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无锡市新吴区政府采购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C/f+tcAAAAJAQAADwAAAAAA&#10;AAABACAAAAAiAAAAZHJzL2Rvd25yZXYueG1sUEsBAhQAFAAAAAgAh07iQCImKgbbAQAAywMAAA4A&#10;AAAAAAAAAQAgAAAAJgEAAGRycy9lMm9Eb2MueG1sUEsFBgAAAAAGAAYAWQEAAHMF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400" w:firstLineChars="800"/>
        <w:rPr>
          <w:rFonts w:ascii="黑体" w:hAnsi="华文中宋" w:eastAsia="黑体"/>
          <w:bCs/>
          <w:sz w:val="30"/>
          <w:szCs w:val="30"/>
        </w:rPr>
      </w:pPr>
      <w:r>
        <w:rPr>
          <w:rFonts w:hint="eastAsia" w:ascii="黑体" w:hAnsi="华文中宋" w:eastAsia="黑体"/>
          <w:bCs/>
          <w:sz w:val="30"/>
          <w:szCs w:val="30"/>
        </w:rPr>
        <w:t>采购项目编号：WXXWQJC2023-084</w:t>
      </w:r>
    </w:p>
    <w:p>
      <w:pPr>
        <w:ind w:left="2385" w:leftChars="1136"/>
        <w:rPr>
          <w:rFonts w:ascii="黑体" w:hAnsi="华文中宋" w:eastAsia="黑体"/>
          <w:bCs/>
          <w:sz w:val="30"/>
          <w:szCs w:val="30"/>
        </w:rPr>
      </w:pPr>
      <w:r>
        <w:rPr>
          <w:rFonts w:hint="eastAsia" w:ascii="黑体" w:hAnsi="华文中宋" w:eastAsia="黑体"/>
          <w:bCs/>
          <w:sz w:val="30"/>
          <w:szCs w:val="30"/>
        </w:rPr>
        <w:t>采购项目名称：智慧校园综合服务平台一期项目</w:t>
      </w:r>
    </w:p>
    <w:p>
      <w:pPr>
        <w:ind w:firstLine="2400" w:firstLineChars="800"/>
        <w:jc w:val="left"/>
        <w:rPr>
          <w:rFonts w:ascii="黑体" w:hAnsi="华文中宋" w:eastAsia="黑体"/>
          <w:bCs/>
          <w:sz w:val="30"/>
          <w:szCs w:val="30"/>
        </w:rPr>
      </w:pPr>
      <w:r>
        <w:rPr>
          <w:rFonts w:hint="eastAsia" w:ascii="黑体" w:hAnsi="华文中宋" w:eastAsia="黑体"/>
          <w:bCs/>
          <w:sz w:val="30"/>
          <w:szCs w:val="30"/>
        </w:rPr>
        <w:t>集中采购机构：无锡市公共资源交易中心新吴分中心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z w:val="44"/>
          <w:szCs w:val="44"/>
        </w:rPr>
      </w:pPr>
      <w:r>
        <w:rPr>
          <w:rFonts w:hint="eastAsia" w:ascii="黑体" w:hAnsi="华文中宋" w:eastAsia="黑体"/>
          <w:bCs/>
          <w:sz w:val="44"/>
          <w:szCs w:val="44"/>
        </w:rPr>
        <w:t>二○二三年八月</w:t>
      </w:r>
      <w:r>
        <w:rPr>
          <w:rFonts w:hint="eastAsia" w:ascii="黑体" w:hAnsi="华文中宋" w:eastAsia="黑体"/>
          <w:bCs/>
          <w:sz w:val="44"/>
          <w:szCs w:val="44"/>
          <w:highlight w:val="none"/>
        </w:rPr>
        <w:t>二</w:t>
      </w:r>
      <w:r>
        <w:rPr>
          <w:rFonts w:hint="eastAsia" w:ascii="黑体" w:hAnsi="华文中宋" w:eastAsia="黑体"/>
          <w:bCs/>
          <w:sz w:val="44"/>
          <w:szCs w:val="44"/>
          <w:highlight w:val="none"/>
          <w:lang w:val="en-US" w:eastAsia="zh-CN"/>
        </w:rPr>
        <w:t>十九</w:t>
      </w:r>
      <w:r>
        <w:rPr>
          <w:rFonts w:hint="eastAsia" w:ascii="黑体" w:hAnsi="华文中宋" w:eastAsia="黑体"/>
          <w:bCs/>
          <w:sz w:val="44"/>
          <w:szCs w:val="44"/>
          <w:highlight w:val="none"/>
        </w:rPr>
        <w:t>日</w:t>
      </w:r>
    </w:p>
    <w:p>
      <w:pPr>
        <w:jc w:val="center"/>
        <w:rPr>
          <w:rFonts w:ascii="黑体" w:eastAsia="黑体"/>
          <w:bCs/>
          <w:sz w:val="44"/>
        </w:rPr>
      </w:pPr>
    </w:p>
    <w:p>
      <w:pPr>
        <w:rPr>
          <w:rFonts w:ascii="华文新魏" w:eastAsia="华文新魏"/>
          <w:bCs/>
          <w:sz w:val="44"/>
        </w:rPr>
      </w:pPr>
    </w:p>
    <w:p>
      <w:pPr>
        <w:jc w:val="center"/>
        <w:rPr>
          <w:rFonts w:eastAsia="黑体"/>
          <w:bCs/>
          <w:sz w:val="48"/>
        </w:rPr>
      </w:pPr>
    </w:p>
    <w:p>
      <w:pPr>
        <w:jc w:val="center"/>
        <w:rPr>
          <w:rFonts w:eastAsia="黑体"/>
          <w:bCs/>
          <w:sz w:val="48"/>
        </w:rPr>
      </w:pPr>
    </w:p>
    <w:p>
      <w:pPr>
        <w:pStyle w:val="12"/>
      </w:pPr>
    </w:p>
    <w:p>
      <w:pPr>
        <w:jc w:val="cente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hint="eastAsia" w:ascii="宋体" w:hAnsi="宋体"/>
          <w:bCs/>
          <w:sz w:val="30"/>
          <w:szCs w:val="30"/>
        </w:rPr>
        <w:t>（22）</w:t>
      </w:r>
    </w:p>
    <w:p>
      <w:pPr>
        <w:spacing w:line="720" w:lineRule="auto"/>
        <w:ind w:firstLine="450" w:firstLineChars="150"/>
        <w:rPr>
          <w:rFonts w:ascii="宋体" w:hAnsi="宋体"/>
          <w:bCs/>
          <w:sz w:val="30"/>
          <w:szCs w:val="30"/>
        </w:rPr>
      </w:pPr>
      <w:r>
        <w:rPr>
          <w:rFonts w:hint="eastAsia" w:ascii="宋体" w:hAnsi="宋体"/>
          <w:bCs/>
          <w:sz w:val="30"/>
          <w:szCs w:val="30"/>
        </w:rPr>
        <w:t>五．合同条款（格式）</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（23）</w:t>
      </w:r>
    </w:p>
    <w:p>
      <w:pPr>
        <w:spacing w:line="720" w:lineRule="auto"/>
        <w:ind w:firstLine="450" w:firstLineChars="150"/>
        <w:rPr>
          <w:rFonts w:ascii="宋体" w:hAnsi="宋体"/>
          <w:bCs/>
          <w:sz w:val="30"/>
          <w:szCs w:val="30"/>
        </w:rPr>
      </w:pPr>
      <w:r>
        <w:rPr>
          <w:rFonts w:ascii="宋体" w:hAnsi="宋体"/>
          <w:bCs/>
          <w:sz w:val="30"/>
          <w:szCs w:val="30"/>
        </w:rPr>
        <w:t xml:space="preserve">六. </w:t>
      </w:r>
      <w:r>
        <w:rPr>
          <w:rFonts w:hint="eastAsia" w:ascii="宋体" w:hAnsi="宋体"/>
          <w:bCs/>
          <w:sz w:val="30"/>
          <w:szCs w:val="30"/>
        </w:rPr>
        <w:t>附件</w:t>
      </w:r>
      <w:r>
        <w:rPr>
          <w:rFonts w:ascii="宋体"/>
          <w:bCs/>
          <w:sz w:val="30"/>
          <w:szCs w:val="30"/>
        </w:rPr>
        <w:t>------------------------------------------------</w:t>
      </w:r>
      <w:r>
        <w:rPr>
          <w:rFonts w:hint="eastAsia" w:ascii="宋体" w:hAnsi="宋体"/>
          <w:bCs/>
          <w:sz w:val="30"/>
          <w:szCs w:val="30"/>
        </w:rPr>
        <w:t>（26）</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ascii="宋体"/>
          <w:bCs/>
          <w:sz w:val="32"/>
        </w:rPr>
      </w:pPr>
    </w:p>
    <w:p>
      <w:pPr>
        <w:rPr>
          <w:rFonts w:ascii="宋体"/>
          <w:bCs/>
          <w:sz w:val="32"/>
        </w:rPr>
      </w:pPr>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ascii="宋体" w:hAnsi="宋体"/>
          <w:bCs/>
          <w:sz w:val="24"/>
          <w:szCs w:val="24"/>
        </w:rPr>
      </w:pPr>
      <w:r>
        <w:rPr>
          <w:rFonts w:hint="eastAsia" w:ascii="宋体" w:hAnsi="宋体"/>
          <w:bCs/>
          <w:sz w:val="24"/>
          <w:szCs w:val="24"/>
        </w:rPr>
        <w:t>我中心受无锡科技职业学院的委托，对智慧校园综合服务平台一期项目进行公开招标采购，欢迎符合相关条件的供应商参加投标并提请注意下列相关事项：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left="1918" w:leftChars="228" w:hanging="1440" w:hangingChars="600"/>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bCs/>
          <w:sz w:val="24"/>
          <w:szCs w:val="24"/>
        </w:rPr>
        <w:t>智慧校园综合服务平台一期项目</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2.项目编号：WXXWQJC2023-084</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3.项目预算</w:t>
      </w:r>
      <w:r>
        <w:rPr>
          <w:rFonts w:hint="eastAsia" w:ascii="宋体" w:hAnsi="宋体"/>
          <w:bCs/>
          <w:sz w:val="24"/>
          <w:szCs w:val="24"/>
        </w:rPr>
        <w:t>：820万元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5.采购人：</w:t>
      </w:r>
      <w:r>
        <w:rPr>
          <w:rFonts w:hint="eastAsia" w:ascii="宋体" w:hAnsi="宋体"/>
          <w:bCs/>
          <w:sz w:val="24"/>
          <w:szCs w:val="24"/>
        </w:rPr>
        <w:t>无锡科技职业学院</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w:t>
      </w:r>
      <w:r>
        <w:rPr>
          <w:rFonts w:hint="eastAsia" w:ascii="宋体" w:hAnsi="宋体"/>
          <w:bCs/>
          <w:sz w:val="24"/>
          <w:szCs w:val="24"/>
        </w:rPr>
        <w:t>本项目标的所属行业：软件和信息技术服务业</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w:t>
      </w:r>
      <w:r>
        <w:rPr>
          <w:rFonts w:hint="eastAsia" w:ascii="宋体" w:hAnsi="宋体"/>
          <w:bCs/>
          <w:sz w:val="24"/>
          <w:szCs w:val="24"/>
        </w:rPr>
        <w:t>本项目是否专门面向中小企业：是</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2"/>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（四）完成项目报名，获取采购文件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新吴分中心将于以下时间、地点对投标人针对招标文件书面提出的要求澄清的问题进行公开答疑。投标人如有需要对招标文件要求澄清的问题，请以书面形式提出“WXXWQJC2023-084项目需澄清问题”，并于答疑会前传真项目联系人（答疑会时递交盖章原件）。</w:t>
      </w:r>
    </w:p>
    <w:p>
      <w:pPr>
        <w:spacing w:line="360" w:lineRule="auto"/>
        <w:ind w:firstLine="480" w:firstLineChars="200"/>
        <w:rPr>
          <w:rFonts w:ascii="宋体" w:hAnsi="宋体"/>
          <w:bCs/>
          <w:sz w:val="24"/>
          <w:szCs w:val="24"/>
          <w:highlight w:val="none"/>
        </w:rPr>
      </w:pPr>
      <w:r>
        <w:rPr>
          <w:rFonts w:hint="eastAsia" w:ascii="宋体" w:hAnsi="宋体"/>
          <w:bCs/>
          <w:sz w:val="24"/>
          <w:szCs w:val="24"/>
        </w:rPr>
        <w:t>公开答疑会地点：腾讯会议在线答疑（为响应疫情防控要求，本次答疑会通过腾讯会议的方式在线召开（会议房间号</w:t>
      </w:r>
      <w:r>
        <w:rPr>
          <w:rFonts w:hint="eastAsia" w:ascii="宋体" w:hAnsi="宋体"/>
          <w:bCs/>
          <w:sz w:val="24"/>
          <w:szCs w:val="24"/>
          <w:highlight w:val="none"/>
          <w:lang w:val="en-US" w:eastAsia="zh-CN"/>
        </w:rPr>
        <w:t>22</w:t>
      </w:r>
      <w:r>
        <w:rPr>
          <w:rFonts w:hint="eastAsia" w:ascii="宋体" w:hAnsi="宋体"/>
          <w:bCs/>
          <w:sz w:val="24"/>
          <w:szCs w:val="24"/>
          <w:highlight w:val="none"/>
        </w:rPr>
        <w:t>4-</w:t>
      </w:r>
      <w:r>
        <w:rPr>
          <w:rFonts w:hint="eastAsia" w:ascii="宋体" w:hAnsi="宋体"/>
          <w:bCs/>
          <w:sz w:val="24"/>
          <w:szCs w:val="24"/>
          <w:highlight w:val="none"/>
          <w:lang w:val="en-US" w:eastAsia="zh-CN"/>
        </w:rPr>
        <w:t>566</w:t>
      </w:r>
      <w:r>
        <w:rPr>
          <w:rFonts w:hint="eastAsia" w:ascii="宋体" w:hAnsi="宋体"/>
          <w:bCs/>
          <w:sz w:val="24"/>
          <w:szCs w:val="24"/>
          <w:highlight w:val="none"/>
        </w:rPr>
        <w:t>-</w:t>
      </w:r>
      <w:r>
        <w:rPr>
          <w:rFonts w:hint="eastAsia" w:ascii="宋体" w:hAnsi="宋体"/>
          <w:bCs/>
          <w:sz w:val="24"/>
          <w:szCs w:val="24"/>
          <w:highlight w:val="none"/>
          <w:lang w:val="en-US" w:eastAsia="zh-CN"/>
        </w:rPr>
        <w:t>492</w:t>
      </w:r>
      <w:r>
        <w:rPr>
          <w:rFonts w:hint="eastAsia" w:ascii="宋体" w:hAnsi="宋体"/>
          <w:bCs/>
          <w:sz w:val="24"/>
          <w:szCs w:val="24"/>
          <w:highlight w:val="none"/>
        </w:rPr>
        <w:t>），各投标人如需参加答疑会，请准点加入腾讯会议，无需到达中心现场参会。）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公开答疑会时间：2023年0</w:t>
      </w:r>
      <w:r>
        <w:rPr>
          <w:rFonts w:hint="eastAsia" w:ascii="宋体" w:hAnsi="宋体"/>
          <w:bCs/>
          <w:sz w:val="24"/>
          <w:szCs w:val="24"/>
          <w:highlight w:val="none"/>
          <w:lang w:val="en-US" w:eastAsia="zh-CN"/>
        </w:rPr>
        <w:t>9</w:t>
      </w:r>
      <w:r>
        <w:rPr>
          <w:rFonts w:hint="eastAsia" w:ascii="宋体" w:hAnsi="宋体"/>
          <w:bCs/>
          <w:sz w:val="24"/>
          <w:szCs w:val="24"/>
          <w:highlight w:val="none"/>
        </w:rPr>
        <w:t>月0</w:t>
      </w:r>
      <w:r>
        <w:rPr>
          <w:rFonts w:hint="eastAsia" w:ascii="宋体" w:hAnsi="宋体"/>
          <w:bCs/>
          <w:sz w:val="24"/>
          <w:szCs w:val="24"/>
          <w:highlight w:val="none"/>
          <w:lang w:val="en-US" w:eastAsia="zh-CN"/>
        </w:rPr>
        <w:t>5</w:t>
      </w:r>
      <w:r>
        <w:rPr>
          <w:rFonts w:hint="eastAsia" w:ascii="宋体" w:hAnsi="宋体"/>
          <w:bCs/>
          <w:sz w:val="24"/>
          <w:szCs w:val="24"/>
          <w:highlight w:val="none"/>
        </w:rPr>
        <w:t>日1</w:t>
      </w:r>
      <w:r>
        <w:rPr>
          <w:rFonts w:hint="eastAsia" w:ascii="宋体" w:hAnsi="宋体"/>
          <w:bCs/>
          <w:sz w:val="24"/>
          <w:szCs w:val="24"/>
          <w:highlight w:val="none"/>
          <w:lang w:val="en-US" w:eastAsia="zh-CN"/>
        </w:rPr>
        <w:t>0</w:t>
      </w:r>
      <w:r>
        <w:rPr>
          <w:rFonts w:hint="eastAsia" w:ascii="宋体" w:hAnsi="宋体"/>
          <w:bCs/>
          <w:sz w:val="24"/>
          <w:szCs w:val="24"/>
          <w:highlight w:val="none"/>
        </w:rPr>
        <w:t>:00</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网上投标截止时间：2023年0</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cs="宋体"/>
          <w:kern w:val="0"/>
          <w:sz w:val="24"/>
          <w:szCs w:val="24"/>
          <w:highlight w:val="none"/>
        </w:rPr>
        <w:t>日9:30（投标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highlight w:val="none"/>
        </w:rPr>
        <w:t>网上投标解密时间：2023年0</w:t>
      </w:r>
      <w:r>
        <w:rPr>
          <w:rFonts w:hint="eastAsia" w:ascii="宋体" w:hAnsi="宋体"/>
          <w:sz w:val="24"/>
          <w:szCs w:val="24"/>
          <w:highlight w:val="none"/>
          <w:lang w:val="en-US" w:eastAsia="zh-CN"/>
        </w:rPr>
        <w:t>9</w:t>
      </w:r>
      <w:r>
        <w:rPr>
          <w:rFonts w:hint="eastAsia" w:ascii="宋体" w:hAnsi="宋体"/>
          <w:sz w:val="24"/>
          <w:szCs w:val="24"/>
          <w:highlight w:val="none"/>
        </w:rPr>
        <w:t>月2</w:t>
      </w:r>
      <w:r>
        <w:rPr>
          <w:rFonts w:hint="eastAsia" w:ascii="宋体" w:hAnsi="宋体"/>
          <w:sz w:val="24"/>
          <w:szCs w:val="24"/>
          <w:highlight w:val="none"/>
          <w:lang w:val="en-US" w:eastAsia="zh-CN"/>
        </w:rPr>
        <w:t>1</w:t>
      </w:r>
      <w:r>
        <w:rPr>
          <w:rFonts w:hint="eastAsia" w:ascii="宋体" w:hAnsi="宋体"/>
          <w:sz w:val="24"/>
          <w:szCs w:val="24"/>
          <w:highlight w:val="none"/>
        </w:rPr>
        <w:t>日</w:t>
      </w:r>
      <w:r>
        <w:rPr>
          <w:rFonts w:hint="eastAsia" w:ascii="宋体" w:hAnsi="宋体" w:cs="宋体"/>
          <w:kern w:val="0"/>
          <w:sz w:val="24"/>
          <w:szCs w:val="24"/>
          <w:highlight w:val="none"/>
        </w:rPr>
        <w:t>开启</w:t>
      </w:r>
      <w:r>
        <w:rPr>
          <w:rFonts w:hint="eastAsia" w:ascii="宋体" w:hAnsi="宋体" w:cs="宋体"/>
          <w:kern w:val="0"/>
          <w:sz w:val="24"/>
          <w:szCs w:val="24"/>
        </w:rPr>
        <w:t>解密后半小时。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bCs/>
          <w:sz w:val="24"/>
          <w:szCs w:val="24"/>
        </w:rPr>
        <w:t>定标地点：</w:t>
      </w:r>
      <w:r>
        <w:rPr>
          <w:rFonts w:hint="eastAsia" w:ascii="宋体" w:hAnsi="宋体"/>
          <w:sz w:val="24"/>
          <w:szCs w:val="24"/>
        </w:rPr>
        <w:t>无锡市公共资源交易中心新吴分中心</w:t>
      </w:r>
    </w:p>
    <w:p>
      <w:pPr>
        <w:widowControl/>
        <w:shd w:val="clear" w:color="auto" w:fill="FFFFFF"/>
        <w:spacing w:line="360" w:lineRule="auto"/>
        <w:ind w:firstLine="480" w:firstLineChars="200"/>
        <w:jc w:val="left"/>
      </w:pPr>
      <w:r>
        <w:rPr>
          <w:rFonts w:hint="eastAsia" w:ascii="宋体" w:hAnsi="宋体"/>
          <w:sz w:val="24"/>
          <w:szCs w:val="24"/>
        </w:rPr>
        <w:t>系统演示等候地点：本项目为在线演示，报价人无需到现场。</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集中采购机构：无锡市公共资源交易中心新吴分中心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地址:  </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项目联系人：陈辰、方钰；电话：0510-85253025；传真： 0510-85227192</w:t>
      </w: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3"/>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4"/>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4"/>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4"/>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4"/>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本文件的最终解释权归无锡市公共资源交易中心新吴分中心。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5"/>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无锡市公共资源交易中心新吴分中心可在投标截止时间十五日前对招标文件进行必要的澄清或者修改，不足15日的，将顺延提交投标文件的截止时间。</w:t>
      </w:r>
    </w:p>
    <w:p>
      <w:pPr>
        <w:numPr>
          <w:ilvl w:val="0"/>
          <w:numId w:val="5"/>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新吴分中心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全面地关注更正公告导致其提交的投标材料不符合无锡市公共资源交易中心新吴分中心要求，而造成的损失及风险（包括但不限于未中标）由投标人自行承担。</w:t>
      </w:r>
    </w:p>
    <w:p>
      <w:pPr>
        <w:numPr>
          <w:ilvl w:val="0"/>
          <w:numId w:val="5"/>
        </w:numPr>
        <w:tabs>
          <w:tab w:val="left" w:pos="525"/>
          <w:tab w:val="left" w:pos="945"/>
          <w:tab w:val="clear" w:pos="898"/>
        </w:tabs>
        <w:spacing w:line="360" w:lineRule="auto"/>
        <w:ind w:left="1" w:firstLine="523" w:firstLineChars="218"/>
        <w:rPr>
          <w:rFonts w:ascii="宋体"/>
          <w:bCs/>
          <w:sz w:val="24"/>
          <w:szCs w:val="24"/>
        </w:rPr>
      </w:pPr>
      <w:r>
        <w:rPr>
          <w:rFonts w:hint="eastAsia" w:ascii="宋体"/>
          <w:bCs/>
          <w:sz w:val="24"/>
          <w:szCs w:val="24"/>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6"/>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6"/>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03"/>
        <w:numPr>
          <w:ilvl w:val="1"/>
          <w:numId w:val="6"/>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3"/>
        <w:numPr>
          <w:ilvl w:val="1"/>
          <w:numId w:val="6"/>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具有独立承担民事责任能力的投标人营业执照或相关部门的登记证明文件复印件（投标人如是</w:t>
      </w:r>
      <w:r>
        <w:rPr>
          <w:rFonts w:hint="eastAsia" w:ascii="宋体" w:hAnsi="宋体" w:cs="宋体"/>
          <w:kern w:val="0"/>
          <w:sz w:val="24"/>
          <w:szCs w:val="24"/>
        </w:rPr>
        <w:t>允许以分支机构身份参加投标的，提供投标人分支机构的营业执照复印件</w:t>
      </w:r>
      <w:r>
        <w:rPr>
          <w:rFonts w:hint="eastAsia" w:ascii="宋体" w:hAnsi="宋体"/>
          <w:bCs/>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6"/>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color w:val="000000"/>
          <w:sz w:val="24"/>
          <w:szCs w:val="24"/>
        </w:rPr>
        <w:t>中小企业声明函（</w:t>
      </w:r>
      <w:r>
        <w:rPr>
          <w:rFonts w:hint="eastAsia" w:ascii="宋体" w:hAnsi="宋体"/>
          <w:b/>
          <w:bCs/>
          <w:color w:val="000000"/>
          <w:sz w:val="24"/>
          <w:szCs w:val="24"/>
        </w:rPr>
        <w:t>格式见附件）</w:t>
      </w:r>
    </w:p>
    <w:p>
      <w:pPr>
        <w:numPr>
          <w:ilvl w:val="1"/>
          <w:numId w:val="6"/>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6"/>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四项遇有国家相关政策规定可不具备的，必须提供相关政策规定或相关单位出具的有效证明复印件。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7"/>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8"/>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9"/>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投标文件未按招标文件规定的内容和要求填写的；没有在投标系统指定位置上传对应文件、材料的；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投标文件中有招标文件未允许提供的选择性内容；</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9"/>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9"/>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11"/>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11"/>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大写金额和小写金额不一致的，以大写金额为准；</w:t>
      </w:r>
    </w:p>
    <w:p>
      <w:pPr>
        <w:numPr>
          <w:ilvl w:val="0"/>
          <w:numId w:val="11"/>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11"/>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评标工作由无锡市公共资源交易中心新吴分中心负责组织，具体评标事务由依法组建的评标委员会负责。</w:t>
      </w:r>
    </w:p>
    <w:p>
      <w:pPr>
        <w:numPr>
          <w:ilvl w:val="0"/>
          <w:numId w:val="12"/>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3"/>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3"/>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2"/>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2"/>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10"/>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10"/>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4"/>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无锡市公共资源交易中心新吴分中心将在无锡市公共资源交易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内，以书面形式（原件）送达无锡市公共资源交易中心新吴分中心，并且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4"/>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无锡市公共资源交易中心新吴分中心向中标供应商发中标通知书。</w:t>
      </w:r>
    </w:p>
    <w:p>
      <w:pPr>
        <w:numPr>
          <w:ilvl w:val="0"/>
          <w:numId w:val="14"/>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5"/>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5"/>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5"/>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5"/>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6"/>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6"/>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6"/>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6"/>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6"/>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6"/>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7"/>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7"/>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中标方非因不可抗力未履行招、投标文件和合同规定的义务，一经查实，无锡市公共资源交易中心新吴分中心将根据具体情况提请政府采购管理部门作出相应处理。</w:t>
      </w:r>
    </w:p>
    <w:p>
      <w:pPr>
        <w:numPr>
          <w:ilvl w:val="0"/>
          <w:numId w:val="17"/>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10"/>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10"/>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10"/>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本次招标，无锡市公共资源交易中心新吴分中心为中标供应商提供免费服务，不收取中标服务费。</w:t>
      </w: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spacing w:after="5" w:line="360" w:lineRule="auto"/>
        <w:ind w:firstLine="480" w:firstLineChars="200"/>
        <w:rPr>
          <w:rFonts w:ascii="宋体" w:hAnsi="宋体"/>
          <w:sz w:val="24"/>
          <w:szCs w:val="24"/>
        </w:rPr>
      </w:pPr>
      <w:r>
        <w:rPr>
          <w:rFonts w:hint="eastAsia" w:ascii="宋体" w:hAnsi="宋体"/>
          <w:sz w:val="24"/>
          <w:szCs w:val="24"/>
        </w:rPr>
        <w:t>投标人所投内容必须满足以下要求，不得有负偏离。</w:t>
      </w:r>
    </w:p>
    <w:p>
      <w:pPr>
        <w:spacing w:after="5" w:line="360" w:lineRule="auto"/>
        <w:ind w:firstLine="480" w:firstLineChars="200"/>
        <w:rPr>
          <w:rFonts w:ascii="黑体" w:eastAsia="黑体"/>
          <w:sz w:val="24"/>
          <w:szCs w:val="24"/>
          <w:u w:color="000000"/>
        </w:rPr>
      </w:pPr>
      <w:r>
        <w:rPr>
          <w:rFonts w:hint="eastAsia" w:ascii="黑体" w:eastAsia="黑体"/>
          <w:sz w:val="24"/>
          <w:szCs w:val="24"/>
          <w:u w:color="000000"/>
        </w:rPr>
        <w:t>（一）项目技术要求：</w:t>
      </w:r>
    </w:p>
    <w:p>
      <w:pPr>
        <w:pStyle w:val="6"/>
      </w:pPr>
      <w:r>
        <w:rPr>
          <w:rFonts w:hint="eastAsia"/>
        </w:rPr>
        <w:t>为了贯彻落实我校双高校建设的要求，创新信息时代教育治理新模式，开展大数据支撑下的教育治理能力优化行动，推动以互联网等信息化手段服务教育教学全过程。构建“互联网+教育”支撑服务，深入推进我校智慧校园三期建设。建设包含智能化校园支撑服务、综合行政服务、一网通办服务、科研服务、学工服务、师资服务、评教评学服务、教学标准服务、质量（治理）服务、业务数据分析服务和移动支撑服务等十一大平台。</w:t>
      </w:r>
    </w:p>
    <w:p>
      <w:pPr>
        <w:pStyle w:val="6"/>
      </w:pPr>
      <w:r>
        <w:rPr>
          <w:rFonts w:hint="eastAsia"/>
        </w:rPr>
        <w:t>我校双高建设的整体目标就是全面提升学校办学质量，通过信息技术和现代教学资源、运行机制有机地融合，对数据进行实时采集、分析与预警，以教学、科研、管理、数据融合为核心，建立基于信息化平台的自我质量治理的常态化工作模式，以持续提高我校的办学水平和人才培养质量。</w:t>
      </w:r>
    </w:p>
    <w:p>
      <w:pPr>
        <w:spacing w:after="5" w:line="360" w:lineRule="auto"/>
        <w:ind w:firstLine="480" w:firstLineChars="200"/>
        <w:jc w:val="center"/>
        <w:rPr>
          <w:rFonts w:ascii="宋体" w:hAnsi="宋体"/>
          <w:b/>
          <w:bCs/>
          <w:sz w:val="24"/>
          <w:szCs w:val="24"/>
        </w:rPr>
      </w:pPr>
      <w:r>
        <w:rPr>
          <w:rFonts w:hint="eastAsia" w:ascii="宋体" w:hAnsi="宋体"/>
          <w:b/>
          <w:bCs/>
          <w:sz w:val="24"/>
          <w:szCs w:val="24"/>
        </w:rPr>
        <w:t>智能化校园支撑服务</w:t>
      </w:r>
    </w:p>
    <w:p>
      <w:pPr>
        <w:pStyle w:val="6"/>
      </w:pPr>
      <w:r>
        <w:rPr>
          <w:rFonts w:hint="eastAsia"/>
        </w:rPr>
        <w:t>要求提供智能化校园支撑服务，要求提供统一身份认证服务、统一融合门户服务、统一数据服务、统一消息服务、统一日程服务、统一待办服务、统一用户组织服务、统一应用管理服务、统一表单引擎服务、统一流程引擎服务、统一数据分析引擎服务、统一文件预览服务、统一日志服务、统一定时任务服务、统一问卷引擎服务、统一签章引擎服务和统一在线编辑服务，形成师生综合服务、治理一体化的基础引擎支撑服务，完成面向各级领导和管理者的决策中心，利用信息技术向师生提供更优质的服务体验。</w:t>
      </w:r>
    </w:p>
    <w:p>
      <w:pPr>
        <w:spacing w:after="5" w:line="360" w:lineRule="auto"/>
        <w:ind w:firstLine="480" w:firstLineChars="200"/>
        <w:jc w:val="center"/>
        <w:rPr>
          <w:rFonts w:ascii="宋体" w:hAnsi="宋体"/>
          <w:b/>
          <w:bCs/>
          <w:sz w:val="24"/>
          <w:szCs w:val="24"/>
        </w:rPr>
      </w:pPr>
      <w:r>
        <w:rPr>
          <w:rFonts w:hint="eastAsia" w:ascii="宋体" w:hAnsi="宋体"/>
          <w:b/>
          <w:bCs/>
          <w:sz w:val="24"/>
          <w:szCs w:val="24"/>
        </w:rPr>
        <w:t>统一身份认证服务</w:t>
      </w:r>
    </w:p>
    <w:p>
      <w:pPr>
        <w:pStyle w:val="6"/>
      </w:pPr>
      <w:r>
        <w:rPr>
          <w:rFonts w:hint="eastAsia"/>
        </w:rPr>
        <w:t>要求解决原有分散的各系统“独立认证、独立授权、独立账号管理”的管理服务模式，提供完整统一、高效稳定、安全可靠的统一身份认证服务，通过与融合门户服务相结合，使得用户只需要通过一次身份认证过程就可以访问具有相应权限的所有资源。具体要求如下：</w:t>
      </w:r>
    </w:p>
    <w:p>
      <w:pPr>
        <w:pStyle w:val="6"/>
      </w:pPr>
      <w:r>
        <w:rPr>
          <w:rFonts w:hint="eastAsia"/>
        </w:rPr>
        <w:t>(1)需支持高校常用认证协议服务，该服务可对接各类WEB应用、移动APP、企业微信、钉钉，满足师生访问校园各类系统的需求，提供认证凭证的不可逆安全存储机制，保证密码安全。提供认证过程的安全性保障，保证认证过程凭证安全。</w:t>
      </w:r>
    </w:p>
    <w:p>
      <w:pPr>
        <w:pStyle w:val="6"/>
      </w:pPr>
      <w:r>
        <w:rPr>
          <w:rFonts w:hint="eastAsia"/>
        </w:rPr>
        <w:t>(2)为实现统一认证和单点登录提供接口和通道，要求该服务支持跨平台和各种开发语言的应用系统接入本服务，如目前学校各类应用系统所使用的ASP、.NET、JAVA、PHP、Python等多种开发语言；服务需使用CAS5.3或以上版本认证内核，支持的标准至少包括CAS1.0、CAS2.0、CAS3.0、LDAP。</w:t>
      </w:r>
    </w:p>
    <w:p>
      <w:pPr>
        <w:pStyle w:val="6"/>
      </w:pPr>
      <w:r>
        <w:rPr>
          <w:rFonts w:hint="eastAsia"/>
        </w:rPr>
        <w:t>(3)需支持基于Nginx的反向代理集成方式，要求服务集成方式简单，接入系统可以直接从标准的Header中获取登录人员的相关信息，适用不同的开发语言。</w:t>
      </w:r>
    </w:p>
    <w:p>
      <w:pPr>
        <w:pStyle w:val="6"/>
      </w:pPr>
      <w:r>
        <w:rPr>
          <w:rFonts w:hint="eastAsia"/>
        </w:rPr>
        <w:t>(4)需支持OAuth2.0协议，支持OAuth开放服务，可向第三方提供OAuth2.0接口，方便第三方使用OAuth开放协议来获取服务，包括OAuth应用注册和OAuth服务管理。未注册的应用不允许授权。</w:t>
      </w:r>
    </w:p>
    <w:p>
      <w:pPr>
        <w:spacing w:after="5" w:line="360" w:lineRule="auto"/>
        <w:ind w:firstLine="480" w:firstLineChars="200"/>
        <w:jc w:val="center"/>
        <w:rPr>
          <w:rFonts w:ascii="宋体" w:hAnsi="宋体"/>
          <w:b/>
          <w:bCs/>
          <w:sz w:val="24"/>
          <w:szCs w:val="24"/>
        </w:rPr>
      </w:pPr>
      <w:r>
        <w:rPr>
          <w:rFonts w:hint="eastAsia" w:ascii="宋体" w:hAnsi="宋体"/>
          <w:b/>
          <w:bCs/>
          <w:sz w:val="24"/>
          <w:szCs w:val="24"/>
        </w:rPr>
        <w:t>▲统一融合门户服务</w:t>
      </w:r>
    </w:p>
    <w:p>
      <w:pPr>
        <w:pStyle w:val="6"/>
        <w:jc w:val="center"/>
        <w:rPr>
          <w:rFonts w:ascii="宋体" w:hAnsi="宋体"/>
          <w:b/>
          <w:bCs/>
          <w:sz w:val="24"/>
          <w:szCs w:val="24"/>
        </w:rPr>
      </w:pPr>
      <w:r>
        <w:rPr>
          <w:rFonts w:hint="eastAsia" w:ascii="宋体" w:hAnsi="宋体"/>
          <w:b/>
          <w:bCs/>
          <w:sz w:val="24"/>
          <w:szCs w:val="24"/>
        </w:rPr>
        <w:t>门户引擎服务</w:t>
      </w:r>
    </w:p>
    <w:p>
      <w:pPr>
        <w:pStyle w:val="6"/>
      </w:pPr>
      <w:r>
        <w:rPr>
          <w:rFonts w:hint="eastAsia"/>
        </w:rPr>
        <w:t>要求提供可视化的门户引擎服务，学校管理员可以通过可视化的操作，快速通过门户引擎进行融合门户的修改、调整和新增。具体如下：</w:t>
      </w:r>
    </w:p>
    <w:p>
      <w:pPr>
        <w:pStyle w:val="8"/>
      </w:pPr>
      <w:r>
        <w:rPr>
          <w:rFonts w:hint="eastAsia"/>
        </w:rPr>
        <w:t>基础信息设置</w:t>
      </w:r>
    </w:p>
    <w:p>
      <w:pPr>
        <w:pStyle w:val="6"/>
      </w:pPr>
      <w:r>
        <w:rPr>
          <w:rFonts w:hint="eastAsia"/>
        </w:rPr>
        <w:t>要求能够在门户引擎服务中对学校基本信息进行设置维护：要求能够直接配置学校名称、学校简称、系统名称、是否启用系统名称；要求能够支持上传学校的LOGO，支持添加学校标签和学校图标等。</w:t>
      </w:r>
    </w:p>
    <w:p>
      <w:pPr>
        <w:pStyle w:val="6"/>
      </w:pPr>
      <w:r>
        <w:rPr>
          <w:rFonts w:hint="eastAsia"/>
        </w:rPr>
        <w:t>要求在门户引擎服务能够中对融合门户中的导航菜单栏进行设置维护：要求支持设置分类是否显示，新增新的分类，要求支持新增新的分类，新的分类需要维护名称、链接和打开方式：内嵌、新标签页、新窗口；要求支持分类支持拖拽排序。</w:t>
      </w:r>
    </w:p>
    <w:p>
      <w:pPr>
        <w:pStyle w:val="6"/>
      </w:pPr>
      <w:r>
        <w:rPr>
          <w:rFonts w:hint="eastAsia"/>
        </w:rPr>
        <w:t>要求在门户引擎服务能够中对图标链接进行设置维护：图标链接支持设置是否显示，新增新的图标链接，支持图标链接排序。要求支持新增新的图标链接，新的图标链接需要维护名称、图标等。</w:t>
      </w:r>
    </w:p>
    <w:p>
      <w:pPr>
        <w:pStyle w:val="6"/>
      </w:pPr>
      <w:r>
        <w:rPr>
          <w:rFonts w:hint="eastAsia"/>
        </w:rPr>
        <w:t>要求在门户引擎服务能够中对版权信息进行设置维护：要求支持自定义设置登录页背景图，要求支持自定义设置登录页底部版权信息。</w:t>
      </w:r>
    </w:p>
    <w:p>
      <w:pPr>
        <w:pStyle w:val="8"/>
      </w:pPr>
      <w:r>
        <w:rPr>
          <w:rFonts w:hint="eastAsia"/>
        </w:rPr>
        <w:t>门户元素服务</w:t>
      </w:r>
    </w:p>
    <w:p>
      <w:pPr>
        <w:pStyle w:val="6"/>
      </w:pPr>
      <w:r>
        <w:rPr>
          <w:rFonts w:hint="eastAsia"/>
        </w:rPr>
        <w:t>门户元素服务中要求门户元素能够进行分类和授权，根据授权判断是否可见，要求支持导入新增的元素。</w:t>
      </w:r>
    </w:p>
    <w:p>
      <w:pPr>
        <w:pStyle w:val="6"/>
      </w:pPr>
      <w:r>
        <w:rPr>
          <w:rFonts w:hint="eastAsia"/>
        </w:rPr>
        <w:t>要求支持修改元素所属分类，要求支持不同元素支持部分元素内内容在此维护，要求在编辑每个元素时，可撤销和恢复上一步操作；要求支持预览元素。</w:t>
      </w:r>
    </w:p>
    <w:p>
      <w:pPr>
        <w:pStyle w:val="6"/>
      </w:pPr>
      <w:r>
        <w:rPr>
          <w:rFonts w:hint="eastAsia"/>
        </w:rPr>
        <w:t>要求支持导出系统中已有元素，并支持将导出的包进行备份。</w:t>
      </w:r>
    </w:p>
    <w:p>
      <w:pPr>
        <w:pStyle w:val="6"/>
      </w:pPr>
      <w:r>
        <w:rPr>
          <w:rFonts w:hint="eastAsia"/>
        </w:rPr>
        <w:t>门户元素服务要求包含以下内容：</w:t>
      </w:r>
    </w:p>
    <w:p>
      <w:pPr>
        <w:pStyle w:val="6"/>
      </w:pPr>
      <w:r>
        <w:rPr>
          <w:rFonts w:hint="eastAsia"/>
        </w:rPr>
        <w:t>提供顶部导航元素服务：要求支持Logo能够灵活维护，要求支持搜索框可配置是否显示、搜索框点击后有历史搜索记录。要求支持头像和姓名取用户信息中的头像和姓名。要求支持个人信息下拉菜单的内容取自于个人信息下拉内容维护的内容。</w:t>
      </w:r>
    </w:p>
    <w:p>
      <w:pPr>
        <w:pStyle w:val="6"/>
      </w:pPr>
      <w:r>
        <w:rPr>
          <w:rFonts w:hint="eastAsia"/>
        </w:rPr>
        <w:t>提供资讯中心元素服务：要求支持设置资讯中心背景图或背景颜色，要求支持修改资讯中心顶部标题名称，要求支持增加删除资讯中心的tab页，要求支持配置底部遮罩背景图或背景颜色。</w:t>
      </w:r>
    </w:p>
    <w:p>
      <w:pPr>
        <w:pStyle w:val="6"/>
      </w:pPr>
      <w:r>
        <w:rPr>
          <w:rFonts w:hint="eastAsia"/>
        </w:rPr>
        <w:t>提供快捷导航元素服务：要求支持设置滚动、分类、快捷导航区域的背景图或背景颜色。要求支持设置滚动图和滚动图滚动时间间隔，要求支持快捷导航数据打通应用管理设置为快捷导航的应用。</w:t>
      </w:r>
    </w:p>
    <w:p>
      <w:pPr>
        <w:pStyle w:val="6"/>
      </w:pPr>
      <w:r>
        <w:rPr>
          <w:rFonts w:hint="eastAsia"/>
        </w:rPr>
        <w:t>提供通知公告元素服务：要求支持修改通知公告名称，要求支持配置数据来源接口，接口配置后，若有想关数据，则需自动获取当前接口所有的字段，在标题、时间、详情地址、详情内容、图片上面选择对应的接口字段，要求支持配置更多页面地址。</w:t>
      </w:r>
    </w:p>
    <w:p>
      <w:pPr>
        <w:pStyle w:val="6"/>
      </w:pPr>
      <w:r>
        <w:rPr>
          <w:rFonts w:hint="eastAsia"/>
        </w:rPr>
        <w:t>提供底部统计元素服务：要求支持设置底部统计背景图或背景颜色，联系方式支持添加多行维护文本内容，访问量固定三个统计不能修改：当日访问量、当前在线人数、共计访问量。</w:t>
      </w:r>
    </w:p>
    <w:p>
      <w:pPr>
        <w:pStyle w:val="6"/>
      </w:pPr>
      <w:r>
        <w:rPr>
          <w:rFonts w:hint="eastAsia"/>
        </w:rPr>
        <w:t>提供版权信息元素服务：要求支持设置版权信息背景颜色；要求支持添加多行，每一行内支持添加多个文字描述和图片，每行支持拖拽排序，行内添加的文字和图片也支持拖拽排序；</w:t>
      </w:r>
    </w:p>
    <w:p>
      <w:pPr>
        <w:pStyle w:val="8"/>
      </w:pPr>
      <w:r>
        <w:rPr>
          <w:rFonts w:hint="eastAsia"/>
        </w:rPr>
        <w:t>门户布局服务</w:t>
      </w:r>
    </w:p>
    <w:p>
      <w:pPr>
        <w:pStyle w:val="6"/>
      </w:pPr>
      <w:r>
        <w:rPr>
          <w:rFonts w:hint="eastAsia"/>
        </w:rPr>
        <w:t>要求提供布局排版服务，可根据需要打开和关闭元素库、打开和关闭配置、打开和关闭图层，要求支持布局页面的画板缩放，要求支持选择不同分辨率情况进行预览。</w:t>
      </w:r>
    </w:p>
    <w:p>
      <w:pPr>
        <w:pStyle w:val="6"/>
      </w:pPr>
      <w:r>
        <w:rPr>
          <w:rFonts w:hint="eastAsia"/>
        </w:rPr>
        <w:t>要求支持每个门户布局可单独设定排版，每个元素可在同一门户布局内被多次使用，每个元素在布局排版页面时，点击每个元素可放大预览元素。</w:t>
      </w:r>
    </w:p>
    <w:p>
      <w:pPr>
        <w:pStyle w:val="6"/>
      </w:pPr>
      <w:r>
        <w:rPr>
          <w:rFonts w:hint="eastAsia"/>
        </w:rPr>
        <w:t>要求提供布局排版服务，可根据需要打开和关闭元素库、打开和关闭配置、打开和关闭图层，要求支持布局页面的画板缩放，要求支持选择不同分辨率情况进行预览。</w:t>
      </w:r>
    </w:p>
    <w:p>
      <w:pPr>
        <w:pStyle w:val="6"/>
      </w:pPr>
      <w:r>
        <w:rPr>
          <w:rFonts w:hint="eastAsia"/>
        </w:rPr>
        <w:t>要求每个元素在布局时要支持直接选中，鼠标移动至某个元素右键出现操作，可对元素名称和分类进行搜索。</w:t>
      </w:r>
    </w:p>
    <w:p>
      <w:pPr>
        <w:pStyle w:val="7"/>
        <w:rPr>
          <w:rFonts w:ascii="宋体" w:hAnsi="宋体" w:eastAsia="宋体"/>
          <w:kern w:val="2"/>
          <w:sz w:val="24"/>
          <w:szCs w:val="24"/>
        </w:rPr>
      </w:pPr>
      <w:r>
        <w:rPr>
          <w:rFonts w:hint="eastAsia" w:ascii="宋体" w:hAnsi="宋体" w:eastAsia="宋体"/>
          <w:kern w:val="2"/>
          <w:sz w:val="24"/>
          <w:szCs w:val="24"/>
        </w:rPr>
        <w:t>融合门户服务</w:t>
      </w:r>
    </w:p>
    <w:p>
      <w:pPr>
        <w:ind w:firstLine="420" w:firstLineChars="200"/>
      </w:pPr>
      <w:r>
        <w:rPr>
          <w:rFonts w:hint="eastAsia"/>
        </w:rPr>
        <w:t>融合门户服务提供融合门户整体制作服务，其将作为学校整体应用的入口，要求基于门户引擎服务进行融合门户的快速构建，简洁大气，布局合理，符合校园化办公使用习惯。能够呈现校园首页、一网通办、工作台、效能监督、使用手册、消息中心等TAB页，并能够根据后期学校发展需求，由学校进行合理化添加。</w:t>
      </w:r>
    </w:p>
    <w:p>
      <w:pPr>
        <w:tabs>
          <w:tab w:val="center" w:pos="4775"/>
        </w:tabs>
        <w:ind w:firstLine="420" w:firstLineChars="200"/>
      </w:pPr>
      <w:r>
        <w:rPr>
          <w:rFonts w:hint="eastAsia"/>
        </w:rPr>
        <w:t>1．门户首页</w:t>
      </w:r>
    </w:p>
    <w:p>
      <w:pPr>
        <w:ind w:firstLine="420" w:firstLineChars="200"/>
      </w:pPr>
      <w:r>
        <w:rPr>
          <w:rFonts w:hint="eastAsia"/>
        </w:rPr>
        <w:t>(1)该服务要求提供轮回播放的学校宣传海报，要求提供学校校风校训的展示；需要在学校提供对应数据接口的情况下，展示登陆者基本信息，并要求提供关键数据的查询入口，如个人工资查询、校园卡余额、“我的待办”、“我的已办”、“任务数”等。</w:t>
      </w:r>
    </w:p>
    <w:p>
      <w:pPr>
        <w:ind w:firstLine="420" w:firstLineChars="200"/>
      </w:pPr>
      <w:r>
        <w:rPr>
          <w:rFonts w:hint="eastAsia"/>
        </w:rPr>
        <w:t>(2)该服务要求提供学校最近通知摘要的滚动展现，并能够通过“更多”、“详细”类的按钮快速查看所有权限范围内的校内摘要信息，如文档名称、所有者、创建日期、修改日期、附件数、回复数等。同时要求支持普通搜索和高级搜索，如通过以上信息的任意一条或多条进行搜索。</w:t>
      </w:r>
    </w:p>
    <w:p>
      <w:pPr>
        <w:ind w:firstLine="420" w:firstLineChars="200"/>
      </w:pPr>
      <w:r>
        <w:rPr>
          <w:rFonts w:hint="eastAsia"/>
        </w:rPr>
        <w:t>(3)该服务要求提供资讯中心，并与资讯功能打通。在资讯中心需要呈现“校内通知”、“规章制度”、“校务摘要”、“学校发文”、“十四五规划”等不同门类的资讯信息。每门类都能通过“更多”、“详细”类的按钮快速查看所有权限范围内的详细信息。如文档名称、所有者、创建日期、修改日期、目录、附件数、回复数等。同时要求支持普通搜索和高级搜索，如通过以上信息的任意一条或多条进行搜索。</w:t>
      </w:r>
    </w:p>
    <w:p>
      <w:pPr>
        <w:ind w:firstLine="420" w:firstLineChars="200"/>
      </w:pPr>
      <w:r>
        <w:rPr>
          <w:rFonts w:hint="eastAsia"/>
        </w:rPr>
        <w:t>(4)该服务要求提供会议日程栏目，并与会议、日程打通。在会议日程中需要呈现“我的受邀会议”、“一周会议安排”、“一周领导日程”等。“我的受邀会议(待参与)”、“我的受邀会议(已结束)”可以通过“更多”、“详细”类的按钮快速查看会议的详细信息，如待参加会议名称，已结束会议名称，会议详情等，“一周会议安排”可以查看会议标题和创建日期，“一周领导日程”可以查看学年、学期、周次、标题等会议信息，同时要求支持对会议日程进行搜索、新建、删除、批量导入和批量共享等。</w:t>
      </w:r>
    </w:p>
    <w:p>
      <w:pPr>
        <w:ind w:firstLine="420" w:firstLineChars="200"/>
      </w:pPr>
      <w:r>
        <w:rPr>
          <w:rFonts w:hint="eastAsia"/>
        </w:rPr>
        <w:t>(5)该服务要求提供督办中心，并与督办流程打通。在督办中心中需要呈现议题督办、早餐会督办、教学督导督办、12345督办、专项工作督办、我督办的、督办@我的等各类督办。每个种类的督办都可以通过“更多”、“详细”类的按钮快速查看督办详情，如主题名称、办结日期、完结日期、督办状态等。同时要求支持普通搜索、高级搜索和督办信息导出。要求支持钻取督办事项，查看具体的督办流程和督办过程。</w:t>
      </w:r>
    </w:p>
    <w:p>
      <w:pPr>
        <w:ind w:firstLine="420" w:firstLineChars="200"/>
      </w:pPr>
      <w:r>
        <w:rPr>
          <w:rFonts w:hint="eastAsia"/>
        </w:rPr>
        <w:t>(6)该服务要求提供流程中心栏目，并于流程和消息中心打通。在流程中心中需要呈现“我的待办”、“抄送事宜”、“我的已办”、“我的发起”、“我的办结”、“我的关注”等不同阶段的事务办理入口。每个流程都可以通过“更多”、“详细”类的按钮快速查看流程详情，如流程标题、当前节点、接受日期、操作时间等。同时要求支持流程普通搜索和高级搜索。</w:t>
      </w:r>
    </w:p>
    <w:p>
      <w:pPr>
        <w:ind w:firstLine="420" w:firstLineChars="200"/>
      </w:pPr>
      <w:r>
        <w:rPr>
          <w:rFonts w:hint="eastAsia"/>
        </w:rPr>
        <w:t>(7)该服务要求提供常用功能的滚动展现。使院校教职工能够快速办理相关业务和流程等。</w:t>
      </w:r>
    </w:p>
    <w:p>
      <w:pPr>
        <w:ind w:firstLine="420" w:firstLineChars="200"/>
      </w:pPr>
      <w:r>
        <w:rPr>
          <w:rFonts w:hint="eastAsia"/>
        </w:rPr>
        <w:t>2．一网通办建设服务</w:t>
      </w:r>
    </w:p>
    <w:p>
      <w:pPr>
        <w:ind w:firstLine="420" w:firstLineChars="200"/>
      </w:pPr>
      <w:r>
        <w:rPr>
          <w:rFonts w:hint="eastAsia"/>
        </w:rPr>
        <w:t>(1)该服务要求将本次建设的流程类服务事项在本模块中进行展现，方便师生快速办理相关业务。</w:t>
      </w:r>
    </w:p>
    <w:p>
      <w:pPr>
        <w:ind w:firstLine="420" w:firstLineChars="200"/>
      </w:pPr>
      <w:r>
        <w:rPr>
          <w:rFonts w:hint="eastAsia"/>
        </w:rPr>
        <w:t>(2)该服务要求提供全局“即输即搜”功能和“模糊搜索”功能，通过搜索框快速定位服务事项。</w:t>
      </w:r>
    </w:p>
    <w:p>
      <w:pPr>
        <w:ind w:firstLine="420" w:firstLineChars="200"/>
      </w:pPr>
      <w:r>
        <w:rPr>
          <w:rFonts w:hint="eastAsia"/>
        </w:rPr>
        <w:t>(3)该服务要求提供不少于两种应用展现模式，如“卡片式”、“列表式”或其他方式。每一种展现模式中，均需要能够将应用按部门、按主题进行分类，同时需要支持以部门所属和主题分类进行应用交叉过滤。</w:t>
      </w:r>
    </w:p>
    <w:p>
      <w:pPr>
        <w:ind w:firstLine="420" w:firstLineChars="200"/>
      </w:pPr>
      <w:r>
        <w:rPr>
          <w:rFonts w:hint="eastAsia"/>
        </w:rPr>
        <w:t>(4)要求每个服务事项均能够体现服务名称、所属分类、并能够提供服务指南查询、在线办理和快速收藏。并且要求能够通过服务指南页面也能够进行在线办理和收藏，无需用户返回后进行相关操作。</w:t>
      </w:r>
    </w:p>
    <w:p>
      <w:pPr>
        <w:ind w:firstLine="420" w:firstLineChars="200"/>
      </w:pPr>
      <w:r>
        <w:rPr>
          <w:rFonts w:hint="eastAsia"/>
        </w:rPr>
        <w:t>3．工作大厅模块</w:t>
      </w:r>
    </w:p>
    <w:p>
      <w:pPr>
        <w:ind w:firstLine="420" w:firstLineChars="200"/>
      </w:pPr>
      <w:r>
        <w:rPr>
          <w:rFonts w:hint="eastAsia"/>
        </w:rPr>
        <w:t>(1)要求提供工作大厅模块，作为管理人员业务管理的入口，根据教职工的职责权限可查看或管理相关业务。</w:t>
      </w:r>
    </w:p>
    <w:p>
      <w:pPr>
        <w:ind w:firstLine="420" w:firstLineChars="200"/>
      </w:pPr>
      <w:r>
        <w:rPr>
          <w:rFonts w:hint="eastAsia"/>
        </w:rPr>
        <w:t>(2)要求工作大厅中的应用以左树右列表的形式进行展示，并且树状图以不同的服务分类进行呈现。</w:t>
      </w:r>
    </w:p>
    <w:p>
      <w:pPr>
        <w:ind w:firstLine="420" w:firstLineChars="200"/>
      </w:pPr>
      <w:r>
        <w:rPr>
          <w:rFonts w:hint="eastAsia"/>
        </w:rPr>
        <w:t>4．效能监督模块</w:t>
      </w:r>
    </w:p>
    <w:p>
      <w:pPr>
        <w:ind w:firstLine="420" w:firstLineChars="200"/>
      </w:pPr>
      <w:r>
        <w:rPr>
          <w:rFonts w:hint="eastAsia"/>
        </w:rPr>
        <w:t>要求提供流程效能服务，充分分析办事大厅中入驻流程数量、各部门入驻流程量、各数据流程平均处理时长等关键数据、各部门和个流程的办理状态，从而进行内部事项办理的优化和效能评估。以信息化手段推进内部制度的完善和改革。</w:t>
      </w:r>
    </w:p>
    <w:p>
      <w:pPr>
        <w:ind w:firstLine="420" w:firstLineChars="200"/>
      </w:pPr>
      <w:r>
        <w:rPr>
          <w:rFonts w:hint="eastAsia"/>
        </w:rPr>
        <w:t>5．使用手册</w:t>
      </w:r>
    </w:p>
    <w:p>
      <w:pPr>
        <w:ind w:firstLine="420" w:firstLineChars="200"/>
      </w:pPr>
      <w:r>
        <w:rPr>
          <w:rFonts w:hint="eastAsia"/>
        </w:rPr>
        <w:t>要求提供使用手册服务，要求能够将各部分功能进行讲解，呈现在线的使用手册，帮助师生快速熟知系统模块。</w:t>
      </w:r>
    </w:p>
    <w:p>
      <w:pPr>
        <w:pStyle w:val="7"/>
        <w:rPr>
          <w:rFonts w:ascii="宋体" w:hAnsi="宋体" w:eastAsia="宋体"/>
          <w:kern w:val="2"/>
          <w:sz w:val="24"/>
          <w:szCs w:val="24"/>
        </w:rPr>
      </w:pPr>
      <w:r>
        <w:rPr>
          <w:rFonts w:hint="eastAsia" w:ascii="宋体" w:hAnsi="宋体" w:eastAsia="宋体"/>
          <w:kern w:val="2"/>
          <w:sz w:val="24"/>
          <w:szCs w:val="24"/>
        </w:rPr>
        <w:t>▲统一数据服务</w:t>
      </w:r>
    </w:p>
    <w:p>
      <w:pPr>
        <w:ind w:firstLine="420" w:firstLineChars="200"/>
      </w:pPr>
      <w:r>
        <w:rPr>
          <w:rFonts w:hint="eastAsia"/>
        </w:rPr>
        <w:t>1．数据标准服务</w:t>
      </w:r>
    </w:p>
    <w:p>
      <w:pPr>
        <w:ind w:firstLine="420" w:firstLineChars="200"/>
      </w:pPr>
      <w:r>
        <w:rPr>
          <w:rFonts w:hint="eastAsia"/>
        </w:rPr>
        <w:t>要求在数据标准层面，结合国家标准、教育部标准、行业标准、省标准以及学院标准，构建校内统一的信息化标准，确保信息在采集、处理、交换、传输的过程中有统一、科学、规范的分类和描述，消除相关人员对指标和数据的理解歧义，形成统一的管理语言与标准化制度。</w:t>
      </w:r>
    </w:p>
    <w:p>
      <w:pPr>
        <w:ind w:firstLine="420" w:firstLineChars="200"/>
      </w:pPr>
      <w:r>
        <w:rPr>
          <w:rFonts w:hint="eastAsia"/>
        </w:rPr>
        <w:t>2．数据同步服务</w:t>
      </w:r>
    </w:p>
    <w:p>
      <w:pPr>
        <w:ind w:firstLine="420" w:firstLineChars="200"/>
      </w:pPr>
      <w:r>
        <w:rPr>
          <w:rFonts w:hint="eastAsia"/>
        </w:rPr>
        <w:t>要求从数据中心进行数据的定时抽取，实现本次建设项目平台中的数据与学校现有数据中心的数据高度一致，避免因未及时同步而造成数据孤岛。</w:t>
      </w:r>
    </w:p>
    <w:p>
      <w:pPr>
        <w:ind w:firstLine="420" w:firstLineChars="200"/>
      </w:pPr>
      <w:r>
        <w:rPr>
          <w:rFonts w:hint="eastAsia"/>
        </w:rPr>
        <w:t>要求以API接口的方式进行数据的调用与同步更新；要求能够实现直连数据中心，将数据调取到中间库进行数据的同步更新。要求能够监控数据同步情况。</w:t>
      </w:r>
    </w:p>
    <w:p>
      <w:pPr>
        <w:ind w:firstLine="420" w:firstLineChars="200"/>
      </w:pPr>
      <w:r>
        <w:rPr>
          <w:rFonts w:hint="eastAsia"/>
        </w:rPr>
        <w:t>3．数据开放服务</w:t>
      </w:r>
    </w:p>
    <w:p>
      <w:pPr>
        <w:ind w:firstLine="420" w:firstLineChars="200"/>
      </w:pPr>
      <w:r>
        <w:rPr>
          <w:rFonts w:hint="eastAsia"/>
        </w:rPr>
        <w:t>要求将本次建设的项目平台的数据库进行数据对外发布，便于数据中心读取或者其他后建设的平台进行调用。</w:t>
      </w:r>
    </w:p>
    <w:p>
      <w:pPr>
        <w:pStyle w:val="6"/>
      </w:pPr>
      <w:r>
        <w:rPr>
          <w:rFonts w:hint="eastAsia"/>
        </w:rPr>
        <w:t>要求以API接口的方式进行数据的发布；要求能够实现数据库可读账号，将数据进行发布。</w:t>
      </w:r>
    </w:p>
    <w:p>
      <w:pPr>
        <w:pStyle w:val="6"/>
      </w:pPr>
      <w:r>
        <w:rPr>
          <w:rFonts w:hint="eastAsia"/>
        </w:rPr>
        <w:t>4.统一数据对接</w:t>
      </w:r>
    </w:p>
    <w:p>
      <w:pPr>
        <w:ind w:firstLine="420" w:firstLineChars="200"/>
      </w:pPr>
      <w:r>
        <w:rPr>
          <w:rFonts w:hint="eastAsia"/>
        </w:rPr>
        <w:t>要求根据校方提供的数据接口，对接数据中心，相关基础数据无需人为二次输入，降低数据孤岛。要求在教务系统和学工系统提供数据接口的情况下，免费对接数据进行教师个人数字档案和学生个人数字档案分析，相关费用已包含在预算中，不再另行支付。</w:t>
      </w:r>
    </w:p>
    <w:p>
      <w:pPr>
        <w:pStyle w:val="7"/>
        <w:rPr>
          <w:rFonts w:ascii="宋体" w:hAnsi="宋体" w:eastAsia="宋体"/>
          <w:kern w:val="2"/>
          <w:sz w:val="24"/>
          <w:szCs w:val="24"/>
        </w:rPr>
      </w:pPr>
      <w:r>
        <w:rPr>
          <w:rFonts w:hint="eastAsia" w:ascii="宋体" w:hAnsi="宋体" w:eastAsia="宋体"/>
          <w:kern w:val="2"/>
          <w:sz w:val="24"/>
          <w:szCs w:val="24"/>
        </w:rPr>
        <w:t>▲统一消息中心服务</w:t>
      </w:r>
    </w:p>
    <w:p>
      <w:pPr>
        <w:pStyle w:val="6"/>
        <w:ind w:firstLineChars="200"/>
      </w:pPr>
      <w:r>
        <w:rPr>
          <w:rFonts w:hint="eastAsia"/>
        </w:rPr>
        <w:t>要求提供消息中心服务，集“事项发起提醒、事项审核提醒、待办推送提醒、定时任务推送提醒”等功能于一体的消息推送提醒中心，使本项目中各应用消息不再分散，提高用户的使用效率。消息中心提供标准接口功能，能够对接学校现有的短消息、邮件、企业微信（个人微信）等主流应用平台的消息推送机制。</w:t>
      </w:r>
    </w:p>
    <w:p>
      <w:pPr>
        <w:pStyle w:val="6"/>
        <w:ind w:firstLineChars="200"/>
      </w:pPr>
      <w:r>
        <w:rPr>
          <w:rFonts w:hint="eastAsia"/>
        </w:rPr>
        <w:t>要求消息中心与待办中心互联互通，在配置待办中心的过程中，能够快速实现相关消息中心的相关配置。</w:t>
      </w:r>
    </w:p>
    <w:p>
      <w:pPr>
        <w:pStyle w:val="6"/>
        <w:ind w:firstLineChars="200"/>
        <w:rPr>
          <w:rFonts w:ascii="宋体" w:hAnsi="宋体"/>
          <w:b/>
          <w:bCs/>
          <w:sz w:val="24"/>
          <w:szCs w:val="24"/>
        </w:rPr>
      </w:pPr>
      <w:r>
        <w:rPr>
          <w:rFonts w:hint="eastAsia"/>
        </w:rPr>
        <w:t>要求通过融合门户，能够进行消息中心的快速打开，并对不同类型的消息进行分类呈现，能够展示消息的类型、消息的具体内容、接收时间和对应的操作详情。要求通过消息中心能够使用关键词进行快速搜索，并支持相关删除操作和批量删除。</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统一日程中心服务</w:t>
      </w:r>
    </w:p>
    <w:p>
      <w:pPr>
        <w:ind w:firstLine="560"/>
      </w:pPr>
      <w:r>
        <w:t>要求</w:t>
      </w:r>
      <w:r>
        <w:rPr>
          <w:rFonts w:hint="eastAsia"/>
        </w:rPr>
        <w:t>提供日程中心服务，集“日程事项添加、日程事项提醒、领导日程自动同步、各系统日程事项自动同步”等功能于一体的统一日程中心，使本项目中各应用日程不再分散，提高用户的使用效率。要求日程中心提供标准接口功能，能够对接短消息等主流信息。</w:t>
      </w:r>
    </w:p>
    <w:p>
      <w:pPr>
        <w:pStyle w:val="6"/>
        <w:ind w:firstLine="480" w:firstLineChars="200"/>
        <w:jc w:val="center"/>
        <w:rPr>
          <w:rFonts w:ascii="宋体" w:hAnsi="宋体"/>
          <w:b/>
          <w:bCs/>
          <w:sz w:val="24"/>
          <w:szCs w:val="24"/>
        </w:rPr>
      </w:pPr>
      <w:r>
        <w:rPr>
          <w:rFonts w:hint="eastAsia" w:ascii="宋体" w:hAnsi="宋体"/>
          <w:b/>
          <w:bCs/>
          <w:sz w:val="24"/>
          <w:szCs w:val="24"/>
        </w:rPr>
        <w:t>统一待办中心服务</w:t>
      </w:r>
    </w:p>
    <w:p>
      <w:pPr>
        <w:ind w:firstLine="560"/>
      </w:pPr>
      <w:r>
        <w:t>要求</w:t>
      </w:r>
      <w:r>
        <w:rPr>
          <w:rFonts w:hint="eastAsia"/>
        </w:rPr>
        <w:t>提供待办中心服务，将第三方和本平台数据打通，所有系统待办均在待办中心呈现，要求包含本系统综合行政的待办、科研系统待办、一网通办的待办等，从本系统呈现，一键链接第三方系统办理，统一界面，统一入口，简化操作，对接企业微信（个人微信）等主流应用。</w:t>
      </w:r>
    </w:p>
    <w:p>
      <w:pPr>
        <w:pStyle w:val="6"/>
        <w:ind w:firstLine="480" w:firstLineChars="200"/>
        <w:jc w:val="center"/>
        <w:rPr>
          <w:rFonts w:ascii="宋体" w:hAnsi="宋体"/>
          <w:b/>
          <w:bCs/>
          <w:sz w:val="24"/>
          <w:szCs w:val="24"/>
        </w:rPr>
      </w:pPr>
      <w:r>
        <w:rPr>
          <w:rFonts w:hint="eastAsia" w:ascii="宋体" w:hAnsi="宋体"/>
          <w:b/>
          <w:bCs/>
          <w:sz w:val="24"/>
          <w:szCs w:val="24"/>
        </w:rPr>
        <w:t>统一用户组织服务</w:t>
      </w:r>
    </w:p>
    <w:p>
      <w:pPr>
        <w:pStyle w:val="6"/>
        <w:ind w:firstLine="480" w:firstLineChars="200"/>
        <w:jc w:val="center"/>
        <w:rPr>
          <w:rFonts w:ascii="宋体" w:hAnsi="宋体"/>
          <w:b/>
          <w:bCs/>
          <w:sz w:val="24"/>
          <w:szCs w:val="24"/>
        </w:rPr>
      </w:pPr>
      <w:r>
        <w:rPr>
          <w:rFonts w:hint="eastAsia" w:ascii="宋体" w:hAnsi="宋体"/>
          <w:b/>
          <w:bCs/>
          <w:sz w:val="24"/>
          <w:szCs w:val="24"/>
        </w:rPr>
        <w:t>组织机构</w:t>
      </w:r>
    </w:p>
    <w:p>
      <w:pPr>
        <w:ind w:firstLine="420" w:firstLineChars="200"/>
      </w:pPr>
      <w:r>
        <w:t>要求</w:t>
      </w:r>
      <w:r>
        <w:rPr>
          <w:rFonts w:hint="eastAsia"/>
        </w:rPr>
        <w:t>组织机构模块内进行部门管理、用户管理、头像管理、筛选管理、显示列定制、批量移动人员和操作日志,组织架构要求支持分级授权、多部门管理。</w:t>
      </w:r>
    </w:p>
    <w:p>
      <w:pPr>
        <w:numPr>
          <w:ilvl w:val="0"/>
          <w:numId w:val="18"/>
        </w:numPr>
      </w:pPr>
      <w:bookmarkStart w:id="1" w:name="_Toc19546"/>
      <w:r>
        <w:rPr>
          <w:rFonts w:hint="eastAsia"/>
        </w:rPr>
        <w:t>部门管理</w:t>
      </w:r>
      <w:bookmarkEnd w:id="1"/>
    </w:p>
    <w:p>
      <w:pPr>
        <w:ind w:firstLine="420" w:firstLineChars="200"/>
      </w:pPr>
      <w:r>
        <w:t>要求</w:t>
      </w:r>
      <w:r>
        <w:rPr>
          <w:rFonts w:hint="eastAsia"/>
        </w:rPr>
        <w:t>部门管理模块中支持编辑修改默认最高部门名称、导入部门信息，自动生成组织机构中部门信息。可下载模板，在模板中进行编辑部门具体信息。</w:t>
      </w:r>
    </w:p>
    <w:p>
      <w:pPr>
        <w:ind w:firstLine="420" w:firstLineChars="200"/>
      </w:pPr>
      <w:r>
        <w:rPr>
          <w:rFonts w:hint="eastAsia"/>
        </w:rPr>
        <w:t>要求支持手动在组织机构树上新增部门，可设置部门主次关系，部门名称等。</w:t>
      </w:r>
    </w:p>
    <w:p>
      <w:pPr>
        <w:ind w:firstLine="420" w:firstLineChars="200"/>
      </w:pPr>
      <w:r>
        <w:rPr>
          <w:rFonts w:hint="eastAsia"/>
        </w:rPr>
        <w:t>要求支持对系统已有部门进行编辑、删除系统已有部门、支持在左边树中拖拽排序、支持绑定部门属性：教师、学生、校外等、支持点击置顶按钮。</w:t>
      </w:r>
    </w:p>
    <w:p>
      <w:pPr>
        <w:numPr>
          <w:ilvl w:val="0"/>
          <w:numId w:val="18"/>
        </w:numPr>
      </w:pPr>
      <w:bookmarkStart w:id="2" w:name="_Toc25885"/>
      <w:r>
        <w:rPr>
          <w:rFonts w:hint="eastAsia"/>
        </w:rPr>
        <w:t>用户管理</w:t>
      </w:r>
      <w:bookmarkEnd w:id="2"/>
    </w:p>
    <w:p>
      <w:pPr>
        <w:ind w:firstLine="420" w:firstLineChars="200"/>
      </w:pPr>
      <w:r>
        <w:t>要求</w:t>
      </w:r>
      <w:r>
        <w:rPr>
          <w:rFonts w:hint="eastAsia"/>
        </w:rPr>
        <w:t>支持用户的导入，提供导入模板、人员的手动新增、对系统已有人员信息进行编辑、对系统已有人员信息进行删除、状态更改和密码重置，用户可通过手机号码或者邮箱找回密码。</w:t>
      </w:r>
    </w:p>
    <w:p>
      <w:pPr>
        <w:ind w:firstLine="420" w:firstLineChars="200"/>
      </w:pPr>
      <w:r>
        <w:rPr>
          <w:rFonts w:hint="eastAsia"/>
        </w:rPr>
        <w:t>要求支持查看某个用户当前绑定的所有角色，并同时能够给这个用户绑定新的角色和解绑已经绑定的角色。</w:t>
      </w:r>
    </w:p>
    <w:p>
      <w:pPr>
        <w:ind w:firstLine="420" w:firstLineChars="200"/>
      </w:pPr>
      <w:r>
        <w:rPr>
          <w:rFonts w:hint="eastAsia"/>
        </w:rPr>
        <w:t>要求支持查看用户目前所有授权的应用。</w:t>
      </w:r>
    </w:p>
    <w:p>
      <w:pPr>
        <w:ind w:firstLine="420" w:firstLineChars="200"/>
      </w:pPr>
      <w:r>
        <w:rPr>
          <w:rFonts w:hint="eastAsia"/>
        </w:rPr>
        <w:t>要求支持绑定钉钉或企业微信和批量编辑用户信息。</w:t>
      </w:r>
    </w:p>
    <w:p>
      <w:pPr>
        <w:numPr>
          <w:ilvl w:val="0"/>
          <w:numId w:val="18"/>
        </w:numPr>
      </w:pPr>
      <w:bookmarkStart w:id="3" w:name="_Toc6516"/>
      <w:r>
        <w:rPr>
          <w:rFonts w:hint="eastAsia"/>
        </w:rPr>
        <w:t>头像管理</w:t>
      </w:r>
      <w:bookmarkEnd w:id="3"/>
    </w:p>
    <w:p>
      <w:pPr>
        <w:ind w:firstLine="420" w:firstLineChars="200"/>
      </w:pPr>
      <w:r>
        <w:t>要求</w:t>
      </w:r>
      <w:r>
        <w:rPr>
          <w:rFonts w:hint="eastAsia"/>
        </w:rPr>
        <w:t>支持头像的批量导入、编辑用户详情页面，修改和上传头像。</w:t>
      </w:r>
    </w:p>
    <w:p>
      <w:pPr>
        <w:numPr>
          <w:ilvl w:val="0"/>
          <w:numId w:val="18"/>
        </w:numPr>
      </w:pPr>
      <w:bookmarkStart w:id="4" w:name="_Toc18877"/>
      <w:r>
        <w:rPr>
          <w:rFonts w:hint="eastAsia"/>
        </w:rPr>
        <w:t>筛选条件</w:t>
      </w:r>
      <w:bookmarkEnd w:id="4"/>
    </w:p>
    <w:p>
      <w:pPr>
        <w:ind w:firstLine="420" w:firstLineChars="200"/>
      </w:pPr>
      <w:r>
        <w:t>要求提供</w:t>
      </w:r>
      <w:r>
        <w:rPr>
          <w:rFonts w:hint="eastAsia"/>
        </w:rPr>
        <w:t>高级搜索和模糊搜索，可以对部门以及其他限制条件进行筛选搜索。</w:t>
      </w:r>
    </w:p>
    <w:p>
      <w:pPr>
        <w:numPr>
          <w:ilvl w:val="0"/>
          <w:numId w:val="18"/>
        </w:numPr>
      </w:pPr>
      <w:bookmarkStart w:id="5" w:name="_Toc13669"/>
      <w:r>
        <w:rPr>
          <w:rFonts w:hint="eastAsia"/>
        </w:rPr>
        <w:t>显示列定制</w:t>
      </w:r>
      <w:bookmarkEnd w:id="5"/>
    </w:p>
    <w:p>
      <w:pPr>
        <w:ind w:firstLine="420" w:firstLineChars="200"/>
      </w:pPr>
      <w:r>
        <w:t>要求</w:t>
      </w:r>
      <w:r>
        <w:rPr>
          <w:rFonts w:hint="eastAsia"/>
        </w:rPr>
        <w:t>支持自定义显示列表，点击显示列定制后可选择。</w:t>
      </w:r>
    </w:p>
    <w:p>
      <w:pPr>
        <w:numPr>
          <w:ilvl w:val="0"/>
          <w:numId w:val="18"/>
        </w:numPr>
      </w:pPr>
      <w:bookmarkStart w:id="6" w:name="_Toc3983"/>
      <w:r>
        <w:rPr>
          <w:rFonts w:hint="eastAsia"/>
        </w:rPr>
        <w:t>批量移动人员</w:t>
      </w:r>
      <w:bookmarkEnd w:id="6"/>
    </w:p>
    <w:p>
      <w:pPr>
        <w:ind w:firstLine="420" w:firstLineChars="200"/>
      </w:pPr>
      <w:r>
        <w:t>要求</w:t>
      </w:r>
      <w:r>
        <w:rPr>
          <w:rFonts w:hint="eastAsia"/>
        </w:rPr>
        <w:t>支持点击复选人员后，点击“移动到”，并选择具体的部门则可进行批量移动人员。</w:t>
      </w:r>
    </w:p>
    <w:p>
      <w:pPr>
        <w:numPr>
          <w:ilvl w:val="0"/>
          <w:numId w:val="18"/>
        </w:numPr>
      </w:pPr>
      <w:bookmarkStart w:id="7" w:name="_Toc12703"/>
      <w:r>
        <w:rPr>
          <w:rFonts w:hint="eastAsia"/>
        </w:rPr>
        <w:t>操作日志</w:t>
      </w:r>
      <w:bookmarkEnd w:id="7"/>
    </w:p>
    <w:p>
      <w:pPr>
        <w:ind w:firstLine="420" w:firstLineChars="200"/>
      </w:pPr>
      <w:r>
        <w:t>要求可以</w:t>
      </w:r>
      <w:r>
        <w:rPr>
          <w:rFonts w:hint="eastAsia"/>
        </w:rPr>
        <w:t>记录下来组织机构部分所有的操作日志，对组织机构增删改、用户信息的增删改、用户角色的增删改、用户状态的改变、导入的操作等进行记录，记录操作人账号、操作人姓名、操作时间、操作类型、操作具体内容。</w:t>
      </w:r>
    </w:p>
    <w:p>
      <w:pPr>
        <w:pStyle w:val="7"/>
        <w:rPr>
          <w:rFonts w:ascii="宋体" w:hAnsi="宋体" w:eastAsia="宋体"/>
          <w:kern w:val="2"/>
          <w:sz w:val="24"/>
          <w:szCs w:val="24"/>
        </w:rPr>
      </w:pPr>
      <w:r>
        <w:rPr>
          <w:rFonts w:hint="eastAsia" w:ascii="宋体" w:hAnsi="宋体" w:eastAsia="宋体"/>
          <w:kern w:val="2"/>
          <w:sz w:val="24"/>
          <w:szCs w:val="24"/>
        </w:rPr>
        <w:t>部门属性维护</w:t>
      </w:r>
    </w:p>
    <w:p>
      <w:pPr>
        <w:ind w:firstLine="560"/>
      </w:pPr>
      <w:r>
        <w:t>要求</w:t>
      </w:r>
      <w:r>
        <w:rPr>
          <w:rFonts w:hint="eastAsia"/>
        </w:rPr>
        <w:t>支持新增部门属性、对已有的部门属性进行编辑、删除和查询。</w:t>
      </w:r>
    </w:p>
    <w:p>
      <w:pPr>
        <w:ind w:firstLine="560"/>
      </w:pPr>
      <w:r>
        <w:t>要求</w:t>
      </w:r>
      <w:r>
        <w:rPr>
          <w:rFonts w:hint="eastAsia"/>
        </w:rPr>
        <w:t>提供高级搜索和模糊搜索，可以对属性名称进行筛选搜索。</w:t>
      </w:r>
    </w:p>
    <w:p>
      <w:pPr>
        <w:pStyle w:val="7"/>
        <w:rPr>
          <w:rFonts w:ascii="宋体" w:hAnsi="宋体" w:eastAsia="宋体"/>
          <w:kern w:val="2"/>
          <w:sz w:val="24"/>
          <w:szCs w:val="24"/>
        </w:rPr>
      </w:pPr>
      <w:bookmarkStart w:id="8" w:name="_Toc12518"/>
      <w:r>
        <w:rPr>
          <w:rFonts w:hint="eastAsia" w:ascii="宋体" w:hAnsi="宋体" w:eastAsia="宋体"/>
          <w:kern w:val="2"/>
          <w:sz w:val="24"/>
          <w:szCs w:val="24"/>
        </w:rPr>
        <w:t>用户类别</w:t>
      </w:r>
      <w:bookmarkEnd w:id="8"/>
    </w:p>
    <w:p>
      <w:pPr>
        <w:ind w:firstLine="560"/>
      </w:pPr>
      <w:r>
        <w:t>要求可以</w:t>
      </w:r>
      <w:r>
        <w:rPr>
          <w:rFonts w:hint="eastAsia"/>
        </w:rPr>
        <w:t>用户类别绑定默认角色，要求支持用户类别的增删改查、查看每个用户类别绑定的用户数，可下钻查看具体人员，并可以在此进行绑定人员的解绑和新绑定。</w:t>
      </w:r>
    </w:p>
    <w:p>
      <w:pPr>
        <w:ind w:firstLine="560"/>
      </w:pPr>
      <w:r>
        <w:rPr>
          <w:rFonts w:hint="eastAsia"/>
        </w:rPr>
        <w:t>提供高级搜索和模糊搜索，可以对类别名称进行筛选搜索。</w:t>
      </w:r>
    </w:p>
    <w:p>
      <w:pPr>
        <w:pStyle w:val="7"/>
        <w:rPr>
          <w:rFonts w:ascii="宋体" w:hAnsi="宋体" w:eastAsia="宋体"/>
          <w:kern w:val="2"/>
          <w:sz w:val="24"/>
          <w:szCs w:val="24"/>
        </w:rPr>
      </w:pPr>
      <w:bookmarkStart w:id="9" w:name="_Toc28793"/>
      <w:r>
        <w:rPr>
          <w:rFonts w:hint="eastAsia" w:ascii="宋体" w:hAnsi="宋体" w:eastAsia="宋体"/>
          <w:kern w:val="2"/>
          <w:sz w:val="24"/>
          <w:szCs w:val="24"/>
        </w:rPr>
        <w:t>角色管理</w:t>
      </w:r>
      <w:bookmarkEnd w:id="9"/>
    </w:p>
    <w:p>
      <w:pPr>
        <w:ind w:firstLine="560"/>
      </w:pPr>
      <w:r>
        <w:t>要求</w:t>
      </w:r>
      <w:r>
        <w:rPr>
          <w:rFonts w:hint="eastAsia"/>
        </w:rPr>
        <w:t>角色管理可以对角色增删改查，同时要支持查看每个角色绑定用户数、应用数，可下钻查看具体详情。并可以在此进行绑定人员的解绑和新绑定。</w:t>
      </w:r>
    </w:p>
    <w:p>
      <w:pPr>
        <w:ind w:firstLine="560"/>
      </w:pPr>
      <w:r>
        <w:rPr>
          <w:rFonts w:hint="eastAsia"/>
        </w:rPr>
        <w:t>要求支持将角色设置为公共群组，设为公共群组的角色，在公共群组模块可以对该角</w:t>
      </w:r>
      <w:r>
        <w:rPr>
          <w:rFonts w:hint="eastAsia" w:ascii="宋体" w:hAnsi="宋体" w:cs="宋体"/>
          <w:szCs w:val="24"/>
        </w:rPr>
        <w:t>色的绑定人员进行维护，且选人组件中的群组内也能</w:t>
      </w:r>
      <w:r>
        <w:rPr>
          <w:rFonts w:hint="eastAsia"/>
        </w:rPr>
        <w:t>出现此角色作为一个群组以供选择。且在此修改名称和调整成员信息，公共群组那边都需要同步修改；</w:t>
      </w:r>
    </w:p>
    <w:p>
      <w:pPr>
        <w:ind w:firstLine="560"/>
      </w:pPr>
      <w:r>
        <w:rPr>
          <w:rFonts w:hint="eastAsia"/>
        </w:rPr>
        <w:t>要求支持角色内的成员来自于接口中心的接口；要求支持查看每个角色的上下级关系查看并管理；要求支持给角色打标签，以便于进行快速的筛选。</w:t>
      </w:r>
    </w:p>
    <w:p>
      <w:pPr>
        <w:ind w:firstLine="560"/>
      </w:pPr>
      <w:r>
        <w:rPr>
          <w:rFonts w:hint="eastAsia"/>
        </w:rPr>
        <w:t>要求提供高级搜索和模糊搜索，可以对角色名称、公共群组、是否为业务表和标签进行筛选搜索。</w:t>
      </w:r>
    </w:p>
    <w:p>
      <w:pPr>
        <w:pStyle w:val="7"/>
        <w:rPr>
          <w:rFonts w:ascii="宋体" w:hAnsi="宋体" w:eastAsia="宋体"/>
          <w:kern w:val="2"/>
          <w:sz w:val="24"/>
          <w:szCs w:val="24"/>
        </w:rPr>
      </w:pPr>
      <w:bookmarkStart w:id="10" w:name="_Toc5293"/>
      <w:r>
        <w:rPr>
          <w:rFonts w:hint="eastAsia" w:ascii="宋体" w:hAnsi="宋体" w:eastAsia="宋体"/>
          <w:kern w:val="2"/>
          <w:sz w:val="24"/>
          <w:szCs w:val="24"/>
        </w:rPr>
        <w:t>角色标签维护</w:t>
      </w:r>
      <w:bookmarkEnd w:id="10"/>
    </w:p>
    <w:p>
      <w:pPr>
        <w:ind w:firstLine="560"/>
      </w:pPr>
      <w:r>
        <w:t>要求</w:t>
      </w:r>
      <w:r>
        <w:rPr>
          <w:rFonts w:hint="eastAsia"/>
        </w:rPr>
        <w:t>支持角色标签的增删改查，如果标签下绑定角色，不允许删除</w:t>
      </w:r>
    </w:p>
    <w:p>
      <w:pPr>
        <w:ind w:firstLine="560"/>
      </w:pPr>
      <w:r>
        <w:rPr>
          <w:rFonts w:hint="eastAsia"/>
        </w:rPr>
        <w:t>要求提供高级搜索和模糊搜索，可以对标签进行筛选搜索。</w:t>
      </w:r>
    </w:p>
    <w:p>
      <w:pPr>
        <w:pStyle w:val="7"/>
        <w:rPr>
          <w:rFonts w:ascii="宋体" w:hAnsi="宋体" w:eastAsia="宋体"/>
          <w:kern w:val="2"/>
          <w:sz w:val="24"/>
          <w:szCs w:val="24"/>
        </w:rPr>
      </w:pPr>
      <w:bookmarkStart w:id="11" w:name="_Toc27366"/>
      <w:r>
        <w:rPr>
          <w:rFonts w:hint="eastAsia" w:ascii="宋体" w:hAnsi="宋体" w:eastAsia="宋体"/>
          <w:kern w:val="2"/>
          <w:sz w:val="24"/>
          <w:szCs w:val="24"/>
        </w:rPr>
        <w:t>公共群组</w:t>
      </w:r>
      <w:bookmarkEnd w:id="11"/>
    </w:p>
    <w:p>
      <w:pPr>
        <w:ind w:firstLine="560"/>
      </w:pPr>
      <w:r>
        <w:t>要求</w:t>
      </w:r>
      <w:r>
        <w:rPr>
          <w:rFonts w:hint="eastAsia"/>
        </w:rPr>
        <w:t>在此页面，可查看到所有被设为公共群组的角色；要求支持对设为公共群组的角色名称进行修改、维护和修改。</w:t>
      </w:r>
    </w:p>
    <w:p>
      <w:pPr>
        <w:ind w:firstLine="560"/>
      </w:pPr>
      <w:r>
        <w:rPr>
          <w:rFonts w:hint="eastAsia"/>
        </w:rPr>
        <w:t>要求提供高级搜索和模糊搜索，可以在左树对群组名称进行筛选搜索；在右列对姓名、账号和部门进行筛选搜索；要求</w:t>
      </w:r>
      <w:r>
        <w:t>支持群组</w:t>
      </w:r>
      <w:r>
        <w:rPr>
          <w:rFonts w:hint="eastAsia"/>
        </w:rPr>
        <w:t>按照</w:t>
      </w:r>
      <w:r>
        <w:t>固定</w:t>
      </w:r>
      <w:r>
        <w:rPr>
          <w:rFonts w:hint="eastAsia"/>
        </w:rPr>
        <w:t>模板批量</w:t>
      </w:r>
      <w:r>
        <w:t>导入</w:t>
      </w:r>
      <w:r>
        <w:rPr>
          <w:rFonts w:hint="eastAsia"/>
        </w:rPr>
        <w:t>。</w:t>
      </w:r>
    </w:p>
    <w:p>
      <w:pPr>
        <w:pStyle w:val="7"/>
        <w:rPr>
          <w:rFonts w:ascii="宋体" w:hAnsi="宋体" w:eastAsia="宋体"/>
          <w:kern w:val="2"/>
          <w:sz w:val="24"/>
          <w:szCs w:val="24"/>
        </w:rPr>
      </w:pPr>
      <w:bookmarkStart w:id="12" w:name="_Toc6477"/>
      <w:r>
        <w:rPr>
          <w:rFonts w:hint="eastAsia" w:ascii="宋体" w:hAnsi="宋体" w:eastAsia="宋体"/>
          <w:kern w:val="2"/>
          <w:sz w:val="24"/>
          <w:szCs w:val="24"/>
        </w:rPr>
        <w:t>在线统计</w:t>
      </w:r>
      <w:bookmarkEnd w:id="12"/>
    </w:p>
    <w:p>
      <w:pPr>
        <w:ind w:firstLine="560"/>
      </w:pPr>
      <w:r>
        <w:rPr>
          <w:rFonts w:hint="eastAsia"/>
        </w:rPr>
        <w:t>1、在线人员查看</w:t>
      </w:r>
    </w:p>
    <w:p>
      <w:pPr>
        <w:ind w:firstLine="560"/>
      </w:pPr>
      <w:r>
        <w:t>要求</w:t>
      </w:r>
      <w:r>
        <w:rPr>
          <w:rFonts w:hint="eastAsia"/>
        </w:rPr>
        <w:t>支持查看所有和不同部门的当前在线人员，并支持导出可按照账号、姓名和部门进行筛选。</w:t>
      </w:r>
    </w:p>
    <w:p>
      <w:pPr>
        <w:ind w:firstLine="560"/>
      </w:pPr>
      <w:r>
        <w:rPr>
          <w:rFonts w:hint="eastAsia"/>
        </w:rPr>
        <w:t>2、在线人员统计</w:t>
      </w:r>
    </w:p>
    <w:p>
      <w:pPr>
        <w:ind w:firstLine="560"/>
      </w:pPr>
      <w:r>
        <w:t>要求</w:t>
      </w:r>
      <w:r>
        <w:rPr>
          <w:rFonts w:hint="eastAsia"/>
        </w:rPr>
        <w:t>支持查看所有和不同部门在线情况的统计，包括本月在线人数增长曲线和平均在线人数排名。</w:t>
      </w:r>
    </w:p>
    <w:p>
      <w:pPr>
        <w:pStyle w:val="7"/>
        <w:rPr>
          <w:rFonts w:ascii="宋体" w:hAnsi="宋体" w:eastAsia="宋体"/>
          <w:kern w:val="2"/>
          <w:sz w:val="24"/>
          <w:szCs w:val="24"/>
        </w:rPr>
      </w:pPr>
      <w:bookmarkStart w:id="13" w:name="_Toc27633"/>
      <w:r>
        <w:rPr>
          <w:rFonts w:hint="eastAsia" w:ascii="宋体" w:hAnsi="宋体" w:eastAsia="宋体"/>
          <w:kern w:val="2"/>
          <w:sz w:val="24"/>
          <w:szCs w:val="24"/>
        </w:rPr>
        <w:t>权限转移</w:t>
      </w:r>
      <w:bookmarkEnd w:id="13"/>
    </w:p>
    <w:p>
      <w:pPr>
        <w:ind w:firstLine="560"/>
      </w:pPr>
      <w:r>
        <w:t>要求</w:t>
      </w:r>
      <w:r>
        <w:rPr>
          <w:rFonts w:hint="eastAsia"/>
        </w:rPr>
        <w:t>支持某个人员的角色转移到需要转移的对象下，可将部分角色转移给另一个人。</w:t>
      </w:r>
    </w:p>
    <w:p>
      <w:pPr>
        <w:pStyle w:val="7"/>
        <w:rPr>
          <w:rFonts w:ascii="宋体" w:hAnsi="宋体" w:eastAsia="宋体"/>
          <w:kern w:val="2"/>
          <w:sz w:val="24"/>
          <w:szCs w:val="24"/>
        </w:rPr>
      </w:pPr>
      <w:r>
        <w:rPr>
          <w:rFonts w:hint="eastAsia" w:ascii="宋体" w:hAnsi="宋体" w:eastAsia="宋体"/>
          <w:kern w:val="2"/>
          <w:sz w:val="24"/>
          <w:szCs w:val="24"/>
        </w:rPr>
        <w:t>▲统一应用管理服务</w:t>
      </w:r>
    </w:p>
    <w:p>
      <w:pPr>
        <w:pStyle w:val="6"/>
      </w:pPr>
      <w:r>
        <w:rPr>
          <w:rFonts w:hint="eastAsia"/>
        </w:rPr>
        <w:t>要求提供统一应用管理，对融合门户服务中的桌面布局、应用参数和系统参数等进行统一的配置和编排。</w:t>
      </w:r>
    </w:p>
    <w:p>
      <w:pPr>
        <w:pStyle w:val="7"/>
        <w:rPr>
          <w:rFonts w:ascii="宋体" w:hAnsi="宋体" w:eastAsia="宋体"/>
          <w:kern w:val="2"/>
          <w:sz w:val="24"/>
          <w:szCs w:val="24"/>
        </w:rPr>
      </w:pPr>
      <w:r>
        <w:rPr>
          <w:rFonts w:hint="eastAsia" w:ascii="宋体" w:hAnsi="宋体" w:eastAsia="宋体"/>
          <w:kern w:val="2"/>
          <w:sz w:val="24"/>
          <w:szCs w:val="24"/>
        </w:rPr>
        <w:t>应用分类</w:t>
      </w:r>
    </w:p>
    <w:p>
      <w:pPr>
        <w:ind w:firstLine="420" w:firstLineChars="200"/>
      </w:pPr>
      <w:r>
        <w:rPr>
          <w:rFonts w:hint="eastAsia"/>
        </w:rPr>
        <w:t>要求应用分类采用card风格，支持应用分类的增删改查，删除分类时，如果分类下有绑定应用，不允许删除，所有应用只允许绑定在二级分类下，可查看每个二级分类绑定的应用，同时支持在此解除绑定应用。</w:t>
      </w:r>
    </w:p>
    <w:p>
      <w:pPr>
        <w:pStyle w:val="7"/>
        <w:rPr>
          <w:rFonts w:ascii="宋体" w:hAnsi="宋体" w:eastAsia="宋体"/>
          <w:kern w:val="2"/>
          <w:sz w:val="24"/>
          <w:szCs w:val="24"/>
        </w:rPr>
      </w:pPr>
      <w:r>
        <w:rPr>
          <w:rFonts w:hint="eastAsia" w:ascii="宋体" w:hAnsi="宋体" w:eastAsia="宋体"/>
          <w:kern w:val="2"/>
          <w:sz w:val="24"/>
          <w:szCs w:val="24"/>
        </w:rPr>
        <w:t>应用标签</w:t>
      </w:r>
    </w:p>
    <w:p>
      <w:pPr>
        <w:ind w:firstLine="420" w:firstLineChars="200"/>
      </w:pPr>
      <w:r>
        <w:rPr>
          <w:rFonts w:hint="eastAsia"/>
        </w:rPr>
        <w:t>支持应用标签的增删改查，删除标签时，如果标签下有绑定应用，不允许删除，支持查看每个标签绑定的应用，同时要求支持在此直接新增和解除绑定应用。</w:t>
      </w:r>
    </w:p>
    <w:p>
      <w:pPr>
        <w:pStyle w:val="7"/>
        <w:rPr>
          <w:rFonts w:ascii="宋体" w:hAnsi="宋体" w:eastAsia="宋体"/>
          <w:kern w:val="2"/>
          <w:sz w:val="24"/>
          <w:szCs w:val="24"/>
        </w:rPr>
      </w:pPr>
      <w:r>
        <w:rPr>
          <w:rFonts w:hint="eastAsia" w:ascii="宋体" w:hAnsi="宋体" w:eastAsia="宋体"/>
          <w:kern w:val="2"/>
          <w:sz w:val="24"/>
          <w:szCs w:val="24"/>
        </w:rPr>
        <w:t>应用权限</w:t>
      </w:r>
    </w:p>
    <w:p>
      <w:pPr>
        <w:ind w:firstLine="420" w:firstLineChars="200"/>
      </w:pPr>
      <w:r>
        <w:rPr>
          <w:rFonts w:hint="eastAsia"/>
        </w:rPr>
        <w:t>要求能根据不同的权限对不同的应用进行展示。如：个人、学院、班级、全校。要求可以根据应用的不同权限进行应用群设置，用户根据不同的权限查看不同的应用群。</w:t>
      </w:r>
    </w:p>
    <w:p>
      <w:pPr>
        <w:pStyle w:val="7"/>
        <w:rPr>
          <w:rFonts w:ascii="宋体" w:hAnsi="宋体" w:eastAsia="宋体"/>
          <w:kern w:val="2"/>
          <w:sz w:val="24"/>
          <w:szCs w:val="24"/>
        </w:rPr>
      </w:pPr>
      <w:r>
        <w:rPr>
          <w:rFonts w:hint="eastAsia" w:ascii="宋体" w:hAnsi="宋体" w:eastAsia="宋体"/>
          <w:kern w:val="2"/>
          <w:sz w:val="24"/>
          <w:szCs w:val="24"/>
        </w:rPr>
        <w:t>图标管理</w:t>
      </w:r>
    </w:p>
    <w:p>
      <w:pPr>
        <w:ind w:firstLine="420" w:firstLineChars="200"/>
      </w:pPr>
      <w:r>
        <w:rPr>
          <w:rFonts w:hint="eastAsia"/>
        </w:rPr>
        <w:t>要求支持图标分类的增删改查、图标库图标的增删改查、图标的导出和导入。</w:t>
      </w:r>
    </w:p>
    <w:p>
      <w:pPr>
        <w:ind w:firstLine="420" w:firstLineChars="200"/>
      </w:pPr>
      <w:r>
        <w:rPr>
          <w:rFonts w:hint="eastAsia"/>
        </w:rPr>
        <w:t>要求用户在进行应用设置时，可以查看图标库，并在图标库内进行选择。</w:t>
      </w:r>
    </w:p>
    <w:p>
      <w:pPr>
        <w:pStyle w:val="7"/>
        <w:rPr>
          <w:rFonts w:ascii="宋体" w:hAnsi="宋体" w:eastAsia="宋体"/>
          <w:kern w:val="2"/>
          <w:sz w:val="24"/>
          <w:szCs w:val="24"/>
        </w:rPr>
      </w:pPr>
      <w:r>
        <w:rPr>
          <w:rFonts w:hint="eastAsia" w:ascii="宋体" w:hAnsi="宋体" w:eastAsia="宋体"/>
          <w:kern w:val="2"/>
          <w:sz w:val="24"/>
          <w:szCs w:val="24"/>
        </w:rPr>
        <w:t>应用设置</w:t>
      </w:r>
    </w:p>
    <w:p>
      <w:pPr>
        <w:ind w:firstLine="420" w:firstLineChars="200"/>
      </w:pPr>
      <w:r>
        <w:rPr>
          <w:rFonts w:hint="eastAsia"/>
        </w:rPr>
        <w:t>要求应用设置支持查看每个应用的url、一键置顶、应用的增删改查、应用的分角色授权、维护数据、导出和导入应用、拖拽排序。</w:t>
      </w:r>
    </w:p>
    <w:p>
      <w:pPr>
        <w:pStyle w:val="7"/>
        <w:rPr>
          <w:rFonts w:ascii="宋体" w:hAnsi="宋体" w:eastAsia="宋体"/>
          <w:kern w:val="2"/>
          <w:sz w:val="24"/>
          <w:szCs w:val="24"/>
        </w:rPr>
      </w:pPr>
      <w:r>
        <w:rPr>
          <w:rFonts w:hint="eastAsia" w:ascii="宋体" w:hAnsi="宋体" w:eastAsia="宋体"/>
          <w:kern w:val="2"/>
          <w:sz w:val="24"/>
          <w:szCs w:val="24"/>
        </w:rPr>
        <w:t>推荐应用</w:t>
      </w:r>
    </w:p>
    <w:p>
      <w:pPr>
        <w:ind w:firstLine="420" w:firstLineChars="200"/>
      </w:pPr>
      <w:r>
        <w:rPr>
          <w:rFonts w:hint="eastAsia"/>
        </w:rPr>
        <w:t>要求能维护推荐应用的推荐背景图、标题和推荐内容、推荐应用的排序、从应用库中新增新的授权应用、取消推荐应用。</w:t>
      </w:r>
    </w:p>
    <w:p>
      <w:pPr>
        <w:pStyle w:val="7"/>
        <w:rPr>
          <w:rFonts w:ascii="宋体" w:hAnsi="宋体" w:eastAsia="宋体"/>
          <w:kern w:val="2"/>
          <w:sz w:val="24"/>
          <w:szCs w:val="24"/>
        </w:rPr>
      </w:pPr>
      <w:r>
        <w:rPr>
          <w:rFonts w:hint="eastAsia" w:ascii="宋体" w:hAnsi="宋体" w:eastAsia="宋体"/>
          <w:kern w:val="2"/>
          <w:sz w:val="24"/>
          <w:szCs w:val="24"/>
        </w:rPr>
        <w:t>应用维护</w:t>
      </w:r>
    </w:p>
    <w:p>
      <w:pPr>
        <w:ind w:firstLine="420" w:firstLineChars="200"/>
      </w:pPr>
      <w:r>
        <w:rPr>
          <w:rFonts w:hint="eastAsia"/>
        </w:rPr>
        <w:t>要求用于给应用的管理角色的人员维护有权限维护的应用的上下架、上下线和服务指南内容。为该应用赋予权限，要求可供不同权限和角色的用户查看使用。</w:t>
      </w:r>
    </w:p>
    <w:p>
      <w:pPr>
        <w:pStyle w:val="7"/>
        <w:rPr>
          <w:rFonts w:ascii="宋体" w:hAnsi="宋体" w:eastAsia="宋体"/>
          <w:kern w:val="2"/>
          <w:sz w:val="24"/>
          <w:szCs w:val="24"/>
        </w:rPr>
      </w:pPr>
      <w:r>
        <w:rPr>
          <w:rFonts w:hint="eastAsia" w:ascii="宋体" w:hAnsi="宋体" w:eastAsia="宋体"/>
          <w:kern w:val="2"/>
          <w:sz w:val="24"/>
          <w:szCs w:val="24"/>
        </w:rPr>
        <w:t>统一表单引擎服务</w:t>
      </w:r>
    </w:p>
    <w:p>
      <w:pPr>
        <w:ind w:firstLine="420" w:firstLineChars="200"/>
      </w:pPr>
      <w:r>
        <w:rPr>
          <w:rFonts w:hint="eastAsia"/>
        </w:rPr>
        <w:t>要求提供Web方式的，面向不同业务人员的可视化表单设计，提供可视化、拖拽式、所见即所得的图形化设计能力。要求能够使用控件快速生成各类简单、复杂的表单，要求满足不同业务的需要。具体如下：</w:t>
      </w:r>
    </w:p>
    <w:p>
      <w:pPr>
        <w:ind w:firstLine="420" w:firstLineChars="200"/>
      </w:pPr>
      <w:r>
        <w:rPr>
          <w:rFonts w:hint="eastAsia"/>
        </w:rPr>
        <w:t>(1)需要具备多种模式。系统需要自带表单样式，可快速复制利用；一方面需要支持支持Excel等工具制作表单，满足非IT教职工对于系统的维护需求；另一方面需要支持HTML表单制作，可图形化配置，并且可以开发出动态页面应用，其结果可保存为XML并具有数据库访问能力，实现只要经过简单培训的工作人员都可以自己动手制作表单。</w:t>
      </w:r>
    </w:p>
    <w:p>
      <w:pPr>
        <w:ind w:firstLine="420" w:firstLineChars="200"/>
      </w:pPr>
      <w:r>
        <w:rPr>
          <w:rFonts w:hint="eastAsia"/>
        </w:rPr>
        <w:t>(2)要求以图形化界面方式实现表单的定制和编辑，支持多种业务文档类型，能够对各种表单元素进行处理，同时要求表单的定制与组织架构无缝结合，在表单定制操作上要求具有较强的可用性和便利性。</w:t>
      </w:r>
    </w:p>
    <w:p>
      <w:pPr>
        <w:ind w:firstLine="420" w:firstLineChars="200"/>
      </w:pPr>
      <w:r>
        <w:rPr>
          <w:rFonts w:hint="eastAsia"/>
        </w:rPr>
        <w:t>(3)需要支持以下组件：</w:t>
      </w:r>
    </w:p>
    <w:p>
      <w:pPr>
        <w:ind w:firstLine="420" w:firstLineChars="200"/>
      </w:pPr>
      <w:r>
        <w:rPr>
          <w:rFonts w:hint="eastAsia"/>
        </w:rPr>
        <w:t>字段模板库：提供字段模板库功能，不同类型的表单可快速通过字段模板库中选择模板字段，例如(日期、年龄、部门等)</w:t>
      </w:r>
    </w:p>
    <w:p>
      <w:pPr>
        <w:ind w:firstLine="420" w:firstLineChars="200"/>
      </w:pPr>
      <w:r>
        <w:rPr>
          <w:rFonts w:hint="eastAsia"/>
        </w:rPr>
        <w:t>表单样式库：提供显示模板、打印模板、移动模板3种及以上类型的模板库，流程可快速引用模板库生成模板样式和表单布局。</w:t>
      </w:r>
    </w:p>
    <w:p>
      <w:pPr>
        <w:ind w:firstLine="420" w:firstLineChars="200"/>
      </w:pPr>
      <w:r>
        <w:rPr>
          <w:rFonts w:hint="eastAsia"/>
        </w:rPr>
        <w:t>公共选择框：可定义公共选择框，表单中可快速引用公共选择框，例如(考核结果、等级、性别、假期类型、学期学年等)</w:t>
      </w:r>
    </w:p>
    <w:p>
      <w:pPr>
        <w:ind w:firstLine="420" w:firstLineChars="200"/>
      </w:pPr>
      <w:r>
        <w:rPr>
          <w:rFonts w:hint="eastAsia"/>
        </w:rPr>
        <w:t>函数库：系统默认提供不少于50种函数，并且可自定义函数。</w:t>
      </w:r>
    </w:p>
    <w:p>
      <w:pPr>
        <w:ind w:firstLine="420" w:firstLineChars="200"/>
      </w:pPr>
      <w:r>
        <w:rPr>
          <w:rFonts w:hint="eastAsia"/>
        </w:rPr>
        <w:t>字段类型：提供单行文本、多行文本、整数、浮点数、金额转换、金额千分位、人员、组织、流程、文档、人事、会议、自定义树、日期时间、集成外部数据按钮、自定义单多选、check框、单选框、复选框、附件上传、移动交互(位置)、自定义链接、描述性文字等字段类型。表单要求支持插入公式、标签、链接、说明、二维码/条形码、iframe、元素、代码块。明细多行支持锁定列、隐藏列、根据不同节点设置允许新增明细、修改已有明细、删除已有明细、复制明细、必须新增明细。明细行可设置分页显示，明细行表头可以进行字段合并。</w:t>
      </w:r>
    </w:p>
    <w:p>
      <w:pPr>
        <w:ind w:firstLine="420" w:firstLineChars="200"/>
      </w:pPr>
      <w:r>
        <w:rPr>
          <w:rFonts w:hint="eastAsia"/>
        </w:rPr>
        <w:t>字段联动：支持字段联动功能，可根据A字段带出BC等字段；支持字段加密功能。</w:t>
      </w:r>
    </w:p>
    <w:p>
      <w:pPr>
        <w:ind w:firstLine="420" w:firstLineChars="200"/>
      </w:pPr>
      <w:r>
        <w:rPr>
          <w:rFonts w:hint="eastAsia"/>
        </w:rPr>
        <w:t>权限设置：可自定义设置权限，包括创建权限、监控权限、导入权限等，其中所有权限可根据条件判断对应的布局。</w:t>
      </w:r>
    </w:p>
    <w:p>
      <w:pPr>
        <w:ind w:firstLine="420" w:firstLineChars="200"/>
      </w:pPr>
      <w:r>
        <w:rPr>
          <w:rFonts w:hint="eastAsia"/>
        </w:rPr>
        <w:t>多编码规则：支持多编码规则，同一个表单不同字段可设置不同的编码。可快速生成表单样式以及字段的编辑、必填属性。同时也支持EXCEL导入生成表单样式。设置好的表单模板可导出xml，以便给其他表单引用。</w:t>
      </w:r>
    </w:p>
    <w:p>
      <w:pPr>
        <w:ind w:firstLine="420" w:firstLineChars="200"/>
      </w:pPr>
      <w:r>
        <w:rPr>
          <w:rFonts w:hint="eastAsia"/>
        </w:rPr>
        <w:t>联动设置：任何节点可根据字段的值不同，设置其他字段的必填、隐藏、只读、编辑属性。</w:t>
      </w:r>
    </w:p>
    <w:p>
      <w:pPr>
        <w:ind w:firstLine="420" w:firstLineChars="200"/>
      </w:pPr>
      <w:r>
        <w:rPr>
          <w:rFonts w:hint="eastAsia"/>
        </w:rPr>
        <w:t>数据范围定义：字段可自定义数据范围的选择。例如人员选择按钮：可自定配置具体人员、具体部门下的人员、具体角色的人员、表单其他字段中的人员、不同身份(分管院领导、部门领导、部门资产管理员等)的人员。</w:t>
      </w:r>
    </w:p>
    <w:p>
      <w:pPr>
        <w:ind w:firstLine="420" w:firstLineChars="200"/>
      </w:pPr>
      <w:r>
        <w:rPr>
          <w:rFonts w:hint="eastAsia"/>
        </w:rPr>
        <w:t>打印模板：不同的节点可设置单独设置打印模板。同一个节点可设置不同的打印模板，用户可根据情况自行选择打印模板。可设置是否打印签字意见。打印签字意见时可设置哪类意见类型打印，例如提交、批准、转发、转办、抄送、督办、退回、传阅、撤回等。</w:t>
      </w:r>
    </w:p>
    <w:p>
      <w:pPr>
        <w:pStyle w:val="7"/>
        <w:rPr>
          <w:rFonts w:ascii="宋体" w:hAnsi="宋体" w:eastAsia="宋体"/>
          <w:kern w:val="2"/>
          <w:sz w:val="24"/>
          <w:szCs w:val="24"/>
        </w:rPr>
      </w:pPr>
      <w:r>
        <w:rPr>
          <w:rFonts w:hint="eastAsia" w:ascii="宋体" w:hAnsi="宋体" w:eastAsia="宋体"/>
          <w:kern w:val="2"/>
          <w:sz w:val="24"/>
          <w:szCs w:val="24"/>
        </w:rPr>
        <w:t>统一流程引擎服务</w:t>
      </w:r>
    </w:p>
    <w:p>
      <w:pPr>
        <w:ind w:firstLine="420" w:firstLineChars="200"/>
      </w:pPr>
      <w:r>
        <w:rPr>
          <w:rFonts w:hint="eastAsia"/>
        </w:rPr>
        <w:t>要求能够支持PC端设计、发起、审批的流程，在移动端流畅呈现，流程均能够进行关联。流程引擎应当具备丰富的灵活性、可扩展性，支持条件分支、子流程等场景应用；要求支持附件在线预览、打印、上传、下载、审核等功能。具体如下：</w:t>
      </w:r>
    </w:p>
    <w:p>
      <w:pPr>
        <w:ind w:firstLine="420" w:firstLineChars="200"/>
      </w:pPr>
      <w:r>
        <w:rPr>
          <w:rFonts w:hint="eastAsia"/>
        </w:rPr>
        <w:t>(1)需支持可视化的图形配置，要求支持用户可自行定义流程表单信息内容、以及所需要审批的路径环节；支持单人、多人顺序、多人并行、单个多人等流程模型；可与角色、用户、组织结构树、岗位等相结合。</w:t>
      </w:r>
    </w:p>
    <w:p>
      <w:pPr>
        <w:ind w:firstLine="420" w:firstLineChars="200"/>
      </w:pPr>
      <w:r>
        <w:rPr>
          <w:rFonts w:hint="eastAsia"/>
        </w:rPr>
        <w:t>(2)要求可设置每个步骤的处理时限、步骤字段权限控制功能、重定位功能、委托和移交功能、和文档管理集成、流程跟踪与监控机制、可以设置整个流程的截止时间，超过一定时间的流程自动中断。</w:t>
      </w:r>
    </w:p>
    <w:p>
      <w:pPr>
        <w:ind w:firstLine="420" w:firstLineChars="200"/>
      </w:pPr>
      <w:r>
        <w:rPr>
          <w:rFonts w:hint="eastAsia"/>
        </w:rPr>
        <w:t>(3)请求流转的过程中，要求可以利用图形化工具快速获取请求流转的情况。包括当前所在审批节点、节点操作者、所流经的路由和即将流经的路由。</w:t>
      </w:r>
    </w:p>
    <w:p>
      <w:pPr>
        <w:ind w:firstLine="420" w:firstLineChars="200"/>
      </w:pPr>
      <w:r>
        <w:rPr>
          <w:rFonts w:hint="eastAsia"/>
        </w:rPr>
        <w:t>(4)流程引擎需支持根据表单字段判断流程走向，并支持串并行审批、支持流程设计后的自动化测试。</w:t>
      </w:r>
    </w:p>
    <w:p>
      <w:pPr>
        <w:ind w:firstLine="420" w:firstLineChars="200"/>
      </w:pPr>
      <w:r>
        <w:rPr>
          <w:rFonts w:hint="eastAsia"/>
        </w:rPr>
        <w:t>(5)在工作流程的处理过程中，要求实现流程间的关联，要求实现事件联动和数据回写。</w:t>
      </w:r>
    </w:p>
    <w:p>
      <w:pPr>
        <w:ind w:firstLine="420" w:firstLineChars="200"/>
      </w:pPr>
      <w:r>
        <w:rPr>
          <w:rFonts w:hint="eastAsia"/>
        </w:rPr>
        <w:t>(6)要求支持流程的可视化自动测试，在流程设计后，能够快速进行流程的自动化测试，并生成相关的测试报告。</w:t>
      </w:r>
    </w:p>
    <w:p>
      <w:pPr>
        <w:ind w:firstLine="420" w:firstLineChars="200"/>
      </w:pPr>
      <w:r>
        <w:rPr>
          <w:rFonts w:hint="eastAsia"/>
        </w:rPr>
        <w:t>(7)要求支持图形化拖拉拽的方式设置流程审核节点。流程图节点可以设置分组组合，并一键设置对齐方式。</w:t>
      </w:r>
    </w:p>
    <w:p>
      <w:pPr>
        <w:ind w:firstLine="420" w:firstLineChars="200"/>
      </w:pPr>
      <w:r>
        <w:rPr>
          <w:rFonts w:hint="eastAsia"/>
        </w:rPr>
        <w:t>(8)节点类型需支持创建、提交、批准、分叉、等待、自动处理。</w:t>
      </w:r>
    </w:p>
    <w:p>
      <w:pPr>
        <w:ind w:firstLine="420" w:firstLineChars="200"/>
      </w:pPr>
      <w:r>
        <w:rPr>
          <w:rFonts w:hint="eastAsia"/>
        </w:rPr>
        <w:t>(9)要求节点操作者支持设置人员、部门、角色、岗位、表单中的字段属性、获取第三方系统中的人员、自定义sql设置人员。</w:t>
      </w:r>
    </w:p>
    <w:p>
      <w:pPr>
        <w:ind w:firstLine="420" w:firstLineChars="200"/>
      </w:pPr>
      <w:r>
        <w:rPr>
          <w:rFonts w:hint="eastAsia"/>
        </w:rPr>
        <w:t>(10)要求操作者支持会签、非会签、抄送需提交、抄送不需提交。</w:t>
      </w:r>
    </w:p>
    <w:p>
      <w:pPr>
        <w:ind w:firstLine="420" w:firstLineChars="200"/>
      </w:pPr>
      <w:r>
        <w:rPr>
          <w:rFonts w:hint="eastAsia"/>
        </w:rPr>
        <w:t>(11)要求提供协办人功能，协办人和主办人需满足以下关系：</w:t>
      </w:r>
    </w:p>
    <w:p>
      <w:pPr>
        <w:ind w:firstLine="420" w:firstLineChars="200"/>
      </w:pPr>
      <w:r>
        <w:rPr>
          <w:rFonts w:hint="eastAsia"/>
        </w:rPr>
        <w:t>非会签：协办人或者主办人之间有一个人提交流程将流转至下一节点</w:t>
      </w:r>
    </w:p>
    <w:p>
      <w:pPr>
        <w:ind w:firstLine="420" w:firstLineChars="200"/>
      </w:pPr>
      <w:r>
        <w:rPr>
          <w:rFonts w:hint="eastAsia"/>
        </w:rPr>
        <w:t>会签：协办人和主办人都需要提交才能流转到下一节点</w:t>
      </w:r>
    </w:p>
    <w:p>
      <w:pPr>
        <w:ind w:firstLine="420" w:firstLineChars="200"/>
      </w:pPr>
      <w:r>
        <w:rPr>
          <w:rFonts w:hint="eastAsia"/>
        </w:rPr>
        <w:t>(12)节点转发：要求可单独设置已办事宜、待办事宜、归档事宜转发，同时要求可以控制被转发人(接收人)是否可以再次转发以及提交意见。</w:t>
      </w:r>
    </w:p>
    <w:p>
      <w:pPr>
        <w:ind w:firstLine="420" w:firstLineChars="200"/>
      </w:pPr>
      <w:r>
        <w:rPr>
          <w:rFonts w:hint="eastAsia"/>
        </w:rPr>
        <w:t>(13)节点退回：</w:t>
      </w:r>
    </w:p>
    <w:p>
      <w:pPr>
        <w:ind w:firstLine="420" w:firstLineChars="200"/>
      </w:pPr>
      <w:r>
        <w:rPr>
          <w:rFonts w:hint="eastAsia"/>
        </w:rPr>
        <w:t>要求退回可设置退回提醒，同时退回人可选择提醒哪些节点。</w:t>
      </w:r>
    </w:p>
    <w:p>
      <w:pPr>
        <w:ind w:firstLine="420" w:firstLineChars="200"/>
      </w:pPr>
      <w:r>
        <w:rPr>
          <w:rFonts w:hint="eastAsia"/>
        </w:rPr>
        <w:t>要求退回方式至少包含3种，按流转路径逐层退回，在指定范围内退回、自定义选择退回节点。</w:t>
      </w:r>
    </w:p>
    <w:p>
      <w:pPr>
        <w:ind w:firstLine="420" w:firstLineChars="200"/>
      </w:pPr>
      <w:r>
        <w:rPr>
          <w:rFonts w:hint="eastAsia"/>
        </w:rPr>
        <w:t>要求退回后重新提交后流转路径可设置逐层审批、直接到达退回前的节点、有操作者自行选择。</w:t>
      </w:r>
    </w:p>
    <w:p>
      <w:pPr>
        <w:ind w:firstLine="420" w:firstLineChars="200"/>
      </w:pPr>
      <w:r>
        <w:rPr>
          <w:rFonts w:hint="eastAsia"/>
        </w:rPr>
        <w:t>(14)要求支持传阅功能：要求可以控制接收人的权限，接收人是否可以提交意见、二次传阅、阅读后通知传阅人。其中二次传阅时需设置接收范围。</w:t>
      </w:r>
    </w:p>
    <w:p>
      <w:pPr>
        <w:ind w:firstLine="420" w:firstLineChars="200"/>
      </w:pPr>
      <w:r>
        <w:rPr>
          <w:rFonts w:hint="eastAsia"/>
        </w:rPr>
        <w:t>(15)要求支持转办功能，要求可以将事务转给其他人办理。</w:t>
      </w:r>
    </w:p>
    <w:p>
      <w:pPr>
        <w:pStyle w:val="7"/>
        <w:rPr>
          <w:rFonts w:ascii="宋体" w:hAnsi="宋体" w:eastAsia="宋体"/>
          <w:kern w:val="2"/>
          <w:sz w:val="24"/>
          <w:szCs w:val="24"/>
        </w:rPr>
      </w:pPr>
      <w:r>
        <w:rPr>
          <w:rFonts w:hint="eastAsia" w:ascii="宋体" w:hAnsi="宋体" w:eastAsia="宋体"/>
          <w:kern w:val="2"/>
          <w:sz w:val="24"/>
          <w:szCs w:val="24"/>
        </w:rPr>
        <w:t>统一数据分析引擎服务</w:t>
      </w:r>
    </w:p>
    <w:p>
      <w:pPr>
        <w:ind w:firstLine="420" w:firstLineChars="200"/>
      </w:pPr>
      <w:r>
        <w:rPr>
          <w:rFonts w:hint="eastAsia"/>
        </w:rPr>
        <w:t>1．数据源支持</w:t>
      </w:r>
    </w:p>
    <w:p>
      <w:pPr>
        <w:ind w:firstLine="420" w:firstLineChars="200"/>
      </w:pPr>
      <w:r>
        <w:rPr>
          <w:rFonts w:hint="eastAsia"/>
        </w:rPr>
        <w:t>要求支持连接数据源的方式多种多样，要求支持通过JDBC的方式直接连接数据库，或通过JNDI的方式与应用服务器共享数据连接,也支持通过JCO连接SAP系统。</w:t>
      </w:r>
    </w:p>
    <w:p>
      <w:pPr>
        <w:ind w:firstLine="420" w:firstLineChars="200"/>
      </w:pPr>
      <w:r>
        <w:rPr>
          <w:rFonts w:hint="eastAsia"/>
        </w:rPr>
        <w:t>关系型数据源：要求包括Oracle，SqlServer，MySql,DB2,Sybase,Informix等主流的关系型数据库；要求支持SQL取数据表或视图，亦支持存储过程。</w:t>
      </w:r>
    </w:p>
    <w:p>
      <w:pPr>
        <w:ind w:firstLine="420" w:firstLineChars="200"/>
      </w:pPr>
      <w:r>
        <w:rPr>
          <w:rFonts w:hint="eastAsia"/>
        </w:rPr>
        <w:t>文本数据源：要求包含Excel文件，Txt文件，XML文件的数据；</w:t>
      </w:r>
    </w:p>
    <w:p>
      <w:pPr>
        <w:ind w:firstLine="420" w:firstLineChars="200"/>
      </w:pPr>
      <w:r>
        <w:rPr>
          <w:rFonts w:hint="eastAsia"/>
        </w:rPr>
        <w:t>内置数据源：要求支持服务器内置数据集和报表内置数据集</w:t>
      </w:r>
    </w:p>
    <w:p>
      <w:pPr>
        <w:ind w:firstLine="420" w:firstLineChars="200"/>
      </w:pPr>
      <w:r>
        <w:rPr>
          <w:rFonts w:hint="eastAsia"/>
        </w:rPr>
        <w:t>多维数据库：要求包含Essbase、ssas、sapbw、hadoop等</w:t>
      </w:r>
    </w:p>
    <w:p>
      <w:pPr>
        <w:ind w:firstLine="420" w:firstLineChars="200"/>
      </w:pPr>
      <w:r>
        <w:rPr>
          <w:rFonts w:hint="eastAsia"/>
        </w:rPr>
        <w:t>Nosql数据源：要求支持MongoDB等非关系型数据</w:t>
      </w:r>
    </w:p>
    <w:p>
      <w:pPr>
        <w:ind w:firstLine="420" w:firstLineChars="200"/>
      </w:pPr>
      <w:r>
        <w:rPr>
          <w:rFonts w:hint="eastAsia"/>
        </w:rPr>
        <w:t>spider数据源：要求支持对接FineBI的Spider引擎数据源</w:t>
      </w:r>
    </w:p>
    <w:p>
      <w:pPr>
        <w:ind w:firstLine="420" w:firstLineChars="200"/>
      </w:pPr>
      <w:r>
        <w:rPr>
          <w:rFonts w:hint="eastAsia"/>
        </w:rPr>
        <w:t>其他数据源：要求支持程序数据源、json数据、SAP数据源等</w:t>
      </w:r>
    </w:p>
    <w:p>
      <w:pPr>
        <w:ind w:firstLine="420" w:firstLineChars="200"/>
      </w:pPr>
      <w:r>
        <w:rPr>
          <w:rFonts w:hint="eastAsia"/>
        </w:rPr>
        <w:t>2．拖拽式设计</w:t>
      </w:r>
    </w:p>
    <w:p>
      <w:pPr>
        <w:ind w:firstLine="420" w:firstLineChars="200"/>
      </w:pPr>
      <w:r>
        <w:rPr>
          <w:rFonts w:hint="eastAsia"/>
        </w:rPr>
        <w:t>要求采用零编码的设计理念，绝大多数操作通过拖拽即可完成。设计器针对不同类型的报表需求提供了多种设计方式，包括普通报表、聚合报表、决策报表。</w:t>
      </w:r>
    </w:p>
    <w:p>
      <w:pPr>
        <w:ind w:firstLine="420" w:firstLineChars="200"/>
      </w:pPr>
      <w:r>
        <w:rPr>
          <w:rFonts w:hint="eastAsia"/>
        </w:rPr>
        <w:t>普通报表模式，要求采用类Excel的风格，用于解决中国式复杂报表，基本上会使用Excel就能学会多数操作，同时支持多SHEET和跨SHEET计算，兼容常用Excel公式，支持公式、数字和字符串的拖拽复制，要求支持行列变化时单元格引用的内容自动变化等，用户可以所见即所得的设计出复杂表样。</w:t>
      </w:r>
    </w:p>
    <w:p>
      <w:pPr>
        <w:ind w:firstLine="420" w:firstLineChars="200"/>
      </w:pPr>
      <w:r>
        <w:rPr>
          <w:rFonts w:hint="eastAsia"/>
        </w:rPr>
        <w:t>聚合报表模式，要求用于支持不规则大报表的设计。传统Excel格子式的界面，在处理不规则报表时，需要频繁的合并、拆分单元格，工作极其繁琐。</w:t>
      </w:r>
    </w:p>
    <w:p>
      <w:pPr>
        <w:ind w:firstLine="420" w:firstLineChars="200"/>
      </w:pPr>
      <w:r>
        <w:rPr>
          <w:rFonts w:hint="eastAsia"/>
        </w:rPr>
        <w:t>决策报表模式，要求用于实现酷炫的驾驶舱、管理看板等。其采用空白画布式界面，通过拖拽组件的形式在界面上自由组合不同的可视化元素，实现综合分析看板。</w:t>
      </w:r>
    </w:p>
    <w:p>
      <w:pPr>
        <w:ind w:firstLine="420" w:firstLineChars="200"/>
      </w:pPr>
      <w:r>
        <w:rPr>
          <w:rFonts w:hint="eastAsia"/>
        </w:rPr>
        <w:t>3．在线升级</w:t>
      </w:r>
    </w:p>
    <w:p>
      <w:pPr>
        <w:ind w:firstLine="420" w:firstLineChars="200"/>
      </w:pPr>
      <w:r>
        <w:rPr>
          <w:rFonts w:hint="eastAsia"/>
        </w:rPr>
        <w:t>要求支持在线更新升级的报表设计器。无需重新安装，一键升级到最新版，及时体验最新能。支持升级前自动备份，用户可根据备份节点，一键还原。要求支持显示每期更新内容，要求支持对更新内容进行搜索。</w:t>
      </w:r>
    </w:p>
    <w:p>
      <w:pPr>
        <w:ind w:firstLine="420" w:firstLineChars="200"/>
      </w:pPr>
      <w:r>
        <w:rPr>
          <w:rFonts w:hint="eastAsia"/>
        </w:rPr>
        <w:t>4．复杂式报表</w:t>
      </w:r>
    </w:p>
    <w:p>
      <w:pPr>
        <w:ind w:firstLine="420" w:firstLineChars="200"/>
      </w:pPr>
      <w:r>
        <w:rPr>
          <w:rFonts w:hint="eastAsia"/>
        </w:rPr>
        <w:t>要求提供异构数据源模型，可以进行多源数据关联，使得同一张报表的数据可以来源于同一数据库的多个不同表，或多个不同数据库。</w:t>
      </w:r>
    </w:p>
    <w:p>
      <w:pPr>
        <w:ind w:firstLine="420" w:firstLineChars="200"/>
      </w:pPr>
      <w:r>
        <w:rPr>
          <w:rFonts w:hint="eastAsia"/>
        </w:rPr>
        <w:t>5．聚合报表</w:t>
      </w:r>
    </w:p>
    <w:p>
      <w:pPr>
        <w:ind w:firstLine="420" w:firstLineChars="200"/>
      </w:pPr>
      <w:r>
        <w:rPr>
          <w:rFonts w:hint="eastAsia"/>
        </w:rPr>
        <w:t>要求采用画布式操作界面，通过简单的拖拽操作即可帮助用户制作强大、全面的“管理驾驶舱”，在同一个页面整合不同的企业数据，完美的展示企业的各类业务指标，实现数据的多维度分析。</w:t>
      </w:r>
    </w:p>
    <w:p>
      <w:pPr>
        <w:ind w:firstLine="420" w:firstLineChars="200"/>
      </w:pPr>
      <w:r>
        <w:rPr>
          <w:rFonts w:hint="eastAsia"/>
        </w:rPr>
        <w:t>6．图表支持</w:t>
      </w:r>
    </w:p>
    <w:p>
      <w:pPr>
        <w:ind w:firstLine="420" w:firstLineChars="200"/>
      </w:pPr>
      <w:r>
        <w:rPr>
          <w:rFonts w:hint="eastAsia"/>
        </w:rPr>
        <w:t>要求支持柱形图、折线图、条形图、饼图、面积图、玫瑰图、环形图、散点图、气泡图、雷达图、仪表盘、组合图、地图、甘特图、gis地图、圆环图、漏斗图、框架图、矩形树图、词云图等几十种图表大类，每一大类能够细分多种形态，如柱形图包括堆积柱形图，百分比堆积柱形图等。</w:t>
      </w:r>
    </w:p>
    <w:p>
      <w:pPr>
        <w:ind w:firstLine="420" w:firstLineChars="200"/>
      </w:pPr>
      <w:r>
        <w:rPr>
          <w:rFonts w:hint="eastAsia"/>
        </w:rPr>
        <w:t>要求支持三维轮播gis点地图，粒子计数器，轮播kpi指标卡，时间齿轮，仪表盘，水球图，等三维酷炫图表类型，且要求支持自动触发图表联动的动画效果，满足大屏及更多场景下的展示需求。</w:t>
      </w:r>
    </w:p>
    <w:p>
      <w:pPr>
        <w:ind w:firstLine="420" w:firstLineChars="200"/>
      </w:pPr>
      <w:r>
        <w:rPr>
          <w:rFonts w:hint="eastAsia"/>
        </w:rPr>
        <w:t>要求支持图表样式DIY，用户可以随意修改坐标轴、数据表、图标布局与风格设置、图表标题、图例、系列设置等属性，以使图表更加美观。要求支持在某个单元格中插入图表，也要求支持在报表页面插入悬浮图表，进行任意移动。插入到单元格中的图表可以继承单元格的父子格与扩展属性。</w:t>
      </w:r>
    </w:p>
    <w:p>
      <w:pPr>
        <w:ind w:firstLine="420" w:firstLineChars="200"/>
      </w:pPr>
      <w:r>
        <w:rPr>
          <w:rFonts w:hint="eastAsia"/>
        </w:rPr>
        <w:t>7．图表钻取</w:t>
      </w:r>
    </w:p>
    <w:p>
      <w:pPr>
        <w:ind w:firstLine="420" w:firstLineChars="200"/>
      </w:pPr>
      <w:r>
        <w:rPr>
          <w:rFonts w:hint="eastAsia"/>
        </w:rPr>
        <w:t>要求图表热点链接，即点击图表数据区域可以下钻查看下层数据，进行数据追踪。</w:t>
      </w:r>
    </w:p>
    <w:p>
      <w:pPr>
        <w:ind w:firstLine="420" w:firstLineChars="200"/>
      </w:pPr>
      <w:r>
        <w:rPr>
          <w:rFonts w:hint="eastAsia"/>
        </w:rPr>
        <w:t>8．图表联动</w:t>
      </w:r>
    </w:p>
    <w:p>
      <w:pPr>
        <w:ind w:firstLine="420" w:firstLineChars="200"/>
      </w:pPr>
      <w:r>
        <w:rPr>
          <w:rFonts w:hint="eastAsia"/>
        </w:rPr>
        <w:t>要求支持点击父图表系列，所有子图表联动变化。</w:t>
      </w:r>
    </w:p>
    <w:p>
      <w:pPr>
        <w:pStyle w:val="7"/>
        <w:rPr>
          <w:rFonts w:ascii="宋体" w:hAnsi="宋体" w:eastAsia="宋体"/>
          <w:kern w:val="2"/>
          <w:sz w:val="24"/>
          <w:szCs w:val="24"/>
        </w:rPr>
      </w:pPr>
      <w:r>
        <w:rPr>
          <w:rFonts w:hint="eastAsia" w:ascii="宋体" w:hAnsi="宋体" w:eastAsia="宋体"/>
          <w:kern w:val="2"/>
          <w:sz w:val="24"/>
          <w:szCs w:val="24"/>
        </w:rPr>
        <w:t>统一文件预览中心服务</w:t>
      </w:r>
    </w:p>
    <w:p>
      <w:pPr>
        <w:ind w:firstLine="420" w:firstLineChars="200"/>
      </w:pPr>
      <w:r>
        <w:rPr>
          <w:rFonts w:hint="eastAsia"/>
        </w:rPr>
        <w:t>(1)要求在本平台中，实现附件预览功能，能够解析Office软件常用文件格式，要求提供将Office软件常用文件格式转换为HTML、PDF、图片格式的功能，排版基本不变，实现常用格式文档的阅读等服务，包括数字加解密功能，具体支持的格式如下：Word、Excel、Powerpoint、wps、图片、PDF。</w:t>
      </w:r>
    </w:p>
    <w:p>
      <w:pPr>
        <w:ind w:firstLine="420" w:firstLineChars="200"/>
      </w:pPr>
      <w:r>
        <w:rPr>
          <w:rFonts w:hint="eastAsia"/>
        </w:rPr>
        <w:t>(2)要求提供的附件预览能部署在学校云环境下的服务器端，支持Linux操作系统；要求提供深度水印功能，如：静态水印、动态水印；要求客户端均无需安装任何插件和Office软件即可进行在线预览。</w:t>
      </w:r>
    </w:p>
    <w:p>
      <w:pPr>
        <w:pStyle w:val="7"/>
        <w:rPr>
          <w:rFonts w:ascii="宋体" w:hAnsi="宋体" w:eastAsia="宋体"/>
          <w:kern w:val="2"/>
          <w:sz w:val="24"/>
          <w:szCs w:val="24"/>
        </w:rPr>
      </w:pPr>
      <w:r>
        <w:rPr>
          <w:rFonts w:hint="eastAsia" w:ascii="宋体" w:hAnsi="宋体" w:eastAsia="宋体"/>
          <w:kern w:val="2"/>
          <w:sz w:val="24"/>
          <w:szCs w:val="24"/>
        </w:rPr>
        <w:t>统一日志中心服务</w:t>
      </w:r>
    </w:p>
    <w:p>
      <w:pPr>
        <w:ind w:firstLine="420" w:firstLineChars="200"/>
      </w:pPr>
      <w:r>
        <w:rPr>
          <w:rFonts w:hint="eastAsia"/>
        </w:rPr>
        <w:t>要求提供统一日志中心，实现对日志采集、分析过滤、日志的集中管理。包括系统运维日志、用户登录日志等，当系统出现误操作时，运维人员能够第一时间发现问题并解决问题。统一管理各个业务系统的运行日志和人为操作日志并做记录，在出现重大问题和事件时能够快速根据日志定位问题发生的时间和位置，通过日志中心进行日志的批量管理和定时清洗。</w:t>
      </w:r>
    </w:p>
    <w:p>
      <w:pPr>
        <w:pStyle w:val="7"/>
        <w:rPr>
          <w:rFonts w:ascii="宋体" w:hAnsi="宋体" w:eastAsia="宋体"/>
          <w:kern w:val="2"/>
          <w:sz w:val="24"/>
          <w:szCs w:val="24"/>
        </w:rPr>
      </w:pPr>
      <w:r>
        <w:rPr>
          <w:rFonts w:hint="eastAsia" w:ascii="宋体" w:hAnsi="宋体" w:eastAsia="宋体"/>
          <w:kern w:val="2"/>
          <w:sz w:val="24"/>
          <w:szCs w:val="24"/>
        </w:rPr>
        <w:t>统一定时任务服务</w:t>
      </w:r>
    </w:p>
    <w:p>
      <w:pPr>
        <w:ind w:firstLine="420" w:firstLineChars="200"/>
      </w:pPr>
      <w:r>
        <w:rPr>
          <w:rFonts w:hint="eastAsia"/>
        </w:rPr>
        <w:t>要求能够根据业务需求通过定时任务管理来自动执行相关任务信息，要求可以通过添加相关任务信息，并设定规则（执行一次、每天执行、每周执行、每月执行等）生效运行。</w:t>
      </w:r>
    </w:p>
    <w:p>
      <w:pPr>
        <w:ind w:firstLine="420" w:firstLineChars="200"/>
      </w:pPr>
      <w:r>
        <w:rPr>
          <w:rFonts w:hint="eastAsia"/>
        </w:rPr>
        <w:t>要求定时任务具备良好的可扩展性，可以在流程办理、常规工作等应用中灵活调用该服务。</w:t>
      </w:r>
    </w:p>
    <w:p>
      <w:pPr>
        <w:pStyle w:val="7"/>
        <w:rPr>
          <w:rFonts w:ascii="宋体" w:hAnsi="宋体" w:eastAsia="宋体"/>
          <w:kern w:val="2"/>
          <w:sz w:val="24"/>
          <w:szCs w:val="24"/>
        </w:rPr>
      </w:pPr>
      <w:r>
        <w:rPr>
          <w:rFonts w:hint="eastAsia" w:ascii="宋体" w:hAnsi="宋体" w:eastAsia="宋体"/>
          <w:kern w:val="2"/>
          <w:sz w:val="24"/>
          <w:szCs w:val="24"/>
        </w:rPr>
        <w:t>▲统一问卷引擎服务</w:t>
      </w:r>
    </w:p>
    <w:p>
      <w:pPr>
        <w:ind w:firstLine="420" w:firstLineChars="200"/>
      </w:pPr>
      <w:r>
        <w:rPr>
          <w:rFonts w:hint="eastAsia"/>
        </w:rPr>
        <w:t>要求管理人员管理并丰富问卷库，使用统一问卷引擎设计并形成问卷模板，要求支持本项目平台中的系统调用问卷库，并且能够根据实际情况设置问卷对象，要求支持设置问卷访问权限。</w:t>
      </w:r>
    </w:p>
    <w:p>
      <w:pPr>
        <w:pStyle w:val="7"/>
        <w:rPr>
          <w:rFonts w:ascii="宋体" w:hAnsi="宋体" w:eastAsia="宋体"/>
          <w:kern w:val="2"/>
          <w:sz w:val="24"/>
          <w:szCs w:val="24"/>
        </w:rPr>
      </w:pPr>
      <w:r>
        <w:rPr>
          <w:rFonts w:hint="eastAsia" w:ascii="宋体" w:hAnsi="宋体" w:eastAsia="宋体"/>
          <w:kern w:val="2"/>
          <w:sz w:val="24"/>
          <w:szCs w:val="24"/>
        </w:rPr>
        <w:t>问卷模板</w:t>
      </w:r>
    </w:p>
    <w:p>
      <w:pPr>
        <w:ind w:firstLine="420" w:firstLineChars="200"/>
      </w:pPr>
      <w:r>
        <w:rPr>
          <w:rFonts w:hint="eastAsia"/>
        </w:rPr>
        <w:t>要求问卷引擎支持创建新问卷模板，要求支持选择提醒包含但不限于单选题、多选题、开放题、评分题、矩阵题等，要求支持设置问卷标题，要求支持设置问卷类型，问卷类型包含但不限于教务系统、学工系统、质量服务、部门考核、宿舍管理等不少于1</w:t>
      </w:r>
      <w:r>
        <w:t>2</w:t>
      </w:r>
      <w:r>
        <w:rPr>
          <w:rFonts w:hint="eastAsia"/>
        </w:rPr>
        <w:t>种类型可供选择，要求支持自由设置答卷时间单位默认为分钟，要求支持设置是否为匿名答题。</w:t>
      </w:r>
    </w:p>
    <w:p>
      <w:pPr>
        <w:ind w:firstLine="420" w:firstLineChars="200"/>
      </w:pPr>
      <w:r>
        <w:rPr>
          <w:rFonts w:hint="eastAsia"/>
        </w:rPr>
        <w:t>要求在创建问卷时采用拖动的方式排列题型，且不限制题目数量，要求能够简单设置题目和选项，要求支持在右侧形成问题大纲并支持拖动排序。</w:t>
      </w:r>
    </w:p>
    <w:p>
      <w:pPr>
        <w:ind w:firstLine="420" w:firstLineChars="200"/>
      </w:pPr>
      <w:r>
        <w:rPr>
          <w:rFonts w:hint="eastAsia"/>
        </w:rPr>
        <w:t>要求支持清空数据重置功能，要求支持保存草稿至本地功能，要求支持生成问卷功能，要求支持自动保存并记录时间。</w:t>
      </w:r>
    </w:p>
    <w:p>
      <w:pPr>
        <w:pStyle w:val="7"/>
        <w:rPr>
          <w:rFonts w:ascii="宋体" w:hAnsi="宋体" w:eastAsia="宋体"/>
          <w:kern w:val="2"/>
          <w:sz w:val="24"/>
          <w:szCs w:val="24"/>
        </w:rPr>
      </w:pPr>
      <w:r>
        <w:rPr>
          <w:rFonts w:hint="eastAsia" w:ascii="宋体" w:hAnsi="宋体" w:eastAsia="宋体"/>
          <w:kern w:val="2"/>
          <w:sz w:val="24"/>
          <w:szCs w:val="24"/>
        </w:rPr>
        <w:t>问卷查询</w:t>
      </w:r>
    </w:p>
    <w:p>
      <w:pPr>
        <w:ind w:firstLine="420" w:firstLineChars="200"/>
      </w:pPr>
      <w:r>
        <w:rPr>
          <w:rFonts w:hint="eastAsia"/>
        </w:rPr>
        <w:t>要求在创建并生成问卷后问卷按照时间创建的顺序自动排列，以列表的形式展示在问卷引擎首页，包含序号、标题、类型、创建人、答题时间、答题方式、创建时间、修改时间、修改时间、状态和操作等内容，要求支持按照问卷类型或者按照问卷标题查询。</w:t>
      </w:r>
    </w:p>
    <w:p>
      <w:pPr>
        <w:pStyle w:val="7"/>
        <w:rPr>
          <w:rFonts w:ascii="宋体" w:hAnsi="宋体" w:eastAsia="宋体"/>
          <w:kern w:val="2"/>
          <w:sz w:val="24"/>
          <w:szCs w:val="24"/>
        </w:rPr>
      </w:pPr>
      <w:r>
        <w:rPr>
          <w:rFonts w:hint="eastAsia" w:ascii="宋体" w:hAnsi="宋体" w:eastAsia="宋体"/>
          <w:kern w:val="2"/>
          <w:sz w:val="24"/>
          <w:szCs w:val="24"/>
        </w:rPr>
        <w:t>问卷预览</w:t>
      </w:r>
    </w:p>
    <w:p>
      <w:pPr>
        <w:ind w:firstLine="420" w:firstLineChars="200"/>
      </w:pPr>
      <w:r>
        <w:rPr>
          <w:rFonts w:hint="eastAsia"/>
        </w:rPr>
        <w:t>生成问卷后要求支持该问卷预览查看，要求展示问卷在答卷人端的展示样式，包含问卷题目、问卷时间、具体问题题目和问题选项、保存和提交按钮等。</w:t>
      </w:r>
    </w:p>
    <w:p>
      <w:pPr>
        <w:pStyle w:val="7"/>
        <w:rPr>
          <w:rFonts w:ascii="宋体" w:hAnsi="宋体" w:eastAsia="宋体"/>
          <w:kern w:val="2"/>
          <w:sz w:val="24"/>
          <w:szCs w:val="24"/>
        </w:rPr>
      </w:pPr>
      <w:r>
        <w:rPr>
          <w:rFonts w:hint="eastAsia" w:ascii="宋体" w:hAnsi="宋体" w:eastAsia="宋体"/>
          <w:kern w:val="2"/>
          <w:sz w:val="24"/>
          <w:szCs w:val="24"/>
        </w:rPr>
        <w:t>问卷发布</w:t>
      </w:r>
    </w:p>
    <w:p>
      <w:pPr>
        <w:ind w:firstLine="420" w:firstLineChars="200"/>
      </w:pPr>
      <w:r>
        <w:rPr>
          <w:rFonts w:hint="eastAsia"/>
        </w:rPr>
        <w:t>要求在问卷生成后，在展示列表中的操作栏中支持问卷发布，要求点击发布后弹出发布提醒弹窗要求再次确认发布，确认发布后要求能在具体的问卷模块能够查询选择到该模板。</w:t>
      </w:r>
    </w:p>
    <w:p>
      <w:pPr>
        <w:pStyle w:val="7"/>
        <w:rPr>
          <w:rFonts w:ascii="宋体" w:hAnsi="宋体" w:eastAsia="宋体"/>
          <w:kern w:val="2"/>
          <w:sz w:val="24"/>
          <w:szCs w:val="24"/>
        </w:rPr>
      </w:pPr>
      <w:r>
        <w:rPr>
          <w:rFonts w:hint="eastAsia" w:ascii="宋体" w:hAnsi="宋体" w:eastAsia="宋体"/>
          <w:kern w:val="2"/>
          <w:sz w:val="24"/>
          <w:szCs w:val="24"/>
        </w:rPr>
        <w:t>问卷复制</w:t>
      </w:r>
    </w:p>
    <w:p>
      <w:pPr>
        <w:ind w:firstLine="420" w:firstLineChars="200"/>
      </w:pPr>
      <w:r>
        <w:rPr>
          <w:rFonts w:hint="eastAsia"/>
        </w:rPr>
        <w:t>要求在问卷引擎中的问卷列表中，支持对已经设置完成的问卷模板进行复制，要求无论是否发布都可以进行复制，要求复制后的问卷模板展示在问卷列表中。</w:t>
      </w:r>
    </w:p>
    <w:p>
      <w:pPr>
        <w:pStyle w:val="7"/>
        <w:rPr>
          <w:rFonts w:ascii="宋体" w:hAnsi="宋体" w:eastAsia="宋体"/>
          <w:kern w:val="2"/>
          <w:sz w:val="24"/>
          <w:szCs w:val="24"/>
        </w:rPr>
      </w:pPr>
      <w:r>
        <w:rPr>
          <w:rFonts w:hint="eastAsia" w:ascii="宋体" w:hAnsi="宋体" w:eastAsia="宋体"/>
          <w:kern w:val="2"/>
          <w:sz w:val="24"/>
          <w:szCs w:val="24"/>
        </w:rPr>
        <w:t>问卷编辑</w:t>
      </w:r>
    </w:p>
    <w:p>
      <w:pPr>
        <w:ind w:firstLine="420" w:firstLineChars="200"/>
      </w:pPr>
      <w:r>
        <w:rPr>
          <w:rFonts w:hint="eastAsia"/>
        </w:rPr>
        <w:t>要求支持针对已经生成问卷但是没有发布的问卷模板进行编辑，要求进入编辑界面后拥有和创建问卷相同的界面和功能，完成编辑后点击保存当前修改则退出页面。</w:t>
      </w:r>
    </w:p>
    <w:p>
      <w:pPr>
        <w:pStyle w:val="7"/>
        <w:rPr>
          <w:rFonts w:ascii="宋体" w:hAnsi="宋体" w:eastAsia="宋体"/>
          <w:kern w:val="2"/>
          <w:sz w:val="24"/>
          <w:szCs w:val="24"/>
        </w:rPr>
      </w:pPr>
      <w:r>
        <w:rPr>
          <w:rFonts w:hint="eastAsia" w:ascii="宋体" w:hAnsi="宋体" w:eastAsia="宋体"/>
          <w:kern w:val="2"/>
          <w:sz w:val="24"/>
          <w:szCs w:val="24"/>
        </w:rPr>
        <w:t>权限设置</w:t>
      </w:r>
    </w:p>
    <w:p>
      <w:pPr>
        <w:ind w:firstLine="420" w:firstLineChars="200"/>
      </w:pPr>
      <w:r>
        <w:rPr>
          <w:rFonts w:hint="eastAsia"/>
        </w:rPr>
        <w:t>要求在权限设置中支持新增问卷类型，要求在每一个问卷类型下新增角色名称，此处新增后要求关联到本项目建设的系统内，在发布问卷时支持选择到此处的角色，要求次角色支持关联到用户组织中的权限角色。</w:t>
      </w:r>
    </w:p>
    <w:p>
      <w:pPr>
        <w:pStyle w:val="7"/>
        <w:rPr>
          <w:rFonts w:ascii="宋体" w:hAnsi="宋体" w:eastAsia="宋体"/>
          <w:kern w:val="2"/>
          <w:sz w:val="24"/>
          <w:szCs w:val="24"/>
        </w:rPr>
      </w:pPr>
      <w:r>
        <w:rPr>
          <w:rFonts w:hint="eastAsia" w:ascii="宋体" w:hAnsi="宋体" w:eastAsia="宋体"/>
          <w:kern w:val="2"/>
          <w:sz w:val="24"/>
          <w:szCs w:val="24"/>
        </w:rPr>
        <w:t>统一签章引擎服务</w:t>
      </w:r>
    </w:p>
    <w:p>
      <w:pPr>
        <w:ind w:firstLine="420" w:firstLineChars="200"/>
      </w:pPr>
      <w:r>
        <w:rPr>
          <w:rFonts w:hint="eastAsia"/>
        </w:rPr>
        <w:t>要求在本平台中，实现在线签章功能，在线签章功能需要被在线编辑功能和收发文等功能进行结合，从而实现在线签章服务。</w:t>
      </w:r>
    </w:p>
    <w:p>
      <w:pPr>
        <w:pStyle w:val="7"/>
        <w:rPr>
          <w:rFonts w:ascii="宋体" w:hAnsi="宋体" w:eastAsia="宋体"/>
          <w:kern w:val="2"/>
          <w:sz w:val="24"/>
          <w:szCs w:val="24"/>
        </w:rPr>
      </w:pPr>
      <w:r>
        <w:rPr>
          <w:rFonts w:hint="eastAsia" w:ascii="宋体" w:hAnsi="宋体" w:eastAsia="宋体"/>
          <w:kern w:val="2"/>
          <w:sz w:val="24"/>
          <w:szCs w:val="24"/>
        </w:rPr>
        <w:t>统一在线编辑中心服务</w:t>
      </w:r>
    </w:p>
    <w:p>
      <w:pPr>
        <w:pStyle w:val="6"/>
      </w:pPr>
      <w:r>
        <w:rPr>
          <w:rFonts w:hint="eastAsia"/>
        </w:rPr>
        <w:t>要求在本平台中，实现在线文档的编辑功能，以web页面的方式进行功能和文档内容的呈现，可以将此能力嵌入到任何对文档进行在线编辑或协同编辑的场景中，无需任何插件。</w:t>
      </w:r>
    </w:p>
    <w:p>
      <w:pPr>
        <w:pStyle w:val="6"/>
      </w:pPr>
      <w:r>
        <w:rPr>
          <w:rFonts w:hint="eastAsia"/>
        </w:rPr>
        <w:t>在线编辑服务要求能够与公文流转相结合，进而实现公文的在线套红，减轻相关工作人员的负担。</w:t>
      </w:r>
    </w:p>
    <w:p>
      <w:pPr>
        <w:pStyle w:val="6"/>
      </w:pPr>
      <w:r>
        <w:rPr>
          <w:rFonts w:hint="eastAsia"/>
        </w:rPr>
        <w:t>要求一次最低授权不少于五年，五年后费用不超过1</w:t>
      </w:r>
      <w:r>
        <w:t>0</w:t>
      </w:r>
      <w:r>
        <w:rPr>
          <w:rFonts w:hint="eastAsia"/>
        </w:rPr>
        <w:t>万/三年。</w:t>
      </w:r>
    </w:p>
    <w:p>
      <w:pPr>
        <w:pStyle w:val="7"/>
        <w:rPr>
          <w:rFonts w:ascii="宋体" w:hAnsi="宋体" w:eastAsia="宋体"/>
          <w:kern w:val="2"/>
          <w:sz w:val="24"/>
          <w:szCs w:val="24"/>
        </w:rPr>
      </w:pPr>
      <w:r>
        <w:rPr>
          <w:rFonts w:hint="eastAsia" w:ascii="宋体" w:hAnsi="宋体" w:eastAsia="宋体"/>
          <w:kern w:val="2"/>
          <w:sz w:val="24"/>
          <w:szCs w:val="24"/>
        </w:rPr>
        <w:t>▲综合行政服务</w:t>
      </w:r>
    </w:p>
    <w:p>
      <w:pPr>
        <w:ind w:firstLine="420" w:firstLineChars="200"/>
      </w:pPr>
      <w:r>
        <w:rPr>
          <w:rFonts w:hint="eastAsia"/>
        </w:rPr>
        <w:t>要求按照学校的具体情况进行业务需求梳理，根据梳理结果给出合理服务建议，并依据软件基础架构，形成对应的业务系统，业务模块包含：“通知公告”、“公文流转服务”、“行政服务（党委会和校长办公会）”、“事项督办服务”、“会议管理”、“行政值班”、“三公管理”等业务主线出发，将各行政办公事项形成闭环，做到事事能落实、事事有着落。</w:t>
      </w:r>
    </w:p>
    <w:p>
      <w:pPr>
        <w:pStyle w:val="7"/>
        <w:rPr>
          <w:rFonts w:ascii="宋体" w:hAnsi="宋体" w:eastAsia="宋体"/>
          <w:kern w:val="2"/>
          <w:sz w:val="24"/>
          <w:szCs w:val="24"/>
        </w:rPr>
      </w:pPr>
      <w:r>
        <w:rPr>
          <w:rFonts w:hint="eastAsia" w:ascii="宋体" w:hAnsi="宋体" w:eastAsia="宋体"/>
          <w:kern w:val="2"/>
          <w:sz w:val="24"/>
          <w:szCs w:val="24"/>
        </w:rPr>
        <w:t>通知公告服务</w:t>
      </w:r>
    </w:p>
    <w:p>
      <w:pPr>
        <w:pStyle w:val="7"/>
        <w:rPr>
          <w:rFonts w:ascii="宋体" w:hAnsi="宋体" w:eastAsia="宋体"/>
          <w:kern w:val="2"/>
          <w:sz w:val="24"/>
          <w:szCs w:val="24"/>
        </w:rPr>
      </w:pPr>
      <w:r>
        <w:rPr>
          <w:rFonts w:hint="eastAsia" w:ascii="宋体" w:hAnsi="宋体" w:eastAsia="宋体"/>
          <w:kern w:val="2"/>
          <w:sz w:val="24"/>
          <w:szCs w:val="24"/>
        </w:rPr>
        <w:t>通知公告发布</w:t>
      </w:r>
    </w:p>
    <w:p>
      <w:pPr>
        <w:ind w:firstLine="420" w:firstLineChars="200"/>
      </w:pPr>
      <w:r>
        <w:rPr>
          <w:rFonts w:hint="eastAsia"/>
        </w:rPr>
        <w:t>通知公告要求支持按部门、群组、具体人员定向发布信息，要求提供通知公告“拟稿-审稿-核发”联动审核机制的灵活定义。</w:t>
      </w:r>
    </w:p>
    <w:p>
      <w:pPr>
        <w:pStyle w:val="7"/>
        <w:rPr>
          <w:rFonts w:ascii="宋体" w:hAnsi="宋体" w:eastAsia="宋体"/>
          <w:kern w:val="2"/>
          <w:sz w:val="24"/>
          <w:szCs w:val="24"/>
        </w:rPr>
      </w:pPr>
      <w:r>
        <w:rPr>
          <w:rFonts w:hint="eastAsia" w:ascii="宋体" w:hAnsi="宋体" w:eastAsia="宋体"/>
          <w:kern w:val="2"/>
          <w:sz w:val="24"/>
          <w:szCs w:val="24"/>
        </w:rPr>
        <w:t>关联融合门户</w:t>
      </w:r>
    </w:p>
    <w:p>
      <w:pPr>
        <w:ind w:firstLine="420" w:firstLineChars="200"/>
      </w:pPr>
      <w:r>
        <w:rPr>
          <w:rFonts w:hint="eastAsia"/>
        </w:rPr>
        <w:t>要求通知公告发布后，将按照发布时间实时联动至融合门户，对应人员可根据自身权限进行查询。</w:t>
      </w:r>
    </w:p>
    <w:p>
      <w:pPr>
        <w:pStyle w:val="7"/>
        <w:rPr>
          <w:rFonts w:ascii="宋体" w:hAnsi="宋体" w:eastAsia="宋体"/>
          <w:kern w:val="2"/>
          <w:sz w:val="24"/>
          <w:szCs w:val="24"/>
        </w:rPr>
      </w:pPr>
      <w:r>
        <w:rPr>
          <w:rFonts w:hint="eastAsia" w:ascii="宋体" w:hAnsi="宋体" w:eastAsia="宋体"/>
          <w:kern w:val="2"/>
          <w:sz w:val="24"/>
          <w:szCs w:val="24"/>
        </w:rPr>
        <w:t>关联在线预览编辑</w:t>
      </w:r>
    </w:p>
    <w:p>
      <w:pPr>
        <w:ind w:firstLine="420" w:firstLineChars="200"/>
      </w:pPr>
      <w:r>
        <w:rPr>
          <w:rFonts w:hint="eastAsia"/>
        </w:rPr>
        <w:t>要求通知公告在统一文件预览中心和统一在线编辑中心的支持下支持在线无插件在线查看和在线编辑功能。在线编辑的服务和本平台的服务期限一致。</w:t>
      </w:r>
    </w:p>
    <w:p>
      <w:pPr>
        <w:pStyle w:val="7"/>
        <w:rPr>
          <w:rFonts w:ascii="宋体" w:hAnsi="宋体" w:eastAsia="宋体"/>
          <w:kern w:val="2"/>
          <w:sz w:val="24"/>
          <w:szCs w:val="24"/>
        </w:rPr>
      </w:pPr>
      <w:r>
        <w:rPr>
          <w:rFonts w:hint="eastAsia" w:ascii="宋体" w:hAnsi="宋体" w:eastAsia="宋体"/>
          <w:kern w:val="2"/>
          <w:sz w:val="24"/>
          <w:szCs w:val="24"/>
        </w:rPr>
        <w:t>公文流转服务</w:t>
      </w:r>
    </w:p>
    <w:p>
      <w:pPr>
        <w:pStyle w:val="7"/>
        <w:rPr>
          <w:rFonts w:ascii="宋体" w:hAnsi="宋体" w:eastAsia="宋体"/>
          <w:kern w:val="2"/>
          <w:sz w:val="24"/>
          <w:szCs w:val="24"/>
        </w:rPr>
      </w:pPr>
      <w:r>
        <w:rPr>
          <w:rFonts w:hint="eastAsia" w:ascii="宋体" w:hAnsi="宋体" w:eastAsia="宋体"/>
          <w:kern w:val="2"/>
          <w:sz w:val="24"/>
          <w:szCs w:val="24"/>
        </w:rPr>
        <w:t>流转过程</w:t>
      </w:r>
    </w:p>
    <w:p>
      <w:pPr>
        <w:spacing w:line="440" w:lineRule="exact"/>
        <w:ind w:firstLine="420" w:firstLineChars="200"/>
        <w:rPr>
          <w:rFonts w:ascii="宋体" w:hAnsi="宋体" w:cs="宋体"/>
          <w:lang w:bidi="ar"/>
        </w:rPr>
      </w:pPr>
      <w:r>
        <w:rPr>
          <w:rFonts w:ascii="宋体" w:hAnsi="宋体" w:cs="宋体"/>
          <w:lang w:bidi="ar"/>
        </w:rPr>
        <w:t>要求</w:t>
      </w:r>
      <w:r>
        <w:rPr>
          <w:rFonts w:hint="eastAsia" w:ascii="宋体" w:hAnsi="宋体" w:cs="宋体"/>
          <w:lang w:bidi="ar"/>
        </w:rPr>
        <w:t>公文流转服务包含收文服务和发文服务，按照学校定义服务流转细节，公文流转节点设置消息提醒，集成包括在线文档管理、无插件文档在线预览，实现收发文事务的全流程数字化，全面支持手机端消息提醒、阅文、办文。</w:t>
      </w:r>
    </w:p>
    <w:p>
      <w:pPr>
        <w:spacing w:line="440" w:lineRule="exact"/>
        <w:ind w:firstLine="420" w:firstLineChars="200"/>
        <w:rPr>
          <w:rFonts w:ascii="宋体" w:hAnsi="宋体" w:cs="宋体"/>
          <w:lang w:bidi="ar"/>
        </w:rPr>
      </w:pPr>
      <w:r>
        <w:rPr>
          <w:rFonts w:hint="eastAsia" w:ascii="宋体" w:hAnsi="宋体" w:cs="宋体"/>
          <w:lang w:bidi="ar"/>
        </w:rPr>
        <w:t>通过该服务实现公文在线拟稿、审稿、核稿、签发全流程数字化流转，规划梳理当前的发文类型及其所属制度，满足多对象分发、传阅、会签需求。支持实时查看分发与传阅对象阅读情况，支持催办催阅提醒。</w:t>
      </w:r>
    </w:p>
    <w:p>
      <w:pPr>
        <w:pStyle w:val="7"/>
        <w:rPr>
          <w:rFonts w:ascii="宋体" w:hAnsi="宋体" w:eastAsia="宋体"/>
          <w:kern w:val="2"/>
          <w:sz w:val="24"/>
          <w:szCs w:val="24"/>
        </w:rPr>
      </w:pPr>
      <w:r>
        <w:rPr>
          <w:rFonts w:hint="eastAsia" w:ascii="宋体" w:hAnsi="宋体" w:eastAsia="宋体"/>
          <w:kern w:val="2"/>
          <w:sz w:val="24"/>
          <w:szCs w:val="24"/>
        </w:rPr>
        <w:t>自动套红</w:t>
      </w:r>
    </w:p>
    <w:p>
      <w:pPr>
        <w:spacing w:line="440" w:lineRule="exact"/>
        <w:ind w:firstLine="420" w:firstLineChars="200"/>
        <w:rPr>
          <w:rFonts w:ascii="宋体" w:hAnsi="宋体" w:cs="宋体"/>
          <w:lang w:bidi="ar"/>
        </w:rPr>
      </w:pPr>
      <w:r>
        <w:rPr>
          <w:rFonts w:hint="eastAsia" w:ascii="宋体" w:hAnsi="宋体" w:cs="宋体"/>
          <w:lang w:bidi="ar"/>
        </w:rPr>
        <w:t>要求实现所有公文流转的文章自动套红，文章自动预览后，可以自动套红，套红格式事先设定，不需要重新设置格式。</w:t>
      </w:r>
    </w:p>
    <w:p>
      <w:pPr>
        <w:pStyle w:val="7"/>
        <w:rPr>
          <w:rFonts w:ascii="宋体" w:hAnsi="宋体" w:eastAsia="宋体"/>
          <w:kern w:val="2"/>
          <w:sz w:val="24"/>
          <w:szCs w:val="24"/>
        </w:rPr>
      </w:pPr>
      <w:r>
        <w:rPr>
          <w:rFonts w:hint="eastAsia" w:ascii="宋体" w:hAnsi="宋体" w:eastAsia="宋体"/>
          <w:kern w:val="2"/>
          <w:sz w:val="24"/>
          <w:szCs w:val="24"/>
        </w:rPr>
        <w:t>督办催阅</w:t>
      </w:r>
    </w:p>
    <w:p>
      <w:pPr>
        <w:spacing w:line="440" w:lineRule="exact"/>
        <w:ind w:firstLine="420" w:firstLineChars="200"/>
        <w:rPr>
          <w:rFonts w:ascii="宋体" w:hAnsi="宋体" w:cs="宋体"/>
          <w:lang w:bidi="ar"/>
        </w:rPr>
      </w:pPr>
      <w:r>
        <w:rPr>
          <w:rFonts w:ascii="宋体" w:hAnsi="宋体" w:cs="宋体"/>
          <w:lang w:bidi="ar"/>
        </w:rPr>
        <w:t>要求</w:t>
      </w:r>
      <w:r>
        <w:rPr>
          <w:rFonts w:hint="eastAsia" w:ascii="宋体" w:hAnsi="宋体" w:cs="宋体"/>
          <w:lang w:bidi="ar"/>
        </w:rPr>
        <w:t>预留与事项督办打通的服务通路，学校可以灵活推送收发文内容的核心要点至督办任务，实现全程闭环管理、确保责任到人。督办情况可以在门户中进行统一查看跟踪。</w:t>
      </w:r>
    </w:p>
    <w:p>
      <w:pPr>
        <w:spacing w:line="440" w:lineRule="exact"/>
        <w:ind w:firstLine="420" w:firstLineChars="200"/>
        <w:rPr>
          <w:rFonts w:ascii="宋体" w:hAnsi="宋体" w:cs="宋体"/>
          <w:lang w:bidi="ar"/>
        </w:rPr>
      </w:pPr>
      <w:r>
        <w:rPr>
          <w:rFonts w:hint="eastAsia" w:ascii="宋体" w:hAnsi="宋体" w:cs="宋体"/>
          <w:lang w:bidi="ar"/>
        </w:rPr>
        <w:t>提供催办催阅提醒，如办理责任单位未按周汇报办理落实情况，消息提示到承办单位主要负责同志及督查督办岗位工作人员。</w:t>
      </w:r>
    </w:p>
    <w:p>
      <w:pPr>
        <w:spacing w:line="440" w:lineRule="exact"/>
        <w:ind w:firstLine="420" w:firstLineChars="200"/>
        <w:rPr>
          <w:rFonts w:ascii="宋体" w:hAnsi="宋体" w:cs="宋体"/>
          <w:lang w:bidi="ar"/>
        </w:rPr>
      </w:pPr>
      <w:r>
        <w:rPr>
          <w:rFonts w:hint="eastAsia" w:ascii="宋体" w:hAnsi="宋体" w:cs="宋体"/>
          <w:lang w:bidi="ar"/>
        </w:rPr>
        <w:t>督办列表支持导出。</w:t>
      </w:r>
    </w:p>
    <w:p>
      <w:pPr>
        <w:pStyle w:val="7"/>
        <w:rPr>
          <w:rFonts w:ascii="宋体" w:hAnsi="宋体" w:eastAsia="宋体"/>
          <w:kern w:val="2"/>
          <w:sz w:val="24"/>
          <w:szCs w:val="24"/>
        </w:rPr>
      </w:pPr>
      <w:r>
        <w:rPr>
          <w:rFonts w:hint="eastAsia" w:ascii="宋体" w:hAnsi="宋体" w:eastAsia="宋体"/>
          <w:kern w:val="2"/>
          <w:sz w:val="24"/>
          <w:szCs w:val="24"/>
        </w:rPr>
        <w:t>公文清单</w:t>
      </w:r>
    </w:p>
    <w:p>
      <w:pPr>
        <w:spacing w:line="440" w:lineRule="exact"/>
        <w:ind w:firstLine="420" w:firstLineChars="200"/>
        <w:rPr>
          <w:rFonts w:ascii="宋体" w:hAnsi="宋体" w:cs="宋体"/>
          <w:lang w:bidi="ar"/>
        </w:rPr>
      </w:pPr>
      <w:r>
        <w:rPr>
          <w:rFonts w:ascii="宋体" w:hAnsi="宋体" w:cs="宋体"/>
          <w:lang w:bidi="ar"/>
        </w:rPr>
        <w:t>要求</w:t>
      </w:r>
      <w:r>
        <w:rPr>
          <w:rFonts w:hint="eastAsia" w:ascii="宋体" w:hAnsi="宋体" w:cs="宋体"/>
          <w:lang w:bidi="ar"/>
        </w:rPr>
        <w:t>可以做到一键提取相关信息（字段），导出清单。字段包括①来文时间、②来文单位、③文件名称、④校主要领导批示时间及批示具体内容、⑤校分管领导批示时间及批示具体内容、⑥办理责任单位、⑦办理落实情况、⑧是否办结等。</w:t>
      </w:r>
    </w:p>
    <w:p>
      <w:pPr>
        <w:pStyle w:val="7"/>
        <w:rPr>
          <w:rFonts w:ascii="宋体" w:hAnsi="宋体" w:eastAsia="宋体"/>
          <w:kern w:val="2"/>
          <w:sz w:val="24"/>
          <w:szCs w:val="24"/>
        </w:rPr>
      </w:pPr>
      <w:r>
        <w:rPr>
          <w:rFonts w:hint="eastAsia" w:ascii="宋体" w:hAnsi="宋体" w:eastAsia="宋体"/>
          <w:kern w:val="2"/>
          <w:sz w:val="24"/>
          <w:szCs w:val="24"/>
        </w:rPr>
        <w:t>报表分析</w:t>
      </w:r>
    </w:p>
    <w:p>
      <w:pPr>
        <w:spacing w:line="440" w:lineRule="exact"/>
        <w:ind w:firstLine="420" w:firstLineChars="200"/>
        <w:rPr>
          <w:rFonts w:ascii="宋体" w:hAnsi="宋体" w:cs="宋体"/>
          <w:lang w:bidi="ar"/>
        </w:rPr>
      </w:pPr>
      <w:r>
        <w:rPr>
          <w:rFonts w:ascii="宋体" w:hAnsi="宋体" w:cs="宋体"/>
          <w:lang w:bidi="ar"/>
        </w:rPr>
        <w:t>要求</w:t>
      </w:r>
      <w:r>
        <w:rPr>
          <w:rFonts w:hint="eastAsia" w:ascii="宋体" w:hAnsi="宋体" w:cs="宋体"/>
          <w:lang w:bidi="ar"/>
        </w:rPr>
        <w:t>实现系统分析功能：月度、季度、半年、年度分析各领导当月、当季、半年、年度批示数量、办结数量、未办结数量（未办结，可以链接到未办结批示件页面）、各单位承办数量、各单位未办结数量。</w:t>
      </w:r>
    </w:p>
    <w:p>
      <w:pPr>
        <w:pStyle w:val="6"/>
        <w:ind w:firstLine="0"/>
      </w:pPr>
    </w:p>
    <w:p>
      <w:pPr>
        <w:pStyle w:val="7"/>
        <w:rPr>
          <w:rFonts w:ascii="宋体" w:hAnsi="宋体" w:eastAsia="宋体"/>
          <w:kern w:val="2"/>
          <w:sz w:val="24"/>
          <w:szCs w:val="24"/>
        </w:rPr>
      </w:pPr>
      <w:r>
        <w:rPr>
          <w:rFonts w:hint="eastAsia" w:ascii="宋体" w:hAnsi="宋体" w:eastAsia="宋体"/>
          <w:kern w:val="2"/>
          <w:sz w:val="24"/>
          <w:szCs w:val="24"/>
        </w:rPr>
        <w:t>行政服务（党委会/校长办公会服务）</w:t>
      </w:r>
    </w:p>
    <w:p>
      <w:pPr>
        <w:ind w:firstLine="420" w:firstLineChars="200"/>
      </w:pPr>
      <w:r>
        <w:rPr>
          <w:rFonts w:hint="eastAsia"/>
        </w:rPr>
        <w:t>党委会和校长办公会要求解决学校重大事项议事规则的数字化落地，根据学校管理规定，构建从议题申报、分管领导审批、上会审批与排期、上会会签与会议过程管理、会议决议直至事项督办等环节的全程数据链路。</w:t>
      </w:r>
    </w:p>
    <w:p>
      <w:pPr>
        <w:pStyle w:val="7"/>
        <w:rPr>
          <w:rFonts w:ascii="宋体" w:hAnsi="宋体" w:eastAsia="宋体"/>
          <w:kern w:val="2"/>
          <w:sz w:val="24"/>
          <w:szCs w:val="24"/>
        </w:rPr>
      </w:pPr>
      <w:r>
        <w:rPr>
          <w:rFonts w:hint="eastAsia" w:ascii="宋体" w:hAnsi="宋体" w:eastAsia="宋体"/>
          <w:kern w:val="2"/>
          <w:sz w:val="24"/>
          <w:szCs w:val="24"/>
        </w:rPr>
        <w:t>议题申报服务</w:t>
      </w:r>
    </w:p>
    <w:p>
      <w:pPr>
        <w:spacing w:line="440" w:lineRule="exact"/>
        <w:ind w:firstLine="420" w:firstLineChars="200"/>
        <w:rPr>
          <w:rFonts w:ascii="宋体" w:hAnsi="宋体" w:cs="宋体"/>
          <w:lang w:bidi="ar"/>
        </w:rPr>
      </w:pPr>
      <w:r>
        <w:rPr>
          <w:rFonts w:hint="eastAsia" w:ascii="宋体" w:hAnsi="宋体" w:cs="宋体"/>
          <w:lang w:bidi="ar"/>
        </w:rPr>
        <w:t>校务治理服务</w:t>
      </w:r>
      <w:r>
        <w:rPr>
          <w:rFonts w:ascii="宋体" w:hAnsi="宋体" w:cs="宋体"/>
          <w:lang w:bidi="ar"/>
        </w:rPr>
        <w:t>要求</w:t>
      </w:r>
      <w:r>
        <w:rPr>
          <w:rFonts w:hint="eastAsia" w:ascii="宋体" w:hAnsi="宋体" w:cs="宋体"/>
          <w:lang w:bidi="ar"/>
        </w:rPr>
        <w:t>解决学校重大事项议事规则的数字化落地，根据学校管理规定，构建从议题申报、分管领导审批、上会审批与排期、上会会签与会议过程管理、会议决议直至事项督办等环节的全程数据链路。议题申报时议题详情自动同步到对应的表单内，通知保留新增删减议题功能。</w:t>
      </w:r>
    </w:p>
    <w:p>
      <w:pPr>
        <w:pStyle w:val="7"/>
        <w:rPr>
          <w:rFonts w:ascii="宋体" w:hAnsi="宋体" w:eastAsia="宋体"/>
          <w:kern w:val="2"/>
          <w:sz w:val="24"/>
          <w:szCs w:val="24"/>
        </w:rPr>
      </w:pPr>
      <w:r>
        <w:rPr>
          <w:rFonts w:hint="eastAsia" w:ascii="宋体" w:hAnsi="宋体" w:eastAsia="宋体"/>
          <w:kern w:val="2"/>
          <w:sz w:val="24"/>
          <w:szCs w:val="24"/>
        </w:rPr>
        <w:t>党委会会务管理</w:t>
      </w:r>
    </w:p>
    <w:p>
      <w:pPr>
        <w:spacing w:line="440" w:lineRule="exact"/>
        <w:ind w:firstLine="420" w:firstLineChars="200"/>
        <w:rPr>
          <w:rFonts w:ascii="宋体" w:hAnsi="宋体" w:cs="宋体"/>
          <w:lang w:bidi="ar"/>
        </w:rPr>
      </w:pPr>
      <w:r>
        <w:rPr>
          <w:rFonts w:ascii="宋体" w:hAnsi="宋体" w:cs="宋体"/>
          <w:lang w:bidi="ar"/>
        </w:rPr>
        <w:t>要求</w:t>
      </w:r>
      <w:r>
        <w:rPr>
          <w:rFonts w:hint="eastAsia" w:ascii="宋体" w:hAnsi="宋体" w:cs="宋体"/>
          <w:lang w:bidi="ar"/>
        </w:rPr>
        <w:t>提供党委会流程管理，选择议题库中申报的可上会议题，进行会议室申请，会议参会人员确认，议题的登记决议。其中参会人员由固定的校领导人员和各议题的申报人员和列席人员组成（在议题申报流程中，依据规则自动取出，带到会议流程中，无需人工选择，并可支持修改），支持党委会议题列表导出。</w:t>
      </w:r>
    </w:p>
    <w:p>
      <w:pPr>
        <w:spacing w:line="440" w:lineRule="exact"/>
        <w:ind w:firstLine="420" w:firstLineChars="200"/>
        <w:rPr>
          <w:rFonts w:ascii="宋体" w:hAnsi="宋体" w:cs="宋体"/>
          <w:lang w:bidi="ar"/>
        </w:rPr>
      </w:pPr>
      <w:r>
        <w:rPr>
          <w:rFonts w:hint="eastAsia" w:ascii="宋体" w:hAnsi="宋体" w:cs="宋体"/>
          <w:lang w:bidi="ar"/>
        </w:rPr>
        <w:t>党委会开放查询页面，可根据会议查询相应的议题，针对会议可发起学校发文流程，针对具体议题发起议题督办流程。</w:t>
      </w:r>
    </w:p>
    <w:p>
      <w:pPr>
        <w:spacing w:line="440" w:lineRule="exact"/>
        <w:ind w:firstLine="420" w:firstLineChars="200"/>
        <w:rPr>
          <w:rFonts w:ascii="宋体" w:hAnsi="宋体" w:cs="宋体"/>
          <w:lang w:bidi="ar"/>
        </w:rPr>
      </w:pPr>
      <w:r>
        <w:rPr>
          <w:rFonts w:hint="eastAsia" w:ascii="宋体" w:hAnsi="宋体" w:cs="宋体"/>
          <w:lang w:bidi="ar"/>
        </w:rPr>
        <w:t>会务管理与会议管理中的会议室互通，能够快速查看所有会议室的占用情况，选择会议室和对应的后勤配套服务，选择后勤配套服务后对应后勤人员能够接收到会议通知。</w:t>
      </w:r>
    </w:p>
    <w:p>
      <w:pPr>
        <w:spacing w:line="440" w:lineRule="exact"/>
        <w:ind w:firstLine="420" w:firstLineChars="200"/>
        <w:rPr>
          <w:rFonts w:ascii="宋体" w:hAnsi="宋体" w:cs="宋体"/>
          <w:lang w:bidi="ar"/>
        </w:rPr>
      </w:pPr>
      <w:r>
        <w:rPr>
          <w:rFonts w:ascii="宋体" w:hAnsi="宋体" w:cs="宋体"/>
          <w:lang w:bidi="ar"/>
        </w:rPr>
        <w:t>党委会</w:t>
      </w:r>
      <w:r>
        <w:rPr>
          <w:rFonts w:hint="eastAsia" w:ascii="宋体" w:hAnsi="宋体" w:cs="宋体"/>
          <w:lang w:bidi="ar"/>
        </w:rPr>
        <w:t>能够与融合门户打通，并关联一周会议安排，支持从会议到议题的各环节的过程性追溯。</w:t>
      </w:r>
    </w:p>
    <w:p>
      <w:pPr>
        <w:spacing w:line="440" w:lineRule="exact"/>
        <w:ind w:firstLine="420" w:firstLineChars="200"/>
        <w:rPr>
          <w:rFonts w:ascii="宋体" w:hAnsi="宋体" w:cs="宋体"/>
          <w:lang w:bidi="ar"/>
        </w:rPr>
      </w:pPr>
      <w:r>
        <w:rPr>
          <w:rFonts w:hint="eastAsia" w:ascii="宋体" w:hAnsi="宋体" w:cs="宋体"/>
          <w:lang w:bidi="ar"/>
        </w:rPr>
        <w:t>议题结束后形成决议，决议内容由书记校长审核，书记校长可以修改决议，同时留痕。</w:t>
      </w:r>
    </w:p>
    <w:p>
      <w:pPr>
        <w:pStyle w:val="7"/>
        <w:rPr>
          <w:rFonts w:ascii="宋体" w:hAnsi="宋体" w:eastAsia="宋体"/>
          <w:kern w:val="2"/>
          <w:sz w:val="24"/>
          <w:szCs w:val="24"/>
        </w:rPr>
      </w:pPr>
      <w:r>
        <w:rPr>
          <w:rFonts w:hint="eastAsia" w:ascii="宋体" w:hAnsi="宋体" w:eastAsia="宋体"/>
          <w:kern w:val="2"/>
          <w:sz w:val="24"/>
          <w:szCs w:val="24"/>
        </w:rPr>
        <w:t>校长办公会会务管理</w:t>
      </w:r>
    </w:p>
    <w:p>
      <w:pPr>
        <w:spacing w:line="440" w:lineRule="exact"/>
        <w:ind w:firstLine="420" w:firstLineChars="200"/>
        <w:rPr>
          <w:rFonts w:ascii="宋体" w:hAnsi="宋体" w:cs="宋体"/>
          <w:lang w:bidi="ar"/>
        </w:rPr>
      </w:pPr>
      <w:r>
        <w:rPr>
          <w:rFonts w:ascii="宋体" w:hAnsi="宋体" w:cs="宋体"/>
          <w:lang w:bidi="ar"/>
        </w:rPr>
        <w:t>要求</w:t>
      </w:r>
      <w:r>
        <w:rPr>
          <w:rFonts w:hint="eastAsia" w:ascii="宋体" w:hAnsi="宋体" w:cs="宋体"/>
          <w:lang w:bidi="ar"/>
        </w:rPr>
        <w:t>提供校长办公会流程管理，选择议题库中申报的可上会议题，进行会议室申请，会议参会人员确认，议题的登记决议。其中参会人员由固定的校领导人员和各议题的申报人员和列席人员组成（在议题申报流程中，依据规则自动取出，带到会议流程中，无需人工选择，并可支持修改），支持党委会议题列表导出。</w:t>
      </w:r>
    </w:p>
    <w:p>
      <w:pPr>
        <w:spacing w:line="440" w:lineRule="exact"/>
        <w:ind w:firstLine="420" w:firstLineChars="200"/>
        <w:rPr>
          <w:rFonts w:ascii="宋体" w:hAnsi="宋体" w:cs="宋体"/>
          <w:lang w:bidi="ar"/>
        </w:rPr>
      </w:pPr>
      <w:r>
        <w:rPr>
          <w:rFonts w:hint="eastAsia" w:ascii="宋体" w:hAnsi="宋体" w:cs="宋体"/>
          <w:lang w:bidi="ar"/>
        </w:rPr>
        <w:t>校长办公会会议开放查询页面，可根据会议查询相应的议题，针对会议可发起学校发文流程，针对具体议题发起议题督办流程。</w:t>
      </w:r>
    </w:p>
    <w:p>
      <w:pPr>
        <w:spacing w:line="440" w:lineRule="exact"/>
        <w:ind w:firstLine="420" w:firstLineChars="200"/>
        <w:rPr>
          <w:rFonts w:ascii="宋体" w:hAnsi="宋体" w:cs="宋体"/>
          <w:lang w:bidi="ar"/>
        </w:rPr>
      </w:pPr>
      <w:r>
        <w:rPr>
          <w:rFonts w:hint="eastAsia" w:ascii="宋体" w:hAnsi="宋体" w:cs="宋体"/>
          <w:lang w:bidi="ar"/>
        </w:rPr>
        <w:t>会务管理与会议管理中的会议室互通，能够快速查看所有会议室的占用情况，选择会议室和对应的后勤配套服务，选择后勤配套服务后对应后勤人员能够接收到会议通知。</w:t>
      </w:r>
    </w:p>
    <w:p>
      <w:pPr>
        <w:spacing w:line="440" w:lineRule="exact"/>
        <w:ind w:firstLine="420" w:firstLineChars="200"/>
        <w:rPr>
          <w:rFonts w:ascii="宋体" w:hAnsi="宋体" w:cs="宋体"/>
          <w:lang w:bidi="ar"/>
        </w:rPr>
      </w:pPr>
      <w:r>
        <w:rPr>
          <w:rFonts w:ascii="宋体" w:hAnsi="宋体" w:cs="宋体"/>
          <w:lang w:bidi="ar"/>
        </w:rPr>
        <w:t>校长办公会会议</w:t>
      </w:r>
      <w:r>
        <w:rPr>
          <w:rFonts w:hint="eastAsia" w:ascii="宋体" w:hAnsi="宋体" w:cs="宋体"/>
          <w:lang w:bidi="ar"/>
        </w:rPr>
        <w:t>能够与融合门户打通，并关联一周会议安排，支持从会议到议题的各环节的过程性追溯。</w:t>
      </w:r>
    </w:p>
    <w:p>
      <w:pPr>
        <w:spacing w:line="440" w:lineRule="exact"/>
        <w:ind w:firstLine="420" w:firstLineChars="200"/>
        <w:rPr>
          <w:rFonts w:ascii="宋体" w:hAnsi="宋体" w:cs="宋体"/>
          <w:lang w:bidi="ar"/>
        </w:rPr>
      </w:pPr>
      <w:r>
        <w:rPr>
          <w:rFonts w:hint="eastAsia" w:ascii="宋体" w:hAnsi="宋体" w:cs="宋体"/>
          <w:lang w:bidi="ar"/>
        </w:rPr>
        <w:t>议题结束后形成决议，决议内容由书记校长审核，书记校长可以修改决议，同时留痕。</w:t>
      </w:r>
    </w:p>
    <w:p>
      <w:pPr>
        <w:pStyle w:val="7"/>
        <w:rPr>
          <w:rFonts w:ascii="宋体" w:hAnsi="宋体" w:eastAsia="宋体"/>
          <w:kern w:val="2"/>
          <w:sz w:val="24"/>
          <w:szCs w:val="24"/>
        </w:rPr>
      </w:pPr>
      <w:r>
        <w:rPr>
          <w:rFonts w:hint="eastAsia" w:ascii="宋体" w:hAnsi="宋体" w:eastAsia="宋体"/>
          <w:kern w:val="2"/>
          <w:sz w:val="24"/>
          <w:szCs w:val="24"/>
        </w:rPr>
        <w:t>事项督办服务</w:t>
      </w:r>
    </w:p>
    <w:p>
      <w:pPr>
        <w:ind w:firstLine="420" w:firstLineChars="200"/>
      </w:pPr>
      <w:r>
        <w:rPr>
          <w:rFonts w:hint="eastAsia"/>
        </w:rPr>
        <w:t>1．单独事项督办</w:t>
      </w:r>
    </w:p>
    <w:p>
      <w:pPr>
        <w:ind w:firstLine="420" w:firstLineChars="200"/>
      </w:pPr>
      <w:r>
        <w:rPr>
          <w:rFonts w:hint="eastAsia"/>
        </w:rPr>
        <w:t>要求该服务要求可以独立发起，进行单独的事项督办，使事物落地。</w:t>
      </w:r>
    </w:p>
    <w:p>
      <w:pPr>
        <w:ind w:firstLine="420" w:firstLineChars="200"/>
      </w:pPr>
      <w:r>
        <w:rPr>
          <w:rFonts w:hint="eastAsia"/>
        </w:rPr>
        <w:t>2．关联事项督办</w:t>
      </w:r>
    </w:p>
    <w:p>
      <w:pPr>
        <w:ind w:firstLine="420" w:firstLineChars="200"/>
      </w:pPr>
      <w:r>
        <w:rPr>
          <w:rFonts w:hint="eastAsia"/>
        </w:rPr>
        <w:t>要求支持接入收发文、党委会(校长办公会)、常规会议作为“前置”事项源头，实现前后向数据连接，解决线下任务部署落实难跟踪的管理困境，为事项跟踪和控制重大事项进度提供有效管控。</w:t>
      </w:r>
    </w:p>
    <w:p>
      <w:pPr>
        <w:ind w:firstLine="420" w:firstLineChars="200"/>
      </w:pPr>
      <w:r>
        <w:rPr>
          <w:rFonts w:hint="eastAsia"/>
        </w:rPr>
        <w:t>3．关联融合门户</w:t>
      </w:r>
    </w:p>
    <w:p>
      <w:pPr>
        <w:ind w:firstLine="420" w:firstLineChars="200"/>
      </w:pPr>
      <w:r>
        <w:rPr>
          <w:rFonts w:hint="eastAsia"/>
        </w:rPr>
        <w:t>要求事项督办要求与融合门户进行互通，在融合门户展示对应的督办事项，如我督办的、督办我的等。</w:t>
      </w:r>
    </w:p>
    <w:p>
      <w:pPr>
        <w:ind w:firstLine="420" w:firstLineChars="200"/>
      </w:pPr>
      <w:r>
        <w:rPr>
          <w:rFonts w:hint="eastAsia"/>
        </w:rPr>
        <w:t>4．督办消息提醒</w:t>
      </w:r>
    </w:p>
    <w:p>
      <w:pPr>
        <w:ind w:firstLine="420" w:firstLineChars="200"/>
      </w:pPr>
      <w:r>
        <w:rPr>
          <w:rFonts w:hint="eastAsia"/>
        </w:rPr>
        <w:t>要求督办服务与定时任务进行打通，提供督办提醒、到期提醒等。</w:t>
      </w:r>
    </w:p>
    <w:p>
      <w:pPr>
        <w:pStyle w:val="7"/>
        <w:rPr>
          <w:rFonts w:ascii="宋体" w:hAnsi="宋体" w:eastAsia="宋体"/>
          <w:kern w:val="2"/>
          <w:sz w:val="24"/>
          <w:szCs w:val="24"/>
        </w:rPr>
      </w:pPr>
      <w:r>
        <w:rPr>
          <w:rFonts w:hint="eastAsia" w:ascii="宋体" w:hAnsi="宋体" w:eastAsia="宋体"/>
          <w:kern w:val="2"/>
          <w:sz w:val="24"/>
          <w:szCs w:val="24"/>
        </w:rPr>
        <w:t>会议管理服务</w:t>
      </w:r>
    </w:p>
    <w:p>
      <w:pPr>
        <w:ind w:firstLine="420" w:firstLineChars="200"/>
      </w:pPr>
      <w:r>
        <w:rPr>
          <w:rFonts w:hint="eastAsia"/>
        </w:rPr>
        <w:t>要求会议管理服务面向全校用户提供会议发起、会议签到、会议资源智能化判断与分配等完整功能。</w:t>
      </w:r>
    </w:p>
    <w:p>
      <w:pPr>
        <w:ind w:firstLine="420" w:firstLineChars="200"/>
      </w:pPr>
      <w:r>
        <w:rPr>
          <w:rFonts w:hint="eastAsia"/>
        </w:rPr>
        <w:t>1．会议基础数据维护</w:t>
      </w:r>
    </w:p>
    <w:p>
      <w:pPr>
        <w:ind w:firstLine="420" w:firstLineChars="200"/>
      </w:pPr>
      <w:r>
        <w:rPr>
          <w:rFonts w:hint="eastAsia"/>
        </w:rPr>
        <w:t>要求提供后勤服务维护。如茶水服务、礼仪服务，并将不同的服务设置对应的服务人员。</w:t>
      </w:r>
    </w:p>
    <w:p>
      <w:pPr>
        <w:ind w:firstLine="420" w:firstLineChars="200"/>
      </w:pPr>
      <w:r>
        <w:rPr>
          <w:rFonts w:hint="eastAsia"/>
        </w:rPr>
        <w:t>要求提供会议室维护。如会议室地点、楼层、房间、会议室实景图片等</w:t>
      </w:r>
    </w:p>
    <w:p>
      <w:pPr>
        <w:ind w:firstLine="420" w:firstLineChars="200"/>
      </w:pPr>
      <w:r>
        <w:rPr>
          <w:rFonts w:hint="eastAsia"/>
        </w:rPr>
        <w:t>要求提供会议类型维护。以便于合理分配会议。</w:t>
      </w:r>
    </w:p>
    <w:p>
      <w:pPr>
        <w:ind w:firstLine="420" w:firstLineChars="200"/>
      </w:pPr>
      <w:r>
        <w:rPr>
          <w:rFonts w:hint="eastAsia"/>
        </w:rPr>
        <w:t>2．会议申请审批服务</w:t>
      </w:r>
    </w:p>
    <w:p>
      <w:pPr>
        <w:ind w:firstLine="420" w:firstLineChars="200"/>
      </w:pPr>
      <w:r>
        <w:rPr>
          <w:rFonts w:hint="eastAsia"/>
        </w:rPr>
        <w:t>要求支持“校-部门”两级会议发起模式应用，可根据学校实际提供会议审批功能。在会议申请过程中，能够选择具体会议室、会议室类型、参会人员等。并能够通过会议室占用情况，快速查看会议室状态，合理安排会议时间。</w:t>
      </w:r>
    </w:p>
    <w:p>
      <w:pPr>
        <w:ind w:firstLine="420" w:firstLineChars="200"/>
      </w:pPr>
      <w:r>
        <w:rPr>
          <w:rFonts w:hint="eastAsia"/>
        </w:rPr>
        <w:t>3．会议消息提醒服务</w:t>
      </w:r>
    </w:p>
    <w:p>
      <w:pPr>
        <w:ind w:firstLine="420" w:firstLineChars="200"/>
      </w:pPr>
      <w:r>
        <w:rPr>
          <w:rFonts w:hint="eastAsia"/>
        </w:rPr>
        <w:t>要求会议服务与消息中心互通，会议申请通过后，进行相关的会议提醒，对参会人员、主持人、后勤人员进行及时的消息推送。</w:t>
      </w:r>
    </w:p>
    <w:p>
      <w:pPr>
        <w:ind w:firstLine="420" w:firstLineChars="200"/>
      </w:pPr>
      <w:r>
        <w:rPr>
          <w:rFonts w:hint="eastAsia"/>
        </w:rPr>
        <w:t>4．会议接收回执服务</w:t>
      </w:r>
    </w:p>
    <w:p>
      <w:pPr>
        <w:ind w:firstLine="420" w:firstLineChars="200"/>
      </w:pPr>
      <w:r>
        <w:rPr>
          <w:rFonts w:hint="eastAsia"/>
        </w:rPr>
        <w:t>要求支持参会人快速回执反馈是否能够参与会议，并进行数据流转。</w:t>
      </w:r>
    </w:p>
    <w:p>
      <w:pPr>
        <w:ind w:firstLine="420" w:firstLineChars="200"/>
      </w:pPr>
      <w:r>
        <w:rPr>
          <w:rFonts w:hint="eastAsia"/>
        </w:rPr>
        <w:t>5．会议查询服务</w:t>
      </w:r>
    </w:p>
    <w:p>
      <w:pPr>
        <w:ind w:firstLine="420" w:firstLineChars="200"/>
      </w:pPr>
      <w:r>
        <w:rPr>
          <w:rFonts w:hint="eastAsia"/>
        </w:rPr>
        <w:t>要求提供会议查询服务，根据权限进行本人的会议查看，并将会议与融合门户互通，在融合门户进行呈现。</w:t>
      </w:r>
    </w:p>
    <w:p>
      <w:pPr>
        <w:ind w:firstLine="420" w:firstLineChars="200"/>
      </w:pPr>
      <w:r>
        <w:rPr>
          <w:rFonts w:hint="eastAsia"/>
        </w:rPr>
        <w:t>6．会议签到服务</w:t>
      </w:r>
    </w:p>
    <w:p>
      <w:pPr>
        <w:ind w:firstLine="420" w:firstLineChars="200"/>
      </w:pPr>
      <w:r>
        <w:rPr>
          <w:rFonts w:hint="eastAsia"/>
        </w:rPr>
        <w:t>要求支持移动端进行签到码、扫码多种签到模式，并能够进行多次签到。</w:t>
      </w:r>
    </w:p>
    <w:p>
      <w:pPr>
        <w:ind w:firstLine="420" w:firstLineChars="200"/>
      </w:pPr>
      <w:r>
        <w:rPr>
          <w:rFonts w:hint="eastAsia"/>
        </w:rPr>
        <w:t>7．会议资料上传服务</w:t>
      </w:r>
    </w:p>
    <w:p>
      <w:pPr>
        <w:ind w:firstLine="420" w:firstLineChars="200"/>
      </w:pPr>
      <w:r>
        <w:rPr>
          <w:rFonts w:hint="eastAsia"/>
        </w:rPr>
        <w:t>要求支持会议相关资料的归档上传服务，使会议结论统一保存。</w:t>
      </w:r>
    </w:p>
    <w:p>
      <w:pPr>
        <w:ind w:firstLine="420" w:firstLineChars="200"/>
      </w:pPr>
      <w:r>
        <w:rPr>
          <w:rFonts w:hint="eastAsia"/>
        </w:rPr>
        <w:t>8．关联督办服务</w:t>
      </w:r>
    </w:p>
    <w:p>
      <w:pPr>
        <w:ind w:firstLine="420" w:firstLineChars="200"/>
      </w:pPr>
      <w:r>
        <w:rPr>
          <w:rFonts w:hint="eastAsia"/>
        </w:rPr>
        <w:t>要求在必要情况下，产生会议结论时，能够关联督办流程，直至会议结论落地，形成事物周期性闭环。</w:t>
      </w:r>
    </w:p>
    <w:p>
      <w:pPr>
        <w:pStyle w:val="7"/>
        <w:rPr>
          <w:rFonts w:ascii="宋体" w:hAnsi="宋体" w:eastAsia="宋体"/>
          <w:kern w:val="2"/>
          <w:sz w:val="24"/>
          <w:szCs w:val="24"/>
        </w:rPr>
      </w:pPr>
      <w:r>
        <w:rPr>
          <w:rFonts w:hint="eastAsia" w:ascii="宋体" w:hAnsi="宋体" w:eastAsia="宋体"/>
          <w:kern w:val="2"/>
          <w:sz w:val="24"/>
          <w:szCs w:val="24"/>
        </w:rPr>
        <w:t>行政值班服务</w:t>
      </w:r>
    </w:p>
    <w:p>
      <w:pPr>
        <w:pStyle w:val="7"/>
        <w:rPr>
          <w:rFonts w:ascii="宋体" w:hAnsi="宋体" w:eastAsia="宋体"/>
          <w:kern w:val="2"/>
          <w:sz w:val="24"/>
          <w:szCs w:val="24"/>
        </w:rPr>
      </w:pPr>
      <w:r>
        <w:rPr>
          <w:rFonts w:hint="eastAsia" w:ascii="宋体" w:hAnsi="宋体" w:eastAsia="宋体"/>
          <w:kern w:val="2"/>
          <w:sz w:val="24"/>
          <w:szCs w:val="24"/>
        </w:rPr>
        <w:t>基础项维护</w:t>
      </w:r>
    </w:p>
    <w:p>
      <w:pPr>
        <w:ind w:firstLine="420" w:firstLineChars="200"/>
      </w:pPr>
      <w:r>
        <w:rPr>
          <w:rFonts w:hint="eastAsia"/>
        </w:rPr>
        <w:t>要求支持值班类型维护。行政值班服务要求支持多类型值班计划模式，可根据学校的实际情况进行增、删、改、禁用、启用操作。要求在值班类型中关联不同值班类型的开始时间、结束时间和是否跨天等信息。</w:t>
      </w:r>
    </w:p>
    <w:p>
      <w:pPr>
        <w:ind w:firstLine="420" w:firstLineChars="200"/>
      </w:pPr>
      <w:r>
        <w:rPr>
          <w:rFonts w:hint="eastAsia"/>
        </w:rPr>
        <w:t>要求支持提醒规则维护。要求支持多值班提醒规则的设置。值班提醒规则能够关联不同的值班类型，同一值班类型可设置不同的值班规则。要求支持人员类型维护。要求支持不同的值班人员类型，如校领导值班、党政办值班、学工值班等。支持人员类型于值班类型的关联。</w:t>
      </w:r>
    </w:p>
    <w:p>
      <w:pPr>
        <w:pStyle w:val="7"/>
        <w:rPr>
          <w:rFonts w:ascii="宋体" w:hAnsi="宋体" w:eastAsia="宋体"/>
          <w:kern w:val="2"/>
          <w:sz w:val="24"/>
          <w:szCs w:val="24"/>
        </w:rPr>
      </w:pPr>
      <w:r>
        <w:rPr>
          <w:rFonts w:hint="eastAsia" w:ascii="宋体" w:hAnsi="宋体" w:eastAsia="宋体"/>
          <w:kern w:val="2"/>
          <w:sz w:val="24"/>
          <w:szCs w:val="24"/>
        </w:rPr>
        <w:t>值班计划管理</w:t>
      </w:r>
    </w:p>
    <w:p>
      <w:pPr>
        <w:ind w:firstLine="420" w:firstLineChars="200"/>
      </w:pPr>
      <w:r>
        <w:rPr>
          <w:rFonts w:hint="eastAsia"/>
        </w:rPr>
        <w:t>值班计划管理要求支持按自然日历、校历等模式进行值班计划批量导入、单个计划增加、值班计划导出等场景需要。要求支持关联的设定提醒规则，并按照推送逻辑提前推送“值班提醒”至值班人员。</w:t>
      </w:r>
    </w:p>
    <w:p>
      <w:pPr>
        <w:ind w:firstLine="420" w:firstLineChars="200"/>
      </w:pPr>
      <w:r>
        <w:rPr>
          <w:rFonts w:hint="eastAsia"/>
        </w:rPr>
        <w:t>要求支持值班计划人员明细设置，能够关联维护项，如人员类型、人员姓名、工号、是否领导、排序等。支持按全部、未开始、已开始、已结束等状态查看值班计划。</w:t>
      </w:r>
    </w:p>
    <w:p>
      <w:pPr>
        <w:pStyle w:val="7"/>
        <w:rPr>
          <w:rFonts w:ascii="宋体" w:hAnsi="宋体" w:eastAsia="宋体"/>
          <w:kern w:val="2"/>
          <w:sz w:val="24"/>
          <w:szCs w:val="24"/>
        </w:rPr>
      </w:pPr>
      <w:r>
        <w:rPr>
          <w:rFonts w:hint="eastAsia" w:ascii="宋体" w:hAnsi="宋体" w:eastAsia="宋体"/>
          <w:kern w:val="2"/>
          <w:sz w:val="24"/>
          <w:szCs w:val="24"/>
        </w:rPr>
        <w:t>行政值班调班</w:t>
      </w:r>
    </w:p>
    <w:p>
      <w:pPr>
        <w:ind w:firstLine="420" w:firstLineChars="200"/>
      </w:pPr>
      <w:r>
        <w:rPr>
          <w:rFonts w:hint="eastAsia"/>
        </w:rPr>
        <w:t>要求提供行政值班调班服务，以满足临时性的调班功能。</w:t>
      </w:r>
    </w:p>
    <w:p>
      <w:pPr>
        <w:pStyle w:val="7"/>
        <w:rPr>
          <w:rFonts w:ascii="宋体" w:hAnsi="宋体" w:eastAsia="宋体"/>
          <w:kern w:val="2"/>
          <w:sz w:val="24"/>
          <w:szCs w:val="24"/>
        </w:rPr>
      </w:pPr>
      <w:r>
        <w:rPr>
          <w:rFonts w:hint="eastAsia" w:ascii="宋体" w:hAnsi="宋体" w:eastAsia="宋体"/>
          <w:kern w:val="2"/>
          <w:sz w:val="24"/>
          <w:szCs w:val="24"/>
        </w:rPr>
        <w:t>行政值班提醒</w:t>
      </w:r>
    </w:p>
    <w:p>
      <w:pPr>
        <w:ind w:firstLine="420" w:firstLineChars="200"/>
      </w:pPr>
      <w:r>
        <w:rPr>
          <w:rFonts w:hint="eastAsia"/>
        </w:rPr>
        <w:t>要求行政值班服务与消息中心和定时任务打通，并能够依据消息提供规则和值班类型的匹配进行单次、多次的值班提醒。</w:t>
      </w:r>
    </w:p>
    <w:p>
      <w:pPr>
        <w:pStyle w:val="7"/>
        <w:rPr>
          <w:rFonts w:ascii="宋体" w:hAnsi="宋体" w:eastAsia="宋体"/>
          <w:kern w:val="2"/>
          <w:sz w:val="24"/>
          <w:szCs w:val="24"/>
        </w:rPr>
      </w:pPr>
      <w:r>
        <w:rPr>
          <w:rFonts w:hint="eastAsia" w:ascii="宋体" w:hAnsi="宋体" w:eastAsia="宋体"/>
          <w:kern w:val="2"/>
          <w:sz w:val="24"/>
          <w:szCs w:val="24"/>
        </w:rPr>
        <w:t>行政值班过程</w:t>
      </w:r>
    </w:p>
    <w:p>
      <w:pPr>
        <w:ind w:firstLine="420" w:firstLineChars="200"/>
      </w:pPr>
      <w:r>
        <w:rPr>
          <w:rFonts w:hint="eastAsia"/>
        </w:rPr>
        <w:t>要求值班过程中，要求值班人员可以利用本服务进行各类别值班记录的填写、提交，服务中心按照类别进行智能化任务转办，提高值班问题响应度。</w:t>
      </w:r>
    </w:p>
    <w:p>
      <w:pPr>
        <w:ind w:firstLine="420" w:firstLineChars="200"/>
      </w:pPr>
      <w:r>
        <w:rPr>
          <w:rFonts w:hint="eastAsia"/>
        </w:rPr>
        <w:t>要求支持移动端值班打卡和值班记录填报功能，提高行政值班的便利性和高效性。</w:t>
      </w:r>
    </w:p>
    <w:p>
      <w:pPr>
        <w:pStyle w:val="7"/>
        <w:rPr>
          <w:rFonts w:ascii="宋体" w:hAnsi="宋体" w:eastAsia="宋体"/>
          <w:kern w:val="2"/>
          <w:sz w:val="24"/>
          <w:szCs w:val="24"/>
        </w:rPr>
      </w:pPr>
      <w:r>
        <w:rPr>
          <w:rFonts w:hint="eastAsia" w:ascii="宋体" w:hAnsi="宋体" w:eastAsia="宋体"/>
          <w:kern w:val="2"/>
          <w:sz w:val="24"/>
          <w:szCs w:val="24"/>
        </w:rPr>
        <w:t>交接班服务</w:t>
      </w:r>
    </w:p>
    <w:p>
      <w:pPr>
        <w:ind w:firstLine="420" w:firstLineChars="200"/>
      </w:pPr>
      <w:r>
        <w:rPr>
          <w:rFonts w:hint="eastAsia"/>
        </w:rPr>
        <w:t>要求提供智能化“交接班”功能，减轻交接班过程中数据交换风险，确保事无遗漏。要求提供代班、换班等审批功能。</w:t>
      </w:r>
    </w:p>
    <w:p>
      <w:pPr>
        <w:pStyle w:val="7"/>
        <w:rPr>
          <w:rFonts w:ascii="宋体" w:hAnsi="宋体" w:eastAsia="宋体"/>
          <w:kern w:val="2"/>
          <w:sz w:val="24"/>
          <w:szCs w:val="24"/>
        </w:rPr>
      </w:pPr>
      <w:r>
        <w:rPr>
          <w:rFonts w:hint="eastAsia" w:ascii="宋体" w:hAnsi="宋体" w:eastAsia="宋体"/>
          <w:kern w:val="2"/>
          <w:sz w:val="24"/>
          <w:szCs w:val="24"/>
        </w:rPr>
        <w:t>记录查询</w:t>
      </w:r>
    </w:p>
    <w:p>
      <w:pPr>
        <w:ind w:firstLine="420" w:firstLineChars="200"/>
      </w:pPr>
      <w:r>
        <w:rPr>
          <w:rFonts w:hint="eastAsia"/>
        </w:rPr>
        <w:t>要求提供个人视角值班统计，形成个人年报。要求提供调班记录、值班记录、交班记录的查询。</w:t>
      </w:r>
    </w:p>
    <w:p>
      <w:pPr>
        <w:pStyle w:val="7"/>
        <w:rPr>
          <w:rFonts w:ascii="宋体" w:hAnsi="宋体" w:eastAsia="宋体"/>
          <w:kern w:val="2"/>
          <w:sz w:val="24"/>
          <w:szCs w:val="24"/>
        </w:rPr>
      </w:pPr>
      <w:r>
        <w:rPr>
          <w:rFonts w:hint="eastAsia" w:ascii="宋体" w:hAnsi="宋体" w:eastAsia="宋体"/>
          <w:kern w:val="2"/>
          <w:sz w:val="24"/>
          <w:szCs w:val="24"/>
        </w:rPr>
        <w:t>三公管理服务</w:t>
      </w:r>
    </w:p>
    <w:p>
      <w:pPr>
        <w:ind w:firstLine="420" w:firstLineChars="200"/>
      </w:pPr>
      <w:r>
        <w:rPr>
          <w:rFonts w:hint="eastAsia"/>
        </w:rPr>
        <w:t>1．公务接待服务</w:t>
      </w:r>
    </w:p>
    <w:p>
      <w:pPr>
        <w:ind w:firstLine="420" w:firstLineChars="200"/>
      </w:pPr>
      <w:r>
        <w:rPr>
          <w:rFonts w:hint="eastAsia"/>
        </w:rPr>
        <w:t>公务接待：要求支持多样场景接待事务的申报与审批流转，确保接待活动合规、费用支出合理。</w:t>
      </w:r>
    </w:p>
    <w:p>
      <w:pPr>
        <w:ind w:firstLine="420" w:firstLineChars="200"/>
      </w:pPr>
      <w:r>
        <w:rPr>
          <w:rFonts w:hint="eastAsia"/>
        </w:rPr>
        <w:t>2．公务用车服务</w:t>
      </w:r>
    </w:p>
    <w:p>
      <w:pPr>
        <w:ind w:firstLine="420" w:firstLineChars="200"/>
      </w:pPr>
      <w:r>
        <w:rPr>
          <w:rFonts w:hint="eastAsia"/>
        </w:rPr>
        <w:t>公务用车：要求围绕用车场景，提供主动申请或协同联动触发两种不同线上流转过程，提高用车行为合规性，降低学校用车成本。</w:t>
      </w:r>
    </w:p>
    <w:p>
      <w:pPr>
        <w:ind w:firstLine="420" w:firstLineChars="200"/>
      </w:pPr>
      <w:r>
        <w:rPr>
          <w:rFonts w:hint="eastAsia"/>
        </w:rPr>
        <w:t>3．公务用餐服务</w:t>
      </w:r>
    </w:p>
    <w:p>
      <w:pPr>
        <w:spacing w:line="440" w:lineRule="exact"/>
        <w:ind w:firstLine="420" w:firstLineChars="200"/>
        <w:rPr>
          <w:rFonts w:ascii="宋体" w:hAnsi="宋体" w:cs="宋体"/>
          <w:lang w:bidi="ar"/>
        </w:rPr>
      </w:pPr>
      <w:r>
        <w:rPr>
          <w:rFonts w:hint="eastAsia" w:ascii="宋体" w:hAnsi="宋体" w:cs="宋体"/>
          <w:lang w:bidi="ar"/>
        </w:rPr>
        <w:t>公务用餐：</w:t>
      </w:r>
      <w:r>
        <w:rPr>
          <w:rFonts w:ascii="宋体" w:hAnsi="宋体" w:cs="宋体"/>
          <w:lang w:bidi="ar"/>
        </w:rPr>
        <w:t>要求</w:t>
      </w:r>
      <w:r>
        <w:rPr>
          <w:rFonts w:hint="eastAsia" w:ascii="宋体" w:hAnsi="宋体" w:cs="宋体"/>
          <w:lang w:bidi="ar"/>
        </w:rPr>
        <w:t>支持公务用餐、工作用餐申请审批的差异化处理，实现餐标批量与总量联动控制。</w:t>
      </w:r>
    </w:p>
    <w:p>
      <w:pPr>
        <w:pStyle w:val="7"/>
        <w:rPr>
          <w:rFonts w:ascii="宋体" w:hAnsi="宋体" w:eastAsia="宋体"/>
          <w:kern w:val="2"/>
          <w:sz w:val="24"/>
          <w:szCs w:val="24"/>
        </w:rPr>
      </w:pPr>
      <w:r>
        <w:rPr>
          <w:rFonts w:hint="eastAsia" w:ascii="宋体" w:hAnsi="宋体" w:eastAsia="宋体"/>
          <w:kern w:val="2"/>
          <w:sz w:val="24"/>
          <w:szCs w:val="24"/>
        </w:rPr>
        <w:t>▲一网通办服务</w:t>
      </w:r>
    </w:p>
    <w:p>
      <w:pPr>
        <w:ind w:firstLine="420" w:firstLineChars="200"/>
      </w:pPr>
      <w:r>
        <w:rPr>
          <w:rFonts w:hint="eastAsia"/>
        </w:rPr>
        <w:t>要求按照学校的具体情况进行业务需求梳理，根据梳理结果给出合理服务建议，并依据软件基础架构，形成对应的业务系统，业务模块包含：要求一网通办服务需要能够与融合门户互通，将一网通办事项通过门户引擎，将应用进行“上架”到融合门户中；其次，一网通办中的流程要求通过表单引擎和流程引擎进行建立、迁移，同时需要支持后期学校根据实际情况对一网通办事项进行表单和流程的调整。第三，一网通办需要与消息中心关联，将待办事项于消息中心打通；第四，一网通办需要与移动端互通，除复杂流程外，需要呈现在移动端中；最后，一网通办需要和报表及数据分析互通，对一网通办中的效能进行监督。</w:t>
      </w:r>
    </w:p>
    <w:p>
      <w:pPr>
        <w:pStyle w:val="7"/>
        <w:rPr>
          <w:rFonts w:ascii="宋体" w:hAnsi="宋体" w:eastAsia="宋体"/>
          <w:kern w:val="2"/>
          <w:sz w:val="24"/>
          <w:szCs w:val="24"/>
        </w:rPr>
      </w:pPr>
      <w:r>
        <w:rPr>
          <w:rFonts w:hint="eastAsia" w:ascii="宋体" w:hAnsi="宋体" w:eastAsia="宋体"/>
          <w:kern w:val="2"/>
          <w:sz w:val="24"/>
          <w:szCs w:val="24"/>
        </w:rPr>
        <w:t>呈现设置服务</w:t>
      </w:r>
    </w:p>
    <w:p>
      <w:pPr>
        <w:ind w:firstLine="420" w:firstLineChars="200"/>
      </w:pPr>
      <w:r>
        <w:rPr>
          <w:rFonts w:hint="eastAsia"/>
        </w:rPr>
        <w:t>要求提供不少于两种应用展现模式，如“卡片式”、“列表式”或其他方式。每一种展现模式中，均需要能够将应用按部门、按主题进行分类，同时需要支持以部门所属和主题分类进行应用交叉过滤。</w:t>
      </w:r>
    </w:p>
    <w:p>
      <w:pPr>
        <w:ind w:firstLine="420" w:firstLineChars="200"/>
      </w:pPr>
      <w:r>
        <w:rPr>
          <w:rFonts w:hint="eastAsia"/>
        </w:rPr>
        <w:t>要求每个服务事项均能够体现服务名称、所属分类、并能够提供服务指南查询、在线办理和快速收藏。并且通过服务指南页面也能够进行在线办理和收藏，无需用户返回后进行相关操作。</w:t>
      </w:r>
    </w:p>
    <w:p>
      <w:pPr>
        <w:pStyle w:val="7"/>
        <w:rPr>
          <w:rFonts w:ascii="宋体" w:hAnsi="宋体" w:eastAsia="宋体"/>
          <w:kern w:val="2"/>
          <w:sz w:val="24"/>
          <w:szCs w:val="24"/>
        </w:rPr>
      </w:pPr>
      <w:r>
        <w:rPr>
          <w:rFonts w:hint="eastAsia" w:ascii="宋体" w:hAnsi="宋体" w:eastAsia="宋体"/>
          <w:kern w:val="2"/>
          <w:sz w:val="24"/>
          <w:szCs w:val="24"/>
        </w:rPr>
        <w:t>服务指南</w:t>
      </w:r>
    </w:p>
    <w:p>
      <w:pPr>
        <w:ind w:firstLine="420" w:firstLineChars="200"/>
      </w:pPr>
      <w:r>
        <w:rPr>
          <w:rFonts w:hint="eastAsia"/>
        </w:rPr>
        <w:t>要求能够通过应用管理将一网通办中的服务进行统一的编排和管理，并且能够进行“服务指南”的相关维护。提供完整的“服务指南”清单，以满足各部门进行相关服务的指南撰写，如服务名称、所需材料、办事流程、遵循制度等。</w:t>
      </w:r>
    </w:p>
    <w:p>
      <w:pPr>
        <w:ind w:firstLine="420" w:firstLineChars="200"/>
      </w:pPr>
      <w:r>
        <w:rPr>
          <w:rFonts w:hint="eastAsia"/>
        </w:rPr>
        <w:t>要求为一网通办的所有应用提供“服务指南”功能。要求通过“服务指南”即可进入部门维护的指南界面，帮助用户了解相关业务的名称、所需材料等信息，并在服务指南页面能够进行业务的快速办理。</w:t>
      </w:r>
    </w:p>
    <w:p>
      <w:pPr>
        <w:pStyle w:val="7"/>
        <w:rPr>
          <w:rFonts w:ascii="宋体" w:hAnsi="宋体" w:eastAsia="宋体"/>
          <w:kern w:val="2"/>
          <w:sz w:val="24"/>
          <w:szCs w:val="24"/>
        </w:rPr>
      </w:pPr>
      <w:r>
        <w:rPr>
          <w:rFonts w:hint="eastAsia" w:ascii="宋体" w:hAnsi="宋体" w:eastAsia="宋体"/>
          <w:kern w:val="2"/>
          <w:sz w:val="24"/>
          <w:szCs w:val="24"/>
        </w:rPr>
        <w:t>在线办理服务</w:t>
      </w:r>
    </w:p>
    <w:p>
      <w:pPr>
        <w:ind w:firstLine="420" w:firstLineChars="200"/>
      </w:pPr>
      <w:r>
        <w:rPr>
          <w:rFonts w:hint="eastAsia"/>
        </w:rPr>
        <w:t>要求为办事大厅中的每一个服务均提供对应的“在线办理入口”，通过在线办理即可快速打开对应构建后的表单，从而发起对应事项，所有事项均需要能够查看到实时办理状态和审批意见。同时，要求在上述“服务指南”中也提供“在线办理”入口，在查看相关指南后快速办理事项，无需返回后再进行操作。</w:t>
      </w:r>
    </w:p>
    <w:p>
      <w:pPr>
        <w:pStyle w:val="7"/>
        <w:rPr>
          <w:rFonts w:ascii="宋体" w:hAnsi="宋体" w:eastAsia="宋体"/>
          <w:kern w:val="2"/>
          <w:sz w:val="24"/>
          <w:szCs w:val="24"/>
        </w:rPr>
      </w:pPr>
      <w:r>
        <w:rPr>
          <w:rFonts w:hint="eastAsia" w:ascii="宋体" w:hAnsi="宋体" w:eastAsia="宋体"/>
          <w:kern w:val="2"/>
          <w:sz w:val="24"/>
          <w:szCs w:val="24"/>
        </w:rPr>
        <w:t>快速收藏服务</w:t>
      </w:r>
    </w:p>
    <w:p>
      <w:pPr>
        <w:ind w:firstLine="420" w:firstLineChars="200"/>
      </w:pPr>
      <w:r>
        <w:rPr>
          <w:rFonts w:hint="eastAsia"/>
        </w:rPr>
        <w:t>要求在每个应用旁以图标的形式提供“快速收藏”功能，并且快速收藏需要与呈现方式中的分类相关联。要求在我的收藏中能够快速查看到收藏的应用。</w:t>
      </w:r>
    </w:p>
    <w:p>
      <w:pPr>
        <w:pStyle w:val="7"/>
        <w:rPr>
          <w:rFonts w:ascii="宋体" w:hAnsi="宋体" w:eastAsia="宋体"/>
          <w:kern w:val="2"/>
          <w:sz w:val="24"/>
          <w:szCs w:val="24"/>
        </w:rPr>
      </w:pPr>
      <w:r>
        <w:rPr>
          <w:rFonts w:hint="eastAsia" w:ascii="宋体" w:hAnsi="宋体" w:eastAsia="宋体"/>
          <w:kern w:val="2"/>
          <w:sz w:val="24"/>
          <w:szCs w:val="24"/>
        </w:rPr>
        <w:t>表单设计服务</w:t>
      </w:r>
    </w:p>
    <w:p>
      <w:pPr>
        <w:ind w:firstLine="420" w:firstLineChars="200"/>
      </w:pPr>
      <w:r>
        <w:rPr>
          <w:rFonts w:hint="eastAsia"/>
        </w:rPr>
        <w:t>要求基于统一表单引擎服务平台进行相关流程的设计及构建。要求充分融合一网通办和校园支撑服务平台。并且，可以根据学校的实际情况对表单和表单字段及表单权限进行调整。</w:t>
      </w:r>
    </w:p>
    <w:p>
      <w:pPr>
        <w:ind w:firstLine="420" w:firstLineChars="200"/>
      </w:pPr>
      <w:r>
        <w:rPr>
          <w:rFonts w:hint="eastAsia"/>
        </w:rPr>
        <w:t>要求提供Web方式的，面向不同业务人员的可视化表单设计，要求提供可视化、拖拽式、所见即所得的图形化设计能力。能够使用控件快速生成各类简单、复杂的表单，满足不同业务的需要。具体如下：</w:t>
      </w:r>
    </w:p>
    <w:p>
      <w:pPr>
        <w:ind w:firstLine="420" w:firstLineChars="200"/>
      </w:pPr>
      <w:r>
        <w:rPr>
          <w:rFonts w:hint="eastAsia"/>
        </w:rPr>
        <w:t>（1）需要具备多种模式。系统需要自带表单样式，可快速复制利用；一方面需要支持支持Excel等工具制作表单，满足非IT教职工对于系统的维护需求；另一方面需要支持HTML表单制作，可图形化配置，并且可以开发出动态页面应用，其结果可保存为XML并具有数据库访问能力，实现只要经过简单培训的工作人员都可以自己动手制作表单。</w:t>
      </w:r>
    </w:p>
    <w:p>
      <w:pPr>
        <w:ind w:firstLine="420" w:firstLineChars="200"/>
      </w:pPr>
      <w:r>
        <w:rPr>
          <w:rFonts w:hint="eastAsia"/>
        </w:rPr>
        <w:t>（2）要求以图形化界面方式实现表单的定制和编辑，要求支持多种业务文档类型，能够对各种表单元素进行处理，同时要求表单的定制与组织架构无缝结合，在表单定制操作上要求具有较强的可用性和便利性。</w:t>
      </w:r>
    </w:p>
    <w:p>
      <w:pPr>
        <w:ind w:firstLine="420" w:firstLineChars="200"/>
      </w:pPr>
      <w:r>
        <w:rPr>
          <w:rFonts w:hint="eastAsia"/>
        </w:rPr>
        <w:t>（3）需要支持以下组件：</w:t>
      </w:r>
    </w:p>
    <w:p>
      <w:pPr>
        <w:ind w:firstLine="420" w:firstLineChars="200"/>
      </w:pPr>
      <w:r>
        <w:rPr>
          <w:rFonts w:hint="eastAsia"/>
        </w:rPr>
        <w:t>字段模板库：要求提供字段模板库功能，不同类型的表单可快速通过字段模板库中选择模板字段，例如（日期、年龄、部门等）</w:t>
      </w:r>
    </w:p>
    <w:p>
      <w:pPr>
        <w:ind w:firstLine="420" w:firstLineChars="200"/>
      </w:pPr>
      <w:r>
        <w:rPr>
          <w:rFonts w:hint="eastAsia"/>
        </w:rPr>
        <w:t>表单样式库：要求提供显示模板、打印模板、移动模板3种及以上类型的模板库，流程可快速引用模板库生成模板样式和表单布局。</w:t>
      </w:r>
    </w:p>
    <w:p>
      <w:pPr>
        <w:ind w:firstLine="420" w:firstLineChars="200"/>
      </w:pPr>
      <w:r>
        <w:rPr>
          <w:rFonts w:hint="eastAsia"/>
        </w:rPr>
        <w:t>公共选择框：要求可定义公共选择框，表单中可快速引用公共选择框，例如（考核结果、等级、性别、假期类型、学期学年等）</w:t>
      </w:r>
    </w:p>
    <w:p>
      <w:pPr>
        <w:ind w:firstLine="420" w:firstLineChars="200"/>
      </w:pPr>
      <w:r>
        <w:rPr>
          <w:rFonts w:hint="eastAsia"/>
        </w:rPr>
        <w:t>函数库：要求系统默认提供不少于50种函数，并且可自定义函数。</w:t>
      </w:r>
    </w:p>
    <w:p>
      <w:pPr>
        <w:ind w:firstLine="420" w:firstLineChars="200"/>
      </w:pPr>
      <w:r>
        <w:rPr>
          <w:rFonts w:hint="eastAsia"/>
        </w:rPr>
        <w:t>字段类型：要求提供单行文本、多行文本、整数、浮点数、金额转换、金额千分位、人员、组织、流程、文档、人事、会议、自定义树、日期时间、集成外部数据按钮、自定义单多选、check框、单选框、复选框、附件上传、移动交互（位置）、自定义链接、描述性文字等字段类型。</w:t>
      </w:r>
    </w:p>
    <w:p>
      <w:pPr>
        <w:ind w:firstLine="420" w:firstLineChars="200"/>
      </w:pPr>
      <w:r>
        <w:rPr>
          <w:rFonts w:hint="eastAsia"/>
        </w:rPr>
        <w:t>表单要求支持插入公式、标签、链接、说明、二维码/条形码、iframe、元素、代码块。</w:t>
      </w:r>
    </w:p>
    <w:p>
      <w:pPr>
        <w:ind w:firstLine="420" w:firstLineChars="200"/>
      </w:pPr>
      <w:r>
        <w:rPr>
          <w:rFonts w:hint="eastAsia"/>
        </w:rPr>
        <w:t>明细多行要求支持锁定列、隐藏列、根据不同节点设置允许新增明细、修改已有明细、删除已有明细、复制明细、必须新增明细。明细行可设置分页显示，明细行表头可以进行字段合并。</w:t>
      </w:r>
    </w:p>
    <w:p>
      <w:pPr>
        <w:ind w:firstLine="420" w:firstLineChars="200"/>
      </w:pPr>
      <w:r>
        <w:rPr>
          <w:rFonts w:hint="eastAsia"/>
        </w:rPr>
        <w:t>字段联动：要求支持字段联动功能，可根据A字段带出BC等字段；支持字段加密功能。</w:t>
      </w:r>
    </w:p>
    <w:p>
      <w:pPr>
        <w:ind w:firstLine="420" w:firstLineChars="200"/>
      </w:pPr>
      <w:r>
        <w:rPr>
          <w:rFonts w:hint="eastAsia"/>
        </w:rPr>
        <w:t>权限设置：要求可自定义设置权限，包括创建权限、监控权限、导入权限等，其中所有权限可根据条件判断对应的布局。</w:t>
      </w:r>
    </w:p>
    <w:p>
      <w:pPr>
        <w:ind w:firstLine="420" w:firstLineChars="200"/>
      </w:pPr>
      <w:r>
        <w:rPr>
          <w:rFonts w:hint="eastAsia"/>
        </w:rPr>
        <w:t>多编码规则：要求支持多编码规则，同一个表单不同字段可设置不同的编码。可快速生成表单样式以及字段的编辑、必填属性。同时也支持EXCEL导入生成表单样式。设置好的表单模板可导出xml，以便给其他表单引用。</w:t>
      </w:r>
    </w:p>
    <w:p>
      <w:pPr>
        <w:ind w:firstLine="420" w:firstLineChars="200"/>
      </w:pPr>
      <w:r>
        <w:rPr>
          <w:rFonts w:hint="eastAsia"/>
        </w:rPr>
        <w:t>联动设置：要求任何节点可根据字段的值不同，设置其他字段的必填、隐藏、只读、编辑属性。</w:t>
      </w:r>
    </w:p>
    <w:p>
      <w:pPr>
        <w:ind w:firstLine="420" w:firstLineChars="200"/>
      </w:pPr>
      <w:r>
        <w:rPr>
          <w:rFonts w:hint="eastAsia"/>
        </w:rPr>
        <w:t>数据范围定义：要求字段可自定义数据范围的选择。例如人员选择按钮：可自定配置具体人员、具体部门下的人员、具体角色的人员、表单其他字段中的人员、不同身份（分管院领导、部门领导、部门资产管理员等）的人员。</w:t>
      </w:r>
    </w:p>
    <w:p>
      <w:pPr>
        <w:ind w:firstLine="420" w:firstLineChars="200"/>
      </w:pPr>
      <w:r>
        <w:rPr>
          <w:rFonts w:hint="eastAsia"/>
        </w:rPr>
        <w:t>打印模板：要求不同的节点可设置单独设置打印模板。同一个节点可设置不同的打印模板，用户可根据情况自行选择打印模板。可设置是否打印签字意见。打印签字意见时可设置哪类意见类型打印，例如提交、批准、转发、转办、抄送、督办、退回、传阅、撤回等。</w:t>
      </w:r>
    </w:p>
    <w:p>
      <w:pPr>
        <w:pStyle w:val="7"/>
        <w:rPr>
          <w:rFonts w:ascii="宋体" w:hAnsi="宋体" w:eastAsia="宋体"/>
          <w:kern w:val="2"/>
          <w:sz w:val="24"/>
          <w:szCs w:val="24"/>
        </w:rPr>
      </w:pPr>
      <w:r>
        <w:rPr>
          <w:rFonts w:hint="eastAsia" w:ascii="宋体" w:hAnsi="宋体" w:eastAsia="宋体"/>
          <w:kern w:val="2"/>
          <w:sz w:val="24"/>
          <w:szCs w:val="24"/>
        </w:rPr>
        <w:t>流程设计服务</w:t>
      </w:r>
    </w:p>
    <w:p>
      <w:pPr>
        <w:ind w:firstLine="420" w:firstLineChars="200"/>
      </w:pPr>
      <w:r>
        <w:rPr>
          <w:rFonts w:hint="eastAsia"/>
        </w:rPr>
        <w:t>要求基于统一流程引擎服务平台进行相关流程的设计及构建。充分融合一网通办和校园支撑服务平台。并且要求可以根据学校的实际情况对流程和流程节点及流程权限进行调整。</w:t>
      </w:r>
    </w:p>
    <w:p>
      <w:pPr>
        <w:ind w:firstLine="420" w:firstLineChars="200"/>
      </w:pPr>
      <w:r>
        <w:rPr>
          <w:rFonts w:hint="eastAsia"/>
        </w:rPr>
        <w:t>在一网通办中，统一表单引擎的相关功能均需能够调用，具体如下：</w:t>
      </w:r>
    </w:p>
    <w:p>
      <w:pPr>
        <w:ind w:firstLine="420" w:firstLineChars="200"/>
      </w:pPr>
      <w:r>
        <w:rPr>
          <w:rFonts w:hint="eastAsia"/>
        </w:rPr>
        <w:t>要求能够支持PC端设计、发起、审批的流程，在移动端流畅呈现，流程均能够进行关联。流程引擎应当具备丰富的灵活性、可扩展性，支持条件分支、子流程等场景应用；要求支持附件在线预览、打印、上传、下载、审核等功能。具体如下：</w:t>
      </w:r>
    </w:p>
    <w:p>
      <w:pPr>
        <w:ind w:firstLine="420" w:firstLineChars="200"/>
      </w:pPr>
      <w:r>
        <w:rPr>
          <w:rFonts w:hint="eastAsia"/>
        </w:rPr>
        <w:t>（1）需支持可视化的图形配置，要求支持用户可自行定义流程表单信息内容、以及所需要审批的路径环节；要求支持单人、多人顺序、多人并行、单个多人等流程模型；可与角色、用户、组织结构树、岗位等相结合。</w:t>
      </w:r>
    </w:p>
    <w:p>
      <w:pPr>
        <w:ind w:firstLine="420" w:firstLineChars="200"/>
      </w:pPr>
      <w:r>
        <w:rPr>
          <w:rFonts w:hint="eastAsia"/>
        </w:rPr>
        <w:t>（2）要求可设置每个步骤的处理时限、步骤字段权限控制功能、重定位功能、委托和移交功能和文档管理集成、流程跟踪与监控机制、可以设置整个流程的截止时间，超过一定时间的流程自动中断。</w:t>
      </w:r>
    </w:p>
    <w:p>
      <w:pPr>
        <w:ind w:firstLine="420" w:firstLineChars="200"/>
      </w:pPr>
      <w:r>
        <w:rPr>
          <w:rFonts w:hint="eastAsia"/>
        </w:rPr>
        <w:t>（3）要求请求流转的过程中，可以利用图形化工具快速获取请求流转的情况。包括当前所在审批节点、节点操作者、所流经的路由和即将流经的路由。</w:t>
      </w:r>
    </w:p>
    <w:p>
      <w:pPr>
        <w:ind w:firstLine="420" w:firstLineChars="200"/>
      </w:pPr>
      <w:r>
        <w:rPr>
          <w:rFonts w:hint="eastAsia"/>
        </w:rPr>
        <w:t>（4）要求流程引擎需支持根据表单字段判断流程走向，并支持串并行审批、支持流程设计后的自动化测试。</w:t>
      </w:r>
    </w:p>
    <w:p>
      <w:pPr>
        <w:ind w:firstLine="420" w:firstLineChars="200"/>
      </w:pPr>
      <w:r>
        <w:rPr>
          <w:rFonts w:hint="eastAsia"/>
        </w:rPr>
        <w:t>（5）要求在工作流程的处理过程中，实现流程间的关联，实现事件联动和数据回写。</w:t>
      </w:r>
    </w:p>
    <w:p>
      <w:pPr>
        <w:ind w:firstLine="420" w:firstLineChars="200"/>
      </w:pPr>
      <w:r>
        <w:rPr>
          <w:rFonts w:hint="eastAsia"/>
        </w:rPr>
        <w:t>（6）要求支持流程的可视化自动测试，在流程设计后，能够快速进行流程的自动化测试，并生成相关的测试报告。</w:t>
      </w:r>
    </w:p>
    <w:p>
      <w:pPr>
        <w:ind w:firstLine="420" w:firstLineChars="200"/>
      </w:pPr>
      <w:r>
        <w:rPr>
          <w:rFonts w:hint="eastAsia"/>
        </w:rPr>
        <w:t>（7）要求支持图形化拖拉拽的方式设置流程审核节点。流程图节点可以设置分组组合，并一键设置对齐方式。</w:t>
      </w:r>
    </w:p>
    <w:p>
      <w:pPr>
        <w:ind w:firstLine="420" w:firstLineChars="200"/>
      </w:pPr>
      <w:r>
        <w:rPr>
          <w:rFonts w:hint="eastAsia"/>
        </w:rPr>
        <w:t>（8）节点类型需支持创建、提交、批准、分叉、等待、自动处理。</w:t>
      </w:r>
    </w:p>
    <w:p>
      <w:pPr>
        <w:ind w:firstLine="420" w:firstLineChars="200"/>
      </w:pPr>
      <w:r>
        <w:rPr>
          <w:rFonts w:hint="eastAsia"/>
        </w:rPr>
        <w:t>（9）要求节点操作者支持设置人员、部门、角色、岗位、表单中的字段属性、获取第三方系统中的人员、自定义sql设置人员。</w:t>
      </w:r>
    </w:p>
    <w:p>
      <w:pPr>
        <w:ind w:firstLine="420" w:firstLineChars="200"/>
      </w:pPr>
      <w:r>
        <w:rPr>
          <w:rFonts w:hint="eastAsia"/>
        </w:rPr>
        <w:t>（10）要求操作者支持会签、非会签、抄送需提交、抄送不需提交。</w:t>
      </w:r>
    </w:p>
    <w:p>
      <w:pPr>
        <w:ind w:firstLine="420" w:firstLineChars="200"/>
      </w:pPr>
      <w:r>
        <w:rPr>
          <w:rFonts w:hint="eastAsia"/>
        </w:rPr>
        <w:t>（11）要求提供协办人功能，协办人和主办人需满足以下关系：</w:t>
      </w:r>
    </w:p>
    <w:p>
      <w:pPr>
        <w:ind w:firstLine="420" w:firstLineChars="200"/>
      </w:pPr>
      <w:r>
        <w:rPr>
          <w:rFonts w:hint="eastAsia"/>
        </w:rPr>
        <w:t>非会签：协办人或者主办人之间有一个人提交流程将流转至下一节点。</w:t>
      </w:r>
    </w:p>
    <w:p>
      <w:pPr>
        <w:ind w:firstLine="420" w:firstLineChars="200"/>
      </w:pPr>
      <w:r>
        <w:rPr>
          <w:rFonts w:hint="eastAsia"/>
        </w:rPr>
        <w:t>会签：协办人和主办人都需要提交才能流转到下一节点。</w:t>
      </w:r>
    </w:p>
    <w:p>
      <w:pPr>
        <w:ind w:firstLine="420" w:firstLineChars="200"/>
      </w:pPr>
      <w:r>
        <w:rPr>
          <w:rFonts w:hint="eastAsia"/>
        </w:rPr>
        <w:t>（12）节点转发：要求可单独设置已办事宜、待办事宜、归档事宜转发同时可以控制被转发人（接收人）是否可以再次转发以及提交意见。</w:t>
      </w:r>
    </w:p>
    <w:p>
      <w:pPr>
        <w:ind w:firstLine="420" w:firstLineChars="200"/>
      </w:pPr>
      <w:r>
        <w:rPr>
          <w:rFonts w:hint="eastAsia"/>
        </w:rPr>
        <w:t>（13）节点退回：</w:t>
      </w:r>
    </w:p>
    <w:p>
      <w:pPr>
        <w:ind w:firstLine="420" w:firstLineChars="200"/>
      </w:pPr>
      <w:r>
        <w:rPr>
          <w:rFonts w:hint="eastAsia"/>
        </w:rPr>
        <w:t>要求退回可设置退回提醒，同时退回人可选择提醒哪些节点。</w:t>
      </w:r>
    </w:p>
    <w:p>
      <w:pPr>
        <w:ind w:firstLine="420" w:firstLineChars="200"/>
      </w:pPr>
      <w:r>
        <w:rPr>
          <w:rFonts w:hint="eastAsia"/>
        </w:rPr>
        <w:t>要求退回方式至少包含3种，按流转路径逐层退回，在指定范围内退回、自定义选择退回节点。</w:t>
      </w:r>
    </w:p>
    <w:p>
      <w:pPr>
        <w:ind w:firstLine="420" w:firstLineChars="200"/>
      </w:pPr>
      <w:r>
        <w:rPr>
          <w:rFonts w:hint="eastAsia"/>
        </w:rPr>
        <w:t>（14）要求支持传阅功能：可以控制接收人的权限，接收人是否可以提交意见、二次传阅、阅读后通知传阅人。其中二次传阅时需设置接收范围。</w:t>
      </w:r>
    </w:p>
    <w:p>
      <w:pPr>
        <w:ind w:firstLine="420" w:firstLineChars="200"/>
      </w:pPr>
      <w:r>
        <w:rPr>
          <w:rFonts w:hint="eastAsia"/>
        </w:rPr>
        <w:t>（15）要求支持转办功能，可以将事务转给其他人办理。</w:t>
      </w:r>
    </w:p>
    <w:p>
      <w:pPr>
        <w:pStyle w:val="7"/>
        <w:rPr>
          <w:rFonts w:ascii="宋体" w:hAnsi="宋体" w:eastAsia="宋体"/>
          <w:kern w:val="2"/>
          <w:sz w:val="24"/>
          <w:szCs w:val="24"/>
        </w:rPr>
      </w:pPr>
      <w:r>
        <w:rPr>
          <w:rFonts w:hint="eastAsia" w:ascii="宋体" w:hAnsi="宋体" w:eastAsia="宋体"/>
          <w:kern w:val="2"/>
          <w:sz w:val="24"/>
          <w:szCs w:val="24"/>
        </w:rPr>
        <w:t>服务事项</w:t>
      </w:r>
    </w:p>
    <w:p>
      <w:pPr>
        <w:ind w:firstLine="420" w:firstLineChars="200"/>
      </w:pPr>
      <w:r>
        <w:rPr>
          <w:rFonts w:hint="eastAsia"/>
        </w:rPr>
        <w:t>要求建设的一网通办流程总量为</w:t>
      </w:r>
      <w:r>
        <w:t>200</w:t>
      </w:r>
      <w:r>
        <w:rPr>
          <w:rFonts w:hint="eastAsia"/>
        </w:rPr>
        <w:t>个，包含一网通办中定制化流程。根据目前学校的业务运行情况梳理出如下需要建设的一网通办通用服务事项，要求在学校需要新增一网通办流程时，供应商需要全力支持与配合。</w:t>
      </w:r>
    </w:p>
    <w:p>
      <w:pPr>
        <w:ind w:firstLine="420" w:firstLineChars="200"/>
      </w:pPr>
      <w:r>
        <w:rPr>
          <w:rFonts w:hint="eastAsia"/>
        </w:rPr>
        <w:t>一网通办服务要求根据学校事物的事情情况，进行表单和流程的构建，流程之间要求支持前后置关系。</w:t>
      </w:r>
    </w:p>
    <w:p>
      <w:pPr>
        <w:ind w:firstLine="420" w:firstLineChars="200"/>
      </w:pPr>
      <w:r>
        <w:rPr>
          <w:rFonts w:hint="eastAsia"/>
        </w:rPr>
        <w:t>要求一网通办中的所有流程均需要与门户中的待办、已办模块进行打通，同时需要与消息中心进行结合，进行消息提示。要求一网通办应与统一组织权限平台互通，严格控制流程权限，做好分级分权。</w:t>
      </w:r>
    </w:p>
    <w:p>
      <w:pPr>
        <w:ind w:firstLine="420" w:firstLineChars="200"/>
      </w:pPr>
      <w:r>
        <w:rPr>
          <w:rFonts w:hint="eastAsia"/>
        </w:rPr>
        <w:t>一网通办要求建设的定制化流程有：</w:t>
      </w:r>
    </w:p>
    <w:p>
      <w:pPr>
        <w:jc w:val="center"/>
        <w:rPr>
          <w:b/>
          <w:bCs/>
          <w:sz w:val="22"/>
          <w:szCs w:val="18"/>
        </w:rPr>
      </w:pPr>
      <w:r>
        <w:rPr>
          <w:rFonts w:hint="eastAsia"/>
          <w:b/>
          <w:bCs/>
          <w:sz w:val="22"/>
          <w:szCs w:val="18"/>
        </w:rPr>
        <w:t>表：一网通办所有流程一栏表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pct"/>
            <w:shd w:val="clear" w:color="auto" w:fill="FFFFFF"/>
            <w:vAlign w:val="center"/>
          </w:tcPr>
          <w:p>
            <w:pPr>
              <w:jc w:val="center"/>
            </w:pPr>
            <w:r>
              <w:rPr>
                <w:rFonts w:hint="eastAsia"/>
              </w:rPr>
              <w:t>序号</w:t>
            </w:r>
          </w:p>
        </w:tc>
        <w:tc>
          <w:tcPr>
            <w:tcW w:w="4224" w:type="pct"/>
            <w:shd w:val="clear" w:color="auto" w:fill="FFFFFF"/>
            <w:vAlign w:val="center"/>
          </w:tcPr>
          <w:p>
            <w:pPr>
              <w:jc w:val="center"/>
            </w:pPr>
            <w:r>
              <w:rPr>
                <w:rFonts w:hint="eastAsia"/>
              </w:rPr>
              <w:t>流程名称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校园人脸识别门禁录入申请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校园安防（消防）器材及服务申请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机动车辆进校申请(长期)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校内临时设摊申请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采购实务申请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采购验收申请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教职工困难补助申请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工会会员转会登记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工会会员入会申请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重大疾病和住院治疗补助申请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教职工代表大会提案征集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教职工慰问金申请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馆藏纸质图书数字化加工申请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其他类型合同审批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特殊类型合同审批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现代职教体系项目合同审批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讲座申请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科研合同审批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继续教育合同审批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采购合同审批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图书馆空间使用申请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校内施工许可证审批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入住青教公寓申请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家具办公设备搬运申请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空调安装/移机申请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科研项目经费决算申请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科研项目经费调整申请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成果转让收益分配申请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横向科研用车申请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学报投稿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科研项目经费配套资助申请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新申请加入学会、协会等社会团体申请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科研项目经费预算申请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班会记录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教职工疫情期间离校申请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教职工入职申请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其他人员管理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疫情期间离校申请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疫情期间进校申请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校内人员调动通知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出差申请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教职工请假申请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教职工离职申请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新进人员报到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信息化竞赛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流程修改确认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网站（信息系统）入网申请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信息中心其他业务申请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流程新建/变更申请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办公电话业务办理申请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网络舆情处置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动态展示屏宣传申请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校内宣传物品设置申请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美育实践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运动参与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体态保持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品德表现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资产调剂（借用）申请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5" w:type="pct"/>
            <w:shd w:val="clear" w:color="auto" w:fill="FFFFFF"/>
            <w:vAlign w:val="center"/>
          </w:tcPr>
          <w:p>
            <w:pPr>
              <w:numPr>
                <w:ilvl w:val="0"/>
                <w:numId w:val="19"/>
              </w:numPr>
              <w:ind w:left="0" w:firstLine="0"/>
              <w:jc w:val="center"/>
            </w:pPr>
          </w:p>
        </w:tc>
        <w:tc>
          <w:tcPr>
            <w:tcW w:w="4224" w:type="pct"/>
            <w:shd w:val="clear" w:color="auto" w:fill="FFFFFF"/>
            <w:vAlign w:val="center"/>
          </w:tcPr>
          <w:p>
            <w:pPr>
              <w:jc w:val="center"/>
            </w:pPr>
            <w:r>
              <w:rPr>
                <w:rFonts w:hint="eastAsia"/>
              </w:rPr>
              <w:t>低值耐用品和易耗品验收（领料）单</w:t>
            </w:r>
          </w:p>
        </w:tc>
      </w:tr>
    </w:tbl>
    <w:p>
      <w:pPr>
        <w:pStyle w:val="12"/>
      </w:pPr>
    </w:p>
    <w:p>
      <w:pPr>
        <w:pStyle w:val="7"/>
        <w:rPr>
          <w:rFonts w:ascii="宋体" w:hAnsi="宋体" w:eastAsia="宋体"/>
          <w:kern w:val="2"/>
          <w:sz w:val="24"/>
          <w:szCs w:val="24"/>
        </w:rPr>
      </w:pPr>
      <w:r>
        <w:rPr>
          <w:rFonts w:hint="eastAsia" w:ascii="宋体" w:hAnsi="宋体" w:eastAsia="宋体"/>
          <w:kern w:val="2"/>
          <w:sz w:val="24"/>
          <w:szCs w:val="24"/>
        </w:rPr>
        <w:t>流程效能监督服务</w:t>
      </w:r>
    </w:p>
    <w:p>
      <w:pPr>
        <w:ind w:firstLine="420" w:firstLineChars="200"/>
      </w:pPr>
      <w:r>
        <w:rPr>
          <w:rFonts w:hint="eastAsia"/>
        </w:rPr>
        <w:t>要求提供流程效能服务，充分分析办事大厅中入驻流程数量、各部门入驻流程量、各数据流程平均处理时长等关键数据、各部门和个流程的办理状态，从而进行内部事项办理的优化和效能评估。以信息化手段推进内部制度的完善和改革。</w:t>
      </w:r>
    </w:p>
    <w:p>
      <w:pPr>
        <w:pStyle w:val="4"/>
        <w:rPr>
          <w:rFonts w:ascii="宋体" w:hAnsi="宋体" w:eastAsia="宋体"/>
          <w:kern w:val="2"/>
          <w:sz w:val="24"/>
          <w:szCs w:val="24"/>
        </w:rPr>
      </w:pPr>
      <w:r>
        <w:rPr>
          <w:rFonts w:hint="eastAsia" w:ascii="宋体" w:hAnsi="宋体" w:eastAsia="宋体"/>
          <w:kern w:val="2"/>
          <w:sz w:val="24"/>
          <w:szCs w:val="24"/>
        </w:rPr>
        <w:t>科研管理服务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4"/>
        <w:rPr>
          <w:rFonts w:ascii="宋体" w:hAnsi="宋体" w:eastAsia="宋体"/>
          <w:kern w:val="2"/>
          <w:sz w:val="24"/>
          <w:szCs w:val="24"/>
        </w:rPr>
      </w:pPr>
      <w:bookmarkStart w:id="14" w:name="_Toc24075"/>
      <w:r>
        <w:rPr>
          <w:rFonts w:hint="eastAsia" w:ascii="宋体" w:hAnsi="宋体" w:eastAsia="宋体"/>
          <w:kern w:val="2"/>
          <w:sz w:val="24"/>
          <w:szCs w:val="24"/>
        </w:rPr>
        <w:t>系统</w:t>
      </w:r>
      <w:bookmarkEnd w:id="14"/>
      <w:r>
        <w:rPr>
          <w:rFonts w:hint="eastAsia" w:ascii="宋体" w:hAnsi="宋体" w:eastAsia="宋体"/>
          <w:kern w:val="2"/>
          <w:sz w:val="24"/>
          <w:szCs w:val="24"/>
        </w:rPr>
        <w:t>维护服务</w:t>
      </w:r>
    </w:p>
    <w:p>
      <w:pPr>
        <w:pStyle w:val="4"/>
        <w:rPr>
          <w:rFonts w:ascii="宋体" w:hAnsi="宋体" w:eastAsia="宋体"/>
          <w:kern w:val="2"/>
          <w:sz w:val="24"/>
          <w:szCs w:val="24"/>
        </w:rPr>
      </w:pPr>
      <w:bookmarkStart w:id="15" w:name="_Toc32508"/>
      <w:r>
        <w:rPr>
          <w:rFonts w:hint="eastAsia" w:ascii="宋体" w:hAnsi="宋体" w:eastAsia="宋体"/>
          <w:kern w:val="2"/>
          <w:sz w:val="24"/>
          <w:szCs w:val="24"/>
        </w:rPr>
        <w:t>流程</w:t>
      </w:r>
      <w:bookmarkEnd w:id="15"/>
      <w:r>
        <w:rPr>
          <w:rFonts w:hint="eastAsia" w:ascii="宋体" w:hAnsi="宋体" w:eastAsia="宋体"/>
          <w:kern w:val="2"/>
          <w:sz w:val="24"/>
          <w:szCs w:val="24"/>
        </w:rPr>
        <w:t>维护</w:t>
      </w:r>
    </w:p>
    <w:p>
      <w:pPr>
        <w:ind w:firstLine="420" w:firstLineChars="200"/>
        <w:rPr>
          <w:rFonts w:ascii="宋体" w:hAnsi="宋体" w:cs="宋体"/>
        </w:rPr>
      </w:pPr>
      <w:r>
        <w:rPr>
          <w:rFonts w:hint="eastAsia"/>
        </w:rPr>
        <w:t>流程配置属于业务后台配置功能。要求配置流程的启动条件、流程运行时节点的待办任务界面显示菜单、字段以及任务处理后界面是否关闭等功能。</w:t>
      </w:r>
    </w:p>
    <w:p>
      <w:pPr>
        <w:pStyle w:val="4"/>
        <w:rPr>
          <w:rFonts w:ascii="宋体" w:hAnsi="宋体" w:eastAsia="宋体"/>
          <w:kern w:val="2"/>
          <w:sz w:val="24"/>
          <w:szCs w:val="24"/>
        </w:rPr>
      </w:pPr>
      <w:bookmarkStart w:id="16" w:name="_Toc9340"/>
      <w:r>
        <w:rPr>
          <w:rFonts w:hint="eastAsia" w:ascii="宋体" w:hAnsi="宋体" w:eastAsia="宋体"/>
          <w:kern w:val="2"/>
          <w:sz w:val="24"/>
          <w:szCs w:val="24"/>
        </w:rPr>
        <w:t>列表配置</w:t>
      </w:r>
      <w:bookmarkEnd w:id="16"/>
    </w:p>
    <w:p>
      <w:pPr>
        <w:ind w:firstLine="420" w:firstLineChars="200"/>
      </w:pPr>
      <w:r>
        <w:rPr>
          <w:rFonts w:hint="eastAsia"/>
        </w:rPr>
        <w:t>要求列表配置支持配置好的动态表单与本系统需要的页面进行绑定，并限定可查询的数据范围。要求列表配置可以精准实现数据统计、数据预览、数据对比，满足学校的数据功能需求，并与项目业绩查询相关联。</w:t>
      </w:r>
    </w:p>
    <w:p>
      <w:pPr>
        <w:pStyle w:val="4"/>
        <w:rPr>
          <w:rFonts w:ascii="宋体" w:hAnsi="宋体" w:eastAsia="宋体"/>
          <w:kern w:val="2"/>
          <w:sz w:val="24"/>
          <w:szCs w:val="24"/>
        </w:rPr>
      </w:pPr>
      <w:bookmarkStart w:id="17" w:name="_Toc20019"/>
      <w:r>
        <w:rPr>
          <w:rFonts w:hint="eastAsia" w:ascii="宋体" w:hAnsi="宋体" w:eastAsia="宋体"/>
          <w:kern w:val="2"/>
          <w:sz w:val="24"/>
          <w:szCs w:val="24"/>
        </w:rPr>
        <w:t>基础数据</w:t>
      </w:r>
      <w:bookmarkEnd w:id="17"/>
      <w:r>
        <w:rPr>
          <w:rFonts w:hint="eastAsia" w:ascii="宋体" w:hAnsi="宋体" w:eastAsia="宋体"/>
          <w:kern w:val="2"/>
          <w:sz w:val="24"/>
          <w:szCs w:val="24"/>
        </w:rPr>
        <w:t>维护服务</w:t>
      </w:r>
    </w:p>
    <w:p>
      <w:pPr>
        <w:pStyle w:val="4"/>
        <w:rPr>
          <w:rFonts w:ascii="宋体" w:hAnsi="宋体" w:eastAsia="宋体"/>
          <w:kern w:val="2"/>
          <w:sz w:val="24"/>
          <w:szCs w:val="24"/>
        </w:rPr>
      </w:pPr>
      <w:bookmarkStart w:id="18" w:name="_Toc10458"/>
      <w:r>
        <w:rPr>
          <w:rFonts w:hint="eastAsia" w:ascii="宋体" w:hAnsi="宋体" w:eastAsia="宋体"/>
          <w:kern w:val="2"/>
          <w:sz w:val="24"/>
          <w:szCs w:val="24"/>
        </w:rPr>
        <w:t>项目类型配置</w:t>
      </w:r>
      <w:bookmarkEnd w:id="18"/>
    </w:p>
    <w:p>
      <w:pPr>
        <w:ind w:firstLine="420" w:firstLineChars="200"/>
      </w:pPr>
      <w:r>
        <w:rPr>
          <w:rFonts w:hint="eastAsia"/>
        </w:rPr>
        <w:t>要求项目类型配置支持对科研管理项目中的功能、阶段、经费进行全周期配置，要求支持设置新增、启用/禁用、编辑、删除。</w:t>
      </w:r>
    </w:p>
    <w:p>
      <w:pPr>
        <w:pStyle w:val="4"/>
        <w:rPr>
          <w:rFonts w:ascii="宋体" w:hAnsi="宋体" w:eastAsia="宋体"/>
          <w:kern w:val="2"/>
          <w:sz w:val="24"/>
          <w:szCs w:val="24"/>
        </w:rPr>
      </w:pPr>
      <w:bookmarkStart w:id="19" w:name="_Toc24114"/>
      <w:r>
        <w:rPr>
          <w:rFonts w:hint="eastAsia" w:ascii="宋体" w:hAnsi="宋体" w:eastAsia="宋体"/>
          <w:kern w:val="2"/>
          <w:sz w:val="24"/>
          <w:szCs w:val="24"/>
        </w:rPr>
        <w:t>分值类型字典项</w:t>
      </w:r>
      <w:bookmarkEnd w:id="19"/>
    </w:p>
    <w:p>
      <w:pPr>
        <w:ind w:firstLine="420" w:firstLineChars="200"/>
      </w:pPr>
      <w:r>
        <w:rPr>
          <w:rFonts w:hint="eastAsia"/>
        </w:rPr>
        <w:t>要求分值类型支持结合学校自身实际情况进行增删改查，数据统一集中管理，根据需求自行启用和禁用字典项。</w:t>
      </w:r>
    </w:p>
    <w:p>
      <w:pPr>
        <w:pStyle w:val="4"/>
        <w:rPr>
          <w:rFonts w:ascii="宋体" w:hAnsi="宋体" w:eastAsia="宋体"/>
          <w:kern w:val="2"/>
          <w:sz w:val="24"/>
          <w:szCs w:val="24"/>
        </w:rPr>
      </w:pPr>
      <w:bookmarkStart w:id="20" w:name="_Toc18480"/>
      <w:r>
        <w:rPr>
          <w:rFonts w:hint="eastAsia" w:ascii="宋体" w:hAnsi="宋体" w:eastAsia="宋体"/>
          <w:kern w:val="2"/>
          <w:sz w:val="24"/>
          <w:szCs w:val="24"/>
        </w:rPr>
        <w:t>科研项目字典项管理</w:t>
      </w:r>
      <w:bookmarkEnd w:id="20"/>
    </w:p>
    <w:p>
      <w:pPr>
        <w:ind w:firstLine="420" w:firstLineChars="200"/>
      </w:pPr>
      <w:r>
        <w:rPr>
          <w:rFonts w:hint="eastAsia"/>
        </w:rPr>
        <w:t>要求支持针对专利、纵向项目、横向项目、论文、教材/专著、平台和科研奖项，制定每个业务的详细字典项，从级别角度出发设置国家级、省级、市级、校级和院级；从类别角度出发设置如教学领域、学校管理领域、数学领域等可供教师选择时便捷选择；从合格程度角度设置优秀、称职、基本称职和不称职等。同时要求对于新建的不同类型科研项目字典项还可进行分值管理。</w:t>
      </w:r>
    </w:p>
    <w:p>
      <w:pPr>
        <w:pStyle w:val="4"/>
        <w:rPr>
          <w:rFonts w:ascii="宋体" w:hAnsi="宋体" w:eastAsia="宋体"/>
          <w:kern w:val="2"/>
          <w:sz w:val="24"/>
          <w:szCs w:val="24"/>
        </w:rPr>
      </w:pPr>
      <w:r>
        <w:rPr>
          <w:rFonts w:hint="eastAsia" w:ascii="宋体" w:hAnsi="宋体" w:eastAsia="宋体"/>
          <w:kern w:val="2"/>
          <w:sz w:val="24"/>
          <w:szCs w:val="24"/>
        </w:rPr>
        <w:t>科研项目管理服务</w:t>
      </w:r>
    </w:p>
    <w:p>
      <w:pPr>
        <w:pStyle w:val="4"/>
        <w:rPr>
          <w:rFonts w:ascii="宋体" w:hAnsi="宋体" w:eastAsia="宋体"/>
          <w:kern w:val="2"/>
          <w:sz w:val="24"/>
          <w:szCs w:val="24"/>
        </w:rPr>
      </w:pPr>
      <w:r>
        <w:rPr>
          <w:rFonts w:hint="eastAsia" w:ascii="宋体" w:hAnsi="宋体" w:eastAsia="宋体"/>
          <w:kern w:val="2"/>
          <w:sz w:val="24"/>
          <w:szCs w:val="24"/>
        </w:rPr>
        <w:t>▲项目批次管理</w:t>
      </w:r>
    </w:p>
    <w:p>
      <w:pPr>
        <w:ind w:firstLine="420" w:firstLineChars="200"/>
      </w:pPr>
      <w:r>
        <w:rPr>
          <w:rFonts w:hint="eastAsia"/>
        </w:rPr>
        <w:t>科研项目批次管理需要立足学校的科研业务，以学校的科研项目流程为基点，要求支持灵活设置科研项目的办理步骤和办理环节。</w:t>
      </w:r>
    </w:p>
    <w:p>
      <w:pPr>
        <w:ind w:firstLine="420" w:firstLineChars="200"/>
      </w:pPr>
      <w:r>
        <w:rPr>
          <w:rFonts w:hint="eastAsia"/>
        </w:rPr>
        <w:t>要求支持项目批次名称、项目级别、项目类型、项目阶段、项目来源单位、项目起止时间、申报起止时间、分值类型、重复申报、学校主管部门高级筛选，自定义列表或卡片展示，</w:t>
      </w:r>
    </w:p>
    <w:p>
      <w:pPr>
        <w:ind w:firstLine="420" w:firstLineChars="200"/>
      </w:pPr>
      <w:r>
        <w:rPr>
          <w:rFonts w:hint="eastAsia"/>
        </w:rPr>
        <w:t>要求支持学校设置各环节的办理人员及其办理范围，并能支持PC端办理和移动端企业微信办理。</w:t>
      </w:r>
    </w:p>
    <w:p>
      <w:pPr>
        <w:ind w:firstLine="420" w:firstLineChars="200"/>
      </w:pPr>
      <w:r>
        <w:rPr>
          <w:rFonts w:hint="eastAsia"/>
        </w:rPr>
        <w:t>要求支持对启动阶段的预估时间、立项项项目数、结项项目数、延期项目数、中止项目数进行自定义设置。所有项目都将归纳入批次内，批次时间可以自定义设置。</w:t>
      </w:r>
    </w:p>
    <w:p>
      <w:pPr>
        <w:pStyle w:val="4"/>
        <w:rPr>
          <w:rFonts w:ascii="宋体" w:hAnsi="宋体" w:eastAsia="宋体"/>
          <w:kern w:val="2"/>
          <w:sz w:val="24"/>
          <w:szCs w:val="24"/>
        </w:rPr>
      </w:pPr>
      <w:r>
        <w:rPr>
          <w:rFonts w:hint="eastAsia" w:ascii="宋体" w:hAnsi="宋体" w:eastAsia="宋体"/>
          <w:kern w:val="2"/>
          <w:sz w:val="24"/>
          <w:szCs w:val="24"/>
        </w:rPr>
        <w:t>项目管理</w:t>
      </w:r>
    </w:p>
    <w:p>
      <w:pPr>
        <w:ind w:firstLine="420" w:firstLineChars="200"/>
      </w:pPr>
      <w:r>
        <w:rPr>
          <w:rFonts w:hint="eastAsia"/>
        </w:rPr>
        <w:t>要求项目管理包括阶段设置（申报、立项、中期检查、结题设置）、编号设置等可以进行项目统计，点击项目名称可以查看项目详情，要求支持项目数据导出（可选择系统固有数据或进行数据筛选导出）和下载，形成excel、word、PDF文档。</w:t>
      </w:r>
    </w:p>
    <w:p>
      <w:pPr>
        <w:pStyle w:val="4"/>
        <w:rPr>
          <w:rFonts w:ascii="宋体" w:hAnsi="宋体" w:eastAsia="宋体"/>
          <w:kern w:val="2"/>
          <w:sz w:val="24"/>
          <w:szCs w:val="24"/>
        </w:rPr>
      </w:pPr>
      <w:r>
        <w:rPr>
          <w:rFonts w:hint="eastAsia" w:ascii="宋体" w:hAnsi="宋体" w:eastAsia="宋体"/>
          <w:kern w:val="2"/>
          <w:sz w:val="24"/>
          <w:szCs w:val="24"/>
        </w:rPr>
        <w:t>项目详情</w:t>
      </w:r>
    </w:p>
    <w:p>
      <w:pPr>
        <w:ind w:firstLine="420" w:firstLineChars="200"/>
      </w:pPr>
      <w:r>
        <w:rPr>
          <w:rFonts w:hint="eastAsia"/>
        </w:rPr>
        <w:t>项目详情需要支持查看单个项目的基本信息与生命周期环节记录，基本信息包括项目批次名称、项目名称、项目金额、项目级别等，项目环节信息包括环节、申请人工号、申请人部门、申请时间、附件、操作等，项目在阶段配置、功能配置、经费配置途中发生变更时支持对所产生的数据进行记录。</w:t>
      </w:r>
    </w:p>
    <w:p>
      <w:pPr>
        <w:pStyle w:val="4"/>
        <w:rPr>
          <w:rFonts w:ascii="宋体" w:hAnsi="宋体" w:eastAsia="宋体"/>
          <w:kern w:val="2"/>
          <w:sz w:val="24"/>
          <w:szCs w:val="24"/>
        </w:rPr>
      </w:pPr>
      <w:r>
        <w:rPr>
          <w:rFonts w:hint="eastAsia" w:ascii="宋体" w:hAnsi="宋体" w:eastAsia="宋体"/>
          <w:kern w:val="2"/>
          <w:sz w:val="24"/>
          <w:szCs w:val="24"/>
        </w:rPr>
        <w:t>科研项目内容管理服务</w:t>
      </w:r>
    </w:p>
    <w:p>
      <w:pPr>
        <w:pStyle w:val="4"/>
        <w:rPr>
          <w:rFonts w:ascii="宋体" w:hAnsi="宋体" w:eastAsia="宋体"/>
          <w:kern w:val="2"/>
          <w:sz w:val="24"/>
          <w:szCs w:val="24"/>
        </w:rPr>
      </w:pPr>
      <w:r>
        <w:rPr>
          <w:rFonts w:hint="eastAsia" w:ascii="宋体" w:hAnsi="宋体" w:eastAsia="宋体"/>
          <w:kern w:val="2"/>
          <w:sz w:val="24"/>
          <w:szCs w:val="24"/>
        </w:rPr>
        <w:t>科研项目一站式管理</w:t>
      </w:r>
    </w:p>
    <w:p>
      <w:pPr>
        <w:ind w:firstLine="420" w:firstLineChars="200"/>
      </w:pPr>
      <w:r>
        <w:rPr>
          <w:rFonts w:hint="eastAsia"/>
        </w:rPr>
        <w:t>1)要求我负责的项目主要以项目负责人为视角，解决个人用户管理自己所有负责的功能。要求面向全校教师开放，需要支持“我”的每个项目的任务管理、项目记录和项目概况查询。</w:t>
      </w:r>
    </w:p>
    <w:p>
      <w:pPr>
        <w:ind w:firstLine="420" w:firstLineChars="200"/>
      </w:pPr>
      <w:r>
        <w:rPr>
          <w:rFonts w:hint="eastAsia"/>
        </w:rPr>
        <w:t>①要求支持一个页面集中管理教师的所有参与的科研项目，解决千头万绪，理不清楚的困境。</w:t>
      </w:r>
    </w:p>
    <w:p>
      <w:pPr>
        <w:ind w:firstLine="420" w:firstLineChars="200"/>
      </w:pPr>
      <w:r>
        <w:rPr>
          <w:rFonts w:hint="eastAsia"/>
        </w:rPr>
        <w:t>②要求支持用户每个参与项目实现精细化、精准化管理：解决我的科研项目、参与的科研项目的查看、历史记录的跟踪。</w:t>
      </w:r>
    </w:p>
    <w:p>
      <w:pPr>
        <w:ind w:firstLine="420" w:firstLineChars="200"/>
      </w:pPr>
      <w:r>
        <w:rPr>
          <w:rFonts w:hint="eastAsia"/>
        </w:rPr>
        <w:t>③要求支持解决科研项目的相关文档资料的集中管理和查阅功能。</w:t>
      </w:r>
    </w:p>
    <w:p>
      <w:pPr>
        <w:ind w:firstLine="420" w:firstLineChars="200"/>
      </w:pPr>
      <w:r>
        <w:rPr>
          <w:rFonts w:hint="eastAsia"/>
        </w:rPr>
        <w:t>④要求支持高效的查看“我相关”的各科研项目的完成进度及动态情况。进而为该教师对自己各科研项目的进度把控实现信息化支撑。</w:t>
      </w:r>
    </w:p>
    <w:p>
      <w:pPr>
        <w:ind w:firstLine="420" w:firstLineChars="200"/>
      </w:pPr>
      <w:r>
        <w:rPr>
          <w:rFonts w:hint="eastAsia"/>
        </w:rPr>
        <w:t>2)要求其中按照项目类别分类来看包含专利管理、横向项目管理、纵向项目管理、论文管理、著作/教材管理、科研平台管理、获奖管理等。</w:t>
      </w:r>
    </w:p>
    <w:p>
      <w:pPr>
        <w:ind w:firstLine="420" w:firstLineChars="200"/>
      </w:pPr>
      <w:r>
        <w:rPr>
          <w:rFonts w:hint="eastAsia"/>
        </w:rPr>
        <w:t>①专利管理</w:t>
      </w:r>
    </w:p>
    <w:p>
      <w:pPr>
        <w:ind w:firstLine="420" w:firstLineChars="200"/>
      </w:pPr>
      <w:r>
        <w:rPr>
          <w:rFonts w:hint="eastAsia"/>
        </w:rPr>
        <w:t>要求支持专利业务申报、专利转化的过程管理功能。包含但不限于专利申请、申请类型、申请流程、个人专利申请、专利团队个人查询等。</w:t>
      </w:r>
    </w:p>
    <w:p>
      <w:pPr>
        <w:ind w:firstLine="420" w:firstLineChars="200"/>
      </w:pPr>
      <w:r>
        <w:rPr>
          <w:rFonts w:hint="eastAsia"/>
        </w:rPr>
        <w:t>要求申请类型包含发明专利、实用新型、外观专利、软件著作、版图设计，并可进行类型新增。</w:t>
      </w:r>
    </w:p>
    <w:p>
      <w:pPr>
        <w:ind w:firstLine="420" w:firstLineChars="200"/>
      </w:pPr>
      <w:r>
        <w:rPr>
          <w:rFonts w:hint="eastAsia"/>
        </w:rPr>
        <w:t>要求申请流程包含申请-二级学院审核-第三方预审-科技处审核-受理-授权-转让-结束。要求支持设置第三方预审外部账号。</w:t>
      </w:r>
    </w:p>
    <w:p>
      <w:pPr>
        <w:ind w:firstLine="420" w:firstLineChars="200"/>
      </w:pPr>
      <w:r>
        <w:rPr>
          <w:rFonts w:hint="eastAsia"/>
        </w:rPr>
        <w:t>②横向项目管理</w:t>
      </w:r>
    </w:p>
    <w:p>
      <w:pPr>
        <w:ind w:firstLine="420" w:firstLineChars="200"/>
      </w:pPr>
      <w:r>
        <w:rPr>
          <w:rFonts w:hint="eastAsia"/>
        </w:rPr>
        <w:t>要求支持橫向项目申报、横向项目到账、横向项目经费、横向项目结项-的过程管理功能。包含但不限于项目名称、主持人、工号、所在部门、委托企业名称、启信宝、项目专业类别、理工类、社科类、立项时间、项目合同上传等。可按照工号、申请人、部门、专利名称、状态、金额查询。</w:t>
      </w:r>
    </w:p>
    <w:p>
      <w:pPr>
        <w:ind w:firstLine="420" w:firstLineChars="200"/>
      </w:pPr>
      <w:r>
        <w:rPr>
          <w:rFonts w:hint="eastAsia"/>
        </w:rPr>
        <w:t>③纵向项目管理</w:t>
      </w:r>
    </w:p>
    <w:p>
      <w:pPr>
        <w:ind w:firstLine="420" w:firstLineChars="200"/>
      </w:pPr>
      <w:r>
        <w:rPr>
          <w:rFonts w:hint="eastAsia"/>
        </w:rPr>
        <w:t>要求支持纵向项目申报、项目到账、项目经费、项目结项、项目延期、项目中止的过程管理功能。</w:t>
      </w:r>
    </w:p>
    <w:p>
      <w:pPr>
        <w:ind w:firstLine="420" w:firstLineChars="200"/>
      </w:pPr>
      <w:r>
        <w:rPr>
          <w:rFonts w:hint="eastAsia"/>
        </w:rPr>
        <w:t>要求纵向项目申请包含部门、姓名、工号、排名、个人分值占比、分值、操作。</w:t>
      </w:r>
    </w:p>
    <w:p>
      <w:pPr>
        <w:ind w:firstLine="420" w:firstLineChars="200"/>
      </w:pPr>
      <w:r>
        <w:rPr>
          <w:rFonts w:hint="eastAsia"/>
        </w:rPr>
        <w:t>要求申请流程包含申请-二级学院审核-科技处审核-结束。</w:t>
      </w:r>
    </w:p>
    <w:p>
      <w:pPr>
        <w:ind w:firstLine="420" w:firstLineChars="200"/>
      </w:pPr>
      <w:r>
        <w:rPr>
          <w:rFonts w:hint="eastAsia"/>
        </w:rPr>
        <w:t>要求可按照工号、申请人、部门、项目名称、项目类别，项目类型、状态、立项、结项、金额查询。</w:t>
      </w:r>
    </w:p>
    <w:p>
      <w:pPr>
        <w:ind w:firstLine="420" w:firstLineChars="200"/>
      </w:pPr>
      <w:r>
        <w:rPr>
          <w:rFonts w:hint="eastAsia"/>
        </w:rPr>
        <w:t>④论文管理</w:t>
      </w:r>
    </w:p>
    <w:p>
      <w:pPr>
        <w:ind w:firstLine="420" w:firstLineChars="200"/>
      </w:pPr>
      <w:r>
        <w:rPr>
          <w:rFonts w:hint="eastAsia"/>
        </w:rPr>
        <w:t>要求支持论文申报管理功能。包含但不限于论文认定申请、论文管理，可以按照论文题目、时间等查询，支持导入导出、编辑、删除、新增等功能。</w:t>
      </w:r>
    </w:p>
    <w:p>
      <w:pPr>
        <w:ind w:firstLine="420" w:firstLineChars="200"/>
      </w:pPr>
      <w:r>
        <w:rPr>
          <w:rFonts w:hint="eastAsia"/>
        </w:rPr>
        <w:t>⑤支持著作/教材管理</w:t>
      </w:r>
    </w:p>
    <w:p>
      <w:pPr>
        <w:ind w:firstLine="420" w:firstLineChars="200"/>
      </w:pPr>
      <w:r>
        <w:rPr>
          <w:rFonts w:hint="eastAsia"/>
        </w:rPr>
        <w:t>要求支持著作/教材业务申报管理功能。包含但不限于著作认定申请、团队明细表、著作管理。可以按照名称、日期、类型、出版社查询，支持导入导出、编辑、删除、新增等功能。</w:t>
      </w:r>
    </w:p>
    <w:p>
      <w:pPr>
        <w:ind w:firstLine="420" w:firstLineChars="200"/>
      </w:pPr>
      <w:r>
        <w:rPr>
          <w:rFonts w:hint="eastAsia"/>
        </w:rPr>
        <w:t>⑥科研平台管理</w:t>
      </w:r>
    </w:p>
    <w:p>
      <w:pPr>
        <w:ind w:firstLine="420" w:firstLineChars="200"/>
      </w:pPr>
      <w:r>
        <w:rPr>
          <w:rFonts w:hint="eastAsia"/>
        </w:rPr>
        <w:t>要求支持科研平台申报、科研平台到账、科研平台经费、科研平台结项、科研平台延期、科研平台中止的过程管理功能。包含但不限于科研平台认定申请、个人科研平台管理、主持人科研平台管理和项目参与人。可以按照工号、主持人、部门、项目名称、项目类别，项目类别二级、状态、经费查询，支持导入导出、编辑、删除、新增等功能。</w:t>
      </w:r>
    </w:p>
    <w:p>
      <w:pPr>
        <w:ind w:firstLine="420" w:firstLineChars="200"/>
      </w:pPr>
      <w:r>
        <w:rPr>
          <w:rFonts w:hint="eastAsia"/>
        </w:rPr>
        <w:t>⑦科研获奖管理</w:t>
      </w:r>
    </w:p>
    <w:p>
      <w:pPr>
        <w:ind w:firstLine="420" w:firstLineChars="200"/>
      </w:pPr>
      <w:r>
        <w:rPr>
          <w:rFonts w:hint="eastAsia"/>
        </w:rPr>
        <w:t>要求支持科研获奖申报功能。包含但不限于、个人科研获奖认定申请、个人获奖认定管理、个人获奖管理（主持人）、个人获奖业务（主持人），可以按照工号、主持人、部门、项目名称、项目类别，项目类别二级、状态、获奖时间查询，支持导入导出、编辑、删除、新增等功能。</w:t>
      </w:r>
    </w:p>
    <w:p>
      <w:pPr>
        <w:pStyle w:val="4"/>
        <w:rPr>
          <w:rFonts w:ascii="宋体" w:hAnsi="宋体" w:eastAsia="宋体"/>
          <w:kern w:val="2"/>
          <w:sz w:val="24"/>
          <w:szCs w:val="24"/>
        </w:rPr>
      </w:pPr>
      <w:r>
        <w:rPr>
          <w:rFonts w:hint="eastAsia" w:ascii="宋体" w:hAnsi="宋体" w:eastAsia="宋体"/>
          <w:kern w:val="2"/>
          <w:sz w:val="24"/>
          <w:szCs w:val="24"/>
        </w:rPr>
        <w:t>科研项目一站式查询</w:t>
      </w:r>
    </w:p>
    <w:p>
      <w:pPr>
        <w:ind w:firstLine="420" w:firstLineChars="200"/>
      </w:pPr>
      <w:r>
        <w:rPr>
          <w:rFonts w:hint="eastAsia"/>
        </w:rPr>
        <w:t>要求我参与的项目需要以项目参与者的视角，解决个人用户查看自己所有参与的项目的功能。要求支持用户参与项目的整体项目概况查询和统计。</w:t>
      </w:r>
    </w:p>
    <w:p>
      <w:pPr>
        <w:ind w:firstLine="420" w:firstLineChars="200"/>
      </w:pPr>
      <w:r>
        <w:rPr>
          <w:rFonts w:hint="eastAsia"/>
        </w:rPr>
        <w:t>同时以管理者的视角，要求支持从部门、年度、个人、类别（社科、自科）等多维度进行概况查询和统计。</w:t>
      </w:r>
    </w:p>
    <w:p>
      <w:pPr>
        <w:ind w:firstLine="420" w:firstLineChars="200"/>
      </w:pPr>
      <w:r>
        <w:rPr>
          <w:rFonts w:hint="eastAsia"/>
        </w:rPr>
        <w:t>1)要求解决科研项目的相关文档资料的查阅功能。</w:t>
      </w:r>
    </w:p>
    <w:p>
      <w:pPr>
        <w:ind w:firstLine="420" w:firstLineChars="200"/>
      </w:pPr>
      <w:r>
        <w:rPr>
          <w:rFonts w:hint="eastAsia"/>
        </w:rPr>
        <w:t>2)要求支持高效的查看“我相关”的各科研项目的完成进度及动态情况。</w:t>
      </w:r>
    </w:p>
    <w:p>
      <w:pPr>
        <w:pStyle w:val="4"/>
        <w:rPr>
          <w:rFonts w:ascii="宋体" w:hAnsi="宋体" w:eastAsia="宋体"/>
          <w:kern w:val="2"/>
          <w:sz w:val="24"/>
          <w:szCs w:val="24"/>
        </w:rPr>
      </w:pPr>
      <w:r>
        <w:rPr>
          <w:rFonts w:hint="eastAsia" w:ascii="宋体" w:hAnsi="宋体" w:eastAsia="宋体"/>
          <w:kern w:val="2"/>
          <w:sz w:val="24"/>
          <w:szCs w:val="24"/>
        </w:rPr>
        <w:t>▲科研工作量方案管理服务</w:t>
      </w:r>
    </w:p>
    <w:p>
      <w:pPr>
        <w:pStyle w:val="4"/>
        <w:rPr>
          <w:rFonts w:ascii="宋体" w:hAnsi="宋体" w:eastAsia="宋体"/>
          <w:kern w:val="2"/>
          <w:sz w:val="24"/>
          <w:szCs w:val="24"/>
        </w:rPr>
      </w:pPr>
      <w:bookmarkStart w:id="21" w:name="_Toc6814"/>
      <w:r>
        <w:rPr>
          <w:rFonts w:hint="eastAsia" w:ascii="宋体" w:hAnsi="宋体" w:eastAsia="宋体"/>
          <w:kern w:val="2"/>
          <w:sz w:val="24"/>
          <w:szCs w:val="24"/>
        </w:rPr>
        <w:t>工作量方案管理</w:t>
      </w:r>
      <w:bookmarkEnd w:id="21"/>
    </w:p>
    <w:p>
      <w:pPr>
        <w:ind w:firstLine="420" w:firstLineChars="200"/>
      </w:pPr>
      <w:r>
        <w:rPr>
          <w:rFonts w:hint="eastAsia"/>
        </w:rPr>
        <w:t>工作量方案管理需要为各年度工作量计算设计方案，方案包含名称、时间等，可以对方案进行明细设置，编辑，删除和复制操作，其中明细设置中要求包含参评工作量管理和参评对象管理，参评工作量管理中可以对具体的工作量方案进行规则设置和时间段设置，并要求提供自定义手段添加工作量指标；要求参评对象设置可以添加参评对象并对参评对象进行编辑和删除操作。</w:t>
      </w:r>
    </w:p>
    <w:p>
      <w:pPr>
        <w:pStyle w:val="4"/>
        <w:rPr>
          <w:rFonts w:ascii="宋体" w:hAnsi="宋体" w:eastAsia="宋体"/>
          <w:kern w:val="2"/>
          <w:sz w:val="24"/>
          <w:szCs w:val="24"/>
        </w:rPr>
      </w:pPr>
      <w:bookmarkStart w:id="22" w:name="_Toc9050"/>
      <w:r>
        <w:rPr>
          <w:rFonts w:hint="eastAsia" w:ascii="宋体" w:hAnsi="宋体" w:eastAsia="宋体"/>
          <w:kern w:val="2"/>
          <w:sz w:val="24"/>
          <w:szCs w:val="24"/>
        </w:rPr>
        <w:t>工作量指标管理</w:t>
      </w:r>
      <w:bookmarkEnd w:id="22"/>
    </w:p>
    <w:p>
      <w:pPr>
        <w:pStyle w:val="8"/>
      </w:pPr>
      <w:r>
        <w:rPr>
          <w:rFonts w:hint="eastAsia"/>
        </w:rPr>
        <w:t>专利指标</w:t>
      </w:r>
    </w:p>
    <w:p>
      <w:pPr>
        <w:ind w:firstLine="420" w:firstLineChars="200"/>
      </w:pPr>
      <w:r>
        <w:rPr>
          <w:rFonts w:hint="eastAsia"/>
        </w:rPr>
        <w:t>专利指标是一种重要的科技指标，要求包含专利数量、专利成长率、引证指标、科学关联性、技术生命周期等。</w:t>
      </w:r>
    </w:p>
    <w:p>
      <w:pPr>
        <w:pStyle w:val="8"/>
      </w:pPr>
      <w:r>
        <w:rPr>
          <w:rFonts w:hint="eastAsia"/>
        </w:rPr>
        <w:t>纵向项目指标</w:t>
      </w:r>
    </w:p>
    <w:p>
      <w:pPr>
        <w:ind w:firstLine="420" w:firstLineChars="200"/>
      </w:pPr>
      <w:r>
        <w:rPr>
          <w:rFonts w:hint="eastAsia"/>
        </w:rPr>
        <w:t>由政府主管部门及其他具有科研管理规划职能的机构按照科研管理计划，要求依照规定的程序正式下达公告通知，组织申报，并经过严格的评审制度（初筛、通讯评审、会议评审）确定的各类科研项目。包含国家级（A类）、省部I级（A类）、省部级Ⅱ（A类）、省部级Ⅱ（A类）、省部级</w:t>
      </w:r>
      <w:r>
        <w:t>Ⅲ</w:t>
      </w:r>
      <w:r>
        <w:rPr>
          <w:rFonts w:hint="eastAsia"/>
        </w:rPr>
        <w:t>（A类）、市厅I级（A类）、市厅Ⅱ级（B类）和市厅Ⅱ级（B类）。</w:t>
      </w:r>
    </w:p>
    <w:p>
      <w:pPr>
        <w:pStyle w:val="8"/>
      </w:pPr>
      <w:r>
        <w:rPr>
          <w:rFonts w:hint="eastAsia"/>
        </w:rPr>
        <w:t>横向项目指标</w:t>
      </w:r>
    </w:p>
    <w:p>
      <w:pPr>
        <w:ind w:firstLine="420" w:firstLineChars="200"/>
      </w:pPr>
      <w:r>
        <w:rPr>
          <w:rFonts w:hint="eastAsia"/>
        </w:rPr>
        <w:t>由外单位提供资助的科学研究项目，要求包括地方政府或企事业单位委托项目，社会团体资助项目，部分境外合作项目。未在纵向科研项目主管单位中列举的其他各级政府部门下达的科研项目按横向项目对待。要求包含理工类和社科类，并按照项目金额条件进行详细分类。</w:t>
      </w:r>
    </w:p>
    <w:p>
      <w:pPr>
        <w:pStyle w:val="8"/>
      </w:pPr>
      <w:r>
        <w:rPr>
          <w:rFonts w:hint="eastAsia"/>
        </w:rPr>
        <w:t>论文指标</w:t>
      </w:r>
    </w:p>
    <w:p>
      <w:pPr>
        <w:ind w:firstLine="420" w:firstLineChars="200"/>
      </w:pPr>
      <w:r>
        <w:rPr>
          <w:rFonts w:hint="eastAsia"/>
        </w:rPr>
        <w:t>科研论文指标要求包含论文数量、总被引频次、篇均被引频次等，平台内的论文类别可自定义。</w:t>
      </w:r>
    </w:p>
    <w:p>
      <w:pPr>
        <w:pStyle w:val="8"/>
      </w:pPr>
      <w:r>
        <w:rPr>
          <w:rFonts w:hint="eastAsia"/>
        </w:rPr>
        <w:t>著作/教材指标</w:t>
      </w:r>
    </w:p>
    <w:p>
      <w:pPr>
        <w:ind w:firstLine="420" w:firstLineChars="200"/>
      </w:pPr>
      <w:r>
        <w:rPr>
          <w:rFonts w:hint="eastAsia"/>
        </w:rPr>
        <w:t>著作指标要求包含著作和教材，每个指标包含级别、每万字分值和分值类型。</w:t>
      </w:r>
    </w:p>
    <w:p>
      <w:pPr>
        <w:pStyle w:val="8"/>
      </w:pPr>
      <w:r>
        <w:rPr>
          <w:rFonts w:hint="eastAsia"/>
        </w:rPr>
        <w:t>科研平台指标</w:t>
      </w:r>
    </w:p>
    <w:p>
      <w:pPr>
        <w:ind w:firstLine="420" w:firstLineChars="200"/>
      </w:pPr>
      <w:r>
        <w:rPr>
          <w:rFonts w:hint="eastAsia"/>
        </w:rPr>
        <w:t>科研平台指标要求包含国家级、省部Ⅰ级（A类）、省部Ⅱ级、市厅级。</w:t>
      </w:r>
    </w:p>
    <w:p>
      <w:pPr>
        <w:pStyle w:val="8"/>
      </w:pPr>
      <w:r>
        <w:rPr>
          <w:rFonts w:hint="eastAsia"/>
        </w:rPr>
        <w:t>获奖指标</w:t>
      </w:r>
    </w:p>
    <w:p>
      <w:pPr>
        <w:ind w:firstLine="420" w:firstLineChars="200"/>
      </w:pPr>
      <w:r>
        <w:rPr>
          <w:rFonts w:hint="eastAsia"/>
        </w:rPr>
        <w:t>获奖指标要求包含科研成果综合奖、艺术成果奖、专利奖和论文获奖，分别按照国家规定的一级、二级、三级奖项分级设置。</w:t>
      </w:r>
    </w:p>
    <w:p>
      <w:pPr>
        <w:pStyle w:val="7"/>
      </w:pPr>
      <w:bookmarkStart w:id="23" w:name="_Toc13021"/>
      <w:r>
        <w:rPr>
          <w:rFonts w:hint="eastAsia" w:ascii="宋体" w:hAnsi="宋体" w:eastAsia="宋体"/>
          <w:kern w:val="2"/>
          <w:sz w:val="24"/>
          <w:szCs w:val="24"/>
        </w:rPr>
        <w:t>工作量计算</w:t>
      </w:r>
      <w:bookmarkEnd w:id="23"/>
    </w:p>
    <w:p>
      <w:pPr>
        <w:ind w:firstLine="420" w:firstLineChars="200"/>
      </w:pPr>
      <w:r>
        <w:rPr>
          <w:rFonts w:hint="eastAsia"/>
        </w:rPr>
        <w:t>工作量计算是需要在工作量方案和工作量指标设置完成的基础上进行计算的，要求在工作量方案中设置好工作量计算规则，在工作量指标中设置好指标大类，要求可以在工作量计算模块中直接进行工作量的计算、发布和查看结果。</w:t>
      </w:r>
    </w:p>
    <w:p>
      <w:pPr>
        <w:ind w:firstLine="420" w:firstLineChars="200"/>
      </w:pPr>
      <w:r>
        <w:rPr>
          <w:rFonts w:hint="eastAsia"/>
        </w:rPr>
        <w:t>要求在计算方案配置中支持对基本信息、参与对象、方案常量、方案变量和计算规则的设置，设置完成后要求支持试算预览。</w:t>
      </w:r>
    </w:p>
    <w:p>
      <w:pPr>
        <w:pStyle w:val="7"/>
        <w:rPr>
          <w:rFonts w:ascii="宋体" w:hAnsi="宋体" w:eastAsia="宋体"/>
          <w:kern w:val="2"/>
          <w:sz w:val="24"/>
          <w:szCs w:val="24"/>
        </w:rPr>
      </w:pPr>
      <w:bookmarkStart w:id="24" w:name="_Toc4964"/>
      <w:r>
        <w:rPr>
          <w:rFonts w:hint="eastAsia" w:ascii="宋体" w:hAnsi="宋体" w:eastAsia="宋体"/>
          <w:kern w:val="2"/>
          <w:sz w:val="24"/>
          <w:szCs w:val="24"/>
        </w:rPr>
        <w:t>工作量查询</w:t>
      </w:r>
      <w:bookmarkEnd w:id="24"/>
    </w:p>
    <w:p>
      <w:pPr>
        <w:ind w:firstLine="420" w:firstLineChars="200"/>
      </w:pPr>
      <w:r>
        <w:rPr>
          <w:rFonts w:hint="eastAsia"/>
        </w:rPr>
        <w:t>工作量计算完成后，教师需要在工作量查询模块按照方案、工作量、部门进行高级检索，检索完成后需要查看工作量计算结果表单，包含工号、类别、名称、部门、状态和分数等。</w:t>
      </w:r>
    </w:p>
    <w:p>
      <w:pPr>
        <w:ind w:firstLine="420" w:firstLineChars="200"/>
      </w:pPr>
      <w:r>
        <w:rPr>
          <w:rFonts w:hint="eastAsia"/>
        </w:rPr>
        <w:t>要求支持学校、部门、个人三级查询，要求能够查看科研工作量总分，要求能够查看科研工作量明细，包含工作量指标、工作量类型、关联业绩类型、计算公示和每个细节指标的得分。</w:t>
      </w:r>
    </w:p>
    <w:p>
      <w:pPr>
        <w:pStyle w:val="7"/>
        <w:rPr>
          <w:rFonts w:ascii="宋体" w:hAnsi="宋体" w:eastAsia="宋体"/>
          <w:kern w:val="2"/>
          <w:sz w:val="24"/>
          <w:szCs w:val="24"/>
        </w:rPr>
      </w:pPr>
      <w:r>
        <w:rPr>
          <w:rFonts w:hint="eastAsia" w:ascii="宋体" w:hAnsi="宋体" w:eastAsia="宋体"/>
          <w:kern w:val="2"/>
          <w:sz w:val="24"/>
          <w:szCs w:val="24"/>
        </w:rPr>
        <w:t>教师报销备案服务</w:t>
      </w:r>
    </w:p>
    <w:p>
      <w:pPr>
        <w:ind w:firstLine="420" w:firstLineChars="200"/>
      </w:pPr>
      <w:r>
        <w:rPr>
          <w:rFonts w:hint="eastAsia"/>
        </w:rPr>
        <w:t>要求教师报销备案为教师科研项目报销提供记录平台，需要支持教师勾选科研项目的具体的经费产生类别并上传报销凭证，要求支持教师对已上传的报销凭证和报销金额进行修改，要求支持修改报销凭证对应的项目类别（并对修改前的数据进行记录），要求支持对已经录入的报销信息进行新增。</w:t>
      </w:r>
    </w:p>
    <w:p>
      <w:pPr>
        <w:ind w:firstLine="420" w:firstLineChars="200"/>
      </w:pPr>
      <w:r>
        <w:rPr>
          <w:rFonts w:hint="eastAsia"/>
        </w:rPr>
        <w:t>需要支持按照科研项目编号、科研项目名称等关键信息进行模糊搜索，选择项目后支持下钻选择项目的具体的经费产生目录，（如：差旅费、调研费、住宿费、设备采购费等），要求支持查看不同目录下的具体的可使经费数量。</w:t>
      </w:r>
    </w:p>
    <w:p>
      <w:pPr>
        <w:pStyle w:val="7"/>
        <w:rPr>
          <w:rFonts w:ascii="宋体" w:hAnsi="宋体" w:eastAsia="宋体"/>
          <w:kern w:val="2"/>
          <w:sz w:val="24"/>
          <w:szCs w:val="24"/>
        </w:rPr>
      </w:pPr>
      <w:r>
        <w:rPr>
          <w:rFonts w:hint="eastAsia" w:ascii="宋体" w:hAnsi="宋体" w:eastAsia="宋体"/>
          <w:kern w:val="2"/>
          <w:sz w:val="24"/>
          <w:szCs w:val="24"/>
        </w:rPr>
        <w:t>在线评审服务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7"/>
        <w:rPr>
          <w:rFonts w:ascii="宋体" w:hAnsi="宋体" w:eastAsia="宋体"/>
          <w:kern w:val="2"/>
          <w:sz w:val="24"/>
          <w:szCs w:val="24"/>
        </w:rPr>
      </w:pPr>
      <w:r>
        <w:rPr>
          <w:rFonts w:hint="eastAsia" w:ascii="宋体" w:hAnsi="宋体" w:eastAsia="宋体"/>
          <w:kern w:val="2"/>
          <w:sz w:val="24"/>
          <w:szCs w:val="24"/>
        </w:rPr>
        <w:t>专家库管理</w:t>
      </w:r>
    </w:p>
    <w:p>
      <w:pPr>
        <w:ind w:firstLine="420" w:firstLineChars="200"/>
        <w:rPr>
          <w:rFonts w:ascii="宋体" w:hAnsi="宋体" w:cs="宋体"/>
        </w:rPr>
      </w:pPr>
      <w:r>
        <w:rPr>
          <w:rFonts w:hint="eastAsia" w:ascii="宋体" w:hAnsi="宋体" w:cs="宋体"/>
        </w:rPr>
        <w:t>要求需要支持提供专家基本信息维护与查询的功能。主要包括：新增、编辑、查询、导入、导出专家信息。</w:t>
      </w:r>
    </w:p>
    <w:p>
      <w:pPr>
        <w:ind w:firstLine="420" w:firstLineChars="200"/>
        <w:rPr>
          <w:rFonts w:ascii="宋体" w:hAnsi="宋体" w:cs="宋体"/>
        </w:rPr>
      </w:pPr>
      <w:r>
        <w:rPr>
          <w:rFonts w:hint="eastAsia" w:ascii="宋体" w:hAnsi="宋体" w:cs="宋体"/>
        </w:rPr>
        <w:t>要求专家库主要字段包括：姓名，证件类型，证件号，性别，出生日期，民族，政治面貌，最高学历，最高学历授予日期，专业领域，工作单位，手机，E-mail，通讯地址，所属省，开户银行，银行卡号。</w:t>
      </w:r>
    </w:p>
    <w:p>
      <w:pPr>
        <w:pStyle w:val="7"/>
        <w:rPr>
          <w:rFonts w:ascii="宋体" w:hAnsi="宋体" w:eastAsia="宋体"/>
          <w:kern w:val="2"/>
          <w:sz w:val="24"/>
          <w:szCs w:val="24"/>
        </w:rPr>
      </w:pPr>
      <w:r>
        <w:rPr>
          <w:rFonts w:hint="eastAsia" w:ascii="宋体" w:hAnsi="宋体" w:eastAsia="宋体"/>
          <w:kern w:val="2"/>
          <w:sz w:val="24"/>
          <w:szCs w:val="24"/>
        </w:rPr>
        <w:t>在线评审服务</w:t>
      </w:r>
    </w:p>
    <w:p>
      <w:pPr>
        <w:ind w:firstLine="420" w:firstLineChars="200"/>
        <w:rPr>
          <w:rFonts w:ascii="宋体" w:hAnsi="宋体" w:cs="宋体"/>
        </w:rPr>
      </w:pPr>
      <w:r>
        <w:rPr>
          <w:rFonts w:hint="eastAsia" w:ascii="宋体" w:hAnsi="宋体" w:cs="宋体"/>
        </w:rPr>
        <w:t>要求支持提供专家进行在线评审功能。</w:t>
      </w:r>
    </w:p>
    <w:p>
      <w:pPr>
        <w:ind w:firstLine="420" w:firstLineChars="200"/>
        <w:rPr>
          <w:rFonts w:ascii="宋体" w:hAnsi="宋体" w:cs="宋体"/>
        </w:rPr>
      </w:pPr>
      <w:r>
        <w:rPr>
          <w:rFonts w:hint="eastAsia" w:ascii="宋体" w:hAnsi="宋体" w:cs="宋体"/>
        </w:rPr>
        <w:t>1)要求查询在线评审的已评列表：项目标题，附件，分值；</w:t>
      </w:r>
    </w:p>
    <w:p>
      <w:pPr>
        <w:ind w:firstLine="420" w:firstLineChars="200"/>
        <w:rPr>
          <w:rFonts w:ascii="宋体" w:hAnsi="宋体" w:cs="宋体"/>
        </w:rPr>
      </w:pPr>
      <w:r>
        <w:rPr>
          <w:rFonts w:hint="eastAsia" w:ascii="宋体" w:hAnsi="宋体" w:cs="宋体"/>
        </w:rPr>
        <w:t>2)要求查询在线评审的未评列表：项目标题，附件；</w:t>
      </w:r>
    </w:p>
    <w:p>
      <w:pPr>
        <w:ind w:firstLine="420" w:firstLineChars="200"/>
        <w:rPr>
          <w:rFonts w:ascii="宋体" w:hAnsi="宋体" w:cs="宋体"/>
        </w:rPr>
      </w:pPr>
      <w:r>
        <w:rPr>
          <w:rFonts w:hint="eastAsia" w:ascii="宋体" w:hAnsi="宋体" w:cs="宋体"/>
        </w:rPr>
        <w:t>3)要求点击在线评审，对未评项目进行问卷评审，提交问卷后返回分值。</w:t>
      </w:r>
    </w:p>
    <w:p>
      <w:pPr>
        <w:pStyle w:val="7"/>
        <w:rPr>
          <w:rFonts w:ascii="宋体" w:hAnsi="宋体" w:eastAsia="宋体"/>
          <w:kern w:val="2"/>
          <w:sz w:val="24"/>
          <w:szCs w:val="24"/>
        </w:rPr>
      </w:pPr>
      <w:r>
        <w:rPr>
          <w:rFonts w:hint="eastAsia" w:ascii="宋体" w:hAnsi="宋体" w:eastAsia="宋体"/>
          <w:kern w:val="2"/>
          <w:sz w:val="24"/>
          <w:szCs w:val="24"/>
        </w:rPr>
        <w:t>评审结果汇总服务</w:t>
      </w:r>
    </w:p>
    <w:p>
      <w:pPr>
        <w:ind w:firstLine="420" w:firstLineChars="200"/>
        <w:rPr>
          <w:rFonts w:ascii="宋体" w:hAnsi="宋体" w:cs="宋体"/>
        </w:rPr>
      </w:pPr>
      <w:r>
        <w:rPr>
          <w:rFonts w:hint="eastAsia" w:ascii="宋体" w:hAnsi="宋体" w:cs="宋体"/>
        </w:rPr>
        <w:t>1)要求支持提供用户列表查看各项目的评分汇总值：批次名称，项目标题，附件，汇总分值；</w:t>
      </w:r>
    </w:p>
    <w:p>
      <w:pPr>
        <w:ind w:firstLine="420" w:firstLineChars="200"/>
        <w:rPr>
          <w:rFonts w:ascii="宋体" w:hAnsi="宋体" w:cs="宋体"/>
        </w:rPr>
      </w:pPr>
      <w:r>
        <w:rPr>
          <w:rFonts w:hint="eastAsia" w:ascii="宋体" w:hAnsi="宋体" w:cs="宋体"/>
        </w:rPr>
        <w:t>2)要求支持查询和导出；</w:t>
      </w:r>
    </w:p>
    <w:p>
      <w:pPr>
        <w:ind w:firstLine="420" w:firstLineChars="200"/>
        <w:rPr>
          <w:rFonts w:ascii="宋体" w:hAnsi="宋体" w:cs="宋体"/>
        </w:rPr>
      </w:pPr>
      <w:r>
        <w:rPr>
          <w:rFonts w:hint="eastAsia" w:ascii="宋体" w:hAnsi="宋体" w:cs="宋体"/>
        </w:rPr>
        <w:t>3)要求点击明细，可以显示该项目的各专家评审分值。</w:t>
      </w:r>
    </w:p>
    <w:p>
      <w:pPr>
        <w:pStyle w:val="7"/>
        <w:rPr>
          <w:rFonts w:ascii="宋体" w:hAnsi="宋体" w:eastAsia="宋体"/>
          <w:kern w:val="2"/>
          <w:sz w:val="24"/>
          <w:szCs w:val="24"/>
        </w:rPr>
      </w:pPr>
      <w:r>
        <w:rPr>
          <w:rFonts w:hint="eastAsia" w:ascii="宋体" w:hAnsi="宋体" w:eastAsia="宋体"/>
          <w:kern w:val="2"/>
          <w:sz w:val="24"/>
          <w:szCs w:val="24"/>
        </w:rPr>
        <w:t>申请专家费服务</w:t>
      </w:r>
    </w:p>
    <w:p>
      <w:pPr>
        <w:ind w:firstLine="420" w:firstLineChars="200"/>
        <w:rPr>
          <w:rFonts w:ascii="宋体" w:hAnsi="宋体" w:cs="宋体"/>
        </w:rPr>
      </w:pPr>
      <w:r>
        <w:rPr>
          <w:rFonts w:hint="eastAsia" w:ascii="宋体" w:hAnsi="宋体" w:cs="宋体"/>
        </w:rPr>
        <w:t>1)要求支持提供为各批次的评审专家申请服务费功能；</w:t>
      </w:r>
    </w:p>
    <w:p>
      <w:pPr>
        <w:ind w:firstLine="420" w:firstLineChars="200"/>
        <w:rPr>
          <w:rFonts w:ascii="宋体" w:hAnsi="宋体" w:cs="宋体"/>
        </w:rPr>
      </w:pPr>
      <w:r>
        <w:rPr>
          <w:rFonts w:hint="eastAsia" w:ascii="宋体" w:hAnsi="宋体" w:cs="宋体"/>
        </w:rPr>
        <w:t>2)要求支持对各批次服务费的申请：基本信息中填写申请内容，申请人，申请时间，批次名称自动带出，金额类型默认为专家费，总金额为明细表金额的自动求和；明细表中，支持新增专家的姓名、身份证、开户行、银行卡号、手机、金额；</w:t>
      </w:r>
    </w:p>
    <w:p>
      <w:pPr>
        <w:ind w:firstLine="420" w:firstLineChars="200"/>
        <w:rPr>
          <w:rFonts w:ascii="宋体" w:hAnsi="宋体" w:cs="宋体"/>
        </w:rPr>
      </w:pPr>
      <w:r>
        <w:rPr>
          <w:rFonts w:hint="eastAsia" w:ascii="宋体" w:hAnsi="宋体" w:cs="宋体"/>
        </w:rPr>
        <w:t>3)要求根据申请流程进行自动流转审批；</w:t>
      </w:r>
    </w:p>
    <w:p>
      <w:pPr>
        <w:ind w:firstLine="420" w:firstLineChars="200"/>
        <w:rPr>
          <w:rFonts w:ascii="宋体" w:hAnsi="宋体" w:cs="宋体"/>
        </w:rPr>
      </w:pPr>
      <w:r>
        <w:rPr>
          <w:rFonts w:hint="eastAsia" w:ascii="宋体" w:hAnsi="宋体" w:cs="宋体"/>
        </w:rPr>
        <w:t>4)要求审批结束后支持导出明细表。</w:t>
      </w:r>
    </w:p>
    <w:p>
      <w:pPr>
        <w:pStyle w:val="7"/>
        <w:rPr>
          <w:rFonts w:ascii="宋体" w:hAnsi="宋体" w:eastAsia="宋体"/>
          <w:kern w:val="2"/>
          <w:sz w:val="24"/>
          <w:szCs w:val="24"/>
        </w:rPr>
      </w:pPr>
      <w:bookmarkStart w:id="25" w:name="_Hlk137465311"/>
      <w:r>
        <w:rPr>
          <w:rFonts w:hint="eastAsia" w:ascii="宋体" w:hAnsi="宋体" w:eastAsia="宋体"/>
          <w:kern w:val="2"/>
          <w:sz w:val="24"/>
          <w:szCs w:val="24"/>
        </w:rPr>
        <w:t>专家评审质量数据分析</w:t>
      </w:r>
    </w:p>
    <w:p>
      <w:pPr>
        <w:ind w:firstLine="420" w:firstLineChars="200"/>
        <w:rPr>
          <w:rFonts w:ascii="宋体" w:hAnsi="宋体" w:cs="宋体"/>
        </w:rPr>
      </w:pPr>
      <w:r>
        <w:rPr>
          <w:rFonts w:hint="eastAsia" w:ascii="宋体" w:hAnsi="宋体" w:cs="宋体"/>
        </w:rPr>
        <w:t>1)要求支持提供用户为各批次的专家评审进行数据分析；</w:t>
      </w:r>
    </w:p>
    <w:p>
      <w:pPr>
        <w:ind w:firstLine="420" w:firstLineChars="200"/>
        <w:rPr>
          <w:rFonts w:ascii="宋体" w:hAnsi="宋体" w:cs="宋体"/>
        </w:rPr>
      </w:pPr>
      <w:r>
        <w:rPr>
          <w:rFonts w:hint="eastAsia" w:ascii="宋体" w:hAnsi="宋体" w:cs="宋体"/>
        </w:rPr>
        <w:t>2)要求支持各评审批次评审专家总数，各评审专家评审数，评审专家最高评分，最低评分，平均评分和中位数评分；</w:t>
      </w:r>
    </w:p>
    <w:p>
      <w:pPr>
        <w:ind w:firstLine="420" w:firstLineChars="200"/>
        <w:rPr>
          <w:rFonts w:ascii="宋体" w:hAnsi="宋体" w:cs="宋体"/>
        </w:rPr>
      </w:pPr>
      <w:r>
        <w:rPr>
          <w:rFonts w:hint="eastAsia" w:ascii="宋体" w:hAnsi="宋体" w:cs="宋体"/>
        </w:rPr>
        <w:t>3)要求支持各评审专家评分完成率分析；</w:t>
      </w:r>
    </w:p>
    <w:p>
      <w:pPr>
        <w:ind w:firstLine="420" w:firstLineChars="200"/>
        <w:rPr>
          <w:rFonts w:ascii="宋体" w:hAnsi="宋体" w:cs="宋体"/>
        </w:rPr>
      </w:pPr>
      <w:r>
        <w:rPr>
          <w:rFonts w:hint="eastAsia" w:ascii="宋体" w:hAnsi="宋体" w:cs="宋体"/>
        </w:rPr>
        <w:t>4)要求支持该批次中各项目的得分析：最高得分、最低得分、平均得分、评审数量；</w:t>
      </w:r>
    </w:p>
    <w:p>
      <w:pPr>
        <w:ind w:firstLine="420" w:firstLineChars="200"/>
        <w:rPr>
          <w:rFonts w:ascii="宋体" w:hAnsi="宋体" w:cs="宋体"/>
        </w:rPr>
      </w:pPr>
      <w:r>
        <w:rPr>
          <w:rFonts w:hint="eastAsia" w:ascii="宋体" w:hAnsi="宋体" w:cs="宋体"/>
        </w:rPr>
        <w:t>5)要求支持专家打分分析：按照年度对专家打过分的项目进行绩效分析。</w:t>
      </w:r>
    </w:p>
    <w:bookmarkEnd w:id="25"/>
    <w:p>
      <w:pPr>
        <w:pStyle w:val="7"/>
        <w:rPr>
          <w:rFonts w:ascii="宋体" w:hAnsi="宋体" w:eastAsia="宋体"/>
          <w:kern w:val="2"/>
          <w:sz w:val="24"/>
          <w:szCs w:val="24"/>
        </w:rPr>
      </w:pPr>
      <w:r>
        <w:rPr>
          <w:rFonts w:hint="eastAsia" w:ascii="宋体" w:hAnsi="宋体" w:eastAsia="宋体"/>
          <w:kern w:val="2"/>
          <w:sz w:val="24"/>
          <w:szCs w:val="24"/>
        </w:rPr>
        <w:t>评审后台管理</w:t>
      </w:r>
    </w:p>
    <w:p>
      <w:pPr>
        <w:ind w:firstLine="420" w:firstLineChars="200"/>
        <w:rPr>
          <w:rFonts w:ascii="宋体" w:hAnsi="宋体" w:cs="宋体"/>
        </w:rPr>
      </w:pPr>
      <w:r>
        <w:rPr>
          <w:rFonts w:hint="eastAsia" w:ascii="宋体" w:hAnsi="宋体" w:cs="宋体"/>
        </w:rPr>
        <w:t>1)要求支持提供学校在线评审管理员对评审后台的管理功能；</w:t>
      </w:r>
    </w:p>
    <w:p>
      <w:pPr>
        <w:ind w:firstLine="420" w:firstLineChars="200"/>
        <w:rPr>
          <w:rFonts w:ascii="宋体" w:hAnsi="宋体" w:cs="宋体"/>
        </w:rPr>
      </w:pPr>
      <w:r>
        <w:rPr>
          <w:rFonts w:hint="eastAsia" w:ascii="宋体" w:hAnsi="宋体" w:cs="宋体"/>
        </w:rPr>
        <w:t>2)要求支持各类业务字典项的设置，如：专业领域、专业资格等级等；</w:t>
      </w:r>
    </w:p>
    <w:p>
      <w:pPr>
        <w:ind w:firstLine="420" w:firstLineChars="200"/>
        <w:rPr>
          <w:rFonts w:ascii="宋体" w:hAnsi="宋体" w:cs="宋体"/>
        </w:rPr>
      </w:pPr>
      <w:r>
        <w:rPr>
          <w:rFonts w:hint="eastAsia" w:ascii="宋体" w:hAnsi="宋体" w:cs="宋体"/>
        </w:rPr>
        <w:t>3)要求支持系统设置：如专家评审账号有效期；</w:t>
      </w:r>
    </w:p>
    <w:p>
      <w:pPr>
        <w:ind w:firstLine="420" w:firstLineChars="200"/>
        <w:rPr>
          <w:rFonts w:ascii="宋体" w:hAnsi="宋体" w:cs="宋体"/>
        </w:rPr>
      </w:pPr>
      <w:r>
        <w:rPr>
          <w:rFonts w:hint="eastAsia" w:ascii="宋体" w:hAnsi="宋体" w:cs="宋体"/>
        </w:rPr>
        <w:t>4)要求支持评审问卷的管理和维护：即问卷新增、编辑、发布；</w:t>
      </w:r>
    </w:p>
    <w:p>
      <w:pPr>
        <w:ind w:firstLine="420" w:firstLineChars="200"/>
        <w:rPr>
          <w:rFonts w:ascii="宋体" w:hAnsi="宋体" w:cs="宋体"/>
        </w:rPr>
      </w:pPr>
      <w:r>
        <w:rPr>
          <w:rFonts w:hint="eastAsia" w:ascii="宋体" w:hAnsi="宋体" w:cs="宋体"/>
        </w:rPr>
        <w:t>5)要求支持新增、编辑、删除、查询评审批次，包括：批次名称、批次说明、批次起止时间；</w:t>
      </w:r>
    </w:p>
    <w:p>
      <w:pPr>
        <w:ind w:firstLine="420" w:firstLineChars="200"/>
        <w:rPr>
          <w:rFonts w:ascii="宋体" w:hAnsi="宋体" w:cs="宋体"/>
        </w:rPr>
      </w:pPr>
      <w:r>
        <w:rPr>
          <w:rFonts w:hint="eastAsia" w:ascii="宋体" w:hAnsi="宋体" w:cs="宋体"/>
        </w:rPr>
        <w:t>6)要求支持对各批次中导入、新增、编辑、删除评审项目信息：项目名称、项目说明。对各项目支持上传项目材料；</w:t>
      </w:r>
    </w:p>
    <w:p>
      <w:pPr>
        <w:ind w:firstLine="420" w:firstLineChars="200"/>
        <w:rPr>
          <w:rFonts w:ascii="宋体" w:hAnsi="宋体" w:cs="宋体"/>
        </w:rPr>
      </w:pPr>
      <w:r>
        <w:rPr>
          <w:rFonts w:hint="eastAsia" w:ascii="宋体" w:hAnsi="宋体" w:cs="宋体"/>
        </w:rPr>
        <w:t>7)要求支持在各批次中为各项目划分评审小组，并设置各组的评审专家。支持对各组评审专家的修改；</w:t>
      </w:r>
    </w:p>
    <w:p>
      <w:pPr>
        <w:ind w:firstLine="420" w:firstLineChars="200"/>
      </w:pPr>
      <w:r>
        <w:rPr>
          <w:rFonts w:hint="eastAsia" w:ascii="宋体" w:hAnsi="宋体" w:cs="宋体"/>
        </w:rPr>
        <w:t>8)要求支持对该批次绑定评审问卷，方便专家按问卷指标进行打分。</w:t>
      </w:r>
    </w:p>
    <w:p/>
    <w:p>
      <w:pPr>
        <w:pStyle w:val="7"/>
        <w:rPr>
          <w:rFonts w:ascii="宋体" w:hAnsi="宋体" w:eastAsia="宋体"/>
          <w:kern w:val="2"/>
          <w:sz w:val="24"/>
          <w:szCs w:val="24"/>
        </w:rPr>
      </w:pPr>
      <w:r>
        <w:rPr>
          <w:rFonts w:hint="eastAsia" w:ascii="宋体" w:hAnsi="宋体" w:eastAsia="宋体"/>
          <w:kern w:val="2"/>
          <w:sz w:val="24"/>
          <w:szCs w:val="24"/>
        </w:rPr>
        <w:t>学工服务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7"/>
        <w:rPr>
          <w:rFonts w:ascii="宋体" w:hAnsi="宋体" w:eastAsia="宋体"/>
          <w:kern w:val="2"/>
          <w:sz w:val="24"/>
          <w:szCs w:val="24"/>
        </w:rPr>
      </w:pPr>
      <w:r>
        <w:rPr>
          <w:rFonts w:hint="eastAsia" w:ascii="宋体" w:hAnsi="宋体" w:eastAsia="宋体"/>
          <w:kern w:val="2"/>
          <w:sz w:val="24"/>
          <w:szCs w:val="24"/>
        </w:rPr>
        <w:t>学生事务服务</w:t>
      </w:r>
    </w:p>
    <w:p>
      <w:pPr>
        <w:pStyle w:val="7"/>
        <w:rPr>
          <w:rFonts w:ascii="宋体" w:hAnsi="宋体" w:eastAsia="宋体"/>
          <w:kern w:val="2"/>
          <w:sz w:val="24"/>
          <w:szCs w:val="24"/>
        </w:rPr>
      </w:pPr>
      <w:r>
        <w:rPr>
          <w:rFonts w:hint="eastAsia" w:ascii="宋体" w:hAnsi="宋体" w:eastAsia="宋体"/>
          <w:kern w:val="2"/>
          <w:sz w:val="24"/>
          <w:szCs w:val="24"/>
        </w:rPr>
        <w:t>学生基础信息服务</w:t>
      </w:r>
    </w:p>
    <w:p>
      <w:pPr>
        <w:pStyle w:val="8"/>
      </w:pPr>
      <w:r>
        <w:rPr>
          <w:rFonts w:hint="eastAsia"/>
        </w:rPr>
        <w:t>学生基本信息设置</w:t>
      </w:r>
    </w:p>
    <w:p>
      <w:pPr>
        <w:ind w:firstLine="420" w:firstLineChars="200"/>
      </w:pPr>
      <w:r>
        <w:rPr>
          <w:rFonts w:hint="eastAsia"/>
        </w:rPr>
        <w:t>要求可设置基础信息批次，开放时间、学生范围、修改范围、审核流程，要求能根据学校具体管理需要，在前端界面配置采集字段，并对字段的属性进行设置，包括隐藏、只读、必填、日常、可改等。</w:t>
      </w:r>
    </w:p>
    <w:p>
      <w:pPr>
        <w:pStyle w:val="8"/>
      </w:pPr>
      <w:r>
        <w:rPr>
          <w:rFonts w:hint="eastAsia"/>
        </w:rPr>
        <w:t>学生基本信息核对</w:t>
      </w:r>
    </w:p>
    <w:p>
      <w:pPr>
        <w:ind w:firstLine="420" w:firstLineChars="200"/>
      </w:pPr>
      <w:r>
        <w:rPr>
          <w:rFonts w:hint="eastAsia"/>
        </w:rPr>
        <w:t>要求为学生提供在线查看和填写或修改自己基本信息并提交给管理人员审核的功能。</w:t>
      </w:r>
    </w:p>
    <w:p>
      <w:pPr>
        <w:pStyle w:val="8"/>
      </w:pPr>
      <w:r>
        <w:rPr>
          <w:rFonts w:hint="eastAsia"/>
        </w:rPr>
        <w:t>学生基本信息管理</w:t>
      </w:r>
    </w:p>
    <w:p>
      <w:pPr>
        <w:ind w:firstLine="420" w:firstLineChars="200"/>
      </w:pPr>
      <w:r>
        <w:rPr>
          <w:rFonts w:hint="eastAsia"/>
        </w:rPr>
        <w:t>要求为管理老师提供对自己管理范围内学生的基本信息直接维护的功能，可多字段组合搜索、查询。可进行单个信息的新增和编辑、批量导入导出。</w:t>
      </w:r>
    </w:p>
    <w:p>
      <w:pPr>
        <w:pStyle w:val="8"/>
      </w:pPr>
      <w:r>
        <w:rPr>
          <w:rFonts w:hint="eastAsia"/>
        </w:rPr>
        <w:t>学生数据质量分析</w:t>
      </w:r>
    </w:p>
    <w:p>
      <w:pPr>
        <w:ind w:firstLine="420" w:firstLineChars="200"/>
      </w:pPr>
      <w:r>
        <w:rPr>
          <w:rFonts w:hint="eastAsia"/>
        </w:rPr>
        <w:t>要求具有对学生基础信息的填写进行质量分析的功能。校级负责人、学生工作处或部系负责人可查看自己管理范围内或班级的整体填写质量情况，需提供到字段级的细化分析，可查看各个部系在具体每个字段的填写比例。</w:t>
      </w:r>
    </w:p>
    <w:p>
      <w:pPr>
        <w:pStyle w:val="8"/>
      </w:pPr>
      <w:r>
        <w:rPr>
          <w:rFonts w:hint="eastAsia"/>
        </w:rPr>
        <w:t>学生基本信息审核</w:t>
      </w:r>
    </w:p>
    <w:p>
      <w:pPr>
        <w:ind w:firstLine="420" w:firstLineChars="200"/>
      </w:pPr>
      <w:r>
        <w:rPr>
          <w:rFonts w:hint="eastAsia"/>
        </w:rPr>
        <w:t>要求班主任或辅导员、部系负责人、学生工作处、校级负责人可以对学生填写的基本信息进行审核。</w:t>
      </w:r>
    </w:p>
    <w:p>
      <w:pPr>
        <w:pStyle w:val="8"/>
      </w:pPr>
      <w:r>
        <w:rPr>
          <w:rFonts w:hint="eastAsia"/>
        </w:rPr>
        <w:t>学生基本信息统计</w:t>
      </w:r>
    </w:p>
    <w:p>
      <w:pPr>
        <w:ind w:firstLine="420" w:firstLineChars="200"/>
      </w:pPr>
      <w:r>
        <w:rPr>
          <w:rFonts w:hint="eastAsia"/>
        </w:rPr>
        <w:t>要求各级管理者可以对自己管辖范围内的学生信息，包括学生个人基本信息、奖惩信息、资助信息等进行查询统计；可对结果导出、保存、打印。</w:t>
      </w:r>
    </w:p>
    <w:p>
      <w:pPr>
        <w:pStyle w:val="8"/>
      </w:pPr>
      <w:r>
        <w:rPr>
          <w:rFonts w:hint="eastAsia"/>
        </w:rPr>
        <w:t>学生历史信息</w:t>
      </w:r>
    </w:p>
    <w:p>
      <w:pPr>
        <w:ind w:firstLine="420" w:firstLineChars="200"/>
      </w:pPr>
      <w:r>
        <w:rPr>
          <w:rFonts w:hint="eastAsia"/>
        </w:rPr>
        <w:t>要求为学院管理老师提供将已经毕业后的学生数据迁移到历史库中的功能，具有高级搜索、筛选功能。</w:t>
      </w:r>
    </w:p>
    <w:p>
      <w:pPr>
        <w:pStyle w:val="8"/>
      </w:pPr>
      <w:r>
        <w:rPr>
          <w:rFonts w:hint="eastAsia"/>
        </w:rPr>
        <w:t>学生综合查询</w:t>
      </w:r>
    </w:p>
    <w:p>
      <w:pPr>
        <w:ind w:firstLine="420" w:firstLineChars="200"/>
      </w:pPr>
      <w:r>
        <w:rPr>
          <w:rFonts w:hint="eastAsia"/>
        </w:rPr>
        <w:t>要求管理人员可对于自己管理范围内学生的基础信息进行跨业务的综合查询，具体包括可按照学生信息条件、成绩条件、奖惩条件等进行统一的筛选并可对结果进行导出。</w:t>
      </w:r>
    </w:p>
    <w:p>
      <w:pPr>
        <w:pStyle w:val="7"/>
        <w:rPr>
          <w:rFonts w:ascii="宋体" w:hAnsi="宋体" w:eastAsia="宋体"/>
          <w:kern w:val="2"/>
          <w:sz w:val="24"/>
          <w:szCs w:val="24"/>
        </w:rPr>
      </w:pPr>
      <w:r>
        <w:rPr>
          <w:rFonts w:hint="eastAsia" w:ascii="宋体" w:hAnsi="宋体" w:eastAsia="宋体"/>
          <w:kern w:val="2"/>
          <w:sz w:val="24"/>
          <w:szCs w:val="24"/>
        </w:rPr>
        <w:t>学工队伍服务</w:t>
      </w:r>
    </w:p>
    <w:p>
      <w:pPr>
        <w:ind w:firstLine="420" w:firstLineChars="200"/>
      </w:pPr>
      <w:r>
        <w:rPr>
          <w:rFonts w:hint="eastAsia"/>
        </w:rPr>
        <w:t>要求学工队伍服务服务于辅导员、班主任、学院副书记的日常业务管理，包含班主任管理、辅导员管理、学院副书记管理、工作日志管理、谈心谈话管理、宿舍走访服务。宿舍走访服务支持移动端操作，支持现场拍照。工作日志、谈心谈话、宿舍走访可作为学工队伍考核指标。班主任管理、辅导员管理、学院副书记管理可提供任职年限的统计。</w:t>
      </w:r>
    </w:p>
    <w:p>
      <w:pPr>
        <w:pStyle w:val="7"/>
        <w:rPr>
          <w:rFonts w:ascii="宋体" w:hAnsi="宋体" w:eastAsia="宋体"/>
          <w:kern w:val="2"/>
          <w:sz w:val="24"/>
          <w:szCs w:val="24"/>
        </w:rPr>
      </w:pPr>
      <w:r>
        <w:rPr>
          <w:rFonts w:hint="eastAsia" w:ascii="宋体" w:hAnsi="宋体" w:eastAsia="宋体"/>
          <w:kern w:val="2"/>
          <w:sz w:val="24"/>
          <w:szCs w:val="24"/>
        </w:rPr>
        <w:t>问卷管理服务</w:t>
      </w:r>
    </w:p>
    <w:p>
      <w:pPr>
        <w:ind w:firstLine="420" w:firstLineChars="200"/>
      </w:pPr>
      <w:r>
        <w:rPr>
          <w:rFonts w:hint="eastAsia"/>
        </w:rPr>
        <w:t>要求通过学校统一问卷管理引擎实现学生问卷管理。</w:t>
      </w:r>
    </w:p>
    <w:p>
      <w:pPr>
        <w:ind w:firstLine="420" w:firstLineChars="200"/>
      </w:pPr>
      <w:r>
        <w:rPr>
          <w:rFonts w:hint="eastAsia"/>
        </w:rPr>
        <w:t>要求支持新增、预览、删除、编辑、发布批次，要求支持查看批次问卷结果。新增批次内要求包含批次名称、问卷选择、开始日期、截止日期、批次对象。要求问卷选择支持选择在问卷引擎内发布的通用问卷，并要求在该平台内支持问卷个性化设置。</w:t>
      </w:r>
    </w:p>
    <w:p>
      <w:pPr>
        <w:ind w:firstLine="420" w:firstLineChars="200"/>
      </w:pPr>
      <w:r>
        <w:rPr>
          <w:rFonts w:hint="eastAsia"/>
        </w:rPr>
        <w:t>要求预览问卷展示问卷标题、问卷说明、问卷题目、题目选项等。</w:t>
      </w:r>
    </w:p>
    <w:p>
      <w:pPr>
        <w:ind w:firstLine="420" w:firstLineChars="200"/>
      </w:pPr>
      <w:r>
        <w:rPr>
          <w:rFonts w:hint="eastAsia"/>
        </w:rPr>
        <w:t>要求支持列表展示所有批次，包含批次名称、问卷名称、开始日期、截止日期、批次对象、状态、创建日期以及操作栏。</w:t>
      </w:r>
    </w:p>
    <w:p/>
    <w:p>
      <w:pPr>
        <w:pStyle w:val="7"/>
        <w:rPr>
          <w:rFonts w:ascii="宋体" w:hAnsi="宋体" w:eastAsia="宋体"/>
          <w:kern w:val="2"/>
          <w:sz w:val="24"/>
          <w:szCs w:val="24"/>
        </w:rPr>
      </w:pPr>
      <w:r>
        <w:rPr>
          <w:rFonts w:hint="eastAsia" w:ascii="宋体" w:hAnsi="宋体" w:eastAsia="宋体"/>
          <w:kern w:val="2"/>
          <w:sz w:val="24"/>
          <w:szCs w:val="24"/>
        </w:rPr>
        <w:t>健康监测服务</w:t>
      </w:r>
    </w:p>
    <w:p>
      <w:pPr>
        <w:ind w:firstLine="420" w:firstLineChars="200"/>
      </w:pPr>
      <w:r>
        <w:rPr>
          <w:rFonts w:hint="eastAsia"/>
        </w:rPr>
        <w:t>要求支持学生的健康上报工作。健康上报表单可根据学校当前情况和后续发展进行灵活调整。学生可通过电脑端和移动端进行健康上报。</w:t>
      </w:r>
    </w:p>
    <w:p>
      <w:pPr>
        <w:ind w:firstLine="420" w:firstLineChars="200"/>
      </w:pPr>
      <w:r>
        <w:rPr>
          <w:rFonts w:hint="eastAsia"/>
        </w:rPr>
        <w:t>要求支持设置上报规则，比如一天一次，一天两次等。要求支持调整参与统计的学生名单。</w:t>
      </w:r>
    </w:p>
    <w:p>
      <w:pPr>
        <w:ind w:firstLine="420" w:firstLineChars="200"/>
      </w:pPr>
      <w:r>
        <w:rPr>
          <w:rFonts w:hint="eastAsia"/>
        </w:rPr>
        <w:t>要求支持分权查看不同数据范围内的数据，要求支持体温异常等提醒并可自动触发流程。</w:t>
      </w:r>
    </w:p>
    <w:p>
      <w:pPr>
        <w:pStyle w:val="7"/>
        <w:rPr>
          <w:rFonts w:ascii="宋体" w:hAnsi="宋体" w:eastAsia="宋体"/>
          <w:kern w:val="2"/>
          <w:sz w:val="24"/>
          <w:szCs w:val="24"/>
        </w:rPr>
      </w:pPr>
      <w:r>
        <w:rPr>
          <w:rFonts w:hint="eastAsia" w:ascii="宋体" w:hAnsi="宋体" w:eastAsia="宋体"/>
          <w:kern w:val="2"/>
          <w:sz w:val="24"/>
          <w:szCs w:val="24"/>
        </w:rPr>
        <w:t>教室卫生服务</w:t>
      </w:r>
    </w:p>
    <w:p>
      <w:pPr>
        <w:ind w:firstLine="420" w:firstLineChars="200"/>
      </w:pPr>
      <w:r>
        <w:rPr>
          <w:rFonts w:hint="eastAsia"/>
        </w:rPr>
        <w:t>PC端要求能够维护卫生扣分指标项，能够分权限（全校权限可以查看全校班级教室卫生情况，卫生检查人员可以登记管理教室卫生情况）登记教室的卫生情况，实现查看修改和删除所有的已登记教室卫生情况。</w:t>
      </w:r>
    </w:p>
    <w:p>
      <w:pPr>
        <w:pStyle w:val="7"/>
        <w:rPr>
          <w:rFonts w:ascii="宋体" w:hAnsi="宋体" w:eastAsia="宋体"/>
          <w:kern w:val="2"/>
          <w:sz w:val="24"/>
          <w:szCs w:val="24"/>
        </w:rPr>
      </w:pPr>
      <w:r>
        <w:rPr>
          <w:rFonts w:hint="eastAsia" w:ascii="宋体" w:hAnsi="宋体" w:eastAsia="宋体"/>
          <w:kern w:val="2"/>
          <w:sz w:val="24"/>
          <w:szCs w:val="24"/>
        </w:rPr>
        <w:t>奖勤助贷服务</w:t>
      </w:r>
    </w:p>
    <w:p>
      <w:pPr>
        <w:ind w:firstLine="420" w:firstLineChars="200"/>
      </w:pPr>
      <w:r>
        <w:rPr>
          <w:rFonts w:hint="eastAsia"/>
        </w:rPr>
        <w:t>要求奖勤助贷服务从学生视角出发，帮助学生更轻松便捷的完成奖勤助贷的流程，全面详细的在线了解奖学金的申请流程；简化学校助学金申请流程；自助选择勤工俭学的方式；由学校把关从正规渠道进行学生贷款。帮助学生更好的进行校园生活，切实解决学生实际的需求。</w:t>
      </w:r>
    </w:p>
    <w:p>
      <w:pPr>
        <w:pStyle w:val="7"/>
        <w:rPr>
          <w:rFonts w:ascii="宋体" w:hAnsi="宋体" w:eastAsia="宋体"/>
          <w:kern w:val="2"/>
          <w:sz w:val="24"/>
          <w:szCs w:val="24"/>
        </w:rPr>
      </w:pPr>
      <w:r>
        <w:rPr>
          <w:rFonts w:hint="eastAsia" w:ascii="宋体" w:hAnsi="宋体" w:eastAsia="宋体"/>
          <w:kern w:val="2"/>
          <w:sz w:val="24"/>
          <w:szCs w:val="24"/>
        </w:rPr>
        <w:t>奖学金服务</w:t>
      </w:r>
    </w:p>
    <w:p>
      <w:pPr>
        <w:ind w:firstLine="420" w:firstLineChars="200"/>
      </w:pPr>
      <w:r>
        <w:rPr>
          <w:rFonts w:hint="eastAsia"/>
        </w:rPr>
        <w:t>要求综合奖学金、企业奖学金在相关系统接口开放的情况下，进行奖学金模型构建，从而使奖学金评定有据可依。要求包括综合奖学金奖项设置、综合奖学金批次设置和综合奖学金评定系统。</w:t>
      </w:r>
    </w:p>
    <w:p>
      <w:pPr>
        <w:ind w:firstLine="420" w:firstLineChars="200"/>
      </w:pPr>
      <w:r>
        <w:rPr>
          <w:rFonts w:hint="eastAsia"/>
        </w:rPr>
        <w:t>要求奖学金服务包括奖学金种类、奖学金奖项兼得、奖学金公共规则、奖学金评奖批次、奖学金名额查看、奖学金申请、奖学金班级审核、奖学金分院审核、奖学金学院审核、奖学金发放、奖学金查询、奖学金公示查询、奖学金统计等等，要求能根据学院的具体要求，定制化开发的其他功能。</w:t>
      </w:r>
    </w:p>
    <w:p>
      <w:pPr>
        <w:pStyle w:val="7"/>
        <w:rPr>
          <w:rFonts w:ascii="宋体" w:hAnsi="宋体" w:eastAsia="宋体"/>
          <w:kern w:val="2"/>
          <w:sz w:val="24"/>
          <w:szCs w:val="24"/>
        </w:rPr>
      </w:pPr>
      <w:r>
        <w:rPr>
          <w:rFonts w:hint="eastAsia" w:ascii="宋体" w:hAnsi="宋体" w:eastAsia="宋体"/>
          <w:kern w:val="2"/>
          <w:sz w:val="24"/>
          <w:szCs w:val="24"/>
        </w:rPr>
        <w:t>励志奖学金服务</w:t>
      </w:r>
    </w:p>
    <w:p>
      <w:pPr>
        <w:ind w:firstLine="420" w:firstLineChars="200"/>
      </w:pPr>
      <w:r>
        <w:rPr>
          <w:rFonts w:hint="eastAsia"/>
        </w:rPr>
        <w:t>要求励志奖学金在相关系统接口开放的情况下，进行励志奖学金的数据收集和数据分析，要求支持数据导入功能。</w:t>
      </w:r>
    </w:p>
    <w:p>
      <w:pPr>
        <w:pStyle w:val="7"/>
        <w:rPr>
          <w:rFonts w:ascii="宋体" w:hAnsi="宋体" w:eastAsia="宋体"/>
          <w:kern w:val="2"/>
          <w:sz w:val="24"/>
          <w:szCs w:val="24"/>
        </w:rPr>
      </w:pPr>
      <w:r>
        <w:rPr>
          <w:rFonts w:hint="eastAsia" w:ascii="宋体" w:hAnsi="宋体" w:eastAsia="宋体"/>
          <w:kern w:val="2"/>
          <w:sz w:val="24"/>
          <w:szCs w:val="24"/>
        </w:rPr>
        <w:t>勤工助学服务</w:t>
      </w:r>
    </w:p>
    <w:p>
      <w:pPr>
        <w:ind w:firstLine="420" w:firstLineChars="200"/>
      </w:pPr>
      <w:r>
        <w:rPr>
          <w:rFonts w:hint="eastAsia"/>
        </w:rPr>
        <w:t>要求勤工助学服务可按学校的实际情况发布是否针对“困难生”的岗位，并贯穿岗位发布——考勤——酬金计算等过程。要求包括勤工助学岗位类型、勤工助学岗位管理、勤工助学岗位学生、勤工助学岗位学生考勤、勤工助学岗位学生月度酬金等。</w:t>
      </w:r>
    </w:p>
    <w:p>
      <w:pPr>
        <w:ind w:firstLine="420" w:firstLineChars="200"/>
      </w:pPr>
      <w:r>
        <w:rPr>
          <w:rFonts w:hint="eastAsia"/>
        </w:rPr>
        <w:t>要求勤工助学服务包括勤工助学设置、勤工助学单位管理、勤工助学岗位审批、勤工助学上岗学院审核、勤工助学报酬审核、勤工助学统计、勤工助学申请、勤工助学报酬查询、勤工助学上岗查询、勤工助学岗位申请、勤工助学上岗单位审核、勤工助学报酬发放等根据学院的具体要求，定制化开发的其他功能。</w:t>
      </w:r>
    </w:p>
    <w:p>
      <w:pPr>
        <w:pStyle w:val="7"/>
        <w:rPr>
          <w:rFonts w:ascii="宋体" w:hAnsi="宋体" w:eastAsia="宋体"/>
          <w:kern w:val="2"/>
          <w:sz w:val="24"/>
          <w:szCs w:val="24"/>
        </w:rPr>
      </w:pPr>
      <w:r>
        <w:rPr>
          <w:rFonts w:hint="eastAsia" w:ascii="宋体" w:hAnsi="宋体" w:eastAsia="宋体"/>
          <w:kern w:val="2"/>
          <w:sz w:val="24"/>
          <w:szCs w:val="24"/>
        </w:rPr>
        <w:t>退役士兵助学金服务</w:t>
      </w:r>
    </w:p>
    <w:p>
      <w:pPr>
        <w:ind w:firstLine="420" w:firstLineChars="200"/>
      </w:pPr>
      <w:r>
        <w:rPr>
          <w:rFonts w:hint="eastAsia"/>
        </w:rPr>
        <w:t>退役士兵助学金要求在开放对应接口的情况下，汇聚退役士兵学生成绩、汇聚退役士兵学生困难状况，实现数据价值的高效利用和功能互通。此服务包括退役士兵助学金批次、退役士兵助学金学生名单、退役士兵助学金金额上线等级、退役士兵助学金批次学生等。</w:t>
      </w:r>
    </w:p>
    <w:p>
      <w:pPr>
        <w:pStyle w:val="7"/>
        <w:rPr>
          <w:rFonts w:ascii="宋体" w:hAnsi="宋体" w:eastAsia="宋体"/>
          <w:kern w:val="2"/>
          <w:sz w:val="24"/>
          <w:szCs w:val="24"/>
        </w:rPr>
      </w:pPr>
      <w:r>
        <w:rPr>
          <w:rFonts w:hint="eastAsia" w:ascii="宋体" w:hAnsi="宋体" w:eastAsia="宋体"/>
          <w:kern w:val="2"/>
          <w:sz w:val="24"/>
          <w:szCs w:val="24"/>
        </w:rPr>
        <w:t>助学金服务</w:t>
      </w:r>
    </w:p>
    <w:p>
      <w:pPr>
        <w:ind w:firstLine="420" w:firstLineChars="200"/>
      </w:pPr>
      <w:r>
        <w:rPr>
          <w:rFonts w:hint="eastAsia"/>
        </w:rPr>
        <w:t>要求助学金在相关系统接口开放的情况下，进行助学金的数据收集和数据分析，支持数据导入功能。</w:t>
      </w:r>
    </w:p>
    <w:p>
      <w:pPr>
        <w:pStyle w:val="7"/>
        <w:rPr>
          <w:rFonts w:ascii="宋体" w:hAnsi="宋体" w:eastAsia="宋体"/>
          <w:kern w:val="2"/>
          <w:sz w:val="24"/>
          <w:szCs w:val="24"/>
        </w:rPr>
      </w:pPr>
      <w:r>
        <w:rPr>
          <w:rFonts w:hint="eastAsia" w:ascii="宋体" w:hAnsi="宋体" w:eastAsia="宋体"/>
          <w:kern w:val="2"/>
          <w:sz w:val="24"/>
          <w:szCs w:val="24"/>
        </w:rPr>
        <w:t>困难生服务</w:t>
      </w:r>
    </w:p>
    <w:p>
      <w:pPr>
        <w:ind w:firstLine="420" w:firstLineChars="200"/>
      </w:pPr>
      <w:r>
        <w:rPr>
          <w:rFonts w:hint="eastAsia"/>
        </w:rPr>
        <w:t>要求困难生在相关系统接口开放的情况下，进行困难生的数据收集和数据分析，支持数据导入功能。</w:t>
      </w:r>
    </w:p>
    <w:p>
      <w:pPr>
        <w:pStyle w:val="7"/>
        <w:rPr>
          <w:rFonts w:ascii="宋体" w:hAnsi="宋体" w:eastAsia="宋体"/>
          <w:kern w:val="2"/>
          <w:sz w:val="24"/>
          <w:szCs w:val="24"/>
        </w:rPr>
      </w:pPr>
      <w:r>
        <w:rPr>
          <w:rFonts w:hint="eastAsia" w:ascii="宋体" w:hAnsi="宋体" w:eastAsia="宋体"/>
          <w:kern w:val="2"/>
          <w:sz w:val="24"/>
          <w:szCs w:val="24"/>
        </w:rPr>
        <w:t>学生贷款服务</w:t>
      </w:r>
    </w:p>
    <w:p>
      <w:pPr>
        <w:ind w:firstLine="420" w:firstLineChars="200"/>
      </w:pPr>
      <w:r>
        <w:rPr>
          <w:rFonts w:hint="eastAsia"/>
        </w:rPr>
        <w:t>要求学生贷款在相关系统接口开放的情况下，进行学生贷款的数据收集和数据分析，支持数据导入功能。</w:t>
      </w:r>
    </w:p>
    <w:p>
      <w:pPr>
        <w:pStyle w:val="7"/>
      </w:pPr>
      <w:r>
        <w:rPr>
          <w:rFonts w:hint="eastAsia" w:ascii="宋体" w:hAnsi="宋体" w:eastAsia="宋体"/>
          <w:kern w:val="2"/>
          <w:sz w:val="24"/>
          <w:szCs w:val="24"/>
        </w:rPr>
        <w:t>学生建档立卡服务</w:t>
      </w:r>
    </w:p>
    <w:p>
      <w:pPr>
        <w:ind w:firstLine="420" w:firstLineChars="200"/>
      </w:pPr>
      <w:r>
        <w:rPr>
          <w:rFonts w:hint="eastAsia"/>
        </w:rPr>
        <w:t>要求学生建档立卡在相关系统接口开放的情况下，进行学生建档立卡的数据收集和数据分析，支持数据导入功能。</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▲心理健康服务</w:t>
      </w:r>
    </w:p>
    <w:p>
      <w:pPr>
        <w:ind w:firstLine="420" w:firstLineChars="200"/>
      </w:pPr>
      <w:r>
        <w:rPr>
          <w:rFonts w:hint="eastAsia"/>
        </w:rPr>
        <w:t>要求心理健康服务包括心理辅导员信息管理、心理咨询师信息管理、心理线上预约管理、在线咨询、心理测评结果(支持导入，若现有心理测评平台提供接口，则进行数据对接)、心理档案(支持一人一档)、危机干预。</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线上预约服务</w:t>
      </w:r>
    </w:p>
    <w:p>
      <w:pPr>
        <w:pStyle w:val="8"/>
      </w:pPr>
      <w:r>
        <w:rPr>
          <w:rFonts w:hint="eastAsia"/>
        </w:rPr>
        <w:t>咨询师管理</w:t>
      </w:r>
    </w:p>
    <w:p>
      <w:pPr>
        <w:ind w:firstLine="420" w:firstLineChars="200"/>
      </w:pPr>
      <w:r>
        <w:rPr>
          <w:rFonts w:hint="eastAsia"/>
        </w:rPr>
        <w:t>要求咨询师管理包含预约服务的被预约方主体信息，包含咨询师工号、姓名、性别、资质、联系电话，功能包含启用功能、排班功能、禁用咨询师功能、查询班次功能、搜索、删除、批量导入和导出功能。</w:t>
      </w:r>
    </w:p>
    <w:p>
      <w:pPr>
        <w:ind w:firstLine="420" w:firstLineChars="200"/>
      </w:pPr>
      <w:r>
        <w:rPr>
          <w:rFonts w:hint="eastAsia"/>
        </w:rPr>
        <w:t>要求咨询师在该平台设置自己的可预约时间并排班启用，启用后该咨询师信息则同步至心理预约页面，学生可以在心理预约界面查看到该咨询师的信息和排班信息，并可以预约。</w:t>
      </w:r>
    </w:p>
    <w:p>
      <w:pPr>
        <w:pStyle w:val="8"/>
      </w:pPr>
      <w:r>
        <w:rPr>
          <w:rFonts w:hint="eastAsia"/>
        </w:rPr>
        <w:t>心理预约（学生端）</w:t>
      </w:r>
    </w:p>
    <w:p>
      <w:pPr>
        <w:ind w:firstLine="420" w:firstLineChars="200"/>
      </w:pPr>
      <w:r>
        <w:rPr>
          <w:rFonts w:hint="eastAsia"/>
        </w:rPr>
        <w:t>要求通过平台查看心理咨询师列表，以及心理咨询师排班情况，选择合适的时间地点进行心理咨询。要求点击预约后心理咨询师未处理时显示状态为未开始，咨询完成后状态变为已结束，若中途取消则状态变为已取消，若心理咨询师时间需要延后，则状态显示为延时中。</w:t>
      </w:r>
    </w:p>
    <w:p>
      <w:pPr>
        <w:pStyle w:val="8"/>
      </w:pPr>
      <w:r>
        <w:rPr>
          <w:rFonts w:hint="eastAsia"/>
        </w:rPr>
        <w:t>心理咨询（咨询师端）</w:t>
      </w:r>
    </w:p>
    <w:p>
      <w:pPr>
        <w:ind w:firstLine="420" w:firstLineChars="200"/>
      </w:pPr>
      <w:r>
        <w:rPr>
          <w:rFonts w:hint="eastAsia"/>
        </w:rPr>
        <w:t>要求我的排班包括咨询师工号、姓名、咨询日期、咨询开始时间、咨询结束时间、咨询地点、预约状态和预约学生等信息列表，可以按照咨询日期和咨询状态查询具体信息，可以将排班信息导出。</w:t>
      </w:r>
    </w:p>
    <w:p>
      <w:pPr>
        <w:ind w:firstLine="420" w:firstLineChars="200"/>
      </w:pPr>
      <w:r>
        <w:rPr>
          <w:rFonts w:hint="eastAsia"/>
        </w:rPr>
        <w:t>要求学生点击预约后心理咨询师会在系统内收到待办通知，打开后可以查看学生信息以及预约时间地点等信息，状态信息同学生心理预约。</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在线咨询服务</w:t>
      </w:r>
    </w:p>
    <w:p>
      <w:pPr>
        <w:ind w:firstLine="420" w:firstLineChars="200"/>
      </w:pPr>
      <w:r>
        <w:rPr>
          <w:rFonts w:hint="eastAsia"/>
        </w:rPr>
        <w:t>要求在线咨询服务支持公开论坛型在线咨询和单独会谈型在线咨询。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心理档案服务</w:t>
      </w:r>
    </w:p>
    <w:p>
      <w:pPr>
        <w:ind w:firstLine="420" w:firstLineChars="200"/>
      </w:pPr>
      <w:r>
        <w:rPr>
          <w:rFonts w:hint="eastAsia"/>
        </w:rPr>
        <w:t>要求心理异常登记系统管理心理异常库、心里咨询中心记录和心理月报。</w:t>
      </w:r>
    </w:p>
    <w:p>
      <w:pPr>
        <w:pStyle w:val="8"/>
      </w:pPr>
      <w:r>
        <w:rPr>
          <w:rFonts w:hint="eastAsia"/>
        </w:rPr>
        <w:t>心理异常库</w:t>
      </w:r>
    </w:p>
    <w:p>
      <w:pPr>
        <w:ind w:firstLine="420" w:firstLineChars="200"/>
      </w:pPr>
      <w:r>
        <w:rPr>
          <w:rFonts w:hint="eastAsia"/>
        </w:rPr>
        <w:t>要求心理异常库包含学号、姓名、班级、学院、联系方式、关注级别、问题描述、入库来源、入库时间、记录数等列表信息，要求可以按照关注级别分别查看，有危机关注、重点关、一般关注、情况暂时稳定。要求可以按照学院、班级、学生目前状态、入库来源、入库时间、姓名和学号进行检索，有查看关注记录、添加关注记录、详情、编辑、新建、删除、批量导入、导出等功能。</w:t>
      </w:r>
    </w:p>
    <w:p>
      <w:pPr>
        <w:pStyle w:val="8"/>
      </w:pPr>
      <w:r>
        <w:rPr>
          <w:rFonts w:hint="eastAsia"/>
        </w:rPr>
        <w:t>咨询记录</w:t>
      </w:r>
    </w:p>
    <w:p>
      <w:pPr>
        <w:ind w:firstLine="420" w:firstLineChars="200"/>
      </w:pPr>
      <w:r>
        <w:rPr>
          <w:rFonts w:hint="eastAsia"/>
        </w:rPr>
        <w:t>要求咨询记录是心理咨询师在预约事件后进行的咨询记录，包含学号、姓名、性别、班级、学院、主诉问题、咨询日期、咨询时段、咨询地点、咨询师、是否爽约等列表信息，可以按照学院、班级、咨询师、学号、姓名进行检索，有新建、删除、编辑功能。</w:t>
      </w:r>
    </w:p>
    <w:p>
      <w:pPr>
        <w:pStyle w:val="8"/>
      </w:pPr>
      <w:r>
        <w:rPr>
          <w:rFonts w:hint="eastAsia"/>
        </w:rPr>
        <w:t>心理月报</w:t>
      </w:r>
    </w:p>
    <w:p>
      <w:pPr>
        <w:ind w:firstLine="420" w:firstLineChars="200"/>
      </w:pPr>
      <w:r>
        <w:rPr>
          <w:rFonts w:hint="eastAsia"/>
        </w:rPr>
        <w:t>要求心理月报主要由心理咨询师编写并存储，包括学院名称、流程编号、班级名称、学生姓名、学生学号、填写日期、需要关注学生数、填报月份等列表信息，可以按照学院名称、班级、心理委员、学号、填报月份进行高级搜索，有批量导入、导出、编辑和删除功能。</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危机干预服务</w:t>
      </w:r>
    </w:p>
    <w:p>
      <w:pPr>
        <w:ind w:firstLine="420" w:firstLineChars="200"/>
      </w:pPr>
      <w:r>
        <w:rPr>
          <w:rFonts w:hint="eastAsia"/>
        </w:rPr>
        <w:t>要求危机干预服务支持异常上报端口和危机处理情况功能，要求开放二级学院数据上报流程入口，要求支持危机处置流程线上化。要求支持危机干预表单可以直接选中被干预的学生并联动带出其对应的危机详情。</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▲公寓管理服务</w:t>
      </w:r>
    </w:p>
    <w:p>
      <w:pPr>
        <w:ind w:firstLine="420"/>
      </w:pPr>
      <w:r>
        <w:rPr>
          <w:rFonts w:hint="eastAsia"/>
        </w:rPr>
        <w:t>要求公寓管理服务包含公寓基本信息管理、宿管管理、宿舍分配管理、宿舍日常管理、数据查询统计和数据大屏分析功能，要求公寓管理系统与学校一卡通迎新数据互通，实现新生宿舍分配，要求支持将宿舍分配完成的新生数据对接进一卡通系统查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公寓基本信息管理</w:t>
      </w:r>
    </w:p>
    <w:p>
      <w:pPr>
        <w:ind w:firstLine="420" w:firstLineChars="200"/>
      </w:pPr>
      <w:r>
        <w:rPr>
          <w:rFonts w:hint="eastAsia"/>
        </w:rPr>
        <w:t>公寓基本信息要求能够以树状图形式对校区、公寓楼、单元楼、楼层、房间和床位进行便捷的分层级一键新增、修改、删除和查询宿舍资源，要求能够以树状图形式对公寓房间属性进行一键设置，房间属性至少包括男女属性、收费标准、床位数、房间状态和宿舍朝向，宿舍朝向要求能够实现对房间号为奇数、偶数和按顺序进行一键设置。要求能够导入校区、公寓楼、单元楼、楼层、房间、床位，导入要求通过一个模板进行导入所有信息。</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宿管管理</w:t>
      </w:r>
    </w:p>
    <w:p>
      <w:pPr>
        <w:ind w:firstLine="420" w:firstLineChars="200"/>
      </w:pPr>
      <w:r>
        <w:rPr>
          <w:rFonts w:hint="eastAsia"/>
        </w:rPr>
        <w:t>宿管信息管理要求能够以宿管库的形式对宿管信息进行增删改查，能够以卡片形式展示库中宿管信息，至少包括对照片、工号和在职状态等进行展现，宿管登陆系统要求仅可以展示部分有权限操作模块，对离职宿管能够进行禁用，禁用后系统要求无法登录。宿管库能够与组织架构相关联，做到统一一套数据。</w:t>
      </w:r>
    </w:p>
    <w:p>
      <w:pPr>
        <w:ind w:firstLine="420" w:firstLineChars="200"/>
      </w:pPr>
      <w:r>
        <w:rPr>
          <w:rFonts w:hint="eastAsia"/>
        </w:rPr>
        <w:t>要求能够按公寓楼进行分配在职宿管，实现每栋楼分配多位宿管进行管理。</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宿舍分配管理</w:t>
      </w:r>
    </w:p>
    <w:p>
      <w:pPr>
        <w:pStyle w:val="8"/>
      </w:pPr>
      <w:r>
        <w:rPr>
          <w:rFonts w:hint="eastAsia"/>
        </w:rPr>
        <w:t>床位分配（一键分配）</w:t>
      </w:r>
    </w:p>
    <w:p>
      <w:pPr>
        <w:ind w:firstLine="420" w:firstLineChars="200"/>
      </w:pPr>
      <w:r>
        <w:rPr>
          <w:rFonts w:hint="eastAsia"/>
        </w:rPr>
        <w:t>床位分配页面要求能够统计出待分配批次学生的总人数，已分配的床位数，男女生各自待分配和已分配床位数。能够以树型进行分配宿舍的选择，选择宿舍要求以可视化形式展现，具体包括房间状态、房间号和床位数的展示。</w:t>
      </w:r>
    </w:p>
    <w:p>
      <w:pPr>
        <w:ind w:firstLine="420" w:firstLineChars="200"/>
      </w:pPr>
      <w:r>
        <w:rPr>
          <w:rFonts w:hint="eastAsia"/>
        </w:rPr>
        <w:t>要求全校管理员能够按批次，学院、报到率及排宿规则进行一键分配全校空宿舍到每个班级。排宿规则包括同宿舍跨班级及同宿舍不跨班级。实现同时进行多个学院的宿舍分配。根据学生报到率，二级学院管理员能够将所属学院的床位一键分配到每个班级或个人。班主任可以一键分配各班级床位到每个人。</w:t>
      </w:r>
    </w:p>
    <w:p>
      <w:pPr>
        <w:pStyle w:val="8"/>
      </w:pPr>
      <w:r>
        <w:rPr>
          <w:rFonts w:hint="eastAsia"/>
        </w:rPr>
        <w:t>床位分配（可视化）</w:t>
      </w:r>
    </w:p>
    <w:p>
      <w:pPr>
        <w:ind w:firstLine="420" w:firstLineChars="200"/>
      </w:pPr>
      <w:r>
        <w:rPr>
          <w:rFonts w:hint="eastAsia"/>
        </w:rPr>
        <w:t>要求能够以卡片形式的可视化界面展示每个房间的状态，具体包含空房间、未住满、已住满和不可用的状态，同时需要具有数据分析统计，具体包括入住率、床位使用率和男女比例。需要实现分层级展开和关闭房间，可以通过可视化界面清晰了解每个房间男女属性、床位数和已分配人员照片，能够点开每个房间查看每个房间具体入住人姓名、班级和照片并且能够对每个床位进行人员安排。</w:t>
      </w:r>
    </w:p>
    <w:p>
      <w:pPr>
        <w:pStyle w:val="8"/>
      </w:pPr>
      <w:r>
        <w:rPr>
          <w:rFonts w:hint="eastAsia"/>
        </w:rPr>
        <w:t>床位分配（列表页）</w:t>
      </w:r>
    </w:p>
    <w:p>
      <w:pPr>
        <w:ind w:firstLine="420" w:firstLineChars="200"/>
      </w:pPr>
      <w:r>
        <w:rPr>
          <w:rFonts w:hint="eastAsia"/>
        </w:rPr>
        <w:t>要求能够分权限（全校权限管理所有宿舍、二级学院权限管理本学院床位、班主任权限管理所属班级的床位）以列表页形式实现对每个床位分配入住人，并能够撤销床位已入住人，实现批量清理撤销每个床位已入住人，批量要求能够做到批量清理撤销选中床位、当前页床位和所有床位。实现导入每个床位入住人。</w:t>
      </w:r>
    </w:p>
    <w:p>
      <w:pPr>
        <w:pStyle w:val="8"/>
      </w:pPr>
      <w:r>
        <w:rPr>
          <w:rFonts w:hint="eastAsia"/>
        </w:rPr>
        <w:t>床位划拨</w:t>
      </w:r>
    </w:p>
    <w:p>
      <w:pPr>
        <w:ind w:firstLine="420" w:firstLineChars="200"/>
      </w:pPr>
      <w:r>
        <w:rPr>
          <w:rFonts w:hint="eastAsia"/>
        </w:rPr>
        <w:t>要求能够分权限进行划拨宿舍，全校权限能够划拨床位给二级学院，二级学院权限能够划拨所属学院床位给班级。</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宿舍日常管理</w:t>
      </w:r>
    </w:p>
    <w:p>
      <w:pPr>
        <w:pStyle w:val="8"/>
      </w:pPr>
      <w:r>
        <w:rPr>
          <w:rFonts w:hint="eastAsia"/>
        </w:rPr>
        <w:t>退宿管理</w:t>
      </w:r>
    </w:p>
    <w:p>
      <w:pPr>
        <w:ind w:firstLine="420" w:firstLineChars="200"/>
      </w:pPr>
      <w:r>
        <w:rPr>
          <w:rFonts w:hint="eastAsia"/>
        </w:rPr>
        <w:t>要求能够管理员能够批量选择学生登记退宿并记录经办人，同时实现走退宿流程申请退宿，需要做到流程申请通过后自动进行退宿并清理该宿舍入住人，退宿管理页面能够查询所有退宿记录，清晰了解到每条退宿记录的退宿人信息、原宿舍信息及经办人名称。</w:t>
      </w:r>
    </w:p>
    <w:p>
      <w:pPr>
        <w:pStyle w:val="8"/>
      </w:pPr>
      <w:r>
        <w:rPr>
          <w:rFonts w:hint="eastAsia"/>
        </w:rPr>
        <w:t>调宿管理</w:t>
      </w:r>
    </w:p>
    <w:p>
      <w:pPr>
        <w:ind w:firstLine="420" w:firstLineChars="200"/>
      </w:pPr>
      <w:r>
        <w:rPr>
          <w:rFonts w:hint="eastAsia"/>
        </w:rPr>
        <w:t>要求管理员能够批量调整学生入住床位，同时实现走调宿流程，需要做到走调宿流程申请通过后，自动将申请人床位分配到调宿流程申请的床位中。</w:t>
      </w:r>
    </w:p>
    <w:p>
      <w:pPr>
        <w:pStyle w:val="8"/>
      </w:pPr>
      <w:r>
        <w:rPr>
          <w:rFonts w:hint="eastAsia"/>
        </w:rPr>
        <w:t>住宿申请</w:t>
      </w:r>
    </w:p>
    <w:p>
      <w:pPr>
        <w:ind w:firstLine="420" w:firstLineChars="200"/>
      </w:pPr>
      <w:r>
        <w:rPr>
          <w:rFonts w:hint="eastAsia"/>
        </w:rPr>
        <w:t>要求能够做到走住宿流程申请通过后，再页面展示申请入驻人信息、入住时间端，申请原因和分配的宿舍，管理员可以分配每条申请记录人的宿舍。</w:t>
      </w:r>
    </w:p>
    <w:p>
      <w:pPr>
        <w:pStyle w:val="8"/>
      </w:pPr>
      <w:r>
        <w:rPr>
          <w:rFonts w:hint="eastAsia"/>
        </w:rPr>
        <w:t>宿舍卫生</w:t>
      </w:r>
    </w:p>
    <w:p>
      <w:pPr>
        <w:ind w:firstLine="420" w:firstLineChars="200"/>
      </w:pPr>
      <w:r>
        <w:rPr>
          <w:rFonts w:hint="eastAsia"/>
        </w:rPr>
        <w:t>PC端要求能够维护卫生扣分指标项，能够分权限（全校权限可以登记全校宿舍，宿管可以登记管理楼栋的宿舍）登记房间的卫生情况，要求实现查看修改和删除所有的已登记宿舍卫生情况。</w:t>
      </w:r>
    </w:p>
    <w:p>
      <w:pPr>
        <w:pStyle w:val="8"/>
      </w:pPr>
      <w:r>
        <w:rPr>
          <w:rFonts w:hint="eastAsia"/>
        </w:rPr>
        <w:t>宿舍违纪</w:t>
      </w:r>
    </w:p>
    <w:p>
      <w:pPr>
        <w:ind w:firstLine="420" w:firstLineChars="200"/>
      </w:pPr>
      <w:r>
        <w:rPr>
          <w:rFonts w:hint="eastAsia"/>
        </w:rPr>
        <w:t>PC端要求能够维护违纪指标项，能够分权限（全校权限可以登记全校宿舍，宿管可以登记管理楼栋的宿舍）登记房间人员的违纪信息，实现查看修改和删除所有的已登记人员违纪情况。</w:t>
      </w:r>
    </w:p>
    <w:p>
      <w:pPr>
        <w:pStyle w:val="8"/>
      </w:pPr>
      <w:r>
        <w:rPr>
          <w:rFonts w:hint="eastAsia"/>
        </w:rPr>
        <w:t>宿舍考勤</w:t>
      </w:r>
    </w:p>
    <w:p>
      <w:pPr>
        <w:ind w:firstLine="420" w:firstLineChars="200"/>
      </w:pPr>
      <w:r>
        <w:rPr>
          <w:rFonts w:hint="eastAsia"/>
        </w:rPr>
        <w:t>PC端要求能够分权限（全校权限可以登记全校宿舍，宿管可以登记管理楼栋的宿舍）登记房间人员的考勤信息，实现查看修改和删除所有的已登记人员考勤情况。</w:t>
      </w:r>
    </w:p>
    <w:p>
      <w:pPr>
        <w:ind w:firstLine="420" w:firstLineChars="200"/>
      </w:pPr>
      <w:r>
        <w:rPr>
          <w:rFonts w:hint="eastAsia"/>
        </w:rPr>
        <w:t>在宿舍考勤页面上需要提供报修服务的链接按钮，方便查房的时候，如果有看到设施损坏可直接报修。</w:t>
      </w:r>
    </w:p>
    <w:p>
      <w:pPr>
        <w:pStyle w:val="8"/>
      </w:pPr>
      <w:r>
        <w:rPr>
          <w:rFonts w:hint="eastAsia"/>
        </w:rPr>
        <w:t>公寓走访</w:t>
      </w:r>
    </w:p>
    <w:p>
      <w:pPr>
        <w:ind w:firstLine="420" w:firstLineChars="200"/>
      </w:pPr>
      <w:r>
        <w:rPr>
          <w:rFonts w:hint="eastAsia"/>
        </w:rPr>
        <w:t>PC端要求能够分权限查询每位老师的走访记录，全校权限可以查看每位老师的走访记录，二级学院可以查看所属学院老师的走访记录，个人可以查看自己的走访记录。需要统计每位老师每学期的走访次数，实现点击次数下钻查看具体走访记录。</w:t>
      </w:r>
    </w:p>
    <w:p>
      <w:pPr>
        <w:pStyle w:val="8"/>
      </w:pPr>
      <w:r>
        <w:rPr>
          <w:rFonts w:hint="eastAsia"/>
        </w:rPr>
        <w:t>文明宿舍</w:t>
      </w:r>
    </w:p>
    <w:p>
      <w:pPr>
        <w:ind w:firstLine="420" w:firstLineChars="200"/>
      </w:pPr>
      <w:r>
        <w:rPr>
          <w:rFonts w:hint="eastAsia"/>
        </w:rPr>
        <w:t>要求能够对每次的文明宿舍规则评选进行维护，评选规则根据公寓日常管理进行组合，能够复制批次。可以根据学期、规则和参评宿舍一键生成文明宿舍。</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查询统计</w:t>
      </w:r>
    </w:p>
    <w:p>
      <w:pPr>
        <w:pStyle w:val="8"/>
      </w:pPr>
      <w:r>
        <w:rPr>
          <w:rFonts w:hint="eastAsia"/>
        </w:rPr>
        <w:t>学生宿舍查询</w:t>
      </w:r>
    </w:p>
    <w:p>
      <w:pPr>
        <w:ind w:firstLine="420" w:firstLineChars="200"/>
      </w:pPr>
      <w:r>
        <w:rPr>
          <w:rFonts w:hint="eastAsia"/>
        </w:rPr>
        <w:t>PC端要求可以分权限（全校权限查看全校，二级学院查看所属学院，班主任查看所管理班级）查询宿舍床位及每个床位入住人，页面做住宿学生数、男女生住宿数和房间总数的统计</w:t>
      </w:r>
    </w:p>
    <w:p>
      <w:pPr>
        <w:pStyle w:val="8"/>
      </w:pPr>
      <w:r>
        <w:rPr>
          <w:rFonts w:hint="eastAsia"/>
        </w:rPr>
        <w:t>学生宿舍统计</w:t>
      </w:r>
    </w:p>
    <w:p>
      <w:pPr>
        <w:ind w:firstLine="420" w:firstLineChars="200"/>
      </w:pPr>
      <w:r>
        <w:rPr>
          <w:rFonts w:hint="eastAsia"/>
        </w:rPr>
        <w:t>要求以统计图形式分权限统计公寓综合数据。</w:t>
      </w:r>
    </w:p>
    <w:p>
      <w:pPr>
        <w:ind w:firstLine="420" w:firstLineChars="200"/>
      </w:pPr>
      <w:r>
        <w:rPr>
          <w:rFonts w:hint="eastAsia"/>
        </w:rPr>
        <w:t>全校权限可以查看具体包括：男女生床位数、入住床位数、空床位数、总床位数及根据学校总人数和总床位数分析男女生床位各缺少多少。能够统计全校床位的入住率，统计全校男女生占比，各学院人数统计，全校男女生宿舍在各学院的分布情况。</w:t>
      </w:r>
    </w:p>
    <w:p>
      <w:pPr>
        <w:ind w:firstLine="420" w:firstLineChars="200"/>
      </w:pPr>
      <w:r>
        <w:rPr>
          <w:rFonts w:hint="eastAsia"/>
        </w:rPr>
        <w:t>二级学院权限可以查看具体包括：所属学院男女生床位数、入住床位数、空床位数、总床位数及根据所属学院总人数和总床位数分析男女生床位各缺少多少。能够统计所属学院床位的入住率，统计所属学院男女生占比，所属学院各专业人数统计，所属学院男女生宿舍在各专业的分布情况。</w:t>
      </w:r>
    </w:p>
    <w:p>
      <w:pPr>
        <w:ind w:firstLine="420" w:firstLineChars="200"/>
      </w:pPr>
      <w:r>
        <w:rPr>
          <w:rFonts w:hint="eastAsia"/>
        </w:rPr>
        <w:t>班主任权限可以查看具体包括：所管理班级男女生床位数、入住床位数、空床位数、总床位数及根据所管理班级总人数和总床位数分析男女生床位各缺少多少。能够统计所管理班级宿舍的入住率，统计所管理班级男女生占比，所管理班级各班人数统计，所管理班级男女生宿舍在各班级的分布情况。</w:t>
      </w:r>
    </w:p>
    <w:p>
      <w:pPr>
        <w:pStyle w:val="8"/>
      </w:pPr>
      <w:r>
        <w:rPr>
          <w:rFonts w:hint="eastAsia"/>
        </w:rPr>
        <w:t>宿管信息查询</w:t>
      </w:r>
    </w:p>
    <w:p>
      <w:pPr>
        <w:ind w:firstLine="420" w:firstLineChars="200"/>
      </w:pPr>
      <w:r>
        <w:rPr>
          <w:rFonts w:hint="eastAsia"/>
        </w:rPr>
        <w:t>要求在PC端和移动端均实现查询在职状态的宿管信息。要求展示宿管当前管理的楼栋，管理时长，宿管在岗时长，在岗期间学生违纪情况等</w:t>
      </w:r>
    </w:p>
    <w:p>
      <w:pPr>
        <w:pStyle w:val="8"/>
      </w:pPr>
      <w:r>
        <w:rPr>
          <w:rFonts w:hint="eastAsia"/>
        </w:rPr>
        <w:t>宿舍变动日志查询</w:t>
      </w:r>
    </w:p>
    <w:p>
      <w:pPr>
        <w:ind w:firstLine="420" w:firstLineChars="200"/>
      </w:pPr>
      <w:r>
        <w:rPr>
          <w:rFonts w:hint="eastAsia"/>
        </w:rPr>
        <w:t>要求分权限（全校、二级学院和班主任）查看所有床位的变动均有相应的日志。</w:t>
      </w:r>
    </w:p>
    <w:p>
      <w:pPr>
        <w:pStyle w:val="8"/>
      </w:pPr>
      <w:r>
        <w:rPr>
          <w:rFonts w:hint="eastAsia"/>
        </w:rPr>
        <w:t>宿舍卫生查询</w:t>
      </w:r>
    </w:p>
    <w:p>
      <w:pPr>
        <w:ind w:firstLine="420" w:firstLineChars="200"/>
      </w:pPr>
      <w:r>
        <w:rPr>
          <w:rFonts w:hint="eastAsia"/>
        </w:rPr>
        <w:t>要求分权限（全校、二级学院、班主任和个人）在PC端和移动端均实现查询宿舍卫生情况。</w:t>
      </w:r>
    </w:p>
    <w:p>
      <w:pPr>
        <w:pStyle w:val="8"/>
      </w:pPr>
      <w:r>
        <w:rPr>
          <w:rFonts w:hint="eastAsia"/>
        </w:rPr>
        <w:t>宿舍违纪查询</w:t>
      </w:r>
    </w:p>
    <w:p>
      <w:pPr>
        <w:ind w:firstLine="420" w:firstLineChars="200"/>
      </w:pPr>
      <w:r>
        <w:rPr>
          <w:rFonts w:hint="eastAsia"/>
        </w:rPr>
        <w:t>要求分权限（全校、二级学院、班主任和个人）在PC端和移动端均实现查询宿舍成员违纪情况。</w:t>
      </w:r>
    </w:p>
    <w:p>
      <w:pPr>
        <w:pStyle w:val="8"/>
      </w:pPr>
      <w:r>
        <w:rPr>
          <w:rFonts w:hint="eastAsia"/>
        </w:rPr>
        <w:t>宿舍考勤查询</w:t>
      </w:r>
    </w:p>
    <w:p>
      <w:pPr>
        <w:ind w:firstLine="420" w:firstLineChars="200"/>
      </w:pPr>
      <w:r>
        <w:rPr>
          <w:rFonts w:hint="eastAsia"/>
        </w:rPr>
        <w:t>要求分权限（全校、二级学院、班主任和个人）在PC端和移动端均实现查询宿舍人员考勤情况。</w:t>
      </w:r>
    </w:p>
    <w:p>
      <w:pPr>
        <w:pStyle w:val="8"/>
      </w:pPr>
      <w:r>
        <w:rPr>
          <w:rFonts w:hint="eastAsia"/>
        </w:rPr>
        <w:t>文明宿舍查询</w:t>
      </w:r>
    </w:p>
    <w:p>
      <w:pPr>
        <w:ind w:firstLine="420" w:firstLineChars="200"/>
      </w:pPr>
      <w:r>
        <w:rPr>
          <w:rFonts w:hint="eastAsia"/>
        </w:rPr>
        <w:t>要求分权限（全校、二级学院、班主任和个人）在PC端和移动端均实现查询文明宿舍。</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团学管理服务</w:t>
      </w:r>
    </w:p>
    <w:p>
      <w:pPr>
        <w:ind w:firstLine="420" w:firstLineChars="200"/>
      </w:pPr>
      <w:r>
        <w:rPr>
          <w:rFonts w:hint="eastAsia"/>
        </w:rPr>
        <w:t>要求团学管理功能能够实现学校团委主管的社团申报、日常活动等管理事务，以及学生第二课堂开展相关事务的记录、维护及查询。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社团服务</w:t>
      </w:r>
    </w:p>
    <w:p>
      <w:pPr>
        <w:ind w:firstLine="420" w:firstLineChars="200"/>
      </w:pPr>
      <w:r>
        <w:rPr>
          <w:rFonts w:hint="eastAsia"/>
        </w:rPr>
        <w:t>要求社团服务以国家社团管理政策为指导，要求提供社团的全生命周期闭环管理。要求提供社团指导老师的基本信息管理，形成了学校社团指导老师库。要求在社团全周期的管理过程中，对于新社团以流程规范了新社团的审批过程，要求实现审批过程的规范化和高效化；要求支持老社团提供年度注册功能；要求提供社团成员招新服务和社团退出申请服务；要求支持面向全校的社团活动的申请。要求学生社团信息为学生社团学分提供支持。</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第二课堂服务</w:t>
      </w:r>
    </w:p>
    <w:p>
      <w:pPr>
        <w:ind w:firstLine="420" w:firstLineChars="200"/>
      </w:pPr>
      <w:r>
        <w:rPr>
          <w:rFonts w:hint="eastAsia"/>
        </w:rPr>
        <w:t>要求第二课堂服务以共青团的政策为指导，要求涵盖学生组织管理、第二课堂活动管理、第二课堂成绩单管理。要求学生组织管理提供二级学院组织、学校组织的管理功能，包括组织的申请、组织成员的招新、组织成员的管理；要求第二课堂活动管理提供活动负责人发布活动、学生申请活动、学生活动签到、学生提交活动支撑材料以及负责人结束活动的全周期管理；要求第二课堂成绩单管理汇聚学生参加活动的数据，生成学生的第二课堂成绩单，要求支持成绩单的查询和打印；要求根据学校的需求统计各学期学生第二课堂的学分，以及是否达到学校的预警条件，达到预警条件的进行预警处理。</w:t>
      </w:r>
    </w:p>
    <w:p>
      <w:pPr>
        <w:ind w:firstLine="420" w:firstLineChars="200"/>
      </w:pPr>
      <w:r>
        <w:rPr>
          <w:rFonts w:hint="eastAsia"/>
        </w:rPr>
        <w:t>（1）要求能够实现全校团员信息档案的记录、管理及查询。</w:t>
      </w:r>
    </w:p>
    <w:p>
      <w:pPr>
        <w:ind w:firstLine="420" w:firstLineChars="200"/>
      </w:pPr>
      <w:r>
        <w:rPr>
          <w:rFonts w:hint="eastAsia"/>
        </w:rPr>
        <w:t>（2）要求能够实现团委各类活动的组织与开展过程记录。</w:t>
      </w:r>
    </w:p>
    <w:p>
      <w:pPr>
        <w:ind w:firstLine="420" w:firstLineChars="200"/>
      </w:pPr>
      <w:r>
        <w:rPr>
          <w:rFonts w:hint="eastAsia"/>
        </w:rPr>
        <w:t>（3）要求能够实现“社团申报流程”，并根据学院社团管理规则进行社团日常活动开展的过程记录。</w:t>
      </w:r>
    </w:p>
    <w:p>
      <w:pPr>
        <w:ind w:firstLine="420" w:firstLineChars="200"/>
      </w:pPr>
      <w:r>
        <w:rPr>
          <w:rFonts w:hint="eastAsia"/>
        </w:rPr>
        <w:t>（4）要求能够记录学生参与第二课堂的活动明细及相关成绩，有效引导学生全方位综合发展。</w:t>
      </w:r>
    </w:p>
    <w:p>
      <w:pPr>
        <w:ind w:firstLine="420" w:firstLineChars="200"/>
      </w:pPr>
      <w:r>
        <w:rPr>
          <w:rFonts w:hint="eastAsia"/>
        </w:rPr>
        <w:t>（5）要求能够对学生所参加的学生组织或者学生社团情况的记录、管理及查询。</w:t>
      </w:r>
    </w:p>
    <w:p>
      <w:pPr>
        <w:ind w:firstLine="420" w:firstLineChars="200"/>
      </w:pPr>
      <w:r>
        <w:rPr>
          <w:rFonts w:hint="eastAsia"/>
        </w:rPr>
        <w:t>（6）要求实现学生组织和学生社团管理：组织能够对成员进行日常管理：发布任务、招新、提交作业等；限制学生参与学生组织和社团的数量；可以发起活动；可以给组织设置评定规则，能够根据工作情况，生成“组织成绩单”。</w:t>
      </w:r>
    </w:p>
    <w:p>
      <w:pPr>
        <w:ind w:firstLine="420" w:firstLineChars="200"/>
      </w:pPr>
      <w:r>
        <w:rPr>
          <w:rFonts w:hint="eastAsia"/>
        </w:rPr>
        <w:t>（7）要求实现第二课堂管理：能够记录学生参与第二课堂的活动明细及相关成绩，有效引导学生全方位综合发展；能够记录学生参加志愿服务的活动明细及服务时长。</w:t>
      </w:r>
    </w:p>
    <w:p>
      <w:pPr>
        <w:ind w:firstLine="420" w:firstLineChars="200"/>
      </w:pPr>
      <w:r>
        <w:rPr>
          <w:rFonts w:hint="eastAsia"/>
        </w:rPr>
        <w:t>（8）团员教育、日常工作管理：要求可以添加团委、二级学院团委、团支部作为一级组织，并能实现上下层级管理，各级团组织可以设置管理员；要求各级团组织管理员能够针对团课、团日活动、志愿服务、“信仰公开课”、团学干部培训、青马工程培训等主题教育活动的开展进行记录并可上传图片、文档、表格和PPT等附件；要求能够记录团员教育评议结果，根据评议结果并结合学籍注册情况，符合要求的团员，可以自主进行年度团籍注册；要求能够打卡记录“青年大学习”这类需要定期工作完成情况。</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学工流程管理服务</w:t>
      </w:r>
    </w:p>
    <w:p>
      <w:pPr>
        <w:ind w:firstLine="420"/>
      </w:pPr>
      <w:r>
        <w:rPr>
          <w:rFonts w:hint="eastAsia"/>
        </w:rPr>
        <w:t>要求学工流程管理借助统一表单引擎和统一流程引擎实现。</w:t>
      </w:r>
    </w:p>
    <w:p>
      <w:pPr>
        <w:jc w:val="center"/>
        <w:rPr>
          <w:rFonts w:ascii="宋体" w:cs="宋体"/>
          <w:b/>
          <w:bCs/>
          <w:sz w:val="20"/>
          <w:szCs w:val="18"/>
        </w:rPr>
      </w:pPr>
      <w:r>
        <w:rPr>
          <w:rFonts w:hint="eastAsia" w:ascii="宋体" w:cs="宋体"/>
          <w:b/>
          <w:bCs/>
          <w:sz w:val="20"/>
          <w:szCs w:val="18"/>
        </w:rPr>
        <w:t>表1：学工流程一栏表</w:t>
      </w:r>
    </w:p>
    <w:tbl>
      <w:tblPr>
        <w:tblStyle w:val="23"/>
        <w:tblW w:w="3633" w:type="pct"/>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18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shd w:val="clear" w:color="auto" w:fill="FFFFFF"/>
            <w:vAlign w:val="center"/>
          </w:tcPr>
          <w:p>
            <w:pPr>
              <w:jc w:val="center"/>
            </w:pPr>
            <w:r>
              <w:rPr>
                <w:rFonts w:hint="eastAsia"/>
              </w:rPr>
              <w:t>序号</w:t>
            </w:r>
          </w:p>
        </w:tc>
        <w:tc>
          <w:tcPr>
            <w:tcW w:w="4183" w:type="dxa"/>
            <w:shd w:val="clear" w:color="auto" w:fill="FFFFFF"/>
            <w:vAlign w:val="center"/>
          </w:tcPr>
          <w:p>
            <w:pPr>
              <w:jc w:val="center"/>
            </w:pPr>
            <w:r>
              <w:rPr>
                <w:rFonts w:hint="eastAsia"/>
              </w:rPr>
              <w:t>流程名称</w:t>
            </w:r>
          </w:p>
        </w:tc>
        <w:tc>
          <w:tcPr>
            <w:tcW w:w="1800" w:type="dxa"/>
            <w:shd w:val="clear" w:color="auto" w:fill="FFFFFF"/>
            <w:vAlign w:val="center"/>
          </w:tcPr>
          <w:p>
            <w:pPr>
              <w:jc w:val="center"/>
            </w:pPr>
            <w:r>
              <w:rPr>
                <w:rFonts w:hint="eastAsia"/>
              </w:rPr>
              <w:t>流程所属模块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学生当日市内进出校申请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学生疫情期间离校申请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学生疫情期间离校申请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学生留宿申请表</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学生疫情期间离校申请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专转本考试材料审核</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学生疫情期间返校申请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学生临时困难补助申请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辅导员任职经历</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签署承诺书</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岗位补预算申请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校长早餐会议题征集</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征兵政治审查申请流程</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兵役登记</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勤工助学岗位申请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心理月报审核</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体温异常提醒</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心理月报</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心理预警</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退伍登记</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荣誉称号申请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班级活动开展</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海外研学申请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学生证补办</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学生获奖申报</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学生晚归夜不归宿登记</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学生宿舍调整</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学生假期留校申请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学生请假</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奖学金申请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困难生补助申请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勤工助学岗位应聘申请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助学金申请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创新创业申报</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优秀班主任</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学生社团活动审批</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大学生活动空间申请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大学生创业实践基地入驻项目装修申请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学生休学申请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学生退学申请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学生复学申请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特殊学生返校申请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处分学生申诉</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火车票优惠申请</w:t>
            </w:r>
          </w:p>
        </w:tc>
        <w:tc>
          <w:tcPr>
            <w:tcW w:w="1800" w:type="dxa"/>
            <w:shd w:val="clear" w:color="auto" w:fill="FFFFFF"/>
            <w:vAlign w:val="center"/>
          </w:tcPr>
          <w:p>
            <w:pPr>
              <w:jc w:val="center"/>
            </w:pPr>
            <w:r>
              <w:rPr>
                <w:rFonts w:hint="eastAsia"/>
              </w:rPr>
              <w:t>学工服务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FFFFFF"/>
            <w:vAlign w:val="center"/>
          </w:tcPr>
          <w:p>
            <w:pPr>
              <w:numPr>
                <w:ilvl w:val="0"/>
                <w:numId w:val="20"/>
              </w:numPr>
              <w:ind w:left="0" w:firstLine="0"/>
              <w:jc w:val="center"/>
            </w:pPr>
          </w:p>
        </w:tc>
        <w:tc>
          <w:tcPr>
            <w:tcW w:w="4183" w:type="dxa"/>
            <w:shd w:val="clear" w:color="auto" w:fill="FFFFFF"/>
            <w:vAlign w:val="center"/>
          </w:tcPr>
          <w:p>
            <w:pPr>
              <w:jc w:val="center"/>
            </w:pPr>
            <w:r>
              <w:rPr>
                <w:rFonts w:hint="eastAsia"/>
              </w:rPr>
              <w:t>学生评优申请</w:t>
            </w:r>
          </w:p>
        </w:tc>
        <w:tc>
          <w:tcPr>
            <w:tcW w:w="1800" w:type="dxa"/>
            <w:shd w:val="clear" w:color="auto" w:fill="FFFFFF"/>
            <w:vAlign w:val="center"/>
          </w:tcPr>
          <w:p>
            <w:pPr>
              <w:jc w:val="center"/>
            </w:pPr>
            <w:r>
              <w:rPr>
                <w:rFonts w:hint="eastAsia"/>
              </w:rPr>
              <w:t>学工服务</w:t>
            </w:r>
          </w:p>
        </w:tc>
      </w:tr>
    </w:tbl>
    <w:p/>
    <w:p>
      <w:pPr>
        <w:pStyle w:val="5"/>
        <w:tabs>
          <w:tab w:val="left" w:pos="720"/>
        </w:tabs>
        <w:rPr>
          <w:rFonts w:ascii="宋体" w:hAnsi="宋体" w:eastAsia="宋体"/>
          <w:kern w:val="2"/>
          <w:sz w:val="24"/>
          <w:szCs w:val="24"/>
        </w:rPr>
      </w:pPr>
      <w:r>
        <w:rPr>
          <w:rFonts w:hint="eastAsia" w:ascii="宋体" w:hAnsi="宋体" w:eastAsia="宋体"/>
          <w:kern w:val="2"/>
          <w:sz w:val="24"/>
          <w:szCs w:val="24"/>
        </w:rPr>
        <w:t>师资管理服务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员工基本信息服务</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教师基本信息管理</w:t>
      </w:r>
    </w:p>
    <w:p>
      <w:pPr>
        <w:ind w:firstLine="420" w:firstLineChars="200"/>
      </w:pPr>
      <w:r>
        <w:rPr>
          <w:rFonts w:hint="eastAsia"/>
        </w:rPr>
        <w:t>要求建立教职工个人信息库，包括正式在编人员、人事代理、退休人员、历史人员等。要求教职工的个人基本信息可以开放给教职工个人查看和修改，具体开放修改的字段可自定义配置，修改内容需经组织人事处最终审核通过后才能生效，且历史记录均要保留并可以很方便的可视化追溯。要求个人信息服务提供快捷查询、模糊查询、高级查询等多种查询方式。要求实现EXCEL文件的导入导出功能。要求教职工的个人信息可以数据快照的方式保存，用于历史数据的分析。要求为教职工提供在职证明、收入证明等证明材料的在线查询、打印。</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其他人员基本信息管理</w:t>
      </w:r>
    </w:p>
    <w:p>
      <w:pPr>
        <w:ind w:firstLine="420" w:firstLineChars="200"/>
      </w:pPr>
      <w:r>
        <w:rPr>
          <w:rFonts w:hint="eastAsia"/>
        </w:rPr>
        <w:t>要求其他人员管理适用于对校外专家、兼课人员、退休返聘人员及校外劳务人员的基本信息进行管理。</w:t>
      </w:r>
    </w:p>
    <w:p>
      <w:pPr>
        <w:ind w:firstLine="420" w:firstLineChars="200"/>
      </w:pPr>
      <w:r>
        <w:rPr>
          <w:rFonts w:hint="eastAsia"/>
        </w:rPr>
        <w:t>要求其他人员管理的业务过程：用人单位（各职能部门或教学单位）主动申报人员信息后，按流转规则推送至业务主管部门审核，审核通过后用人单位对人员进行聘用操作，即能实现其他人员的系统访问和业务办理。</w:t>
      </w:r>
    </w:p>
    <w:p>
      <w:pPr>
        <w:ind w:firstLine="420" w:firstLineChars="200"/>
      </w:pPr>
      <w:r>
        <w:rPr>
          <w:rFonts w:hint="eastAsia"/>
        </w:rPr>
        <w:t>要求其他人员管理主要能够满足院校对该类人员基本信息及业务权限的集中管理，既要能实现人员基础数据的管理规范，又要能灵活、友好实现业务权限控制。</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入职管理</w:t>
      </w:r>
    </w:p>
    <w:p>
      <w:pPr>
        <w:ind w:firstLine="420" w:firstLineChars="200"/>
      </w:pPr>
      <w:r>
        <w:rPr>
          <w:rFonts w:hint="eastAsia"/>
        </w:rPr>
        <w:t>教职工入职服务要求主要能为人事管理部门和各用人单位提供报到包括审核、管理和监控的功能，各办事人员可以在同一界面浏览到自己需要处理的环节及每个环节的待办事项。</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部门调动</w:t>
      </w:r>
    </w:p>
    <w:p>
      <w:pPr>
        <w:ind w:firstLine="420" w:firstLineChars="200"/>
      </w:pPr>
      <w:r>
        <w:rPr>
          <w:rFonts w:hint="eastAsia"/>
        </w:rPr>
        <w:t>要求能够满足教职工在工作期间因各种原因引起的工作岗位或工作部门的变动需要在系统中进行维护，调动时能够提供自动转部门，以方便查询和统一管理，调动后可方便查询历史工作岗位和部门。</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离职管理</w:t>
      </w:r>
    </w:p>
    <w:p>
      <w:pPr>
        <w:ind w:firstLine="420" w:firstLineChars="200"/>
      </w:pPr>
      <w:r>
        <w:rPr>
          <w:rFonts w:hint="eastAsia"/>
        </w:rPr>
        <w:t>要求通过离职管理应用能够解决学校组织人事处对离职人员办理离职后的一系列申请和人员管理，包括对离职人员的信息维护和相关统计分析。</w:t>
      </w:r>
    </w:p>
    <w:p>
      <w:pPr>
        <w:ind w:firstLine="420" w:firstLineChars="200"/>
      </w:pPr>
      <w:r>
        <w:rPr>
          <w:rFonts w:hint="eastAsia"/>
        </w:rPr>
        <w:t>要求离职人员权限管理支持人员离职后需要根据学校的相关制度进行相关业务的权限控制。</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退休管理</w:t>
      </w:r>
    </w:p>
    <w:p>
      <w:pPr>
        <w:ind w:firstLine="420" w:firstLineChars="200"/>
      </w:pPr>
      <w:r>
        <w:rPr>
          <w:rFonts w:hint="eastAsia"/>
        </w:rPr>
        <w:t>退休管理要求能够可以根据指定时间预测退休情况，确定退休可以进行退休的维护，系统会自动发出消息通知相关业务的人员处理退休业务等。要求包含退休预测设置、退休预测查询、退休人员办理。</w:t>
      </w:r>
    </w:p>
    <w:p>
      <w:pPr>
        <w:ind w:firstLine="420" w:firstLineChars="200"/>
      </w:pPr>
      <w:r>
        <w:rPr>
          <w:rFonts w:hint="eastAsia"/>
        </w:rPr>
        <w:t>要求通过退休管理应用能够解决学院组织人事处对退休人员办理退休后的一系列报到和人员管理，包括对退休人员的信息维护、慰问管理、退休人员去世管理和相关统计分析。</w:t>
      </w:r>
    </w:p>
    <w:p>
      <w:pPr>
        <w:ind w:firstLine="420" w:firstLineChars="200"/>
      </w:pPr>
      <w:r>
        <w:rPr>
          <w:rFonts w:hint="eastAsia"/>
        </w:rPr>
        <w:t>要求系统可设置提前提醒时间，到时系统会自动发出消息通知，自动提醒下一年度或下个月需退休人员，提醒信息系统自动发送给组织人事处和退休人员本人。</w:t>
      </w:r>
    </w:p>
    <w:p>
      <w:pPr>
        <w:ind w:firstLine="420" w:firstLineChars="200"/>
      </w:pPr>
      <w:r>
        <w:rPr>
          <w:rFonts w:hint="eastAsia"/>
        </w:rPr>
        <w:t>要求退休人员权限管理支持人员退休后需要根据学校的相关制度进行相关业务的权限控制，若退休人员返聘，需要有字段标注为返聘人员，并在界面上以标签方式标注，包括相关的统计分析。</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学习经历</w:t>
      </w:r>
    </w:p>
    <w:p>
      <w:pPr>
        <w:ind w:firstLine="420" w:firstLineChars="200"/>
      </w:pPr>
      <w:r>
        <w:rPr>
          <w:rFonts w:hint="eastAsia"/>
        </w:rPr>
        <w:t>要求学位学历信息服务是教职工学位学历信息的过程信息，既包含教职工进校前学位学历信息，也可包含进校后的晋升的学位学历信息。包含进校后学位学历晋升申请、学历学位变更申请等相关流程。</w:t>
      </w:r>
    </w:p>
    <w:p>
      <w:pPr>
        <w:ind w:firstLine="420" w:firstLineChars="200"/>
      </w:pPr>
      <w:r>
        <w:rPr>
          <w:rFonts w:hint="eastAsia"/>
        </w:rPr>
        <w:t>要求学习经历需包含继续教育信息，如培训时间、培训学时、培训内容、培训地点、培训成果，作为后期职称评审的参考数据。</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工作经历</w:t>
      </w:r>
    </w:p>
    <w:p>
      <w:pPr>
        <w:ind w:firstLine="420" w:firstLineChars="200"/>
      </w:pPr>
      <w:r>
        <w:rPr>
          <w:rFonts w:hint="eastAsia"/>
        </w:rPr>
        <w:t>要求工作经历可根据个人工作经历的记录来还原每一位教职工的工作履历，通过其任职起始时间、结束时间，任职单位的性质，所属的行业等等信息勾勒出学院所有教职工的工作经历。要求可通过数据分析，建立教职工进校后科研产出、教学质量产出等等内在分析数据。</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年度考核</w:t>
      </w:r>
    </w:p>
    <w:p>
      <w:pPr>
        <w:ind w:firstLine="420" w:firstLineChars="200"/>
      </w:pPr>
      <w:r>
        <w:rPr>
          <w:rFonts w:hint="eastAsia"/>
        </w:rPr>
        <w:t>要求将事业单位年度个人考核工作线上化，教职工个人填写年度考核工作总结，其中教职工基本信息自动从基础数据库中带入，审批通过后形成考核结果将作为教职工年度考核的历史考核依据，供后续全校业务办理中调用。</w:t>
      </w:r>
    </w:p>
    <w:p>
      <w:pPr>
        <w:ind w:firstLine="420" w:firstLineChars="200"/>
      </w:pPr>
      <w:r>
        <w:rPr>
          <w:rFonts w:hint="eastAsia"/>
        </w:rPr>
        <w:t>要求年度考核不局限于个人考核，还包括部门年度考核，党组织年度考核等，年度考核根据流程设计，自动流向审批部门。</w:t>
      </w:r>
    </w:p>
    <w:p>
      <w:pPr>
        <w:ind w:firstLine="420" w:firstLineChars="200"/>
      </w:pPr>
      <w:r>
        <w:rPr>
          <w:rFonts w:hint="eastAsia"/>
        </w:rPr>
        <w:t>要求年度考核发起单位可以由多个部门，且要有开关控制，平时教职工可查看历史考核情况，只有开启当年考核才可以填写，考核通知自动引用校内通知中发布的考核通知，管理人员无需重复填写考核通知。</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▲教师业绩服务</w:t>
      </w:r>
    </w:p>
    <w:p>
      <w:pPr>
        <w:ind w:firstLine="420" w:firstLineChars="200"/>
      </w:pPr>
      <w:r>
        <w:rPr>
          <w:rFonts w:hint="eastAsia"/>
        </w:rPr>
        <w:t>教师业绩服务平台中，要求依托统一表单引擎和统一流程引擎进行业绩计信息采集服务和多个层面的业绩数据流程服务的快速构建。</w:t>
      </w:r>
    </w:p>
    <w:p>
      <w:pPr>
        <w:keepNext/>
        <w:keepLines/>
        <w:numPr>
          <w:ilvl w:val="3"/>
          <w:numId w:val="21"/>
        </w:numPr>
        <w:ind w:firstLine="0"/>
        <w:outlineLvl w:val="3"/>
        <w:rPr>
          <w:rFonts w:ascii="Arial" w:hAnsi="Arial"/>
          <w:b/>
          <w:bCs/>
          <w:sz w:val="28"/>
          <w:szCs w:val="28"/>
        </w:rPr>
      </w:pPr>
      <w:r>
        <w:rPr>
          <w:rFonts w:hint="eastAsia" w:ascii="Arial" w:hAnsi="Arial"/>
          <w:b/>
          <w:bCs/>
          <w:sz w:val="28"/>
          <w:szCs w:val="28"/>
        </w:rPr>
        <w:t>教师业绩信息采集服务</w:t>
      </w:r>
    </w:p>
    <w:p>
      <w:pPr>
        <w:ind w:firstLine="420" w:firstLineChars="200"/>
      </w:pPr>
      <w:r>
        <w:rPr>
          <w:rFonts w:hint="eastAsia"/>
        </w:rPr>
        <w:t>要求教师业绩数据初始化需要完成系统实施前学校历史数据项整理、数据清洗、数据导入或录入、数据审核等工作。</w:t>
      </w:r>
    </w:p>
    <w:p>
      <w:pPr>
        <w:ind w:firstLine="420" w:firstLineChars="200"/>
      </w:pPr>
      <w:r>
        <w:rPr>
          <w:rFonts w:hint="eastAsia"/>
        </w:rPr>
        <w:t>（1）初始化数据项定义：要求根据学校管理工作实际，基于管理目标进行数据项定义，在数据标准上应遵循国家相关数据标准。</w:t>
      </w:r>
    </w:p>
    <w:p>
      <w:pPr>
        <w:ind w:firstLine="420" w:firstLineChars="200"/>
      </w:pPr>
      <w:r>
        <w:rPr>
          <w:rFonts w:hint="eastAsia"/>
        </w:rPr>
        <w:t>（2）数据准备与清洗：要求学校主管部门牵头对历史数据进行准备，并按照数据标准进行清洗。</w:t>
      </w:r>
    </w:p>
    <w:p>
      <w:pPr>
        <w:ind w:firstLine="420" w:firstLineChars="200"/>
      </w:pPr>
      <w:r>
        <w:rPr>
          <w:rFonts w:hint="eastAsia"/>
        </w:rPr>
        <w:t>（3）数据导入或录入：要求支持数据批量导入的初始化方式，也支持开放服务由用户自行录入。</w:t>
      </w:r>
    </w:p>
    <w:p>
      <w:pPr>
        <w:ind w:firstLine="420" w:firstLineChars="200"/>
      </w:pPr>
      <w:r>
        <w:rPr>
          <w:rFonts w:hint="eastAsia"/>
        </w:rPr>
        <w:t>（4）数据审核：要求支持数据对应管理部门对初始化数据进行审核，系统支持两级或一级审核方式。</w:t>
      </w:r>
    </w:p>
    <w:p>
      <w:pPr>
        <w:ind w:firstLine="420" w:firstLineChars="200"/>
      </w:pPr>
      <w:r>
        <w:rPr>
          <w:rFonts w:hint="eastAsia"/>
        </w:rPr>
        <w:t>（5）数据结转：要求审核通过后的初始化数据将作为教职工唯一的历史业绩依据，供后续全校业务办理中调用。</w:t>
      </w:r>
    </w:p>
    <w:p>
      <w:pPr>
        <w:ind w:firstLine="420" w:firstLineChars="200"/>
      </w:pPr>
      <w:r>
        <w:rPr>
          <w:rFonts w:hint="eastAsia"/>
        </w:rPr>
        <w:t>教师业绩信息采集服务要求预置采集模板，采集模板至少提供55项，并与业绩数据流程服务和数据分析服务相对应。</w:t>
      </w:r>
    </w:p>
    <w:p>
      <w:pPr>
        <w:ind w:firstLine="420" w:firstLineChars="200"/>
      </w:pPr>
      <w:r>
        <w:rPr>
          <w:rFonts w:hint="eastAsia"/>
        </w:rPr>
        <w:t>要求能够在教师业绩采集的过程中，生成“全校”“部门”视角的初始化审核进展工作的统计情况。要求统计维度包括但不限于：模块分类、模块名称、未审核总数、不通过总数、初审通过总数、复核通过总数、暂存总数、已提交总数、已修改总数、未修改总数。并能够通过上述维度进行查询排序。</w:t>
      </w:r>
    </w:p>
    <w:p>
      <w:pPr>
        <w:keepNext/>
        <w:keepLines/>
        <w:numPr>
          <w:ilvl w:val="3"/>
          <w:numId w:val="21"/>
        </w:numPr>
        <w:ind w:firstLine="0"/>
        <w:outlineLvl w:val="3"/>
        <w:rPr>
          <w:rFonts w:ascii="Arial" w:hAnsi="Arial"/>
          <w:b/>
          <w:bCs/>
          <w:sz w:val="28"/>
          <w:szCs w:val="28"/>
        </w:rPr>
      </w:pPr>
      <w:r>
        <w:rPr>
          <w:rFonts w:hint="eastAsia" w:ascii="Arial" w:hAnsi="Arial"/>
          <w:b/>
          <w:bCs/>
          <w:sz w:val="28"/>
          <w:szCs w:val="28"/>
        </w:rPr>
        <w:t>教师科研信息服务</w:t>
      </w:r>
    </w:p>
    <w:p>
      <w:pPr>
        <w:ind w:firstLine="420" w:firstLineChars="200"/>
      </w:pPr>
      <w:r>
        <w:rPr>
          <w:rFonts w:hint="eastAsia"/>
        </w:rPr>
        <w:t>要求教师科研信息服务包含研究报告、横向项目、纵向项目、学术论文、教研及人文社科课题、知识产权、专著信息、科研成果、成果转化、成果推广、科研平台、标准、艺术作品等内容，要求免费与我校科研系统做对接，数据互联互通，科研数据能够自动对接教师业绩，数据自动呈现。</w:t>
      </w:r>
    </w:p>
    <w:p>
      <w:pPr>
        <w:keepNext/>
        <w:keepLines/>
        <w:numPr>
          <w:ilvl w:val="4"/>
          <w:numId w:val="21"/>
        </w:numPr>
        <w:ind w:firstLine="403"/>
        <w:outlineLvl w:val="4"/>
        <w:rPr>
          <w:b/>
          <w:bCs/>
          <w:sz w:val="28"/>
          <w:szCs w:val="28"/>
        </w:rPr>
      </w:pPr>
      <w:r>
        <w:rPr>
          <w:rFonts w:hint="eastAsia"/>
          <w:b/>
          <w:bCs/>
          <w:sz w:val="28"/>
          <w:szCs w:val="28"/>
        </w:rPr>
        <w:t>研究报告</w:t>
      </w:r>
    </w:p>
    <w:p>
      <w:pPr>
        <w:ind w:firstLine="420" w:firstLineChars="200"/>
      </w:pPr>
      <w:r>
        <w:rPr>
          <w:rFonts w:hint="eastAsia"/>
        </w:rPr>
        <w:t>要求研究报告信息包括基本信息、研究报告作者、项目团队成员等。研究报告包括研究报告的申报、研究报告的审批、研究报告的数据分析功能等。</w:t>
      </w:r>
    </w:p>
    <w:p>
      <w:pPr>
        <w:keepNext/>
        <w:keepLines/>
        <w:numPr>
          <w:ilvl w:val="4"/>
          <w:numId w:val="21"/>
        </w:numPr>
        <w:ind w:firstLine="403"/>
        <w:outlineLvl w:val="4"/>
        <w:rPr>
          <w:b/>
          <w:bCs/>
          <w:sz w:val="28"/>
          <w:szCs w:val="28"/>
        </w:rPr>
      </w:pPr>
      <w:r>
        <w:rPr>
          <w:rFonts w:hint="eastAsia"/>
          <w:b/>
          <w:bCs/>
          <w:sz w:val="28"/>
          <w:szCs w:val="28"/>
        </w:rPr>
        <w:t>横向项目</w:t>
      </w:r>
    </w:p>
    <w:p>
      <w:pPr>
        <w:ind w:firstLine="420" w:firstLineChars="200"/>
      </w:pPr>
      <w:r>
        <w:rPr>
          <w:rFonts w:hint="eastAsia"/>
        </w:rPr>
        <w:t>要求横向项目主要根据教职工主持横向项目具体情况，提供包括横向项目立项、到账登记、项目验收的一站式数据管理，通过平台流转，实现各环节的规范化审批，同时横向项目数据自动汇聚学校数据中心。</w:t>
      </w:r>
    </w:p>
    <w:p>
      <w:pPr>
        <w:keepNext/>
        <w:keepLines/>
        <w:numPr>
          <w:ilvl w:val="4"/>
          <w:numId w:val="21"/>
        </w:numPr>
        <w:ind w:firstLine="403"/>
        <w:outlineLvl w:val="4"/>
        <w:rPr>
          <w:b/>
          <w:bCs/>
          <w:sz w:val="28"/>
          <w:szCs w:val="28"/>
        </w:rPr>
      </w:pPr>
      <w:r>
        <w:rPr>
          <w:rFonts w:hint="eastAsia"/>
          <w:b/>
          <w:bCs/>
          <w:sz w:val="28"/>
          <w:szCs w:val="28"/>
        </w:rPr>
        <w:t>纵向项目</w:t>
      </w:r>
    </w:p>
    <w:p>
      <w:pPr>
        <w:ind w:firstLine="420" w:firstLineChars="200"/>
      </w:pPr>
      <w:r>
        <w:rPr>
          <w:rFonts w:hint="eastAsia"/>
        </w:rPr>
        <w:t>要求纵向项目主要登记教职工主持的各级各类纵向项目/课题基本信息，通过业务表单将项目/课题明细数据纳入系统管理平台，实现数据汇聚与集中调用。</w:t>
      </w:r>
    </w:p>
    <w:p>
      <w:pPr>
        <w:keepNext/>
        <w:keepLines/>
        <w:numPr>
          <w:ilvl w:val="4"/>
          <w:numId w:val="21"/>
        </w:numPr>
        <w:ind w:firstLine="403"/>
        <w:outlineLvl w:val="4"/>
        <w:rPr>
          <w:b/>
          <w:bCs/>
          <w:sz w:val="28"/>
          <w:szCs w:val="28"/>
        </w:rPr>
      </w:pPr>
      <w:r>
        <w:rPr>
          <w:rFonts w:hint="eastAsia"/>
          <w:b/>
          <w:bCs/>
          <w:sz w:val="28"/>
          <w:szCs w:val="28"/>
        </w:rPr>
        <w:t>学术论文</w:t>
      </w:r>
    </w:p>
    <w:p>
      <w:pPr>
        <w:ind w:firstLine="420" w:firstLineChars="200"/>
      </w:pPr>
      <w:r>
        <w:rPr>
          <w:rFonts w:hint="eastAsia"/>
        </w:rPr>
        <w:t>要求学术论文实现教职工在线申报论文发表、专著出版的明细信息，能够实现多个作者间的信息复用，是学校后续教师绩效管理的重要数据来源之一。</w:t>
      </w:r>
    </w:p>
    <w:p>
      <w:pPr>
        <w:keepNext/>
        <w:keepLines/>
        <w:numPr>
          <w:ilvl w:val="4"/>
          <w:numId w:val="21"/>
        </w:numPr>
        <w:ind w:firstLine="403"/>
        <w:outlineLvl w:val="4"/>
        <w:rPr>
          <w:b/>
          <w:bCs/>
          <w:sz w:val="28"/>
          <w:szCs w:val="28"/>
        </w:rPr>
      </w:pPr>
      <w:r>
        <w:rPr>
          <w:rFonts w:hint="eastAsia"/>
          <w:b/>
          <w:bCs/>
          <w:sz w:val="28"/>
          <w:szCs w:val="28"/>
        </w:rPr>
        <w:t>教研及人文社科课题</w:t>
      </w:r>
    </w:p>
    <w:p>
      <w:pPr>
        <w:ind w:firstLine="420" w:firstLineChars="200"/>
      </w:pPr>
      <w:r>
        <w:rPr>
          <w:rFonts w:hint="eastAsia"/>
        </w:rPr>
        <w:t>要求能够通过校验及人文社科课题服务进行相关课题的申报，在申报过程中，教师能够根据需要进行表单的提交，经流程流转后，自动归档。</w:t>
      </w:r>
    </w:p>
    <w:p>
      <w:pPr>
        <w:keepNext/>
        <w:keepLines/>
        <w:numPr>
          <w:ilvl w:val="4"/>
          <w:numId w:val="21"/>
        </w:numPr>
        <w:ind w:firstLine="403"/>
        <w:outlineLvl w:val="4"/>
        <w:rPr>
          <w:b/>
          <w:bCs/>
          <w:sz w:val="28"/>
          <w:szCs w:val="28"/>
        </w:rPr>
      </w:pPr>
      <w:r>
        <w:rPr>
          <w:rFonts w:hint="eastAsia"/>
          <w:b/>
          <w:bCs/>
          <w:sz w:val="28"/>
          <w:szCs w:val="28"/>
        </w:rPr>
        <w:t>知识产权</w:t>
      </w:r>
    </w:p>
    <w:p>
      <w:pPr>
        <w:ind w:firstLine="420" w:firstLineChars="200"/>
      </w:pPr>
      <w:r>
        <w:rPr>
          <w:rFonts w:hint="eastAsia"/>
        </w:rPr>
        <w:t>要求知识产权记录教职工发明专利、实用新型、著作权等信息的一站式申报，系统支持批量导入与逐条填报相结合的方式进行处理。</w:t>
      </w:r>
    </w:p>
    <w:p>
      <w:pPr>
        <w:keepNext/>
        <w:keepLines/>
        <w:numPr>
          <w:ilvl w:val="4"/>
          <w:numId w:val="21"/>
        </w:numPr>
        <w:ind w:firstLine="403"/>
        <w:outlineLvl w:val="4"/>
        <w:rPr>
          <w:b/>
          <w:bCs/>
          <w:sz w:val="28"/>
          <w:szCs w:val="28"/>
        </w:rPr>
      </w:pPr>
      <w:r>
        <w:rPr>
          <w:rFonts w:hint="eastAsia"/>
          <w:b/>
          <w:bCs/>
          <w:sz w:val="28"/>
          <w:szCs w:val="28"/>
        </w:rPr>
        <w:t>专著信息</w:t>
      </w:r>
    </w:p>
    <w:p>
      <w:pPr>
        <w:ind w:firstLine="420" w:firstLineChars="200"/>
      </w:pPr>
      <w:r>
        <w:rPr>
          <w:rFonts w:hint="eastAsia"/>
        </w:rPr>
        <w:t>要求专著信息实现教职工在线申报专著出版的明细信息，能够实现多个作者间的信息复用，也是学校后续教师绩效管理的重要数据来源之一。</w:t>
      </w:r>
    </w:p>
    <w:p>
      <w:pPr>
        <w:keepNext/>
        <w:keepLines/>
        <w:numPr>
          <w:ilvl w:val="4"/>
          <w:numId w:val="21"/>
        </w:numPr>
        <w:ind w:firstLine="403"/>
        <w:outlineLvl w:val="4"/>
        <w:rPr>
          <w:b/>
          <w:bCs/>
          <w:sz w:val="28"/>
          <w:szCs w:val="28"/>
        </w:rPr>
      </w:pPr>
      <w:r>
        <w:rPr>
          <w:rFonts w:hint="eastAsia"/>
          <w:b/>
          <w:bCs/>
          <w:sz w:val="28"/>
          <w:szCs w:val="28"/>
        </w:rPr>
        <w:t>科研成果</w:t>
      </w:r>
    </w:p>
    <w:p>
      <w:pPr>
        <w:ind w:firstLine="420" w:firstLineChars="200"/>
      </w:pPr>
      <w:r>
        <w:rPr>
          <w:rFonts w:hint="eastAsia"/>
        </w:rPr>
        <w:t>要求科研成果主要记载教职工各级各类科研成果的明细信息。科研成果类别可以根据学校具体需求进行配置。</w:t>
      </w:r>
    </w:p>
    <w:p>
      <w:pPr>
        <w:keepNext/>
        <w:keepLines/>
        <w:numPr>
          <w:ilvl w:val="4"/>
          <w:numId w:val="21"/>
        </w:numPr>
        <w:ind w:firstLine="403"/>
        <w:outlineLvl w:val="4"/>
        <w:rPr>
          <w:b/>
          <w:bCs/>
          <w:sz w:val="28"/>
          <w:szCs w:val="28"/>
        </w:rPr>
      </w:pPr>
      <w:r>
        <w:rPr>
          <w:rFonts w:hint="eastAsia"/>
          <w:b/>
          <w:bCs/>
          <w:sz w:val="28"/>
          <w:szCs w:val="28"/>
        </w:rPr>
        <w:t>成果转化</w:t>
      </w:r>
    </w:p>
    <w:p>
      <w:pPr>
        <w:ind w:firstLine="420" w:firstLineChars="200"/>
      </w:pPr>
      <w:r>
        <w:rPr>
          <w:rFonts w:hint="eastAsia"/>
        </w:rPr>
        <w:t>要求成果转化指教职工取得的知识产权等成果转化成实际应用项目从而带来经济效益。成果转化要求包括转化内容、转化方式、合同金额、实际到账、以及支撑材料等信息，支持数据统计。</w:t>
      </w:r>
    </w:p>
    <w:p>
      <w:pPr>
        <w:keepNext/>
        <w:keepLines/>
        <w:numPr>
          <w:ilvl w:val="4"/>
          <w:numId w:val="21"/>
        </w:numPr>
        <w:ind w:firstLine="403"/>
        <w:outlineLvl w:val="4"/>
        <w:rPr>
          <w:b/>
          <w:bCs/>
          <w:sz w:val="28"/>
          <w:szCs w:val="28"/>
        </w:rPr>
      </w:pPr>
      <w:r>
        <w:rPr>
          <w:rFonts w:hint="eastAsia"/>
          <w:b/>
          <w:bCs/>
          <w:sz w:val="28"/>
          <w:szCs w:val="28"/>
        </w:rPr>
        <w:t>成果推广</w:t>
      </w:r>
    </w:p>
    <w:p>
      <w:pPr>
        <w:ind w:firstLine="420" w:firstLineChars="200"/>
      </w:pPr>
      <w:r>
        <w:rPr>
          <w:rFonts w:hint="eastAsia"/>
        </w:rPr>
        <w:t>要求成果推广指教职工取得的成果进行推广的成效管理。成果推广包括推广内容、推广范围、推广地点、推广效益、支持材料等，支持数据统计。</w:t>
      </w:r>
    </w:p>
    <w:p>
      <w:pPr>
        <w:keepNext/>
        <w:keepLines/>
        <w:numPr>
          <w:ilvl w:val="4"/>
          <w:numId w:val="21"/>
        </w:numPr>
        <w:ind w:firstLine="403"/>
        <w:outlineLvl w:val="4"/>
        <w:rPr>
          <w:b/>
          <w:bCs/>
          <w:sz w:val="28"/>
          <w:szCs w:val="28"/>
        </w:rPr>
      </w:pPr>
      <w:r>
        <w:rPr>
          <w:rFonts w:hint="eastAsia"/>
          <w:b/>
          <w:bCs/>
          <w:sz w:val="28"/>
          <w:szCs w:val="28"/>
        </w:rPr>
        <w:t>科研平台</w:t>
      </w:r>
    </w:p>
    <w:p>
      <w:pPr>
        <w:ind w:firstLine="420" w:firstLineChars="200"/>
      </w:pPr>
      <w:r>
        <w:rPr>
          <w:rFonts w:hint="eastAsia"/>
        </w:rPr>
        <w:t>科研平台要求实现学校各级各类科研团队的申报信息、立项信息与验收信息的过程记录，帮助学校提升科研团队管理水平，提供信息共享效率。</w:t>
      </w:r>
    </w:p>
    <w:p>
      <w:pPr>
        <w:keepNext/>
        <w:keepLines/>
        <w:numPr>
          <w:ilvl w:val="4"/>
          <w:numId w:val="21"/>
        </w:numPr>
        <w:ind w:firstLine="403"/>
        <w:outlineLvl w:val="4"/>
        <w:rPr>
          <w:b/>
          <w:bCs/>
          <w:sz w:val="28"/>
          <w:szCs w:val="28"/>
        </w:rPr>
      </w:pPr>
      <w:r>
        <w:rPr>
          <w:rFonts w:hint="eastAsia"/>
          <w:b/>
          <w:bCs/>
          <w:sz w:val="28"/>
          <w:szCs w:val="28"/>
        </w:rPr>
        <w:t>标准</w:t>
      </w:r>
    </w:p>
    <w:p>
      <w:pPr>
        <w:ind w:firstLine="420" w:firstLineChars="200"/>
      </w:pPr>
      <w:r>
        <w:rPr>
          <w:rFonts w:hint="eastAsia"/>
        </w:rPr>
        <w:t>要求标准主要是反映教职工参加标准制定的一个过程，标准主要包含两个维度，推荐性标准和强制性标准，它包括国家级标准，省部级标准，校级标准等。</w:t>
      </w:r>
    </w:p>
    <w:p>
      <w:pPr>
        <w:keepNext/>
        <w:keepLines/>
        <w:numPr>
          <w:ilvl w:val="4"/>
          <w:numId w:val="21"/>
        </w:numPr>
        <w:ind w:firstLine="403"/>
        <w:outlineLvl w:val="4"/>
        <w:rPr>
          <w:b/>
          <w:bCs/>
          <w:sz w:val="28"/>
          <w:szCs w:val="28"/>
        </w:rPr>
      </w:pPr>
      <w:r>
        <w:rPr>
          <w:rFonts w:hint="eastAsia"/>
          <w:b/>
          <w:bCs/>
          <w:sz w:val="28"/>
          <w:szCs w:val="28"/>
        </w:rPr>
        <w:t>艺术作品</w:t>
      </w:r>
    </w:p>
    <w:p>
      <w:pPr>
        <w:ind w:firstLine="420" w:firstLineChars="200"/>
      </w:pPr>
      <w:r>
        <w:rPr>
          <w:rFonts w:hint="eastAsia"/>
        </w:rPr>
        <w:t>要求教师能够通过此服务进行艺术作品的申报，进行流程流转及审核。数据归档后能够用于查询及数据分析。</w:t>
      </w:r>
    </w:p>
    <w:p>
      <w:pPr>
        <w:keepNext/>
        <w:keepLines/>
        <w:numPr>
          <w:ilvl w:val="3"/>
          <w:numId w:val="21"/>
        </w:numPr>
        <w:ind w:firstLine="0"/>
        <w:outlineLvl w:val="3"/>
        <w:rPr>
          <w:rFonts w:ascii="Arial" w:hAnsi="Arial"/>
          <w:b/>
          <w:bCs/>
          <w:sz w:val="28"/>
          <w:szCs w:val="28"/>
        </w:rPr>
      </w:pPr>
      <w:r>
        <w:rPr>
          <w:rFonts w:hint="eastAsia" w:ascii="Arial" w:hAnsi="Arial"/>
          <w:b/>
          <w:bCs/>
          <w:sz w:val="28"/>
          <w:szCs w:val="28"/>
        </w:rPr>
        <w:t>教师发展信息服务</w:t>
      </w:r>
    </w:p>
    <w:p>
      <w:pPr>
        <w:keepNext/>
        <w:keepLines/>
        <w:numPr>
          <w:ilvl w:val="4"/>
          <w:numId w:val="21"/>
        </w:numPr>
        <w:ind w:firstLine="403"/>
        <w:outlineLvl w:val="4"/>
        <w:rPr>
          <w:b/>
          <w:bCs/>
          <w:sz w:val="28"/>
          <w:szCs w:val="28"/>
        </w:rPr>
      </w:pPr>
      <w:r>
        <w:rPr>
          <w:rFonts w:hint="eastAsia"/>
          <w:b/>
          <w:bCs/>
          <w:sz w:val="28"/>
          <w:szCs w:val="28"/>
        </w:rPr>
        <w:t>考核评优</w:t>
      </w:r>
    </w:p>
    <w:p>
      <w:pPr>
        <w:ind w:firstLine="420" w:firstLineChars="200"/>
      </w:pPr>
      <w:r>
        <w:rPr>
          <w:rFonts w:hint="eastAsia"/>
        </w:rPr>
        <w:t>要求依据学院年度考核方案确定，党支部或管理员根据权限设置不同的人员分组，并将结果进行汇总分析，如考核优秀占比，考核合格占比，确定考核等级，并要求支持数据查询如近三年/近五年考核优秀的人员列表等。</w:t>
      </w:r>
    </w:p>
    <w:p>
      <w:pPr>
        <w:keepNext/>
        <w:keepLines/>
        <w:numPr>
          <w:ilvl w:val="4"/>
          <w:numId w:val="21"/>
        </w:numPr>
        <w:ind w:firstLine="403"/>
        <w:outlineLvl w:val="4"/>
        <w:rPr>
          <w:b/>
          <w:bCs/>
          <w:sz w:val="28"/>
          <w:szCs w:val="28"/>
        </w:rPr>
      </w:pPr>
      <w:r>
        <w:rPr>
          <w:rFonts w:hint="eastAsia"/>
          <w:b/>
          <w:bCs/>
          <w:sz w:val="28"/>
          <w:szCs w:val="28"/>
        </w:rPr>
        <w:t>职称晋升</w:t>
      </w:r>
    </w:p>
    <w:p>
      <w:pPr>
        <w:ind w:firstLine="420" w:firstLineChars="200"/>
      </w:pPr>
      <w:r>
        <w:rPr>
          <w:rFonts w:hint="eastAsia"/>
        </w:rPr>
        <w:t>要求包含职称的申报、职称材料的支撑，职称系列的选择，职称等级的选择，职称委员会的评定，职称晋升最终的确定等内容。要求支持通过对职称信息这一过程信息和最终结果信息的流程记录和分析，支持对最近五年数据做趋势分析。</w:t>
      </w:r>
    </w:p>
    <w:p>
      <w:pPr>
        <w:keepNext/>
        <w:keepLines/>
        <w:numPr>
          <w:ilvl w:val="4"/>
          <w:numId w:val="21"/>
        </w:numPr>
        <w:ind w:firstLine="403"/>
        <w:outlineLvl w:val="4"/>
        <w:rPr>
          <w:b/>
          <w:bCs/>
          <w:sz w:val="28"/>
          <w:szCs w:val="28"/>
        </w:rPr>
      </w:pPr>
      <w:r>
        <w:rPr>
          <w:rFonts w:hint="eastAsia"/>
          <w:b/>
          <w:bCs/>
          <w:sz w:val="28"/>
          <w:szCs w:val="28"/>
        </w:rPr>
        <w:t>惩处信息</w:t>
      </w:r>
    </w:p>
    <w:p>
      <w:pPr>
        <w:ind w:firstLine="420" w:firstLineChars="200"/>
      </w:pPr>
      <w:r>
        <w:rPr>
          <w:rFonts w:hint="eastAsia"/>
        </w:rPr>
        <w:t>要求惩处信息旨在登记教职工在校的惩处情况，包含惩处时间、缘由、详情、类别等，同时实现学院惩处发文和惩处信息之间的关联。</w:t>
      </w:r>
    </w:p>
    <w:p>
      <w:pPr>
        <w:keepNext/>
        <w:keepLines/>
        <w:numPr>
          <w:ilvl w:val="4"/>
          <w:numId w:val="21"/>
        </w:numPr>
        <w:ind w:firstLine="403"/>
        <w:outlineLvl w:val="4"/>
        <w:rPr>
          <w:b/>
          <w:bCs/>
          <w:sz w:val="28"/>
          <w:szCs w:val="28"/>
        </w:rPr>
      </w:pPr>
      <w:r>
        <w:rPr>
          <w:rFonts w:hint="eastAsia"/>
          <w:b/>
          <w:bCs/>
          <w:sz w:val="28"/>
          <w:szCs w:val="28"/>
        </w:rPr>
        <w:t>证书信息</w:t>
      </w:r>
    </w:p>
    <w:p>
      <w:pPr>
        <w:ind w:firstLine="420" w:firstLineChars="200"/>
      </w:pPr>
      <w:r>
        <w:rPr>
          <w:rFonts w:hint="eastAsia"/>
        </w:rPr>
        <w:t>要求证书信息包括基本信息、证书信息作者、证书的获得时间、证书的类别、发证单位、支撑材料等等，证书信息成果包括证书的登记、受理审核过程等。</w:t>
      </w:r>
    </w:p>
    <w:p>
      <w:pPr>
        <w:keepNext/>
        <w:keepLines/>
        <w:numPr>
          <w:ilvl w:val="4"/>
          <w:numId w:val="21"/>
        </w:numPr>
        <w:ind w:firstLine="403"/>
        <w:outlineLvl w:val="4"/>
        <w:rPr>
          <w:b/>
          <w:bCs/>
          <w:sz w:val="28"/>
          <w:szCs w:val="28"/>
        </w:rPr>
      </w:pPr>
      <w:r>
        <w:rPr>
          <w:rFonts w:hint="eastAsia"/>
          <w:b/>
          <w:bCs/>
          <w:sz w:val="28"/>
          <w:szCs w:val="28"/>
        </w:rPr>
        <w:t>岗位聘任</w:t>
      </w:r>
    </w:p>
    <w:p>
      <w:pPr>
        <w:ind w:firstLine="420" w:firstLineChars="200"/>
      </w:pPr>
      <w:r>
        <w:rPr>
          <w:rFonts w:hint="eastAsia"/>
        </w:rPr>
        <w:t>要求岗位聘任可依据学院顶层设计，对不同的岗位，设置不同的教职工，通过岗位聘任合理安排学院的人力资源。包含聘任部门、聘任开始时间、聘任结束时间、岗位类别、岗位等级等。</w:t>
      </w:r>
    </w:p>
    <w:p>
      <w:pPr>
        <w:keepNext/>
        <w:keepLines/>
        <w:numPr>
          <w:ilvl w:val="4"/>
          <w:numId w:val="21"/>
        </w:numPr>
        <w:ind w:firstLine="403"/>
        <w:outlineLvl w:val="4"/>
        <w:rPr>
          <w:b/>
          <w:bCs/>
          <w:sz w:val="28"/>
          <w:szCs w:val="28"/>
        </w:rPr>
      </w:pPr>
      <w:r>
        <w:rPr>
          <w:rFonts w:hint="eastAsia"/>
          <w:b/>
          <w:bCs/>
          <w:sz w:val="28"/>
          <w:szCs w:val="28"/>
        </w:rPr>
        <w:t>岗位调动</w:t>
      </w:r>
    </w:p>
    <w:p>
      <w:pPr>
        <w:ind w:firstLine="420" w:firstLineChars="200"/>
      </w:pPr>
      <w:r>
        <w:rPr>
          <w:rFonts w:hint="eastAsia"/>
        </w:rPr>
        <w:t>要求岗位调动可根据学院的实际情况，加载不同的岗位、职位。当某位教师发起岗位调动流程时，能够自动加载教职工当前部门信息；同时能够选择调入部门，经过各流程节点流转至该教职工主部门、资产处、组织人事处等部门处理。</w:t>
      </w:r>
    </w:p>
    <w:p>
      <w:pPr>
        <w:keepNext/>
        <w:keepLines/>
        <w:numPr>
          <w:ilvl w:val="3"/>
          <w:numId w:val="21"/>
        </w:numPr>
        <w:ind w:firstLine="0"/>
        <w:outlineLvl w:val="3"/>
        <w:rPr>
          <w:rFonts w:ascii="Arial" w:hAnsi="Arial"/>
          <w:b/>
          <w:bCs/>
          <w:sz w:val="28"/>
          <w:szCs w:val="28"/>
        </w:rPr>
      </w:pPr>
      <w:r>
        <w:rPr>
          <w:rFonts w:hint="eastAsia" w:ascii="Arial" w:hAnsi="Arial"/>
          <w:b/>
          <w:bCs/>
          <w:sz w:val="28"/>
          <w:szCs w:val="28"/>
        </w:rPr>
        <w:t>教师教研信息服务</w:t>
      </w:r>
    </w:p>
    <w:p>
      <w:pPr>
        <w:keepNext/>
        <w:keepLines/>
        <w:numPr>
          <w:ilvl w:val="4"/>
          <w:numId w:val="21"/>
        </w:numPr>
        <w:ind w:firstLine="403"/>
        <w:outlineLvl w:val="4"/>
        <w:rPr>
          <w:b/>
          <w:bCs/>
          <w:sz w:val="28"/>
          <w:szCs w:val="28"/>
        </w:rPr>
      </w:pPr>
      <w:r>
        <w:rPr>
          <w:rFonts w:hint="eastAsia"/>
          <w:b/>
          <w:bCs/>
          <w:sz w:val="28"/>
          <w:szCs w:val="28"/>
        </w:rPr>
        <w:t>教职工企业进修</w:t>
      </w:r>
    </w:p>
    <w:p>
      <w:pPr>
        <w:ind w:firstLine="420" w:firstLineChars="200"/>
      </w:pPr>
      <w:r>
        <w:rPr>
          <w:rFonts w:hint="eastAsia"/>
        </w:rPr>
        <w:t>要求依据教师企业进修办事流程，教职工首先进行进修申报，详细填写相关信息，如进修年度、开始时间、结束时间、进修形式、进修地点、进修内容等相关资料，上传支撑材料。</w:t>
      </w:r>
    </w:p>
    <w:p>
      <w:pPr>
        <w:keepNext/>
        <w:keepLines/>
        <w:numPr>
          <w:ilvl w:val="4"/>
          <w:numId w:val="21"/>
        </w:numPr>
        <w:ind w:firstLine="403"/>
        <w:outlineLvl w:val="4"/>
        <w:rPr>
          <w:b/>
          <w:bCs/>
          <w:sz w:val="28"/>
          <w:szCs w:val="28"/>
        </w:rPr>
      </w:pPr>
      <w:r>
        <w:rPr>
          <w:rFonts w:hint="eastAsia"/>
          <w:b/>
          <w:bCs/>
          <w:sz w:val="28"/>
          <w:szCs w:val="28"/>
        </w:rPr>
        <w:t>教职工国内进修</w:t>
      </w:r>
    </w:p>
    <w:p>
      <w:pPr>
        <w:ind w:firstLine="420" w:firstLineChars="200"/>
      </w:pPr>
      <w:r>
        <w:rPr>
          <w:rFonts w:hint="eastAsia"/>
        </w:rPr>
        <w:t>要求依据教师国内进修办事流程，教职工首先进行进修申报，详细填写相关信息，如进修年度、开始时间、结束时间、进修形式、进修地点、进修内容等相关资料，上传支撑材料。</w:t>
      </w:r>
    </w:p>
    <w:p>
      <w:pPr>
        <w:keepNext/>
        <w:keepLines/>
        <w:numPr>
          <w:ilvl w:val="4"/>
          <w:numId w:val="21"/>
        </w:numPr>
        <w:ind w:firstLine="403"/>
        <w:outlineLvl w:val="4"/>
        <w:rPr>
          <w:b/>
          <w:bCs/>
          <w:sz w:val="28"/>
          <w:szCs w:val="28"/>
        </w:rPr>
      </w:pPr>
      <w:r>
        <w:rPr>
          <w:rFonts w:hint="eastAsia"/>
          <w:b/>
          <w:bCs/>
          <w:sz w:val="28"/>
          <w:szCs w:val="28"/>
        </w:rPr>
        <w:t>教职工境外进修</w:t>
      </w:r>
    </w:p>
    <w:p>
      <w:pPr>
        <w:ind w:firstLine="420" w:firstLineChars="200"/>
      </w:pPr>
      <w:r>
        <w:rPr>
          <w:rFonts w:hint="eastAsia"/>
        </w:rPr>
        <w:t>要求依据教师境外进修办事流程，教职工首先进行进修申报，详细填写相关信息，如进修年度、开始时间、结束时间、进修形式、进修地点、进修内容等相关资料，上传支撑材料。</w:t>
      </w:r>
    </w:p>
    <w:p>
      <w:pPr>
        <w:keepNext/>
        <w:keepLines/>
        <w:numPr>
          <w:ilvl w:val="4"/>
          <w:numId w:val="21"/>
        </w:numPr>
        <w:ind w:firstLine="403"/>
        <w:outlineLvl w:val="4"/>
        <w:rPr>
          <w:b/>
          <w:bCs/>
          <w:sz w:val="28"/>
          <w:szCs w:val="28"/>
        </w:rPr>
      </w:pPr>
      <w:r>
        <w:rPr>
          <w:rFonts w:hint="eastAsia"/>
          <w:b/>
          <w:bCs/>
          <w:sz w:val="28"/>
          <w:szCs w:val="28"/>
        </w:rPr>
        <w:t>教职工学历进修</w:t>
      </w:r>
    </w:p>
    <w:p>
      <w:pPr>
        <w:ind w:firstLine="420" w:firstLineChars="200"/>
      </w:pPr>
      <w:r>
        <w:rPr>
          <w:rFonts w:hint="eastAsia"/>
        </w:rPr>
        <w:t>要求依据教师学历进修办事流程，教职工首先进行进修申报，详细填写相关信息，如进修年度、开始时间、结束时间、进修形式、进修地点、进修内容等相关资料，上传支撑材料。</w:t>
      </w:r>
    </w:p>
    <w:p>
      <w:pPr>
        <w:keepNext/>
        <w:keepLines/>
        <w:numPr>
          <w:ilvl w:val="4"/>
          <w:numId w:val="21"/>
        </w:numPr>
        <w:ind w:firstLine="403"/>
        <w:outlineLvl w:val="4"/>
        <w:rPr>
          <w:b/>
          <w:bCs/>
          <w:sz w:val="28"/>
          <w:szCs w:val="28"/>
        </w:rPr>
      </w:pPr>
      <w:r>
        <w:rPr>
          <w:rFonts w:hint="eastAsia"/>
          <w:b/>
          <w:bCs/>
          <w:sz w:val="28"/>
          <w:szCs w:val="28"/>
        </w:rPr>
        <w:t>教职工人才项目</w:t>
      </w:r>
    </w:p>
    <w:p>
      <w:pPr>
        <w:ind w:firstLine="420" w:firstLineChars="200"/>
      </w:pPr>
      <w:r>
        <w:rPr>
          <w:rFonts w:hint="eastAsia"/>
        </w:rPr>
        <w:t>人才项目作为一个项目而存在，要求从项目的申报、立项到中期检查再到结题、终止，包含项目的全生命周期管理。要求包括项目的开始日期、结束日期、项目的级别（如校级名师）、项目的类型等。</w:t>
      </w:r>
    </w:p>
    <w:p>
      <w:pPr>
        <w:keepNext/>
        <w:keepLines/>
        <w:numPr>
          <w:ilvl w:val="4"/>
          <w:numId w:val="21"/>
        </w:numPr>
        <w:ind w:firstLine="403"/>
        <w:outlineLvl w:val="4"/>
        <w:rPr>
          <w:b/>
          <w:bCs/>
          <w:sz w:val="28"/>
          <w:szCs w:val="28"/>
        </w:rPr>
      </w:pPr>
      <w:r>
        <w:rPr>
          <w:rFonts w:hint="eastAsia"/>
          <w:b/>
          <w:bCs/>
          <w:sz w:val="28"/>
          <w:szCs w:val="28"/>
        </w:rPr>
        <w:t>教职工荣誉</w:t>
      </w:r>
    </w:p>
    <w:p>
      <w:pPr>
        <w:ind w:firstLine="420" w:firstLineChars="200"/>
      </w:pPr>
      <w:r>
        <w:rPr>
          <w:rFonts w:hint="eastAsia"/>
        </w:rPr>
        <w:t>要求职工荣誉能够进行教职工在校期间所获得的各类荣誉的登记。包括省级荣誉校级荣誉，国家级荣誉，涵盖优秀共产党员，优秀班主任，劳模等，支持数据统计。</w:t>
      </w:r>
    </w:p>
    <w:p>
      <w:pPr>
        <w:keepNext/>
        <w:keepLines/>
        <w:numPr>
          <w:ilvl w:val="4"/>
          <w:numId w:val="21"/>
        </w:numPr>
        <w:ind w:firstLine="403"/>
        <w:outlineLvl w:val="4"/>
        <w:rPr>
          <w:b/>
          <w:bCs/>
          <w:sz w:val="28"/>
          <w:szCs w:val="28"/>
        </w:rPr>
      </w:pPr>
      <w:r>
        <w:rPr>
          <w:rFonts w:hint="eastAsia"/>
          <w:b/>
          <w:bCs/>
          <w:sz w:val="28"/>
          <w:szCs w:val="28"/>
        </w:rPr>
        <w:t>起草文件</w:t>
      </w:r>
    </w:p>
    <w:p>
      <w:pPr>
        <w:ind w:firstLine="420" w:firstLineChars="200"/>
      </w:pPr>
      <w:r>
        <w:rPr>
          <w:rFonts w:hint="eastAsia"/>
        </w:rPr>
        <w:t>要求起草文件能够默认带出工号、姓名、部门名称、主部门名称。要求教师能够根据实际情况填写文件标题、所属部门、起草日期和文件的主要起草内容。</w:t>
      </w:r>
    </w:p>
    <w:p>
      <w:pPr>
        <w:keepNext/>
        <w:keepLines/>
        <w:numPr>
          <w:ilvl w:val="4"/>
          <w:numId w:val="21"/>
        </w:numPr>
        <w:ind w:firstLine="403"/>
        <w:outlineLvl w:val="4"/>
        <w:rPr>
          <w:b/>
          <w:bCs/>
          <w:sz w:val="28"/>
          <w:szCs w:val="28"/>
        </w:rPr>
      </w:pPr>
      <w:r>
        <w:rPr>
          <w:rFonts w:hint="eastAsia"/>
          <w:b/>
          <w:bCs/>
          <w:sz w:val="28"/>
          <w:szCs w:val="28"/>
        </w:rPr>
        <w:t>撰写报告</w:t>
      </w:r>
    </w:p>
    <w:p>
      <w:pPr>
        <w:ind w:firstLine="420" w:firstLineChars="200"/>
      </w:pPr>
      <w:r>
        <w:rPr>
          <w:rFonts w:hint="eastAsia"/>
        </w:rPr>
        <w:t>要求撰写报告能够默认带出工号、姓名、部门名称、主部门名称。要求教师能够根据实际情况填写文件标题、所属部门、起草日期和文件的主要报告内容，要求支持附件的上传、撰写报告多成员的选取和记录。</w:t>
      </w:r>
    </w:p>
    <w:p>
      <w:pPr>
        <w:keepNext/>
        <w:keepLines/>
        <w:numPr>
          <w:ilvl w:val="4"/>
          <w:numId w:val="21"/>
        </w:numPr>
        <w:ind w:firstLine="403"/>
        <w:outlineLvl w:val="4"/>
        <w:rPr>
          <w:b/>
          <w:bCs/>
          <w:sz w:val="28"/>
          <w:szCs w:val="28"/>
        </w:rPr>
      </w:pPr>
      <w:r>
        <w:rPr>
          <w:rFonts w:hint="eastAsia"/>
          <w:b/>
          <w:bCs/>
          <w:sz w:val="28"/>
          <w:szCs w:val="28"/>
        </w:rPr>
        <w:t>专家信息</w:t>
      </w:r>
    </w:p>
    <w:p>
      <w:pPr>
        <w:ind w:firstLine="420" w:firstLineChars="200"/>
      </w:pPr>
      <w:r>
        <w:rPr>
          <w:rFonts w:hint="eastAsia"/>
        </w:rPr>
        <w:t>要求专家信息是指教师获得国家，省部级，或者是市厅级以及校级以及其他企事业单位所承认的专家水平的认可，体现了一个学校的科研以及教研能力，要求支持数据统计，能够通过此流程进行相关申报。</w:t>
      </w:r>
    </w:p>
    <w:p>
      <w:pPr>
        <w:keepNext/>
        <w:keepLines/>
        <w:numPr>
          <w:ilvl w:val="4"/>
          <w:numId w:val="21"/>
        </w:numPr>
        <w:ind w:firstLine="403"/>
        <w:outlineLvl w:val="4"/>
        <w:rPr>
          <w:b/>
          <w:bCs/>
          <w:sz w:val="28"/>
          <w:szCs w:val="28"/>
        </w:rPr>
      </w:pPr>
      <w:r>
        <w:rPr>
          <w:rFonts w:hint="eastAsia"/>
          <w:b/>
          <w:bCs/>
          <w:sz w:val="28"/>
          <w:szCs w:val="28"/>
        </w:rPr>
        <w:t>双师信息</w:t>
      </w:r>
    </w:p>
    <w:p>
      <w:pPr>
        <w:ind w:firstLine="420" w:firstLineChars="200"/>
      </w:pPr>
      <w:r>
        <w:rPr>
          <w:rFonts w:hint="eastAsia"/>
        </w:rPr>
        <w:t>要求双师型教师能够通过该服务进行申报，系统需要实现自动带出工号、姓名、部门名称、主部门名称。要求教师进行申报年度的选择、证书编号的填写、职业资格证书填报、获得证书时间、证书级别、授予单位、所属部门等信息及非证书类双师资格条件的填报。填报后流程自动流转。</w:t>
      </w:r>
    </w:p>
    <w:p>
      <w:pPr>
        <w:keepNext/>
        <w:keepLines/>
        <w:numPr>
          <w:ilvl w:val="4"/>
          <w:numId w:val="21"/>
        </w:numPr>
        <w:ind w:firstLine="403"/>
        <w:outlineLvl w:val="4"/>
        <w:rPr>
          <w:b/>
          <w:bCs/>
          <w:sz w:val="28"/>
          <w:szCs w:val="28"/>
        </w:rPr>
      </w:pPr>
      <w:r>
        <w:rPr>
          <w:rFonts w:hint="eastAsia"/>
          <w:b/>
          <w:bCs/>
          <w:sz w:val="28"/>
          <w:szCs w:val="28"/>
        </w:rPr>
        <w:t>骨干教师</w:t>
      </w:r>
    </w:p>
    <w:p>
      <w:pPr>
        <w:ind w:firstLine="420" w:firstLineChars="200"/>
      </w:pPr>
      <w:r>
        <w:rPr>
          <w:rFonts w:hint="eastAsia"/>
        </w:rPr>
        <w:t>要求骨干教师能够通过该服务进行申报，系统需要实现自动带出工号、姓名、部门名称、主部门名称。要求教师进行专业名称、所属部门、授予单位、聘任开始时间、聘任结束时间等信息的填报。填报后流程自动流转。</w:t>
      </w:r>
    </w:p>
    <w:p>
      <w:pPr>
        <w:keepNext/>
        <w:keepLines/>
        <w:numPr>
          <w:ilvl w:val="4"/>
          <w:numId w:val="21"/>
        </w:numPr>
        <w:ind w:firstLine="403"/>
        <w:outlineLvl w:val="4"/>
        <w:rPr>
          <w:b/>
          <w:bCs/>
          <w:sz w:val="28"/>
          <w:szCs w:val="28"/>
        </w:rPr>
      </w:pPr>
      <w:r>
        <w:rPr>
          <w:rFonts w:hint="eastAsia"/>
          <w:b/>
          <w:bCs/>
          <w:sz w:val="28"/>
          <w:szCs w:val="28"/>
        </w:rPr>
        <w:t>教学名师</w:t>
      </w:r>
    </w:p>
    <w:p>
      <w:pPr>
        <w:ind w:firstLine="420" w:firstLineChars="200"/>
      </w:pPr>
      <w:r>
        <w:rPr>
          <w:rFonts w:hint="eastAsia"/>
        </w:rPr>
        <w:t>要求教学名师能够通过该服务进行申报，系统需要实现自动带出工号、姓名、部门名称、主部门名称。要求教师进行评定名称、评定级别、所属部门、授予单位、评定时间，填报后流程自动流转。</w:t>
      </w:r>
    </w:p>
    <w:p>
      <w:pPr>
        <w:keepNext/>
        <w:keepLines/>
        <w:numPr>
          <w:ilvl w:val="4"/>
          <w:numId w:val="21"/>
        </w:numPr>
        <w:ind w:firstLine="403"/>
        <w:outlineLvl w:val="4"/>
        <w:rPr>
          <w:b/>
          <w:bCs/>
          <w:sz w:val="28"/>
          <w:szCs w:val="28"/>
        </w:rPr>
      </w:pPr>
      <w:r>
        <w:rPr>
          <w:rFonts w:hint="eastAsia"/>
          <w:b/>
          <w:bCs/>
          <w:sz w:val="28"/>
          <w:szCs w:val="28"/>
        </w:rPr>
        <w:t>课程负责人和专业带头人</w:t>
      </w:r>
    </w:p>
    <w:p>
      <w:pPr>
        <w:ind w:firstLine="420" w:firstLineChars="200"/>
      </w:pPr>
      <w:r>
        <w:rPr>
          <w:rFonts w:hint="eastAsia"/>
        </w:rPr>
        <w:t>要求课程负责人和专业带头人能够通过该服务进行申报，系统需要实现自动带出工号、姓名、部门名称、主部门名称。要求教师进行专业名称、所属部门、授予单位、聘任开始时间、聘任结束时间等信息的填报。填报后流程自动流转。</w:t>
      </w:r>
    </w:p>
    <w:p>
      <w:pPr>
        <w:keepNext/>
        <w:keepLines/>
        <w:numPr>
          <w:ilvl w:val="4"/>
          <w:numId w:val="21"/>
        </w:numPr>
        <w:ind w:firstLine="403"/>
        <w:outlineLvl w:val="4"/>
        <w:rPr>
          <w:b/>
          <w:bCs/>
          <w:sz w:val="28"/>
          <w:szCs w:val="28"/>
        </w:rPr>
      </w:pPr>
      <w:r>
        <w:rPr>
          <w:rFonts w:hint="eastAsia"/>
          <w:b/>
          <w:bCs/>
          <w:sz w:val="28"/>
          <w:szCs w:val="28"/>
        </w:rPr>
        <w:t>学术交流</w:t>
      </w:r>
    </w:p>
    <w:p>
      <w:pPr>
        <w:ind w:firstLine="420" w:firstLineChars="200"/>
      </w:pPr>
      <w:r>
        <w:rPr>
          <w:rFonts w:hint="eastAsia"/>
        </w:rPr>
        <w:t>要求学术交流主要是体现教师在学术上的发展，参加学术交流活动的一个记载过程，包括学术交流的名称，学术交流的地点，学术交流的内容等，是教师教研与科研方面的一个重要的组成部分，要求支持流程流转和数据统计。</w:t>
      </w:r>
    </w:p>
    <w:p>
      <w:pPr>
        <w:keepNext/>
        <w:keepLines/>
        <w:numPr>
          <w:ilvl w:val="4"/>
          <w:numId w:val="21"/>
        </w:numPr>
        <w:ind w:firstLine="403"/>
        <w:outlineLvl w:val="4"/>
        <w:rPr>
          <w:b/>
          <w:bCs/>
          <w:sz w:val="28"/>
          <w:szCs w:val="28"/>
        </w:rPr>
      </w:pPr>
      <w:r>
        <w:rPr>
          <w:rFonts w:hint="eastAsia"/>
          <w:b/>
          <w:bCs/>
          <w:sz w:val="28"/>
          <w:szCs w:val="28"/>
        </w:rPr>
        <w:t>科研团队建设</w:t>
      </w:r>
    </w:p>
    <w:p>
      <w:pPr>
        <w:ind w:firstLine="420" w:firstLineChars="200"/>
      </w:pPr>
      <w:r>
        <w:rPr>
          <w:rFonts w:hint="eastAsia"/>
        </w:rPr>
        <w:t>要求通过该服务能够进行科研团队建设的在线申报，基于在线表单进行项目代码、团队名称、所属部门、项目级别、立项时间、验收时间、验收等地、经费数额、经费来源等信息的填报，同时能够实现子表单中选择团队建设校内和校外成员。</w:t>
      </w:r>
    </w:p>
    <w:p>
      <w:pPr>
        <w:keepNext/>
        <w:keepLines/>
        <w:numPr>
          <w:ilvl w:val="4"/>
          <w:numId w:val="21"/>
        </w:numPr>
        <w:ind w:firstLine="403"/>
        <w:outlineLvl w:val="4"/>
        <w:rPr>
          <w:b/>
          <w:bCs/>
          <w:sz w:val="28"/>
          <w:szCs w:val="28"/>
        </w:rPr>
      </w:pPr>
      <w:r>
        <w:rPr>
          <w:rFonts w:hint="eastAsia"/>
          <w:b/>
          <w:bCs/>
          <w:sz w:val="28"/>
          <w:szCs w:val="28"/>
        </w:rPr>
        <w:t>教学团队建设</w:t>
      </w:r>
    </w:p>
    <w:p>
      <w:pPr>
        <w:ind w:firstLine="420" w:firstLineChars="200"/>
      </w:pPr>
      <w:r>
        <w:rPr>
          <w:rFonts w:hint="eastAsia"/>
        </w:rPr>
        <w:t>要求通过该服务能够进行教学团队建设的在线申报，基于在线表单进行项目代码、团队名称、所属部门、项目级别、申报时间、立项时间、验收时间、验收等地、经费数额、经费来源等信息的填报，同时能够实现子表单中选择团队建设校内和校外成员。</w:t>
      </w:r>
    </w:p>
    <w:p>
      <w:pPr>
        <w:keepNext/>
        <w:keepLines/>
        <w:numPr>
          <w:ilvl w:val="4"/>
          <w:numId w:val="21"/>
        </w:numPr>
        <w:ind w:firstLine="403"/>
        <w:outlineLvl w:val="4"/>
        <w:rPr>
          <w:b/>
          <w:bCs/>
          <w:sz w:val="28"/>
          <w:szCs w:val="28"/>
        </w:rPr>
      </w:pPr>
      <w:r>
        <w:rPr>
          <w:rFonts w:hint="eastAsia"/>
          <w:b/>
          <w:bCs/>
          <w:sz w:val="28"/>
          <w:szCs w:val="28"/>
        </w:rPr>
        <w:t>指导青年教师</w:t>
      </w:r>
    </w:p>
    <w:p>
      <w:pPr>
        <w:ind w:firstLine="420" w:firstLineChars="200"/>
      </w:pPr>
      <w:r>
        <w:rPr>
          <w:rFonts w:hint="eastAsia"/>
        </w:rPr>
        <w:t>要求教师通过该服务进行“指导青年教师”的事项申报，在申报时，能够选择被指导教师、所属部门、指导开始时间、指导结束时间，并上传相关证明材料后进行流程的流转。</w:t>
      </w:r>
    </w:p>
    <w:p>
      <w:pPr>
        <w:keepNext/>
        <w:keepLines/>
        <w:numPr>
          <w:ilvl w:val="3"/>
          <w:numId w:val="21"/>
        </w:numPr>
        <w:ind w:firstLine="0"/>
        <w:outlineLvl w:val="3"/>
        <w:rPr>
          <w:rFonts w:ascii="Arial" w:hAnsi="Arial"/>
          <w:b/>
          <w:bCs/>
          <w:sz w:val="28"/>
          <w:szCs w:val="28"/>
        </w:rPr>
      </w:pPr>
      <w:r>
        <w:rPr>
          <w:rFonts w:hint="eastAsia" w:ascii="Arial" w:hAnsi="Arial"/>
          <w:b/>
          <w:bCs/>
          <w:sz w:val="28"/>
          <w:szCs w:val="28"/>
        </w:rPr>
        <w:t>质量工程信息服务</w:t>
      </w:r>
    </w:p>
    <w:p>
      <w:pPr>
        <w:keepNext/>
        <w:keepLines/>
        <w:numPr>
          <w:ilvl w:val="4"/>
          <w:numId w:val="21"/>
        </w:numPr>
        <w:ind w:firstLine="403"/>
        <w:outlineLvl w:val="4"/>
        <w:rPr>
          <w:b/>
          <w:bCs/>
          <w:sz w:val="28"/>
          <w:szCs w:val="28"/>
        </w:rPr>
      </w:pPr>
      <w:r>
        <w:rPr>
          <w:rFonts w:hint="eastAsia"/>
          <w:b/>
          <w:bCs/>
          <w:sz w:val="28"/>
          <w:szCs w:val="28"/>
        </w:rPr>
        <w:t>专业建设</w:t>
      </w:r>
    </w:p>
    <w:p>
      <w:pPr>
        <w:ind w:firstLine="420" w:firstLineChars="200"/>
      </w:pPr>
      <w:r>
        <w:rPr>
          <w:rFonts w:hint="eastAsia"/>
        </w:rPr>
        <w:t>要求能够通过专业建设流程对专业标准进行修改或者制定。要求教师进入该服务后，默认带出工号、姓名、部门名称、主部门名称。选择对应专业，填写立项时间、所属学院、专业建设类型、立项建设级别、是否有专业调研方案、修改还是专业教学标准制定的选择、专标制定/修改时间、是否有专业建设规划方案等信息。</w:t>
      </w:r>
    </w:p>
    <w:p>
      <w:pPr>
        <w:ind w:firstLine="420" w:firstLineChars="200"/>
      </w:pPr>
      <w:r>
        <w:rPr>
          <w:rFonts w:hint="eastAsia"/>
        </w:rPr>
        <w:t>要求能够实现相关证明材料附件的上传，并能够选择记录相应的专业建设成员。</w:t>
      </w:r>
    </w:p>
    <w:p>
      <w:pPr>
        <w:keepNext/>
        <w:keepLines/>
        <w:numPr>
          <w:ilvl w:val="4"/>
          <w:numId w:val="21"/>
        </w:numPr>
        <w:ind w:firstLine="403"/>
        <w:outlineLvl w:val="4"/>
        <w:rPr>
          <w:b/>
          <w:bCs/>
          <w:sz w:val="28"/>
          <w:szCs w:val="28"/>
        </w:rPr>
      </w:pPr>
      <w:r>
        <w:rPr>
          <w:rFonts w:hint="eastAsia"/>
          <w:b/>
          <w:bCs/>
          <w:sz w:val="28"/>
          <w:szCs w:val="28"/>
        </w:rPr>
        <w:t>课程建设</w:t>
      </w:r>
    </w:p>
    <w:p>
      <w:pPr>
        <w:ind w:firstLine="420" w:firstLineChars="200"/>
      </w:pPr>
      <w:r>
        <w:rPr>
          <w:rFonts w:hint="eastAsia"/>
        </w:rPr>
        <w:t>要求能够通过课程建设流程对课程标准进行修改或者制定。教师进入该服务后，默认带出工号、姓名、部门名称、主部门名称。选择对应课程，能够自动带出其代码，能够选择课程所属部门、建设类别、所属专业、课程标准，是否需要教材开发等。</w:t>
      </w:r>
    </w:p>
    <w:p>
      <w:pPr>
        <w:ind w:firstLine="420" w:firstLineChars="200"/>
      </w:pPr>
      <w:r>
        <w:rPr>
          <w:rFonts w:hint="eastAsia"/>
        </w:rPr>
        <w:t>要求能够实现相关证明材料附件的上传，并能够选择记录相应的课程建设成员。</w:t>
      </w:r>
    </w:p>
    <w:p>
      <w:pPr>
        <w:keepNext/>
        <w:keepLines/>
        <w:numPr>
          <w:ilvl w:val="4"/>
          <w:numId w:val="21"/>
        </w:numPr>
        <w:ind w:firstLine="403"/>
        <w:outlineLvl w:val="4"/>
        <w:rPr>
          <w:b/>
          <w:bCs/>
          <w:sz w:val="28"/>
          <w:szCs w:val="28"/>
        </w:rPr>
      </w:pPr>
      <w:r>
        <w:rPr>
          <w:rFonts w:hint="eastAsia"/>
          <w:b/>
          <w:bCs/>
          <w:sz w:val="28"/>
          <w:szCs w:val="28"/>
        </w:rPr>
        <w:t>教材建设</w:t>
      </w:r>
    </w:p>
    <w:p>
      <w:pPr>
        <w:ind w:firstLine="420" w:firstLineChars="200"/>
      </w:pPr>
      <w:r>
        <w:rPr>
          <w:rFonts w:hint="eastAsia"/>
        </w:rPr>
        <w:t>要求能够通过教材建设流程对课程标准进行修改或者制定。教师进入该服务后，默认带出工号、姓名、部门名称、主部门名称。选择对应课程，能够自动带出其代码，能够选择课程所属部门、建设类别、所属专业、课程标准，是否需要教材开发等。</w:t>
      </w:r>
    </w:p>
    <w:p>
      <w:pPr>
        <w:ind w:firstLine="420" w:firstLineChars="200"/>
      </w:pPr>
      <w:r>
        <w:rPr>
          <w:rFonts w:hint="eastAsia"/>
        </w:rPr>
        <w:t>要求能够实现相关证明材料附件的上传，并能够选择记录相应的教材建设成员。</w:t>
      </w:r>
    </w:p>
    <w:p>
      <w:pPr>
        <w:keepNext/>
        <w:keepLines/>
        <w:numPr>
          <w:ilvl w:val="4"/>
          <w:numId w:val="21"/>
        </w:numPr>
        <w:ind w:firstLine="403"/>
        <w:outlineLvl w:val="4"/>
        <w:rPr>
          <w:b/>
          <w:bCs/>
          <w:sz w:val="28"/>
          <w:szCs w:val="28"/>
        </w:rPr>
      </w:pPr>
      <w:r>
        <w:rPr>
          <w:rFonts w:hint="eastAsia"/>
          <w:b/>
          <w:bCs/>
          <w:sz w:val="28"/>
          <w:szCs w:val="28"/>
        </w:rPr>
        <w:t>资源库建设</w:t>
      </w:r>
    </w:p>
    <w:p>
      <w:pPr>
        <w:ind w:firstLine="420" w:firstLineChars="200"/>
      </w:pPr>
      <w:r>
        <w:rPr>
          <w:rFonts w:hint="eastAsia"/>
        </w:rPr>
        <w:t>要求通过此流程能够进行教学资源库建设的在线申报，并能够与在线教学资源库相关联。要求申请人经过项目代码、资源库名称、所属部门、所属专业、所属课程、项目级别、申报时间、立项时间、开始时间、完成时间、中期检查时间、经费来源、建设状态等。根据情况填写计划完成时间、延期时间、验收时间信息。要求支持附件上传，能够实现资源库项目成员的维护管理。</w:t>
      </w:r>
    </w:p>
    <w:p>
      <w:pPr>
        <w:keepNext/>
        <w:keepLines/>
        <w:numPr>
          <w:ilvl w:val="4"/>
          <w:numId w:val="21"/>
        </w:numPr>
        <w:ind w:firstLine="403"/>
        <w:outlineLvl w:val="4"/>
        <w:rPr>
          <w:b/>
          <w:bCs/>
          <w:sz w:val="28"/>
          <w:szCs w:val="28"/>
        </w:rPr>
      </w:pPr>
      <w:r>
        <w:rPr>
          <w:rFonts w:hint="eastAsia"/>
          <w:b/>
          <w:bCs/>
          <w:sz w:val="28"/>
          <w:szCs w:val="28"/>
        </w:rPr>
        <w:t>实践基地建设</w:t>
      </w:r>
    </w:p>
    <w:p>
      <w:pPr>
        <w:ind w:firstLine="420" w:firstLineChars="200"/>
      </w:pPr>
      <w:r>
        <w:rPr>
          <w:rFonts w:hint="eastAsia"/>
        </w:rPr>
        <w:t>要求通过此流程能够进行实践基地建设的在线申报。申请人经过提交实验室的所属部分、所属专业、建设地点、实践基地名称、实践基地级别、申报时间、立项时间、验收时间、项目状态、项目经费、验收等地等，进行流程流转和审批。</w:t>
      </w:r>
    </w:p>
    <w:p>
      <w:pPr>
        <w:ind w:firstLine="420" w:firstLineChars="200"/>
      </w:pPr>
      <w:r>
        <w:rPr>
          <w:rFonts w:hint="eastAsia"/>
        </w:rPr>
        <w:t>要求能够实现实践基地建设成员的维护管理。</w:t>
      </w:r>
    </w:p>
    <w:p>
      <w:pPr>
        <w:keepNext/>
        <w:keepLines/>
        <w:numPr>
          <w:ilvl w:val="4"/>
          <w:numId w:val="21"/>
        </w:numPr>
        <w:ind w:firstLine="403"/>
        <w:outlineLvl w:val="4"/>
        <w:rPr>
          <w:b/>
          <w:bCs/>
          <w:sz w:val="28"/>
          <w:szCs w:val="28"/>
        </w:rPr>
      </w:pPr>
      <w:r>
        <w:rPr>
          <w:rFonts w:hint="eastAsia"/>
          <w:b/>
          <w:bCs/>
          <w:sz w:val="28"/>
          <w:szCs w:val="28"/>
        </w:rPr>
        <w:t>实验室建设</w:t>
      </w:r>
    </w:p>
    <w:p>
      <w:pPr>
        <w:ind w:firstLine="420" w:firstLineChars="200"/>
      </w:pPr>
      <w:r>
        <w:rPr>
          <w:rFonts w:hint="eastAsia"/>
        </w:rPr>
        <w:t>要求通过此流程能够进行实验室建设的在线申报。申请人经过提交实验室的所属部分、所属专业、建设地点、实验室名称、实验室级别、申报时间、立项时间、验收时间、项目状态、项目经费、验收等地等，进行流程流转和审批。</w:t>
      </w:r>
    </w:p>
    <w:p>
      <w:pPr>
        <w:ind w:firstLine="420" w:firstLineChars="200"/>
      </w:pPr>
      <w:r>
        <w:rPr>
          <w:rFonts w:hint="eastAsia"/>
        </w:rPr>
        <w:t>要求能够实现实验室建设成员的维护管理。</w:t>
      </w:r>
    </w:p>
    <w:p>
      <w:pPr>
        <w:keepNext/>
        <w:keepLines/>
        <w:numPr>
          <w:ilvl w:val="4"/>
          <w:numId w:val="21"/>
        </w:numPr>
        <w:ind w:firstLine="403"/>
        <w:outlineLvl w:val="4"/>
        <w:rPr>
          <w:b/>
          <w:bCs/>
          <w:sz w:val="28"/>
          <w:szCs w:val="28"/>
        </w:rPr>
      </w:pPr>
      <w:r>
        <w:rPr>
          <w:rFonts w:hint="eastAsia"/>
          <w:b/>
          <w:bCs/>
          <w:sz w:val="28"/>
          <w:szCs w:val="28"/>
        </w:rPr>
        <w:t>教师竞赛获奖</w:t>
      </w:r>
    </w:p>
    <w:p>
      <w:pPr>
        <w:ind w:firstLine="420" w:firstLineChars="200"/>
      </w:pPr>
      <w:r>
        <w:rPr>
          <w:rFonts w:hint="eastAsia"/>
        </w:rPr>
        <w:t>要求教师可通过该服务进行自我竞赛的事项申报，在申报时，能够选择被指导学生、所属班级、项目名称、指导开始时间、指导结束时间，并上传相关证明材料后进行流程的流转。</w:t>
      </w:r>
    </w:p>
    <w:p>
      <w:pPr>
        <w:keepNext/>
        <w:keepLines/>
        <w:numPr>
          <w:ilvl w:val="4"/>
          <w:numId w:val="21"/>
        </w:numPr>
        <w:ind w:firstLine="403"/>
        <w:outlineLvl w:val="4"/>
        <w:rPr>
          <w:b/>
          <w:bCs/>
          <w:sz w:val="28"/>
          <w:szCs w:val="28"/>
        </w:rPr>
      </w:pPr>
      <w:r>
        <w:rPr>
          <w:rFonts w:hint="eastAsia"/>
          <w:b/>
          <w:bCs/>
          <w:sz w:val="28"/>
          <w:szCs w:val="28"/>
        </w:rPr>
        <w:t>指导学生竞赛获奖</w:t>
      </w:r>
    </w:p>
    <w:p>
      <w:pPr>
        <w:ind w:firstLine="420" w:firstLineChars="200"/>
      </w:pPr>
      <w:r>
        <w:rPr>
          <w:rFonts w:hint="eastAsia"/>
        </w:rPr>
        <w:t>要求教师可通过该服务进行“学生竞赛获奖”的事项申报，在申报时，能够选择被指导学生、所属班级、项目名称、指导开始时间、指导结束时间，并上传相关证明材料后进行流程的流转。</w:t>
      </w:r>
    </w:p>
    <w:p>
      <w:pPr>
        <w:keepNext/>
        <w:keepLines/>
        <w:numPr>
          <w:ilvl w:val="4"/>
          <w:numId w:val="21"/>
        </w:numPr>
        <w:ind w:firstLine="403"/>
        <w:outlineLvl w:val="4"/>
        <w:rPr>
          <w:b/>
          <w:bCs/>
          <w:sz w:val="28"/>
          <w:szCs w:val="28"/>
        </w:rPr>
      </w:pPr>
      <w:r>
        <w:rPr>
          <w:rFonts w:hint="eastAsia"/>
          <w:b/>
          <w:bCs/>
          <w:sz w:val="28"/>
          <w:szCs w:val="28"/>
        </w:rPr>
        <w:t>指导毕业设计获奖</w:t>
      </w:r>
    </w:p>
    <w:p>
      <w:pPr>
        <w:ind w:firstLine="420" w:firstLineChars="200"/>
      </w:pPr>
      <w:r>
        <w:rPr>
          <w:rFonts w:hint="eastAsia"/>
        </w:rPr>
        <w:t>要求教师可通过该服务进行“指导毕业设计获奖”的事项申报，在申报时，能够选择被指导学生、所属班级、课题名称、指导开始时间、指导结束时间，并上传相关证明材料后进行流程的流转。</w:t>
      </w:r>
    </w:p>
    <w:p>
      <w:pPr>
        <w:keepNext/>
        <w:keepLines/>
        <w:numPr>
          <w:ilvl w:val="4"/>
          <w:numId w:val="21"/>
        </w:numPr>
        <w:ind w:firstLine="403"/>
        <w:outlineLvl w:val="4"/>
        <w:rPr>
          <w:b/>
          <w:bCs/>
          <w:sz w:val="28"/>
          <w:szCs w:val="28"/>
        </w:rPr>
      </w:pPr>
      <w:r>
        <w:rPr>
          <w:rFonts w:hint="eastAsia"/>
          <w:b/>
          <w:bCs/>
          <w:sz w:val="28"/>
          <w:szCs w:val="28"/>
        </w:rPr>
        <w:t>教学成果</w:t>
      </w:r>
    </w:p>
    <w:p>
      <w:pPr>
        <w:ind w:firstLine="420" w:firstLineChars="200"/>
      </w:pPr>
      <w:r>
        <w:rPr>
          <w:rFonts w:hint="eastAsia"/>
        </w:rPr>
        <w:t>要求教师可通过该服务进行“教学成果”的事项申报，在申报时，能够提供项目名称、获奖等地、获奖时间、获奖类别、获奖级别、所属部门、授予单位、证书编号、是否属于团队性质，并上传相关证明材料后进行流程的流转。</w:t>
      </w:r>
    </w:p>
    <w:p>
      <w:pPr>
        <w:keepNext/>
        <w:keepLines/>
        <w:numPr>
          <w:ilvl w:val="4"/>
          <w:numId w:val="21"/>
        </w:numPr>
        <w:ind w:firstLine="403"/>
        <w:outlineLvl w:val="4"/>
        <w:rPr>
          <w:b/>
          <w:bCs/>
          <w:sz w:val="28"/>
          <w:szCs w:val="28"/>
        </w:rPr>
      </w:pPr>
      <w:r>
        <w:rPr>
          <w:rFonts w:hint="eastAsia"/>
          <w:b/>
          <w:bCs/>
          <w:sz w:val="28"/>
          <w:szCs w:val="28"/>
        </w:rPr>
        <w:t>教研获奖</w:t>
      </w:r>
    </w:p>
    <w:p>
      <w:pPr>
        <w:ind w:firstLine="420" w:firstLineChars="200"/>
      </w:pPr>
      <w:r>
        <w:rPr>
          <w:rFonts w:hint="eastAsia"/>
        </w:rPr>
        <w:t>要求教师可通过该服务进行“教研获奖”的事项申报，在申报时，能够提供项目名称、获奖等地、获奖时间、获奖类别、获奖级别、所属部门、授予单位、证书编号、是否属于团队性质，并上传相关证明材料后进行流程的流转。</w:t>
      </w:r>
    </w:p>
    <w:p>
      <w:pPr>
        <w:ind w:firstLine="420" w:firstLineChars="200"/>
      </w:pPr>
      <w:r>
        <w:rPr>
          <w:rFonts w:hint="eastAsia"/>
        </w:rPr>
        <w:t>要求能够实现教研获奖成员的管理维护，支持相关人员的添加、删除等。</w:t>
      </w:r>
    </w:p>
    <w:p>
      <w:pPr>
        <w:keepNext/>
        <w:keepLines/>
        <w:numPr>
          <w:ilvl w:val="3"/>
          <w:numId w:val="21"/>
        </w:numPr>
        <w:ind w:firstLine="0"/>
        <w:outlineLvl w:val="3"/>
        <w:rPr>
          <w:rFonts w:ascii="Arial" w:hAnsi="Arial"/>
          <w:b/>
          <w:bCs/>
          <w:sz w:val="28"/>
          <w:szCs w:val="28"/>
        </w:rPr>
      </w:pPr>
      <w:r>
        <w:rPr>
          <w:rFonts w:hint="eastAsia" w:ascii="Arial" w:hAnsi="Arial"/>
          <w:b/>
          <w:bCs/>
          <w:sz w:val="28"/>
          <w:szCs w:val="28"/>
        </w:rPr>
        <w:t>教师其他信息</w:t>
      </w:r>
    </w:p>
    <w:p>
      <w:pPr>
        <w:keepNext/>
        <w:keepLines/>
        <w:numPr>
          <w:ilvl w:val="4"/>
          <w:numId w:val="21"/>
        </w:numPr>
        <w:ind w:firstLine="403"/>
        <w:outlineLvl w:val="4"/>
        <w:rPr>
          <w:b/>
          <w:bCs/>
          <w:sz w:val="28"/>
          <w:szCs w:val="28"/>
        </w:rPr>
      </w:pPr>
      <w:r>
        <w:rPr>
          <w:rFonts w:hint="eastAsia"/>
          <w:b/>
          <w:bCs/>
          <w:sz w:val="28"/>
          <w:szCs w:val="28"/>
        </w:rPr>
        <w:t>学术与社会兼职</w:t>
      </w:r>
    </w:p>
    <w:p>
      <w:pPr>
        <w:ind w:firstLine="420" w:firstLineChars="200"/>
      </w:pPr>
      <w:r>
        <w:rPr>
          <w:rFonts w:hint="eastAsia"/>
        </w:rPr>
        <w:t>要求登记教职工的学术与社会兼职情况，包括兼职起始日期，兼职结束日期，兼职类型，职务名称，以及支撑文件，数据的采集。</w:t>
      </w:r>
    </w:p>
    <w:p>
      <w:pPr>
        <w:keepNext/>
        <w:keepLines/>
        <w:numPr>
          <w:ilvl w:val="4"/>
          <w:numId w:val="21"/>
        </w:numPr>
        <w:ind w:firstLine="403"/>
        <w:outlineLvl w:val="4"/>
        <w:rPr>
          <w:b/>
          <w:bCs/>
          <w:sz w:val="28"/>
          <w:szCs w:val="28"/>
        </w:rPr>
      </w:pPr>
      <w:r>
        <w:rPr>
          <w:rFonts w:hint="eastAsia"/>
          <w:b/>
          <w:bCs/>
          <w:sz w:val="28"/>
          <w:szCs w:val="28"/>
        </w:rPr>
        <w:t>留学生工作</w:t>
      </w:r>
    </w:p>
    <w:p>
      <w:pPr>
        <w:ind w:firstLine="420" w:firstLineChars="200"/>
      </w:pPr>
      <w:r>
        <w:rPr>
          <w:rFonts w:hint="eastAsia"/>
        </w:rPr>
        <w:t>要求留学生工作主要包括两个维度，留学生日常生活管理维度和教学运行管理维度，鉴于目前高校加强国际化办学，抓取老师的留学生管理业绩，并能够实现数据统计。</w:t>
      </w:r>
    </w:p>
    <w:p>
      <w:pPr>
        <w:keepNext/>
        <w:keepLines/>
        <w:numPr>
          <w:ilvl w:val="4"/>
          <w:numId w:val="21"/>
        </w:numPr>
        <w:ind w:firstLine="403"/>
        <w:outlineLvl w:val="4"/>
        <w:rPr>
          <w:b/>
          <w:bCs/>
          <w:sz w:val="28"/>
          <w:szCs w:val="28"/>
        </w:rPr>
      </w:pPr>
      <w:r>
        <w:rPr>
          <w:rFonts w:hint="eastAsia"/>
          <w:b/>
          <w:bCs/>
          <w:sz w:val="28"/>
          <w:szCs w:val="28"/>
        </w:rPr>
        <w:t>培训服务</w:t>
      </w:r>
    </w:p>
    <w:p>
      <w:pPr>
        <w:ind w:firstLine="420" w:firstLineChars="200"/>
      </w:pPr>
      <w:r>
        <w:rPr>
          <w:rFonts w:hint="eastAsia"/>
        </w:rPr>
        <w:t>要求通过社会培训将技能输出，包括培训的名称、培训地点、学员类型、人数、课时、开始日期、结束日期、是否考证等。</w:t>
      </w:r>
    </w:p>
    <w:p>
      <w:pPr>
        <w:keepNext/>
        <w:keepLines/>
        <w:numPr>
          <w:ilvl w:val="4"/>
          <w:numId w:val="21"/>
        </w:numPr>
        <w:ind w:firstLine="403"/>
        <w:outlineLvl w:val="4"/>
        <w:rPr>
          <w:b/>
          <w:bCs/>
          <w:sz w:val="28"/>
          <w:szCs w:val="28"/>
        </w:rPr>
      </w:pPr>
      <w:r>
        <w:rPr>
          <w:rFonts w:hint="eastAsia"/>
          <w:b/>
          <w:bCs/>
          <w:sz w:val="28"/>
          <w:szCs w:val="28"/>
        </w:rPr>
        <w:t>鉴定工作</w:t>
      </w:r>
    </w:p>
    <w:p>
      <w:pPr>
        <w:ind w:firstLine="420" w:firstLineChars="200"/>
      </w:pPr>
      <w:r>
        <w:rPr>
          <w:rFonts w:hint="eastAsia"/>
        </w:rPr>
        <w:t>要求能够包括考评年度、考评工种、工种级别、考评性质、考评人数、学员的基本类型以及支撑材料。</w:t>
      </w:r>
    </w:p>
    <w:p>
      <w:pPr>
        <w:ind w:firstLine="420" w:firstLineChars="200"/>
      </w:pPr>
      <w:r>
        <w:rPr>
          <w:rFonts w:hint="eastAsia"/>
        </w:rPr>
        <w:t>要求系统可提供自助打印服务。组织人事处可根据需要设置多种证明模版（支持中英双语），模版中所需信息系统自动在教职工基本信息中提取。</w:t>
      </w:r>
    </w:p>
    <w:p>
      <w:pPr>
        <w:keepNext/>
        <w:keepLines/>
        <w:numPr>
          <w:ilvl w:val="4"/>
          <w:numId w:val="21"/>
        </w:numPr>
        <w:ind w:firstLine="403"/>
        <w:outlineLvl w:val="4"/>
        <w:rPr>
          <w:b/>
          <w:bCs/>
          <w:sz w:val="28"/>
          <w:szCs w:val="28"/>
        </w:rPr>
      </w:pPr>
      <w:r>
        <w:rPr>
          <w:rFonts w:hint="eastAsia"/>
          <w:b/>
          <w:bCs/>
          <w:sz w:val="28"/>
          <w:szCs w:val="28"/>
        </w:rPr>
        <w:t>薪资管理</w:t>
      </w:r>
    </w:p>
    <w:p>
      <w:pPr>
        <w:ind w:firstLine="420" w:firstLineChars="200"/>
      </w:pPr>
      <w:r>
        <w:rPr>
          <w:rFonts w:hint="eastAsia"/>
        </w:rPr>
        <w:t>要求能够实现数据导入、输入及导出功能。针对薪资方面的一些原始数据，系统能提供多种数据获取的方式，将EXCEL文件导入或通过数据采集的方式获取等。要求能够实现教师通过平台对自身的工资进行查询、对比等。</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教师工资服务</w:t>
      </w:r>
    </w:p>
    <w:p>
      <w:pPr>
        <w:ind w:firstLine="420" w:firstLineChars="200"/>
      </w:pPr>
      <w:r>
        <w:rPr>
          <w:rFonts w:hint="eastAsia"/>
        </w:rPr>
        <w:t>要求能够实现数据导入、输入及导出功能。针对薪资方面的一些原始数据，系统能提供多种数据获取的方式，将EXCEL文件导入或通过数据采集的方式获取等。要求能够实现教师通过平台对自身的工资进行查询、对比等。</w:t>
      </w:r>
    </w:p>
    <w:p>
      <w:pPr>
        <w:ind w:firstLine="420" w:firstLineChars="200"/>
      </w:pPr>
      <w:r>
        <w:rPr>
          <w:rFonts w:hint="eastAsia"/>
        </w:rPr>
        <w:t>要求教师工资系统能够满足我校工资发放、工资发放记录、不同岗位工资计算模型搭建等功能，包括但不限于工资类别管理、工资计算管理、工资发放记录库管理等功能。要求支持导入奖金模块数据，要求支持对教职工工资的数据按照月度进行数据报表推送。</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考勤管理服务</w:t>
      </w:r>
    </w:p>
    <w:p>
      <w:pPr>
        <w:ind w:firstLine="420" w:firstLineChars="200"/>
      </w:pPr>
      <w:r>
        <w:rPr>
          <w:rFonts w:hint="eastAsia"/>
        </w:rPr>
        <w:t>要求考勤服务平台能围绕教职工不同形式的考勤需求进行信息化建设，满足教职工因公因私等各种原因的请假需求，包含但不限于因公出差流程申请、因私病事假流程申请、销假申请等，形成全业务流程数据闭环，要求支持记录教职工所有考勤历史数据，要求支持考勤数据统计分析，要求支持对接工资系统参与计算教职工考勤模块的工资计算。要求支持对考勤数据进行模板化导出。</w:t>
      </w:r>
    </w:p>
    <w:p>
      <w:pPr>
        <w:ind w:firstLine="420" w:firstLineChars="200"/>
      </w:pPr>
      <w:r>
        <w:rPr>
          <w:rFonts w:hint="eastAsia"/>
        </w:rPr>
        <w:t>要求提供一键设置考勤，多地点考勤，复杂班次考勤，弹性考勤等全面的考勤方式。可以设置各种复杂考勤规则，可以简单也可以复杂。同时实现和各主流考勤机数据集成。考勤打卡数据结合考勤流程获取完整考勤报表。考勤数据定时清洗，定时汇总，考勤汇总应实现所有字段分时间段汇总，如按全年、学期、月等不同时间段对各类请假、加班、调休等进行汇总统计并可导出报表。迅速有效的展现各类考勤报表。</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▲评教评学服务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教学评学信息服务</w:t>
      </w:r>
    </w:p>
    <w:p>
      <w:pPr>
        <w:ind w:firstLine="420" w:firstLineChars="200"/>
      </w:pPr>
      <w:r>
        <w:rPr>
          <w:rFonts w:hint="eastAsia"/>
        </w:rPr>
        <w:t>要求评教评学信息服务是对评价系统相关配置进行设置包括教师评学、学生评教、同行评教、督导评教、领导评教等内容，旨在评教系统开始之前，将数据参数配置完全，使得评教系统得以流畅的运行，评教活动得以顺利的开展，评教结果做到公平公正。</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评教评学服务</w:t>
      </w:r>
    </w:p>
    <w:p>
      <w:pPr>
        <w:ind w:firstLine="420" w:firstLineChars="200"/>
      </w:pPr>
      <w:r>
        <w:rPr>
          <w:rFonts w:hint="eastAsia"/>
        </w:rPr>
        <w:t>要求评教评学服务是评教评学服务平台的主要操作模块，是教师得分的主要来源，包含但不限于学生评教和教师评教。</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学生评教</w:t>
      </w:r>
    </w:p>
    <w:p>
      <w:pPr>
        <w:ind w:firstLine="420" w:firstLineChars="200"/>
      </w:pPr>
      <w:r>
        <w:rPr>
          <w:rFonts w:hint="eastAsia"/>
        </w:rPr>
        <w:t>要求学生评教是学生移动端，展示待评价、暂存和已评教三个模块，要求学生收到其需要评教的所有评教问卷在待评价内，要求展示评级课程、评级老师，可以直接点击进入评教问卷，评价完成后可以选择暂存和提交，暂存后放入暂存模块，提交后进入已评教模块。要求提供学期选择功能。</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教师评教评学</w:t>
      </w:r>
    </w:p>
    <w:p>
      <w:pPr>
        <w:ind w:firstLine="420" w:firstLineChars="200"/>
      </w:pPr>
      <w:r>
        <w:rPr>
          <w:rFonts w:hint="eastAsia"/>
        </w:rPr>
        <w:t>要求教师评教分类为同行评教、专人评教、校内测评、教师评学等、督导评教、领导评教，包含但不限于评教入口、我的评教、我的分数查询等模块。提供pc和移动端多端适配。</w:t>
      </w:r>
    </w:p>
    <w:p>
      <w:pPr>
        <w:pStyle w:val="8"/>
      </w:pPr>
      <w:r>
        <w:rPr>
          <w:rFonts w:hint="eastAsia"/>
        </w:rPr>
        <w:t>评教入口</w:t>
      </w:r>
    </w:p>
    <w:p>
      <w:pPr>
        <w:ind w:firstLine="420" w:firstLineChars="200"/>
      </w:pPr>
      <w:r>
        <w:rPr>
          <w:rFonts w:hint="eastAsia"/>
        </w:rPr>
        <w:t>要求评教入口分为pc端和移动端，展示所有评教功能应用块，可点击进入对应的评教详情页，包含教师评学、我的评教和我的分数查询。</w:t>
      </w:r>
    </w:p>
    <w:p>
      <w:pPr>
        <w:pStyle w:val="8"/>
      </w:pPr>
      <w:r>
        <w:rPr>
          <w:rFonts w:hint="eastAsia"/>
        </w:rPr>
        <w:t>教师评学</w:t>
      </w:r>
    </w:p>
    <w:p>
      <w:pPr>
        <w:ind w:firstLine="420" w:firstLineChars="200"/>
      </w:pPr>
      <w:r>
        <w:rPr>
          <w:rFonts w:hint="eastAsia"/>
        </w:rPr>
        <w:t>要求教师评学是该教师对其余班级内学习情况的评价，展示待评价、已保存和已评价三个模块，展示班级名称、课程名称、问卷、班级所属二级学院、评价时间段、评价状态和评价按钮。评价完成后可以选择保存和提交，保存后放入保存模块，提交后进入已评教模块。提供可按照学期时间、班级名称、课程名称进行搜索功能。</w:t>
      </w:r>
    </w:p>
    <w:p>
      <w:pPr>
        <w:pStyle w:val="8"/>
      </w:pPr>
      <w:r>
        <w:rPr>
          <w:rFonts w:hint="eastAsia"/>
        </w:rPr>
        <w:t>我的评教</w:t>
      </w:r>
    </w:p>
    <w:p>
      <w:pPr>
        <w:ind w:firstLine="420" w:firstLineChars="200"/>
      </w:pPr>
      <w:r>
        <w:rPr>
          <w:rFonts w:hint="eastAsia"/>
        </w:rPr>
        <w:t>要求我的评教是该教师对其余教师的评教内容，包含专家评教、督导评教、师德测评等专人评教、同行评教和校内测评的内容，展示待评价、已保存和已评价三个模块，展示评教名称、被评人、被评人部门、被评人教研室、评价时间段、评价状态和评价按钮。要求评价完成后可以选择保存和提交，保存后放入保存模块，提交后进入已评教模块。提供可按照学期时间、班级名称、课程名称进行搜索功能。</w:t>
      </w:r>
    </w:p>
    <w:p>
      <w:pPr>
        <w:pStyle w:val="8"/>
      </w:pPr>
      <w:r>
        <w:rPr>
          <w:rFonts w:hint="eastAsia"/>
        </w:rPr>
        <w:t>我的分数查询</w:t>
      </w:r>
    </w:p>
    <w:p>
      <w:pPr>
        <w:ind w:firstLine="420" w:firstLineChars="200"/>
      </w:pPr>
      <w:r>
        <w:rPr>
          <w:rFonts w:hint="eastAsia"/>
        </w:rPr>
        <w:t>要求我的分数查询是在评教结束后可以查看自己的评教分数，形成评教结果一张表，包含教师基本信息（姓名、工号、校内校外、学院和教研室）、学期、评教得分情况、总分和等级。要求评教得分情况是可以在评价设置中设置是否可见的，若不可见则在该处只能看见总分和等级。</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教师听课服务</w:t>
      </w:r>
    </w:p>
    <w:p>
      <w:pPr>
        <w:ind w:firstLine="420" w:firstLineChars="200"/>
      </w:pPr>
      <w:r>
        <w:rPr>
          <w:rFonts w:hint="eastAsia"/>
        </w:rPr>
        <w:t>要求教师听课服务是对教师听课过程的记录，包含但不限于待听课、我要听课、已听课、暂存听课记录和我被听课记录等。</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待听课</w:t>
      </w:r>
    </w:p>
    <w:p>
      <w:pPr>
        <w:ind w:firstLine="420" w:firstLineChars="200"/>
      </w:pPr>
      <w:r>
        <w:rPr>
          <w:rFonts w:hint="eastAsia"/>
        </w:rPr>
        <w:t>要求待听课列表为系统按照规则安排的必须参与的硬性指标任务，对于听课内容需要进行填写问卷和听课记录并打分。要求包含课程名称、教师姓名、教师工号、开课日期、开课星期、课程时间、开课教室等，支持按照日期、教师和课程名称搜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我要听课</w:t>
      </w:r>
    </w:p>
    <w:p>
      <w:pPr>
        <w:ind w:firstLine="420" w:firstLineChars="200"/>
      </w:pPr>
      <w:r>
        <w:rPr>
          <w:rFonts w:hint="eastAsia"/>
        </w:rPr>
        <w:t>要求我要听课列表为学校所有的课程，教师可以自主浏览并主动参与听课，点击参与听课后，与待听课的流程一致，需要进行问卷调查和听课记录并打分。要求包含课程名称、教师姓名、教师工号、开课日期、开课星期、课程时间、开课教室等，支持按照教师名称搜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已听课</w:t>
      </w:r>
    </w:p>
    <w:p>
      <w:pPr>
        <w:ind w:firstLine="420" w:firstLineChars="200"/>
      </w:pPr>
      <w:r>
        <w:rPr>
          <w:rFonts w:hint="eastAsia"/>
        </w:rPr>
        <w:t>要求已听课列表展示所有已提交的听课所做记录和分数，可以点击查看详情。要求包含课程名称、教师姓名、教师工号、开课日期、开课星期、课程时间、开课教室等，支持按照日期搜索。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暂存听课记录</w:t>
      </w:r>
    </w:p>
    <w:p>
      <w:pPr>
        <w:ind w:firstLine="420" w:firstLineChars="200"/>
      </w:pPr>
      <w:r>
        <w:rPr>
          <w:rFonts w:hint="eastAsia"/>
        </w:rPr>
        <w:t>要求已听课列表展示所有暂存的听课所做记录和分数，可以点击查看详情。包含课程名称、教师姓名、教师工号、开课日期、开课星期、课程时间、开课教室等，要求支持按照日期搜索。支持分数修改、提交和一键提交功能。</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我被听课记录</w:t>
      </w:r>
    </w:p>
    <w:p>
      <w:pPr>
        <w:ind w:firstLine="420" w:firstLineChars="200"/>
      </w:pPr>
      <w:r>
        <w:rPr>
          <w:rFonts w:hint="eastAsia"/>
        </w:rPr>
        <w:t>要求我被听课记录中展示听课反馈结果查询，包含被听人次、平均得分、被听记录和详细的评语卡片，包括教师头像（评价人）、评价类型、所听课程、评价内容、听课评分、标签及反馈按钮。要求点击反馈按钮可进行反馈。</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评教预警服务</w:t>
      </w:r>
    </w:p>
    <w:p>
      <w:pPr>
        <w:ind w:firstLine="420" w:firstLineChars="200"/>
      </w:pPr>
      <w:r>
        <w:rPr>
          <w:rFonts w:hint="eastAsia"/>
        </w:rPr>
        <w:t>要求评教预警服务包含评教提醒服务和评教结果预警服务。</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评教提醒服务</w:t>
      </w:r>
    </w:p>
    <w:p>
      <w:pPr>
        <w:ind w:firstLine="420" w:firstLineChars="200"/>
      </w:pPr>
      <w:r>
        <w:rPr>
          <w:rFonts w:hint="eastAsia"/>
        </w:rPr>
        <w:t>要求评教任务发放后会设定评教时间，可以按照规则在规定时间发送消息提醒短信。要求提醒教师或者学生在规定时间内进行评教评学。</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评教结果预警服务</w:t>
      </w:r>
    </w:p>
    <w:p>
      <w:pPr>
        <w:ind w:firstLine="420" w:firstLineChars="200"/>
      </w:pPr>
      <w:r>
        <w:rPr>
          <w:rFonts w:hint="eastAsia"/>
        </w:rPr>
        <w:t>要求教师评教活动完成后，所有教师成绩汇总后，按照学校设定的规则，在一定范围内的教师将收到预警通知。按照学校要求进行预警展示等。</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数据查询服务</w:t>
      </w:r>
    </w:p>
    <w:p>
      <w:pPr>
        <w:ind w:firstLine="420" w:firstLineChars="200"/>
      </w:pPr>
      <w:r>
        <w:rPr>
          <w:rFonts w:hint="eastAsia"/>
        </w:rPr>
        <w:t>要求数据查询服务是针对学校教师评教评学活动的所有阶段数据查询的模块。包含但不限于过程监控数据查询、评教过程数据查询、评教结果数据查询和评教明细表查询服务等。</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过程监控数据</w:t>
      </w:r>
    </w:p>
    <w:p>
      <w:pPr>
        <w:ind w:firstLine="420" w:firstLineChars="200"/>
      </w:pPr>
      <w:r>
        <w:rPr>
          <w:rFonts w:hint="eastAsia"/>
        </w:rPr>
        <w:t>要求过程监控数据监控全校范围内所有学院评教评学的进度情况，以及全校教师和学生未完成情况。二级学院可以监控各个班级的评教评学进度，以及教师完成情况和班级完成情况。都支持按照评教人、工号、部门、学院和评教类型进行筛选查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评教过程数据管理</w:t>
      </w:r>
    </w:p>
    <w:p>
      <w:pPr>
        <w:ind w:firstLine="420" w:firstLineChars="200"/>
      </w:pPr>
      <w:r>
        <w:rPr>
          <w:rFonts w:hint="eastAsia"/>
        </w:rPr>
        <w:t>要求评教过程数据管理包含教师评学、学生评教、专人评教、同行评教、校内测评、专人听课和同行听课等所有学校设置的评教类型。表单内容包含评教人、评教学号、评教人班级、被评人、被评人工号、被评人科研室、评价时间、分数、评价状态和删除操作。支持按照评教人工号或姓名、被评人工号或姓名、评价状态查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评教结果数据查询</w:t>
      </w:r>
    </w:p>
    <w:p>
      <w:pPr>
        <w:ind w:firstLine="420" w:firstLineChars="200"/>
      </w:pPr>
      <w:r>
        <w:rPr>
          <w:rFonts w:hint="eastAsia"/>
        </w:rPr>
        <w:t>要求评教结果数据查询包含教师工号、教师姓名、学院、教研室、校内外、教师性质、评教类型、总分、认定等级和操作，此处可以进行成绩修正，在学校流程审批完成后，拍照上传材料后，可以进行成绩修正，修正后的成绩在成绩总表中标为红色。支持导入、接口同步、导出、计算总分及等级、批量删除等功能，可按照教师工号、姓名、科研室、校内外和教师性质进行筛选查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评教明细表查询</w:t>
      </w:r>
    </w:p>
    <w:p>
      <w:pPr>
        <w:ind w:firstLine="420" w:firstLineChars="200"/>
      </w:pPr>
      <w:r>
        <w:rPr>
          <w:rFonts w:hint="eastAsia"/>
        </w:rPr>
        <w:t>要求评教明细表查询包含学期、姓名、工号、部门、评教类型、评教人、评教班级和得分支持导出、打印、保存等功能，可按照学期、教师工号、姓名、评教人、班级和评教类型进行筛选查询。</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评教评学问卷管理服务</w:t>
      </w:r>
    </w:p>
    <w:p>
      <w:pPr>
        <w:ind w:firstLine="420" w:firstLineChars="200"/>
      </w:pPr>
      <w:r>
        <w:rPr>
          <w:rFonts w:hint="eastAsia"/>
        </w:rPr>
        <w:t>问卷报告是满意度分析的重要数据，通过进行问卷报告数据整合来进行满意度评价分析。</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问卷创建</w:t>
      </w:r>
    </w:p>
    <w:p>
      <w:pPr>
        <w:ind w:firstLine="420" w:firstLineChars="200"/>
      </w:pPr>
      <w:r>
        <w:rPr>
          <w:rFonts w:hint="eastAsia"/>
        </w:rPr>
        <w:t>问卷创建需提供评教评学管理人创建问卷；能支持是否匿名答题；需提供单选题、多选题、开放题、评分以及矩阵题的问卷题型设置；支持问卷保存至本地。</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问卷发布</w:t>
      </w:r>
    </w:p>
    <w:p>
      <w:pPr>
        <w:ind w:firstLine="420" w:firstLineChars="200"/>
      </w:pPr>
      <w:r>
        <w:rPr>
          <w:rFonts w:hint="eastAsia"/>
        </w:rPr>
        <w:t>需实现对已创建的问卷进行发布管理，已发布的问卷不能编辑和删除。</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问卷预览</w:t>
      </w:r>
    </w:p>
    <w:p>
      <w:pPr>
        <w:ind w:firstLine="420" w:firstLineChars="200"/>
      </w:pPr>
      <w:r>
        <w:rPr>
          <w:rFonts w:hint="eastAsia"/>
        </w:rPr>
        <w:t>需实现对已发布的问卷进行在线预览。</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问卷复制</w:t>
      </w:r>
    </w:p>
    <w:p>
      <w:pPr>
        <w:ind w:firstLine="420" w:firstLineChars="200"/>
      </w:pPr>
      <w:r>
        <w:rPr>
          <w:rFonts w:hint="eastAsia"/>
        </w:rPr>
        <w:t>需实现对已创建或已发布的问卷进行复制功能，提高问卷创建效率，方便用户使用。</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教学材料审批服务</w:t>
      </w:r>
    </w:p>
    <w:p>
      <w:pPr>
        <w:ind w:firstLine="420" w:firstLineChars="200"/>
      </w:pPr>
      <w:r>
        <w:rPr>
          <w:rFonts w:hint="eastAsia"/>
        </w:rPr>
        <w:t>要求教学材料审批服务能够支持每学期的教师上传教学材料审核工作，包括但不限于每门课的教案和教学日历。要求支持设置审核流程，能够进行二级学院审核，实现教师上传、二级学院评价、二级学院驳回、二级学院通过、督导评价、督导驳回、督导审核通过等流程，要求能够将审批通过的教学材料入库归档并能够实时溯源查看。</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▲教学标准服务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r>
        <w:t>本项目要求教学标准服务平台依照“最多填一次”的目标，将教务平台与本平台进行对接。在教务平台中的相关教学标准数据，如专业（群）标准、人才培养方案、课程标准建设等，要求在教务系统开放相关接口的同时，能够优先自动抓取对应的数据，避免教师重复填报；同时，本教学标准服务平台也需要支持抓取后的数据补充和无相关数据时的填报。具体功能如下：</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专业建设标准服务</w:t>
      </w:r>
    </w:p>
    <w:p>
      <w:pPr>
        <w:ind w:firstLine="420" w:firstLineChars="200"/>
      </w:pPr>
      <w:r>
        <w:t>要求依据《高职专业教学标准》相关条例，能够在国标的基础之上，结合自身的发展需求，增加相关的专业要求，形成学校的教学标准服务，最终贯穿专业标准——人才培养方案——课程标准。要能实现按国家标杆专业、省级高水平专业群、校级高水平专业及合格专业等四类对专业进行分类管理，实现不等级别的专业（群）按照各自的建设目标对应相应的建设标准，实现分层分类管理。在本系统中要求内置国家标准，最大化减轻教职工工作负担，同时也需要支持后期学校相关部门进行标准项的自定义和维护修改。</w:t>
      </w:r>
    </w:p>
    <w:tbl>
      <w:tblPr>
        <w:tblStyle w:val="23"/>
        <w:tblW w:w="43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7"/>
        <w:gridCol w:w="2139"/>
        <w:gridCol w:w="5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Align w:val="center"/>
          </w:tcPr>
          <w:p>
            <w:pPr>
              <w:autoSpaceDE w:val="0"/>
              <w:autoSpaceDN w:val="0"/>
              <w:jc w:val="center"/>
              <w:rPr>
                <w:rFonts w:ascii="宋体" w:hAnsi="Arial" w:cs="Arial"/>
                <w:b/>
                <w:bCs/>
                <w:color w:val="000000"/>
                <w:kern w:val="0"/>
                <w:szCs w:val="24"/>
              </w:rPr>
            </w:pPr>
            <w:r>
              <w:rPr>
                <w:rFonts w:hint="eastAsia" w:ascii="宋体" w:hAnsi="Arial" w:cs="Arial"/>
                <w:b/>
                <w:bCs/>
                <w:color w:val="000000"/>
                <w:kern w:val="0"/>
                <w:szCs w:val="24"/>
              </w:rPr>
              <w:t>序号</w:t>
            </w:r>
          </w:p>
        </w:tc>
        <w:tc>
          <w:tcPr>
            <w:tcW w:w="2139" w:type="dxa"/>
            <w:vAlign w:val="center"/>
          </w:tcPr>
          <w:p>
            <w:pPr>
              <w:numPr>
                <w:ilvl w:val="0"/>
                <w:numId w:val="22"/>
              </w:numPr>
              <w:jc w:val="center"/>
              <w:rPr>
                <w:rFonts w:ascii="宋体"/>
                <w:b/>
                <w:bCs/>
                <w:color w:val="000000"/>
                <w:szCs w:val="24"/>
              </w:rPr>
            </w:pPr>
            <w:r>
              <w:rPr>
                <w:rFonts w:hint="eastAsia" w:ascii="宋体"/>
                <w:b/>
                <w:bCs/>
                <w:color w:val="000000"/>
                <w:szCs w:val="24"/>
              </w:rPr>
              <w:t>建设目标</w:t>
            </w:r>
          </w:p>
        </w:tc>
        <w:tc>
          <w:tcPr>
            <w:tcW w:w="5479" w:type="dxa"/>
            <w:vAlign w:val="center"/>
          </w:tcPr>
          <w:p>
            <w:pPr>
              <w:numPr>
                <w:ilvl w:val="0"/>
                <w:numId w:val="22"/>
              </w:numPr>
              <w:jc w:val="center"/>
              <w:rPr>
                <w:rFonts w:ascii="宋体"/>
                <w:b/>
                <w:bCs/>
                <w:color w:val="000000"/>
                <w:szCs w:val="24"/>
              </w:rPr>
            </w:pPr>
            <w:r>
              <w:rPr>
                <w:rFonts w:hint="eastAsia" w:ascii="宋体"/>
                <w:b/>
                <w:bCs/>
                <w:color w:val="000000"/>
                <w:szCs w:val="24"/>
              </w:rPr>
              <w:t>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restart"/>
            <w:vAlign w:val="center"/>
          </w:tcPr>
          <w:p>
            <w:pPr>
              <w:numPr>
                <w:ilvl w:val="0"/>
                <w:numId w:val="23"/>
              </w:numPr>
              <w:ind w:left="0" w:firstLine="0"/>
              <w:jc w:val="center"/>
              <w:rPr>
                <w:rFonts w:ascii="宋体" w:hAnsi="Arial" w:cs="Arial"/>
                <w:color w:val="000000"/>
                <w:kern w:val="0"/>
                <w:szCs w:val="24"/>
              </w:rPr>
            </w:pPr>
          </w:p>
        </w:tc>
        <w:tc>
          <w:tcPr>
            <w:tcW w:w="2139" w:type="dxa"/>
            <w:vMerge w:val="restart"/>
            <w:vAlign w:val="center"/>
          </w:tcPr>
          <w:p>
            <w:pPr>
              <w:autoSpaceDE w:val="0"/>
              <w:autoSpaceDN w:val="0"/>
              <w:jc w:val="center"/>
              <w:rPr>
                <w:rFonts w:ascii="宋体" w:hAnsi="Arial" w:cs="Arial"/>
                <w:color w:val="000000"/>
                <w:kern w:val="0"/>
                <w:szCs w:val="24"/>
              </w:rPr>
            </w:pPr>
            <w:r>
              <w:rPr>
                <w:rFonts w:hint="eastAsia" w:ascii="宋体" w:hAnsi="Arial" w:cs="Arial"/>
                <w:color w:val="000000"/>
                <w:kern w:val="0"/>
                <w:szCs w:val="24"/>
              </w:rPr>
              <w:t>国家标杆专业</w:t>
            </w:r>
          </w:p>
        </w:tc>
        <w:tc>
          <w:tcPr>
            <w:tcW w:w="5479" w:type="dxa"/>
            <w:vAlign w:val="center"/>
          </w:tcPr>
          <w:p>
            <w:pPr>
              <w:numPr>
                <w:ilvl w:val="0"/>
                <w:numId w:val="22"/>
              </w:numPr>
              <w:rPr>
                <w:rFonts w:ascii="宋体"/>
                <w:color w:val="000000"/>
                <w:szCs w:val="24"/>
              </w:rPr>
            </w:pPr>
            <w:r>
              <w:rPr>
                <w:rFonts w:hint="eastAsia" w:ascii="宋体"/>
                <w:color w:val="000000"/>
                <w:szCs w:val="24"/>
              </w:rPr>
              <w:t>1.人才培养质量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2.教学资源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3.省级及以上名师团队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4.省级及以上平台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5．社会服务能力位于全国相同专业前10%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6.国际交流与合作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restart"/>
            <w:vAlign w:val="center"/>
          </w:tcPr>
          <w:p>
            <w:pPr>
              <w:numPr>
                <w:ilvl w:val="0"/>
                <w:numId w:val="23"/>
              </w:numPr>
              <w:ind w:left="0" w:firstLine="0"/>
              <w:jc w:val="center"/>
              <w:rPr>
                <w:rFonts w:ascii="宋体" w:hAnsi="Arial" w:cs="Arial"/>
                <w:color w:val="000000"/>
                <w:kern w:val="0"/>
                <w:szCs w:val="24"/>
              </w:rPr>
            </w:pPr>
          </w:p>
        </w:tc>
        <w:tc>
          <w:tcPr>
            <w:tcW w:w="2139" w:type="dxa"/>
            <w:vMerge w:val="restart"/>
            <w:vAlign w:val="center"/>
          </w:tcPr>
          <w:p>
            <w:pPr>
              <w:autoSpaceDE w:val="0"/>
              <w:autoSpaceDN w:val="0"/>
              <w:jc w:val="center"/>
              <w:rPr>
                <w:rFonts w:ascii="宋体" w:hAnsi="Arial" w:cs="Arial"/>
                <w:color w:val="000000"/>
                <w:kern w:val="0"/>
                <w:szCs w:val="24"/>
              </w:rPr>
            </w:pPr>
            <w:r>
              <w:rPr>
                <w:rFonts w:hint="eastAsia" w:ascii="宋体" w:hAnsi="Arial" w:cs="Arial"/>
                <w:color w:val="000000"/>
                <w:kern w:val="0"/>
                <w:szCs w:val="24"/>
              </w:rPr>
              <w:t>省级高水平专业群</w:t>
            </w:r>
          </w:p>
        </w:tc>
        <w:tc>
          <w:tcPr>
            <w:tcW w:w="5479" w:type="dxa"/>
            <w:vAlign w:val="center"/>
          </w:tcPr>
          <w:p>
            <w:pPr>
              <w:numPr>
                <w:ilvl w:val="0"/>
                <w:numId w:val="22"/>
              </w:numPr>
              <w:rPr>
                <w:rFonts w:ascii="宋体"/>
                <w:color w:val="000000"/>
                <w:szCs w:val="24"/>
              </w:rPr>
            </w:pPr>
            <w:r>
              <w:rPr>
                <w:rFonts w:hint="eastAsia" w:ascii="宋体"/>
                <w:color w:val="000000"/>
                <w:szCs w:val="24"/>
              </w:rPr>
              <w:t>1.人才培养质量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2.教学资源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3.省级及以上名师团队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4.省级及以上平台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5.社会服务能力位于全省相同专业群前10%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6.国际交流与合作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restart"/>
            <w:vAlign w:val="center"/>
          </w:tcPr>
          <w:p>
            <w:pPr>
              <w:numPr>
                <w:ilvl w:val="0"/>
                <w:numId w:val="23"/>
              </w:numPr>
              <w:ind w:left="0" w:firstLine="0"/>
              <w:jc w:val="center"/>
              <w:rPr>
                <w:rFonts w:ascii="宋体" w:hAnsi="Arial" w:cs="Arial"/>
                <w:color w:val="000000"/>
                <w:kern w:val="0"/>
                <w:szCs w:val="24"/>
              </w:rPr>
            </w:pPr>
          </w:p>
        </w:tc>
        <w:tc>
          <w:tcPr>
            <w:tcW w:w="2139" w:type="dxa"/>
            <w:vMerge w:val="restart"/>
            <w:vAlign w:val="center"/>
          </w:tcPr>
          <w:p>
            <w:pPr>
              <w:autoSpaceDE w:val="0"/>
              <w:autoSpaceDN w:val="0"/>
              <w:jc w:val="center"/>
              <w:rPr>
                <w:rFonts w:ascii="宋体" w:hAnsi="Arial" w:cs="Arial"/>
                <w:color w:val="000000"/>
                <w:kern w:val="0"/>
                <w:szCs w:val="24"/>
              </w:rPr>
            </w:pPr>
            <w:r>
              <w:rPr>
                <w:rFonts w:hint="eastAsia" w:ascii="宋体" w:hAnsi="Arial" w:cs="Arial"/>
                <w:color w:val="000000"/>
                <w:kern w:val="0"/>
                <w:szCs w:val="24"/>
              </w:rPr>
              <w:t>校级高水平专业</w:t>
            </w:r>
          </w:p>
        </w:tc>
        <w:tc>
          <w:tcPr>
            <w:tcW w:w="5479" w:type="dxa"/>
            <w:vAlign w:val="center"/>
          </w:tcPr>
          <w:p>
            <w:pPr>
              <w:numPr>
                <w:ilvl w:val="0"/>
                <w:numId w:val="22"/>
              </w:numPr>
              <w:rPr>
                <w:rFonts w:ascii="宋体"/>
                <w:color w:val="000000"/>
                <w:szCs w:val="24"/>
              </w:rPr>
            </w:pPr>
            <w:r>
              <w:rPr>
                <w:rFonts w:hint="eastAsia" w:ascii="宋体"/>
                <w:color w:val="000000"/>
                <w:szCs w:val="24"/>
              </w:rPr>
              <w:t>1.人才培养质量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2.教学资源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3.校级及以上课程团队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4.校级及以上平台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5.社会服务能力位于全省相同专业前20%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6.国际交流与合作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restart"/>
            <w:vAlign w:val="center"/>
          </w:tcPr>
          <w:p>
            <w:pPr>
              <w:numPr>
                <w:ilvl w:val="0"/>
                <w:numId w:val="23"/>
              </w:numPr>
              <w:ind w:left="0" w:firstLine="0"/>
              <w:jc w:val="center"/>
              <w:rPr>
                <w:rFonts w:ascii="宋体" w:hAnsi="Arial" w:cs="Arial"/>
                <w:color w:val="000000"/>
                <w:kern w:val="0"/>
                <w:szCs w:val="24"/>
              </w:rPr>
            </w:pPr>
          </w:p>
        </w:tc>
        <w:tc>
          <w:tcPr>
            <w:tcW w:w="2139" w:type="dxa"/>
            <w:vMerge w:val="restart"/>
            <w:vAlign w:val="center"/>
          </w:tcPr>
          <w:p>
            <w:pPr>
              <w:autoSpaceDE w:val="0"/>
              <w:autoSpaceDN w:val="0"/>
              <w:jc w:val="center"/>
              <w:rPr>
                <w:rFonts w:ascii="宋体" w:hAnsi="Arial" w:cs="Arial"/>
                <w:color w:val="000000"/>
                <w:kern w:val="0"/>
                <w:szCs w:val="24"/>
              </w:rPr>
            </w:pPr>
            <w:r>
              <w:rPr>
                <w:rFonts w:hint="eastAsia" w:ascii="宋体" w:hAnsi="Arial" w:cs="Arial"/>
                <w:color w:val="000000"/>
                <w:kern w:val="0"/>
                <w:szCs w:val="24"/>
              </w:rPr>
              <w:t>校级高水平专业</w:t>
            </w:r>
          </w:p>
        </w:tc>
        <w:tc>
          <w:tcPr>
            <w:tcW w:w="5479" w:type="dxa"/>
            <w:vAlign w:val="center"/>
          </w:tcPr>
          <w:p>
            <w:pPr>
              <w:numPr>
                <w:ilvl w:val="0"/>
                <w:numId w:val="22"/>
              </w:numPr>
              <w:rPr>
                <w:rFonts w:ascii="宋体"/>
                <w:color w:val="000000"/>
                <w:szCs w:val="24"/>
              </w:rPr>
            </w:pPr>
            <w:r>
              <w:rPr>
                <w:rFonts w:hint="eastAsia" w:ascii="宋体"/>
                <w:color w:val="000000"/>
                <w:szCs w:val="24"/>
              </w:rPr>
              <w:t>1.人才培养质量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2.教学资源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3.校级及以上课程团队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4.校级及以上平台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7" w:type="dxa"/>
            <w:vMerge w:val="continue"/>
            <w:vAlign w:val="center"/>
          </w:tcPr>
          <w:p/>
        </w:tc>
        <w:tc>
          <w:tcPr>
            <w:tcW w:w="2139" w:type="dxa"/>
            <w:vMerge w:val="continue"/>
            <w:vAlign w:val="center"/>
          </w:tcPr>
          <w:p/>
        </w:tc>
        <w:tc>
          <w:tcPr>
            <w:tcW w:w="5479" w:type="dxa"/>
            <w:vAlign w:val="center"/>
          </w:tcPr>
          <w:p>
            <w:pPr>
              <w:numPr>
                <w:ilvl w:val="0"/>
                <w:numId w:val="22"/>
              </w:numPr>
              <w:rPr>
                <w:rFonts w:ascii="宋体"/>
                <w:color w:val="000000"/>
                <w:szCs w:val="24"/>
              </w:rPr>
            </w:pPr>
            <w:r>
              <w:rPr>
                <w:rFonts w:hint="eastAsia" w:ascii="宋体"/>
                <w:color w:val="000000"/>
                <w:szCs w:val="24"/>
              </w:rPr>
              <w:t>5.社会服务能力</w:t>
            </w:r>
          </w:p>
        </w:tc>
      </w:tr>
    </w:tbl>
    <w:p>
      <w:pPr>
        <w:autoSpaceDE w:val="0"/>
        <w:autoSpaceDN w:val="0"/>
        <w:ind w:firstLine="420"/>
        <w:rPr>
          <w:rFonts w:ascii="Arial" w:hAnsi="Arial" w:cs="Arial"/>
          <w:color w:val="000000"/>
          <w:kern w:val="0"/>
          <w:szCs w:val="21"/>
        </w:rPr>
      </w:pPr>
    </w:p>
    <w:p>
      <w:pPr>
        <w:ind w:firstLine="420" w:firstLineChars="200"/>
      </w:pPr>
      <w:r>
        <w:t>专业标准建设需要与教务系统进行对接，在教务系统开放相关接口的同时，能够优先自动抓取对应的数据，避免教师重复填报。如基本信息（包括专业名称、专业代码、入学要求、基本修业年限）、职业面向、培养目标、培养规格、课程设置及学时、教学基本条件、质量保障等7大模块。若教务系统中不包含上述信息或者信息不全时，需要支持完善和单独填报，最终，形成明确的专业标准建设链条。具体如下：</w:t>
      </w:r>
    </w:p>
    <w:tbl>
      <w:tblPr>
        <w:tblStyle w:val="23"/>
        <w:tblW w:w="4694" w:type="pct"/>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0"/>
        <w:gridCol w:w="1279"/>
        <w:gridCol w:w="6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b/>
                <w:bCs/>
                <w:color w:val="000000"/>
                <w:kern w:val="0"/>
                <w:szCs w:val="24"/>
              </w:rPr>
            </w:pPr>
            <w:r>
              <w:rPr>
                <w:rFonts w:hint="eastAsia" w:ascii="宋体"/>
                <w:b/>
                <w:bCs/>
                <w:color w:val="000000"/>
                <w:kern w:val="0"/>
                <w:szCs w:val="24"/>
              </w:rPr>
              <w:t>序号</w:t>
            </w:r>
          </w:p>
        </w:tc>
        <w:tc>
          <w:tcPr>
            <w:tcW w:w="1279" w:type="dxa"/>
            <w:vAlign w:val="center"/>
          </w:tcPr>
          <w:p>
            <w:pPr>
              <w:jc w:val="center"/>
              <w:rPr>
                <w:rFonts w:ascii="宋体"/>
                <w:b/>
                <w:bCs/>
                <w:color w:val="000000"/>
                <w:kern w:val="0"/>
                <w:szCs w:val="24"/>
              </w:rPr>
            </w:pPr>
            <w:r>
              <w:rPr>
                <w:rFonts w:hint="eastAsia" w:ascii="宋体"/>
                <w:b/>
                <w:bCs/>
                <w:color w:val="000000"/>
                <w:kern w:val="0"/>
                <w:szCs w:val="24"/>
              </w:rPr>
              <w:t>模块</w:t>
            </w:r>
          </w:p>
        </w:tc>
        <w:tc>
          <w:tcPr>
            <w:tcW w:w="6989" w:type="dxa"/>
            <w:vAlign w:val="center"/>
          </w:tcPr>
          <w:p>
            <w:pPr>
              <w:jc w:val="center"/>
              <w:rPr>
                <w:rFonts w:ascii="宋体"/>
                <w:b/>
                <w:bCs/>
                <w:color w:val="000000"/>
                <w:kern w:val="0"/>
                <w:szCs w:val="24"/>
              </w:rPr>
            </w:pPr>
            <w:r>
              <w:rPr>
                <w:rFonts w:hint="eastAsia" w:ascii="宋体"/>
                <w:b/>
                <w:bCs/>
                <w:color w:val="000000"/>
                <w:kern w:val="0"/>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1</w:t>
            </w:r>
          </w:p>
        </w:tc>
        <w:tc>
          <w:tcPr>
            <w:tcW w:w="1279" w:type="dxa"/>
            <w:vAlign w:val="center"/>
          </w:tcPr>
          <w:p>
            <w:pPr>
              <w:jc w:val="center"/>
              <w:rPr>
                <w:rFonts w:ascii="宋体"/>
                <w:color w:val="000000"/>
                <w:kern w:val="0"/>
                <w:szCs w:val="24"/>
              </w:rPr>
            </w:pPr>
            <w:r>
              <w:rPr>
                <w:rFonts w:hint="eastAsia" w:ascii="宋体"/>
                <w:color w:val="000000"/>
                <w:kern w:val="0"/>
                <w:szCs w:val="24"/>
              </w:rPr>
              <w:t>基本信息</w:t>
            </w:r>
          </w:p>
        </w:tc>
        <w:tc>
          <w:tcPr>
            <w:tcW w:w="6989" w:type="dxa"/>
            <w:vAlign w:val="center"/>
          </w:tcPr>
          <w:p>
            <w:pPr>
              <w:rPr>
                <w:rFonts w:ascii="宋体"/>
                <w:color w:val="000000"/>
                <w:kern w:val="0"/>
                <w:szCs w:val="24"/>
              </w:rPr>
            </w:pPr>
            <w:r>
              <w:rPr>
                <w:rFonts w:hint="eastAsia" w:ascii="宋体"/>
                <w:color w:val="000000"/>
                <w:kern w:val="0"/>
                <w:szCs w:val="24"/>
              </w:rPr>
              <w:t>基本信息模块需要明确包含专业标准标题、专业标准代码、专业标准版本、负责人、学院、专业、修业年限、入学要求等，同时保证完成基础信息的维护。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2</w:t>
            </w:r>
          </w:p>
        </w:tc>
        <w:tc>
          <w:tcPr>
            <w:tcW w:w="1279" w:type="dxa"/>
            <w:vAlign w:val="center"/>
          </w:tcPr>
          <w:p>
            <w:pPr>
              <w:jc w:val="center"/>
              <w:rPr>
                <w:rFonts w:ascii="宋体"/>
                <w:color w:val="000000"/>
                <w:kern w:val="0"/>
                <w:szCs w:val="24"/>
              </w:rPr>
            </w:pPr>
            <w:r>
              <w:rPr>
                <w:rFonts w:hint="eastAsia" w:ascii="宋体"/>
                <w:color w:val="000000"/>
                <w:kern w:val="0"/>
                <w:szCs w:val="24"/>
              </w:rPr>
              <w:t>职业面向</w:t>
            </w:r>
          </w:p>
        </w:tc>
        <w:tc>
          <w:tcPr>
            <w:tcW w:w="6989" w:type="dxa"/>
            <w:vAlign w:val="center"/>
          </w:tcPr>
          <w:p>
            <w:pPr>
              <w:rPr>
                <w:rFonts w:ascii="宋体"/>
                <w:color w:val="000000"/>
                <w:kern w:val="0"/>
                <w:szCs w:val="24"/>
              </w:rPr>
            </w:pPr>
            <w:r>
              <w:rPr>
                <w:rFonts w:hint="eastAsia" w:ascii="宋体"/>
                <w:color w:val="000000"/>
                <w:kern w:val="0"/>
                <w:szCs w:val="24"/>
              </w:rPr>
              <w:t>职业面向模块需要能够根据所属专业标准的职业进行管理，具体需要包含职业对应的所属专业大类、所属专业小类、对应行业、主要职业类别等。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3</w:t>
            </w:r>
          </w:p>
        </w:tc>
        <w:tc>
          <w:tcPr>
            <w:tcW w:w="1279" w:type="dxa"/>
            <w:vAlign w:val="center"/>
          </w:tcPr>
          <w:p>
            <w:pPr>
              <w:jc w:val="center"/>
              <w:rPr>
                <w:rFonts w:ascii="宋体"/>
                <w:color w:val="000000"/>
                <w:kern w:val="0"/>
                <w:szCs w:val="24"/>
              </w:rPr>
            </w:pPr>
            <w:r>
              <w:rPr>
                <w:rFonts w:hint="eastAsia" w:ascii="宋体"/>
                <w:color w:val="000000"/>
                <w:kern w:val="0"/>
                <w:szCs w:val="24"/>
              </w:rPr>
              <w:t>培养目标</w:t>
            </w:r>
          </w:p>
        </w:tc>
        <w:tc>
          <w:tcPr>
            <w:tcW w:w="6989" w:type="dxa"/>
            <w:vAlign w:val="center"/>
          </w:tcPr>
          <w:p>
            <w:pPr>
              <w:rPr>
                <w:rFonts w:ascii="宋体"/>
                <w:color w:val="000000"/>
                <w:kern w:val="0"/>
                <w:szCs w:val="24"/>
              </w:rPr>
            </w:pPr>
            <w:r>
              <w:rPr>
                <w:rFonts w:hint="eastAsia" w:ascii="宋体"/>
                <w:color w:val="000000"/>
                <w:kern w:val="0"/>
                <w:szCs w:val="24"/>
              </w:rPr>
              <w:t>培养模块需要能够根据所属专业标准的培养目标进行制定，明确培养目标后，可根据该标准进行培养规格的具体细化。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4</w:t>
            </w:r>
          </w:p>
        </w:tc>
        <w:tc>
          <w:tcPr>
            <w:tcW w:w="1279" w:type="dxa"/>
            <w:vAlign w:val="center"/>
          </w:tcPr>
          <w:p>
            <w:pPr>
              <w:jc w:val="center"/>
              <w:rPr>
                <w:rFonts w:ascii="宋体"/>
                <w:color w:val="000000"/>
                <w:kern w:val="0"/>
                <w:szCs w:val="24"/>
              </w:rPr>
            </w:pPr>
            <w:r>
              <w:rPr>
                <w:rFonts w:hint="eastAsia" w:ascii="宋体"/>
                <w:color w:val="000000"/>
                <w:kern w:val="0"/>
                <w:szCs w:val="24"/>
              </w:rPr>
              <w:t>培养规格</w:t>
            </w:r>
          </w:p>
        </w:tc>
        <w:tc>
          <w:tcPr>
            <w:tcW w:w="6989" w:type="dxa"/>
            <w:vAlign w:val="center"/>
          </w:tcPr>
          <w:p>
            <w:pPr>
              <w:rPr>
                <w:rFonts w:ascii="宋体"/>
                <w:color w:val="000000"/>
                <w:kern w:val="0"/>
                <w:szCs w:val="24"/>
              </w:rPr>
            </w:pPr>
            <w:r>
              <w:rPr>
                <w:rFonts w:hint="eastAsia" w:ascii="宋体"/>
                <w:color w:val="000000"/>
                <w:kern w:val="0"/>
                <w:szCs w:val="24"/>
              </w:rPr>
              <w:t>培养规格模块需要能够从培养素质、培养知识、培养能力等多方面进行人才培养的工作细化，并能够将此作为课程设置的依据。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5</w:t>
            </w:r>
          </w:p>
        </w:tc>
        <w:tc>
          <w:tcPr>
            <w:tcW w:w="1279" w:type="dxa"/>
            <w:vAlign w:val="center"/>
          </w:tcPr>
          <w:p>
            <w:pPr>
              <w:jc w:val="center"/>
              <w:rPr>
                <w:rFonts w:ascii="宋体"/>
                <w:color w:val="000000"/>
                <w:kern w:val="0"/>
                <w:szCs w:val="24"/>
              </w:rPr>
            </w:pPr>
            <w:r>
              <w:rPr>
                <w:rFonts w:hint="eastAsia" w:ascii="宋体"/>
                <w:color w:val="000000"/>
                <w:kern w:val="0"/>
                <w:szCs w:val="24"/>
              </w:rPr>
              <w:t>课程设置</w:t>
            </w:r>
          </w:p>
        </w:tc>
        <w:tc>
          <w:tcPr>
            <w:tcW w:w="6989" w:type="dxa"/>
            <w:vAlign w:val="center"/>
          </w:tcPr>
          <w:p>
            <w:pPr>
              <w:rPr>
                <w:rFonts w:ascii="宋体"/>
                <w:color w:val="000000"/>
                <w:kern w:val="0"/>
                <w:szCs w:val="24"/>
              </w:rPr>
            </w:pPr>
            <w:r>
              <w:rPr>
                <w:rFonts w:hint="eastAsia" w:ascii="宋体"/>
                <w:color w:val="000000"/>
                <w:kern w:val="0"/>
                <w:szCs w:val="24"/>
              </w:rPr>
              <w:t>课程设置模块需要能够依据专业标准对课程内容、专业核心课、学时安排等工作进行标准化制定。包括：</w:t>
            </w:r>
          </w:p>
          <w:p>
            <w:pPr>
              <w:rPr>
                <w:rFonts w:ascii="宋体"/>
                <w:color w:val="000000"/>
                <w:kern w:val="0"/>
                <w:szCs w:val="24"/>
              </w:rPr>
            </w:pPr>
            <w:r>
              <w:rPr>
                <w:rFonts w:hint="eastAsia" w:ascii="宋体"/>
                <w:color w:val="000000"/>
                <w:kern w:val="0"/>
                <w:szCs w:val="24"/>
              </w:rPr>
              <w:t>课程内容：公共基础课、专业基础课、专业课、选修课、专业选修课、通识课、专业限选课、实践课等课程。</w:t>
            </w:r>
          </w:p>
          <w:p>
            <w:pPr>
              <w:rPr>
                <w:rFonts w:ascii="宋体"/>
                <w:color w:val="000000"/>
                <w:kern w:val="0"/>
                <w:szCs w:val="24"/>
              </w:rPr>
            </w:pPr>
            <w:r>
              <w:rPr>
                <w:rFonts w:hint="eastAsia" w:ascii="宋体"/>
                <w:color w:val="000000"/>
                <w:kern w:val="0"/>
                <w:szCs w:val="24"/>
              </w:rPr>
              <w:t>学时安排：对本专业学时总体概述，并定义核心指标，如公共基础课学时不少于25%等。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6</w:t>
            </w:r>
          </w:p>
        </w:tc>
        <w:tc>
          <w:tcPr>
            <w:tcW w:w="1279" w:type="dxa"/>
            <w:vAlign w:val="center"/>
          </w:tcPr>
          <w:p>
            <w:pPr>
              <w:jc w:val="center"/>
              <w:rPr>
                <w:rFonts w:ascii="宋体"/>
                <w:color w:val="000000"/>
                <w:kern w:val="0"/>
                <w:szCs w:val="24"/>
              </w:rPr>
            </w:pPr>
            <w:r>
              <w:rPr>
                <w:rFonts w:hint="eastAsia" w:ascii="宋体"/>
                <w:color w:val="000000"/>
                <w:kern w:val="0"/>
                <w:szCs w:val="24"/>
              </w:rPr>
              <w:t>基本条件</w:t>
            </w:r>
          </w:p>
        </w:tc>
        <w:tc>
          <w:tcPr>
            <w:tcW w:w="6989" w:type="dxa"/>
            <w:vAlign w:val="center"/>
          </w:tcPr>
          <w:p>
            <w:pPr>
              <w:numPr>
                <w:ilvl w:val="0"/>
                <w:numId w:val="24"/>
              </w:numPr>
              <w:tabs>
                <w:tab w:val="left" w:pos="397"/>
              </w:tabs>
              <w:ind w:firstLine="0"/>
              <w:rPr>
                <w:rFonts w:ascii="宋体"/>
                <w:color w:val="000000"/>
                <w:kern w:val="0"/>
                <w:szCs w:val="24"/>
              </w:rPr>
            </w:pPr>
            <w:r>
              <w:rPr>
                <w:rFonts w:hint="eastAsia" w:ascii="宋体"/>
                <w:color w:val="000000"/>
                <w:kern w:val="0"/>
                <w:szCs w:val="24"/>
              </w:rPr>
              <w:t>基本条件模块需要能够满足对该专业标准的师资队伍、教学设施、教学资源等软硬件设施配备的情况进行管理。包含：</w:t>
            </w:r>
          </w:p>
          <w:p>
            <w:pPr>
              <w:numPr>
                <w:ilvl w:val="0"/>
                <w:numId w:val="25"/>
              </w:numPr>
              <w:ind w:firstLine="0"/>
              <w:rPr>
                <w:rFonts w:ascii="宋体"/>
                <w:color w:val="000000"/>
                <w:kern w:val="0"/>
                <w:szCs w:val="24"/>
              </w:rPr>
            </w:pPr>
            <w:r>
              <w:rPr>
                <w:rFonts w:hint="eastAsia" w:ascii="宋体"/>
                <w:color w:val="000000"/>
                <w:kern w:val="0"/>
                <w:szCs w:val="24"/>
              </w:rPr>
              <w:t>师资队伍：指标项及其指标内涵定义。</w:t>
            </w:r>
          </w:p>
          <w:p>
            <w:pPr>
              <w:numPr>
                <w:ilvl w:val="0"/>
                <w:numId w:val="25"/>
              </w:numPr>
              <w:ind w:firstLine="0"/>
              <w:rPr>
                <w:rFonts w:ascii="宋体"/>
                <w:color w:val="000000"/>
                <w:kern w:val="0"/>
                <w:szCs w:val="24"/>
              </w:rPr>
            </w:pPr>
            <w:r>
              <w:rPr>
                <w:rFonts w:hint="eastAsia" w:ascii="宋体"/>
                <w:color w:val="000000"/>
                <w:kern w:val="0"/>
                <w:szCs w:val="24"/>
              </w:rPr>
              <w:t>教学设施：指标项及其指标内涵定义。</w:t>
            </w:r>
          </w:p>
          <w:p>
            <w:pPr>
              <w:numPr>
                <w:ilvl w:val="0"/>
                <w:numId w:val="25"/>
              </w:numPr>
              <w:ind w:firstLine="0"/>
              <w:rPr>
                <w:rFonts w:ascii="宋体"/>
                <w:color w:val="000000"/>
                <w:kern w:val="0"/>
                <w:szCs w:val="24"/>
              </w:rPr>
            </w:pPr>
            <w:r>
              <w:rPr>
                <w:rFonts w:hint="eastAsia" w:ascii="宋体"/>
                <w:color w:val="000000"/>
                <w:kern w:val="0"/>
                <w:szCs w:val="24"/>
              </w:rPr>
              <w:t>教学资源：指标项及其指标内涵定义。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0" w:type="dxa"/>
            <w:vAlign w:val="center"/>
          </w:tcPr>
          <w:p>
            <w:pPr>
              <w:jc w:val="center"/>
              <w:rPr>
                <w:rFonts w:ascii="宋体"/>
                <w:color w:val="000000"/>
                <w:kern w:val="0"/>
                <w:szCs w:val="24"/>
              </w:rPr>
            </w:pPr>
            <w:r>
              <w:rPr>
                <w:rFonts w:hint="eastAsia" w:ascii="宋体"/>
                <w:color w:val="000000"/>
                <w:kern w:val="0"/>
                <w:szCs w:val="24"/>
              </w:rPr>
              <w:t>7</w:t>
            </w:r>
          </w:p>
        </w:tc>
        <w:tc>
          <w:tcPr>
            <w:tcW w:w="1279" w:type="dxa"/>
            <w:vAlign w:val="center"/>
          </w:tcPr>
          <w:p>
            <w:pPr>
              <w:jc w:val="center"/>
              <w:rPr>
                <w:rFonts w:ascii="宋体"/>
                <w:color w:val="000000"/>
                <w:kern w:val="0"/>
                <w:szCs w:val="24"/>
              </w:rPr>
            </w:pPr>
            <w:r>
              <w:rPr>
                <w:rFonts w:hint="eastAsia" w:ascii="宋体"/>
                <w:color w:val="000000"/>
                <w:kern w:val="0"/>
                <w:szCs w:val="24"/>
              </w:rPr>
              <w:t>质量保障</w:t>
            </w:r>
          </w:p>
        </w:tc>
        <w:tc>
          <w:tcPr>
            <w:tcW w:w="6989" w:type="dxa"/>
            <w:vAlign w:val="center"/>
          </w:tcPr>
          <w:p>
            <w:pPr>
              <w:rPr>
                <w:rFonts w:ascii="宋体"/>
                <w:color w:val="000000"/>
                <w:kern w:val="0"/>
                <w:szCs w:val="24"/>
              </w:rPr>
            </w:pPr>
            <w:r>
              <w:rPr>
                <w:rFonts w:hint="eastAsia" w:ascii="宋体"/>
                <w:color w:val="000000"/>
                <w:kern w:val="0"/>
                <w:szCs w:val="24"/>
              </w:rPr>
              <w:t>质量保障模块需要能够管理为保障专业标准正常运行所制定的保障条件和资源，为专业标准的有效运行提供最大保障。</w:t>
            </w:r>
          </w:p>
        </w:tc>
      </w:tr>
    </w:tbl>
    <w:p>
      <w:pPr>
        <w:tabs>
          <w:tab w:val="left" w:pos="397"/>
        </w:tabs>
        <w:ind w:firstLine="840"/>
        <w:rPr>
          <w:rFonts w:ascii="宋体"/>
          <w:color w:val="000000"/>
          <w:kern w:val="0"/>
          <w:szCs w:val="21"/>
        </w:rPr>
      </w:pPr>
    </w:p>
    <w:p>
      <w:pPr>
        <w:ind w:firstLine="420" w:firstLineChars="200"/>
      </w:pPr>
      <w:r>
        <w:t>在专业标准服务中，要求教务管理员、专业负责人，能进行不同的操作，具体如下：</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1"/>
        <w:gridCol w:w="1470"/>
        <w:gridCol w:w="1470"/>
        <w:gridCol w:w="2520"/>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80" w:type="dxa"/>
            <w:vAlign w:val="center"/>
          </w:tcPr>
          <w:p>
            <w:pPr>
              <w:numPr>
                <w:ilvl w:val="0"/>
                <w:numId w:val="22"/>
              </w:numPr>
              <w:jc w:val="center"/>
              <w:rPr>
                <w:rFonts w:ascii="宋体"/>
                <w:b/>
                <w:bCs/>
                <w:color w:val="000000"/>
                <w:szCs w:val="24"/>
              </w:rPr>
            </w:pPr>
            <w:r>
              <w:rPr>
                <w:rFonts w:hint="eastAsia" w:ascii="宋体"/>
                <w:b/>
                <w:bCs/>
                <w:color w:val="000000"/>
                <w:szCs w:val="24"/>
              </w:rPr>
              <w:t>序号</w:t>
            </w:r>
          </w:p>
        </w:tc>
        <w:tc>
          <w:tcPr>
            <w:tcW w:w="1426" w:type="dxa"/>
            <w:vAlign w:val="center"/>
          </w:tcPr>
          <w:p>
            <w:pPr>
              <w:numPr>
                <w:ilvl w:val="0"/>
                <w:numId w:val="22"/>
              </w:numPr>
              <w:rPr>
                <w:rFonts w:ascii="宋体"/>
                <w:b/>
                <w:bCs/>
                <w:color w:val="000000"/>
                <w:szCs w:val="24"/>
              </w:rPr>
            </w:pPr>
            <w:r>
              <w:rPr>
                <w:rFonts w:hint="eastAsia" w:ascii="宋体"/>
                <w:b/>
                <w:bCs/>
                <w:color w:val="000000"/>
                <w:szCs w:val="24"/>
              </w:rPr>
              <w:t>操作角色</w:t>
            </w:r>
          </w:p>
        </w:tc>
        <w:tc>
          <w:tcPr>
            <w:tcW w:w="1426" w:type="dxa"/>
            <w:vAlign w:val="center"/>
          </w:tcPr>
          <w:p>
            <w:pPr>
              <w:numPr>
                <w:ilvl w:val="0"/>
                <w:numId w:val="22"/>
              </w:numPr>
              <w:jc w:val="center"/>
              <w:rPr>
                <w:rFonts w:ascii="宋体"/>
                <w:b/>
                <w:bCs/>
                <w:color w:val="000000"/>
                <w:szCs w:val="24"/>
              </w:rPr>
            </w:pPr>
            <w:r>
              <w:rPr>
                <w:rFonts w:hint="eastAsia" w:ascii="宋体"/>
                <w:b/>
                <w:bCs/>
                <w:color w:val="000000"/>
                <w:szCs w:val="24"/>
              </w:rPr>
              <w:t>目的</w:t>
            </w:r>
          </w:p>
        </w:tc>
        <w:tc>
          <w:tcPr>
            <w:tcW w:w="2444" w:type="dxa"/>
            <w:vAlign w:val="center"/>
          </w:tcPr>
          <w:p>
            <w:pPr>
              <w:numPr>
                <w:ilvl w:val="0"/>
                <w:numId w:val="22"/>
              </w:numPr>
              <w:jc w:val="center"/>
              <w:rPr>
                <w:rFonts w:ascii="宋体"/>
                <w:b/>
                <w:bCs/>
                <w:color w:val="000000"/>
                <w:szCs w:val="24"/>
              </w:rPr>
            </w:pPr>
            <w:r>
              <w:rPr>
                <w:rFonts w:hint="eastAsia" w:ascii="宋体"/>
                <w:b/>
                <w:bCs/>
                <w:color w:val="000000"/>
                <w:szCs w:val="24"/>
              </w:rPr>
              <w:t>路径</w:t>
            </w:r>
          </w:p>
        </w:tc>
        <w:tc>
          <w:tcPr>
            <w:tcW w:w="3207" w:type="dxa"/>
            <w:vAlign w:val="center"/>
          </w:tcPr>
          <w:p>
            <w:pPr>
              <w:numPr>
                <w:ilvl w:val="0"/>
                <w:numId w:val="22"/>
              </w:numPr>
              <w:jc w:val="center"/>
              <w:rPr>
                <w:rFonts w:ascii="宋体"/>
                <w:b/>
                <w:bCs/>
                <w:color w:val="000000"/>
                <w:szCs w:val="24"/>
              </w:rPr>
            </w:pPr>
            <w:r>
              <w:rPr>
                <w:rFonts w:hint="eastAsia" w:ascii="宋体"/>
                <w:b/>
                <w:bCs/>
                <w:color w:val="000000"/>
                <w:szCs w:val="24"/>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0" w:type="dxa"/>
            <w:vAlign w:val="center"/>
          </w:tcPr>
          <w:p>
            <w:pPr>
              <w:numPr>
                <w:ilvl w:val="0"/>
                <w:numId w:val="22"/>
              </w:numPr>
              <w:jc w:val="center"/>
              <w:rPr>
                <w:rFonts w:ascii="宋体"/>
                <w:color w:val="000000"/>
                <w:szCs w:val="24"/>
              </w:rPr>
            </w:pPr>
            <w:r>
              <w:rPr>
                <w:rFonts w:hint="eastAsia" w:ascii="宋体"/>
                <w:color w:val="000000"/>
                <w:szCs w:val="24"/>
              </w:rPr>
              <w:t>1</w:t>
            </w:r>
          </w:p>
        </w:tc>
        <w:tc>
          <w:tcPr>
            <w:tcW w:w="1426" w:type="dxa"/>
            <w:vAlign w:val="center"/>
          </w:tcPr>
          <w:p>
            <w:pPr>
              <w:numPr>
                <w:ilvl w:val="0"/>
                <w:numId w:val="22"/>
              </w:numPr>
              <w:rPr>
                <w:rFonts w:ascii="宋体"/>
                <w:color w:val="000000"/>
                <w:szCs w:val="24"/>
              </w:rPr>
            </w:pPr>
            <w:r>
              <w:rPr>
                <w:rFonts w:hint="eastAsia" w:ascii="宋体"/>
                <w:color w:val="000000"/>
                <w:szCs w:val="24"/>
              </w:rPr>
              <w:t>教务管理员</w:t>
            </w:r>
          </w:p>
        </w:tc>
        <w:tc>
          <w:tcPr>
            <w:tcW w:w="1426" w:type="dxa"/>
            <w:vAlign w:val="center"/>
          </w:tcPr>
          <w:p>
            <w:pPr>
              <w:numPr>
                <w:ilvl w:val="0"/>
                <w:numId w:val="22"/>
              </w:numPr>
              <w:rPr>
                <w:rFonts w:ascii="宋体"/>
                <w:color w:val="000000"/>
                <w:szCs w:val="24"/>
              </w:rPr>
            </w:pPr>
            <w:r>
              <w:rPr>
                <w:rFonts w:hint="eastAsia" w:ascii="宋体"/>
                <w:color w:val="000000"/>
                <w:szCs w:val="24"/>
              </w:rPr>
              <w:t>进行专业负责人配置</w:t>
            </w:r>
          </w:p>
        </w:tc>
        <w:tc>
          <w:tcPr>
            <w:tcW w:w="2444" w:type="dxa"/>
            <w:vAlign w:val="center"/>
          </w:tcPr>
          <w:p>
            <w:pPr>
              <w:numPr>
                <w:ilvl w:val="0"/>
                <w:numId w:val="22"/>
              </w:numPr>
              <w:rPr>
                <w:rFonts w:ascii="宋体"/>
                <w:color w:val="000000"/>
                <w:szCs w:val="24"/>
              </w:rPr>
            </w:pPr>
            <w:r>
              <w:rPr>
                <w:rFonts w:hint="eastAsia" w:ascii="宋体"/>
                <w:color w:val="000000"/>
                <w:szCs w:val="24"/>
              </w:rPr>
              <w:t>教学标准--专业标准--专业负责人配置</w:t>
            </w:r>
          </w:p>
        </w:tc>
        <w:tc>
          <w:tcPr>
            <w:tcW w:w="3207" w:type="dxa"/>
            <w:vAlign w:val="center"/>
          </w:tcPr>
          <w:p>
            <w:pPr>
              <w:numPr>
                <w:ilvl w:val="0"/>
                <w:numId w:val="22"/>
              </w:numPr>
              <w:rPr>
                <w:rFonts w:ascii="宋体"/>
                <w:color w:val="000000"/>
                <w:szCs w:val="24"/>
              </w:rPr>
            </w:pPr>
            <w:r>
              <w:rPr>
                <w:rFonts w:hint="eastAsia" w:ascii="宋体"/>
                <w:color w:val="000000"/>
                <w:szCs w:val="24"/>
              </w:rPr>
              <w:t>填报前需要教务管理员在专业负责人配置中，将相关人员设置为某个专业某个年度的专业负责人。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0" w:type="dxa"/>
            <w:vAlign w:val="center"/>
          </w:tcPr>
          <w:p>
            <w:pPr>
              <w:numPr>
                <w:ilvl w:val="0"/>
                <w:numId w:val="22"/>
              </w:numPr>
              <w:jc w:val="center"/>
              <w:rPr>
                <w:rFonts w:ascii="宋体"/>
                <w:color w:val="000000"/>
                <w:szCs w:val="24"/>
              </w:rPr>
            </w:pPr>
            <w:r>
              <w:rPr>
                <w:rFonts w:hint="eastAsia" w:ascii="宋体"/>
                <w:color w:val="000000"/>
                <w:szCs w:val="24"/>
              </w:rPr>
              <w:t>2</w:t>
            </w:r>
          </w:p>
        </w:tc>
        <w:tc>
          <w:tcPr>
            <w:tcW w:w="1426" w:type="dxa"/>
            <w:vAlign w:val="center"/>
          </w:tcPr>
          <w:p>
            <w:pPr>
              <w:numPr>
                <w:ilvl w:val="0"/>
                <w:numId w:val="22"/>
              </w:numPr>
              <w:rPr>
                <w:rFonts w:ascii="宋体"/>
                <w:color w:val="000000"/>
                <w:szCs w:val="24"/>
              </w:rPr>
            </w:pPr>
            <w:r>
              <w:rPr>
                <w:rFonts w:hint="eastAsia" w:ascii="宋体"/>
                <w:color w:val="000000"/>
                <w:szCs w:val="24"/>
              </w:rPr>
              <w:t>专业负责人</w:t>
            </w:r>
          </w:p>
        </w:tc>
        <w:tc>
          <w:tcPr>
            <w:tcW w:w="1426" w:type="dxa"/>
            <w:vAlign w:val="center"/>
          </w:tcPr>
          <w:p>
            <w:pPr>
              <w:numPr>
                <w:ilvl w:val="0"/>
                <w:numId w:val="22"/>
              </w:numPr>
              <w:rPr>
                <w:rFonts w:ascii="宋体"/>
                <w:color w:val="000000"/>
                <w:szCs w:val="24"/>
              </w:rPr>
            </w:pPr>
            <w:r>
              <w:rPr>
                <w:rFonts w:hint="eastAsia" w:ascii="宋体"/>
                <w:color w:val="000000"/>
                <w:szCs w:val="24"/>
              </w:rPr>
              <w:t>专业负责人填报</w:t>
            </w:r>
          </w:p>
        </w:tc>
        <w:tc>
          <w:tcPr>
            <w:tcW w:w="2444" w:type="dxa"/>
            <w:vAlign w:val="center"/>
          </w:tcPr>
          <w:p>
            <w:pPr>
              <w:numPr>
                <w:ilvl w:val="0"/>
                <w:numId w:val="22"/>
              </w:numPr>
              <w:rPr>
                <w:rFonts w:ascii="宋体"/>
                <w:color w:val="000000"/>
                <w:szCs w:val="24"/>
              </w:rPr>
            </w:pPr>
            <w:r>
              <w:rPr>
                <w:rFonts w:hint="eastAsia" w:ascii="宋体"/>
                <w:color w:val="000000"/>
                <w:szCs w:val="24"/>
              </w:rPr>
              <w:t>教学标准--专业标准--我的专业标准</w:t>
            </w:r>
          </w:p>
        </w:tc>
        <w:tc>
          <w:tcPr>
            <w:tcW w:w="3207" w:type="dxa"/>
            <w:vAlign w:val="center"/>
          </w:tcPr>
          <w:p>
            <w:pPr>
              <w:numPr>
                <w:ilvl w:val="0"/>
                <w:numId w:val="22"/>
              </w:numPr>
              <w:rPr>
                <w:rFonts w:ascii="宋体"/>
                <w:color w:val="000000"/>
                <w:szCs w:val="24"/>
              </w:rPr>
            </w:pPr>
            <w:r>
              <w:rPr>
                <w:rFonts w:hint="eastAsia" w:ascii="宋体"/>
                <w:color w:val="000000"/>
                <w:szCs w:val="24"/>
              </w:rPr>
              <w:t>要求进入我的专业标准模块，新增时，能够选择对应负责专业并填写相关信息，点击保存按钮。</w:t>
            </w:r>
          </w:p>
          <w:p>
            <w:pPr>
              <w:numPr>
                <w:ilvl w:val="0"/>
                <w:numId w:val="22"/>
              </w:numPr>
              <w:rPr>
                <w:rFonts w:ascii="宋体"/>
                <w:color w:val="000000"/>
                <w:szCs w:val="24"/>
              </w:rPr>
            </w:pPr>
            <w:r>
              <w:rPr>
                <w:rFonts w:hint="eastAsia" w:ascii="宋体"/>
                <w:color w:val="000000"/>
                <w:szCs w:val="24"/>
              </w:rPr>
              <w:t>要求列表页中选择新增的专业标准记录，能够进入具体内容编辑页。</w:t>
            </w:r>
          </w:p>
          <w:p>
            <w:pPr>
              <w:numPr>
                <w:ilvl w:val="0"/>
                <w:numId w:val="22"/>
              </w:numPr>
              <w:rPr>
                <w:rFonts w:ascii="宋体"/>
                <w:color w:val="000000"/>
                <w:szCs w:val="24"/>
              </w:rPr>
            </w:pPr>
            <w:r>
              <w:rPr>
                <w:rFonts w:hint="eastAsia" w:ascii="宋体"/>
                <w:color w:val="000000"/>
                <w:szCs w:val="24"/>
              </w:rPr>
              <w:t>要求基本信息部分，要求除了所负责专业不可编辑，其他都可进行修改。</w:t>
            </w:r>
          </w:p>
          <w:p>
            <w:pPr>
              <w:numPr>
                <w:ilvl w:val="0"/>
                <w:numId w:val="22"/>
              </w:numPr>
              <w:rPr>
                <w:rFonts w:ascii="宋体"/>
                <w:color w:val="000000"/>
                <w:szCs w:val="24"/>
              </w:rPr>
            </w:pPr>
            <w:r>
              <w:rPr>
                <w:rFonts w:hint="eastAsia" w:ascii="宋体"/>
                <w:color w:val="000000"/>
                <w:szCs w:val="24"/>
              </w:rPr>
              <w:t>要求职业面向部分，新增职业能够选择所属专业大类、专业小类、对应行业，填写职业类别和岗位举例。</w:t>
            </w:r>
          </w:p>
          <w:p>
            <w:pPr>
              <w:numPr>
                <w:ilvl w:val="0"/>
                <w:numId w:val="22"/>
              </w:numPr>
              <w:rPr>
                <w:rFonts w:ascii="宋体"/>
                <w:color w:val="000000"/>
                <w:szCs w:val="24"/>
              </w:rPr>
            </w:pPr>
            <w:r>
              <w:rPr>
                <w:rFonts w:hint="eastAsia" w:ascii="宋体"/>
                <w:color w:val="000000"/>
                <w:szCs w:val="24"/>
              </w:rPr>
              <w:t>要求培养目标部分，能够输入内容描述，点击保存按钮进行保存。</w:t>
            </w:r>
          </w:p>
          <w:p>
            <w:pPr>
              <w:numPr>
                <w:ilvl w:val="0"/>
                <w:numId w:val="22"/>
              </w:numPr>
              <w:rPr>
                <w:rFonts w:ascii="宋体"/>
                <w:color w:val="000000"/>
                <w:szCs w:val="24"/>
              </w:rPr>
            </w:pPr>
            <w:r>
              <w:rPr>
                <w:rFonts w:hint="eastAsia" w:ascii="宋体"/>
                <w:color w:val="000000"/>
                <w:szCs w:val="24"/>
              </w:rPr>
              <w:t>要求培养规格部分，能够输入素质、知识和能力三方面培养规格。</w:t>
            </w:r>
          </w:p>
          <w:p>
            <w:pPr>
              <w:numPr>
                <w:ilvl w:val="0"/>
                <w:numId w:val="22"/>
              </w:numPr>
              <w:rPr>
                <w:rFonts w:ascii="宋体"/>
                <w:color w:val="000000"/>
                <w:szCs w:val="24"/>
              </w:rPr>
            </w:pPr>
            <w:r>
              <w:rPr>
                <w:rFonts w:hint="eastAsia" w:ascii="宋体"/>
                <w:color w:val="000000"/>
                <w:szCs w:val="24"/>
              </w:rPr>
              <w:t>要求课程设置部分，可分别对课程内容、专业核心课程和学时安排进行新增操作，课程内容和专业核心课程中的数据会带入到相应的人才培养方案中。</w:t>
            </w:r>
          </w:p>
          <w:p>
            <w:pPr>
              <w:numPr>
                <w:ilvl w:val="0"/>
                <w:numId w:val="22"/>
              </w:numPr>
              <w:rPr>
                <w:rFonts w:ascii="宋体"/>
                <w:color w:val="000000"/>
                <w:szCs w:val="24"/>
              </w:rPr>
            </w:pPr>
            <w:r>
              <w:rPr>
                <w:rFonts w:hint="eastAsia" w:ascii="宋体"/>
                <w:color w:val="000000"/>
                <w:szCs w:val="24"/>
              </w:rPr>
              <w:t>要求基本条件部分，可对师资队伍、教学设施和教育资源进行相应的指标项、具体内容的增加、编辑和删除操作。</w:t>
            </w:r>
          </w:p>
          <w:p>
            <w:pPr>
              <w:numPr>
                <w:ilvl w:val="0"/>
                <w:numId w:val="22"/>
              </w:numPr>
              <w:rPr>
                <w:rFonts w:ascii="宋体"/>
                <w:color w:val="000000"/>
                <w:szCs w:val="24"/>
              </w:rPr>
            </w:pPr>
            <w:r>
              <w:rPr>
                <w:rFonts w:hint="eastAsia" w:ascii="宋体"/>
                <w:color w:val="000000"/>
                <w:szCs w:val="24"/>
              </w:rPr>
              <w:t>要求质量保障部分，可添加、修改和删除相应的质量保证措施。</w:t>
            </w:r>
          </w:p>
          <w:p>
            <w:pPr>
              <w:numPr>
                <w:ilvl w:val="0"/>
                <w:numId w:val="22"/>
              </w:numPr>
              <w:rPr>
                <w:rFonts w:ascii="宋体"/>
                <w:color w:val="000000"/>
                <w:szCs w:val="24"/>
              </w:rPr>
            </w:pPr>
            <w:r>
              <w:rPr>
                <w:rFonts w:hint="eastAsia" w:ascii="宋体"/>
                <w:color w:val="000000"/>
                <w:szCs w:val="24"/>
              </w:rPr>
              <w:t>要求编写完成提交，进入待审核状态，待审核状态下不可进行编辑。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0" w:type="dxa"/>
            <w:vAlign w:val="center"/>
          </w:tcPr>
          <w:p>
            <w:pPr>
              <w:numPr>
                <w:ilvl w:val="0"/>
                <w:numId w:val="22"/>
              </w:numPr>
              <w:jc w:val="center"/>
              <w:rPr>
                <w:rFonts w:ascii="宋体"/>
                <w:color w:val="000000"/>
                <w:szCs w:val="24"/>
              </w:rPr>
            </w:pPr>
            <w:r>
              <w:rPr>
                <w:rFonts w:hint="eastAsia" w:ascii="宋体"/>
                <w:color w:val="000000"/>
                <w:szCs w:val="24"/>
              </w:rPr>
              <w:t>3</w:t>
            </w:r>
          </w:p>
        </w:tc>
        <w:tc>
          <w:tcPr>
            <w:tcW w:w="1426" w:type="dxa"/>
            <w:vAlign w:val="center"/>
          </w:tcPr>
          <w:p>
            <w:pPr>
              <w:numPr>
                <w:ilvl w:val="0"/>
                <w:numId w:val="22"/>
              </w:numPr>
              <w:rPr>
                <w:rFonts w:ascii="宋体"/>
                <w:color w:val="000000"/>
                <w:szCs w:val="24"/>
              </w:rPr>
            </w:pPr>
            <w:r>
              <w:rPr>
                <w:rFonts w:hint="eastAsia" w:ascii="宋体"/>
                <w:color w:val="000000"/>
                <w:szCs w:val="24"/>
              </w:rPr>
              <w:t>教务管理员</w:t>
            </w:r>
          </w:p>
        </w:tc>
        <w:tc>
          <w:tcPr>
            <w:tcW w:w="1426" w:type="dxa"/>
            <w:vAlign w:val="center"/>
          </w:tcPr>
          <w:p>
            <w:pPr>
              <w:numPr>
                <w:ilvl w:val="0"/>
                <w:numId w:val="22"/>
              </w:numPr>
              <w:rPr>
                <w:rFonts w:ascii="宋体"/>
                <w:color w:val="000000"/>
                <w:szCs w:val="24"/>
              </w:rPr>
            </w:pPr>
            <w:r>
              <w:rPr>
                <w:rFonts w:hint="eastAsia" w:ascii="宋体"/>
                <w:color w:val="000000"/>
                <w:szCs w:val="24"/>
              </w:rPr>
              <w:t>专业标准审核业务</w:t>
            </w:r>
          </w:p>
        </w:tc>
        <w:tc>
          <w:tcPr>
            <w:tcW w:w="2444" w:type="dxa"/>
            <w:vAlign w:val="center"/>
          </w:tcPr>
          <w:p>
            <w:pPr>
              <w:numPr>
                <w:ilvl w:val="0"/>
                <w:numId w:val="22"/>
              </w:numPr>
              <w:rPr>
                <w:rFonts w:ascii="宋体"/>
                <w:color w:val="000000"/>
                <w:szCs w:val="24"/>
              </w:rPr>
            </w:pPr>
            <w:r>
              <w:rPr>
                <w:rFonts w:hint="eastAsia" w:ascii="宋体"/>
                <w:color w:val="000000"/>
                <w:szCs w:val="24"/>
              </w:rPr>
              <w:t>教学标准--专业标准--专标准审核业务</w:t>
            </w:r>
          </w:p>
        </w:tc>
        <w:tc>
          <w:tcPr>
            <w:tcW w:w="3207" w:type="dxa"/>
            <w:vAlign w:val="center"/>
          </w:tcPr>
          <w:p>
            <w:pPr>
              <w:numPr>
                <w:ilvl w:val="0"/>
                <w:numId w:val="22"/>
              </w:numPr>
              <w:rPr>
                <w:rFonts w:ascii="宋体"/>
                <w:color w:val="000000"/>
                <w:szCs w:val="24"/>
              </w:rPr>
            </w:pPr>
            <w:r>
              <w:rPr>
                <w:rFonts w:hint="eastAsia" w:ascii="宋体"/>
                <w:color w:val="000000"/>
                <w:szCs w:val="24"/>
              </w:rPr>
              <w:t>要求教务管理人员可对不可编辑状态未审核的专业标准进行审核操作。</w:t>
            </w:r>
          </w:p>
        </w:tc>
      </w:tr>
    </w:tbl>
    <w:p>
      <w:pPr>
        <w:ind w:left="363"/>
        <w:rPr>
          <w:color w:val="000000"/>
          <w:sz w:val="18"/>
          <w:szCs w:val="21"/>
        </w:rPr>
      </w:pPr>
      <w:bookmarkStart w:id="26" w:name="_Toc29849"/>
    </w:p>
    <w:p>
      <w:pPr>
        <w:pStyle w:val="5"/>
        <w:tabs>
          <w:tab w:val="left" w:pos="720"/>
        </w:tabs>
        <w:rPr>
          <w:rFonts w:ascii="宋体" w:hAnsi="宋体" w:eastAsia="宋体"/>
          <w:kern w:val="2"/>
          <w:sz w:val="24"/>
          <w:szCs w:val="24"/>
        </w:rPr>
      </w:pPr>
      <w:r>
        <w:rPr>
          <w:rFonts w:hint="eastAsia" w:ascii="宋体" w:hAnsi="宋体" w:eastAsia="宋体"/>
          <w:kern w:val="2"/>
          <w:sz w:val="24"/>
          <w:szCs w:val="24"/>
        </w:rPr>
        <w:t>人才培养方案服务</w:t>
      </w:r>
      <w:bookmarkEnd w:id="26"/>
    </w:p>
    <w:p>
      <w:pPr>
        <w:ind w:firstLine="420" w:firstLineChars="200"/>
      </w:pPr>
      <w:r>
        <w:t>人才培养方案建设服务要求以专业标准建设为基础的情况下，承接专业标准的核心内容和指标。要求与教务系统进行对接，在教务系统开放相关接口的同时，能够优先自动抓取对应的数据，避免教师重复填报。人才培养方案服务需要围绕基本信息、团队成员、职业面向、培养目标、毕业要求、课程设置、课程安排、毕业条件及基本条件等9个维度进行业务支撑。若教务系统中不包含上述信息或者信息不全时，需要支持完善和单独填报。具体如下：</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1400"/>
        <w:gridCol w:w="8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b/>
                <w:bCs/>
                <w:color w:val="000000"/>
                <w:kern w:val="0"/>
                <w:szCs w:val="24"/>
              </w:rPr>
            </w:pPr>
            <w:r>
              <w:rPr>
                <w:rFonts w:hint="eastAsia" w:ascii="宋体"/>
                <w:b/>
                <w:bCs/>
                <w:color w:val="000000"/>
                <w:kern w:val="0"/>
                <w:szCs w:val="24"/>
              </w:rPr>
              <w:t>序号</w:t>
            </w:r>
          </w:p>
        </w:tc>
        <w:tc>
          <w:tcPr>
            <w:tcW w:w="1400" w:type="dxa"/>
            <w:vAlign w:val="center"/>
          </w:tcPr>
          <w:p>
            <w:pPr>
              <w:jc w:val="center"/>
              <w:rPr>
                <w:rFonts w:ascii="宋体"/>
                <w:b/>
                <w:bCs/>
                <w:color w:val="000000"/>
                <w:kern w:val="0"/>
                <w:szCs w:val="24"/>
              </w:rPr>
            </w:pPr>
            <w:r>
              <w:rPr>
                <w:rFonts w:hint="eastAsia" w:ascii="宋体"/>
                <w:b/>
                <w:bCs/>
                <w:color w:val="000000"/>
                <w:kern w:val="0"/>
                <w:szCs w:val="24"/>
              </w:rPr>
              <w:t>模块</w:t>
            </w:r>
          </w:p>
        </w:tc>
        <w:tc>
          <w:tcPr>
            <w:tcW w:w="8052" w:type="dxa"/>
            <w:vAlign w:val="center"/>
          </w:tcPr>
          <w:p>
            <w:pPr>
              <w:jc w:val="center"/>
              <w:rPr>
                <w:rFonts w:ascii="宋体"/>
                <w:b/>
                <w:bCs/>
                <w:color w:val="000000"/>
                <w:kern w:val="0"/>
                <w:szCs w:val="24"/>
              </w:rPr>
            </w:pPr>
            <w:r>
              <w:rPr>
                <w:rFonts w:hint="eastAsia" w:ascii="宋体"/>
                <w:b/>
                <w:bCs/>
                <w:color w:val="000000"/>
                <w:kern w:val="0"/>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1</w:t>
            </w:r>
          </w:p>
        </w:tc>
        <w:tc>
          <w:tcPr>
            <w:tcW w:w="1400" w:type="dxa"/>
            <w:vAlign w:val="center"/>
          </w:tcPr>
          <w:p>
            <w:pPr>
              <w:jc w:val="center"/>
              <w:rPr>
                <w:rFonts w:ascii="宋体"/>
                <w:color w:val="000000"/>
                <w:kern w:val="0"/>
                <w:szCs w:val="24"/>
              </w:rPr>
            </w:pPr>
            <w:r>
              <w:rPr>
                <w:rFonts w:hint="eastAsia" w:ascii="宋体"/>
                <w:color w:val="000000"/>
                <w:kern w:val="0"/>
                <w:szCs w:val="24"/>
              </w:rPr>
              <w:t>基本信息</w:t>
            </w:r>
          </w:p>
        </w:tc>
        <w:tc>
          <w:tcPr>
            <w:tcW w:w="8052" w:type="dxa"/>
            <w:vAlign w:val="center"/>
          </w:tcPr>
          <w:p>
            <w:pPr>
              <w:rPr>
                <w:rFonts w:ascii="宋体"/>
                <w:color w:val="000000"/>
                <w:kern w:val="0"/>
                <w:szCs w:val="24"/>
              </w:rPr>
            </w:pPr>
            <w:r>
              <w:rPr>
                <w:rFonts w:hint="eastAsia" w:ascii="宋体"/>
                <w:color w:val="000000"/>
                <w:kern w:val="0"/>
                <w:szCs w:val="24"/>
              </w:rPr>
              <w:t>需要包含标题、代码、版本、负责人、所属学院、所对应专业、专业标准、入学年度、修业年限、生源类型、入学要求等信息。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2</w:t>
            </w:r>
          </w:p>
        </w:tc>
        <w:tc>
          <w:tcPr>
            <w:tcW w:w="1400" w:type="dxa"/>
            <w:vAlign w:val="center"/>
          </w:tcPr>
          <w:p>
            <w:pPr>
              <w:jc w:val="center"/>
              <w:rPr>
                <w:rFonts w:ascii="宋体"/>
                <w:color w:val="000000"/>
                <w:kern w:val="0"/>
                <w:szCs w:val="24"/>
              </w:rPr>
            </w:pPr>
            <w:r>
              <w:rPr>
                <w:rFonts w:hint="eastAsia" w:ascii="宋体"/>
                <w:color w:val="000000"/>
                <w:kern w:val="0"/>
                <w:szCs w:val="24"/>
              </w:rPr>
              <w:t>团队成员</w:t>
            </w:r>
          </w:p>
        </w:tc>
        <w:tc>
          <w:tcPr>
            <w:tcW w:w="8052" w:type="dxa"/>
            <w:vAlign w:val="center"/>
          </w:tcPr>
          <w:p>
            <w:pPr>
              <w:rPr>
                <w:rFonts w:ascii="宋体"/>
                <w:color w:val="000000"/>
                <w:kern w:val="0"/>
                <w:szCs w:val="24"/>
              </w:rPr>
            </w:pPr>
            <w:r>
              <w:rPr>
                <w:rFonts w:hint="eastAsia" w:ascii="宋体"/>
                <w:color w:val="000000"/>
                <w:kern w:val="0"/>
                <w:szCs w:val="24"/>
              </w:rPr>
              <w:t>需要根据职业教育特点和产教融合通过设置本专业校内、校外两个团队成员维度，实现团队业务与专业关联的数据埋点，实现职业教育产教融合人才培养体系一体化。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3</w:t>
            </w:r>
          </w:p>
        </w:tc>
        <w:tc>
          <w:tcPr>
            <w:tcW w:w="1400" w:type="dxa"/>
            <w:vAlign w:val="center"/>
          </w:tcPr>
          <w:p>
            <w:pPr>
              <w:jc w:val="center"/>
              <w:rPr>
                <w:rFonts w:ascii="宋体"/>
                <w:color w:val="000000"/>
                <w:kern w:val="0"/>
                <w:szCs w:val="24"/>
              </w:rPr>
            </w:pPr>
            <w:r>
              <w:rPr>
                <w:rFonts w:hint="eastAsia" w:ascii="宋体"/>
                <w:color w:val="000000"/>
                <w:kern w:val="0"/>
                <w:szCs w:val="24"/>
              </w:rPr>
              <w:t>职业面向</w:t>
            </w:r>
          </w:p>
        </w:tc>
        <w:tc>
          <w:tcPr>
            <w:tcW w:w="8052" w:type="dxa"/>
            <w:vAlign w:val="center"/>
          </w:tcPr>
          <w:p>
            <w:pPr>
              <w:rPr>
                <w:rFonts w:ascii="宋体"/>
                <w:color w:val="000000"/>
                <w:kern w:val="0"/>
                <w:szCs w:val="24"/>
              </w:rPr>
            </w:pPr>
            <w:r>
              <w:rPr>
                <w:rFonts w:hint="eastAsia" w:ascii="宋体"/>
                <w:color w:val="000000"/>
                <w:kern w:val="0"/>
                <w:szCs w:val="24"/>
              </w:rPr>
              <w:t>需要在继承国家“专业标准”的基础上，支持专业负责人自定义岗位，以适应专业特色发展需要，同时提供“职业技能等级证书”设置，为配合“1+X”证书制度融入专业人才培养奠定基础；职业面向中，提供“岗位-能力”、“岗位-工作任务”的关系匹配，实现岗位和能力、工作任务的指标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4</w:t>
            </w:r>
          </w:p>
        </w:tc>
        <w:tc>
          <w:tcPr>
            <w:tcW w:w="1400" w:type="dxa"/>
            <w:vAlign w:val="center"/>
          </w:tcPr>
          <w:p>
            <w:pPr>
              <w:jc w:val="center"/>
              <w:rPr>
                <w:rFonts w:ascii="宋体"/>
                <w:color w:val="000000"/>
                <w:kern w:val="0"/>
                <w:szCs w:val="24"/>
              </w:rPr>
            </w:pPr>
            <w:r>
              <w:rPr>
                <w:rFonts w:hint="eastAsia" w:ascii="宋体"/>
                <w:color w:val="000000"/>
                <w:kern w:val="0"/>
                <w:szCs w:val="24"/>
              </w:rPr>
              <w:t>培养目标</w:t>
            </w:r>
          </w:p>
        </w:tc>
        <w:tc>
          <w:tcPr>
            <w:tcW w:w="8052" w:type="dxa"/>
            <w:vAlign w:val="center"/>
          </w:tcPr>
          <w:p>
            <w:pPr>
              <w:rPr>
                <w:rFonts w:ascii="宋体"/>
                <w:color w:val="000000"/>
                <w:kern w:val="0"/>
                <w:szCs w:val="24"/>
              </w:rPr>
            </w:pPr>
            <w:r>
              <w:rPr>
                <w:rFonts w:hint="eastAsia" w:ascii="宋体"/>
                <w:color w:val="000000"/>
                <w:kern w:val="0"/>
                <w:szCs w:val="24"/>
              </w:rPr>
              <w:t>需要提供包括总目标和五级目标在内的完整目标体系；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5</w:t>
            </w:r>
          </w:p>
        </w:tc>
        <w:tc>
          <w:tcPr>
            <w:tcW w:w="1400" w:type="dxa"/>
            <w:vAlign w:val="center"/>
          </w:tcPr>
          <w:p>
            <w:pPr>
              <w:jc w:val="center"/>
              <w:rPr>
                <w:rFonts w:ascii="宋体"/>
                <w:color w:val="000000"/>
                <w:kern w:val="0"/>
                <w:szCs w:val="24"/>
              </w:rPr>
            </w:pPr>
            <w:r>
              <w:rPr>
                <w:rFonts w:hint="eastAsia" w:ascii="宋体"/>
                <w:color w:val="000000"/>
                <w:kern w:val="0"/>
                <w:szCs w:val="24"/>
              </w:rPr>
              <w:t>毕业要求</w:t>
            </w:r>
          </w:p>
        </w:tc>
        <w:tc>
          <w:tcPr>
            <w:tcW w:w="8052" w:type="dxa"/>
            <w:vAlign w:val="center"/>
          </w:tcPr>
          <w:p>
            <w:pPr>
              <w:rPr>
                <w:rFonts w:ascii="宋体"/>
                <w:color w:val="000000"/>
                <w:kern w:val="0"/>
                <w:szCs w:val="24"/>
              </w:rPr>
            </w:pPr>
            <w:r>
              <w:rPr>
                <w:rFonts w:hint="eastAsia" w:ascii="宋体"/>
                <w:color w:val="000000"/>
                <w:kern w:val="0"/>
                <w:szCs w:val="24"/>
              </w:rPr>
              <w:t>需要能够定义“毕业要求-毕业要求指标点-培养规格”关系链，将“专业标准”中培养规格的“素质、知识、能力”与毕业要求形成关联。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6</w:t>
            </w:r>
          </w:p>
        </w:tc>
        <w:tc>
          <w:tcPr>
            <w:tcW w:w="1400" w:type="dxa"/>
            <w:vAlign w:val="center"/>
          </w:tcPr>
          <w:p>
            <w:pPr>
              <w:jc w:val="center"/>
              <w:rPr>
                <w:rFonts w:ascii="宋体"/>
                <w:color w:val="000000"/>
                <w:kern w:val="0"/>
                <w:szCs w:val="24"/>
              </w:rPr>
            </w:pPr>
            <w:r>
              <w:rPr>
                <w:rFonts w:hint="eastAsia" w:ascii="宋体"/>
                <w:color w:val="000000"/>
                <w:kern w:val="0"/>
                <w:szCs w:val="24"/>
              </w:rPr>
              <w:t>课程设置</w:t>
            </w:r>
          </w:p>
        </w:tc>
        <w:tc>
          <w:tcPr>
            <w:tcW w:w="8052" w:type="dxa"/>
            <w:vAlign w:val="center"/>
          </w:tcPr>
          <w:p>
            <w:pPr>
              <w:rPr>
                <w:rFonts w:ascii="宋体"/>
                <w:color w:val="000000"/>
                <w:kern w:val="0"/>
                <w:szCs w:val="24"/>
              </w:rPr>
            </w:pPr>
            <w:r>
              <w:rPr>
                <w:rFonts w:hint="eastAsia" w:ascii="宋体"/>
                <w:color w:val="000000"/>
                <w:kern w:val="0"/>
                <w:szCs w:val="24"/>
              </w:rPr>
              <w:t>需要关联专业核心课程的基本内容，贯通与专业标准之间的联系。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7</w:t>
            </w:r>
          </w:p>
        </w:tc>
        <w:tc>
          <w:tcPr>
            <w:tcW w:w="1400" w:type="dxa"/>
            <w:vAlign w:val="center"/>
          </w:tcPr>
          <w:p>
            <w:pPr>
              <w:jc w:val="center"/>
              <w:rPr>
                <w:rFonts w:ascii="宋体"/>
                <w:color w:val="000000"/>
                <w:kern w:val="0"/>
                <w:szCs w:val="24"/>
              </w:rPr>
            </w:pPr>
            <w:r>
              <w:rPr>
                <w:rFonts w:hint="eastAsia" w:ascii="宋体"/>
                <w:color w:val="000000"/>
                <w:kern w:val="0"/>
                <w:szCs w:val="24"/>
              </w:rPr>
              <w:t>课程安排</w:t>
            </w:r>
          </w:p>
        </w:tc>
        <w:tc>
          <w:tcPr>
            <w:tcW w:w="8052" w:type="dxa"/>
            <w:vAlign w:val="center"/>
          </w:tcPr>
          <w:p>
            <w:pPr>
              <w:rPr>
                <w:rFonts w:ascii="宋体"/>
                <w:color w:val="000000"/>
                <w:kern w:val="0"/>
                <w:szCs w:val="24"/>
              </w:rPr>
            </w:pPr>
            <w:r>
              <w:rPr>
                <w:rFonts w:hint="eastAsia" w:ascii="宋体"/>
                <w:color w:val="000000"/>
                <w:kern w:val="0"/>
                <w:szCs w:val="24"/>
              </w:rPr>
              <w:t>需要包括课程进程总体安排、教学进程表两个核心功能。支持一键导出课程进程表。</w:t>
            </w:r>
          </w:p>
          <w:p>
            <w:pPr>
              <w:rPr>
                <w:rFonts w:ascii="宋体"/>
                <w:color w:val="000000"/>
                <w:kern w:val="0"/>
                <w:szCs w:val="24"/>
              </w:rPr>
            </w:pPr>
            <w:r>
              <w:rPr>
                <w:rFonts w:hint="eastAsia" w:ascii="宋体"/>
                <w:color w:val="000000"/>
                <w:kern w:val="0"/>
                <w:szCs w:val="24"/>
              </w:rPr>
              <w:t>支持公共基础课程模板预定义，实现基础部（思政部）与专业分院共同制定人才培养方案课程体系的不同部分。</w:t>
            </w:r>
          </w:p>
          <w:p>
            <w:pPr>
              <w:rPr>
                <w:rFonts w:ascii="宋体"/>
                <w:color w:val="000000"/>
                <w:kern w:val="0"/>
                <w:szCs w:val="24"/>
              </w:rPr>
            </w:pPr>
            <w:r>
              <w:rPr>
                <w:rFonts w:hint="eastAsia" w:ascii="宋体"/>
                <w:color w:val="000000"/>
                <w:kern w:val="0"/>
                <w:szCs w:val="24"/>
              </w:rPr>
              <w:t>同时实现基础课模块在不同专业课程体系中的复用。</w:t>
            </w:r>
          </w:p>
          <w:p>
            <w:pPr>
              <w:rPr>
                <w:rFonts w:ascii="宋体"/>
                <w:color w:val="000000"/>
                <w:kern w:val="0"/>
                <w:szCs w:val="24"/>
              </w:rPr>
            </w:pPr>
            <w:r>
              <w:rPr>
                <w:rFonts w:hint="eastAsia" w:ascii="宋体"/>
                <w:color w:val="000000"/>
                <w:kern w:val="0"/>
                <w:szCs w:val="24"/>
              </w:rPr>
              <w:t>支持人才培养方案的课程安排直接预生成教学任务，减少教务管理人员重复劳动。</w:t>
            </w:r>
          </w:p>
          <w:p>
            <w:pPr>
              <w:rPr>
                <w:rFonts w:ascii="宋体"/>
                <w:color w:val="000000"/>
                <w:kern w:val="0"/>
                <w:szCs w:val="24"/>
              </w:rPr>
            </w:pPr>
            <w:r>
              <w:rPr>
                <w:rFonts w:hint="eastAsia" w:ascii="宋体"/>
                <w:color w:val="000000"/>
                <w:kern w:val="0"/>
                <w:szCs w:val="24"/>
              </w:rPr>
              <w:t>利用数据可视化方式，动态生成教学进程表和课程关系有向图。</w:t>
            </w:r>
          </w:p>
          <w:p>
            <w:pPr>
              <w:rPr>
                <w:rFonts w:ascii="宋体"/>
                <w:color w:val="000000"/>
                <w:kern w:val="0"/>
                <w:szCs w:val="24"/>
              </w:rPr>
            </w:pPr>
            <w:r>
              <w:rPr>
                <w:rFonts w:hint="eastAsia" w:ascii="宋体"/>
                <w:color w:val="000000"/>
                <w:kern w:val="0"/>
                <w:szCs w:val="24"/>
              </w:rPr>
              <w:t>课程安排要支持自定义课程模板批量导入功能，同时具备单个培养方案内课程的查重功能。</w:t>
            </w:r>
          </w:p>
          <w:p>
            <w:pPr>
              <w:rPr>
                <w:rFonts w:ascii="宋体"/>
                <w:color w:val="000000"/>
                <w:kern w:val="0"/>
                <w:szCs w:val="24"/>
              </w:rPr>
            </w:pPr>
            <w:r>
              <w:rPr>
                <w:rFonts w:hint="eastAsia" w:ascii="宋体"/>
                <w:color w:val="000000"/>
                <w:kern w:val="0"/>
                <w:szCs w:val="24"/>
              </w:rPr>
              <w:t>支持人才培养方案同步到教学任务的功能。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8</w:t>
            </w:r>
          </w:p>
        </w:tc>
        <w:tc>
          <w:tcPr>
            <w:tcW w:w="1400" w:type="dxa"/>
            <w:vAlign w:val="center"/>
          </w:tcPr>
          <w:p>
            <w:pPr>
              <w:jc w:val="center"/>
              <w:rPr>
                <w:rFonts w:ascii="宋体"/>
                <w:color w:val="000000"/>
                <w:kern w:val="0"/>
                <w:szCs w:val="24"/>
              </w:rPr>
            </w:pPr>
            <w:r>
              <w:rPr>
                <w:rFonts w:hint="eastAsia" w:ascii="宋体"/>
                <w:color w:val="000000"/>
                <w:kern w:val="0"/>
                <w:szCs w:val="24"/>
              </w:rPr>
              <w:t>毕业条件</w:t>
            </w:r>
          </w:p>
        </w:tc>
        <w:tc>
          <w:tcPr>
            <w:tcW w:w="8052" w:type="dxa"/>
            <w:vAlign w:val="center"/>
          </w:tcPr>
          <w:p>
            <w:pPr>
              <w:tabs>
                <w:tab w:val="left" w:pos="397"/>
              </w:tabs>
              <w:rPr>
                <w:rFonts w:ascii="宋体"/>
                <w:color w:val="000000"/>
                <w:kern w:val="0"/>
                <w:szCs w:val="24"/>
              </w:rPr>
            </w:pPr>
            <w:r>
              <w:rPr>
                <w:rFonts w:hint="eastAsia" w:ascii="宋体"/>
                <w:color w:val="000000"/>
                <w:kern w:val="0"/>
                <w:szCs w:val="24"/>
              </w:rPr>
              <w:t>要求从“学分条件设置-课程成绩条件设置-证书条件设置”三个维度说明毕业时所需的硬性条件，是学生获取毕业证书的必要条件，能够检测学生在校学习能力和掌握知识的程度。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vAlign w:val="center"/>
          </w:tcPr>
          <w:p>
            <w:pPr>
              <w:jc w:val="center"/>
              <w:rPr>
                <w:rFonts w:ascii="宋体"/>
                <w:color w:val="000000"/>
                <w:kern w:val="0"/>
                <w:szCs w:val="24"/>
              </w:rPr>
            </w:pPr>
            <w:r>
              <w:rPr>
                <w:rFonts w:hint="eastAsia" w:ascii="宋体"/>
                <w:color w:val="000000"/>
                <w:kern w:val="0"/>
                <w:szCs w:val="24"/>
              </w:rPr>
              <w:t>9</w:t>
            </w:r>
          </w:p>
        </w:tc>
        <w:tc>
          <w:tcPr>
            <w:tcW w:w="1400" w:type="dxa"/>
            <w:vAlign w:val="center"/>
          </w:tcPr>
          <w:p>
            <w:pPr>
              <w:jc w:val="center"/>
              <w:rPr>
                <w:rFonts w:ascii="宋体"/>
                <w:color w:val="000000"/>
                <w:kern w:val="0"/>
                <w:szCs w:val="24"/>
              </w:rPr>
            </w:pPr>
            <w:r>
              <w:rPr>
                <w:rFonts w:hint="eastAsia" w:ascii="宋体"/>
                <w:color w:val="000000"/>
                <w:kern w:val="0"/>
                <w:szCs w:val="24"/>
              </w:rPr>
              <w:t>基本条件</w:t>
            </w:r>
          </w:p>
        </w:tc>
        <w:tc>
          <w:tcPr>
            <w:tcW w:w="8052" w:type="dxa"/>
            <w:vAlign w:val="center"/>
          </w:tcPr>
          <w:p>
            <w:pPr>
              <w:tabs>
                <w:tab w:val="left" w:pos="397"/>
              </w:tabs>
              <w:rPr>
                <w:rFonts w:ascii="宋体"/>
                <w:b/>
                <w:bCs/>
                <w:color w:val="000000"/>
                <w:kern w:val="0"/>
                <w:szCs w:val="24"/>
              </w:rPr>
            </w:pPr>
            <w:r>
              <w:rPr>
                <w:rFonts w:hint="eastAsia" w:ascii="宋体"/>
                <w:color w:val="000000"/>
                <w:kern w:val="0"/>
                <w:szCs w:val="24"/>
              </w:rPr>
              <w:t>要求从师资队伍、教学设施、教学资源、教学方法、学习评价、质量管理等六个方面对要求进行数据化处理。</w:t>
            </w:r>
          </w:p>
        </w:tc>
      </w:tr>
    </w:tbl>
    <w:p>
      <w:pPr>
        <w:tabs>
          <w:tab w:val="left" w:pos="397"/>
        </w:tabs>
        <w:ind w:firstLine="420"/>
        <w:rPr>
          <w:rFonts w:ascii="宋体"/>
          <w:color w:val="000000"/>
          <w:kern w:val="0"/>
          <w:szCs w:val="21"/>
        </w:rPr>
      </w:pPr>
    </w:p>
    <w:p>
      <w:pPr>
        <w:ind w:firstLine="420" w:firstLineChars="200"/>
      </w:pPr>
      <w:r>
        <w:t>同时，要求人才培养方案提供复制、导出功能，在操作上支持不同年度同一专业人才培养方案间的内容引用，最大程度提升专业负责人完成数字化人才培养方案工作的便利程度。</w:t>
      </w:r>
    </w:p>
    <w:p>
      <w:pPr>
        <w:ind w:firstLine="420" w:firstLineChars="200"/>
      </w:pPr>
      <w:r>
        <w:t>要求人才培养方案提供版本定义和版本对比服务，能够直观对比同一专业不同年度的方案修订内容，提高方案制定的效能，从根本上推动人才培养主动适应市场需求，积极响应政府职业教育定位的最新政策定位。</w:t>
      </w:r>
    </w:p>
    <w:p>
      <w:pPr>
        <w:ind w:firstLine="420" w:firstLineChars="200"/>
      </w:pPr>
      <w:r>
        <w:t>在专业标准服务中，教务管理员、专业负责人、进行不同的操作，具体如下：</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9"/>
        <w:gridCol w:w="1150"/>
        <w:gridCol w:w="1133"/>
        <w:gridCol w:w="1350"/>
        <w:gridCol w:w="5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Align w:val="center"/>
          </w:tcPr>
          <w:p>
            <w:pPr>
              <w:jc w:val="center"/>
              <w:rPr>
                <w:rFonts w:ascii="宋体"/>
                <w:b/>
                <w:bCs/>
                <w:color w:val="000000"/>
                <w:kern w:val="0"/>
                <w:szCs w:val="24"/>
              </w:rPr>
            </w:pPr>
            <w:r>
              <w:rPr>
                <w:rFonts w:hint="eastAsia" w:ascii="宋体"/>
                <w:b/>
                <w:bCs/>
                <w:color w:val="000000"/>
                <w:kern w:val="0"/>
                <w:szCs w:val="24"/>
              </w:rPr>
              <w:t>序号</w:t>
            </w:r>
          </w:p>
        </w:tc>
        <w:tc>
          <w:tcPr>
            <w:tcW w:w="1150" w:type="dxa"/>
            <w:vAlign w:val="center"/>
          </w:tcPr>
          <w:p>
            <w:pPr>
              <w:jc w:val="center"/>
              <w:rPr>
                <w:rFonts w:ascii="宋体"/>
                <w:b/>
                <w:bCs/>
                <w:color w:val="000000"/>
                <w:kern w:val="0"/>
                <w:szCs w:val="24"/>
              </w:rPr>
            </w:pPr>
            <w:r>
              <w:rPr>
                <w:rFonts w:hint="eastAsia" w:ascii="宋体"/>
                <w:b/>
                <w:bCs/>
                <w:color w:val="000000"/>
                <w:kern w:val="0"/>
                <w:szCs w:val="24"/>
              </w:rPr>
              <w:t>操作角色</w:t>
            </w:r>
          </w:p>
        </w:tc>
        <w:tc>
          <w:tcPr>
            <w:tcW w:w="1133" w:type="dxa"/>
            <w:vAlign w:val="center"/>
          </w:tcPr>
          <w:p>
            <w:pPr>
              <w:jc w:val="center"/>
              <w:rPr>
                <w:rFonts w:ascii="宋体"/>
                <w:b/>
                <w:bCs/>
                <w:color w:val="000000"/>
                <w:kern w:val="0"/>
                <w:szCs w:val="24"/>
              </w:rPr>
            </w:pPr>
            <w:r>
              <w:rPr>
                <w:rFonts w:hint="eastAsia" w:ascii="宋体"/>
                <w:b/>
                <w:bCs/>
                <w:color w:val="000000"/>
                <w:kern w:val="0"/>
                <w:szCs w:val="24"/>
              </w:rPr>
              <w:t>目的</w:t>
            </w:r>
          </w:p>
        </w:tc>
        <w:tc>
          <w:tcPr>
            <w:tcW w:w="1350" w:type="dxa"/>
            <w:vAlign w:val="center"/>
          </w:tcPr>
          <w:p>
            <w:pPr>
              <w:jc w:val="center"/>
              <w:rPr>
                <w:rFonts w:ascii="宋体"/>
                <w:b/>
                <w:bCs/>
                <w:color w:val="000000"/>
                <w:kern w:val="0"/>
                <w:szCs w:val="24"/>
              </w:rPr>
            </w:pPr>
            <w:r>
              <w:rPr>
                <w:rFonts w:hint="eastAsia" w:ascii="宋体"/>
                <w:b/>
                <w:bCs/>
                <w:color w:val="000000"/>
                <w:kern w:val="0"/>
                <w:szCs w:val="24"/>
              </w:rPr>
              <w:t>路径</w:t>
            </w:r>
          </w:p>
        </w:tc>
        <w:tc>
          <w:tcPr>
            <w:tcW w:w="5885" w:type="dxa"/>
            <w:vAlign w:val="center"/>
          </w:tcPr>
          <w:p>
            <w:pPr>
              <w:jc w:val="center"/>
              <w:rPr>
                <w:rFonts w:ascii="宋体"/>
                <w:b/>
                <w:bCs/>
                <w:color w:val="000000"/>
                <w:kern w:val="0"/>
                <w:szCs w:val="24"/>
              </w:rPr>
            </w:pPr>
            <w:r>
              <w:rPr>
                <w:rFonts w:hint="eastAsia" w:ascii="宋体"/>
                <w:b/>
                <w:bCs/>
                <w:color w:val="000000"/>
                <w:kern w:val="0"/>
                <w:szCs w:val="24"/>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Align w:val="center"/>
          </w:tcPr>
          <w:p>
            <w:pPr>
              <w:jc w:val="center"/>
              <w:rPr>
                <w:rFonts w:ascii="宋体"/>
                <w:color w:val="000000"/>
                <w:kern w:val="0"/>
                <w:szCs w:val="24"/>
              </w:rPr>
            </w:pPr>
            <w:r>
              <w:rPr>
                <w:rFonts w:hint="eastAsia" w:ascii="宋体"/>
                <w:color w:val="000000"/>
                <w:kern w:val="0"/>
                <w:szCs w:val="24"/>
              </w:rPr>
              <w:t>1</w:t>
            </w:r>
          </w:p>
        </w:tc>
        <w:tc>
          <w:tcPr>
            <w:tcW w:w="1150" w:type="dxa"/>
            <w:vAlign w:val="center"/>
          </w:tcPr>
          <w:p>
            <w:pPr>
              <w:rPr>
                <w:rFonts w:ascii="宋体"/>
                <w:color w:val="000000"/>
                <w:kern w:val="0"/>
                <w:szCs w:val="24"/>
              </w:rPr>
            </w:pPr>
            <w:r>
              <w:rPr>
                <w:rFonts w:hint="eastAsia" w:ascii="宋体"/>
                <w:color w:val="000000"/>
                <w:kern w:val="0"/>
                <w:szCs w:val="24"/>
              </w:rPr>
              <w:t>专业负责人</w:t>
            </w:r>
          </w:p>
        </w:tc>
        <w:tc>
          <w:tcPr>
            <w:tcW w:w="1133" w:type="dxa"/>
            <w:vAlign w:val="center"/>
          </w:tcPr>
          <w:p>
            <w:pPr>
              <w:rPr>
                <w:rFonts w:ascii="宋体"/>
                <w:color w:val="000000"/>
                <w:kern w:val="0"/>
                <w:szCs w:val="24"/>
              </w:rPr>
            </w:pPr>
            <w:r>
              <w:rPr>
                <w:rFonts w:hint="eastAsia" w:ascii="宋体"/>
                <w:color w:val="000000"/>
                <w:kern w:val="0"/>
                <w:szCs w:val="24"/>
              </w:rPr>
              <w:t>进行人才培养方案</w:t>
            </w:r>
          </w:p>
        </w:tc>
        <w:tc>
          <w:tcPr>
            <w:tcW w:w="1350" w:type="dxa"/>
            <w:vAlign w:val="center"/>
          </w:tcPr>
          <w:p>
            <w:pPr>
              <w:rPr>
                <w:rFonts w:ascii="宋体"/>
                <w:color w:val="000000"/>
                <w:kern w:val="0"/>
                <w:szCs w:val="24"/>
              </w:rPr>
            </w:pPr>
            <w:r>
              <w:rPr>
                <w:rFonts w:hint="eastAsia" w:ascii="宋体"/>
                <w:color w:val="000000"/>
                <w:kern w:val="0"/>
                <w:szCs w:val="24"/>
              </w:rPr>
              <w:t>教学标准--专业标准--我的专业标准</w:t>
            </w:r>
          </w:p>
        </w:tc>
        <w:tc>
          <w:tcPr>
            <w:tcW w:w="5885" w:type="dxa"/>
            <w:vAlign w:val="center"/>
          </w:tcPr>
          <w:p>
            <w:pPr>
              <w:numPr>
                <w:ilvl w:val="0"/>
                <w:numId w:val="26"/>
              </w:numPr>
              <w:rPr>
                <w:rFonts w:ascii="宋体"/>
                <w:color w:val="000000"/>
                <w:kern w:val="0"/>
                <w:szCs w:val="24"/>
              </w:rPr>
            </w:pPr>
            <w:r>
              <w:rPr>
                <w:rFonts w:hint="eastAsia" w:ascii="宋体"/>
                <w:color w:val="000000"/>
                <w:kern w:val="0"/>
                <w:szCs w:val="24"/>
              </w:rPr>
              <w:t>要求进入我的人才培养方案模块，能够选择对应负责专业标准、修业年限和生源类型，自动生成标题。</w:t>
            </w:r>
          </w:p>
          <w:p>
            <w:pPr>
              <w:numPr>
                <w:ilvl w:val="0"/>
                <w:numId w:val="26"/>
              </w:numPr>
              <w:rPr>
                <w:rFonts w:ascii="宋体"/>
                <w:color w:val="000000"/>
                <w:kern w:val="0"/>
                <w:szCs w:val="24"/>
              </w:rPr>
            </w:pPr>
            <w:r>
              <w:rPr>
                <w:rFonts w:hint="eastAsia" w:ascii="宋体"/>
                <w:color w:val="000000"/>
                <w:kern w:val="0"/>
                <w:szCs w:val="24"/>
              </w:rPr>
              <w:t>要求列表页中选择新增的人才培养方案记录，能够进入具体内容编辑页。</w:t>
            </w:r>
          </w:p>
          <w:p>
            <w:pPr>
              <w:numPr>
                <w:ilvl w:val="0"/>
                <w:numId w:val="26"/>
              </w:numPr>
              <w:rPr>
                <w:rFonts w:ascii="宋体"/>
                <w:color w:val="000000"/>
                <w:kern w:val="0"/>
                <w:szCs w:val="24"/>
              </w:rPr>
            </w:pPr>
            <w:r>
              <w:rPr>
                <w:rFonts w:hint="eastAsia" w:ascii="宋体"/>
                <w:color w:val="000000"/>
                <w:kern w:val="0"/>
                <w:szCs w:val="24"/>
              </w:rPr>
              <w:t>要求基本信息部分，专业标准、负责人、二级学院和专业不可编辑，其他都可进行修改。</w:t>
            </w:r>
          </w:p>
          <w:p>
            <w:pPr>
              <w:numPr>
                <w:ilvl w:val="0"/>
                <w:numId w:val="26"/>
              </w:numPr>
              <w:rPr>
                <w:rFonts w:ascii="宋体"/>
                <w:color w:val="000000"/>
                <w:kern w:val="0"/>
                <w:szCs w:val="24"/>
              </w:rPr>
            </w:pPr>
            <w:r>
              <w:rPr>
                <w:rFonts w:hint="eastAsia" w:ascii="宋体"/>
                <w:color w:val="000000"/>
                <w:kern w:val="0"/>
                <w:szCs w:val="24"/>
              </w:rPr>
              <w:t>要求团队人员部分，选择校内/校外，新增人员，能够选择相关人员。</w:t>
            </w:r>
          </w:p>
          <w:p>
            <w:pPr>
              <w:numPr>
                <w:ilvl w:val="0"/>
                <w:numId w:val="26"/>
              </w:numPr>
              <w:rPr>
                <w:rFonts w:ascii="宋体"/>
                <w:color w:val="000000"/>
                <w:kern w:val="0"/>
                <w:szCs w:val="24"/>
              </w:rPr>
            </w:pPr>
            <w:r>
              <w:rPr>
                <w:rFonts w:hint="eastAsia" w:ascii="宋体"/>
                <w:color w:val="000000"/>
                <w:kern w:val="0"/>
                <w:szCs w:val="24"/>
              </w:rPr>
              <w:t>要求职业面向部分，岗位分页中所属专业大类、专业类、对应行业和职业类别从专业标准中带出，主要岗位和证书信息可以进行新增；岗位-能力分页中，对已添加的岗位进行岗位能力要求添加编辑，设置岗位级别；岗位-工作任务分页中，新增工作任务和工作过程，选择相应的工作岗位。</w:t>
            </w:r>
          </w:p>
          <w:p>
            <w:pPr>
              <w:numPr>
                <w:ilvl w:val="0"/>
                <w:numId w:val="26"/>
              </w:numPr>
              <w:rPr>
                <w:rFonts w:ascii="宋体"/>
                <w:color w:val="000000"/>
                <w:kern w:val="0"/>
                <w:szCs w:val="24"/>
              </w:rPr>
            </w:pPr>
            <w:r>
              <w:rPr>
                <w:rFonts w:hint="eastAsia" w:ascii="宋体"/>
                <w:color w:val="000000"/>
                <w:kern w:val="0"/>
                <w:szCs w:val="24"/>
              </w:rPr>
              <w:t>要求培养目标部分，考虑学校标准和国标区别，概述无需从专业表中带入。培养目标需要细化成目标点。</w:t>
            </w:r>
          </w:p>
          <w:p>
            <w:pPr>
              <w:numPr>
                <w:ilvl w:val="0"/>
                <w:numId w:val="26"/>
              </w:numPr>
              <w:rPr>
                <w:rFonts w:ascii="宋体"/>
                <w:color w:val="000000"/>
                <w:kern w:val="0"/>
                <w:szCs w:val="24"/>
              </w:rPr>
            </w:pPr>
            <w:r>
              <w:rPr>
                <w:rFonts w:hint="eastAsia" w:ascii="宋体"/>
                <w:color w:val="000000"/>
                <w:kern w:val="0"/>
                <w:szCs w:val="24"/>
              </w:rPr>
              <w:t>要求毕业要求部分，毕业要求分页中，新增毕业要求时所选择的毕业目标点能够由培养目标部分新增；毕业要求指标点新增时，要选择对应的毕业要求和对应的培养规格，培养规格是在专业标准中新增；培养规格-毕业要求指标点可以查看尚分配的指标点。</w:t>
            </w:r>
          </w:p>
          <w:p>
            <w:pPr>
              <w:numPr>
                <w:ilvl w:val="0"/>
                <w:numId w:val="26"/>
              </w:numPr>
              <w:rPr>
                <w:rFonts w:ascii="宋体"/>
                <w:color w:val="000000"/>
                <w:kern w:val="0"/>
                <w:szCs w:val="24"/>
              </w:rPr>
            </w:pPr>
            <w:r>
              <w:rPr>
                <w:rFonts w:hint="eastAsia" w:ascii="宋体"/>
                <w:color w:val="000000"/>
                <w:kern w:val="0"/>
                <w:szCs w:val="24"/>
              </w:rPr>
              <w:t>要求在课程设置部分，从专业标准中带入数据，且可对带入的数据进行编辑删除、操作。要求在专业核心课程分页中能够添加学分字段，需要对专业标准中带过来的核心课程学分进行编辑。</w:t>
            </w:r>
          </w:p>
          <w:p>
            <w:pPr>
              <w:numPr>
                <w:ilvl w:val="0"/>
                <w:numId w:val="26"/>
              </w:numPr>
              <w:rPr>
                <w:rFonts w:ascii="宋体"/>
                <w:color w:val="000000"/>
                <w:kern w:val="0"/>
                <w:szCs w:val="24"/>
              </w:rPr>
            </w:pPr>
            <w:r>
              <w:rPr>
                <w:rFonts w:hint="eastAsia" w:ascii="宋体"/>
                <w:color w:val="000000"/>
                <w:kern w:val="0"/>
                <w:szCs w:val="24"/>
              </w:rPr>
              <w:t>要求在课程安排部分，课程总体安排分页中可以新增课程，对公共基础类课程可以采用模板方式导入（课程模板维护路径：教学事务--基础资料设置（教学）--公共课模板），新增课程时可以关联毕业要求指标点（毕业要求部分新增）、工作任务（职业面向部分新增），还可设置课程前导后置关系（可在课程关系图中查看）。注：实践课时+理论课时+周课时填写后点击计算学分，要求自动填写相应学分。</w:t>
            </w:r>
          </w:p>
          <w:p>
            <w:pPr>
              <w:numPr>
                <w:ilvl w:val="0"/>
                <w:numId w:val="26"/>
              </w:numPr>
              <w:rPr>
                <w:rFonts w:ascii="宋体"/>
                <w:color w:val="000000"/>
                <w:kern w:val="0"/>
                <w:szCs w:val="24"/>
              </w:rPr>
            </w:pPr>
            <w:r>
              <w:rPr>
                <w:rFonts w:hint="eastAsia" w:ascii="宋体"/>
                <w:color w:val="000000"/>
                <w:kern w:val="0"/>
                <w:szCs w:val="24"/>
              </w:rPr>
              <w:t>要求在毕业条件部分，学分条件设置分页中，能够设置不同类别课程学分条件；课程成绩条件设置分页中，可以设置不同类别课程是否需要全部及格；证书条件设置分页中，新增证书要求时能够设置证书小组，将相同类型的证书放入同一个证书小组中。</w:t>
            </w:r>
          </w:p>
          <w:p>
            <w:pPr>
              <w:numPr>
                <w:ilvl w:val="0"/>
                <w:numId w:val="26"/>
              </w:numPr>
              <w:rPr>
                <w:rFonts w:ascii="宋体"/>
                <w:color w:val="000000"/>
                <w:kern w:val="0"/>
                <w:szCs w:val="24"/>
              </w:rPr>
            </w:pPr>
            <w:r>
              <w:rPr>
                <w:rFonts w:hint="eastAsia" w:ascii="宋体"/>
                <w:color w:val="000000"/>
                <w:kern w:val="0"/>
                <w:szCs w:val="24"/>
              </w:rPr>
              <w:t>要求在基本条件部分，可对师资队伍、教学设施、教学资源等进行编辑，文本框内可以粘表格、图片等。</w:t>
            </w:r>
          </w:p>
          <w:p>
            <w:pPr>
              <w:numPr>
                <w:ilvl w:val="0"/>
                <w:numId w:val="26"/>
              </w:numPr>
              <w:rPr>
                <w:rFonts w:ascii="宋体"/>
                <w:color w:val="000000"/>
                <w:kern w:val="0"/>
                <w:szCs w:val="24"/>
              </w:rPr>
            </w:pPr>
            <w:r>
              <w:rPr>
                <w:rFonts w:hint="eastAsia" w:ascii="宋体"/>
                <w:color w:val="000000"/>
                <w:kern w:val="0"/>
                <w:szCs w:val="24"/>
              </w:rPr>
              <w:t>其他部分，要求可对毕业标准、教学环节和课程比例进行额外的安排。</w:t>
            </w:r>
          </w:p>
          <w:p>
            <w:pPr>
              <w:numPr>
                <w:ilvl w:val="0"/>
                <w:numId w:val="26"/>
              </w:numPr>
              <w:rPr>
                <w:rFonts w:ascii="宋体"/>
                <w:color w:val="000000"/>
                <w:kern w:val="0"/>
                <w:szCs w:val="24"/>
              </w:rPr>
            </w:pPr>
            <w:r>
              <w:rPr>
                <w:rFonts w:hint="eastAsia" w:ascii="宋体"/>
                <w:color w:val="000000"/>
                <w:kern w:val="0"/>
                <w:szCs w:val="24"/>
              </w:rPr>
              <w:t>编写完成后点击提交按钮要求能够进入待审核状态，待审核状态下不可进行编辑。（若想要再次修改，需要审核人员驳回后才可进行修改。）</w:t>
            </w:r>
          </w:p>
          <w:p>
            <w:pPr>
              <w:numPr>
                <w:ilvl w:val="0"/>
                <w:numId w:val="26"/>
              </w:numPr>
              <w:rPr>
                <w:rFonts w:ascii="宋体"/>
                <w:color w:val="000000"/>
                <w:kern w:val="0"/>
                <w:szCs w:val="24"/>
              </w:rPr>
            </w:pPr>
            <w:r>
              <w:rPr>
                <w:rFonts w:hint="eastAsia" w:ascii="宋体"/>
                <w:color w:val="000000"/>
                <w:kern w:val="0"/>
                <w:szCs w:val="24"/>
              </w:rPr>
              <w:t>点击复制按钮，要求可以生成一份副本，针对生源类别不同但人才培养方案内容差别不大时，使用，生成后编辑修改生源类别、标题和需修改内容即可。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Align w:val="center"/>
          </w:tcPr>
          <w:p>
            <w:pPr>
              <w:jc w:val="center"/>
              <w:rPr>
                <w:rFonts w:ascii="宋体"/>
                <w:color w:val="000000"/>
                <w:kern w:val="0"/>
                <w:szCs w:val="24"/>
              </w:rPr>
            </w:pPr>
            <w:r>
              <w:rPr>
                <w:rFonts w:hint="eastAsia" w:ascii="宋体"/>
                <w:color w:val="000000"/>
                <w:kern w:val="0"/>
                <w:szCs w:val="24"/>
              </w:rPr>
              <w:t>2</w:t>
            </w:r>
          </w:p>
        </w:tc>
        <w:tc>
          <w:tcPr>
            <w:tcW w:w="1150" w:type="dxa"/>
            <w:vAlign w:val="center"/>
          </w:tcPr>
          <w:p>
            <w:pPr>
              <w:rPr>
                <w:rFonts w:ascii="宋体"/>
                <w:color w:val="000000"/>
                <w:kern w:val="0"/>
                <w:szCs w:val="24"/>
              </w:rPr>
            </w:pPr>
            <w:r>
              <w:rPr>
                <w:rFonts w:hint="eastAsia" w:ascii="宋体"/>
                <w:color w:val="000000"/>
                <w:kern w:val="0"/>
                <w:szCs w:val="24"/>
              </w:rPr>
              <w:t>教务管理员</w:t>
            </w:r>
          </w:p>
        </w:tc>
        <w:tc>
          <w:tcPr>
            <w:tcW w:w="1133" w:type="dxa"/>
            <w:vAlign w:val="center"/>
          </w:tcPr>
          <w:p>
            <w:pPr>
              <w:rPr>
                <w:rFonts w:ascii="宋体"/>
                <w:color w:val="000000"/>
                <w:kern w:val="0"/>
                <w:szCs w:val="24"/>
              </w:rPr>
            </w:pPr>
            <w:r>
              <w:rPr>
                <w:rFonts w:hint="eastAsia" w:ascii="宋体"/>
                <w:color w:val="000000"/>
                <w:kern w:val="0"/>
                <w:szCs w:val="24"/>
              </w:rPr>
              <w:t>人才培养方案审核业务</w:t>
            </w:r>
          </w:p>
        </w:tc>
        <w:tc>
          <w:tcPr>
            <w:tcW w:w="1350" w:type="dxa"/>
            <w:vAlign w:val="center"/>
          </w:tcPr>
          <w:p>
            <w:pPr>
              <w:rPr>
                <w:rFonts w:ascii="宋体"/>
                <w:color w:val="000000"/>
                <w:kern w:val="0"/>
                <w:szCs w:val="24"/>
              </w:rPr>
            </w:pPr>
            <w:r>
              <w:rPr>
                <w:rFonts w:hint="eastAsia" w:ascii="宋体"/>
                <w:color w:val="000000"/>
                <w:kern w:val="0"/>
                <w:szCs w:val="24"/>
              </w:rPr>
              <w:t>教学标准--人才培养方案--人才培养方案审核业务</w:t>
            </w:r>
          </w:p>
        </w:tc>
        <w:tc>
          <w:tcPr>
            <w:tcW w:w="5885" w:type="dxa"/>
            <w:vAlign w:val="center"/>
          </w:tcPr>
          <w:p>
            <w:pPr>
              <w:rPr>
                <w:rFonts w:ascii="宋体"/>
                <w:color w:val="000000"/>
                <w:kern w:val="0"/>
                <w:szCs w:val="24"/>
              </w:rPr>
            </w:pPr>
            <w:r>
              <w:rPr>
                <w:rFonts w:hint="eastAsia" w:ascii="宋体"/>
                <w:color w:val="000000"/>
                <w:kern w:val="0"/>
                <w:szCs w:val="24"/>
              </w:rPr>
              <w:t>要求教务管理人员可对不可编辑状态未审核的人才培养方案进行审核操作。</w:t>
            </w:r>
          </w:p>
        </w:tc>
      </w:tr>
    </w:tbl>
    <w:p>
      <w:pPr>
        <w:tabs>
          <w:tab w:val="left" w:pos="397"/>
        </w:tabs>
        <w:ind w:firstLine="420"/>
        <w:rPr>
          <w:rFonts w:ascii="宋体"/>
          <w:color w:val="000000"/>
          <w:kern w:val="0"/>
          <w:szCs w:val="21"/>
        </w:rPr>
      </w:pPr>
    </w:p>
    <w:p>
      <w:pPr>
        <w:pStyle w:val="5"/>
        <w:tabs>
          <w:tab w:val="left" w:pos="720"/>
        </w:tabs>
        <w:rPr>
          <w:rFonts w:ascii="宋体" w:hAnsi="宋体" w:eastAsia="宋体"/>
          <w:kern w:val="2"/>
          <w:sz w:val="24"/>
          <w:szCs w:val="24"/>
        </w:rPr>
      </w:pPr>
      <w:r>
        <w:rPr>
          <w:rFonts w:hint="eastAsia" w:ascii="宋体" w:hAnsi="宋体" w:eastAsia="宋体"/>
          <w:kern w:val="2"/>
          <w:sz w:val="24"/>
          <w:szCs w:val="24"/>
        </w:rPr>
        <w:t>课程标准建设服务</w:t>
      </w:r>
    </w:p>
    <w:p>
      <w:pPr>
        <w:ind w:firstLine="420" w:firstLineChars="200"/>
      </w:pPr>
      <w:r>
        <w:t>课程标准建设服务，要求实现由课程负责人牵头、教学团队全员参与完成的重要教学文件的在线数字化、规范化，实现课程标准作为课程的基本要求和实施基线。系统要能实现按国家级、省级、校级及一般等四类课程进行分类管理，实现不等级别的课程按照各自的建设目标对应相应的建设标准，实现分层分类管理。</w:t>
      </w:r>
    </w:p>
    <w:p>
      <w:pPr>
        <w:ind w:firstLine="420" w:firstLineChars="200"/>
      </w:pPr>
      <w:r>
        <w:t>同时，课程既要承载专业标准与专业人才培养方案的落地实践，也要承载课堂教学活动对学生能力达成度的记录。</w:t>
      </w:r>
    </w:p>
    <w:p>
      <w:pPr>
        <w:ind w:firstLine="420" w:firstLineChars="200"/>
      </w:pPr>
      <w:r>
        <w:t>课程标准设计要求与教务系统进行对接，在教务系统开放相关接口的同时，能够优先自动抓取对应的数据，避免教师重复填报。如：基本信息、课程定位、团队成员、课程设置、考核方式、实施要求、教材等7个功能块。若教务系统中不包含上述信息或者信息不全时，需要支持完善和单独填报，课程标准要求能够实现：</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7"/>
        <w:gridCol w:w="2141"/>
        <w:gridCol w:w="6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b/>
                <w:bCs/>
                <w:color w:val="000000"/>
                <w:kern w:val="0"/>
                <w:szCs w:val="24"/>
              </w:rPr>
            </w:pPr>
            <w:r>
              <w:rPr>
                <w:rFonts w:hint="eastAsia" w:ascii="宋体"/>
                <w:b/>
                <w:bCs/>
                <w:color w:val="000000"/>
                <w:kern w:val="0"/>
                <w:szCs w:val="24"/>
              </w:rPr>
              <w:t>序号</w:t>
            </w:r>
          </w:p>
        </w:tc>
        <w:tc>
          <w:tcPr>
            <w:tcW w:w="1961" w:type="dxa"/>
            <w:vAlign w:val="center"/>
          </w:tcPr>
          <w:p>
            <w:pPr>
              <w:jc w:val="center"/>
              <w:rPr>
                <w:rFonts w:ascii="宋体"/>
                <w:b/>
                <w:bCs/>
                <w:color w:val="000000"/>
                <w:kern w:val="0"/>
                <w:szCs w:val="24"/>
              </w:rPr>
            </w:pPr>
            <w:r>
              <w:rPr>
                <w:rFonts w:hint="eastAsia" w:ascii="宋体"/>
                <w:b/>
                <w:bCs/>
                <w:color w:val="000000"/>
                <w:kern w:val="0"/>
                <w:szCs w:val="24"/>
              </w:rPr>
              <w:t>模块</w:t>
            </w:r>
          </w:p>
        </w:tc>
        <w:tc>
          <w:tcPr>
            <w:tcW w:w="6402" w:type="dxa"/>
            <w:vAlign w:val="center"/>
          </w:tcPr>
          <w:p>
            <w:pPr>
              <w:jc w:val="center"/>
              <w:rPr>
                <w:rFonts w:ascii="宋体"/>
                <w:b/>
                <w:bCs/>
                <w:color w:val="000000"/>
                <w:kern w:val="0"/>
                <w:szCs w:val="24"/>
              </w:rPr>
            </w:pPr>
            <w:r>
              <w:rPr>
                <w:rFonts w:hint="eastAsia" w:ascii="宋体"/>
                <w:b/>
                <w:bCs/>
                <w:color w:val="000000"/>
                <w:kern w:val="0"/>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1</w:t>
            </w:r>
          </w:p>
        </w:tc>
        <w:tc>
          <w:tcPr>
            <w:tcW w:w="1961" w:type="dxa"/>
            <w:vAlign w:val="center"/>
          </w:tcPr>
          <w:p>
            <w:pPr>
              <w:jc w:val="center"/>
              <w:rPr>
                <w:rFonts w:ascii="宋体"/>
                <w:color w:val="000000"/>
                <w:kern w:val="0"/>
                <w:szCs w:val="24"/>
              </w:rPr>
            </w:pPr>
            <w:r>
              <w:rPr>
                <w:rFonts w:hint="eastAsia" w:ascii="宋体"/>
                <w:color w:val="000000"/>
                <w:kern w:val="0"/>
                <w:szCs w:val="24"/>
              </w:rPr>
              <w:t>基本信息</w:t>
            </w:r>
          </w:p>
        </w:tc>
        <w:tc>
          <w:tcPr>
            <w:tcW w:w="6402" w:type="dxa"/>
            <w:vAlign w:val="center"/>
          </w:tcPr>
          <w:p>
            <w:pPr>
              <w:rPr>
                <w:rFonts w:ascii="宋体"/>
                <w:color w:val="000000"/>
                <w:kern w:val="0"/>
                <w:szCs w:val="24"/>
              </w:rPr>
            </w:pPr>
            <w:r>
              <w:rPr>
                <w:rFonts w:hint="eastAsia" w:ascii="宋体"/>
                <w:color w:val="000000"/>
                <w:kern w:val="0"/>
                <w:szCs w:val="24"/>
              </w:rPr>
              <w:t>基本信息要求包括标题、总课、所属学院、所属专业、培养方案、课程、前导课程、后续课程等相关信息。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2</w:t>
            </w:r>
          </w:p>
        </w:tc>
        <w:tc>
          <w:tcPr>
            <w:tcW w:w="1961" w:type="dxa"/>
            <w:vAlign w:val="center"/>
          </w:tcPr>
          <w:p>
            <w:pPr>
              <w:jc w:val="center"/>
              <w:rPr>
                <w:rFonts w:ascii="宋体"/>
                <w:color w:val="000000"/>
                <w:kern w:val="0"/>
                <w:szCs w:val="24"/>
              </w:rPr>
            </w:pPr>
            <w:r>
              <w:rPr>
                <w:rFonts w:hint="eastAsia" w:ascii="宋体"/>
                <w:color w:val="000000"/>
                <w:kern w:val="0"/>
                <w:szCs w:val="24"/>
              </w:rPr>
              <w:t>课程定位</w:t>
            </w:r>
          </w:p>
        </w:tc>
        <w:tc>
          <w:tcPr>
            <w:tcW w:w="6402" w:type="dxa"/>
            <w:vAlign w:val="center"/>
          </w:tcPr>
          <w:p>
            <w:pPr>
              <w:rPr>
                <w:rFonts w:ascii="宋体"/>
                <w:color w:val="000000"/>
                <w:kern w:val="0"/>
                <w:szCs w:val="24"/>
              </w:rPr>
            </w:pPr>
            <w:r>
              <w:rPr>
                <w:rFonts w:hint="eastAsia" w:ascii="宋体"/>
                <w:color w:val="000000"/>
                <w:kern w:val="0"/>
                <w:szCs w:val="24"/>
              </w:rPr>
              <w:t>要求继承专业人才培养方案中的工作岗位，支持对岗位能力进行细化。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3</w:t>
            </w:r>
          </w:p>
        </w:tc>
        <w:tc>
          <w:tcPr>
            <w:tcW w:w="1961" w:type="dxa"/>
            <w:vAlign w:val="center"/>
          </w:tcPr>
          <w:p>
            <w:pPr>
              <w:jc w:val="center"/>
              <w:rPr>
                <w:rFonts w:ascii="宋体"/>
                <w:color w:val="000000"/>
                <w:kern w:val="0"/>
                <w:szCs w:val="24"/>
              </w:rPr>
            </w:pPr>
            <w:r>
              <w:rPr>
                <w:rFonts w:hint="eastAsia" w:ascii="宋体"/>
                <w:color w:val="000000"/>
                <w:kern w:val="0"/>
                <w:szCs w:val="24"/>
              </w:rPr>
              <w:t>团队成员</w:t>
            </w:r>
          </w:p>
        </w:tc>
        <w:tc>
          <w:tcPr>
            <w:tcW w:w="6402" w:type="dxa"/>
            <w:vAlign w:val="center"/>
          </w:tcPr>
          <w:p>
            <w:pPr>
              <w:rPr>
                <w:rFonts w:ascii="宋体"/>
                <w:color w:val="000000"/>
                <w:kern w:val="0"/>
                <w:szCs w:val="24"/>
              </w:rPr>
            </w:pPr>
            <w:r>
              <w:rPr>
                <w:rFonts w:hint="eastAsia" w:ascii="宋体"/>
                <w:color w:val="000000"/>
                <w:kern w:val="0"/>
                <w:szCs w:val="24"/>
              </w:rPr>
              <w:t>要求配置完成后，可以与课程发展模块打通，形成业绩支撑。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4</w:t>
            </w:r>
          </w:p>
        </w:tc>
        <w:tc>
          <w:tcPr>
            <w:tcW w:w="1961" w:type="dxa"/>
            <w:vAlign w:val="center"/>
          </w:tcPr>
          <w:p>
            <w:pPr>
              <w:jc w:val="center"/>
              <w:rPr>
                <w:rFonts w:ascii="宋体"/>
                <w:color w:val="000000"/>
                <w:kern w:val="0"/>
                <w:szCs w:val="24"/>
              </w:rPr>
            </w:pPr>
            <w:r>
              <w:rPr>
                <w:rFonts w:hint="eastAsia" w:ascii="宋体"/>
                <w:color w:val="000000"/>
                <w:kern w:val="0"/>
                <w:szCs w:val="24"/>
              </w:rPr>
              <w:t>课程设置</w:t>
            </w:r>
          </w:p>
        </w:tc>
        <w:tc>
          <w:tcPr>
            <w:tcW w:w="6402" w:type="dxa"/>
            <w:vAlign w:val="center"/>
          </w:tcPr>
          <w:p>
            <w:pPr>
              <w:rPr>
                <w:rFonts w:ascii="宋体"/>
                <w:color w:val="000000"/>
                <w:kern w:val="0"/>
                <w:szCs w:val="24"/>
              </w:rPr>
            </w:pPr>
            <w:r>
              <w:rPr>
                <w:rFonts w:hint="eastAsia" w:ascii="宋体"/>
                <w:color w:val="000000"/>
                <w:kern w:val="0"/>
                <w:szCs w:val="24"/>
              </w:rPr>
              <w:t>要求通过总体目标与具体目标树的设置，形成课程目标与素质、知识、能力间的关系匹配。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5</w:t>
            </w:r>
          </w:p>
        </w:tc>
        <w:tc>
          <w:tcPr>
            <w:tcW w:w="1961" w:type="dxa"/>
            <w:vAlign w:val="center"/>
          </w:tcPr>
          <w:p>
            <w:pPr>
              <w:jc w:val="center"/>
              <w:rPr>
                <w:rFonts w:ascii="宋体"/>
                <w:color w:val="000000"/>
                <w:kern w:val="0"/>
                <w:szCs w:val="24"/>
              </w:rPr>
            </w:pPr>
            <w:r>
              <w:rPr>
                <w:rFonts w:hint="eastAsia" w:ascii="宋体"/>
                <w:color w:val="000000"/>
                <w:kern w:val="0"/>
                <w:szCs w:val="24"/>
              </w:rPr>
              <w:t>考核方式</w:t>
            </w:r>
          </w:p>
        </w:tc>
        <w:tc>
          <w:tcPr>
            <w:tcW w:w="6402" w:type="dxa"/>
            <w:vAlign w:val="center"/>
          </w:tcPr>
          <w:p>
            <w:pPr>
              <w:rPr>
                <w:rFonts w:ascii="宋体"/>
                <w:color w:val="000000"/>
                <w:kern w:val="0"/>
                <w:szCs w:val="24"/>
              </w:rPr>
            </w:pPr>
            <w:r>
              <w:rPr>
                <w:rFonts w:hint="eastAsia" w:ascii="宋体"/>
                <w:color w:val="000000"/>
                <w:kern w:val="0"/>
                <w:szCs w:val="24"/>
              </w:rPr>
              <w:t>要求设计考核内容与考核标准，为后续课程设计提供参考。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6</w:t>
            </w:r>
          </w:p>
        </w:tc>
        <w:tc>
          <w:tcPr>
            <w:tcW w:w="1961" w:type="dxa"/>
            <w:vAlign w:val="center"/>
          </w:tcPr>
          <w:p>
            <w:pPr>
              <w:jc w:val="center"/>
              <w:rPr>
                <w:rFonts w:ascii="宋体"/>
                <w:color w:val="000000"/>
                <w:kern w:val="0"/>
                <w:szCs w:val="24"/>
              </w:rPr>
            </w:pPr>
            <w:r>
              <w:rPr>
                <w:rFonts w:hint="eastAsia" w:ascii="宋体"/>
                <w:color w:val="000000"/>
                <w:kern w:val="0"/>
                <w:szCs w:val="24"/>
              </w:rPr>
              <w:t>实施要求</w:t>
            </w:r>
          </w:p>
        </w:tc>
        <w:tc>
          <w:tcPr>
            <w:tcW w:w="6402" w:type="dxa"/>
            <w:vAlign w:val="center"/>
          </w:tcPr>
          <w:p>
            <w:pPr>
              <w:rPr>
                <w:rFonts w:ascii="宋体"/>
                <w:color w:val="000000"/>
                <w:kern w:val="0"/>
                <w:szCs w:val="24"/>
              </w:rPr>
            </w:pPr>
            <w:r>
              <w:rPr>
                <w:rFonts w:hint="eastAsia" w:ascii="宋体"/>
                <w:color w:val="000000"/>
                <w:kern w:val="0"/>
                <w:szCs w:val="24"/>
              </w:rPr>
              <w:t>要求从师资队伍、教学设施、教学资源、教学方法、学习评价、质量管理等六个方面对课程要求进行数据化处理。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vAlign w:val="center"/>
          </w:tcPr>
          <w:p>
            <w:pPr>
              <w:jc w:val="center"/>
              <w:rPr>
                <w:rFonts w:ascii="宋体"/>
                <w:color w:val="000000"/>
                <w:kern w:val="0"/>
                <w:szCs w:val="24"/>
              </w:rPr>
            </w:pPr>
            <w:r>
              <w:rPr>
                <w:rFonts w:hint="eastAsia" w:ascii="宋体"/>
                <w:color w:val="000000"/>
                <w:kern w:val="0"/>
                <w:szCs w:val="24"/>
              </w:rPr>
              <w:t>7</w:t>
            </w:r>
          </w:p>
        </w:tc>
        <w:tc>
          <w:tcPr>
            <w:tcW w:w="1961" w:type="dxa"/>
            <w:vAlign w:val="center"/>
          </w:tcPr>
          <w:p>
            <w:pPr>
              <w:jc w:val="center"/>
              <w:rPr>
                <w:rFonts w:ascii="宋体"/>
                <w:color w:val="000000"/>
                <w:kern w:val="0"/>
                <w:szCs w:val="24"/>
              </w:rPr>
            </w:pPr>
            <w:r>
              <w:rPr>
                <w:rFonts w:hint="eastAsia" w:ascii="宋体"/>
                <w:color w:val="000000"/>
                <w:kern w:val="0"/>
                <w:szCs w:val="24"/>
              </w:rPr>
              <w:t>教材</w:t>
            </w:r>
          </w:p>
        </w:tc>
        <w:tc>
          <w:tcPr>
            <w:tcW w:w="6402" w:type="dxa"/>
            <w:vAlign w:val="center"/>
          </w:tcPr>
          <w:p>
            <w:pPr>
              <w:rPr>
                <w:rFonts w:ascii="宋体"/>
                <w:color w:val="000000"/>
                <w:kern w:val="0"/>
                <w:szCs w:val="24"/>
              </w:rPr>
            </w:pPr>
            <w:r>
              <w:rPr>
                <w:rFonts w:hint="eastAsia" w:ascii="宋体"/>
                <w:color w:val="000000"/>
                <w:kern w:val="0"/>
                <w:szCs w:val="24"/>
              </w:rPr>
              <w:t>要求实现教材在课程标准中规范化管理，并且标识不同类型的教材。</w:t>
            </w:r>
          </w:p>
        </w:tc>
      </w:tr>
    </w:tbl>
    <w:p>
      <w:pPr>
        <w:ind w:firstLine="420" w:firstLineChars="200"/>
      </w:pPr>
    </w:p>
    <w:p>
      <w:pPr>
        <w:ind w:firstLine="420" w:firstLineChars="200"/>
      </w:pPr>
      <w:r>
        <w:t>同时，课程标准要求提供一键引入功能，为基础课、公共课等类型课程，以及不同专业同类型课提供快速数据迁移，再由课程标准指定人进行裁剪或优化，降低数据重复输入的频率，最大限度实现“数据流动”。同时，要求提供复制、导出功能，</w:t>
      </w:r>
    </w:p>
    <w:p>
      <w:pPr>
        <w:ind w:firstLine="420" w:firstLineChars="200"/>
      </w:pPr>
      <w:r>
        <w:t>课程标准要求提供不同开设学期间的动态引入，能够将课程定位中的设配关系无缝迁移到新课标中，确保人才培养核心目标有效落实到具体的课程载体中。</w:t>
      </w:r>
    </w:p>
    <w:p>
      <w:pPr>
        <w:ind w:firstLine="420" w:firstLineChars="200"/>
      </w:pPr>
      <w:r>
        <w:t>在课程标准服务中，课程管理员进行不同的操作，具体如下：</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1100"/>
        <w:gridCol w:w="1067"/>
        <w:gridCol w:w="1133"/>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jc w:val="center"/>
              <w:rPr>
                <w:rFonts w:ascii="宋体"/>
                <w:b/>
                <w:bCs/>
                <w:color w:val="000000"/>
                <w:kern w:val="0"/>
                <w:szCs w:val="24"/>
              </w:rPr>
            </w:pPr>
            <w:r>
              <w:rPr>
                <w:rFonts w:hint="eastAsia" w:ascii="宋体"/>
                <w:b/>
                <w:bCs/>
                <w:color w:val="000000"/>
                <w:kern w:val="0"/>
                <w:szCs w:val="24"/>
              </w:rPr>
              <w:t>序号</w:t>
            </w:r>
          </w:p>
        </w:tc>
        <w:tc>
          <w:tcPr>
            <w:tcW w:w="1100" w:type="dxa"/>
            <w:vAlign w:val="center"/>
          </w:tcPr>
          <w:p>
            <w:pPr>
              <w:jc w:val="center"/>
              <w:rPr>
                <w:rFonts w:ascii="宋体"/>
                <w:b/>
                <w:bCs/>
                <w:color w:val="000000"/>
                <w:kern w:val="0"/>
                <w:szCs w:val="24"/>
              </w:rPr>
            </w:pPr>
            <w:r>
              <w:rPr>
                <w:rFonts w:hint="eastAsia" w:ascii="宋体"/>
                <w:b/>
                <w:bCs/>
                <w:color w:val="000000"/>
                <w:kern w:val="0"/>
                <w:szCs w:val="24"/>
              </w:rPr>
              <w:t>操作角色</w:t>
            </w:r>
          </w:p>
        </w:tc>
        <w:tc>
          <w:tcPr>
            <w:tcW w:w="1067" w:type="dxa"/>
            <w:vAlign w:val="center"/>
          </w:tcPr>
          <w:p>
            <w:pPr>
              <w:jc w:val="center"/>
              <w:rPr>
                <w:rFonts w:ascii="宋体"/>
                <w:b/>
                <w:bCs/>
                <w:color w:val="000000"/>
                <w:kern w:val="0"/>
                <w:szCs w:val="24"/>
              </w:rPr>
            </w:pPr>
            <w:r>
              <w:rPr>
                <w:rFonts w:hint="eastAsia" w:ascii="宋体"/>
                <w:b/>
                <w:bCs/>
                <w:color w:val="000000"/>
                <w:kern w:val="0"/>
                <w:szCs w:val="24"/>
              </w:rPr>
              <w:t>目的</w:t>
            </w:r>
          </w:p>
        </w:tc>
        <w:tc>
          <w:tcPr>
            <w:tcW w:w="1133" w:type="dxa"/>
            <w:vAlign w:val="center"/>
          </w:tcPr>
          <w:p>
            <w:pPr>
              <w:jc w:val="center"/>
              <w:rPr>
                <w:rFonts w:ascii="宋体"/>
                <w:b/>
                <w:bCs/>
                <w:color w:val="000000"/>
                <w:kern w:val="0"/>
                <w:szCs w:val="24"/>
              </w:rPr>
            </w:pPr>
            <w:r>
              <w:rPr>
                <w:rFonts w:hint="eastAsia" w:ascii="宋体"/>
                <w:b/>
                <w:bCs/>
                <w:color w:val="000000"/>
                <w:kern w:val="0"/>
                <w:szCs w:val="24"/>
              </w:rPr>
              <w:t>路径</w:t>
            </w:r>
          </w:p>
        </w:tc>
        <w:tc>
          <w:tcPr>
            <w:tcW w:w="5985" w:type="dxa"/>
            <w:vAlign w:val="center"/>
          </w:tcPr>
          <w:p>
            <w:pPr>
              <w:jc w:val="center"/>
              <w:rPr>
                <w:rFonts w:ascii="宋体"/>
                <w:b/>
                <w:bCs/>
                <w:color w:val="000000"/>
                <w:kern w:val="0"/>
                <w:szCs w:val="24"/>
              </w:rPr>
            </w:pPr>
            <w:r>
              <w:rPr>
                <w:rFonts w:hint="eastAsia" w:ascii="宋体"/>
                <w:b/>
                <w:bCs/>
                <w:color w:val="000000"/>
                <w:kern w:val="0"/>
                <w:szCs w:val="24"/>
              </w:rPr>
              <w:t>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numPr>
                <w:ilvl w:val="0"/>
                <w:numId w:val="27"/>
              </w:numPr>
              <w:jc w:val="center"/>
              <w:rPr>
                <w:rFonts w:ascii="宋体"/>
                <w:color w:val="000000"/>
                <w:kern w:val="0"/>
                <w:szCs w:val="24"/>
              </w:rPr>
            </w:pPr>
          </w:p>
        </w:tc>
        <w:tc>
          <w:tcPr>
            <w:tcW w:w="1100" w:type="dxa"/>
            <w:vAlign w:val="center"/>
          </w:tcPr>
          <w:p>
            <w:pPr>
              <w:rPr>
                <w:rFonts w:ascii="宋体"/>
                <w:color w:val="000000"/>
                <w:kern w:val="0"/>
                <w:szCs w:val="24"/>
              </w:rPr>
            </w:pPr>
            <w:r>
              <w:rPr>
                <w:rFonts w:hint="eastAsia" w:ascii="宋体"/>
                <w:color w:val="000000"/>
                <w:kern w:val="0"/>
                <w:szCs w:val="24"/>
              </w:rPr>
              <w:t>课程负责人</w:t>
            </w:r>
          </w:p>
        </w:tc>
        <w:tc>
          <w:tcPr>
            <w:tcW w:w="1067" w:type="dxa"/>
            <w:vAlign w:val="center"/>
          </w:tcPr>
          <w:p>
            <w:pPr>
              <w:rPr>
                <w:rFonts w:ascii="宋体"/>
                <w:color w:val="000000"/>
                <w:kern w:val="0"/>
                <w:szCs w:val="24"/>
              </w:rPr>
            </w:pPr>
            <w:r>
              <w:rPr>
                <w:rFonts w:hint="eastAsia" w:ascii="宋体"/>
                <w:color w:val="000000"/>
                <w:kern w:val="0"/>
                <w:szCs w:val="24"/>
              </w:rPr>
              <w:t>进行课程标准填报</w:t>
            </w:r>
          </w:p>
        </w:tc>
        <w:tc>
          <w:tcPr>
            <w:tcW w:w="1133" w:type="dxa"/>
            <w:vAlign w:val="center"/>
          </w:tcPr>
          <w:p>
            <w:pPr>
              <w:rPr>
                <w:rFonts w:ascii="宋体"/>
                <w:color w:val="000000"/>
                <w:kern w:val="0"/>
                <w:szCs w:val="24"/>
              </w:rPr>
            </w:pPr>
            <w:r>
              <w:rPr>
                <w:rFonts w:hint="eastAsia" w:ascii="宋体"/>
                <w:color w:val="000000"/>
                <w:kern w:val="0"/>
                <w:szCs w:val="24"/>
              </w:rPr>
              <w:t>课程标准-新增课程标准</w:t>
            </w:r>
          </w:p>
        </w:tc>
        <w:tc>
          <w:tcPr>
            <w:tcW w:w="5985" w:type="dxa"/>
            <w:vAlign w:val="center"/>
          </w:tcPr>
          <w:p>
            <w:pPr>
              <w:numPr>
                <w:ilvl w:val="0"/>
                <w:numId w:val="28"/>
              </w:numPr>
              <w:rPr>
                <w:rFonts w:ascii="宋体"/>
                <w:color w:val="000000"/>
                <w:kern w:val="0"/>
                <w:szCs w:val="24"/>
              </w:rPr>
            </w:pPr>
            <w:r>
              <w:rPr>
                <w:rFonts w:hint="eastAsia" w:ascii="宋体"/>
                <w:color w:val="000000"/>
                <w:kern w:val="0"/>
                <w:szCs w:val="24"/>
              </w:rPr>
              <w:t>填写相应基础数据：要求点击明细，能够编写详细课程标准</w:t>
            </w:r>
          </w:p>
          <w:p>
            <w:pPr>
              <w:numPr>
                <w:ilvl w:val="0"/>
                <w:numId w:val="28"/>
              </w:numPr>
              <w:rPr>
                <w:rFonts w:ascii="宋体"/>
                <w:color w:val="000000"/>
                <w:kern w:val="0"/>
                <w:szCs w:val="24"/>
              </w:rPr>
            </w:pPr>
            <w:r>
              <w:rPr>
                <w:rFonts w:hint="eastAsia" w:ascii="宋体"/>
                <w:color w:val="000000"/>
                <w:kern w:val="0"/>
                <w:szCs w:val="24"/>
              </w:rPr>
              <w:t>课程定位：不需要填写，要求从人才培养方案继承</w:t>
            </w:r>
          </w:p>
          <w:p>
            <w:pPr>
              <w:numPr>
                <w:ilvl w:val="0"/>
                <w:numId w:val="28"/>
              </w:numPr>
              <w:rPr>
                <w:rFonts w:ascii="宋体"/>
                <w:color w:val="000000"/>
                <w:kern w:val="0"/>
                <w:szCs w:val="24"/>
              </w:rPr>
            </w:pPr>
            <w:r>
              <w:rPr>
                <w:rFonts w:hint="eastAsia" w:ascii="宋体"/>
                <w:color w:val="000000"/>
                <w:kern w:val="0"/>
                <w:szCs w:val="24"/>
              </w:rPr>
              <w:t>团队成员：要求能够添加自己的教学团队成员，分为校内和校外人员</w:t>
            </w:r>
          </w:p>
          <w:p>
            <w:pPr>
              <w:numPr>
                <w:ilvl w:val="0"/>
                <w:numId w:val="28"/>
              </w:numPr>
              <w:rPr>
                <w:rFonts w:ascii="宋体"/>
                <w:color w:val="000000"/>
                <w:kern w:val="0"/>
                <w:szCs w:val="24"/>
              </w:rPr>
            </w:pPr>
            <w:r>
              <w:rPr>
                <w:rFonts w:hint="eastAsia" w:ascii="宋体"/>
                <w:color w:val="000000"/>
                <w:kern w:val="0"/>
                <w:szCs w:val="24"/>
              </w:rPr>
              <w:t>课程建设：要求点击其中的按钮进行填写，从人才培养方案继承的均不需要进行填写。</w:t>
            </w:r>
          </w:p>
          <w:p>
            <w:pPr>
              <w:numPr>
                <w:ilvl w:val="0"/>
                <w:numId w:val="28"/>
              </w:numPr>
              <w:rPr>
                <w:rFonts w:ascii="宋体"/>
                <w:color w:val="000000"/>
                <w:kern w:val="0"/>
                <w:szCs w:val="24"/>
              </w:rPr>
            </w:pPr>
            <w:r>
              <w:rPr>
                <w:rFonts w:hint="eastAsia" w:ascii="宋体"/>
                <w:color w:val="000000"/>
                <w:kern w:val="0"/>
                <w:szCs w:val="24"/>
              </w:rPr>
              <w:t>考核方式：要求能够编辑自己课程的考核方式</w:t>
            </w:r>
          </w:p>
          <w:p>
            <w:pPr>
              <w:numPr>
                <w:ilvl w:val="0"/>
                <w:numId w:val="28"/>
              </w:numPr>
              <w:rPr>
                <w:rFonts w:ascii="宋体"/>
                <w:color w:val="000000"/>
                <w:kern w:val="0"/>
                <w:szCs w:val="24"/>
              </w:rPr>
            </w:pPr>
            <w:r>
              <w:rPr>
                <w:rFonts w:hint="eastAsia" w:ascii="宋体"/>
                <w:color w:val="000000"/>
                <w:kern w:val="0"/>
                <w:szCs w:val="24"/>
              </w:rPr>
              <w:t>实施要求：均为文本框编辑模式，要求可选择文本框中的文本或者表格进行编写</w:t>
            </w:r>
          </w:p>
          <w:p>
            <w:pPr>
              <w:numPr>
                <w:ilvl w:val="0"/>
                <w:numId w:val="28"/>
              </w:numPr>
              <w:rPr>
                <w:rFonts w:ascii="宋体"/>
                <w:color w:val="000000"/>
                <w:kern w:val="0"/>
                <w:szCs w:val="24"/>
              </w:rPr>
            </w:pPr>
            <w:r>
              <w:rPr>
                <w:rFonts w:hint="eastAsia" w:ascii="宋体"/>
                <w:color w:val="000000"/>
                <w:kern w:val="0"/>
                <w:szCs w:val="24"/>
              </w:rPr>
              <w:t>教材：要求能够添加课程教材，全部编写完成后，点击返回主页，能够进行提交。</w:t>
            </w:r>
          </w:p>
        </w:tc>
      </w:tr>
    </w:tbl>
    <w:p/>
    <w:p>
      <w:pPr>
        <w:pStyle w:val="5"/>
        <w:tabs>
          <w:tab w:val="left" w:pos="720"/>
        </w:tabs>
        <w:rPr>
          <w:rFonts w:ascii="宋体" w:hAnsi="宋体" w:eastAsia="宋体"/>
          <w:kern w:val="2"/>
          <w:sz w:val="24"/>
          <w:szCs w:val="24"/>
        </w:rPr>
      </w:pPr>
      <w:r>
        <w:rPr>
          <w:rFonts w:hint="eastAsia" w:ascii="宋体" w:hAnsi="宋体" w:eastAsia="宋体"/>
          <w:kern w:val="2"/>
          <w:sz w:val="24"/>
          <w:szCs w:val="24"/>
        </w:rPr>
        <w:t>▲质量（治理）服务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目标任务服务</w:t>
      </w:r>
    </w:p>
    <w:p>
      <w:pPr>
        <w:ind w:firstLine="420" w:firstLineChars="200"/>
      </w:pPr>
      <w:r>
        <w:rPr>
          <w:rFonts w:hint="eastAsia"/>
        </w:rPr>
        <w:t>要求学校发展服务中，根据学校实际情况，进行流转分配，要求支持多项目、多任务并行的模式。包含学校发展建设项目基础项服务、学校发展建设项目初始化服务、学校发展建设项目控制服务、学校发展建设项目任务分解、学校发展我的项目、发展建设项目查询服务、发展改进服务、学校发展看板分析服务。</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学校发展建设项目基础项服务</w:t>
      </w:r>
    </w:p>
    <w:p>
      <w:pPr>
        <w:ind w:firstLine="420" w:firstLineChars="200"/>
      </w:pPr>
      <w:r>
        <w:rPr>
          <w:rFonts w:hint="eastAsia"/>
        </w:rPr>
        <w:t>要求围绕学校各类发展建设项目将项目类型、项目级别、任务类型、反馈栏目、反馈周期设置为可配置项，便于后期学校的管理需要，在不同阶段要求进行灵活设置。</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学校发展建设项目初始化服务</w:t>
      </w:r>
    </w:p>
    <w:p>
      <w:pPr>
        <w:ind w:firstLine="420" w:firstLineChars="200"/>
      </w:pPr>
      <w:r>
        <w:rPr>
          <w:rFonts w:hint="eastAsia"/>
        </w:rPr>
        <w:t>要求各类项目初始化时，需支持项目的基础信息、项目文本、附件、项目模块、项目阶段设置、项目查询设置、反馈设置等阶段。</w:t>
      </w:r>
    </w:p>
    <w:p>
      <w:pPr>
        <w:ind w:firstLine="420" w:firstLineChars="200"/>
      </w:pPr>
      <w:r>
        <w:rPr>
          <w:rFonts w:hint="eastAsia"/>
        </w:rPr>
        <w:t>要求基础信息设置需要实现项目名称的制定，项目类型、项目级别的联动选择；联动组织架构，进行项目负责人、项目牵头人、项目督办人，项目周期、项目描述、项目目标的设定。</w:t>
      </w:r>
    </w:p>
    <w:p>
      <w:pPr>
        <w:ind w:firstLine="420" w:firstLineChars="200"/>
      </w:pPr>
      <w:r>
        <w:rPr>
          <w:rFonts w:hint="eastAsia"/>
        </w:rPr>
        <w:t>附件方面需要支持项目关联的各类文档上传；</w:t>
      </w:r>
    </w:p>
    <w:p>
      <w:pPr>
        <w:ind w:firstLine="420" w:firstLineChars="200"/>
      </w:pPr>
      <w:r>
        <w:rPr>
          <w:rFonts w:hint="eastAsia"/>
        </w:rPr>
        <w:t>要求项目模块中需要灵活设置任务数级别、虚拟节点、层级显示；要求能够关联控制质量治理改进、检查考核、反馈审核的需要与否。</w:t>
      </w:r>
    </w:p>
    <w:p>
      <w:pPr>
        <w:ind w:firstLine="420" w:firstLineChars="200"/>
      </w:pPr>
      <w:r>
        <w:rPr>
          <w:rFonts w:hint="eastAsia"/>
        </w:rPr>
        <w:t>要求项目阶段设置需要对项目进行阶段划分；项目查询权限设置需要实现对上述人员的联动设定。</w:t>
      </w:r>
    </w:p>
    <w:p>
      <w:pPr>
        <w:ind w:firstLine="420" w:firstLineChars="200"/>
      </w:pPr>
      <w:r>
        <w:rPr>
          <w:rFonts w:hint="eastAsia"/>
        </w:rPr>
        <w:t>要求反馈设置中需要灵活设置反馈栏目的完成情况、未完成原因、改进措施。</w:t>
      </w:r>
    </w:p>
    <w:p>
      <w:pPr>
        <w:ind w:firstLine="420" w:firstLineChars="200"/>
      </w:pPr>
      <w:r>
        <w:rPr>
          <w:rFonts w:hint="eastAsia"/>
        </w:rPr>
        <w:t>要求学校发展建设项目应当能够与学校层面规划各层级内容进行关系联接，以实现“自顶向下”式的发展路径跟踪分析。</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学校发展建设项目控制服务</w:t>
      </w:r>
    </w:p>
    <w:p>
      <w:pPr>
        <w:ind w:firstLine="420" w:firstLineChars="200"/>
      </w:pPr>
      <w:r>
        <w:rPr>
          <w:rFonts w:hint="eastAsia"/>
        </w:rPr>
        <w:t>要求在项目进展中，能够实现项目初始化信息的调整，实现某项目、任务查询权限的灵活配置，如项目负责人、项目牵头人、项目协同部门负责人、项目督办人、其他人员的选择控制调整；要求支持任务负责人、督办人、参与人的主动转让和被动调整控制；要求支持任务阶段的一键全量控制，如是否启用/禁用任务分解、是否启用/禁用任务反馈、是否启用/禁用任务的编辑等；支持任务列显示自定义设置，实现不同任务之间的任务关联，打通任务孤岛。</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学校发展建设项目任务分解</w:t>
      </w:r>
    </w:p>
    <w:p>
      <w:pPr>
        <w:ind w:firstLine="420" w:firstLineChars="200"/>
      </w:pPr>
      <w:r>
        <w:rPr>
          <w:rFonts w:hint="eastAsia"/>
        </w:rPr>
        <w:t>要求针对负责的项目能够进行编辑、分解、延期、终止等操作，分解过程中关联基础项服务配置内容，如任务来源、任务属性、反馈类型，关联控制是否可再分解、是否需反馈。</w:t>
      </w:r>
    </w:p>
    <w:p>
      <w:pPr>
        <w:pStyle w:val="5"/>
        <w:tabs>
          <w:tab w:val="left" w:pos="720"/>
        </w:tabs>
        <w:rPr>
          <w:rFonts w:ascii="宋体" w:hAnsi="宋体" w:eastAsia="宋体"/>
          <w:kern w:val="2"/>
          <w:sz w:val="24"/>
          <w:szCs w:val="24"/>
        </w:rPr>
      </w:pPr>
      <w:r>
        <w:rPr>
          <w:rFonts w:hint="eastAsia" w:ascii="宋体" w:hAnsi="宋体" w:eastAsia="宋体"/>
          <w:kern w:val="2"/>
          <w:sz w:val="24"/>
          <w:szCs w:val="24"/>
        </w:rPr>
        <w:t>学校发展我的项目</w:t>
      </w:r>
    </w:p>
    <w:p>
      <w:pPr>
        <w:ind w:firstLine="420" w:firstLineChars="200"/>
      </w:pPr>
      <w:r>
        <w:rPr>
          <w:rFonts w:hint="eastAsia"/>
        </w:rPr>
        <w:t>要求需要实现以“我的项目”为主线，以不同项目为入口，展示项目的任务、文档、概况维度。</w:t>
      </w:r>
    </w:p>
    <w:p>
      <w:pPr>
        <w:ind w:firstLine="420" w:firstLineChars="200"/>
      </w:pPr>
      <w:r>
        <w:rPr>
          <w:rFonts w:hint="eastAsia"/>
        </w:rPr>
        <w:t>要求在任务维度能够将任务名称、操作、进度、任务数、任务状态、负责人部门、负责人、开始时间、截止时间等统一呈现，形成任务看板。需要支持任务的导入与导出，并能够通过切换不同年度更换关注视角，如我负责的任务、我参与的任务、我督办的任务、我考核的任务等；同时上述视角中要求均能够进行显示层级、任务属性、任务状态、部门、时间区间、按不同类型分组（如负责人、截止时间、部门等）。</w:t>
      </w:r>
    </w:p>
    <w:p>
      <w:pPr>
        <w:ind w:firstLine="420" w:firstLineChars="200"/>
      </w:pPr>
      <w:r>
        <w:rPr>
          <w:rFonts w:hint="eastAsia"/>
        </w:rPr>
        <w:t>要求在文档维度能够统一查询项目过程中上传的所有文档，并查看文档的关键信息，如名称、上传人、所在部门、上传时间、文件大小、授权用户等。</w:t>
      </w:r>
    </w:p>
    <w:p>
      <w:pPr>
        <w:ind w:firstLine="420" w:firstLineChars="200"/>
      </w:pPr>
      <w:r>
        <w:rPr>
          <w:rFonts w:hint="eastAsia"/>
        </w:rPr>
        <w:t>要求在概况维度需要统一监测任务总数、已完成未完成数、逾期数，并实时显示任务相关的动态。</w:t>
      </w:r>
    </w:p>
    <w:p>
      <w:pPr>
        <w:pStyle w:val="7"/>
      </w:pPr>
      <w:r>
        <w:rPr>
          <w:rFonts w:hint="eastAsia" w:ascii="宋体" w:hAnsi="宋体" w:eastAsia="宋体"/>
          <w:kern w:val="2"/>
          <w:sz w:val="24"/>
          <w:szCs w:val="24"/>
        </w:rPr>
        <w:t>发展建设项目查询服务</w:t>
      </w:r>
    </w:p>
    <w:p>
      <w:pPr>
        <w:ind w:firstLine="420" w:firstLineChars="200"/>
      </w:pPr>
      <w:r>
        <w:rPr>
          <w:rFonts w:hint="eastAsia"/>
        </w:rPr>
        <w:t>要求实现项目负责人、牵头人、创建人等具有项目权限的人员进行相关数据的查询，把控项目进度，实现权责适配的管理查询服务。发展建设项目能够前向溯源对应规划内容的查询。</w:t>
      </w:r>
    </w:p>
    <w:p>
      <w:pPr>
        <w:pStyle w:val="7"/>
        <w:rPr>
          <w:rFonts w:ascii="宋体" w:hAnsi="宋体" w:eastAsia="宋体"/>
          <w:kern w:val="2"/>
          <w:sz w:val="24"/>
          <w:szCs w:val="24"/>
        </w:rPr>
      </w:pPr>
      <w:r>
        <w:rPr>
          <w:rFonts w:hint="eastAsia" w:ascii="宋体" w:hAnsi="宋体" w:eastAsia="宋体"/>
          <w:kern w:val="2"/>
          <w:sz w:val="24"/>
          <w:szCs w:val="24"/>
        </w:rPr>
        <w:t>发展改进服务</w:t>
      </w:r>
    </w:p>
    <w:p>
      <w:pPr>
        <w:ind w:firstLine="420" w:firstLineChars="200"/>
      </w:pPr>
      <w:r>
        <w:rPr>
          <w:rFonts w:hint="eastAsia"/>
        </w:rPr>
        <w:t>要求能够实现项目负责人根据项目实施情况，进行建设过程绩效的对比分析，并进行对应的规划改进，并且要实现任务到期前的预警提醒功能。</w:t>
      </w:r>
    </w:p>
    <w:p>
      <w:pPr>
        <w:pStyle w:val="7"/>
        <w:rPr>
          <w:rFonts w:ascii="宋体" w:hAnsi="宋体" w:eastAsia="宋体"/>
          <w:kern w:val="2"/>
          <w:sz w:val="24"/>
          <w:szCs w:val="24"/>
        </w:rPr>
      </w:pPr>
      <w:r>
        <w:rPr>
          <w:rFonts w:hint="eastAsia" w:ascii="宋体" w:hAnsi="宋体" w:eastAsia="宋体"/>
          <w:kern w:val="2"/>
          <w:sz w:val="24"/>
          <w:szCs w:val="24"/>
        </w:rPr>
        <w:t>专业发展服务</w:t>
      </w:r>
    </w:p>
    <w:p>
      <w:pPr>
        <w:pStyle w:val="7"/>
        <w:rPr>
          <w:rFonts w:ascii="宋体" w:hAnsi="宋体" w:eastAsia="宋体"/>
          <w:kern w:val="2"/>
          <w:sz w:val="24"/>
          <w:szCs w:val="24"/>
        </w:rPr>
      </w:pPr>
      <w:r>
        <w:rPr>
          <w:rFonts w:hint="eastAsia" w:ascii="宋体" w:hAnsi="宋体" w:eastAsia="宋体"/>
          <w:kern w:val="2"/>
          <w:sz w:val="24"/>
          <w:szCs w:val="24"/>
        </w:rPr>
        <w:t>专业群建设服务</w:t>
      </w:r>
    </w:p>
    <w:p>
      <w:pPr>
        <w:ind w:firstLine="420" w:firstLineChars="200"/>
      </w:pPr>
      <w:r>
        <w:rPr>
          <w:rFonts w:hint="eastAsia"/>
        </w:rPr>
        <w:t>要求实现专业群基本信息定义，包括专业群建设概况、专业群建设理事会成员、群内各专业信息等；实现成员与其简历的关联，方便用户可以查看，通过活动/研讨记录，提升专业群建设能力。</w:t>
      </w:r>
    </w:p>
    <w:p>
      <w:pPr>
        <w:ind w:firstLine="420" w:firstLineChars="200"/>
      </w:pPr>
      <w:r>
        <w:rPr>
          <w:rFonts w:hint="eastAsia"/>
        </w:rPr>
        <w:t>要求实现群内专业资源信息的登记与分析，直观呈现组群逻辑、专业群建设业绩等，实现与学校数据中心进行数据对接。</w:t>
      </w:r>
    </w:p>
    <w:p>
      <w:pPr>
        <w:ind w:firstLine="420" w:firstLineChars="200"/>
      </w:pPr>
      <w:r>
        <w:rPr>
          <w:rFonts w:hint="eastAsia"/>
        </w:rPr>
        <w:t>要求实现专业群建设过程的信息记录，依托群内专业建设过程，凸显“集群”效应。</w:t>
      </w:r>
    </w:p>
    <w:p>
      <w:pPr>
        <w:ind w:firstLine="420" w:firstLineChars="200"/>
      </w:pPr>
      <w:r>
        <w:rPr>
          <w:rFonts w:hint="eastAsia"/>
        </w:rPr>
        <w:t>要求实现专业群与群内专业建设过程的下钻分析，确保专业群建设目标落地。</w:t>
      </w:r>
    </w:p>
    <w:p>
      <w:pPr>
        <w:pStyle w:val="7"/>
        <w:rPr>
          <w:rFonts w:ascii="宋体" w:hAnsi="宋体" w:eastAsia="宋体"/>
          <w:kern w:val="2"/>
          <w:sz w:val="24"/>
          <w:szCs w:val="24"/>
        </w:rPr>
      </w:pPr>
      <w:r>
        <w:rPr>
          <w:rFonts w:hint="eastAsia" w:ascii="宋体" w:hAnsi="宋体" w:eastAsia="宋体"/>
          <w:kern w:val="2"/>
          <w:sz w:val="24"/>
          <w:szCs w:val="24"/>
        </w:rPr>
        <w:t>专业建设发展服务</w:t>
      </w:r>
    </w:p>
    <w:p>
      <w:pPr>
        <w:ind w:firstLine="420" w:firstLineChars="200"/>
      </w:pPr>
      <w:r>
        <w:rPr>
          <w:rFonts w:hint="eastAsia"/>
        </w:rPr>
        <w:t>要求实现预置专业概况、专业团队、师资队伍、协同育人、实验室建设、教材建设及校企合作模块，全面覆盖专业画像各维度要素；能够实现模块支撑数据自定义，可根据学校实际定义专业现状。</w:t>
      </w:r>
    </w:p>
    <w:p>
      <w:pPr>
        <w:ind w:firstLine="420" w:firstLineChars="200"/>
      </w:pPr>
      <w:r>
        <w:rPr>
          <w:rFonts w:hint="eastAsia"/>
        </w:rPr>
        <w:t>要求专业规划能够承接学校二级部门规划，实现专业发展与规划目标一致；能够实现专业自定义差异化发展目标，实现专业特色发展；能够实现三年期滚动计划编制，并将规划内容作为后期质量治理的目标；能为每个专业规划指标配置完整数据规则，包括数据抽取源、抽取方式等。</w:t>
      </w:r>
    </w:p>
    <w:p>
      <w:pPr>
        <w:ind w:firstLine="420" w:firstLineChars="200"/>
      </w:pPr>
      <w:r>
        <w:rPr>
          <w:rFonts w:hint="eastAsia"/>
        </w:rPr>
        <w:t>要求依托专业规划各定义指标及其数据规则，系统自动生成专业质量治理结果；能围绕每个指标质量治理结果，专业负责人可以结合专业发展与专业建设实际进行改进设计。</w:t>
      </w:r>
    </w:p>
    <w:p>
      <w:pPr>
        <w:pStyle w:val="7"/>
        <w:rPr>
          <w:rFonts w:ascii="宋体" w:hAnsi="宋体" w:eastAsia="宋体"/>
          <w:kern w:val="2"/>
          <w:sz w:val="24"/>
          <w:szCs w:val="24"/>
        </w:rPr>
      </w:pPr>
      <w:r>
        <w:rPr>
          <w:rFonts w:hint="eastAsia" w:ascii="宋体" w:hAnsi="宋体" w:eastAsia="宋体"/>
          <w:kern w:val="2"/>
          <w:sz w:val="24"/>
          <w:szCs w:val="24"/>
        </w:rPr>
        <w:t>课程发展服务</w:t>
      </w:r>
    </w:p>
    <w:p>
      <w:pPr>
        <w:ind w:firstLine="420" w:firstLineChars="200"/>
      </w:pPr>
      <w:r>
        <w:rPr>
          <w:rFonts w:hint="eastAsia"/>
        </w:rPr>
        <w:t>要求包括课程建设规划、课程建设质量治理与改进两个核心内容，为课程负责人提供一站式课程建设质量治理服务。</w:t>
      </w:r>
    </w:p>
    <w:p>
      <w:pPr>
        <w:pStyle w:val="7"/>
        <w:rPr>
          <w:rFonts w:ascii="宋体" w:hAnsi="宋体" w:eastAsia="宋体"/>
          <w:kern w:val="2"/>
          <w:sz w:val="24"/>
          <w:szCs w:val="24"/>
        </w:rPr>
      </w:pPr>
      <w:r>
        <w:rPr>
          <w:rFonts w:hint="eastAsia" w:ascii="宋体" w:hAnsi="宋体" w:eastAsia="宋体"/>
          <w:kern w:val="2"/>
          <w:sz w:val="24"/>
          <w:szCs w:val="24"/>
        </w:rPr>
        <w:t>课程建设发展服务</w:t>
      </w:r>
    </w:p>
    <w:p>
      <w:pPr>
        <w:ind w:firstLine="420" w:firstLineChars="200"/>
      </w:pPr>
      <w:r>
        <w:rPr>
          <w:rFonts w:hint="eastAsia"/>
        </w:rPr>
        <w:t>要求课程建设规划继承学校专项规划、二级学院规划，为规划任务反馈提供联动支撑；</w:t>
      </w:r>
    </w:p>
    <w:p>
      <w:pPr>
        <w:ind w:firstLine="420" w:firstLineChars="200"/>
      </w:pPr>
      <w:r>
        <w:rPr>
          <w:rFonts w:hint="eastAsia"/>
        </w:rPr>
        <w:t>要求实现自定义规划发展指标并推送至各课程建设规划负责人，为课程建设提供发展空间；</w:t>
      </w:r>
    </w:p>
    <w:p>
      <w:pPr>
        <w:ind w:firstLine="420" w:firstLineChars="200"/>
      </w:pPr>
      <w:r>
        <w:rPr>
          <w:rFonts w:hint="eastAsia"/>
        </w:rPr>
        <w:t>要求课程建设质量治理自动抽取指标对应业绩指标，为课程负责人提供初步质量治理意见，为后续改进措施登记提供数据实现；</w:t>
      </w:r>
    </w:p>
    <w:p>
      <w:pPr>
        <w:ind w:firstLine="420" w:firstLineChars="200"/>
      </w:pPr>
      <w:r>
        <w:rPr>
          <w:rFonts w:hint="eastAsia"/>
        </w:rPr>
        <w:t>要求课程建设的具体内容应当与“1+X”证书制度、学分银行制度等进行无缝对接，使得课程建设从源头就与最新的职教理念同步。</w:t>
      </w:r>
    </w:p>
    <w:p>
      <w:pPr>
        <w:pStyle w:val="7"/>
        <w:rPr>
          <w:rFonts w:ascii="宋体" w:hAnsi="宋体" w:eastAsia="宋体"/>
          <w:kern w:val="2"/>
          <w:sz w:val="24"/>
          <w:szCs w:val="24"/>
        </w:rPr>
      </w:pPr>
      <w:r>
        <w:rPr>
          <w:rFonts w:hint="eastAsia" w:ascii="宋体" w:hAnsi="宋体" w:eastAsia="宋体"/>
          <w:kern w:val="2"/>
          <w:sz w:val="24"/>
          <w:szCs w:val="24"/>
        </w:rPr>
        <w:t>课程教学发展服务</w:t>
      </w:r>
    </w:p>
    <w:p>
      <w:pPr>
        <w:ind w:firstLine="420" w:firstLineChars="200"/>
      </w:pPr>
      <w:r>
        <w:rPr>
          <w:rFonts w:hint="eastAsia"/>
        </w:rPr>
        <w:t>要求在教学平台提供基础数据的前提下，通过自动抽取课程教学活动指标值，与学校预设平均值进行对比分析，提出质量治理意见，由任课教师进行自我改进。</w:t>
      </w:r>
    </w:p>
    <w:p>
      <w:pPr>
        <w:ind w:firstLine="420" w:firstLineChars="200"/>
      </w:pPr>
      <w:r>
        <w:rPr>
          <w:rFonts w:hint="eastAsia"/>
        </w:rPr>
        <w:t>要求实现定义课堂教学评价相关的指标及取数规则，对接在线教学平台的教学活动数据进行抽取与分析。</w:t>
      </w:r>
    </w:p>
    <w:p>
      <w:pPr>
        <w:ind w:firstLine="420" w:firstLineChars="200"/>
      </w:pPr>
      <w:r>
        <w:rPr>
          <w:rFonts w:hint="eastAsia"/>
        </w:rPr>
        <w:t>要求根据学校教学管理部门提供各指标的参考均值或系统自动计算中位值，便于任课教师及时知悉课堂教学的客观评价。</w:t>
      </w:r>
    </w:p>
    <w:p>
      <w:pPr>
        <w:ind w:firstLine="420" w:firstLineChars="200"/>
      </w:pPr>
      <w:r>
        <w:rPr>
          <w:rFonts w:hint="eastAsia"/>
        </w:rPr>
        <w:t>要求实现任课教师针对质量治理结论制定对应的改进措施，并在后续数据分析过程中形成持续的螺旋递进机制，确保教学活动可控和持续改进。</w:t>
      </w:r>
    </w:p>
    <w:p>
      <w:pPr>
        <w:pStyle w:val="7"/>
        <w:rPr>
          <w:rFonts w:ascii="宋体" w:hAnsi="宋体" w:eastAsia="宋体"/>
          <w:kern w:val="2"/>
          <w:sz w:val="24"/>
          <w:szCs w:val="24"/>
        </w:rPr>
      </w:pPr>
      <w:r>
        <w:rPr>
          <w:rFonts w:hint="eastAsia" w:ascii="宋体" w:hAnsi="宋体" w:eastAsia="宋体"/>
          <w:kern w:val="2"/>
          <w:sz w:val="24"/>
          <w:szCs w:val="24"/>
        </w:rPr>
        <w:t>教师发展服务</w:t>
      </w:r>
    </w:p>
    <w:p>
      <w:pPr>
        <w:pStyle w:val="7"/>
        <w:rPr>
          <w:rFonts w:ascii="宋体" w:hAnsi="宋体" w:eastAsia="宋体"/>
          <w:kern w:val="2"/>
          <w:sz w:val="24"/>
          <w:szCs w:val="24"/>
        </w:rPr>
      </w:pPr>
      <w:r>
        <w:rPr>
          <w:rFonts w:hint="eastAsia" w:ascii="宋体" w:hAnsi="宋体" w:eastAsia="宋体"/>
          <w:kern w:val="2"/>
          <w:sz w:val="24"/>
          <w:szCs w:val="24"/>
        </w:rPr>
        <w:t>教师发展规划指标定义与配置</w:t>
      </w:r>
    </w:p>
    <w:p>
      <w:pPr>
        <w:ind w:firstLine="420" w:firstLineChars="200"/>
      </w:pPr>
      <w:r>
        <w:rPr>
          <w:rFonts w:hint="eastAsia"/>
        </w:rPr>
        <w:t>1）要求预置指标大类及指标项模板，帮助院校快速启动教师发展规划活动。</w:t>
      </w:r>
    </w:p>
    <w:p>
      <w:pPr>
        <w:ind w:firstLine="420" w:firstLineChars="200"/>
      </w:pPr>
      <w:r>
        <w:rPr>
          <w:rFonts w:hint="eastAsia"/>
        </w:rPr>
        <w:t>2）要求实现指标大类与指标项定义，实现指标数据源配置以实现与学校数据中心的数据集成，实现不同年度指标生效配置，实现指标量化与权重设置。</w:t>
      </w:r>
    </w:p>
    <w:p>
      <w:pPr>
        <w:ind w:firstLine="420" w:firstLineChars="200"/>
      </w:pPr>
      <w:r>
        <w:rPr>
          <w:rFonts w:hint="eastAsia"/>
        </w:rPr>
        <w:t>3）要求指标设置能够实现数据埋点的前后向关联以及目标标准与呈现样式的分析；指标根据属性不同可进行计次、计数等维度的计算。</w:t>
      </w:r>
    </w:p>
    <w:p>
      <w:pPr>
        <w:ind w:firstLine="420" w:firstLineChars="200"/>
      </w:pPr>
      <w:r>
        <w:rPr>
          <w:rFonts w:hint="eastAsia"/>
        </w:rPr>
        <w:t>4）要求各指标灵活配置是否启用字典项，并通过独立字典表进行字典项维护，为后续指标与教师业绩间的对接预留通道。</w:t>
      </w:r>
    </w:p>
    <w:p>
      <w:pPr>
        <w:ind w:firstLine="420" w:firstLineChars="200"/>
      </w:pPr>
      <w:r>
        <w:rPr>
          <w:rFonts w:hint="eastAsia"/>
        </w:rPr>
        <w:t>5）要求实现根据学校质量治理实际自主定义计算模型；实现计算模型的参数定义、计算方法定义；实现计算模型的版本管理与生效设置。</w:t>
      </w:r>
    </w:p>
    <w:p>
      <w:pPr>
        <w:pStyle w:val="7"/>
        <w:rPr>
          <w:rFonts w:ascii="宋体" w:hAnsi="宋体" w:eastAsia="宋体"/>
          <w:kern w:val="2"/>
          <w:sz w:val="24"/>
          <w:szCs w:val="24"/>
        </w:rPr>
      </w:pPr>
      <w:r>
        <w:rPr>
          <w:rFonts w:hint="eastAsia" w:ascii="宋体" w:hAnsi="宋体" w:eastAsia="宋体"/>
          <w:kern w:val="2"/>
          <w:sz w:val="24"/>
          <w:szCs w:val="24"/>
        </w:rPr>
        <w:t>教师发展规划制定</w:t>
      </w:r>
    </w:p>
    <w:p>
      <w:pPr>
        <w:ind w:firstLine="420" w:firstLineChars="200"/>
      </w:pPr>
      <w:r>
        <w:rPr>
          <w:rFonts w:hint="eastAsia"/>
        </w:rPr>
        <w:t>要求实现年度规划制定，并提供多年度规划值对比，实现规划数据与教师业绩支撑数据的关联；实现规划结果统计量化计算与评分；预留规划与学院教师业绩系统数据对接功能。</w:t>
      </w:r>
    </w:p>
    <w:p>
      <w:pPr>
        <w:pStyle w:val="7"/>
        <w:rPr>
          <w:rFonts w:ascii="宋体" w:hAnsi="宋体" w:eastAsia="宋体"/>
          <w:kern w:val="2"/>
          <w:sz w:val="24"/>
          <w:szCs w:val="24"/>
        </w:rPr>
      </w:pPr>
      <w:r>
        <w:rPr>
          <w:rFonts w:hint="eastAsia" w:ascii="宋体" w:hAnsi="宋体" w:eastAsia="宋体"/>
          <w:kern w:val="2"/>
          <w:sz w:val="24"/>
          <w:szCs w:val="24"/>
        </w:rPr>
        <w:t>教师发展质量服务</w:t>
      </w:r>
    </w:p>
    <w:p>
      <w:pPr>
        <w:ind w:firstLine="420" w:firstLineChars="200"/>
      </w:pPr>
      <w:r>
        <w:rPr>
          <w:rFonts w:hint="eastAsia"/>
        </w:rPr>
        <w:t>1）要求借助数据中心，系统需提供自动抓取诊断结果功能；要求实现教师主动修正诊断结果，要求实现对计算值的修正，在修正框中输入修正值；要求实现多个支撑材料的上传与下载；实现对诊断结果修正的详细描述说明；要求实现对自我诊断后的结果进行审核；要求实现对发展诊断结果及修正内容进行审核。</w:t>
      </w:r>
    </w:p>
    <w:p>
      <w:pPr>
        <w:ind w:firstLine="420" w:firstLineChars="200"/>
      </w:pPr>
      <w:r>
        <w:rPr>
          <w:rFonts w:hint="eastAsia"/>
        </w:rPr>
        <w:t>2）要求教师发展诊断结果实现与教师业绩联动，课程教学类数据实现从在线教学平台直接抓取，确保关联数据的实时性和准确性，提高诊断效率和精准度。</w:t>
      </w:r>
    </w:p>
    <w:p>
      <w:pPr>
        <w:pStyle w:val="7"/>
        <w:rPr>
          <w:rFonts w:ascii="宋体" w:hAnsi="宋体" w:eastAsia="宋体"/>
          <w:kern w:val="2"/>
          <w:sz w:val="24"/>
          <w:szCs w:val="24"/>
        </w:rPr>
      </w:pPr>
      <w:r>
        <w:rPr>
          <w:rFonts w:hint="eastAsia" w:ascii="宋体" w:hAnsi="宋体" w:eastAsia="宋体"/>
          <w:kern w:val="2"/>
          <w:sz w:val="24"/>
          <w:szCs w:val="24"/>
        </w:rPr>
        <w:t>教师发展质量服务改进</w:t>
      </w:r>
    </w:p>
    <w:p>
      <w:pPr>
        <w:ind w:firstLine="420" w:firstLineChars="200"/>
      </w:pPr>
      <w:r>
        <w:rPr>
          <w:rFonts w:hint="eastAsia"/>
        </w:rPr>
        <w:t>要求需要实现按年度进行目标达成度统计，为改进分析提供支撑；实现对诊断问题的溯源分析；实现改进措施登记；实现对外力实现的记录登记。</w:t>
      </w:r>
    </w:p>
    <w:p>
      <w:pPr>
        <w:ind w:firstLine="420" w:firstLineChars="200"/>
      </w:pPr>
      <w:r>
        <w:rPr>
          <w:rFonts w:hint="eastAsia"/>
        </w:rPr>
        <w:t>要求需要提供发展改进措施绩效统计，为检验改进有效性提供量化入口。</w:t>
      </w:r>
    </w:p>
    <w:p>
      <w:pPr>
        <w:pStyle w:val="7"/>
        <w:rPr>
          <w:rFonts w:ascii="宋体" w:hAnsi="宋体" w:eastAsia="宋体"/>
          <w:kern w:val="2"/>
          <w:sz w:val="24"/>
          <w:szCs w:val="24"/>
        </w:rPr>
      </w:pPr>
      <w:r>
        <w:rPr>
          <w:rFonts w:hint="eastAsia" w:ascii="宋体" w:hAnsi="宋体" w:eastAsia="宋体"/>
          <w:kern w:val="2"/>
          <w:sz w:val="24"/>
          <w:szCs w:val="24"/>
        </w:rPr>
        <w:t>教师发展质量服务预警</w:t>
      </w:r>
    </w:p>
    <w:p>
      <w:pPr>
        <w:ind w:firstLine="420" w:firstLineChars="200"/>
      </w:pPr>
      <w:r>
        <w:rPr>
          <w:rFonts w:hint="eastAsia"/>
        </w:rPr>
        <w:t>要求需要为教师提供年度规划-诊断预警信息提示；要求提供学校、部门规划的平均执行进度预警；要求提供多维度雷达图预警分析；为学校管理层提供预警响应统计分析。</w:t>
      </w:r>
    </w:p>
    <w:p>
      <w:pPr>
        <w:pStyle w:val="7"/>
        <w:rPr>
          <w:rFonts w:ascii="宋体" w:hAnsi="宋体" w:eastAsia="宋体"/>
          <w:kern w:val="2"/>
          <w:sz w:val="24"/>
          <w:szCs w:val="24"/>
        </w:rPr>
      </w:pPr>
      <w:r>
        <w:rPr>
          <w:rFonts w:hint="eastAsia" w:ascii="宋体" w:hAnsi="宋体" w:eastAsia="宋体"/>
          <w:kern w:val="2"/>
          <w:sz w:val="24"/>
          <w:szCs w:val="24"/>
        </w:rPr>
        <w:t>学生发展服务</w:t>
      </w:r>
    </w:p>
    <w:p>
      <w:pPr>
        <w:pStyle w:val="7"/>
        <w:rPr>
          <w:rFonts w:ascii="宋体" w:hAnsi="宋体" w:eastAsia="宋体"/>
          <w:kern w:val="2"/>
          <w:sz w:val="24"/>
          <w:szCs w:val="24"/>
        </w:rPr>
      </w:pPr>
      <w:r>
        <w:rPr>
          <w:rFonts w:hint="eastAsia" w:ascii="宋体" w:hAnsi="宋体" w:eastAsia="宋体"/>
          <w:kern w:val="2"/>
          <w:sz w:val="24"/>
          <w:szCs w:val="24"/>
        </w:rPr>
        <w:t>学生发展指标定义服务</w:t>
      </w:r>
    </w:p>
    <w:p>
      <w:pPr>
        <w:ind w:firstLine="420" w:firstLineChars="200"/>
      </w:pPr>
      <w:r>
        <w:rPr>
          <w:rFonts w:hint="eastAsia"/>
        </w:rPr>
        <w:t>要求实现学生个人规划目标分年级定义，实现不同指标体系对应不同年级；</w:t>
      </w:r>
    </w:p>
    <w:p>
      <w:pPr>
        <w:ind w:firstLine="420" w:firstLineChars="200"/>
      </w:pPr>
      <w:r>
        <w:rPr>
          <w:rFonts w:hint="eastAsia"/>
        </w:rPr>
        <w:t>要求实现保留原指标体系的前提下，指标体系的更新迭代；</w:t>
      </w:r>
    </w:p>
    <w:p>
      <w:pPr>
        <w:ind w:firstLine="420" w:firstLineChars="200"/>
      </w:pPr>
      <w:r>
        <w:rPr>
          <w:rFonts w:hint="eastAsia"/>
        </w:rPr>
        <w:t>要求支持学生在校期间个人规划申报，支持各类指标类和指标项自定义，实现不同年级不同班级批次申报。</w:t>
      </w:r>
    </w:p>
    <w:p>
      <w:pPr>
        <w:ind w:firstLine="420" w:firstLineChars="200"/>
      </w:pPr>
      <w:r>
        <w:rPr>
          <w:rFonts w:hint="eastAsia"/>
        </w:rPr>
        <w:t>要求根据规划数据源类型，系统自动抓取对应指标运行结果，供学生自我质量治理参考使用。</w:t>
      </w:r>
    </w:p>
    <w:p>
      <w:pPr>
        <w:pStyle w:val="7"/>
        <w:rPr>
          <w:rFonts w:ascii="宋体" w:hAnsi="宋体" w:eastAsia="宋体"/>
          <w:kern w:val="2"/>
          <w:sz w:val="24"/>
          <w:szCs w:val="24"/>
        </w:rPr>
      </w:pPr>
      <w:r>
        <w:rPr>
          <w:rFonts w:hint="eastAsia" w:ascii="宋体" w:hAnsi="宋体" w:eastAsia="宋体"/>
          <w:kern w:val="2"/>
          <w:sz w:val="24"/>
          <w:szCs w:val="24"/>
        </w:rPr>
        <w:t>学生发展质量治理改进服务</w:t>
      </w:r>
    </w:p>
    <w:p>
      <w:pPr>
        <w:ind w:firstLine="420" w:firstLineChars="200"/>
      </w:pPr>
      <w:r>
        <w:rPr>
          <w:rFonts w:hint="eastAsia"/>
        </w:rPr>
        <w:t>要求实现学生进行自我质量治理、剖析并填报自我改进措施。</w:t>
      </w:r>
    </w:p>
    <w:p>
      <w:pPr>
        <w:ind w:firstLine="420" w:firstLineChars="200"/>
      </w:pPr>
      <w:r>
        <w:rPr>
          <w:rFonts w:hint="eastAsia"/>
        </w:rPr>
        <w:t>要求实现从学生自我测评到职业（学业）发展目标设定，以及阶段性发展质量治理改进的全周期系统性功能。</w:t>
      </w:r>
    </w:p>
    <w:p>
      <w:pPr>
        <w:ind w:firstLine="420" w:firstLineChars="200"/>
      </w:pPr>
      <w:r>
        <w:rPr>
          <w:rFonts w:hint="eastAsia"/>
        </w:rPr>
        <w:t>要求实现学生个人规划的建议管理，即实现由班主任对每位同学的规划内容进行合理化建议，尽可能符合学生的个性化发展需求。</w:t>
      </w:r>
    </w:p>
    <w:p>
      <w:pPr>
        <w:pStyle w:val="7"/>
        <w:rPr>
          <w:rFonts w:ascii="宋体" w:hAnsi="宋体" w:eastAsia="宋体"/>
          <w:kern w:val="2"/>
          <w:sz w:val="24"/>
          <w:szCs w:val="24"/>
        </w:rPr>
      </w:pPr>
      <w:r>
        <w:rPr>
          <w:rFonts w:hint="eastAsia" w:ascii="宋体" w:hAnsi="宋体" w:eastAsia="宋体"/>
          <w:kern w:val="2"/>
          <w:sz w:val="24"/>
          <w:szCs w:val="24"/>
        </w:rPr>
        <w:t>业务数据分析服务</w:t>
      </w:r>
    </w:p>
    <w:p>
      <w:pPr>
        <w:ind w:firstLine="420" w:firstLineChars="200"/>
      </w:pPr>
      <w:r>
        <w:rPr>
          <w:rFonts w:hint="eastAsia"/>
        </w:rPr>
        <w:t>要求按照学校的具体情况进行业务需求梳理，根据梳理结果给出合理服务建议，并依据软件基础架构，形成对应的业务系统，业务模块包含：</w:t>
      </w:r>
    </w:p>
    <w:p>
      <w:pPr>
        <w:pStyle w:val="7"/>
        <w:rPr>
          <w:rFonts w:ascii="宋体" w:hAnsi="宋体" w:eastAsia="宋体"/>
          <w:kern w:val="2"/>
          <w:sz w:val="24"/>
          <w:szCs w:val="24"/>
        </w:rPr>
      </w:pPr>
      <w:r>
        <w:rPr>
          <w:rFonts w:hint="eastAsia" w:ascii="宋体" w:hAnsi="宋体" w:eastAsia="宋体"/>
          <w:kern w:val="2"/>
          <w:sz w:val="24"/>
          <w:szCs w:val="24"/>
        </w:rPr>
        <w:t>▲报表分析</w:t>
      </w:r>
    </w:p>
    <w:p>
      <w:pPr>
        <w:ind w:firstLine="420"/>
      </w:pPr>
      <w:r>
        <w:rPr>
          <w:rFonts w:hint="eastAsia"/>
        </w:rPr>
        <w:t>依据数据智能采集平台和数据报表分析引擎，要求通过对教师数据和学生数据的采集和分析，绘制成学生一张表和教师一张表，直观清晰的表达出不同阶段、不同层次、不同角度的学生和教师发展情况。要求根据科院实际发展情况形成具有科院特色的教师一张表和学生一张表，旨在用数据更好服务学校人才培养全过程，力争为教师和学生提供有感知、有温度的服务，增加教师和学生的获得感、幸福感；促进相关部门以数据推动工作流程再造，实现部门协同，提高工作效能；用数据辅助学校科学决策、精准管理、优化资源配置，让信息化技术更好服务科院人才培养体系，为实现人才培养高质量创新发展提供更强有力的信息化支撑。</w:t>
      </w:r>
    </w:p>
    <w:p>
      <w:pPr>
        <w:pStyle w:val="7"/>
        <w:rPr>
          <w:rFonts w:ascii="宋体" w:hAnsi="宋体" w:eastAsia="宋体"/>
          <w:kern w:val="2"/>
          <w:sz w:val="24"/>
          <w:szCs w:val="24"/>
        </w:rPr>
      </w:pPr>
      <w:r>
        <w:rPr>
          <w:rFonts w:hint="eastAsia" w:ascii="宋体" w:hAnsi="宋体" w:eastAsia="宋体"/>
          <w:kern w:val="2"/>
          <w:sz w:val="24"/>
          <w:szCs w:val="24"/>
        </w:rPr>
        <w:t>学生一张表服务</w:t>
      </w:r>
    </w:p>
    <w:p>
      <w:pPr>
        <w:ind w:firstLine="420"/>
      </w:pPr>
      <w:r>
        <w:rPr>
          <w:rFonts w:hint="eastAsia"/>
        </w:rPr>
        <w:t>要求根据学生全生命周期业务活动，将学生数据分为基本信息、培养方案执行情况、荣誉信息、毕业情况、经济资助情况、水电费充值情况、费用缴纳情况等</w:t>
      </w:r>
      <w:r>
        <w:t>7</w:t>
      </w:r>
      <w:r>
        <w:rPr>
          <w:rFonts w:hint="eastAsia"/>
        </w:rPr>
        <w:t>个信息集，建立学生综合电子信息档案，并将这些数据按照不同维度进行分类，通过对不同维度的数据进行深入挖掘和应用，要求建立学生群体成长分析模型，通过多维数据统计与数据分析，更有效的辅助决策，促进学生管理治理体系与治理能力现代化。</w:t>
      </w:r>
    </w:p>
    <w:p>
      <w:pPr>
        <w:ind w:firstLine="420"/>
      </w:pPr>
      <w:r>
        <w:rPr>
          <w:rFonts w:hint="eastAsia"/>
        </w:rPr>
        <w:t>同时，要求将学生数据一张表通过授权模式设定，授权辅导员、班主任、家长查看学生本人在校成长情况，预警信息可直接发送给家长和辅导员，建立起家校互联关系，全面提升人才培养质量。</w:t>
      </w:r>
    </w:p>
    <w:p>
      <w:pPr>
        <w:pStyle w:val="7"/>
        <w:rPr>
          <w:rFonts w:ascii="宋体" w:hAnsi="宋体" w:eastAsia="宋体"/>
          <w:kern w:val="2"/>
          <w:sz w:val="24"/>
          <w:szCs w:val="24"/>
        </w:rPr>
      </w:pPr>
      <w:r>
        <w:rPr>
          <w:rFonts w:hint="eastAsia" w:ascii="宋体" w:hAnsi="宋体" w:eastAsia="宋体"/>
          <w:kern w:val="2"/>
          <w:sz w:val="24"/>
          <w:szCs w:val="24"/>
        </w:rPr>
        <w:t>教师一张表服务</w:t>
      </w:r>
    </w:p>
    <w:p>
      <w:pPr>
        <w:ind w:firstLine="420" w:firstLineChars="200"/>
      </w:pPr>
      <w:r>
        <w:rPr>
          <w:rFonts w:hint="eastAsia"/>
        </w:rPr>
        <w:t>要求“教师一张表”通过治理工具以及治理模型实现对采集数据评估、清洗、对标进行数据治理。要求将治理后的数据根据不同主题、不同业务对象进行分类汇集存储。并且将汇集后的数据制定可开放原则，通过API接口开放给不同的消费场景使用，通过消费场景不断牵引数据的完善和数据质量的提升，使数据工作实现人人有责、全民参与的目标和价值。如在教职工职称评审、岗位聘任、年度考核等工作中，通过数据自动抓取，实现一次填报。同时通过岗位考核、职称评审、科研上报、绩效考核等具体工作为载体，不断地使用校验数据。在我校的管理工作中，数据的真实性和准确性不仅关系到教师的切身利益，还关系到教师的职业道德和操守，因此数据流程得到认真完整地运行。</w:t>
      </w:r>
    </w:p>
    <w:p>
      <w:pPr>
        <w:ind w:firstLine="420" w:firstLineChars="200"/>
      </w:pPr>
      <w:r>
        <w:rPr>
          <w:rFonts w:hint="eastAsia"/>
        </w:rPr>
        <w:t>要求“教师一张表”权威数据源来源于校级数据中心，由校级数据中心对接已建业务系统，通过数据对接、清洗、转换后进入校级数据库存储，要求最大程度的保证了数据的实时性、有效性和权威性，校级数据中心进行填报的数据补充填报；第二，我校前期通过Excel维护的线下数据，可通过导入维护至校级数据中心。“教师一张表”需要能够保证个人数据中心的全面性。</w:t>
      </w:r>
    </w:p>
    <w:p>
      <w:pPr>
        <w:ind w:firstLine="420" w:firstLineChars="200"/>
      </w:pPr>
      <w:r>
        <w:rPr>
          <w:rFonts w:hint="eastAsia"/>
        </w:rPr>
        <w:t>“教师一张表”需要包含个人信息模块、教学情况模块和科研情况模块的内容，从基础信息、学习经历、工作经历、培训进修经历、年度考核结果、岗位情况、获得人才称号情况、学科、授课情况、承担教改项目情况、课程资源建设情况（含教学资源库、在线课程、微课等）、出版教材情况、获得教学成果情况、参加教学比赛情况、指导学生竞赛获奖情况、指导大学生创新创业情况、指导学生毕业设计、指导学生顶岗实习情况-&gt;现代学徒制试点项目情况（含现场工程师项目）、新增实习实训基地建设情况（含虚拟仿真中心）、新增现代职教体系建设项目、新增教学团队情、承担科研项目情况、发表科研论文情况、出版著作情况、获得科研奖励情况、获得发明专利情况、咨询报告采纳情况、科研成果转化情况、行业标准制定情况、学术兼职情况、参与科研团队或科研平台建设情况（增）等若干维度进行数据一张表建设。</w:t>
      </w:r>
    </w:p>
    <w:p>
      <w:pPr>
        <w:ind w:firstLine="420" w:firstLineChars="200"/>
      </w:pPr>
      <w:r>
        <w:rPr>
          <w:rFonts w:hint="eastAsia"/>
        </w:rPr>
        <w:t>要求通过从教师个人数据中心库自动抽取查询填报的相关数据，“教师一张表”需要实现老师个人数据的统一展现功能。教师可以通过个人端查看个人数据看板。</w:t>
      </w:r>
    </w:p>
    <w:p>
      <w:pPr>
        <w:pStyle w:val="7"/>
        <w:rPr>
          <w:rFonts w:ascii="宋体" w:hAnsi="宋体" w:eastAsia="宋体"/>
          <w:kern w:val="2"/>
          <w:sz w:val="24"/>
          <w:szCs w:val="24"/>
        </w:rPr>
      </w:pPr>
      <w:r>
        <w:rPr>
          <w:rFonts w:hint="eastAsia" w:ascii="宋体" w:hAnsi="宋体" w:eastAsia="宋体"/>
          <w:kern w:val="2"/>
          <w:sz w:val="24"/>
          <w:szCs w:val="24"/>
        </w:rPr>
        <w:t>数据分析服务</w:t>
      </w:r>
    </w:p>
    <w:p>
      <w:pPr>
        <w:ind w:firstLine="420" w:firstLineChars="200"/>
      </w:pPr>
      <w:r>
        <w:rPr>
          <w:rFonts w:hint="eastAsia"/>
        </w:rPr>
        <w:t>要求系统从学校各个系统汲取数据，或者从外部接口汲取数据后通过平台的基础模块各个功能，从使用者的角度出发可以使用通用模板或者自主DIY拖拽设计，数据分析场景可以应用于平时的业务监控数据分析和过程预警分析，可以针对智慧校园做出解决方案。</w:t>
      </w:r>
    </w:p>
    <w:p>
      <w:pPr>
        <w:pStyle w:val="7"/>
        <w:rPr>
          <w:rFonts w:ascii="宋体" w:hAnsi="宋体" w:eastAsia="宋体"/>
          <w:kern w:val="2"/>
          <w:sz w:val="24"/>
          <w:szCs w:val="24"/>
        </w:rPr>
      </w:pPr>
      <w:r>
        <w:rPr>
          <w:rFonts w:hint="eastAsia" w:ascii="宋体" w:hAnsi="宋体" w:eastAsia="宋体"/>
          <w:kern w:val="2"/>
          <w:sz w:val="24"/>
          <w:szCs w:val="24"/>
        </w:rPr>
        <w:t>数据报告推送</w:t>
      </w:r>
    </w:p>
    <w:p>
      <w:pPr>
        <w:ind w:firstLine="420" w:firstLineChars="200"/>
      </w:pPr>
      <w:r>
        <w:rPr>
          <w:rFonts w:hint="eastAsia"/>
        </w:rPr>
        <w:t>要求针对本平台的一网通办、协同办公、科研平台等需要进行数据报告推送的平台节点进行数据报告推送服务支撑，包含针对于一网通办的数据统计与分析、协同办公平台的数据统计与分析、科研平台的数据统计与分析。</w:t>
      </w:r>
    </w:p>
    <w:p>
      <w:pPr>
        <w:ind w:firstLine="420" w:firstLineChars="200"/>
      </w:pPr>
      <w:r>
        <w:rPr>
          <w:rFonts w:hint="eastAsia"/>
        </w:rPr>
        <w:t>要求支持设置报告自动推送，支持设置一周一推送、一月一推送、一季度一推送等。</w:t>
      </w:r>
    </w:p>
    <w:p>
      <w:pPr>
        <w:ind w:firstLine="420" w:firstLineChars="200"/>
      </w:pPr>
      <w:r>
        <w:rPr>
          <w:rFonts w:hint="eastAsia"/>
        </w:rPr>
        <w:t>要求支持数据报告分维度进行数据分析形成报告，如按照教师个人科研维度进行数据报告推送、按照协同办公季度办公效率生成数据报告并推送等。</w:t>
      </w:r>
    </w:p>
    <w:p>
      <w:pPr>
        <w:pStyle w:val="7"/>
        <w:rPr>
          <w:rFonts w:ascii="宋体" w:hAnsi="宋体" w:eastAsia="宋体"/>
          <w:kern w:val="2"/>
          <w:sz w:val="24"/>
          <w:szCs w:val="24"/>
        </w:rPr>
      </w:pPr>
      <w:r>
        <w:rPr>
          <w:rFonts w:hint="eastAsia" w:ascii="宋体" w:hAnsi="宋体" w:eastAsia="宋体"/>
          <w:kern w:val="2"/>
          <w:sz w:val="24"/>
          <w:szCs w:val="24"/>
        </w:rPr>
        <w:t>教师个人数字档案服务</w:t>
      </w:r>
    </w:p>
    <w:p>
      <w:pPr>
        <w:ind w:firstLine="420" w:firstLineChars="200"/>
      </w:pPr>
      <w:r>
        <w:rPr>
          <w:rFonts w:hint="eastAsia"/>
        </w:rPr>
        <w:t>要求教师个人数字档案从七个角度出发全面分析教师个人的发展情况和后期发展规划，包含基本信息（身份信息、工作经理）、师德师风（政治学习、失范记录）、育人工作（指导学生获奖、任职班级荣誉）、教学工作（课程教学、技能竞赛、教学改革）、科技研发（研究课题、论文发表、出版专著、专利信息）、社会服务（四技服务、对外培训）和职业发展（学历提升、专业技能职务、培训进修、企业实践、职业技能培训、荣誉称号、兼职情况）。</w:t>
      </w:r>
    </w:p>
    <w:p>
      <w:pPr>
        <w:pStyle w:val="7"/>
        <w:rPr>
          <w:rFonts w:ascii="宋体" w:hAnsi="宋体" w:eastAsia="宋体"/>
          <w:kern w:val="2"/>
          <w:sz w:val="24"/>
          <w:szCs w:val="24"/>
        </w:rPr>
      </w:pPr>
      <w:r>
        <w:rPr>
          <w:rFonts w:hint="eastAsia" w:ascii="宋体" w:hAnsi="宋体" w:eastAsia="宋体"/>
          <w:kern w:val="2"/>
          <w:sz w:val="24"/>
          <w:szCs w:val="24"/>
        </w:rPr>
        <w:t>学生个人数字档案服务</w:t>
      </w:r>
    </w:p>
    <w:p>
      <w:pPr>
        <w:ind w:firstLine="420" w:firstLineChars="200"/>
      </w:pPr>
      <w:r>
        <w:rPr>
          <w:rFonts w:hint="eastAsia"/>
        </w:rPr>
        <w:t>要求学生个人数字档案从九个角度全面分析学生的自身情况和后续发展，包含基本信息（身份信息、生源信息、学籍信息、政治面貌、任职情况、联系方式、家长信息）、计划学业（课程信息、证书信息）、自主学习（课程信息、证书信息）、行为管理（早晚自习、早操出勤、节假日流向、班会活动）、自我成长（社会实践、兵役登记、参军意向、心理健康、政治学习、继续教育、国际交流）、创新创业（成果类、项目类、竞赛类）、纪律奖惩（资助类、荣誉类、违纪记录、处分记录）、宿舍生活（宿舍卫生、宿舍考勤、宿舍违纪、文明宿舍）和校园轨迹（图书馆、实验实训室、运动场、校园消费）。</w:t>
      </w:r>
    </w:p>
    <w:p>
      <w:pPr>
        <w:pStyle w:val="7"/>
        <w:rPr>
          <w:rFonts w:ascii="宋体" w:hAnsi="宋体" w:eastAsia="宋体"/>
          <w:kern w:val="2"/>
          <w:sz w:val="24"/>
          <w:szCs w:val="24"/>
        </w:rPr>
      </w:pPr>
      <w:r>
        <w:rPr>
          <w:rFonts w:hint="eastAsia" w:ascii="宋体" w:hAnsi="宋体" w:eastAsia="宋体"/>
          <w:kern w:val="2"/>
          <w:sz w:val="24"/>
          <w:szCs w:val="24"/>
        </w:rPr>
        <w:t>在线评审表平台专家评审质量数据分析服务</w:t>
      </w:r>
    </w:p>
    <w:p>
      <w:pPr>
        <w:ind w:firstLine="420" w:firstLineChars="200"/>
        <w:rPr>
          <w:rFonts w:ascii="宋体" w:cs="宋体"/>
        </w:rPr>
      </w:pPr>
      <w:r>
        <w:rPr>
          <w:rFonts w:hint="eastAsia" w:ascii="宋体" w:cs="宋体"/>
        </w:rPr>
        <w:t>1)要求支持提供用户为各批次的专家评审进行数据分析；</w:t>
      </w:r>
    </w:p>
    <w:p>
      <w:pPr>
        <w:ind w:firstLine="420" w:firstLineChars="200"/>
        <w:rPr>
          <w:rFonts w:ascii="宋体" w:cs="宋体"/>
        </w:rPr>
      </w:pPr>
      <w:r>
        <w:rPr>
          <w:rFonts w:hint="eastAsia" w:ascii="宋体" w:cs="宋体"/>
        </w:rPr>
        <w:t>2)要求支持各评审批次评审专家总数，各评审专家评审数，评审专家最高评分，最低评分，平均评分和中位数评分；</w:t>
      </w:r>
    </w:p>
    <w:p>
      <w:pPr>
        <w:ind w:firstLine="420" w:firstLineChars="200"/>
        <w:rPr>
          <w:rFonts w:ascii="宋体" w:cs="宋体"/>
        </w:rPr>
      </w:pPr>
      <w:r>
        <w:rPr>
          <w:rFonts w:hint="eastAsia" w:ascii="宋体" w:cs="宋体"/>
        </w:rPr>
        <w:t>3)要求支持各评审专家评分完成率分析；</w:t>
      </w:r>
    </w:p>
    <w:p>
      <w:pPr>
        <w:ind w:firstLine="420" w:firstLineChars="200"/>
        <w:rPr>
          <w:rFonts w:ascii="宋体" w:cs="宋体"/>
        </w:rPr>
      </w:pPr>
      <w:r>
        <w:rPr>
          <w:rFonts w:hint="eastAsia" w:ascii="宋体" w:cs="宋体"/>
        </w:rPr>
        <w:t>4)要求支持该批次中各项目的得分析：最高得分、最低得分、平均得分、评审数量；</w:t>
      </w:r>
    </w:p>
    <w:p>
      <w:pPr>
        <w:ind w:firstLine="420" w:firstLineChars="200"/>
        <w:rPr>
          <w:rFonts w:ascii="宋体" w:cs="宋体"/>
        </w:rPr>
      </w:pPr>
      <w:r>
        <w:rPr>
          <w:rFonts w:hint="eastAsia" w:ascii="宋体" w:cs="宋体"/>
        </w:rPr>
        <w:t>5)要求支持专家打分分析：按照年度对专家打过分的项目进行绩效分析。</w:t>
      </w:r>
    </w:p>
    <w:p>
      <w:pPr>
        <w:pStyle w:val="7"/>
        <w:rPr>
          <w:rFonts w:ascii="宋体" w:hAnsi="宋体" w:eastAsia="宋体"/>
          <w:kern w:val="2"/>
          <w:sz w:val="24"/>
          <w:szCs w:val="24"/>
        </w:rPr>
      </w:pPr>
      <w:r>
        <w:rPr>
          <w:rFonts w:hint="eastAsia" w:ascii="宋体" w:hAnsi="宋体" w:eastAsia="宋体"/>
          <w:kern w:val="2"/>
          <w:sz w:val="24"/>
          <w:szCs w:val="24"/>
        </w:rPr>
        <w:t>学生问卷数据分析服务</w:t>
      </w:r>
    </w:p>
    <w:p>
      <w:pPr>
        <w:ind w:firstLine="420" w:firstLineChars="200"/>
      </w:pPr>
      <w:r>
        <w:rPr>
          <w:rFonts w:hint="eastAsia"/>
        </w:rPr>
        <w:t>要求支持学生事务问卷数据分析，要求包含填写详情和数据详情。</w:t>
      </w:r>
    </w:p>
    <w:p>
      <w:pPr>
        <w:ind w:firstLine="420" w:firstLineChars="200"/>
      </w:pPr>
      <w:r>
        <w:rPr>
          <w:rFonts w:hint="eastAsia"/>
        </w:rPr>
        <w:t>填写详情要求包含问卷数据表，包含填写人姓名、填写人组织、提交时间、题目等，并支持做列字段筛选展示。</w:t>
      </w:r>
    </w:p>
    <w:p>
      <w:pPr>
        <w:ind w:firstLine="420" w:firstLineChars="200"/>
      </w:pPr>
      <w:r>
        <w:rPr>
          <w:rFonts w:hint="eastAsia"/>
        </w:rPr>
        <w:t>要求数据详情包含数据概况、总分排名、单题详情。要求数据概况包含问卷总数、填写人数、填写完成率、平均分、中位数、最高分、最低分；要求总分排名包含排名数、填写人姓名、填写人部门、填写总分；要求按照题型进行单题详情分析，要求包含饼状图、柱状图、折线图等多种图型分析，包含选项占比、选择人数等表型分析。</w:t>
      </w:r>
    </w:p>
    <w:p>
      <w:pPr>
        <w:pStyle w:val="7"/>
        <w:rPr>
          <w:rFonts w:ascii="宋体" w:hAnsi="宋体" w:eastAsia="宋体"/>
          <w:kern w:val="2"/>
          <w:sz w:val="24"/>
          <w:szCs w:val="24"/>
        </w:rPr>
      </w:pPr>
      <w:r>
        <w:rPr>
          <w:rFonts w:hint="eastAsia" w:ascii="宋体" w:hAnsi="宋体" w:eastAsia="宋体"/>
          <w:kern w:val="2"/>
          <w:sz w:val="24"/>
          <w:szCs w:val="24"/>
        </w:rPr>
        <w:t>公寓大屏数据分析服务服务</w:t>
      </w:r>
    </w:p>
    <w:p>
      <w:pPr>
        <w:pStyle w:val="8"/>
      </w:pPr>
      <w:r>
        <w:rPr>
          <w:rFonts w:hint="eastAsia"/>
        </w:rPr>
        <w:t>综合大屏分析服务</w:t>
      </w:r>
    </w:p>
    <w:p>
      <w:pPr>
        <w:ind w:firstLine="420" w:firstLineChars="200"/>
      </w:pPr>
      <w:r>
        <w:rPr>
          <w:rFonts w:hint="eastAsia"/>
        </w:rPr>
        <w:t>要求能够将全校实时情况以大屏统计展现，至少包括男女生床位数、入住床位数、空床位数、总床位数及根据学校总人数和总床位数分析男女生床位各缺少多少。统计全校床位的入住率，统计全校男女生占比，各学院人数统计，全校男女生宿舍在各学院的分布情况，全校在校人数，离校人数。</w:t>
      </w:r>
    </w:p>
    <w:p>
      <w:pPr>
        <w:pStyle w:val="8"/>
      </w:pPr>
      <w:r>
        <w:rPr>
          <w:rFonts w:hint="eastAsia"/>
        </w:rPr>
        <w:t>楼栋大屏分析服务</w:t>
      </w:r>
    </w:p>
    <w:p>
      <w:pPr>
        <w:ind w:firstLine="420" w:firstLineChars="200"/>
      </w:pPr>
      <w:r>
        <w:rPr>
          <w:rFonts w:hint="eastAsia"/>
        </w:rPr>
        <w:t>要求可以根据楼栋配置多个大屏，各楼栋展现各楼栋的综合数据，至少包括：通知公告、在宿舍人数、离校人数、楼栋总床位、楼栋总人数、每天卫生情况、文明宿舍。</w:t>
      </w:r>
    </w:p>
    <w:p>
      <w:pPr>
        <w:pStyle w:val="7"/>
        <w:rPr>
          <w:rFonts w:ascii="宋体" w:hAnsi="宋体" w:eastAsia="宋体"/>
          <w:kern w:val="2"/>
          <w:sz w:val="24"/>
          <w:szCs w:val="24"/>
        </w:rPr>
      </w:pPr>
      <w:r>
        <w:rPr>
          <w:rFonts w:hint="eastAsia" w:ascii="宋体" w:hAnsi="宋体" w:eastAsia="宋体"/>
          <w:kern w:val="2"/>
          <w:sz w:val="24"/>
          <w:szCs w:val="24"/>
        </w:rPr>
        <w:t>评教评学数据分析服务</w:t>
      </w:r>
    </w:p>
    <w:p>
      <w:pPr>
        <w:ind w:firstLine="420" w:firstLineChars="200"/>
      </w:pPr>
      <w:r>
        <w:rPr>
          <w:rFonts w:hint="eastAsia"/>
        </w:rPr>
        <w:t>要求统计分析服务包含预警数据分析、评教参与率统计分析和分数统计分析。对整个教学评学活动做数据汇总和报表展示。</w:t>
      </w:r>
    </w:p>
    <w:p>
      <w:pPr>
        <w:pStyle w:val="8"/>
      </w:pPr>
      <w:r>
        <w:rPr>
          <w:rFonts w:hint="eastAsia"/>
        </w:rPr>
        <w:t>预警数据分析</w:t>
      </w:r>
    </w:p>
    <w:p>
      <w:pPr>
        <w:ind w:firstLine="420" w:firstLineChars="200"/>
      </w:pPr>
      <w:r>
        <w:rPr>
          <w:rFonts w:hint="eastAsia"/>
        </w:rPr>
        <w:t>要求预警数据分析分部门、专业和明细三大模块，部门预警中将部门名称、预警人数和预警比例进行展示并按照固定的图表进行展示；要求专业预警中将专业名词、部门名称、预警人数和预警比例进行展示并按照固定的图表进行展示；要求明细预警中展示教师工号、姓名、专业、部门、总分和等级。</w:t>
      </w:r>
    </w:p>
    <w:p>
      <w:pPr>
        <w:pStyle w:val="8"/>
      </w:pPr>
      <w:r>
        <w:rPr>
          <w:rFonts w:hint="eastAsia"/>
        </w:rPr>
        <w:t>评教参与率统计分析</w:t>
      </w:r>
    </w:p>
    <w:p>
      <w:pPr>
        <w:ind w:firstLine="420" w:firstLineChars="200"/>
      </w:pPr>
      <w:r>
        <w:rPr>
          <w:rFonts w:hint="eastAsia"/>
        </w:rPr>
        <w:t>要求评教参与率统计分析对比率和人次进行统计和分析并形成图表，从二级学院与专业的角度，分别分析评教参与率的数据。</w:t>
      </w:r>
    </w:p>
    <w:p>
      <w:pPr>
        <w:pStyle w:val="8"/>
      </w:pPr>
      <w:r>
        <w:rPr>
          <w:rFonts w:hint="eastAsia"/>
        </w:rPr>
        <w:t>分数统计分析</w:t>
      </w:r>
    </w:p>
    <w:p>
      <w:pPr>
        <w:ind w:firstLine="420" w:firstLineChars="200"/>
      </w:pPr>
      <w:r>
        <w:rPr>
          <w:rFonts w:hint="eastAsia"/>
        </w:rPr>
        <w:t>要求分数统计包含全校分数统计、学院分数统计、专业分数统计、职称分数统计和教师性质统计。由分析表格和分析图表组成。</w:t>
      </w:r>
    </w:p>
    <w:p>
      <w:pPr>
        <w:pStyle w:val="8"/>
      </w:pPr>
      <w:r>
        <w:rPr>
          <w:rFonts w:hint="eastAsia"/>
        </w:rPr>
        <w:t>指标统计</w:t>
      </w:r>
    </w:p>
    <w:p>
      <w:pPr>
        <w:ind w:firstLine="420" w:firstLineChars="200"/>
      </w:pPr>
      <w:r>
        <w:rPr>
          <w:rFonts w:hint="eastAsia"/>
        </w:rPr>
        <w:t>要求指标统计中设置有三级筛选功能，一级筛选包含学期和评教类型，二级筛选包含具体问卷和显示方式，三级筛选包含部门和显示比例。</w:t>
      </w:r>
    </w:p>
    <w:p>
      <w:pPr>
        <w:ind w:firstLine="420" w:firstLineChars="200"/>
      </w:pPr>
      <w:r>
        <w:rPr>
          <w:rFonts w:hint="eastAsia"/>
        </w:rPr>
        <w:t>要求指标表内包含指标名称、各院系名称、总人数、指标名称和各类评教类型。</w:t>
      </w:r>
    </w:p>
    <w:p>
      <w:pPr>
        <w:pStyle w:val="7"/>
        <w:rPr>
          <w:rFonts w:ascii="宋体" w:hAnsi="宋体" w:eastAsia="宋体"/>
          <w:kern w:val="2"/>
          <w:sz w:val="24"/>
          <w:szCs w:val="24"/>
        </w:rPr>
      </w:pPr>
      <w:r>
        <w:rPr>
          <w:rFonts w:hint="eastAsia" w:ascii="宋体" w:hAnsi="宋体" w:eastAsia="宋体"/>
          <w:kern w:val="2"/>
          <w:sz w:val="24"/>
          <w:szCs w:val="24"/>
        </w:rPr>
        <w:t>质量治理服务数据分析服务</w:t>
      </w:r>
    </w:p>
    <w:p>
      <w:pPr>
        <w:pStyle w:val="8"/>
      </w:pPr>
      <w:r>
        <w:rPr>
          <w:rFonts w:hint="eastAsia"/>
        </w:rPr>
        <w:t>学校层面目标任务项目看板</w:t>
      </w:r>
    </w:p>
    <w:p>
      <w:pPr>
        <w:ind w:firstLine="420" w:firstLineChars="200"/>
      </w:pPr>
      <w:r>
        <w:rPr>
          <w:rFonts w:hint="eastAsia"/>
        </w:rPr>
        <w:t>要求能以学校治理视角展现学校层面目标任务项目的对比分析，具体要求如下：</w:t>
      </w:r>
    </w:p>
    <w:p>
      <w:pPr>
        <w:pStyle w:val="9"/>
      </w:pPr>
      <w:r>
        <w:rPr>
          <w:rFonts w:hint="eastAsia"/>
        </w:rPr>
        <w:t>项目总览分析</w:t>
      </w:r>
    </w:p>
    <w:p>
      <w:pPr>
        <w:ind w:firstLine="420" w:firstLineChars="200"/>
      </w:pPr>
      <w:r>
        <w:rPr>
          <w:rFonts w:hint="eastAsia"/>
        </w:rPr>
        <w:t>要求以柱状图、折线图等、饼状图等不同方式展示项目任务总数对比分析情况、项目任务近半年完成量趋势对比分析情况、本年度分管业务线任务状态对比分析、本年度分管业务线任务数量占比、本年度部门完成任务量排行、本年度部门反馈频率排行、本年度个人完成数量排行等数据。</w:t>
      </w:r>
    </w:p>
    <w:p>
      <w:pPr>
        <w:pStyle w:val="9"/>
      </w:pPr>
      <w:r>
        <w:rPr>
          <w:rFonts w:hint="eastAsia"/>
        </w:rPr>
        <w:t>项目详情分析</w:t>
      </w:r>
    </w:p>
    <w:p>
      <w:pPr>
        <w:ind w:firstLine="420" w:firstLineChars="200"/>
      </w:pPr>
      <w:r>
        <w:rPr>
          <w:rFonts w:hint="eastAsia"/>
        </w:rPr>
        <w:t>要求页头展示项目资料，如项目名称、项目级别、项目负责人、项目参与人、当前阶段、项目开始时间、完结时间；同时可对分管业务线、全部部门、全部阶段进行筛选，往下展示项目任务总览等。</w:t>
      </w:r>
    </w:p>
    <w:p>
      <w:pPr>
        <w:ind w:firstLine="420" w:firstLineChars="200"/>
      </w:pPr>
      <w:r>
        <w:rPr>
          <w:rFonts w:hint="eastAsia"/>
        </w:rPr>
        <w:t>要求以柱状图、架构图等不同方式展示项目内关联分析详情、本阶段任务执行率排行、本阶段部门维度任务完成数排名排行、本阶段个人完成任务数量排行。</w:t>
      </w:r>
    </w:p>
    <w:p>
      <w:pPr>
        <w:pStyle w:val="9"/>
      </w:pPr>
      <w:r>
        <w:rPr>
          <w:rFonts w:hint="eastAsia"/>
        </w:rPr>
        <w:t>任务详情分析</w:t>
      </w:r>
    </w:p>
    <w:p>
      <w:pPr>
        <w:ind w:firstLine="420" w:firstLineChars="200"/>
      </w:pPr>
      <w:r>
        <w:rPr>
          <w:rFonts w:hint="eastAsia"/>
        </w:rPr>
        <w:t>要求页头展示项目资料，如建设任务与进度标题、项目级别、项目负责人、项目参与人、当前阶段、项目开始时间、完结时间；同时可对分管业务线、全部部门、全部阶段进行筛选。</w:t>
      </w:r>
    </w:p>
    <w:p>
      <w:pPr>
        <w:ind w:firstLine="420" w:firstLineChars="200"/>
      </w:pPr>
      <w:r>
        <w:rPr>
          <w:rFonts w:hint="eastAsia"/>
        </w:rPr>
        <w:t>要求以柱状图、组合图、饼状图等不同方式展示项目本阶段任务进度情况、全阶段任务进度情况、本阶段任务状况分析、本阶段任务执行率排行、本阶段分管业务线任务书占比分析、本年度分管业务线任务状态对比分析、本阶段任务部门分工分析、本阶段部门执行率排行、本年度个人执行率排行、任务异常数据情况等数据。</w:t>
      </w:r>
    </w:p>
    <w:p>
      <w:pPr>
        <w:pStyle w:val="7"/>
        <w:rPr>
          <w:rFonts w:ascii="宋体" w:hAnsi="宋体" w:eastAsia="宋体"/>
          <w:kern w:val="2"/>
          <w:sz w:val="24"/>
          <w:szCs w:val="24"/>
        </w:rPr>
      </w:pPr>
      <w:r>
        <w:rPr>
          <w:rFonts w:hint="eastAsia" w:ascii="宋体" w:hAnsi="宋体" w:eastAsia="宋体"/>
          <w:kern w:val="2"/>
          <w:sz w:val="24"/>
          <w:szCs w:val="24"/>
        </w:rPr>
        <w:t>科研平台数据分析服务</w:t>
      </w:r>
    </w:p>
    <w:p>
      <w:pPr>
        <w:ind w:firstLine="420" w:firstLineChars="200"/>
      </w:pPr>
      <w:r>
        <w:rPr>
          <w:rFonts w:hint="eastAsia"/>
        </w:rPr>
        <w:t>要求提供学校各类业绩数量以及各自占比数据，让教职工实时查看相关信息动态。科研成效数据分析要求提供专利、横向、著作/教材、科研平台、论文、纵向项目、科研获奖各类型分析，如从专利的发明专利、实用新型、外观专利、软件著作、版图设计等方面进行分析；从横向项目的年度到账金额、各学院横向项目年度申报数目等进行分析。从纵向项目的项目类型、领域、数量等进行分析。从整体把控学校科研项目发展，为学校领导提供决策数据支撑。</w:t>
      </w:r>
    </w:p>
    <w:p>
      <w:pPr>
        <w:pStyle w:val="7"/>
        <w:rPr>
          <w:rFonts w:ascii="宋体" w:hAnsi="宋体" w:eastAsia="宋体"/>
          <w:kern w:val="2"/>
          <w:sz w:val="24"/>
          <w:szCs w:val="24"/>
        </w:rPr>
      </w:pPr>
      <w:r>
        <w:rPr>
          <w:rFonts w:hint="eastAsia" w:ascii="宋体" w:hAnsi="宋体" w:eastAsia="宋体"/>
          <w:kern w:val="2"/>
          <w:sz w:val="24"/>
          <w:szCs w:val="24"/>
        </w:rPr>
        <w:t>移动支撑服务</w:t>
      </w:r>
    </w:p>
    <w:p>
      <w:pPr>
        <w:ind w:firstLine="420" w:firstLineChars="200"/>
      </w:pPr>
      <w:r>
        <w:rPr>
          <w:rFonts w:hint="eastAsia"/>
        </w:rPr>
        <w:t>要求按照学校的具体情况进行业务需求梳理，根据梳理结果给出合理服务建议，并依据软件基础架构，形成对应的业务系统，考虑到业务的复杂程度，业务模块包含：同时移动端应采用HTML5技术标准，根据学校的实际需求，接入于学校钉钉或企业微信中，以钉钉或企业微信为载体，功能集成进微科院平台，通过微平台实现在移动端快速办理关于本平台的业务及功能。</w:t>
      </w:r>
    </w:p>
    <w:p>
      <w:pPr>
        <w:ind w:firstLine="420" w:firstLineChars="200"/>
      </w:pPr>
      <w:r>
        <w:rPr>
          <w:rFonts w:hint="eastAsia"/>
        </w:rPr>
        <w:t>在通过“钉钉或企业微信”工作台进入移动端后，展示移动端首页。要求呈现待办事项、已办事项、我的事项等“办事大厅”类模块，能够满足全校师生快速办公需求。要求呈现学院公告、每周会议安排、学院通知、计划总结等模块，使教师快速了解学校通知公告，掌握校园动态。</w:t>
      </w:r>
    </w:p>
    <w:p>
      <w:pPr>
        <w:pStyle w:val="7"/>
        <w:rPr>
          <w:rFonts w:ascii="宋体" w:hAnsi="宋体" w:eastAsia="宋体"/>
          <w:kern w:val="2"/>
          <w:sz w:val="24"/>
          <w:szCs w:val="24"/>
        </w:rPr>
      </w:pPr>
      <w:bookmarkStart w:id="27" w:name="_Toc3817"/>
      <w:r>
        <w:rPr>
          <w:rFonts w:hint="eastAsia" w:ascii="宋体" w:hAnsi="宋体" w:eastAsia="宋体"/>
          <w:kern w:val="2"/>
          <w:sz w:val="24"/>
          <w:szCs w:val="24"/>
        </w:rPr>
        <w:t>待办事项服务</w:t>
      </w:r>
      <w:bookmarkEnd w:id="27"/>
    </w:p>
    <w:p>
      <w:pPr>
        <w:ind w:firstLine="420" w:firstLineChars="200"/>
        <w:rPr>
          <w:rFonts w:ascii="宋体" w:hAnsi="宋体" w:cs="宋体"/>
          <w:szCs w:val="24"/>
        </w:rPr>
      </w:pPr>
      <w:r>
        <w:rPr>
          <w:rFonts w:hint="eastAsia" w:ascii="宋体" w:hAnsi="宋体" w:cs="宋体"/>
          <w:szCs w:val="24"/>
        </w:rPr>
        <w:t>移动端待办事项需要与PC端保持同步，实现全校教职工通过PC、移动均可快速办理业务。</w:t>
      </w:r>
    </w:p>
    <w:p>
      <w:pPr>
        <w:pStyle w:val="7"/>
        <w:rPr>
          <w:rFonts w:ascii="宋体" w:hAnsi="宋体" w:eastAsia="宋体"/>
          <w:kern w:val="2"/>
          <w:sz w:val="24"/>
          <w:szCs w:val="24"/>
        </w:rPr>
      </w:pPr>
      <w:bookmarkStart w:id="28" w:name="_Toc29438"/>
      <w:r>
        <w:rPr>
          <w:rFonts w:hint="eastAsia" w:ascii="宋体" w:hAnsi="宋体" w:eastAsia="宋体"/>
          <w:kern w:val="2"/>
          <w:sz w:val="24"/>
          <w:szCs w:val="24"/>
        </w:rPr>
        <w:t>已办事项服务</w:t>
      </w:r>
      <w:bookmarkEnd w:id="28"/>
    </w:p>
    <w:p>
      <w:pPr>
        <w:ind w:firstLine="420" w:firstLineChars="200"/>
        <w:rPr>
          <w:rFonts w:ascii="宋体" w:hAnsi="宋体" w:cs="宋体"/>
          <w:szCs w:val="24"/>
        </w:rPr>
      </w:pPr>
      <w:r>
        <w:rPr>
          <w:rFonts w:hint="eastAsia" w:ascii="宋体" w:hAnsi="宋体" w:cs="宋体"/>
          <w:szCs w:val="24"/>
        </w:rPr>
        <w:t>移动端“已办事项”需要与PC端保持同步，实现全校教职工通过PC、移动快速查询经用户已处理事项及其动态和结果。</w:t>
      </w:r>
    </w:p>
    <w:p>
      <w:pPr>
        <w:pStyle w:val="7"/>
        <w:rPr>
          <w:rFonts w:ascii="宋体" w:hAnsi="宋体" w:eastAsia="宋体"/>
          <w:kern w:val="2"/>
          <w:sz w:val="24"/>
          <w:szCs w:val="24"/>
        </w:rPr>
      </w:pPr>
      <w:bookmarkStart w:id="29" w:name="_Toc20095"/>
      <w:r>
        <w:rPr>
          <w:rFonts w:hint="eastAsia" w:ascii="宋体" w:hAnsi="宋体" w:eastAsia="宋体"/>
          <w:kern w:val="2"/>
          <w:sz w:val="24"/>
          <w:szCs w:val="24"/>
        </w:rPr>
        <w:t>我的事项服务</w:t>
      </w:r>
      <w:bookmarkEnd w:id="29"/>
    </w:p>
    <w:p>
      <w:pPr>
        <w:ind w:firstLine="420" w:firstLineChars="200"/>
        <w:rPr>
          <w:rFonts w:ascii="宋体" w:hAnsi="宋体" w:cs="宋体"/>
          <w:szCs w:val="24"/>
        </w:rPr>
      </w:pPr>
      <w:r>
        <w:rPr>
          <w:rFonts w:hint="eastAsia" w:ascii="宋体" w:hAnsi="宋体" w:cs="宋体"/>
          <w:szCs w:val="24"/>
        </w:rPr>
        <w:t>移动端“我的事项”需要与PC端保持同步，实现全校教职工通过PC、移动快速查询经用户发起的事项及其动态和结果。</w:t>
      </w:r>
    </w:p>
    <w:p>
      <w:pPr>
        <w:pStyle w:val="7"/>
        <w:rPr>
          <w:rFonts w:ascii="宋体" w:hAnsi="宋体" w:eastAsia="宋体"/>
          <w:kern w:val="2"/>
          <w:sz w:val="24"/>
          <w:szCs w:val="24"/>
        </w:rPr>
      </w:pPr>
      <w:bookmarkStart w:id="30" w:name="_Toc28782"/>
      <w:r>
        <w:rPr>
          <w:rFonts w:hint="eastAsia" w:ascii="宋体" w:hAnsi="宋体" w:eastAsia="宋体"/>
          <w:kern w:val="2"/>
          <w:sz w:val="24"/>
          <w:szCs w:val="24"/>
        </w:rPr>
        <w:t>应用中心服务</w:t>
      </w:r>
      <w:bookmarkEnd w:id="30"/>
    </w:p>
    <w:p>
      <w:pPr>
        <w:ind w:firstLine="420" w:firstLineChars="200"/>
        <w:rPr>
          <w:rFonts w:ascii="宋体" w:hAnsi="宋体" w:cs="宋体"/>
          <w:szCs w:val="24"/>
        </w:rPr>
      </w:pPr>
      <w:r>
        <w:rPr>
          <w:rFonts w:hint="eastAsia" w:ascii="宋体" w:hAnsi="宋体" w:cs="宋体"/>
          <w:szCs w:val="24"/>
        </w:rPr>
        <w:t>应用中心的服务需要与PC端相同，均采用微服务架构，能够将教师个人收藏的应用进行置顶显示。将业务应用微服务在移动端进行标签展示。上述标签要与PC端保持一致，且可以通过PC端进行维护，包括新增、修改、删除等功能。</w:t>
      </w:r>
    </w:p>
    <w:p>
      <w:pPr>
        <w:ind w:firstLine="420" w:firstLineChars="200"/>
        <w:rPr>
          <w:rFonts w:ascii="宋体" w:hAnsi="宋体" w:cs="宋体"/>
          <w:szCs w:val="24"/>
        </w:rPr>
      </w:pPr>
      <w:r>
        <w:rPr>
          <w:rFonts w:hint="eastAsia"/>
        </w:rPr>
        <w:t>要求</w:t>
      </w:r>
      <w:r>
        <w:rPr>
          <w:rFonts w:hint="eastAsia" w:ascii="宋体" w:hAnsi="宋体" w:cs="宋体"/>
          <w:szCs w:val="24"/>
        </w:rPr>
        <w:t>应用中心中的各项微服务需要能够与微服务管理相结合，并能够通过微服务管理进行统一编排和控制。</w:t>
      </w:r>
    </w:p>
    <w:p>
      <w:pPr>
        <w:pStyle w:val="7"/>
        <w:rPr>
          <w:rFonts w:ascii="宋体" w:hAnsi="宋体" w:eastAsia="宋体"/>
          <w:kern w:val="2"/>
          <w:sz w:val="24"/>
          <w:szCs w:val="24"/>
        </w:rPr>
      </w:pPr>
      <w:bookmarkStart w:id="31" w:name="_Toc19002"/>
      <w:r>
        <w:rPr>
          <w:rFonts w:hint="eastAsia" w:ascii="宋体" w:hAnsi="宋体" w:eastAsia="宋体"/>
          <w:kern w:val="2"/>
          <w:sz w:val="24"/>
          <w:szCs w:val="24"/>
        </w:rPr>
        <w:t>移动消息服务</w:t>
      </w:r>
      <w:bookmarkEnd w:id="31"/>
    </w:p>
    <w:p>
      <w:pPr>
        <w:ind w:firstLine="420" w:firstLineChars="200"/>
        <w:rPr>
          <w:rFonts w:ascii="宋体" w:hAnsi="宋体" w:cs="宋体"/>
          <w:szCs w:val="24"/>
        </w:rPr>
      </w:pPr>
      <w:r>
        <w:rPr>
          <w:rFonts w:hint="eastAsia"/>
        </w:rPr>
        <w:t>要求</w:t>
      </w:r>
      <w:r>
        <w:rPr>
          <w:rFonts w:hint="eastAsia" w:ascii="宋体" w:hAnsi="宋体" w:cs="宋体"/>
          <w:szCs w:val="24"/>
        </w:rPr>
        <w:t>移动端的消息中心与企业微信消息应统一，集成用户个人消息，可集中展示和用户相关的各个“微服务”发送的消息、邮件提醒和会议通知，并与融合门户保持一致。能够实现用户通过移动端基于消息入口直接办理相关服务事项。</w:t>
      </w:r>
    </w:p>
    <w:p>
      <w:pPr>
        <w:pStyle w:val="7"/>
        <w:rPr>
          <w:rFonts w:ascii="宋体" w:hAnsi="宋体" w:eastAsia="宋体"/>
          <w:kern w:val="2"/>
          <w:sz w:val="24"/>
          <w:szCs w:val="24"/>
        </w:rPr>
      </w:pPr>
      <w:bookmarkStart w:id="32" w:name="_Toc10046"/>
      <w:r>
        <w:rPr>
          <w:rFonts w:hint="eastAsia" w:ascii="宋体" w:hAnsi="宋体" w:eastAsia="宋体"/>
          <w:kern w:val="2"/>
          <w:sz w:val="24"/>
          <w:szCs w:val="24"/>
        </w:rPr>
        <w:t>通知公告服务</w:t>
      </w:r>
      <w:bookmarkEnd w:id="32"/>
    </w:p>
    <w:p>
      <w:pPr>
        <w:ind w:firstLine="420" w:firstLineChars="200"/>
        <w:rPr>
          <w:rFonts w:ascii="宋体" w:hAnsi="宋体" w:cs="宋体"/>
          <w:szCs w:val="24"/>
        </w:rPr>
      </w:pPr>
      <w:r>
        <w:rPr>
          <w:rFonts w:hint="eastAsia"/>
        </w:rPr>
        <w:t>要求</w:t>
      </w:r>
      <w:r>
        <w:rPr>
          <w:rFonts w:hint="eastAsia" w:ascii="宋体" w:hAnsi="宋体" w:cs="宋体"/>
          <w:szCs w:val="24"/>
        </w:rPr>
        <w:t>公告中心能够体现学校所发出的通知公告，并能够对未过期、已过期公告进行区分。能够实现业务部门通过此中心进行草稿管理、发布公告等</w:t>
      </w:r>
    </w:p>
    <w:p>
      <w:pPr>
        <w:pStyle w:val="7"/>
        <w:rPr>
          <w:rFonts w:ascii="宋体" w:hAnsi="宋体" w:eastAsia="宋体"/>
          <w:kern w:val="2"/>
          <w:sz w:val="24"/>
          <w:szCs w:val="24"/>
        </w:rPr>
      </w:pPr>
      <w:bookmarkStart w:id="33" w:name="_Toc5486"/>
      <w:r>
        <w:rPr>
          <w:rFonts w:hint="eastAsia" w:ascii="宋体" w:hAnsi="宋体" w:eastAsia="宋体"/>
          <w:kern w:val="2"/>
          <w:sz w:val="24"/>
          <w:szCs w:val="24"/>
        </w:rPr>
        <w:t>移动会议服务</w:t>
      </w:r>
      <w:bookmarkEnd w:id="33"/>
    </w:p>
    <w:p>
      <w:pPr>
        <w:ind w:firstLine="420" w:firstLineChars="200"/>
        <w:rPr>
          <w:rFonts w:ascii="宋体" w:hAnsi="宋体" w:cs="宋体"/>
          <w:szCs w:val="24"/>
        </w:rPr>
      </w:pPr>
      <w:r>
        <w:rPr>
          <w:rFonts w:hint="eastAsia"/>
        </w:rPr>
        <w:t>要求</w:t>
      </w:r>
      <w:r>
        <w:rPr>
          <w:rFonts w:hint="eastAsia" w:ascii="宋体" w:hAnsi="宋体" w:cs="宋体"/>
          <w:szCs w:val="24"/>
        </w:rPr>
        <w:t>会议移动端提供登录用户的会议服务过程监管服务，将未开始、进行中、已结束的记录进行展示，数据与PC端发起的会议动态性的保持一致。</w:t>
      </w:r>
    </w:p>
    <w:p>
      <w:pPr>
        <w:pStyle w:val="7"/>
        <w:rPr>
          <w:rFonts w:ascii="宋体" w:hAnsi="宋体" w:eastAsia="宋体"/>
          <w:kern w:val="2"/>
          <w:sz w:val="24"/>
          <w:szCs w:val="24"/>
        </w:rPr>
      </w:pPr>
      <w:bookmarkStart w:id="34" w:name="_Toc9117"/>
      <w:r>
        <w:rPr>
          <w:rFonts w:hint="eastAsia" w:ascii="宋体" w:hAnsi="宋体" w:eastAsia="宋体"/>
          <w:kern w:val="2"/>
          <w:sz w:val="24"/>
          <w:szCs w:val="24"/>
        </w:rPr>
        <w:t>用户信息服务</w:t>
      </w:r>
      <w:bookmarkEnd w:id="34"/>
    </w:p>
    <w:p>
      <w:pPr>
        <w:ind w:firstLine="420" w:firstLineChars="200"/>
      </w:pPr>
      <w:r>
        <w:rPr>
          <w:rFonts w:hint="eastAsia"/>
        </w:rPr>
        <w:t>要求</w:t>
      </w:r>
      <w:r>
        <w:rPr>
          <w:rFonts w:hint="eastAsia" w:ascii="宋体" w:hAnsi="宋体" w:cs="宋体"/>
          <w:szCs w:val="24"/>
        </w:rPr>
        <w:t>能够实现用户查看自身的个人信息，包括头像、姓名、性别、登录账号、部门、岗位等信息。支持用户对自己的密码进行移动端修改。</w:t>
      </w:r>
    </w:p>
    <w:p>
      <w:pPr>
        <w:pStyle w:val="7"/>
        <w:rPr>
          <w:rFonts w:ascii="宋体" w:hAnsi="宋体" w:eastAsia="宋体"/>
          <w:kern w:val="2"/>
          <w:sz w:val="24"/>
          <w:szCs w:val="24"/>
        </w:rPr>
      </w:pPr>
      <w:r>
        <w:rPr>
          <w:rFonts w:hint="eastAsia" w:ascii="宋体" w:hAnsi="宋体" w:eastAsia="宋体"/>
          <w:kern w:val="2"/>
          <w:sz w:val="24"/>
          <w:szCs w:val="24"/>
        </w:rPr>
        <w:t>一网通办移动支撑服务</w:t>
      </w:r>
    </w:p>
    <w:p>
      <w:pPr>
        <w:ind w:firstLine="420" w:firstLineChars="200"/>
      </w:pPr>
      <w:r>
        <w:rPr>
          <w:rFonts w:hint="eastAsia"/>
        </w:rPr>
        <w:t>要求一网通办中所有的流程都应呈现在统一移动门户中，并严格控制个流程权限。要求能与消息中心结合，使流程处理消息及时传递。</w:t>
      </w:r>
    </w:p>
    <w:tbl>
      <w:tblPr>
        <w:tblStyle w:val="23"/>
        <w:tblW w:w="3419" w:type="pct"/>
        <w:tblInd w:w="1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7" w:type="pct"/>
            <w:shd w:val="clear" w:color="auto" w:fill="FFFFFF"/>
            <w:vAlign w:val="center"/>
          </w:tcPr>
          <w:p>
            <w:pPr>
              <w:jc w:val="center"/>
            </w:pPr>
            <w:r>
              <w:rPr>
                <w:rFonts w:hint="eastAsia"/>
              </w:rPr>
              <w:t>序号</w:t>
            </w:r>
          </w:p>
        </w:tc>
        <w:tc>
          <w:tcPr>
            <w:tcW w:w="3872" w:type="pct"/>
            <w:shd w:val="clear" w:color="auto" w:fill="FFFFFF"/>
            <w:vAlign w:val="center"/>
          </w:tcPr>
          <w:p>
            <w:pPr>
              <w:jc w:val="center"/>
            </w:pPr>
            <w:r>
              <w:rPr>
                <w:rFonts w:hint="eastAsia"/>
              </w:rPr>
              <w:t>流程名称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校园人脸识别门禁录入申请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校园安防（消防）器材及服务申请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机动车辆进校申请(长期)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校内临时设摊申请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采购实务申请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采购验收申请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教职工困难补助申请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工会会员转会登记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工会会员入会申请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重大疾病和住院治疗补助申请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教职工代表大会提案征集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教职工慰问金申请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馆藏纸质图书数字化加工申请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其他类型合同审批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特殊类型合同审批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现代职教体系项目合同审批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讲座申请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科研合同审批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继续教育合同审批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采购合同审批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图书馆空间使用申请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校内施工许可证审批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入住青教公寓申请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家具办公设备搬运申请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空调安装/移机申请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科研项目经费决算申请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科研项目经费调整申请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成果转让收益分配申请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横向科研用车申请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学报投稿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科研项目经费配套资助申请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新申请加入学会、协会等社会团体申请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科研项目经费预算申请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班会记录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教职工疫情期间离校申请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教职工入职申请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其他人员管理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疫情期间离校申请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疫情期间进校申请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校内人员调动通知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出差申请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教职工请假申请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教职工离职申请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新进人员报到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信息化竞赛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流程修改确认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网站（信息系统）入网申请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信息中心其他业务申请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流程新建/变更申请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办公电话业务办理申请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网络舆情处置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动态展示屏宣传申请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校内宣传物品设置申请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美育实践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运动参与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体态保持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品德表现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资产调剂（借用）申请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7" w:type="pct"/>
            <w:shd w:val="clear" w:color="auto" w:fill="FFFFFF"/>
            <w:vAlign w:val="center"/>
          </w:tcPr>
          <w:p>
            <w:pPr>
              <w:numPr>
                <w:ilvl w:val="0"/>
                <w:numId w:val="29"/>
              </w:numPr>
              <w:ind w:left="0" w:firstLine="0"/>
              <w:jc w:val="center"/>
            </w:pPr>
          </w:p>
        </w:tc>
        <w:tc>
          <w:tcPr>
            <w:tcW w:w="3872" w:type="pct"/>
            <w:shd w:val="clear" w:color="auto" w:fill="FFFFFF"/>
            <w:vAlign w:val="center"/>
          </w:tcPr>
          <w:p>
            <w:pPr>
              <w:jc w:val="center"/>
            </w:pPr>
            <w:r>
              <w:rPr>
                <w:rFonts w:hint="eastAsia"/>
              </w:rPr>
              <w:t>低值耐用品和易耗品验收（领料）单</w:t>
            </w:r>
          </w:p>
        </w:tc>
      </w:tr>
    </w:tbl>
    <w:p>
      <w:pPr>
        <w:pStyle w:val="107"/>
        <w:rPr>
          <w:color w:val="auto"/>
        </w:rPr>
      </w:pPr>
    </w:p>
    <w:p>
      <w:pPr>
        <w:pStyle w:val="7"/>
        <w:rPr>
          <w:rFonts w:ascii="宋体" w:hAnsi="宋体" w:eastAsia="宋体"/>
          <w:kern w:val="2"/>
          <w:sz w:val="24"/>
          <w:szCs w:val="24"/>
        </w:rPr>
      </w:pPr>
      <w:r>
        <w:rPr>
          <w:rFonts w:hint="eastAsia" w:ascii="宋体" w:hAnsi="宋体" w:eastAsia="宋体"/>
          <w:kern w:val="2"/>
          <w:sz w:val="24"/>
          <w:szCs w:val="24"/>
        </w:rPr>
        <w:t>综合行政移动支撑服务</w:t>
      </w:r>
    </w:p>
    <w:p>
      <w:pPr>
        <w:pStyle w:val="6"/>
      </w:pPr>
      <w:r>
        <w:rPr>
          <w:rFonts w:hint="eastAsia"/>
        </w:rPr>
        <w:t>要求综合行政打通统一融合门户并呈现在统一移动门户中，要求支持在移动端直接发起综合行政的部分业务申请，要求打通统一待办中心支持在移动端直接查看综合行政的待办。</w:t>
      </w:r>
    </w:p>
    <w:tbl>
      <w:tblPr>
        <w:tblStyle w:val="23"/>
        <w:tblW w:w="3411" w:type="pct"/>
        <w:tblInd w:w="1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widowControl/>
              <w:jc w:val="center"/>
              <w:textAlignment w:val="bottom"/>
              <w:rPr>
                <w:rFonts w:ascii="宋体" w:hAnsi="宋体" w:cs="宋体"/>
                <w:kern w:val="0"/>
                <w:szCs w:val="24"/>
                <w:lang w:bidi="ar"/>
              </w:rPr>
            </w:pPr>
            <w:r>
              <w:rPr>
                <w:rFonts w:hint="eastAsia" w:ascii="宋体" w:hAnsi="宋体" w:cs="宋体"/>
                <w:kern w:val="0"/>
                <w:szCs w:val="24"/>
                <w:lang w:bidi="ar"/>
              </w:rPr>
              <w:t>序号</w:t>
            </w:r>
          </w:p>
        </w:tc>
        <w:tc>
          <w:tcPr>
            <w:tcW w:w="3867" w:type="pct"/>
            <w:shd w:val="clear" w:color="auto" w:fill="FFFFFF"/>
            <w:vAlign w:val="center"/>
          </w:tcPr>
          <w:p>
            <w:pPr>
              <w:widowControl/>
              <w:jc w:val="center"/>
              <w:textAlignment w:val="bottom"/>
              <w:rPr>
                <w:rFonts w:ascii="宋体" w:hAnsi="宋体" w:cs="宋体"/>
                <w:kern w:val="0"/>
                <w:szCs w:val="24"/>
                <w:lang w:bidi="ar"/>
              </w:rPr>
            </w:pPr>
            <w:r>
              <w:rPr>
                <w:rFonts w:hint="eastAsia" w:ascii="宋体" w:hAnsi="宋体" w:cs="宋体"/>
                <w:kern w:val="0"/>
                <w:szCs w:val="24"/>
                <w:lang w:bidi="ar"/>
              </w:rPr>
              <w:t>流程名称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补录会议专用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党政工作例会申请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公出申请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会议回执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会议申请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讲座申请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现代职教体系项目合同审批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校内通知审批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校企合作合同审批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校务摘要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12345督办中心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党委会/校长办公会议题申报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党委会会务管理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电子签章测试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工作餐申请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公务/业务接待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规章审查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教学督导督办中心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教职工返校申请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领导一周工作安排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通知传达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校长办公会会务管理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早餐会督办中心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校长信箱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学校发文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学校收文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学校主页通知公告信息发布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议题督办中心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印章/法人资料申请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用车申请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专项工作督办中心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调班申请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排班申请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pct"/>
            <w:shd w:val="clear" w:color="auto" w:fill="FFFFFF"/>
            <w:vAlign w:val="center"/>
          </w:tcPr>
          <w:p>
            <w:pPr>
              <w:numPr>
                <w:ilvl w:val="0"/>
                <w:numId w:val="30"/>
              </w:numPr>
              <w:ind w:left="0" w:firstLine="0"/>
              <w:jc w:val="center"/>
              <w:rPr>
                <w:rFonts w:ascii="宋体" w:hAnsi="宋体" w:cs="宋体"/>
                <w:kern w:val="0"/>
                <w:szCs w:val="24"/>
                <w:lang w:bidi="ar"/>
              </w:rPr>
            </w:pPr>
          </w:p>
        </w:tc>
        <w:tc>
          <w:tcPr>
            <w:tcW w:w="3867" w:type="pct"/>
            <w:shd w:val="clear" w:color="auto" w:fill="FFFFFF"/>
            <w:vAlign w:val="center"/>
          </w:tcPr>
          <w:p>
            <w:pPr>
              <w:widowControl/>
              <w:jc w:val="center"/>
              <w:textAlignment w:val="bottom"/>
              <w:rPr>
                <w:rFonts w:ascii="宋体" w:hAnsi="宋体" w:cs="宋体"/>
                <w:szCs w:val="24"/>
              </w:rPr>
            </w:pPr>
            <w:r>
              <w:rPr>
                <w:rFonts w:hint="eastAsia" w:ascii="宋体" w:hAnsi="宋体" w:cs="宋体"/>
                <w:kern w:val="0"/>
                <w:szCs w:val="24"/>
                <w:lang w:bidi="ar"/>
              </w:rPr>
              <w:t>值班记录</w:t>
            </w:r>
          </w:p>
        </w:tc>
      </w:tr>
    </w:tbl>
    <w:p>
      <w:pPr>
        <w:pStyle w:val="6"/>
        <w:ind w:firstLine="0"/>
      </w:pPr>
    </w:p>
    <w:p>
      <w:pPr>
        <w:pStyle w:val="7"/>
        <w:rPr>
          <w:rFonts w:ascii="宋体" w:hAnsi="宋体" w:eastAsia="宋体"/>
          <w:kern w:val="2"/>
          <w:sz w:val="24"/>
          <w:szCs w:val="24"/>
        </w:rPr>
      </w:pPr>
      <w:r>
        <w:rPr>
          <w:rFonts w:hint="eastAsia" w:ascii="宋体" w:hAnsi="宋体" w:eastAsia="宋体"/>
          <w:kern w:val="2"/>
          <w:sz w:val="24"/>
          <w:szCs w:val="24"/>
        </w:rPr>
        <w:t>科研平台移动支撑服务</w:t>
      </w:r>
    </w:p>
    <w:p>
      <w:pPr>
        <w:pStyle w:val="6"/>
      </w:pPr>
      <w:r>
        <w:rPr>
          <w:rFonts w:hint="eastAsia"/>
        </w:rPr>
        <w:t>要求科研管理平台移动端能与待办中心、消息中心、应用管理、用户管理结合，要求支持移动端流程待办查看和审批。</w:t>
      </w:r>
    </w:p>
    <w:p>
      <w:pPr>
        <w:pStyle w:val="7"/>
        <w:rPr>
          <w:rFonts w:ascii="宋体" w:hAnsi="宋体" w:eastAsia="宋体"/>
          <w:kern w:val="2"/>
          <w:sz w:val="24"/>
          <w:szCs w:val="24"/>
        </w:rPr>
      </w:pPr>
      <w:r>
        <w:rPr>
          <w:rFonts w:hint="eastAsia" w:ascii="宋体" w:hAnsi="宋体" w:eastAsia="宋体"/>
          <w:kern w:val="2"/>
          <w:sz w:val="24"/>
          <w:szCs w:val="24"/>
        </w:rPr>
        <w:t>学工服务移动端服务</w:t>
      </w:r>
    </w:p>
    <w:p>
      <w:pPr>
        <w:ind w:firstLine="420" w:firstLineChars="200"/>
      </w:pPr>
      <w:r>
        <w:rPr>
          <w:rFonts w:hint="eastAsia"/>
        </w:rPr>
        <w:t>学工服务移动端要求实现卫生检查人员可以通过卫生登记应用对自己管理教学楼卫生在手机端进行登记，实现拍照上传照片。</w:t>
      </w:r>
    </w:p>
    <w:p>
      <w:pPr>
        <w:pStyle w:val="7"/>
        <w:rPr>
          <w:rFonts w:ascii="宋体" w:hAnsi="宋体" w:eastAsia="宋体"/>
          <w:kern w:val="2"/>
          <w:sz w:val="24"/>
          <w:szCs w:val="24"/>
        </w:rPr>
      </w:pPr>
      <w:r>
        <w:rPr>
          <w:rFonts w:hint="eastAsia" w:ascii="宋体" w:hAnsi="宋体" w:eastAsia="宋体"/>
          <w:kern w:val="2"/>
          <w:sz w:val="24"/>
          <w:szCs w:val="24"/>
        </w:rPr>
        <w:t>评教评学移动端服务服务</w:t>
      </w:r>
    </w:p>
    <w:p>
      <w:pPr>
        <w:ind w:firstLine="420" w:firstLineChars="200"/>
      </w:pPr>
      <w:r>
        <w:rPr>
          <w:rFonts w:hint="eastAsia"/>
        </w:rPr>
        <w:t>要求评教评学服务平台所有流程都呈现在移动支撑服务平台中，并与PC端所有流程保持一致，严格控制流程权限。能够与用户管理、应用管理、日程中心、待办中心和消息中心结合，使得移动服务平台中所有流程应用都能够展示管理，使流程处理消息及时有效。</w:t>
      </w:r>
    </w:p>
    <w:p>
      <w:pPr>
        <w:pStyle w:val="7"/>
        <w:rPr>
          <w:rFonts w:ascii="宋体" w:hAnsi="宋体" w:eastAsia="宋体"/>
          <w:kern w:val="2"/>
          <w:sz w:val="24"/>
          <w:szCs w:val="24"/>
        </w:rPr>
      </w:pPr>
      <w:r>
        <w:rPr>
          <w:rFonts w:hint="eastAsia" w:ascii="宋体" w:hAnsi="宋体" w:eastAsia="宋体"/>
          <w:kern w:val="2"/>
          <w:sz w:val="24"/>
          <w:szCs w:val="24"/>
        </w:rPr>
        <w:t>问卷管理移动端服务服务</w:t>
      </w:r>
    </w:p>
    <w:p>
      <w:pPr>
        <w:ind w:firstLine="420" w:firstLineChars="200"/>
      </w:pPr>
      <w:r>
        <w:rPr>
          <w:rFonts w:hint="eastAsia"/>
        </w:rPr>
        <w:t>要求支持移动端查看问卷内容并进行问卷填报，要求支持问卷移动端消息推送，要求支持移动端查看问卷列表。</w:t>
      </w:r>
    </w:p>
    <w:p>
      <w:pPr>
        <w:pStyle w:val="7"/>
        <w:rPr>
          <w:rFonts w:ascii="宋体" w:hAnsi="宋体" w:eastAsia="宋体"/>
          <w:kern w:val="2"/>
          <w:sz w:val="24"/>
          <w:szCs w:val="24"/>
        </w:rPr>
      </w:pPr>
      <w:r>
        <w:rPr>
          <w:rFonts w:hint="eastAsia" w:ascii="宋体" w:hAnsi="宋体" w:eastAsia="宋体"/>
          <w:kern w:val="2"/>
          <w:sz w:val="24"/>
          <w:szCs w:val="24"/>
        </w:rPr>
        <w:t>公寓管理移动端服务</w:t>
      </w:r>
    </w:p>
    <w:p>
      <w:pPr>
        <w:pStyle w:val="7"/>
        <w:rPr>
          <w:rFonts w:ascii="宋体" w:hAnsi="宋体" w:eastAsia="宋体"/>
          <w:kern w:val="2"/>
          <w:sz w:val="24"/>
          <w:szCs w:val="24"/>
        </w:rPr>
      </w:pPr>
      <w:r>
        <w:rPr>
          <w:rFonts w:hint="eastAsia" w:ascii="宋体" w:hAnsi="宋体" w:eastAsia="宋体"/>
          <w:kern w:val="2"/>
          <w:sz w:val="24"/>
          <w:szCs w:val="24"/>
        </w:rPr>
        <w:t>宿舍卫生</w:t>
      </w:r>
    </w:p>
    <w:p>
      <w:pPr>
        <w:ind w:firstLine="420" w:firstLineChars="200"/>
      </w:pPr>
      <w:r>
        <w:rPr>
          <w:rFonts w:hint="eastAsia"/>
        </w:rPr>
        <w:t>移动端要求宿管可以通过卫生登记应用对自己管理楼栋卫生再手机端进行登记，实现拍照上传照片。</w:t>
      </w:r>
    </w:p>
    <w:p>
      <w:pPr>
        <w:pStyle w:val="7"/>
        <w:rPr>
          <w:rFonts w:ascii="宋体" w:hAnsi="宋体" w:eastAsia="宋体"/>
          <w:kern w:val="2"/>
          <w:sz w:val="24"/>
          <w:szCs w:val="24"/>
        </w:rPr>
      </w:pPr>
      <w:r>
        <w:rPr>
          <w:rFonts w:hint="eastAsia" w:ascii="宋体" w:hAnsi="宋体" w:eastAsia="宋体"/>
          <w:kern w:val="2"/>
          <w:sz w:val="24"/>
          <w:szCs w:val="24"/>
        </w:rPr>
        <w:t>宿舍违纪</w:t>
      </w:r>
    </w:p>
    <w:p>
      <w:pPr>
        <w:ind w:firstLine="420" w:firstLineChars="200"/>
      </w:pPr>
      <w:r>
        <w:rPr>
          <w:rFonts w:hint="eastAsia"/>
        </w:rPr>
        <w:t>移动端要求宿管可以通过违纪登记应用对自己管理楼栋违纪人员再手机端进行登记，实现拍照上传照片。</w:t>
      </w:r>
    </w:p>
    <w:p>
      <w:pPr>
        <w:pStyle w:val="7"/>
        <w:rPr>
          <w:rFonts w:ascii="宋体" w:hAnsi="宋体" w:eastAsia="宋体"/>
          <w:kern w:val="2"/>
          <w:sz w:val="24"/>
          <w:szCs w:val="24"/>
        </w:rPr>
      </w:pPr>
      <w:r>
        <w:rPr>
          <w:rFonts w:hint="eastAsia" w:ascii="宋体" w:hAnsi="宋体" w:eastAsia="宋体"/>
          <w:kern w:val="2"/>
          <w:sz w:val="24"/>
          <w:szCs w:val="24"/>
        </w:rPr>
        <w:t>宿舍考勤</w:t>
      </w:r>
    </w:p>
    <w:p>
      <w:pPr>
        <w:ind w:firstLine="420" w:firstLineChars="200"/>
      </w:pPr>
      <w:r>
        <w:rPr>
          <w:rFonts w:hint="eastAsia"/>
        </w:rPr>
        <w:t>移动端要求宿管可以通过考勤登记应用对自己管理楼栋晚归和夜不归宿人员再手机端进行登记，实现拍照上传照片。</w:t>
      </w:r>
    </w:p>
    <w:p>
      <w:pPr>
        <w:pStyle w:val="7"/>
        <w:rPr>
          <w:rFonts w:ascii="宋体" w:hAnsi="宋体" w:eastAsia="宋体"/>
          <w:kern w:val="2"/>
          <w:sz w:val="24"/>
          <w:szCs w:val="24"/>
        </w:rPr>
      </w:pPr>
      <w:r>
        <w:rPr>
          <w:rFonts w:hint="eastAsia" w:ascii="宋体" w:hAnsi="宋体" w:eastAsia="宋体"/>
          <w:kern w:val="2"/>
          <w:sz w:val="24"/>
          <w:szCs w:val="24"/>
        </w:rPr>
        <w:t>公寓走访</w:t>
      </w:r>
    </w:p>
    <w:p>
      <w:pPr>
        <w:ind w:firstLine="420" w:firstLineChars="200"/>
      </w:pPr>
      <w:r>
        <w:rPr>
          <w:rFonts w:hint="eastAsia"/>
        </w:rPr>
        <w:t>移动端要求能够进行走访签到后自动根据走访当天日期拼出XX年XX月XX日公寓走访批次，进入每个批次能够实现登记多条走访宿舍记录。走访结束后实现签退功能。进行签到和签退时需定位当前签到地点并记录。</w:t>
      </w:r>
    </w:p>
    <w:p>
      <w:pPr>
        <w:pStyle w:val="7"/>
        <w:rPr>
          <w:rFonts w:ascii="宋体" w:hAnsi="宋体" w:eastAsia="宋体"/>
          <w:kern w:val="2"/>
          <w:sz w:val="24"/>
          <w:szCs w:val="24"/>
        </w:rPr>
      </w:pPr>
      <w:r>
        <w:rPr>
          <w:rFonts w:hint="eastAsia" w:ascii="宋体" w:hAnsi="宋体" w:eastAsia="宋体"/>
          <w:kern w:val="2"/>
          <w:sz w:val="24"/>
          <w:szCs w:val="24"/>
        </w:rPr>
        <w:t>学生宿舍查询</w:t>
      </w:r>
    </w:p>
    <w:p>
      <w:pPr>
        <w:ind w:firstLine="420" w:firstLineChars="200"/>
      </w:pPr>
      <w:r>
        <w:rPr>
          <w:rFonts w:hint="eastAsia"/>
        </w:rPr>
        <w:t>移动端要求可以分权限（全校权限查看全校，二级学院查看所属学院，班主任查看所管理班级）查询宿舍床位及每个床位入住人。</w:t>
      </w:r>
    </w:p>
    <w:p>
      <w:pPr>
        <w:pStyle w:val="7"/>
        <w:rPr>
          <w:rFonts w:ascii="宋体" w:hAnsi="宋体" w:eastAsia="宋体"/>
          <w:kern w:val="2"/>
          <w:sz w:val="24"/>
          <w:szCs w:val="24"/>
        </w:rPr>
      </w:pPr>
      <w:r>
        <w:rPr>
          <w:rFonts w:hint="eastAsia" w:ascii="宋体" w:hAnsi="宋体" w:eastAsia="宋体"/>
          <w:kern w:val="2"/>
          <w:sz w:val="24"/>
          <w:szCs w:val="24"/>
        </w:rPr>
        <w:t>运维服务要求</w:t>
      </w:r>
    </w:p>
    <w:p>
      <w:pPr>
        <w:pStyle w:val="7"/>
        <w:rPr>
          <w:rFonts w:ascii="宋体" w:hAnsi="宋体" w:eastAsia="宋体"/>
          <w:kern w:val="2"/>
          <w:sz w:val="24"/>
          <w:szCs w:val="24"/>
        </w:rPr>
      </w:pPr>
      <w:r>
        <w:rPr>
          <w:rFonts w:hint="eastAsia" w:ascii="宋体" w:hAnsi="宋体" w:eastAsia="宋体"/>
          <w:kern w:val="2"/>
          <w:sz w:val="24"/>
          <w:szCs w:val="24"/>
        </w:rPr>
        <w:t>运维功能要求</w:t>
      </w:r>
    </w:p>
    <w:p>
      <w:pPr>
        <w:pStyle w:val="6"/>
      </w:pPr>
      <w:r>
        <w:rPr>
          <w:rFonts w:hint="eastAsia"/>
        </w:rPr>
        <w:t>在系统进行初次部署、交付和后期的服务售后运维过程中，需要提供相关运维服务，尽量提高安全性、便捷性和全面性。</w:t>
      </w:r>
    </w:p>
    <w:p>
      <w:pPr>
        <w:pStyle w:val="6"/>
      </w:pPr>
      <w:r>
        <w:rPr>
          <w:rFonts w:hint="eastAsia"/>
        </w:rPr>
        <w:t>（1）DNS枚举功能：要求能够通过谷歌或者字典文件猜测可能存在的域名，并对一个网段进行反向查询，可启用递归查询，可设置WHOIS请求之间的时间延迟；可允许用户指定输出位置。</w:t>
      </w:r>
    </w:p>
    <w:p>
      <w:pPr>
        <w:pStyle w:val="6"/>
      </w:pPr>
      <w:r>
        <w:rPr>
          <w:rFonts w:hint="eastAsia"/>
        </w:rPr>
        <w:t>（2）SNM枚举：要求能够使用GETNEXT请求，查询指定的所有OID树信息。要求能够获取目标主机的系统信息（主机名、操作系统类型及架构）；设备ID号、类型和状态、文件系统类型；获取用户账户信息；获取进程信息，如进程ID、进程名和进程类型等；获取网络信息，如TTL值、TCP段和数据元等。</w:t>
      </w:r>
    </w:p>
    <w:p>
      <w:pPr>
        <w:pStyle w:val="6"/>
      </w:pPr>
      <w:r>
        <w:rPr>
          <w:rFonts w:hint="eastAsia"/>
        </w:rPr>
        <w:t>（3）指纹识别：要求工具通过进行分析目标主机发出的数据包，对主机上的操作系统进行鉴别，主要识别的信息：包括；操作系统类型、端口、是否运行于防火墙之后、是否运行于NAT模式、是否运行于负载均衡模式、远程系统已启动时间、远程系统的DSL和ISP信息等。</w:t>
      </w:r>
    </w:p>
    <w:p>
      <w:pPr>
        <w:pStyle w:val="6"/>
      </w:pPr>
      <w:r>
        <w:rPr>
          <w:rFonts w:hint="eastAsia"/>
        </w:rPr>
        <w:t>（4）漏洞扫描：要求能够对主机安全情况进行扫描，要求能够展示扫描到的信息数，扫描任务名称、状态、策略、目标主机和时间等。要求使用不同颜色标识漏洞的严重性。</w:t>
      </w:r>
    </w:p>
    <w:p>
      <w:pPr>
        <w:pStyle w:val="6"/>
      </w:pPr>
      <w:r>
        <w:rPr>
          <w:rFonts w:hint="eastAsia"/>
        </w:rPr>
        <w:t>（5）弱口令检查工具：实现应用程序协议的弱口令检查，如Ldap-cramd5、SMB、RDP、TELNET、SSH等应用协议，也可指定端口进行测试，支持通过文件进行批量目标测试。测试工具可加载自定义的弱口令字典。</w:t>
      </w:r>
    </w:p>
    <w:p>
      <w:pPr>
        <w:pStyle w:val="6"/>
      </w:pPr>
      <w:r>
        <w:rPr>
          <w:rFonts w:hint="eastAsia"/>
        </w:rPr>
        <w:t>（6）漏洞分析：要求能提供了多种用户接口，包括终端、命令行和图形化界面等。</w:t>
      </w:r>
    </w:p>
    <w:p>
      <w:pPr>
        <w:pStyle w:val="6"/>
      </w:pPr>
      <w:r>
        <w:rPr>
          <w:rFonts w:hint="eastAsia"/>
        </w:rPr>
        <w:t>（7）社会工程：要求具备社工测试工具，能够模拟常见社工常见，包括但不限于：鱼叉式网络钓鱼攻击、网站攻击向量、传染性媒体、群发邮件攻击、基于Arduino的攻击向量、SMS欺骗攻击向量、无线接入点攻击向、QRCode生成器攻击向量、Powershell攻击向量等。</w:t>
      </w:r>
    </w:p>
    <w:p>
      <w:pPr>
        <w:pStyle w:val="6"/>
      </w:pPr>
      <w:r>
        <w:rPr>
          <w:rFonts w:hint="eastAsia"/>
        </w:rPr>
        <w:t>（8）二进制：要求能够对给定的二进制映像中搜索嵌入式文件和可执行代码。在扫描时要求支持设置包含过滤、排除过滤条件；要求具备比较功能，能够以不同颜色，标识相同部分、不同部分、部分不同部分。</w:t>
      </w:r>
    </w:p>
    <w:p>
      <w:pPr>
        <w:pStyle w:val="6"/>
      </w:pPr>
      <w:r>
        <w:rPr>
          <w:rFonts w:hint="eastAsia"/>
        </w:rPr>
        <w:t>（9）要求具备数据库安全检测工具，并全面支持平台对应的数据库，如MySQL，Oracle等。</w:t>
      </w:r>
    </w:p>
    <w:p>
      <w:pPr>
        <w:pStyle w:val="6"/>
      </w:pPr>
      <w:r>
        <w:rPr>
          <w:rFonts w:hint="eastAsia"/>
        </w:rPr>
        <w:t>（10）为了方便在特殊环境下使用，要求脱离外设键盘鼠标等，也可完成对本设备的所有操作，包括但不限于：内容输入、各模块工具参数的配置、IP地址配置等。</w:t>
      </w:r>
    </w:p>
    <w:p>
      <w:pPr>
        <w:pStyle w:val="6"/>
      </w:pPr>
      <w:r>
        <w:rPr>
          <w:rFonts w:hint="eastAsia"/>
        </w:rPr>
        <w:t>（11）为了能够在测试分析以及鉴定时，进行相关资料获取，并进行快速记录。</w:t>
      </w:r>
    </w:p>
    <w:p>
      <w:pPr>
        <w:pStyle w:val="6"/>
      </w:pPr>
      <w:r>
        <w:rPr>
          <w:rFonts w:hint="eastAsia"/>
        </w:rPr>
        <w:t>（12）为了能够在实际运维过程中快速开展工作，要求本工具平台具备物理的快捷按键，通过该快捷按键能够实现对当前内容的一键打印。</w:t>
      </w:r>
    </w:p>
    <w:p>
      <w:pPr>
        <w:pStyle w:val="7"/>
        <w:rPr>
          <w:rFonts w:ascii="宋体" w:hAnsi="宋体" w:eastAsia="宋体"/>
          <w:kern w:val="2"/>
          <w:sz w:val="24"/>
          <w:szCs w:val="24"/>
        </w:rPr>
      </w:pPr>
      <w:r>
        <w:rPr>
          <w:rFonts w:hint="eastAsia" w:ascii="宋体" w:hAnsi="宋体" w:eastAsia="宋体"/>
          <w:kern w:val="2"/>
          <w:sz w:val="24"/>
          <w:szCs w:val="24"/>
        </w:rPr>
        <w:t>运维工具要求</w:t>
      </w:r>
    </w:p>
    <w:p>
      <w:pPr>
        <w:pStyle w:val="6"/>
      </w:pPr>
      <w:r>
        <w:rPr>
          <w:rFonts w:hint="eastAsia"/>
        </w:rPr>
        <w:t>运维人员在运维检测时，需要配备专业化的、集软硬一体化的平台运维工具箱做以运维检测支撑。</w:t>
      </w:r>
    </w:p>
    <w:p>
      <w:pPr>
        <w:pStyle w:val="6"/>
      </w:pPr>
      <w:r>
        <w:rPr>
          <w:rFonts w:hint="eastAsia"/>
        </w:rPr>
        <w:t>（1）软硬件一体化产品，要求采用专用硬件架构，不接受改造产品。</w:t>
      </w:r>
    </w:p>
    <w:p>
      <w:pPr>
        <w:pStyle w:val="6"/>
      </w:pPr>
      <w:r>
        <w:rPr>
          <w:rFonts w:hint="eastAsia"/>
        </w:rPr>
        <w:t>（2）运维工具磁盘要求SSD，空间不小于100G、内存不小于4G.</w:t>
      </w:r>
    </w:p>
    <w:p>
      <w:pPr>
        <w:pStyle w:val="6"/>
      </w:pPr>
      <w:r>
        <w:rPr>
          <w:rFonts w:hint="eastAsia"/>
        </w:rPr>
        <w:t>（3）运维工具要求100/1000M自适应电口不少于4个、HDMI输出接口不少于2个，标准VGA接口不少于2个，UART接口不少于2个，GPIO接口不少于1个。USB2.0接口不少于2个，USB3.0接口于不少于2个。标配3.5mm音频输入输出。</w:t>
      </w:r>
    </w:p>
    <w:p>
      <w:pPr>
        <w:pStyle w:val="6"/>
      </w:pPr>
      <w:r>
        <w:rPr>
          <w:rFonts w:hint="eastAsia"/>
        </w:rPr>
        <w:t>（4）要求集成显示屏，不小于10寸，1920*1080分辨率。</w:t>
      </w:r>
    </w:p>
    <w:p>
      <w:pPr>
        <w:pStyle w:val="6"/>
      </w:pPr>
      <w:r>
        <w:rPr>
          <w:rFonts w:hint="eastAsia"/>
        </w:rPr>
        <w:t>（5）要求集成热敏打印机。</w:t>
      </w:r>
    </w:p>
    <w:p>
      <w:pPr>
        <w:pStyle w:val="7"/>
        <w:rPr>
          <w:rFonts w:ascii="宋体" w:hAnsi="宋体" w:eastAsia="宋体"/>
          <w:kern w:val="2"/>
          <w:sz w:val="24"/>
          <w:szCs w:val="24"/>
        </w:rPr>
      </w:pPr>
      <w:r>
        <w:rPr>
          <w:rFonts w:hint="eastAsia" w:ascii="宋体" w:hAnsi="宋体" w:eastAsia="宋体"/>
          <w:kern w:val="2"/>
          <w:sz w:val="24"/>
          <w:szCs w:val="24"/>
        </w:rPr>
        <w:t>项目实施服务要求</w:t>
      </w:r>
    </w:p>
    <w:p>
      <w:pPr>
        <w:pStyle w:val="6"/>
      </w:pPr>
      <w:r>
        <w:rPr>
          <w:rFonts w:hint="eastAsia"/>
        </w:rPr>
        <w:t>为确保本项目的顺利推进与实施，需要提供明确的实施计划。要求方案内容包括但不限于组织架构与职责、实施阶段与过程、项目管理、项目实施安全、项目测试方案方面。</w:t>
      </w:r>
    </w:p>
    <w:p>
      <w:pPr>
        <w:pStyle w:val="6"/>
      </w:pPr>
      <w:r>
        <w:rPr>
          <w:rFonts w:hint="eastAsia"/>
        </w:rPr>
        <w:t>要求项目须做好等级测评后上线运行。</w:t>
      </w:r>
    </w:p>
    <w:p>
      <w:pPr>
        <w:pStyle w:val="7"/>
        <w:rPr>
          <w:rFonts w:ascii="宋体" w:hAnsi="宋体" w:eastAsia="宋体"/>
          <w:kern w:val="2"/>
          <w:sz w:val="24"/>
          <w:szCs w:val="24"/>
        </w:rPr>
      </w:pPr>
      <w:r>
        <w:rPr>
          <w:rFonts w:hint="eastAsia" w:ascii="宋体" w:hAnsi="宋体" w:eastAsia="宋体"/>
          <w:kern w:val="2"/>
          <w:sz w:val="24"/>
          <w:szCs w:val="24"/>
        </w:rPr>
        <w:t>项目培训服务要求</w:t>
      </w:r>
    </w:p>
    <w:p>
      <w:pPr>
        <w:pStyle w:val="6"/>
      </w:pPr>
      <w:r>
        <w:rPr>
          <w:rFonts w:hint="eastAsia"/>
        </w:rPr>
        <w:t>本项目要求提供至少五场线下使用操作培训，确保使用人员可独立自主运用系统能力。能够针对至少系统管理员、业务部门、普通教师三种角色分类别进行针对性培训。针对一网通办，要求培训完成后至少一人学会自定义新增流程。</w:t>
      </w:r>
    </w:p>
    <w:p>
      <w:pPr>
        <w:pStyle w:val="7"/>
        <w:rPr>
          <w:rFonts w:ascii="宋体" w:hAnsi="宋体" w:eastAsia="宋体"/>
          <w:kern w:val="2"/>
          <w:sz w:val="24"/>
          <w:szCs w:val="24"/>
        </w:rPr>
      </w:pPr>
      <w:r>
        <w:rPr>
          <w:rFonts w:hint="eastAsia" w:ascii="宋体" w:hAnsi="宋体" w:eastAsia="宋体"/>
          <w:kern w:val="2"/>
          <w:sz w:val="24"/>
          <w:szCs w:val="24"/>
        </w:rPr>
        <w:t>服务成果交付要求</w:t>
      </w:r>
    </w:p>
    <w:p>
      <w:pPr>
        <w:pStyle w:val="6"/>
      </w:pPr>
      <w:r>
        <w:rPr>
          <w:rFonts w:hint="eastAsia"/>
        </w:rPr>
        <w:t>在本项目的开发过程中和交付使用后，各个阶段都会有各种成果和文档资料。这些成果和文档资料对所开发系统的维护和持续发展起着非常重大的作用。因此，要求将全面、规范的成果和文档资料交付给学校。同时，成果和文档资料必须符合软件工程的相关要求。要交付的成果和文档资料主要包括以下部分：</w:t>
      </w:r>
    </w:p>
    <w:p>
      <w:pPr>
        <w:pStyle w:val="6"/>
      </w:pPr>
      <w:r>
        <w:rPr>
          <w:rFonts w:hint="eastAsia"/>
        </w:rPr>
        <w:t>（1）软件部署：招标文件中所涉及的功能需求需要正常运行，且部署在招标文件中指定位置。</w:t>
      </w:r>
    </w:p>
    <w:p>
      <w:pPr>
        <w:pStyle w:val="6"/>
      </w:pPr>
      <w:r>
        <w:rPr>
          <w:rFonts w:hint="eastAsia"/>
        </w:rPr>
        <w:t>（2）技术文档：包括项目开发中的各种技术文档，如包括第三方组件的开发技术文档、数据库连接方式、数据库配置文档、数据字典、用户操作手册以及系统培训资料等。</w:t>
      </w:r>
    </w:p>
    <w:p>
      <w:pPr>
        <w:pStyle w:val="6"/>
      </w:pPr>
      <w:r>
        <w:rPr>
          <w:rFonts w:hint="eastAsia"/>
        </w:rPr>
        <w:t>（3）管理文档：包括项目推进中的一些工作文档，如，计划、报告、讨论纲要、会议记录等、版本管理、变更记录等。</w:t>
      </w:r>
    </w:p>
    <w:p>
      <w:pPr>
        <w:pStyle w:val="6"/>
      </w:pPr>
      <w:r>
        <w:rPr>
          <w:rFonts w:hint="eastAsia"/>
        </w:rPr>
        <w:t>（4）交付的所有成果应包括成果的电子化版本。</w:t>
      </w:r>
    </w:p>
    <w:p>
      <w:pPr>
        <w:pStyle w:val="7"/>
        <w:rPr>
          <w:rFonts w:ascii="宋体" w:hAnsi="宋体" w:eastAsia="宋体"/>
          <w:kern w:val="2"/>
          <w:sz w:val="24"/>
          <w:szCs w:val="24"/>
        </w:rPr>
      </w:pPr>
      <w:r>
        <w:rPr>
          <w:rFonts w:hint="eastAsia" w:ascii="宋体" w:hAnsi="宋体" w:eastAsia="宋体"/>
          <w:kern w:val="2"/>
          <w:sz w:val="24"/>
          <w:szCs w:val="24"/>
        </w:rPr>
        <w:t>项目售后服务要求</w:t>
      </w:r>
    </w:p>
    <w:p>
      <w:pPr>
        <w:pStyle w:val="6"/>
      </w:pPr>
      <w:r>
        <w:rPr>
          <w:rFonts w:hint="eastAsia"/>
        </w:rPr>
        <w:t>投标单位需具备远程网络支持服务及热线电话、简单问题和故障</w:t>
      </w:r>
      <w:r>
        <w:t>6</w:t>
      </w:r>
      <w:r>
        <w:rPr>
          <w:rFonts w:hint="eastAsia"/>
        </w:rPr>
        <w:t>小时内解决，复杂问题</w:t>
      </w:r>
      <w:r>
        <w:t>12</w:t>
      </w:r>
      <w:r>
        <w:rPr>
          <w:rFonts w:hint="eastAsia"/>
        </w:rPr>
        <w:t>小时内解决、如遇软件系统严重故障并不能通过远程服务进行解决的，须安排工程师于</w:t>
      </w:r>
      <w:r>
        <w:t>24</w:t>
      </w:r>
      <w:r>
        <w:rPr>
          <w:rFonts w:hint="eastAsia"/>
        </w:rPr>
        <w:t>小时内到现场提供技术支持服务直至问题和故障排除，</w:t>
      </w:r>
      <w:r>
        <w:t>48</w:t>
      </w:r>
      <w:r>
        <w:rPr>
          <w:rFonts w:hint="eastAsia"/>
        </w:rPr>
        <w:t>小时内确保正常运行。</w:t>
      </w:r>
    </w:p>
    <w:p>
      <w:pPr>
        <w:pStyle w:val="6"/>
      </w:pPr>
      <w:r>
        <w:rPr>
          <w:rFonts w:hint="eastAsia"/>
        </w:rPr>
        <w:t>（1）系统免费质保期（含统一在线编辑等第三方组件费用及升级、安全、运维、对接等技术服务）为项目验收后五年，免费质保期后的运维费用另行计算。</w:t>
      </w:r>
    </w:p>
    <w:p>
      <w:pPr>
        <w:pStyle w:val="6"/>
      </w:pPr>
      <w:r>
        <w:rPr>
          <w:rFonts w:hint="eastAsia"/>
        </w:rPr>
        <w:t>（</w:t>
      </w:r>
      <w:r>
        <w:t>2</w:t>
      </w:r>
      <w:r>
        <w:rPr>
          <w:rFonts w:hint="eastAsia"/>
        </w:rPr>
        <w:t>）合同履行期限：合同签订后60个工作日内上线运行。</w:t>
      </w:r>
    </w:p>
    <w:p>
      <w:pPr>
        <w:pStyle w:val="6"/>
      </w:pPr>
      <w:r>
        <w:rPr>
          <w:rFonts w:hint="eastAsia"/>
        </w:rPr>
        <w:t>（</w:t>
      </w:r>
      <w:r>
        <w:t>3</w:t>
      </w:r>
      <w:r>
        <w:rPr>
          <w:rFonts w:hint="eastAsia"/>
        </w:rPr>
        <w:t>）服务周期内对软件系统提供及时响应及修订。</w:t>
      </w:r>
    </w:p>
    <w:p>
      <w:pPr>
        <w:pStyle w:val="6"/>
      </w:pPr>
      <w:r>
        <w:rPr>
          <w:rFonts w:hint="eastAsia"/>
        </w:rPr>
        <w:t>（</w:t>
      </w:r>
      <w:r>
        <w:t>4</w:t>
      </w:r>
      <w:r>
        <w:rPr>
          <w:rFonts w:hint="eastAsia"/>
        </w:rPr>
        <w:t>）服务工作需符合国家网络安全、数据安全等相关法律法规的要求，承诺不泄露校方数据，并承担违反上述法律法规要求的全部责任。</w:t>
      </w:r>
    </w:p>
    <w:p>
      <w:pPr>
        <w:pStyle w:val="6"/>
      </w:pPr>
      <w:r>
        <w:rPr>
          <w:rFonts w:hint="eastAsia"/>
        </w:rPr>
        <w:t>（5）项目部署后由投标方提出申请后进行项目验收。</w:t>
      </w:r>
    </w:p>
    <w:p>
      <w:pPr>
        <w:pStyle w:val="7"/>
        <w:rPr>
          <w:rFonts w:ascii="宋体" w:hAnsi="宋体" w:eastAsia="宋体"/>
          <w:kern w:val="2"/>
          <w:sz w:val="24"/>
          <w:szCs w:val="24"/>
        </w:rPr>
      </w:pPr>
      <w:r>
        <w:rPr>
          <w:rFonts w:hint="eastAsia" w:ascii="宋体" w:hAnsi="宋体" w:eastAsia="宋体"/>
          <w:kern w:val="2"/>
          <w:sz w:val="24"/>
          <w:szCs w:val="24"/>
        </w:rPr>
        <w:t>对接服务要求</w:t>
      </w:r>
    </w:p>
    <w:p>
      <w:pPr>
        <w:pStyle w:val="7"/>
        <w:rPr>
          <w:rFonts w:ascii="宋体" w:hAnsi="宋体" w:eastAsia="宋体"/>
          <w:kern w:val="2"/>
          <w:sz w:val="24"/>
          <w:szCs w:val="24"/>
        </w:rPr>
      </w:pPr>
      <w:r>
        <w:rPr>
          <w:rFonts w:hint="eastAsia" w:ascii="宋体" w:hAnsi="宋体" w:eastAsia="宋体"/>
          <w:kern w:val="2"/>
          <w:sz w:val="24"/>
          <w:szCs w:val="24"/>
        </w:rPr>
        <w:t>接口开放服务</w:t>
      </w:r>
    </w:p>
    <w:p>
      <w:pPr>
        <w:pStyle w:val="6"/>
      </w:pPr>
      <w:r>
        <w:rPr>
          <w:rFonts w:hint="eastAsia"/>
        </w:rPr>
        <w:t>本平台作为一个开放的平台，要求本次建设的内容，相关接口免费进行开放。便于后期建设的项目进行对接：</w:t>
      </w:r>
    </w:p>
    <w:p>
      <w:pPr>
        <w:pStyle w:val="6"/>
      </w:pPr>
      <w:r>
        <w:rPr>
          <w:rFonts w:hint="eastAsia"/>
        </w:rPr>
        <w:t>（1）预留数据接口以对接学校数据分析平台。</w:t>
      </w:r>
    </w:p>
    <w:p>
      <w:pPr>
        <w:pStyle w:val="6"/>
      </w:pPr>
      <w:r>
        <w:rPr>
          <w:rFonts w:hint="eastAsia"/>
        </w:rPr>
        <w:t>（2）预留可信电子成绩单输出接口以对接学校自助打印设备。</w:t>
      </w:r>
    </w:p>
    <w:p>
      <w:pPr>
        <w:pStyle w:val="7"/>
        <w:rPr>
          <w:rFonts w:ascii="宋体" w:hAnsi="宋体" w:eastAsia="宋体"/>
          <w:kern w:val="2"/>
          <w:sz w:val="24"/>
          <w:szCs w:val="24"/>
        </w:rPr>
      </w:pPr>
      <w:r>
        <w:rPr>
          <w:rFonts w:hint="eastAsia" w:ascii="宋体" w:hAnsi="宋体" w:eastAsia="宋体"/>
          <w:kern w:val="2"/>
          <w:sz w:val="24"/>
          <w:szCs w:val="24"/>
        </w:rPr>
        <w:t>接口对接服务</w:t>
      </w:r>
    </w:p>
    <w:p>
      <w:pPr>
        <w:pStyle w:val="6"/>
      </w:pPr>
      <w:r>
        <w:rPr>
          <w:rFonts w:hint="eastAsia"/>
        </w:rPr>
        <w:t>要求本平台在校方提供相关接口的基础下，与学校现有的应用系统进行对接，具体如下：</w:t>
      </w:r>
    </w:p>
    <w:p>
      <w:pPr>
        <w:pStyle w:val="6"/>
      </w:pPr>
      <w:r>
        <w:rPr>
          <w:rFonts w:hint="eastAsia"/>
        </w:rPr>
        <w:t>（1）身份认证对接：要求PC与移动端能够与学校提供的身份认证接口进行对接，实现单点登录，一键登录、一号登录。</w:t>
      </w:r>
    </w:p>
    <w:p>
      <w:pPr>
        <w:pStyle w:val="6"/>
      </w:pPr>
      <w:r>
        <w:rPr>
          <w:rFonts w:hint="eastAsia"/>
        </w:rPr>
        <w:t>（2）数据对接：要求根据校方提供的数据接口，对接数据中心，相关基础数据无需人为二次输入，降低数据孤岛。对接教务系统、人事系统、学工系统、虚拟卡系统、pu校园口袋系统等业务系统等。要求在质保期内根据校方要求提供相关数据接口并配合完成对接工作。</w:t>
      </w:r>
    </w:p>
    <w:p>
      <w:pPr>
        <w:pStyle w:val="6"/>
      </w:pPr>
      <w:r>
        <w:rPr>
          <w:rFonts w:hint="eastAsia"/>
        </w:rPr>
        <w:t>以上所有与第三方对接的，需要中标方自行协调，费用已包含在总预算中，学校不再另行支付。</w:t>
      </w:r>
    </w:p>
    <w:p>
      <w:pPr>
        <w:pStyle w:val="12"/>
      </w:pPr>
    </w:p>
    <w:p>
      <w:pPr>
        <w:spacing w:before="156" w:beforeLines="50" w:line="360" w:lineRule="auto"/>
        <w:ind w:firstLine="480" w:firstLineChars="200"/>
        <w:rPr>
          <w:rFonts w:ascii="黑体" w:hAnsi="宋体" w:eastAsia="黑体"/>
          <w:bCs/>
          <w:sz w:val="24"/>
          <w:szCs w:val="24"/>
        </w:rPr>
      </w:pPr>
      <w:r>
        <w:rPr>
          <w:rFonts w:hint="eastAsia" w:ascii="黑体" w:hAnsi="宋体" w:eastAsia="黑体"/>
          <w:bCs/>
          <w:sz w:val="24"/>
          <w:szCs w:val="24"/>
        </w:rPr>
        <w:t>（二）有关说明：</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投标总报价包括满足本项目所有服务要求的从项目中标起到项目正式交付以及服务期内所发生的一切费用。</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31"/>
        </w:numPr>
        <w:tabs>
          <w:tab w:val="left" w:pos="525"/>
          <w:tab w:val="left" w:pos="945"/>
          <w:tab w:val="clear" w:pos="780"/>
        </w:tabs>
        <w:spacing w:line="360" w:lineRule="auto"/>
        <w:ind w:left="0" w:firstLine="525"/>
        <w:rPr>
          <w:rFonts w:ascii="宋体" w:hAnsi="宋体"/>
          <w:bCs/>
          <w:sz w:val="24"/>
          <w:szCs w:val="24"/>
        </w:rPr>
      </w:pPr>
      <w:r>
        <w:rPr>
          <w:rFonts w:hint="eastAsia" w:ascii="宋体" w:hAnsi="宋体"/>
          <w:bCs/>
          <w:sz w:val="24"/>
          <w:szCs w:val="24"/>
        </w:rPr>
        <w:t>完工期：中标单位在60个自然日内完成所有的项目上线运行。</w:t>
      </w:r>
    </w:p>
    <w:p>
      <w:pPr>
        <w:numPr>
          <w:ilvl w:val="1"/>
          <w:numId w:val="31"/>
        </w:numPr>
        <w:tabs>
          <w:tab w:val="left" w:pos="525"/>
          <w:tab w:val="left" w:pos="945"/>
          <w:tab w:val="clear" w:pos="780"/>
        </w:tabs>
        <w:spacing w:line="360" w:lineRule="auto"/>
        <w:ind w:left="0" w:firstLine="525"/>
        <w:rPr>
          <w:rFonts w:ascii="宋体" w:hAnsi="宋体"/>
          <w:bCs/>
          <w:sz w:val="24"/>
          <w:szCs w:val="24"/>
        </w:rPr>
      </w:pPr>
      <w:r>
        <w:rPr>
          <w:rFonts w:hint="eastAsia" w:ascii="宋体" w:hAnsi="宋体"/>
          <w:bCs/>
          <w:sz w:val="24"/>
          <w:szCs w:val="24"/>
        </w:rPr>
        <w:t>质保期：软件提供5年质保期。</w:t>
      </w:r>
    </w:p>
    <w:p>
      <w:pPr>
        <w:numPr>
          <w:ilvl w:val="1"/>
          <w:numId w:val="31"/>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付款方式：项目集成完成验收合格三十个工作日内，甲方支付乙方合同总价的90%，项目运行一年后，甲方支付乙方合同金额的10%。</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本项目合同履行地点：无锡科技职业学院信息中心机房，具体地点以合同书约定为准。中标方必须按采购人要求将本项目中货物送到指定地点</w:t>
      </w:r>
      <w:r>
        <w:rPr>
          <w:rFonts w:ascii="宋体" w:hAnsi="宋体"/>
          <w:bCs/>
          <w:sz w:val="24"/>
          <w:szCs w:val="24"/>
        </w:rPr>
        <w:t>(</w:t>
      </w:r>
      <w:r>
        <w:rPr>
          <w:rFonts w:hint="eastAsia" w:ascii="宋体" w:hAnsi="宋体"/>
          <w:bCs/>
          <w:sz w:val="24"/>
          <w:szCs w:val="24"/>
        </w:rPr>
        <w:t>包括可能的分布范围</w:t>
      </w:r>
      <w:r>
        <w:rPr>
          <w:rFonts w:ascii="宋体" w:hAnsi="宋体"/>
          <w:bCs/>
          <w:sz w:val="24"/>
          <w:szCs w:val="24"/>
        </w:rPr>
        <w:t>)</w:t>
      </w:r>
      <w:r>
        <w:rPr>
          <w:rFonts w:hint="eastAsia" w:ascii="宋体" w:hAnsi="宋体"/>
          <w:bCs/>
          <w:sz w:val="24"/>
          <w:szCs w:val="24"/>
        </w:rPr>
        <w:t>，并分地实施安装调试。</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政府向社会公众提供的公共服务项目，验收时应当邀请服务对象参与并出具意见，验收结果应当向社会公告。</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31"/>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hAnsi="宋体" w:eastAsia="黑体"/>
          <w:b/>
          <w:color w:val="000000"/>
          <w:sz w:val="28"/>
          <w:szCs w:val="28"/>
        </w:rPr>
      </w:pPr>
      <w:bookmarkStart w:id="35" w:name="五．合同条款"/>
      <w:bookmarkEnd w:id="35"/>
      <w:r>
        <w:rPr>
          <w:rFonts w:ascii="黑体" w:eastAsia="黑体"/>
          <w:bCs/>
          <w:sz w:val="28"/>
          <w:szCs w:val="28"/>
        </w:rPr>
        <w:br w:type="page"/>
      </w:r>
      <w:r>
        <w:rPr>
          <w:rFonts w:hint="eastAsia" w:ascii="黑体" w:eastAsia="黑体"/>
          <w:bCs/>
          <w:sz w:val="28"/>
          <w:szCs w:val="28"/>
        </w:rPr>
        <w:t>四．</w:t>
      </w:r>
      <w:r>
        <w:rPr>
          <w:rFonts w:hint="eastAsia" w:ascii="黑体" w:eastAsia="黑体"/>
          <w:bCs/>
          <w:color w:val="000000"/>
          <w:sz w:val="28"/>
          <w:szCs w:val="28"/>
        </w:rPr>
        <w:t>合同书（格式文本）</w:t>
      </w:r>
    </w:p>
    <w:p>
      <w:pPr>
        <w:spacing w:line="360" w:lineRule="auto"/>
        <w:jc w:val="center"/>
        <w:rPr>
          <w:rFonts w:ascii="黑体" w:hAnsi="宋体" w:eastAsia="黑体"/>
          <w:sz w:val="28"/>
          <w:szCs w:val="28"/>
        </w:rPr>
      </w:pPr>
      <w:r>
        <w:rPr>
          <w:rFonts w:hint="eastAsia" w:ascii="黑体" w:hAnsi="宋体" w:eastAsia="黑体"/>
          <w:sz w:val="28"/>
          <w:szCs w:val="28"/>
        </w:rPr>
        <w:t>合同书（服务）格式条款</w:t>
      </w:r>
    </w:p>
    <w:p>
      <w:pPr>
        <w:snapToGrid w:val="0"/>
        <w:spacing w:line="288" w:lineRule="auto"/>
        <w:ind w:firstLine="480" w:firstLineChars="200"/>
        <w:rPr>
          <w:rFonts w:ascii="黑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）实施及有关事项协商一致，共同达成如下协议：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hAnsi="宋体"/>
          <w:bCs/>
          <w:sz w:val="24"/>
          <w:szCs w:val="24"/>
        </w:rPr>
      </w:pPr>
      <w:r>
        <w:rPr>
          <w:rFonts w:hint="eastAsia" w:ascii="宋体" w:hAnsi="宋体"/>
          <w:bCs/>
          <w:sz w:val="24"/>
          <w:szCs w:val="24"/>
        </w:rPr>
        <w:t>供方（中标方）：</w:t>
      </w:r>
    </w:p>
    <w:p>
      <w:pPr>
        <w:snapToGrid w:val="0"/>
        <w:spacing w:line="288" w:lineRule="auto"/>
        <w:ind w:firstLine="480" w:firstLineChars="200"/>
        <w:rPr>
          <w:rFonts w:ascii="宋体"/>
          <w:bCs/>
          <w:sz w:val="24"/>
          <w:szCs w:val="24"/>
          <w:u w:val="single"/>
        </w:rPr>
      </w:pPr>
      <w:r>
        <w:rPr>
          <w:rFonts w:hint="eastAsia" w:ascii="宋体" w:hAnsi="宋体"/>
          <w:bCs/>
          <w:sz w:val="24"/>
          <w:szCs w:val="24"/>
        </w:rPr>
        <w:t>一、采购项目编号：</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四、项目服务期限：</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七、合同书不可分割部分：</w:t>
      </w:r>
    </w:p>
    <w:p>
      <w:pPr>
        <w:tabs>
          <w:tab w:val="left" w:pos="210"/>
          <w:tab w:val="left" w:pos="420"/>
          <w:tab w:val="left" w:pos="1155"/>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八、合同书组成：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w:t>
      </w:r>
      <w:r>
        <w:rPr>
          <w:rFonts w:hint="eastAsia" w:ascii="宋体" w:hAnsi="宋体"/>
          <w:sz w:val="24"/>
          <w:szCs w:val="24"/>
        </w:rPr>
        <w:t>合同类型</w:t>
      </w:r>
      <w:r>
        <w:rPr>
          <w:rFonts w:hint="eastAsia" w:ascii="宋体" w:hAnsi="宋体"/>
          <w:bCs/>
          <w:sz w:val="24"/>
          <w:szCs w:val="24"/>
        </w:rPr>
        <w:t>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九、合同书生效及注意事项：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见证方：无锡市公共资源交易中心新吴分中心（签章）</w:t>
      </w:r>
    </w:p>
    <w:p>
      <w:pPr>
        <w:wordWrap w:val="0"/>
        <w:snapToGrid w:val="0"/>
        <w:spacing w:line="288" w:lineRule="auto"/>
        <w:ind w:right="960"/>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6"/>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6"/>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03"/>
        <w:numPr>
          <w:ilvl w:val="0"/>
          <w:numId w:val="32"/>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合同经无锡市公共资源交易中心新吴分中心对《合同书（格式条款）》见证后，供需双方代表需签字并盖章后生效。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供方账号：</w:t>
      </w:r>
    </w:p>
    <w:p>
      <w:pPr>
        <w:jc w:val="center"/>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（1）价格（10分）：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（2）</w:t>
      </w:r>
      <w:r>
        <w:rPr>
          <w:rFonts w:hint="eastAsia" w:ascii="宋体" w:hAnsi="宋体"/>
          <w:b/>
          <w:bCs/>
          <w:kern w:val="0"/>
          <w:sz w:val="24"/>
          <w:szCs w:val="24"/>
        </w:rPr>
        <w:t>业绩（6分）</w:t>
      </w:r>
      <w:r>
        <w:rPr>
          <w:rFonts w:hint="eastAsia" w:ascii="宋体" w:hAnsi="宋体"/>
          <w:b/>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投标单位提供承担过自2020年1月1日至本项目招标公告发布之日止（以合同签订日期为准）类似项目合同业绩案例。</w:t>
      </w:r>
    </w:p>
    <w:p>
      <w:pPr>
        <w:spacing w:line="360" w:lineRule="auto"/>
        <w:ind w:firstLine="480" w:firstLineChars="200"/>
        <w:jc w:val="left"/>
        <w:rPr>
          <w:rFonts w:ascii="宋体" w:hAnsi="宋体"/>
          <w:bCs/>
          <w:sz w:val="24"/>
          <w:szCs w:val="24"/>
        </w:rPr>
      </w:pPr>
      <w:r>
        <w:rPr>
          <w:rFonts w:hint="eastAsia" w:ascii="宋体" w:hAnsi="宋体"/>
          <w:bCs/>
          <w:sz w:val="24"/>
          <w:szCs w:val="24"/>
        </w:rPr>
        <w:t>合同业绩案例至少同时包含下列关键功能模块中的5项，每提供1份符合要求的业绩案例得2分，最高得6分。投标文件中提供业绩证明材料（案例合同+中标通知书）复印件并加盖投标单位公章，否则不得分。</w:t>
      </w:r>
    </w:p>
    <w:p>
      <w:pPr>
        <w:spacing w:line="360" w:lineRule="auto"/>
        <w:ind w:firstLine="480" w:firstLineChars="200"/>
        <w:jc w:val="left"/>
        <w:rPr>
          <w:rFonts w:ascii="宋体" w:hAnsi="宋体"/>
          <w:bCs/>
          <w:sz w:val="24"/>
          <w:szCs w:val="24"/>
        </w:rPr>
      </w:pPr>
      <w:r>
        <w:rPr>
          <w:rFonts w:hint="eastAsia" w:ascii="宋体" w:hAnsi="宋体"/>
          <w:bCs/>
          <w:sz w:val="24"/>
          <w:szCs w:val="24"/>
        </w:rPr>
        <w:t>本次招标需求中，以下10项为关键功能参数：（1）融合门户模块（2）应用管理模块（3）消息中心模块（4）综合行政类模块（5）一网通办类模块（6）学工服务类模块（7）教师业绩服务类模块（8）质量（治理）类模块（9）数据分析类模块（10）移动支撑类模块。</w:t>
      </w:r>
    </w:p>
    <w:p>
      <w:pPr>
        <w:spacing w:line="360" w:lineRule="auto"/>
        <w:ind w:firstLine="480" w:firstLineChars="200"/>
        <w:jc w:val="left"/>
        <w:rPr>
          <w:rFonts w:ascii="宋体" w:hAnsi="宋体"/>
          <w:bCs/>
          <w:sz w:val="24"/>
          <w:szCs w:val="24"/>
        </w:rPr>
      </w:pPr>
      <w:r>
        <w:rPr>
          <w:rFonts w:hint="eastAsia" w:ascii="宋体" w:hAnsi="宋体"/>
          <w:b/>
          <w:bCs/>
          <w:sz w:val="24"/>
          <w:szCs w:val="24"/>
        </w:rPr>
        <w:t>（3）企业证书（2分）：</w:t>
      </w:r>
      <w:r>
        <w:rPr>
          <w:rFonts w:hint="eastAsia" w:ascii="宋体" w:hAnsi="宋体"/>
          <w:bCs/>
          <w:sz w:val="24"/>
          <w:szCs w:val="24"/>
        </w:rPr>
        <w:t>（1）投标人取得有效期内的ISO9001质量管理体系认证证书，有得1分；无，不得分；</w:t>
      </w:r>
    </w:p>
    <w:p>
      <w:pPr>
        <w:spacing w:line="360" w:lineRule="auto"/>
        <w:ind w:firstLine="480" w:firstLineChars="200"/>
        <w:jc w:val="left"/>
        <w:rPr>
          <w:rFonts w:ascii="宋体" w:hAnsi="宋体"/>
          <w:bCs/>
          <w:sz w:val="24"/>
          <w:szCs w:val="24"/>
        </w:rPr>
      </w:pPr>
      <w:r>
        <w:rPr>
          <w:rFonts w:hint="eastAsia" w:ascii="宋体" w:hAnsi="宋体"/>
          <w:bCs/>
          <w:sz w:val="24"/>
          <w:szCs w:val="24"/>
        </w:rPr>
        <w:t>（2）投标人取得有效期的ISO27001信息安全管理体系认证证书，有得1分；无，不得分；</w:t>
      </w:r>
    </w:p>
    <w:p>
      <w:pPr>
        <w:spacing w:line="360" w:lineRule="auto"/>
        <w:ind w:firstLine="480" w:firstLineChars="200"/>
        <w:rPr>
          <w:rFonts w:ascii="宋体" w:hAnsi="宋体"/>
          <w:b/>
          <w:sz w:val="24"/>
          <w:szCs w:val="24"/>
        </w:rPr>
      </w:pPr>
      <w:r>
        <w:rPr>
          <w:rFonts w:hint="eastAsia" w:ascii="宋体" w:hAnsi="宋体"/>
          <w:b/>
          <w:sz w:val="24"/>
          <w:szCs w:val="24"/>
        </w:rPr>
        <w:t>对应证书需要在“全国认证认可信息公共服务平台”的认证体系查询结果截图，否则不得分。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（4）软件著作权（8分）：</w:t>
      </w:r>
    </w:p>
    <w:p>
      <w:pPr>
        <w:spacing w:line="360" w:lineRule="auto"/>
        <w:ind w:firstLine="480" w:firstLineChars="200"/>
        <w:jc w:val="left"/>
        <w:rPr>
          <w:rFonts w:ascii="宋体" w:hAnsi="宋体"/>
          <w:bCs/>
          <w:sz w:val="24"/>
          <w:szCs w:val="24"/>
        </w:rPr>
      </w:pPr>
      <w:r>
        <w:rPr>
          <w:rFonts w:hint="eastAsia" w:ascii="宋体" w:hAnsi="宋体"/>
          <w:bCs/>
          <w:sz w:val="24"/>
          <w:szCs w:val="24"/>
        </w:rPr>
        <w:t>根据本次招标重点内容要求，</w:t>
      </w:r>
      <w:r>
        <w:rPr>
          <w:rFonts w:hint="eastAsia" w:ascii="宋体" w:hAnsi="宋体"/>
          <w:b/>
          <w:sz w:val="24"/>
          <w:szCs w:val="24"/>
        </w:rPr>
        <w:t>投标人取得国家版权局出具的相关软件著作权证书，并提供中国版权保护中心对应著作权证书的查询记录</w:t>
      </w:r>
      <w:r>
        <w:rPr>
          <w:rFonts w:hint="eastAsia" w:ascii="宋体" w:hAnsi="宋体"/>
          <w:bCs/>
          <w:sz w:val="24"/>
          <w:szCs w:val="24"/>
        </w:rPr>
        <w:t>。体现具备以下重要功能参数：</w:t>
      </w:r>
    </w:p>
    <w:p>
      <w:pPr>
        <w:spacing w:line="360" w:lineRule="auto"/>
        <w:ind w:firstLine="480" w:firstLineChars="200"/>
        <w:jc w:val="left"/>
        <w:rPr>
          <w:rFonts w:ascii="宋体" w:hAnsi="宋体"/>
          <w:bCs/>
          <w:sz w:val="24"/>
          <w:szCs w:val="24"/>
        </w:rPr>
      </w:pPr>
      <w:r>
        <w:rPr>
          <w:rFonts w:hint="eastAsia" w:ascii="宋体" w:hAnsi="宋体"/>
          <w:bCs/>
          <w:sz w:val="24"/>
          <w:szCs w:val="24"/>
        </w:rPr>
        <w:t>(1)校园支撑服务平台类软件著作权（需体现“校园支撑”）；</w:t>
      </w:r>
    </w:p>
    <w:p>
      <w:pPr>
        <w:spacing w:line="360" w:lineRule="auto"/>
        <w:ind w:firstLine="480" w:firstLineChars="200"/>
        <w:jc w:val="left"/>
        <w:rPr>
          <w:rFonts w:ascii="宋体" w:hAnsi="宋体"/>
          <w:bCs/>
          <w:sz w:val="24"/>
          <w:szCs w:val="24"/>
        </w:rPr>
      </w:pPr>
      <w:r>
        <w:rPr>
          <w:rFonts w:hint="eastAsia" w:ascii="宋体" w:hAnsi="宋体"/>
          <w:bCs/>
          <w:sz w:val="24"/>
          <w:szCs w:val="24"/>
        </w:rPr>
        <w:t>(2)统一融合门户服务平台类软件著作权（需体现“融合门户”）；</w:t>
      </w:r>
    </w:p>
    <w:p>
      <w:pPr>
        <w:spacing w:line="360" w:lineRule="auto"/>
        <w:ind w:firstLine="480" w:firstLineChars="200"/>
        <w:jc w:val="left"/>
        <w:rPr>
          <w:rFonts w:ascii="宋体" w:hAnsi="宋体"/>
          <w:bCs/>
          <w:sz w:val="24"/>
          <w:szCs w:val="24"/>
        </w:rPr>
      </w:pPr>
      <w:r>
        <w:rPr>
          <w:rFonts w:hint="eastAsia" w:ascii="宋体" w:hAnsi="宋体"/>
          <w:bCs/>
          <w:sz w:val="24"/>
          <w:szCs w:val="24"/>
        </w:rPr>
        <w:t>(3)数据同步服务类软件著作权（需体现“数据同步”）；</w:t>
      </w:r>
    </w:p>
    <w:p>
      <w:pPr>
        <w:spacing w:line="360" w:lineRule="auto"/>
        <w:ind w:firstLine="480" w:firstLineChars="200"/>
        <w:jc w:val="left"/>
        <w:rPr>
          <w:rFonts w:ascii="宋体" w:hAnsi="宋体"/>
          <w:bCs/>
          <w:sz w:val="24"/>
          <w:szCs w:val="24"/>
        </w:rPr>
      </w:pPr>
      <w:r>
        <w:rPr>
          <w:rFonts w:hint="eastAsia" w:ascii="宋体" w:hAnsi="宋体"/>
          <w:bCs/>
          <w:sz w:val="24"/>
          <w:szCs w:val="24"/>
        </w:rPr>
        <w:t>(4)数据开放服务类软件著作权（需体现“数据开放”）；</w:t>
      </w:r>
    </w:p>
    <w:p>
      <w:pPr>
        <w:spacing w:line="360" w:lineRule="auto"/>
        <w:ind w:firstLine="480" w:firstLineChars="200"/>
        <w:jc w:val="left"/>
        <w:rPr>
          <w:rFonts w:ascii="宋体" w:hAnsi="宋体"/>
          <w:bCs/>
          <w:sz w:val="24"/>
          <w:szCs w:val="24"/>
        </w:rPr>
      </w:pPr>
      <w:r>
        <w:rPr>
          <w:rFonts w:hint="eastAsia" w:ascii="宋体" w:hAnsi="宋体"/>
          <w:bCs/>
          <w:sz w:val="24"/>
          <w:szCs w:val="24"/>
        </w:rPr>
        <w:t>(5)统一消息中心服务类软件著作权（需体现“消息中心”）；</w:t>
      </w:r>
    </w:p>
    <w:p>
      <w:pPr>
        <w:spacing w:line="360" w:lineRule="auto"/>
        <w:ind w:firstLine="480" w:firstLineChars="200"/>
        <w:jc w:val="left"/>
        <w:rPr>
          <w:rFonts w:ascii="宋体" w:hAnsi="宋体"/>
          <w:bCs/>
          <w:sz w:val="24"/>
          <w:szCs w:val="24"/>
        </w:rPr>
      </w:pPr>
      <w:r>
        <w:rPr>
          <w:rFonts w:hint="eastAsia" w:ascii="宋体" w:hAnsi="宋体"/>
          <w:bCs/>
          <w:sz w:val="24"/>
          <w:szCs w:val="24"/>
        </w:rPr>
        <w:t>(6)统一应用管理类软件著作权（需体现“应用管理”）；</w:t>
      </w:r>
    </w:p>
    <w:p>
      <w:pPr>
        <w:spacing w:line="360" w:lineRule="auto"/>
        <w:ind w:firstLine="480" w:firstLineChars="200"/>
        <w:jc w:val="left"/>
        <w:rPr>
          <w:rFonts w:ascii="宋体" w:hAnsi="宋体"/>
          <w:bCs/>
          <w:sz w:val="24"/>
          <w:szCs w:val="24"/>
        </w:rPr>
      </w:pPr>
      <w:r>
        <w:rPr>
          <w:rFonts w:hint="eastAsia" w:ascii="宋体" w:hAnsi="宋体"/>
          <w:bCs/>
          <w:sz w:val="24"/>
          <w:szCs w:val="24"/>
        </w:rPr>
        <w:t>(7)统一问卷服务类软件著作权（需体现“问卷”）；</w:t>
      </w:r>
    </w:p>
    <w:p>
      <w:pPr>
        <w:spacing w:line="360" w:lineRule="auto"/>
        <w:ind w:firstLine="480" w:firstLineChars="200"/>
        <w:jc w:val="left"/>
        <w:rPr>
          <w:rFonts w:ascii="宋体" w:hAnsi="宋体"/>
          <w:bCs/>
          <w:sz w:val="24"/>
          <w:szCs w:val="24"/>
        </w:rPr>
      </w:pPr>
      <w:r>
        <w:rPr>
          <w:rFonts w:hint="eastAsia" w:ascii="宋体" w:hAnsi="宋体"/>
          <w:bCs/>
          <w:sz w:val="24"/>
          <w:szCs w:val="24"/>
        </w:rPr>
        <w:t>(8)综合行政服务平台类软件著作权（需体现“行政服务”）；</w:t>
      </w:r>
    </w:p>
    <w:p>
      <w:pPr>
        <w:spacing w:line="360" w:lineRule="auto"/>
        <w:ind w:firstLine="480" w:firstLineChars="200"/>
        <w:jc w:val="left"/>
        <w:rPr>
          <w:rFonts w:ascii="宋体" w:hAnsi="宋体"/>
          <w:bCs/>
          <w:sz w:val="24"/>
          <w:szCs w:val="24"/>
        </w:rPr>
      </w:pPr>
      <w:r>
        <w:rPr>
          <w:rFonts w:hint="eastAsia" w:ascii="宋体" w:hAnsi="宋体"/>
          <w:bCs/>
          <w:sz w:val="24"/>
          <w:szCs w:val="24"/>
        </w:rPr>
        <w:t>(9)会议管理服务类著作权（需体现“会议管理”）；</w:t>
      </w:r>
    </w:p>
    <w:p>
      <w:pPr>
        <w:spacing w:line="360" w:lineRule="auto"/>
        <w:ind w:firstLine="480" w:firstLineChars="200"/>
        <w:jc w:val="left"/>
        <w:rPr>
          <w:rFonts w:ascii="宋体" w:hAnsi="宋体"/>
          <w:bCs/>
          <w:sz w:val="24"/>
          <w:szCs w:val="24"/>
        </w:rPr>
      </w:pPr>
      <w:r>
        <w:rPr>
          <w:rFonts w:hint="eastAsia" w:ascii="宋体" w:hAnsi="宋体"/>
          <w:bCs/>
          <w:sz w:val="24"/>
          <w:szCs w:val="24"/>
        </w:rPr>
        <w:t>(10)行政值班服务类软件著作权（需体现“行政值班”）；</w:t>
      </w:r>
    </w:p>
    <w:p>
      <w:pPr>
        <w:spacing w:line="360" w:lineRule="auto"/>
        <w:ind w:firstLine="480" w:firstLineChars="200"/>
        <w:jc w:val="left"/>
        <w:rPr>
          <w:rFonts w:ascii="宋体" w:hAnsi="宋体"/>
          <w:bCs/>
          <w:sz w:val="24"/>
          <w:szCs w:val="24"/>
        </w:rPr>
      </w:pPr>
      <w:r>
        <w:rPr>
          <w:rFonts w:hint="eastAsia" w:ascii="宋体" w:hAnsi="宋体"/>
          <w:bCs/>
          <w:sz w:val="24"/>
          <w:szCs w:val="24"/>
        </w:rPr>
        <w:t>(11)一网通办服务平台类软件著作权（需体现“一网通办”）；</w:t>
      </w:r>
    </w:p>
    <w:p>
      <w:pPr>
        <w:spacing w:line="360" w:lineRule="auto"/>
        <w:ind w:firstLine="480" w:firstLineChars="200"/>
        <w:jc w:val="left"/>
        <w:rPr>
          <w:rFonts w:ascii="宋体" w:hAnsi="宋体"/>
          <w:bCs/>
          <w:sz w:val="24"/>
          <w:szCs w:val="24"/>
        </w:rPr>
      </w:pPr>
      <w:r>
        <w:rPr>
          <w:rFonts w:hint="eastAsia" w:ascii="宋体" w:hAnsi="宋体"/>
          <w:bCs/>
          <w:sz w:val="24"/>
          <w:szCs w:val="24"/>
        </w:rPr>
        <w:t>(12)科研服务平台类软件著作权（需体现“科研”）；</w:t>
      </w:r>
    </w:p>
    <w:p>
      <w:pPr>
        <w:spacing w:line="360" w:lineRule="auto"/>
        <w:ind w:firstLine="480" w:firstLineChars="200"/>
        <w:jc w:val="left"/>
        <w:rPr>
          <w:rFonts w:ascii="宋体" w:hAnsi="宋体"/>
          <w:bCs/>
          <w:sz w:val="24"/>
          <w:szCs w:val="24"/>
        </w:rPr>
      </w:pPr>
      <w:r>
        <w:rPr>
          <w:rFonts w:hint="eastAsia" w:ascii="宋体" w:hAnsi="宋体"/>
          <w:bCs/>
          <w:sz w:val="24"/>
          <w:szCs w:val="24"/>
        </w:rPr>
        <w:t>(13)学工服务平台类软件著作权（需体现“学工”）；</w:t>
      </w:r>
    </w:p>
    <w:p>
      <w:pPr>
        <w:spacing w:line="360" w:lineRule="auto"/>
        <w:ind w:firstLine="480" w:firstLineChars="200"/>
        <w:jc w:val="left"/>
        <w:rPr>
          <w:rFonts w:ascii="宋体" w:hAnsi="宋体"/>
          <w:bCs/>
          <w:sz w:val="24"/>
          <w:szCs w:val="24"/>
        </w:rPr>
      </w:pPr>
      <w:r>
        <w:rPr>
          <w:rFonts w:hint="eastAsia" w:ascii="宋体" w:hAnsi="宋体"/>
          <w:bCs/>
          <w:sz w:val="24"/>
          <w:szCs w:val="24"/>
        </w:rPr>
        <w:t>(14)公寓管理服务平台类软件著作权（需体现“公寓管理”）；</w:t>
      </w:r>
    </w:p>
    <w:p>
      <w:pPr>
        <w:spacing w:line="360" w:lineRule="auto"/>
        <w:ind w:firstLine="480" w:firstLineChars="200"/>
        <w:jc w:val="left"/>
        <w:rPr>
          <w:rFonts w:ascii="宋体" w:hAnsi="宋体"/>
          <w:bCs/>
          <w:sz w:val="24"/>
          <w:szCs w:val="24"/>
        </w:rPr>
      </w:pPr>
      <w:r>
        <w:rPr>
          <w:rFonts w:hint="eastAsia" w:ascii="宋体" w:hAnsi="宋体"/>
          <w:bCs/>
          <w:sz w:val="24"/>
          <w:szCs w:val="24"/>
        </w:rPr>
        <w:t>(15)教师业绩平台类软件著作权（需体现“教师业绩”）；</w:t>
      </w:r>
    </w:p>
    <w:p>
      <w:pPr>
        <w:spacing w:line="360" w:lineRule="auto"/>
        <w:ind w:firstLine="480" w:firstLineChars="200"/>
        <w:jc w:val="left"/>
        <w:rPr>
          <w:rFonts w:ascii="宋体" w:hAnsi="宋体"/>
          <w:bCs/>
          <w:sz w:val="24"/>
          <w:szCs w:val="24"/>
        </w:rPr>
      </w:pPr>
      <w:r>
        <w:rPr>
          <w:rFonts w:hint="eastAsia" w:ascii="宋体" w:hAnsi="宋体"/>
          <w:bCs/>
          <w:sz w:val="24"/>
          <w:szCs w:val="24"/>
        </w:rPr>
        <w:t>(16)评教评学平台类软件著作权（需体现“评教评学”）；</w:t>
      </w:r>
    </w:p>
    <w:p>
      <w:pPr>
        <w:spacing w:line="360" w:lineRule="auto"/>
        <w:ind w:firstLine="480" w:firstLineChars="200"/>
        <w:jc w:val="left"/>
        <w:rPr>
          <w:rFonts w:ascii="宋体" w:hAnsi="宋体"/>
          <w:bCs/>
          <w:sz w:val="24"/>
          <w:szCs w:val="24"/>
        </w:rPr>
      </w:pPr>
      <w:r>
        <w:rPr>
          <w:rFonts w:hint="eastAsia" w:ascii="宋体" w:hAnsi="宋体"/>
          <w:bCs/>
          <w:sz w:val="24"/>
          <w:szCs w:val="24"/>
        </w:rPr>
        <w:t>(17)教学标准平台类软件著作权（需体现“教学标准”）；</w:t>
      </w:r>
    </w:p>
    <w:p>
      <w:pPr>
        <w:spacing w:line="360" w:lineRule="auto"/>
        <w:ind w:firstLine="480" w:firstLineChars="200"/>
        <w:jc w:val="left"/>
        <w:rPr>
          <w:rFonts w:ascii="宋体" w:hAnsi="宋体"/>
          <w:bCs/>
          <w:sz w:val="24"/>
          <w:szCs w:val="24"/>
        </w:rPr>
      </w:pPr>
      <w:r>
        <w:rPr>
          <w:rFonts w:hint="eastAsia" w:ascii="宋体" w:hAnsi="宋体"/>
          <w:bCs/>
          <w:sz w:val="24"/>
          <w:szCs w:val="24"/>
        </w:rPr>
        <w:t>(18)专业建设标准平台类软件著作权（需体现“专业建设”）；</w:t>
      </w:r>
    </w:p>
    <w:p>
      <w:pPr>
        <w:spacing w:line="360" w:lineRule="auto"/>
        <w:ind w:firstLine="480" w:firstLineChars="200"/>
        <w:jc w:val="left"/>
        <w:rPr>
          <w:rFonts w:ascii="宋体" w:hAnsi="宋体"/>
          <w:bCs/>
          <w:sz w:val="24"/>
          <w:szCs w:val="24"/>
        </w:rPr>
      </w:pPr>
      <w:r>
        <w:rPr>
          <w:rFonts w:hint="eastAsia" w:ascii="宋体" w:hAnsi="宋体"/>
          <w:bCs/>
          <w:sz w:val="24"/>
          <w:szCs w:val="24"/>
        </w:rPr>
        <w:t>(19)质量（治理）服务平台类软件著作权（需体现“质量（治理）”）；</w:t>
      </w:r>
    </w:p>
    <w:p>
      <w:pPr>
        <w:spacing w:line="360" w:lineRule="auto"/>
        <w:ind w:firstLine="480" w:firstLineChars="200"/>
        <w:jc w:val="left"/>
        <w:rPr>
          <w:rFonts w:ascii="宋体" w:hAnsi="宋体"/>
          <w:bCs/>
          <w:sz w:val="24"/>
          <w:szCs w:val="24"/>
        </w:rPr>
      </w:pPr>
      <w:r>
        <w:rPr>
          <w:rFonts w:hint="eastAsia" w:ascii="宋体" w:hAnsi="宋体"/>
          <w:bCs/>
          <w:sz w:val="24"/>
          <w:szCs w:val="24"/>
        </w:rPr>
        <w:t>(20)目标任务服务平台类软件著作权（需体现“目标任务”）；</w:t>
      </w:r>
    </w:p>
    <w:p>
      <w:pPr>
        <w:spacing w:line="360" w:lineRule="auto"/>
        <w:ind w:firstLine="480" w:firstLineChars="200"/>
        <w:jc w:val="left"/>
        <w:rPr>
          <w:rFonts w:ascii="宋体" w:hAnsi="宋体"/>
          <w:bCs/>
          <w:sz w:val="24"/>
          <w:szCs w:val="24"/>
        </w:rPr>
      </w:pPr>
      <w:r>
        <w:rPr>
          <w:rFonts w:hint="eastAsia" w:ascii="宋体" w:hAnsi="宋体"/>
          <w:bCs/>
          <w:sz w:val="24"/>
          <w:szCs w:val="24"/>
        </w:rPr>
        <w:t>(21)教师发展服务类软件著作权（需体现“教师发展服务”）；</w:t>
      </w:r>
    </w:p>
    <w:p>
      <w:pPr>
        <w:spacing w:line="360" w:lineRule="auto"/>
        <w:ind w:firstLine="480" w:firstLineChars="200"/>
        <w:jc w:val="left"/>
        <w:rPr>
          <w:rFonts w:ascii="宋体" w:hAnsi="宋体"/>
          <w:bCs/>
          <w:sz w:val="24"/>
          <w:szCs w:val="24"/>
        </w:rPr>
      </w:pPr>
      <w:r>
        <w:rPr>
          <w:rFonts w:hint="eastAsia" w:ascii="宋体" w:hAnsi="宋体"/>
          <w:bCs/>
          <w:sz w:val="24"/>
          <w:szCs w:val="24"/>
        </w:rPr>
        <w:t>(22)学生发展服务类软件著作权（需体现“学生发展服务”）；</w:t>
      </w:r>
    </w:p>
    <w:p>
      <w:pPr>
        <w:spacing w:line="360" w:lineRule="auto"/>
        <w:ind w:firstLine="480" w:firstLineChars="200"/>
        <w:jc w:val="left"/>
        <w:rPr>
          <w:rFonts w:ascii="宋体" w:hAnsi="宋体"/>
          <w:bCs/>
          <w:sz w:val="24"/>
          <w:szCs w:val="24"/>
        </w:rPr>
      </w:pPr>
      <w:r>
        <w:rPr>
          <w:rFonts w:hint="eastAsia" w:ascii="宋体" w:hAnsi="宋体"/>
          <w:bCs/>
          <w:sz w:val="24"/>
          <w:szCs w:val="24"/>
        </w:rPr>
        <w:t>(23)数据或报表分析服务类软件著作权（需体现“数据分析”或“报表分析”）；</w:t>
      </w:r>
    </w:p>
    <w:p>
      <w:pPr>
        <w:spacing w:line="360" w:lineRule="auto"/>
        <w:ind w:firstLine="480" w:firstLineChars="200"/>
        <w:jc w:val="left"/>
        <w:rPr>
          <w:rFonts w:ascii="宋体" w:hAnsi="宋体"/>
          <w:bCs/>
          <w:sz w:val="24"/>
          <w:szCs w:val="24"/>
        </w:rPr>
      </w:pPr>
      <w:r>
        <w:rPr>
          <w:rFonts w:hint="eastAsia" w:ascii="宋体" w:hAnsi="宋体"/>
          <w:bCs/>
          <w:sz w:val="24"/>
          <w:szCs w:val="24"/>
        </w:rPr>
        <w:t>(24)移动支撑类软件著作权（需体现“移动支撑”）；</w:t>
      </w:r>
    </w:p>
    <w:p>
      <w:pPr>
        <w:spacing w:line="360" w:lineRule="auto"/>
        <w:ind w:firstLine="480" w:firstLineChars="200"/>
        <w:jc w:val="left"/>
        <w:rPr>
          <w:rFonts w:ascii="宋体" w:hAnsi="宋体"/>
          <w:bCs/>
          <w:sz w:val="24"/>
          <w:szCs w:val="24"/>
        </w:rPr>
      </w:pPr>
      <w:r>
        <w:rPr>
          <w:rFonts w:hint="eastAsia" w:ascii="宋体" w:hAnsi="宋体"/>
          <w:bCs/>
          <w:sz w:val="24"/>
          <w:szCs w:val="24"/>
        </w:rPr>
        <w:t>以上24项著作权，全部提供且满足要求的得8分；16≤提供&lt;24得5分；8≤提供&lt;16得3分；1≤提供&lt;8得1分;其余不得分。</w:t>
      </w:r>
    </w:p>
    <w:p>
      <w:pPr>
        <w:spacing w:line="360" w:lineRule="auto"/>
        <w:ind w:firstLine="480" w:firstLineChars="200"/>
        <w:jc w:val="left"/>
        <w:rPr>
          <w:rFonts w:ascii="宋体" w:hAnsi="宋体"/>
          <w:bCs/>
          <w:sz w:val="24"/>
          <w:szCs w:val="24"/>
        </w:rPr>
      </w:pPr>
      <w:r>
        <w:rPr>
          <w:rFonts w:hint="eastAsia" w:ascii="宋体" w:hAnsi="宋体"/>
          <w:bCs/>
          <w:sz w:val="24"/>
          <w:szCs w:val="24"/>
        </w:rPr>
        <w:t>备注：同一类型不重复得分，同一证书不重复得分；投标文件中提供证书复印件及查询记录加盖投标单位公章，原件现场备查，否则不得分。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（5）重要模块软件安全检测报告（7分）</w:t>
      </w:r>
    </w:p>
    <w:p>
      <w:pPr>
        <w:spacing w:line="360" w:lineRule="auto"/>
        <w:ind w:firstLine="480" w:firstLineChars="200"/>
        <w:jc w:val="left"/>
        <w:rPr>
          <w:rFonts w:ascii="宋体" w:hAnsi="宋体"/>
          <w:bCs/>
          <w:sz w:val="24"/>
          <w:szCs w:val="24"/>
        </w:rPr>
      </w:pPr>
      <w:r>
        <w:rPr>
          <w:rFonts w:ascii="宋体" w:hAnsi="宋体"/>
          <w:bCs/>
          <w:sz w:val="24"/>
          <w:szCs w:val="24"/>
        </w:rPr>
        <w:t>①</w:t>
      </w:r>
      <w:r>
        <w:rPr>
          <w:rFonts w:hint="eastAsia" w:ascii="宋体" w:hAnsi="宋体"/>
          <w:bCs/>
          <w:sz w:val="24"/>
          <w:szCs w:val="24"/>
        </w:rPr>
        <w:t>投标单位具有CNAS或CMA或ILAC-MRA资质的市级及以上软件产品质量检验机构依据《就绪可用软件产品的质量要求和测试细节》(国家标准)检测颁发的，和行政服务类、科研服务类、学工服务类、教学标准类、教学评价类、质量服务类、数据分析类相关的安全检测报告，安全检测报告需有相应市级及以上检测机构公章。</w:t>
      </w:r>
    </w:p>
    <w:p>
      <w:pPr>
        <w:spacing w:line="360" w:lineRule="auto"/>
        <w:ind w:firstLine="480" w:firstLineChars="200"/>
        <w:jc w:val="left"/>
        <w:rPr>
          <w:rFonts w:ascii="宋体" w:hAnsi="宋体"/>
          <w:bCs/>
          <w:sz w:val="24"/>
          <w:szCs w:val="24"/>
        </w:rPr>
      </w:pPr>
      <w:r>
        <w:rPr>
          <w:rFonts w:hint="eastAsia" w:ascii="宋体" w:hAnsi="宋体"/>
          <w:bCs/>
          <w:sz w:val="24"/>
          <w:szCs w:val="24"/>
        </w:rPr>
        <w:t>以上6项关键参数，4项≤检测报告包含≤6项，得3分；1项≤检测报告包含≤3项，得1分；不符合，得0分。投标文件中提供原件扫描件，否则不得分。</w:t>
      </w:r>
    </w:p>
    <w:p>
      <w:pPr>
        <w:spacing w:line="360" w:lineRule="auto"/>
        <w:ind w:firstLine="480" w:firstLineChars="200"/>
        <w:jc w:val="left"/>
        <w:rPr>
          <w:rFonts w:ascii="宋体" w:hAnsi="宋体"/>
          <w:bCs/>
          <w:sz w:val="24"/>
          <w:szCs w:val="24"/>
        </w:rPr>
      </w:pPr>
      <w:r>
        <w:rPr>
          <w:rFonts w:ascii="宋体" w:hAnsi="宋体"/>
          <w:bCs/>
          <w:sz w:val="24"/>
          <w:szCs w:val="24"/>
        </w:rPr>
        <w:t>②</w:t>
      </w:r>
      <w:r>
        <w:rPr>
          <w:rFonts w:hint="eastAsia" w:ascii="宋体" w:hAnsi="宋体"/>
          <w:bCs/>
          <w:sz w:val="24"/>
          <w:szCs w:val="24"/>
        </w:rPr>
        <w:t>在基于满足上述检测报告的基础上，检测结论达到本次项目建设需求，即同时满足：①通过安全评估系统RSAS对系统进行漏洞扫描，未发现中高级漏洞；②系统能防止对程序和数据的未授权访问，能对访问权限进行管理；③系统可以使用数据库自动的数据备份与恢复功能；④数据可以按设定的周期进行备份。</w:t>
      </w:r>
    </w:p>
    <w:p>
      <w:pPr>
        <w:spacing w:line="360" w:lineRule="auto"/>
        <w:ind w:firstLine="480" w:firstLineChars="200"/>
        <w:jc w:val="left"/>
        <w:rPr>
          <w:rFonts w:ascii="宋体" w:hAnsi="宋体"/>
          <w:bCs/>
          <w:sz w:val="24"/>
          <w:szCs w:val="24"/>
        </w:rPr>
      </w:pPr>
      <w:r>
        <w:rPr>
          <w:rFonts w:hint="eastAsia" w:ascii="宋体" w:hAnsi="宋体"/>
          <w:bCs/>
          <w:sz w:val="24"/>
          <w:szCs w:val="24"/>
        </w:rPr>
        <w:t>基于满足上述检测报告的基础上，以上4项结论，3项≤检测结论≤4项，得4分；1项≤检测报告包含&lt;3项，得1分；不符合，得0分。投标文件中提供原件扫描件，否则不得分。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（6）重要模块软件性能检测报告（7分）</w:t>
      </w:r>
    </w:p>
    <w:p>
      <w:pPr>
        <w:spacing w:line="360" w:lineRule="auto"/>
        <w:ind w:firstLine="480" w:firstLineChars="200"/>
        <w:jc w:val="left"/>
        <w:rPr>
          <w:rFonts w:ascii="宋体" w:hAnsi="宋体"/>
          <w:bCs/>
          <w:sz w:val="24"/>
          <w:szCs w:val="24"/>
        </w:rPr>
      </w:pPr>
      <w:r>
        <w:rPr>
          <w:rFonts w:ascii="宋体" w:hAnsi="宋体"/>
          <w:bCs/>
          <w:sz w:val="24"/>
          <w:szCs w:val="24"/>
        </w:rPr>
        <w:t>①</w:t>
      </w:r>
      <w:r>
        <w:rPr>
          <w:rFonts w:hint="eastAsia" w:ascii="宋体" w:hAnsi="宋体"/>
          <w:bCs/>
          <w:sz w:val="24"/>
          <w:szCs w:val="24"/>
        </w:rPr>
        <w:t>投标单位同时具有CNAS或CMA或ILAC-MRA资质的市级及以上软件产品质量检验机构依据《就绪可用软件产品的质量要求和测试细节》(国家标准)检测颁发，和行政服务类、科研服务类、学工服务类、教学标准类、教学评价类、质量服务类、数据分析类相关的性能检测报告，性能检测报告需有相应市级及以上检测机构公章。</w:t>
      </w:r>
    </w:p>
    <w:p>
      <w:pPr>
        <w:spacing w:line="360" w:lineRule="auto"/>
        <w:ind w:firstLine="480" w:firstLineChars="200"/>
        <w:jc w:val="left"/>
        <w:rPr>
          <w:rFonts w:ascii="宋体" w:hAnsi="宋体"/>
          <w:bCs/>
          <w:sz w:val="24"/>
          <w:szCs w:val="24"/>
        </w:rPr>
      </w:pPr>
      <w:r>
        <w:rPr>
          <w:rFonts w:hint="eastAsia" w:ascii="宋体" w:hAnsi="宋体"/>
          <w:bCs/>
          <w:sz w:val="24"/>
          <w:szCs w:val="24"/>
        </w:rPr>
        <w:t>以上6项关键参数，4项≤检测报告包含≤6项，得3分；1项≤检测报告包含≤3项，得1分；不符合，得0分。投标文件中提供原件扫描件，原件现场备查，否则不得分。投标文件中提供原件扫描件，否则不得分。</w:t>
      </w:r>
    </w:p>
    <w:p>
      <w:pPr>
        <w:spacing w:line="360" w:lineRule="auto"/>
        <w:ind w:firstLine="480" w:firstLineChars="200"/>
        <w:jc w:val="left"/>
        <w:rPr>
          <w:rFonts w:ascii="宋体" w:hAnsi="宋体"/>
          <w:bCs/>
          <w:sz w:val="24"/>
          <w:szCs w:val="24"/>
        </w:rPr>
      </w:pPr>
      <w:r>
        <w:rPr>
          <w:rFonts w:ascii="宋体" w:hAnsi="宋体"/>
          <w:bCs/>
          <w:sz w:val="24"/>
          <w:szCs w:val="24"/>
        </w:rPr>
        <w:t>②</w:t>
      </w:r>
      <w:r>
        <w:rPr>
          <w:rFonts w:hint="eastAsia" w:ascii="宋体" w:hAnsi="宋体"/>
          <w:bCs/>
          <w:sz w:val="24"/>
          <w:szCs w:val="24"/>
        </w:rPr>
        <w:t>在基于满足上述检测报告的要求上，结论达到本次项目建设需求，即同时满足：①在1000万条数据下查询平均响应时间小于3秒，②在绝对并发300用户条件下打开页面操作的平均响应时间小于1秒。</w:t>
      </w:r>
    </w:p>
    <w:p>
      <w:pPr>
        <w:spacing w:line="360" w:lineRule="auto"/>
        <w:ind w:firstLine="480" w:firstLineChars="200"/>
        <w:jc w:val="left"/>
        <w:rPr>
          <w:rFonts w:ascii="宋体" w:hAnsi="宋体"/>
          <w:bCs/>
          <w:sz w:val="24"/>
          <w:szCs w:val="24"/>
        </w:rPr>
      </w:pPr>
      <w:r>
        <w:rPr>
          <w:rFonts w:hint="eastAsia" w:ascii="宋体" w:hAnsi="宋体"/>
          <w:bCs/>
          <w:sz w:val="24"/>
          <w:szCs w:val="24"/>
        </w:rPr>
        <w:t>基于满足上述检测报告的基础上，以上4项结论，3项≤检测结论≤4项，得4分；1项≤检测报告包含&lt;3项，得1分；不符合，得0分。投标文件中提供原件扫描件，否则不得分。</w:t>
      </w:r>
    </w:p>
    <w:p>
      <w:pPr>
        <w:tabs>
          <w:tab w:val="left" w:pos="510"/>
          <w:tab w:val="left" w:pos="945"/>
          <w:tab w:val="left" w:pos="1155"/>
          <w:tab w:val="left" w:pos="3823"/>
        </w:tabs>
        <w:spacing w:line="360" w:lineRule="auto"/>
        <w:ind w:left="-260" w:firstLine="720" w:firstLineChars="300"/>
        <w:rPr>
          <w:rFonts w:ascii="宋体" w:hAnsi="宋体"/>
          <w:b/>
          <w:bCs/>
          <w:sz w:val="24"/>
          <w:szCs w:val="24"/>
        </w:rPr>
      </w:pPr>
      <w:r>
        <w:rPr>
          <w:rFonts w:hint="eastAsia" w:ascii="宋体" w:hAnsi="宋体"/>
          <w:b/>
          <w:bCs/>
          <w:sz w:val="24"/>
          <w:szCs w:val="24"/>
        </w:rPr>
        <w:t>（7）技术参数（</w:t>
      </w:r>
      <w:r>
        <w:rPr>
          <w:rFonts w:hint="eastAsia" w:ascii="宋体" w:hAnsi="宋体"/>
          <w:b/>
          <w:bCs/>
          <w:sz w:val="24"/>
          <w:szCs w:val="24"/>
          <w:lang w:val="en-US" w:eastAsia="zh-CN"/>
        </w:rPr>
        <w:t>2</w:t>
      </w:r>
      <w:r>
        <w:rPr>
          <w:rFonts w:hint="eastAsia" w:ascii="宋体" w:hAnsi="宋体"/>
          <w:b/>
          <w:bCs/>
          <w:sz w:val="24"/>
          <w:szCs w:val="24"/>
        </w:rPr>
        <w:t>2分）</w:t>
      </w:r>
    </w:p>
    <w:p>
      <w:pPr>
        <w:spacing w:line="360" w:lineRule="auto"/>
        <w:ind w:firstLine="480" w:firstLineChars="200"/>
        <w:jc w:val="left"/>
        <w:rPr>
          <w:rFonts w:ascii="宋体" w:hAnsi="宋体"/>
          <w:bCs/>
          <w:sz w:val="24"/>
          <w:szCs w:val="24"/>
        </w:rPr>
      </w:pPr>
      <w:r>
        <w:rPr>
          <w:rFonts w:ascii="宋体" w:hAnsi="宋体"/>
          <w:bCs/>
          <w:sz w:val="24"/>
          <w:szCs w:val="24"/>
        </w:rPr>
        <w:t>①</w:t>
      </w:r>
      <w:r>
        <w:rPr>
          <w:rFonts w:hint="eastAsia" w:ascii="宋体" w:hAnsi="宋体"/>
          <w:bCs/>
          <w:sz w:val="24"/>
          <w:szCs w:val="24"/>
        </w:rPr>
        <w:t>总体设计方案中，要求从建设背景、总体建设目标、涉及的领域技术、建设的相关标准、建设的相关原则、建设的相关技术路线等角度出发，进行总体设计方案编制，切实服务学校实际情况和当前信息化发展技术。</w:t>
      </w:r>
    </w:p>
    <w:p>
      <w:pPr>
        <w:spacing w:line="360" w:lineRule="auto"/>
        <w:ind w:firstLine="480" w:firstLineChars="200"/>
        <w:jc w:val="left"/>
        <w:rPr>
          <w:rFonts w:ascii="宋体" w:hAnsi="宋体"/>
          <w:bCs/>
          <w:sz w:val="24"/>
          <w:szCs w:val="24"/>
        </w:rPr>
      </w:pPr>
      <w:r>
        <w:rPr>
          <w:rFonts w:hint="eastAsia" w:ascii="宋体" w:hAnsi="宋体"/>
          <w:bCs/>
          <w:sz w:val="24"/>
          <w:szCs w:val="24"/>
        </w:rPr>
        <w:t>方案内容全面、计划科学合理得6分；方案内容、计划良好的得3分；方案内容、计划一般的，得1分；不符合项目要求或者未提供方案不得分。</w:t>
      </w:r>
    </w:p>
    <w:p>
      <w:pPr>
        <w:spacing w:line="360" w:lineRule="auto"/>
        <w:ind w:firstLine="480" w:firstLineChars="200"/>
        <w:jc w:val="left"/>
        <w:rPr>
          <w:rFonts w:ascii="宋体" w:hAnsi="宋体"/>
          <w:bCs/>
          <w:sz w:val="24"/>
          <w:szCs w:val="24"/>
        </w:rPr>
      </w:pPr>
      <w:r>
        <w:rPr>
          <w:rFonts w:ascii="宋体" w:hAnsi="宋体"/>
          <w:bCs/>
          <w:sz w:val="24"/>
          <w:szCs w:val="24"/>
        </w:rPr>
        <w:t>②</w:t>
      </w:r>
      <w:r>
        <w:rPr>
          <w:rFonts w:hint="eastAsia" w:ascii="宋体" w:hAnsi="宋体"/>
          <w:bCs/>
          <w:sz w:val="24"/>
          <w:szCs w:val="24"/>
        </w:rPr>
        <w:t>具体功能方案中：所有参数均需要满足，不能有负偏离。项目功能需求中带▲标识的参数为关键技术指标。关键技术指标需给出详细的功能建设内容描述和相关示意图或系统截图做以供应商后续实施能力的材料证明。带▲参数指标每有一项满足上述标准得1分，最高得16分。</w:t>
      </w:r>
    </w:p>
    <w:p>
      <w:pPr>
        <w:tabs>
          <w:tab w:val="left" w:pos="510"/>
          <w:tab w:val="left" w:pos="945"/>
          <w:tab w:val="left" w:pos="1155"/>
          <w:tab w:val="left" w:pos="3823"/>
        </w:tabs>
        <w:spacing w:line="360" w:lineRule="auto"/>
        <w:ind w:left="-260" w:firstLine="720" w:firstLineChars="300"/>
        <w:rPr>
          <w:rFonts w:ascii="宋体" w:hAnsi="宋体"/>
          <w:b/>
          <w:bCs/>
          <w:sz w:val="24"/>
          <w:szCs w:val="24"/>
        </w:rPr>
      </w:pPr>
      <w:r>
        <w:rPr>
          <w:rFonts w:hint="eastAsia" w:ascii="宋体" w:hAnsi="宋体"/>
          <w:b/>
          <w:bCs/>
          <w:sz w:val="24"/>
          <w:szCs w:val="24"/>
        </w:rPr>
        <w:t>（8）前瞻性建议方案（6分）</w:t>
      </w:r>
    </w:p>
    <w:p>
      <w:pPr>
        <w:spacing w:line="360" w:lineRule="auto"/>
        <w:ind w:firstLine="480" w:firstLineChars="200"/>
        <w:jc w:val="left"/>
        <w:rPr>
          <w:rFonts w:ascii="宋体" w:hAnsi="宋体"/>
          <w:bCs/>
          <w:sz w:val="24"/>
          <w:szCs w:val="24"/>
        </w:rPr>
      </w:pPr>
      <w:r>
        <w:rPr>
          <w:rFonts w:hint="eastAsia" w:ascii="宋体" w:hAnsi="宋体"/>
          <w:bCs/>
          <w:sz w:val="24"/>
          <w:szCs w:val="24"/>
        </w:rPr>
        <w:t>除以上总体审计方案、具体功能方案外，投标人可根据下述三点进行前瞻性建议方案提供：</w:t>
      </w:r>
    </w:p>
    <w:p>
      <w:pPr>
        <w:spacing w:line="360" w:lineRule="auto"/>
        <w:ind w:firstLine="480" w:firstLineChars="200"/>
        <w:jc w:val="left"/>
        <w:rPr>
          <w:rFonts w:ascii="宋体" w:hAnsi="宋体"/>
          <w:bCs/>
          <w:sz w:val="24"/>
          <w:szCs w:val="24"/>
        </w:rPr>
      </w:pPr>
      <w:r>
        <w:rPr>
          <w:rFonts w:hint="eastAsia" w:ascii="宋体" w:hAnsi="宋体"/>
          <w:bCs/>
          <w:sz w:val="24"/>
          <w:szCs w:val="24"/>
        </w:rPr>
        <w:t>（1）在满足建设需求的同时，能够在融合门户引擎实现和功能自定义、统一日程打通、待办和消息提醒等方面进行合理化附加功能建设，并符合实际情况的。</w:t>
      </w:r>
    </w:p>
    <w:p>
      <w:pPr>
        <w:spacing w:line="360" w:lineRule="auto"/>
        <w:ind w:firstLine="480" w:firstLineChars="200"/>
        <w:jc w:val="left"/>
        <w:rPr>
          <w:rFonts w:ascii="宋体" w:hAnsi="宋体"/>
          <w:bCs/>
          <w:sz w:val="24"/>
          <w:szCs w:val="24"/>
        </w:rPr>
      </w:pPr>
      <w:r>
        <w:rPr>
          <w:rFonts w:hint="eastAsia" w:ascii="宋体" w:hAnsi="宋体"/>
          <w:bCs/>
          <w:sz w:val="24"/>
          <w:szCs w:val="24"/>
        </w:rPr>
        <w:t>方案内容全面、计划科学合理得2分；方案内容、计划良好的得1分；方案内容、计划一般的，得0.5分；不符合项目要求或者未提供方案不得分。</w:t>
      </w:r>
    </w:p>
    <w:p>
      <w:pPr>
        <w:spacing w:line="360" w:lineRule="auto"/>
        <w:ind w:firstLine="480" w:firstLineChars="200"/>
        <w:jc w:val="left"/>
        <w:rPr>
          <w:rFonts w:ascii="宋体" w:hAnsi="宋体"/>
          <w:bCs/>
          <w:sz w:val="24"/>
          <w:szCs w:val="24"/>
        </w:rPr>
      </w:pPr>
      <w:r>
        <w:rPr>
          <w:rFonts w:hint="eastAsia" w:ascii="宋体" w:hAnsi="宋体"/>
          <w:bCs/>
          <w:sz w:val="24"/>
          <w:szCs w:val="24"/>
        </w:rPr>
        <w:t>（2）流程引擎平台功能丰富、配置快捷，公文流转套红模板提供10套及以上、议题申报规则梳理、会议管理结果落地跟踪等角度出发，进行合理化附加功能建设，并符合实际情况的。</w:t>
      </w:r>
    </w:p>
    <w:p>
      <w:pPr>
        <w:spacing w:line="360" w:lineRule="auto"/>
        <w:ind w:firstLine="480" w:firstLineChars="200"/>
        <w:jc w:val="left"/>
        <w:rPr>
          <w:rFonts w:ascii="宋体" w:hAnsi="宋体"/>
          <w:bCs/>
          <w:sz w:val="24"/>
          <w:szCs w:val="24"/>
        </w:rPr>
      </w:pPr>
      <w:r>
        <w:rPr>
          <w:rFonts w:hint="eastAsia" w:ascii="宋体" w:hAnsi="宋体"/>
          <w:bCs/>
          <w:sz w:val="24"/>
          <w:szCs w:val="24"/>
        </w:rPr>
        <w:t>方案内容全面、计划科学合理得2分；方案内容、计划良好的得1分；方案内容、计划一般的，得0.5分；不符合项目要求或者未提供方案不得分。</w:t>
      </w:r>
    </w:p>
    <w:p>
      <w:pPr>
        <w:spacing w:line="360" w:lineRule="auto"/>
        <w:ind w:firstLine="480" w:firstLineChars="200"/>
        <w:jc w:val="left"/>
        <w:rPr>
          <w:rFonts w:ascii="宋体" w:hAnsi="宋体"/>
          <w:bCs/>
          <w:sz w:val="24"/>
          <w:szCs w:val="24"/>
        </w:rPr>
      </w:pPr>
      <w:r>
        <w:rPr>
          <w:rFonts w:hint="eastAsia" w:ascii="宋体" w:hAnsi="宋体"/>
          <w:bCs/>
          <w:sz w:val="24"/>
          <w:szCs w:val="24"/>
        </w:rPr>
        <w:t>（3）组织架构、岗位、角色、工作小组等权限管理配置灵活、支持多级授权，进行合理化附加功能建设，并符合实际情况的。</w:t>
      </w:r>
    </w:p>
    <w:p>
      <w:pPr>
        <w:spacing w:line="360" w:lineRule="auto"/>
        <w:ind w:firstLine="480" w:firstLineChars="200"/>
        <w:jc w:val="left"/>
        <w:rPr>
          <w:rFonts w:ascii="宋体" w:hAnsi="宋体"/>
          <w:bCs/>
          <w:sz w:val="24"/>
          <w:szCs w:val="24"/>
        </w:rPr>
      </w:pPr>
      <w:r>
        <w:rPr>
          <w:rFonts w:hint="eastAsia" w:ascii="宋体" w:hAnsi="宋体"/>
          <w:bCs/>
          <w:sz w:val="24"/>
          <w:szCs w:val="24"/>
        </w:rPr>
        <w:t>方案内容全面、计划科学合理得2分；方案内容、计划良好的得1分；方案内容、计划一般的，得0.5分；不符合项目要求或者未提供方案不得分。</w:t>
      </w:r>
    </w:p>
    <w:p>
      <w:pPr>
        <w:tabs>
          <w:tab w:val="left" w:pos="510"/>
          <w:tab w:val="left" w:pos="945"/>
          <w:tab w:val="left" w:pos="1155"/>
          <w:tab w:val="left" w:pos="3823"/>
        </w:tabs>
        <w:spacing w:line="360" w:lineRule="auto"/>
        <w:ind w:left="-260" w:firstLine="720" w:firstLineChars="300"/>
        <w:rPr>
          <w:rFonts w:ascii="宋体" w:hAnsi="宋体"/>
          <w:b/>
          <w:bCs/>
          <w:sz w:val="24"/>
          <w:szCs w:val="24"/>
        </w:rPr>
      </w:pPr>
      <w:r>
        <w:rPr>
          <w:rFonts w:hint="eastAsia" w:ascii="宋体" w:hAnsi="宋体"/>
          <w:b/>
          <w:bCs/>
          <w:sz w:val="24"/>
          <w:szCs w:val="24"/>
        </w:rPr>
        <w:t>（9）安全运维工具及功能（6分）</w:t>
      </w:r>
    </w:p>
    <w:p>
      <w:pPr>
        <w:spacing w:line="360" w:lineRule="auto"/>
        <w:ind w:firstLine="480" w:firstLineChars="200"/>
        <w:jc w:val="left"/>
        <w:rPr>
          <w:rFonts w:ascii="宋体" w:hAnsi="宋体"/>
          <w:bCs/>
          <w:sz w:val="24"/>
          <w:szCs w:val="24"/>
        </w:rPr>
      </w:pPr>
      <w:r>
        <w:rPr>
          <w:rFonts w:hint="eastAsia" w:ascii="宋体" w:hAnsi="宋体"/>
          <w:bCs/>
          <w:sz w:val="24"/>
          <w:szCs w:val="24"/>
        </w:rPr>
        <w:t>投标人在投标文件中需要完全体现设备全貌且能够分辨是基于要求的设备进行的操作，并辅以运维工具图片、图像做以支撑说明。</w:t>
      </w:r>
    </w:p>
    <w:p>
      <w:pPr>
        <w:spacing w:line="360" w:lineRule="auto"/>
        <w:ind w:firstLine="480" w:firstLineChars="200"/>
        <w:jc w:val="left"/>
        <w:rPr>
          <w:rFonts w:ascii="宋体" w:hAnsi="宋体"/>
          <w:bCs/>
          <w:sz w:val="24"/>
          <w:szCs w:val="24"/>
        </w:rPr>
      </w:pPr>
      <w:r>
        <w:rPr>
          <w:rFonts w:hint="eastAsia" w:ascii="宋体" w:hAnsi="宋体"/>
          <w:bCs/>
          <w:sz w:val="24"/>
          <w:szCs w:val="24"/>
        </w:rPr>
        <w:t>（1）投标单位根据项目“运维要求”，提供运维工具硬件要求，以保证后续运维的顺利高效进展。运维工具优于项目需求的得2分，符合项目需求的得1分，不符合项目需求或未提供的不得分。</w:t>
      </w:r>
    </w:p>
    <w:p>
      <w:pPr>
        <w:spacing w:line="360" w:lineRule="auto"/>
        <w:ind w:firstLine="480" w:firstLineChars="200"/>
        <w:jc w:val="left"/>
        <w:rPr>
          <w:rFonts w:ascii="宋体" w:hAnsi="宋体"/>
          <w:bCs/>
          <w:sz w:val="24"/>
          <w:szCs w:val="24"/>
        </w:rPr>
      </w:pPr>
      <w:r>
        <w:rPr>
          <w:rFonts w:hint="eastAsia" w:ascii="宋体" w:hAnsi="宋体"/>
          <w:bCs/>
          <w:sz w:val="24"/>
          <w:szCs w:val="24"/>
        </w:rPr>
        <w:t>（2）满足对“运维要求”中,要求在不借助鼠标、键盘等外设的情况下完成对本设备IP地址参数的配置，完成后能够进行网络通讯（以ping通www.baidu.com为准）。满足项目需求的得2分，不符合项目需求或未提供的不得分。</w:t>
      </w:r>
    </w:p>
    <w:p>
      <w:pPr>
        <w:spacing w:line="360" w:lineRule="auto"/>
        <w:ind w:firstLine="480" w:firstLineChars="200"/>
        <w:jc w:val="left"/>
        <w:rPr>
          <w:rFonts w:ascii="宋体" w:hAnsi="宋体"/>
          <w:bCs/>
          <w:sz w:val="24"/>
          <w:szCs w:val="24"/>
        </w:rPr>
      </w:pPr>
      <w:r>
        <w:rPr>
          <w:rFonts w:hint="eastAsia" w:ascii="宋体" w:hAnsi="宋体"/>
          <w:bCs/>
          <w:sz w:val="24"/>
          <w:szCs w:val="24"/>
        </w:rPr>
        <w:t>（3）对“运维要求”中的“运维功能要求”中，使用内置的自动化漏洞验证工具，如legion进行分析准备，并在此过程中使用内置截图和录屏工具，将工作时的截图和录屏进行快速保存。满足项目需求的得2分，不符合项目需求或未提供的不得分。</w:t>
      </w:r>
    </w:p>
    <w:p>
      <w:pPr>
        <w:pStyle w:val="12"/>
        <w:ind w:firstLine="480" w:firstLineChars="200"/>
        <w:rPr>
          <w:rFonts w:ascii="宋体" w:hAnsi="宋体" w:eastAsia="宋体"/>
          <w:b/>
          <w:kern w:val="2"/>
          <w:sz w:val="24"/>
          <w:szCs w:val="24"/>
        </w:rPr>
      </w:pPr>
      <w:r>
        <w:rPr>
          <w:rFonts w:hint="eastAsia" w:ascii="宋体" w:hAnsi="宋体" w:eastAsia="宋体"/>
          <w:b/>
          <w:kern w:val="2"/>
          <w:sz w:val="24"/>
          <w:szCs w:val="24"/>
        </w:rPr>
        <w:t>（10）实施培训售后及人员配备方案（11分）</w:t>
      </w:r>
    </w:p>
    <w:p>
      <w:pPr>
        <w:spacing w:line="360" w:lineRule="auto"/>
        <w:ind w:firstLine="480" w:firstLineChars="200"/>
        <w:jc w:val="left"/>
        <w:rPr>
          <w:rFonts w:ascii="宋体" w:hAnsi="宋体"/>
          <w:bCs/>
          <w:sz w:val="24"/>
          <w:szCs w:val="24"/>
        </w:rPr>
      </w:pPr>
      <w:r>
        <w:rPr>
          <w:rFonts w:ascii="宋体" w:hAnsi="宋体"/>
          <w:bCs/>
          <w:sz w:val="24"/>
          <w:szCs w:val="24"/>
        </w:rPr>
        <w:t>①</w:t>
      </w:r>
      <w:r>
        <w:rPr>
          <w:rFonts w:hint="eastAsia" w:ascii="宋体" w:hAnsi="宋体"/>
          <w:bCs/>
          <w:sz w:val="24"/>
          <w:szCs w:val="24"/>
        </w:rPr>
        <w:t>实施方案（2分）：投标单位根据本项目的实际情况编制组织实施方案，方案内容包括但不限于组织架构与职责、实施阶段与过程、项目管理、项目实施安全、项目测试方案方面：方案内容全面、计划科学合理得2分；方案内容、计划一般的得1；方案不符合项目要求或者未提供方案不得分。</w:t>
      </w:r>
    </w:p>
    <w:p>
      <w:pPr>
        <w:spacing w:line="360" w:lineRule="auto"/>
        <w:ind w:firstLine="480" w:firstLineChars="200"/>
        <w:jc w:val="left"/>
        <w:rPr>
          <w:rFonts w:ascii="宋体" w:hAnsi="宋体"/>
          <w:bCs/>
          <w:sz w:val="24"/>
          <w:szCs w:val="24"/>
        </w:rPr>
      </w:pPr>
      <w:r>
        <w:rPr>
          <w:rFonts w:ascii="宋体" w:hAnsi="宋体"/>
          <w:bCs/>
          <w:sz w:val="24"/>
          <w:szCs w:val="24"/>
        </w:rPr>
        <w:t>②</w:t>
      </w:r>
      <w:r>
        <w:rPr>
          <w:rFonts w:hint="eastAsia" w:ascii="宋体" w:hAnsi="宋体"/>
          <w:bCs/>
          <w:sz w:val="24"/>
          <w:szCs w:val="24"/>
        </w:rPr>
        <w:t>培训方案（2分）：投标单位根据本项目的实际情况编制培训方案，方案内容包括但不限于培训目的、培训次数、培训类别、培训方式、培训对象、培训对象及内容、培训场地、培训时间等方面：方案内容全面、计划科学合理得2分；方案内容、计划一般的得1分；方案不符合项目要求或者未提供方案不得分。</w:t>
      </w:r>
    </w:p>
    <w:p>
      <w:pPr>
        <w:spacing w:line="360" w:lineRule="auto"/>
        <w:ind w:firstLine="480" w:firstLineChars="200"/>
        <w:jc w:val="left"/>
        <w:rPr>
          <w:rFonts w:ascii="宋体" w:hAnsi="宋体"/>
          <w:bCs/>
          <w:sz w:val="24"/>
          <w:szCs w:val="24"/>
        </w:rPr>
      </w:pPr>
      <w:r>
        <w:rPr>
          <w:rFonts w:ascii="宋体" w:hAnsi="宋体"/>
          <w:bCs/>
          <w:sz w:val="24"/>
          <w:szCs w:val="24"/>
        </w:rPr>
        <w:t>③</w:t>
      </w:r>
      <w:r>
        <w:rPr>
          <w:rFonts w:hint="eastAsia" w:ascii="宋体" w:hAnsi="宋体"/>
          <w:bCs/>
          <w:sz w:val="24"/>
          <w:szCs w:val="24"/>
        </w:rPr>
        <w:t>售后服务方案（2分）：投标单位根据本项目的实际情况编制售后服务方案，方案内容包括但不限于交货期、质保期、服务内容、技术支持、售后服务策略、售后服务管理制度、服务升级等方面：方案内容全面、计划科学合理得2分；方案内容、计划一般的得1分；方案不符合项目要求或者未提供方案不得分。</w:t>
      </w:r>
    </w:p>
    <w:p>
      <w:pPr>
        <w:spacing w:line="360" w:lineRule="auto"/>
        <w:ind w:firstLine="480" w:firstLineChars="200"/>
        <w:jc w:val="left"/>
        <w:rPr>
          <w:rFonts w:ascii="宋体" w:hAnsi="宋体"/>
          <w:bCs/>
          <w:sz w:val="24"/>
          <w:szCs w:val="24"/>
        </w:rPr>
      </w:pPr>
      <w:r>
        <w:rPr>
          <w:rFonts w:hint="eastAsia" w:ascii="宋体" w:hAnsi="宋体"/>
          <w:bCs/>
          <w:sz w:val="24"/>
          <w:szCs w:val="24"/>
        </w:rPr>
        <w:t>④项目团队人员配备（5分）在项目人员配备中：</w:t>
      </w:r>
    </w:p>
    <w:p>
      <w:pPr>
        <w:spacing w:line="360" w:lineRule="auto"/>
        <w:ind w:firstLine="480" w:firstLineChars="200"/>
        <w:jc w:val="left"/>
        <w:rPr>
          <w:rFonts w:ascii="宋体" w:hAnsi="宋体"/>
          <w:bCs/>
          <w:sz w:val="24"/>
          <w:szCs w:val="24"/>
        </w:rPr>
      </w:pPr>
      <w:r>
        <w:rPr>
          <w:rFonts w:hint="eastAsia" w:ascii="宋体" w:hAnsi="宋体"/>
          <w:bCs/>
          <w:sz w:val="24"/>
          <w:szCs w:val="24"/>
        </w:rPr>
        <w:t>（1）投标单位拟投入本项目的项目成员中，项目经理具有项目管理专业人士(PMP)认证证书或项目管理师证书，且具有类似项目经验（以上述业绩案例合同或对应的投标文件中有体现为准），得2分。</w:t>
      </w:r>
    </w:p>
    <w:p>
      <w:pPr>
        <w:spacing w:line="360" w:lineRule="auto"/>
        <w:ind w:firstLine="480" w:firstLineChars="200"/>
        <w:jc w:val="left"/>
        <w:rPr>
          <w:rFonts w:ascii="宋体" w:hAnsi="宋体"/>
          <w:bCs/>
          <w:sz w:val="24"/>
          <w:szCs w:val="24"/>
        </w:rPr>
      </w:pPr>
      <w:r>
        <w:rPr>
          <w:rFonts w:hint="eastAsia" w:ascii="宋体" w:hAnsi="宋体"/>
          <w:bCs/>
          <w:sz w:val="24"/>
          <w:szCs w:val="24"/>
        </w:rPr>
        <w:t>（2）投标单位拟投入本项目的项目成员中，项目成员具有云计算工程师类证书，且具有类似项目运维或私有云云计算部署经验（以上述业绩案例合同或对应的投标文件中有体现为准），得1.5分。</w:t>
      </w:r>
    </w:p>
    <w:p>
      <w:pPr>
        <w:spacing w:line="360" w:lineRule="auto"/>
        <w:ind w:firstLine="480" w:firstLineChars="200"/>
        <w:jc w:val="left"/>
        <w:rPr>
          <w:rFonts w:ascii="宋体" w:hAnsi="宋体"/>
          <w:bCs/>
          <w:sz w:val="24"/>
          <w:szCs w:val="24"/>
        </w:rPr>
      </w:pPr>
      <w:r>
        <w:rPr>
          <w:rFonts w:hint="eastAsia" w:ascii="宋体" w:hAnsi="宋体"/>
          <w:bCs/>
          <w:sz w:val="24"/>
          <w:szCs w:val="24"/>
        </w:rPr>
        <w:t>（3）投标单位拟投入本项目的项目成员中，项目成员具有数据分析或数据报表开发类证书，且具有类似项目报表开发或数据分析开发实施经验（以上述业绩案例合同或对应的投标文件中有体现为准），得1.5分。</w:t>
      </w:r>
    </w:p>
    <w:p>
      <w:pPr>
        <w:spacing w:line="360" w:lineRule="auto"/>
        <w:jc w:val="left"/>
        <w:rPr>
          <w:rFonts w:ascii="宋体" w:hAnsi="宋体"/>
          <w:b/>
          <w:sz w:val="24"/>
          <w:szCs w:val="24"/>
        </w:rPr>
      </w:pPr>
      <w:r>
        <w:rPr>
          <w:rFonts w:hint="eastAsia" w:ascii="宋体" w:hAnsi="宋体"/>
          <w:b/>
          <w:sz w:val="24"/>
          <w:szCs w:val="24"/>
        </w:rPr>
        <w:t>备注：在提供以上证书时，需同时具备以下条件：（1）上述三项证书需要相关授权官网可查（提供证书查询网址和证书查询编号）；（2）提供投标单位为其缴纳的2023任意一个月的社保证明。</w:t>
      </w:r>
    </w:p>
    <w:p>
      <w:pPr>
        <w:pStyle w:val="12"/>
        <w:ind w:firstLine="480" w:firstLineChars="200"/>
        <w:rPr>
          <w:rFonts w:ascii="宋体" w:hAnsi="宋体" w:eastAsia="宋体"/>
          <w:b/>
          <w:kern w:val="2"/>
          <w:sz w:val="24"/>
          <w:szCs w:val="24"/>
        </w:rPr>
      </w:pPr>
      <w:r>
        <w:rPr>
          <w:rFonts w:hint="eastAsia" w:ascii="宋体" w:hAnsi="宋体" w:eastAsia="宋体"/>
          <w:b/>
          <w:kern w:val="2"/>
          <w:sz w:val="24"/>
          <w:szCs w:val="24"/>
        </w:rPr>
        <w:t>（11）演示部分（15分）：</w:t>
      </w:r>
    </w:p>
    <w:p>
      <w:pPr>
        <w:tabs>
          <w:tab w:val="left" w:pos="510"/>
          <w:tab w:val="left" w:pos="945"/>
          <w:tab w:val="left" w:pos="1155"/>
        </w:tabs>
        <w:spacing w:line="360" w:lineRule="auto"/>
        <w:ind w:firstLine="480" w:firstLineChars="200"/>
        <w:rPr>
          <w:rFonts w:ascii="宋体" w:hAnsi="宋体"/>
          <w:bCs/>
          <w:sz w:val="24"/>
          <w:szCs w:val="24"/>
        </w:rPr>
      </w:pPr>
      <w:r>
        <w:rPr>
          <w:rFonts w:ascii="宋体" w:hAnsi="宋体"/>
          <w:bCs/>
          <w:color w:val="000000"/>
          <w:sz w:val="24"/>
          <w:szCs w:val="24"/>
          <w:highlight w:val="cyan"/>
        </w:rPr>
        <w:t>在线演示</w:t>
      </w:r>
      <w:r>
        <w:rPr>
          <w:rFonts w:ascii="宋体" w:hAnsi="宋体"/>
          <w:bCs/>
          <w:color w:val="000000"/>
          <w:sz w:val="24"/>
          <w:szCs w:val="24"/>
        </w:rPr>
        <w:t>，投标人无需到现场，关于在线演示时的系统内操作，详见无锡市公共资源交易中心网站政府采购栏-公示栏中《投标人在线演示操作指南》。</w:t>
      </w:r>
      <w:r>
        <w:rPr>
          <w:rFonts w:hint="eastAsia" w:ascii="宋体" w:hAnsi="宋体"/>
          <w:bCs/>
          <w:color w:val="000000"/>
          <w:sz w:val="24"/>
          <w:szCs w:val="24"/>
        </w:rPr>
        <w:t>演示时间不超过</w:t>
      </w:r>
      <w:r>
        <w:rPr>
          <w:rFonts w:hint="eastAsia" w:ascii="宋体" w:hAnsi="宋体"/>
          <w:bCs/>
          <w:color w:val="0000FF"/>
          <w:sz w:val="24"/>
          <w:szCs w:val="24"/>
        </w:rPr>
        <w:t>30分钟</w:t>
      </w:r>
      <w:r>
        <w:rPr>
          <w:rFonts w:hint="eastAsia" w:ascii="宋体" w:hAnsi="宋体"/>
          <w:bCs/>
          <w:color w:val="000000"/>
          <w:sz w:val="24"/>
          <w:szCs w:val="24"/>
        </w:rPr>
        <w:t>，无演示不得分，且无演示须在投标模块中注明。</w:t>
      </w:r>
      <w:r>
        <w:rPr>
          <w:rFonts w:ascii="宋体" w:hAnsi="宋体"/>
          <w:bCs/>
          <w:color w:val="000000"/>
          <w:sz w:val="24"/>
          <w:szCs w:val="24"/>
        </w:rPr>
        <w:t>投标人提供演示的须自行配备好演示所需设备（包括：电脑、摄像头、耳机、麦克风、网络环境等），并确保有人随时响应演示请求以及演示时网络的通畅，不能按时响应演示请求的视为无演示，不得分。</w:t>
      </w:r>
    </w:p>
    <w:p>
      <w:pPr>
        <w:spacing w:line="360" w:lineRule="auto"/>
        <w:ind w:firstLine="480" w:firstLineChars="200"/>
        <w:jc w:val="left"/>
        <w:rPr>
          <w:rFonts w:ascii="宋体" w:hAnsi="宋体"/>
          <w:bCs/>
          <w:sz w:val="24"/>
          <w:szCs w:val="24"/>
        </w:rPr>
      </w:pPr>
      <w:r>
        <w:rPr>
          <w:rFonts w:hint="eastAsia" w:ascii="宋体" w:hAnsi="宋体"/>
          <w:bCs/>
          <w:sz w:val="24"/>
          <w:szCs w:val="24"/>
        </w:rPr>
        <w:t>功能点演示说明：</w:t>
      </w:r>
    </w:p>
    <w:p>
      <w:pPr>
        <w:spacing w:line="360" w:lineRule="auto"/>
        <w:ind w:firstLine="480" w:firstLineChars="200"/>
        <w:jc w:val="left"/>
        <w:rPr>
          <w:rFonts w:ascii="宋体" w:hAnsi="宋体"/>
          <w:bCs/>
          <w:sz w:val="24"/>
          <w:szCs w:val="24"/>
        </w:rPr>
      </w:pPr>
      <w:r>
        <w:rPr>
          <w:rFonts w:hint="eastAsia" w:ascii="宋体" w:hAnsi="宋体"/>
          <w:bCs/>
          <w:sz w:val="24"/>
          <w:szCs w:val="24"/>
        </w:rPr>
        <w:t>一、评审标准</w:t>
      </w:r>
    </w:p>
    <w:p>
      <w:pPr>
        <w:spacing w:line="360" w:lineRule="auto"/>
        <w:ind w:firstLine="480" w:firstLineChars="200"/>
        <w:jc w:val="left"/>
        <w:rPr>
          <w:rFonts w:ascii="宋体" w:hAnsi="宋体"/>
          <w:bCs/>
          <w:sz w:val="24"/>
          <w:szCs w:val="24"/>
        </w:rPr>
      </w:pPr>
      <w:r>
        <w:rPr>
          <w:rFonts w:hint="eastAsia" w:ascii="宋体" w:hAnsi="宋体"/>
          <w:bCs/>
          <w:sz w:val="24"/>
          <w:szCs w:val="24"/>
        </w:rPr>
        <w:t>系统演示时间不得超过30分钟，系统平台演示界面需与投标响应文件中的截图一致。评委根据投标单位演示情况评分，投标单位自备电脑、模拟数据，且演示中途不得换人。</w:t>
      </w:r>
    </w:p>
    <w:p>
      <w:pPr>
        <w:spacing w:line="360" w:lineRule="auto"/>
        <w:ind w:firstLine="480" w:firstLineChars="200"/>
        <w:jc w:val="left"/>
        <w:rPr>
          <w:rFonts w:ascii="宋体" w:hAnsi="宋体"/>
          <w:bCs/>
          <w:sz w:val="24"/>
          <w:szCs w:val="24"/>
        </w:rPr>
      </w:pPr>
      <w:r>
        <w:rPr>
          <w:rFonts w:hint="eastAsia" w:ascii="宋体" w:hAnsi="宋体"/>
          <w:bCs/>
          <w:sz w:val="24"/>
          <w:szCs w:val="24"/>
        </w:rPr>
        <w:t>采用真实案例系统演示，每项全部内容满足得1分，不满足不得分。真实系统定义：以合同业绩对应的客户案例系统进行演示，能够通过公网域名访问，且域名经过ICP备案（能够查询工信部域名备案详细信息），同时需要提供网址、账号、密码备查。</w:t>
      </w:r>
    </w:p>
    <w:p>
      <w:pPr>
        <w:spacing w:line="360" w:lineRule="auto"/>
        <w:ind w:firstLine="480" w:firstLineChars="200"/>
        <w:jc w:val="left"/>
        <w:rPr>
          <w:rFonts w:ascii="宋体" w:hAnsi="宋体"/>
          <w:bCs/>
          <w:sz w:val="24"/>
          <w:szCs w:val="24"/>
        </w:rPr>
      </w:pPr>
      <w:r>
        <w:rPr>
          <w:rFonts w:hint="eastAsia" w:ascii="宋体" w:hAnsi="宋体"/>
          <w:bCs/>
          <w:sz w:val="24"/>
          <w:szCs w:val="24"/>
        </w:rPr>
        <w:t>采用其他方式演示，如PPT，每项全部内容满足得0.5分，不满足不得分。无演示不得分。</w:t>
      </w:r>
    </w:p>
    <w:p>
      <w:pPr>
        <w:spacing w:line="360" w:lineRule="auto"/>
        <w:ind w:firstLine="480" w:firstLineChars="200"/>
        <w:jc w:val="left"/>
        <w:rPr>
          <w:rFonts w:ascii="宋体" w:hAnsi="宋体"/>
          <w:bCs/>
          <w:sz w:val="24"/>
          <w:szCs w:val="24"/>
        </w:rPr>
      </w:pPr>
      <w:r>
        <w:rPr>
          <w:rFonts w:hint="eastAsia" w:ascii="宋体" w:hAnsi="宋体"/>
          <w:bCs/>
          <w:sz w:val="24"/>
          <w:szCs w:val="24"/>
        </w:rPr>
        <w:t>二、评审内容</w:t>
      </w:r>
    </w:p>
    <w:p>
      <w:pPr>
        <w:spacing w:line="360" w:lineRule="auto"/>
        <w:ind w:firstLine="480" w:firstLineChars="200"/>
        <w:jc w:val="left"/>
        <w:rPr>
          <w:rFonts w:ascii="宋体" w:hAnsi="宋体"/>
          <w:bCs/>
          <w:sz w:val="24"/>
          <w:szCs w:val="24"/>
        </w:rPr>
      </w:pPr>
      <w:r>
        <w:rPr>
          <w:rFonts w:hint="eastAsia" w:ascii="宋体" w:hAnsi="宋体"/>
          <w:bCs/>
          <w:sz w:val="24"/>
          <w:szCs w:val="24"/>
        </w:rPr>
        <w:t>具体演示内容及评分细则如下：</w:t>
      </w:r>
    </w:p>
    <w:p>
      <w:pPr>
        <w:spacing w:line="360" w:lineRule="auto"/>
        <w:ind w:firstLine="480" w:firstLineChars="200"/>
        <w:jc w:val="left"/>
        <w:rPr>
          <w:rFonts w:ascii="宋体" w:hAnsi="宋体"/>
          <w:bCs/>
          <w:sz w:val="24"/>
          <w:szCs w:val="24"/>
        </w:rPr>
      </w:pPr>
      <w:bookmarkStart w:id="40" w:name="_GoBack"/>
      <w:r>
        <w:rPr>
          <w:rFonts w:hint="eastAsia" w:ascii="宋体" w:hAnsi="宋体"/>
          <w:bCs/>
          <w:sz w:val="24"/>
          <w:szCs w:val="24"/>
        </w:rPr>
        <w:t>1）</w:t>
      </w:r>
      <w:bookmarkEnd w:id="40"/>
      <w:r>
        <w:rPr>
          <w:rFonts w:hint="eastAsia" w:ascii="宋体" w:hAnsi="宋体"/>
          <w:bCs/>
          <w:sz w:val="24"/>
          <w:szCs w:val="24"/>
        </w:rPr>
        <w:t>演示通过融合门户引擎（1分）</w:t>
      </w:r>
    </w:p>
    <w:p>
      <w:pPr>
        <w:spacing w:line="360" w:lineRule="auto"/>
        <w:ind w:firstLine="480" w:firstLineChars="200"/>
        <w:jc w:val="left"/>
        <w:rPr>
          <w:rFonts w:ascii="宋体" w:hAnsi="宋体"/>
          <w:bCs/>
          <w:sz w:val="24"/>
          <w:szCs w:val="24"/>
        </w:rPr>
      </w:pPr>
      <w:r>
        <w:rPr>
          <w:rFonts w:hint="eastAsia" w:ascii="宋体" w:hAnsi="宋体"/>
          <w:bCs/>
          <w:sz w:val="24"/>
          <w:szCs w:val="24"/>
        </w:rPr>
        <w:t>能够自定义门户元素，包括PC端元素、门户页面公用元素等。通过不同的分类，能够快速将不同元素进行封装，对应融合门户中的页面接口。以校领导门户为例，在设计过程中，能够通过拖拽形式，快速呈现门户页面，针对元素，能够配置其名称、背景色、图层的显示与否，能够进行门户设计过程中的实时预览，进行页面比例化缩放，能够将元素一键置顶或置尾，能够和应用管理中的应用打通，实现应用授权。设置后的门户能够进行一键锁定，避免误操作。通过门户引擎，进行门户的参数设置。在融合门户搭建后，针对网页底部，能够通过门户参数设置自定义学校的名称、简称、系统名称、logo图、备案信息及其演示、版权信息。能够配置顶部菜单栏位置和菜单的显示与否。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演示融合门户（1分）</w:t>
      </w:r>
    </w:p>
    <w:p>
      <w:pPr>
        <w:spacing w:line="360" w:lineRule="auto"/>
        <w:ind w:firstLine="480" w:firstLineChars="200"/>
        <w:jc w:val="left"/>
        <w:rPr>
          <w:rFonts w:ascii="宋体" w:hAnsi="宋体"/>
          <w:bCs/>
          <w:sz w:val="24"/>
          <w:szCs w:val="24"/>
        </w:rPr>
      </w:pPr>
      <w:r>
        <w:rPr>
          <w:rFonts w:hint="eastAsia" w:ascii="宋体" w:hAnsi="宋体"/>
          <w:bCs/>
          <w:sz w:val="24"/>
          <w:szCs w:val="24"/>
        </w:rPr>
        <w:t>在资讯中心需要呈现不同门类的资讯信息；会议日程栏目，与会议、日程打通，在会议日程中需要呈现各类议题日程等；督办中心，与督办流程打通，在督办中心中需要呈现各类督办；流程中心栏目，与流程和消息中心打通。在流程中心中需要呈现不同阶段的事务办理入口。资讯中心、会议日程、督办中心，流程中心栏目，均能提供“更多”、“详细”快速对应功能的所有数据，支持每类栏目的具体事项搜索和高级搜索。演示提供全局“即输即搜”功能和“模糊搜索”功能，通过搜索框快速定位服务事项。提供不少于两种应用展现模式，每种均要能将应用按部门、按主题进行分类，同时支持以部门所属和主题分类进行应用交叉过滤。每个服务事项具有名称、分类、服务指南、办理和收藏。真实案例系统演示，完全满足得1分；其他方式演示，完全满足得0.5分，未演示或演示不满足，得0分。</w:t>
      </w:r>
    </w:p>
    <w:p>
      <w:pPr>
        <w:numPr>
          <w:ilvl w:val="0"/>
          <w:numId w:val="33"/>
        </w:numPr>
        <w:ind w:firstLine="480" w:firstLineChars="200"/>
        <w:rPr>
          <w:rFonts w:ascii="宋体" w:hAnsi="宋体"/>
          <w:bCs/>
          <w:sz w:val="24"/>
          <w:szCs w:val="24"/>
        </w:rPr>
      </w:pPr>
      <w:r>
        <w:rPr>
          <w:rFonts w:hint="eastAsia" w:ascii="宋体" w:hAnsi="宋体"/>
          <w:bCs/>
          <w:sz w:val="24"/>
          <w:szCs w:val="24"/>
        </w:rPr>
        <w:t>演示一网通办事项服务指南和快速收藏（1分）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演示通过应用管理对服务指南进行配置完成后。演示完整的“服务指南”清单内包含服务名称、所需材料、办事流程、遵循制度等。演示一网通办的所有应用都具有“服务指南”功能。</w:t>
      </w:r>
    </w:p>
    <w:p>
      <w:pPr>
        <w:spacing w:line="360" w:lineRule="auto"/>
        <w:jc w:val="left"/>
        <w:rPr>
          <w:rFonts w:ascii="宋体" w:hAnsi="宋体"/>
          <w:bCs/>
          <w:sz w:val="24"/>
          <w:szCs w:val="24"/>
        </w:rPr>
      </w:pPr>
      <w:r>
        <w:rPr>
          <w:rFonts w:hint="eastAsia" w:ascii="宋体" w:hAnsi="宋体"/>
          <w:bCs/>
          <w:sz w:val="24"/>
          <w:szCs w:val="24"/>
        </w:rPr>
        <w:t>演示在每个应用旁以图标的形式提供“快速收藏”功能，并且演示快速收藏与呈现方式中的分类相关联。演示在我的收藏中快速查看到收藏的应用。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演示流程引擎（1分）</w:t>
      </w:r>
    </w:p>
    <w:p>
      <w:pPr>
        <w:spacing w:line="360" w:lineRule="auto"/>
        <w:ind w:firstLine="480" w:firstLineChars="200"/>
        <w:jc w:val="left"/>
        <w:rPr>
          <w:rFonts w:ascii="宋体" w:hAnsi="宋体"/>
          <w:bCs/>
          <w:sz w:val="24"/>
          <w:szCs w:val="24"/>
        </w:rPr>
      </w:pPr>
      <w:r>
        <w:rPr>
          <w:rFonts w:hint="eastAsia" w:ascii="宋体" w:hAnsi="宋体"/>
          <w:bCs/>
          <w:sz w:val="24"/>
          <w:szCs w:val="24"/>
        </w:rPr>
        <w:t>(1)演示通过流程引擎进行流程的自定义。创建时，能够设置其基本信息、选择其对应自定义表单，控制流程有效状态；能够选择流程提醒方式，如短信提醒、邮件提醒；能够控制流程提交后显示的内容，如流程图、自定义页面等；能够选择是否启用水印、是否记录表单修改日志；能够控制是否允许上传附件、是否支持签字意见等。</w:t>
      </w:r>
    </w:p>
    <w:p>
      <w:pPr>
        <w:spacing w:line="360" w:lineRule="auto"/>
        <w:ind w:firstLine="480" w:firstLineChars="200"/>
        <w:jc w:val="left"/>
        <w:rPr>
          <w:rFonts w:ascii="宋体" w:hAnsi="宋体"/>
          <w:bCs/>
          <w:sz w:val="24"/>
          <w:szCs w:val="24"/>
        </w:rPr>
      </w:pPr>
      <w:r>
        <w:rPr>
          <w:rFonts w:hint="eastAsia" w:ascii="宋体" w:hAnsi="宋体"/>
          <w:bCs/>
          <w:sz w:val="24"/>
          <w:szCs w:val="24"/>
        </w:rPr>
        <w:t>制作流程图时，演示提供可视化流程设计界面，需能够支持节点信息设置、出口信息设置。支持操作者设置、操作菜单、节点前附加操作、节点后附加操作、子流程设置、表单日志查看范围设置。能够实现流程的归档管理、撤回方式管理、节点操作管理、在线签批等。</w:t>
      </w:r>
    </w:p>
    <w:p>
      <w:pPr>
        <w:spacing w:line="360" w:lineRule="auto"/>
        <w:ind w:firstLine="480" w:firstLineChars="200"/>
        <w:jc w:val="left"/>
        <w:rPr>
          <w:rFonts w:ascii="宋体" w:hAnsi="宋体"/>
          <w:bCs/>
          <w:sz w:val="24"/>
          <w:szCs w:val="24"/>
        </w:rPr>
      </w:pPr>
      <w:r>
        <w:rPr>
          <w:rFonts w:hint="eastAsia" w:ascii="宋体" w:hAnsi="宋体"/>
          <w:bCs/>
          <w:sz w:val="24"/>
          <w:szCs w:val="24"/>
        </w:rPr>
        <w:t>(2)演示流程自动化测试</w:t>
      </w:r>
    </w:p>
    <w:p>
      <w:pPr>
        <w:spacing w:line="360" w:lineRule="auto"/>
        <w:ind w:firstLine="480" w:firstLineChars="200"/>
        <w:jc w:val="left"/>
        <w:rPr>
          <w:rFonts w:ascii="宋体" w:hAnsi="宋体"/>
          <w:bCs/>
          <w:sz w:val="24"/>
          <w:szCs w:val="24"/>
        </w:rPr>
      </w:pPr>
      <w:r>
        <w:rPr>
          <w:rFonts w:hint="eastAsia" w:ascii="宋体" w:hAnsi="宋体"/>
          <w:bCs/>
          <w:sz w:val="24"/>
          <w:szCs w:val="24"/>
        </w:rPr>
        <w:t>流程图设计后，能够进行自动化测试，演示流程引擎自动化测试全过程，且报告中能够判定当前流程图中各个节点是否配置成功。</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演示党委会/校长办公会议题申报（1分）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党委会/校长办公会议题申报流程，可支持列席人员选取、协办部门协办。根据不同的议题类型调取不同的依据类型、依据条件和依据内容，可支持针对现行的规章制度进行绑定审查。议题申报后，可依据不同的议题类型，将议题放入对应的议题库中，针对具体议题可快速关联发起议题督办，并关联到融合门户中。</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演示党委会/校长办公会会务管理（1分）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党委会流程或校长办公会流程，关联议题库中申报的可上会议题并支持议题排序，支持议题过程明细追溯和文件预览。可进行快速会议室查看和申请，参会人员可由固定的校领导人员和各议题的申报人员和列席人员组成（在议题申报流程中，依据规则自动取出，带到会议流程中，无需人工选择。支持修改）。会议结束后，针对会议实现快速触发学校发文流程，并关联到融合门户中。会议能够与融合门户打通，并关联一周会议安排，支持从会议到议题的各环节的过程性追溯。</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演示收发文流程（1分）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演示收文流程中的流转过程，如，收文拟办环节、阅办环节、转办环节、归档环节等，并能够进行附件的无插件、在线化预览。</w:t>
      </w:r>
    </w:p>
    <w:p>
      <w:pPr>
        <w:spacing w:line="360" w:lineRule="auto"/>
        <w:ind w:firstLine="480" w:firstLineChars="200"/>
        <w:jc w:val="left"/>
        <w:rPr>
          <w:rFonts w:ascii="宋体" w:hAnsi="宋体"/>
          <w:bCs/>
          <w:sz w:val="24"/>
          <w:szCs w:val="24"/>
        </w:rPr>
      </w:pPr>
      <w:r>
        <w:rPr>
          <w:rFonts w:hint="eastAsia" w:ascii="宋体" w:hAnsi="宋体"/>
          <w:bCs/>
          <w:sz w:val="24"/>
          <w:szCs w:val="24"/>
        </w:rPr>
        <w:t>演示发文前，预置在线套红模板，内置特定套红模板10套，可根据需要选择不同的模板样式。提供在线的服务指南；演示通过该服务实现公文在线拟稿、审稿、核稿、签发全流程数字化流转，规划梳理当前的发文类型及其所属制度，满足多对象分发需求；在用户的权限范围内，呈现在融合门户中。</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演示行政值班（1分）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值班类型维护，支持多类型值班，根据实际情况进行增、删、改、禁用、启用操作。在值班类型中关联不同值班类型的开始时间、结束时间和是否跨天等信息；支持值班提醒规则维护、多值班提醒规则的设置。值班计划人员明细设置，能够关联维护项，如人员类型、人员姓名、工号、是否领导、排序等。值班过程查询，如调班、交接班、值班等类型的记录。通过值班记录能够快速查询到不同日期、不同值班类型过程中所发生的情况。</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演示会议管理（1分）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维护会议室的基础信息后，能够进行调用。如，在申请会议时，能够选取会议的类型、类别、会议室的需求（如茶水、投影仪等）；选取会议室，选取会议室时，能够以图片的方式展示各会议室基础情况，并显示会议室是否被占用；能够通过同一页面按钮，快速查询所有会议室的占用情况，能够以周、日视图进行占用与否的区分展示。能够快速查询会议室被某会议使用等。能够与领导日程和融合门户做关联。</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演示教师业绩（1分）</w:t>
      </w:r>
    </w:p>
    <w:p>
      <w:pPr>
        <w:spacing w:line="360" w:lineRule="auto"/>
        <w:ind w:firstLine="480" w:firstLineChars="200"/>
        <w:jc w:val="left"/>
        <w:rPr>
          <w:rFonts w:ascii="宋体" w:hAnsi="宋体"/>
          <w:bCs/>
          <w:sz w:val="24"/>
          <w:szCs w:val="24"/>
        </w:rPr>
      </w:pPr>
      <w:r>
        <w:rPr>
          <w:rFonts w:hint="eastAsia" w:ascii="宋体" w:hAnsi="宋体"/>
          <w:bCs/>
          <w:sz w:val="24"/>
          <w:szCs w:val="24"/>
        </w:rPr>
        <w:t>对教师业绩个人数据采集的预置模板进行展示。模板类型内置不少于科研信息、发展信息、质量工程信息3类，模板数共计不少于30项，每项中能够进行数据采集的添加、保存草稿、编辑、查看明细。支持对个人的数据的搜索以及对审核状态的过滤。未审核的业绩可以进行编辑修改，已审核的只能进行明细查看。</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演示专业建设标准复用及导出（1分）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人才培养方案承接国家专业标准的内容，如课程内容，专业核心课程等，并支持学校根据专业的实际定义进行管理维护；演示时需切换不同页面核查比较。演示快速生成word电子版人才培养方案。演示人才培养方案包含基本信息、团队成员、职业面向、培养目标、毕业要求、课程设置、课程安排、毕业条件。</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演示人才培养方案（1分）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人才培养方案承接国家专业标准的内容，如课程内容，专业核心课程等，并支持学校根据专业的实际定义进行管理维护；演示时需切换不同页面核查比较。演示快速生成word电子版人才培养方案。演示人才培养方案包含基本信息、团队成员、职业面向、培养目标、毕业要求、课程设置、课程安排、毕业条件。</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演示课程标准（1分）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课程标准方案承接人才培养方案的内容，演示人才培养方案和课程标准的关联，包含基本信息、团队成员、课程设置等。演示按照基本信息、课程定位、团队成员、课程设置、考核方式、实施要求、教材等课程标准内容，演示课程设置中总体目标、具体目标树、教学指标点、项目模块名称、教学安排等内容，演示实施要求中师资队伍、教学设施、教学资源、教学方法、学习评价和质量管理等内容，演示快速生成word电子版课程标准方案。</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演示质量治理目标任务服务（1分）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演示项目的过程管理：演示在项目进行过程中，对项目的负责人、牵头人、督办人、参与人能够进行一键批量替换；演示进行负责人、牵头人、创建人的一键转让；演示将项目进行一键导出，进行利用。</w:t>
      </w:r>
    </w:p>
    <w:p>
      <w:pPr>
        <w:spacing w:line="360" w:lineRule="auto"/>
        <w:ind w:firstLine="480" w:firstLineChars="200"/>
        <w:jc w:val="left"/>
        <w:rPr>
          <w:rFonts w:ascii="宋体" w:hAnsi="宋体"/>
          <w:bCs/>
          <w:sz w:val="24"/>
          <w:szCs w:val="24"/>
        </w:rPr>
      </w:pPr>
      <w:r>
        <w:rPr>
          <w:rFonts w:hint="eastAsia" w:ascii="宋体" w:hAnsi="宋体"/>
          <w:bCs/>
          <w:sz w:val="24"/>
          <w:szCs w:val="24"/>
        </w:rPr>
        <w:t>任务项的重要级别标识展示：演示针对重大项目，采用不同的标识进行标记。在“负责人”、“牵头人”、“督办人”、“查询人”等不同视角中，实现不同标识项目的快速追踪定位。</w:t>
      </w:r>
    </w:p>
    <w:p>
      <w:pPr>
        <w:spacing w:line="360" w:lineRule="auto"/>
        <w:ind w:firstLine="480" w:firstLineChars="200"/>
        <w:jc w:val="left"/>
        <w:rPr>
          <w:rFonts w:ascii="宋体" w:hAnsi="宋体"/>
          <w:bCs/>
          <w:sz w:val="24"/>
          <w:szCs w:val="24"/>
        </w:rPr>
      </w:pPr>
      <w:r>
        <w:rPr>
          <w:rFonts w:hint="eastAsia" w:ascii="宋体" w:hAnsi="宋体"/>
          <w:bCs/>
          <w:sz w:val="24"/>
          <w:szCs w:val="24"/>
        </w:rPr>
        <w:t>分解反馈：演示针对负责的项目进行编辑、分解、延期、终止等操作，分解过程中关联基础项服务配置内容，如任务来源、任务属性、反馈类型，关联控制是否可再分解、是否需反馈。</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pStyle w:val="12"/>
        <w:numPr>
          <w:ilvl w:val="0"/>
          <w:numId w:val="33"/>
        </w:numPr>
        <w:ind w:firstLine="480" w:firstLineChars="200"/>
        <w:rPr>
          <w:rFonts w:ascii="宋体" w:hAnsi="宋体" w:eastAsia="宋体"/>
          <w:kern w:val="2"/>
          <w:sz w:val="24"/>
          <w:szCs w:val="24"/>
        </w:rPr>
      </w:pPr>
      <w:r>
        <w:rPr>
          <w:rFonts w:hint="eastAsia" w:ascii="宋体" w:hAnsi="宋体" w:eastAsia="宋体"/>
          <w:kern w:val="2"/>
          <w:sz w:val="24"/>
          <w:szCs w:val="24"/>
        </w:rPr>
        <w:t>演示学校层面目标任务项目看板（1分）</w:t>
      </w:r>
    </w:p>
    <w:p>
      <w:pPr>
        <w:spacing w:line="360" w:lineRule="auto"/>
        <w:ind w:firstLine="480" w:firstLineChars="200"/>
        <w:jc w:val="left"/>
        <w:rPr>
          <w:rFonts w:ascii="宋体" w:hAnsi="宋体"/>
          <w:bCs/>
          <w:sz w:val="24"/>
          <w:szCs w:val="24"/>
        </w:rPr>
      </w:pPr>
      <w:r>
        <w:rPr>
          <w:rFonts w:hint="eastAsia" w:ascii="宋体" w:hAnsi="宋体"/>
          <w:bCs/>
          <w:sz w:val="24"/>
          <w:szCs w:val="24"/>
        </w:rPr>
        <w:t>演示通过大屏方式，进行数据分析。展示项目任务的进展情况。</w:t>
      </w:r>
    </w:p>
    <w:p>
      <w:pPr>
        <w:spacing w:line="360" w:lineRule="auto"/>
        <w:ind w:firstLine="480" w:firstLineChars="200"/>
        <w:jc w:val="left"/>
        <w:rPr>
          <w:rFonts w:ascii="宋体" w:hAnsi="宋体"/>
          <w:bCs/>
          <w:sz w:val="24"/>
          <w:szCs w:val="24"/>
        </w:rPr>
      </w:pPr>
      <w:r>
        <w:rPr>
          <w:rFonts w:hint="eastAsia" w:ascii="宋体" w:hAnsi="宋体"/>
          <w:bCs/>
          <w:sz w:val="24"/>
          <w:szCs w:val="24"/>
        </w:rPr>
        <w:t>针对上述大屏的项目，进行下钻分析，呈现项目任务的具体情况，展示任务总数、已完成任务数、任务完成率；对比分析维度支持整体分析、每月进展分析、完成情况分析；对比分析各小组任务完成情况。</w:t>
      </w:r>
    </w:p>
    <w:p>
      <w:pPr>
        <w:spacing w:line="360" w:lineRule="auto"/>
        <w:ind w:firstLine="480" w:firstLineChars="200"/>
        <w:jc w:val="left"/>
        <w:rPr>
          <w:rFonts w:ascii="宋体" w:hAnsi="宋体"/>
          <w:bCs/>
          <w:sz w:val="24"/>
          <w:szCs w:val="24"/>
        </w:rPr>
      </w:pPr>
      <w:r>
        <w:rPr>
          <w:rFonts w:hint="eastAsia" w:ascii="宋体" w:hAnsi="宋体"/>
          <w:bCs/>
          <w:sz w:val="24"/>
          <w:szCs w:val="24"/>
        </w:rPr>
        <w:t>针对二层钻取分析，进行三层下钻。查看任务的具体状态。下级任务中，演示按照年度、学校、部门等不同维度展示任务整体分析、阶段分析、完成进度趋势分析、责任部门分布分析、责任部门分布分析，下级任务展示。</w:t>
      </w:r>
    </w:p>
    <w:p>
      <w:pPr>
        <w:spacing w:line="360" w:lineRule="auto"/>
        <w:ind w:firstLine="480" w:firstLineChars="200"/>
        <w:jc w:val="left"/>
        <w:rPr>
          <w:rFonts w:ascii="宋体" w:hAnsi="宋体"/>
          <w:bCs/>
          <w:sz w:val="24"/>
          <w:szCs w:val="24"/>
        </w:rPr>
      </w:pPr>
      <w:r>
        <w:rPr>
          <w:rFonts w:hint="eastAsia" w:ascii="宋体" w:hAnsi="宋体"/>
          <w:bCs/>
          <w:sz w:val="24"/>
          <w:szCs w:val="24"/>
        </w:rPr>
        <w:t>针对三层钻取分析，进行四层下钻。查看下级任务的具体状态，包含人员组织、任务完成进度趋分析、任务反馈历史、任务督办历史、下级任务详情，演示弹窗查看任务反馈详情。</w:t>
      </w:r>
    </w:p>
    <w:p>
      <w:pPr>
        <w:spacing w:line="360" w:lineRule="auto"/>
        <w:ind w:firstLine="480" w:firstLineChars="200"/>
        <w:jc w:val="left"/>
        <w:rPr>
          <w:rFonts w:ascii="宋体" w:hAnsi="宋体"/>
          <w:bCs/>
          <w:sz w:val="24"/>
          <w:szCs w:val="24"/>
        </w:rPr>
      </w:pPr>
      <w:r>
        <w:rPr>
          <w:rFonts w:hint="eastAsia" w:ascii="宋体" w:hAnsi="宋体"/>
          <w:bCs/>
          <w:sz w:val="24"/>
          <w:szCs w:val="24"/>
        </w:rPr>
        <w:t>真实案例系统演示，完全满足得1分；其他方式演示，完全满足得0.5分，未演示或演示不满足，得0分。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（12）加分因素（3分）：</w:t>
      </w:r>
    </w:p>
    <w:p>
      <w:pPr>
        <w:pStyle w:val="103"/>
        <w:numPr>
          <w:ilvl w:val="0"/>
          <w:numId w:val="34"/>
        </w:numPr>
        <w:tabs>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依据财政部、发展改革委发布的《节能产品政府采购品目清单》和财政部、生态环境部发布的《</w:t>
      </w:r>
      <w:r>
        <w:rPr>
          <w:rFonts w:ascii="宋体" w:hAnsi="宋体"/>
          <w:bCs/>
          <w:sz w:val="24"/>
          <w:szCs w:val="24"/>
        </w:rPr>
        <w:t>环境标志产品政府采购品目清单</w:t>
      </w:r>
      <w:r>
        <w:rPr>
          <w:rFonts w:hint="eastAsia" w:ascii="宋体" w:hAnsi="宋体"/>
          <w:bCs/>
          <w:sz w:val="24"/>
          <w:szCs w:val="24"/>
        </w:rPr>
        <w:t>》，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r>
        <w:rPr>
          <w:rFonts w:ascii="宋体" w:hAnsi="宋体"/>
          <w:bCs/>
          <w:sz w:val="24"/>
          <w:szCs w:val="24"/>
        </w:rPr>
        <w:t>）</w:t>
      </w:r>
      <w:r>
        <w:rPr>
          <w:rFonts w:hint="eastAsia" w:ascii="宋体" w:hAnsi="宋体"/>
          <w:bCs/>
          <w:sz w:val="24"/>
          <w:szCs w:val="24"/>
        </w:rPr>
        <w:t>。</w:t>
      </w:r>
    </w:p>
    <w:p>
      <w:pPr>
        <w:pStyle w:val="103"/>
        <w:numPr>
          <w:ilvl w:val="0"/>
          <w:numId w:val="34"/>
        </w:numPr>
        <w:tabs>
          <w:tab w:val="left" w:pos="945"/>
          <w:tab w:val="left" w:pos="1155"/>
        </w:tabs>
        <w:spacing w:line="360" w:lineRule="auto"/>
        <w:ind w:left="0" w:firstLine="480"/>
        <w:rPr>
          <w:rFonts w:ascii="宋体" w:hAnsi="宋体"/>
          <w:bCs/>
          <w:sz w:val="24"/>
          <w:szCs w:val="24"/>
        </w:rPr>
      </w:pPr>
      <w:r>
        <w:rPr>
          <w:rFonts w:ascii="宋体" w:hAnsi="宋体"/>
          <w:bCs/>
          <w:sz w:val="24"/>
          <w:szCs w:val="24"/>
        </w:rPr>
        <w:t>依据《江苏省财政厅关于加强政府绿色采购有关事项的通知》（苏财购〔2023〕65号），</w:t>
      </w:r>
      <w:r>
        <w:rPr>
          <w:rFonts w:hint="eastAsia" w:ascii="宋体" w:hAnsi="宋体"/>
          <w:bCs/>
          <w:sz w:val="24"/>
          <w:szCs w:val="24"/>
        </w:rPr>
        <w:t>本项目中如有涉及涂料、胶黏剂、油墨、清洗剂等挥发性有机物产品的，属于强制性标准的，供应商应当执行国家和我省</w:t>
      </w:r>
      <w:r>
        <w:rPr>
          <w:rFonts w:ascii="宋体" w:hAnsi="宋体"/>
          <w:bCs/>
          <w:sz w:val="24"/>
          <w:szCs w:val="24"/>
        </w:rPr>
        <w:t>VOCs</w:t>
      </w:r>
      <w:r>
        <w:rPr>
          <w:rFonts w:hint="eastAsia" w:ascii="宋体" w:hAnsi="宋体"/>
          <w:bCs/>
          <w:sz w:val="24"/>
          <w:szCs w:val="24"/>
        </w:rPr>
        <w:t>含量限制标准。</w:t>
      </w:r>
      <w:r>
        <w:rPr>
          <w:rFonts w:ascii="宋体" w:hAnsi="宋体"/>
          <w:bCs/>
          <w:sz w:val="24"/>
          <w:szCs w:val="24"/>
        </w:rPr>
        <w:t>供应商提供符合推荐性标准的涂料、胶黏剂、油墨、清洗剂等挥发性有机物产品的</w:t>
      </w:r>
      <w:r>
        <w:rPr>
          <w:rFonts w:hint="eastAsia" w:ascii="宋体" w:hAnsi="宋体"/>
          <w:bCs/>
          <w:sz w:val="24"/>
          <w:szCs w:val="24"/>
        </w:rPr>
        <w:t>或者</w:t>
      </w:r>
      <w:r>
        <w:rPr>
          <w:rFonts w:ascii="宋体" w:hAnsi="宋体"/>
          <w:bCs/>
          <w:sz w:val="24"/>
          <w:szCs w:val="24"/>
        </w:rPr>
        <w:t>在通用类货物、家具、印刷、公务车辆维修等采购项目中，供应商能够优先使用低挥发性原辅材料的加1分（投标时须提供相应</w:t>
      </w:r>
      <w:r>
        <w:rPr>
          <w:rFonts w:hint="eastAsia" w:ascii="宋体" w:hAnsi="宋体"/>
          <w:bCs/>
          <w:sz w:val="24"/>
          <w:szCs w:val="24"/>
        </w:rPr>
        <w:t>使用低</w:t>
      </w:r>
      <w:r>
        <w:rPr>
          <w:rFonts w:ascii="宋体" w:hAnsi="宋体"/>
          <w:bCs/>
          <w:sz w:val="24"/>
          <w:szCs w:val="24"/>
        </w:rPr>
        <w:t xml:space="preserve">VOCs </w:t>
      </w:r>
      <w:r>
        <w:rPr>
          <w:rFonts w:hint="eastAsia" w:ascii="宋体" w:hAnsi="宋体"/>
          <w:bCs/>
          <w:sz w:val="24"/>
          <w:szCs w:val="24"/>
        </w:rPr>
        <w:t>含量的</w:t>
      </w:r>
      <w:r>
        <w:rPr>
          <w:rFonts w:ascii="宋体" w:hAnsi="宋体"/>
          <w:bCs/>
          <w:sz w:val="24"/>
          <w:szCs w:val="24"/>
        </w:rPr>
        <w:t>有效证明材料，否则不得分）</w:t>
      </w:r>
      <w:r>
        <w:rPr>
          <w:rFonts w:hint="eastAsia" w:ascii="宋体" w:hAnsi="宋体"/>
          <w:bCs/>
          <w:sz w:val="24"/>
          <w:szCs w:val="24"/>
        </w:rPr>
        <w:t>。</w:t>
      </w:r>
    </w:p>
    <w:p>
      <w:pPr>
        <w:spacing w:line="360" w:lineRule="auto"/>
        <w:rPr>
          <w:rFonts w:ascii="宋体" w:hAnsi="宋体" w:cs="宋体"/>
          <w:kern w:val="0"/>
          <w:sz w:val="24"/>
          <w:szCs w:val="24"/>
        </w:rPr>
      </w:pPr>
    </w:p>
    <w:p>
      <w:pPr>
        <w:jc w:val="left"/>
        <w:rPr>
          <w:rFonts w:ascii="黑体" w:eastAsia="黑体"/>
          <w:bCs/>
          <w:sz w:val="24"/>
          <w:szCs w:val="24"/>
        </w:rPr>
      </w:pPr>
      <w:r>
        <w:rPr>
          <w:rFonts w:ascii="黑体" w:eastAsia="黑体"/>
          <w:bCs/>
          <w:sz w:val="24"/>
          <w:szCs w:val="24"/>
        </w:rPr>
        <w:br w:type="page"/>
      </w: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240" w:firstLineChars="800"/>
        <w:rPr>
          <w:rFonts w:ascii="黑体" w:eastAsia="黑体"/>
          <w:bCs/>
          <w:sz w:val="28"/>
          <w:szCs w:val="28"/>
        </w:rPr>
      </w:pPr>
      <w:r>
        <w:rPr>
          <w:rFonts w:hint="eastAsia" w:ascii="黑体" w:eastAsia="黑体"/>
          <w:bCs/>
          <w:sz w:val="28"/>
          <w:szCs w:val="28"/>
        </w:rPr>
        <w:t>采购项目编号：WXXWQJC2023-084</w:t>
      </w:r>
    </w:p>
    <w:p>
      <w:pPr>
        <w:ind w:left="2234" w:leftChars="1064"/>
        <w:rPr>
          <w:rFonts w:ascii="黑体" w:eastAsia="黑体"/>
          <w:bCs/>
          <w:sz w:val="28"/>
          <w:szCs w:val="28"/>
        </w:rPr>
      </w:pPr>
      <w:r>
        <w:rPr>
          <w:rFonts w:hint="eastAsia" w:ascii="黑体" w:eastAsia="黑体"/>
          <w:bCs/>
          <w:sz w:val="28"/>
          <w:szCs w:val="28"/>
        </w:rPr>
        <w:t>采购项目名称：智慧校园综合服务平台一期项目</w:t>
      </w:r>
    </w:p>
    <w:p>
      <w:pPr>
        <w:ind w:firstLine="2240" w:firstLineChars="800"/>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36" w:name="一．报价函（格式）"/>
      <w:bookmarkEnd w:id="36"/>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致无锡市公共资源交易中心新吴分中心：</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我方收到贵方编号WXXWQJC2023-084招标文件，经仔细阅读和研究，我方决定参加此项目的投标。</w:t>
      </w:r>
    </w:p>
    <w:p>
      <w:pPr>
        <w:numPr>
          <w:ilvl w:val="0"/>
          <w:numId w:val="35"/>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35"/>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hAnsi="Times New Roman" w:cs="Times New Roman"/>
          <w:bCs/>
        </w:rPr>
      </w:pPr>
      <w:r>
        <w:rPr>
          <w:rFonts w:hint="eastAsia" w:ascii="宋体" w:hAnsi="宋体"/>
          <w:bCs/>
          <w:sz w:val="24"/>
          <w:szCs w:val="24"/>
        </w:rPr>
        <w:t>我方愿意提供无锡市公共资源交易中心新吴分中心在招标文件中要求的文件、资料。</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35"/>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37" w:name="报价方关于资格的声明函（格式）"/>
      <w:bookmarkEnd w:id="37"/>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无锡市公共资源交易中心新吴分中心：</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WXXWQJC2023-084）</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rPr>
        <w:t>WXXWQJC2023-084）</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rPr>
        <w:t>无锡市公共资源交易中心新吴分中心：</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rPr>
        <w:t>WXXWQJC2023-084）</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对本项目（WXXWQJC2023-084）所提供的货物均为原厂全新合格品，提供的服务符合招标文件要求；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Style w:val="29"/>
          <w:rFonts w:hint="eastAsia" w:ascii="宋体" w:hAnsi="宋体"/>
          <w:bCs/>
          <w:sz w:val="24"/>
          <w:szCs w:val="24"/>
        </w:rPr>
        <w:t>www.creditchina.gov.cn</w:t>
      </w:r>
      <w:r>
        <w:rPr>
          <w:rStyle w:val="29"/>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中小企业声明函（服务）</w:t>
      </w:r>
    </w:p>
    <w:p>
      <w:pPr>
        <w:spacing w:line="580" w:lineRule="exact"/>
        <w:ind w:firstLine="480" w:firstLineChars="20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本企业对上述声明内容的真实性负责。如有虚假，将依法承担相应责任。</w:t>
      </w: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rPr>
          <w:rFonts w:ascii="宋体" w:hAnsi="宋体"/>
          <w:bCs/>
          <w:sz w:val="24"/>
          <w:szCs w:val="24"/>
        </w:rPr>
      </w:pPr>
    </w:p>
    <w:p>
      <w:pPr>
        <w:spacing w:line="360" w:lineRule="auto"/>
      </w:pPr>
      <w:r>
        <w:rPr>
          <w:rFonts w:hint="eastAsia"/>
        </w:rPr>
        <w:t>注：1.</w:t>
      </w:r>
      <w:r>
        <w:t>从业人员、营业收入、资产总额填报上一年度数据，无上一年度数据的新成立企业可不填报。</w:t>
      </w:r>
    </w:p>
    <w:p>
      <w:pPr>
        <w:spacing w:line="360" w:lineRule="auto"/>
        <w:rPr>
          <w:rFonts w:ascii="黑体" w:hAnsi="宋体" w:eastAsia="黑体"/>
          <w:bCs/>
          <w:sz w:val="24"/>
          <w:szCs w:val="24"/>
        </w:rPr>
      </w:pPr>
      <w:r>
        <w:rPr>
          <w:rFonts w:hint="eastAsia"/>
        </w:rPr>
        <w:t xml:space="preserve">    2.中标供应商的《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38" w:name="OLE_LINK14"/>
      <w:bookmarkStart w:id="39" w:name="OLE_LINK13"/>
      <w:r>
        <w:rPr>
          <w:rFonts w:hint="eastAsia" w:ascii="黑体" w:hAnsi="宋体" w:eastAsia="黑体"/>
          <w:bCs/>
          <w:sz w:val="24"/>
          <w:szCs w:val="24"/>
        </w:rPr>
        <w:t>（投标人）残疾人福利性单位声明函（格式）：</w:t>
      </w:r>
    </w:p>
    <w:bookmarkEnd w:id="38"/>
    <w:bookmarkEnd w:id="39"/>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ascii="黑体" w:eastAsia="黑体"/>
          <w:bCs/>
          <w:sz w:val="24"/>
          <w:szCs w:val="24"/>
        </w:rPr>
      </w:pPr>
      <w:r>
        <w:rPr>
          <w:rFonts w:hint="eastAsia" w:ascii="黑体" w:eastAsia="黑体"/>
          <w:bCs/>
          <w:sz w:val="24"/>
          <w:szCs w:val="24"/>
        </w:rPr>
        <w:t>投标人名称（盖章）                                   采购项目编号：WXXWQJC2023-084</w:t>
      </w:r>
    </w:p>
    <w:tbl>
      <w:tblPr>
        <w:tblStyle w:val="2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7"/>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277"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646"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277" w:type="dxa"/>
            <w:vAlign w:val="center"/>
          </w:tcPr>
          <w:p>
            <w:pPr>
              <w:pStyle w:val="99"/>
              <w:spacing w:line="400" w:lineRule="exact"/>
              <w:jc w:val="center"/>
              <w:rPr>
                <w:rFonts w:hAnsi="宋体"/>
                <w:bCs/>
                <w:szCs w:val="24"/>
              </w:rPr>
            </w:pPr>
            <w:r>
              <w:rPr>
                <w:rFonts w:hint="eastAsia" w:ascii="黑体" w:hAnsi="Calibri" w:eastAsia="黑体"/>
                <w:kern w:val="2"/>
                <w:szCs w:val="22"/>
              </w:rPr>
              <w:t>智慧校园综合服务平台一期项目</w:t>
            </w:r>
          </w:p>
        </w:tc>
        <w:tc>
          <w:tcPr>
            <w:tcW w:w="4646" w:type="dxa"/>
            <w:vAlign w:val="center"/>
          </w:tcPr>
          <w:p>
            <w:pPr>
              <w:pStyle w:val="99"/>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（八）明细报价表（格式）：</w:t>
      </w:r>
    </w:p>
    <w:p>
      <w:pPr>
        <w:spacing w:before="5" w:line="560" w:lineRule="atLeast"/>
        <w:jc w:val="center"/>
        <w:rPr>
          <w:b/>
          <w:bCs/>
          <w:color w:val="FF0000"/>
          <w:sz w:val="24"/>
          <w:szCs w:val="24"/>
        </w:rPr>
      </w:pPr>
      <w:r>
        <w:rPr>
          <w:rFonts w:hint="eastAsia" w:ascii="黑体" w:eastAsia="黑体"/>
          <w:bCs/>
          <w:sz w:val="28"/>
          <w:szCs w:val="28"/>
        </w:rPr>
        <w:t>明细报价表【服务类中含有货物的】</w:t>
      </w:r>
    </w:p>
    <w:tbl>
      <w:tblPr>
        <w:tblStyle w:val="23"/>
        <w:tblW w:w="987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34"/>
        <w:gridCol w:w="1134"/>
        <w:gridCol w:w="284"/>
        <w:gridCol w:w="1559"/>
        <w:gridCol w:w="850"/>
        <w:gridCol w:w="851"/>
        <w:gridCol w:w="992"/>
        <w:gridCol w:w="99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atLeast"/>
        </w:trPr>
        <w:tc>
          <w:tcPr>
            <w:tcW w:w="9870" w:type="dxa"/>
            <w:gridSpan w:val="10"/>
            <w:noWrap/>
            <w:tcMar>
              <w:top w:w="15" w:type="dxa"/>
              <w:left w:w="15" w:type="dxa"/>
              <w:bottom w:w="0" w:type="dxa"/>
              <w:right w:w="15" w:type="dxa"/>
            </w:tcMar>
            <w:vAlign w:val="center"/>
          </w:tcPr>
          <w:p>
            <w:pPr>
              <w:spacing w:before="5"/>
              <w:jc w:val="center"/>
              <w:rPr>
                <w:rFonts w:ascii="宋体" w:hAnsi="宋体"/>
                <w:b/>
                <w:sz w:val="24"/>
                <w:szCs w:val="24"/>
              </w:rPr>
            </w:pPr>
            <w:r>
              <w:rPr>
                <w:rFonts w:hint="eastAsia" w:ascii="宋体" w:hAnsi="宋体"/>
                <w:b/>
                <w:sz w:val="24"/>
                <w:szCs w:val="24"/>
              </w:rPr>
              <w:t>货物部分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atLeast"/>
        </w:trPr>
        <w:tc>
          <w:tcPr>
            <w:tcW w:w="709" w:type="dxa"/>
            <w:noWrap/>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rPr>
              <w:t>序号</w:t>
            </w:r>
          </w:p>
        </w:tc>
        <w:tc>
          <w:tcPr>
            <w:tcW w:w="1134" w:type="dxa"/>
            <w:noWrap/>
            <w:tcMar>
              <w:top w:w="15" w:type="dxa"/>
              <w:left w:w="15" w:type="dxa"/>
              <w:bottom w:w="0" w:type="dxa"/>
              <w:right w:w="15" w:type="dxa"/>
            </w:tcMar>
            <w:vAlign w:val="center"/>
          </w:tcPr>
          <w:p>
            <w:pPr>
              <w:spacing w:before="5"/>
              <w:jc w:val="center"/>
              <w:rPr>
                <w:rFonts w:ascii="宋体" w:hAnsi="宋体"/>
                <w:sz w:val="24"/>
                <w:szCs w:val="24"/>
                <w:u w:color="FF0000"/>
              </w:rPr>
            </w:pPr>
            <w:r>
              <w:rPr>
                <w:rFonts w:hint="eastAsia" w:ascii="宋体" w:hAnsi="宋体"/>
                <w:sz w:val="24"/>
                <w:szCs w:val="24"/>
              </w:rPr>
              <w:t>名称</w:t>
            </w:r>
          </w:p>
        </w:tc>
        <w:tc>
          <w:tcPr>
            <w:tcW w:w="1418" w:type="dxa"/>
            <w:gridSpan w:val="2"/>
            <w:noWrap/>
            <w:tcMar>
              <w:top w:w="15" w:type="dxa"/>
              <w:left w:w="15" w:type="dxa"/>
              <w:bottom w:w="0" w:type="dxa"/>
              <w:right w:w="15" w:type="dxa"/>
            </w:tcMar>
            <w:vAlign w:val="center"/>
          </w:tcPr>
          <w:p>
            <w:pPr>
              <w:spacing w:before="5"/>
              <w:jc w:val="center"/>
              <w:rPr>
                <w:rFonts w:ascii="宋体" w:hAnsi="宋体"/>
                <w:sz w:val="24"/>
                <w:szCs w:val="24"/>
                <w:u w:color="FF0000"/>
              </w:rPr>
            </w:pPr>
            <w:r>
              <w:rPr>
                <w:rFonts w:hint="eastAsia" w:ascii="宋体" w:hAnsi="宋体"/>
                <w:sz w:val="24"/>
                <w:szCs w:val="24"/>
                <w:u w:color="FF0000"/>
              </w:rPr>
              <w:t>品牌型号</w:t>
            </w:r>
          </w:p>
        </w:tc>
        <w:tc>
          <w:tcPr>
            <w:tcW w:w="1559" w:type="dxa"/>
            <w:noWrap/>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u w:color="FF0000"/>
              </w:rPr>
              <w:t>性能指标</w:t>
            </w:r>
          </w:p>
        </w:tc>
        <w:tc>
          <w:tcPr>
            <w:tcW w:w="850" w:type="dxa"/>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rPr>
              <w:t>数量</w:t>
            </w:r>
          </w:p>
        </w:tc>
        <w:tc>
          <w:tcPr>
            <w:tcW w:w="851" w:type="dxa"/>
            <w:vAlign w:val="center"/>
          </w:tcPr>
          <w:p>
            <w:pPr>
              <w:spacing w:before="5"/>
              <w:jc w:val="center"/>
              <w:rPr>
                <w:rFonts w:ascii="宋体" w:hAnsi="宋体"/>
                <w:sz w:val="24"/>
                <w:szCs w:val="24"/>
              </w:rPr>
            </w:pPr>
            <w:r>
              <w:rPr>
                <w:rFonts w:hint="eastAsia" w:ascii="宋体" w:hAnsi="宋体"/>
                <w:sz w:val="24"/>
                <w:szCs w:val="24"/>
              </w:rPr>
              <w:t>产地</w:t>
            </w:r>
          </w:p>
        </w:tc>
        <w:tc>
          <w:tcPr>
            <w:tcW w:w="992" w:type="dxa"/>
            <w:noWrap/>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rPr>
              <w:t>质保期</w:t>
            </w:r>
          </w:p>
        </w:tc>
        <w:tc>
          <w:tcPr>
            <w:tcW w:w="992" w:type="dxa"/>
            <w:vAlign w:val="center"/>
          </w:tcPr>
          <w:p>
            <w:pPr>
              <w:spacing w:before="5"/>
              <w:jc w:val="center"/>
              <w:rPr>
                <w:rFonts w:ascii="宋体" w:hAnsi="宋体"/>
                <w:sz w:val="24"/>
                <w:szCs w:val="24"/>
              </w:rPr>
            </w:pPr>
            <w:r>
              <w:rPr>
                <w:rFonts w:hint="eastAsia" w:ascii="宋体" w:hAnsi="宋体"/>
                <w:sz w:val="24"/>
                <w:szCs w:val="24"/>
              </w:rPr>
              <w:t>单报价</w:t>
            </w:r>
          </w:p>
        </w:tc>
        <w:tc>
          <w:tcPr>
            <w:tcW w:w="1365" w:type="dxa"/>
            <w:vAlign w:val="center"/>
          </w:tcPr>
          <w:p>
            <w:pPr>
              <w:spacing w:before="5"/>
              <w:jc w:val="center"/>
              <w:rPr>
                <w:rFonts w:ascii="宋体" w:hAnsi="宋体"/>
                <w:sz w:val="24"/>
                <w:szCs w:val="24"/>
              </w:rPr>
            </w:pPr>
            <w:r>
              <w:rPr>
                <w:rFonts w:hint="eastAsia" w:ascii="宋体" w:hAnsi="宋体"/>
                <w:sz w:val="24"/>
                <w:szCs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atLeast"/>
        </w:trPr>
        <w:tc>
          <w:tcPr>
            <w:tcW w:w="709" w:type="dxa"/>
            <w:noWrap/>
            <w:tcMar>
              <w:top w:w="15" w:type="dxa"/>
              <w:left w:w="15" w:type="dxa"/>
              <w:bottom w:w="0" w:type="dxa"/>
              <w:right w:w="15" w:type="dxa"/>
            </w:tcMar>
            <w:vAlign w:val="center"/>
          </w:tcPr>
          <w:p>
            <w:pPr>
              <w:pStyle w:val="18"/>
              <w:pBdr>
                <w:bottom w:val="none" w:color="auto" w:sz="0" w:space="0"/>
              </w:pBdr>
              <w:tabs>
                <w:tab w:val="clear" w:pos="4153"/>
                <w:tab w:val="clear" w:pos="8306"/>
              </w:tabs>
              <w:snapToGrid/>
              <w:spacing w:before="5"/>
              <w:rPr>
                <w:rFonts w:ascii="宋体" w:hAnsi="宋体"/>
                <w:kern w:val="2"/>
                <w:sz w:val="24"/>
                <w:szCs w:val="24"/>
              </w:rPr>
            </w:pPr>
          </w:p>
        </w:tc>
        <w:tc>
          <w:tcPr>
            <w:tcW w:w="1134" w:type="dxa"/>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hAnsi="宋体"/>
                <w:bCs/>
                <w:kern w:val="2"/>
                <w:sz w:val="24"/>
                <w:szCs w:val="24"/>
              </w:rPr>
            </w:pPr>
          </w:p>
        </w:tc>
        <w:tc>
          <w:tcPr>
            <w:tcW w:w="1418" w:type="dxa"/>
            <w:gridSpan w:val="2"/>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hAnsi="宋体"/>
                <w:bCs/>
                <w:kern w:val="2"/>
                <w:sz w:val="24"/>
                <w:szCs w:val="24"/>
              </w:rPr>
            </w:pPr>
          </w:p>
        </w:tc>
        <w:tc>
          <w:tcPr>
            <w:tcW w:w="1559" w:type="dxa"/>
            <w:tcMar>
              <w:top w:w="15" w:type="dxa"/>
              <w:left w:w="15" w:type="dxa"/>
              <w:bottom w:w="0" w:type="dxa"/>
              <w:right w:w="15" w:type="dxa"/>
            </w:tcMar>
          </w:tcPr>
          <w:p>
            <w:pPr>
              <w:jc w:val="center"/>
              <w:rPr>
                <w:rFonts w:ascii="宋体" w:hAnsi="宋体"/>
                <w:bCs/>
                <w:sz w:val="24"/>
                <w:szCs w:val="24"/>
              </w:rPr>
            </w:pPr>
          </w:p>
        </w:tc>
        <w:tc>
          <w:tcPr>
            <w:tcW w:w="850" w:type="dxa"/>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　</w:t>
            </w:r>
          </w:p>
        </w:tc>
        <w:tc>
          <w:tcPr>
            <w:tcW w:w="851" w:type="dxa"/>
            <w:vAlign w:val="center"/>
          </w:tcPr>
          <w:p>
            <w:pPr>
              <w:jc w:val="center"/>
              <w:rPr>
                <w:rFonts w:ascii="宋体" w:hAnsi="宋体"/>
                <w:b/>
                <w:bCs/>
                <w:sz w:val="24"/>
                <w:szCs w:val="24"/>
              </w:rPr>
            </w:pPr>
          </w:p>
        </w:tc>
        <w:tc>
          <w:tcPr>
            <w:tcW w:w="992" w:type="dxa"/>
            <w:noWrap/>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　</w:t>
            </w:r>
          </w:p>
        </w:tc>
        <w:tc>
          <w:tcPr>
            <w:tcW w:w="992" w:type="dxa"/>
            <w:vAlign w:val="center"/>
          </w:tcPr>
          <w:p>
            <w:pPr>
              <w:jc w:val="center"/>
              <w:rPr>
                <w:rFonts w:ascii="宋体" w:hAnsi="宋体"/>
                <w:b/>
                <w:bCs/>
                <w:sz w:val="24"/>
                <w:szCs w:val="24"/>
              </w:rPr>
            </w:pPr>
          </w:p>
        </w:tc>
        <w:tc>
          <w:tcPr>
            <w:tcW w:w="1365"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atLeast"/>
        </w:trPr>
        <w:tc>
          <w:tcPr>
            <w:tcW w:w="709" w:type="dxa"/>
            <w:noWrap/>
            <w:tcMar>
              <w:top w:w="15" w:type="dxa"/>
              <w:left w:w="15" w:type="dxa"/>
              <w:bottom w:w="0" w:type="dxa"/>
              <w:right w:w="15" w:type="dxa"/>
            </w:tcMar>
            <w:vAlign w:val="center"/>
          </w:tcPr>
          <w:p>
            <w:pPr>
              <w:jc w:val="center"/>
              <w:rPr>
                <w:rFonts w:ascii="宋体" w:hAnsi="宋体"/>
                <w:sz w:val="24"/>
                <w:szCs w:val="24"/>
              </w:rPr>
            </w:pPr>
          </w:p>
        </w:tc>
        <w:tc>
          <w:tcPr>
            <w:tcW w:w="1134" w:type="dxa"/>
            <w:noWrap/>
            <w:tcMar>
              <w:top w:w="15" w:type="dxa"/>
              <w:left w:w="15" w:type="dxa"/>
              <w:bottom w:w="0" w:type="dxa"/>
              <w:right w:w="15" w:type="dxa"/>
            </w:tcMar>
            <w:vAlign w:val="center"/>
          </w:tcPr>
          <w:p>
            <w:pPr>
              <w:jc w:val="center"/>
              <w:rPr>
                <w:rFonts w:ascii="宋体" w:hAnsi="宋体"/>
                <w:sz w:val="24"/>
                <w:szCs w:val="24"/>
              </w:rPr>
            </w:pPr>
          </w:p>
        </w:tc>
        <w:tc>
          <w:tcPr>
            <w:tcW w:w="1418" w:type="dxa"/>
            <w:gridSpan w:val="2"/>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hAnsi="宋体"/>
                <w:bCs/>
                <w:kern w:val="2"/>
                <w:sz w:val="24"/>
                <w:szCs w:val="24"/>
              </w:rPr>
            </w:pPr>
          </w:p>
        </w:tc>
        <w:tc>
          <w:tcPr>
            <w:tcW w:w="1559" w:type="dxa"/>
            <w:tcMar>
              <w:top w:w="15" w:type="dxa"/>
              <w:left w:w="15" w:type="dxa"/>
              <w:bottom w:w="0" w:type="dxa"/>
              <w:right w:w="15" w:type="dxa"/>
            </w:tcMar>
            <w:vAlign w:val="center"/>
          </w:tcPr>
          <w:p>
            <w:pPr>
              <w:jc w:val="center"/>
              <w:rPr>
                <w:rFonts w:ascii="宋体" w:hAnsi="宋体"/>
                <w:bCs/>
                <w:sz w:val="24"/>
                <w:szCs w:val="24"/>
              </w:rPr>
            </w:pPr>
          </w:p>
        </w:tc>
        <w:tc>
          <w:tcPr>
            <w:tcW w:w="850" w:type="dxa"/>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　</w:t>
            </w:r>
          </w:p>
        </w:tc>
        <w:tc>
          <w:tcPr>
            <w:tcW w:w="851" w:type="dxa"/>
            <w:vAlign w:val="center"/>
          </w:tcPr>
          <w:p>
            <w:pPr>
              <w:jc w:val="center"/>
              <w:rPr>
                <w:rFonts w:ascii="宋体" w:hAnsi="宋体"/>
                <w:b/>
                <w:bCs/>
                <w:sz w:val="24"/>
                <w:szCs w:val="24"/>
              </w:rPr>
            </w:pPr>
          </w:p>
        </w:tc>
        <w:tc>
          <w:tcPr>
            <w:tcW w:w="992" w:type="dxa"/>
            <w:noWrap/>
            <w:tcMar>
              <w:top w:w="15" w:type="dxa"/>
              <w:left w:w="15" w:type="dxa"/>
              <w:bottom w:w="0" w:type="dxa"/>
              <w:right w:w="15" w:type="dxa"/>
            </w:tcMar>
            <w:vAlign w:val="center"/>
          </w:tcPr>
          <w:p>
            <w:pPr>
              <w:jc w:val="center"/>
              <w:rPr>
                <w:rFonts w:ascii="宋体" w:hAnsi="宋体"/>
                <w:b/>
                <w:bCs/>
                <w:sz w:val="24"/>
                <w:szCs w:val="24"/>
              </w:rPr>
            </w:pPr>
            <w:r>
              <w:rPr>
                <w:rFonts w:hint="eastAsia" w:ascii="宋体" w:hAnsi="宋体"/>
                <w:b/>
                <w:bCs/>
                <w:sz w:val="24"/>
                <w:szCs w:val="24"/>
              </w:rPr>
              <w:t>　</w:t>
            </w:r>
          </w:p>
        </w:tc>
        <w:tc>
          <w:tcPr>
            <w:tcW w:w="992" w:type="dxa"/>
            <w:vAlign w:val="center"/>
          </w:tcPr>
          <w:p>
            <w:pPr>
              <w:jc w:val="center"/>
              <w:rPr>
                <w:rFonts w:ascii="宋体" w:hAnsi="宋体"/>
                <w:b/>
                <w:bCs/>
                <w:sz w:val="24"/>
                <w:szCs w:val="24"/>
              </w:rPr>
            </w:pPr>
          </w:p>
        </w:tc>
        <w:tc>
          <w:tcPr>
            <w:tcW w:w="1365"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9870" w:type="dxa"/>
            <w:gridSpan w:val="10"/>
            <w:shd w:val="clear" w:color="auto" w:fill="808080"/>
            <w:noWrap/>
            <w:tcMar>
              <w:top w:w="15" w:type="dxa"/>
              <w:left w:w="15" w:type="dxa"/>
              <w:bottom w:w="0" w:type="dxa"/>
              <w:right w:w="15" w:type="dxa"/>
            </w:tcMar>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9870" w:type="dxa"/>
            <w:gridSpan w:val="10"/>
            <w:noWrap/>
            <w:tcMar>
              <w:top w:w="15" w:type="dxa"/>
              <w:left w:w="15" w:type="dxa"/>
              <w:bottom w:w="0" w:type="dxa"/>
              <w:right w:w="15" w:type="dxa"/>
            </w:tcMar>
            <w:vAlign w:val="center"/>
          </w:tcPr>
          <w:p>
            <w:pPr>
              <w:spacing w:before="5"/>
              <w:jc w:val="center"/>
              <w:rPr>
                <w:rFonts w:ascii="宋体" w:hAnsi="宋体"/>
                <w:b/>
                <w:bCs/>
                <w:sz w:val="24"/>
                <w:szCs w:val="24"/>
              </w:rPr>
            </w:pPr>
            <w:r>
              <w:rPr>
                <w:rFonts w:hint="eastAsia" w:ascii="宋体" w:hAnsi="宋体"/>
                <w:b/>
                <w:sz w:val="24"/>
                <w:szCs w:val="24"/>
              </w:rPr>
              <w:t>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rPr>
        <w:tc>
          <w:tcPr>
            <w:tcW w:w="709" w:type="dxa"/>
            <w:noWrap/>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rPr>
              <w:t>序号</w:t>
            </w:r>
          </w:p>
        </w:tc>
        <w:tc>
          <w:tcPr>
            <w:tcW w:w="2268" w:type="dxa"/>
            <w:gridSpan w:val="2"/>
            <w:noWrap/>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rPr>
              <w:t>项目内容</w:t>
            </w:r>
          </w:p>
        </w:tc>
        <w:tc>
          <w:tcPr>
            <w:tcW w:w="3544" w:type="dxa"/>
            <w:gridSpan w:val="4"/>
            <w:vAlign w:val="center"/>
          </w:tcPr>
          <w:p>
            <w:pPr>
              <w:spacing w:before="5"/>
              <w:jc w:val="center"/>
              <w:rPr>
                <w:rFonts w:ascii="宋体" w:hAnsi="宋体"/>
                <w:sz w:val="24"/>
                <w:szCs w:val="24"/>
              </w:rPr>
            </w:pPr>
            <w:r>
              <w:rPr>
                <w:rFonts w:hint="eastAsia" w:ascii="宋体" w:hAnsi="宋体"/>
                <w:sz w:val="24"/>
                <w:szCs w:val="24"/>
              </w:rPr>
              <w:t>相关描述</w:t>
            </w:r>
          </w:p>
        </w:tc>
        <w:tc>
          <w:tcPr>
            <w:tcW w:w="992" w:type="dxa"/>
            <w:noWrap/>
            <w:tcMar>
              <w:top w:w="15" w:type="dxa"/>
              <w:left w:w="15" w:type="dxa"/>
              <w:bottom w:w="0" w:type="dxa"/>
              <w:right w:w="15" w:type="dxa"/>
            </w:tcMar>
            <w:vAlign w:val="center"/>
          </w:tcPr>
          <w:p>
            <w:pPr>
              <w:spacing w:before="5"/>
              <w:jc w:val="center"/>
              <w:rPr>
                <w:rFonts w:ascii="宋体" w:hAnsi="宋体"/>
                <w:sz w:val="24"/>
                <w:szCs w:val="24"/>
              </w:rPr>
            </w:pPr>
            <w:r>
              <w:rPr>
                <w:rFonts w:hint="eastAsia" w:ascii="宋体" w:hAnsi="宋体"/>
                <w:sz w:val="24"/>
                <w:szCs w:val="24"/>
              </w:rPr>
              <w:t>数量</w:t>
            </w:r>
          </w:p>
        </w:tc>
        <w:tc>
          <w:tcPr>
            <w:tcW w:w="992" w:type="dxa"/>
            <w:vAlign w:val="center"/>
          </w:tcPr>
          <w:p>
            <w:pPr>
              <w:spacing w:before="5"/>
              <w:jc w:val="center"/>
              <w:rPr>
                <w:rFonts w:ascii="宋体" w:hAnsi="宋体"/>
                <w:sz w:val="24"/>
                <w:szCs w:val="24"/>
              </w:rPr>
            </w:pPr>
            <w:r>
              <w:rPr>
                <w:rFonts w:hint="eastAsia" w:ascii="宋体" w:hAnsi="宋体"/>
                <w:sz w:val="24"/>
                <w:szCs w:val="24"/>
              </w:rPr>
              <w:t>单报价</w:t>
            </w:r>
          </w:p>
        </w:tc>
        <w:tc>
          <w:tcPr>
            <w:tcW w:w="1365" w:type="dxa"/>
            <w:vAlign w:val="center"/>
          </w:tcPr>
          <w:p>
            <w:pPr>
              <w:spacing w:before="5"/>
              <w:jc w:val="center"/>
              <w:rPr>
                <w:rFonts w:ascii="宋体" w:hAnsi="宋体"/>
                <w:sz w:val="24"/>
                <w:szCs w:val="24"/>
              </w:rPr>
            </w:pPr>
            <w:r>
              <w:rPr>
                <w:rFonts w:hint="eastAsia" w:ascii="宋体" w:hAnsi="宋体"/>
                <w:sz w:val="24"/>
                <w:szCs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rPr>
        <w:tc>
          <w:tcPr>
            <w:tcW w:w="709" w:type="dxa"/>
            <w:noWrap/>
            <w:tcMar>
              <w:top w:w="15" w:type="dxa"/>
              <w:left w:w="15" w:type="dxa"/>
              <w:bottom w:w="0" w:type="dxa"/>
              <w:right w:w="15" w:type="dxa"/>
            </w:tcMar>
            <w:vAlign w:val="center"/>
          </w:tcPr>
          <w:p>
            <w:pPr>
              <w:jc w:val="center"/>
              <w:rPr>
                <w:rFonts w:ascii="宋体" w:hAnsi="宋体"/>
                <w:sz w:val="24"/>
                <w:szCs w:val="24"/>
              </w:rPr>
            </w:pPr>
          </w:p>
        </w:tc>
        <w:tc>
          <w:tcPr>
            <w:tcW w:w="2268" w:type="dxa"/>
            <w:gridSpan w:val="2"/>
            <w:noWrap/>
            <w:tcMar>
              <w:top w:w="15" w:type="dxa"/>
              <w:left w:w="15" w:type="dxa"/>
              <w:bottom w:w="0" w:type="dxa"/>
              <w:right w:w="15" w:type="dxa"/>
            </w:tcMar>
            <w:vAlign w:val="center"/>
          </w:tcPr>
          <w:p>
            <w:pPr>
              <w:jc w:val="center"/>
              <w:rPr>
                <w:rFonts w:ascii="宋体" w:hAnsi="宋体"/>
                <w:b/>
                <w:bCs/>
                <w:sz w:val="24"/>
                <w:szCs w:val="24"/>
              </w:rPr>
            </w:pPr>
          </w:p>
        </w:tc>
        <w:tc>
          <w:tcPr>
            <w:tcW w:w="3544" w:type="dxa"/>
            <w:gridSpan w:val="4"/>
            <w:vAlign w:val="center"/>
          </w:tcPr>
          <w:p>
            <w:pPr>
              <w:jc w:val="center"/>
              <w:rPr>
                <w:rFonts w:ascii="宋体" w:hAnsi="宋体"/>
                <w:b/>
                <w:bCs/>
                <w:sz w:val="24"/>
                <w:szCs w:val="24"/>
              </w:rPr>
            </w:pPr>
          </w:p>
        </w:tc>
        <w:tc>
          <w:tcPr>
            <w:tcW w:w="992" w:type="dxa"/>
            <w:noWrap/>
            <w:tcMar>
              <w:top w:w="15" w:type="dxa"/>
              <w:left w:w="15" w:type="dxa"/>
              <w:bottom w:w="0" w:type="dxa"/>
              <w:right w:w="15" w:type="dxa"/>
            </w:tcMar>
            <w:vAlign w:val="center"/>
          </w:tcPr>
          <w:p>
            <w:pPr>
              <w:jc w:val="center"/>
              <w:rPr>
                <w:rFonts w:ascii="宋体" w:hAnsi="宋体"/>
                <w:b/>
                <w:bCs/>
                <w:sz w:val="24"/>
                <w:szCs w:val="24"/>
              </w:rPr>
            </w:pPr>
          </w:p>
        </w:tc>
        <w:tc>
          <w:tcPr>
            <w:tcW w:w="992" w:type="dxa"/>
            <w:vAlign w:val="center"/>
          </w:tcPr>
          <w:p>
            <w:pPr>
              <w:jc w:val="center"/>
              <w:rPr>
                <w:rFonts w:ascii="宋体" w:hAnsi="宋体"/>
                <w:b/>
                <w:bCs/>
                <w:sz w:val="24"/>
                <w:szCs w:val="24"/>
              </w:rPr>
            </w:pPr>
          </w:p>
        </w:tc>
        <w:tc>
          <w:tcPr>
            <w:tcW w:w="1365"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rPr>
        <w:tc>
          <w:tcPr>
            <w:tcW w:w="709" w:type="dxa"/>
            <w:noWrap/>
            <w:tcMar>
              <w:top w:w="15" w:type="dxa"/>
              <w:left w:w="15" w:type="dxa"/>
              <w:bottom w:w="0" w:type="dxa"/>
              <w:right w:w="15" w:type="dxa"/>
            </w:tcMar>
            <w:vAlign w:val="center"/>
          </w:tcPr>
          <w:p>
            <w:pPr>
              <w:jc w:val="center"/>
              <w:rPr>
                <w:rFonts w:ascii="宋体" w:hAnsi="宋体"/>
                <w:sz w:val="24"/>
                <w:szCs w:val="24"/>
              </w:rPr>
            </w:pPr>
          </w:p>
        </w:tc>
        <w:tc>
          <w:tcPr>
            <w:tcW w:w="2268" w:type="dxa"/>
            <w:gridSpan w:val="2"/>
            <w:noWrap/>
            <w:tcMar>
              <w:top w:w="15" w:type="dxa"/>
              <w:left w:w="15" w:type="dxa"/>
              <w:bottom w:w="0" w:type="dxa"/>
              <w:right w:w="15" w:type="dxa"/>
            </w:tcMar>
            <w:vAlign w:val="center"/>
          </w:tcPr>
          <w:p>
            <w:pPr>
              <w:jc w:val="center"/>
              <w:rPr>
                <w:rFonts w:ascii="宋体" w:hAnsi="宋体"/>
                <w:b/>
                <w:bCs/>
                <w:sz w:val="24"/>
                <w:szCs w:val="24"/>
              </w:rPr>
            </w:pPr>
          </w:p>
        </w:tc>
        <w:tc>
          <w:tcPr>
            <w:tcW w:w="3544" w:type="dxa"/>
            <w:gridSpan w:val="4"/>
            <w:vAlign w:val="center"/>
          </w:tcPr>
          <w:p>
            <w:pPr>
              <w:jc w:val="center"/>
              <w:rPr>
                <w:rFonts w:ascii="宋体" w:hAnsi="宋体"/>
                <w:b/>
                <w:bCs/>
                <w:sz w:val="24"/>
                <w:szCs w:val="24"/>
              </w:rPr>
            </w:pPr>
          </w:p>
        </w:tc>
        <w:tc>
          <w:tcPr>
            <w:tcW w:w="992" w:type="dxa"/>
            <w:noWrap/>
            <w:tcMar>
              <w:top w:w="15" w:type="dxa"/>
              <w:left w:w="15" w:type="dxa"/>
              <w:bottom w:w="0" w:type="dxa"/>
              <w:right w:w="15" w:type="dxa"/>
            </w:tcMar>
            <w:vAlign w:val="center"/>
          </w:tcPr>
          <w:p>
            <w:pPr>
              <w:jc w:val="center"/>
              <w:rPr>
                <w:rFonts w:ascii="宋体" w:hAnsi="宋体"/>
                <w:b/>
                <w:bCs/>
                <w:sz w:val="24"/>
                <w:szCs w:val="24"/>
              </w:rPr>
            </w:pPr>
          </w:p>
        </w:tc>
        <w:tc>
          <w:tcPr>
            <w:tcW w:w="992" w:type="dxa"/>
            <w:vAlign w:val="center"/>
          </w:tcPr>
          <w:p>
            <w:pPr>
              <w:jc w:val="center"/>
              <w:rPr>
                <w:rFonts w:ascii="宋体" w:hAnsi="宋体"/>
                <w:b/>
                <w:bCs/>
                <w:sz w:val="24"/>
                <w:szCs w:val="24"/>
              </w:rPr>
            </w:pPr>
          </w:p>
        </w:tc>
        <w:tc>
          <w:tcPr>
            <w:tcW w:w="1365" w:type="dxa"/>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9870" w:type="dxa"/>
            <w:gridSpan w:val="10"/>
            <w:shd w:val="clear" w:color="auto" w:fill="808080"/>
            <w:noWrap/>
            <w:tcMar>
              <w:top w:w="15" w:type="dxa"/>
              <w:left w:w="15" w:type="dxa"/>
              <w:bottom w:w="0" w:type="dxa"/>
              <w:right w:w="15" w:type="dxa"/>
            </w:tcMar>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2977" w:type="dxa"/>
            <w:gridSpan w:val="3"/>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hAnsi="宋体"/>
                <w:b/>
                <w:bCs/>
                <w:kern w:val="2"/>
                <w:sz w:val="24"/>
                <w:szCs w:val="24"/>
              </w:rPr>
            </w:pPr>
            <w:r>
              <w:rPr>
                <w:rFonts w:hint="eastAsia" w:ascii="宋体" w:hAnsi="宋体"/>
                <w:b/>
                <w:bCs/>
                <w:sz w:val="24"/>
                <w:szCs w:val="24"/>
              </w:rPr>
              <w:t>完工期/服务期</w:t>
            </w:r>
          </w:p>
        </w:tc>
        <w:tc>
          <w:tcPr>
            <w:tcW w:w="6893" w:type="dxa"/>
            <w:gridSpan w:val="7"/>
            <w:tcMar>
              <w:top w:w="15" w:type="dxa"/>
              <w:left w:w="15" w:type="dxa"/>
              <w:bottom w:w="0" w:type="dxa"/>
              <w:right w:w="15" w:type="dxa"/>
            </w:tcMar>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2977" w:type="dxa"/>
            <w:gridSpan w:val="3"/>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hAnsi="宋体"/>
                <w:b/>
                <w:bCs/>
                <w:kern w:val="2"/>
                <w:sz w:val="24"/>
                <w:szCs w:val="24"/>
              </w:rPr>
            </w:pPr>
            <w:r>
              <w:rPr>
                <w:rFonts w:hint="eastAsia" w:ascii="宋体" w:hAnsi="宋体"/>
                <w:b/>
                <w:bCs/>
                <w:sz w:val="24"/>
                <w:szCs w:val="24"/>
              </w:rPr>
              <w:t>项目整体质保期</w:t>
            </w:r>
          </w:p>
        </w:tc>
        <w:tc>
          <w:tcPr>
            <w:tcW w:w="6893" w:type="dxa"/>
            <w:gridSpan w:val="7"/>
            <w:tcMar>
              <w:top w:w="15" w:type="dxa"/>
              <w:left w:w="15" w:type="dxa"/>
              <w:bottom w:w="0" w:type="dxa"/>
              <w:right w:w="15" w:type="dxa"/>
            </w:tcMar>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09" w:type="dxa"/>
            <w:vMerge w:val="restart"/>
            <w:vAlign w:val="center"/>
          </w:tcPr>
          <w:p>
            <w:pPr>
              <w:pStyle w:val="20"/>
              <w:spacing w:line="400" w:lineRule="exact"/>
              <w:ind w:firstLine="120" w:firstLineChars="50"/>
              <w:rPr>
                <w:rFonts w:ascii="宋体" w:hAnsi="宋体"/>
                <w:b/>
                <w:bCs/>
                <w:kern w:val="2"/>
                <w:sz w:val="24"/>
                <w:szCs w:val="24"/>
              </w:rPr>
            </w:pPr>
            <w:r>
              <w:rPr>
                <w:rFonts w:hint="eastAsia" w:ascii="宋体" w:hAnsi="宋体"/>
                <w:b/>
                <w:bCs/>
                <w:kern w:val="2"/>
                <w:sz w:val="24"/>
                <w:szCs w:val="24"/>
              </w:rPr>
              <w:t>服</w:t>
            </w:r>
          </w:p>
          <w:p>
            <w:pPr>
              <w:pStyle w:val="20"/>
              <w:spacing w:line="400" w:lineRule="exact"/>
              <w:ind w:firstLine="120" w:firstLineChars="50"/>
              <w:rPr>
                <w:rFonts w:ascii="宋体" w:hAnsi="宋体"/>
                <w:b/>
                <w:bCs/>
                <w:kern w:val="2"/>
                <w:sz w:val="24"/>
                <w:szCs w:val="24"/>
              </w:rPr>
            </w:pPr>
            <w:r>
              <w:rPr>
                <w:rFonts w:hint="eastAsia" w:ascii="宋体" w:hAnsi="宋体"/>
                <w:b/>
                <w:bCs/>
                <w:kern w:val="2"/>
                <w:sz w:val="24"/>
                <w:szCs w:val="24"/>
              </w:rPr>
              <w:t>务</w:t>
            </w:r>
          </w:p>
          <w:p>
            <w:pPr>
              <w:pStyle w:val="20"/>
              <w:spacing w:line="400" w:lineRule="exact"/>
              <w:ind w:firstLine="120" w:firstLineChars="50"/>
              <w:rPr>
                <w:rFonts w:ascii="宋体" w:hAnsi="宋体"/>
                <w:b/>
                <w:bCs/>
                <w:kern w:val="2"/>
                <w:sz w:val="24"/>
                <w:szCs w:val="24"/>
              </w:rPr>
            </w:pPr>
            <w:r>
              <w:rPr>
                <w:rFonts w:hint="eastAsia" w:ascii="宋体" w:hAnsi="宋体"/>
                <w:b/>
                <w:bCs/>
                <w:kern w:val="2"/>
                <w:sz w:val="24"/>
                <w:szCs w:val="24"/>
              </w:rPr>
              <w:t>承</w:t>
            </w:r>
          </w:p>
          <w:p>
            <w:pPr>
              <w:pStyle w:val="20"/>
              <w:spacing w:line="400" w:lineRule="exact"/>
              <w:ind w:firstLine="120" w:firstLineChars="50"/>
              <w:rPr>
                <w:rFonts w:ascii="宋体" w:hAnsi="宋体"/>
                <w:bCs/>
                <w:kern w:val="2"/>
                <w:sz w:val="24"/>
                <w:szCs w:val="24"/>
              </w:rPr>
            </w:pPr>
            <w:r>
              <w:rPr>
                <w:rFonts w:hint="eastAsia" w:ascii="宋体" w:hAnsi="宋体"/>
                <w:b/>
                <w:bCs/>
                <w:kern w:val="2"/>
                <w:sz w:val="24"/>
                <w:szCs w:val="24"/>
              </w:rPr>
              <w:t>诺</w:t>
            </w:r>
          </w:p>
        </w:tc>
        <w:tc>
          <w:tcPr>
            <w:tcW w:w="9161" w:type="dxa"/>
            <w:gridSpan w:val="9"/>
            <w:vAlign w:val="center"/>
          </w:tcPr>
          <w:p>
            <w:pPr>
              <w:rPr>
                <w:rFonts w:ascii="宋体" w:hAnsi="宋体"/>
                <w:bCs/>
                <w:sz w:val="24"/>
                <w:szCs w:val="24"/>
              </w:rPr>
            </w:pPr>
            <w:r>
              <w:rPr>
                <w:rFonts w:hint="eastAsia" w:ascii="宋体" w:hAnsi="宋体"/>
                <w:bCs/>
                <w:sz w:val="24"/>
                <w:szCs w:val="24"/>
              </w:rPr>
              <w:t>1.质量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3."</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w:t>
            </w:r>
            <w:r>
              <w:rPr>
                <w:rFonts w:ascii="宋体" w:hAnsi="宋体"/>
                <w:bCs/>
                <w:sz w:val="24"/>
                <w:szCs w:val="24"/>
              </w:rPr>
              <w:t>)4.</w:t>
            </w:r>
            <w:r>
              <w:rPr>
                <w:rFonts w:hint="eastAsia" w:ascii="宋体" w:hAnsi="宋体"/>
                <w:bCs/>
                <w:sz w:val="24"/>
                <w:szCs w:val="24"/>
              </w:rPr>
              <w:t>其他承诺</w:t>
            </w:r>
          </w:p>
          <w:p>
            <w:pPr>
              <w:rPr>
                <w:rFonts w:ascii="宋体" w:hAnsi="宋体"/>
                <w:bCs/>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709" w:type="dxa"/>
            <w:vMerge w:val="continue"/>
            <w:vAlign w:val="center"/>
          </w:tcPr>
          <w:p>
            <w:pPr>
              <w:pStyle w:val="20"/>
              <w:spacing w:line="400" w:lineRule="exact"/>
              <w:rPr>
                <w:rFonts w:ascii="宋体" w:hAnsi="宋体"/>
                <w:bCs/>
                <w:kern w:val="2"/>
                <w:sz w:val="24"/>
                <w:szCs w:val="24"/>
              </w:rPr>
            </w:pPr>
          </w:p>
        </w:tc>
        <w:tc>
          <w:tcPr>
            <w:tcW w:w="9161" w:type="dxa"/>
            <w:gridSpan w:val="9"/>
            <w:vAlign w:val="center"/>
          </w:tcPr>
          <w:p>
            <w:pPr>
              <w:rPr>
                <w:rFonts w:ascii="宋体" w:hAnsi="宋体"/>
                <w:bCs/>
                <w:sz w:val="24"/>
                <w:szCs w:val="24"/>
              </w:rPr>
            </w:pPr>
          </w:p>
        </w:tc>
      </w:tr>
    </w:tbl>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bCs/>
          <w:szCs w:val="21"/>
        </w:rPr>
      </w:pPr>
      <w:r>
        <w:rPr>
          <w:rFonts w:hint="eastAsia" w:ascii="宋体" w:hAnsi="宋体"/>
          <w:b/>
          <w:szCs w:val="21"/>
        </w:rPr>
        <w:t>注：</w:t>
      </w: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bCs/>
          <w:szCs w:val="21"/>
        </w:rPr>
        <w:t>投标人本项目提供的服务全部由符合政策要求的中小企业</w:t>
      </w:r>
      <w:r>
        <w:rPr>
          <w:rFonts w:ascii="宋体"/>
          <w:bCs/>
          <w:szCs w:val="21"/>
        </w:rPr>
        <w:t>承接</w:t>
      </w:r>
      <w:r>
        <w:rPr>
          <w:rFonts w:hint="eastAsia" w:ascii="宋体"/>
          <w:bCs/>
          <w:szCs w:val="21"/>
        </w:rPr>
        <w:t>的，须提供按格式填写的《中小企业声明函》（服务）（《中小企业声明函》（服务）相应内容须与上表填列内容保持一致）；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上述证明材料（如有）请附本表之后，投标人对所报相关数据的真实性负责，无锡市公共资源交易中心新吴分中心有权将相关内容进行公示；</w:t>
      </w:r>
    </w:p>
    <w:p>
      <w:pPr>
        <w:spacing w:line="400" w:lineRule="exact"/>
        <w:ind w:firstLine="315" w:firstLineChars="150"/>
        <w:outlineLvl w:val="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）投标人应当根据“项目技术要求和有关说明”的内容在上表中详细填写；</w:t>
      </w:r>
    </w:p>
    <w:p>
      <w:pPr>
        <w:spacing w:line="400" w:lineRule="exact"/>
        <w:ind w:firstLine="315" w:firstLineChars="150"/>
        <w:outlineLvl w:val="0"/>
        <w:rPr>
          <w:rFonts w:ascii="黑体" w:hAnsi="宋体" w:eastAsia="黑体"/>
          <w:bCs/>
          <w:sz w:val="24"/>
          <w:szCs w:val="24"/>
        </w:rPr>
      </w:pPr>
      <w:r>
        <w:rPr>
          <w:rFonts w:hint="eastAsia" w:ascii="宋体" w:hAnsi="宋体"/>
          <w:bCs/>
          <w:szCs w:val="21"/>
        </w:rPr>
        <w:t>（</w:t>
      </w:r>
      <w:r>
        <w:rPr>
          <w:rFonts w:ascii="宋体" w:hAnsi="宋体"/>
          <w:bCs/>
          <w:szCs w:val="21"/>
        </w:rPr>
        <w:t>3</w:t>
      </w:r>
      <w:r>
        <w:rPr>
          <w:rFonts w:hint="eastAsia" w:ascii="宋体" w:hAnsi="宋体"/>
          <w:bCs/>
          <w:szCs w:val="21"/>
        </w:rPr>
        <w:t>）表格不够可自行延长。</w:t>
      </w:r>
    </w:p>
    <w:p>
      <w:pPr>
        <w:ind w:firstLine="420" w:firstLineChars="175"/>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ascii="黑体" w:eastAsia="黑体"/>
          <w:bCs/>
          <w:sz w:val="24"/>
          <w:szCs w:val="24"/>
        </w:rPr>
      </w:pPr>
      <w:r>
        <w:rPr>
          <w:rFonts w:hint="eastAsia" w:ascii="黑体" w:eastAsia="黑体"/>
          <w:bCs/>
          <w:sz w:val="24"/>
          <w:szCs w:val="24"/>
        </w:rPr>
        <w:t>投标人名称（盖章）                                  采购项目编号：WXXWQJC2023-084</w:t>
      </w:r>
    </w:p>
    <w:tbl>
      <w:tblPr>
        <w:tblStyle w:val="2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sz w:val="24"/>
          <w:szCs w:val="24"/>
        </w:rPr>
      </w:pPr>
      <w:r>
        <w:rPr>
          <w:rFonts w:hint="eastAsia" w:ascii="宋体" w:hAnsi="宋体"/>
          <w:bCs/>
          <w:sz w:val="24"/>
          <w:szCs w:val="24"/>
        </w:rPr>
        <w:t xml:space="preserve">   （3）如有技术偏离项，请于本表中列明偏离内容，如需要可自行延长，其余无偏离内容不须赘述。</w:t>
      </w: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35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华文新魏" w:eastAsia="华文新魏"/>
      </w:rPr>
    </w:pPr>
    <w:r>
      <w:rPr>
        <w:rFonts w:hint="eastAsia" w:ascii="华文新魏" w:eastAsia="华文新魏"/>
        <w:sz w:val="21"/>
      </w:rPr>
      <w:t>WXXWQJC2023-084 智慧校园综合服务平台一期项目              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2D74"/>
    <w:multiLevelType w:val="multilevel"/>
    <w:tmpl w:val="AB7C2D7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142"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5E306ED"/>
    <w:multiLevelType w:val="multilevel"/>
    <w:tmpl w:val="B5E306ED"/>
    <w:lvl w:ilvl="0" w:tentative="0">
      <w:start w:val="1"/>
      <w:numFmt w:val="bullet"/>
      <w:suff w:val="nothing"/>
      <w:lvlText w:val=""/>
      <w:lvlJc w:val="left"/>
      <w:pPr>
        <w:ind w:left="0" w:firstLine="42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suff w:val="nothing"/>
      <w:lvlText w:val="（%1）"/>
      <w:lvlJc w:val="left"/>
      <w:pPr>
        <w:ind w:left="0" w:firstLine="4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3D62ECE"/>
    <w:multiLevelType w:val="multilevel"/>
    <w:tmpl w:val="03D62ECE"/>
    <w:lvl w:ilvl="0" w:tentative="0">
      <w:start w:val="1"/>
      <w:numFmt w:val="decimal"/>
      <w:suff w:val="space"/>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5">
    <w:nsid w:val="096C91B7"/>
    <w:multiLevelType w:val="singleLevel"/>
    <w:tmpl w:val="096C91B7"/>
    <w:lvl w:ilvl="0" w:tentative="0">
      <w:start w:val="2"/>
      <w:numFmt w:val="decimal"/>
      <w:suff w:val="nothing"/>
      <w:lvlText w:val="%1）"/>
      <w:lvlJc w:val="left"/>
    </w:lvl>
  </w:abstractNum>
  <w:abstractNum w:abstractNumId="6">
    <w:nsid w:val="0AE367E9"/>
    <w:multiLevelType w:val="multilevel"/>
    <w:tmpl w:val="0AE367E9"/>
    <w:lvl w:ilvl="0" w:tentative="0">
      <w:start w:val="1"/>
      <w:numFmt w:val="none"/>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F363D67"/>
    <w:multiLevelType w:val="multilevel"/>
    <w:tmpl w:val="0F363D6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1C22F26D"/>
    <w:multiLevelType w:val="multilevel"/>
    <w:tmpl w:val="1C22F26D"/>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400" w:firstLine="400"/>
      </w:pPr>
      <w:rPr>
        <w:rFonts w:hint="eastAsia"/>
      </w:rPr>
    </w:lvl>
    <w:lvl w:ilvl="3" w:tentative="0">
      <w:start w:val="1"/>
      <w:numFmt w:val="decimal"/>
      <w:suff w:val="nothing"/>
      <w:lvlText w:val="（%4）"/>
      <w:lvlJc w:val="left"/>
      <w:pPr>
        <w:ind w:left="-26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11">
    <w:nsid w:val="25B654F3"/>
    <w:multiLevelType w:val="multilevel"/>
    <w:tmpl w:val="25B654F3"/>
    <w:lvl w:ilvl="0" w:tentative="0">
      <w:start w:val="1"/>
      <w:numFmt w:val="decimal"/>
      <w:suff w:val="nothing"/>
      <w:lvlText w:val="%1"/>
      <w:lvlJc w:val="center"/>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14">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15">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16">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7">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8">
    <w:nsid w:val="4AE57A95"/>
    <w:multiLevelType w:val="multilevel"/>
    <w:tmpl w:val="4AE57A95"/>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20">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21">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9ADCABA"/>
    <w:multiLevelType w:val="multilevel"/>
    <w:tmpl w:val="59ADCABA"/>
    <w:lvl w:ilvl="0" w:tentative="0">
      <w:start w:val="1"/>
      <w:numFmt w:val="decimal"/>
      <w:lvlText w:val="%1."/>
      <w:lvlJc w:val="left"/>
      <w:pPr>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4">
    <w:nsid w:val="5D65488F"/>
    <w:multiLevelType w:val="multilevel"/>
    <w:tmpl w:val="5D65488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0EEBA11"/>
    <w:multiLevelType w:val="multilevel"/>
    <w:tmpl w:val="60EEBA1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27">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29">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0">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31">
    <w:nsid w:val="71D54D18"/>
    <w:multiLevelType w:val="multilevel"/>
    <w:tmpl w:val="71D54D18"/>
    <w:lvl w:ilvl="0" w:tentative="0">
      <w:start w:val="1"/>
      <w:numFmt w:val="upperLetter"/>
      <w:pStyle w:val="8"/>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72183CF9"/>
    <w:multiLevelType w:val="multilevel"/>
    <w:tmpl w:val="72183CF9"/>
    <w:lvl w:ilvl="0" w:tentative="0">
      <w:start w:val="1"/>
      <w:numFmt w:val="decimal"/>
      <w:suff w:val="space"/>
      <w:lvlText w:val="%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3">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abstractNum w:abstractNumId="34">
    <w:nsid w:val="7AC5BC5A"/>
    <w:multiLevelType w:val="singleLevel"/>
    <w:tmpl w:val="7AC5BC5A"/>
    <w:lvl w:ilvl="0" w:tentative="0">
      <w:start w:val="1"/>
      <w:numFmt w:val="decimal"/>
      <w:lvlText w:val="%1."/>
      <w:lvlJc w:val="left"/>
      <w:pPr>
        <w:ind w:left="425" w:hanging="425"/>
      </w:pPr>
      <w:rPr>
        <w:rFonts w:hint="default"/>
      </w:rPr>
    </w:lvl>
  </w:abstractNum>
  <w:num w:numId="1">
    <w:abstractNumId w:val="31"/>
  </w:num>
  <w:num w:numId="2">
    <w:abstractNumId w:val="0"/>
  </w:num>
  <w:num w:numId="3">
    <w:abstractNumId w:val="29"/>
  </w:num>
  <w:num w:numId="4">
    <w:abstractNumId w:val="20"/>
  </w:num>
  <w:num w:numId="5">
    <w:abstractNumId w:val="17"/>
  </w:num>
  <w:num w:numId="6">
    <w:abstractNumId w:val="4"/>
  </w:num>
  <w:num w:numId="7">
    <w:abstractNumId w:val="12"/>
  </w:num>
  <w:num w:numId="8">
    <w:abstractNumId w:val="33"/>
  </w:num>
  <w:num w:numId="9">
    <w:abstractNumId w:val="15"/>
  </w:num>
  <w:num w:numId="10">
    <w:abstractNumId w:val="26"/>
  </w:num>
  <w:num w:numId="11">
    <w:abstractNumId w:val="21"/>
  </w:num>
  <w:num w:numId="12">
    <w:abstractNumId w:val="10"/>
  </w:num>
  <w:num w:numId="13">
    <w:abstractNumId w:val="19"/>
  </w:num>
  <w:num w:numId="14">
    <w:abstractNumId w:val="13"/>
  </w:num>
  <w:num w:numId="15">
    <w:abstractNumId w:val="30"/>
  </w:num>
  <w:num w:numId="16">
    <w:abstractNumId w:val="28"/>
  </w:num>
  <w:num w:numId="17">
    <w:abstractNumId w:val="14"/>
  </w:num>
  <w:num w:numId="18">
    <w:abstractNumId w:val="34"/>
  </w:num>
  <w:num w:numId="19">
    <w:abstractNumId w:val="7"/>
  </w:num>
  <w:num w:numId="20">
    <w:abstractNumId w:val="24"/>
  </w:num>
  <w:num w:numId="21">
    <w:abstractNumId w:val="9"/>
  </w:num>
  <w:num w:numId="22">
    <w:abstractNumId w:val="6"/>
  </w:num>
  <w:num w:numId="23">
    <w:abstractNumId w:val="23"/>
  </w:num>
  <w:num w:numId="24">
    <w:abstractNumId w:val="2"/>
  </w:num>
  <w:num w:numId="25">
    <w:abstractNumId w:val="1"/>
  </w:num>
  <w:num w:numId="26">
    <w:abstractNumId w:val="3"/>
  </w:num>
  <w:num w:numId="27">
    <w:abstractNumId w:val="11"/>
  </w:num>
  <w:num w:numId="28">
    <w:abstractNumId w:val="32"/>
  </w:num>
  <w:num w:numId="29">
    <w:abstractNumId w:val="18"/>
  </w:num>
  <w:num w:numId="30">
    <w:abstractNumId w:val="25"/>
  </w:num>
  <w:num w:numId="31">
    <w:abstractNumId w:val="8"/>
  </w:num>
  <w:num w:numId="32">
    <w:abstractNumId w:val="16"/>
  </w:num>
  <w:num w:numId="33">
    <w:abstractNumId w:val="5"/>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WY1YjMwYzVlODI0Mjc5ZGJmMjNiMWQ5MDQxYTcifQ=="/>
  </w:docVars>
  <w:rsids>
    <w:rsidRoot w:val="4B426C0C"/>
    <w:rsid w:val="00005586"/>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6B78"/>
    <w:rsid w:val="000A01C4"/>
    <w:rsid w:val="000A45A7"/>
    <w:rsid w:val="000A611A"/>
    <w:rsid w:val="000A7034"/>
    <w:rsid w:val="000B1029"/>
    <w:rsid w:val="000B7845"/>
    <w:rsid w:val="000C394C"/>
    <w:rsid w:val="000D03DF"/>
    <w:rsid w:val="000D2C40"/>
    <w:rsid w:val="000D7793"/>
    <w:rsid w:val="000E7562"/>
    <w:rsid w:val="000E792B"/>
    <w:rsid w:val="000F13DD"/>
    <w:rsid w:val="000F18E1"/>
    <w:rsid w:val="000F1F9B"/>
    <w:rsid w:val="000F3F52"/>
    <w:rsid w:val="000F4EF1"/>
    <w:rsid w:val="000F50FD"/>
    <w:rsid w:val="00101B15"/>
    <w:rsid w:val="0010264E"/>
    <w:rsid w:val="0010690C"/>
    <w:rsid w:val="001111BA"/>
    <w:rsid w:val="00112084"/>
    <w:rsid w:val="0012047C"/>
    <w:rsid w:val="00123E77"/>
    <w:rsid w:val="001313B9"/>
    <w:rsid w:val="0013250F"/>
    <w:rsid w:val="00133344"/>
    <w:rsid w:val="00133FEA"/>
    <w:rsid w:val="001370A3"/>
    <w:rsid w:val="0013765A"/>
    <w:rsid w:val="001407D4"/>
    <w:rsid w:val="00140AAC"/>
    <w:rsid w:val="00153F19"/>
    <w:rsid w:val="0016004B"/>
    <w:rsid w:val="001609B9"/>
    <w:rsid w:val="00161F11"/>
    <w:rsid w:val="001638FA"/>
    <w:rsid w:val="001645F2"/>
    <w:rsid w:val="001717CF"/>
    <w:rsid w:val="001746FA"/>
    <w:rsid w:val="00174BAF"/>
    <w:rsid w:val="0018434D"/>
    <w:rsid w:val="00197209"/>
    <w:rsid w:val="001A1478"/>
    <w:rsid w:val="001B32DD"/>
    <w:rsid w:val="001B42EF"/>
    <w:rsid w:val="001B448F"/>
    <w:rsid w:val="001B76D5"/>
    <w:rsid w:val="001C0741"/>
    <w:rsid w:val="001C0A24"/>
    <w:rsid w:val="001C0B47"/>
    <w:rsid w:val="001C0DBC"/>
    <w:rsid w:val="001C274F"/>
    <w:rsid w:val="001C4DBD"/>
    <w:rsid w:val="001D5192"/>
    <w:rsid w:val="001E4668"/>
    <w:rsid w:val="001E7CA2"/>
    <w:rsid w:val="001F75B9"/>
    <w:rsid w:val="00202940"/>
    <w:rsid w:val="0020399D"/>
    <w:rsid w:val="00203A18"/>
    <w:rsid w:val="00204689"/>
    <w:rsid w:val="00207EEF"/>
    <w:rsid w:val="002229CC"/>
    <w:rsid w:val="00230D81"/>
    <w:rsid w:val="002356FA"/>
    <w:rsid w:val="00242E47"/>
    <w:rsid w:val="002520C9"/>
    <w:rsid w:val="00255030"/>
    <w:rsid w:val="00255DB0"/>
    <w:rsid w:val="00263EEA"/>
    <w:rsid w:val="00274DB6"/>
    <w:rsid w:val="00275E0E"/>
    <w:rsid w:val="00280BDD"/>
    <w:rsid w:val="00283305"/>
    <w:rsid w:val="00291F8A"/>
    <w:rsid w:val="002946D4"/>
    <w:rsid w:val="002A7AF7"/>
    <w:rsid w:val="002C400E"/>
    <w:rsid w:val="002D03B7"/>
    <w:rsid w:val="002D2751"/>
    <w:rsid w:val="002D3797"/>
    <w:rsid w:val="002D4D0B"/>
    <w:rsid w:val="002D6B2A"/>
    <w:rsid w:val="002E1F11"/>
    <w:rsid w:val="002F0EEE"/>
    <w:rsid w:val="002F2892"/>
    <w:rsid w:val="00301DEA"/>
    <w:rsid w:val="00305056"/>
    <w:rsid w:val="00305E08"/>
    <w:rsid w:val="00313467"/>
    <w:rsid w:val="0032309C"/>
    <w:rsid w:val="003245E2"/>
    <w:rsid w:val="0033294C"/>
    <w:rsid w:val="003373D3"/>
    <w:rsid w:val="00346850"/>
    <w:rsid w:val="00357C24"/>
    <w:rsid w:val="003608B8"/>
    <w:rsid w:val="00362634"/>
    <w:rsid w:val="00362894"/>
    <w:rsid w:val="003631D4"/>
    <w:rsid w:val="0037196B"/>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24D7"/>
    <w:rsid w:val="003F53C7"/>
    <w:rsid w:val="0040123D"/>
    <w:rsid w:val="00402E79"/>
    <w:rsid w:val="004049FA"/>
    <w:rsid w:val="00410F06"/>
    <w:rsid w:val="004136A0"/>
    <w:rsid w:val="004173ED"/>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35F3"/>
    <w:rsid w:val="004C571C"/>
    <w:rsid w:val="004D2241"/>
    <w:rsid w:val="004D48F5"/>
    <w:rsid w:val="004D7D32"/>
    <w:rsid w:val="004E3317"/>
    <w:rsid w:val="004E3412"/>
    <w:rsid w:val="004F08E1"/>
    <w:rsid w:val="004F1692"/>
    <w:rsid w:val="0050247F"/>
    <w:rsid w:val="00513459"/>
    <w:rsid w:val="005154B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3339"/>
    <w:rsid w:val="005549F7"/>
    <w:rsid w:val="00560D22"/>
    <w:rsid w:val="00561A77"/>
    <w:rsid w:val="00562836"/>
    <w:rsid w:val="00567411"/>
    <w:rsid w:val="005718D8"/>
    <w:rsid w:val="00582153"/>
    <w:rsid w:val="005856CE"/>
    <w:rsid w:val="00586D52"/>
    <w:rsid w:val="005913F0"/>
    <w:rsid w:val="00592696"/>
    <w:rsid w:val="0059393F"/>
    <w:rsid w:val="005A00E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6732"/>
    <w:rsid w:val="00604B3B"/>
    <w:rsid w:val="0061201B"/>
    <w:rsid w:val="00612E01"/>
    <w:rsid w:val="00613CEF"/>
    <w:rsid w:val="00614E3A"/>
    <w:rsid w:val="00616B3E"/>
    <w:rsid w:val="006172A8"/>
    <w:rsid w:val="00625DB5"/>
    <w:rsid w:val="00634FB9"/>
    <w:rsid w:val="00635596"/>
    <w:rsid w:val="00637D30"/>
    <w:rsid w:val="00647192"/>
    <w:rsid w:val="00647216"/>
    <w:rsid w:val="006539D6"/>
    <w:rsid w:val="006604B8"/>
    <w:rsid w:val="006605B2"/>
    <w:rsid w:val="00660C5F"/>
    <w:rsid w:val="0066634E"/>
    <w:rsid w:val="00671394"/>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F545D"/>
    <w:rsid w:val="006F6F4A"/>
    <w:rsid w:val="0070333F"/>
    <w:rsid w:val="00704DB6"/>
    <w:rsid w:val="007061C1"/>
    <w:rsid w:val="00714A3D"/>
    <w:rsid w:val="00716D66"/>
    <w:rsid w:val="00722856"/>
    <w:rsid w:val="00723F71"/>
    <w:rsid w:val="007301CF"/>
    <w:rsid w:val="00731841"/>
    <w:rsid w:val="00733BB2"/>
    <w:rsid w:val="0073514C"/>
    <w:rsid w:val="00736C20"/>
    <w:rsid w:val="007373EE"/>
    <w:rsid w:val="00743825"/>
    <w:rsid w:val="00743D67"/>
    <w:rsid w:val="007461A4"/>
    <w:rsid w:val="0074784E"/>
    <w:rsid w:val="00747BFB"/>
    <w:rsid w:val="00750061"/>
    <w:rsid w:val="007559FF"/>
    <w:rsid w:val="007570D1"/>
    <w:rsid w:val="00757131"/>
    <w:rsid w:val="00761377"/>
    <w:rsid w:val="00762816"/>
    <w:rsid w:val="00763E37"/>
    <w:rsid w:val="00766C58"/>
    <w:rsid w:val="007710F6"/>
    <w:rsid w:val="00771974"/>
    <w:rsid w:val="00772BD7"/>
    <w:rsid w:val="007736C6"/>
    <w:rsid w:val="007756F3"/>
    <w:rsid w:val="00787860"/>
    <w:rsid w:val="00796065"/>
    <w:rsid w:val="007A3804"/>
    <w:rsid w:val="007B273D"/>
    <w:rsid w:val="007C200A"/>
    <w:rsid w:val="007D13A4"/>
    <w:rsid w:val="007D1F93"/>
    <w:rsid w:val="007D38F6"/>
    <w:rsid w:val="007D4221"/>
    <w:rsid w:val="007D4FDA"/>
    <w:rsid w:val="007E06C1"/>
    <w:rsid w:val="007F0718"/>
    <w:rsid w:val="007F08D6"/>
    <w:rsid w:val="007F265F"/>
    <w:rsid w:val="007F29CE"/>
    <w:rsid w:val="00805A17"/>
    <w:rsid w:val="008063CF"/>
    <w:rsid w:val="00807505"/>
    <w:rsid w:val="00812E0E"/>
    <w:rsid w:val="00813408"/>
    <w:rsid w:val="008134AF"/>
    <w:rsid w:val="008214F7"/>
    <w:rsid w:val="00824AC5"/>
    <w:rsid w:val="008333AB"/>
    <w:rsid w:val="00845C3C"/>
    <w:rsid w:val="00845F45"/>
    <w:rsid w:val="0084602D"/>
    <w:rsid w:val="00850E0B"/>
    <w:rsid w:val="00862560"/>
    <w:rsid w:val="00865EF6"/>
    <w:rsid w:val="008712A3"/>
    <w:rsid w:val="008740A6"/>
    <w:rsid w:val="0087411F"/>
    <w:rsid w:val="00876B1C"/>
    <w:rsid w:val="0087730C"/>
    <w:rsid w:val="0088055F"/>
    <w:rsid w:val="0088562E"/>
    <w:rsid w:val="0089731A"/>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F1893"/>
    <w:rsid w:val="0090009F"/>
    <w:rsid w:val="0090117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73B72"/>
    <w:rsid w:val="009761DC"/>
    <w:rsid w:val="00981606"/>
    <w:rsid w:val="0099412D"/>
    <w:rsid w:val="00994A86"/>
    <w:rsid w:val="00996D2E"/>
    <w:rsid w:val="009A7279"/>
    <w:rsid w:val="009C7E4A"/>
    <w:rsid w:val="009D7C01"/>
    <w:rsid w:val="009F4E7D"/>
    <w:rsid w:val="00A04361"/>
    <w:rsid w:val="00A044A8"/>
    <w:rsid w:val="00A058AB"/>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6753"/>
    <w:rsid w:val="00A800DA"/>
    <w:rsid w:val="00A81174"/>
    <w:rsid w:val="00A90FEA"/>
    <w:rsid w:val="00A915B3"/>
    <w:rsid w:val="00A95566"/>
    <w:rsid w:val="00A97430"/>
    <w:rsid w:val="00AA7EB8"/>
    <w:rsid w:val="00AB2031"/>
    <w:rsid w:val="00AB6D8C"/>
    <w:rsid w:val="00AC5887"/>
    <w:rsid w:val="00AC7777"/>
    <w:rsid w:val="00AD1AA5"/>
    <w:rsid w:val="00AD4EDB"/>
    <w:rsid w:val="00AD4F7A"/>
    <w:rsid w:val="00AD5B45"/>
    <w:rsid w:val="00AE18A3"/>
    <w:rsid w:val="00AE5A89"/>
    <w:rsid w:val="00B03CF7"/>
    <w:rsid w:val="00B0737E"/>
    <w:rsid w:val="00B1059A"/>
    <w:rsid w:val="00B15B38"/>
    <w:rsid w:val="00B20C8D"/>
    <w:rsid w:val="00B21D6F"/>
    <w:rsid w:val="00B278AB"/>
    <w:rsid w:val="00B310D0"/>
    <w:rsid w:val="00B33BE3"/>
    <w:rsid w:val="00B340F0"/>
    <w:rsid w:val="00B40679"/>
    <w:rsid w:val="00B42CFB"/>
    <w:rsid w:val="00B45504"/>
    <w:rsid w:val="00B56849"/>
    <w:rsid w:val="00B614C4"/>
    <w:rsid w:val="00B64E85"/>
    <w:rsid w:val="00B658F3"/>
    <w:rsid w:val="00B67BE4"/>
    <w:rsid w:val="00B70A48"/>
    <w:rsid w:val="00B73078"/>
    <w:rsid w:val="00B853C0"/>
    <w:rsid w:val="00B92615"/>
    <w:rsid w:val="00B94FAF"/>
    <w:rsid w:val="00B96226"/>
    <w:rsid w:val="00BA3FC9"/>
    <w:rsid w:val="00BA708B"/>
    <w:rsid w:val="00BB1984"/>
    <w:rsid w:val="00BB4992"/>
    <w:rsid w:val="00BD3F67"/>
    <w:rsid w:val="00BD4706"/>
    <w:rsid w:val="00BD4E1B"/>
    <w:rsid w:val="00BE0257"/>
    <w:rsid w:val="00BE19AC"/>
    <w:rsid w:val="00BF00D8"/>
    <w:rsid w:val="00BF1524"/>
    <w:rsid w:val="00BF2E28"/>
    <w:rsid w:val="00BF4DA0"/>
    <w:rsid w:val="00BF67D7"/>
    <w:rsid w:val="00C005AF"/>
    <w:rsid w:val="00C112CC"/>
    <w:rsid w:val="00C12842"/>
    <w:rsid w:val="00C16A66"/>
    <w:rsid w:val="00C175E7"/>
    <w:rsid w:val="00C20E61"/>
    <w:rsid w:val="00C23002"/>
    <w:rsid w:val="00C23FAA"/>
    <w:rsid w:val="00C3084B"/>
    <w:rsid w:val="00C32179"/>
    <w:rsid w:val="00C365AA"/>
    <w:rsid w:val="00C365B7"/>
    <w:rsid w:val="00C40ACA"/>
    <w:rsid w:val="00C47772"/>
    <w:rsid w:val="00C50959"/>
    <w:rsid w:val="00C52244"/>
    <w:rsid w:val="00C534FC"/>
    <w:rsid w:val="00C61B6C"/>
    <w:rsid w:val="00C65F6C"/>
    <w:rsid w:val="00C729BC"/>
    <w:rsid w:val="00C72DE7"/>
    <w:rsid w:val="00C738E2"/>
    <w:rsid w:val="00C76A65"/>
    <w:rsid w:val="00C776CD"/>
    <w:rsid w:val="00C82C3C"/>
    <w:rsid w:val="00C84452"/>
    <w:rsid w:val="00C93603"/>
    <w:rsid w:val="00C9443E"/>
    <w:rsid w:val="00CA001C"/>
    <w:rsid w:val="00CA228C"/>
    <w:rsid w:val="00CA2707"/>
    <w:rsid w:val="00CA3223"/>
    <w:rsid w:val="00CA34B4"/>
    <w:rsid w:val="00CA37BC"/>
    <w:rsid w:val="00CA5F95"/>
    <w:rsid w:val="00CB3300"/>
    <w:rsid w:val="00CB454A"/>
    <w:rsid w:val="00CB481B"/>
    <w:rsid w:val="00CC4C52"/>
    <w:rsid w:val="00CD0B46"/>
    <w:rsid w:val="00CE012D"/>
    <w:rsid w:val="00CE0132"/>
    <w:rsid w:val="00CE79DC"/>
    <w:rsid w:val="00CE7B2C"/>
    <w:rsid w:val="00CF0698"/>
    <w:rsid w:val="00CF08AD"/>
    <w:rsid w:val="00CF4EF4"/>
    <w:rsid w:val="00CF6FBD"/>
    <w:rsid w:val="00D05F26"/>
    <w:rsid w:val="00D219B1"/>
    <w:rsid w:val="00D21C8D"/>
    <w:rsid w:val="00D2693E"/>
    <w:rsid w:val="00D26E15"/>
    <w:rsid w:val="00D30EAE"/>
    <w:rsid w:val="00D3615A"/>
    <w:rsid w:val="00D42742"/>
    <w:rsid w:val="00D44D9B"/>
    <w:rsid w:val="00D459B7"/>
    <w:rsid w:val="00D51698"/>
    <w:rsid w:val="00D54ADF"/>
    <w:rsid w:val="00D56FB3"/>
    <w:rsid w:val="00D57AF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6083"/>
    <w:rsid w:val="00DF62AF"/>
    <w:rsid w:val="00DF7896"/>
    <w:rsid w:val="00E03BC0"/>
    <w:rsid w:val="00E04524"/>
    <w:rsid w:val="00E06AA0"/>
    <w:rsid w:val="00E10501"/>
    <w:rsid w:val="00E2007C"/>
    <w:rsid w:val="00E2091D"/>
    <w:rsid w:val="00E20BAC"/>
    <w:rsid w:val="00E317AE"/>
    <w:rsid w:val="00E3335C"/>
    <w:rsid w:val="00E33445"/>
    <w:rsid w:val="00E35D3B"/>
    <w:rsid w:val="00E35EC1"/>
    <w:rsid w:val="00E3647A"/>
    <w:rsid w:val="00E37852"/>
    <w:rsid w:val="00E37DCF"/>
    <w:rsid w:val="00E4203F"/>
    <w:rsid w:val="00E42213"/>
    <w:rsid w:val="00E425F8"/>
    <w:rsid w:val="00E43858"/>
    <w:rsid w:val="00E5094A"/>
    <w:rsid w:val="00E50CEC"/>
    <w:rsid w:val="00E53251"/>
    <w:rsid w:val="00E57E8F"/>
    <w:rsid w:val="00E60042"/>
    <w:rsid w:val="00E62A9E"/>
    <w:rsid w:val="00E7387E"/>
    <w:rsid w:val="00E748C6"/>
    <w:rsid w:val="00E80A61"/>
    <w:rsid w:val="00E82488"/>
    <w:rsid w:val="00E83D0E"/>
    <w:rsid w:val="00E84B8A"/>
    <w:rsid w:val="00E8606B"/>
    <w:rsid w:val="00E926BC"/>
    <w:rsid w:val="00E9764E"/>
    <w:rsid w:val="00EB0BC5"/>
    <w:rsid w:val="00EC4578"/>
    <w:rsid w:val="00ED1BF6"/>
    <w:rsid w:val="00ED297E"/>
    <w:rsid w:val="00ED2D47"/>
    <w:rsid w:val="00ED3C01"/>
    <w:rsid w:val="00ED5D78"/>
    <w:rsid w:val="00EE3926"/>
    <w:rsid w:val="00EF0017"/>
    <w:rsid w:val="00EF048E"/>
    <w:rsid w:val="00EF04BF"/>
    <w:rsid w:val="00EF33C0"/>
    <w:rsid w:val="00EF3D99"/>
    <w:rsid w:val="00EF4C18"/>
    <w:rsid w:val="00EF4C52"/>
    <w:rsid w:val="00EF53AE"/>
    <w:rsid w:val="00EF5AB0"/>
    <w:rsid w:val="00EF5DF2"/>
    <w:rsid w:val="00EF5E3B"/>
    <w:rsid w:val="00EF6F57"/>
    <w:rsid w:val="00EF7CF5"/>
    <w:rsid w:val="00F037C6"/>
    <w:rsid w:val="00F143FB"/>
    <w:rsid w:val="00F20093"/>
    <w:rsid w:val="00F203B6"/>
    <w:rsid w:val="00F204B5"/>
    <w:rsid w:val="00F20CFF"/>
    <w:rsid w:val="00F375C7"/>
    <w:rsid w:val="00F50A8E"/>
    <w:rsid w:val="00F60771"/>
    <w:rsid w:val="00F62BB8"/>
    <w:rsid w:val="00F65F81"/>
    <w:rsid w:val="00F66FD0"/>
    <w:rsid w:val="00F67465"/>
    <w:rsid w:val="00F67DA1"/>
    <w:rsid w:val="00F71B33"/>
    <w:rsid w:val="00F81001"/>
    <w:rsid w:val="00F862F8"/>
    <w:rsid w:val="00F95B8A"/>
    <w:rsid w:val="00F974A4"/>
    <w:rsid w:val="00FA300B"/>
    <w:rsid w:val="00FA71A7"/>
    <w:rsid w:val="00FA7242"/>
    <w:rsid w:val="00FB1F91"/>
    <w:rsid w:val="00FB4E2F"/>
    <w:rsid w:val="00FB5B17"/>
    <w:rsid w:val="00FB75CE"/>
    <w:rsid w:val="00FC071E"/>
    <w:rsid w:val="00FD2A56"/>
    <w:rsid w:val="00FD3223"/>
    <w:rsid w:val="00FD5962"/>
    <w:rsid w:val="00FE684C"/>
    <w:rsid w:val="00FE719E"/>
    <w:rsid w:val="00FF323F"/>
    <w:rsid w:val="00FF543C"/>
    <w:rsid w:val="0D38267F"/>
    <w:rsid w:val="0DDE151B"/>
    <w:rsid w:val="27D07E94"/>
    <w:rsid w:val="2C29004B"/>
    <w:rsid w:val="401970A5"/>
    <w:rsid w:val="4B426C0C"/>
    <w:rsid w:val="4D227B57"/>
    <w:rsid w:val="4D6A2C6B"/>
    <w:rsid w:val="4F7418C5"/>
    <w:rsid w:val="56727E00"/>
    <w:rsid w:val="585A5A60"/>
    <w:rsid w:val="61B362BB"/>
    <w:rsid w:val="62B95FD9"/>
    <w:rsid w:val="634322A8"/>
    <w:rsid w:val="6EDD51D6"/>
    <w:rsid w:val="7074407B"/>
    <w:rsid w:val="749E2ACB"/>
    <w:rsid w:val="795200CF"/>
    <w:rsid w:val="7CF0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jc w:val="center"/>
      <w:outlineLvl w:val="0"/>
    </w:pPr>
    <w:rPr>
      <w:rFonts w:ascii="楷体_GB2312" w:hAnsi="Times New Roman" w:eastAsia="楷体_GB2312"/>
      <w:b/>
      <w:kern w:val="0"/>
      <w:sz w:val="28"/>
      <w:szCs w:val="20"/>
    </w:rPr>
  </w:style>
  <w:style w:type="paragraph" w:styleId="4">
    <w:name w:val="heading 2"/>
    <w:basedOn w:val="1"/>
    <w:next w:val="1"/>
    <w:link w:val="32"/>
    <w:qFormat/>
    <w:uiPriority w:val="99"/>
    <w:pPr>
      <w:keepNext/>
      <w:jc w:val="center"/>
      <w:outlineLvl w:val="1"/>
    </w:pPr>
    <w:rPr>
      <w:rFonts w:ascii="楷体_GB2312" w:hAnsi="Times New Roman" w:eastAsia="楷体_GB2312"/>
      <w:b/>
      <w:bCs/>
      <w:kern w:val="0"/>
      <w:sz w:val="18"/>
      <w:szCs w:val="20"/>
    </w:rPr>
  </w:style>
  <w:style w:type="paragraph" w:styleId="5">
    <w:name w:val="heading 3"/>
    <w:basedOn w:val="1"/>
    <w:next w:val="6"/>
    <w:link w:val="33"/>
    <w:qFormat/>
    <w:uiPriority w:val="99"/>
    <w:pPr>
      <w:keepNext/>
      <w:jc w:val="center"/>
      <w:outlineLvl w:val="2"/>
    </w:pPr>
    <w:rPr>
      <w:rFonts w:ascii="Times New Roman" w:hAnsi="Times New Roman" w:eastAsia="楷体_GB2312"/>
      <w:b/>
      <w:bCs/>
      <w:kern w:val="0"/>
      <w:sz w:val="15"/>
      <w:szCs w:val="20"/>
    </w:rPr>
  </w:style>
  <w:style w:type="paragraph" w:styleId="7">
    <w:name w:val="heading 4"/>
    <w:basedOn w:val="1"/>
    <w:next w:val="6"/>
    <w:link w:val="34"/>
    <w:qFormat/>
    <w:uiPriority w:val="99"/>
    <w:pPr>
      <w:keepNext/>
      <w:jc w:val="center"/>
      <w:outlineLvl w:val="3"/>
    </w:pPr>
    <w:rPr>
      <w:rFonts w:ascii="Times New Roman" w:hAnsi="Times New Roman" w:eastAsia="楷体_GB2312"/>
      <w:b/>
      <w:bCs/>
      <w:kern w:val="0"/>
      <w:sz w:val="13"/>
      <w:szCs w:val="20"/>
    </w:rPr>
  </w:style>
  <w:style w:type="paragraph" w:styleId="8">
    <w:name w:val="heading 5"/>
    <w:basedOn w:val="1"/>
    <w:next w:val="1"/>
    <w:link w:val="35"/>
    <w:qFormat/>
    <w:uiPriority w:val="99"/>
    <w:pPr>
      <w:keepNext/>
      <w:numPr>
        <w:ilvl w:val="0"/>
        <w:numId w:val="1"/>
      </w:numPr>
      <w:outlineLvl w:val="4"/>
    </w:pPr>
    <w:rPr>
      <w:rFonts w:ascii="楷体_GB2312" w:hAnsi="Times New Roman" w:eastAsia="楷体_GB2312"/>
      <w:bCs/>
      <w:kern w:val="0"/>
      <w:sz w:val="28"/>
      <w:szCs w:val="20"/>
    </w:rPr>
  </w:style>
  <w:style w:type="paragraph" w:styleId="9">
    <w:name w:val="heading 6"/>
    <w:basedOn w:val="1"/>
    <w:next w:val="1"/>
    <w:qFormat/>
    <w:uiPriority w:val="9"/>
    <w:pPr>
      <w:keepNext/>
      <w:keepLines/>
      <w:widowControl/>
      <w:numPr>
        <w:ilvl w:val="5"/>
        <w:numId w:val="2"/>
      </w:numPr>
      <w:tabs>
        <w:tab w:val="left" w:pos="1440"/>
      </w:tabs>
      <w:spacing w:before="240" w:after="64" w:line="320" w:lineRule="auto"/>
      <w:jc w:val="left"/>
      <w:outlineLvl w:val="5"/>
    </w:pPr>
    <w:rPr>
      <w:rFonts w:ascii="Arial" w:hAnsi="Arial" w:eastAsia="黑体"/>
      <w:b/>
      <w:bCs/>
      <w:kern w:val="0"/>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6">
    <w:name w:val="Normal Indent"/>
    <w:basedOn w:val="1"/>
    <w:qFormat/>
    <w:uiPriority w:val="99"/>
    <w:pPr>
      <w:ind w:firstLine="420"/>
    </w:pPr>
    <w:rPr>
      <w:rFonts w:ascii="Times New Roman" w:hAnsi="Times New Roman"/>
      <w:szCs w:val="20"/>
    </w:rPr>
  </w:style>
  <w:style w:type="paragraph" w:styleId="10">
    <w:name w:val="Document Map"/>
    <w:basedOn w:val="1"/>
    <w:link w:val="36"/>
    <w:semiHidden/>
    <w:qFormat/>
    <w:uiPriority w:val="99"/>
    <w:pPr>
      <w:shd w:val="clear" w:color="auto" w:fill="000080"/>
    </w:pPr>
    <w:rPr>
      <w:rFonts w:ascii="Times New Roman" w:hAnsi="Times New Roman"/>
      <w:kern w:val="0"/>
      <w:sz w:val="20"/>
      <w:szCs w:val="20"/>
    </w:rPr>
  </w:style>
  <w:style w:type="paragraph" w:styleId="11">
    <w:name w:val="annotation text"/>
    <w:basedOn w:val="1"/>
    <w:link w:val="37"/>
    <w:unhideWhenUsed/>
    <w:qFormat/>
    <w:uiPriority w:val="99"/>
    <w:pPr>
      <w:jc w:val="left"/>
    </w:pPr>
  </w:style>
  <w:style w:type="paragraph" w:styleId="12">
    <w:name w:val="Body Text"/>
    <w:basedOn w:val="1"/>
    <w:next w:val="1"/>
    <w:link w:val="38"/>
    <w:qFormat/>
    <w:uiPriority w:val="99"/>
    <w:rPr>
      <w:rFonts w:ascii="华文中宋" w:hAnsi="Times New Roman" w:eastAsia="华文中宋"/>
      <w:bCs/>
      <w:kern w:val="0"/>
      <w:sz w:val="28"/>
      <w:szCs w:val="20"/>
    </w:rPr>
  </w:style>
  <w:style w:type="paragraph" w:styleId="13">
    <w:name w:val="Body Text Indent"/>
    <w:basedOn w:val="1"/>
    <w:link w:val="39"/>
    <w:qFormat/>
    <w:uiPriority w:val="99"/>
    <w:pPr>
      <w:ind w:firstLine="576"/>
    </w:pPr>
    <w:rPr>
      <w:rFonts w:ascii="Times New Roman" w:hAnsi="Times New Roman"/>
      <w:b/>
      <w:kern w:val="0"/>
      <w:sz w:val="30"/>
      <w:szCs w:val="20"/>
    </w:rPr>
  </w:style>
  <w:style w:type="paragraph" w:styleId="14">
    <w:name w:val="Date"/>
    <w:basedOn w:val="1"/>
    <w:next w:val="1"/>
    <w:link w:val="40"/>
    <w:qFormat/>
    <w:uiPriority w:val="99"/>
    <w:rPr>
      <w:rFonts w:ascii="Times New Roman" w:hAnsi="Times New Roman" w:eastAsia="黑体"/>
      <w:b/>
      <w:kern w:val="0"/>
      <w:sz w:val="36"/>
      <w:szCs w:val="20"/>
    </w:rPr>
  </w:style>
  <w:style w:type="paragraph" w:styleId="15">
    <w:name w:val="Body Text Indent 2"/>
    <w:basedOn w:val="1"/>
    <w:link w:val="41"/>
    <w:qFormat/>
    <w:uiPriority w:val="99"/>
    <w:pPr>
      <w:ind w:left="900"/>
    </w:pPr>
    <w:rPr>
      <w:rFonts w:ascii="楷体_GB2312" w:hAnsi="Times New Roman" w:eastAsia="楷体_GB2312"/>
      <w:b/>
      <w:kern w:val="0"/>
      <w:sz w:val="28"/>
      <w:szCs w:val="20"/>
    </w:rPr>
  </w:style>
  <w:style w:type="paragraph" w:styleId="16">
    <w:name w:val="Balloon Text"/>
    <w:basedOn w:val="1"/>
    <w:link w:val="42"/>
    <w:unhideWhenUsed/>
    <w:qFormat/>
    <w:uiPriority w:val="99"/>
    <w:rPr>
      <w:rFonts w:ascii="Times New Roman" w:hAnsi="Times New Roman"/>
      <w:sz w:val="18"/>
      <w:szCs w:val="18"/>
    </w:rPr>
  </w:style>
  <w:style w:type="paragraph" w:styleId="17">
    <w:name w:val="footer"/>
    <w:basedOn w:val="1"/>
    <w:link w:val="43"/>
    <w:qFormat/>
    <w:uiPriority w:val="99"/>
    <w:pPr>
      <w:tabs>
        <w:tab w:val="center" w:pos="4153"/>
        <w:tab w:val="right" w:pos="8306"/>
      </w:tabs>
      <w:snapToGrid w:val="0"/>
      <w:jc w:val="left"/>
    </w:pPr>
    <w:rPr>
      <w:rFonts w:ascii="Times New Roman" w:hAnsi="Times New Roman"/>
      <w:kern w:val="0"/>
      <w:sz w:val="18"/>
      <w:szCs w:val="20"/>
    </w:rPr>
  </w:style>
  <w:style w:type="paragraph" w:styleId="18">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9">
    <w:name w:val="Body Text Indent 3"/>
    <w:basedOn w:val="1"/>
    <w:link w:val="45"/>
    <w:qFormat/>
    <w:uiPriority w:val="99"/>
    <w:pPr>
      <w:ind w:left="359" w:leftChars="171" w:firstLine="359" w:firstLineChars="171"/>
    </w:pPr>
    <w:rPr>
      <w:rFonts w:ascii="Times New Roman" w:hAnsi="Times New Roman"/>
      <w:kern w:val="0"/>
      <w:sz w:val="20"/>
      <w:szCs w:val="20"/>
    </w:rPr>
  </w:style>
  <w:style w:type="paragraph" w:styleId="20">
    <w:name w:val="Body Text 2"/>
    <w:basedOn w:val="1"/>
    <w:link w:val="46"/>
    <w:qFormat/>
    <w:uiPriority w:val="99"/>
    <w:pPr>
      <w:spacing w:after="120" w:line="480" w:lineRule="auto"/>
    </w:pPr>
    <w:rPr>
      <w:rFonts w:ascii="Times New Roman" w:hAnsi="Times New Roman"/>
      <w:kern w:val="0"/>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1"/>
    <w:next w:val="11"/>
    <w:link w:val="47"/>
    <w:unhideWhenUsed/>
    <w:qFormat/>
    <w:uiPriority w:val="99"/>
    <w:rPr>
      <w:b/>
      <w:bCs/>
    </w:r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FollowedHyperlink"/>
    <w:unhideWhenUsed/>
    <w:qFormat/>
    <w:uiPriority w:val="99"/>
    <w:rPr>
      <w:color w:val="800080"/>
      <w:u w:val="single"/>
    </w:rPr>
  </w:style>
  <w:style w:type="character" w:styleId="28">
    <w:name w:val="HTML Typewriter"/>
    <w:qFormat/>
    <w:uiPriority w:val="99"/>
    <w:rPr>
      <w:rFonts w:ascii="宋体" w:hAnsi="宋体" w:eastAsia="宋体" w:cs="宋体"/>
      <w:sz w:val="24"/>
      <w:szCs w:val="24"/>
    </w:rPr>
  </w:style>
  <w:style w:type="character" w:styleId="29">
    <w:name w:val="Hyperlink"/>
    <w:qFormat/>
    <w:uiPriority w:val="99"/>
    <w:rPr>
      <w:rFonts w:cs="Times New Roman"/>
      <w:color w:val="auto"/>
      <w:u w:val="none"/>
    </w:rPr>
  </w:style>
  <w:style w:type="character" w:styleId="30">
    <w:name w:val="annotation reference"/>
    <w:basedOn w:val="24"/>
    <w:unhideWhenUsed/>
    <w:qFormat/>
    <w:uiPriority w:val="99"/>
    <w:rPr>
      <w:sz w:val="21"/>
      <w:szCs w:val="21"/>
    </w:rPr>
  </w:style>
  <w:style w:type="character" w:customStyle="1" w:styleId="31">
    <w:name w:val="标题 1 字符"/>
    <w:basedOn w:val="24"/>
    <w:link w:val="3"/>
    <w:qFormat/>
    <w:uiPriority w:val="99"/>
    <w:rPr>
      <w:rFonts w:ascii="楷体_GB2312" w:hAnsi="Times New Roman" w:eastAsia="楷体_GB2312" w:cs="Times New Roman"/>
      <w:b/>
      <w:kern w:val="0"/>
      <w:sz w:val="28"/>
      <w:szCs w:val="20"/>
    </w:rPr>
  </w:style>
  <w:style w:type="character" w:customStyle="1" w:styleId="32">
    <w:name w:val="标题 2 字符"/>
    <w:basedOn w:val="24"/>
    <w:link w:val="4"/>
    <w:qFormat/>
    <w:uiPriority w:val="99"/>
    <w:rPr>
      <w:rFonts w:ascii="楷体_GB2312" w:hAnsi="Times New Roman" w:eastAsia="楷体_GB2312" w:cs="Times New Roman"/>
      <w:b/>
      <w:bCs/>
      <w:kern w:val="0"/>
      <w:sz w:val="18"/>
      <w:szCs w:val="20"/>
    </w:rPr>
  </w:style>
  <w:style w:type="character" w:customStyle="1" w:styleId="33">
    <w:name w:val="标题 3 字符"/>
    <w:basedOn w:val="24"/>
    <w:link w:val="5"/>
    <w:qFormat/>
    <w:uiPriority w:val="99"/>
    <w:rPr>
      <w:rFonts w:ascii="Times New Roman" w:hAnsi="Times New Roman" w:eastAsia="楷体_GB2312" w:cs="Times New Roman"/>
      <w:b/>
      <w:bCs/>
      <w:kern w:val="0"/>
      <w:sz w:val="15"/>
      <w:szCs w:val="20"/>
    </w:rPr>
  </w:style>
  <w:style w:type="character" w:customStyle="1" w:styleId="34">
    <w:name w:val="标题 4 字符"/>
    <w:basedOn w:val="24"/>
    <w:link w:val="7"/>
    <w:qFormat/>
    <w:uiPriority w:val="99"/>
    <w:rPr>
      <w:rFonts w:ascii="Times New Roman" w:hAnsi="Times New Roman" w:eastAsia="楷体_GB2312" w:cs="Times New Roman"/>
      <w:b/>
      <w:bCs/>
      <w:kern w:val="0"/>
      <w:sz w:val="13"/>
      <w:szCs w:val="20"/>
    </w:rPr>
  </w:style>
  <w:style w:type="character" w:customStyle="1" w:styleId="35">
    <w:name w:val="标题 5 字符"/>
    <w:basedOn w:val="24"/>
    <w:link w:val="8"/>
    <w:qFormat/>
    <w:uiPriority w:val="99"/>
    <w:rPr>
      <w:rFonts w:ascii="楷体_GB2312" w:hAnsi="Times New Roman" w:eastAsia="楷体_GB2312" w:cs="Times New Roman"/>
      <w:bCs/>
      <w:kern w:val="0"/>
      <w:sz w:val="28"/>
      <w:szCs w:val="20"/>
    </w:rPr>
  </w:style>
  <w:style w:type="character" w:customStyle="1" w:styleId="36">
    <w:name w:val="文档结构图 字符"/>
    <w:basedOn w:val="24"/>
    <w:link w:val="10"/>
    <w:semiHidden/>
    <w:qFormat/>
    <w:uiPriority w:val="99"/>
    <w:rPr>
      <w:rFonts w:ascii="Times New Roman" w:hAnsi="Times New Roman" w:eastAsia="宋体" w:cs="Times New Roman"/>
      <w:kern w:val="0"/>
      <w:sz w:val="20"/>
      <w:szCs w:val="20"/>
      <w:shd w:val="clear" w:color="auto" w:fill="000080"/>
    </w:rPr>
  </w:style>
  <w:style w:type="character" w:customStyle="1" w:styleId="37">
    <w:name w:val="批注文字 字符"/>
    <w:basedOn w:val="24"/>
    <w:link w:val="11"/>
    <w:qFormat/>
    <w:uiPriority w:val="99"/>
  </w:style>
  <w:style w:type="character" w:customStyle="1" w:styleId="38">
    <w:name w:val="正文文本 字符"/>
    <w:basedOn w:val="24"/>
    <w:link w:val="12"/>
    <w:qFormat/>
    <w:uiPriority w:val="99"/>
    <w:rPr>
      <w:rFonts w:ascii="华文中宋" w:hAnsi="Times New Roman" w:eastAsia="华文中宋" w:cs="Times New Roman"/>
      <w:bCs/>
      <w:kern w:val="0"/>
      <w:sz w:val="28"/>
      <w:szCs w:val="20"/>
    </w:rPr>
  </w:style>
  <w:style w:type="character" w:customStyle="1" w:styleId="39">
    <w:name w:val="正文文本缩进 字符"/>
    <w:basedOn w:val="24"/>
    <w:link w:val="13"/>
    <w:qFormat/>
    <w:uiPriority w:val="99"/>
    <w:rPr>
      <w:rFonts w:ascii="Times New Roman" w:hAnsi="Times New Roman" w:eastAsia="宋体" w:cs="Times New Roman"/>
      <w:b/>
      <w:kern w:val="0"/>
      <w:sz w:val="30"/>
      <w:szCs w:val="20"/>
    </w:rPr>
  </w:style>
  <w:style w:type="character" w:customStyle="1" w:styleId="40">
    <w:name w:val="日期 字符"/>
    <w:basedOn w:val="24"/>
    <w:link w:val="14"/>
    <w:qFormat/>
    <w:uiPriority w:val="99"/>
    <w:rPr>
      <w:rFonts w:ascii="Times New Roman" w:hAnsi="Times New Roman" w:eastAsia="黑体" w:cs="Times New Roman"/>
      <w:b/>
      <w:kern w:val="0"/>
      <w:sz w:val="36"/>
      <w:szCs w:val="20"/>
    </w:rPr>
  </w:style>
  <w:style w:type="character" w:customStyle="1" w:styleId="41">
    <w:name w:val="正文文本缩进 2 字符"/>
    <w:basedOn w:val="24"/>
    <w:link w:val="15"/>
    <w:qFormat/>
    <w:uiPriority w:val="99"/>
    <w:rPr>
      <w:rFonts w:ascii="楷体_GB2312" w:hAnsi="Times New Roman" w:eastAsia="楷体_GB2312" w:cs="Times New Roman"/>
      <w:b/>
      <w:kern w:val="0"/>
      <w:sz w:val="28"/>
      <w:szCs w:val="20"/>
    </w:rPr>
  </w:style>
  <w:style w:type="character" w:customStyle="1" w:styleId="42">
    <w:name w:val="批注框文本 字符"/>
    <w:basedOn w:val="24"/>
    <w:link w:val="16"/>
    <w:semiHidden/>
    <w:qFormat/>
    <w:uiPriority w:val="99"/>
    <w:rPr>
      <w:rFonts w:ascii="Times New Roman" w:hAnsi="Times New Roman" w:eastAsia="宋体" w:cs="Times New Roman"/>
      <w:sz w:val="18"/>
      <w:szCs w:val="18"/>
    </w:rPr>
  </w:style>
  <w:style w:type="character" w:customStyle="1" w:styleId="43">
    <w:name w:val="页脚 字符"/>
    <w:basedOn w:val="24"/>
    <w:link w:val="17"/>
    <w:qFormat/>
    <w:uiPriority w:val="99"/>
    <w:rPr>
      <w:rFonts w:ascii="Times New Roman" w:hAnsi="Times New Roman" w:eastAsia="宋体" w:cs="Times New Roman"/>
      <w:kern w:val="0"/>
      <w:sz w:val="18"/>
      <w:szCs w:val="20"/>
    </w:rPr>
  </w:style>
  <w:style w:type="character" w:customStyle="1" w:styleId="44">
    <w:name w:val="页眉 字符"/>
    <w:basedOn w:val="24"/>
    <w:link w:val="18"/>
    <w:qFormat/>
    <w:uiPriority w:val="99"/>
    <w:rPr>
      <w:rFonts w:ascii="Times New Roman" w:hAnsi="Times New Roman" w:eastAsia="宋体" w:cs="Times New Roman"/>
      <w:kern w:val="0"/>
      <w:sz w:val="18"/>
      <w:szCs w:val="20"/>
    </w:rPr>
  </w:style>
  <w:style w:type="character" w:customStyle="1" w:styleId="45">
    <w:name w:val="正文文本缩进 3 字符"/>
    <w:basedOn w:val="24"/>
    <w:link w:val="19"/>
    <w:qFormat/>
    <w:uiPriority w:val="99"/>
    <w:rPr>
      <w:rFonts w:ascii="Times New Roman" w:hAnsi="Times New Roman" w:eastAsia="宋体" w:cs="Times New Roman"/>
      <w:kern w:val="0"/>
      <w:sz w:val="20"/>
      <w:szCs w:val="20"/>
    </w:rPr>
  </w:style>
  <w:style w:type="character" w:customStyle="1" w:styleId="46">
    <w:name w:val="正文文本 2 字符"/>
    <w:basedOn w:val="24"/>
    <w:link w:val="20"/>
    <w:qFormat/>
    <w:uiPriority w:val="99"/>
    <w:rPr>
      <w:rFonts w:ascii="Times New Roman" w:hAnsi="Times New Roman" w:eastAsia="宋体" w:cs="Times New Roman"/>
      <w:kern w:val="0"/>
      <w:sz w:val="20"/>
      <w:szCs w:val="20"/>
    </w:rPr>
  </w:style>
  <w:style w:type="character" w:customStyle="1" w:styleId="47">
    <w:name w:val="批注主题 字符"/>
    <w:basedOn w:val="37"/>
    <w:link w:val="22"/>
    <w:semiHidden/>
    <w:qFormat/>
    <w:uiPriority w:val="99"/>
    <w:rPr>
      <w:b/>
      <w:bCs/>
    </w:rPr>
  </w:style>
  <w:style w:type="paragraph" w:customStyle="1" w:styleId="4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9">
    <w:name w:val="font6"/>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50">
    <w:name w:val="font7"/>
    <w:basedOn w:val="1"/>
    <w:qFormat/>
    <w:uiPriority w:val="99"/>
    <w:pPr>
      <w:widowControl/>
      <w:spacing w:before="100" w:beforeAutospacing="1" w:after="100" w:afterAutospacing="1"/>
      <w:jc w:val="left"/>
    </w:pPr>
    <w:rPr>
      <w:rFonts w:ascii="Times New Roman" w:hAnsi="Times New Roman"/>
      <w:b/>
      <w:bCs/>
      <w:i/>
      <w:iCs/>
      <w:kern w:val="0"/>
      <w:sz w:val="20"/>
      <w:szCs w:val="20"/>
    </w:rPr>
  </w:style>
  <w:style w:type="paragraph" w:customStyle="1" w:styleId="51">
    <w:name w:val="font8"/>
    <w:basedOn w:val="1"/>
    <w:qFormat/>
    <w:uiPriority w:val="99"/>
    <w:pPr>
      <w:widowControl/>
      <w:spacing w:before="100" w:beforeAutospacing="1" w:after="100" w:afterAutospacing="1"/>
      <w:jc w:val="left"/>
    </w:pPr>
    <w:rPr>
      <w:rFonts w:ascii="宋体" w:hAnsi="宋体"/>
      <w:b/>
      <w:bCs/>
      <w:i/>
      <w:iCs/>
      <w:kern w:val="0"/>
      <w:sz w:val="20"/>
      <w:szCs w:val="20"/>
    </w:rPr>
  </w:style>
  <w:style w:type="paragraph" w:customStyle="1" w:styleId="52">
    <w:name w:val="font9"/>
    <w:basedOn w:val="1"/>
    <w:qFormat/>
    <w:uiPriority w:val="99"/>
    <w:pPr>
      <w:widowControl/>
      <w:spacing w:before="100" w:beforeAutospacing="1" w:after="100" w:afterAutospacing="1"/>
      <w:jc w:val="left"/>
    </w:pPr>
    <w:rPr>
      <w:rFonts w:ascii="Times New Roman" w:hAnsi="Times New Roman"/>
      <w:b/>
      <w:bCs/>
      <w:kern w:val="0"/>
      <w:sz w:val="20"/>
      <w:szCs w:val="20"/>
    </w:rPr>
  </w:style>
  <w:style w:type="paragraph" w:customStyle="1" w:styleId="5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i/>
      <w:iCs/>
      <w:kern w:val="0"/>
      <w:sz w:val="20"/>
      <w:szCs w:val="20"/>
    </w:rPr>
  </w:style>
  <w:style w:type="paragraph" w:customStyle="1" w:styleId="5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5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5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5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5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6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6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6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6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6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67">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7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2">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3">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4">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5">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6">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7">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78">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79">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0">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1">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2">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3">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84">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85">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86">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87">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88">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89">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0">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1">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2">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93">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94">
    <w:name w:val="font11"/>
    <w:basedOn w:val="1"/>
    <w:qFormat/>
    <w:uiPriority w:val="99"/>
    <w:pPr>
      <w:widowControl/>
      <w:spacing w:before="100" w:beforeAutospacing="1" w:after="100" w:afterAutospacing="1"/>
      <w:jc w:val="left"/>
    </w:pPr>
    <w:rPr>
      <w:rFonts w:ascii="Times New Roman" w:hAnsi="Times New Roman"/>
      <w:b/>
      <w:bCs/>
      <w:kern w:val="0"/>
      <w:sz w:val="18"/>
      <w:szCs w:val="18"/>
    </w:rPr>
  </w:style>
  <w:style w:type="paragraph" w:customStyle="1" w:styleId="95">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6">
    <w:name w:val="font13"/>
    <w:basedOn w:val="1"/>
    <w:qFormat/>
    <w:uiPriority w:val="99"/>
    <w:pPr>
      <w:widowControl/>
      <w:spacing w:before="100" w:beforeAutospacing="1" w:after="100" w:afterAutospacing="1"/>
      <w:jc w:val="left"/>
    </w:pPr>
    <w:rPr>
      <w:rFonts w:ascii="Times New Roman" w:hAnsi="Times New Roman"/>
      <w:i/>
      <w:iCs/>
      <w:kern w:val="0"/>
      <w:sz w:val="36"/>
      <w:szCs w:val="36"/>
    </w:rPr>
  </w:style>
  <w:style w:type="paragraph" w:customStyle="1" w:styleId="97">
    <w:name w:val="font14"/>
    <w:basedOn w:val="1"/>
    <w:qFormat/>
    <w:uiPriority w:val="99"/>
    <w:pPr>
      <w:widowControl/>
      <w:spacing w:before="100" w:beforeAutospacing="1" w:after="100" w:afterAutospacing="1"/>
      <w:jc w:val="left"/>
    </w:pPr>
    <w:rPr>
      <w:rFonts w:ascii="Times New Roman" w:hAnsi="Times New Roman"/>
      <w:kern w:val="0"/>
      <w:sz w:val="36"/>
      <w:szCs w:val="36"/>
    </w:rPr>
  </w:style>
  <w:style w:type="character" w:customStyle="1" w:styleId="98">
    <w:name w:val="case31"/>
    <w:qFormat/>
    <w:uiPriority w:val="99"/>
    <w:rPr>
      <w:rFonts w:cs="Times New Roman"/>
      <w:spacing w:val="390"/>
      <w:sz w:val="21"/>
      <w:szCs w:val="21"/>
    </w:rPr>
  </w:style>
  <w:style w:type="paragraph" w:customStyle="1" w:styleId="99">
    <w:name w:val="普通文字"/>
    <w:basedOn w:val="1"/>
    <w:next w:val="1"/>
    <w:qFormat/>
    <w:uiPriority w:val="99"/>
    <w:rPr>
      <w:rFonts w:ascii="宋体" w:hAnsi="Times New Roman"/>
      <w:kern w:val="0"/>
      <w:sz w:val="24"/>
      <w:szCs w:val="20"/>
      <w:u w:color="000000"/>
    </w:rPr>
  </w:style>
  <w:style w:type="paragraph" w:customStyle="1" w:styleId="100">
    <w:name w:val="默认段落字体 Para Char"/>
    <w:basedOn w:val="1"/>
    <w:qFormat/>
    <w:uiPriority w:val="99"/>
    <w:pPr>
      <w:tabs>
        <w:tab w:val="left" w:pos="552"/>
      </w:tabs>
      <w:ind w:left="552" w:hanging="420"/>
    </w:pPr>
    <w:rPr>
      <w:rFonts w:ascii="Times New Roman" w:hAnsi="Times New Roman"/>
      <w:sz w:val="24"/>
      <w:szCs w:val="24"/>
    </w:rPr>
  </w:style>
  <w:style w:type="paragraph" w:customStyle="1" w:styleId="101">
    <w:name w:val="Char Char Char Char"/>
    <w:basedOn w:val="10"/>
    <w:qFormat/>
    <w:uiPriority w:val="99"/>
    <w:pPr>
      <w:adjustRightInd w:val="0"/>
      <w:snapToGrid w:val="0"/>
      <w:spacing w:line="360" w:lineRule="auto"/>
    </w:pPr>
    <w:rPr>
      <w:rFonts w:ascii="Tahoma" w:hAnsi="Tahoma"/>
      <w:sz w:val="24"/>
      <w:szCs w:val="24"/>
    </w:rPr>
  </w:style>
  <w:style w:type="paragraph" w:customStyle="1" w:styleId="102">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styleId="103">
    <w:name w:val="List Paragraph"/>
    <w:basedOn w:val="1"/>
    <w:qFormat/>
    <w:uiPriority w:val="99"/>
    <w:pPr>
      <w:ind w:firstLine="420" w:firstLineChars="200"/>
    </w:pPr>
    <w:rPr>
      <w:rFonts w:ascii="Times New Roman" w:hAnsi="Times New Roman"/>
      <w:szCs w:val="20"/>
    </w:rPr>
  </w:style>
  <w:style w:type="paragraph" w:customStyle="1" w:styleId="104">
    <w:name w:val="修订1"/>
    <w:semiHidden/>
    <w:qFormat/>
    <w:uiPriority w:val="99"/>
    <w:rPr>
      <w:rFonts w:ascii="Times New Roman" w:hAnsi="Times New Roman" w:eastAsia="宋体" w:cs="Times New Roman"/>
      <w:kern w:val="2"/>
      <w:sz w:val="21"/>
      <w:lang w:val="en-US" w:eastAsia="zh-CN" w:bidi="ar-SA"/>
    </w:rPr>
  </w:style>
  <w:style w:type="character" w:customStyle="1" w:styleId="105">
    <w:name w:val="font51"/>
    <w:basedOn w:val="24"/>
    <w:qFormat/>
    <w:uiPriority w:val="0"/>
    <w:rPr>
      <w:rFonts w:hint="eastAsia" w:ascii="宋体" w:hAnsi="宋体" w:eastAsia="宋体" w:cs="宋体"/>
      <w:color w:val="000000"/>
      <w:sz w:val="20"/>
      <w:szCs w:val="20"/>
      <w:u w:val="none"/>
    </w:rPr>
  </w:style>
  <w:style w:type="character" w:customStyle="1" w:styleId="106">
    <w:name w:val="font41"/>
    <w:basedOn w:val="24"/>
    <w:qFormat/>
    <w:uiPriority w:val="0"/>
    <w:rPr>
      <w:rFonts w:hint="eastAsia" w:ascii="宋体" w:hAnsi="宋体" w:eastAsia="宋体" w:cs="宋体"/>
      <w:b/>
      <w:bCs/>
      <w:color w:val="FF0000"/>
      <w:sz w:val="20"/>
      <w:szCs w:val="20"/>
      <w:u w:val="none"/>
    </w:rPr>
  </w:style>
  <w:style w:type="paragraph" w:customStyle="1" w:styleId="107">
    <w:name w:val="Default"/>
    <w:qFormat/>
    <w:uiPriority w:val="99"/>
    <w:pPr>
      <w:widowControl w:val="0"/>
      <w:autoSpaceDE w:val="0"/>
      <w:autoSpaceDN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19;&#24220;&#37319;&#36141;\&#25307;&#26631;&#25991;&#20214;\2023&#24180;\WXXWQJC2023-065&#38271;&#27743;&#36335;-&#27721;&#27743;&#36335;&#24191;&#22330;&#33539;&#22260;&#20869;&#35064;&#30524;3D&#20809;&#24433;&#31168;&#27963;&#21160;&#21450;&#25171;&#36896;&#22812;&#32463;&#27982;&#27785;&#28024;&#24335;&#35270;&#35273;&#33402;&#26415;&#20307;&#39564;&#23454;&#26045;&#26381;&#21153;&#39033;&#30446;\&#20844;&#24320;&#25307;&#26631;&#25991;&#20214;&#26032;&#27169;&#26495;&#65288;&#26032;&#21556;&#2130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公开招标文件新模板（新吴区）.dot</Template>
  <Pages>92</Pages>
  <Words>87289</Words>
  <Characters>89521</Characters>
  <Lines>662</Lines>
  <Paragraphs>186</Paragraphs>
  <TotalTime>79</TotalTime>
  <ScaleCrop>false</ScaleCrop>
  <LinksUpToDate>false</LinksUpToDate>
  <CharactersWithSpaces>90282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2023-07-11T02:08:00Z</dcterms:created>
  <dc:creator>陈辰</dc:creator>
  <cp:lastModifiedBy>陈辰</cp:lastModifiedBy>
  <dcterms:modified xsi:type="dcterms:W3CDTF">2023-08-29T03:26:07Z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2FB20E41FD424F978DAF0871EFBE4F09_11</vt:lpwstr>
  </property>
</Properties>
</file>