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rFonts w:ascii="仿宋" w:hAnsi="仿宋" w:eastAsia="仿宋" w:cs="仿宋"/>
          <w:bCs/>
          <w:sz w:val="30"/>
        </w:rPr>
      </w:pPr>
      <w:r>
        <w:rPr>
          <w:rFonts w:hint="eastAsia" w:ascii="仿宋" w:hAnsi="仿宋" w:eastAsia="仿宋" w:cs="仿宋"/>
          <w:bCs/>
          <w:sz w:val="30"/>
        </w:rPr>
        <w:t xml:space="preserve">  </w:t>
      </w:r>
    </w:p>
    <w:p>
      <w:pPr>
        <w:jc w:val="center"/>
        <w:rPr>
          <w:rFonts w:hint="eastAsia" w:ascii="宋体" w:hAnsi="宋体" w:eastAsia="宋体" w:cs="宋体"/>
          <w:bCs/>
          <w:spacing w:val="20"/>
          <w:sz w:val="72"/>
          <w:szCs w:val="72"/>
        </w:rPr>
      </w:pPr>
      <w:r>
        <w:rPr>
          <w:rFonts w:hint="eastAsia" w:ascii="宋体" w:hAnsi="宋体" w:eastAsia="宋体" w:cs="宋体"/>
          <w:bCs/>
          <w:spacing w:val="20"/>
          <w:sz w:val="72"/>
          <w:szCs w:val="72"/>
        </w:rPr>
        <w:t>无 锡 市 政 府 采 购</w:t>
      </w:r>
    </w:p>
    <w:p>
      <w:pPr>
        <w:rPr>
          <w:rFonts w:hint="eastAsia" w:ascii="宋体" w:hAnsi="宋体" w:eastAsia="宋体" w:cs="宋体"/>
          <w:bCs/>
          <w:sz w:val="30"/>
        </w:rPr>
      </w:pPr>
    </w:p>
    <w:p>
      <w:pPr>
        <w:rPr>
          <w:rFonts w:hint="eastAsia" w:ascii="宋体" w:hAnsi="宋体" w:eastAsia="宋体" w:cs="宋体"/>
          <w:bCs/>
          <w:sz w:val="30"/>
        </w:rPr>
      </w:pPr>
    </w:p>
    <w:p>
      <w:pPr>
        <w:rPr>
          <w:rFonts w:hint="eastAsia" w:ascii="宋体" w:hAnsi="宋体" w:eastAsia="宋体" w:cs="宋体"/>
          <w:bCs/>
          <w:sz w:val="30"/>
        </w:rPr>
      </w:pPr>
    </w:p>
    <w:p>
      <w:pPr>
        <w:rPr>
          <w:rFonts w:hint="eastAsia" w:ascii="宋体" w:hAnsi="宋体" w:eastAsia="宋体" w:cs="宋体"/>
          <w:bCs/>
          <w:sz w:val="30"/>
        </w:rPr>
      </w:pPr>
    </w:p>
    <w:p>
      <w:pPr>
        <w:ind w:firstLine="2064" w:firstLineChars="300"/>
        <w:rPr>
          <w:rFonts w:hint="eastAsia" w:ascii="宋体" w:hAnsi="宋体" w:eastAsia="宋体" w:cs="宋体"/>
          <w:bCs/>
          <w:spacing w:val="20"/>
          <w:w w:val="90"/>
          <w:sz w:val="72"/>
          <w:szCs w:val="72"/>
        </w:rPr>
      </w:pPr>
      <w:r>
        <w:rPr>
          <w:rFonts w:hint="eastAsia" w:ascii="宋体" w:hAnsi="宋体" w:eastAsia="宋体" w:cs="宋体"/>
          <w:bCs/>
          <w:spacing w:val="20"/>
          <w:w w:val="90"/>
          <w:sz w:val="72"/>
          <w:szCs w:val="72"/>
        </w:rPr>
        <w:t>竞 争 性 磋 商</w:t>
      </w:r>
    </w:p>
    <w:p>
      <w:pPr>
        <w:ind w:firstLine="3040" w:firstLineChars="400"/>
        <w:rPr>
          <w:rFonts w:hint="eastAsia" w:ascii="宋体" w:hAnsi="宋体" w:eastAsia="宋体" w:cs="宋体"/>
          <w:bCs/>
          <w:spacing w:val="20"/>
          <w:sz w:val="72"/>
          <w:szCs w:val="72"/>
        </w:rPr>
      </w:pPr>
      <w:r>
        <w:rPr>
          <w:rFonts w:hint="eastAsia" w:ascii="宋体" w:hAnsi="宋体" w:eastAsia="宋体" w:cs="宋体"/>
          <w:bCs/>
          <w:spacing w:val="20"/>
          <w:sz w:val="72"/>
          <w:szCs w:val="72"/>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C/f+tcAAAAJAQAADwAAAAAAAAABACAAAAAiAAAAZHJzL2Rvd25yZXYueG1sUEsBAhQAFAAAAAgA&#10;h07iQIK4yeHtAQAA4gMAAA4AAAAAAAAAAQAgAAAAJg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bCs/>
          <w:spacing w:val="20"/>
          <w:sz w:val="72"/>
          <w:szCs w:val="72"/>
        </w:rPr>
        <w:t>文    件</w:t>
      </w:r>
    </w:p>
    <w:p>
      <w:pPr>
        <w:rPr>
          <w:rFonts w:hint="eastAsia" w:ascii="宋体" w:hAnsi="宋体" w:eastAsia="宋体" w:cs="宋体"/>
          <w:bCs/>
          <w:sz w:val="30"/>
        </w:rPr>
      </w:pPr>
    </w:p>
    <w:p>
      <w:pPr>
        <w:rPr>
          <w:rFonts w:hint="eastAsia" w:ascii="宋体" w:hAnsi="宋体" w:eastAsia="宋体" w:cs="宋体"/>
          <w:bCs/>
          <w:sz w:val="30"/>
        </w:rPr>
      </w:pPr>
    </w:p>
    <w:p>
      <w:pPr>
        <w:rPr>
          <w:rFonts w:hint="eastAsia" w:ascii="宋体" w:hAnsi="宋体" w:eastAsia="宋体" w:cs="宋体"/>
          <w:bCs/>
          <w:sz w:val="30"/>
        </w:rPr>
      </w:pPr>
    </w:p>
    <w:p>
      <w:pPr>
        <w:rPr>
          <w:rFonts w:hint="eastAsia" w:ascii="宋体" w:hAnsi="宋体" w:eastAsia="宋体" w:cs="宋体"/>
          <w:bCs/>
          <w:sz w:val="30"/>
        </w:rPr>
      </w:pPr>
    </w:p>
    <w:p>
      <w:pPr>
        <w:rPr>
          <w:rFonts w:hint="eastAsia" w:ascii="宋体" w:hAnsi="宋体" w:eastAsia="宋体" w:cs="宋体"/>
          <w:bCs/>
          <w:sz w:val="30"/>
        </w:rPr>
      </w:pPr>
    </w:p>
    <w:p>
      <w:pPr>
        <w:adjustRightInd w:val="0"/>
        <w:snapToGrid w:val="0"/>
        <w:spacing w:line="360" w:lineRule="auto"/>
        <w:jc w:val="left"/>
        <w:rPr>
          <w:rFonts w:hint="eastAsia" w:ascii="宋体" w:hAnsi="宋体" w:eastAsia="宋体" w:cs="宋体"/>
          <w:bCs/>
          <w:sz w:val="30"/>
          <w:szCs w:val="30"/>
          <w:highlight w:val="yellow"/>
          <w:lang w:eastAsia="zh-CN"/>
        </w:rPr>
      </w:pPr>
      <w:r>
        <w:rPr>
          <w:rFonts w:hint="eastAsia" w:ascii="宋体" w:hAnsi="宋体" w:eastAsia="宋体" w:cs="宋体"/>
          <w:bCs/>
          <w:sz w:val="30"/>
          <w:szCs w:val="30"/>
          <w:highlight w:val="none"/>
        </w:rPr>
        <w:t xml:space="preserve">政府采购编号：JSTHCG2021-38 </w:t>
      </w:r>
    </w:p>
    <w:p>
      <w:pPr>
        <w:adjustRightInd w:val="0"/>
        <w:snapToGrid w:val="0"/>
        <w:spacing w:line="360" w:lineRule="auto"/>
        <w:ind w:left="2400" w:hanging="2400" w:hangingChars="800"/>
        <w:jc w:val="left"/>
        <w:rPr>
          <w:rFonts w:hint="eastAsia" w:ascii="宋体" w:hAnsi="宋体" w:eastAsia="宋体" w:cs="宋体"/>
          <w:bCs/>
          <w:sz w:val="30"/>
          <w:szCs w:val="30"/>
          <w:lang w:val="en-US" w:eastAsia="zh-CN"/>
        </w:rPr>
      </w:pPr>
      <w:r>
        <w:rPr>
          <w:rFonts w:hint="eastAsia" w:ascii="宋体" w:hAnsi="宋体" w:eastAsia="宋体" w:cs="宋体"/>
          <w:bCs/>
          <w:sz w:val="30"/>
          <w:szCs w:val="30"/>
        </w:rPr>
        <w:t>采购项目名称：</w:t>
      </w:r>
      <w:r>
        <w:rPr>
          <w:rFonts w:hint="eastAsia" w:ascii="宋体" w:hAnsi="宋体" w:cs="宋体"/>
          <w:bCs/>
          <w:sz w:val="30"/>
          <w:szCs w:val="30"/>
          <w:lang w:val="en-US" w:eastAsia="zh-CN"/>
        </w:rPr>
        <w:t>联福路-范更上交叉口交通设施改造提升项目</w:t>
      </w:r>
    </w:p>
    <w:p>
      <w:pPr>
        <w:adjustRightInd w:val="0"/>
        <w:snapToGrid w:val="0"/>
        <w:spacing w:line="360" w:lineRule="auto"/>
        <w:jc w:val="left"/>
        <w:rPr>
          <w:rFonts w:hint="eastAsia" w:ascii="宋体" w:hAnsi="宋体" w:cs="宋体"/>
          <w:bCs/>
          <w:sz w:val="30"/>
          <w:szCs w:val="30"/>
          <w:lang w:eastAsia="zh-CN"/>
        </w:rPr>
      </w:pPr>
      <w:r>
        <w:rPr>
          <w:rFonts w:hint="eastAsia" w:ascii="宋体" w:hAnsi="宋体" w:eastAsia="宋体" w:cs="宋体"/>
          <w:bCs/>
          <w:sz w:val="30"/>
          <w:szCs w:val="30"/>
        </w:rPr>
        <w:t>采 购 单 位：</w:t>
      </w:r>
      <w:r>
        <w:rPr>
          <w:rFonts w:hint="eastAsia" w:ascii="宋体" w:hAnsi="宋体" w:cs="宋体"/>
          <w:bCs/>
          <w:sz w:val="30"/>
          <w:szCs w:val="30"/>
          <w:lang w:eastAsia="zh-CN"/>
        </w:rPr>
        <w:t>无锡市锡山区人民政府厚桥街道办事处</w:t>
      </w:r>
    </w:p>
    <w:p>
      <w:pPr>
        <w:adjustRightInd w:val="0"/>
        <w:snapToGrid w:val="0"/>
        <w:spacing w:line="360" w:lineRule="auto"/>
        <w:jc w:val="left"/>
        <w:rPr>
          <w:rFonts w:hint="eastAsia" w:ascii="宋体" w:hAnsi="宋体" w:eastAsia="宋体" w:cs="宋体"/>
          <w:bCs/>
          <w:sz w:val="30"/>
          <w:lang w:eastAsia="zh-CN"/>
        </w:rPr>
      </w:pPr>
      <w:r>
        <w:rPr>
          <w:rFonts w:hint="eastAsia" w:ascii="宋体" w:hAnsi="宋体" w:eastAsia="宋体" w:cs="宋体"/>
          <w:bCs/>
          <w:sz w:val="30"/>
          <w:szCs w:val="30"/>
        </w:rPr>
        <w:t>代 理 机 构：</w:t>
      </w:r>
      <w:r>
        <w:rPr>
          <w:rFonts w:hint="eastAsia" w:ascii="宋体" w:hAnsi="宋体" w:eastAsia="宋体" w:cs="宋体"/>
          <w:bCs/>
          <w:sz w:val="30"/>
          <w:szCs w:val="30"/>
          <w:lang w:eastAsia="zh-CN"/>
        </w:rPr>
        <w:t>江苏通汇工程管理咨询有限公司</w:t>
      </w:r>
    </w:p>
    <w:p>
      <w:pPr>
        <w:jc w:val="center"/>
        <w:rPr>
          <w:rFonts w:hint="eastAsia" w:ascii="宋体" w:hAnsi="宋体" w:eastAsia="宋体" w:cs="宋体"/>
          <w:bCs/>
          <w:sz w:val="44"/>
          <w:szCs w:val="44"/>
        </w:rPr>
      </w:pPr>
    </w:p>
    <w:p>
      <w:pPr>
        <w:pStyle w:val="5"/>
        <w:rPr>
          <w:rFonts w:hint="eastAsia" w:ascii="宋体" w:hAnsi="宋体" w:eastAsia="宋体" w:cs="宋体"/>
        </w:rPr>
      </w:pPr>
    </w:p>
    <w:p>
      <w:pPr>
        <w:jc w:val="center"/>
        <w:rPr>
          <w:rStyle w:val="17"/>
          <w:rFonts w:hint="eastAsia" w:ascii="宋体" w:hAnsi="宋体" w:eastAsia="宋体" w:cs="宋体"/>
          <w:bCs/>
          <w:sz w:val="48"/>
        </w:rPr>
      </w:pPr>
      <w:r>
        <w:rPr>
          <w:rFonts w:hint="eastAsia" w:ascii="宋体" w:hAnsi="宋体" w:eastAsia="宋体" w:cs="宋体"/>
          <w:bCs/>
          <w:sz w:val="44"/>
          <w:szCs w:val="44"/>
        </w:rPr>
        <w:t>二○二一年</w:t>
      </w:r>
      <w:r>
        <w:rPr>
          <w:rFonts w:hint="eastAsia" w:ascii="宋体" w:hAnsi="宋体" w:cs="宋体"/>
          <w:bCs/>
          <w:sz w:val="44"/>
          <w:szCs w:val="44"/>
          <w:lang w:val="en-US" w:eastAsia="zh-CN"/>
        </w:rPr>
        <w:t>十二</w:t>
      </w:r>
      <w:r>
        <w:rPr>
          <w:rFonts w:hint="eastAsia" w:ascii="宋体" w:hAnsi="宋体" w:eastAsia="宋体" w:cs="宋体"/>
          <w:bCs/>
          <w:sz w:val="44"/>
          <w:szCs w:val="44"/>
        </w:rPr>
        <w:t>月</w:t>
      </w:r>
    </w:p>
    <w:p>
      <w:pPr>
        <w:jc w:val="center"/>
        <w:rPr>
          <w:rStyle w:val="17"/>
          <w:rFonts w:hint="eastAsia" w:ascii="宋体" w:hAnsi="宋体" w:eastAsia="宋体" w:cs="宋体"/>
          <w:bCs/>
          <w:sz w:val="48"/>
        </w:rPr>
      </w:pPr>
    </w:p>
    <w:p>
      <w:pPr>
        <w:jc w:val="center"/>
        <w:rPr>
          <w:rStyle w:val="17"/>
          <w:rFonts w:hint="eastAsia" w:ascii="宋体" w:hAnsi="宋体" w:eastAsia="宋体" w:cs="宋体"/>
          <w:bCs/>
          <w:sz w:val="48"/>
        </w:rPr>
      </w:pPr>
      <w:r>
        <w:rPr>
          <w:rStyle w:val="17"/>
          <w:rFonts w:hint="eastAsia" w:ascii="宋体" w:hAnsi="宋体" w:eastAsia="宋体" w:cs="宋体"/>
          <w:bCs/>
          <w:sz w:val="48"/>
        </w:rPr>
        <w:t>目     录</w:t>
      </w:r>
    </w:p>
    <w:p>
      <w:pPr>
        <w:jc w:val="center"/>
        <w:rPr>
          <w:rFonts w:hint="eastAsia" w:ascii="宋体" w:hAnsi="宋体" w:eastAsia="宋体" w:cs="宋体"/>
          <w:bCs/>
          <w:sz w:val="30"/>
        </w:rPr>
      </w:pPr>
    </w:p>
    <w:p>
      <w:pPr>
        <w:jc w:val="center"/>
        <w:rPr>
          <w:rFonts w:hint="eastAsia" w:ascii="宋体" w:hAnsi="宋体" w:eastAsia="宋体" w:cs="宋体"/>
          <w:bCs/>
          <w:sz w:val="30"/>
        </w:rPr>
      </w:pPr>
    </w:p>
    <w:p>
      <w:pPr>
        <w:spacing w:line="720" w:lineRule="auto"/>
        <w:ind w:firstLine="450" w:firstLineChars="150"/>
        <w:rPr>
          <w:rFonts w:hint="eastAsia" w:ascii="宋体" w:hAnsi="宋体" w:eastAsia="宋体" w:cs="宋体"/>
          <w:bCs/>
          <w:sz w:val="30"/>
          <w:szCs w:val="30"/>
        </w:rPr>
      </w:pPr>
      <w:r>
        <w:rPr>
          <w:rFonts w:hint="eastAsia" w:ascii="宋体" w:hAnsi="宋体" w:eastAsia="宋体" w:cs="宋体"/>
          <w:bCs/>
          <w:sz w:val="30"/>
          <w:szCs w:val="30"/>
        </w:rPr>
        <w:t>一、磋商邀请函</w:t>
      </w:r>
    </w:p>
    <w:p>
      <w:pPr>
        <w:spacing w:line="720" w:lineRule="auto"/>
        <w:ind w:firstLine="450" w:firstLineChars="150"/>
        <w:rPr>
          <w:rFonts w:hint="eastAsia" w:ascii="宋体" w:hAnsi="宋体" w:eastAsia="宋体" w:cs="宋体"/>
          <w:bCs/>
          <w:sz w:val="30"/>
          <w:szCs w:val="30"/>
        </w:rPr>
      </w:pPr>
      <w:r>
        <w:rPr>
          <w:rFonts w:hint="eastAsia" w:ascii="宋体" w:hAnsi="宋体" w:eastAsia="宋体" w:cs="宋体"/>
          <w:bCs/>
          <w:sz w:val="30"/>
          <w:szCs w:val="30"/>
        </w:rPr>
        <w:t>二、供应商须知</w:t>
      </w:r>
    </w:p>
    <w:p>
      <w:pPr>
        <w:spacing w:line="720" w:lineRule="auto"/>
        <w:ind w:firstLine="450" w:firstLineChars="150"/>
        <w:rPr>
          <w:rFonts w:hint="eastAsia" w:ascii="宋体" w:hAnsi="宋体" w:eastAsia="宋体" w:cs="宋体"/>
          <w:bCs/>
          <w:sz w:val="30"/>
          <w:szCs w:val="30"/>
        </w:rPr>
      </w:pPr>
      <w:r>
        <w:rPr>
          <w:rFonts w:hint="eastAsia" w:ascii="宋体" w:hAnsi="宋体" w:eastAsia="宋体" w:cs="宋体"/>
          <w:bCs/>
          <w:sz w:val="30"/>
          <w:szCs w:val="30"/>
        </w:rPr>
        <w:t>三、合同条款及格式</w:t>
      </w:r>
    </w:p>
    <w:p>
      <w:pPr>
        <w:spacing w:line="720" w:lineRule="auto"/>
        <w:ind w:firstLine="450" w:firstLineChars="150"/>
        <w:rPr>
          <w:rFonts w:hint="eastAsia" w:ascii="宋体" w:hAnsi="宋体" w:eastAsia="宋体" w:cs="宋体"/>
          <w:bCs/>
          <w:sz w:val="28"/>
          <w:szCs w:val="28"/>
        </w:rPr>
      </w:pPr>
      <w:r>
        <w:rPr>
          <w:rFonts w:hint="eastAsia" w:ascii="宋体" w:hAnsi="宋体" w:eastAsia="宋体" w:cs="宋体"/>
          <w:bCs/>
          <w:sz w:val="30"/>
          <w:szCs w:val="30"/>
          <w:lang w:val="en-US" w:eastAsia="zh-CN"/>
        </w:rPr>
        <w:t>四</w:t>
      </w:r>
      <w:r>
        <w:rPr>
          <w:rFonts w:hint="eastAsia" w:ascii="宋体" w:hAnsi="宋体" w:eastAsia="宋体" w:cs="宋体"/>
          <w:bCs/>
          <w:sz w:val="30"/>
          <w:szCs w:val="30"/>
        </w:rPr>
        <w:t>、附件（响应文件格式）</w:t>
      </w:r>
    </w:p>
    <w:p>
      <w:pPr>
        <w:spacing w:line="720" w:lineRule="auto"/>
        <w:rPr>
          <w:rFonts w:hint="eastAsia" w:ascii="宋体" w:hAnsi="宋体" w:eastAsia="宋体" w:cs="宋体"/>
          <w:bCs/>
          <w:sz w:val="30"/>
        </w:rPr>
      </w:pPr>
    </w:p>
    <w:p>
      <w:pPr>
        <w:rPr>
          <w:rFonts w:hint="eastAsia" w:ascii="宋体" w:hAnsi="宋体" w:eastAsia="宋体" w:cs="宋体"/>
          <w:bCs/>
          <w:sz w:val="32"/>
        </w:rPr>
      </w:pPr>
    </w:p>
    <w:p>
      <w:pPr>
        <w:rPr>
          <w:rFonts w:hint="eastAsia" w:ascii="宋体" w:hAnsi="宋体" w:eastAsia="宋体" w:cs="宋体"/>
          <w:bCs/>
          <w:sz w:val="32"/>
        </w:rPr>
      </w:pPr>
    </w:p>
    <w:p>
      <w:pPr>
        <w:rPr>
          <w:rFonts w:hint="eastAsia" w:ascii="宋体" w:hAnsi="宋体" w:eastAsia="宋体" w:cs="宋体"/>
          <w:bCs/>
          <w:sz w:val="32"/>
        </w:rPr>
      </w:pPr>
    </w:p>
    <w:p>
      <w:pPr>
        <w:spacing w:line="360" w:lineRule="auto"/>
        <w:jc w:val="center"/>
        <w:rPr>
          <w:rFonts w:hint="eastAsia" w:ascii="宋体" w:hAnsi="宋体" w:eastAsia="宋体" w:cs="宋体"/>
          <w:b/>
          <w:sz w:val="36"/>
          <w:szCs w:val="36"/>
        </w:rPr>
      </w:pPr>
      <w:bookmarkStart w:id="0" w:name="报价方须知前附表"/>
      <w:bookmarkEnd w:id="0"/>
      <w:r>
        <w:rPr>
          <w:rFonts w:hint="eastAsia" w:ascii="宋体" w:hAnsi="宋体" w:eastAsia="宋体" w:cs="宋体"/>
          <w:b/>
          <w:sz w:val="36"/>
          <w:szCs w:val="36"/>
        </w:rPr>
        <w:br w:type="page"/>
      </w:r>
      <w:r>
        <w:rPr>
          <w:rFonts w:hint="eastAsia" w:ascii="宋体" w:hAnsi="宋体" w:eastAsia="宋体" w:cs="宋体"/>
          <w:b/>
          <w:sz w:val="36"/>
          <w:szCs w:val="36"/>
        </w:rPr>
        <w:t>一．磋商邀请函</w:t>
      </w:r>
    </w:p>
    <w:p>
      <w:pPr>
        <w:pStyle w:val="14"/>
        <w:ind w:firstLine="240"/>
        <w:rPr>
          <w:rFonts w:hint="eastAsia" w:ascii="宋体" w:hAnsi="宋体" w:eastAsia="宋体" w:cs="宋体"/>
        </w:rPr>
      </w:pPr>
      <w:r>
        <w:rPr>
          <w:rFonts w:hint="eastAsia" w:ascii="宋体" w:hAnsi="宋体" w:eastAsia="宋体" w:cs="宋体"/>
          <w:bCs w:val="0"/>
          <w:szCs w:val="24"/>
        </w:rPr>
        <w:t>我公司受</w:t>
      </w:r>
      <w:r>
        <w:rPr>
          <w:rFonts w:hint="eastAsia" w:hAnsi="宋体" w:eastAsia="宋体" w:cs="宋体"/>
          <w:bCs w:val="0"/>
          <w:szCs w:val="24"/>
          <w:lang w:eastAsia="zh-CN"/>
        </w:rPr>
        <w:t>无锡市锡山区人民政府厚桥街道办事处</w:t>
      </w:r>
      <w:r>
        <w:rPr>
          <w:rFonts w:hint="eastAsia" w:ascii="宋体" w:hAnsi="宋体" w:eastAsia="宋体" w:cs="宋体"/>
          <w:bCs w:val="0"/>
          <w:szCs w:val="24"/>
        </w:rPr>
        <w:t>的委托，对</w:t>
      </w:r>
      <w:r>
        <w:rPr>
          <w:rFonts w:hint="eastAsia" w:hAnsi="宋体" w:eastAsia="宋体" w:cs="宋体"/>
          <w:bCs w:val="0"/>
          <w:szCs w:val="24"/>
          <w:highlight w:val="none"/>
          <w:lang w:val="en-US" w:eastAsia="zh-CN"/>
        </w:rPr>
        <w:t>联福路-范更上交叉口交通设施改造提升项目</w:t>
      </w:r>
      <w:r>
        <w:rPr>
          <w:rFonts w:hint="eastAsia" w:ascii="宋体" w:hAnsi="宋体" w:eastAsia="宋体" w:cs="宋体"/>
          <w:bCs w:val="0"/>
          <w:szCs w:val="24"/>
        </w:rPr>
        <w:t>进行竞争性磋商，欢迎你单位参加磋商并提请注意下列附表中的相关事项：</w:t>
      </w:r>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35" w:type="dxa"/>
          </w:tcPr>
          <w:p>
            <w:pPr>
              <w:adjustRightInd w:val="0"/>
              <w:snapToGrid w:val="0"/>
              <w:spacing w:line="360" w:lineRule="auto"/>
              <w:jc w:val="center"/>
              <w:rPr>
                <w:rFonts w:hint="eastAsia" w:ascii="宋体" w:hAnsi="宋体" w:eastAsia="宋体" w:cs="宋体"/>
                <w:bCs/>
                <w:sz w:val="24"/>
                <w:szCs w:val="24"/>
              </w:rPr>
            </w:pPr>
            <w:bookmarkStart w:id="1" w:name="二．报价方须知"/>
            <w:bookmarkEnd w:id="1"/>
            <w:r>
              <w:rPr>
                <w:rFonts w:hint="eastAsia" w:ascii="宋体" w:hAnsi="宋体" w:eastAsia="宋体" w:cs="宋体"/>
                <w:bCs/>
                <w:sz w:val="24"/>
                <w:szCs w:val="24"/>
              </w:rPr>
              <w:t>序号</w:t>
            </w:r>
          </w:p>
        </w:tc>
        <w:tc>
          <w:tcPr>
            <w:tcW w:w="8479" w:type="dxa"/>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8479" w:type="dxa"/>
          </w:tcPr>
          <w:p>
            <w:pPr>
              <w:adjustRightInd w:val="0"/>
              <w:snapToGrid w:val="0"/>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项目名称：</w:t>
            </w:r>
            <w:r>
              <w:rPr>
                <w:rFonts w:hint="eastAsia" w:ascii="宋体" w:hAnsi="宋体" w:cs="宋体"/>
                <w:bCs/>
                <w:sz w:val="24"/>
                <w:szCs w:val="24"/>
                <w:highlight w:val="none"/>
                <w:lang w:eastAsia="zh-CN"/>
              </w:rPr>
              <w:t>联福路-范更上交叉口交通设施改造提升项目</w:t>
            </w:r>
          </w:p>
          <w:p>
            <w:pPr>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highlight w:val="none"/>
              </w:rPr>
              <w:t>采购编号：J</w:t>
            </w:r>
            <w:r>
              <w:rPr>
                <w:rFonts w:hint="eastAsia" w:ascii="宋体" w:hAnsi="宋体" w:eastAsia="宋体" w:cs="宋体"/>
                <w:bCs/>
                <w:sz w:val="24"/>
                <w:szCs w:val="24"/>
              </w:rPr>
              <w:t xml:space="preserve">STHCG2021-38 </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8479" w:type="dxa"/>
            <w:tcBorders>
              <w:bottom w:val="single" w:color="auto" w:sz="4" w:space="0"/>
            </w:tcBorders>
          </w:tcPr>
          <w:p>
            <w:pPr>
              <w:adjustRightInd w:val="0"/>
              <w:snapToGrid w:val="0"/>
              <w:spacing w:line="360" w:lineRule="auto"/>
              <w:rPr>
                <w:rFonts w:hint="eastAsia" w:ascii="宋体" w:hAnsi="宋体" w:cs="宋体"/>
                <w:bCs/>
                <w:color w:val="FF0000"/>
                <w:sz w:val="24"/>
                <w:szCs w:val="24"/>
                <w:lang w:eastAsia="zh-CN"/>
              </w:rPr>
            </w:pPr>
            <w:r>
              <w:rPr>
                <w:rFonts w:hint="eastAsia" w:ascii="宋体" w:hAnsi="宋体" w:eastAsia="宋体" w:cs="宋体"/>
                <w:bCs/>
                <w:sz w:val="24"/>
                <w:szCs w:val="24"/>
              </w:rPr>
              <w:t>采购人：</w:t>
            </w:r>
            <w:r>
              <w:rPr>
                <w:rFonts w:hint="eastAsia" w:ascii="宋体" w:hAnsi="宋体" w:cs="宋体"/>
                <w:bCs/>
                <w:color w:val="auto"/>
                <w:sz w:val="24"/>
                <w:szCs w:val="24"/>
                <w:lang w:eastAsia="zh-CN"/>
              </w:rPr>
              <w:t>无锡市锡山区人民政府厚桥街道办事处</w:t>
            </w:r>
          </w:p>
          <w:p>
            <w:pPr>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rPr>
              <w:t>地址：</w:t>
            </w:r>
            <w:r>
              <w:rPr>
                <w:rFonts w:hint="eastAsia" w:ascii="宋体" w:hAnsi="宋体" w:cs="宋体"/>
                <w:bCs/>
                <w:sz w:val="24"/>
                <w:szCs w:val="24"/>
                <w:lang w:eastAsia="zh-CN"/>
              </w:rPr>
              <w:t>无锡市锡山区厚嵩东路86号</w:t>
            </w:r>
          </w:p>
          <w:p>
            <w:pPr>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rPr>
              <w:t>采购代理机构：</w:t>
            </w:r>
            <w:r>
              <w:rPr>
                <w:rFonts w:hint="eastAsia" w:ascii="宋体" w:hAnsi="宋体" w:eastAsia="宋体" w:cs="宋体"/>
                <w:bCs/>
                <w:sz w:val="24"/>
                <w:szCs w:val="24"/>
                <w:lang w:eastAsia="zh-CN"/>
              </w:rPr>
              <w:t>江苏通汇工程管理咨询有限公司</w:t>
            </w:r>
          </w:p>
          <w:p>
            <w:pPr>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rPr>
              <w:t>地址：</w:t>
            </w:r>
            <w:r>
              <w:rPr>
                <w:rFonts w:hint="eastAsia" w:ascii="宋体" w:hAnsi="宋体" w:eastAsia="宋体" w:cs="宋体"/>
                <w:bCs/>
                <w:sz w:val="24"/>
                <w:szCs w:val="24"/>
                <w:lang w:eastAsia="zh-CN"/>
              </w:rPr>
              <w:t>无锡市锡山区万马广场59-102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shd w:val="pct10" w:color="auto" w:fill="FFFFFF"/>
              </w:rPr>
            </w:pPr>
            <w:r>
              <w:rPr>
                <w:rFonts w:hint="eastAsia" w:ascii="宋体" w:hAnsi="宋体" w:eastAsia="宋体" w:cs="宋体"/>
                <w:bCs/>
                <w:sz w:val="24"/>
                <w:szCs w:val="24"/>
              </w:rPr>
              <w:t>3</w:t>
            </w:r>
          </w:p>
        </w:tc>
        <w:tc>
          <w:tcPr>
            <w:tcW w:w="8479" w:type="dxa"/>
          </w:tcPr>
          <w:p>
            <w:pPr>
              <w:pStyle w:val="14"/>
              <w:numPr>
                <w:ilvl w:val="0"/>
                <w:numId w:val="0"/>
              </w:numPr>
              <w:ind w:leftChars="0"/>
              <w:rPr>
                <w:rFonts w:hint="eastAsia" w:hAnsi="宋体" w:eastAsia="宋体" w:cs="宋体"/>
                <w:lang w:val="en-US" w:eastAsia="zh-CN"/>
              </w:rPr>
            </w:pPr>
            <w:r>
              <w:rPr>
                <w:rFonts w:hint="eastAsia" w:hAnsi="宋体" w:eastAsia="宋体" w:cs="宋体"/>
                <w:lang w:val="en-US" w:eastAsia="zh-CN"/>
              </w:rPr>
              <w:t xml:space="preserve">采购项目简要说明及预算金额、最高限价   </w:t>
            </w:r>
          </w:p>
          <w:p>
            <w:pPr>
              <w:pStyle w:val="14"/>
              <w:numPr>
                <w:ilvl w:val="0"/>
                <w:numId w:val="0"/>
              </w:numPr>
              <w:ind w:leftChars="0"/>
              <w:rPr>
                <w:rFonts w:hint="eastAsia" w:hAnsi="宋体" w:eastAsia="宋体" w:cs="宋体"/>
                <w:lang w:val="en-US" w:eastAsia="zh-CN"/>
              </w:rPr>
            </w:pPr>
            <w:r>
              <w:rPr>
                <w:rFonts w:hint="eastAsia" w:hAnsi="宋体" w:eastAsia="宋体" w:cs="宋体"/>
                <w:lang w:val="en-US" w:eastAsia="zh-CN"/>
              </w:rPr>
              <w:t>（一）</w:t>
            </w:r>
            <w:r>
              <w:rPr>
                <w:rFonts w:hint="eastAsia" w:ascii="宋体" w:hAnsi="宋体" w:cs="宋体"/>
                <w:bCs/>
                <w:kern w:val="0"/>
                <w:sz w:val="24"/>
                <w:lang w:val="zh-CN"/>
              </w:rPr>
              <w:t>项目简要说明</w:t>
            </w:r>
            <w:r>
              <w:rPr>
                <w:rFonts w:hint="eastAsia" w:hAnsi="宋体" w:eastAsia="宋体" w:cs="宋体"/>
                <w:lang w:val="en-US" w:eastAsia="zh-CN"/>
              </w:rPr>
              <w:t xml:space="preserve"> </w:t>
            </w:r>
          </w:p>
          <w:p>
            <w:pPr>
              <w:spacing w:line="420" w:lineRule="exact"/>
              <w:rPr>
                <w:rFonts w:hint="eastAsia" w:ascii="宋体" w:hAnsi="宋体" w:cs="宋体"/>
                <w:bCs/>
                <w:kern w:val="0"/>
                <w:sz w:val="24"/>
                <w:lang w:val="zh-CN"/>
              </w:rPr>
            </w:pPr>
            <w:r>
              <w:rPr>
                <w:rFonts w:hint="eastAsia" w:ascii="宋体" w:hAnsi="宋体" w:cs="宋体"/>
                <w:bCs/>
                <w:kern w:val="0"/>
                <w:sz w:val="24"/>
                <w:lang w:val="zh-CN"/>
              </w:rPr>
              <w:t>1.采购范围：工程量清单范围内的改造提升项目；</w:t>
            </w:r>
          </w:p>
          <w:p>
            <w:pPr>
              <w:spacing w:line="420" w:lineRule="exact"/>
              <w:rPr>
                <w:rFonts w:hint="default" w:ascii="宋体" w:hAnsi="宋体" w:cs="宋体"/>
                <w:bCs/>
                <w:kern w:val="0"/>
                <w:sz w:val="24"/>
                <w:lang w:val="en-US" w:eastAsia="zh-CN"/>
              </w:rPr>
            </w:pPr>
            <w:r>
              <w:rPr>
                <w:rFonts w:hint="eastAsia" w:ascii="宋体" w:hAnsi="宋体" w:cs="宋体"/>
                <w:bCs/>
                <w:kern w:val="0"/>
                <w:sz w:val="24"/>
                <w:lang w:val="en-US" w:eastAsia="zh-CN"/>
              </w:rPr>
              <w:t>2.采购内容：详见工程量清单；</w:t>
            </w:r>
          </w:p>
          <w:p>
            <w:pPr>
              <w:spacing w:line="420" w:lineRule="exact"/>
              <w:rPr>
                <w:rFonts w:hint="eastAsia" w:ascii="宋体" w:hAnsi="宋体" w:cs="宋体"/>
                <w:bCs/>
                <w:kern w:val="0"/>
                <w:sz w:val="24"/>
                <w:lang w:val="zh-CN"/>
              </w:rPr>
            </w:pPr>
            <w:r>
              <w:rPr>
                <w:rFonts w:hint="eastAsia" w:ascii="宋体" w:hAnsi="宋体" w:cs="宋体"/>
                <w:bCs/>
                <w:kern w:val="0"/>
                <w:sz w:val="24"/>
                <w:lang w:val="zh-CN"/>
              </w:rPr>
              <w:t>2.采购预算：人民币</w:t>
            </w:r>
            <w:r>
              <w:rPr>
                <w:rFonts w:hint="eastAsia" w:ascii="宋体" w:hAnsi="宋体" w:cs="宋体"/>
                <w:bCs/>
                <w:kern w:val="0"/>
                <w:sz w:val="24"/>
                <w:lang w:val="en-US" w:eastAsia="zh-CN"/>
              </w:rPr>
              <w:t>52.36687</w:t>
            </w:r>
            <w:r>
              <w:rPr>
                <w:rFonts w:hint="eastAsia" w:ascii="宋体" w:hAnsi="宋体" w:cs="宋体"/>
                <w:bCs/>
                <w:kern w:val="0"/>
                <w:sz w:val="24"/>
                <w:lang w:val="zh-CN"/>
              </w:rPr>
              <w:t>万元</w:t>
            </w:r>
          </w:p>
          <w:p>
            <w:pPr>
              <w:spacing w:line="420" w:lineRule="exact"/>
              <w:ind w:firstLine="240" w:firstLineChars="100"/>
              <w:rPr>
                <w:rFonts w:hint="eastAsia" w:ascii="宋体" w:hAnsi="宋体" w:eastAsia="宋体" w:cs="宋体"/>
                <w:color w:val="auto"/>
                <w:sz w:val="24"/>
                <w:highlight w:val="none"/>
              </w:rPr>
            </w:pPr>
            <w:r>
              <w:rPr>
                <w:rFonts w:hint="eastAsia" w:ascii="宋体" w:hAnsi="宋体" w:cs="宋体"/>
                <w:bCs/>
                <w:color w:val="auto"/>
                <w:kern w:val="0"/>
                <w:sz w:val="24"/>
                <w:highlight w:val="none"/>
                <w:lang w:val="zh-CN"/>
              </w:rPr>
              <w:t>最高限价：人民币52.365283</w:t>
            </w:r>
            <w:r>
              <w:rPr>
                <w:rFonts w:hint="eastAsia" w:ascii="宋体" w:hAnsi="宋体" w:cs="宋体"/>
                <w:bCs/>
                <w:color w:val="auto"/>
                <w:kern w:val="0"/>
                <w:sz w:val="24"/>
                <w:highlight w:val="none"/>
                <w:lang w:val="en-US" w:eastAsia="zh-CN"/>
              </w:rPr>
              <w:t>万</w:t>
            </w:r>
            <w:r>
              <w:rPr>
                <w:rFonts w:hint="eastAsia" w:ascii="宋体" w:hAnsi="宋体" w:eastAsia="宋体" w:cs="宋体"/>
                <w:color w:val="auto"/>
                <w:sz w:val="24"/>
                <w:highlight w:val="none"/>
              </w:rPr>
              <w:t>元；</w:t>
            </w:r>
          </w:p>
          <w:p>
            <w:pPr>
              <w:spacing w:line="360" w:lineRule="auto"/>
              <w:rPr>
                <w:rFonts w:hint="eastAsia" w:ascii="宋体" w:hAnsi="宋体" w:eastAsia="宋体" w:cs="宋体"/>
                <w:sz w:val="24"/>
              </w:rPr>
            </w:pPr>
            <w:r>
              <w:rPr>
                <w:rFonts w:hint="eastAsia" w:ascii="宋体" w:hAnsi="宋体" w:eastAsia="宋体" w:cs="宋体"/>
                <w:sz w:val="24"/>
              </w:rPr>
              <w:t>3.工期：</w:t>
            </w:r>
            <w:r>
              <w:rPr>
                <w:rFonts w:hint="eastAsia" w:ascii="宋体" w:hAnsi="宋体" w:cs="宋体"/>
                <w:sz w:val="24"/>
                <w:lang w:val="en-US" w:eastAsia="zh-CN"/>
              </w:rPr>
              <w:t>30</w:t>
            </w:r>
            <w:r>
              <w:rPr>
                <w:rFonts w:hint="eastAsia" w:ascii="宋体" w:hAnsi="宋体" w:eastAsia="宋体" w:cs="宋体"/>
                <w:sz w:val="24"/>
                <w:lang w:val="en-US" w:eastAsia="zh-CN"/>
              </w:rPr>
              <w:t xml:space="preserve"> </w:t>
            </w:r>
            <w:r>
              <w:rPr>
                <w:rFonts w:hint="eastAsia" w:ascii="宋体" w:hAnsi="宋体" w:eastAsia="宋体" w:cs="宋体"/>
                <w:sz w:val="24"/>
              </w:rPr>
              <w:t>日历天。</w:t>
            </w:r>
          </w:p>
          <w:p>
            <w:pPr>
              <w:spacing w:line="360" w:lineRule="auto"/>
              <w:rPr>
                <w:rFonts w:hint="eastAsia" w:ascii="宋体" w:hAnsi="宋体" w:eastAsia="宋体" w:cs="宋体"/>
                <w:sz w:val="24"/>
                <w:szCs w:val="22"/>
              </w:rPr>
            </w:pPr>
            <w:r>
              <w:rPr>
                <w:rFonts w:hint="eastAsia" w:ascii="宋体" w:hAnsi="宋体" w:eastAsia="宋体" w:cs="宋体"/>
                <w:sz w:val="24"/>
              </w:rPr>
              <w:t>4.</w:t>
            </w:r>
            <w:r>
              <w:rPr>
                <w:rFonts w:hint="eastAsia" w:ascii="宋体" w:hAnsi="宋体" w:eastAsia="宋体" w:cs="宋体"/>
                <w:sz w:val="24"/>
                <w:szCs w:val="22"/>
              </w:rPr>
              <w:t>误期违约金：</w:t>
            </w:r>
            <w:r>
              <w:rPr>
                <w:rFonts w:hint="eastAsia" w:ascii="宋体" w:hAnsi="宋体" w:cs="宋体"/>
                <w:sz w:val="24"/>
                <w:szCs w:val="22"/>
                <w:lang w:val="en-US" w:eastAsia="zh-CN"/>
              </w:rPr>
              <w:t>5000</w:t>
            </w:r>
            <w:r>
              <w:rPr>
                <w:rFonts w:hint="eastAsia" w:ascii="宋体" w:hAnsi="宋体" w:eastAsia="宋体" w:cs="宋体"/>
                <w:sz w:val="24"/>
                <w:szCs w:val="22"/>
              </w:rPr>
              <w:t>元/天,无上限；</w:t>
            </w:r>
          </w:p>
          <w:p>
            <w:pPr>
              <w:spacing w:line="360" w:lineRule="auto"/>
              <w:rPr>
                <w:rFonts w:hint="eastAsia" w:ascii="宋体" w:hAnsi="宋体" w:eastAsia="宋体" w:cs="宋体"/>
                <w:sz w:val="24"/>
                <w:szCs w:val="22"/>
              </w:rPr>
            </w:pPr>
            <w:r>
              <w:rPr>
                <w:rFonts w:hint="eastAsia" w:ascii="宋体" w:hAnsi="宋体" w:eastAsia="宋体" w:cs="宋体"/>
                <w:sz w:val="24"/>
                <w:szCs w:val="22"/>
              </w:rPr>
              <w:t>5.本工程质量标准：一次性验收通过，100%合格</w:t>
            </w:r>
          </w:p>
          <w:p>
            <w:pPr>
              <w:spacing w:line="360" w:lineRule="auto"/>
              <w:rPr>
                <w:rFonts w:hint="eastAsia" w:ascii="宋体" w:hAnsi="宋体" w:eastAsia="宋体" w:cs="宋体"/>
                <w:sz w:val="24"/>
                <w:szCs w:val="22"/>
              </w:rPr>
            </w:pPr>
            <w:r>
              <w:rPr>
                <w:rFonts w:hint="eastAsia" w:ascii="宋体" w:hAnsi="宋体" w:eastAsia="宋体" w:cs="宋体"/>
                <w:sz w:val="24"/>
                <w:szCs w:val="22"/>
              </w:rPr>
              <w:t>6.质量违约金：合同价</w:t>
            </w:r>
            <w:r>
              <w:rPr>
                <w:rFonts w:hint="eastAsia" w:ascii="宋体" w:hAnsi="宋体" w:cs="宋体"/>
                <w:sz w:val="24"/>
                <w:szCs w:val="22"/>
                <w:lang w:eastAsia="zh-CN"/>
              </w:rPr>
              <w:t>款</w:t>
            </w:r>
            <w:r>
              <w:rPr>
                <w:rFonts w:hint="eastAsia" w:ascii="宋体" w:hAnsi="宋体" w:eastAsia="宋体" w:cs="宋体"/>
                <w:sz w:val="24"/>
                <w:szCs w:val="22"/>
              </w:rPr>
              <w:t>的5%</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sz w:val="24"/>
                <w:szCs w:val="22"/>
              </w:rPr>
              <w:t>7.本项目是否面向中小微企业</w:t>
            </w:r>
            <w:r>
              <w:rPr>
                <w:rFonts w:hint="eastAsia" w:ascii="宋体" w:hAnsi="宋体" w:eastAsia="宋体" w:cs="宋体"/>
                <w:color w:val="auto"/>
                <w:sz w:val="24"/>
                <w:szCs w:val="22"/>
                <w:highlight w:val="none"/>
              </w:rPr>
              <w:t>：</w:t>
            </w:r>
            <w:r>
              <w:rPr>
                <w:rFonts w:hint="eastAsia" w:ascii="宋体" w:hAnsi="宋体" w:cs="宋体"/>
                <w:color w:val="auto"/>
                <w:sz w:val="24"/>
                <w:szCs w:val="22"/>
                <w:highlight w:val="none"/>
                <w:lang w:val="en-US" w:eastAsia="zh-CN"/>
              </w:rPr>
              <w:t>是</w:t>
            </w:r>
            <w:r>
              <w:rPr>
                <w:rFonts w:hint="eastAsia" w:ascii="宋体" w:hAnsi="宋体" w:eastAsia="宋体" w:cs="宋体"/>
                <w:color w:val="auto"/>
                <w:sz w:val="24"/>
                <w:szCs w:val="22"/>
                <w:highlight w:val="none"/>
              </w:rPr>
              <w:t>；</w:t>
            </w:r>
          </w:p>
          <w:p>
            <w:pPr>
              <w:spacing w:line="360" w:lineRule="auto"/>
              <w:rPr>
                <w:rFonts w:hint="eastAsia" w:ascii="宋体" w:hAnsi="宋体" w:eastAsia="宋体" w:cs="宋体"/>
                <w:sz w:val="24"/>
              </w:rPr>
            </w:pPr>
            <w:r>
              <w:rPr>
                <w:rFonts w:hint="eastAsia" w:ascii="宋体" w:hAnsi="宋体" w:eastAsia="宋体" w:cs="宋体"/>
                <w:color w:val="auto"/>
                <w:sz w:val="24"/>
                <w:szCs w:val="22"/>
                <w:highlight w:val="none"/>
              </w:rPr>
              <w:t>8.本项目标的所属行业：</w:t>
            </w:r>
            <w:r>
              <w:rPr>
                <w:rFonts w:hint="eastAsia" w:ascii="宋体" w:hAnsi="宋体" w:cs="宋体"/>
                <w:color w:val="auto"/>
                <w:sz w:val="24"/>
                <w:szCs w:val="22"/>
                <w:highlight w:val="none"/>
                <w:lang w:val="en-US" w:eastAsia="zh-CN"/>
              </w:rPr>
              <w:t xml:space="preserve">建筑业 </w:t>
            </w:r>
            <w:r>
              <w:rPr>
                <w:rFonts w:hint="eastAsia" w:ascii="宋体" w:hAnsi="宋体" w:eastAsia="宋体" w:cs="宋体"/>
                <w:color w:val="auto"/>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8"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8479" w:type="dxa"/>
          </w:tcPr>
          <w:p>
            <w:pPr>
              <w:pStyle w:val="21"/>
              <w:adjustRightInd w:val="0"/>
              <w:snapToGrid w:val="0"/>
              <w:spacing w:line="360" w:lineRule="auto"/>
              <w:rPr>
                <w:rFonts w:hint="eastAsia" w:ascii="宋体" w:hAnsi="宋体" w:eastAsia="宋体" w:cs="宋体"/>
                <w:bCs/>
                <w:kern w:val="2"/>
                <w:szCs w:val="24"/>
              </w:rPr>
            </w:pPr>
            <w:r>
              <w:rPr>
                <w:rFonts w:hint="eastAsia" w:ascii="宋体" w:hAnsi="宋体" w:eastAsia="宋体" w:cs="宋体"/>
                <w:bCs/>
                <w:kern w:val="2"/>
                <w:szCs w:val="24"/>
              </w:rPr>
              <w:t>供应商条件：供应商参加本次政府采购活动除应当具备《中华人民共和国政府采购法》第二十二条规定的条件外，还必须具备以下条件：</w:t>
            </w:r>
          </w:p>
          <w:p>
            <w:pPr>
              <w:pStyle w:val="13"/>
              <w:widowControl/>
              <w:spacing w:before="0" w:beforeAutospacing="0" w:after="0" w:afterAutospacing="0" w:line="360" w:lineRule="auto"/>
              <w:rPr>
                <w:rFonts w:hint="eastAsia" w:ascii="宋体" w:hAnsi="宋体" w:eastAsia="宋体" w:cs="宋体"/>
                <w:kern w:val="2"/>
                <w:szCs w:val="22"/>
                <w:shd w:val="clear" w:color="auto" w:fill="FFFFFF"/>
              </w:rPr>
            </w:pPr>
            <w:bookmarkStart w:id="622" w:name="_GoBack"/>
            <w:r>
              <w:rPr>
                <w:rFonts w:hint="eastAsia" w:ascii="宋体" w:hAnsi="宋体" w:eastAsia="宋体" w:cs="宋体"/>
                <w:kern w:val="2"/>
                <w:szCs w:val="22"/>
                <w:shd w:val="clear" w:color="auto" w:fill="FFFFFF"/>
              </w:rPr>
              <w:t>1.企业：</w:t>
            </w:r>
          </w:p>
          <w:p>
            <w:pPr>
              <w:pStyle w:val="13"/>
              <w:widowControl/>
              <w:spacing w:before="0" w:beforeAutospacing="0" w:after="0" w:afterAutospacing="0" w:line="360" w:lineRule="auto"/>
              <w:rPr>
                <w:rFonts w:hint="eastAsia" w:ascii="宋体" w:hAnsi="宋体" w:eastAsia="宋体" w:cs="宋体"/>
                <w:kern w:val="2"/>
                <w:szCs w:val="22"/>
                <w:highlight w:val="none"/>
                <w:shd w:val="clear" w:color="auto" w:fill="FFFFFF"/>
              </w:rPr>
            </w:pPr>
            <w:r>
              <w:rPr>
                <w:rFonts w:hint="eastAsia" w:ascii="宋体" w:hAnsi="宋体" w:cs="宋体"/>
                <w:kern w:val="2"/>
                <w:szCs w:val="22"/>
                <w:shd w:val="clear" w:color="auto" w:fill="FFFFFF"/>
                <w:lang w:eastAsia="zh-CN"/>
              </w:rPr>
              <w:t>（</w:t>
            </w:r>
            <w:r>
              <w:rPr>
                <w:rFonts w:hint="eastAsia" w:ascii="宋体" w:hAnsi="宋体" w:cs="宋体"/>
                <w:kern w:val="2"/>
                <w:szCs w:val="22"/>
                <w:shd w:val="clear" w:color="auto" w:fill="FFFFFF"/>
                <w:lang w:val="en-US" w:eastAsia="zh-CN"/>
              </w:rPr>
              <w:t>1</w:t>
            </w:r>
            <w:r>
              <w:rPr>
                <w:rFonts w:hint="eastAsia" w:ascii="宋体" w:hAnsi="宋体" w:cs="宋体"/>
                <w:kern w:val="2"/>
                <w:szCs w:val="22"/>
                <w:shd w:val="clear" w:color="auto" w:fill="FFFFFF"/>
                <w:lang w:eastAsia="zh-CN"/>
              </w:rPr>
              <w:t>）</w:t>
            </w:r>
            <w:r>
              <w:rPr>
                <w:rFonts w:hint="eastAsia" w:ascii="宋体" w:hAnsi="宋体" w:eastAsia="宋体" w:cs="宋体"/>
                <w:kern w:val="2"/>
                <w:szCs w:val="22"/>
                <w:shd w:val="clear" w:color="auto" w:fill="FFFFFF"/>
              </w:rPr>
              <w:t>报价供应商具</w:t>
            </w:r>
            <w:r>
              <w:rPr>
                <w:rFonts w:hint="eastAsia" w:ascii="宋体" w:hAnsi="宋体" w:eastAsia="宋体" w:cs="宋体"/>
                <w:kern w:val="2"/>
                <w:szCs w:val="22"/>
                <w:highlight w:val="none"/>
                <w:shd w:val="clear" w:color="auto" w:fill="FFFFFF"/>
              </w:rPr>
              <w:t>备</w:t>
            </w:r>
            <w:r>
              <w:rPr>
                <w:rFonts w:hint="eastAsia" w:ascii="宋体" w:hAnsi="宋体" w:cs="宋体"/>
                <w:kern w:val="2"/>
                <w:szCs w:val="22"/>
                <w:highlight w:val="none"/>
                <w:shd w:val="clear" w:color="auto" w:fill="FFFFFF"/>
                <w:lang w:eastAsia="zh-CN"/>
              </w:rPr>
              <w:t>[公路交通工程专业承包（公路机电工程分项）二级](含)以上资质</w:t>
            </w:r>
            <w:r>
              <w:rPr>
                <w:rFonts w:hint="eastAsia" w:ascii="宋体" w:hAnsi="宋体" w:eastAsia="宋体" w:cs="宋体"/>
                <w:kern w:val="2"/>
                <w:szCs w:val="22"/>
                <w:highlight w:val="none"/>
                <w:shd w:val="clear" w:color="auto" w:fill="FFFFFF"/>
              </w:rPr>
              <w:t>；</w:t>
            </w:r>
          </w:p>
          <w:p>
            <w:pPr>
              <w:pStyle w:val="13"/>
              <w:widowControl/>
              <w:spacing w:before="0" w:beforeAutospacing="0" w:after="0" w:afterAutospacing="0" w:line="360" w:lineRule="auto"/>
              <w:rPr>
                <w:rFonts w:hint="eastAsia" w:ascii="宋体" w:hAnsi="宋体" w:eastAsia="宋体" w:cs="宋体"/>
                <w:kern w:val="2"/>
                <w:szCs w:val="22"/>
                <w:highlight w:val="none"/>
                <w:shd w:val="clear" w:color="auto" w:fill="FFFFFF"/>
              </w:rPr>
            </w:pPr>
            <w:r>
              <w:rPr>
                <w:rFonts w:hint="eastAsia" w:ascii="宋体" w:hAnsi="宋体" w:eastAsia="宋体" w:cs="宋体"/>
                <w:kern w:val="2"/>
                <w:szCs w:val="22"/>
                <w:highlight w:val="none"/>
                <w:shd w:val="clear" w:color="auto" w:fill="FFFFFF"/>
              </w:rPr>
              <w:t>（</w:t>
            </w:r>
            <w:r>
              <w:rPr>
                <w:rFonts w:hint="eastAsia" w:ascii="宋体" w:hAnsi="宋体" w:cs="宋体"/>
                <w:kern w:val="2"/>
                <w:szCs w:val="22"/>
                <w:highlight w:val="none"/>
                <w:shd w:val="clear" w:color="auto" w:fill="FFFFFF"/>
                <w:lang w:val="en-US" w:eastAsia="zh-CN"/>
              </w:rPr>
              <w:t>2</w:t>
            </w:r>
            <w:r>
              <w:rPr>
                <w:rFonts w:hint="eastAsia" w:ascii="宋体" w:hAnsi="宋体" w:eastAsia="宋体" w:cs="宋体"/>
                <w:kern w:val="2"/>
                <w:szCs w:val="22"/>
                <w:highlight w:val="none"/>
                <w:shd w:val="clear" w:color="auto" w:fill="FFFFFF"/>
              </w:rPr>
              <w:t>）供应商具有有效的安全生产许可证；</w:t>
            </w:r>
          </w:p>
          <w:p>
            <w:pPr>
              <w:pStyle w:val="13"/>
              <w:widowControl/>
              <w:spacing w:before="0" w:beforeAutospacing="0" w:after="0" w:afterAutospacing="0" w:line="360" w:lineRule="auto"/>
              <w:rPr>
                <w:rFonts w:hint="eastAsia" w:ascii="宋体" w:hAnsi="宋体" w:eastAsia="宋体" w:cs="宋体"/>
                <w:kern w:val="2"/>
                <w:szCs w:val="22"/>
                <w:highlight w:val="none"/>
                <w:shd w:val="clear" w:color="auto" w:fill="FFFFFF"/>
              </w:rPr>
            </w:pPr>
            <w:r>
              <w:rPr>
                <w:rFonts w:hint="eastAsia" w:ascii="宋体" w:hAnsi="宋体" w:eastAsia="宋体" w:cs="宋体"/>
                <w:kern w:val="2"/>
                <w:szCs w:val="22"/>
                <w:highlight w:val="none"/>
                <w:shd w:val="clear" w:color="auto" w:fill="FFFFFF"/>
              </w:rPr>
              <w:t>2.项目负责人：</w:t>
            </w:r>
          </w:p>
          <w:p>
            <w:pPr>
              <w:pStyle w:val="13"/>
              <w:widowControl/>
              <w:spacing w:before="0" w:beforeAutospacing="0" w:after="0" w:afterAutospacing="0" w:line="360" w:lineRule="auto"/>
              <w:rPr>
                <w:rFonts w:hint="eastAsia" w:ascii="宋体" w:hAnsi="宋体" w:eastAsia="宋体" w:cs="宋体"/>
                <w:kern w:val="2"/>
                <w:szCs w:val="22"/>
                <w:shd w:val="clear" w:color="auto" w:fill="FFFFFF"/>
              </w:rPr>
            </w:pPr>
            <w:r>
              <w:rPr>
                <w:rFonts w:hint="eastAsia" w:ascii="宋体" w:hAnsi="宋体" w:eastAsia="宋体" w:cs="宋体"/>
                <w:kern w:val="2"/>
                <w:szCs w:val="22"/>
                <w:highlight w:val="none"/>
                <w:shd w:val="clear" w:color="auto" w:fill="FFFFFF"/>
              </w:rPr>
              <w:t>（1）项目负责人具有</w:t>
            </w:r>
            <w:r>
              <w:rPr>
                <w:rFonts w:hint="eastAsia" w:ascii="宋体" w:hAnsi="宋体" w:cs="宋体"/>
                <w:kern w:val="2"/>
                <w:szCs w:val="22"/>
                <w:highlight w:val="none"/>
                <w:shd w:val="clear" w:color="auto" w:fill="FFFFFF"/>
                <w:lang w:eastAsia="zh-CN"/>
              </w:rPr>
              <w:t>[机电安装工程</w:t>
            </w:r>
            <w:r>
              <w:rPr>
                <w:rFonts w:hint="eastAsia" w:ascii="宋体" w:hAnsi="宋体" w:eastAsia="宋体" w:cs="宋体"/>
                <w:kern w:val="2"/>
                <w:szCs w:val="22"/>
                <w:highlight w:val="none"/>
                <w:shd w:val="clear" w:color="auto" w:fill="FFFFFF"/>
                <w:lang w:eastAsia="zh-CN"/>
              </w:rPr>
              <w:t>注册建造师二级</w:t>
            </w:r>
            <w:r>
              <w:rPr>
                <w:rFonts w:hint="eastAsia" w:ascii="宋体" w:hAnsi="宋体" w:cs="宋体"/>
                <w:kern w:val="2"/>
                <w:szCs w:val="22"/>
                <w:highlight w:val="none"/>
                <w:shd w:val="clear" w:color="auto" w:fill="FFFFFF"/>
                <w:lang w:eastAsia="zh-CN"/>
              </w:rPr>
              <w:t>]</w:t>
            </w:r>
            <w:r>
              <w:rPr>
                <w:rFonts w:hint="eastAsia" w:ascii="宋体" w:hAnsi="宋体" w:eastAsia="宋体" w:cs="宋体"/>
                <w:kern w:val="2"/>
                <w:szCs w:val="22"/>
                <w:highlight w:val="none"/>
                <w:shd w:val="clear" w:color="auto" w:fill="FFFFFF"/>
                <w:lang w:eastAsia="zh-CN"/>
              </w:rPr>
              <w:t>(含)以上</w:t>
            </w:r>
            <w:r>
              <w:rPr>
                <w:rFonts w:hint="eastAsia" w:ascii="宋体" w:hAnsi="宋体" w:eastAsia="宋体" w:cs="宋体"/>
                <w:kern w:val="2"/>
                <w:szCs w:val="22"/>
                <w:highlight w:val="none"/>
                <w:shd w:val="clear" w:color="auto" w:fill="FFFFFF"/>
              </w:rPr>
              <w:t>注册建造师资格及《建筑施工企业项目负责人安全生产考核合格证书》</w:t>
            </w:r>
            <w:r>
              <w:rPr>
                <w:rFonts w:hint="eastAsia" w:ascii="宋体" w:hAnsi="宋体" w:eastAsia="宋体" w:cs="宋体"/>
                <w:kern w:val="2"/>
                <w:szCs w:val="22"/>
                <w:shd w:val="clear" w:color="auto" w:fill="FFFFFF"/>
              </w:rPr>
              <w:t>（有效期内）；</w:t>
            </w:r>
          </w:p>
          <w:p>
            <w:pPr>
              <w:pStyle w:val="13"/>
              <w:widowControl/>
              <w:spacing w:before="0" w:beforeAutospacing="0" w:after="0" w:afterAutospacing="0" w:line="360" w:lineRule="auto"/>
              <w:rPr>
                <w:rFonts w:hint="eastAsia" w:ascii="宋体" w:hAnsi="宋体" w:eastAsia="宋体" w:cs="宋体"/>
                <w:kern w:val="2"/>
                <w:szCs w:val="22"/>
                <w:shd w:val="clear" w:color="auto" w:fill="FFFFFF"/>
              </w:rPr>
            </w:pPr>
            <w:r>
              <w:rPr>
                <w:rFonts w:hint="eastAsia" w:ascii="宋体" w:hAnsi="宋体" w:eastAsia="宋体" w:cs="宋体"/>
                <w:kern w:val="2"/>
                <w:szCs w:val="22"/>
                <w:shd w:val="clear" w:color="auto" w:fill="FFFFFF"/>
              </w:rPr>
              <w:t>（2）被授权代表和项目负责人为供应商本单位在职员工（提供被授权代表、项目负责人与企业签订的劳动合同，被授权代表、项目负责人由社保机构出具的</w:t>
            </w:r>
            <w:r>
              <w:rPr>
                <w:rFonts w:hint="eastAsia" w:ascii="宋体" w:hAnsi="宋体" w:cs="宋体"/>
                <w:kern w:val="2"/>
                <w:szCs w:val="22"/>
                <w:shd w:val="clear" w:color="auto" w:fill="FFFFFF"/>
                <w:lang w:eastAsia="zh-CN"/>
              </w:rPr>
              <w:t>202</w:t>
            </w:r>
            <w:r>
              <w:rPr>
                <w:rFonts w:hint="eastAsia" w:ascii="宋体" w:hAnsi="宋体" w:cs="宋体"/>
                <w:kern w:val="2"/>
                <w:szCs w:val="22"/>
                <w:shd w:val="clear" w:color="auto" w:fill="FFFFFF"/>
                <w:lang w:val="en-US" w:eastAsia="zh-CN"/>
              </w:rPr>
              <w:t>1</w:t>
            </w:r>
            <w:r>
              <w:rPr>
                <w:rFonts w:hint="eastAsia" w:ascii="宋体" w:hAnsi="宋体" w:cs="宋体"/>
                <w:kern w:val="2"/>
                <w:szCs w:val="22"/>
                <w:shd w:val="clear" w:color="auto" w:fill="FFFFFF"/>
                <w:lang w:eastAsia="zh-CN"/>
              </w:rPr>
              <w:t>年</w:t>
            </w:r>
            <w:r>
              <w:rPr>
                <w:rFonts w:hint="eastAsia" w:ascii="宋体" w:hAnsi="宋体" w:cs="宋体"/>
                <w:kern w:val="2"/>
                <w:szCs w:val="22"/>
                <w:shd w:val="clear" w:color="auto" w:fill="FFFFFF"/>
                <w:lang w:val="en-US" w:eastAsia="zh-CN"/>
              </w:rPr>
              <w:t>6</w:t>
            </w:r>
            <w:r>
              <w:rPr>
                <w:rFonts w:hint="eastAsia" w:ascii="宋体" w:hAnsi="宋体" w:cs="宋体"/>
                <w:kern w:val="2"/>
                <w:szCs w:val="22"/>
                <w:shd w:val="clear" w:color="auto" w:fill="FFFFFF"/>
                <w:lang w:eastAsia="zh-CN"/>
              </w:rPr>
              <w:t>月-2021年</w:t>
            </w:r>
            <w:r>
              <w:rPr>
                <w:rFonts w:hint="eastAsia" w:ascii="宋体" w:hAnsi="宋体" w:cs="宋体"/>
                <w:kern w:val="2"/>
                <w:szCs w:val="22"/>
                <w:shd w:val="clear" w:color="auto" w:fill="FFFFFF"/>
                <w:lang w:val="en-US" w:eastAsia="zh-CN"/>
              </w:rPr>
              <w:t>11</w:t>
            </w:r>
            <w:r>
              <w:rPr>
                <w:rFonts w:hint="eastAsia" w:ascii="宋体" w:hAnsi="宋体" w:cs="宋体"/>
                <w:kern w:val="2"/>
                <w:szCs w:val="22"/>
                <w:shd w:val="clear" w:color="auto" w:fill="FFFFFF"/>
                <w:lang w:eastAsia="zh-CN"/>
              </w:rPr>
              <w:t>月</w:t>
            </w:r>
            <w:r>
              <w:rPr>
                <w:rFonts w:hint="eastAsia" w:ascii="宋体" w:hAnsi="宋体" w:eastAsia="宋体" w:cs="宋体"/>
                <w:kern w:val="2"/>
                <w:szCs w:val="22"/>
                <w:shd w:val="clear" w:color="auto" w:fill="FFFFFF"/>
              </w:rPr>
              <w:t>的缴费证明）；且</w:t>
            </w:r>
            <w:r>
              <w:rPr>
                <w:rFonts w:hint="eastAsia" w:ascii="宋体" w:hAnsi="宋体"/>
                <w:sz w:val="24"/>
                <w:szCs w:val="20"/>
              </w:rPr>
              <w:t>拟任项目经理无任何在建工程项目</w:t>
            </w:r>
            <w:r>
              <w:rPr>
                <w:rFonts w:hint="eastAsia" w:ascii="宋体" w:hAnsi="宋体" w:eastAsia="宋体" w:cs="宋体"/>
                <w:kern w:val="2"/>
                <w:szCs w:val="22"/>
                <w:shd w:val="clear" w:color="auto" w:fill="FFFFFF"/>
              </w:rPr>
              <w:t>。</w:t>
            </w:r>
          </w:p>
          <w:p>
            <w:pPr>
              <w:pStyle w:val="14"/>
              <w:ind w:firstLine="0" w:firstLineChars="0"/>
              <w:rPr>
                <w:rFonts w:hint="eastAsia" w:ascii="宋体" w:hAnsi="宋体" w:eastAsia="宋体" w:cs="宋体"/>
                <w:shd w:val="clear" w:color="auto" w:fill="FFFFFF"/>
              </w:rPr>
            </w:pPr>
            <w:r>
              <w:rPr>
                <w:rFonts w:hint="eastAsia" w:ascii="宋体" w:hAnsi="宋体" w:eastAsia="宋体" w:cs="宋体"/>
                <w:shd w:val="clear" w:color="auto" w:fill="FFFFFF"/>
              </w:rPr>
              <w:t>3.本项目不接受联合体参与磋商。</w:t>
            </w:r>
            <w:bookmarkEnd w:id="6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8479" w:type="dxa"/>
          </w:tcPr>
          <w:p>
            <w:pPr>
              <w:widowControl/>
              <w:topLinePunct/>
              <w:adjustRightIn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rPr>
              <w:t>1.提供磋商文件期限：</w:t>
            </w:r>
            <w:r>
              <w:rPr>
                <w:rFonts w:hint="eastAsia" w:ascii="宋体" w:hAnsi="宋体" w:cs="宋体"/>
                <w:kern w:val="0"/>
                <w:sz w:val="24"/>
                <w:highlight w:val="none"/>
              </w:rPr>
              <w:t>本项目竞争性磋商公告发布之日起五个工作日内（法定假日除外）</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每天上午</w:t>
            </w:r>
            <w:r>
              <w:rPr>
                <w:rFonts w:hint="eastAsia" w:ascii="宋体" w:hAnsi="宋体" w:eastAsia="宋体" w:cs="宋体"/>
                <w:sz w:val="24"/>
                <w:szCs w:val="24"/>
                <w:highlight w:val="none"/>
              </w:rPr>
              <w:t>9:00-11: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zh-CN"/>
              </w:rPr>
              <w:t>下午</w:t>
            </w:r>
            <w:r>
              <w:rPr>
                <w:rFonts w:hint="eastAsia" w:ascii="宋体" w:hAnsi="宋体" w:eastAsia="宋体" w:cs="宋体"/>
                <w:sz w:val="24"/>
                <w:szCs w:val="24"/>
                <w:highlight w:val="none"/>
              </w:rPr>
              <w:t>13:00-16:</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zh-CN"/>
              </w:rPr>
              <w:t>。</w:t>
            </w:r>
          </w:p>
          <w:p>
            <w:pPr>
              <w:widowControl/>
              <w:topLinePunct/>
              <w:adjustRightInd w:val="0"/>
              <w:spacing w:line="440" w:lineRule="exact"/>
              <w:jc w:val="left"/>
              <w:rPr>
                <w:rFonts w:hint="eastAsia" w:ascii="宋体" w:hAnsi="宋体" w:eastAsia="宋体" w:cs="宋体"/>
                <w:sz w:val="24"/>
                <w:szCs w:val="24"/>
              </w:rPr>
            </w:pPr>
            <w:r>
              <w:rPr>
                <w:rFonts w:hint="eastAsia" w:ascii="宋体" w:hAnsi="宋体" w:eastAsia="宋体" w:cs="宋体"/>
                <w:sz w:val="24"/>
                <w:szCs w:val="24"/>
                <w:highlight w:val="none"/>
              </w:rPr>
              <w:t>2.售价：捌</w:t>
            </w:r>
            <w:r>
              <w:rPr>
                <w:rFonts w:hint="eastAsia" w:ascii="宋体" w:hAnsi="宋体" w:eastAsia="宋体" w:cs="宋体"/>
                <w:sz w:val="24"/>
                <w:szCs w:val="24"/>
              </w:rPr>
              <w:t>佰元/份，现金支付，电子档，采购文件售后不退。</w:t>
            </w:r>
          </w:p>
          <w:p>
            <w:pPr>
              <w:widowControl/>
              <w:topLinePunct/>
              <w:adjustRightInd w:val="0"/>
              <w:spacing w:line="440" w:lineRule="exact"/>
              <w:jc w:val="left"/>
              <w:rPr>
                <w:rFonts w:hint="eastAsia" w:ascii="宋体" w:hAnsi="宋体" w:eastAsia="宋体" w:cs="宋体"/>
                <w:sz w:val="24"/>
                <w:szCs w:val="24"/>
                <w:shd w:val="clear" w:color="auto" w:fill="FFFFFF"/>
              </w:rPr>
            </w:pPr>
            <w:r>
              <w:rPr>
                <w:rFonts w:hint="eastAsia" w:ascii="宋体" w:hAnsi="宋体" w:eastAsia="宋体" w:cs="宋体"/>
                <w:sz w:val="24"/>
                <w:szCs w:val="24"/>
              </w:rPr>
              <w:t>3.提供磋商文件地点：</w:t>
            </w:r>
            <w:r>
              <w:rPr>
                <w:rFonts w:hint="eastAsia" w:ascii="宋体" w:hAnsi="宋体" w:eastAsia="宋体" w:cs="宋体"/>
                <w:sz w:val="24"/>
                <w:szCs w:val="24"/>
                <w:shd w:val="clear" w:color="auto" w:fill="FFFFFF"/>
                <w:lang w:eastAsia="zh-CN"/>
              </w:rPr>
              <w:t>江苏通汇工程管理咨询有限公司</w:t>
            </w:r>
            <w:r>
              <w:rPr>
                <w:rFonts w:hint="eastAsia" w:ascii="宋体" w:hAnsi="宋体" w:eastAsia="宋体" w:cs="宋体"/>
                <w:sz w:val="24"/>
                <w:szCs w:val="24"/>
                <w:shd w:val="clear" w:color="auto" w:fill="FFFFFF"/>
              </w:rPr>
              <w:t>（</w:t>
            </w:r>
            <w:r>
              <w:rPr>
                <w:rFonts w:hint="eastAsia" w:ascii="宋体" w:hAnsi="宋体" w:eastAsia="宋体" w:cs="宋体"/>
                <w:bCs/>
                <w:sz w:val="24"/>
                <w:szCs w:val="24"/>
                <w:lang w:eastAsia="zh-CN"/>
              </w:rPr>
              <w:t>无锡市锡山区万马广场59-102</w:t>
            </w:r>
            <w:r>
              <w:rPr>
                <w:rFonts w:hint="eastAsia" w:ascii="宋体" w:hAnsi="宋体" w:eastAsia="宋体" w:cs="宋体"/>
                <w:sz w:val="24"/>
                <w:szCs w:val="24"/>
                <w:shd w:val="clear" w:color="auto" w:fill="FFFFFF"/>
              </w:rPr>
              <w:t>）</w:t>
            </w:r>
          </w:p>
          <w:p>
            <w:pPr>
              <w:widowControl/>
              <w:topLinePunct/>
              <w:adjustRightInd w:val="0"/>
              <w:spacing w:line="44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4.购买磋商文件时须提供以下资料复印件并加盖公章：</w:t>
            </w:r>
          </w:p>
          <w:p>
            <w:pPr>
              <w:widowControl/>
              <w:topLinePunct/>
              <w:adjustRightInd w:val="0"/>
              <w:spacing w:line="44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fldChar w:fldCharType="begin"/>
            </w:r>
            <w:r>
              <w:rPr>
                <w:rFonts w:hint="eastAsia" w:ascii="宋体" w:hAnsi="宋体" w:eastAsia="宋体" w:cs="宋体"/>
                <w:sz w:val="24"/>
                <w:szCs w:val="24"/>
                <w:shd w:val="clear" w:color="auto" w:fill="FFFFFF"/>
              </w:rPr>
              <w:instrText xml:space="preserve"> = 1 \* GB3 \* MERGEFORMAT </w:instrText>
            </w:r>
            <w:r>
              <w:rPr>
                <w:rFonts w:hint="eastAsia" w:ascii="宋体" w:hAnsi="宋体" w:eastAsia="宋体" w:cs="宋体"/>
                <w:sz w:val="24"/>
                <w:szCs w:val="24"/>
                <w:shd w:val="clear" w:color="auto" w:fill="FFFFFF"/>
              </w:rPr>
              <w:fldChar w:fldCharType="separate"/>
            </w:r>
            <w:r>
              <w:rPr>
                <w:rFonts w:hint="eastAsia" w:ascii="宋体" w:hAnsi="宋体" w:eastAsia="宋体" w:cs="宋体"/>
              </w:rPr>
              <w:t>①</w:t>
            </w:r>
            <w:r>
              <w:rPr>
                <w:rFonts w:hint="eastAsia" w:ascii="宋体" w:hAnsi="宋体" w:eastAsia="宋体" w:cs="宋体"/>
                <w:sz w:val="24"/>
                <w:szCs w:val="24"/>
                <w:shd w:val="clear" w:color="auto" w:fill="FFFFFF"/>
              </w:rPr>
              <w:fldChar w:fldCharType="end"/>
            </w:r>
            <w:r>
              <w:rPr>
                <w:rFonts w:hint="eastAsia" w:ascii="宋体" w:hAnsi="宋体" w:eastAsia="宋体" w:cs="宋体"/>
                <w:sz w:val="24"/>
                <w:szCs w:val="24"/>
                <w:shd w:val="clear" w:color="auto" w:fill="FFFFFF"/>
              </w:rPr>
              <w:t xml:space="preserve"> 法人代表授权委托书和授权委托人的身份证、联系方式（电话、电子邮件地址）；</w:t>
            </w:r>
          </w:p>
          <w:p>
            <w:pPr>
              <w:widowControl/>
              <w:topLinePunct/>
              <w:adjustRightInd w:val="0"/>
              <w:spacing w:line="44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fldChar w:fldCharType="begin"/>
            </w:r>
            <w:r>
              <w:rPr>
                <w:rFonts w:hint="eastAsia" w:ascii="宋体" w:hAnsi="宋体" w:eastAsia="宋体" w:cs="宋体"/>
                <w:sz w:val="24"/>
                <w:szCs w:val="24"/>
                <w:shd w:val="clear" w:color="auto" w:fill="FFFFFF"/>
              </w:rPr>
              <w:instrText xml:space="preserve"> = 2 \* GB3 \* MERGEFORMAT </w:instrText>
            </w:r>
            <w:r>
              <w:rPr>
                <w:rFonts w:hint="eastAsia" w:ascii="宋体" w:hAnsi="宋体" w:eastAsia="宋体" w:cs="宋体"/>
                <w:sz w:val="24"/>
                <w:szCs w:val="24"/>
                <w:shd w:val="clear" w:color="auto" w:fill="FFFFFF"/>
              </w:rPr>
              <w:fldChar w:fldCharType="separate"/>
            </w:r>
            <w:r>
              <w:rPr>
                <w:rFonts w:hint="eastAsia" w:ascii="宋体" w:hAnsi="宋体" w:eastAsia="宋体" w:cs="宋体"/>
              </w:rPr>
              <w:t>②</w:t>
            </w:r>
            <w:r>
              <w:rPr>
                <w:rFonts w:hint="eastAsia" w:ascii="宋体" w:hAnsi="宋体" w:eastAsia="宋体" w:cs="宋体"/>
                <w:sz w:val="24"/>
                <w:szCs w:val="24"/>
                <w:shd w:val="clear" w:color="auto" w:fill="FFFFFF"/>
              </w:rPr>
              <w:fldChar w:fldCharType="end"/>
            </w:r>
            <w:r>
              <w:rPr>
                <w:rFonts w:hint="eastAsia" w:ascii="宋体" w:hAnsi="宋体" w:eastAsia="宋体" w:cs="宋体"/>
                <w:sz w:val="24"/>
                <w:szCs w:val="24"/>
                <w:shd w:val="clear" w:color="auto" w:fill="FFFFFF"/>
              </w:rPr>
              <w:t xml:space="preserve"> 营业执照副本</w:t>
            </w:r>
            <w:r>
              <w:rPr>
                <w:rFonts w:hint="eastAsia" w:ascii="宋体" w:hAnsi="宋体" w:eastAsia="宋体" w:cs="宋体"/>
                <w:sz w:val="24"/>
                <w:szCs w:val="24"/>
              </w:rPr>
              <w:t>（“三证合一”企业只需提供营业执照）</w:t>
            </w:r>
            <w:r>
              <w:rPr>
                <w:rFonts w:hint="eastAsia" w:ascii="宋体" w:hAnsi="宋体" w:eastAsia="宋体" w:cs="宋体"/>
                <w:sz w:val="24"/>
                <w:szCs w:val="24"/>
                <w:shd w:val="clear" w:color="auto" w:fill="FFFFFF"/>
              </w:rPr>
              <w:t>；</w:t>
            </w:r>
          </w:p>
          <w:p>
            <w:pPr>
              <w:pStyle w:val="14"/>
              <w:ind w:firstLine="0" w:firstLineChars="0"/>
              <w:rPr>
                <w:rFonts w:hint="eastAsia" w:ascii="宋体" w:hAnsi="宋体" w:eastAsia="宋体" w:cs="宋体"/>
                <w:szCs w:val="24"/>
              </w:rPr>
            </w:pPr>
            <w:r>
              <w:rPr>
                <w:rFonts w:hint="eastAsia" w:ascii="宋体" w:hAnsi="宋体" w:eastAsia="宋体" w:cs="宋体"/>
                <w:szCs w:val="24"/>
              </w:rPr>
              <w:t>供应商应承担其编制响应文件以及递交响应文件所涉及的一切费用。无论成交结果如何，采购人对上述费用不负任何责任。</w:t>
            </w:r>
          </w:p>
          <w:p>
            <w:pPr>
              <w:pStyle w:val="14"/>
              <w:ind w:firstLine="0" w:firstLineChars="0"/>
              <w:rPr>
                <w:rFonts w:hint="eastAsia" w:ascii="宋体" w:hAnsi="宋体" w:eastAsia="宋体" w:cs="宋体"/>
                <w:szCs w:val="24"/>
              </w:rPr>
            </w:pPr>
            <w:r>
              <w:rPr>
                <w:rFonts w:hint="eastAsia" w:ascii="宋体" w:hAnsi="宋体" w:eastAsia="宋体" w:cs="宋体"/>
                <w:szCs w:val="24"/>
              </w:rPr>
              <w:t>注：供应商如需至采购代理机构处现场获取磋商文件的，必须按照无锡市财政局《关于疫情防控期间开展政府采购活动有关事项的公告》锡财购告〔2020〕2号（http://cz.wuxi.gov.cn/doc/2020/02/25/2837679.shtml）、无锡市新型冠状病毒感染的肺炎疫情防控应急指挥部《关于启用“</w:t>
            </w:r>
            <w:r>
              <w:rPr>
                <w:rFonts w:hint="eastAsia" w:hAnsi="宋体" w:eastAsia="宋体" w:cs="宋体"/>
                <w:szCs w:val="24"/>
                <w:lang w:eastAsia="zh-CN"/>
              </w:rPr>
              <w:t>苏</w:t>
            </w:r>
            <w:r>
              <w:rPr>
                <w:rFonts w:hint="eastAsia" w:ascii="宋体" w:hAnsi="宋体" w:eastAsia="宋体" w:cs="宋体"/>
                <w:szCs w:val="24"/>
              </w:rPr>
              <w:t>康码”的通告》（第12号）和《关于全面使用“</w:t>
            </w:r>
            <w:r>
              <w:rPr>
                <w:rFonts w:hint="eastAsia" w:hAnsi="宋体" w:eastAsia="宋体" w:cs="宋体"/>
                <w:szCs w:val="24"/>
                <w:lang w:eastAsia="zh-CN"/>
              </w:rPr>
              <w:t>苏</w:t>
            </w:r>
            <w:r>
              <w:rPr>
                <w:rFonts w:hint="eastAsia" w:ascii="宋体" w:hAnsi="宋体" w:eastAsia="宋体" w:cs="宋体"/>
                <w:szCs w:val="24"/>
              </w:rPr>
              <w:t>康码”落实疫情精准防控措施的通告》（第13号）等规定，进入采购代理机构办公场所前，参与人员必须戴口罩并出示“</w:t>
            </w:r>
            <w:r>
              <w:rPr>
                <w:rFonts w:hint="eastAsia" w:hAnsi="宋体" w:eastAsia="宋体" w:cs="宋体"/>
                <w:szCs w:val="24"/>
                <w:lang w:eastAsia="zh-CN"/>
              </w:rPr>
              <w:t>苏</w:t>
            </w:r>
            <w:r>
              <w:rPr>
                <w:rFonts w:hint="eastAsia" w:ascii="宋体" w:hAnsi="宋体" w:eastAsia="宋体" w:cs="宋体"/>
                <w:szCs w:val="24"/>
              </w:rPr>
              <w:t>康码”， 接受本项目采购代理机构办公场所所在地物业门岗的“测温+扫码”并登记，“</w:t>
            </w:r>
            <w:r>
              <w:rPr>
                <w:rFonts w:hint="eastAsia" w:hAnsi="宋体" w:eastAsia="宋体" w:cs="宋体"/>
                <w:szCs w:val="24"/>
                <w:lang w:eastAsia="zh-CN"/>
              </w:rPr>
              <w:t>苏</w:t>
            </w:r>
            <w:r>
              <w:rPr>
                <w:rFonts w:hint="eastAsia" w:ascii="宋体" w:hAnsi="宋体" w:eastAsia="宋体" w:cs="宋体"/>
                <w:szCs w:val="24"/>
              </w:rPr>
              <w:t>康码”验证结果为红色或体温≥37.3℃的，严禁进场。进场时，主动提供“</w:t>
            </w:r>
            <w:r>
              <w:rPr>
                <w:rFonts w:hint="eastAsia" w:hAnsi="宋体" w:eastAsia="宋体" w:cs="宋体"/>
                <w:szCs w:val="24"/>
                <w:lang w:eastAsia="zh-CN"/>
              </w:rPr>
              <w:t>苏</w:t>
            </w:r>
            <w:r>
              <w:rPr>
                <w:rFonts w:hint="eastAsia" w:ascii="宋体" w:hAnsi="宋体" w:eastAsia="宋体" w:cs="宋体"/>
                <w:szCs w:val="24"/>
              </w:rPr>
              <w:t>康码”状态、接受体温测量登记。参与人员离开时主动“扫码”再出门。（《“</w:t>
            </w:r>
            <w:r>
              <w:rPr>
                <w:rFonts w:hint="eastAsia" w:hAnsi="宋体" w:eastAsia="宋体" w:cs="宋体"/>
                <w:szCs w:val="24"/>
                <w:lang w:eastAsia="zh-CN"/>
              </w:rPr>
              <w:t>苏</w:t>
            </w:r>
            <w:r>
              <w:rPr>
                <w:rFonts w:hint="eastAsia" w:ascii="宋体" w:hAnsi="宋体" w:eastAsia="宋体" w:cs="宋体"/>
                <w:szCs w:val="24"/>
              </w:rPr>
              <w:t>康码”申领使用操作手册》详见无锡政府采购网首页“工作动态”栏，或者无锡市公共资源交易中心网政府采购（市级）“公示栏”。）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8479" w:type="dxa"/>
          </w:tcPr>
          <w:p>
            <w:pPr>
              <w:widowControl/>
              <w:topLinePunct/>
              <w:spacing w:line="420" w:lineRule="exac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提疑截止时间：</w:t>
            </w:r>
            <w:r>
              <w:rPr>
                <w:rFonts w:hint="eastAsia" w:ascii="宋体" w:hAnsi="宋体" w:eastAsia="宋体" w:cs="宋体"/>
                <w:color w:val="auto"/>
                <w:sz w:val="24"/>
                <w:szCs w:val="24"/>
                <w:highlight w:val="none"/>
              </w:rPr>
              <w:t>2021年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日10时，以书面传真形式和电子邮件形式发送给采购代理机构。（采购代理机构传真：</w:t>
            </w:r>
            <w:r>
              <w:rPr>
                <w:rFonts w:hint="eastAsia" w:ascii="宋体" w:hAnsi="宋体" w:eastAsia="宋体" w:cs="宋体"/>
                <w:color w:val="auto"/>
                <w:sz w:val="24"/>
                <w:szCs w:val="24"/>
                <w:highlight w:val="none"/>
                <w:lang w:eastAsia="zh-CN"/>
              </w:rPr>
              <w:t>0510-88226300</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lang w:eastAsia="zh-CN"/>
              </w:rPr>
              <w:t>312606411@qq.com</w:t>
            </w:r>
            <w:r>
              <w:rPr>
                <w:rFonts w:hint="eastAsia" w:ascii="宋体" w:hAnsi="宋体" w:eastAsia="宋体" w:cs="宋体"/>
                <w:color w:val="auto"/>
                <w:sz w:val="24"/>
                <w:szCs w:val="24"/>
                <w:highlight w:val="none"/>
              </w:rPr>
              <w:t>）</w:t>
            </w:r>
          </w:p>
          <w:p>
            <w:pPr>
              <w:adjustRightInd w:val="0"/>
              <w:snapToGrid w:val="0"/>
              <w:spacing w:line="420" w:lineRule="exact"/>
              <w:rPr>
                <w:rFonts w:hint="eastAsia" w:ascii="宋体" w:hAnsi="宋体" w:eastAsia="宋体" w:cs="宋体"/>
                <w:bCs/>
                <w:sz w:val="24"/>
                <w:szCs w:val="24"/>
                <w:highlight w:val="none"/>
              </w:rPr>
            </w:pPr>
            <w:r>
              <w:rPr>
                <w:rFonts w:hint="eastAsia" w:ascii="宋体" w:hAnsi="宋体" w:eastAsia="宋体" w:cs="宋体"/>
                <w:color w:val="auto"/>
                <w:sz w:val="24"/>
                <w:szCs w:val="24"/>
                <w:highlight w:val="none"/>
              </w:rPr>
              <w:t>答疑时间：2021年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时前</w:t>
            </w:r>
            <w:r>
              <w:rPr>
                <w:rFonts w:hint="eastAsia" w:ascii="宋体" w:hAnsi="宋体" w:eastAsia="宋体" w:cs="宋体"/>
                <w:sz w:val="24"/>
                <w:szCs w:val="24"/>
                <w:highlight w:val="none"/>
              </w:rPr>
              <w:t>，以书面（或电子稿）形式发送给各投标供应商。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line="420" w:lineRule="exact"/>
              <w:rPr>
                <w:rFonts w:hint="eastAsia" w:ascii="宋体" w:hAnsi="宋体" w:eastAsia="宋体" w:cs="宋体"/>
                <w:sz w:val="24"/>
                <w:szCs w:val="24"/>
              </w:rPr>
            </w:pPr>
            <w:r>
              <w:rPr>
                <w:rFonts w:hint="eastAsia" w:ascii="宋体" w:hAnsi="宋体" w:eastAsia="宋体" w:cs="宋体"/>
                <w:sz w:val="24"/>
                <w:szCs w:val="24"/>
              </w:rPr>
              <w:t>7</w:t>
            </w:r>
          </w:p>
        </w:tc>
        <w:tc>
          <w:tcPr>
            <w:tcW w:w="8479" w:type="dxa"/>
          </w:tcPr>
          <w:p>
            <w:pPr>
              <w:adjustRightInd w:val="0"/>
              <w:snapToGrid w:val="0"/>
              <w:spacing w:line="420" w:lineRule="exact"/>
              <w:rPr>
                <w:rFonts w:hint="eastAsia" w:ascii="宋体" w:hAnsi="宋体" w:eastAsia="宋体" w:cs="宋体"/>
                <w:sz w:val="24"/>
                <w:szCs w:val="24"/>
              </w:rPr>
            </w:pPr>
            <w:r>
              <w:rPr>
                <w:rFonts w:hint="eastAsia" w:ascii="宋体" w:hAnsi="宋体" w:eastAsia="宋体" w:cs="宋体"/>
                <w:sz w:val="24"/>
                <w:szCs w:val="24"/>
              </w:rPr>
              <w:t>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line="420" w:lineRule="exact"/>
              <w:rPr>
                <w:rFonts w:hint="eastAsia" w:ascii="宋体" w:hAnsi="宋体" w:eastAsia="宋体" w:cs="宋体"/>
                <w:sz w:val="24"/>
                <w:szCs w:val="24"/>
              </w:rPr>
            </w:pPr>
            <w:r>
              <w:rPr>
                <w:rFonts w:hint="eastAsia" w:ascii="宋体" w:hAnsi="宋体" w:eastAsia="宋体" w:cs="宋体"/>
                <w:sz w:val="24"/>
                <w:szCs w:val="24"/>
              </w:rPr>
              <w:t>8</w:t>
            </w:r>
          </w:p>
        </w:tc>
        <w:tc>
          <w:tcPr>
            <w:tcW w:w="8479" w:type="dxa"/>
            <w:vAlign w:val="center"/>
          </w:tcPr>
          <w:p>
            <w:pPr>
              <w:adjustRightInd w:val="0"/>
              <w:snapToGrid w:val="0"/>
              <w:spacing w:line="420" w:lineRule="exact"/>
              <w:rPr>
                <w:rFonts w:hint="eastAsia" w:ascii="宋体" w:hAnsi="宋体" w:eastAsia="宋体" w:cs="宋体"/>
                <w:sz w:val="24"/>
                <w:szCs w:val="24"/>
              </w:rPr>
            </w:pPr>
            <w:r>
              <w:rPr>
                <w:rFonts w:hint="eastAsia" w:ascii="宋体" w:hAnsi="宋体" w:eastAsia="宋体" w:cs="宋体"/>
                <w:sz w:val="24"/>
                <w:szCs w:val="24"/>
              </w:rPr>
              <w:t>报价有效期：成交通知书发出之日起90天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735" w:type="dxa"/>
            <w:vAlign w:val="center"/>
          </w:tcPr>
          <w:p>
            <w:pPr>
              <w:adjustRightInd w:val="0"/>
              <w:snapToGrid w:val="0"/>
              <w:spacing w:line="420" w:lineRule="exact"/>
              <w:rPr>
                <w:rFonts w:hint="eastAsia" w:ascii="宋体" w:hAnsi="宋体" w:eastAsia="宋体" w:cs="宋体"/>
                <w:sz w:val="24"/>
                <w:szCs w:val="24"/>
              </w:rPr>
            </w:pPr>
            <w:r>
              <w:rPr>
                <w:rFonts w:hint="eastAsia" w:ascii="宋体" w:hAnsi="宋体" w:eastAsia="宋体" w:cs="宋体"/>
                <w:sz w:val="24"/>
                <w:szCs w:val="24"/>
              </w:rPr>
              <w:t>9</w:t>
            </w:r>
          </w:p>
        </w:tc>
        <w:tc>
          <w:tcPr>
            <w:tcW w:w="8479" w:type="dxa"/>
            <w:vAlign w:val="center"/>
          </w:tcPr>
          <w:p>
            <w:pPr>
              <w:tabs>
                <w:tab w:val="left" w:pos="0"/>
              </w:tabs>
              <w:autoSpaceDE w:val="0"/>
              <w:autoSpaceDN w:val="0"/>
              <w:adjustRightInd w:val="0"/>
              <w:spacing w:line="420" w:lineRule="exact"/>
              <w:rPr>
                <w:rFonts w:hint="eastAsia" w:ascii="宋体" w:hAnsi="宋体" w:eastAsia="宋体" w:cs="宋体"/>
                <w:sz w:val="24"/>
                <w:szCs w:val="24"/>
              </w:rPr>
            </w:pPr>
            <w:r>
              <w:rPr>
                <w:rFonts w:hint="eastAsia" w:ascii="宋体" w:hAnsi="宋体" w:eastAsia="宋体" w:cs="宋体"/>
                <w:sz w:val="24"/>
                <w:szCs w:val="24"/>
              </w:rPr>
              <w:t>响应文件份数：正本1份，副本3份。响应文件电子光盘（不可擦写光盘）二张（报价部分单独一张光盘以备清标，其他内容一张光盘，并在光盘上清楚的标明投标供应商名称、工程名称 、光盘内容名称）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8479" w:type="dxa"/>
          </w:tcPr>
          <w:p>
            <w:pPr>
              <w:widowControl/>
              <w:topLinePunct/>
              <w:adjustRightInd w:val="0"/>
              <w:spacing w:line="420" w:lineRule="exac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响应文件开始接收时间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:00；</w:t>
            </w:r>
          </w:p>
          <w:p>
            <w:pPr>
              <w:widowControl/>
              <w:topLinePunct/>
              <w:adjustRightIn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响应文件接收截止时间：202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:30；</w:t>
            </w:r>
          </w:p>
          <w:p>
            <w:pPr>
              <w:widowControl/>
              <w:topLinePunct/>
              <w:adjustRightIn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截止期后的响应文件恕不接受；</w:t>
            </w:r>
          </w:p>
          <w:p>
            <w:pPr>
              <w:widowControl/>
              <w:spacing w:line="420" w:lineRule="exact"/>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响应文件接收地点：</w:t>
            </w:r>
            <w:r>
              <w:rPr>
                <w:rFonts w:hint="eastAsia" w:ascii="宋体" w:hAnsi="宋体" w:eastAsia="宋体" w:cs="宋体"/>
                <w:color w:val="auto"/>
                <w:sz w:val="24"/>
                <w:szCs w:val="24"/>
                <w:highlight w:val="none"/>
                <w:lang w:eastAsia="zh-CN"/>
              </w:rPr>
              <w:t>江苏通汇工程管理咨询有限公司（无锡市锡山区万马广场59-102）</w:t>
            </w:r>
            <w:r>
              <w:rPr>
                <w:rFonts w:hint="eastAsia" w:ascii="宋体" w:hAnsi="宋体" w:eastAsia="宋体" w:cs="宋体"/>
                <w:color w:val="auto"/>
                <w:sz w:val="24"/>
                <w:szCs w:val="24"/>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8479" w:type="dxa"/>
          </w:tcPr>
          <w:p>
            <w:pPr>
              <w:widowControl/>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磋商开始时间：202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p>
          <w:p>
            <w:pPr>
              <w:widowControl/>
              <w:spacing w:line="420" w:lineRule="exact"/>
              <w:jc w:val="left"/>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磋商地点：江苏通汇工程管理咨询有限公司（无锡市锡山区万马广场59-102）</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8479" w:type="dxa"/>
          </w:tcPr>
          <w:p>
            <w:pPr>
              <w:widowControl/>
              <w:topLinePunct/>
              <w:adjustRightInd w:val="0"/>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确定成交单位时间：评审结束；</w:t>
            </w:r>
          </w:p>
          <w:p>
            <w:pPr>
              <w:widowControl/>
              <w:topLinePunct/>
              <w:adjustRightInd w:val="0"/>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确定成交单位地点：</w:t>
            </w:r>
            <w:r>
              <w:rPr>
                <w:rFonts w:hint="eastAsia" w:ascii="宋体" w:hAnsi="宋体" w:eastAsia="宋体" w:cs="宋体"/>
                <w:color w:val="auto"/>
                <w:sz w:val="24"/>
                <w:szCs w:val="24"/>
                <w:lang w:eastAsia="zh-CN"/>
              </w:rPr>
              <w:t>江苏通汇工程管理咨询有限公司（无锡市锡山区万马广场59-102）</w:t>
            </w:r>
            <w:r>
              <w:rPr>
                <w:rFonts w:hint="eastAsia" w:ascii="宋体" w:hAnsi="宋体" w:eastAsia="宋体" w:cs="宋体"/>
                <w:color w:val="auto"/>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8479" w:type="dxa"/>
          </w:tcPr>
          <w:p>
            <w:pPr>
              <w:adjustRightInd w:val="0"/>
              <w:snapToGrid w:val="0"/>
              <w:spacing w:line="420" w:lineRule="exact"/>
              <w:rPr>
                <w:rFonts w:hint="eastAsia" w:ascii="宋体" w:hAnsi="宋体" w:eastAsia="宋体" w:cs="宋体"/>
                <w:sz w:val="24"/>
                <w:szCs w:val="24"/>
                <w:lang w:eastAsia="zh-CN"/>
              </w:rPr>
            </w:pPr>
            <w:r>
              <w:rPr>
                <w:rFonts w:hint="eastAsia" w:ascii="宋体" w:hAnsi="宋体" w:eastAsia="宋体" w:cs="宋体"/>
                <w:sz w:val="24"/>
              </w:rPr>
              <w:t>供应商履约保证金：</w:t>
            </w: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9"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14</w:t>
            </w:r>
          </w:p>
        </w:tc>
        <w:tc>
          <w:tcPr>
            <w:tcW w:w="8479" w:type="dxa"/>
          </w:tcPr>
          <w:p>
            <w:pPr>
              <w:widowControl/>
              <w:topLinePunct/>
              <w:adjustRightInd w:val="0"/>
              <w:spacing w:line="420" w:lineRule="exact"/>
              <w:rPr>
                <w:rFonts w:hint="eastAsia" w:ascii="宋体" w:hAnsi="宋体" w:eastAsia="宋体" w:cs="宋体"/>
                <w:sz w:val="24"/>
                <w:szCs w:val="24"/>
              </w:rPr>
            </w:pPr>
            <w:r>
              <w:rPr>
                <w:rFonts w:hint="eastAsia" w:ascii="宋体" w:hAnsi="宋体" w:eastAsia="宋体" w:cs="宋体"/>
                <w:sz w:val="24"/>
                <w:szCs w:val="24"/>
              </w:rPr>
              <w:t>有关本次</w:t>
            </w:r>
            <w:r>
              <w:rPr>
                <w:rFonts w:hint="eastAsia" w:ascii="宋体" w:hAnsi="宋体" w:cs="宋体"/>
                <w:sz w:val="24"/>
                <w:szCs w:val="24"/>
                <w:lang w:val="en-US" w:eastAsia="zh-CN"/>
              </w:rPr>
              <w:t>采购</w:t>
            </w:r>
            <w:r>
              <w:rPr>
                <w:rFonts w:hint="eastAsia" w:ascii="宋体" w:hAnsi="宋体" w:eastAsia="宋体" w:cs="宋体"/>
                <w:sz w:val="24"/>
                <w:szCs w:val="24"/>
              </w:rPr>
              <w:t>活动程序方面的问题，可来人、来函（传真）或电话联系。</w:t>
            </w:r>
          </w:p>
          <w:p>
            <w:pPr>
              <w:widowControl/>
              <w:topLinePunct/>
              <w:adjustRightInd w:val="0"/>
              <w:spacing w:line="420" w:lineRule="exact"/>
              <w:rPr>
                <w:rFonts w:hint="eastAsia" w:ascii="宋体" w:hAnsi="宋体" w:cs="宋体"/>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eastAsia="zh-CN"/>
              </w:rPr>
              <w:t xml:space="preserve"> </w:t>
            </w:r>
            <w:r>
              <w:rPr>
                <w:rFonts w:hint="eastAsia" w:ascii="宋体" w:hAnsi="宋体" w:cs="宋体"/>
                <w:sz w:val="24"/>
                <w:szCs w:val="24"/>
                <w:lang w:eastAsia="zh-CN"/>
              </w:rPr>
              <w:t>无锡市锡山区人民政府厚桥街道办事处</w:t>
            </w:r>
          </w:p>
          <w:p>
            <w:pPr>
              <w:widowControl/>
              <w:topLinePunct/>
              <w:adjustRightInd w:val="0"/>
              <w:spacing w:line="42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采购人地址：</w:t>
            </w:r>
            <w:r>
              <w:rPr>
                <w:rFonts w:hint="eastAsia" w:ascii="宋体" w:hAnsi="宋体" w:cs="宋体"/>
                <w:sz w:val="24"/>
                <w:szCs w:val="24"/>
                <w:highlight w:val="none"/>
                <w:lang w:eastAsia="zh-CN"/>
              </w:rPr>
              <w:t>无锡市锡山区厚嵩东路86号</w:t>
            </w:r>
          </w:p>
          <w:p>
            <w:pPr>
              <w:widowControl/>
              <w:topLinePunct/>
              <w:adjustRightInd w:val="0"/>
              <w:spacing w:line="420" w:lineRule="exact"/>
              <w:rPr>
                <w:rFonts w:hint="default"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cs="宋体"/>
                <w:sz w:val="24"/>
                <w:szCs w:val="24"/>
                <w:lang w:val="en-US" w:eastAsia="zh-CN"/>
              </w:rPr>
              <w:t>曹工</w:t>
            </w:r>
          </w:p>
          <w:p>
            <w:pPr>
              <w:widowControl/>
              <w:topLinePunct/>
              <w:adjustRightInd w:val="0"/>
              <w:spacing w:line="420" w:lineRule="exact"/>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highlight w:val="none"/>
              </w:rPr>
              <w:t>：</w:t>
            </w:r>
            <w:r>
              <w:rPr>
                <w:rFonts w:hint="eastAsia" w:ascii="宋体" w:hAnsi="宋体" w:cs="宋体"/>
                <w:sz w:val="24"/>
                <w:highlight w:val="none"/>
                <w:lang w:val="en-US" w:eastAsia="zh-CN"/>
              </w:rPr>
              <w:t>17714475232</w:t>
            </w:r>
          </w:p>
          <w:p>
            <w:pPr>
              <w:widowControl/>
              <w:topLinePunct/>
              <w:adjustRightInd w:val="0"/>
              <w:spacing w:line="420" w:lineRule="exact"/>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eastAsia="宋体" w:cs="宋体"/>
                <w:sz w:val="24"/>
                <w:szCs w:val="24"/>
                <w:lang w:eastAsia="zh-CN"/>
              </w:rPr>
              <w:t>江苏通汇工程管理咨询有限公司</w:t>
            </w:r>
          </w:p>
          <w:p>
            <w:pPr>
              <w:widowControl/>
              <w:adjustRightInd w:val="0"/>
              <w:spacing w:line="420" w:lineRule="exact"/>
              <w:ind w:right="-334" w:rightChars="-159"/>
              <w:jc w:val="left"/>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陆</w:t>
            </w:r>
            <w:r>
              <w:rPr>
                <w:rFonts w:hint="eastAsia" w:ascii="宋体" w:hAnsi="宋体" w:cs="宋体"/>
                <w:sz w:val="24"/>
                <w:szCs w:val="24"/>
                <w:lang w:val="en-US" w:eastAsia="zh-CN"/>
              </w:rPr>
              <w:t>翠芹</w:t>
            </w:r>
            <w:r>
              <w:rPr>
                <w:rFonts w:hint="eastAsia" w:ascii="宋体" w:hAnsi="宋体" w:eastAsia="宋体" w:cs="宋体"/>
                <w:sz w:val="24"/>
                <w:szCs w:val="24"/>
                <w:lang w:val="en-US" w:eastAsia="zh-CN"/>
              </w:rPr>
              <w:t>、杨</w:t>
            </w:r>
            <w:r>
              <w:rPr>
                <w:rFonts w:hint="eastAsia" w:ascii="宋体" w:hAnsi="宋体" w:cs="宋体"/>
                <w:sz w:val="24"/>
                <w:szCs w:val="24"/>
                <w:lang w:val="en-US" w:eastAsia="zh-CN"/>
              </w:rPr>
              <w:t>洁</w:t>
            </w:r>
          </w:p>
          <w:p>
            <w:pPr>
              <w:widowControl/>
              <w:adjustRightInd w:val="0"/>
              <w:spacing w:line="420" w:lineRule="exact"/>
              <w:ind w:right="-334" w:rightChars="-159"/>
              <w:jc w:val="left"/>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0510-88226300</w:t>
            </w:r>
          </w:p>
          <w:p>
            <w:pPr>
              <w:widowControl/>
              <w:adjustRightInd w:val="0"/>
              <w:spacing w:line="420" w:lineRule="exact"/>
              <w:ind w:right="-334" w:rightChars="-159"/>
              <w:jc w:val="left"/>
              <w:rPr>
                <w:rFonts w:hint="eastAsia" w:ascii="宋体" w:hAnsi="宋体" w:eastAsia="宋体" w:cs="宋体"/>
                <w:sz w:val="24"/>
                <w:szCs w:val="24"/>
                <w:lang w:eastAsia="zh-CN"/>
              </w:rPr>
            </w:pPr>
            <w:r>
              <w:rPr>
                <w:rFonts w:hint="eastAsia" w:ascii="宋体" w:hAnsi="宋体" w:eastAsia="宋体" w:cs="宋体"/>
                <w:sz w:val="24"/>
                <w:szCs w:val="24"/>
              </w:rPr>
              <w:t>联系地址：</w:t>
            </w:r>
            <w:r>
              <w:rPr>
                <w:rFonts w:hint="eastAsia" w:ascii="宋体" w:hAnsi="宋体" w:eastAsia="宋体" w:cs="宋体"/>
                <w:bCs/>
                <w:sz w:val="24"/>
                <w:szCs w:val="24"/>
                <w:lang w:eastAsia="zh-CN"/>
              </w:rPr>
              <w:t>无锡市锡山区万马广场59-102</w:t>
            </w:r>
          </w:p>
          <w:p>
            <w:pPr>
              <w:widowControl/>
              <w:adjustRightInd w:val="0"/>
              <w:spacing w:line="420" w:lineRule="exact"/>
              <w:ind w:right="-334" w:rightChars="-159"/>
              <w:jc w:val="left"/>
              <w:rPr>
                <w:rFonts w:hint="eastAsia" w:ascii="宋体" w:hAnsi="宋体" w:eastAsia="宋体" w:cs="宋体"/>
                <w:sz w:val="24"/>
                <w:szCs w:val="24"/>
              </w:rPr>
            </w:pPr>
            <w:r>
              <w:rPr>
                <w:rFonts w:hint="eastAsia" w:ascii="宋体" w:hAnsi="宋体" w:eastAsia="宋体" w:cs="宋体"/>
                <w:sz w:val="24"/>
                <w:szCs w:val="24"/>
              </w:rPr>
              <w:t>邮政编码：214000</w:t>
            </w:r>
          </w:p>
          <w:p>
            <w:pPr>
              <w:adjustRightInd w:val="0"/>
              <w:snapToGrid w:val="0"/>
              <w:spacing w:line="420" w:lineRule="exact"/>
              <w:rPr>
                <w:rFonts w:hint="eastAsia" w:ascii="宋体" w:hAnsi="宋体" w:eastAsia="宋体" w:cs="宋体"/>
                <w:sz w:val="24"/>
                <w:szCs w:val="24"/>
                <w:lang w:eastAsia="zh-CN"/>
              </w:rPr>
            </w:pPr>
            <w:r>
              <w:rPr>
                <w:rFonts w:hint="eastAsia" w:ascii="宋体" w:hAnsi="宋体" w:eastAsia="宋体" w:cs="宋体"/>
                <w:sz w:val="24"/>
                <w:szCs w:val="24"/>
              </w:rPr>
              <w:t>电子邮箱：</w:t>
            </w:r>
            <w:r>
              <w:rPr>
                <w:rFonts w:hint="eastAsia" w:ascii="宋体" w:hAnsi="宋体" w:eastAsia="宋体" w:cs="宋体"/>
                <w:sz w:val="24"/>
                <w:szCs w:val="24"/>
                <w:lang w:eastAsia="zh-CN"/>
              </w:rPr>
              <w:t>312606411@qq.com</w:t>
            </w:r>
          </w:p>
        </w:tc>
      </w:tr>
    </w:tbl>
    <w:p>
      <w:pPr>
        <w:pStyle w:val="5"/>
        <w:rPr>
          <w:rFonts w:hint="eastAsia" w:ascii="宋体" w:hAnsi="宋体" w:eastAsia="宋体" w:cs="宋体"/>
        </w:rPr>
      </w:pPr>
    </w:p>
    <w:p>
      <w:pPr>
        <w:spacing w:line="360" w:lineRule="auto"/>
        <w:jc w:val="center"/>
        <w:rPr>
          <w:rFonts w:hint="eastAsia" w:ascii="宋体" w:hAnsi="宋体" w:eastAsia="宋体" w:cs="宋体"/>
          <w:b/>
          <w:sz w:val="36"/>
          <w:szCs w:val="36"/>
        </w:rPr>
      </w:pPr>
    </w:p>
    <w:p>
      <w:pPr>
        <w:rPr>
          <w:rFonts w:hint="eastAsia" w:ascii="宋体" w:hAnsi="宋体" w:eastAsia="宋体" w:cs="宋体"/>
        </w:rPr>
      </w:pPr>
      <w:r>
        <w:rPr>
          <w:rFonts w:hint="eastAsia" w:ascii="宋体" w:hAnsi="宋体" w:eastAsia="宋体" w:cs="宋体"/>
        </w:rPr>
        <w:br w:type="page"/>
      </w:r>
    </w:p>
    <w:p>
      <w:pPr>
        <w:pStyle w:val="5"/>
        <w:rPr>
          <w:rFonts w:hint="eastAsia" w:ascii="宋体" w:hAnsi="宋体" w:eastAsia="宋体" w:cs="宋体"/>
        </w:rPr>
      </w:pP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二．磋商供应商须知</w:t>
      </w:r>
    </w:p>
    <w:p>
      <w:pPr>
        <w:numPr>
          <w:ilvl w:val="0"/>
          <w:numId w:val="1"/>
        </w:numPr>
        <w:tabs>
          <w:tab w:val="left" w:pos="735"/>
          <w:tab w:val="left" w:pos="1380"/>
          <w:tab w:val="clear" w:pos="855"/>
        </w:tabs>
        <w:spacing w:line="440" w:lineRule="exact"/>
        <w:ind w:left="0" w:firstLine="420"/>
        <w:rPr>
          <w:rFonts w:hint="eastAsia" w:ascii="宋体" w:hAnsi="宋体" w:eastAsia="宋体" w:cs="宋体"/>
          <w:b/>
          <w:sz w:val="24"/>
          <w:szCs w:val="24"/>
        </w:rPr>
      </w:pPr>
      <w:r>
        <w:rPr>
          <w:rFonts w:hint="eastAsia" w:ascii="宋体" w:hAnsi="宋体" w:eastAsia="宋体" w:cs="宋体"/>
          <w:b/>
          <w:sz w:val="24"/>
          <w:szCs w:val="24"/>
        </w:rPr>
        <w:t>遵循原则：</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公开透明原则、公平竞争原则、公正原则和诚实信用原则。</w:t>
      </w:r>
    </w:p>
    <w:p>
      <w:pPr>
        <w:numPr>
          <w:ilvl w:val="0"/>
          <w:numId w:val="1"/>
        </w:numPr>
        <w:tabs>
          <w:tab w:val="left" w:pos="735"/>
          <w:tab w:val="left" w:pos="1380"/>
          <w:tab w:val="clear" w:pos="855"/>
        </w:tabs>
        <w:spacing w:line="440" w:lineRule="exact"/>
        <w:ind w:left="0" w:firstLine="420"/>
        <w:rPr>
          <w:rFonts w:hint="eastAsia" w:ascii="宋体" w:hAnsi="宋体" w:eastAsia="宋体" w:cs="宋体"/>
          <w:b/>
          <w:sz w:val="24"/>
          <w:szCs w:val="24"/>
        </w:rPr>
      </w:pPr>
      <w:r>
        <w:rPr>
          <w:rFonts w:hint="eastAsia" w:ascii="宋体" w:hAnsi="宋体" w:eastAsia="宋体" w:cs="宋体"/>
          <w:b/>
          <w:sz w:val="24"/>
          <w:szCs w:val="24"/>
        </w:rPr>
        <w:t>磋商文件：</w:t>
      </w:r>
    </w:p>
    <w:p>
      <w:pPr>
        <w:tabs>
          <w:tab w:val="left" w:pos="-1260"/>
          <w:tab w:val="left" w:pos="525"/>
          <w:tab w:val="left" w:pos="1050"/>
        </w:tabs>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1.磋商文件包括本文件目录所列全部内容，供应商应仔细阅读，并在响应文件中充分响应磋商文件的所有要求。</w:t>
      </w:r>
    </w:p>
    <w:p>
      <w:pPr>
        <w:tabs>
          <w:tab w:val="left" w:pos="0"/>
          <w:tab w:val="left" w:pos="525"/>
          <w:tab w:val="left" w:pos="1050"/>
        </w:tabs>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2.供应商应到</w:t>
      </w:r>
      <w:r>
        <w:rPr>
          <w:rFonts w:hint="eastAsia" w:ascii="宋体" w:hAnsi="宋体" w:eastAsia="宋体" w:cs="宋体"/>
          <w:bCs/>
          <w:sz w:val="24"/>
          <w:szCs w:val="24"/>
          <w:lang w:eastAsia="zh-CN"/>
        </w:rPr>
        <w:t>江苏通汇工程管理咨询有限公司</w:t>
      </w:r>
      <w:r>
        <w:rPr>
          <w:rFonts w:hint="eastAsia" w:ascii="宋体" w:hAnsi="宋体" w:eastAsia="宋体" w:cs="宋体"/>
          <w:bCs/>
          <w:sz w:val="24"/>
          <w:szCs w:val="24"/>
        </w:rPr>
        <w:t>购买磋商文件及有关资料，按磋商文件要求提交全部资料并对磋商文件各项内容做出实质性响应，否则报价无效。</w:t>
      </w:r>
    </w:p>
    <w:p>
      <w:pPr>
        <w:tabs>
          <w:tab w:val="left" w:pos="0"/>
          <w:tab w:val="left" w:pos="525"/>
          <w:tab w:val="left" w:pos="1050"/>
        </w:tabs>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3.供应商一旦参加本项目报价，即表明承诺接受了本磋商文件中的所有条件和规定。</w:t>
      </w:r>
    </w:p>
    <w:p>
      <w:pPr>
        <w:tabs>
          <w:tab w:val="left" w:pos="0"/>
          <w:tab w:val="left" w:pos="525"/>
          <w:tab w:val="left" w:pos="945"/>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4.磋商文件仅作为本次招投标使用。</w:t>
      </w:r>
    </w:p>
    <w:p>
      <w:pPr>
        <w:tabs>
          <w:tab w:val="left" w:pos="630"/>
        </w:tabs>
        <w:spacing w:line="440" w:lineRule="exact"/>
        <w:ind w:left="-2" w:leftChars="-1" w:firstLine="422" w:firstLineChars="175"/>
        <w:rPr>
          <w:rFonts w:hint="eastAsia" w:ascii="宋体" w:hAnsi="宋体" w:eastAsia="宋体" w:cs="宋体"/>
          <w:b/>
          <w:sz w:val="24"/>
          <w:szCs w:val="24"/>
        </w:rPr>
      </w:pPr>
      <w:r>
        <w:rPr>
          <w:rFonts w:hint="eastAsia" w:ascii="宋体" w:hAnsi="宋体" w:eastAsia="宋体" w:cs="宋体"/>
          <w:b/>
          <w:sz w:val="24"/>
          <w:szCs w:val="24"/>
        </w:rPr>
        <w:t>（三） 磋商文件的解释：</w:t>
      </w:r>
    </w:p>
    <w:p>
      <w:pPr>
        <w:tabs>
          <w:tab w:val="left" w:pos="525"/>
          <w:tab w:val="left" w:pos="1050"/>
          <w:tab w:val="left" w:pos="2265"/>
        </w:tabs>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1.供应商如有需要对磋商文件要求澄清的问题，请以书面提出，并按“磋商邀请函”第6项规定的时间将电子邮件及书面传真（两种形式均须发送）至</w:t>
      </w:r>
      <w:r>
        <w:rPr>
          <w:rFonts w:hint="eastAsia" w:ascii="宋体" w:hAnsi="宋体" w:eastAsia="宋体" w:cs="宋体"/>
          <w:bCs/>
          <w:sz w:val="24"/>
          <w:szCs w:val="24"/>
          <w:lang w:eastAsia="zh-CN"/>
        </w:rPr>
        <w:t>江苏通汇工程管理咨询有限公司</w:t>
      </w:r>
      <w:r>
        <w:rPr>
          <w:rFonts w:hint="eastAsia" w:ascii="宋体" w:hAnsi="宋体" w:eastAsia="宋体" w:cs="宋体"/>
          <w:bCs/>
          <w:sz w:val="24"/>
          <w:szCs w:val="24"/>
        </w:rPr>
        <w:t>，联系方式详见磋商邀请函第14项。</w:t>
      </w:r>
    </w:p>
    <w:p>
      <w:pPr>
        <w:tabs>
          <w:tab w:val="left" w:pos="525"/>
          <w:tab w:val="left" w:pos="1050"/>
          <w:tab w:val="left" w:pos="2265"/>
        </w:tabs>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2.采购人、</w:t>
      </w:r>
      <w:r>
        <w:rPr>
          <w:rFonts w:hint="eastAsia" w:ascii="宋体" w:hAnsi="宋体" w:eastAsia="宋体" w:cs="宋体"/>
          <w:bCs/>
          <w:sz w:val="24"/>
          <w:szCs w:val="24"/>
          <w:lang w:eastAsia="zh-CN"/>
        </w:rPr>
        <w:t>江苏通汇工程管理咨询有限公司</w:t>
      </w:r>
      <w:r>
        <w:rPr>
          <w:rFonts w:hint="eastAsia" w:ascii="宋体" w:hAnsi="宋体" w:eastAsia="宋体" w:cs="宋体"/>
          <w:bCs/>
          <w:sz w:val="24"/>
          <w:szCs w:val="24"/>
        </w:rPr>
        <w:t>将按“磋商邀请函”第6项规定的时间对供应商针对磋商文件书面提出的要求澄清的问题进行书面答疑。</w:t>
      </w:r>
    </w:p>
    <w:p>
      <w:pPr>
        <w:tabs>
          <w:tab w:val="left" w:pos="525"/>
          <w:tab w:val="left" w:pos="945"/>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3.本文件的最终解释权归采购人。</w:t>
      </w:r>
    </w:p>
    <w:p>
      <w:pPr>
        <w:spacing w:line="440" w:lineRule="exact"/>
        <w:ind w:left="-2" w:leftChars="-1" w:firstLine="422" w:firstLineChars="175"/>
        <w:rPr>
          <w:rFonts w:hint="eastAsia" w:ascii="宋体" w:hAnsi="宋体" w:eastAsia="宋体" w:cs="宋体"/>
          <w:bCs/>
          <w:sz w:val="24"/>
          <w:szCs w:val="24"/>
        </w:rPr>
      </w:pPr>
      <w:r>
        <w:rPr>
          <w:rFonts w:hint="eastAsia" w:ascii="宋体" w:hAnsi="宋体" w:eastAsia="宋体" w:cs="宋体"/>
          <w:b/>
          <w:sz w:val="24"/>
          <w:szCs w:val="24"/>
        </w:rPr>
        <w:t>（四） 磋商文件的补充或修正：</w:t>
      </w:r>
      <w:r>
        <w:rPr>
          <w:rFonts w:hint="eastAsia" w:ascii="宋体" w:hAnsi="宋体" w:eastAsia="宋体" w:cs="宋体"/>
          <w:bCs/>
          <w:sz w:val="24"/>
          <w:szCs w:val="24"/>
        </w:rPr>
        <w:t xml:space="preserve"> </w:t>
      </w:r>
    </w:p>
    <w:p>
      <w:pPr>
        <w:tabs>
          <w:tab w:val="left" w:pos="525"/>
          <w:tab w:val="left" w:pos="1050"/>
          <w:tab w:val="left" w:pos="2265"/>
        </w:tabs>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1.采购人或者采购代理机构可对已发出的磋商文件进行必要的澄清或者修改，但不得改变采购标的和资格条件。</w:t>
      </w:r>
    </w:p>
    <w:p>
      <w:pPr>
        <w:tabs>
          <w:tab w:val="left" w:pos="525"/>
          <w:tab w:val="left" w:pos="1050"/>
          <w:tab w:val="left" w:pos="2265"/>
        </w:tabs>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澄清或者修改的内容可能影响响应文件编制的，采购人或采购代理机构应当在提交响应文件截止时间至少5日前，以书面形式通知所有获取磋商文件的供应商；不足5日的，采购人或采购代理机构应当顺延提交响应文件的截止时间。</w:t>
      </w:r>
    </w:p>
    <w:p>
      <w:pPr>
        <w:tabs>
          <w:tab w:val="left" w:pos="525"/>
          <w:tab w:val="left" w:pos="945"/>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3.如需对磋商文件进行澄清或修正，采购人或采购代理机构将在财政部门指定的政府采购信息发布媒体上发布澄清公告及用书面形式通知所有磋商文件购买方。该澄清或修正的内容为磋商文件的组成部分。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 响应文件的组成：</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响应文件分为证明文件部分、响应函部分、报价部分</w:t>
      </w:r>
      <w:r>
        <w:rPr>
          <w:rFonts w:hint="eastAsia" w:ascii="宋体"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cs="宋体"/>
          <w:b/>
          <w:bCs/>
          <w:sz w:val="24"/>
          <w:szCs w:val="24"/>
          <w:lang w:val="en-US" w:eastAsia="zh-CN"/>
        </w:rPr>
        <w:t>四</w:t>
      </w:r>
      <w:r>
        <w:rPr>
          <w:rFonts w:hint="eastAsia" w:ascii="宋体" w:hAnsi="宋体" w:eastAsia="宋体" w:cs="宋体"/>
          <w:b/>
          <w:bCs/>
          <w:sz w:val="24"/>
          <w:szCs w:val="24"/>
        </w:rPr>
        <w:t>部分组成。另附电子光盘两张，报价部分一张光盘，其他部分一张光盘。</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1.证明文件部分：</w:t>
      </w:r>
    </w:p>
    <w:p>
      <w:pPr>
        <w:tabs>
          <w:tab w:val="left" w:pos="525"/>
          <w:tab w:val="left" w:pos="1050"/>
        </w:tabs>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第一部分：资格、资信证明文件</w:t>
      </w:r>
    </w:p>
    <w:p>
      <w:pPr>
        <w:tabs>
          <w:tab w:val="left" w:pos="1050"/>
        </w:tabs>
        <w:spacing w:line="440" w:lineRule="exact"/>
        <w:ind w:firstLine="480" w:firstLineChars="200"/>
        <w:rPr>
          <w:rFonts w:hint="eastAsia" w:ascii="宋体" w:hAnsi="宋体" w:eastAsia="宋体" w:cs="宋体"/>
          <w:sz w:val="24"/>
        </w:rPr>
      </w:pPr>
      <w:r>
        <w:rPr>
          <w:rFonts w:hint="eastAsia" w:ascii="宋体" w:hAnsi="宋体" w:eastAsia="宋体" w:cs="宋体"/>
          <w:bCs/>
          <w:sz w:val="24"/>
          <w:szCs w:val="24"/>
        </w:rPr>
        <w:t>（1）关于资格的声明函（</w:t>
      </w:r>
      <w:r>
        <w:rPr>
          <w:rFonts w:hint="eastAsia" w:ascii="宋体" w:hAnsi="宋体" w:eastAsia="宋体" w:cs="宋体"/>
          <w:b/>
          <w:bCs/>
          <w:sz w:val="24"/>
          <w:szCs w:val="24"/>
        </w:rPr>
        <w:t>格式见附件</w:t>
      </w:r>
      <w:r>
        <w:rPr>
          <w:rFonts w:hint="eastAsia" w:ascii="宋体" w:hAnsi="宋体" w:eastAsia="宋体" w:cs="宋体"/>
          <w:bCs/>
          <w:sz w:val="24"/>
          <w:szCs w:val="24"/>
        </w:rPr>
        <w:t>）；</w:t>
      </w:r>
    </w:p>
    <w:p>
      <w:pPr>
        <w:tabs>
          <w:tab w:val="left" w:pos="1050"/>
        </w:tabs>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（2）供应商法定代表人授权委托书</w:t>
      </w:r>
      <w:r>
        <w:rPr>
          <w:rFonts w:hint="eastAsia" w:ascii="宋体" w:hAnsi="宋体" w:eastAsia="宋体" w:cs="宋体"/>
          <w:b/>
          <w:sz w:val="24"/>
        </w:rPr>
        <w:t>（法定代表人亲自参与报价的除外，格式见附件）；</w:t>
      </w:r>
    </w:p>
    <w:p>
      <w:pPr>
        <w:tabs>
          <w:tab w:val="left" w:pos="1050"/>
        </w:tabs>
        <w:spacing w:line="440" w:lineRule="exact"/>
        <w:ind w:firstLine="480" w:firstLineChars="200"/>
        <w:rPr>
          <w:rFonts w:hint="eastAsia" w:ascii="宋体" w:hAnsi="宋体" w:eastAsia="宋体" w:cs="宋体"/>
          <w:b/>
          <w:sz w:val="24"/>
        </w:rPr>
      </w:pPr>
      <w:r>
        <w:rPr>
          <w:rFonts w:hint="eastAsia" w:ascii="宋体" w:hAnsi="宋体" w:eastAsia="宋体" w:cs="宋体"/>
          <w:sz w:val="24"/>
        </w:rPr>
        <w:t>（3）供应商法定代表人身份证复印件及被授权代表身份证复印件</w:t>
      </w:r>
      <w:r>
        <w:rPr>
          <w:rFonts w:hint="eastAsia" w:ascii="宋体" w:hAnsi="宋体" w:eastAsia="宋体" w:cs="宋体"/>
          <w:b/>
          <w:sz w:val="24"/>
        </w:rPr>
        <w:t>（</w:t>
      </w:r>
      <w:r>
        <w:rPr>
          <w:rFonts w:hint="eastAsia" w:ascii="宋体" w:hAnsi="宋体" w:cs="宋体"/>
          <w:b/>
          <w:sz w:val="24"/>
          <w:lang w:val="en-US" w:eastAsia="zh-CN"/>
        </w:rPr>
        <w:t>报价</w:t>
      </w:r>
      <w:r>
        <w:rPr>
          <w:rFonts w:hint="eastAsia" w:ascii="宋体" w:hAnsi="宋体" w:eastAsia="宋体" w:cs="宋体"/>
          <w:b/>
          <w:sz w:val="24"/>
        </w:rPr>
        <w:t>时必须携带参加磋商会议的法定代表人或被授权代表有效身份证明原件）；</w:t>
      </w:r>
    </w:p>
    <w:p>
      <w:pPr>
        <w:tabs>
          <w:tab w:val="left" w:pos="1050"/>
        </w:tabs>
        <w:spacing w:line="440" w:lineRule="exact"/>
        <w:ind w:firstLine="480" w:firstLineChars="200"/>
        <w:rPr>
          <w:rFonts w:hint="eastAsia" w:ascii="宋体" w:hAnsi="宋体" w:eastAsia="宋体" w:cs="宋体"/>
          <w:sz w:val="24"/>
        </w:rPr>
      </w:pPr>
      <w:r>
        <w:rPr>
          <w:rFonts w:hint="eastAsia" w:ascii="宋体" w:hAnsi="宋体" w:eastAsia="宋体" w:cs="宋体"/>
          <w:sz w:val="24"/>
        </w:rPr>
        <w:t>（4）供应商</w:t>
      </w:r>
      <w:r>
        <w:rPr>
          <w:rFonts w:hint="eastAsia" w:ascii="宋体" w:hAnsi="宋体" w:eastAsia="宋体" w:cs="宋体"/>
          <w:sz w:val="24"/>
          <w:lang w:val="zh-CN"/>
        </w:rPr>
        <w:t>企业营业执照或</w:t>
      </w:r>
      <w:r>
        <w:rPr>
          <w:rFonts w:hint="eastAsia" w:ascii="宋体" w:hAnsi="宋体" w:eastAsia="宋体" w:cs="宋体"/>
          <w:sz w:val="24"/>
        </w:rPr>
        <w:t>事业单位法人证书副本加盖公章</w:t>
      </w:r>
      <w:r>
        <w:rPr>
          <w:rFonts w:hint="eastAsia" w:ascii="宋体" w:hAnsi="宋体" w:eastAsia="宋体" w:cs="宋体"/>
          <w:b/>
          <w:bCs/>
          <w:sz w:val="24"/>
        </w:rPr>
        <w:t>（</w:t>
      </w:r>
      <w:r>
        <w:rPr>
          <w:rFonts w:hint="eastAsia" w:ascii="宋体" w:hAnsi="宋体" w:cs="宋体"/>
          <w:b/>
          <w:bCs/>
          <w:sz w:val="24"/>
          <w:lang w:val="en-US" w:eastAsia="zh-CN"/>
        </w:rPr>
        <w:t>报价</w:t>
      </w:r>
      <w:r>
        <w:rPr>
          <w:rFonts w:hint="eastAsia" w:ascii="宋体" w:hAnsi="宋体" w:eastAsia="宋体" w:cs="宋体"/>
          <w:b/>
          <w:bCs/>
          <w:sz w:val="24"/>
        </w:rPr>
        <w:t>时必须提交原件或公证件）</w:t>
      </w:r>
      <w:r>
        <w:rPr>
          <w:rFonts w:hint="eastAsia" w:ascii="宋体" w:hAnsi="宋体" w:eastAsia="宋体" w:cs="宋体"/>
          <w:sz w:val="24"/>
        </w:rPr>
        <w:t>；</w:t>
      </w:r>
    </w:p>
    <w:p>
      <w:pPr>
        <w:tabs>
          <w:tab w:val="left" w:pos="105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val="zh-CN"/>
        </w:rPr>
        <w:t>供应商需要提供</w:t>
      </w:r>
      <w:r>
        <w:rPr>
          <w:rFonts w:hint="eastAsia" w:ascii="宋体" w:hAnsi="宋体" w:cs="宋体"/>
          <w:color w:val="auto"/>
          <w:sz w:val="24"/>
          <w:lang w:val="zh-CN"/>
        </w:rPr>
        <w:t>[公路交通工程专业承包（公路机电工程分项）二级](含)以上资质和有效的安全生产许可证</w:t>
      </w:r>
      <w:r>
        <w:rPr>
          <w:rFonts w:hint="eastAsia" w:ascii="宋体" w:hAnsi="宋体" w:eastAsia="宋体" w:cs="宋体"/>
          <w:color w:val="auto"/>
          <w:sz w:val="24"/>
          <w:lang w:val="zh-CN"/>
        </w:rPr>
        <w:t>证书复印件加盖公章</w:t>
      </w:r>
      <w:r>
        <w:rPr>
          <w:rFonts w:hint="eastAsia" w:ascii="宋体" w:hAnsi="宋体" w:eastAsia="宋体" w:cs="宋体"/>
          <w:b/>
          <w:bCs/>
          <w:color w:val="auto"/>
          <w:sz w:val="24"/>
          <w:lang w:val="zh-CN"/>
        </w:rPr>
        <w:t>(报价时提供原件或公证件)</w:t>
      </w:r>
      <w:r>
        <w:rPr>
          <w:rFonts w:hint="eastAsia" w:ascii="宋体" w:hAnsi="宋体" w:eastAsia="宋体" w:cs="宋体"/>
          <w:color w:val="auto"/>
          <w:sz w:val="24"/>
        </w:rPr>
        <w:t>；</w:t>
      </w:r>
    </w:p>
    <w:p>
      <w:pPr>
        <w:tabs>
          <w:tab w:val="left" w:pos="1050"/>
        </w:tabs>
        <w:spacing w:line="44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rPr>
        <w:t>（6）</w:t>
      </w:r>
      <w:r>
        <w:rPr>
          <w:rFonts w:hint="eastAsia" w:ascii="宋体" w:hAnsi="宋体" w:eastAsia="宋体" w:cs="宋体"/>
          <w:color w:val="auto"/>
          <w:sz w:val="24"/>
          <w:lang w:val="zh-CN"/>
        </w:rPr>
        <w:t>项目负责人需要</w:t>
      </w:r>
      <w:r>
        <w:rPr>
          <w:rFonts w:hint="eastAsia" w:ascii="宋体" w:hAnsi="宋体" w:eastAsia="宋体" w:cs="宋体"/>
          <w:color w:val="auto"/>
          <w:sz w:val="24"/>
          <w:highlight w:val="none"/>
          <w:lang w:val="zh-CN"/>
        </w:rPr>
        <w:t>提供</w:t>
      </w:r>
      <w:r>
        <w:rPr>
          <w:rFonts w:hint="eastAsia" w:ascii="宋体" w:hAnsi="宋体" w:cs="宋体"/>
          <w:kern w:val="2"/>
          <w:szCs w:val="22"/>
          <w:highlight w:val="none"/>
          <w:shd w:val="clear" w:color="auto" w:fill="FFFFFF"/>
          <w:lang w:eastAsia="zh-CN"/>
        </w:rPr>
        <w:t>[</w:t>
      </w:r>
      <w:r>
        <w:rPr>
          <w:rFonts w:hint="eastAsia" w:ascii="宋体" w:hAnsi="宋体" w:cs="宋体"/>
          <w:color w:val="auto"/>
          <w:sz w:val="24"/>
          <w:highlight w:val="none"/>
          <w:lang w:val="zh-CN" w:eastAsia="zh-CN"/>
        </w:rPr>
        <w:t>机电安装工程注册建造师二级]</w:t>
      </w:r>
      <w:r>
        <w:rPr>
          <w:rFonts w:hint="eastAsia" w:ascii="宋体" w:hAnsi="宋体" w:cs="宋体"/>
          <w:color w:val="auto"/>
          <w:sz w:val="24"/>
          <w:highlight w:val="none"/>
          <w:lang w:val="zh-CN"/>
        </w:rPr>
        <w:t>及以上注册建造师（工程专业）和有效期内的《建筑施工企业项目负责人安全生产考核合格证书》（B证</w:t>
      </w:r>
      <w:r>
        <w:rPr>
          <w:rFonts w:hint="eastAsia" w:ascii="宋体" w:hAnsi="宋体" w:eastAsia="宋体" w:cs="宋体"/>
          <w:color w:val="auto"/>
          <w:sz w:val="24"/>
          <w:lang w:val="zh-CN"/>
        </w:rPr>
        <w:t>）证书复印件加盖公</w:t>
      </w:r>
      <w:r>
        <w:rPr>
          <w:rFonts w:hint="eastAsia" w:ascii="宋体" w:hAnsi="宋体" w:eastAsia="宋体" w:cs="宋体"/>
          <w:sz w:val="24"/>
          <w:lang w:val="zh-CN"/>
        </w:rPr>
        <w:t>章</w:t>
      </w:r>
      <w:r>
        <w:rPr>
          <w:rFonts w:hint="eastAsia" w:ascii="宋体" w:hAnsi="宋体" w:eastAsia="宋体" w:cs="宋体"/>
          <w:b/>
          <w:bCs/>
          <w:sz w:val="24"/>
          <w:lang w:val="zh-CN"/>
        </w:rPr>
        <w:t>（报价时提供原件或公证件）</w:t>
      </w:r>
      <w:r>
        <w:rPr>
          <w:rFonts w:hint="eastAsia" w:ascii="宋体" w:hAnsi="宋体" w:eastAsia="宋体" w:cs="宋体"/>
          <w:b/>
          <w:bCs/>
          <w:color w:val="auto"/>
          <w:sz w:val="24"/>
          <w:highlight w:val="none"/>
        </w:rPr>
        <w:t>；</w:t>
      </w:r>
    </w:p>
    <w:p>
      <w:pPr>
        <w:tabs>
          <w:tab w:val="left" w:pos="1050"/>
        </w:tabs>
        <w:spacing w:line="44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shd w:val="clear" w:color="auto" w:fill="FFFFFF"/>
        </w:rPr>
        <w:t>（7）</w:t>
      </w:r>
      <w:r>
        <w:rPr>
          <w:rFonts w:hint="eastAsia" w:ascii="宋体" w:hAnsi="宋体" w:eastAsia="宋体" w:cs="宋体"/>
          <w:sz w:val="24"/>
          <w:lang w:val="zh-CN"/>
        </w:rPr>
        <w:t>供应商近三个月中任意一个月份(不含磋商当月)的财务状况报告（资产负债表和利润表）或由会计师事务所出具的近两年中任意一年度的审计报告和所附已审财务报告复印件并加盖公章</w:t>
      </w:r>
      <w:r>
        <w:rPr>
          <w:rFonts w:hint="eastAsia" w:ascii="宋体" w:hAnsi="宋体" w:eastAsia="宋体" w:cs="宋体"/>
          <w:color w:val="auto"/>
          <w:sz w:val="24"/>
          <w:highlight w:val="none"/>
        </w:rPr>
        <w:t>；</w:t>
      </w:r>
    </w:p>
    <w:p>
      <w:pPr>
        <w:tabs>
          <w:tab w:val="left" w:pos="1050"/>
        </w:tabs>
        <w:spacing w:line="44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sz w:val="24"/>
          <w:lang w:val="zh-CN"/>
        </w:rPr>
        <w:t>供应商近三个月中任意一个月份(不含磋商当月)的依法缴纳税收的相关材料（提供相关主管部门证明或银行代扣证明）复印件并加盖公章</w:t>
      </w:r>
      <w:r>
        <w:rPr>
          <w:rFonts w:hint="eastAsia" w:ascii="宋体" w:hAnsi="宋体" w:eastAsia="宋体" w:cs="宋体"/>
          <w:color w:val="auto"/>
          <w:sz w:val="24"/>
          <w:highlight w:val="none"/>
        </w:rPr>
        <w:t>；</w:t>
      </w:r>
    </w:p>
    <w:p>
      <w:pPr>
        <w:tabs>
          <w:tab w:val="left" w:pos="1050"/>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9</w:t>
      </w:r>
      <w:r>
        <w:rPr>
          <w:rFonts w:hint="eastAsia" w:ascii="宋体" w:hAnsi="宋体" w:eastAsia="宋体" w:cs="宋体"/>
          <w:bCs/>
          <w:color w:val="auto"/>
          <w:sz w:val="24"/>
          <w:highlight w:val="none"/>
          <w:lang w:val="zh-CN"/>
        </w:rPr>
        <w:t>）</w:t>
      </w:r>
      <w:r>
        <w:rPr>
          <w:rFonts w:hint="eastAsia" w:ascii="宋体" w:hAnsi="宋体" w:eastAsia="宋体" w:cs="宋体"/>
          <w:sz w:val="24"/>
          <w:lang w:val="zh-CN"/>
        </w:rPr>
        <w:t>供应商近三个月中任意一个月份(不含磋商当月)的依法缴纳社会保障资金的相关材料（提供相关主管部门证明或银行代扣证明）复印件并加盖公章</w:t>
      </w:r>
      <w:r>
        <w:rPr>
          <w:rFonts w:hint="eastAsia" w:ascii="宋体" w:hAnsi="宋体" w:eastAsia="宋体" w:cs="宋体"/>
          <w:color w:val="auto"/>
          <w:sz w:val="24"/>
          <w:highlight w:val="none"/>
        </w:rPr>
        <w:t>；</w:t>
      </w:r>
    </w:p>
    <w:p>
      <w:pPr>
        <w:tabs>
          <w:tab w:val="left" w:pos="1050"/>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w:t>
      </w:r>
      <w:r>
        <w:rPr>
          <w:rFonts w:hint="eastAsia" w:ascii="宋体" w:hAnsi="宋体" w:eastAsia="宋体" w:cs="宋体"/>
          <w:sz w:val="24"/>
          <w:lang w:val="zh-CN"/>
        </w:rPr>
        <w:t>授权委托人、项目负责人应具备与企业签订的劳动合同和【《职工养老保险手册》（内附</w:t>
      </w:r>
      <w:r>
        <w:rPr>
          <w:rFonts w:hint="eastAsia" w:ascii="宋体" w:hAnsi="宋体" w:cs="宋体"/>
          <w:sz w:val="24"/>
          <w:lang w:val="zh-CN"/>
        </w:rPr>
        <w:t>2021年6月~2021年11月</w:t>
      </w:r>
      <w:r>
        <w:rPr>
          <w:rFonts w:hint="eastAsia" w:ascii="宋体" w:hAnsi="宋体" w:eastAsia="宋体" w:cs="宋体"/>
          <w:sz w:val="24"/>
          <w:lang w:val="zh-CN"/>
        </w:rPr>
        <w:t>的缴费清单）或由社保机构出具的</w:t>
      </w:r>
      <w:r>
        <w:rPr>
          <w:rFonts w:hint="eastAsia" w:ascii="宋体" w:hAnsi="宋体" w:cs="宋体"/>
          <w:sz w:val="24"/>
          <w:lang w:val="zh-CN"/>
        </w:rPr>
        <w:t>2021年6月~2021年11月</w:t>
      </w:r>
      <w:r>
        <w:rPr>
          <w:rFonts w:hint="eastAsia" w:ascii="宋体" w:hAnsi="宋体" w:eastAsia="宋体" w:cs="宋体"/>
          <w:sz w:val="24"/>
          <w:lang w:val="zh-CN"/>
        </w:rPr>
        <w:t>的缴费证明】复印件加盖公章；</w:t>
      </w:r>
      <w:r>
        <w:rPr>
          <w:rFonts w:hint="eastAsia" w:ascii="宋体" w:hAnsi="宋体" w:eastAsia="宋体" w:cs="宋体"/>
          <w:b/>
          <w:bCs/>
          <w:sz w:val="24"/>
          <w:lang w:val="zh-CN"/>
        </w:rPr>
        <w:t>（</w:t>
      </w:r>
      <w:r>
        <w:rPr>
          <w:rFonts w:hint="eastAsia" w:ascii="宋体" w:hAnsi="宋体" w:cs="宋体"/>
          <w:b/>
          <w:bCs/>
          <w:sz w:val="24"/>
          <w:lang w:val="en-US" w:eastAsia="zh-CN"/>
        </w:rPr>
        <w:t>报价</w:t>
      </w:r>
      <w:r>
        <w:rPr>
          <w:rFonts w:hint="eastAsia" w:ascii="宋体" w:hAnsi="宋体" w:eastAsia="宋体" w:cs="宋体"/>
          <w:b/>
          <w:bCs/>
          <w:sz w:val="24"/>
          <w:lang w:val="zh-CN"/>
        </w:rPr>
        <w:t>时必须提交原件或网上查询带有二维码/验证码的打印件）</w:t>
      </w:r>
      <w:r>
        <w:rPr>
          <w:rFonts w:hint="eastAsia" w:ascii="宋体" w:hAnsi="宋体" w:eastAsia="宋体" w:cs="宋体"/>
          <w:color w:val="auto"/>
          <w:sz w:val="24"/>
          <w:highlight w:val="none"/>
          <w:lang w:val="zh-CN"/>
        </w:rPr>
        <w:t>；</w:t>
      </w:r>
    </w:p>
    <w:p>
      <w:pPr>
        <w:tabs>
          <w:tab w:val="left" w:pos="1050"/>
        </w:tabs>
        <w:spacing w:line="44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）承诺书。</w:t>
      </w:r>
      <w:r>
        <w:rPr>
          <w:rFonts w:hint="eastAsia" w:ascii="宋体" w:hAnsi="宋体" w:eastAsia="宋体" w:cs="宋体"/>
          <w:b/>
          <w:color w:val="auto"/>
          <w:sz w:val="24"/>
          <w:highlight w:val="none"/>
        </w:rPr>
        <w:t>（格式见附件）</w:t>
      </w:r>
    </w:p>
    <w:p>
      <w:pPr>
        <w:tabs>
          <w:tab w:val="left" w:pos="1365"/>
        </w:tabs>
        <w:spacing w:line="440" w:lineRule="exact"/>
        <w:ind w:left="1"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注：供应商如已按《无锡市政府采购供应商注册登记管理办法》（锡财购〔2012〕3号）要求加入供应商库的，可注册入库（详见http://cz.wuxi.gov.cn/doc/2012/10/11/51585.shtml）成功后，从网上下载打印《无锡市政府采购注册供应商资格信息登记表》（以下简称信息登记表），并经法定代表人签字和加盖公章后,可作为供应商响应文件的有效组成部分提交采购代理机构。信息登记表所记录的信息如能反映供应商具备对应资格条件项的，在本项目评审时，可凭该信息登记表免于提供相应的资格、资信证明材料的原件或公证件，否则必须按要求提供相应的资格、资信证明材料原件或公证件。</w:t>
      </w:r>
    </w:p>
    <w:p>
      <w:pPr>
        <w:widowControl/>
        <w:tabs>
          <w:tab w:val="left" w:pos="0"/>
        </w:tabs>
        <w:spacing w:line="360" w:lineRule="auto"/>
        <w:ind w:firstLine="424" w:firstLineChars="177"/>
        <w:jc w:val="left"/>
        <w:rPr>
          <w:rFonts w:hint="eastAsia" w:ascii="宋体" w:hAnsi="宋体" w:cs="宋体"/>
          <w:sz w:val="24"/>
        </w:rPr>
      </w:pPr>
      <w:r>
        <w:rPr>
          <w:rFonts w:hint="eastAsia" w:ascii="宋体" w:hAnsi="宋体" w:cs="宋体"/>
          <w:sz w:val="24"/>
        </w:rPr>
        <w:t>上述证明文件中的资格、资信证明文件必须全部提供。其中要求提交的原件或公证件必须与投标文件同时提交，如果原件正在年检（或换证），则必须提供法定年检（或换证）单位出具的有效证明原件。投标供应商法定代表人或被授权代表为外籍、港、澳、台地区人士的，其身份证明须提供有效的护照或港澳同胞来往内地通行证、台湾同胞来往大陆通行证，或其它可在中国大陆有效居留的许可证明。否则必须提供原件或公证件来予以证明。投标供应商所提交的证明文件的完整与否，将直接影响其投标文件的审核和评分结果。</w:t>
      </w:r>
    </w:p>
    <w:p>
      <w:pPr>
        <w:widowControl/>
        <w:tabs>
          <w:tab w:val="left" w:pos="0"/>
        </w:tabs>
        <w:spacing w:line="440" w:lineRule="exact"/>
        <w:ind w:firstLine="424" w:firstLineChars="177"/>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第二部分：</w:t>
      </w:r>
      <w:r>
        <w:rPr>
          <w:rFonts w:hint="eastAsia" w:ascii="宋体" w:hAnsi="宋体" w:eastAsia="宋体" w:cs="宋体"/>
          <w:color w:val="auto"/>
          <w:kern w:val="0"/>
          <w:sz w:val="24"/>
          <w:highlight w:val="none"/>
        </w:rPr>
        <w:t>补充性文件：</w:t>
      </w:r>
    </w:p>
    <w:p>
      <w:pPr>
        <w:widowControl/>
        <w:numPr>
          <w:ilvl w:val="0"/>
          <w:numId w:val="2"/>
        </w:numPr>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投标供应商简介和经营情况说明；</w:t>
      </w:r>
    </w:p>
    <w:p>
      <w:pPr>
        <w:widowControl/>
        <w:numPr>
          <w:ilvl w:val="0"/>
          <w:numId w:val="2"/>
        </w:numPr>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中小企业声明函（格式见附件）</w:t>
      </w:r>
    </w:p>
    <w:p>
      <w:pPr>
        <w:widowControl/>
        <w:numPr>
          <w:ilvl w:val="0"/>
          <w:numId w:val="2"/>
        </w:numPr>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投标供应商认为有必要提供的其他证明材料（参照评分标准要求）。</w:t>
      </w:r>
    </w:p>
    <w:p>
      <w:pPr>
        <w:widowControl/>
        <w:numPr>
          <w:ilvl w:val="0"/>
          <w:numId w:val="2"/>
        </w:numPr>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实施项目管理机构配备情况：</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2、响应函部分：</w:t>
      </w:r>
    </w:p>
    <w:p>
      <w:pPr>
        <w:spacing w:line="44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（1）响应函（格式见附件）；</w:t>
      </w:r>
    </w:p>
    <w:p>
      <w:pPr>
        <w:spacing w:line="44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（2）报价一览表（格式见附件）；</w:t>
      </w:r>
    </w:p>
    <w:p>
      <w:pPr>
        <w:spacing w:line="44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（3）明细报价表（格式见附件）</w:t>
      </w:r>
    </w:p>
    <w:p>
      <w:pPr>
        <w:spacing w:line="44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（4）对本项目的理解和概述；</w:t>
      </w:r>
    </w:p>
    <w:p>
      <w:pPr>
        <w:spacing w:line="44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1）实施项目管理机构配备情况表（格式见附件）</w:t>
      </w:r>
    </w:p>
    <w:p>
      <w:pPr>
        <w:spacing w:line="44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2）项目负责人简历表（格式见附件）</w:t>
      </w:r>
    </w:p>
    <w:p>
      <w:pPr>
        <w:spacing w:line="44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3）项目技术负责人简历表（格式见附件）</w:t>
      </w:r>
    </w:p>
    <w:p>
      <w:pPr>
        <w:spacing w:line="44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4）项目管理机构配备情况辅助说明资料（格式见附件）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3、报价部分（格式见附件）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（1）投标总价                                 表1</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（2）单位工程投标报价汇总表                   表2</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（3）分部分项工程和单价措施项目清单与计价表   表3</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（4）综合单价分析表                           表4</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（5）总价措施项目清单与计价表                 表5</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（6）其他项目清单与计价汇总表                 表6</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（7）暂列金额明细表                           表7</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（8）材料（工程设备）暂估单价及调整表         表8</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（9）专业工程暂估价及结算价表                 表9</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（10）计日工表                                表10</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（11）总承包服务费计价表                      表11</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（12）规费、税金项目计价表                    表12</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（13）总价项目进度款支付分解表                表13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（14）发包人提供材料和工程设备一览表          表14</w:t>
      </w:r>
    </w:p>
    <w:p>
      <w:pPr>
        <w:spacing w:line="360" w:lineRule="auto"/>
        <w:ind w:left="6239" w:leftChars="228" w:hanging="5760" w:hangingChars="2400"/>
        <w:rPr>
          <w:rFonts w:hint="eastAsia" w:ascii="宋体" w:hAnsi="宋体" w:eastAsia="宋体" w:cs="宋体"/>
          <w:sz w:val="24"/>
        </w:rPr>
      </w:pPr>
      <w:r>
        <w:rPr>
          <w:rFonts w:hint="eastAsia" w:ascii="宋体" w:hAnsi="宋体" w:eastAsia="宋体" w:cs="宋体"/>
          <w:sz w:val="24"/>
        </w:rPr>
        <w:t>（15）承包人提供主要材料和工程设备一览表（适用造价信息差额调整法）</w:t>
      </w:r>
    </w:p>
    <w:p>
      <w:pPr>
        <w:spacing w:line="360" w:lineRule="auto"/>
        <w:ind w:left="5519" w:leftChars="2628" w:firstLine="480" w:firstLineChars="200"/>
        <w:rPr>
          <w:rFonts w:hint="eastAsia" w:ascii="宋体" w:hAnsi="宋体" w:eastAsia="宋体" w:cs="宋体"/>
          <w:sz w:val="24"/>
        </w:rPr>
      </w:pPr>
      <w:r>
        <w:rPr>
          <w:rFonts w:hint="eastAsia" w:ascii="宋体" w:hAnsi="宋体" w:eastAsia="宋体" w:cs="宋体"/>
          <w:sz w:val="24"/>
        </w:rPr>
        <w:t>表15</w:t>
      </w:r>
    </w:p>
    <w:p>
      <w:pPr>
        <w:spacing w:line="360" w:lineRule="auto"/>
        <w:ind w:left="6287" w:leftChars="227" w:hanging="5810" w:hangingChars="2421"/>
        <w:rPr>
          <w:rFonts w:hint="eastAsia" w:ascii="宋体" w:hAnsi="宋体" w:eastAsia="宋体" w:cs="宋体"/>
          <w:sz w:val="24"/>
        </w:rPr>
      </w:pPr>
      <w:r>
        <w:rPr>
          <w:rFonts w:hint="eastAsia" w:ascii="宋体" w:hAnsi="宋体" w:eastAsia="宋体" w:cs="宋体"/>
          <w:sz w:val="24"/>
        </w:rPr>
        <w:t>（16）承包人提供主要材料和工程设备一览表（适用于价格指数差额调整法）</w:t>
      </w:r>
    </w:p>
    <w:p>
      <w:pPr>
        <w:spacing w:line="360" w:lineRule="auto"/>
        <w:ind w:left="5517" w:leftChars="2627" w:firstLine="480" w:firstLineChars="200"/>
        <w:rPr>
          <w:rFonts w:hint="eastAsia" w:ascii="宋体" w:hAnsi="宋体" w:eastAsia="宋体" w:cs="宋体"/>
          <w:sz w:val="24"/>
        </w:rPr>
      </w:pPr>
      <w:r>
        <w:rPr>
          <w:rFonts w:hint="eastAsia" w:ascii="宋体" w:hAnsi="宋体" w:eastAsia="宋体" w:cs="宋体"/>
          <w:sz w:val="24"/>
        </w:rPr>
        <w:t>表16</w:t>
      </w:r>
    </w:p>
    <w:p>
      <w:pPr>
        <w:pStyle w:val="9"/>
        <w:ind w:left="0" w:leftChars="0" w:firstLine="241" w:firstLineChars="100"/>
        <w:rPr>
          <w:rFonts w:hint="eastAsia" w:ascii="宋体" w:hAnsi="宋体" w:eastAsia="宋体" w:cs="宋体"/>
          <w:lang w:val="en-US" w:eastAsia="zh-CN"/>
        </w:rPr>
      </w:pPr>
      <w:r>
        <w:rPr>
          <w:rFonts w:hint="eastAsia" w:ascii="宋体" w:hAnsi="宋体" w:eastAsia="宋体" w:cs="宋体"/>
          <w:b/>
          <w:sz w:val="24"/>
          <w:lang w:val="en-US" w:eastAsia="zh-CN"/>
        </w:rPr>
        <w:t>4、技术文件</w:t>
      </w:r>
    </w:p>
    <w:p>
      <w:pPr>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1</w:t>
      </w:r>
      <w:r>
        <w:rPr>
          <w:rFonts w:hint="eastAsia" w:ascii="宋体" w:hAnsi="宋体" w:cs="宋体"/>
          <w:sz w:val="24"/>
          <w:szCs w:val="22"/>
          <w:lang w:eastAsia="zh-CN"/>
        </w:rPr>
        <w:t>、工程实施质量保证措施；</w:t>
      </w:r>
    </w:p>
    <w:p>
      <w:pPr>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2</w:t>
      </w:r>
      <w:r>
        <w:rPr>
          <w:rFonts w:hint="eastAsia" w:ascii="宋体" w:hAnsi="宋体" w:cs="宋体"/>
          <w:sz w:val="24"/>
          <w:szCs w:val="22"/>
          <w:lang w:eastAsia="zh-CN"/>
        </w:rPr>
        <w:t>、临时突发任务应急措施；</w:t>
      </w:r>
    </w:p>
    <w:p>
      <w:pPr>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3</w:t>
      </w:r>
      <w:r>
        <w:rPr>
          <w:rFonts w:hint="eastAsia" w:ascii="宋体" w:hAnsi="宋体" w:cs="宋体"/>
          <w:sz w:val="24"/>
          <w:szCs w:val="22"/>
          <w:lang w:eastAsia="zh-CN"/>
        </w:rPr>
        <w:t>、岗前培训及阶段性培训管理；</w:t>
      </w:r>
    </w:p>
    <w:p>
      <w:pPr>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4</w:t>
      </w:r>
      <w:r>
        <w:rPr>
          <w:rFonts w:hint="eastAsia" w:ascii="宋体" w:hAnsi="宋体" w:cs="宋体"/>
          <w:sz w:val="24"/>
          <w:szCs w:val="22"/>
          <w:lang w:eastAsia="zh-CN"/>
        </w:rPr>
        <w:t>、安全措施；</w:t>
      </w:r>
    </w:p>
    <w:p>
      <w:pPr>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5</w:t>
      </w:r>
      <w:r>
        <w:rPr>
          <w:rFonts w:hint="eastAsia" w:ascii="宋体" w:hAnsi="宋体" w:cs="宋体"/>
          <w:sz w:val="24"/>
          <w:szCs w:val="22"/>
          <w:lang w:eastAsia="zh-CN"/>
        </w:rPr>
        <w:t>、成本构成的完整性、全面性；</w:t>
      </w:r>
    </w:p>
    <w:p>
      <w:pPr>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6</w:t>
      </w:r>
      <w:r>
        <w:rPr>
          <w:rFonts w:hint="eastAsia" w:ascii="宋体" w:hAnsi="宋体" w:cs="宋体"/>
          <w:sz w:val="24"/>
          <w:szCs w:val="22"/>
          <w:lang w:eastAsia="zh-CN"/>
        </w:rPr>
        <w:t>、</w:t>
      </w:r>
      <w:r>
        <w:rPr>
          <w:rFonts w:hint="eastAsia" w:ascii="宋体" w:hAnsi="宋体" w:eastAsia="宋体" w:cs="宋体"/>
          <w:sz w:val="24"/>
          <w:szCs w:val="22"/>
        </w:rPr>
        <w:t>劳动力、机械设备和材料投入计划</w:t>
      </w:r>
      <w:r>
        <w:rPr>
          <w:rFonts w:hint="eastAsia" w:ascii="宋体" w:hAnsi="宋体" w:cs="宋体"/>
          <w:sz w:val="24"/>
          <w:szCs w:val="22"/>
          <w:lang w:eastAsia="zh-CN"/>
        </w:rPr>
        <w:t>；</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w:t>
      </w:r>
      <w:r>
        <w:rPr>
          <w:rFonts w:hint="eastAsia" w:ascii="宋体" w:hAnsi="宋体" w:cs="宋体"/>
          <w:sz w:val="24"/>
          <w:szCs w:val="22"/>
          <w:lang w:eastAsia="zh-CN"/>
        </w:rPr>
        <w:t>、工程实施任务实施的重点难点及解决方案</w:t>
      </w:r>
      <w:r>
        <w:rPr>
          <w:rFonts w:hint="eastAsia" w:ascii="宋体" w:hAnsi="宋体" w:eastAsia="宋体" w:cs="宋体"/>
          <w:sz w:val="24"/>
          <w:szCs w:val="22"/>
        </w:rPr>
        <w:t>；</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（六） 投标报价的说明：</w:t>
      </w:r>
    </w:p>
    <w:p>
      <w:pPr>
        <w:widowControl/>
        <w:tabs>
          <w:tab w:val="left" w:pos="11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1、投标供应商的投标报价的总额应是投标供应商在响应文件中提出的全部工程各项支付金额的总和，也应是完成磋商文件工程量清单计价所列工程的全部费用。包括</w:t>
      </w:r>
      <w:r>
        <w:rPr>
          <w:rFonts w:hint="eastAsia" w:ascii="宋体" w:hAnsi="宋体" w:cs="宋体"/>
          <w:bCs/>
          <w:sz w:val="24"/>
        </w:rPr>
        <w:t>分部分项工程和单价措施工程</w:t>
      </w:r>
      <w:r>
        <w:rPr>
          <w:rFonts w:hint="eastAsia" w:ascii="宋体" w:hAnsi="宋体" w:cs="宋体"/>
          <w:sz w:val="24"/>
        </w:rPr>
        <w:t>费、</w:t>
      </w:r>
      <w:r>
        <w:rPr>
          <w:rFonts w:hint="eastAsia" w:ascii="宋体" w:hAnsi="宋体" w:cs="宋体"/>
          <w:bCs/>
          <w:sz w:val="24"/>
        </w:rPr>
        <w:t>总价措施工程</w:t>
      </w:r>
      <w:r>
        <w:rPr>
          <w:rFonts w:hint="eastAsia" w:ascii="宋体" w:hAnsi="宋体" w:cs="宋体"/>
          <w:sz w:val="24"/>
        </w:rPr>
        <w:t>费、</w:t>
      </w:r>
      <w:r>
        <w:rPr>
          <w:rFonts w:hint="eastAsia" w:ascii="宋体" w:hAnsi="宋体" w:cs="宋体"/>
          <w:bCs/>
          <w:sz w:val="24"/>
        </w:rPr>
        <w:t>其他工程</w:t>
      </w:r>
      <w:r>
        <w:rPr>
          <w:rFonts w:hint="eastAsia" w:ascii="宋体" w:hAnsi="宋体" w:cs="宋体"/>
          <w:sz w:val="24"/>
        </w:rPr>
        <w:t>费、规费和税金。综合单价包括完成工程量清单中一个规定计量单位工程所需的人工、材料费、机械使用费，管理费和利润并考虑风险因素。总之投标报价应为完成该工程的全部费用。包括达到工完场清、交工验收、竣工验收、移交接管、保修期满。</w:t>
      </w:r>
    </w:p>
    <w:p>
      <w:pPr>
        <w:widowControl/>
        <w:tabs>
          <w:tab w:val="left" w:pos="846"/>
          <w:tab w:val="left" w:pos="11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本工程磋商文件所提供的工程量清单是按照GB50500-2013《建设工程工程量清单计价规范》和施工图设计计算确定。对于工程量清单中未提供齐全，而本磋商文件中所确定的采购范围所提供的全套设计图中已明确包含的工程内容，投标供应商可以按统一的工程量计算规则计算后，在发标后3天内以书面形式提供给采购人，采购人在收到书面资料后2天内将可以增列的工程或修改的数量以修正文件形式书面通知投标供应商。但是不论工程量清单数量与设计图数量是否一致，投标供应商只能以采购人发放的工程量清单及修正文件进行投标报价。工程数量与实际施工量不一致时，工程数量可按实调整。</w:t>
      </w:r>
    </w:p>
    <w:p>
      <w:pPr>
        <w:widowControl/>
        <w:tabs>
          <w:tab w:val="left" w:pos="846"/>
          <w:tab w:val="left" w:pos="11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3、除非采购人对磋商文件予以修改，投标供应商应按采购人提供的工程量清单及其计价格式，填报单价和合价。投标供应商未填单价或合价的工程，则视为该项费用已包括在其他有价款的单价或合价内，在实施后，采购人将不另行支付。如实际施工的工程量与采购人提供的工程量清单中的数量不一致时，量差部分结算时可按实调整，每一工程只允许有一个报价。任何有选择的报价将不予接受。</w:t>
      </w:r>
    </w:p>
    <w:p>
      <w:pPr>
        <w:widowControl/>
        <w:tabs>
          <w:tab w:val="left" w:pos="846"/>
          <w:tab w:val="left" w:pos="11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4、投标供应商可先到工地踏勘以充分了解工地位置、情况、道路、储存空间、装卸限制及任何其他足以影响承包价的情况，任何因忽视或误解工地情况而导致的索赔或工期延长申请将不被批准。</w:t>
      </w:r>
    </w:p>
    <w:p>
      <w:pPr>
        <w:tabs>
          <w:tab w:val="left" w:pos="0"/>
        </w:tabs>
        <w:spacing w:line="360" w:lineRule="auto"/>
        <w:ind w:firstLine="480" w:firstLineChars="200"/>
        <w:rPr>
          <w:rFonts w:ascii="宋体" w:hAnsi="宋体" w:cs="宋体"/>
          <w:sz w:val="24"/>
        </w:rPr>
      </w:pPr>
      <w:r>
        <w:rPr>
          <w:rFonts w:hint="eastAsia" w:ascii="宋体" w:hAnsi="宋体" w:cs="宋体"/>
          <w:sz w:val="24"/>
        </w:rPr>
        <w:t>4.1所有的施工方案的费用以及按国家标准或施工验收规范要求对材料、构件进行质量检测或检测所需的试验、检测费用应列入投标单位认为合适的细目中，在工程量清单分析中反映出来。工程量清单分析中未列细目的，其施工方案费用及试验、检测费用应被视为已分摊在投标单位认为合适的细目报价中。</w:t>
      </w:r>
    </w:p>
    <w:p>
      <w:pPr>
        <w:tabs>
          <w:tab w:val="left" w:pos="0"/>
        </w:tabs>
        <w:spacing w:line="360" w:lineRule="auto"/>
        <w:ind w:firstLine="480" w:firstLineChars="200"/>
        <w:rPr>
          <w:rFonts w:ascii="宋体" w:hAnsi="宋体" w:cs="宋体"/>
          <w:sz w:val="24"/>
        </w:rPr>
      </w:pPr>
      <w:r>
        <w:rPr>
          <w:rFonts w:hint="eastAsia" w:ascii="宋体" w:hAnsi="宋体" w:cs="宋体"/>
          <w:sz w:val="24"/>
        </w:rPr>
        <w:t>4.2投标供应商不得将下列不可竞争费用改变标准收取：1）现场安全、文明施工措施费:基本费、省级标化增加费、扬尘污染防治增加费2）规费：社会保障费、住房公积金；3）税金；以清单为准，如改变上述费率，按无效响应文件处理。</w:t>
      </w:r>
    </w:p>
    <w:p>
      <w:pPr>
        <w:tabs>
          <w:tab w:val="left" w:pos="0"/>
        </w:tabs>
        <w:spacing w:line="360" w:lineRule="auto"/>
        <w:ind w:firstLine="480" w:firstLineChars="200"/>
        <w:rPr>
          <w:rFonts w:ascii="宋体" w:hAnsi="宋体" w:cs="宋体"/>
          <w:sz w:val="24"/>
        </w:rPr>
      </w:pPr>
      <w:r>
        <w:rPr>
          <w:rFonts w:hint="eastAsia" w:ascii="宋体" w:hAnsi="宋体" w:cs="宋体"/>
          <w:sz w:val="24"/>
        </w:rPr>
        <w:t>4.3现场安全文明施工措施费中的基本费、省级标化增加费是按照《江苏省建设工程费用定额》2014版及营改增后其相关调整内容的标准计列的。采用增值税一般计税方法计算工程造价。</w:t>
      </w:r>
    </w:p>
    <w:p>
      <w:pPr>
        <w:tabs>
          <w:tab w:val="left" w:pos="0"/>
        </w:tabs>
        <w:spacing w:line="360" w:lineRule="auto"/>
        <w:ind w:firstLine="480" w:firstLineChars="200"/>
        <w:rPr>
          <w:rFonts w:ascii="宋体" w:hAnsi="宋体" w:cs="宋体"/>
          <w:sz w:val="24"/>
        </w:rPr>
      </w:pPr>
      <w:r>
        <w:rPr>
          <w:rFonts w:hint="eastAsia" w:ascii="宋体" w:hAnsi="宋体" w:cs="宋体"/>
          <w:sz w:val="24"/>
        </w:rPr>
        <w:t>4.4各种材料的价格当采购人未提供市场价格或限定价格时，由投标供应商自行进行市场调查后决定报价，但各投标供应商应充分考虑在工程建设周期内市场价格的波动风险，并将认为适合的风险费用计列在内，凡未列的，将视为已包含在报价之中，一经报价确定，结算时将不作调整。</w:t>
      </w:r>
    </w:p>
    <w:p>
      <w:pPr>
        <w:tabs>
          <w:tab w:val="left" w:pos="0"/>
        </w:tabs>
        <w:spacing w:line="360" w:lineRule="auto"/>
        <w:ind w:firstLine="480" w:firstLineChars="200"/>
        <w:rPr>
          <w:rFonts w:ascii="宋体" w:hAnsi="宋体" w:cs="宋体"/>
          <w:sz w:val="24"/>
        </w:rPr>
      </w:pPr>
      <w:r>
        <w:rPr>
          <w:rFonts w:hint="eastAsia" w:ascii="宋体" w:hAnsi="宋体" w:cs="宋体"/>
          <w:sz w:val="24"/>
        </w:rPr>
        <w:t>4.5投标供应商应根据施工现场的实际情况、本磋商文件中载明的施工组织要求、现场的交通管制条件、文明施工要求和各自的施工经验确定合理的施工组织方案，自主合理报价。各投标单位应认真踏勘现场，充分考虑临时通道、临时排水、临时路灯、居民、村民和沿线企事业单位出入临时通道、来自周围居民村民可能产生的干扰以及配合规划管线施工或因维护交通或因安排夜间施工使工效受到影响等因素，并对工程车辆行驶线路认真踏勘，预计可能发生的费用，以及借道村、镇道路需发生修复费用的，均可列入，凡未列的一旦发生，将视为由投标的成交供应商自理。</w:t>
      </w:r>
    </w:p>
    <w:p>
      <w:pPr>
        <w:tabs>
          <w:tab w:val="left" w:pos="0"/>
        </w:tabs>
        <w:spacing w:line="360" w:lineRule="auto"/>
        <w:ind w:firstLine="480" w:firstLineChars="200"/>
        <w:rPr>
          <w:rFonts w:ascii="宋体" w:hAnsi="宋体" w:cs="宋体"/>
          <w:sz w:val="24"/>
        </w:rPr>
      </w:pPr>
      <w:r>
        <w:rPr>
          <w:rFonts w:hint="eastAsia" w:ascii="宋体" w:hAnsi="宋体" w:cs="宋体"/>
          <w:sz w:val="24"/>
        </w:rPr>
        <w:t>4.6本项目采用固定价格报价方式：投标供应商应根据施工现场的实际情况、现场的交通管制条件、文明施工要求和各自的施工经验确定合理的施工组织方案，自主合理报价。</w:t>
      </w:r>
    </w:p>
    <w:p>
      <w:pPr>
        <w:tabs>
          <w:tab w:val="left" w:pos="0"/>
        </w:tabs>
        <w:spacing w:line="360" w:lineRule="auto"/>
        <w:ind w:firstLine="480" w:firstLineChars="200"/>
        <w:rPr>
          <w:rFonts w:ascii="宋体" w:hAnsi="宋体" w:cs="宋体"/>
          <w:sz w:val="24"/>
        </w:rPr>
      </w:pPr>
      <w:r>
        <w:rPr>
          <w:rFonts w:hint="eastAsia" w:ascii="宋体" w:hAnsi="宋体" w:cs="宋体"/>
          <w:sz w:val="24"/>
        </w:rPr>
        <w:t>4.7报价应考虑的其它事项：</w:t>
      </w:r>
    </w:p>
    <w:p>
      <w:pPr>
        <w:spacing w:line="360" w:lineRule="auto"/>
        <w:ind w:firstLine="480" w:firstLineChars="200"/>
        <w:rPr>
          <w:rFonts w:ascii="宋体" w:hAnsi="宋体" w:cs="宋体"/>
          <w:sz w:val="24"/>
        </w:rPr>
      </w:pPr>
      <w:r>
        <w:rPr>
          <w:rFonts w:hint="eastAsia" w:ascii="宋体" w:hAnsi="宋体" w:cs="宋体"/>
          <w:sz w:val="24"/>
        </w:rPr>
        <w:t>（1）成交供应商应负责做好施工场地周围和邻近建筑物、构筑物的保护工作，并将预计可能发生的费用列入投标报价；</w:t>
      </w:r>
    </w:p>
    <w:p>
      <w:pPr>
        <w:spacing w:line="360" w:lineRule="auto"/>
        <w:ind w:firstLine="480" w:firstLineChars="200"/>
        <w:rPr>
          <w:rFonts w:ascii="宋体" w:hAnsi="宋体" w:cs="宋体"/>
          <w:sz w:val="24"/>
        </w:rPr>
      </w:pPr>
      <w:r>
        <w:rPr>
          <w:rFonts w:hint="eastAsia" w:ascii="宋体" w:hAnsi="宋体" w:cs="宋体"/>
          <w:sz w:val="24"/>
        </w:rPr>
        <w:t>（2）自开工之日起，成交供应商应全面负责照管、维护本工程和用于本工程的材料、设备以及工地范围内既有市政设施，直至工程完工交工验收通过。照管期间，如发生损失，应由成交供应商自理；</w:t>
      </w:r>
    </w:p>
    <w:p>
      <w:pPr>
        <w:spacing w:line="360" w:lineRule="auto"/>
        <w:ind w:firstLine="480" w:firstLineChars="200"/>
        <w:rPr>
          <w:rFonts w:ascii="宋体" w:hAnsi="宋体" w:cs="宋体"/>
          <w:sz w:val="24"/>
        </w:rPr>
      </w:pPr>
      <w:r>
        <w:rPr>
          <w:rFonts w:hint="eastAsia" w:ascii="宋体" w:hAnsi="宋体" w:cs="宋体"/>
          <w:sz w:val="24"/>
        </w:rPr>
        <w:t>（3）采购人不提供超出定点线外的临时用地。若另需租用土地，费用请纳入合适的报价工程中；</w:t>
      </w:r>
    </w:p>
    <w:p>
      <w:pPr>
        <w:tabs>
          <w:tab w:val="left" w:pos="0"/>
        </w:tabs>
        <w:spacing w:line="360" w:lineRule="auto"/>
        <w:ind w:firstLine="480" w:firstLineChars="200"/>
        <w:rPr>
          <w:rFonts w:ascii="宋体" w:hAnsi="宋体" w:cs="宋体"/>
          <w:sz w:val="24"/>
        </w:rPr>
      </w:pPr>
      <w:r>
        <w:rPr>
          <w:rFonts w:hint="eastAsia" w:ascii="宋体" w:hAnsi="宋体" w:cs="宋体"/>
          <w:sz w:val="24"/>
        </w:rPr>
        <w:t>（4）水、电费用请投标供应商自行考虑，费用纳入投标报价中。施工用水、电源由投标供应商自行解决。如有需要，发包人可协助承包人办理相关手续。</w:t>
      </w:r>
    </w:p>
    <w:p>
      <w:pPr>
        <w:spacing w:line="360" w:lineRule="auto"/>
        <w:ind w:firstLine="482" w:firstLineChars="200"/>
        <w:rPr>
          <w:rFonts w:hint="eastAsia" w:ascii="宋体" w:hAnsi="宋体" w:cs="宋体"/>
          <w:b/>
          <w:sz w:val="24"/>
        </w:rPr>
      </w:pPr>
      <w:r>
        <w:rPr>
          <w:rFonts w:hint="eastAsia" w:ascii="宋体" w:hAnsi="宋体" w:cs="宋体"/>
          <w:b/>
          <w:sz w:val="24"/>
        </w:rPr>
        <w:t>4</w:t>
      </w:r>
      <w:r>
        <w:rPr>
          <w:rFonts w:ascii="宋体" w:hAnsi="宋体" w:cs="宋体"/>
          <w:b/>
          <w:sz w:val="24"/>
        </w:rPr>
        <w:t>.8评标委员会认为报价人的报价明显低于其他通过符合性审查报价人的报价， 有可能影响产品质量或者不能诚信履约的，应当要求其在评标现场合理的时间内(自 通知之时起半小时内)提供书面说明，必要时提交相关证明材料；报价人不能证明其 报价合理性的，评标委员会应当将其作为无效标处理。</w:t>
      </w:r>
    </w:p>
    <w:p>
      <w:pPr>
        <w:numPr>
          <w:ilvl w:val="0"/>
          <w:numId w:val="3"/>
        </w:numPr>
        <w:spacing w:line="440" w:lineRule="exact"/>
        <w:rPr>
          <w:rFonts w:hint="eastAsia" w:ascii="宋体" w:hAnsi="宋体" w:eastAsia="宋体" w:cs="宋体"/>
          <w:b/>
          <w:sz w:val="24"/>
        </w:rPr>
      </w:pPr>
      <w:r>
        <w:rPr>
          <w:rFonts w:hint="eastAsia" w:ascii="宋体" w:hAnsi="宋体" w:eastAsia="宋体" w:cs="宋体"/>
          <w:b/>
          <w:sz w:val="24"/>
        </w:rPr>
        <w:t>响应文件的要求：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1、供应商应当按照磋商文件的要求编制响应文件，并对其提交的响应文件的真实性、合法性承担法律责任。</w:t>
      </w:r>
    </w:p>
    <w:p>
      <w:pPr>
        <w:spacing w:line="360" w:lineRule="auto"/>
        <w:ind w:firstLine="480" w:firstLineChars="200"/>
        <w:rPr>
          <w:rFonts w:hint="eastAsia" w:ascii="宋体" w:hAnsi="宋体" w:eastAsia="宋体" w:cs="宋体"/>
          <w:sz w:val="24"/>
          <w:szCs w:val="22"/>
        </w:rPr>
      </w:pPr>
      <w:r>
        <w:rPr>
          <w:rFonts w:hint="eastAsia" w:ascii="宋体" w:hAnsi="宋体" w:cs="宋体"/>
          <w:sz w:val="24"/>
          <w:szCs w:val="22"/>
          <w:lang w:val="en-US" w:eastAsia="zh-CN"/>
        </w:rPr>
        <w:t>2、</w:t>
      </w:r>
      <w:r>
        <w:rPr>
          <w:rFonts w:hint="eastAsia" w:ascii="宋体" w:hAnsi="宋体" w:eastAsia="宋体" w:cs="宋体"/>
          <w:sz w:val="24"/>
          <w:szCs w:val="22"/>
        </w:rPr>
        <w:t>所有文件、往来函件均应使用简体中文（规格、型号辅助符号例外）。</w:t>
      </w:r>
    </w:p>
    <w:p>
      <w:pPr>
        <w:spacing w:line="360" w:lineRule="auto"/>
        <w:ind w:firstLine="480" w:firstLineChars="200"/>
        <w:rPr>
          <w:rFonts w:hint="eastAsia" w:ascii="宋体" w:hAnsi="宋体" w:eastAsia="宋体" w:cs="宋体"/>
          <w:sz w:val="24"/>
          <w:szCs w:val="22"/>
        </w:rPr>
      </w:pPr>
      <w:r>
        <w:rPr>
          <w:rFonts w:hint="eastAsia" w:ascii="宋体" w:hAnsi="宋体" w:cs="宋体"/>
          <w:sz w:val="24"/>
          <w:szCs w:val="22"/>
          <w:lang w:val="en-US" w:eastAsia="zh-CN"/>
        </w:rPr>
        <w:t>3、</w:t>
      </w:r>
      <w:r>
        <w:rPr>
          <w:rFonts w:hint="eastAsia" w:ascii="宋体" w:hAnsi="宋体" w:eastAsia="宋体" w:cs="宋体"/>
          <w:sz w:val="24"/>
          <w:szCs w:val="22"/>
        </w:rPr>
        <w:t>响应文件由报价人按要求格式如实填写（编写），须有报价人（盖章）、法定代表人或法定代表人授权代表签字或盖章，方为有效，未尽事宜可自行补充。</w:t>
      </w:r>
    </w:p>
    <w:p>
      <w:pPr>
        <w:spacing w:line="360" w:lineRule="auto"/>
        <w:ind w:firstLine="480" w:firstLineChars="200"/>
        <w:rPr>
          <w:rFonts w:hint="eastAsia" w:ascii="宋体" w:hAnsi="宋体" w:eastAsia="宋体" w:cs="宋体"/>
          <w:sz w:val="24"/>
          <w:szCs w:val="22"/>
        </w:rPr>
      </w:pPr>
      <w:r>
        <w:rPr>
          <w:rFonts w:hint="eastAsia" w:ascii="宋体" w:hAnsi="宋体" w:cs="宋体"/>
          <w:sz w:val="24"/>
          <w:szCs w:val="22"/>
          <w:lang w:val="en-US" w:eastAsia="zh-CN"/>
        </w:rPr>
        <w:t>4、</w:t>
      </w:r>
      <w:r>
        <w:rPr>
          <w:rFonts w:hint="eastAsia" w:ascii="宋体" w:hAnsi="宋体" w:eastAsia="宋体" w:cs="宋体"/>
          <w:sz w:val="24"/>
          <w:szCs w:val="22"/>
        </w:rPr>
        <w:t>如无特别说明，报价人报价一律以人民币为报价结算货币,结算单位为“元”。</w:t>
      </w:r>
    </w:p>
    <w:p>
      <w:pPr>
        <w:spacing w:line="360" w:lineRule="auto"/>
        <w:ind w:firstLine="480" w:firstLineChars="200"/>
        <w:rPr>
          <w:rFonts w:hint="eastAsia" w:ascii="宋体" w:hAnsi="宋体" w:eastAsia="宋体" w:cs="宋体"/>
          <w:sz w:val="24"/>
          <w:szCs w:val="22"/>
        </w:rPr>
      </w:pPr>
      <w:r>
        <w:rPr>
          <w:rFonts w:hint="eastAsia" w:ascii="宋体" w:hAnsi="宋体" w:cs="宋体"/>
          <w:sz w:val="24"/>
          <w:szCs w:val="22"/>
          <w:lang w:val="en-US" w:eastAsia="zh-CN"/>
        </w:rPr>
        <w:t>5、</w:t>
      </w:r>
      <w:r>
        <w:rPr>
          <w:rFonts w:hint="eastAsia" w:ascii="宋体" w:hAnsi="宋体" w:eastAsia="宋体" w:cs="宋体"/>
          <w:sz w:val="24"/>
          <w:szCs w:val="22"/>
        </w:rPr>
        <w:t>响应文件应用不褪色的墨水书写或打印。</w:t>
      </w:r>
    </w:p>
    <w:p>
      <w:pPr>
        <w:spacing w:line="360" w:lineRule="auto"/>
        <w:ind w:firstLine="480" w:firstLineChars="200"/>
        <w:rPr>
          <w:rFonts w:hint="eastAsia" w:ascii="宋体" w:hAnsi="宋体" w:eastAsia="宋体" w:cs="宋体"/>
          <w:sz w:val="24"/>
          <w:szCs w:val="22"/>
        </w:rPr>
      </w:pPr>
      <w:r>
        <w:rPr>
          <w:rFonts w:hint="eastAsia" w:ascii="宋体" w:hAnsi="宋体" w:cs="宋体"/>
          <w:sz w:val="24"/>
          <w:szCs w:val="22"/>
          <w:lang w:val="en-US" w:eastAsia="zh-CN"/>
        </w:rPr>
        <w:t>6、</w:t>
      </w:r>
      <w:r>
        <w:rPr>
          <w:rFonts w:hint="eastAsia" w:ascii="宋体" w:hAnsi="宋体" w:eastAsia="宋体" w:cs="宋体"/>
          <w:sz w:val="24"/>
          <w:szCs w:val="22"/>
        </w:rPr>
        <w:t>响应文件应按照“响应文件的组成”顺序制作，并编制目录、页码，装订成册。</w:t>
      </w:r>
    </w:p>
    <w:p>
      <w:pPr>
        <w:spacing w:line="360" w:lineRule="auto"/>
        <w:ind w:firstLine="480" w:firstLineChars="200"/>
        <w:rPr>
          <w:rFonts w:hint="eastAsia" w:ascii="宋体" w:hAnsi="宋体" w:eastAsia="宋体" w:cs="宋体"/>
          <w:sz w:val="24"/>
          <w:szCs w:val="22"/>
        </w:rPr>
      </w:pPr>
      <w:r>
        <w:rPr>
          <w:rFonts w:hint="eastAsia" w:ascii="宋体" w:hAnsi="宋体" w:cs="宋体"/>
          <w:sz w:val="24"/>
          <w:szCs w:val="22"/>
          <w:lang w:val="en-US" w:eastAsia="zh-CN"/>
        </w:rPr>
        <w:t>7、</w:t>
      </w:r>
      <w:r>
        <w:rPr>
          <w:rFonts w:hint="eastAsia" w:ascii="宋体" w:hAnsi="宋体" w:eastAsia="宋体" w:cs="宋体"/>
          <w:sz w:val="24"/>
          <w:szCs w:val="22"/>
        </w:rPr>
        <w:t>响应文件份数为正本一份，副本</w:t>
      </w:r>
      <w:r>
        <w:rPr>
          <w:rFonts w:hint="eastAsia" w:ascii="宋体" w:hAnsi="宋体" w:cs="宋体"/>
          <w:sz w:val="24"/>
          <w:szCs w:val="22"/>
          <w:lang w:val="en-US" w:eastAsia="zh-CN"/>
        </w:rPr>
        <w:t>三</w:t>
      </w:r>
      <w:r>
        <w:rPr>
          <w:rFonts w:hint="eastAsia" w:ascii="宋体" w:hAnsi="宋体" w:eastAsia="宋体" w:cs="宋体"/>
          <w:sz w:val="24"/>
          <w:szCs w:val="22"/>
        </w:rPr>
        <w:t>份，并注明“正本”、“副本”字样，密封，同时注明报价人名称。</w:t>
      </w:r>
    </w:p>
    <w:p>
      <w:pPr>
        <w:spacing w:line="360" w:lineRule="auto"/>
        <w:ind w:firstLine="480" w:firstLineChars="200"/>
        <w:rPr>
          <w:rFonts w:hint="eastAsia" w:ascii="宋体" w:hAnsi="宋体" w:eastAsia="宋体" w:cs="宋体"/>
          <w:sz w:val="24"/>
          <w:szCs w:val="22"/>
        </w:rPr>
      </w:pPr>
      <w:r>
        <w:rPr>
          <w:rFonts w:hint="eastAsia" w:ascii="宋体" w:hAnsi="宋体" w:cs="宋体"/>
          <w:sz w:val="24"/>
          <w:szCs w:val="22"/>
          <w:lang w:val="en-US" w:eastAsia="zh-CN"/>
        </w:rPr>
        <w:t>8、</w:t>
      </w:r>
      <w:r>
        <w:rPr>
          <w:rFonts w:hint="eastAsia" w:ascii="宋体" w:hAnsi="宋体" w:eastAsia="宋体" w:cs="宋体"/>
          <w:sz w:val="24"/>
          <w:szCs w:val="22"/>
        </w:rPr>
        <w:t>响应文件不应有涂改、增删和潦草之处，如有必须修改时，修改处必须有响应人盖章、法定代表人或法定代表人授权代表的签字。</w:t>
      </w:r>
    </w:p>
    <w:p>
      <w:pPr>
        <w:spacing w:line="360" w:lineRule="auto"/>
        <w:ind w:firstLine="480" w:firstLineChars="200"/>
        <w:rPr>
          <w:rFonts w:hint="eastAsia" w:ascii="宋体" w:hAnsi="宋体" w:eastAsia="宋体" w:cs="宋体"/>
          <w:sz w:val="24"/>
          <w:szCs w:val="22"/>
        </w:rPr>
      </w:pPr>
      <w:r>
        <w:rPr>
          <w:rFonts w:hint="eastAsia" w:ascii="宋体" w:hAnsi="宋体" w:cs="宋体"/>
          <w:sz w:val="24"/>
          <w:szCs w:val="22"/>
          <w:lang w:val="en-US" w:eastAsia="zh-CN"/>
        </w:rPr>
        <w:t>9、</w:t>
      </w:r>
      <w:r>
        <w:rPr>
          <w:rFonts w:hint="eastAsia" w:ascii="宋体" w:hAnsi="宋体" w:eastAsia="宋体" w:cs="宋体"/>
          <w:sz w:val="24"/>
          <w:szCs w:val="22"/>
        </w:rPr>
        <w:t>报价费用自理。</w:t>
      </w:r>
    </w:p>
    <w:p>
      <w:pPr>
        <w:tabs>
          <w:tab w:val="left" w:pos="0"/>
          <w:tab w:val="left" w:pos="704"/>
        </w:tabs>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投标供应商应将正本、电子光盘【报价部分：清单部分刻盘格式为江苏省格式（13JSTB/光盘）】密封在一个封袋中并在封袋上清楚地标明“正本”，将部分所有副本密封在另一个封袋中并在密封袋上清楚地标明 “副本”。</w:t>
      </w:r>
    </w:p>
    <w:p>
      <w:pPr>
        <w:tabs>
          <w:tab w:val="left" w:pos="1620"/>
        </w:tabs>
        <w:spacing w:line="440" w:lineRule="exact"/>
        <w:ind w:firstLine="480" w:firstLineChars="200"/>
        <w:rPr>
          <w:rFonts w:hint="eastAsia" w:ascii="宋体" w:hAnsi="宋体" w:eastAsia="宋体" w:cs="宋体"/>
          <w:b w:val="0"/>
          <w:bCs w:val="0"/>
          <w:sz w:val="24"/>
          <w:szCs w:val="24"/>
          <w:lang w:val="en-US" w:eastAsia="zh-CN"/>
        </w:rPr>
      </w:pPr>
    </w:p>
    <w:p>
      <w:pPr>
        <w:numPr>
          <w:ilvl w:val="0"/>
          <w:numId w:val="0"/>
        </w:num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10、</w:t>
      </w:r>
      <w:r>
        <w:rPr>
          <w:rFonts w:hint="eastAsia" w:ascii="宋体" w:hAnsi="宋体" w:eastAsia="宋体" w:cs="宋体"/>
          <w:b/>
          <w:sz w:val="24"/>
          <w:highlight w:val="none"/>
        </w:rPr>
        <w:t>磋商文件中证明文件部分及评标办法中所需提供的原件资料需单独密封在封袋中，并在密封袋上清楚地标明“原件资料”；授权委托书、被授权代表身份证随身携带，不放入原件密封袋。</w:t>
      </w:r>
    </w:p>
    <w:p>
      <w:pPr>
        <w:pStyle w:val="14"/>
        <w:ind w:firstLine="482" w:firstLineChars="200"/>
        <w:rPr>
          <w:rFonts w:hint="eastAsia" w:ascii="宋体" w:hAnsi="宋体" w:eastAsia="宋体" w:cs="宋体"/>
        </w:rPr>
      </w:pPr>
      <w:r>
        <w:rPr>
          <w:rFonts w:hint="eastAsia" w:ascii="宋体" w:hAnsi="宋体" w:eastAsia="宋体" w:cs="宋体"/>
          <w:b/>
          <w:bCs w:val="0"/>
        </w:rPr>
        <w:t>注：（1）封袋：包含档案袋、封盒、牛皮纸等密封形式。</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 无效响应文件的确认：</w:t>
      </w:r>
    </w:p>
    <w:p>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供应商有下列情况之一者，响应文件无效：</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1.未按规定交纳磋商保证金的；</w:t>
      </w:r>
      <w:r>
        <w:rPr>
          <w:rFonts w:hint="eastAsia" w:ascii="宋体" w:hAnsi="宋体" w:eastAsia="宋体" w:cs="宋体"/>
          <w:b/>
          <w:sz w:val="24"/>
          <w:szCs w:val="22"/>
        </w:rPr>
        <w:t>（无需缴纳）</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2.响应文件未按规定的期限、地点送达的；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3.响应文件未按要求密封、签署、盖章的；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4.报价供应商的法定代表人或被授权代表，未准时参加磋商会议的；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5.报价供应商的被授权代表，无法定代表人授权委托书的；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6.不具备磋商文件中规定的资格要求及未按磋商文件规定的要求提供资格证明文件的；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7.响应文件含有采购人不能接受的附加条件的；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8.响应文件未按磋商文件规定的格式、内容和要求填写、制作的；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9.响应文件书写潦草、字迹模糊不清、无法辨认的；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10.响应文件中有磋商文件未允许提供的选择性内容的；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11.恶意串通其他报价供应商，故意哄抬价格或压价的；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12.提供虚假材料的（包括工商营业执照、财务报表、资格证明文件等）；</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13.商务标和技术标未分别制作、装订、密封包装的；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14.响应文件商务标未加盖投标供应商公章及法定代表人或授权代表签字和盖章的；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15.不同报价供应商响应文件相互混装的；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16.不同报价供应商响应文件中的项目相关人员出现同一人的；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17.不同报价供应商聘请同一人为其报价提供技术或经济咨询服务的；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18.不同报价供应商的单位负责人为同一人或者存在直接控股、管理关系的；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19.报价供应商为本项目提供整体设计、规范编制或者项目管理、监理、检测等服务的；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20.不同报价供应商的响应文件异常一致或者投标报价呈规律性差异；</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21.响应文件商务标中同一方案有选择性报价且未声明以哪一个为准的；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22</w:t>
      </w:r>
      <w:r>
        <w:rPr>
          <w:rFonts w:hint="eastAsia" w:ascii="宋体" w:hAnsi="宋体" w:eastAsia="宋体" w:cs="宋体"/>
          <w:bCs/>
          <w:sz w:val="24"/>
          <w:szCs w:val="22"/>
        </w:rPr>
        <w:t>.改变磋商文件规定的暂定价格或不可竞争费用的；改变磋商文件规定的工期、误期违约金 、质量标准及质量违约金的；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23</w:t>
      </w:r>
      <w:r>
        <w:rPr>
          <w:rFonts w:hint="eastAsia" w:ascii="宋体" w:hAnsi="宋体" w:eastAsia="宋体" w:cs="宋体"/>
          <w:bCs/>
          <w:sz w:val="24"/>
          <w:szCs w:val="22"/>
        </w:rPr>
        <w:t>.商务标和技术标，其中某一标被本项目评委确认为无效响应文件的；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24</w:t>
      </w:r>
      <w:r>
        <w:rPr>
          <w:rFonts w:hint="eastAsia" w:ascii="宋体" w:hAnsi="宋体" w:eastAsia="宋体" w:cs="宋体"/>
          <w:bCs/>
          <w:sz w:val="24"/>
          <w:szCs w:val="22"/>
        </w:rPr>
        <w:t>.改变磋商文件提供的工程量清单中的清单编码、计量单位、工程数量、项目特征；</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25</w:t>
      </w:r>
      <w:r>
        <w:rPr>
          <w:rFonts w:hint="eastAsia" w:ascii="宋体" w:hAnsi="宋体" w:eastAsia="宋体" w:cs="宋体"/>
          <w:bCs/>
          <w:sz w:val="24"/>
          <w:szCs w:val="22"/>
        </w:rPr>
        <w:t>.未按要求提供技术文件的；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26</w:t>
      </w:r>
      <w:r>
        <w:rPr>
          <w:rFonts w:hint="eastAsia" w:ascii="宋体" w:hAnsi="宋体" w:eastAsia="宋体" w:cs="宋体"/>
          <w:bCs/>
          <w:sz w:val="24"/>
          <w:szCs w:val="22"/>
        </w:rPr>
        <w:t>.未按要求提供电子版或电子版内容不全、格式不符要求的；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27</w:t>
      </w:r>
      <w:r>
        <w:rPr>
          <w:rFonts w:hint="eastAsia" w:ascii="宋体" w:hAnsi="宋体" w:eastAsia="宋体" w:cs="宋体"/>
          <w:bCs/>
          <w:sz w:val="24"/>
          <w:szCs w:val="22"/>
        </w:rPr>
        <w:t>.项目负责人有在建的；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28</w:t>
      </w:r>
      <w:r>
        <w:rPr>
          <w:rFonts w:hint="eastAsia" w:ascii="宋体" w:hAnsi="宋体" w:eastAsia="宋体" w:cs="宋体"/>
          <w:bCs/>
          <w:sz w:val="24"/>
          <w:szCs w:val="22"/>
        </w:rPr>
        <w:t>.响应文件报价出现前后不一致，报价供应商拒不确认修正后的报价的；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29</w:t>
      </w:r>
      <w:r>
        <w:rPr>
          <w:rFonts w:hint="eastAsia" w:ascii="宋体" w:hAnsi="宋体" w:eastAsia="宋体" w:cs="宋体"/>
          <w:bCs/>
          <w:sz w:val="24"/>
          <w:szCs w:val="22"/>
        </w:rPr>
        <w:t>.超过磋商文件规定的最高限价的；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30</w:t>
      </w:r>
      <w:r>
        <w:rPr>
          <w:rFonts w:hint="eastAsia" w:ascii="宋体" w:hAnsi="宋体" w:eastAsia="宋体" w:cs="宋体"/>
          <w:bCs/>
          <w:sz w:val="24"/>
          <w:szCs w:val="22"/>
        </w:rPr>
        <w:t>.磋商小组认为报价供应商的报价明显低于其他通过符合性审查报价供应商的报价，有可能影响产品质量或者不能诚信履约的，要求其在评标现场合理的时间内提供书面说明，必要时提交相关证明材料；报价供应商不能证明其报价合理性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lang w:val="en-US" w:eastAsia="zh-CN"/>
        </w:rPr>
        <w:t>3</w:t>
      </w:r>
      <w:r>
        <w:rPr>
          <w:rFonts w:hint="eastAsia" w:ascii="宋体" w:hAnsi="宋体" w:cs="宋体"/>
          <w:bCs/>
          <w:sz w:val="24"/>
          <w:szCs w:val="22"/>
          <w:lang w:val="en-US" w:eastAsia="zh-CN"/>
        </w:rPr>
        <w:t>1</w:t>
      </w:r>
      <w:r>
        <w:rPr>
          <w:rFonts w:hint="eastAsia" w:ascii="宋体" w:hAnsi="宋体" w:eastAsia="宋体" w:cs="宋体"/>
          <w:bCs/>
          <w:sz w:val="24"/>
          <w:szCs w:val="22"/>
        </w:rPr>
        <w:t>.未通过初步资格性审查、响应文件资格性检查、 响应文件符合性检查的；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lang w:val="en-US" w:eastAsia="zh-CN"/>
        </w:rPr>
        <w:t>3</w:t>
      </w:r>
      <w:r>
        <w:rPr>
          <w:rFonts w:hint="eastAsia" w:ascii="宋体" w:hAnsi="宋体" w:cs="宋体"/>
          <w:bCs/>
          <w:sz w:val="24"/>
          <w:szCs w:val="22"/>
          <w:lang w:val="en-US" w:eastAsia="zh-CN"/>
        </w:rPr>
        <w:t>2</w:t>
      </w:r>
      <w:r>
        <w:rPr>
          <w:rFonts w:hint="eastAsia" w:ascii="宋体" w:hAnsi="宋体" w:eastAsia="宋体" w:cs="宋体"/>
          <w:bCs/>
          <w:sz w:val="24"/>
          <w:szCs w:val="22"/>
        </w:rPr>
        <w:t>.列入失信被执行人、重大税收违法案件当事人名单、政府采购严重违法失信行为记录名单及其他不符合《中华人民共和国政府采购法》第二十二条规定条件的；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lang w:val="en-US" w:eastAsia="zh-CN"/>
        </w:rPr>
        <w:t>3</w:t>
      </w:r>
      <w:r>
        <w:rPr>
          <w:rFonts w:hint="eastAsia" w:ascii="宋体" w:hAnsi="宋体" w:cs="宋体"/>
          <w:bCs/>
          <w:sz w:val="24"/>
          <w:szCs w:val="22"/>
          <w:lang w:val="en-US" w:eastAsia="zh-CN"/>
        </w:rPr>
        <w:t>3</w:t>
      </w:r>
      <w:r>
        <w:rPr>
          <w:rFonts w:hint="eastAsia" w:ascii="宋体" w:hAnsi="宋体" w:eastAsia="宋体" w:cs="宋体"/>
          <w:bCs/>
          <w:sz w:val="24"/>
          <w:szCs w:val="22"/>
        </w:rPr>
        <w:t>.报价供应商的报价报价畸高或畸低，在询标时没有合理的解释或者不能提供计算依据和报价依据的；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lang w:val="en-US" w:eastAsia="zh-CN"/>
        </w:rPr>
        <w:t>3</w:t>
      </w:r>
      <w:r>
        <w:rPr>
          <w:rFonts w:hint="eastAsia" w:ascii="宋体" w:hAnsi="宋体" w:cs="宋体"/>
          <w:bCs/>
          <w:sz w:val="24"/>
          <w:szCs w:val="22"/>
          <w:lang w:val="en-US" w:eastAsia="zh-CN"/>
        </w:rPr>
        <w:t>4</w:t>
      </w:r>
      <w:r>
        <w:rPr>
          <w:rFonts w:hint="eastAsia" w:ascii="宋体" w:hAnsi="宋体" w:eastAsia="宋体" w:cs="宋体"/>
          <w:bCs/>
          <w:sz w:val="24"/>
          <w:szCs w:val="22"/>
        </w:rPr>
        <w:t>.不同报价供应商的响应文件的装订形式、纸张情况、目录序号、排版格式、文字风格等存在明显的相似性或一致性，特征显示由同一单位或者同一个人编制的；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lang w:val="en-US" w:eastAsia="zh-CN"/>
        </w:rPr>
        <w:t>3</w:t>
      </w:r>
      <w:r>
        <w:rPr>
          <w:rFonts w:hint="eastAsia" w:ascii="宋体" w:hAnsi="宋体" w:cs="宋体"/>
          <w:bCs/>
          <w:sz w:val="24"/>
          <w:szCs w:val="22"/>
          <w:lang w:val="en-US" w:eastAsia="zh-CN"/>
        </w:rPr>
        <w:t>5</w:t>
      </w:r>
      <w:r>
        <w:rPr>
          <w:rFonts w:hint="eastAsia" w:ascii="宋体" w:hAnsi="宋体" w:eastAsia="宋体" w:cs="宋体"/>
          <w:bCs/>
          <w:sz w:val="24"/>
          <w:szCs w:val="22"/>
        </w:rPr>
        <w:t>.不同报价供应商响应文件内容存在非正常一致、项目组成员或者联系人员出现同一人、响应文件中错误（或异常）一致或雷同、电子文档信息一致或雷同的；</w:t>
      </w:r>
    </w:p>
    <w:p>
      <w:pPr>
        <w:tabs>
          <w:tab w:val="left" w:pos="945"/>
        </w:tabs>
        <w:spacing w:line="360" w:lineRule="auto"/>
        <w:ind w:firstLine="480" w:firstLineChars="200"/>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w:t>
      </w:r>
      <w:r>
        <w:rPr>
          <w:rFonts w:hint="eastAsia" w:ascii="宋体" w:hAnsi="宋体" w:cs="宋体"/>
          <w:bCs/>
          <w:sz w:val="24"/>
          <w:szCs w:val="22"/>
          <w:lang w:val="en-US" w:eastAsia="zh-CN"/>
        </w:rPr>
        <w:t>6</w:t>
      </w:r>
      <w:r>
        <w:rPr>
          <w:rFonts w:hint="eastAsia" w:ascii="宋体" w:hAnsi="宋体" w:eastAsia="宋体" w:cs="宋体"/>
          <w:bCs/>
          <w:sz w:val="24"/>
          <w:szCs w:val="22"/>
          <w:lang w:val="en-US" w:eastAsia="zh-CN"/>
        </w:rPr>
        <w:t>.</w:t>
      </w:r>
      <w:r>
        <w:rPr>
          <w:rFonts w:hint="eastAsia" w:ascii="宋体" w:hAnsi="宋体" w:eastAsia="宋体" w:cs="宋体"/>
          <w:bCs/>
          <w:sz w:val="24"/>
          <w:szCs w:val="22"/>
        </w:rPr>
        <w:t>不同投标供应商的磋商保证金从同一单位或者个人的账户转出的</w:t>
      </w:r>
      <w:r>
        <w:rPr>
          <w:rFonts w:hint="eastAsia" w:ascii="宋体" w:hAnsi="宋体" w:eastAsia="宋体" w:cs="宋体"/>
          <w:bCs/>
          <w:sz w:val="24"/>
          <w:szCs w:val="22"/>
          <w:lang w:eastAsia="zh-CN"/>
        </w:rPr>
        <w:t>；</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lang w:val="en-US" w:eastAsia="zh-CN"/>
        </w:rPr>
        <w:t>3</w:t>
      </w:r>
      <w:r>
        <w:rPr>
          <w:rFonts w:hint="eastAsia" w:ascii="宋体" w:hAnsi="宋体" w:cs="宋体"/>
          <w:bCs/>
          <w:sz w:val="24"/>
          <w:szCs w:val="22"/>
          <w:lang w:val="en-US" w:eastAsia="zh-CN"/>
        </w:rPr>
        <w:t>7</w:t>
      </w:r>
      <w:r>
        <w:rPr>
          <w:rFonts w:hint="eastAsia" w:ascii="宋体" w:hAnsi="宋体" w:eastAsia="宋体" w:cs="宋体"/>
          <w:bCs/>
          <w:sz w:val="24"/>
          <w:szCs w:val="22"/>
        </w:rPr>
        <w:t>.不同报价供应商的委托代理人、项目负责人以及其他相关人员有在同一个单位缴纳社会保险的；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38</w:t>
      </w:r>
      <w:r>
        <w:rPr>
          <w:rFonts w:hint="eastAsia" w:ascii="宋体" w:hAnsi="宋体" w:eastAsia="宋体" w:cs="宋体"/>
          <w:bCs/>
          <w:sz w:val="24"/>
          <w:szCs w:val="22"/>
        </w:rPr>
        <w:t>.同一响应文件中单位名称落款与公章不是同一单位的；</w:t>
      </w:r>
    </w:p>
    <w:p>
      <w:pPr>
        <w:tabs>
          <w:tab w:val="left" w:pos="945"/>
        </w:tabs>
        <w:spacing w:line="360" w:lineRule="auto"/>
        <w:ind w:firstLine="480" w:firstLineChars="200"/>
        <w:rPr>
          <w:rFonts w:hint="eastAsia" w:ascii="宋体" w:hAnsi="宋体" w:eastAsia="宋体" w:cs="宋体"/>
          <w:bCs/>
          <w:sz w:val="24"/>
          <w:szCs w:val="22"/>
        </w:rPr>
      </w:pPr>
      <w:r>
        <w:rPr>
          <w:rFonts w:hint="eastAsia" w:ascii="宋体" w:hAnsi="宋体" w:cs="宋体"/>
          <w:bCs/>
          <w:sz w:val="24"/>
          <w:szCs w:val="22"/>
          <w:lang w:val="en-US" w:eastAsia="zh-CN"/>
        </w:rPr>
        <w:t>39</w:t>
      </w:r>
      <w:r>
        <w:rPr>
          <w:rFonts w:hint="eastAsia" w:ascii="宋体" w:hAnsi="宋体" w:eastAsia="宋体" w:cs="宋体"/>
          <w:bCs/>
          <w:sz w:val="24"/>
          <w:szCs w:val="22"/>
        </w:rPr>
        <w:t>.不同报价供应商委托同一单位或者个人办理报价事宜的；</w:t>
      </w:r>
    </w:p>
    <w:p>
      <w:pPr>
        <w:tabs>
          <w:tab w:val="left" w:pos="945"/>
        </w:tabs>
        <w:spacing w:line="360" w:lineRule="auto"/>
        <w:ind w:firstLine="480" w:firstLineChars="200"/>
        <w:rPr>
          <w:rFonts w:hint="eastAsia" w:ascii="宋体" w:hAnsi="宋体" w:eastAsia="宋体" w:cs="宋体"/>
          <w:bCs/>
          <w:sz w:val="24"/>
          <w:szCs w:val="22"/>
          <w:lang w:eastAsia="zh-CN"/>
        </w:rPr>
      </w:pPr>
      <w:r>
        <w:rPr>
          <w:rFonts w:hint="eastAsia" w:ascii="宋体" w:hAnsi="宋体" w:cs="宋体"/>
          <w:bCs/>
          <w:sz w:val="24"/>
          <w:szCs w:val="22"/>
          <w:lang w:val="en-US" w:eastAsia="zh-CN"/>
        </w:rPr>
        <w:t>40</w:t>
      </w:r>
      <w:r>
        <w:rPr>
          <w:rFonts w:hint="eastAsia" w:ascii="宋体" w:hAnsi="宋体" w:eastAsia="宋体" w:cs="宋体"/>
          <w:bCs/>
          <w:sz w:val="24"/>
          <w:szCs w:val="22"/>
        </w:rPr>
        <w:t>.响应文件内容不全或不符合法律法规和磋商文件中规定的其他实质性要求的</w:t>
      </w:r>
      <w:r>
        <w:rPr>
          <w:rFonts w:hint="eastAsia" w:ascii="宋体" w:hAnsi="宋体" w:cs="宋体"/>
          <w:bCs/>
          <w:sz w:val="24"/>
          <w:szCs w:val="22"/>
          <w:lang w:eastAsia="zh-CN"/>
        </w:rPr>
        <w:t>；</w:t>
      </w:r>
    </w:p>
    <w:p>
      <w:pPr>
        <w:tabs>
          <w:tab w:val="left" w:pos="945"/>
        </w:tabs>
        <w:spacing w:line="360" w:lineRule="auto"/>
        <w:ind w:firstLine="480" w:firstLineChars="200"/>
        <w:rPr>
          <w:rFonts w:hint="default" w:ascii="宋体" w:hAnsi="宋体" w:eastAsia="宋体" w:cs="宋体"/>
          <w:bCs/>
          <w:sz w:val="24"/>
          <w:szCs w:val="22"/>
          <w:lang w:val="en-US" w:eastAsia="zh-CN"/>
        </w:rPr>
      </w:pPr>
      <w:r>
        <w:rPr>
          <w:rFonts w:hint="eastAsia" w:ascii="宋体" w:hAnsi="宋体" w:cs="宋体"/>
          <w:bCs/>
          <w:sz w:val="24"/>
          <w:szCs w:val="22"/>
          <w:lang w:val="en-US" w:eastAsia="zh-CN"/>
        </w:rPr>
        <w:t>41</w:t>
      </w:r>
      <w:r>
        <w:rPr>
          <w:rFonts w:hint="eastAsia" w:ascii="宋体" w:hAnsi="宋体" w:eastAsia="宋体" w:cs="宋体"/>
          <w:bCs/>
          <w:sz w:val="24"/>
          <w:szCs w:val="22"/>
          <w:lang w:val="en-US" w:eastAsia="zh-CN"/>
        </w:rPr>
        <w:t>.报价供应商未按磋商文件提供品牌表的，或拟选择采购人推荐的厂家或品牌以外的产品未提供证明资料的</w:t>
      </w:r>
      <w:r>
        <w:rPr>
          <w:rFonts w:hint="eastAsia" w:ascii="宋体" w:hAnsi="宋体" w:cs="宋体"/>
          <w:bCs/>
          <w:sz w:val="24"/>
          <w:szCs w:val="22"/>
          <w:lang w:val="en-US" w:eastAsia="zh-CN"/>
        </w:rPr>
        <w:t>。</w:t>
      </w:r>
    </w:p>
    <w:p>
      <w:pPr>
        <w:tabs>
          <w:tab w:val="left" w:pos="945"/>
        </w:tabs>
        <w:spacing w:line="360" w:lineRule="auto"/>
        <w:ind w:firstLine="482" w:firstLineChars="200"/>
        <w:outlineLvl w:val="0"/>
        <w:rPr>
          <w:rFonts w:hint="eastAsia" w:ascii="宋体" w:hAnsi="宋体" w:eastAsia="宋体" w:cs="宋体"/>
          <w:bCs/>
          <w:sz w:val="24"/>
          <w:szCs w:val="24"/>
        </w:rPr>
      </w:pPr>
      <w:r>
        <w:rPr>
          <w:rFonts w:hint="eastAsia" w:ascii="宋体" w:hAnsi="宋体" w:eastAsia="宋体" w:cs="宋体"/>
          <w:b/>
          <w:bCs/>
          <w:sz w:val="24"/>
          <w:szCs w:val="24"/>
        </w:rPr>
        <w:t>（九）磋商、评审</w:t>
      </w:r>
      <w:r>
        <w:rPr>
          <w:rFonts w:hint="eastAsia" w:ascii="宋体" w:hAnsi="宋体" w:eastAsia="宋体" w:cs="宋体"/>
          <w:bCs/>
          <w:sz w:val="24"/>
          <w:szCs w:val="24"/>
        </w:rPr>
        <w:t>：</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1．由专家组成磋商小组，并实行回避制度。</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2．响应文件的评审依据：</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2.1响应文件的纸质文件,正本与副本不符，以正本为准；</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2.2响应文件报价出现前后不一致的，除磋商文件另有规定外，按照下列规定修正：</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2.2.1响应文件中</w:t>
      </w:r>
      <w:r>
        <w:rPr>
          <w:rFonts w:hint="eastAsia" w:ascii="宋体" w:hAnsi="宋体" w:cs="宋体"/>
          <w:sz w:val="24"/>
          <w:szCs w:val="24"/>
          <w:lang w:val="en-US" w:eastAsia="zh-CN"/>
        </w:rPr>
        <w:t>报价</w:t>
      </w:r>
      <w:r>
        <w:rPr>
          <w:rFonts w:hint="eastAsia" w:ascii="宋体" w:hAnsi="宋体" w:eastAsia="宋体" w:cs="宋体"/>
          <w:sz w:val="24"/>
          <w:szCs w:val="24"/>
        </w:rPr>
        <w:t>一览表（报价表）内容与响应文件中相应内容不一致的，以</w:t>
      </w:r>
      <w:r>
        <w:rPr>
          <w:rFonts w:hint="eastAsia" w:ascii="宋体" w:hAnsi="宋体" w:cs="宋体"/>
          <w:sz w:val="24"/>
          <w:szCs w:val="24"/>
          <w:lang w:val="en-US" w:eastAsia="zh-CN"/>
        </w:rPr>
        <w:t>报价</w:t>
      </w:r>
      <w:r>
        <w:rPr>
          <w:rFonts w:hint="eastAsia" w:ascii="宋体" w:hAnsi="宋体" w:eastAsia="宋体" w:cs="宋体"/>
          <w:sz w:val="24"/>
          <w:szCs w:val="24"/>
        </w:rPr>
        <w:t>一览表（报价表）为准；</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2.2.2大写金额和小写金额不一致的，以大写金额为准；</w:t>
      </w:r>
    </w:p>
    <w:p>
      <w:pPr>
        <w:tabs>
          <w:tab w:val="left" w:pos="945"/>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2.2.3商务标和技术标的纸质文件,正本与副本不符，以正本为准</w:t>
      </w:r>
      <w:r>
        <w:rPr>
          <w:rFonts w:hint="eastAsia" w:ascii="宋体" w:hAnsi="宋体" w:eastAsia="宋体" w:cs="宋体"/>
          <w:sz w:val="24"/>
          <w:szCs w:val="24"/>
          <w:lang w:eastAsia="zh-CN"/>
        </w:rPr>
        <w:t>；</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2.2.4单价金额小数点或者百分比有明显错位的，以开标一览表的总价为准，并修改单价；</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2.2.5总价金额与按单价汇总金额不一致的，以单价金额计算结果为准。</w:t>
      </w:r>
    </w:p>
    <w:p>
      <w:pPr>
        <w:numPr>
          <w:ilvl w:val="0"/>
          <w:numId w:val="4"/>
        </w:num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磋商工作程序</w:t>
      </w:r>
    </w:p>
    <w:p>
      <w:pPr>
        <w:tabs>
          <w:tab w:val="left" w:pos="840"/>
          <w:tab w:val="left" w:pos="1050"/>
        </w:tabs>
        <w:spacing w:line="360" w:lineRule="auto"/>
        <w:ind w:firstLine="482" w:firstLineChars="200"/>
        <w:rPr>
          <w:rFonts w:hint="eastAsia" w:ascii="宋体" w:hAnsi="宋体" w:cs="宋体"/>
          <w:b/>
          <w:sz w:val="24"/>
          <w:szCs w:val="28"/>
        </w:rPr>
      </w:pPr>
      <w:r>
        <w:rPr>
          <w:rFonts w:hint="eastAsia" w:ascii="宋体" w:hAnsi="宋体" w:cs="宋体"/>
          <w:b/>
          <w:sz w:val="24"/>
          <w:szCs w:val="28"/>
        </w:rPr>
        <w:t>凡进入开评标会议室现场的人员，参与采购活动的相关人员，应当预留进场核验时间，自觉服从采购人、采购代理机构现场安排，如实提供相关信息，自觉遵守会场纪律。进场人员应当自觉做好个人防护，自行戴好口罩、做好手部卫生消毒等。</w:t>
      </w:r>
    </w:p>
    <w:p>
      <w:pPr>
        <w:pStyle w:val="7"/>
        <w:spacing w:line="360" w:lineRule="auto"/>
        <w:ind w:firstLine="482" w:firstLineChars="200"/>
        <w:rPr>
          <w:rFonts w:hint="eastAsia" w:ascii="宋体" w:hAnsi="宋体" w:eastAsia="宋体" w:cs="宋体"/>
          <w:bCs w:val="0"/>
          <w:sz w:val="24"/>
        </w:rPr>
      </w:pPr>
      <w:r>
        <w:rPr>
          <w:rFonts w:hint="eastAsia" w:ascii="宋体" w:hAnsi="宋体" w:cs="宋体"/>
          <w:b/>
          <w:sz w:val="24"/>
          <w:szCs w:val="28"/>
        </w:rPr>
        <w:t>供应商参加现场开评标活动的，必须按照无锡市财政局《关于疫情防控期间开展政府采购活动有关事项的公告》锡财购告〔2020〕2号（http://cz.wuxi.gov.cn/doc/2020/02/25/2837679.shtml）、无锡市新型冠状病毒感染的肺炎疫情防控应急指挥部《关于启用“锡康码”的通告》（第12号）和《关于全面使用“锡康码”落实疫情精准防控措施的通告》（第13号）等规定，每家投标供应商委派人数不得超过2人。凡进入活动（开评标） 现场的人员，必须戴口罩并出示</w:t>
      </w:r>
      <w:r>
        <w:rPr>
          <w:rFonts w:hint="eastAsia" w:ascii="宋体" w:hAnsi="宋体" w:cs="宋体"/>
          <w:b/>
          <w:sz w:val="24"/>
          <w:szCs w:val="28"/>
          <w:lang w:val="zh-CN"/>
        </w:rPr>
        <w:t>“苏</w:t>
      </w:r>
      <w:r>
        <w:rPr>
          <w:rFonts w:hint="eastAsia" w:ascii="宋体" w:hAnsi="宋体" w:cs="宋体"/>
          <w:b/>
          <w:sz w:val="24"/>
          <w:szCs w:val="28"/>
        </w:rPr>
        <w:t>康码”与</w:t>
      </w:r>
      <w:r>
        <w:rPr>
          <w:rFonts w:hint="eastAsia" w:ascii="宋体" w:hAnsi="宋体" w:cs="宋体"/>
          <w:b/>
          <w:sz w:val="24"/>
          <w:szCs w:val="28"/>
          <w:lang w:val="zh-CN"/>
        </w:rPr>
        <w:t>“行</w:t>
      </w:r>
      <w:r>
        <w:rPr>
          <w:rFonts w:hint="eastAsia" w:ascii="宋体" w:hAnsi="宋体" w:cs="宋体"/>
          <w:b/>
          <w:sz w:val="24"/>
          <w:szCs w:val="28"/>
        </w:rPr>
        <w:t>程码”（实时 查验图，截图无效），采取</w:t>
      </w:r>
      <w:r>
        <w:rPr>
          <w:rFonts w:hint="eastAsia" w:ascii="宋体" w:hAnsi="宋体" w:cs="宋体"/>
          <w:b/>
          <w:sz w:val="24"/>
          <w:szCs w:val="28"/>
          <w:lang w:val="zh-CN"/>
        </w:rPr>
        <w:t>“测温</w:t>
      </w:r>
      <w:r>
        <w:rPr>
          <w:rFonts w:hint="eastAsia" w:ascii="宋体" w:hAnsi="宋体" w:cs="宋体"/>
          <w:b/>
          <w:sz w:val="24"/>
          <w:szCs w:val="28"/>
        </w:rPr>
        <w:t>+扫码”进，"扫码”出。"苏 康码”、</w:t>
      </w:r>
      <w:r>
        <w:rPr>
          <w:rFonts w:hint="eastAsia" w:ascii="宋体" w:hAnsi="宋体" w:cs="宋体"/>
          <w:b/>
          <w:sz w:val="24"/>
          <w:szCs w:val="28"/>
          <w:lang w:val="zh-CN"/>
        </w:rPr>
        <w:t>“行</w:t>
      </w:r>
      <w:r>
        <w:rPr>
          <w:rFonts w:hint="eastAsia" w:ascii="宋体" w:hAnsi="宋体" w:cs="宋体"/>
          <w:b/>
          <w:sz w:val="24"/>
          <w:szCs w:val="28"/>
        </w:rPr>
        <w:t>程码”为绿码，可进场；</w:t>
      </w:r>
      <w:r>
        <w:rPr>
          <w:rFonts w:hint="eastAsia" w:ascii="宋体" w:hAnsi="宋体" w:cs="宋体"/>
          <w:b/>
          <w:sz w:val="24"/>
          <w:szCs w:val="28"/>
          <w:lang w:val="zh-CN"/>
        </w:rPr>
        <w:t>“苏康</w:t>
      </w:r>
      <w:r>
        <w:rPr>
          <w:rFonts w:hint="eastAsia" w:ascii="宋体" w:hAnsi="宋体" w:cs="宋体"/>
          <w:b/>
          <w:sz w:val="24"/>
          <w:szCs w:val="28"/>
        </w:rPr>
        <w:t>码”、"行程码” 为绿码，但行程中有涉及中高风险地区的（加*标注地区），应持 48小时核酸阴性证明进场；</w:t>
      </w:r>
      <w:r>
        <w:rPr>
          <w:rFonts w:hint="eastAsia" w:ascii="宋体" w:hAnsi="宋体" w:cs="宋体"/>
          <w:b/>
          <w:sz w:val="24"/>
          <w:szCs w:val="28"/>
          <w:lang w:val="zh-CN"/>
        </w:rPr>
        <w:t>“苏</w:t>
      </w:r>
      <w:r>
        <w:rPr>
          <w:rFonts w:hint="eastAsia" w:ascii="宋体" w:hAnsi="宋体" w:cs="宋体"/>
          <w:b/>
          <w:sz w:val="24"/>
          <w:szCs w:val="28"/>
        </w:rPr>
        <w:t>康码”验证结果为黄色或红色、 体温≥37.3℃的，严禁进场并上报采购代理机构所在地社区与同 级财政部门。（《“苏康码”申领使用操作手册》详见无锡政府采购网首页“工作动态”栏，或者无锡市公共资源交易中心网政府采购（市级）“公示栏”、申领“苏康码”的，可通过江苏政务服务APP或在支付宝首页搜索“江苏政务服务（官方）”申报获取。）</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3.1 密封性审查：</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由报价供应商或其推选的代表检查响应文件的密封、签署、盖章情况，也可以由公证人员检查并公证；</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3.2初步资格性审查：</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由工作人员在公证或监督下，按照报价供应商签到时间顺序进行。审查内容有：</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报价供应商的响应文件是否规定的期限、地点送达；</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3.2.2报价供应商的法定代表人或被授权代表是否准时参加磋商会议。</w:t>
      </w:r>
    </w:p>
    <w:p>
      <w:pPr>
        <w:tabs>
          <w:tab w:val="left" w:pos="945"/>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3.2.3 报价供应商的被授权代表是否提供有效的身份证明和法定代表人授权委托书。（</w:t>
      </w:r>
      <w:r>
        <w:rPr>
          <w:rFonts w:hint="eastAsia" w:ascii="宋体" w:hAnsi="宋体" w:eastAsia="宋体" w:cs="宋体"/>
          <w:b/>
          <w:bCs/>
          <w:sz w:val="24"/>
          <w:szCs w:val="24"/>
        </w:rPr>
        <w:t>必须单独出具授权委托书原件，不另行拆封原件资料封袋，否则视作无效响应文件）</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3</w:t>
      </w:r>
      <w:r>
        <w:rPr>
          <w:rFonts w:hint="eastAsia" w:ascii="宋体" w:hAnsi="宋体" w:eastAsia="宋体" w:cs="宋体"/>
          <w:b/>
          <w:bCs/>
          <w:sz w:val="24"/>
          <w:szCs w:val="24"/>
        </w:rPr>
        <w:t>对响应文件进行基础性数据分析和整理工作(清标)</w:t>
      </w:r>
    </w:p>
    <w:p>
      <w:pPr>
        <w:tabs>
          <w:tab w:val="left" w:pos="945"/>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.1在不改变报价供应商响应文件实质性内容的前提下，磋商小组应当对响应文件进行基础性数据分析和整理(简称为“清标”)，从而发现并提取其中可能存在的对</w:t>
      </w:r>
      <w:r>
        <w:rPr>
          <w:rFonts w:hint="eastAsia" w:ascii="宋体" w:hAnsi="宋体" w:cs="宋体"/>
          <w:sz w:val="24"/>
          <w:szCs w:val="24"/>
          <w:lang w:val="en-US" w:eastAsia="zh-CN"/>
        </w:rPr>
        <w:t>采购</w:t>
      </w:r>
      <w:r>
        <w:rPr>
          <w:rFonts w:hint="eastAsia" w:ascii="宋体" w:hAnsi="宋体" w:eastAsia="宋体" w:cs="宋体"/>
          <w:sz w:val="24"/>
          <w:szCs w:val="24"/>
        </w:rPr>
        <w:t>范围理解的偏差、磋商报价的算术性错误、错漏项、磋商报价构成不合理、不平衡报价等存在明显异常的问题，并就这些问题整理形成清标成果。磋商小组对清标成果审议后，决定需要报价供应商进行澄清、说明或补正的问题，形成质疑问卷，向报价供应商发出问题澄清通知(包括质疑问卷)。</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.2报价供应商接到磋商小组发出的问题澄清通知后，应按磋商小组的要求提供澄清资料并在规定的时间递交。否则视为“不按磋商小组要求澄清、说明或补正”，按无效响应文件处理。</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4.信用信息查询</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采购人或采购代理机构在磋商时间前通过“信用中国”网站(www.creditchina.gov.cn)、“信用中国（江苏）”（www.jscredit.gov.cn）和中国政府采购网(www.ccgp.gov.cn)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4.2采购人或采购代理机构通过相关渠道查询的供应商主体信用记录，与项目其他采购资料一并保存。</w:t>
      </w:r>
    </w:p>
    <w:p>
      <w:pPr>
        <w:pStyle w:val="9"/>
        <w:rPr>
          <w:rFonts w:hint="eastAsia" w:ascii="宋体" w:hAnsi="宋体" w:eastAsia="宋体" w:cs="宋体"/>
        </w:rPr>
      </w:pP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 磋商、评审程序</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5.1 商务标响应文件资格性检查。</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5.1.1资格性检查。依据法律法规和磋商文件的规定，对响应文件中的资格证明、磋商保证金等进行审查，以确定报价供应商是否具备报价资格。</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5.1.2依据法律法规和磋商文件的规定，对响应文件中的资格证明等进行审查，以确定供应商提供资格证明的合法性、真实性，是否具备投标资格。</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5.2响应文件符合性检查。</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5.2.1磋商小组应当对符合资格的报价人的响应文件进行符合性审查，以确定其是否满足磋商文件的实质性要求。</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5.2.2</w:t>
      </w:r>
      <w:r>
        <w:rPr>
          <w:rFonts w:hint="eastAsia" w:ascii="宋体" w:hAnsi="宋体" w:cs="宋体"/>
          <w:sz w:val="24"/>
          <w:szCs w:val="28"/>
        </w:rPr>
        <w:t>对意见难以统一或出现争议的事项，磋商小组按照少数服从多数的原则，全体成员进行表决。</w:t>
      </w:r>
    </w:p>
    <w:p>
      <w:pPr>
        <w:tabs>
          <w:tab w:val="left" w:pos="945"/>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5.2.3</w:t>
      </w:r>
      <w:r>
        <w:rPr>
          <w:rFonts w:hint="eastAsia" w:ascii="宋体" w:hAnsi="宋体" w:cs="宋体"/>
          <w:sz w:val="24"/>
          <w:szCs w:val="28"/>
        </w:rPr>
        <w:t>磋商小组对响应文件的有效性、完整性和对磋商文件要求的符合性进行审查，以确定是否对磋商文件的实质性要求做出响应</w:t>
      </w:r>
      <w:r>
        <w:rPr>
          <w:rFonts w:hint="eastAsia" w:ascii="宋体" w:hAnsi="宋体" w:eastAsia="宋体" w:cs="宋体"/>
          <w:sz w:val="24"/>
          <w:szCs w:val="24"/>
          <w:lang w:eastAsia="zh-CN"/>
        </w:rPr>
        <w:t>。</w:t>
      </w:r>
    </w:p>
    <w:p>
      <w:pPr>
        <w:tabs>
          <w:tab w:val="left" w:pos="525"/>
        </w:tabs>
        <w:spacing w:line="360" w:lineRule="auto"/>
        <w:ind w:firstLine="600" w:firstLineChars="250"/>
        <w:rPr>
          <w:rFonts w:hint="default"/>
          <w:lang w:val="en-US" w:eastAsia="zh-CN"/>
        </w:rPr>
      </w:pPr>
      <w:r>
        <w:rPr>
          <w:rFonts w:hint="eastAsia" w:ascii="宋体" w:hAnsi="宋体" w:cs="宋体"/>
          <w:sz w:val="24"/>
          <w:szCs w:val="24"/>
          <w:lang w:val="en-US" w:eastAsia="zh-CN"/>
        </w:rPr>
        <w:t>5.2.4</w:t>
      </w:r>
      <w:r>
        <w:rPr>
          <w:rFonts w:hint="eastAsia" w:ascii="宋体" w:hAnsi="宋体" w:cs="宋体"/>
          <w:sz w:val="24"/>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45"/>
        </w:tabs>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5.3澄清有关问题。</w:t>
      </w:r>
    </w:p>
    <w:p>
      <w:pPr>
        <w:tabs>
          <w:tab w:val="left" w:pos="945"/>
        </w:tabs>
        <w:spacing w:line="360" w:lineRule="auto"/>
        <w:ind w:firstLine="480" w:firstLineChars="200"/>
        <w:rPr>
          <w:rFonts w:hint="eastAsia" w:ascii="宋体" w:hAnsi="宋体"/>
          <w:bCs/>
          <w:sz w:val="24"/>
          <w:szCs w:val="24"/>
        </w:rPr>
      </w:pPr>
      <w:r>
        <w:rPr>
          <w:rFonts w:ascii="宋体" w:hAnsi="宋体"/>
          <w:bCs/>
          <w:sz w:val="24"/>
        </w:rPr>
        <w:t>对响应文件中含义不明确、同类问题表述不一致或者有明显文字和计算错误的内容，磋商小组可以书面形式（应当由磋商小组专家签字）要求报价人作出必要的澄清、说明或者纠正。报价人的澄清、说明或者补正应当采用书面形式，由其授权的代表签字</w:t>
      </w:r>
      <w:r>
        <w:rPr>
          <w:rFonts w:hint="eastAsia" w:ascii="宋体" w:hAnsi="宋体"/>
          <w:bCs/>
          <w:sz w:val="24"/>
          <w:szCs w:val="24"/>
        </w:rPr>
        <w:t>。</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5.4磋商小组讨论、确定磋商程序和磋商内容。</w:t>
      </w:r>
    </w:p>
    <w:p>
      <w:pPr>
        <w:tabs>
          <w:tab w:val="left" w:pos="94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5.5磋商小组集中与单一供应商分别进行磋商。磋商轮次由磋商小组视情况决定，磋商顺序按投标签到表先后顺序进行。</w:t>
      </w:r>
    </w:p>
    <w:p>
      <w:pPr>
        <w:tabs>
          <w:tab w:val="left" w:pos="525"/>
        </w:tabs>
        <w:spacing w:line="360" w:lineRule="auto"/>
        <w:ind w:firstLine="602" w:firstLineChars="250"/>
        <w:rPr>
          <w:rFonts w:ascii="宋体" w:hAnsi="宋体" w:cs="宋体"/>
          <w:sz w:val="24"/>
          <w:szCs w:val="28"/>
        </w:rPr>
      </w:pPr>
      <w:r>
        <w:rPr>
          <w:rFonts w:hint="eastAsia" w:ascii="宋体" w:hAnsi="宋体" w:eastAsia="宋体" w:cs="宋体"/>
          <w:b/>
          <w:bCs/>
          <w:sz w:val="24"/>
          <w:szCs w:val="24"/>
        </w:rPr>
        <w:t>5.6</w:t>
      </w:r>
      <w:r>
        <w:rPr>
          <w:rFonts w:hint="eastAsia" w:ascii="宋体" w:hAnsi="宋体" w:cs="宋体"/>
          <w:sz w:val="24"/>
          <w:szCs w:val="28"/>
        </w:rPr>
        <w:t>在磋商过程中，磋商小组可以根据磋商文件和磋商情况实质性变动采购需求中的内容和要求、合同草案条款，但不得变动磋商文件中的其他内容。实质性变动的内容，须经采购人代表确认。</w:t>
      </w:r>
    </w:p>
    <w:p>
      <w:pPr>
        <w:tabs>
          <w:tab w:val="left" w:pos="525"/>
        </w:tabs>
        <w:spacing w:line="360" w:lineRule="auto"/>
        <w:ind w:firstLine="600" w:firstLineChars="250"/>
        <w:rPr>
          <w:rFonts w:ascii="宋体" w:hAnsi="宋体" w:cs="宋体"/>
          <w:sz w:val="24"/>
          <w:szCs w:val="28"/>
        </w:rPr>
      </w:pPr>
      <w:r>
        <w:rPr>
          <w:rFonts w:hint="eastAsia" w:ascii="宋体" w:hAnsi="宋体" w:cs="宋体"/>
          <w:sz w:val="24"/>
          <w:szCs w:val="28"/>
        </w:rPr>
        <w:t>对磋商文件作出的实质性变动是磋商文件的有效组成部分，磋商小组应当及时以书面形式同时通知所有参加磋商的供应商。</w:t>
      </w:r>
    </w:p>
    <w:p>
      <w:pPr>
        <w:tabs>
          <w:tab w:val="left" w:pos="525"/>
        </w:tabs>
        <w:spacing w:line="360" w:lineRule="auto"/>
        <w:ind w:firstLine="600" w:firstLineChars="250"/>
        <w:rPr>
          <w:rFonts w:ascii="宋体" w:hAnsi="宋体" w:cs="宋体"/>
          <w:sz w:val="24"/>
          <w:szCs w:val="28"/>
        </w:rPr>
      </w:pPr>
      <w:r>
        <w:rPr>
          <w:rFonts w:hint="eastAsia" w:ascii="宋体" w:hAnsi="宋体" w:cs="宋体"/>
          <w:sz w:val="24"/>
          <w:szCs w:val="28"/>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tabs>
          <w:tab w:val="left" w:pos="525"/>
        </w:tabs>
        <w:spacing w:line="360" w:lineRule="auto"/>
        <w:ind w:firstLine="600" w:firstLineChars="25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7</w:t>
      </w:r>
      <w:r>
        <w:rPr>
          <w:rFonts w:hint="eastAsia" w:ascii="宋体" w:hAnsi="宋体" w:cs="宋体"/>
          <w:sz w:val="24"/>
          <w:szCs w:val="28"/>
        </w:rPr>
        <w:t>磋商结束后，磋商小组要求所有实质性响应的供应商在规定时间内提交最后报价，提交最后报价的供应商不得少于3家。</w:t>
      </w:r>
    </w:p>
    <w:p>
      <w:pPr>
        <w:tabs>
          <w:tab w:val="left" w:pos="525"/>
        </w:tabs>
        <w:spacing w:line="360" w:lineRule="auto"/>
        <w:ind w:firstLine="600" w:firstLineChars="250"/>
        <w:rPr>
          <w:rFonts w:hint="eastAsia" w:ascii="宋体" w:hAnsi="宋体" w:cs="宋体"/>
          <w:sz w:val="24"/>
          <w:szCs w:val="28"/>
        </w:rPr>
      </w:pPr>
      <w:r>
        <w:rPr>
          <w:rFonts w:hint="eastAsia" w:ascii="宋体" w:hAnsi="宋体" w:cs="宋体"/>
          <w:sz w:val="24"/>
          <w:szCs w:val="28"/>
        </w:rPr>
        <w:t>最后报价是供应商响应文件的有效组成部分。</w:t>
      </w:r>
    </w:p>
    <w:p>
      <w:pPr>
        <w:tabs>
          <w:tab w:val="left" w:pos="525"/>
        </w:tabs>
        <w:spacing w:line="360" w:lineRule="auto"/>
        <w:ind w:firstLine="600" w:firstLineChars="250"/>
        <w:rPr>
          <w:rFonts w:hint="default"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5.8</w:t>
      </w:r>
      <w:r>
        <w:rPr>
          <w:rFonts w:hint="eastAsia" w:ascii="宋体" w:hAnsi="宋体" w:cs="宋体"/>
          <w:sz w:val="24"/>
          <w:szCs w:val="28"/>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9</w:t>
      </w:r>
      <w:r>
        <w:rPr>
          <w:rFonts w:hint="eastAsia" w:ascii="宋体" w:hAnsi="宋体" w:eastAsia="宋体" w:cs="宋体"/>
          <w:b/>
          <w:bCs/>
          <w:sz w:val="24"/>
          <w:szCs w:val="24"/>
        </w:rPr>
        <w:t>比较与评价</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9</w:t>
      </w:r>
      <w:r>
        <w:rPr>
          <w:rFonts w:hint="eastAsia" w:ascii="宋体" w:hAnsi="宋体" w:eastAsia="宋体" w:cs="宋体"/>
          <w:sz w:val="24"/>
          <w:szCs w:val="24"/>
        </w:rPr>
        <w:t xml:space="preserve">.1  </w:t>
      </w:r>
      <w:r>
        <w:rPr>
          <w:rFonts w:ascii="宋体" w:hAnsi="宋体" w:cs="宋体"/>
          <w:sz w:val="24"/>
          <w:szCs w:val="28"/>
        </w:rPr>
        <w:t>本项目对磋商小组对确定最终采购需求和提交最后报价的供应商采用综合评分法进行比较与评价。经评审有效的响应文件按</w:t>
      </w:r>
      <w:r>
        <w:rPr>
          <w:rFonts w:hint="eastAsia" w:ascii="宋体" w:hAnsi="宋体" w:cs="宋体"/>
          <w:sz w:val="24"/>
          <w:szCs w:val="28"/>
        </w:rPr>
        <w:t>磋商文件</w:t>
      </w:r>
      <w:r>
        <w:rPr>
          <w:rFonts w:ascii="宋体" w:hAnsi="宋体" w:cs="宋体"/>
          <w:sz w:val="24"/>
          <w:szCs w:val="28"/>
        </w:rPr>
        <w:t>中规定的评标方法和标准，由磋商小组进行比较与评价。综合评分法，是指响应文件满足磋商文件全部实质性要求且按评审因素的量化指标评审得分最高的供应商为成交候选供应商的评审方法。</w:t>
      </w:r>
    </w:p>
    <w:p>
      <w:pPr>
        <w:tabs>
          <w:tab w:val="left" w:pos="525"/>
          <w:tab w:val="left" w:pos="945"/>
          <w:tab w:val="left" w:pos="1155"/>
        </w:tabs>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9</w:t>
      </w:r>
      <w:r>
        <w:rPr>
          <w:rFonts w:hint="eastAsia" w:ascii="宋体" w:hAnsi="宋体" w:eastAsia="宋体" w:cs="宋体"/>
          <w:sz w:val="24"/>
          <w:szCs w:val="24"/>
        </w:rPr>
        <w:t xml:space="preserve">.2 </w:t>
      </w:r>
      <w:r>
        <w:rPr>
          <w:rFonts w:ascii="宋体" w:hAnsi="宋体" w:cs="宋体"/>
          <w:sz w:val="24"/>
          <w:szCs w:val="28"/>
        </w:rPr>
        <w:t>磋商小组各成员独立对每个有效响应的文件进行评价、打分，然后汇总每个供应商每项评分因素的得分。</w:t>
      </w:r>
    </w:p>
    <w:p>
      <w:pPr>
        <w:tabs>
          <w:tab w:val="left" w:pos="525"/>
          <w:tab w:val="left" w:pos="945"/>
          <w:tab w:val="left" w:pos="1155"/>
        </w:tabs>
        <w:spacing w:line="360" w:lineRule="auto"/>
        <w:ind w:firstLine="600" w:firstLineChars="250"/>
        <w:rPr>
          <w:rFonts w:ascii="宋体" w:hAnsi="宋体" w:cs="宋体"/>
          <w:sz w:val="24"/>
          <w:szCs w:val="28"/>
        </w:rPr>
      </w:pPr>
      <w:r>
        <w:rPr>
          <w:rFonts w:hint="eastAsia" w:ascii="宋体" w:hAnsi="宋体" w:eastAsia="宋体" w:cs="宋体"/>
          <w:sz w:val="24"/>
          <w:szCs w:val="24"/>
        </w:rPr>
        <w:t>5.</w:t>
      </w:r>
      <w:r>
        <w:rPr>
          <w:rFonts w:hint="eastAsia" w:ascii="宋体" w:hAnsi="宋体" w:cs="宋体"/>
          <w:sz w:val="24"/>
          <w:szCs w:val="24"/>
          <w:lang w:val="en-US" w:eastAsia="zh-CN"/>
        </w:rPr>
        <w:t>9</w:t>
      </w:r>
      <w:r>
        <w:rPr>
          <w:rFonts w:hint="eastAsia" w:ascii="宋体" w:hAnsi="宋体" w:eastAsia="宋体" w:cs="宋体"/>
          <w:sz w:val="24"/>
          <w:szCs w:val="24"/>
        </w:rPr>
        <w:t xml:space="preserve">.3 </w:t>
      </w:r>
      <w:r>
        <w:rPr>
          <w:rFonts w:ascii="宋体" w:hAnsi="宋体" w:cs="宋体"/>
          <w:sz w:val="24"/>
          <w:szCs w:val="28"/>
        </w:rPr>
        <w:t>评审全部结束后，由工作人员在公证或监督下，在评标室当场核对、汇总各供应商得分，确定各供应商总分和最终排序。</w:t>
      </w:r>
    </w:p>
    <w:p>
      <w:pPr>
        <w:tabs>
          <w:tab w:val="left" w:pos="945"/>
        </w:tabs>
        <w:spacing w:line="360" w:lineRule="auto"/>
        <w:ind w:firstLine="480" w:firstLineChars="200"/>
        <w:rPr>
          <w:rFonts w:ascii="宋体" w:hAnsi="宋体" w:cs="宋体"/>
          <w:sz w:val="24"/>
          <w:szCs w:val="28"/>
        </w:rPr>
      </w:pPr>
      <w:r>
        <w:rPr>
          <w:rFonts w:hint="eastAsia" w:ascii="宋体" w:hAnsi="宋体" w:eastAsia="宋体" w:cs="宋体"/>
          <w:sz w:val="24"/>
          <w:szCs w:val="24"/>
        </w:rPr>
        <w:t>5.</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 xml:space="preserve"> </w:t>
      </w:r>
      <w:r>
        <w:rPr>
          <w:rFonts w:ascii="宋体" w:hAnsi="宋体" w:cs="宋体"/>
          <w:sz w:val="24"/>
          <w:szCs w:val="28"/>
        </w:rPr>
        <w:t>磋商小组应当根据综合评分情况，按照评审得分，由高到低顺序推荐三名以上成交候选供应商，并编写评审报告，评审得分相同的，按照最后报价由低到高的顺序推荐。评审得分且最后报价相同的，按照技术指标优劣顺序推荐。</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 xml:space="preserve"> 评标方法和主要因素：</w:t>
      </w:r>
    </w:p>
    <w:p>
      <w:pPr>
        <w:tabs>
          <w:tab w:val="left" w:pos="9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分法，即在最大限度地满足磋商文件实质性要求前提下，按照磋商文件中规定的各项因素进行综合评审后，按评审后得分由高到低顺序排列。得分相同的，按投标报价由低到高顺序排列。得分且投标报价相同的，按技术标指标优劣顺序排列。</w:t>
      </w:r>
    </w:p>
    <w:p>
      <w:pPr>
        <w:tabs>
          <w:tab w:val="left" w:pos="945"/>
        </w:tabs>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评标方法和主要因素：本次评标采用综合评分法，即在最大限度地满足磋商文件实质性要求前提下，按照磋商文件中规定的各项因素进行综合评审后，按评审后得分由高到低顺序排列。得分相同的，按投标报价由低到高顺序排列。得分且投标报价相同的，按样品优劣顺序排列。</w:t>
      </w:r>
    </w:p>
    <w:p>
      <w:pPr>
        <w:spacing w:line="440" w:lineRule="exact"/>
        <w:ind w:firstLine="482" w:firstLineChars="200"/>
        <w:rPr>
          <w:rFonts w:hint="eastAsia" w:ascii="宋体" w:hAnsi="宋体" w:eastAsia="宋体" w:cs="宋体"/>
          <w:sz w:val="24"/>
        </w:rPr>
      </w:pPr>
      <w:r>
        <w:rPr>
          <w:rFonts w:hint="eastAsia" w:ascii="宋体" w:hAnsi="宋体" w:cs="宋体"/>
          <w:b/>
          <w:bCs/>
          <w:sz w:val="24"/>
          <w:lang w:val="en-US" w:eastAsia="zh-CN"/>
        </w:rPr>
        <w:t>一、</w:t>
      </w:r>
      <w:r>
        <w:rPr>
          <w:rFonts w:hint="eastAsia" w:ascii="宋体" w:hAnsi="宋体" w:eastAsia="宋体" w:cs="宋体"/>
          <w:b/>
          <w:bCs/>
          <w:sz w:val="24"/>
        </w:rPr>
        <w:t>评分项目及总分（总分100分）</w:t>
      </w:r>
    </w:p>
    <w:p>
      <w:pPr>
        <w:spacing w:line="440" w:lineRule="exact"/>
        <w:ind w:firstLine="482" w:firstLineChars="200"/>
        <w:rPr>
          <w:rFonts w:hint="eastAsia" w:ascii="宋体" w:hAnsi="宋体" w:eastAsia="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一</w:t>
      </w:r>
      <w:r>
        <w:rPr>
          <w:rFonts w:hint="eastAsia" w:ascii="宋体" w:hAnsi="宋体" w:cs="宋体"/>
          <w:b/>
          <w:bCs/>
          <w:sz w:val="24"/>
          <w:lang w:eastAsia="zh-CN"/>
        </w:rPr>
        <w:t>）</w:t>
      </w:r>
      <w:r>
        <w:rPr>
          <w:rFonts w:hint="eastAsia" w:ascii="宋体" w:hAnsi="宋体" w:eastAsia="宋体" w:cs="宋体"/>
          <w:b/>
          <w:bCs/>
          <w:sz w:val="24"/>
        </w:rPr>
        <w:t>商务部分（</w:t>
      </w:r>
      <w:r>
        <w:rPr>
          <w:rFonts w:hint="eastAsia" w:ascii="宋体" w:hAnsi="宋体" w:cs="宋体"/>
          <w:b/>
          <w:bCs/>
          <w:sz w:val="24"/>
          <w:lang w:val="en-US" w:eastAsia="zh-CN"/>
        </w:rPr>
        <w:t>56</w:t>
      </w:r>
      <w:r>
        <w:rPr>
          <w:rFonts w:hint="eastAsia" w:ascii="宋体" w:hAnsi="宋体" w:eastAsia="宋体" w:cs="宋体"/>
          <w:b/>
          <w:bCs/>
          <w:sz w:val="24"/>
        </w:rPr>
        <w:t>分）：</w:t>
      </w:r>
    </w:p>
    <w:p>
      <w:pPr>
        <w:spacing w:line="440" w:lineRule="exact"/>
        <w:ind w:firstLine="472" w:firstLineChars="196"/>
        <w:rPr>
          <w:rFonts w:hint="eastAsia" w:ascii="宋体" w:hAnsi="宋体" w:eastAsia="宋体" w:cs="宋体"/>
          <w:b/>
          <w:sz w:val="24"/>
        </w:rPr>
      </w:pPr>
      <w:r>
        <w:rPr>
          <w:rFonts w:hint="eastAsia" w:ascii="宋体" w:hAnsi="宋体" w:eastAsia="宋体" w:cs="宋体"/>
          <w:b/>
          <w:sz w:val="24"/>
        </w:rPr>
        <w:t xml:space="preserve">（1）投标报价                                    </w:t>
      </w:r>
      <w:r>
        <w:rPr>
          <w:rFonts w:hint="eastAsia" w:ascii="宋体" w:hAnsi="宋体" w:cs="宋体"/>
          <w:b/>
          <w:sz w:val="24"/>
          <w:lang w:val="en-US" w:eastAsia="zh-CN"/>
        </w:rPr>
        <w:t>30</w:t>
      </w:r>
      <w:r>
        <w:rPr>
          <w:rFonts w:hint="eastAsia" w:ascii="宋体" w:hAnsi="宋体" w:eastAsia="宋体" w:cs="宋体"/>
          <w:b/>
          <w:sz w:val="24"/>
        </w:rPr>
        <w:t>分</w:t>
      </w:r>
    </w:p>
    <w:p>
      <w:pPr>
        <w:spacing w:line="440" w:lineRule="exact"/>
        <w:ind w:firstLine="472" w:firstLineChars="196"/>
        <w:rPr>
          <w:rFonts w:hint="eastAsia" w:ascii="宋体" w:hAnsi="宋体" w:eastAsia="宋体" w:cs="宋体"/>
          <w:b/>
          <w:sz w:val="24"/>
        </w:rPr>
      </w:pPr>
      <w:r>
        <w:rPr>
          <w:rFonts w:hint="eastAsia" w:ascii="宋体" w:hAnsi="宋体" w:eastAsia="宋体" w:cs="宋体"/>
          <w:b/>
          <w:sz w:val="24"/>
        </w:rPr>
        <w:t>（2）投标人评价分</w:t>
      </w:r>
      <w:r>
        <w:rPr>
          <w:rFonts w:hint="eastAsia" w:ascii="宋体" w:hAnsi="宋体" w:eastAsia="宋体" w:cs="宋体"/>
          <w:b/>
          <w:sz w:val="24"/>
          <w:lang w:val="en-US" w:eastAsia="zh-CN"/>
        </w:rPr>
        <w:t xml:space="preserve">      </w:t>
      </w:r>
      <w:r>
        <w:rPr>
          <w:rFonts w:hint="eastAsia" w:ascii="宋体" w:hAnsi="宋体" w:eastAsia="宋体" w:cs="宋体"/>
          <w:b/>
          <w:sz w:val="24"/>
        </w:rPr>
        <w:t xml:space="preserve">                       </w:t>
      </w:r>
      <w:r>
        <w:rPr>
          <w:rFonts w:hint="eastAsia" w:ascii="宋体" w:hAnsi="宋体" w:cs="宋体"/>
          <w:b/>
          <w:sz w:val="24"/>
          <w:lang w:val="en-US" w:eastAsia="zh-CN"/>
        </w:rPr>
        <w:t xml:space="preserve">  </w:t>
      </w:r>
      <w:r>
        <w:rPr>
          <w:rFonts w:hint="eastAsia" w:ascii="宋体" w:hAnsi="宋体" w:eastAsia="宋体" w:cs="宋体"/>
          <w:b/>
          <w:sz w:val="24"/>
          <w:lang w:val="en-US" w:eastAsia="zh-CN"/>
        </w:rPr>
        <w:t xml:space="preserve"> </w:t>
      </w:r>
      <w:r>
        <w:rPr>
          <w:rFonts w:hint="eastAsia" w:ascii="宋体" w:hAnsi="宋体" w:cs="宋体"/>
          <w:b/>
          <w:sz w:val="24"/>
          <w:lang w:val="en-US" w:eastAsia="zh-CN"/>
        </w:rPr>
        <w:t>26</w:t>
      </w:r>
      <w:r>
        <w:rPr>
          <w:rFonts w:hint="eastAsia" w:ascii="宋体" w:hAnsi="宋体" w:eastAsia="宋体" w:cs="宋体"/>
          <w:b/>
          <w:sz w:val="24"/>
        </w:rPr>
        <w:t>分</w:t>
      </w:r>
    </w:p>
    <w:p>
      <w:pPr>
        <w:pStyle w:val="9"/>
        <w:ind w:left="0" w:leftChars="0" w:firstLine="482" w:firstLineChars="200"/>
        <w:rPr>
          <w:rFonts w:hint="eastAsia" w:eastAsia="宋体"/>
          <w:lang w:val="en-US" w:eastAsia="zh-CN"/>
        </w:rPr>
      </w:pPr>
      <w:r>
        <w:rPr>
          <w:rFonts w:hint="eastAsia" w:ascii="宋体" w:hAnsi="宋体" w:cs="宋体"/>
          <w:b/>
          <w:sz w:val="24"/>
          <w:lang w:val="en-US" w:eastAsia="zh-CN"/>
        </w:rPr>
        <w:t>（二）方案组织设计（44分）</w:t>
      </w:r>
    </w:p>
    <w:p>
      <w:pPr>
        <w:spacing w:line="44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二、</w:t>
      </w:r>
      <w:r>
        <w:rPr>
          <w:rFonts w:hint="eastAsia" w:ascii="宋体" w:hAnsi="宋体" w:eastAsia="宋体" w:cs="宋体"/>
          <w:b/>
          <w:bCs/>
          <w:sz w:val="24"/>
        </w:rPr>
        <w:t>各项目评分标准</w:t>
      </w:r>
    </w:p>
    <w:p>
      <w:pPr>
        <w:pStyle w:val="2"/>
        <w:ind w:firstLine="482" w:firstLineChars="200"/>
        <w:jc w:val="left"/>
        <w:rPr>
          <w:rFonts w:hint="eastAsia" w:ascii="宋体" w:hAnsi="宋体" w:eastAsia="宋体" w:cs="宋体"/>
          <w:b/>
          <w:bCs/>
          <w:kern w:val="2"/>
          <w:sz w:val="24"/>
          <w:lang w:val="en-US" w:eastAsia="zh-CN" w:bidi="ar-SA"/>
        </w:rPr>
      </w:pPr>
      <w:r>
        <w:rPr>
          <w:rFonts w:hint="eastAsia" w:ascii="宋体" w:hAnsi="宋体" w:eastAsia="宋体" w:cs="宋体"/>
          <w:b/>
          <w:bCs/>
          <w:kern w:val="2"/>
          <w:sz w:val="24"/>
          <w:lang w:val="en-US" w:eastAsia="zh-CN" w:bidi="ar-SA"/>
        </w:rPr>
        <w:t>（一）商务部分</w:t>
      </w:r>
    </w:p>
    <w:p>
      <w:pPr>
        <w:tabs>
          <w:tab w:val="left" w:pos="525"/>
        </w:tabs>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（1）投标价格（</w:t>
      </w:r>
      <w:r>
        <w:rPr>
          <w:rFonts w:hint="eastAsia" w:ascii="宋体" w:hAnsi="宋体" w:cs="宋体"/>
          <w:b/>
          <w:bCs/>
          <w:sz w:val="24"/>
          <w:szCs w:val="24"/>
          <w:lang w:val="en-US" w:eastAsia="zh-CN"/>
        </w:rPr>
        <w:t>30</w:t>
      </w:r>
      <w:r>
        <w:rPr>
          <w:rFonts w:hint="eastAsia" w:ascii="宋体" w:hAnsi="宋体" w:eastAsia="宋体" w:cs="宋体"/>
          <w:b/>
          <w:bCs/>
          <w:sz w:val="24"/>
          <w:szCs w:val="24"/>
        </w:rPr>
        <w:t>分）：</w:t>
      </w:r>
    </w:p>
    <w:p>
      <w:pPr>
        <w:widowControl/>
        <w:adjustRightInd w:val="0"/>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各投标供应商的有效磋商报价，满足磋商文件要求的最低投标报价为评标基准价，其价格为</w:t>
      </w:r>
      <w:r>
        <w:rPr>
          <w:rFonts w:hint="eastAsia" w:ascii="宋体" w:hAnsi="宋体" w:cs="宋体"/>
          <w:b/>
          <w:bCs/>
          <w:sz w:val="24"/>
          <w:szCs w:val="24"/>
          <w:lang w:val="en-US" w:eastAsia="zh-CN"/>
        </w:rPr>
        <w:t>30</w:t>
      </w:r>
      <w:r>
        <w:rPr>
          <w:rFonts w:hint="eastAsia" w:ascii="宋体" w:hAnsi="宋体" w:eastAsia="宋体" w:cs="宋体"/>
          <w:b/>
          <w:bCs/>
          <w:sz w:val="24"/>
          <w:szCs w:val="24"/>
        </w:rPr>
        <w:t>分。其他供应商的价格分统一按照下列公式计算，最高得分为</w:t>
      </w:r>
      <w:r>
        <w:rPr>
          <w:rFonts w:hint="eastAsia" w:ascii="宋体" w:hAnsi="宋体" w:cs="宋体"/>
          <w:b/>
          <w:bCs/>
          <w:sz w:val="24"/>
          <w:szCs w:val="24"/>
          <w:lang w:val="en-US" w:eastAsia="zh-CN"/>
        </w:rPr>
        <w:t>30</w:t>
      </w:r>
      <w:r>
        <w:rPr>
          <w:rFonts w:hint="eastAsia" w:ascii="宋体" w:hAnsi="宋体" w:eastAsia="宋体" w:cs="宋体"/>
          <w:b/>
          <w:bCs/>
          <w:sz w:val="24"/>
          <w:szCs w:val="24"/>
        </w:rPr>
        <w:t>分：磋商报价得分=（磋商基准价/最后磋商报价）×价格权值×100。</w:t>
      </w:r>
    </w:p>
    <w:p>
      <w:pPr>
        <w:widowControl/>
        <w:adjustRightInd w:val="0"/>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项目评审过程中，不得去掉最后报价中的最高报价和最低报价。</w:t>
      </w:r>
    </w:p>
    <w:p>
      <w:pPr>
        <w:tabs>
          <w:tab w:val="left" w:pos="3090"/>
        </w:tabs>
        <w:spacing w:line="360" w:lineRule="auto"/>
        <w:ind w:firstLine="424" w:firstLineChars="177"/>
        <w:rPr>
          <w:rFonts w:hint="eastAsia" w:ascii="宋体" w:hAnsi="宋体" w:eastAsia="宋体" w:cs="宋体"/>
          <w:b w:val="0"/>
          <w:bCs w:val="0"/>
          <w:sz w:val="24"/>
          <w:szCs w:val="24"/>
          <w:lang w:val="en-US" w:eastAsia="zh-CN"/>
        </w:rPr>
      </w:pPr>
      <w:r>
        <w:rPr>
          <w:rFonts w:hint="eastAsia"/>
          <w:b w:val="0"/>
          <w:bCs w:val="0"/>
          <w:color w:val="000000"/>
          <w:sz w:val="24"/>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pPr>
        <w:widowControl/>
        <w:adjustRightInd w:val="0"/>
        <w:spacing w:line="440" w:lineRule="exact"/>
        <w:ind w:firstLine="482" w:firstLineChars="200"/>
        <w:jc w:val="left"/>
        <w:rPr>
          <w:rFonts w:hint="eastAsia" w:ascii="宋体" w:hAnsi="宋体" w:eastAsia="宋体" w:cs="宋体"/>
          <w:bCs/>
          <w:sz w:val="24"/>
          <w:szCs w:val="24"/>
        </w:rPr>
      </w:pPr>
      <w:r>
        <w:rPr>
          <w:rFonts w:hint="eastAsia" w:ascii="宋体" w:hAnsi="宋体" w:eastAsia="宋体" w:cs="宋体"/>
          <w:b/>
          <w:bCs/>
          <w:sz w:val="24"/>
          <w:szCs w:val="24"/>
        </w:rPr>
        <w:t>（2）</w:t>
      </w:r>
      <w:r>
        <w:rPr>
          <w:rFonts w:hint="eastAsia" w:ascii="宋体" w:hAnsi="宋体" w:cs="宋体"/>
          <w:b/>
          <w:bCs/>
          <w:sz w:val="24"/>
          <w:szCs w:val="24"/>
        </w:rPr>
        <w:t>投标人评价分</w:t>
      </w:r>
      <w:r>
        <w:rPr>
          <w:rFonts w:hint="eastAsia" w:ascii="宋体" w:hAnsi="宋体" w:eastAsia="宋体" w:cs="宋体"/>
          <w:b/>
          <w:sz w:val="24"/>
        </w:rPr>
        <w:t>（</w:t>
      </w:r>
      <w:r>
        <w:rPr>
          <w:rFonts w:hint="eastAsia" w:ascii="宋体" w:hAnsi="宋体" w:cs="宋体"/>
          <w:b/>
          <w:sz w:val="24"/>
          <w:lang w:val="en-US" w:eastAsia="zh-CN"/>
        </w:rPr>
        <w:t>26</w:t>
      </w:r>
      <w:r>
        <w:rPr>
          <w:rFonts w:hint="eastAsia" w:ascii="宋体" w:hAnsi="宋体" w:eastAsia="宋体" w:cs="宋体"/>
          <w:b/>
          <w:sz w:val="24"/>
        </w:rPr>
        <w:t>分）</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A</w:t>
      </w:r>
      <w:r>
        <w:rPr>
          <w:rFonts w:hint="eastAsia"/>
          <w:sz w:val="24"/>
          <w:szCs w:val="22"/>
        </w:rPr>
        <w:t>．</w:t>
      </w:r>
      <w:r>
        <w:rPr>
          <w:rFonts w:hint="eastAsia" w:ascii="宋体" w:hAnsi="宋体"/>
          <w:sz w:val="24"/>
          <w:szCs w:val="24"/>
        </w:rPr>
        <w:t>业绩(</w:t>
      </w:r>
      <w:r>
        <w:rPr>
          <w:rFonts w:hint="eastAsia" w:ascii="宋体" w:hAnsi="宋体"/>
          <w:sz w:val="24"/>
          <w:szCs w:val="24"/>
          <w:lang w:val="en-US" w:eastAsia="zh-CN"/>
        </w:rPr>
        <w:t>4</w:t>
      </w:r>
      <w:r>
        <w:rPr>
          <w:rFonts w:hint="eastAsia" w:ascii="宋体" w:hAnsi="宋体"/>
          <w:sz w:val="24"/>
          <w:szCs w:val="24"/>
        </w:rPr>
        <w:t>分)：投标单位自201</w:t>
      </w:r>
      <w:r>
        <w:rPr>
          <w:rFonts w:hint="eastAsia" w:ascii="宋体" w:hAnsi="宋体"/>
          <w:sz w:val="24"/>
          <w:szCs w:val="24"/>
          <w:lang w:val="en-US" w:eastAsia="zh-CN"/>
        </w:rPr>
        <w:t>9</w:t>
      </w:r>
      <w:r>
        <w:rPr>
          <w:rFonts w:hint="eastAsia" w:ascii="宋体" w:hAnsi="宋体"/>
          <w:sz w:val="24"/>
          <w:szCs w:val="24"/>
        </w:rPr>
        <w:t>年1月1日以来承担过类似项目, 提供有效合同原件，提供1个得2分，最多不超过</w:t>
      </w:r>
      <w:r>
        <w:rPr>
          <w:rFonts w:hint="eastAsia" w:ascii="宋体" w:hAnsi="宋体"/>
          <w:sz w:val="24"/>
          <w:szCs w:val="24"/>
          <w:lang w:val="en-US" w:eastAsia="zh-CN"/>
        </w:rPr>
        <w:t>4</w:t>
      </w:r>
      <w:r>
        <w:rPr>
          <w:rFonts w:hint="eastAsia" w:ascii="宋体" w:hAnsi="宋体"/>
          <w:sz w:val="24"/>
          <w:szCs w:val="24"/>
        </w:rPr>
        <w:t>分，投标文件中另附复印件，否则不得分。</w:t>
      </w:r>
    </w:p>
    <w:p>
      <w:pPr>
        <w:spacing w:line="360" w:lineRule="auto"/>
        <w:ind w:firstLine="480" w:firstLineChars="200"/>
        <w:jc w:val="left"/>
        <w:rPr>
          <w:rFonts w:hint="eastAsia"/>
          <w:sz w:val="24"/>
          <w:szCs w:val="24"/>
        </w:rPr>
      </w:pPr>
      <w:r>
        <w:rPr>
          <w:rFonts w:hint="eastAsia" w:ascii="宋体" w:hAnsi="宋体"/>
          <w:sz w:val="24"/>
          <w:szCs w:val="24"/>
          <w:lang w:val="en-US" w:eastAsia="zh-CN"/>
        </w:rPr>
        <w:t>B</w:t>
      </w:r>
      <w:r>
        <w:rPr>
          <w:rFonts w:hint="eastAsia"/>
          <w:sz w:val="24"/>
          <w:szCs w:val="22"/>
        </w:rPr>
        <w:t>．</w:t>
      </w:r>
      <w:r>
        <w:rPr>
          <w:rFonts w:hint="eastAsia" w:ascii="宋体" w:hAnsi="宋体"/>
          <w:sz w:val="24"/>
          <w:szCs w:val="24"/>
        </w:rPr>
        <w:t>证书（</w:t>
      </w:r>
      <w:r>
        <w:rPr>
          <w:rFonts w:hint="eastAsia" w:ascii="宋体" w:hAnsi="宋体"/>
          <w:sz w:val="24"/>
          <w:szCs w:val="24"/>
          <w:lang w:val="en-US" w:eastAsia="zh-CN"/>
        </w:rPr>
        <w:t>3</w:t>
      </w:r>
      <w:r>
        <w:rPr>
          <w:rFonts w:hint="eastAsia" w:ascii="宋体" w:hAnsi="宋体"/>
          <w:sz w:val="24"/>
          <w:szCs w:val="24"/>
        </w:rPr>
        <w:t>分）：投标人具有质量管理体系认证证书、环境管理体系认证证书及职业健康管理体系认证证书，</w:t>
      </w:r>
      <w:r>
        <w:rPr>
          <w:rFonts w:hint="eastAsia"/>
          <w:sz w:val="24"/>
          <w:szCs w:val="24"/>
        </w:rPr>
        <w:t>提供1个得1分，最多不超过3分；</w:t>
      </w:r>
    </w:p>
    <w:p>
      <w:pPr>
        <w:spacing w:line="360" w:lineRule="auto"/>
        <w:ind w:firstLine="480" w:firstLineChars="200"/>
        <w:jc w:val="left"/>
        <w:rPr>
          <w:rFonts w:hint="eastAsia" w:ascii="宋体" w:hAnsi="宋体"/>
          <w:sz w:val="24"/>
          <w:szCs w:val="24"/>
        </w:rPr>
      </w:pPr>
      <w:r>
        <w:rPr>
          <w:rFonts w:hint="eastAsia"/>
          <w:sz w:val="24"/>
          <w:szCs w:val="24"/>
          <w:lang w:val="en-US" w:eastAsia="zh-CN"/>
        </w:rPr>
        <w:t>C</w:t>
      </w:r>
      <w:r>
        <w:rPr>
          <w:rFonts w:hint="eastAsia"/>
          <w:sz w:val="24"/>
          <w:szCs w:val="22"/>
        </w:rPr>
        <w:t>．</w:t>
      </w:r>
      <w:r>
        <w:rPr>
          <w:rFonts w:hint="eastAsia"/>
          <w:sz w:val="24"/>
          <w:szCs w:val="24"/>
        </w:rPr>
        <w:t>投标人具有国家认可带CMA或CNAS标识的第三方交通标志、标线涂料</w:t>
      </w:r>
      <w:r>
        <w:rPr>
          <w:rFonts w:hint="eastAsia"/>
          <w:sz w:val="24"/>
          <w:szCs w:val="24"/>
          <w:lang w:eastAsia="zh-CN"/>
        </w:rPr>
        <w:t>、护栏</w:t>
      </w:r>
      <w:r>
        <w:rPr>
          <w:rFonts w:hint="eastAsia"/>
          <w:sz w:val="24"/>
          <w:szCs w:val="24"/>
        </w:rPr>
        <w:t>等交通工程产品</w:t>
      </w:r>
      <w:r>
        <w:rPr>
          <w:rFonts w:hint="eastAsia"/>
          <w:sz w:val="24"/>
          <w:szCs w:val="24"/>
          <w:lang w:eastAsia="zh-CN"/>
        </w:rPr>
        <w:t>检测报告</w:t>
      </w:r>
      <w:r>
        <w:rPr>
          <w:rFonts w:hint="eastAsia"/>
          <w:sz w:val="24"/>
          <w:szCs w:val="24"/>
        </w:rPr>
        <w:t>的，提供1个得</w:t>
      </w:r>
      <w:r>
        <w:rPr>
          <w:rFonts w:hint="eastAsia"/>
          <w:sz w:val="24"/>
          <w:szCs w:val="24"/>
          <w:lang w:val="en-US" w:eastAsia="zh-CN"/>
        </w:rPr>
        <w:t>2</w:t>
      </w:r>
      <w:r>
        <w:rPr>
          <w:rFonts w:hint="eastAsia"/>
          <w:sz w:val="24"/>
          <w:szCs w:val="24"/>
        </w:rPr>
        <w:t>分，最多不超过</w:t>
      </w:r>
      <w:r>
        <w:rPr>
          <w:rFonts w:hint="eastAsia"/>
          <w:sz w:val="24"/>
          <w:szCs w:val="24"/>
          <w:lang w:val="en-US" w:eastAsia="zh-CN"/>
        </w:rPr>
        <w:t>6</w:t>
      </w:r>
      <w:r>
        <w:rPr>
          <w:rFonts w:hint="eastAsia"/>
          <w:sz w:val="24"/>
          <w:szCs w:val="24"/>
        </w:rPr>
        <w:t>分。</w:t>
      </w:r>
      <w:r>
        <w:rPr>
          <w:rFonts w:hint="eastAsia"/>
          <w:spacing w:val="-2"/>
          <w:sz w:val="24"/>
          <w:szCs w:val="24"/>
        </w:rPr>
        <w:t>上述</w:t>
      </w:r>
      <w:r>
        <w:rPr>
          <w:rFonts w:hint="eastAsia"/>
          <w:spacing w:val="-2"/>
          <w:sz w:val="24"/>
          <w:szCs w:val="24"/>
          <w:lang w:eastAsia="zh-CN"/>
        </w:rPr>
        <w:t>检测报告</w:t>
      </w:r>
      <w:r>
        <w:rPr>
          <w:rFonts w:hint="eastAsia"/>
          <w:spacing w:val="-2"/>
          <w:sz w:val="24"/>
          <w:szCs w:val="24"/>
        </w:rPr>
        <w:t>须</w:t>
      </w:r>
      <w:r>
        <w:rPr>
          <w:rFonts w:hint="eastAsia" w:ascii="宋体" w:hAnsi="宋体"/>
          <w:sz w:val="24"/>
          <w:szCs w:val="24"/>
        </w:rPr>
        <w:t>提供有效期内证书原件</w:t>
      </w:r>
      <w:r>
        <w:rPr>
          <w:rFonts w:hint="eastAsia"/>
          <w:spacing w:val="-2"/>
          <w:sz w:val="24"/>
          <w:szCs w:val="24"/>
        </w:rPr>
        <w:t>，</w:t>
      </w:r>
      <w:r>
        <w:rPr>
          <w:rFonts w:hint="eastAsia" w:ascii="宋体" w:hAnsi="宋体"/>
          <w:sz w:val="24"/>
          <w:szCs w:val="24"/>
        </w:rPr>
        <w:t>投标文件中另附复印件，否则不得分。</w:t>
      </w:r>
    </w:p>
    <w:p>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D</w:t>
      </w:r>
      <w:r>
        <w:rPr>
          <w:rFonts w:hint="eastAsia" w:ascii="宋体" w:hAnsi="宋体"/>
          <w:sz w:val="24"/>
          <w:szCs w:val="24"/>
        </w:rPr>
        <w:t>．人员组织（</w:t>
      </w:r>
      <w:r>
        <w:rPr>
          <w:rFonts w:hint="eastAsia" w:ascii="宋体" w:hAnsi="宋体"/>
          <w:sz w:val="24"/>
          <w:szCs w:val="24"/>
          <w:lang w:val="en-US" w:eastAsia="zh-CN"/>
        </w:rPr>
        <w:t>5</w:t>
      </w:r>
      <w:r>
        <w:rPr>
          <w:rFonts w:hint="eastAsia" w:ascii="宋体" w:hAnsi="宋体"/>
          <w:sz w:val="24"/>
          <w:szCs w:val="24"/>
        </w:rPr>
        <w:t>分）：除项目经理外至少配备</w:t>
      </w:r>
      <w:r>
        <w:rPr>
          <w:rFonts w:hint="eastAsia" w:ascii="宋体" w:hAnsi="宋体"/>
          <w:sz w:val="24"/>
          <w:szCs w:val="24"/>
          <w:lang w:eastAsia="zh-CN"/>
        </w:rPr>
        <w:t>四</w:t>
      </w:r>
      <w:r>
        <w:rPr>
          <w:rFonts w:hint="eastAsia" w:ascii="宋体" w:hAnsi="宋体"/>
          <w:sz w:val="24"/>
          <w:szCs w:val="24"/>
        </w:rPr>
        <w:t>名</w:t>
      </w:r>
      <w:r>
        <w:rPr>
          <w:rFonts w:hint="eastAsia" w:ascii="宋体" w:hAnsi="宋体"/>
          <w:sz w:val="24"/>
          <w:szCs w:val="24"/>
          <w:lang w:eastAsia="zh-CN"/>
        </w:rPr>
        <w:t>专业</w:t>
      </w:r>
      <w:r>
        <w:rPr>
          <w:rFonts w:hint="eastAsia" w:ascii="宋体" w:hAnsi="宋体"/>
          <w:sz w:val="24"/>
          <w:szCs w:val="24"/>
        </w:rPr>
        <w:t>人员，项目组其他成员中具有“公路交通安全设施工”职业资格证书</w:t>
      </w:r>
      <w:r>
        <w:rPr>
          <w:rFonts w:hint="eastAsia" w:ascii="宋体" w:hAnsi="宋体"/>
          <w:sz w:val="24"/>
          <w:szCs w:val="24"/>
          <w:lang w:val="en-US" w:eastAsia="zh-CN"/>
        </w:rPr>
        <w:t>(</w:t>
      </w:r>
      <w:r>
        <w:rPr>
          <w:rFonts w:hint="eastAsia" w:ascii="宋体" w:hAnsi="宋体"/>
          <w:sz w:val="24"/>
          <w:szCs w:val="24"/>
        </w:rPr>
        <w:t>注：人员职业资格证书在“国家职业资格证书全国联网查询”网站可查询，评标时将进行核查</w:t>
      </w:r>
      <w:r>
        <w:rPr>
          <w:rFonts w:hint="eastAsia" w:ascii="宋体" w:hAnsi="宋体"/>
          <w:sz w:val="24"/>
          <w:szCs w:val="24"/>
          <w:lang w:val="en-US" w:eastAsia="zh-CN"/>
        </w:rPr>
        <w:t>)</w:t>
      </w:r>
      <w:r>
        <w:rPr>
          <w:rFonts w:hint="eastAsia" w:ascii="宋体" w:hAnsi="宋体"/>
          <w:sz w:val="24"/>
          <w:szCs w:val="24"/>
        </w:rPr>
        <w:t>的，有一个得2分，最多得</w:t>
      </w:r>
      <w:r>
        <w:rPr>
          <w:rFonts w:hint="eastAsia" w:ascii="宋体" w:hAnsi="宋体"/>
          <w:sz w:val="24"/>
          <w:szCs w:val="24"/>
          <w:lang w:val="en-US" w:eastAsia="zh-CN"/>
        </w:rPr>
        <w:t>4</w:t>
      </w:r>
      <w:r>
        <w:rPr>
          <w:rFonts w:hint="eastAsia" w:ascii="宋体" w:hAnsi="宋体"/>
          <w:sz w:val="24"/>
          <w:szCs w:val="24"/>
        </w:rPr>
        <w:t>分</w:t>
      </w:r>
      <w:r>
        <w:rPr>
          <w:rFonts w:hint="eastAsia" w:ascii="宋体" w:hAnsi="宋体"/>
          <w:sz w:val="24"/>
          <w:szCs w:val="24"/>
          <w:lang w:val="en-US" w:eastAsia="zh-CN"/>
        </w:rPr>
        <w:t>,</w:t>
      </w:r>
      <w:r>
        <w:rPr>
          <w:rFonts w:hint="eastAsia" w:ascii="宋体" w:hAnsi="宋体"/>
          <w:sz w:val="24"/>
          <w:szCs w:val="24"/>
        </w:rPr>
        <w:t>另配备</w:t>
      </w:r>
      <w:r>
        <w:rPr>
          <w:rFonts w:hint="eastAsia" w:ascii="宋体" w:hAnsi="宋体"/>
          <w:sz w:val="24"/>
          <w:szCs w:val="24"/>
          <w:lang w:eastAsia="zh-CN"/>
        </w:rPr>
        <w:t>项目总工为高级工程师</w:t>
      </w:r>
      <w:r>
        <w:rPr>
          <w:rFonts w:hint="eastAsia" w:ascii="宋体" w:hAnsi="宋体"/>
          <w:sz w:val="24"/>
          <w:szCs w:val="24"/>
        </w:rPr>
        <w:t>的加1分，（提供相关有效的证书原件，投标文件中另附复印件，否则不得分）。以上配置人员还需提供今年最近</w:t>
      </w:r>
      <w:r>
        <w:rPr>
          <w:rFonts w:hint="eastAsia" w:ascii="宋体" w:hAnsi="宋体"/>
          <w:sz w:val="24"/>
          <w:szCs w:val="24"/>
          <w:lang w:val="en-US" w:eastAsia="zh-CN"/>
        </w:rPr>
        <w:t>6</w:t>
      </w:r>
      <w:r>
        <w:rPr>
          <w:rFonts w:hint="eastAsia" w:ascii="宋体" w:hAnsi="宋体"/>
          <w:sz w:val="24"/>
          <w:szCs w:val="24"/>
        </w:rPr>
        <w:t>个月的社保缴纳明细</w:t>
      </w:r>
      <w:r>
        <w:rPr>
          <w:rFonts w:hint="eastAsia" w:ascii="宋体" w:hAnsi="宋体"/>
          <w:sz w:val="24"/>
          <w:szCs w:val="24"/>
          <w:lang w:val="en-US" w:eastAsia="zh-CN"/>
        </w:rPr>
        <w:t>(不含投标当月)</w:t>
      </w:r>
      <w:r>
        <w:rPr>
          <w:rFonts w:hint="eastAsia" w:ascii="宋体" w:hAnsi="宋体"/>
          <w:sz w:val="24"/>
          <w:szCs w:val="24"/>
        </w:rPr>
        <w:t>，需提供原件，投标文件中另附复印件，否则不得分。</w:t>
      </w:r>
    </w:p>
    <w:p>
      <w:pPr>
        <w:tabs>
          <w:tab w:val="left" w:pos="945"/>
        </w:tabs>
        <w:spacing w:line="360" w:lineRule="auto"/>
        <w:ind w:firstLine="480" w:firstLineChars="200"/>
        <w:rPr>
          <w:rFonts w:hint="eastAsia" w:ascii="宋体" w:hAnsi="宋体" w:eastAsia="宋体" w:cs="宋体"/>
          <w:sz w:val="24"/>
          <w:szCs w:val="24"/>
          <w:lang w:val="zh-CN"/>
        </w:rPr>
      </w:pPr>
      <w:r>
        <w:rPr>
          <w:rFonts w:hint="eastAsia" w:ascii="宋体" w:hAnsi="宋体"/>
          <w:sz w:val="24"/>
          <w:szCs w:val="24"/>
          <w:lang w:val="en-US" w:eastAsia="zh-CN"/>
        </w:rPr>
        <w:t>E．机械设备的配备情况（8分）其中机械设备须至少配备两辆货运车辆（2分）、登高车（高空作业车）一辆（2分）、吊车一辆（2分）、热熔标线漆划设备</w:t>
      </w:r>
      <w:r>
        <w:rPr>
          <w:rFonts w:hint="eastAsia" w:ascii="Times New Roman" w:hAnsi="Times New Roman" w:eastAsia="宋体" w:cs="Times New Roman"/>
          <w:b w:val="0"/>
          <w:bCs w:val="0"/>
          <w:kern w:val="2"/>
          <w:sz w:val="24"/>
          <w:szCs w:val="24"/>
          <w:lang w:val="en-US" w:eastAsia="zh-CN" w:bidi="ar-SA"/>
        </w:rPr>
        <w:t>一套（含装载卡车、热熔釜、手推划线机）（2分）；设备明细表中机械设备时必须提供照片、购买发票及车辆行驶证原件及复印件。不提供上述资料或资料不齐全、清晰度不可辨认的不得分。</w:t>
      </w:r>
    </w:p>
    <w:p>
      <w:pPr>
        <w:widowControl/>
        <w:adjustRightInd w:val="0"/>
        <w:spacing w:line="440" w:lineRule="exact"/>
        <w:ind w:firstLine="482" w:firstLineChars="200"/>
        <w:jc w:val="left"/>
        <w:rPr>
          <w:rFonts w:ascii="宋体" w:hAnsi="宋体" w:cs="宋体"/>
          <w:b/>
          <w:bCs/>
          <w:sz w:val="24"/>
          <w:szCs w:val="24"/>
        </w:rPr>
      </w:pPr>
      <w:r>
        <w:rPr>
          <w:rFonts w:hint="eastAsia" w:ascii="宋体" w:hAnsi="宋体" w:cs="宋体"/>
          <w:b/>
          <w:sz w:val="24"/>
          <w:lang w:val="en-US" w:eastAsia="zh-CN"/>
        </w:rPr>
        <w:t>（二）方案组织设计(44分)</w:t>
      </w:r>
    </w:p>
    <w:p>
      <w:pPr>
        <w:spacing w:line="360" w:lineRule="auto"/>
        <w:ind w:firstLine="472" w:firstLineChars="200"/>
        <w:outlineLvl w:val="0"/>
        <w:rPr>
          <w:spacing w:val="-2"/>
          <w:sz w:val="24"/>
        </w:rPr>
      </w:pPr>
      <w:r>
        <w:rPr>
          <w:rFonts w:hint="eastAsia"/>
          <w:spacing w:val="-2"/>
          <w:sz w:val="24"/>
        </w:rPr>
        <w:t>A</w:t>
      </w:r>
      <w:r>
        <w:rPr>
          <w:spacing w:val="-2"/>
          <w:sz w:val="24"/>
        </w:rPr>
        <w:t>．</w:t>
      </w:r>
      <w:r>
        <w:rPr>
          <w:rFonts w:hint="eastAsia"/>
          <w:spacing w:val="-2"/>
          <w:sz w:val="24"/>
          <w:lang w:eastAsia="zh-CN"/>
        </w:rPr>
        <w:t>工程实施</w:t>
      </w:r>
      <w:r>
        <w:rPr>
          <w:spacing w:val="-2"/>
          <w:sz w:val="24"/>
        </w:rPr>
        <w:t>质量保证措施</w:t>
      </w:r>
      <w:r>
        <w:rPr>
          <w:rFonts w:hint="eastAsia"/>
          <w:spacing w:val="-2"/>
          <w:sz w:val="24"/>
        </w:rPr>
        <w:t>(</w:t>
      </w:r>
      <w:r>
        <w:rPr>
          <w:rFonts w:hint="eastAsia"/>
          <w:spacing w:val="-2"/>
          <w:sz w:val="24"/>
          <w:lang w:val="en-US" w:eastAsia="zh-CN"/>
        </w:rPr>
        <w:t>8</w:t>
      </w:r>
      <w:r>
        <w:rPr>
          <w:rFonts w:hint="eastAsia"/>
          <w:spacing w:val="-2"/>
          <w:sz w:val="24"/>
        </w:rPr>
        <w:t>分)</w:t>
      </w:r>
    </w:p>
    <w:p>
      <w:pPr>
        <w:tabs>
          <w:tab w:val="left" w:pos="525"/>
          <w:tab w:val="left" w:pos="1050"/>
        </w:tabs>
        <w:spacing w:line="360" w:lineRule="auto"/>
        <w:ind w:firstLine="480" w:firstLineChars="200"/>
        <w:rPr>
          <w:rFonts w:ascii="宋体" w:hAnsi="宋体" w:cs="宋体"/>
          <w:sz w:val="24"/>
          <w:szCs w:val="24"/>
        </w:rPr>
      </w:pPr>
      <w:r>
        <w:rPr>
          <w:rFonts w:hint="eastAsia" w:ascii="宋体" w:hAnsi="宋体"/>
          <w:bCs/>
          <w:sz w:val="24"/>
          <w:szCs w:val="24"/>
        </w:rPr>
        <w:t>对投标人制</w:t>
      </w:r>
      <w:r>
        <w:rPr>
          <w:rFonts w:hint="eastAsia" w:ascii="宋体" w:hAnsi="宋体" w:cs="宋体"/>
          <w:sz w:val="24"/>
          <w:szCs w:val="24"/>
        </w:rPr>
        <w:t>定</w:t>
      </w:r>
      <w:r>
        <w:rPr>
          <w:rFonts w:hint="eastAsia"/>
          <w:spacing w:val="-2"/>
          <w:sz w:val="24"/>
          <w:lang w:eastAsia="zh-CN"/>
        </w:rPr>
        <w:t>工程实施</w:t>
      </w:r>
      <w:r>
        <w:rPr>
          <w:rFonts w:hint="eastAsia" w:ascii="宋体" w:hAnsi="宋体" w:cs="宋体"/>
          <w:sz w:val="24"/>
          <w:szCs w:val="24"/>
        </w:rPr>
        <w:t>方案进行评审。</w:t>
      </w:r>
      <w:r>
        <w:rPr>
          <w:rFonts w:hint="eastAsia"/>
          <w:spacing w:val="-2"/>
          <w:sz w:val="24"/>
          <w:lang w:eastAsia="zh-CN"/>
        </w:rPr>
        <w:t>工程实施</w:t>
      </w:r>
      <w:r>
        <w:rPr>
          <w:rFonts w:hint="eastAsia" w:ascii="宋体" w:hAnsi="宋体" w:cs="宋体"/>
          <w:sz w:val="24"/>
          <w:szCs w:val="24"/>
        </w:rPr>
        <w:t>方案基本符合本项招标要求的得</w:t>
      </w:r>
      <w:r>
        <w:rPr>
          <w:rFonts w:hint="eastAsia" w:ascii="宋体" w:hAnsi="宋体" w:cs="宋体"/>
          <w:sz w:val="24"/>
          <w:szCs w:val="24"/>
          <w:lang w:val="en-US" w:eastAsia="zh-CN"/>
        </w:rPr>
        <w:t>2</w:t>
      </w:r>
      <w:r>
        <w:rPr>
          <w:rFonts w:hint="eastAsia" w:ascii="宋体" w:hAnsi="宋体" w:cs="宋体"/>
          <w:sz w:val="24"/>
          <w:szCs w:val="24"/>
        </w:rPr>
        <w:t>分；</w:t>
      </w:r>
      <w:r>
        <w:rPr>
          <w:rFonts w:hint="eastAsia"/>
          <w:spacing w:val="-2"/>
          <w:sz w:val="24"/>
          <w:lang w:eastAsia="zh-CN"/>
        </w:rPr>
        <w:t>工程实施</w:t>
      </w:r>
      <w:r>
        <w:rPr>
          <w:rFonts w:hint="eastAsia" w:ascii="宋体" w:hAnsi="宋体" w:cs="宋体"/>
          <w:sz w:val="24"/>
          <w:szCs w:val="24"/>
        </w:rPr>
        <w:t>方案清晰、详细、全面、合理得</w:t>
      </w:r>
      <w:r>
        <w:rPr>
          <w:rFonts w:hint="eastAsia" w:ascii="宋体" w:hAnsi="宋体" w:cs="宋体"/>
          <w:sz w:val="24"/>
          <w:szCs w:val="24"/>
          <w:lang w:val="en-US" w:eastAsia="zh-CN"/>
        </w:rPr>
        <w:t>4</w:t>
      </w:r>
      <w:r>
        <w:rPr>
          <w:rFonts w:hint="eastAsia" w:ascii="宋体" w:hAnsi="宋体" w:cs="宋体"/>
          <w:sz w:val="24"/>
          <w:szCs w:val="24"/>
        </w:rPr>
        <w:t>分；</w:t>
      </w:r>
      <w:r>
        <w:rPr>
          <w:rFonts w:hint="eastAsia"/>
          <w:spacing w:val="-2"/>
          <w:sz w:val="24"/>
          <w:lang w:eastAsia="zh-CN"/>
        </w:rPr>
        <w:t>工程实施</w:t>
      </w:r>
      <w:r>
        <w:rPr>
          <w:rFonts w:hint="eastAsia" w:ascii="宋体" w:hAnsi="宋体" w:cs="宋体"/>
          <w:sz w:val="24"/>
          <w:szCs w:val="24"/>
        </w:rPr>
        <w:t>方案不仅清晰、详细、全面、合理，还进一步细化了施工措施，针对性强、操作性强的得</w:t>
      </w:r>
      <w:r>
        <w:rPr>
          <w:rFonts w:hint="eastAsia" w:ascii="宋体" w:hAnsi="宋体" w:cs="宋体"/>
          <w:sz w:val="24"/>
          <w:szCs w:val="24"/>
          <w:lang w:val="en-US" w:eastAsia="zh-CN"/>
        </w:rPr>
        <w:t>6</w:t>
      </w:r>
      <w:r>
        <w:rPr>
          <w:rFonts w:hint="eastAsia" w:ascii="宋体" w:hAnsi="宋体" w:cs="宋体"/>
          <w:sz w:val="24"/>
          <w:szCs w:val="24"/>
        </w:rPr>
        <w:t>分；另有结合养护区域有创优措施的可加2分。</w:t>
      </w:r>
    </w:p>
    <w:p>
      <w:pPr>
        <w:tabs>
          <w:tab w:val="left" w:pos="525"/>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B.临时突发任务应急措施(</w:t>
      </w:r>
      <w:r>
        <w:rPr>
          <w:rFonts w:hint="eastAsia" w:ascii="宋体" w:hAnsi="宋体" w:cs="宋体"/>
          <w:sz w:val="24"/>
          <w:szCs w:val="24"/>
          <w:lang w:val="en-US" w:eastAsia="zh-CN"/>
        </w:rPr>
        <w:t>8</w:t>
      </w:r>
      <w:r>
        <w:rPr>
          <w:rFonts w:hint="eastAsia" w:ascii="宋体" w:hAnsi="宋体" w:cs="宋体"/>
          <w:sz w:val="24"/>
          <w:szCs w:val="24"/>
        </w:rPr>
        <w:t>分)；</w:t>
      </w:r>
    </w:p>
    <w:p>
      <w:pPr>
        <w:tabs>
          <w:tab w:val="left" w:pos="525"/>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针对本项目制定临时突发任务应急方案和主管部门的协调方案等。应急方案和协调方案基本符合本项招标要求的得</w:t>
      </w:r>
      <w:r>
        <w:rPr>
          <w:rFonts w:hint="eastAsia" w:ascii="宋体" w:hAnsi="宋体" w:cs="宋体"/>
          <w:sz w:val="24"/>
          <w:szCs w:val="24"/>
          <w:lang w:val="en-US" w:eastAsia="zh-CN"/>
        </w:rPr>
        <w:t>3</w:t>
      </w:r>
      <w:r>
        <w:rPr>
          <w:rFonts w:hint="eastAsia" w:ascii="宋体" w:hAnsi="宋体" w:cs="宋体"/>
          <w:sz w:val="24"/>
          <w:szCs w:val="24"/>
        </w:rPr>
        <w:t>分；应急方案和协调方案清晰、详细、全面、合理得</w:t>
      </w:r>
      <w:r>
        <w:rPr>
          <w:rFonts w:hint="eastAsia" w:ascii="宋体" w:hAnsi="宋体" w:cs="宋体"/>
          <w:sz w:val="24"/>
          <w:szCs w:val="24"/>
          <w:lang w:val="en-US" w:eastAsia="zh-CN"/>
        </w:rPr>
        <w:t>6</w:t>
      </w:r>
      <w:r>
        <w:rPr>
          <w:rFonts w:hint="eastAsia" w:ascii="宋体" w:hAnsi="宋体" w:cs="宋体"/>
          <w:sz w:val="24"/>
          <w:szCs w:val="24"/>
        </w:rPr>
        <w:t>分；应急方案和协调方案不仅清晰、详细、全面、合理且针对性强、操作性强的得</w:t>
      </w:r>
      <w:r>
        <w:rPr>
          <w:rFonts w:hint="eastAsia" w:ascii="宋体" w:hAnsi="宋体" w:cs="宋体"/>
          <w:sz w:val="24"/>
          <w:szCs w:val="24"/>
          <w:lang w:val="en-US" w:eastAsia="zh-CN"/>
        </w:rPr>
        <w:t>8</w:t>
      </w:r>
      <w:r>
        <w:rPr>
          <w:rFonts w:hint="eastAsia" w:ascii="宋体" w:hAnsi="宋体" w:cs="宋体"/>
          <w:sz w:val="24"/>
          <w:szCs w:val="24"/>
        </w:rPr>
        <w:t>分。</w:t>
      </w:r>
    </w:p>
    <w:p>
      <w:pPr>
        <w:tabs>
          <w:tab w:val="left" w:pos="525"/>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C.安全措施(</w:t>
      </w:r>
      <w:r>
        <w:rPr>
          <w:rFonts w:hint="eastAsia" w:ascii="宋体" w:hAnsi="宋体" w:cs="宋体"/>
          <w:sz w:val="24"/>
          <w:szCs w:val="24"/>
          <w:lang w:val="en-US" w:eastAsia="zh-CN"/>
        </w:rPr>
        <w:t>8</w:t>
      </w:r>
      <w:r>
        <w:rPr>
          <w:rFonts w:hint="eastAsia" w:ascii="宋体" w:hAnsi="宋体" w:cs="宋体"/>
          <w:sz w:val="24"/>
          <w:szCs w:val="24"/>
        </w:rPr>
        <w:t>分)；</w:t>
      </w:r>
    </w:p>
    <w:p>
      <w:pPr>
        <w:tabs>
          <w:tab w:val="left" w:pos="525"/>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针对本项目制定的安全保护工作实施方案，交通维护措施以及和交通管理部门的协调、协作方案。协调、协作方案基本符合本项招标要求的得3分；协调、协作方案清晰、详细、全面、合理得</w:t>
      </w:r>
      <w:r>
        <w:rPr>
          <w:rFonts w:hint="eastAsia" w:ascii="宋体" w:hAnsi="宋体" w:cs="宋体"/>
          <w:sz w:val="24"/>
          <w:szCs w:val="24"/>
          <w:lang w:val="en-US" w:eastAsia="zh-CN"/>
        </w:rPr>
        <w:t>6</w:t>
      </w:r>
      <w:r>
        <w:rPr>
          <w:rFonts w:hint="eastAsia" w:ascii="宋体" w:hAnsi="宋体" w:cs="宋体"/>
          <w:sz w:val="24"/>
          <w:szCs w:val="24"/>
        </w:rPr>
        <w:t>分；方案全面完善、措施切实可行、协调协作方案科学合理，实施与可行性强，综合评定优秀的得</w:t>
      </w:r>
      <w:r>
        <w:rPr>
          <w:rFonts w:hint="eastAsia" w:ascii="宋体" w:hAnsi="宋体" w:cs="宋体"/>
          <w:sz w:val="24"/>
          <w:szCs w:val="24"/>
          <w:lang w:val="en-US" w:eastAsia="zh-CN"/>
        </w:rPr>
        <w:t>8</w:t>
      </w:r>
      <w:r>
        <w:rPr>
          <w:rFonts w:hint="eastAsia" w:ascii="宋体" w:hAnsi="宋体" w:cs="宋体"/>
          <w:sz w:val="24"/>
          <w:szCs w:val="24"/>
        </w:rPr>
        <w:t>分。</w:t>
      </w:r>
    </w:p>
    <w:p>
      <w:pPr>
        <w:spacing w:line="360" w:lineRule="auto"/>
        <w:ind w:firstLine="480" w:firstLineChars="200"/>
        <w:outlineLvl w:val="0"/>
        <w:rPr>
          <w:spacing w:val="-2"/>
          <w:sz w:val="24"/>
        </w:rPr>
      </w:pPr>
      <w:r>
        <w:rPr>
          <w:rFonts w:hint="eastAsia" w:ascii="宋体" w:hAnsi="宋体" w:cs="宋体"/>
          <w:sz w:val="24"/>
          <w:szCs w:val="24"/>
        </w:rPr>
        <w:t>D．成本构成</w:t>
      </w:r>
      <w:r>
        <w:rPr>
          <w:spacing w:val="-2"/>
          <w:sz w:val="24"/>
        </w:rPr>
        <w:t>的完整性、全面性</w:t>
      </w:r>
      <w:r>
        <w:rPr>
          <w:rFonts w:hint="eastAsia"/>
          <w:spacing w:val="-2"/>
          <w:sz w:val="24"/>
        </w:rPr>
        <w:t>(</w:t>
      </w:r>
      <w:r>
        <w:rPr>
          <w:rFonts w:hint="eastAsia"/>
          <w:spacing w:val="-2"/>
          <w:sz w:val="24"/>
          <w:lang w:val="en-US" w:eastAsia="zh-CN"/>
        </w:rPr>
        <w:t>10</w:t>
      </w:r>
      <w:r>
        <w:rPr>
          <w:rFonts w:hint="eastAsia"/>
          <w:spacing w:val="-2"/>
          <w:sz w:val="24"/>
        </w:rPr>
        <w:t>分)；</w:t>
      </w:r>
    </w:p>
    <w:p>
      <w:pPr>
        <w:tabs>
          <w:tab w:val="left" w:pos="525"/>
          <w:tab w:val="left" w:pos="1050"/>
        </w:tabs>
        <w:spacing w:line="360" w:lineRule="auto"/>
        <w:ind w:firstLine="480" w:firstLineChars="200"/>
        <w:rPr>
          <w:rFonts w:hint="eastAsia" w:ascii="宋体" w:hAnsi="宋体" w:cs="宋体"/>
          <w:sz w:val="24"/>
          <w:szCs w:val="24"/>
        </w:rPr>
      </w:pPr>
      <w:r>
        <w:rPr>
          <w:rFonts w:hint="eastAsia" w:ascii="宋体" w:hAnsi="宋体"/>
          <w:bCs/>
          <w:sz w:val="24"/>
          <w:szCs w:val="24"/>
        </w:rPr>
        <w:t>投标人针对本项制定详细的管理及维修费用组成明细。费用明细合理且围绕本项目招标要求得5分；费用明细合理且能最大化利用现有资源达到养护服务要</w:t>
      </w:r>
      <w:r>
        <w:rPr>
          <w:rFonts w:hint="eastAsia" w:ascii="宋体" w:hAnsi="宋体" w:cs="宋体"/>
          <w:sz w:val="24"/>
          <w:szCs w:val="24"/>
        </w:rPr>
        <w:t>求得</w:t>
      </w:r>
      <w:r>
        <w:rPr>
          <w:rFonts w:hint="eastAsia" w:ascii="宋体" w:hAnsi="宋体" w:cs="宋体"/>
          <w:sz w:val="24"/>
          <w:szCs w:val="24"/>
          <w:lang w:val="en-US" w:eastAsia="zh-CN"/>
        </w:rPr>
        <w:t>10</w:t>
      </w:r>
      <w:r>
        <w:rPr>
          <w:rFonts w:hint="eastAsia" w:ascii="宋体" w:hAnsi="宋体" w:cs="宋体"/>
          <w:sz w:val="24"/>
          <w:szCs w:val="24"/>
        </w:rPr>
        <w:t>分。</w:t>
      </w:r>
    </w:p>
    <w:p>
      <w:pPr>
        <w:tabs>
          <w:tab w:val="left" w:pos="525"/>
          <w:tab w:val="left" w:pos="1050"/>
        </w:tabs>
        <w:spacing w:line="360" w:lineRule="auto"/>
        <w:ind w:firstLine="480" w:firstLineChars="200"/>
        <w:rPr>
          <w:rFonts w:hint="eastAsia" w:ascii="宋体" w:hAnsi="宋体" w:cs="宋体"/>
          <w:sz w:val="24"/>
          <w:szCs w:val="24"/>
        </w:rPr>
      </w:pPr>
      <w:r>
        <w:rPr>
          <w:rFonts w:hint="eastAsia" w:ascii="宋体" w:hAnsi="宋体" w:cs="宋体"/>
          <w:sz w:val="24"/>
          <w:szCs w:val="24"/>
        </w:rPr>
        <w:t>E．</w:t>
      </w:r>
      <w:r>
        <w:rPr>
          <w:rFonts w:hint="eastAsia" w:ascii="宋体" w:hAnsi="宋体" w:cs="宋体"/>
          <w:sz w:val="24"/>
          <w:szCs w:val="24"/>
          <w:lang w:eastAsia="zh-CN"/>
        </w:rPr>
        <w:t>工程实施</w:t>
      </w:r>
      <w:r>
        <w:rPr>
          <w:rFonts w:hint="eastAsia" w:ascii="宋体" w:hAnsi="宋体" w:cs="宋体"/>
          <w:sz w:val="24"/>
          <w:szCs w:val="24"/>
        </w:rPr>
        <w:t>任务实施的重点难点及解决方案</w:t>
      </w:r>
      <w:r>
        <w:rPr>
          <w:rFonts w:hint="eastAsia" w:ascii="宋体" w:hAnsi="宋体" w:cs="宋体"/>
          <w:sz w:val="24"/>
          <w:szCs w:val="24"/>
          <w:lang w:eastAsia="zh-CN"/>
        </w:rPr>
        <w:t>（</w:t>
      </w:r>
      <w:r>
        <w:rPr>
          <w:rFonts w:hint="eastAsia" w:ascii="宋体" w:hAnsi="宋体" w:cs="宋体"/>
          <w:sz w:val="24"/>
          <w:szCs w:val="24"/>
          <w:lang w:val="en-US" w:eastAsia="zh-CN"/>
        </w:rPr>
        <w:t>10</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本次采购项目的明确养护工作重点、难点及关键性技术措施，提供有效的解决方案进行评分。重点难点明确、解决措施科学合理，能符合本次招标要求得6分；重点难点把握精准、解决措施切实可行、科学合理且具有前瞻性得</w:t>
      </w:r>
      <w:r>
        <w:rPr>
          <w:rFonts w:hint="eastAsia" w:ascii="宋体" w:hAnsi="宋体" w:cs="宋体"/>
          <w:sz w:val="24"/>
          <w:szCs w:val="24"/>
          <w:lang w:val="en-US" w:eastAsia="zh-CN"/>
        </w:rPr>
        <w:t>10</w:t>
      </w:r>
      <w:r>
        <w:rPr>
          <w:rFonts w:hint="eastAsia" w:ascii="宋体" w:hAnsi="宋体" w:cs="宋体"/>
          <w:sz w:val="24"/>
          <w:szCs w:val="24"/>
        </w:rPr>
        <w:t>分。</w:t>
      </w:r>
    </w:p>
    <w:p>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bCs/>
          <w:sz w:val="24"/>
        </w:rPr>
        <w:t>未列入本评分细则的其他条件不作为评分内容。</w:t>
      </w:r>
    </w:p>
    <w:p>
      <w:pPr>
        <w:spacing w:line="440" w:lineRule="exact"/>
        <w:ind w:left="-2" w:leftChars="-1" w:firstLine="422" w:firstLineChars="175"/>
        <w:outlineLvl w:val="0"/>
        <w:rPr>
          <w:rFonts w:hint="eastAsia" w:ascii="宋体" w:hAnsi="宋体" w:eastAsia="宋体" w:cs="宋体"/>
          <w:b/>
          <w:sz w:val="24"/>
        </w:rPr>
      </w:pPr>
      <w:r>
        <w:rPr>
          <w:rFonts w:hint="eastAsia" w:ascii="宋体" w:hAnsi="宋体" w:eastAsia="宋体" w:cs="宋体"/>
          <w:b/>
          <w:sz w:val="24"/>
          <w:szCs w:val="24"/>
        </w:rPr>
        <w:t xml:space="preserve">（十） </w:t>
      </w:r>
      <w:r>
        <w:rPr>
          <w:rFonts w:hint="eastAsia" w:ascii="宋体" w:hAnsi="宋体" w:eastAsia="宋体" w:cs="宋体"/>
          <w:b/>
          <w:sz w:val="24"/>
        </w:rPr>
        <w:t>确定成交供应商：</w:t>
      </w:r>
    </w:p>
    <w:p>
      <w:pPr>
        <w:adjustRightInd w:val="0"/>
        <w:snapToGrid w:val="0"/>
        <w:spacing w:line="360" w:lineRule="auto"/>
        <w:ind w:firstLine="480" w:firstLineChars="200"/>
        <w:outlineLvl w:val="0"/>
        <w:rPr>
          <w:rFonts w:ascii="宋体" w:hAnsi="宋体"/>
          <w:bCs/>
          <w:sz w:val="24"/>
        </w:rPr>
      </w:pPr>
      <w:r>
        <w:rPr>
          <w:rFonts w:hint="eastAsia" w:ascii="宋体" w:hAnsi="宋体"/>
          <w:bCs/>
          <w:sz w:val="24"/>
        </w:rPr>
        <w:t>1．磋商小组对通过</w:t>
      </w:r>
      <w:r>
        <w:rPr>
          <w:rFonts w:ascii="宋体" w:hAnsi="宋体"/>
          <w:bCs/>
          <w:sz w:val="24"/>
        </w:rPr>
        <w:t>资格性检查和符合性检查</w:t>
      </w:r>
      <w:r>
        <w:rPr>
          <w:rFonts w:hint="eastAsia" w:ascii="宋体" w:hAnsi="宋体"/>
          <w:bCs/>
          <w:sz w:val="24"/>
        </w:rPr>
        <w:t>的有效响应文件，根据成交标准确定成交供应商。</w:t>
      </w:r>
    </w:p>
    <w:p>
      <w:pPr>
        <w:adjustRightInd w:val="0"/>
        <w:snapToGrid w:val="0"/>
        <w:spacing w:line="360" w:lineRule="auto"/>
        <w:ind w:firstLine="480" w:firstLineChars="200"/>
        <w:outlineLvl w:val="0"/>
        <w:rPr>
          <w:rFonts w:ascii="宋体" w:hAnsi="宋体"/>
          <w:bCs/>
          <w:sz w:val="24"/>
        </w:rPr>
      </w:pPr>
      <w:r>
        <w:rPr>
          <w:rFonts w:hint="eastAsia" w:ascii="宋体" w:hAnsi="宋体"/>
          <w:bCs/>
          <w:sz w:val="24"/>
        </w:rPr>
        <w:t>2．</w:t>
      </w:r>
      <w:r>
        <w:rPr>
          <w:rFonts w:hint="eastAsia" w:ascii="宋体" w:hAnsi="宋体"/>
          <w:bCs/>
          <w:sz w:val="24"/>
          <w:lang w:eastAsia="zh-CN"/>
        </w:rPr>
        <w:t>江苏通汇工程管理咨询有限公司</w:t>
      </w:r>
      <w:r>
        <w:rPr>
          <w:rFonts w:hint="eastAsia" w:ascii="宋体" w:hAnsi="宋体"/>
          <w:bCs/>
          <w:sz w:val="24"/>
        </w:rPr>
        <w:t>将在财政部门指定的政府采购信息发布媒体（无锡政府采购网、江苏政府采购网）发布成交公告。</w:t>
      </w:r>
      <w:r>
        <w:rPr>
          <w:rFonts w:hint="eastAsia" w:ascii="宋体" w:hAnsi="宋体"/>
          <w:bCs/>
          <w:color w:val="000000"/>
          <w:sz w:val="24"/>
        </w:rPr>
        <w:t>如有质疑，应在法定质疑期限内，即成交公告期限届满之日起7个工作日内，以一次性书面形式送达</w:t>
      </w:r>
      <w:r>
        <w:rPr>
          <w:rFonts w:hint="eastAsia" w:ascii="宋体" w:hAnsi="宋体"/>
          <w:bCs/>
          <w:color w:val="000000"/>
          <w:sz w:val="24"/>
          <w:lang w:eastAsia="zh-CN"/>
        </w:rPr>
        <w:t>江苏通汇工程管理咨询有限公司</w:t>
      </w:r>
      <w:r>
        <w:rPr>
          <w:rFonts w:hint="eastAsia" w:ascii="宋体" w:hAnsi="宋体"/>
          <w:bCs/>
          <w:color w:val="000000"/>
          <w:sz w:val="24"/>
        </w:rPr>
        <w:t>。</w:t>
      </w:r>
      <w:r>
        <w:rPr>
          <w:rFonts w:hint="eastAsia" w:ascii="宋体" w:hAnsi="宋体"/>
          <w:bCs/>
          <w:color w:val="000000"/>
          <w:sz w:val="24"/>
          <w:lang w:eastAsia="zh-CN"/>
        </w:rPr>
        <w:t>江苏通汇工程管理咨询有限公司</w:t>
      </w:r>
      <w:r>
        <w:rPr>
          <w:rFonts w:hint="eastAsia" w:ascii="宋体" w:hAnsi="宋体"/>
          <w:bCs/>
          <w:color w:val="000000"/>
          <w:sz w:val="24"/>
        </w:rPr>
        <w:t>将在收到符合要求的书面质疑后七个工作日内，对质疑内容做出答复。投标人在法定质疑期限外送达的质疑函或法定质疑期限内送达的质疑函不符合上述要求的均为无效质疑，</w:t>
      </w:r>
      <w:r>
        <w:rPr>
          <w:rFonts w:hint="eastAsia" w:ascii="宋体" w:hAnsi="宋体"/>
          <w:bCs/>
          <w:color w:val="000000"/>
          <w:sz w:val="24"/>
          <w:lang w:eastAsia="zh-CN"/>
        </w:rPr>
        <w:t>江苏通汇工程管理咨询有限公司</w:t>
      </w:r>
      <w:r>
        <w:rPr>
          <w:rFonts w:hint="eastAsia" w:ascii="宋体" w:hAnsi="宋体"/>
          <w:bCs/>
          <w:color w:val="000000"/>
          <w:sz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r>
        <w:rPr>
          <w:rFonts w:hint="eastAsia" w:ascii="宋体" w:hAnsi="宋体"/>
          <w:bCs/>
          <w:sz w:val="24"/>
        </w:rPr>
        <w:t>。</w:t>
      </w:r>
    </w:p>
    <w:p>
      <w:pPr>
        <w:spacing w:line="360" w:lineRule="auto"/>
        <w:ind w:firstLine="480" w:firstLineChars="200"/>
        <w:outlineLvl w:val="0"/>
        <w:rPr>
          <w:rFonts w:ascii="宋体" w:hAnsi="宋体"/>
          <w:bCs/>
          <w:sz w:val="24"/>
        </w:rPr>
      </w:pPr>
      <w:r>
        <w:rPr>
          <w:rFonts w:hint="eastAsia" w:ascii="宋体" w:hAnsi="宋体"/>
          <w:bCs/>
          <w:sz w:val="24"/>
        </w:rPr>
        <w:t>3．报价、评审及确定成交人的整个过程均全程录音、录像。</w:t>
      </w:r>
    </w:p>
    <w:p>
      <w:pPr>
        <w:spacing w:line="360" w:lineRule="auto"/>
        <w:ind w:firstLine="480" w:firstLineChars="200"/>
        <w:outlineLvl w:val="0"/>
        <w:rPr>
          <w:rFonts w:ascii="宋体" w:hAnsi="宋体"/>
          <w:sz w:val="24"/>
        </w:rPr>
      </w:pPr>
      <w:r>
        <w:rPr>
          <w:rFonts w:hint="eastAsia" w:ascii="宋体" w:hAnsi="宋体"/>
          <w:bCs/>
          <w:sz w:val="24"/>
        </w:rPr>
        <w:t>4．未成交供应商的响应文件正本、成交人的响应文件正本及副本留存，其余响应文件副本和原件退还给各供应商。</w:t>
      </w:r>
    </w:p>
    <w:p>
      <w:pPr>
        <w:spacing w:line="440" w:lineRule="exact"/>
        <w:ind w:left="-2" w:leftChars="-1" w:firstLine="422" w:firstLineChars="175"/>
        <w:outlineLvl w:val="0"/>
        <w:rPr>
          <w:rFonts w:hint="eastAsia" w:ascii="宋体" w:hAnsi="宋体" w:eastAsia="宋体" w:cs="宋体"/>
          <w:b/>
          <w:sz w:val="24"/>
        </w:rPr>
      </w:pPr>
      <w:r>
        <w:rPr>
          <w:rFonts w:hint="eastAsia" w:ascii="宋体" w:hAnsi="宋体" w:eastAsia="宋体" w:cs="宋体"/>
          <w:b/>
          <w:sz w:val="24"/>
        </w:rPr>
        <w:t>（十一）采购项目的终止：</w:t>
      </w:r>
    </w:p>
    <w:p>
      <w:pPr>
        <w:tabs>
          <w:tab w:val="right" w:pos="180"/>
          <w:tab w:val="left" w:pos="525"/>
          <w:tab w:val="left" w:pos="1260"/>
        </w:tabs>
        <w:spacing w:line="360" w:lineRule="auto"/>
        <w:ind w:firstLine="480" w:firstLineChars="200"/>
        <w:rPr>
          <w:rFonts w:hint="eastAsia" w:ascii="宋体" w:hAnsi="宋体"/>
          <w:bCs/>
          <w:sz w:val="24"/>
          <w:highlight w:val="none"/>
        </w:rPr>
      </w:pPr>
      <w:r>
        <w:rPr>
          <w:rFonts w:hint="eastAsia" w:ascii="宋体" w:hAnsi="宋体"/>
          <w:bCs/>
          <w:sz w:val="24"/>
          <w:highlight w:val="none"/>
        </w:rPr>
        <w:t>出现下列情形之一的，采购人或者采购代理机构应当终止竞争性磋商采购活动，发布项目终止公告并说明原因，重新开展采购活动：</w:t>
      </w:r>
    </w:p>
    <w:p>
      <w:pPr>
        <w:tabs>
          <w:tab w:val="right" w:pos="180"/>
          <w:tab w:val="left" w:pos="525"/>
          <w:tab w:val="left" w:pos="1155"/>
          <w:tab w:val="left" w:pos="1260"/>
        </w:tabs>
        <w:spacing w:line="360" w:lineRule="auto"/>
        <w:ind w:firstLine="480" w:firstLineChars="200"/>
        <w:rPr>
          <w:rFonts w:hint="eastAsia" w:ascii="宋体" w:hAnsi="宋体"/>
          <w:bCs/>
          <w:sz w:val="24"/>
          <w:highlight w:val="none"/>
        </w:rPr>
      </w:pPr>
      <w:r>
        <w:rPr>
          <w:rFonts w:hint="eastAsia" w:ascii="宋体" w:hAnsi="宋体"/>
          <w:bCs/>
          <w:sz w:val="24"/>
          <w:highlight w:val="none"/>
        </w:rPr>
        <w:t>（1）因情况变化，不再符合规定的竞争性磋商采购方式适用情形的；</w:t>
      </w:r>
    </w:p>
    <w:p>
      <w:pPr>
        <w:tabs>
          <w:tab w:val="right" w:pos="180"/>
          <w:tab w:val="left" w:pos="525"/>
          <w:tab w:val="left" w:pos="1155"/>
          <w:tab w:val="left" w:pos="1260"/>
        </w:tabs>
        <w:spacing w:line="360" w:lineRule="auto"/>
        <w:ind w:firstLine="480" w:firstLineChars="200"/>
        <w:rPr>
          <w:rFonts w:hint="eastAsia" w:ascii="宋体" w:hAnsi="宋体"/>
          <w:bCs/>
          <w:sz w:val="24"/>
          <w:highlight w:val="none"/>
        </w:rPr>
      </w:pPr>
      <w:r>
        <w:rPr>
          <w:rFonts w:hint="eastAsia" w:ascii="宋体" w:hAnsi="宋体"/>
          <w:bCs/>
          <w:sz w:val="24"/>
          <w:highlight w:val="none"/>
        </w:rPr>
        <w:t>（2）出现影响采购公正的违法、违规行为的；</w:t>
      </w:r>
    </w:p>
    <w:p>
      <w:pPr>
        <w:spacing w:line="440" w:lineRule="exact"/>
        <w:ind w:firstLine="480" w:firstLineChars="200"/>
        <w:outlineLvl w:val="0"/>
        <w:rPr>
          <w:rFonts w:hint="eastAsia" w:ascii="宋体" w:hAnsi="宋体"/>
          <w:bCs/>
          <w:sz w:val="24"/>
          <w:highlight w:val="none"/>
        </w:rPr>
      </w:pPr>
      <w:r>
        <w:rPr>
          <w:rFonts w:hint="eastAsia" w:ascii="宋体" w:hAnsi="宋体"/>
          <w:bCs/>
          <w:sz w:val="24"/>
          <w:highlight w:val="none"/>
        </w:rPr>
        <w:t>（3）除《政府采购竞争性磋商采购方式管理暂行办法》及《财政部关于政府采购竞争性磋商采购方式管理暂时行办法有关问题的补充通知》第二十一条规定的情形外，</w:t>
      </w:r>
      <w:r>
        <w:rPr>
          <w:rFonts w:hint="eastAsia" w:hAnsi="宋体" w:cs="宋体"/>
          <w:snapToGrid w:val="0"/>
          <w:sz w:val="24"/>
          <w:highlight w:val="none"/>
        </w:rPr>
        <w:t>根据财库（2015）124号文，</w:t>
      </w:r>
      <w:r>
        <w:rPr>
          <w:rFonts w:hint="eastAsia" w:ascii="宋体" w:hAnsi="宋体"/>
          <w:bCs/>
          <w:sz w:val="24"/>
          <w:highlight w:val="none"/>
        </w:rPr>
        <w:t>在采购过程中符合要求的供应商或者报价未超过采购预算的供应商不足</w:t>
      </w:r>
      <w:r>
        <w:rPr>
          <w:rFonts w:hint="eastAsia" w:ascii="宋体" w:hAnsi="宋体"/>
          <w:bCs/>
          <w:sz w:val="24"/>
          <w:highlight w:val="none"/>
          <w:lang w:val="en-US" w:eastAsia="zh-CN"/>
        </w:rPr>
        <w:t>2</w:t>
      </w:r>
      <w:r>
        <w:rPr>
          <w:rFonts w:hint="eastAsia" w:ascii="宋体" w:hAnsi="宋体"/>
          <w:bCs/>
          <w:sz w:val="24"/>
          <w:highlight w:val="none"/>
        </w:rPr>
        <w:t>家的。</w:t>
      </w:r>
    </w:p>
    <w:p>
      <w:pPr>
        <w:widowControl/>
        <w:spacing w:line="360" w:lineRule="auto"/>
        <w:ind w:firstLine="480" w:firstLineChars="200"/>
        <w:rPr>
          <w:rFonts w:hint="eastAsia"/>
        </w:rPr>
      </w:pPr>
      <w:r>
        <w:rPr>
          <w:rFonts w:hint="eastAsia" w:ascii="宋体" w:hAnsi="宋体" w:eastAsia="宋体"/>
          <w:bCs/>
          <w:sz w:val="24"/>
          <w:highlight w:val="none"/>
        </w:rPr>
        <w:t>（4）</w:t>
      </w:r>
      <w:r>
        <w:rPr>
          <w:rFonts w:ascii="宋体" w:hAnsi="宋体" w:eastAsia="宋体"/>
          <w:bCs/>
          <w:sz w:val="24"/>
          <w:highlight w:val="none"/>
        </w:rPr>
        <w:t>在采购活动中因重大变故，采购任务取消的。</w:t>
      </w:r>
    </w:p>
    <w:p>
      <w:pPr>
        <w:spacing w:line="360" w:lineRule="auto"/>
        <w:ind w:firstLine="482" w:firstLineChars="200"/>
        <w:outlineLvl w:val="0"/>
        <w:rPr>
          <w:rFonts w:hint="eastAsia" w:ascii="宋体" w:hAnsi="宋体"/>
          <w:bCs/>
          <w:sz w:val="24"/>
          <w:highlight w:val="none"/>
        </w:rPr>
      </w:pPr>
      <w:r>
        <w:rPr>
          <w:rFonts w:hint="eastAsia" w:ascii="宋体" w:hAnsi="宋体"/>
          <w:b/>
          <w:bCs w:val="0"/>
          <w:sz w:val="24"/>
          <w:highlight w:val="none"/>
        </w:rPr>
        <w:t>（十</w:t>
      </w:r>
      <w:r>
        <w:rPr>
          <w:rFonts w:hint="eastAsia" w:ascii="宋体" w:hAnsi="宋体"/>
          <w:b/>
          <w:bCs w:val="0"/>
          <w:sz w:val="24"/>
          <w:highlight w:val="none"/>
          <w:lang w:val="en-US" w:eastAsia="zh-CN"/>
        </w:rPr>
        <w:t>二</w:t>
      </w:r>
      <w:r>
        <w:rPr>
          <w:rFonts w:hint="eastAsia" w:ascii="宋体" w:hAnsi="宋体"/>
          <w:b/>
          <w:bCs w:val="0"/>
          <w:sz w:val="24"/>
          <w:highlight w:val="none"/>
        </w:rPr>
        <w:t>） 围标与串标的确认：</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1.供应商在政府采购活动中有下列情形之一的，认定其有围标、串标行为：</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（1）由同一人或分别由几个有利害关系人携带两个以上（含两个）供应商的企业资料报名、领取磋商资料，或代表两个以上（含两个）供应商开标的；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（2）不同供应商的法定代表人、委托代理人、项目经理（建造师）等人员有在同一个单位缴纳社会保险的；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（3）递交响应文件截止时间开始至评标结束，供应商撤回响应文件的；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（4）不同供应商的响应文件中项目组成员出现同一人的；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（5）不同供应商的响应文件内容存在非正常一致的；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（6）在资格审查或开标时不同供应商的投标资料相互混装的；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（7）中标公示的中标候选人无正当理由放弃中标或不按规定与采购人签订合同的；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（8）参加投标活动的人员不能提供其属于投标企业正式在职人员的有效证明的（如：社保缴纳情况证明等资料）；</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（9）法律法规规定的其他围标、串标行为。</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2.在评标过程中磋商小组发现供应商除（八）无效响应文件的确认规定的围标、串标行为外，另有下列情形之一的，认定其有围标、串标行为，否决其投标：</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（1）不同供应商的投标总报价相近且各分项报价、综合单价分析表内容混乱不能相互对应、乱调乱压或乱抬的，而在询标时没有合理的解释或者不能提供计算依据和报价依据的；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（2）磋商小组依法认定的有其他明显违规行为情形的。</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如出现上述围标、串标的行为，将及时拟报财政部门，进行相应的处罚。</w:t>
      </w:r>
    </w:p>
    <w:p>
      <w:pPr>
        <w:spacing w:line="360" w:lineRule="auto"/>
        <w:ind w:firstLine="482" w:firstLineChars="200"/>
        <w:outlineLvl w:val="0"/>
        <w:rPr>
          <w:rFonts w:hint="eastAsia" w:ascii="宋体" w:hAnsi="宋体"/>
          <w:bCs/>
          <w:sz w:val="24"/>
          <w:highlight w:val="none"/>
        </w:rPr>
      </w:pPr>
      <w:r>
        <w:rPr>
          <w:rFonts w:hint="eastAsia" w:ascii="宋体" w:hAnsi="宋体"/>
          <w:b/>
          <w:bCs w:val="0"/>
          <w:sz w:val="24"/>
          <w:highlight w:val="none"/>
        </w:rPr>
        <w:t>(十</w:t>
      </w:r>
      <w:r>
        <w:rPr>
          <w:rFonts w:hint="eastAsia" w:ascii="宋体" w:hAnsi="宋体"/>
          <w:b/>
          <w:bCs w:val="0"/>
          <w:sz w:val="24"/>
          <w:highlight w:val="none"/>
          <w:lang w:val="en-US" w:eastAsia="zh-CN"/>
        </w:rPr>
        <w:t>三</w:t>
      </w:r>
      <w:r>
        <w:rPr>
          <w:rFonts w:hint="eastAsia" w:ascii="宋体" w:hAnsi="宋体"/>
          <w:b/>
          <w:bCs w:val="0"/>
          <w:sz w:val="24"/>
          <w:highlight w:val="none"/>
        </w:rPr>
        <w:t>)磋商保证金：</w:t>
      </w:r>
    </w:p>
    <w:p>
      <w:pPr>
        <w:spacing w:line="360" w:lineRule="auto"/>
        <w:ind w:firstLine="480" w:firstLineChars="200"/>
        <w:outlineLvl w:val="0"/>
        <w:rPr>
          <w:rFonts w:hint="eastAsia"/>
          <w:b/>
          <w:bCs w:val="0"/>
        </w:rPr>
      </w:pPr>
      <w:r>
        <w:rPr>
          <w:rFonts w:hint="eastAsia" w:ascii="宋体" w:hAnsi="宋体"/>
          <w:bCs/>
          <w:sz w:val="24"/>
          <w:highlight w:val="none"/>
        </w:rPr>
        <w:t>本项目无需提交磋商保证金。</w:t>
      </w:r>
    </w:p>
    <w:p>
      <w:pPr>
        <w:spacing w:line="360" w:lineRule="auto"/>
        <w:ind w:firstLine="482" w:firstLineChars="200"/>
        <w:outlineLvl w:val="0"/>
        <w:rPr>
          <w:rFonts w:hint="eastAsia" w:ascii="宋体" w:hAnsi="宋体"/>
          <w:b/>
          <w:bCs w:val="0"/>
          <w:sz w:val="24"/>
          <w:highlight w:val="none"/>
          <w:lang w:val="en-US" w:eastAsia="zh-CN"/>
        </w:rPr>
      </w:pPr>
      <w:r>
        <w:rPr>
          <w:rFonts w:hint="eastAsia" w:ascii="宋体" w:hAnsi="宋体"/>
          <w:b/>
          <w:bCs w:val="0"/>
          <w:sz w:val="24"/>
          <w:highlight w:val="none"/>
        </w:rPr>
        <w:t>(</w:t>
      </w:r>
      <w:r>
        <w:rPr>
          <w:rFonts w:hint="eastAsia" w:ascii="宋体" w:hAnsi="宋体"/>
          <w:b/>
          <w:bCs w:val="0"/>
          <w:sz w:val="24"/>
          <w:highlight w:val="none"/>
          <w:lang w:val="en-US" w:eastAsia="zh-CN"/>
        </w:rPr>
        <w:t>十四</w:t>
      </w:r>
      <w:r>
        <w:rPr>
          <w:rFonts w:hint="eastAsia" w:ascii="宋体" w:hAnsi="宋体"/>
          <w:b/>
          <w:bCs w:val="0"/>
          <w:sz w:val="24"/>
          <w:highlight w:val="none"/>
        </w:rPr>
        <w:t>)</w:t>
      </w:r>
      <w:r>
        <w:rPr>
          <w:rFonts w:hint="eastAsia" w:ascii="宋体" w:hAnsi="宋体"/>
          <w:b/>
          <w:bCs w:val="0"/>
          <w:sz w:val="24"/>
          <w:highlight w:val="none"/>
          <w:lang w:val="en-US" w:eastAsia="zh-CN"/>
        </w:rPr>
        <w:t>成交无效的确认：</w:t>
      </w:r>
    </w:p>
    <w:p>
      <w:pPr>
        <w:pStyle w:val="28"/>
        <w:numPr>
          <w:ilvl w:val="4"/>
          <w:numId w:val="5"/>
        </w:numPr>
        <w:tabs>
          <w:tab w:val="left" w:pos="420"/>
          <w:tab w:val="left" w:pos="1134"/>
        </w:tabs>
        <w:adjustRightInd w:val="0"/>
        <w:snapToGrid w:val="0"/>
        <w:spacing w:line="360" w:lineRule="auto"/>
        <w:ind w:left="0" w:firstLine="480" w:firstLineChars="200"/>
        <w:jc w:val="both"/>
        <w:rPr>
          <w:rFonts w:ascii="宋体" w:hAnsi="宋体"/>
          <w:bCs/>
          <w:sz w:val="24"/>
          <w:highlight w:val="none"/>
          <w:lang w:eastAsia="zh-CN"/>
        </w:rPr>
      </w:pPr>
      <w:r>
        <w:rPr>
          <w:rFonts w:hint="eastAsia" w:ascii="宋体" w:hAnsi="宋体"/>
          <w:bCs/>
          <w:sz w:val="24"/>
          <w:highlight w:val="none"/>
          <w:lang w:eastAsia="zh-CN"/>
        </w:rPr>
        <w:t>提供虚假材料谋取中标的；</w:t>
      </w:r>
    </w:p>
    <w:p>
      <w:pPr>
        <w:pStyle w:val="28"/>
        <w:numPr>
          <w:ilvl w:val="4"/>
          <w:numId w:val="5"/>
        </w:numPr>
        <w:tabs>
          <w:tab w:val="left" w:pos="420"/>
          <w:tab w:val="left" w:pos="1134"/>
        </w:tabs>
        <w:adjustRightInd w:val="0"/>
        <w:snapToGrid w:val="0"/>
        <w:spacing w:line="360" w:lineRule="auto"/>
        <w:ind w:left="0" w:firstLine="480" w:firstLineChars="200"/>
        <w:jc w:val="both"/>
        <w:rPr>
          <w:rFonts w:hint="eastAsia" w:ascii="宋体" w:hAnsi="宋体"/>
          <w:bCs/>
          <w:sz w:val="24"/>
          <w:highlight w:val="none"/>
          <w:lang w:eastAsia="zh-CN"/>
        </w:rPr>
      </w:pPr>
      <w:r>
        <w:rPr>
          <w:rFonts w:hint="eastAsia" w:ascii="宋体" w:hAnsi="宋体"/>
          <w:bCs/>
          <w:sz w:val="24"/>
          <w:highlight w:val="none"/>
          <w:lang w:eastAsia="zh-CN"/>
        </w:rPr>
        <w:t>采取不正当手段诋毁、排挤其他投标供应商的；</w:t>
      </w:r>
    </w:p>
    <w:p>
      <w:pPr>
        <w:pStyle w:val="28"/>
        <w:numPr>
          <w:ilvl w:val="4"/>
          <w:numId w:val="5"/>
        </w:numPr>
        <w:tabs>
          <w:tab w:val="left" w:pos="420"/>
          <w:tab w:val="left" w:pos="1134"/>
        </w:tabs>
        <w:adjustRightInd w:val="0"/>
        <w:snapToGrid w:val="0"/>
        <w:spacing w:line="360" w:lineRule="auto"/>
        <w:ind w:left="0" w:firstLine="480" w:firstLineChars="200"/>
        <w:jc w:val="both"/>
        <w:rPr>
          <w:rFonts w:ascii="宋体" w:hAnsi="宋体"/>
          <w:bCs/>
          <w:sz w:val="24"/>
          <w:highlight w:val="none"/>
        </w:rPr>
      </w:pPr>
      <w:r>
        <w:rPr>
          <w:rFonts w:hint="eastAsia" w:ascii="宋体" w:hAnsi="宋体"/>
          <w:bCs/>
          <w:sz w:val="24"/>
          <w:highlight w:val="none"/>
          <w:lang w:eastAsia="zh-CN"/>
        </w:rPr>
        <w:t>与磋商采购单位、其他投标供应商恶意串通的；</w:t>
      </w:r>
    </w:p>
    <w:p>
      <w:pPr>
        <w:pStyle w:val="28"/>
        <w:numPr>
          <w:ilvl w:val="4"/>
          <w:numId w:val="5"/>
        </w:numPr>
        <w:tabs>
          <w:tab w:val="left" w:pos="420"/>
          <w:tab w:val="left" w:pos="1134"/>
        </w:tabs>
        <w:adjustRightInd w:val="0"/>
        <w:snapToGrid w:val="0"/>
        <w:spacing w:line="360" w:lineRule="auto"/>
        <w:ind w:left="0" w:firstLine="480" w:firstLineChars="200"/>
        <w:jc w:val="both"/>
        <w:rPr>
          <w:rFonts w:ascii="宋体" w:hAnsi="宋体"/>
          <w:bCs/>
          <w:sz w:val="24"/>
          <w:highlight w:val="none"/>
        </w:rPr>
      </w:pPr>
      <w:r>
        <w:rPr>
          <w:rFonts w:hint="eastAsia" w:ascii="宋体" w:hAnsi="宋体"/>
          <w:bCs/>
          <w:sz w:val="24"/>
          <w:highlight w:val="none"/>
        </w:rPr>
        <w:t>向采购人行贿或者提供其他不正当利益的；</w:t>
      </w:r>
    </w:p>
    <w:p>
      <w:pPr>
        <w:numPr>
          <w:ilvl w:val="0"/>
          <w:numId w:val="0"/>
        </w:numPr>
        <w:tabs>
          <w:tab w:val="left" w:pos="735"/>
          <w:tab w:val="left" w:pos="1134"/>
          <w:tab w:val="left" w:pos="1365"/>
        </w:tabs>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lang w:eastAsia="zh-CN"/>
        </w:rPr>
        <w:t>（</w:t>
      </w:r>
      <w:r>
        <w:rPr>
          <w:rFonts w:hint="eastAsia" w:ascii="宋体" w:hAnsi="宋体"/>
          <w:bCs/>
          <w:sz w:val="24"/>
          <w:highlight w:val="none"/>
          <w:lang w:val="en-US" w:eastAsia="zh-CN"/>
        </w:rPr>
        <w:t>5</w:t>
      </w:r>
      <w:r>
        <w:rPr>
          <w:rFonts w:hint="eastAsia" w:ascii="宋体" w:hAnsi="宋体"/>
          <w:bCs/>
          <w:sz w:val="24"/>
          <w:highlight w:val="none"/>
          <w:lang w:eastAsia="zh-CN"/>
        </w:rPr>
        <w:t>）</w:t>
      </w:r>
      <w:r>
        <w:rPr>
          <w:rFonts w:hint="eastAsia" w:ascii="宋体" w:hAnsi="宋体"/>
          <w:bCs/>
          <w:sz w:val="24"/>
          <w:highlight w:val="none"/>
        </w:rPr>
        <w:t>在磋商过程中与采购人进行协商谈判、不按照磋商文件和成交供应商的响应文件订立合同，或者与采购人另行订立背离合同实质性内容的协议的；</w:t>
      </w:r>
    </w:p>
    <w:p>
      <w:pPr>
        <w:numPr>
          <w:ilvl w:val="0"/>
          <w:numId w:val="0"/>
        </w:numPr>
        <w:tabs>
          <w:tab w:val="left" w:pos="735"/>
          <w:tab w:val="left" w:pos="1134"/>
          <w:tab w:val="left" w:pos="1365"/>
        </w:tabs>
        <w:adjustRightInd w:val="0"/>
        <w:snapToGrid w:val="0"/>
        <w:spacing w:line="360" w:lineRule="auto"/>
        <w:ind w:leftChars="200"/>
        <w:rPr>
          <w:rFonts w:ascii="宋体" w:hAnsi="宋体"/>
          <w:bCs/>
          <w:sz w:val="24"/>
          <w:highlight w:val="none"/>
        </w:rPr>
      </w:pPr>
      <w:r>
        <w:rPr>
          <w:rFonts w:hint="eastAsia" w:ascii="宋体" w:hAnsi="宋体"/>
          <w:bCs/>
          <w:sz w:val="24"/>
          <w:highlight w:val="none"/>
          <w:lang w:eastAsia="zh-CN"/>
        </w:rPr>
        <w:t>（</w:t>
      </w:r>
      <w:r>
        <w:rPr>
          <w:rFonts w:hint="eastAsia" w:ascii="宋体" w:hAnsi="宋体"/>
          <w:bCs/>
          <w:sz w:val="24"/>
          <w:highlight w:val="none"/>
          <w:lang w:val="en-US" w:eastAsia="zh-CN"/>
        </w:rPr>
        <w:t>6</w:t>
      </w:r>
      <w:r>
        <w:rPr>
          <w:rFonts w:hint="eastAsia" w:ascii="宋体" w:hAnsi="宋体"/>
          <w:bCs/>
          <w:sz w:val="24"/>
          <w:highlight w:val="none"/>
          <w:lang w:eastAsia="zh-CN"/>
        </w:rPr>
        <w:t>）</w:t>
      </w:r>
      <w:r>
        <w:rPr>
          <w:rFonts w:hint="eastAsia" w:ascii="宋体" w:hAnsi="宋体"/>
          <w:bCs/>
          <w:sz w:val="24"/>
          <w:highlight w:val="none"/>
        </w:rPr>
        <w:t>拒绝有关部门监督检查或者提供虚假情况的。</w:t>
      </w:r>
    </w:p>
    <w:p>
      <w:pPr>
        <w:numPr>
          <w:ilvl w:val="0"/>
          <w:numId w:val="0"/>
        </w:numPr>
        <w:tabs>
          <w:tab w:val="left" w:pos="735"/>
          <w:tab w:val="left" w:pos="1134"/>
          <w:tab w:val="left" w:pos="1365"/>
        </w:tabs>
        <w:adjustRightInd w:val="0"/>
        <w:snapToGrid w:val="0"/>
        <w:spacing w:line="360" w:lineRule="auto"/>
        <w:ind w:firstLine="480" w:firstLineChars="200"/>
        <w:rPr>
          <w:rFonts w:hint="eastAsia" w:ascii="宋体" w:hAnsi="宋体" w:eastAsia="宋体" w:cs="宋体"/>
        </w:rPr>
      </w:pPr>
      <w:r>
        <w:rPr>
          <w:rFonts w:hint="eastAsia" w:ascii="宋体" w:hAnsi="宋体"/>
          <w:bCs/>
          <w:sz w:val="24"/>
          <w:highlight w:val="none"/>
        </w:rPr>
        <w:t>投标供应商有上述(1)至(5)项情形之一的，中标无效。有上述(1)至(6)项情形之一的，处以政府采购项目中标金额万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440" w:lineRule="exact"/>
        <w:ind w:left="-2" w:leftChars="-1" w:firstLine="422" w:firstLineChars="175"/>
        <w:outlineLvl w:val="0"/>
        <w:rPr>
          <w:rFonts w:hint="eastAsia" w:ascii="宋体" w:hAnsi="宋体" w:eastAsia="宋体" w:cs="宋体"/>
          <w:b/>
          <w:sz w:val="24"/>
        </w:rPr>
      </w:pPr>
      <w:r>
        <w:rPr>
          <w:rFonts w:hint="eastAsia" w:ascii="宋体" w:hAnsi="宋体" w:eastAsia="宋体" w:cs="宋体"/>
          <w:b/>
          <w:sz w:val="24"/>
        </w:rPr>
        <w:t>（十</w:t>
      </w:r>
      <w:r>
        <w:rPr>
          <w:rFonts w:hint="eastAsia" w:ascii="宋体" w:hAnsi="宋体" w:cs="宋体"/>
          <w:b/>
          <w:sz w:val="24"/>
          <w:lang w:val="en-US" w:eastAsia="zh-CN"/>
        </w:rPr>
        <w:t>五</w:t>
      </w:r>
      <w:r>
        <w:rPr>
          <w:rFonts w:hint="eastAsia" w:ascii="宋体" w:hAnsi="宋体" w:eastAsia="宋体" w:cs="宋体"/>
          <w:b/>
          <w:sz w:val="24"/>
        </w:rPr>
        <w:t>）签订、履行合同：</w:t>
      </w:r>
    </w:p>
    <w:p>
      <w:pPr>
        <w:tabs>
          <w:tab w:val="left" w:pos="780"/>
          <w:tab w:val="left" w:pos="1050"/>
          <w:tab w:val="left" w:pos="1140"/>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w:t>
      </w:r>
      <w:r>
        <w:rPr>
          <w:rFonts w:ascii="宋体" w:hAnsi="宋体"/>
          <w:bCs/>
          <w:sz w:val="24"/>
          <w:highlight w:val="none"/>
        </w:rPr>
        <w:t>采购人应当自</w:t>
      </w:r>
      <w:r>
        <w:rPr>
          <w:rFonts w:hint="eastAsia" w:ascii="宋体" w:hAnsi="宋体"/>
          <w:bCs/>
          <w:sz w:val="24"/>
          <w:highlight w:val="none"/>
        </w:rPr>
        <w:t>成交通知书</w:t>
      </w:r>
      <w:r>
        <w:rPr>
          <w:rFonts w:ascii="宋体" w:hAnsi="宋体"/>
          <w:bCs/>
          <w:sz w:val="24"/>
          <w:highlight w:val="none"/>
        </w:rPr>
        <w:t>发出之日起三十日内</w:t>
      </w:r>
      <w:r>
        <w:rPr>
          <w:rFonts w:hint="eastAsia" w:ascii="宋体" w:hAnsi="宋体"/>
          <w:bCs/>
          <w:sz w:val="24"/>
          <w:highlight w:val="none"/>
        </w:rPr>
        <w:t>（</w:t>
      </w:r>
      <w:r>
        <w:rPr>
          <w:rFonts w:ascii="宋体" w:hAnsi="宋体"/>
          <w:sz w:val="24"/>
          <w:highlight w:val="none"/>
        </w:rPr>
        <w:t>到新冠疫情应急响应解除之日</w:t>
      </w:r>
      <w:r>
        <w:rPr>
          <w:rFonts w:hint="eastAsia" w:ascii="宋体" w:hAnsi="宋体"/>
          <w:sz w:val="24"/>
          <w:highlight w:val="none"/>
        </w:rPr>
        <w:t>前缩短至十五日内</w:t>
      </w:r>
      <w:r>
        <w:rPr>
          <w:rFonts w:hint="eastAsia" w:ascii="宋体" w:hAnsi="宋体"/>
          <w:bCs/>
          <w:sz w:val="24"/>
          <w:highlight w:val="none"/>
        </w:rPr>
        <w:t>）</w:t>
      </w:r>
      <w:r>
        <w:rPr>
          <w:rFonts w:ascii="宋体" w:hAnsi="宋体"/>
          <w:bCs/>
          <w:sz w:val="24"/>
          <w:highlight w:val="none"/>
        </w:rPr>
        <w:t>，按照磋商文件和成交供应商响应文件的约定，与成交供应商签订书面合同。所签订的合同不得对磋商文件和成交供应商响应文件作实质性修改。</w:t>
      </w:r>
      <w:r>
        <w:rPr>
          <w:rFonts w:hint="eastAsia" w:ascii="宋体" w:hAnsi="宋体"/>
          <w:bCs/>
          <w:sz w:val="24"/>
          <w:highlight w:val="none"/>
        </w:rPr>
        <w:t>采购人</w:t>
      </w:r>
      <w:r>
        <w:rPr>
          <w:rFonts w:ascii="宋体" w:hAnsi="宋体"/>
          <w:bCs/>
          <w:sz w:val="24"/>
          <w:highlight w:val="none"/>
        </w:rPr>
        <w:t>不得向成交供应商提出任何不合理的要求，作为签订合同的条件，不得与成交供应商私下订立背离合同实质性内容的协议。</w:t>
      </w:r>
    </w:p>
    <w:p>
      <w:pPr>
        <w:tabs>
          <w:tab w:val="left" w:pos="780"/>
          <w:tab w:val="left" w:pos="1050"/>
          <w:tab w:val="left" w:pos="1140"/>
        </w:tabs>
        <w:spacing w:line="360" w:lineRule="auto"/>
        <w:ind w:firstLine="480" w:firstLineChars="200"/>
        <w:rPr>
          <w:rFonts w:hint="eastAsia" w:ascii="宋体" w:hAnsi="宋体" w:eastAsia="宋体" w:cs="宋体"/>
          <w:bCs/>
          <w:color w:val="FF0000"/>
          <w:sz w:val="24"/>
          <w:lang w:eastAsia="zh-CN"/>
        </w:rPr>
      </w:pPr>
      <w:r>
        <w:rPr>
          <w:rFonts w:hint="eastAsia" w:ascii="宋体" w:hAnsi="宋体" w:eastAsia="宋体" w:cs="宋体"/>
          <w:bCs/>
          <w:color w:val="auto"/>
          <w:sz w:val="24"/>
          <w:lang w:val="en-US" w:eastAsia="zh-CN"/>
        </w:rPr>
        <w:t>2. 签订合同时，成交供应商须向采购人交纳中标合同总金额10%的履约保证金。履约保证金在本项目验收合格后退还，不计利息。履约保证金的形式：支票、汇</w:t>
      </w:r>
      <w:r>
        <w:rPr>
          <w:rFonts w:hint="eastAsia" w:ascii="宋体" w:hAnsi="宋体" w:eastAsia="宋体" w:cs="宋体"/>
          <w:bCs/>
          <w:color w:val="auto"/>
          <w:sz w:val="24"/>
        </w:rPr>
        <w:t>票、本票或者金融机构、担保机构出具的保函等非现金形式提交。</w:t>
      </w:r>
      <w:r>
        <w:rPr>
          <w:rFonts w:hint="eastAsia" w:ascii="宋体" w:hAnsi="宋体" w:cs="宋体"/>
          <w:b/>
          <w:bCs w:val="0"/>
          <w:color w:val="auto"/>
          <w:sz w:val="24"/>
          <w:lang w:eastAsia="zh-CN"/>
        </w:rPr>
        <w:t>（本项目不适用）</w:t>
      </w:r>
    </w:p>
    <w:p>
      <w:pPr>
        <w:tabs>
          <w:tab w:val="left" w:pos="780"/>
          <w:tab w:val="left" w:pos="1050"/>
          <w:tab w:val="left" w:pos="1140"/>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w:t>
      </w:r>
      <w:r>
        <w:rPr>
          <w:rFonts w:hint="eastAsia" w:ascii="宋体" w:hAnsi="宋体" w:eastAsia="宋体" w:cs="宋体"/>
          <w:bCs/>
          <w:sz w:val="24"/>
          <w:lang w:eastAsia="zh-CN"/>
        </w:rPr>
        <w:t>江苏通汇工程管理咨询有限公司</w:t>
      </w:r>
      <w:r>
        <w:rPr>
          <w:rFonts w:hint="eastAsia" w:ascii="宋体" w:hAnsi="宋体" w:eastAsia="宋体" w:cs="宋体"/>
          <w:bCs/>
          <w:sz w:val="24"/>
        </w:rPr>
        <w:t>监督合同的履行。成交方非因不可抗力未履行招、响应文件和合同规定的义务，一经查实，招标代理机构将根据具体情况提请政府采购管理部门作出相应处理。</w:t>
      </w:r>
    </w:p>
    <w:p>
      <w:pPr>
        <w:tabs>
          <w:tab w:val="left" w:pos="780"/>
          <w:tab w:val="left" w:pos="1050"/>
          <w:tab w:val="left" w:pos="1140"/>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.若由于相应国家法律法规、地方法规、行业规章、政策文件等变动造成项目中止，项目参与各方均不承担违约责任。</w:t>
      </w:r>
    </w:p>
    <w:p>
      <w:pPr>
        <w:spacing w:line="440" w:lineRule="exact"/>
        <w:ind w:left="-2" w:leftChars="-1" w:firstLine="422" w:firstLineChars="175"/>
        <w:outlineLvl w:val="0"/>
        <w:rPr>
          <w:rFonts w:hint="eastAsia" w:ascii="宋体" w:hAnsi="宋体" w:eastAsia="宋体" w:cs="宋体"/>
          <w:b/>
          <w:sz w:val="24"/>
        </w:rPr>
      </w:pPr>
      <w:r>
        <w:rPr>
          <w:rFonts w:hint="eastAsia" w:ascii="宋体" w:hAnsi="宋体" w:eastAsia="宋体" w:cs="宋体"/>
          <w:b/>
          <w:sz w:val="24"/>
        </w:rPr>
        <w:t>（十</w:t>
      </w:r>
      <w:r>
        <w:rPr>
          <w:rFonts w:hint="eastAsia" w:ascii="宋体" w:hAnsi="宋体" w:cs="宋体"/>
          <w:b/>
          <w:sz w:val="24"/>
          <w:lang w:val="en-US" w:eastAsia="zh-CN"/>
        </w:rPr>
        <w:t>六</w:t>
      </w:r>
      <w:r>
        <w:rPr>
          <w:rFonts w:hint="eastAsia" w:ascii="宋体" w:hAnsi="宋体" w:eastAsia="宋体" w:cs="宋体"/>
          <w:b/>
          <w:sz w:val="24"/>
        </w:rPr>
        <w:t>）成交服务费</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1.本项目成交服务费包括代理费及编标费，由采购人支付给采购代理机构。招标代理服务费</w:t>
      </w:r>
      <w:r>
        <w:rPr>
          <w:rFonts w:hint="eastAsia" w:ascii="宋体" w:hAnsi="宋体" w:cs="宋体"/>
          <w:bCs/>
          <w:sz w:val="24"/>
          <w:szCs w:val="24"/>
          <w:lang w:val="en-US" w:eastAsia="zh-CN"/>
        </w:rPr>
        <w:t>参考</w:t>
      </w:r>
      <w:r>
        <w:rPr>
          <w:rFonts w:hint="eastAsia" w:ascii="宋体" w:hAnsi="宋体" w:eastAsia="宋体" w:cs="宋体"/>
          <w:bCs/>
          <w:sz w:val="24"/>
          <w:szCs w:val="24"/>
        </w:rPr>
        <w:t>国家计委计价格[2002]1980号《招标代理服务收费管理暂行办法》收费标准规定下浮20%计取，单个标段不足2000元按2000元计。建设工程造价咨询类收费</w:t>
      </w:r>
      <w:r>
        <w:rPr>
          <w:rFonts w:hint="eastAsia" w:ascii="宋体" w:hAnsi="宋体" w:cs="宋体"/>
          <w:bCs/>
          <w:sz w:val="24"/>
          <w:szCs w:val="24"/>
          <w:lang w:val="en-US" w:eastAsia="zh-CN"/>
        </w:rPr>
        <w:t>参考</w:t>
      </w:r>
      <w:r>
        <w:rPr>
          <w:rFonts w:hint="eastAsia" w:ascii="宋体" w:hAnsi="宋体" w:eastAsia="宋体" w:cs="宋体"/>
          <w:bCs/>
          <w:sz w:val="24"/>
          <w:szCs w:val="24"/>
        </w:rPr>
        <w:t>《省物价局、省住建厅关于规范工程造价咨询服务收费标准及有关事宜的通知》（苏价服[2014]383号）执行。</w:t>
      </w:r>
    </w:p>
    <w:p>
      <w:pPr>
        <w:spacing w:line="360" w:lineRule="auto"/>
        <w:ind w:left="-2" w:leftChars="-1" w:firstLine="422" w:firstLineChars="175"/>
        <w:outlineLvl w:val="0"/>
        <w:rPr>
          <w:rFonts w:ascii="宋体" w:hAnsi="宋体"/>
          <w:sz w:val="24"/>
          <w:highlight w:val="none"/>
        </w:rPr>
      </w:pPr>
      <w:r>
        <w:rPr>
          <w:rFonts w:hint="eastAsia" w:ascii="宋体" w:hAnsi="宋体"/>
          <w:b/>
          <w:bCs/>
          <w:sz w:val="24"/>
          <w:highlight w:val="none"/>
        </w:rPr>
        <w:t>(十</w:t>
      </w:r>
      <w:r>
        <w:rPr>
          <w:rFonts w:hint="eastAsia" w:ascii="宋体" w:hAnsi="宋体"/>
          <w:b/>
          <w:bCs/>
          <w:sz w:val="24"/>
          <w:highlight w:val="none"/>
          <w:lang w:val="en-US" w:eastAsia="zh-CN"/>
        </w:rPr>
        <w:t>七</w:t>
      </w:r>
      <w:r>
        <w:rPr>
          <w:rFonts w:hint="eastAsia" w:ascii="宋体" w:hAnsi="宋体"/>
          <w:b/>
          <w:bCs/>
          <w:sz w:val="24"/>
          <w:highlight w:val="none"/>
        </w:rPr>
        <w:t>)政府采购信用担保：</w:t>
      </w:r>
    </w:p>
    <w:p>
      <w:pPr>
        <w:tabs>
          <w:tab w:val="left" w:pos="846"/>
          <w:tab w:val="left" w:pos="1050"/>
        </w:tabs>
        <w:spacing w:line="360" w:lineRule="auto"/>
        <w:ind w:firstLine="480" w:firstLineChars="200"/>
        <w:rPr>
          <w:rFonts w:ascii="宋体" w:hAnsi="宋体"/>
          <w:bCs/>
          <w:sz w:val="24"/>
          <w:highlight w:val="none"/>
        </w:rPr>
      </w:pPr>
      <w:r>
        <w:rPr>
          <w:rFonts w:hint="eastAsia" w:ascii="宋体" w:hAnsi="宋体"/>
          <w:bCs/>
          <w:sz w:val="24"/>
          <w:highlight w:val="none"/>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widowControl/>
        <w:tabs>
          <w:tab w:val="left" w:pos="360"/>
          <w:tab w:val="left" w:pos="960"/>
        </w:tabs>
        <w:spacing w:line="360" w:lineRule="auto"/>
        <w:ind w:firstLine="480" w:firstLineChars="200"/>
        <w:jc w:val="left"/>
        <w:rPr>
          <w:rFonts w:ascii="宋体" w:hAnsi="宋体"/>
          <w:sz w:val="24"/>
          <w:highlight w:val="none"/>
        </w:rPr>
      </w:pPr>
      <w:r>
        <w:rPr>
          <w:rFonts w:hint="eastAsia" w:ascii="宋体" w:hAnsi="宋体"/>
          <w:bCs/>
          <w:sz w:val="24"/>
          <w:highlight w:val="none"/>
        </w:rPr>
        <w:t>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pStyle w:val="11"/>
        <w:spacing w:line="360" w:lineRule="auto"/>
        <w:ind w:left="239" w:leftChars="114"/>
        <w:rPr>
          <w:rFonts w:ascii="宋体" w:hAnsi="宋体"/>
          <w:b/>
          <w:bCs w:val="0"/>
          <w:sz w:val="24"/>
          <w:szCs w:val="24"/>
          <w:highlight w:val="none"/>
        </w:rPr>
      </w:pPr>
      <w:r>
        <w:rPr>
          <w:rFonts w:hint="eastAsia" w:ascii="宋体" w:hAnsi="宋体"/>
          <w:b/>
          <w:bCs w:val="0"/>
          <w:sz w:val="24"/>
          <w:szCs w:val="24"/>
          <w:highlight w:val="none"/>
        </w:rPr>
        <w:t>（十</w:t>
      </w:r>
      <w:r>
        <w:rPr>
          <w:rFonts w:hint="eastAsia" w:ascii="宋体" w:hAnsi="宋体"/>
          <w:b/>
          <w:bCs w:val="0"/>
          <w:sz w:val="24"/>
          <w:szCs w:val="24"/>
          <w:highlight w:val="none"/>
          <w:lang w:val="en-US" w:eastAsia="zh-CN"/>
        </w:rPr>
        <w:t>八</w:t>
      </w:r>
      <w:r>
        <w:rPr>
          <w:rFonts w:hint="eastAsia" w:ascii="宋体" w:hAnsi="宋体"/>
          <w:b/>
          <w:bCs w:val="0"/>
          <w:sz w:val="24"/>
          <w:szCs w:val="24"/>
          <w:highlight w:val="none"/>
        </w:rPr>
        <w:t>）政府采购合同融资政策告知：</w:t>
      </w:r>
    </w:p>
    <w:p>
      <w:pPr>
        <w:pStyle w:val="11"/>
        <w:spacing w:line="360" w:lineRule="auto"/>
        <w:ind w:firstLine="480" w:firstLineChars="200"/>
        <w:rPr>
          <w:rFonts w:hint="eastAsia" w:ascii="宋体" w:hAnsi="宋体" w:eastAsia="宋体" w:cs="Times New Roman"/>
          <w:bCs/>
          <w:sz w:val="24"/>
          <w:szCs w:val="24"/>
          <w:highlight w:val="none"/>
        </w:rPr>
      </w:pPr>
      <w:r>
        <w:rPr>
          <w:rFonts w:hint="eastAsia" w:ascii="宋体" w:hAnsi="宋体"/>
          <w:bCs/>
          <w:sz w:val="24"/>
          <w:szCs w:val="24"/>
          <w:highlight w:val="none"/>
        </w:rPr>
        <w:t>根据无锡市《关于开展政府采购合同融资工作的通知》（锡财购〔2020〕17号）要求：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w:t>
      </w:r>
      <w:r>
        <w:rPr>
          <w:rFonts w:hint="eastAsia" w:ascii="宋体" w:hAnsi="宋体" w:eastAsia="宋体" w:cs="Times New Roman"/>
          <w:bCs/>
          <w:sz w:val="24"/>
          <w:szCs w:val="24"/>
          <w:highlight w:val="none"/>
        </w:rPr>
        <w:t>交信息并约定融资回款账户。</w:t>
      </w:r>
    </w:p>
    <w:p>
      <w:pPr>
        <w:pStyle w:val="11"/>
        <w:spacing w:line="360" w:lineRule="auto"/>
        <w:ind w:firstLine="480" w:firstLineChars="20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中标、成交供应商可根据自身情况，自行决定是否选择采用合同融资形式，在无锡政府采购网——政采贷专栏提供的银行名录内自主选择合作银行。</w:t>
      </w:r>
    </w:p>
    <w:p>
      <w:pPr>
        <w:spacing w:line="360" w:lineRule="auto"/>
        <w:ind w:left="-2" w:leftChars="-1" w:firstLine="422" w:firstLineChars="175"/>
        <w:outlineLvl w:val="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cs="宋体"/>
          <w:b/>
          <w:bCs/>
          <w:sz w:val="24"/>
          <w:lang w:val="en-US" w:eastAsia="zh-CN"/>
        </w:rPr>
        <w:t>九</w:t>
      </w:r>
      <w:r>
        <w:rPr>
          <w:rFonts w:hint="eastAsia" w:ascii="宋体" w:hAnsi="宋体" w:eastAsia="宋体" w:cs="宋体"/>
          <w:b/>
          <w:bCs/>
          <w:sz w:val="24"/>
        </w:rPr>
        <w:t>）疫情防控期间注意事项：</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根据锡财购告〔2020〕2号《关于疫情防控期间开展政府采购活动有关事项的公告》的要求，凡参与项目投标、现场答疑、现场磋商评标等相关人员，应遵循以下事项：</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1）必须在磋商所在地大门处，进行"锡康码"核验，采取"测温+扫码"进，"扫码"出。凡体温超过正常值（37.3℃）、核验结果为"红色"的人员，严禁进入。进入现场人员，必须全程带好口罩，做好个人防控，对拒不配合的人员，禁止进入。《"锡康码"申领使用操作手册》详见无锡政府采购网首页“工作动态”栏，或者无锡市公共资源交易中心网政府采购（市级）“公示栏”。</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（2）领取并填写工作人员发放的《疫情防控期间进入招投标活动现场人员承诺书》，凭签署完毕的《疫情防控期间进入招投标活动现场人员承诺书》到达指定地点进行投标报名、现场答疑、现场开标评标。</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注：投标供应商应考虑完成上述程序所需时间，提前进入</w:t>
      </w:r>
      <w:r>
        <w:rPr>
          <w:rFonts w:hint="eastAsia" w:ascii="宋体" w:hAnsi="宋体" w:eastAsia="宋体" w:cs="宋体"/>
          <w:bCs/>
          <w:sz w:val="24"/>
          <w:lang w:eastAsia="zh-CN"/>
        </w:rPr>
        <w:t>江苏通汇工程管理咨询有限公司</w:t>
      </w:r>
      <w:r>
        <w:rPr>
          <w:rFonts w:hint="eastAsia" w:ascii="宋体" w:hAnsi="宋体" w:eastAsia="宋体" w:cs="宋体"/>
          <w:bCs/>
          <w:sz w:val="24"/>
        </w:rPr>
        <w:t>招投标活动现场，不能在规定的投标报名、投标截止时间前参加招投标活动所造成的风险及损失，由投标供应商自行承担。</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（3）投标供应商委派人员不得超过2人。</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（4）凡参与项目投标报名、投标报价等相关人员，应在指定区域等候，不得随意走动。</w:t>
      </w:r>
    </w:p>
    <w:p>
      <w:pPr>
        <w:spacing w:line="360" w:lineRule="auto"/>
        <w:outlineLvl w:val="0"/>
        <w:rPr>
          <w:rFonts w:hint="eastAsia" w:ascii="宋体" w:hAnsi="宋体" w:eastAsia="宋体" w:cs="宋体"/>
          <w:bCs/>
          <w:sz w:val="24"/>
          <w:lang w:val="en-US" w:eastAsia="zh-CN"/>
        </w:rPr>
      </w:pPr>
      <w:r>
        <w:rPr>
          <w:rFonts w:hint="eastAsia" w:ascii="宋体" w:hAnsi="宋体" w:eastAsia="宋体" w:cs="宋体"/>
          <w:b/>
          <w:bCs w:val="0"/>
          <w:sz w:val="24"/>
          <w:lang w:val="en-US" w:eastAsia="zh-CN"/>
        </w:rPr>
        <w:t>（</w:t>
      </w:r>
      <w:r>
        <w:rPr>
          <w:rFonts w:hint="eastAsia" w:ascii="宋体" w:hAnsi="宋体" w:cs="宋体"/>
          <w:b/>
          <w:bCs w:val="0"/>
          <w:sz w:val="24"/>
          <w:lang w:val="en-US" w:eastAsia="zh-CN"/>
        </w:rPr>
        <w:t>二十</w:t>
      </w:r>
      <w:r>
        <w:rPr>
          <w:rFonts w:hint="eastAsia" w:ascii="宋体" w:hAnsi="宋体" w:eastAsia="宋体" w:cs="宋体"/>
          <w:b/>
          <w:bCs w:val="0"/>
          <w:sz w:val="24"/>
          <w:lang w:val="en-US" w:eastAsia="zh-CN"/>
        </w:rPr>
        <w:t>）其他</w:t>
      </w:r>
      <w:r>
        <w:rPr>
          <w:rFonts w:hint="eastAsia" w:ascii="宋体" w:hAnsi="宋体" w:eastAsia="宋体" w:cs="宋体"/>
          <w:bCs/>
          <w:sz w:val="24"/>
          <w:lang w:val="en-US" w:eastAsia="zh-CN"/>
        </w:rPr>
        <w:t>：</w:t>
      </w:r>
    </w:p>
    <w:p>
      <w:pPr>
        <w:pStyle w:val="11"/>
        <w:spacing w:line="360" w:lineRule="auto"/>
        <w:ind w:firstLine="480" w:firstLineChars="200"/>
        <w:rPr>
          <w:rFonts w:hint="eastAsia" w:ascii="宋体" w:hAnsi="宋体" w:eastAsia="宋体" w:cs="Times New Roman"/>
          <w:bCs/>
          <w:sz w:val="24"/>
          <w:szCs w:val="24"/>
          <w:highlight w:val="none"/>
        </w:rPr>
      </w:pPr>
      <w:r>
        <w:rPr>
          <w:rFonts w:hint="eastAsia" w:ascii="宋体" w:hAnsi="宋体"/>
          <w:sz w:val="24"/>
          <w:highlight w:val="none"/>
        </w:rPr>
        <w:t>磋商文件的条款必须认真审阅，供应商应自行检查磋商文件页数是否齐全。若有遗漏、重复或不清楚，需立刻通知采购人予以更正；凡属对条款的误解所造成的磋商价格失误，由供应商负责。</w:t>
      </w:r>
    </w:p>
    <w:p>
      <w:pPr>
        <w:spacing w:line="360" w:lineRule="auto"/>
        <w:ind w:left="-2" w:leftChars="-1" w:firstLine="420" w:firstLineChars="175"/>
        <w:outlineLvl w:val="0"/>
        <w:rPr>
          <w:rFonts w:hint="eastAsia" w:ascii="宋体" w:hAnsi="宋体" w:eastAsia="宋体" w:cs="宋体"/>
          <w:bCs/>
          <w:sz w:val="24"/>
        </w:rPr>
      </w:pPr>
    </w:p>
    <w:p>
      <w:pPr>
        <w:rPr>
          <w:rFonts w:hint="eastAsia" w:ascii="宋体" w:hAnsi="宋体" w:eastAsia="宋体" w:cs="宋体"/>
          <w:bCs/>
          <w:sz w:val="24"/>
        </w:rPr>
      </w:pPr>
      <w:r>
        <w:rPr>
          <w:rFonts w:hint="eastAsia" w:ascii="宋体" w:hAnsi="宋体" w:eastAsia="宋体" w:cs="宋体"/>
          <w:bCs/>
          <w:sz w:val="24"/>
        </w:rPr>
        <w:br w:type="page"/>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附件.                政府采购履约担保函（项目用）</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编号：</w:t>
      </w:r>
    </w:p>
    <w:p>
      <w:pPr>
        <w:spacing w:line="360" w:lineRule="auto"/>
        <w:ind w:firstLine="240" w:firstLineChars="100"/>
        <w:outlineLvl w:val="0"/>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u w:val="single"/>
        </w:rPr>
        <w:t>（采购人）：</w:t>
      </w:r>
    </w:p>
    <w:p>
      <w:pPr>
        <w:spacing w:line="360" w:lineRule="auto"/>
        <w:ind w:left="-2" w:leftChars="-1" w:firstLine="420" w:firstLineChars="175"/>
        <w:outlineLvl w:val="0"/>
        <w:rPr>
          <w:rFonts w:hint="eastAsia" w:ascii="宋体" w:hAnsi="宋体" w:eastAsia="宋体" w:cs="宋体"/>
          <w:bCs/>
          <w:sz w:val="24"/>
        </w:rPr>
      </w:pP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鉴于你方与</w:t>
      </w:r>
      <w:r>
        <w:rPr>
          <w:rFonts w:hint="eastAsia" w:ascii="宋体" w:hAnsi="宋体" w:eastAsia="宋体" w:cs="宋体"/>
          <w:bCs/>
          <w:sz w:val="24"/>
          <w:u w:val="single"/>
        </w:rPr>
        <w:t xml:space="preserve">                    （以下简称供应商）</w:t>
      </w:r>
      <w:r>
        <w:rPr>
          <w:rFonts w:hint="eastAsia" w:ascii="宋体" w:hAnsi="宋体" w:eastAsia="宋体" w:cs="宋体"/>
          <w:bCs/>
          <w:sz w:val="24"/>
        </w:rPr>
        <w:t>于</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日签定编号为</w:t>
      </w:r>
      <w:r>
        <w:rPr>
          <w:rFonts w:hint="eastAsia" w:ascii="宋体" w:hAnsi="宋体" w:eastAsia="宋体" w:cs="宋体"/>
          <w:bCs/>
          <w:sz w:val="24"/>
          <w:u w:val="single"/>
        </w:rPr>
        <w:t xml:space="preserve">   </w:t>
      </w:r>
      <w:r>
        <w:rPr>
          <w:rFonts w:hint="eastAsia" w:ascii="宋体" w:hAnsi="宋体" w:eastAsia="宋体" w:cs="宋体"/>
          <w:bCs/>
          <w:sz w:val="24"/>
        </w:rPr>
        <w:t>的《</w:t>
      </w:r>
      <w:r>
        <w:rPr>
          <w:rFonts w:hint="eastAsia" w:ascii="宋体" w:hAnsi="宋体" w:eastAsia="宋体" w:cs="宋体"/>
          <w:bCs/>
          <w:sz w:val="24"/>
          <w:u w:val="single"/>
        </w:rPr>
        <w:t xml:space="preserve">           </w:t>
      </w:r>
      <w:r>
        <w:rPr>
          <w:rFonts w:hint="eastAsia" w:ascii="宋体" w:hAnsi="宋体" w:eastAsia="宋体" w:cs="宋体"/>
          <w:bCs/>
          <w:sz w:val="24"/>
        </w:rPr>
        <w:t>政府采购合同》（以下简称主合同），且依据该合同的约定，供应商应在</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日前向你方交纳履约保证金，且可以履约担保函的形式交纳履约保证金。应供应商的申请，我方以保证的方式向你方提供如下履约保证金担保：</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一、保证责任的情形及保证金额</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（一）在供应商出现下列情形之一时，我方承担保证责任：</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1．将中标项目转让给他人，或者在磋商文件中未说明，且未经采购招标机构人同意，将中标项目分包给他人的；</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 xml:space="preserve">2．主合同约定的应当缴纳履约保证金的情形: </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（1）未按主合同约定的质量、数量和期限供应货物/提供服务/完成工程的；</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（2）                                                           。</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（二）我方的保证范围是主合同约定的合同价款总额的        %数额为         元（大写           ），币种为        。（即主合同履约保证金金额）</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二、保证的方式及保证期间</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我方保证的方式为：连带责任保证。</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我方保证的期间为：自本合同生效之日起至供应商按照主合同约定的供货/完工期限届满后     日内。</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如果供应商未按主合同约定向贵方供应货物/提供服务/完成工程的，由我方在保证金额内向你方支付上述款项。</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三、承担保证责任的程序</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如果你方与供应商因货物质量问题产生争议，你方还需同时提供        部门出具的质量检测报告，或经诉讼（仲裁）程序裁决后的裁决书、调解书，本保证人即按照检测结果或裁决书、调解书决定是否承担保证责任。</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2． 我方收到你方的书面索赔通知及相应证明材料，在     工作日内进行核定后按照本保函的承诺承担保证责任。</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四、保证责任的终止</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2．我方按照本保函向你方履行了保证责任后，自我方向你方支付款项（支付款项从我方账户划出）之日起，保证责任即终止。</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3．按照法律法规的规定或出现应终止我方保证责任的其它情形的，我方在本保函项下的保证责任亦终止。</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五、免责条款</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1．因你方违反主合同约定致使供应商不能履行义务的，我方不承担保证责任。</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2．依照法律法规的规定或你方与供应商的另行约定，全部或者部分免除供应商应缴纳的保证金义务的，我方亦免除相应的保证责任。</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3．因不可抗力造成供应商不能履行供货义务的，我方不承担保证责任。</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六、争议的解决</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因本保函发生的纠纷，由你我双方协商解决，协商不成的，通过诉讼程序解决，诉讼管辖地法院为        法院。</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七、保函的生效</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本保函自我方加盖公章之日起生效。</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 xml:space="preserve">                                 </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保证人：（公章）</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 xml:space="preserve">                   </w:t>
      </w:r>
    </w:p>
    <w:p>
      <w:pPr>
        <w:spacing w:line="360" w:lineRule="auto"/>
        <w:ind w:left="-2" w:leftChars="-1" w:firstLine="420" w:firstLineChars="175"/>
        <w:outlineLvl w:val="0"/>
        <w:rPr>
          <w:rFonts w:hint="eastAsia" w:ascii="宋体" w:hAnsi="宋体" w:eastAsia="宋体" w:cs="宋体"/>
          <w:bCs/>
          <w:sz w:val="24"/>
        </w:rPr>
      </w:pPr>
      <w:r>
        <w:rPr>
          <w:rFonts w:hint="eastAsia" w:ascii="宋体" w:hAnsi="宋体" w:eastAsia="宋体" w:cs="宋体"/>
          <w:bCs/>
          <w:sz w:val="24"/>
        </w:rPr>
        <w:t xml:space="preserve"> 年     月      日</w:t>
      </w:r>
    </w:p>
    <w:p>
      <w:pPr>
        <w:rPr>
          <w:rFonts w:hint="eastAsia" w:ascii="宋体" w:hAnsi="宋体" w:eastAsia="宋体" w:cs="宋体"/>
          <w:bCs/>
          <w:sz w:val="24"/>
        </w:rPr>
      </w:pPr>
      <w:r>
        <w:rPr>
          <w:rFonts w:hint="eastAsia" w:ascii="宋体" w:hAnsi="宋体" w:eastAsia="宋体" w:cs="宋体"/>
          <w:bCs/>
          <w:sz w:val="24"/>
        </w:rPr>
        <w:br w:type="page"/>
      </w:r>
    </w:p>
    <w:p>
      <w:pPr>
        <w:numPr>
          <w:ilvl w:val="0"/>
          <w:numId w:val="6"/>
        </w:numPr>
        <w:spacing w:line="52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采购需求</w:t>
      </w:r>
    </w:p>
    <w:p>
      <w:pPr>
        <w:widowControl/>
        <w:topLinePunct/>
        <w:spacing w:line="36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（一）采购项目简要说明：</w:t>
      </w:r>
    </w:p>
    <w:p>
      <w:pPr>
        <w:keepNext w:val="0"/>
        <w:keepLines w:val="0"/>
        <w:pageBreakBefore w:val="0"/>
        <w:widowControl w:val="0"/>
        <w:kinsoku/>
        <w:wordWrap/>
        <w:overflowPunct/>
        <w:topLinePunct/>
        <w:autoSpaceDE/>
        <w:autoSpaceDN/>
        <w:bidi w:val="0"/>
        <w:adjustRightInd/>
        <w:snapToGrid/>
        <w:spacing w:line="360" w:lineRule="auto"/>
        <w:ind w:firstLine="240" w:firstLineChars="100"/>
        <w:jc w:val="both"/>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w:t>
      </w:r>
      <w:r>
        <w:rPr>
          <w:rFonts w:hint="eastAsia" w:ascii="宋体" w:hAnsi="宋体" w:cs="宋体"/>
          <w:color w:val="000000"/>
          <w:kern w:val="0"/>
          <w:sz w:val="24"/>
          <w:highlight w:val="none"/>
          <w:lang w:val="en-US" w:eastAsia="zh-CN"/>
        </w:rPr>
        <w:t>项目</w:t>
      </w:r>
      <w:r>
        <w:rPr>
          <w:rFonts w:hint="eastAsia" w:ascii="宋体" w:hAnsi="宋体" w:eastAsia="宋体" w:cs="宋体"/>
          <w:color w:val="000000"/>
          <w:kern w:val="0"/>
          <w:sz w:val="24"/>
          <w:highlight w:val="none"/>
        </w:rPr>
        <w:t>为</w:t>
      </w:r>
      <w:r>
        <w:rPr>
          <w:rFonts w:hint="eastAsia" w:ascii="宋体" w:hAnsi="宋体" w:cs="宋体"/>
          <w:color w:val="000000"/>
          <w:kern w:val="0"/>
          <w:sz w:val="24"/>
          <w:highlight w:val="none"/>
          <w:lang w:val="en-US" w:eastAsia="zh-CN"/>
        </w:rPr>
        <w:t>联福路-范更上交叉口交通设施改造提升项目</w:t>
      </w:r>
      <w:r>
        <w:rPr>
          <w:rFonts w:hint="eastAsia" w:ascii="宋体" w:hAnsi="宋体" w:eastAsia="宋体" w:cs="宋体"/>
          <w:color w:val="000000"/>
          <w:kern w:val="0"/>
          <w:sz w:val="24"/>
          <w:highlight w:val="none"/>
        </w:rPr>
        <w:t>。</w:t>
      </w:r>
    </w:p>
    <w:p>
      <w:pPr>
        <w:pStyle w:val="7"/>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采购范围：</w:t>
      </w:r>
      <w:r>
        <w:rPr>
          <w:rFonts w:hint="eastAsia" w:ascii="宋体" w:hAnsi="宋体" w:cs="宋体"/>
          <w:color w:val="000000"/>
          <w:kern w:val="0"/>
          <w:sz w:val="24"/>
          <w:highlight w:val="none"/>
          <w:lang w:val="en-US" w:eastAsia="zh-CN" w:bidi="ar-SA"/>
        </w:rPr>
        <w:t>工程量清单范围内的改造提升项目</w:t>
      </w:r>
    </w:p>
    <w:p>
      <w:pPr>
        <w:pStyle w:val="7"/>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最高限价：52.36687万元</w:t>
      </w:r>
    </w:p>
    <w:p>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工期：</w:t>
      </w:r>
      <w:r>
        <w:rPr>
          <w:rFonts w:hint="eastAsia" w:ascii="宋体" w:hAnsi="宋体" w:cs="宋体"/>
          <w:b w:val="0"/>
          <w:bCs/>
          <w:color w:val="auto"/>
          <w:kern w:val="0"/>
          <w:sz w:val="24"/>
          <w:highlight w:val="none"/>
          <w:lang w:val="en-US" w:eastAsia="zh-CN"/>
        </w:rPr>
        <w:t>30</w:t>
      </w:r>
      <w:r>
        <w:rPr>
          <w:rFonts w:hint="eastAsia" w:ascii="宋体" w:hAnsi="宋体" w:eastAsia="宋体" w:cs="宋体"/>
          <w:b w:val="0"/>
          <w:bCs/>
          <w:color w:val="auto"/>
          <w:kern w:val="0"/>
          <w:sz w:val="24"/>
          <w:highlight w:val="none"/>
          <w:lang w:val="en-US" w:eastAsia="zh-CN"/>
        </w:rPr>
        <w:t xml:space="preserve"> </w:t>
      </w:r>
      <w:r>
        <w:rPr>
          <w:rFonts w:hint="eastAsia" w:ascii="宋体" w:hAnsi="宋体" w:eastAsia="宋体" w:cs="宋体"/>
          <w:b w:val="0"/>
          <w:bCs/>
          <w:kern w:val="0"/>
          <w:sz w:val="24"/>
          <w:highlight w:val="none"/>
        </w:rPr>
        <w:t>日历天</w:t>
      </w:r>
    </w:p>
    <w:p>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eastAsia" w:ascii="宋体" w:hAnsi="宋体" w:eastAsia="宋体" w:cs="宋体"/>
          <w:bCs/>
          <w:kern w:val="0"/>
          <w:sz w:val="24"/>
          <w:highlight w:val="none"/>
        </w:rPr>
      </w:pPr>
      <w:r>
        <w:rPr>
          <w:rFonts w:hint="eastAsia" w:ascii="宋体" w:hAnsi="宋体" w:eastAsia="宋体" w:cs="宋体"/>
          <w:b w:val="0"/>
          <w:bCs/>
          <w:kern w:val="0"/>
          <w:sz w:val="24"/>
          <w:highlight w:val="none"/>
        </w:rPr>
        <w:t>误期违约金：</w:t>
      </w:r>
      <w:r>
        <w:rPr>
          <w:rFonts w:hint="eastAsia" w:ascii="宋体" w:hAnsi="宋体" w:cs="宋体"/>
          <w:b w:val="0"/>
          <w:bCs/>
          <w:kern w:val="0"/>
          <w:sz w:val="24"/>
          <w:highlight w:val="none"/>
          <w:lang w:val="en-US" w:eastAsia="zh-CN"/>
        </w:rPr>
        <w:t>5</w:t>
      </w:r>
      <w:r>
        <w:rPr>
          <w:rFonts w:hint="eastAsia" w:ascii="宋体" w:hAnsi="宋体" w:eastAsia="宋体" w:cs="宋体"/>
          <w:b w:val="0"/>
          <w:bCs/>
          <w:kern w:val="0"/>
          <w:sz w:val="24"/>
          <w:highlight w:val="none"/>
          <w:lang w:val="en-US" w:eastAsia="zh-CN"/>
        </w:rPr>
        <w:t>000</w:t>
      </w:r>
      <w:r>
        <w:rPr>
          <w:rFonts w:hint="eastAsia" w:ascii="宋体" w:hAnsi="宋体" w:eastAsia="宋体" w:cs="宋体"/>
          <w:bCs/>
          <w:kern w:val="0"/>
          <w:sz w:val="24"/>
          <w:highlight w:val="none"/>
        </w:rPr>
        <w:t>元/天</w:t>
      </w:r>
    </w:p>
    <w:p>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本</w:t>
      </w:r>
      <w:r>
        <w:rPr>
          <w:rFonts w:hint="eastAsia" w:ascii="宋体" w:hAnsi="宋体" w:cs="宋体"/>
          <w:bCs/>
          <w:kern w:val="0"/>
          <w:sz w:val="24"/>
          <w:highlight w:val="none"/>
          <w:lang w:val="en-US" w:eastAsia="zh-CN"/>
        </w:rPr>
        <w:t>项目</w:t>
      </w:r>
      <w:r>
        <w:rPr>
          <w:rFonts w:hint="eastAsia" w:ascii="宋体" w:hAnsi="宋体" w:eastAsia="宋体" w:cs="宋体"/>
          <w:bCs/>
          <w:kern w:val="0"/>
          <w:sz w:val="24"/>
          <w:highlight w:val="none"/>
        </w:rPr>
        <w:t>质量标准：一次性验收通过，100%合格；</w:t>
      </w:r>
    </w:p>
    <w:p>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质量违约金：合同价款的5%。</w:t>
      </w:r>
    </w:p>
    <w:p>
      <w:pPr>
        <w:pStyle w:val="22"/>
        <w:ind w:firstLine="0" w:firstLineChars="0"/>
        <w:rPr>
          <w:rFonts w:hint="eastAsia" w:ascii="宋体" w:hAnsi="宋体" w:eastAsia="宋体" w:cs="宋体"/>
          <w:szCs w:val="24"/>
          <w:highlight w:val="none"/>
        </w:rPr>
      </w:pPr>
    </w:p>
    <w:p>
      <w:pPr>
        <w:pStyle w:val="9"/>
        <w:ind w:left="0" w:leftChars="0" w:firstLine="0" w:firstLineChars="0"/>
        <w:rPr>
          <w:rFonts w:hint="eastAsia" w:ascii="宋体" w:hAnsi="宋体" w:eastAsia="宋体" w:cs="宋体"/>
          <w:kern w:val="0"/>
          <w:sz w:val="24"/>
          <w:highlight w:val="none"/>
        </w:rPr>
      </w:pPr>
    </w:p>
    <w:p>
      <w:pPr>
        <w:pStyle w:val="9"/>
        <w:rPr>
          <w:rFonts w:hint="eastAsia"/>
        </w:rPr>
      </w:pPr>
    </w:p>
    <w:p>
      <w:pPr>
        <w:rPr>
          <w:rFonts w:hint="eastAsia" w:ascii="宋体" w:hAnsi="宋体" w:eastAsia="宋体" w:cs="宋体"/>
          <w:b/>
          <w:sz w:val="36"/>
          <w:szCs w:val="36"/>
        </w:rPr>
      </w:pPr>
      <w:r>
        <w:rPr>
          <w:rFonts w:hint="eastAsia" w:ascii="宋体" w:hAnsi="宋体" w:eastAsia="宋体" w:cs="宋体"/>
          <w:b/>
          <w:sz w:val="36"/>
          <w:szCs w:val="36"/>
        </w:rPr>
        <w:br w:type="page"/>
      </w:r>
    </w:p>
    <w:p>
      <w:pPr>
        <w:spacing w:line="360" w:lineRule="auto"/>
        <w:ind w:firstLine="2530" w:firstLineChars="700"/>
        <w:rPr>
          <w:rFonts w:hint="eastAsia" w:ascii="宋体" w:hAnsi="宋体" w:eastAsia="宋体" w:cs="宋体"/>
          <w:b/>
          <w:sz w:val="36"/>
          <w:szCs w:val="36"/>
        </w:rPr>
      </w:pPr>
      <w:r>
        <w:rPr>
          <w:rFonts w:hint="eastAsia" w:ascii="宋体" w:hAnsi="宋体" w:eastAsia="宋体" w:cs="宋体"/>
          <w:b/>
          <w:sz w:val="36"/>
          <w:szCs w:val="36"/>
        </w:rPr>
        <w:t>第四部分．合同条款及格式</w:t>
      </w:r>
    </w:p>
    <w:p>
      <w:pPr>
        <w:jc w:val="center"/>
        <w:rPr>
          <w:rFonts w:hint="eastAsia" w:ascii="宋体" w:hAnsi="宋体" w:eastAsia="宋体" w:cs="宋体"/>
          <w:bCs/>
          <w:sz w:val="32"/>
          <w:szCs w:val="32"/>
        </w:rPr>
      </w:pPr>
    </w:p>
    <w:p>
      <w:pPr>
        <w:jc w:val="center"/>
        <w:rPr>
          <w:rFonts w:hint="eastAsia" w:ascii="宋体" w:hAnsi="宋体" w:eastAsia="宋体" w:cs="宋体"/>
          <w:bCs/>
          <w:sz w:val="32"/>
          <w:szCs w:val="32"/>
        </w:rPr>
      </w:pPr>
      <w:r>
        <w:rPr>
          <w:rFonts w:hint="eastAsia" w:ascii="宋体" w:hAnsi="宋体" w:eastAsia="宋体" w:cs="宋体"/>
          <w:bCs/>
          <w:sz w:val="32"/>
          <w:szCs w:val="32"/>
        </w:rPr>
        <w:t>（GF—2017—0201）</w:t>
      </w:r>
    </w:p>
    <w:p>
      <w:pPr>
        <w:jc w:val="center"/>
        <w:rPr>
          <w:rFonts w:hint="eastAsia" w:ascii="宋体" w:hAnsi="宋体" w:eastAsia="宋体" w:cs="宋体"/>
          <w:b/>
          <w:sz w:val="52"/>
          <w:szCs w:val="52"/>
        </w:rPr>
      </w:pPr>
    </w:p>
    <w:p>
      <w:pPr>
        <w:jc w:val="center"/>
        <w:rPr>
          <w:rFonts w:hint="eastAsia" w:ascii="宋体" w:hAnsi="宋体" w:eastAsia="宋体" w:cs="宋体"/>
          <w:b/>
          <w:sz w:val="52"/>
          <w:szCs w:val="52"/>
        </w:rPr>
      </w:pPr>
    </w:p>
    <w:p>
      <w:pPr>
        <w:jc w:val="center"/>
        <w:rPr>
          <w:rFonts w:hint="eastAsia" w:ascii="宋体" w:hAnsi="宋体" w:eastAsia="宋体" w:cs="宋体"/>
          <w:b/>
          <w:sz w:val="52"/>
          <w:szCs w:val="52"/>
        </w:rPr>
      </w:pPr>
    </w:p>
    <w:p>
      <w:pPr>
        <w:jc w:val="center"/>
        <w:rPr>
          <w:rFonts w:hint="eastAsia" w:ascii="宋体" w:hAnsi="宋体" w:eastAsia="宋体" w:cs="宋体"/>
          <w:b/>
          <w:sz w:val="52"/>
          <w:szCs w:val="52"/>
        </w:rPr>
      </w:pPr>
      <w:r>
        <w:rPr>
          <w:rFonts w:hint="eastAsia" w:ascii="宋体" w:hAnsi="宋体" w:eastAsia="宋体" w:cs="宋体"/>
          <w:b/>
          <w:sz w:val="72"/>
          <w:szCs w:val="52"/>
          <w:highlight w:val="none"/>
        </w:rPr>
        <w:t>政府采购施工合同</w:t>
      </w:r>
      <w:r>
        <w:rPr>
          <w:rFonts w:hint="eastAsia" w:ascii="宋体" w:hAnsi="宋体" w:eastAsia="宋体" w:cs="宋体"/>
          <w:b/>
          <w:sz w:val="52"/>
          <w:szCs w:val="52"/>
        </w:rPr>
        <w:br w:type="textWrapping"/>
      </w:r>
      <w:r>
        <w:rPr>
          <w:rFonts w:hint="eastAsia" w:ascii="宋体" w:hAnsi="宋体" w:eastAsia="宋体" w:cs="宋体"/>
          <w:b/>
          <w:sz w:val="52"/>
          <w:szCs w:val="52"/>
        </w:rPr>
        <w:t>（示范文本）</w:t>
      </w: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ind w:right="2719" w:rightChars="1295" w:firstLine="2738" w:firstLineChars="1304"/>
        <w:jc w:val="distribute"/>
        <w:rPr>
          <w:rFonts w:hint="eastAsia" w:ascii="宋体" w:hAnsi="宋体" w:eastAsia="宋体" w:cs="宋体"/>
          <w:b/>
          <w:sz w:val="32"/>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5IdkigkCAAAaBAAADgAAAAAAAAABACAA&#10;AAAnAQAAZHJzL2Uyb0RvYy54bWxQSwUGAAAAAAYABgBZAQAAogU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宋体" w:hAnsi="宋体" w:eastAsia="宋体" w:cs="宋体"/>
          <w:b/>
          <w:sz w:val="32"/>
          <w:szCs w:val="28"/>
        </w:rPr>
        <w:t>住房和城乡建设部</w:t>
      </w:r>
    </w:p>
    <w:p>
      <w:pPr>
        <w:ind w:right="2719" w:rightChars="1295" w:firstLine="2750" w:firstLineChars="856"/>
        <w:jc w:val="distribute"/>
        <w:rPr>
          <w:rFonts w:hint="eastAsia" w:ascii="宋体" w:hAnsi="宋体" w:eastAsia="宋体" w:cs="宋体"/>
          <w:b/>
          <w:sz w:val="32"/>
          <w:szCs w:val="28"/>
        </w:rPr>
      </w:pPr>
      <w:r>
        <w:rPr>
          <w:rFonts w:hint="eastAsia" w:ascii="宋体" w:hAnsi="宋体" w:eastAsia="宋体" w:cs="宋体"/>
          <w:b/>
          <w:sz w:val="32"/>
          <w:szCs w:val="28"/>
        </w:rPr>
        <w:t>国家工商行政管理总局</w:t>
      </w:r>
    </w:p>
    <w:p>
      <w:pPr>
        <w:pStyle w:val="24"/>
        <w:spacing w:before="0" w:after="0" w:line="240" w:lineRule="auto"/>
        <w:jc w:val="center"/>
        <w:outlineLvl w:val="0"/>
        <w:rPr>
          <w:rFonts w:hint="eastAsia" w:ascii="宋体" w:hAnsi="宋体" w:eastAsia="宋体" w:cs="宋体"/>
          <w:sz w:val="32"/>
          <w:szCs w:val="32"/>
          <w:lang w:val="zh-CN"/>
        </w:rPr>
      </w:pPr>
      <w:r>
        <w:rPr>
          <w:rFonts w:hint="eastAsia" w:ascii="宋体" w:hAnsi="宋体" w:eastAsia="宋体" w:cs="宋体"/>
          <w:sz w:val="32"/>
          <w:szCs w:val="32"/>
          <w:lang w:val="zh-CN"/>
        </w:rPr>
        <w:t>说  明</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为了指导建设工程施工合同当事人的签约行为，维护合同当事人的合法权益，依据《</w:t>
      </w:r>
      <w:r>
        <w:rPr>
          <w:rFonts w:hint="eastAsia" w:ascii="宋体" w:hAnsi="宋体" w:cs="宋体"/>
          <w:szCs w:val="21"/>
          <w:lang w:eastAsia="zh-CN"/>
        </w:rPr>
        <w:t>中华人民共和国民法典</w:t>
      </w:r>
      <w:r>
        <w:rPr>
          <w:rFonts w:hint="eastAsia" w:ascii="宋体" w:hAnsi="宋体" w:eastAsia="宋体" w:cs="宋体"/>
          <w:szCs w:val="21"/>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60" w:lineRule="auto"/>
        <w:ind w:firstLine="420" w:firstLineChars="200"/>
        <w:outlineLvl w:val="0"/>
        <w:rPr>
          <w:rFonts w:hint="eastAsia" w:ascii="宋体" w:hAnsi="宋体" w:eastAsia="宋体" w:cs="宋体"/>
          <w:bCs/>
          <w:szCs w:val="21"/>
        </w:rPr>
      </w:pPr>
      <w:r>
        <w:rPr>
          <w:rFonts w:hint="eastAsia" w:ascii="宋体" w:hAnsi="宋体" w:eastAsia="宋体" w:cs="宋体"/>
          <w:bCs/>
          <w:szCs w:val="21"/>
        </w:rPr>
        <w:t>一、《示范文本》的组成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《示范文本》由合同协议书、通用合同条款和专用合同条款三部分组成。</w:t>
      </w:r>
    </w:p>
    <w:p>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（一）合同协议书</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（二）通用合同条款</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通用合同条款是合同当事人根据《中华人民共和国建筑法》、《</w:t>
      </w:r>
      <w:r>
        <w:rPr>
          <w:rFonts w:hint="eastAsia" w:ascii="宋体" w:hAnsi="宋体" w:cs="宋体"/>
          <w:szCs w:val="21"/>
          <w:lang w:eastAsia="zh-CN"/>
        </w:rPr>
        <w:t>中华人民共和国民法典</w:t>
      </w:r>
      <w:r>
        <w:rPr>
          <w:rFonts w:hint="eastAsia" w:ascii="宋体" w:hAnsi="宋体" w:eastAsia="宋体" w:cs="宋体"/>
          <w:szCs w:val="21"/>
        </w:rPr>
        <w:t>》等法律法规的规定，就工程建设的实施及相关事项，对合同当事人的权利义务作出的原则性约定。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（三）专用合同条款</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60" w:lineRule="auto"/>
        <w:ind w:right="25" w:rightChars="12" w:firstLine="420" w:firstLineChars="200"/>
        <w:rPr>
          <w:rFonts w:hint="eastAsia" w:ascii="宋体" w:hAnsi="宋体" w:eastAsia="宋体" w:cs="宋体"/>
          <w:szCs w:val="21"/>
        </w:rPr>
      </w:pPr>
      <w:r>
        <w:rPr>
          <w:rFonts w:hint="eastAsia" w:ascii="宋体" w:hAnsi="宋体" w:eastAsia="宋体" w:cs="宋体"/>
          <w:szCs w:val="21"/>
        </w:rPr>
        <w:t>1.专用合同条款的编号应与相应的通用合同条款的编号一致；</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2.合同当事人可以通过对专用合同条款的修改，满足具体建设工程的特殊要求，避免直接修改通用合同条款；</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3.在专用合同条款中有横道线的地方，合同当事人可针对相应的通用合同条款进行细化、完善、补充、修改或另行约定；如无细化、完善、补充、修改或另行约定，则填写“无”或划“/”。</w:t>
      </w:r>
    </w:p>
    <w:p>
      <w:pPr>
        <w:spacing w:line="360" w:lineRule="auto"/>
        <w:ind w:firstLine="420" w:firstLineChars="200"/>
        <w:outlineLvl w:val="0"/>
        <w:rPr>
          <w:rFonts w:hint="eastAsia" w:ascii="宋体" w:hAnsi="宋体" w:eastAsia="宋体" w:cs="宋体"/>
          <w:b/>
          <w:szCs w:val="21"/>
        </w:rPr>
      </w:pPr>
      <w:r>
        <w:rPr>
          <w:rFonts w:hint="eastAsia" w:ascii="宋体" w:hAnsi="宋体" w:eastAsia="宋体" w:cs="宋体"/>
          <w:bCs/>
          <w:szCs w:val="21"/>
        </w:rPr>
        <w:t>二、《示范文本》的性质和适用范围</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pStyle w:val="4"/>
        <w:rPr>
          <w:rFonts w:hint="eastAsia" w:ascii="宋体" w:hAnsi="宋体" w:eastAsia="宋体" w:cs="宋体"/>
          <w:b w:val="0"/>
          <w:color w:val="000000"/>
          <w:sz w:val="24"/>
          <w:szCs w:val="24"/>
        </w:rPr>
      </w:pPr>
      <w:bookmarkStart w:id="2" w:name="_Toc351203480"/>
      <w:r>
        <w:rPr>
          <w:rFonts w:hint="eastAsia" w:ascii="宋体" w:hAnsi="宋体" w:eastAsia="宋体" w:cs="宋体"/>
          <w:sz w:val="24"/>
          <w:szCs w:val="24"/>
        </w:rPr>
        <w:br w:type="page"/>
      </w:r>
      <w:bookmarkEnd w:id="2"/>
      <w:r>
        <w:rPr>
          <w:rFonts w:hint="eastAsia" w:ascii="宋体" w:hAnsi="宋体" w:eastAsia="宋体" w:cs="宋体"/>
          <w:sz w:val="24"/>
          <w:szCs w:val="24"/>
        </w:rPr>
        <w:t>第一部分 合同协议书</w:t>
      </w:r>
      <w:r>
        <w:rPr>
          <w:rFonts w:hint="eastAsia" w:ascii="宋体" w:hAnsi="宋体" w:eastAsia="宋体" w:cs="宋体"/>
          <w:color w:val="FF0000"/>
          <w:sz w:val="24"/>
          <w:szCs w:val="24"/>
        </w:rPr>
        <w:t xml:space="preserve"> </w:t>
      </w:r>
    </w:p>
    <w:p>
      <w:pPr>
        <w:spacing w:line="360" w:lineRule="auto"/>
        <w:rPr>
          <w:rFonts w:hint="eastAsia" w:ascii="宋体" w:hAnsi="宋体" w:eastAsia="宋体" w:cs="宋体"/>
          <w:b/>
          <w:color w:val="000000"/>
          <w:szCs w:val="21"/>
          <w:u w:val="single"/>
        </w:rPr>
      </w:pPr>
      <w:r>
        <w:rPr>
          <w:rFonts w:hint="eastAsia" w:ascii="宋体" w:hAnsi="宋体" w:eastAsia="宋体" w:cs="宋体"/>
          <w:b/>
          <w:color w:val="000000"/>
          <w:szCs w:val="21"/>
        </w:rPr>
        <w:t>发包人（全称）：</w:t>
      </w:r>
      <w:r>
        <w:rPr>
          <w:rFonts w:hint="eastAsia" w:ascii="宋体" w:hAnsi="宋体" w:eastAsia="宋体" w:cs="宋体"/>
          <w:b/>
          <w:color w:val="000000"/>
          <w:szCs w:val="21"/>
          <w:u w:val="single"/>
        </w:rPr>
        <w:t></w:t>
      </w:r>
    </w:p>
    <w:p>
      <w:pPr>
        <w:spacing w:line="360" w:lineRule="auto"/>
        <w:rPr>
          <w:rFonts w:hint="eastAsia" w:ascii="宋体" w:hAnsi="宋体" w:eastAsia="宋体" w:cs="宋体"/>
          <w:b/>
          <w:color w:val="000000"/>
          <w:szCs w:val="21"/>
          <w:u w:val="single"/>
        </w:rPr>
      </w:pPr>
      <w:r>
        <w:rPr>
          <w:rFonts w:hint="eastAsia" w:ascii="宋体" w:hAnsi="宋体" w:eastAsia="宋体" w:cs="宋体"/>
          <w:b/>
          <w:color w:val="000000"/>
          <w:szCs w:val="21"/>
        </w:rPr>
        <w:t>承包人（全称）：</w:t>
      </w:r>
      <w:r>
        <w:rPr>
          <w:rFonts w:hint="eastAsia" w:ascii="宋体" w:hAnsi="宋体" w:eastAsia="宋体" w:cs="宋体"/>
          <w:b/>
          <w:color w:val="000000"/>
          <w:szCs w:val="21"/>
          <w:u w:val="single"/>
        </w:rPr>
        <w:t></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根据《</w:t>
      </w:r>
      <w:r>
        <w:rPr>
          <w:rFonts w:hint="eastAsia" w:ascii="宋体" w:hAnsi="宋体" w:cs="宋体"/>
          <w:szCs w:val="24"/>
          <w:lang w:eastAsia="zh-CN"/>
        </w:rPr>
        <w:t>中华人民共和国民法典</w:t>
      </w:r>
      <w:r>
        <w:rPr>
          <w:rFonts w:hint="eastAsia" w:ascii="宋体" w:hAnsi="宋体" w:eastAsia="宋体" w:cs="宋体"/>
          <w:szCs w:val="24"/>
        </w:rPr>
        <w:t>》、《中华人民共和国建筑法》及有关法律规定，遵循平等、自愿、公平和诚实信用的原则，双方就工程施工及有关事项协商一致，共同达成如下协议：</w:t>
      </w:r>
      <w:bookmarkStart w:id="3" w:name="_Toc351203481"/>
    </w:p>
    <w:p>
      <w:pPr>
        <w:spacing w:line="360" w:lineRule="auto"/>
        <w:rPr>
          <w:rFonts w:hint="eastAsia" w:ascii="宋体" w:hAnsi="宋体" w:eastAsia="宋体" w:cs="宋体"/>
          <w:szCs w:val="24"/>
        </w:rPr>
      </w:pPr>
      <w:r>
        <w:rPr>
          <w:rFonts w:hint="eastAsia" w:ascii="宋体" w:hAnsi="宋体" w:eastAsia="宋体" w:cs="宋体"/>
          <w:b/>
          <w:szCs w:val="24"/>
        </w:rPr>
        <w:t>一、工程概况</w:t>
      </w:r>
      <w:bookmarkEnd w:id="3"/>
    </w:p>
    <w:p>
      <w:pPr>
        <w:spacing w:line="360" w:lineRule="auto"/>
        <w:ind w:firstLine="411" w:firstLineChars="196"/>
        <w:rPr>
          <w:rFonts w:hint="eastAsia" w:ascii="宋体" w:hAnsi="宋体" w:eastAsia="宋体" w:cs="宋体"/>
          <w:color w:val="000000"/>
          <w:szCs w:val="21"/>
          <w:u w:val="single"/>
        </w:rPr>
      </w:pPr>
      <w:r>
        <w:rPr>
          <w:rFonts w:hint="eastAsia" w:ascii="宋体" w:hAnsi="宋体" w:eastAsia="宋体" w:cs="宋体"/>
          <w:bCs/>
          <w:color w:val="000000"/>
          <w:szCs w:val="21"/>
        </w:rPr>
        <w:t>1.工程名称</w:t>
      </w:r>
      <w:r>
        <w:rPr>
          <w:rFonts w:hint="eastAsia" w:ascii="宋体" w:hAnsi="宋体" w:eastAsia="宋体" w:cs="宋体"/>
          <w:color w:val="000000"/>
          <w:szCs w:val="21"/>
        </w:rPr>
        <w:t>：</w:t>
      </w:r>
      <w:r>
        <w:rPr>
          <w:rFonts w:hint="eastAsia" w:ascii="宋体" w:hAnsi="宋体" w:eastAsia="宋体" w:cs="宋体"/>
          <w:color w:val="000000"/>
          <w:szCs w:val="21"/>
          <w:u w:val="single"/>
        </w:rPr>
        <w:t></w:t>
      </w:r>
      <w:r>
        <w:rPr>
          <w:rFonts w:hint="eastAsia" w:ascii="宋体" w:hAnsi="宋体" w:eastAsia="宋体" w:cs="宋体"/>
          <w:color w:val="000000"/>
          <w:szCs w:val="21"/>
        </w:rPr>
        <w:t>。</w:t>
      </w:r>
    </w:p>
    <w:p>
      <w:pPr>
        <w:spacing w:line="360" w:lineRule="auto"/>
        <w:ind w:firstLine="411" w:firstLineChars="196"/>
        <w:rPr>
          <w:rFonts w:hint="eastAsia" w:ascii="宋体" w:hAnsi="宋体" w:eastAsia="宋体" w:cs="宋体"/>
          <w:bCs/>
          <w:color w:val="000000"/>
          <w:szCs w:val="21"/>
        </w:rPr>
      </w:pPr>
      <w:r>
        <w:rPr>
          <w:rFonts w:hint="eastAsia" w:ascii="宋体" w:hAnsi="宋体" w:eastAsia="宋体" w:cs="宋体"/>
          <w:bCs/>
          <w:color w:val="000000"/>
          <w:szCs w:val="21"/>
        </w:rPr>
        <w:t>2.工程地点：</w:t>
      </w:r>
      <w:r>
        <w:rPr>
          <w:rFonts w:hint="eastAsia" w:ascii="宋体" w:hAnsi="宋体" w:eastAsia="宋体" w:cs="宋体"/>
          <w:color w:val="000000"/>
          <w:szCs w:val="21"/>
          <w:u w:val="single"/>
        </w:rPr>
        <w:t></w:t>
      </w:r>
      <w:r>
        <w:rPr>
          <w:rFonts w:hint="eastAsia" w:ascii="宋体" w:hAnsi="宋体" w:eastAsia="宋体" w:cs="宋体"/>
          <w:color w:val="000000"/>
          <w:szCs w:val="21"/>
        </w:rPr>
        <w:t>。</w:t>
      </w:r>
    </w:p>
    <w:p>
      <w:pPr>
        <w:spacing w:line="360" w:lineRule="auto"/>
        <w:ind w:firstLine="411" w:firstLineChars="196"/>
        <w:rPr>
          <w:rFonts w:hint="eastAsia" w:ascii="宋体" w:hAnsi="宋体" w:eastAsia="宋体" w:cs="宋体"/>
          <w:bCs/>
          <w:color w:val="000000"/>
          <w:szCs w:val="21"/>
        </w:rPr>
      </w:pPr>
      <w:r>
        <w:rPr>
          <w:rFonts w:hint="eastAsia" w:ascii="宋体" w:hAnsi="宋体" w:eastAsia="宋体" w:cs="宋体"/>
          <w:bCs/>
          <w:color w:val="000000"/>
          <w:szCs w:val="21"/>
        </w:rPr>
        <w:t>3.工程立项批准文号：</w:t>
      </w:r>
      <w:r>
        <w:rPr>
          <w:rFonts w:hint="eastAsia" w:ascii="宋体" w:hAnsi="宋体" w:eastAsia="宋体" w:cs="宋体"/>
          <w:color w:val="000000"/>
          <w:szCs w:val="21"/>
          <w:u w:val="single"/>
        </w:rPr>
        <w:t></w:t>
      </w:r>
      <w:r>
        <w:rPr>
          <w:rFonts w:hint="eastAsia" w:ascii="宋体" w:hAnsi="宋体" w:eastAsia="宋体" w:cs="宋体"/>
          <w:bCs/>
          <w:color w:val="000000"/>
          <w:szCs w:val="21"/>
        </w:rPr>
        <w:t>。</w:t>
      </w:r>
    </w:p>
    <w:p>
      <w:pPr>
        <w:spacing w:line="360" w:lineRule="auto"/>
        <w:ind w:firstLine="411" w:firstLineChars="196"/>
        <w:rPr>
          <w:rFonts w:hint="eastAsia" w:ascii="宋体" w:hAnsi="宋体" w:eastAsia="宋体" w:cs="宋体"/>
          <w:bCs/>
          <w:color w:val="000000"/>
          <w:szCs w:val="21"/>
        </w:rPr>
      </w:pPr>
      <w:r>
        <w:rPr>
          <w:rFonts w:hint="eastAsia" w:ascii="宋体" w:hAnsi="宋体" w:eastAsia="宋体" w:cs="宋体"/>
          <w:bCs/>
          <w:color w:val="000000"/>
          <w:szCs w:val="21"/>
        </w:rPr>
        <w:t>4.资金来源：</w:t>
      </w:r>
      <w:r>
        <w:rPr>
          <w:rFonts w:hint="eastAsia" w:ascii="宋体" w:hAnsi="宋体" w:eastAsia="宋体" w:cs="宋体"/>
          <w:color w:val="000000"/>
          <w:szCs w:val="21"/>
          <w:u w:val="single"/>
        </w:rPr>
        <w:t></w:t>
      </w:r>
      <w:r>
        <w:rPr>
          <w:rFonts w:hint="eastAsia" w:ascii="宋体" w:hAnsi="宋体" w:eastAsia="宋体" w:cs="宋体"/>
          <w:bCs/>
          <w:color w:val="000000"/>
          <w:szCs w:val="21"/>
        </w:rPr>
        <w:t>。</w:t>
      </w:r>
    </w:p>
    <w:p>
      <w:pPr>
        <w:spacing w:line="360" w:lineRule="auto"/>
        <w:ind w:firstLine="411" w:firstLineChars="196"/>
        <w:rPr>
          <w:rFonts w:hint="eastAsia" w:ascii="宋体" w:hAnsi="宋体" w:eastAsia="宋体" w:cs="宋体"/>
          <w:bCs/>
          <w:color w:val="000000"/>
          <w:szCs w:val="21"/>
        </w:rPr>
      </w:pPr>
      <w:r>
        <w:rPr>
          <w:rFonts w:hint="eastAsia" w:ascii="宋体" w:hAnsi="宋体" w:eastAsia="宋体" w:cs="宋体"/>
          <w:bCs/>
          <w:color w:val="000000"/>
          <w:szCs w:val="21"/>
        </w:rPr>
        <w:t>5.工程内容：</w:t>
      </w:r>
      <w:r>
        <w:rPr>
          <w:rFonts w:hint="eastAsia" w:ascii="宋体" w:hAnsi="宋体" w:eastAsia="宋体" w:cs="宋体"/>
          <w:color w:val="000000"/>
          <w:szCs w:val="21"/>
          <w:u w:val="single"/>
        </w:rPr>
        <w:t></w:t>
      </w:r>
      <w:r>
        <w:rPr>
          <w:rFonts w:hint="eastAsia" w:ascii="宋体" w:hAnsi="宋体" w:eastAsia="宋体" w:cs="宋体"/>
          <w:bCs/>
          <w:color w:val="000000"/>
          <w:szCs w:val="21"/>
        </w:rPr>
        <w:t>。</w:t>
      </w:r>
    </w:p>
    <w:p>
      <w:pPr>
        <w:spacing w:line="360" w:lineRule="auto"/>
        <w:ind w:firstLine="411" w:firstLineChars="196"/>
        <w:rPr>
          <w:rFonts w:hint="eastAsia" w:ascii="宋体" w:hAnsi="宋体" w:eastAsia="宋体" w:cs="宋体"/>
          <w:bCs/>
          <w:color w:val="000000"/>
          <w:szCs w:val="21"/>
        </w:rPr>
      </w:pPr>
      <w:r>
        <w:rPr>
          <w:rFonts w:hint="eastAsia" w:ascii="宋体" w:hAnsi="宋体" w:eastAsia="宋体" w:cs="宋体"/>
          <w:color w:val="000000"/>
          <w:szCs w:val="21"/>
        </w:rPr>
        <w:t>群体工程应附《承包人承揽工程项目一览表》（附件1）。</w:t>
      </w:r>
    </w:p>
    <w:p>
      <w:pPr>
        <w:spacing w:line="360" w:lineRule="auto"/>
        <w:ind w:firstLine="411" w:firstLineChars="196"/>
        <w:rPr>
          <w:rFonts w:hint="eastAsia" w:ascii="宋体" w:hAnsi="宋体" w:eastAsia="宋体" w:cs="宋体"/>
          <w:szCs w:val="24"/>
        </w:rPr>
      </w:pPr>
      <w:r>
        <w:rPr>
          <w:rFonts w:hint="eastAsia" w:ascii="宋体" w:hAnsi="宋体" w:eastAsia="宋体" w:cs="宋体"/>
          <w:bCs/>
          <w:szCs w:val="24"/>
        </w:rPr>
        <w:t>6.工程承包范围：</w:t>
      </w:r>
      <w:r>
        <w:rPr>
          <w:rFonts w:hint="eastAsia" w:ascii="宋体" w:hAnsi="宋体" w:eastAsia="宋体" w:cs="宋体"/>
          <w:szCs w:val="24"/>
          <w:u w:val="single"/>
        </w:rPr>
        <w:t></w:t>
      </w:r>
      <w:r>
        <w:rPr>
          <w:rFonts w:hint="eastAsia" w:ascii="宋体" w:hAnsi="宋体" w:eastAsia="宋体" w:cs="宋体"/>
          <w:szCs w:val="24"/>
        </w:rPr>
        <w:t>。</w:t>
      </w:r>
      <w:bookmarkStart w:id="4" w:name="_Toc351203482"/>
    </w:p>
    <w:p>
      <w:pPr>
        <w:spacing w:line="360" w:lineRule="auto"/>
        <w:rPr>
          <w:rFonts w:hint="eastAsia" w:ascii="宋体" w:hAnsi="宋体" w:eastAsia="宋体" w:cs="宋体"/>
          <w:color w:val="000000"/>
          <w:szCs w:val="21"/>
        </w:rPr>
      </w:pPr>
      <w:r>
        <w:rPr>
          <w:rFonts w:hint="eastAsia" w:ascii="宋体" w:hAnsi="宋体" w:eastAsia="宋体" w:cs="宋体"/>
          <w:b/>
          <w:szCs w:val="24"/>
        </w:rPr>
        <w:t>二、合同工期</w:t>
      </w:r>
      <w:bookmarkEnd w:id="4"/>
    </w:p>
    <w:p>
      <w:pPr>
        <w:spacing w:line="360" w:lineRule="auto"/>
        <w:ind w:firstLine="459"/>
        <w:rPr>
          <w:rFonts w:hint="eastAsia" w:ascii="宋体" w:hAnsi="宋体" w:eastAsia="宋体" w:cs="宋体"/>
          <w:color w:val="000000"/>
          <w:szCs w:val="21"/>
          <w:lang w:eastAsia="zh-CN"/>
        </w:rPr>
      </w:pPr>
      <w:r>
        <w:rPr>
          <w:rFonts w:hint="eastAsia" w:ascii="宋体" w:hAnsi="宋体" w:eastAsia="宋体" w:cs="宋体"/>
          <w:color w:val="000000"/>
          <w:szCs w:val="21"/>
        </w:rPr>
        <w:t>计划开工日期：</w:t>
      </w:r>
      <w:r>
        <w:rPr>
          <w:rFonts w:hint="eastAsia" w:ascii="宋体" w:hAnsi="宋体" w:eastAsia="宋体" w:cs="宋体"/>
          <w:color w:val="000000"/>
          <w:szCs w:val="21"/>
          <w:u w:val="single"/>
        </w:rPr>
        <w:t></w:t>
      </w:r>
      <w:r>
        <w:rPr>
          <w:rFonts w:hint="eastAsia" w:ascii="宋体" w:hAnsi="宋体" w:eastAsia="宋体" w:cs="宋体"/>
          <w:color w:val="000000"/>
          <w:szCs w:val="21"/>
        </w:rPr>
        <w:t>年</w:t>
      </w:r>
      <w:r>
        <w:rPr>
          <w:rFonts w:hint="eastAsia" w:ascii="宋体" w:hAnsi="宋体" w:eastAsia="宋体" w:cs="宋体"/>
          <w:color w:val="000000"/>
          <w:szCs w:val="21"/>
          <w:u w:val="single"/>
        </w:rPr>
        <w:t></w:t>
      </w:r>
      <w:r>
        <w:rPr>
          <w:rFonts w:hint="eastAsia" w:ascii="宋体" w:hAnsi="宋体" w:eastAsia="宋体" w:cs="宋体"/>
          <w:color w:val="000000"/>
          <w:szCs w:val="21"/>
        </w:rPr>
        <w:t>月</w:t>
      </w:r>
      <w:r>
        <w:rPr>
          <w:rFonts w:hint="eastAsia" w:ascii="宋体" w:hAnsi="宋体" w:eastAsia="宋体" w:cs="宋体"/>
          <w:color w:val="000000"/>
          <w:szCs w:val="21"/>
          <w:u w:val="single"/>
        </w:rPr>
        <w:t></w:t>
      </w:r>
      <w:r>
        <w:rPr>
          <w:rFonts w:hint="eastAsia" w:ascii="宋体" w:hAnsi="宋体" w:eastAsia="宋体" w:cs="宋体"/>
          <w:color w:val="000000"/>
          <w:szCs w:val="21"/>
        </w:rPr>
        <w:t>日。</w:t>
      </w:r>
      <w:r>
        <w:rPr>
          <w:rFonts w:hint="eastAsia" w:ascii="宋体" w:hAnsi="宋体" w:cs="宋体"/>
          <w:color w:val="000000"/>
          <w:szCs w:val="21"/>
          <w:lang w:eastAsia="zh-CN"/>
        </w:rPr>
        <w:t>（</w:t>
      </w:r>
      <w:r>
        <w:rPr>
          <w:rFonts w:hint="eastAsia" w:ascii="宋体" w:hAnsi="宋体" w:cs="宋体"/>
          <w:color w:val="000000"/>
          <w:szCs w:val="21"/>
          <w:lang w:val="en-US" w:eastAsia="zh-CN"/>
        </w:rPr>
        <w:t>以监理开工令为准</w:t>
      </w:r>
      <w:r>
        <w:rPr>
          <w:rFonts w:hint="eastAsia" w:ascii="宋体" w:hAnsi="宋体" w:cs="宋体"/>
          <w:color w:val="000000"/>
          <w:szCs w:val="21"/>
          <w:lang w:eastAsia="zh-CN"/>
        </w:rPr>
        <w:t>）</w:t>
      </w:r>
    </w:p>
    <w:p>
      <w:pPr>
        <w:spacing w:line="360" w:lineRule="auto"/>
        <w:ind w:firstLine="459"/>
        <w:rPr>
          <w:rFonts w:hint="eastAsia" w:ascii="宋体" w:hAnsi="宋体" w:eastAsia="宋体" w:cs="宋体"/>
          <w:color w:val="000000"/>
          <w:szCs w:val="21"/>
        </w:rPr>
      </w:pPr>
      <w:r>
        <w:rPr>
          <w:rFonts w:hint="eastAsia" w:ascii="宋体" w:hAnsi="宋体" w:eastAsia="宋体" w:cs="宋体"/>
          <w:color w:val="000000"/>
          <w:szCs w:val="21"/>
        </w:rPr>
        <w:t>计划竣工日期：</w:t>
      </w:r>
      <w:r>
        <w:rPr>
          <w:rFonts w:hint="eastAsia" w:ascii="宋体" w:hAnsi="宋体" w:eastAsia="宋体" w:cs="宋体"/>
          <w:color w:val="000000"/>
          <w:szCs w:val="21"/>
          <w:u w:val="single"/>
        </w:rPr>
        <w:t></w:t>
      </w:r>
      <w:r>
        <w:rPr>
          <w:rFonts w:hint="eastAsia" w:ascii="宋体" w:hAnsi="宋体" w:eastAsia="宋体" w:cs="宋体"/>
          <w:color w:val="000000"/>
          <w:szCs w:val="21"/>
        </w:rPr>
        <w:t>年</w:t>
      </w:r>
      <w:r>
        <w:rPr>
          <w:rFonts w:hint="eastAsia" w:ascii="宋体" w:hAnsi="宋体" w:eastAsia="宋体" w:cs="宋体"/>
          <w:color w:val="000000"/>
          <w:szCs w:val="21"/>
          <w:u w:val="single"/>
        </w:rPr>
        <w:t></w:t>
      </w:r>
      <w:r>
        <w:rPr>
          <w:rFonts w:hint="eastAsia" w:ascii="宋体" w:hAnsi="宋体" w:eastAsia="宋体" w:cs="宋体"/>
          <w:color w:val="000000"/>
          <w:szCs w:val="21"/>
        </w:rPr>
        <w:t>月</w:t>
      </w:r>
      <w:r>
        <w:rPr>
          <w:rFonts w:hint="eastAsia" w:ascii="宋体" w:hAnsi="宋体" w:eastAsia="宋体" w:cs="宋体"/>
          <w:color w:val="000000"/>
          <w:szCs w:val="21"/>
          <w:u w:val="single"/>
        </w:rPr>
        <w:t></w:t>
      </w:r>
      <w:r>
        <w:rPr>
          <w:rFonts w:hint="eastAsia" w:ascii="宋体" w:hAnsi="宋体" w:eastAsia="宋体" w:cs="宋体"/>
          <w:color w:val="000000"/>
          <w:szCs w:val="21"/>
        </w:rPr>
        <w:t>日。</w:t>
      </w:r>
    </w:p>
    <w:p>
      <w:pPr>
        <w:spacing w:line="360" w:lineRule="auto"/>
        <w:ind w:firstLine="459"/>
        <w:rPr>
          <w:rFonts w:hint="eastAsia" w:ascii="宋体" w:hAnsi="宋体" w:eastAsia="宋体" w:cs="宋体"/>
          <w:szCs w:val="24"/>
        </w:rPr>
      </w:pPr>
      <w:r>
        <w:rPr>
          <w:rFonts w:hint="eastAsia" w:ascii="宋体" w:hAnsi="宋体" w:eastAsia="宋体" w:cs="宋体"/>
          <w:szCs w:val="24"/>
        </w:rPr>
        <w:t>工期总日历天数：</w:t>
      </w:r>
      <w:r>
        <w:rPr>
          <w:rFonts w:hint="eastAsia" w:ascii="宋体" w:hAnsi="宋体" w:eastAsia="宋体" w:cs="宋体"/>
          <w:szCs w:val="24"/>
          <w:u w:val="single"/>
        </w:rPr>
        <w:t></w:t>
      </w:r>
      <w:r>
        <w:rPr>
          <w:rFonts w:hint="eastAsia" w:ascii="宋体" w:hAnsi="宋体" w:eastAsia="宋体" w:cs="宋体"/>
          <w:szCs w:val="24"/>
        </w:rPr>
        <w:t>天。工期总日历天数与根据前述计划开竣工日期计算的工期天数不一致的，以工期总日历天数为准。</w:t>
      </w:r>
      <w:bookmarkStart w:id="5" w:name="_Toc351203483"/>
    </w:p>
    <w:p>
      <w:pPr>
        <w:spacing w:line="360" w:lineRule="auto"/>
        <w:rPr>
          <w:rFonts w:hint="eastAsia" w:ascii="宋体" w:hAnsi="宋体" w:eastAsia="宋体" w:cs="宋体"/>
          <w:color w:val="000000"/>
          <w:szCs w:val="21"/>
        </w:rPr>
      </w:pPr>
      <w:r>
        <w:rPr>
          <w:rFonts w:hint="eastAsia" w:ascii="宋体" w:hAnsi="宋体" w:eastAsia="宋体" w:cs="宋体"/>
          <w:b/>
          <w:szCs w:val="24"/>
        </w:rPr>
        <w:t>三、质量标准</w:t>
      </w:r>
      <w:bookmarkEnd w:id="5"/>
    </w:p>
    <w:p>
      <w:pPr>
        <w:spacing w:line="360" w:lineRule="auto"/>
        <w:ind w:firstLine="459"/>
        <w:rPr>
          <w:rFonts w:hint="eastAsia" w:ascii="宋体" w:hAnsi="宋体" w:eastAsia="宋体" w:cs="宋体"/>
          <w:szCs w:val="24"/>
        </w:rPr>
      </w:pPr>
      <w:r>
        <w:rPr>
          <w:rFonts w:hint="eastAsia" w:ascii="宋体" w:hAnsi="宋体" w:eastAsia="宋体" w:cs="宋体"/>
          <w:szCs w:val="24"/>
        </w:rPr>
        <w:t>工程质量符合</w:t>
      </w:r>
      <w:r>
        <w:rPr>
          <w:rFonts w:hint="eastAsia" w:ascii="宋体" w:hAnsi="宋体" w:eastAsia="宋体" w:cs="宋体"/>
          <w:szCs w:val="24"/>
          <w:u w:val="single"/>
        </w:rPr>
        <w:t>一次性通过验收，全部“合格”</w:t>
      </w:r>
      <w:r>
        <w:rPr>
          <w:rFonts w:hint="eastAsia" w:ascii="宋体" w:hAnsi="宋体" w:eastAsia="宋体" w:cs="宋体"/>
          <w:szCs w:val="24"/>
        </w:rPr>
        <w:t>标准。</w:t>
      </w:r>
      <w:bookmarkStart w:id="6" w:name="_Toc351203484"/>
    </w:p>
    <w:p>
      <w:pPr>
        <w:spacing w:line="360" w:lineRule="auto"/>
        <w:rPr>
          <w:rFonts w:hint="eastAsia" w:ascii="宋体" w:hAnsi="宋体" w:eastAsia="宋体" w:cs="宋体"/>
          <w:color w:val="000000"/>
          <w:szCs w:val="21"/>
        </w:rPr>
      </w:pPr>
      <w:r>
        <w:rPr>
          <w:rFonts w:hint="eastAsia" w:ascii="宋体" w:hAnsi="宋体" w:eastAsia="宋体" w:cs="宋体"/>
          <w:b/>
          <w:szCs w:val="24"/>
        </w:rPr>
        <w:t>四、签约合同价与合同价格形式</w:t>
      </w:r>
      <w:bookmarkEnd w:id="6"/>
      <w:r>
        <w:rPr>
          <w:rFonts w:hint="eastAsia" w:ascii="宋体" w:hAnsi="宋体" w:eastAsia="宋体" w:cs="宋体"/>
          <w:b/>
          <w:szCs w:val="24"/>
        </w:rPr>
        <w:tab/>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1.签约合同价为：</w:t>
      </w:r>
    </w:p>
    <w:p>
      <w:pPr>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人民币（大写）(¥元)；</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其中：</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（1）安全文明施工费：</w:t>
      </w:r>
    </w:p>
    <w:p>
      <w:pPr>
        <w:spacing w:line="360" w:lineRule="auto"/>
        <w:ind w:firstLine="945" w:firstLineChars="450"/>
        <w:rPr>
          <w:rFonts w:hint="eastAsia" w:ascii="宋体" w:hAnsi="宋体" w:eastAsia="宋体" w:cs="宋体"/>
          <w:color w:val="000000"/>
          <w:szCs w:val="21"/>
        </w:rPr>
      </w:pPr>
      <w:r>
        <w:rPr>
          <w:rFonts w:hint="eastAsia" w:ascii="宋体" w:hAnsi="宋体" w:eastAsia="宋体" w:cs="宋体"/>
          <w:color w:val="000000"/>
          <w:szCs w:val="21"/>
        </w:rPr>
        <w:t>人民币（大写） (¥元)；</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（2）材料和工程设备暂估价金额：</w:t>
      </w:r>
    </w:p>
    <w:p>
      <w:pPr>
        <w:spacing w:line="360" w:lineRule="auto"/>
        <w:ind w:firstLine="945" w:firstLineChars="450"/>
        <w:rPr>
          <w:rFonts w:hint="eastAsia" w:ascii="宋体" w:hAnsi="宋体" w:eastAsia="宋体" w:cs="宋体"/>
          <w:color w:val="000000"/>
          <w:szCs w:val="21"/>
        </w:rPr>
      </w:pPr>
      <w:r>
        <w:rPr>
          <w:rFonts w:hint="eastAsia" w:ascii="宋体" w:hAnsi="宋体" w:eastAsia="宋体" w:cs="宋体"/>
          <w:color w:val="000000"/>
          <w:szCs w:val="21"/>
        </w:rPr>
        <w:t>人民币（大写） (¥元)；</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（3）专业工程暂估价金额：</w:t>
      </w:r>
    </w:p>
    <w:p>
      <w:pPr>
        <w:spacing w:line="360" w:lineRule="auto"/>
        <w:ind w:firstLine="945" w:firstLineChars="450"/>
        <w:rPr>
          <w:rFonts w:hint="eastAsia" w:ascii="宋体" w:hAnsi="宋体" w:eastAsia="宋体" w:cs="宋体"/>
          <w:color w:val="000000"/>
          <w:szCs w:val="21"/>
        </w:rPr>
      </w:pPr>
      <w:r>
        <w:rPr>
          <w:rFonts w:hint="eastAsia" w:ascii="宋体" w:hAnsi="宋体" w:eastAsia="宋体" w:cs="宋体"/>
          <w:color w:val="000000"/>
          <w:szCs w:val="21"/>
        </w:rPr>
        <w:t>人民币（大写） (¥元)；</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（4）暂列金额：</w:t>
      </w:r>
    </w:p>
    <w:p>
      <w:pPr>
        <w:spacing w:line="360" w:lineRule="auto"/>
        <w:ind w:firstLine="945" w:firstLineChars="450"/>
        <w:rPr>
          <w:rFonts w:hint="eastAsia" w:ascii="宋体" w:hAnsi="宋体" w:eastAsia="宋体" w:cs="宋体"/>
          <w:color w:val="000000"/>
          <w:szCs w:val="21"/>
        </w:rPr>
      </w:pPr>
      <w:r>
        <w:rPr>
          <w:rFonts w:hint="eastAsia" w:ascii="宋体" w:hAnsi="宋体" w:eastAsia="宋体" w:cs="宋体"/>
          <w:color w:val="000000"/>
          <w:szCs w:val="21"/>
        </w:rPr>
        <w:t>人民币（大写） (¥元)。</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2.合同价格形式：。</w:t>
      </w:r>
      <w:bookmarkStart w:id="7" w:name="_Toc351203485"/>
    </w:p>
    <w:p>
      <w:pPr>
        <w:spacing w:line="360" w:lineRule="auto"/>
        <w:rPr>
          <w:rFonts w:hint="eastAsia" w:ascii="宋体" w:hAnsi="宋体" w:eastAsia="宋体" w:cs="宋体"/>
          <w:color w:val="000000"/>
          <w:szCs w:val="21"/>
        </w:rPr>
      </w:pPr>
      <w:r>
        <w:rPr>
          <w:rFonts w:hint="eastAsia" w:ascii="宋体" w:hAnsi="宋体" w:eastAsia="宋体" w:cs="宋体"/>
          <w:b/>
          <w:szCs w:val="24"/>
        </w:rPr>
        <w:t>五、</w:t>
      </w:r>
      <w:bookmarkEnd w:id="7"/>
      <w:r>
        <w:rPr>
          <w:rFonts w:hint="eastAsia" w:ascii="宋体" w:hAnsi="宋体" w:eastAsia="宋体" w:cs="宋体"/>
          <w:b/>
          <w:szCs w:val="24"/>
        </w:rPr>
        <w:t>项目经理</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承包人项目经理：</w:t>
      </w:r>
      <w:r>
        <w:rPr>
          <w:rFonts w:hint="eastAsia" w:ascii="宋体" w:hAnsi="宋体" w:eastAsia="宋体" w:cs="宋体"/>
          <w:szCs w:val="24"/>
          <w:u w:val="single"/>
        </w:rPr>
        <w:t></w:t>
      </w:r>
      <w:r>
        <w:rPr>
          <w:rFonts w:hint="eastAsia" w:ascii="宋体" w:hAnsi="宋体" w:eastAsia="宋体" w:cs="宋体"/>
          <w:szCs w:val="24"/>
        </w:rPr>
        <w:t>。</w:t>
      </w:r>
      <w:bookmarkStart w:id="8" w:name="_Toc351203486"/>
    </w:p>
    <w:p>
      <w:pPr>
        <w:spacing w:line="360" w:lineRule="auto"/>
        <w:rPr>
          <w:rFonts w:hint="eastAsia" w:ascii="宋体" w:hAnsi="宋体" w:eastAsia="宋体" w:cs="宋体"/>
          <w:color w:val="000000"/>
          <w:szCs w:val="21"/>
        </w:rPr>
      </w:pPr>
      <w:r>
        <w:rPr>
          <w:rFonts w:hint="eastAsia" w:ascii="宋体" w:hAnsi="宋体" w:eastAsia="宋体" w:cs="宋体"/>
          <w:b/>
          <w:szCs w:val="24"/>
        </w:rPr>
        <w:t>六、合同文件构成</w:t>
      </w:r>
      <w:bookmarkEnd w:id="8"/>
    </w:p>
    <w:p>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本协议书与下列文件一起构成合同文件：</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（1）中标通知书（如果有）；</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（2）投标函及其附录（如果有）； </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（3）专用合同条款及其附件；</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（4）通用合同条款；</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（5）技术标准和要求；</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（6）图纸；</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（7）已标价工程量清单或预算书；</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（8）其他合同文件。</w:t>
      </w:r>
    </w:p>
    <w:p>
      <w:pPr>
        <w:autoSpaceDE w:val="0"/>
        <w:autoSpaceDN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上述各项合同文件包括合同当事人就该项合同文件所作出的补充和修改，属于同一类内容的文件，应以最新签署的为准。专用合同条款及其附件须经合同当事人签字或盖章。</w:t>
      </w:r>
      <w:bookmarkStart w:id="9" w:name="_Toc351203487"/>
    </w:p>
    <w:p>
      <w:pPr>
        <w:autoSpaceDE w:val="0"/>
        <w:autoSpaceDN w:val="0"/>
        <w:adjustRightInd w:val="0"/>
        <w:spacing w:line="360" w:lineRule="auto"/>
        <w:jc w:val="left"/>
        <w:rPr>
          <w:rFonts w:hint="eastAsia" w:ascii="宋体" w:hAnsi="宋体" w:eastAsia="宋体" w:cs="宋体"/>
          <w:color w:val="000000"/>
          <w:szCs w:val="21"/>
        </w:rPr>
      </w:pPr>
      <w:r>
        <w:rPr>
          <w:rFonts w:hint="eastAsia" w:ascii="宋体" w:hAnsi="宋体" w:eastAsia="宋体" w:cs="宋体"/>
          <w:b/>
          <w:szCs w:val="24"/>
        </w:rPr>
        <w:t>七、承诺</w:t>
      </w:r>
      <w:bookmarkEnd w:id="9"/>
    </w:p>
    <w:p>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1.发包人承诺按照法律规定履行项目审批手续、筹集工程建设资金并按照合同约定的期限和方式支付合同价款。</w:t>
      </w:r>
    </w:p>
    <w:p>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Cs w:val="21"/>
        </w:rPr>
      </w:pPr>
      <w:bookmarkStart w:id="10" w:name="_Toc351203488"/>
      <w:r>
        <w:rPr>
          <w:rFonts w:hint="eastAsia" w:ascii="宋体" w:hAnsi="宋体" w:eastAsia="宋体" w:cs="宋体"/>
          <w:b/>
          <w:color w:val="000000"/>
          <w:szCs w:val="21"/>
        </w:rPr>
        <w:t>八、词语含义</w:t>
      </w:r>
      <w:bookmarkEnd w:id="10"/>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本协议书中词语含义与第二部分通用合同条款中赋予的含义相同。</w:t>
      </w:r>
      <w:bookmarkStart w:id="11" w:name="_Toc351203489"/>
    </w:p>
    <w:p>
      <w:pPr>
        <w:spacing w:line="360" w:lineRule="auto"/>
        <w:rPr>
          <w:rFonts w:hint="eastAsia" w:ascii="宋体" w:hAnsi="宋体" w:eastAsia="宋体" w:cs="宋体"/>
          <w:bCs/>
          <w:color w:val="000000"/>
          <w:szCs w:val="21"/>
        </w:rPr>
      </w:pPr>
      <w:r>
        <w:rPr>
          <w:rFonts w:hint="eastAsia" w:ascii="宋体" w:hAnsi="宋体" w:eastAsia="宋体" w:cs="宋体"/>
          <w:b/>
          <w:szCs w:val="24"/>
        </w:rPr>
        <w:t>九、签订时间</w:t>
      </w:r>
      <w:bookmarkEnd w:id="11"/>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本合同于年月日签订。</w:t>
      </w:r>
      <w:bookmarkStart w:id="12" w:name="_Toc351203490"/>
    </w:p>
    <w:p>
      <w:pPr>
        <w:spacing w:line="360" w:lineRule="auto"/>
        <w:rPr>
          <w:rFonts w:hint="eastAsia" w:ascii="宋体" w:hAnsi="宋体" w:eastAsia="宋体" w:cs="宋体"/>
          <w:bCs/>
          <w:color w:val="000000"/>
          <w:szCs w:val="21"/>
        </w:rPr>
      </w:pPr>
      <w:r>
        <w:rPr>
          <w:rFonts w:hint="eastAsia" w:ascii="宋体" w:hAnsi="宋体" w:eastAsia="宋体" w:cs="宋体"/>
          <w:b/>
          <w:szCs w:val="24"/>
        </w:rPr>
        <w:t>十、签订地点</w:t>
      </w:r>
      <w:bookmarkEnd w:id="12"/>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本合同在</w:t>
      </w:r>
      <w:r>
        <w:rPr>
          <w:rFonts w:hint="eastAsia" w:ascii="宋体" w:hAnsi="宋体" w:eastAsia="宋体" w:cs="宋体"/>
          <w:szCs w:val="24"/>
          <w:u w:val="single"/>
        </w:rPr>
        <w:t xml:space="preserve">                          </w:t>
      </w:r>
      <w:r>
        <w:rPr>
          <w:rFonts w:hint="eastAsia" w:ascii="宋体" w:hAnsi="宋体" w:eastAsia="宋体" w:cs="宋体"/>
          <w:szCs w:val="24"/>
        </w:rPr>
        <w:t>签订。</w:t>
      </w:r>
      <w:bookmarkStart w:id="13" w:name="_Toc351203491"/>
    </w:p>
    <w:p>
      <w:pPr>
        <w:spacing w:line="360" w:lineRule="auto"/>
        <w:rPr>
          <w:rFonts w:hint="eastAsia" w:ascii="宋体" w:hAnsi="宋体" w:eastAsia="宋体" w:cs="宋体"/>
          <w:bCs/>
          <w:color w:val="000000"/>
          <w:szCs w:val="21"/>
        </w:rPr>
      </w:pPr>
      <w:r>
        <w:rPr>
          <w:rFonts w:hint="eastAsia" w:ascii="宋体" w:hAnsi="宋体" w:eastAsia="宋体" w:cs="宋体"/>
          <w:b/>
          <w:szCs w:val="24"/>
        </w:rPr>
        <w:t>十一、补充协议</w:t>
      </w:r>
      <w:bookmarkEnd w:id="13"/>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合同未尽事宜，合同当事人另行签订补充协议，补充协议是合同的组成部分。</w:t>
      </w:r>
      <w:bookmarkStart w:id="14" w:name="_Toc351203492"/>
    </w:p>
    <w:p>
      <w:pPr>
        <w:spacing w:line="360" w:lineRule="auto"/>
        <w:rPr>
          <w:rFonts w:hint="eastAsia" w:ascii="宋体" w:hAnsi="宋体" w:eastAsia="宋体" w:cs="宋体"/>
          <w:b/>
          <w:bCs/>
          <w:color w:val="000000"/>
          <w:szCs w:val="21"/>
        </w:rPr>
      </w:pPr>
      <w:r>
        <w:rPr>
          <w:rFonts w:hint="eastAsia" w:ascii="宋体" w:hAnsi="宋体" w:eastAsia="宋体" w:cs="宋体"/>
          <w:b/>
          <w:szCs w:val="24"/>
        </w:rPr>
        <w:t>十二、合同生效</w:t>
      </w:r>
      <w:bookmarkEnd w:id="14"/>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本合同自</w:t>
      </w:r>
      <w:r>
        <w:rPr>
          <w:rFonts w:hint="eastAsia" w:ascii="宋体" w:hAnsi="宋体" w:eastAsia="宋体" w:cs="宋体"/>
          <w:szCs w:val="24"/>
          <w:u w:val="single"/>
        </w:rPr>
        <w:t xml:space="preserve">双方签字盖章后 </w:t>
      </w:r>
      <w:r>
        <w:rPr>
          <w:rFonts w:hint="eastAsia" w:ascii="宋体" w:hAnsi="宋体" w:eastAsia="宋体" w:cs="宋体"/>
          <w:szCs w:val="24"/>
        </w:rPr>
        <w:t>生效。</w:t>
      </w:r>
      <w:bookmarkStart w:id="15" w:name="_Toc351203493"/>
    </w:p>
    <w:p>
      <w:pPr>
        <w:spacing w:line="360" w:lineRule="auto"/>
        <w:rPr>
          <w:rFonts w:hint="eastAsia" w:ascii="宋体" w:hAnsi="宋体" w:eastAsia="宋体" w:cs="宋体"/>
          <w:bCs/>
          <w:color w:val="000000"/>
          <w:szCs w:val="21"/>
        </w:rPr>
      </w:pPr>
      <w:r>
        <w:rPr>
          <w:rFonts w:hint="eastAsia" w:ascii="宋体" w:hAnsi="宋体" w:eastAsia="宋体" w:cs="宋体"/>
          <w:b/>
          <w:szCs w:val="24"/>
        </w:rPr>
        <w:t>十三、合同份数</w:t>
      </w:r>
      <w:bookmarkEnd w:id="15"/>
    </w:p>
    <w:p>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本合同一式份，均具有同等法律效力，发包人执份，承包人执份。</w:t>
      </w:r>
    </w:p>
    <w:p>
      <w:pPr>
        <w:spacing w:line="360" w:lineRule="auto"/>
        <w:rPr>
          <w:rFonts w:hint="eastAsia" w:ascii="宋体" w:hAnsi="宋体" w:eastAsia="宋体" w:cs="宋体"/>
          <w:color w:val="000000"/>
          <w:szCs w:val="21"/>
        </w:rPr>
      </w:pP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发包人：  (公章)                       承包人：  (公章)</w:t>
      </w:r>
    </w:p>
    <w:p>
      <w:pPr>
        <w:spacing w:line="360" w:lineRule="auto"/>
        <w:rPr>
          <w:rFonts w:hint="eastAsia" w:ascii="宋体" w:hAnsi="宋体" w:eastAsia="宋体" w:cs="宋体"/>
          <w:color w:val="000000"/>
          <w:szCs w:val="21"/>
          <w:u w:val="single"/>
        </w:rPr>
      </w:pP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法定代表人或其委托代理人：             法定代表人或其委托代理人：</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（签字）                              （签字）</w:t>
      </w:r>
    </w:p>
    <w:p>
      <w:pPr>
        <w:spacing w:line="360" w:lineRule="auto"/>
        <w:rPr>
          <w:rFonts w:hint="eastAsia" w:ascii="宋体" w:hAnsi="宋体" w:eastAsia="宋体" w:cs="宋体"/>
          <w:color w:val="000000"/>
          <w:szCs w:val="21"/>
          <w:u w:val="single"/>
        </w:rPr>
      </w:pPr>
    </w:p>
    <w:p>
      <w:pPr>
        <w:tabs>
          <w:tab w:val="left" w:pos="441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组织机构代码：</w:t>
      </w:r>
      <w:r>
        <w:rPr>
          <w:rFonts w:hint="eastAsia" w:ascii="宋体" w:hAnsi="宋体" w:eastAsia="宋体" w:cs="宋体"/>
          <w:color w:val="000000"/>
          <w:szCs w:val="21"/>
          <w:u w:val="single"/>
        </w:rPr>
        <w:t>    </w:t>
      </w:r>
      <w:r>
        <w:rPr>
          <w:rFonts w:hint="eastAsia" w:ascii="宋体" w:hAnsi="宋体" w:eastAsia="宋体" w:cs="宋体"/>
          <w:color w:val="000000"/>
          <w:szCs w:val="21"/>
        </w:rPr>
        <w:t xml:space="preserve">                 组织机构代码：</w:t>
      </w:r>
      <w:r>
        <w:rPr>
          <w:rFonts w:hint="eastAsia" w:ascii="宋体" w:hAnsi="宋体" w:eastAsia="宋体" w:cs="宋体"/>
          <w:color w:val="000000"/>
          <w:szCs w:val="21"/>
          <w:u w:val="single"/>
        </w:rPr>
        <w:t xml:space="preserve">        </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  </w:t>
      </w:r>
      <w:r>
        <w:rPr>
          <w:rFonts w:hint="eastAsia" w:ascii="宋体" w:hAnsi="宋体" w:eastAsia="宋体" w:cs="宋体"/>
          <w:color w:val="000000"/>
          <w:szCs w:val="21"/>
        </w:rPr>
        <w:t xml:space="preserve">                 地  址：</w:t>
      </w:r>
      <w:r>
        <w:rPr>
          <w:rFonts w:hint="eastAsia" w:ascii="宋体" w:hAnsi="宋体" w:eastAsia="宋体" w:cs="宋体"/>
          <w:color w:val="000000"/>
          <w:szCs w:val="21"/>
          <w:u w:val="single"/>
        </w:rPr>
        <w:t>    </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邮政编码：</w:t>
      </w:r>
      <w:r>
        <w:rPr>
          <w:rFonts w:hint="eastAsia" w:ascii="宋体" w:hAnsi="宋体" w:eastAsia="宋体" w:cs="宋体"/>
          <w:color w:val="000000"/>
          <w:szCs w:val="21"/>
          <w:u w:val="single"/>
        </w:rPr>
        <w:t>  </w:t>
      </w:r>
      <w:r>
        <w:rPr>
          <w:rFonts w:hint="eastAsia" w:ascii="宋体" w:hAnsi="宋体" w:eastAsia="宋体" w:cs="宋体"/>
          <w:color w:val="000000"/>
          <w:szCs w:val="21"/>
        </w:rPr>
        <w:t xml:space="preserve">                 邮政编码：</w:t>
      </w:r>
      <w:r>
        <w:rPr>
          <w:rFonts w:hint="eastAsia" w:ascii="宋体" w:hAnsi="宋体" w:eastAsia="宋体" w:cs="宋体"/>
          <w:color w:val="000000"/>
          <w:szCs w:val="21"/>
          <w:u w:val="single"/>
        </w:rPr>
        <w:t></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法定代表人：</w:t>
      </w:r>
      <w:r>
        <w:rPr>
          <w:rFonts w:hint="eastAsia" w:ascii="宋体" w:hAnsi="宋体" w:eastAsia="宋体" w:cs="宋体"/>
          <w:color w:val="000000"/>
          <w:szCs w:val="21"/>
          <w:u w:val="single"/>
        </w:rPr>
        <w:t>        </w:t>
      </w:r>
      <w:r>
        <w:rPr>
          <w:rFonts w:hint="eastAsia" w:ascii="宋体" w:hAnsi="宋体" w:eastAsia="宋体" w:cs="宋体"/>
          <w:color w:val="000000"/>
          <w:szCs w:val="21"/>
        </w:rPr>
        <w:t xml:space="preserve">                 法定代表人：</w:t>
      </w:r>
      <w:r>
        <w:rPr>
          <w:rFonts w:hint="eastAsia" w:ascii="宋体" w:hAnsi="宋体" w:eastAsia="宋体" w:cs="宋体"/>
          <w:color w:val="000000"/>
          <w:szCs w:val="21"/>
          <w:u w:val="single"/>
        </w:rPr>
        <w:t>          </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委托代理人：</w:t>
      </w:r>
      <w:r>
        <w:rPr>
          <w:rFonts w:hint="eastAsia" w:ascii="宋体" w:hAnsi="宋体" w:eastAsia="宋体" w:cs="宋体"/>
          <w:color w:val="000000"/>
          <w:szCs w:val="21"/>
          <w:u w:val="single"/>
        </w:rPr>
        <w:t>        </w:t>
      </w:r>
      <w:r>
        <w:rPr>
          <w:rFonts w:hint="eastAsia" w:ascii="宋体" w:hAnsi="宋体" w:eastAsia="宋体" w:cs="宋体"/>
          <w:color w:val="000000"/>
          <w:szCs w:val="21"/>
        </w:rPr>
        <w:t xml:space="preserve">                 委托代理人：</w:t>
      </w:r>
      <w:r>
        <w:rPr>
          <w:rFonts w:hint="eastAsia" w:ascii="宋体" w:hAnsi="宋体" w:eastAsia="宋体" w:cs="宋体"/>
          <w:color w:val="000000"/>
          <w:szCs w:val="21"/>
          <w:u w:val="single"/>
        </w:rPr>
        <w:t>          </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话：</w:t>
      </w:r>
      <w:r>
        <w:rPr>
          <w:rFonts w:hint="eastAsia" w:ascii="宋体" w:hAnsi="宋体" w:eastAsia="宋体" w:cs="宋体"/>
          <w:color w:val="000000"/>
          <w:szCs w:val="21"/>
          <w:u w:val="single"/>
        </w:rPr>
        <w:t></w:t>
      </w:r>
      <w:r>
        <w:rPr>
          <w:rFonts w:hint="eastAsia" w:ascii="宋体" w:hAnsi="宋体" w:eastAsia="宋体" w:cs="宋体"/>
          <w:color w:val="000000"/>
          <w:szCs w:val="21"/>
        </w:rPr>
        <w:t xml:space="preserve">                 电  话：</w:t>
      </w:r>
      <w:r>
        <w:rPr>
          <w:rFonts w:hint="eastAsia" w:ascii="宋体" w:hAnsi="宋体" w:eastAsia="宋体" w:cs="宋体"/>
          <w:color w:val="000000"/>
          <w:szCs w:val="21"/>
          <w:u w:val="single"/>
        </w:rPr>
        <w:t>  </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传  真：</w:t>
      </w:r>
      <w:r>
        <w:rPr>
          <w:rFonts w:hint="eastAsia" w:ascii="宋体" w:hAnsi="宋体" w:eastAsia="宋体" w:cs="宋体"/>
          <w:color w:val="000000"/>
          <w:szCs w:val="21"/>
          <w:u w:val="single"/>
        </w:rPr>
        <w:t></w:t>
      </w:r>
      <w:r>
        <w:rPr>
          <w:rFonts w:hint="eastAsia" w:ascii="宋体" w:hAnsi="宋体" w:eastAsia="宋体" w:cs="宋体"/>
          <w:color w:val="000000"/>
          <w:szCs w:val="21"/>
        </w:rPr>
        <w:t xml:space="preserve">                 传  真：</w:t>
      </w:r>
      <w:r>
        <w:rPr>
          <w:rFonts w:hint="eastAsia" w:ascii="宋体" w:hAnsi="宋体" w:eastAsia="宋体" w:cs="宋体"/>
          <w:color w:val="000000"/>
          <w:szCs w:val="21"/>
          <w:u w:val="single"/>
        </w:rPr>
        <w:t>  </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电子信箱：                               电子信箱：</w:t>
      </w:r>
      <w:r>
        <w:rPr>
          <w:rFonts w:hint="eastAsia" w:ascii="宋体" w:hAnsi="宋体" w:eastAsia="宋体" w:cs="宋体"/>
          <w:color w:val="000000"/>
          <w:szCs w:val="21"/>
          <w:u w:val="single"/>
        </w:rPr>
        <w:t></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开户银行：</w:t>
      </w:r>
      <w:r>
        <w:rPr>
          <w:rFonts w:hint="eastAsia" w:ascii="宋体" w:hAnsi="宋体" w:eastAsia="宋体" w:cs="宋体"/>
          <w:color w:val="000000"/>
          <w:szCs w:val="21"/>
          <w:u w:val="single"/>
        </w:rPr>
        <w:t></w:t>
      </w:r>
      <w:r>
        <w:rPr>
          <w:rFonts w:hint="eastAsia" w:ascii="宋体" w:hAnsi="宋体" w:eastAsia="宋体" w:cs="宋体"/>
          <w:color w:val="000000"/>
          <w:szCs w:val="21"/>
        </w:rPr>
        <w:t xml:space="preserve">                 开户银行：</w:t>
      </w:r>
      <w:r>
        <w:rPr>
          <w:rFonts w:hint="eastAsia" w:ascii="宋体" w:hAnsi="宋体" w:eastAsia="宋体" w:cs="宋体"/>
          <w:color w:val="000000"/>
          <w:szCs w:val="21"/>
          <w:u w:val="single"/>
        </w:rPr>
        <w:t></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账  号：</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 xml:space="preserve">                 账 号：</w:t>
      </w:r>
      <w:r>
        <w:rPr>
          <w:rFonts w:hint="eastAsia" w:ascii="宋体" w:hAnsi="宋体" w:eastAsia="宋体" w:cs="宋体"/>
          <w:color w:val="000000"/>
          <w:szCs w:val="21"/>
          <w:u w:val="single"/>
        </w:rPr>
        <w:t>   </w:t>
      </w:r>
    </w:p>
    <w:p>
      <w:pPr>
        <w:keepNext/>
        <w:keepLines/>
        <w:spacing w:line="360" w:lineRule="auto"/>
        <w:outlineLvl w:val="2"/>
        <w:rPr>
          <w:rFonts w:hint="eastAsia" w:ascii="宋体" w:hAnsi="宋体" w:eastAsia="宋体" w:cs="宋体"/>
          <w:b/>
          <w:bCs/>
          <w:sz w:val="24"/>
          <w:szCs w:val="24"/>
        </w:rPr>
      </w:pPr>
    </w:p>
    <w:p>
      <w:pPr>
        <w:keepNext/>
        <w:keepLines/>
        <w:spacing w:line="360" w:lineRule="auto"/>
        <w:outlineLvl w:val="2"/>
        <w:rPr>
          <w:rFonts w:hint="eastAsia" w:ascii="宋体" w:hAnsi="宋体" w:eastAsia="宋体" w:cs="宋体"/>
          <w:b/>
          <w:bCs/>
          <w:sz w:val="24"/>
          <w:szCs w:val="24"/>
        </w:rPr>
      </w:pPr>
    </w:p>
    <w:p>
      <w:pPr>
        <w:keepNext/>
        <w:keepLines/>
        <w:spacing w:line="360" w:lineRule="auto"/>
        <w:outlineLvl w:val="2"/>
        <w:rPr>
          <w:rFonts w:hint="eastAsia" w:ascii="宋体" w:hAnsi="宋体" w:eastAsia="宋体" w:cs="宋体"/>
          <w:b/>
          <w:bCs/>
          <w:sz w:val="24"/>
          <w:szCs w:val="24"/>
        </w:rPr>
      </w:pPr>
      <w:bookmarkStart w:id="16" w:name="_Hlk62565927"/>
      <w:r>
        <w:rPr>
          <w:rFonts w:hint="eastAsia" w:ascii="宋体" w:hAnsi="宋体" w:eastAsia="宋体" w:cs="宋体"/>
          <w:b/>
          <w:bCs/>
          <w:sz w:val="24"/>
          <w:szCs w:val="24"/>
        </w:rPr>
        <w:t>见证方：</w:t>
      </w:r>
      <w:bookmarkEnd w:id="16"/>
      <w:r>
        <w:rPr>
          <w:rFonts w:hint="eastAsia" w:ascii="宋体" w:hAnsi="宋体" w:eastAsia="宋体" w:cs="宋体"/>
          <w:b/>
          <w:bCs/>
          <w:sz w:val="24"/>
          <w:szCs w:val="24"/>
        </w:rPr>
        <w:br w:type="page"/>
      </w:r>
      <w:bookmarkStart w:id="17" w:name="_Toc351203494"/>
      <w:r>
        <w:rPr>
          <w:rFonts w:hint="eastAsia" w:ascii="宋体" w:hAnsi="宋体" w:eastAsia="宋体" w:cs="宋体"/>
          <w:b/>
          <w:bCs/>
          <w:sz w:val="24"/>
          <w:szCs w:val="24"/>
        </w:rPr>
        <w:t>第二部分 通用合同条款</w:t>
      </w:r>
      <w:bookmarkEnd w:id="17"/>
      <w:bookmarkStart w:id="18" w:name="_Toc337558727"/>
    </w:p>
    <w:bookmarkEnd w:id="18"/>
    <w:p>
      <w:pPr>
        <w:spacing w:line="360" w:lineRule="auto"/>
        <w:ind w:firstLine="420" w:firstLineChars="200"/>
        <w:rPr>
          <w:rFonts w:hint="eastAsia" w:ascii="宋体" w:hAnsi="宋体" w:eastAsia="宋体" w:cs="宋体"/>
          <w:szCs w:val="21"/>
        </w:rPr>
      </w:pPr>
      <w:bookmarkStart w:id="19" w:name="_Toc303538976"/>
      <w:bookmarkEnd w:id="19"/>
      <w:bookmarkStart w:id="20" w:name="_Toc296346528"/>
      <w:bookmarkEnd w:id="20"/>
      <w:bookmarkStart w:id="21" w:name="_Toc303538973"/>
      <w:bookmarkEnd w:id="21"/>
      <w:bookmarkStart w:id="22" w:name="_Toc351203495"/>
      <w:bookmarkEnd w:id="22"/>
      <w:bookmarkStart w:id="23" w:name="_Toc303538974"/>
      <w:bookmarkEnd w:id="23"/>
      <w:bookmarkStart w:id="24" w:name="_Toc296503027"/>
      <w:bookmarkEnd w:id="24"/>
      <w:bookmarkStart w:id="25" w:name="_Toc303538972"/>
      <w:bookmarkEnd w:id="25"/>
      <w:bookmarkStart w:id="26" w:name="_Toc303538975"/>
      <w:bookmarkEnd w:id="26"/>
      <w:bookmarkStart w:id="27" w:name="_Toc351203632"/>
      <w:r>
        <w:rPr>
          <w:rFonts w:hint="eastAsia" w:ascii="宋体" w:hAnsi="宋体" w:eastAsia="宋体" w:cs="宋体"/>
          <w:szCs w:val="21"/>
        </w:rPr>
        <w:t>按照住房和城乡建设部、国家工商行政管理总局制定的《建设工程施工合同（示范文本）》（GF-2017-0201）第二部分 通用合同条款执行。</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jc w:val="center"/>
        <w:rPr>
          <w:rFonts w:hint="eastAsia" w:ascii="宋体" w:hAnsi="宋体" w:eastAsia="宋体" w:cs="宋体"/>
          <w:szCs w:val="21"/>
        </w:rPr>
      </w:pPr>
      <w:r>
        <w:rPr>
          <w:rFonts w:hint="eastAsia" w:ascii="宋体" w:hAnsi="宋体" w:eastAsia="宋体" w:cs="宋体"/>
          <w:szCs w:val="21"/>
        </w:rPr>
        <w:br w:type="page"/>
      </w:r>
      <w:r>
        <w:rPr>
          <w:rFonts w:hint="eastAsia" w:ascii="宋体" w:hAnsi="宋体" w:eastAsia="宋体" w:cs="宋体"/>
          <w:b/>
          <w:bCs/>
          <w:sz w:val="24"/>
          <w:szCs w:val="24"/>
        </w:rPr>
        <w:t>第三部分 专用合同条款</w:t>
      </w:r>
      <w:bookmarkEnd w:id="27"/>
    </w:p>
    <w:p>
      <w:pPr>
        <w:keepNext/>
        <w:keepLines/>
        <w:tabs>
          <w:tab w:val="left" w:pos="1080"/>
        </w:tabs>
        <w:spacing w:line="360" w:lineRule="auto"/>
        <w:outlineLvl w:val="3"/>
        <w:rPr>
          <w:rFonts w:hint="eastAsia" w:ascii="宋体" w:hAnsi="宋体" w:eastAsia="宋体" w:cs="宋体"/>
          <w:bCs/>
          <w:color w:val="000000"/>
          <w:szCs w:val="24"/>
        </w:rPr>
      </w:pPr>
      <w:bookmarkStart w:id="28" w:name="_Toc351203633"/>
      <w:bookmarkStart w:id="29" w:name="_Toc296891196"/>
      <w:bookmarkStart w:id="30" w:name="_Toc296346657"/>
      <w:bookmarkStart w:id="31" w:name="_Toc297120456"/>
      <w:bookmarkStart w:id="32" w:name="_Toc292559361"/>
      <w:bookmarkStart w:id="33" w:name="_Toc297048342"/>
      <w:bookmarkStart w:id="34" w:name="_Toc292559866"/>
      <w:bookmarkStart w:id="35" w:name="_Toc296890984"/>
      <w:bookmarkStart w:id="36" w:name="_Toc296944495"/>
      <w:bookmarkStart w:id="37" w:name="_Toc296347155"/>
      <w:bookmarkStart w:id="38" w:name="_Toc296503156"/>
      <w:r>
        <w:rPr>
          <w:rFonts w:hint="eastAsia" w:ascii="宋体" w:hAnsi="宋体" w:eastAsia="宋体" w:cs="宋体"/>
          <w:bCs/>
          <w:color w:val="000000"/>
          <w:szCs w:val="24"/>
        </w:rPr>
        <w:t>一般约定</w:t>
      </w:r>
      <w:bookmarkEnd w:id="28"/>
    </w:p>
    <w:bookmarkEnd w:id="29"/>
    <w:bookmarkEnd w:id="30"/>
    <w:bookmarkEnd w:id="31"/>
    <w:bookmarkEnd w:id="32"/>
    <w:bookmarkEnd w:id="33"/>
    <w:bookmarkEnd w:id="34"/>
    <w:bookmarkEnd w:id="35"/>
    <w:bookmarkEnd w:id="36"/>
    <w:bookmarkEnd w:id="37"/>
    <w:bookmarkEnd w:id="38"/>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1.1 词语定义</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1.1.1合同</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1.1.1.10其他合同文件包括：</w:t>
      </w:r>
      <w:bookmarkStart w:id="39" w:name="OLE_LINK5"/>
      <w:r>
        <w:rPr>
          <w:rFonts w:hint="eastAsia" w:ascii="宋体" w:hAnsi="宋体" w:eastAsia="宋体" w:cs="宋体"/>
          <w:bCs/>
          <w:kern w:val="0"/>
          <w:szCs w:val="21"/>
          <w:u w:val="single"/>
        </w:rPr>
        <w:t>（1）中标通知书；（2）施工过程中签订的补充协议；（3）招标文件澄清答疑、招标文件；（4）投标函及其附录；（5）专用合同条款及其附件；（6）通用合同条款；（7）技术标准和要求；（8）图纸；（9）已标价工程量清单或预算书；（10）其他合同文件。</w:t>
      </w:r>
      <w:bookmarkEnd w:id="39"/>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1.1.2 合同当事人及其他相关方</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1.1.2.4监理人：</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名    称：</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资质类别和等级：</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联系电话：</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电子信箱：</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通信地址：</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1.1.2.5 设计人：</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名    称：</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资质类别和等级：</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联系电话：</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电子信箱：</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通信地址：</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1.1.3 工程和设备</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1.1.3.7 作为施工现场组成部分的其他场所包括：</w:t>
      </w:r>
      <w:r>
        <w:rPr>
          <w:rFonts w:hint="eastAsia" w:ascii="宋体" w:hAnsi="宋体" w:eastAsia="宋体" w:cs="宋体"/>
          <w:color w:val="000000"/>
          <w:szCs w:val="24"/>
          <w:u w:val="single"/>
        </w:rPr>
        <w:t xml:space="preserve">   执行通用条款</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1.1.3.9 永久占地包括：</w:t>
      </w:r>
      <w:r>
        <w:rPr>
          <w:rFonts w:hint="eastAsia" w:ascii="宋体" w:hAnsi="宋体" w:eastAsia="宋体" w:cs="宋体"/>
          <w:color w:val="000000"/>
          <w:szCs w:val="24"/>
          <w:u w:val="single"/>
        </w:rPr>
        <w:t>为实施工程需永久占用的土地，永久占地范围与工程规划红线范围一致，永久占地手续由发包人负责办理</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kern w:val="0"/>
          <w:szCs w:val="24"/>
        </w:rPr>
        <w:t>1.1.3.10 临时占地包括：</w:t>
      </w:r>
      <w:r>
        <w:rPr>
          <w:rFonts w:hint="eastAsia" w:ascii="宋体" w:hAnsi="宋体" w:eastAsia="宋体" w:cs="宋体"/>
          <w:color w:val="000000"/>
          <w:szCs w:val="24"/>
          <w:u w:val="single"/>
        </w:rPr>
        <w:t>临时用地、仓储用地、装配加工用地、临时道路、施工围挡用地等为实施工程需要临时占用的土地。发包人委托承包人办理临时用地手续，相关费用已包含在投标报价中</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 xml:space="preserve">1.3法律 </w:t>
      </w:r>
    </w:p>
    <w:p>
      <w:pPr>
        <w:autoSpaceDE w:val="0"/>
        <w:autoSpaceDN w:val="0"/>
        <w:adjustRightInd w:val="0"/>
        <w:spacing w:line="360" w:lineRule="auto"/>
        <w:ind w:firstLine="420" w:firstLineChars="200"/>
        <w:jc w:val="left"/>
        <w:rPr>
          <w:rFonts w:hint="eastAsia" w:ascii="宋体" w:hAnsi="宋体" w:eastAsia="宋体" w:cs="宋体"/>
          <w:color w:val="000000"/>
          <w:szCs w:val="24"/>
          <w:u w:val="single"/>
        </w:rPr>
      </w:pPr>
      <w:r>
        <w:rPr>
          <w:rFonts w:hint="eastAsia" w:ascii="宋体" w:hAnsi="宋体" w:eastAsia="宋体" w:cs="宋体"/>
          <w:color w:val="000000"/>
          <w:szCs w:val="24"/>
        </w:rPr>
        <w:t>适用于合同的其他规范性文件：</w:t>
      </w:r>
      <w:r>
        <w:rPr>
          <w:rFonts w:hint="eastAsia" w:ascii="宋体" w:hAnsi="宋体" w:eastAsia="宋体" w:cs="宋体"/>
          <w:color w:val="000000"/>
          <w:szCs w:val="24"/>
          <w:u w:val="single"/>
        </w:rPr>
        <w:t>《</w:t>
      </w:r>
      <w:r>
        <w:rPr>
          <w:rFonts w:hint="eastAsia" w:ascii="宋体" w:hAnsi="宋体" w:cs="宋体"/>
          <w:color w:val="000000"/>
          <w:szCs w:val="24"/>
          <w:u w:val="single"/>
          <w:lang w:eastAsia="zh-CN"/>
        </w:rPr>
        <w:t>中华人民共和国民法典</w:t>
      </w:r>
      <w:r>
        <w:rPr>
          <w:rFonts w:hint="eastAsia" w:ascii="宋体" w:hAnsi="宋体" w:eastAsia="宋体" w:cs="宋体"/>
          <w:color w:val="000000"/>
          <w:szCs w:val="24"/>
          <w:u w:val="single"/>
        </w:rPr>
        <w:t>》、《中华人民共和国建筑法》、《建设工程质量管理条例》、《中华人民共和国招标投标法》、《中华人民共和国招标投标法实施条例》、《工程建设项目施工招标投标办法》（七部委30号令）、《江苏省工程建设管理条例》、《建设工程施工发包与承包价格管理暂行规定》、《工程量清单计价规范》、其他法律法规以及江苏省和无锡市行业主管部门颁布的相关文件规定，如地方法规与国家法规相抵触，按国家法规执行 。</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1.4 标准和规范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150" w:after="150" w:line="435" w:lineRule="atLeast"/>
        <w:ind w:firstLine="420" w:firstLineChars="200"/>
        <w:jc w:val="left"/>
        <w:textAlignment w:val="baseline"/>
        <w:rPr>
          <w:rFonts w:hint="eastAsia" w:ascii="宋体" w:hAnsi="宋体" w:eastAsia="宋体" w:cs="宋体"/>
          <w:color w:val="000000"/>
          <w:kern w:val="0"/>
          <w:sz w:val="20"/>
        </w:rPr>
      </w:pPr>
      <w:r>
        <w:rPr>
          <w:rFonts w:hint="eastAsia" w:ascii="宋体" w:hAnsi="宋体" w:eastAsia="宋体" w:cs="宋体"/>
          <w:color w:val="000000"/>
          <w:szCs w:val="24"/>
        </w:rPr>
        <w:t>1.4.1适用于工程的标准规范包括：</w:t>
      </w:r>
      <w:r>
        <w:rPr>
          <w:rFonts w:hint="eastAsia" w:ascii="宋体" w:hAnsi="宋体" w:eastAsia="宋体" w:cs="宋体"/>
          <w:color w:val="000000"/>
          <w:szCs w:val="24"/>
          <w:u w:val="single"/>
        </w:rPr>
        <w:t>本工程应按以下规范与标准执行（包括并不限于）：《工程建设标准强制性条文》（城镇建设部分）、《城镇道路工程施工与质量验收规范》(CJJ1—2008)、《城市桥梁工程施工与质量验收规范》(CJJ2—2008)、《沥青路面施工及验收规范》(GB50092—96)、《给水排水管道工程施工及验收规范》(GB50268—2008)、《混凝土结构耐久性设计规范》（GB/T50476—2008）、《建筑工程施工质量验收统一标准》、《混凝土结构工程施工质量验收规范》、《砌体结构工程施工质量验收规范》、《建筑地基基础工程施工验收规范》、《钢结构工程施工质量验收规范》等现行规范、标准及设计要求进行检查验收。当标准互相矛盾时，以最新和最严格的为准</w:t>
      </w:r>
      <w:r>
        <w:rPr>
          <w:rFonts w:hint="eastAsia" w:ascii="宋体" w:hAnsi="宋体" w:eastAsia="宋体" w:cs="宋体"/>
          <w:color w:val="000000"/>
          <w:kern w:val="0"/>
          <w:sz w:val="20"/>
        </w:rPr>
        <w:t>。</w:t>
      </w:r>
    </w:p>
    <w:p>
      <w:pPr>
        <w:spacing w:line="360" w:lineRule="auto"/>
        <w:ind w:firstLine="420" w:firstLineChars="200"/>
        <w:outlineLvl w:val="0"/>
        <w:rPr>
          <w:rFonts w:hint="eastAsia" w:ascii="宋体" w:hAnsi="宋体" w:eastAsia="宋体" w:cs="宋体"/>
          <w:color w:val="000000"/>
          <w:kern w:val="0"/>
          <w:szCs w:val="24"/>
        </w:rPr>
      </w:pPr>
      <w:r>
        <w:rPr>
          <w:rFonts w:hint="eastAsia" w:ascii="宋体" w:hAnsi="宋体" w:eastAsia="宋体" w:cs="宋体"/>
          <w:color w:val="000000"/>
          <w:kern w:val="0"/>
          <w:szCs w:val="24"/>
        </w:rPr>
        <w:t>1.4.2 发包人提供国外标准、规范的名称：</w:t>
      </w:r>
      <w:r>
        <w:rPr>
          <w:rFonts w:hint="eastAsia" w:ascii="宋体" w:hAnsi="宋体" w:eastAsia="宋体" w:cs="宋体"/>
          <w:color w:val="000000"/>
          <w:kern w:val="0"/>
          <w:szCs w:val="24"/>
          <w:u w:val="single"/>
        </w:rPr>
        <w:t>如有涉及，双方另行协商约定</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发包人提供国外标准、规范的份数：</w:t>
      </w:r>
      <w:r>
        <w:rPr>
          <w:rFonts w:hint="eastAsia" w:ascii="宋体" w:hAnsi="宋体" w:eastAsia="宋体" w:cs="宋体"/>
          <w:color w:val="000000"/>
          <w:kern w:val="0"/>
          <w:szCs w:val="24"/>
          <w:u w:val="single"/>
        </w:rPr>
        <w:t xml:space="preserve">   /</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kern w:val="0"/>
          <w:szCs w:val="24"/>
        </w:rPr>
        <w:t>发包人提供国外标准、规范的名称：</w:t>
      </w:r>
      <w:r>
        <w:rPr>
          <w:rFonts w:hint="eastAsia" w:ascii="宋体" w:hAnsi="宋体" w:eastAsia="宋体" w:cs="宋体"/>
          <w:color w:val="000000"/>
          <w:kern w:val="0"/>
          <w:szCs w:val="24"/>
          <w:u w:val="single"/>
        </w:rPr>
        <w:t xml:space="preserve">  /</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1.4.3发包人对工程的技术标准和功能要求的特殊要求：</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1.5 合同文件的优先顺序</w:t>
      </w:r>
    </w:p>
    <w:p>
      <w:pPr>
        <w:autoSpaceDE w:val="0"/>
        <w:autoSpaceDN w:val="0"/>
        <w:adjustRightInd w:val="0"/>
        <w:spacing w:line="360" w:lineRule="auto"/>
        <w:ind w:firstLine="420" w:firstLineChars="200"/>
        <w:jc w:val="left"/>
        <w:rPr>
          <w:rFonts w:hint="eastAsia" w:ascii="宋体" w:hAnsi="宋体" w:eastAsia="宋体" w:cs="宋体"/>
          <w:color w:val="000000"/>
          <w:szCs w:val="24"/>
          <w:u w:val="single"/>
        </w:rPr>
      </w:pPr>
      <w:r>
        <w:rPr>
          <w:rFonts w:hint="eastAsia" w:ascii="宋体" w:hAnsi="宋体" w:eastAsia="宋体" w:cs="宋体"/>
          <w:color w:val="000000"/>
          <w:szCs w:val="24"/>
        </w:rPr>
        <w:t>合同文件组成及优先顺序为：</w:t>
      </w:r>
      <w:r>
        <w:rPr>
          <w:rFonts w:hint="eastAsia" w:ascii="宋体" w:hAnsi="宋体" w:eastAsia="宋体" w:cs="宋体"/>
          <w:color w:val="000000"/>
          <w:szCs w:val="24"/>
          <w:u w:val="single"/>
        </w:rPr>
        <w:t>(1)合同协议书及补充协议；</w:t>
      </w:r>
      <w:r>
        <w:rPr>
          <w:rFonts w:hint="eastAsia" w:ascii="宋体" w:hAnsi="宋体" w:eastAsia="宋体" w:cs="宋体"/>
          <w:color w:val="000000"/>
          <w:szCs w:val="21"/>
          <w:u w:val="single"/>
        </w:rPr>
        <w:t>（2）中标通知书；（3）投标函及其附录；（4）专用合同条款及其附件；（5）通用合同条款；（6）技术标准和要求；（7）图纸；（8）已标价工程量清单或预算书；（9）其他合同文件。</w:t>
      </w:r>
      <w:r>
        <w:rPr>
          <w:rFonts w:hint="eastAsia" w:ascii="宋体" w:hAnsi="宋体" w:eastAsia="宋体" w:cs="宋体"/>
          <w:color w:val="000000"/>
          <w:szCs w:val="24"/>
          <w:u w:val="single"/>
        </w:rPr>
        <w:t>各方有关工程的洽商、变更等书面协议或文件视为本合同协议条款的组成部分。组成本合同的文件均为本合同不可分割的组成部分，与本合同具有同等法律效力。</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1.6 图纸和承包人文件</w:t>
      </w:r>
      <w:r>
        <w:rPr>
          <w:rFonts w:hint="eastAsia" w:ascii="宋体" w:hAnsi="宋体" w:eastAsia="宋体" w:cs="宋体"/>
          <w:color w:val="000000"/>
          <w:szCs w:val="24"/>
        </w:rPr>
        <w:tab/>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1.6.1 图纸的提供</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发包人向承包人提供图纸的期限：</w:t>
      </w:r>
      <w:r>
        <w:rPr>
          <w:rFonts w:hint="eastAsia" w:ascii="宋体" w:hAnsi="宋体" w:eastAsia="宋体" w:cs="宋体"/>
          <w:color w:val="000000"/>
          <w:szCs w:val="24"/>
          <w:u w:val="single"/>
        </w:rPr>
        <w:t></w:t>
      </w:r>
      <w:r>
        <w:rPr>
          <w:rFonts w:hint="eastAsia" w:ascii="宋体" w:hAnsi="宋体" w:eastAsia="宋体" w:cs="宋体"/>
          <w:szCs w:val="21"/>
          <w:u w:val="single"/>
        </w:rPr>
        <w:t>进场施工前10天内</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发包人向承包人提供图纸的数量：</w:t>
      </w:r>
      <w:r>
        <w:rPr>
          <w:rFonts w:hint="eastAsia" w:ascii="宋体" w:hAnsi="宋体" w:eastAsia="宋体" w:cs="宋体"/>
          <w:color w:val="000000"/>
          <w:szCs w:val="24"/>
          <w:u w:val="single"/>
        </w:rPr>
        <w:t>3份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发包人向承包人提供图纸的内容：</w:t>
      </w:r>
      <w:r>
        <w:rPr>
          <w:rFonts w:hint="eastAsia" w:ascii="宋体" w:hAnsi="宋体" w:eastAsia="宋体" w:cs="宋体"/>
          <w:color w:val="000000"/>
          <w:szCs w:val="24"/>
          <w:u w:val="single"/>
        </w:rPr>
        <w:t>    全套图纸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1.6.4 承包人文件</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需要由承包人提供的文件，包括：</w:t>
      </w:r>
      <w:r>
        <w:rPr>
          <w:rFonts w:hint="eastAsia" w:ascii="宋体" w:hAnsi="宋体" w:eastAsia="宋体" w:cs="宋体"/>
          <w:color w:val="000000"/>
          <w:szCs w:val="24"/>
          <w:u w:val="single"/>
        </w:rPr>
        <w:t></w:t>
      </w:r>
      <w:r>
        <w:rPr>
          <w:rFonts w:hint="eastAsia" w:ascii="宋体" w:hAnsi="宋体" w:eastAsia="宋体" w:cs="宋体"/>
          <w:szCs w:val="21"/>
          <w:u w:val="single"/>
        </w:rPr>
        <w:t>开工前3天内提交施工组织设计，每月25日向发包人提供当月工程建设报表及下月进度计划各一式两份，其他报表及计划按发包人现场管理要求提供</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承包人提供的文件的期限为：</w:t>
      </w:r>
      <w:r>
        <w:rPr>
          <w:rFonts w:hint="eastAsia" w:ascii="宋体" w:hAnsi="宋体" w:eastAsia="宋体" w:cs="宋体"/>
          <w:color w:val="000000"/>
          <w:szCs w:val="24"/>
          <w:u w:val="single"/>
        </w:rPr>
        <w:t></w:t>
      </w:r>
      <w:bookmarkStart w:id="40" w:name="_Hlk509521007"/>
      <w:r>
        <w:rPr>
          <w:rFonts w:hint="eastAsia" w:ascii="宋体" w:hAnsi="宋体" w:eastAsia="宋体" w:cs="宋体"/>
          <w:color w:val="000000"/>
          <w:szCs w:val="24"/>
          <w:u w:val="single"/>
        </w:rPr>
        <w:t>按发包人需求</w:t>
      </w:r>
      <w:bookmarkEnd w:id="40"/>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承包人提供的文件的数量为：</w:t>
      </w:r>
      <w:r>
        <w:rPr>
          <w:rFonts w:hint="eastAsia" w:ascii="宋体" w:hAnsi="宋体" w:eastAsia="宋体" w:cs="宋体"/>
          <w:color w:val="000000"/>
          <w:szCs w:val="24"/>
          <w:u w:val="single"/>
        </w:rPr>
        <w:t>按发包人需求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承包人提供的文件的形式为：</w:t>
      </w:r>
      <w:r>
        <w:rPr>
          <w:rFonts w:hint="eastAsia" w:ascii="宋体" w:hAnsi="宋体" w:eastAsia="宋体" w:cs="宋体"/>
          <w:color w:val="000000"/>
          <w:szCs w:val="24"/>
          <w:u w:val="single"/>
        </w:rPr>
        <w:t>按发包人需求     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发包人审批承包人文件的期限：</w:t>
      </w:r>
      <w:r>
        <w:rPr>
          <w:rFonts w:hint="eastAsia" w:ascii="宋体" w:hAnsi="宋体" w:eastAsia="宋体" w:cs="宋体"/>
          <w:color w:val="000000"/>
          <w:szCs w:val="24"/>
          <w:u w:val="single"/>
        </w:rPr>
        <w:t></w:t>
      </w:r>
      <w:r>
        <w:rPr>
          <w:rFonts w:hint="eastAsia" w:ascii="宋体" w:hAnsi="宋体" w:eastAsia="宋体" w:cs="宋体"/>
          <w:szCs w:val="21"/>
          <w:u w:val="single"/>
        </w:rPr>
        <w:t>收到相关文件后7天内</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1.6.5 现场图纸准备</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关于现场图纸准备的约定：</w:t>
      </w:r>
      <w:r>
        <w:rPr>
          <w:rFonts w:hint="eastAsia" w:ascii="宋体" w:hAnsi="宋体" w:eastAsia="宋体" w:cs="宋体"/>
          <w:color w:val="000000"/>
          <w:szCs w:val="24"/>
          <w:u w:val="single"/>
        </w:rPr>
        <w:t xml:space="preserve">执行通用条款 </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1.7 联络</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1.7.1发包人和承包人应当在</w:t>
      </w:r>
      <w:r>
        <w:rPr>
          <w:rFonts w:hint="eastAsia" w:ascii="宋体" w:hAnsi="宋体" w:eastAsia="宋体" w:cs="宋体"/>
          <w:color w:val="000000"/>
          <w:szCs w:val="24"/>
          <w:u w:val="single"/>
        </w:rPr>
        <w:t> 3</w:t>
      </w:r>
      <w:r>
        <w:rPr>
          <w:rFonts w:hint="eastAsia" w:ascii="宋体" w:hAnsi="宋体" w:eastAsia="宋体" w:cs="宋体"/>
          <w:color w:val="000000"/>
          <w:kern w:val="0"/>
          <w:szCs w:val="24"/>
        </w:rPr>
        <w:t>天内将与合同有关的通知、批准、证明、证书、指示、指令、要求、请求、同意、意见、确定和决定等书面函件送达对方当事人。</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1.7.2 发包人接收文件的地点：</w:t>
      </w:r>
      <w:r>
        <w:rPr>
          <w:rFonts w:hint="eastAsia" w:ascii="宋体" w:hAnsi="宋体" w:eastAsia="宋体" w:cs="宋体"/>
          <w:color w:val="000000"/>
          <w:szCs w:val="24"/>
          <w:u w:val="single"/>
        </w:rPr>
        <w:t>工地现场办公室  </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发包人指定的接收人为：</w:t>
      </w:r>
      <w:r>
        <w:rPr>
          <w:rFonts w:hint="eastAsia" w:ascii="宋体" w:hAnsi="宋体" w:eastAsia="宋体" w:cs="宋体"/>
          <w:color w:val="000000"/>
          <w:szCs w:val="24"/>
          <w:u w:val="single"/>
        </w:rPr>
        <w:t>        /     </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承包人接收文件的地点：</w:t>
      </w:r>
      <w:r>
        <w:rPr>
          <w:rFonts w:hint="eastAsia" w:ascii="宋体" w:hAnsi="宋体" w:eastAsia="宋体" w:cs="宋体"/>
          <w:color w:val="000000"/>
          <w:szCs w:val="24"/>
          <w:u w:val="single"/>
        </w:rPr>
        <w:t> /            </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承包人指定的接收人为：</w:t>
      </w:r>
      <w:r>
        <w:rPr>
          <w:rFonts w:hint="eastAsia" w:ascii="宋体" w:hAnsi="宋体" w:eastAsia="宋体" w:cs="宋体"/>
          <w:color w:val="000000"/>
          <w:szCs w:val="24"/>
          <w:u w:val="single"/>
        </w:rPr>
        <w:t> /            </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监理人接收文件的地点：</w:t>
      </w:r>
      <w:r>
        <w:rPr>
          <w:rFonts w:hint="eastAsia" w:ascii="宋体" w:hAnsi="宋体" w:eastAsia="宋体" w:cs="宋体"/>
          <w:color w:val="000000"/>
          <w:szCs w:val="24"/>
          <w:u w:val="single"/>
        </w:rPr>
        <w:t>   工地现场办公室     </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监理人指定的接收人为：</w:t>
      </w:r>
      <w:r>
        <w:rPr>
          <w:rFonts w:hint="eastAsia" w:ascii="宋体" w:hAnsi="宋体" w:eastAsia="宋体" w:cs="宋体"/>
          <w:color w:val="000000"/>
          <w:szCs w:val="24"/>
          <w:u w:val="single"/>
        </w:rPr>
        <w:t>   /          </w:t>
      </w:r>
      <w:r>
        <w:rPr>
          <w:rFonts w:hint="eastAsia" w:ascii="宋体" w:hAnsi="宋体" w:eastAsia="宋体" w:cs="宋体"/>
          <w:color w:val="000000"/>
          <w:kern w:val="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1.10 交通运输</w:t>
      </w:r>
    </w:p>
    <w:p>
      <w:pPr>
        <w:spacing w:line="360" w:lineRule="auto"/>
        <w:ind w:firstLine="420" w:firstLineChars="200"/>
        <w:outlineLvl w:val="0"/>
        <w:rPr>
          <w:rFonts w:hint="eastAsia" w:ascii="宋体" w:hAnsi="宋体" w:eastAsia="宋体" w:cs="宋体"/>
          <w:szCs w:val="24"/>
        </w:rPr>
      </w:pPr>
      <w:r>
        <w:rPr>
          <w:rFonts w:hint="eastAsia" w:ascii="宋体" w:hAnsi="宋体" w:eastAsia="宋体" w:cs="宋体"/>
          <w:szCs w:val="24"/>
        </w:rPr>
        <w:t>1</w:t>
      </w:r>
      <w:bookmarkStart w:id="41" w:name="_Toc300934943"/>
      <w:bookmarkStart w:id="42" w:name="_Toc303539100"/>
      <w:bookmarkStart w:id="43" w:name="_Toc312677986"/>
      <w:bookmarkStart w:id="44" w:name="_Toc304295521"/>
      <w:bookmarkStart w:id="45" w:name="_Toc318581155"/>
      <w:r>
        <w:rPr>
          <w:rFonts w:hint="eastAsia" w:ascii="宋体" w:hAnsi="宋体" w:eastAsia="宋体" w:cs="宋体"/>
          <w:szCs w:val="24"/>
        </w:rPr>
        <w:t>.10.1 出入现场的权利</w:t>
      </w:r>
    </w:p>
    <w:p>
      <w:pPr>
        <w:spacing w:line="360" w:lineRule="auto"/>
        <w:ind w:left="596" w:leftChars="284"/>
        <w:rPr>
          <w:rFonts w:hint="eastAsia" w:ascii="宋体" w:hAnsi="宋体" w:eastAsia="宋体" w:cs="宋体"/>
          <w:szCs w:val="24"/>
        </w:rPr>
      </w:pPr>
      <w:r>
        <w:rPr>
          <w:rFonts w:hint="eastAsia" w:ascii="宋体" w:hAnsi="宋体" w:eastAsia="宋体" w:cs="宋体"/>
          <w:szCs w:val="24"/>
        </w:rPr>
        <w:t>关于出入现场的权利的约定：</w:t>
      </w:r>
      <w:r>
        <w:rPr>
          <w:rFonts w:hint="eastAsia" w:ascii="宋体" w:hAnsi="宋体" w:eastAsia="宋体" w:cs="宋体"/>
          <w:color w:val="000000"/>
          <w:szCs w:val="24"/>
          <w:u w:val="single"/>
        </w:rPr>
        <w:t>/</w:t>
      </w:r>
      <w:r>
        <w:rPr>
          <w:rFonts w:hint="eastAsia" w:ascii="宋体" w:hAnsi="宋体" w:eastAsia="宋体" w:cs="宋体"/>
          <w:szCs w:val="24"/>
        </w:rPr>
        <w:t>。</w:t>
      </w:r>
    </w:p>
    <w:bookmarkEnd w:id="41"/>
    <w:bookmarkEnd w:id="42"/>
    <w:bookmarkEnd w:id="43"/>
    <w:bookmarkEnd w:id="44"/>
    <w:bookmarkEnd w:id="45"/>
    <w:p>
      <w:pPr>
        <w:spacing w:line="360" w:lineRule="auto"/>
        <w:ind w:firstLine="420" w:firstLineChars="200"/>
        <w:jc w:val="left"/>
        <w:outlineLvl w:val="0"/>
        <w:rPr>
          <w:rFonts w:hint="eastAsia" w:ascii="宋体" w:hAnsi="宋体" w:eastAsia="宋体" w:cs="宋体"/>
          <w:szCs w:val="24"/>
        </w:rPr>
      </w:pPr>
      <w:r>
        <w:rPr>
          <w:rFonts w:hint="eastAsia" w:ascii="宋体" w:hAnsi="宋体" w:eastAsia="宋体" w:cs="宋体"/>
          <w:szCs w:val="24"/>
        </w:rPr>
        <w:t>1</w:t>
      </w:r>
      <w:bookmarkStart w:id="46" w:name="_Toc318581156"/>
      <w:bookmarkStart w:id="47" w:name="_Toc303539101"/>
      <w:bookmarkStart w:id="48" w:name="_Toc304295522"/>
      <w:bookmarkStart w:id="49" w:name="_Toc312677987"/>
      <w:bookmarkStart w:id="50" w:name="_Toc300934944"/>
      <w:r>
        <w:rPr>
          <w:rFonts w:hint="eastAsia" w:ascii="宋体" w:hAnsi="宋体" w:eastAsia="宋体" w:cs="宋体"/>
          <w:szCs w:val="24"/>
        </w:rPr>
        <w:t>.10.3 场内交通</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关于场外交通和场内交通的边界的约定：</w:t>
      </w:r>
      <w:r>
        <w:rPr>
          <w:rFonts w:hint="eastAsia" w:ascii="宋体" w:hAnsi="宋体" w:eastAsia="宋体" w:cs="宋体"/>
          <w:color w:val="000000"/>
          <w:szCs w:val="24"/>
          <w:u w:val="single"/>
        </w:rPr>
        <w:t>以工程永久占地和临时占地范围为边界  </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关于发包人向承包人免费提供满足工程施工需要的场内道路和交通设施的约定：</w:t>
      </w:r>
      <w:r>
        <w:rPr>
          <w:rFonts w:hint="eastAsia" w:ascii="宋体" w:hAnsi="宋体" w:eastAsia="宋体" w:cs="宋体"/>
          <w:color w:val="000000"/>
          <w:szCs w:val="24"/>
          <w:u w:val="single"/>
        </w:rPr>
        <w:t>由承包人负责实施并承担相关费用</w:t>
      </w:r>
      <w:r>
        <w:rPr>
          <w:rFonts w:hint="eastAsia" w:ascii="宋体" w:hAnsi="宋体" w:eastAsia="宋体" w:cs="宋体"/>
          <w:szCs w:val="24"/>
        </w:rPr>
        <w:t>。</w:t>
      </w:r>
      <w:bookmarkEnd w:id="46"/>
      <w:bookmarkEnd w:id="47"/>
      <w:bookmarkEnd w:id="48"/>
      <w:bookmarkEnd w:id="49"/>
      <w:bookmarkEnd w:id="50"/>
      <w:bookmarkStart w:id="51" w:name="_Toc318581157"/>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1.10.4超大件和超重件的运输</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运输超大件或超重件所需的道路和桥梁临时加固改造费用和其他有关费用由</w:t>
      </w:r>
      <w:r>
        <w:rPr>
          <w:rFonts w:hint="eastAsia" w:ascii="宋体" w:hAnsi="宋体" w:eastAsia="宋体" w:cs="宋体"/>
          <w:szCs w:val="24"/>
          <w:u w:val="single"/>
        </w:rPr>
        <w:t>承包人</w:t>
      </w:r>
      <w:r>
        <w:rPr>
          <w:rFonts w:hint="eastAsia" w:ascii="宋体" w:hAnsi="宋体" w:eastAsia="宋体" w:cs="宋体"/>
          <w:szCs w:val="24"/>
        </w:rPr>
        <w:t>承担。</w:t>
      </w:r>
    </w:p>
    <w:bookmarkEnd w:id="51"/>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1.11 知识产权</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Cs w:val="24"/>
          <w:u w:val="single"/>
        </w:rPr>
        <w:t>著作权归发包人所有</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关于发包人提供的上述文件的使用限制的要求：</w:t>
      </w:r>
      <w:r>
        <w:rPr>
          <w:rFonts w:hint="eastAsia" w:ascii="宋体" w:hAnsi="宋体" w:eastAsia="宋体" w:cs="宋体"/>
          <w:color w:val="000000"/>
          <w:szCs w:val="24"/>
          <w:u w:val="single"/>
        </w:rPr>
        <w:t>执行通用条款</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1.11.2 关于承包人为实施工程所编制文件的著作权的归属：</w:t>
      </w:r>
      <w:r>
        <w:rPr>
          <w:rFonts w:hint="eastAsia" w:ascii="宋体" w:hAnsi="宋体" w:eastAsia="宋体" w:cs="宋体"/>
          <w:color w:val="000000"/>
          <w:szCs w:val="24"/>
          <w:u w:val="single"/>
        </w:rPr>
        <w:t>著作权归发包人所有</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关于承包人提供的上述文件的使用限制的要求：</w:t>
      </w:r>
      <w:r>
        <w:rPr>
          <w:rFonts w:hint="eastAsia" w:ascii="宋体" w:hAnsi="宋体" w:eastAsia="宋体" w:cs="宋体"/>
          <w:color w:val="000000"/>
          <w:szCs w:val="24"/>
          <w:u w:val="single"/>
        </w:rPr>
        <w:t>执行通用条款</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kern w:val="0"/>
          <w:szCs w:val="24"/>
        </w:rPr>
      </w:pPr>
      <w:r>
        <w:rPr>
          <w:rFonts w:hint="eastAsia" w:ascii="宋体" w:hAnsi="宋体" w:eastAsia="宋体" w:cs="宋体"/>
          <w:color w:val="000000"/>
          <w:szCs w:val="24"/>
        </w:rPr>
        <w:t>1.11.4 承包人在施工过程中所采用的专利、专有技术、技术秘密的使用费的承担方式：</w:t>
      </w:r>
      <w:r>
        <w:rPr>
          <w:rFonts w:hint="eastAsia" w:ascii="宋体" w:hAnsi="宋体" w:eastAsia="宋体" w:cs="宋体"/>
          <w:color w:val="000000"/>
          <w:szCs w:val="24"/>
          <w:u w:val="single"/>
        </w:rPr>
        <w:t>由承包人承担</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1.13工程量清单错误的修正</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出现工程量清单错误时，是否调整合同价格：</w:t>
      </w:r>
      <w:r>
        <w:rPr>
          <w:rFonts w:hint="eastAsia" w:ascii="宋体" w:hAnsi="宋体" w:eastAsia="宋体" w:cs="宋体"/>
          <w:color w:val="000000"/>
          <w:szCs w:val="24"/>
          <w:u w:val="single"/>
        </w:rPr>
        <w:t>/</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允许调整合同价格的工程量偏差范围：</w:t>
      </w:r>
      <w:r>
        <w:rPr>
          <w:rFonts w:hint="eastAsia" w:ascii="宋体" w:hAnsi="宋体" w:eastAsia="宋体" w:cs="宋体"/>
          <w:color w:val="000000"/>
          <w:szCs w:val="24"/>
          <w:u w:val="single"/>
        </w:rPr>
        <w:t>    /  </w:t>
      </w:r>
      <w:r>
        <w:rPr>
          <w:rFonts w:hint="eastAsia" w:ascii="宋体" w:hAnsi="宋体" w:eastAsia="宋体" w:cs="宋体"/>
          <w:color w:val="000000"/>
          <w:kern w:val="0"/>
          <w:szCs w:val="24"/>
        </w:rPr>
        <w:t>。</w:t>
      </w:r>
    </w:p>
    <w:p>
      <w:pPr>
        <w:keepNext/>
        <w:keepLines/>
        <w:tabs>
          <w:tab w:val="left" w:pos="1080"/>
        </w:tabs>
        <w:spacing w:line="360" w:lineRule="auto"/>
        <w:outlineLvl w:val="3"/>
        <w:rPr>
          <w:rFonts w:hint="eastAsia" w:ascii="宋体" w:hAnsi="宋体" w:eastAsia="宋体" w:cs="宋体"/>
          <w:bCs/>
          <w:color w:val="000000"/>
          <w:szCs w:val="24"/>
        </w:rPr>
      </w:pPr>
      <w:bookmarkStart w:id="52" w:name="_Toc351203634"/>
      <w:r>
        <w:rPr>
          <w:rFonts w:hint="eastAsia" w:ascii="宋体" w:hAnsi="宋体" w:eastAsia="宋体" w:cs="宋体"/>
          <w:bCs/>
          <w:color w:val="000000"/>
          <w:szCs w:val="24"/>
        </w:rPr>
        <w:t>2</w:t>
      </w:r>
      <w:bookmarkStart w:id="53" w:name="_Toc296944496"/>
      <w:bookmarkStart w:id="54" w:name="_Toc292559362"/>
      <w:bookmarkStart w:id="55" w:name="_Toc292559867"/>
      <w:bookmarkStart w:id="56" w:name="_Toc296891197"/>
      <w:bookmarkStart w:id="57" w:name="_Toc296346658"/>
      <w:bookmarkStart w:id="58" w:name="_Toc296347156"/>
      <w:bookmarkStart w:id="59" w:name="_Toc296890985"/>
      <w:bookmarkStart w:id="60" w:name="_Toc296503157"/>
      <w:bookmarkStart w:id="61" w:name="_Toc297048343"/>
      <w:bookmarkStart w:id="62" w:name="_Toc297120457"/>
      <w:r>
        <w:rPr>
          <w:rFonts w:hint="eastAsia" w:ascii="宋体" w:hAnsi="宋体" w:eastAsia="宋体" w:cs="宋体"/>
          <w:bCs/>
          <w:color w:val="000000"/>
          <w:szCs w:val="24"/>
        </w:rPr>
        <w:t>. 发包人</w:t>
      </w:r>
      <w:bookmarkEnd w:id="52"/>
    </w:p>
    <w:bookmarkEnd w:id="53"/>
    <w:bookmarkEnd w:id="54"/>
    <w:bookmarkEnd w:id="55"/>
    <w:bookmarkEnd w:id="56"/>
    <w:bookmarkEnd w:id="57"/>
    <w:bookmarkEnd w:id="58"/>
    <w:bookmarkEnd w:id="59"/>
    <w:bookmarkEnd w:id="60"/>
    <w:bookmarkEnd w:id="61"/>
    <w:bookmarkEnd w:id="62"/>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2.2 发包人代表</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发包人代表：</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姓    名：</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身份证号：</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职    务：</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联系电话：</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电子信箱：</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通信地址：</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b/>
          <w:color w:val="000000"/>
          <w:szCs w:val="24"/>
        </w:rPr>
      </w:pPr>
      <w:r>
        <w:rPr>
          <w:rFonts w:hint="eastAsia" w:ascii="宋体" w:hAnsi="宋体" w:eastAsia="宋体" w:cs="宋体"/>
          <w:color w:val="000000"/>
          <w:szCs w:val="24"/>
        </w:rPr>
        <w:t>发包人对发包人代表的授权范围如下：</w:t>
      </w:r>
      <w:r>
        <w:rPr>
          <w:rFonts w:hint="eastAsia" w:ascii="宋体" w:hAnsi="宋体" w:eastAsia="宋体" w:cs="宋体"/>
          <w:color w:val="000000"/>
          <w:szCs w:val="24"/>
          <w:u w:val="single"/>
        </w:rPr>
        <w:t></w:t>
      </w:r>
      <w:r>
        <w:rPr>
          <w:rFonts w:hint="eastAsia" w:ascii="宋体" w:hAnsi="宋体" w:eastAsia="宋体" w:cs="宋体"/>
          <w:szCs w:val="21"/>
          <w:u w:val="single"/>
        </w:rPr>
        <w:t>经发包人授权并在授权范围内代表发包人行使发包人权利，全面负责本工程的组织、协调和管理，签发或签署各种相关指令，报表及支付凭证，处理施工过程中的各有关事宜</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2.4 施工现场、施工条件和基础资料的提供</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2.4.1 提供施工现场</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关于发包人移交施工现场的期限要求：</w:t>
      </w:r>
      <w:r>
        <w:rPr>
          <w:rFonts w:hint="eastAsia" w:ascii="宋体" w:hAnsi="宋体" w:eastAsia="宋体" w:cs="宋体"/>
          <w:color w:val="000000"/>
          <w:szCs w:val="24"/>
          <w:u w:val="single"/>
        </w:rPr>
        <w:t></w:t>
      </w:r>
      <w:r>
        <w:rPr>
          <w:rFonts w:hint="eastAsia" w:ascii="宋体" w:hAnsi="宋体" w:eastAsia="宋体" w:cs="宋体"/>
          <w:szCs w:val="21"/>
          <w:u w:val="single"/>
        </w:rPr>
        <w:t>开工日期前 7天</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2.4.2 提供施工条件</w:t>
      </w:r>
    </w:p>
    <w:p>
      <w:pPr>
        <w:spacing w:line="360" w:lineRule="auto"/>
        <w:ind w:firstLine="420" w:firstLineChars="200"/>
        <w:rPr>
          <w:rFonts w:hint="eastAsia" w:ascii="宋体" w:hAnsi="宋体" w:eastAsia="宋体" w:cs="宋体"/>
          <w:color w:val="000000"/>
          <w:szCs w:val="24"/>
          <w:u w:val="single"/>
        </w:rPr>
      </w:pPr>
      <w:r>
        <w:rPr>
          <w:rFonts w:hint="eastAsia" w:ascii="宋体" w:hAnsi="宋体" w:eastAsia="宋体" w:cs="宋体"/>
          <w:color w:val="000000"/>
          <w:szCs w:val="24"/>
        </w:rPr>
        <w:t>关于发包人应负责提供施工所需要的条件，包括：</w:t>
      </w:r>
      <w:r>
        <w:rPr>
          <w:rFonts w:hint="eastAsia" w:ascii="宋体" w:hAnsi="宋体" w:eastAsia="宋体" w:cs="宋体"/>
          <w:szCs w:val="21"/>
          <w:u w:val="single"/>
        </w:rPr>
        <w:t>开工前7天提供临时水电接驳点，施工场内临时水管、电线电缆等铺设费用及施工过程中的施工用水、用电费用由承包人自行承担解决，费用已经含在合同价中，发包人不另行支付。承包人须自备发电机组设备（费用已经包括在合同价中），以保证偶然停电情况下正常施工所需用电以及为满足合同工期要求赶工所需用电，自行发电所产生的费用由承包人承担，已包含在合同价中。发包人不提供电讯线路接驳点，承包人负责接驳到现场的工作，相关一切费用已包含在承包人合同价中，发包人不另行支付</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2.5 资金来源证明及支付担保</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发包人提供资金来源证明的期限要求：</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发包人是否提供支付担保：</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u w:val="single"/>
        </w:rPr>
      </w:pPr>
      <w:r>
        <w:rPr>
          <w:rFonts w:hint="eastAsia" w:ascii="宋体" w:hAnsi="宋体" w:eastAsia="宋体" w:cs="宋体"/>
          <w:color w:val="000000"/>
          <w:szCs w:val="24"/>
        </w:rPr>
        <w:t>发包人提供支付担保的形式：</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keepNext/>
        <w:keepLines/>
        <w:tabs>
          <w:tab w:val="left" w:pos="1080"/>
        </w:tabs>
        <w:spacing w:line="360" w:lineRule="auto"/>
        <w:outlineLvl w:val="3"/>
        <w:rPr>
          <w:rFonts w:hint="eastAsia" w:ascii="宋体" w:hAnsi="宋体" w:eastAsia="宋体" w:cs="宋体"/>
          <w:bCs/>
          <w:color w:val="000000"/>
          <w:szCs w:val="24"/>
        </w:rPr>
      </w:pPr>
      <w:bookmarkStart w:id="63" w:name="_Toc351203635"/>
      <w:r>
        <w:rPr>
          <w:rFonts w:hint="eastAsia" w:ascii="宋体" w:hAnsi="宋体" w:eastAsia="宋体" w:cs="宋体"/>
          <w:bCs/>
          <w:color w:val="000000"/>
          <w:szCs w:val="24"/>
        </w:rPr>
        <w:t>3</w:t>
      </w:r>
      <w:bookmarkStart w:id="64" w:name="_Toc297120458"/>
      <w:bookmarkStart w:id="65" w:name="_Toc296503158"/>
      <w:bookmarkStart w:id="66" w:name="_Toc292559363"/>
      <w:bookmarkStart w:id="67" w:name="_Toc297048344"/>
      <w:bookmarkStart w:id="68" w:name="_Toc296347157"/>
      <w:bookmarkStart w:id="69" w:name="_Toc296944497"/>
      <w:bookmarkStart w:id="70" w:name="_Toc296890986"/>
      <w:bookmarkStart w:id="71" w:name="_Toc296346659"/>
      <w:bookmarkStart w:id="72" w:name="_Toc292559868"/>
      <w:bookmarkStart w:id="73" w:name="_Toc296891198"/>
      <w:r>
        <w:rPr>
          <w:rFonts w:hint="eastAsia" w:ascii="宋体" w:hAnsi="宋体" w:eastAsia="宋体" w:cs="宋体"/>
          <w:bCs/>
          <w:color w:val="000000"/>
          <w:szCs w:val="24"/>
        </w:rPr>
        <w:t>. 承包人</w:t>
      </w:r>
      <w:bookmarkEnd w:id="63"/>
    </w:p>
    <w:bookmarkEnd w:id="64"/>
    <w:bookmarkEnd w:id="65"/>
    <w:bookmarkEnd w:id="66"/>
    <w:bookmarkEnd w:id="67"/>
    <w:bookmarkEnd w:id="68"/>
    <w:bookmarkEnd w:id="69"/>
    <w:bookmarkEnd w:id="70"/>
    <w:bookmarkEnd w:id="71"/>
    <w:bookmarkEnd w:id="72"/>
    <w:bookmarkEnd w:id="73"/>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3.1 承包人的一般义务</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kern w:val="0"/>
          <w:szCs w:val="24"/>
        </w:rPr>
        <w:t>（9）</w:t>
      </w:r>
      <w:r>
        <w:rPr>
          <w:rFonts w:hint="eastAsia" w:ascii="宋体" w:hAnsi="宋体" w:eastAsia="宋体" w:cs="宋体"/>
          <w:color w:val="000000"/>
          <w:szCs w:val="24"/>
        </w:rPr>
        <w:t>承包人提交的竣工资料的内容：</w:t>
      </w:r>
      <w:r>
        <w:rPr>
          <w:rFonts w:hint="eastAsia" w:ascii="宋体" w:hAnsi="宋体" w:eastAsia="宋体" w:cs="宋体"/>
          <w:szCs w:val="21"/>
          <w:u w:val="single"/>
        </w:rPr>
        <w:t>提供符合无锡市建设工程档案归档规范要求及无锡市城建档案馆要求的竣工图纸及资料，并向发包人提供竣工图及资料的电子版</w:t>
      </w:r>
      <w:r>
        <w:rPr>
          <w:rFonts w:hint="eastAsia" w:ascii="宋体" w:hAnsi="宋体" w:eastAsia="宋体" w:cs="宋体"/>
          <w:color w:val="000000"/>
          <w:szCs w:val="24"/>
        </w:rPr>
        <w:t>。</w:t>
      </w:r>
    </w:p>
    <w:p>
      <w:pPr>
        <w:spacing w:line="360" w:lineRule="auto"/>
        <w:ind w:firstLine="630" w:firstLineChars="300"/>
        <w:jc w:val="left"/>
        <w:rPr>
          <w:rFonts w:hint="eastAsia" w:ascii="宋体" w:hAnsi="宋体" w:eastAsia="宋体" w:cs="宋体"/>
          <w:color w:val="000000"/>
          <w:szCs w:val="24"/>
        </w:rPr>
      </w:pPr>
      <w:r>
        <w:rPr>
          <w:rFonts w:hint="eastAsia" w:ascii="宋体" w:hAnsi="宋体" w:eastAsia="宋体" w:cs="宋体"/>
          <w:color w:val="000000"/>
          <w:szCs w:val="24"/>
        </w:rPr>
        <w:t>承包人需要提交的竣工资料套数：</w:t>
      </w:r>
      <w:r>
        <w:rPr>
          <w:rFonts w:hint="eastAsia" w:ascii="宋体" w:hAnsi="宋体" w:eastAsia="宋体" w:cs="宋体"/>
          <w:color w:val="000000"/>
          <w:szCs w:val="24"/>
          <w:u w:val="single"/>
        </w:rPr>
        <w:t xml:space="preserve">  3套  </w:t>
      </w:r>
      <w:r>
        <w:rPr>
          <w:rFonts w:hint="eastAsia" w:ascii="宋体" w:hAnsi="宋体" w:eastAsia="宋体" w:cs="宋体"/>
          <w:color w:val="000000"/>
          <w:szCs w:val="24"/>
        </w:rPr>
        <w:t>。</w:t>
      </w:r>
    </w:p>
    <w:p>
      <w:pPr>
        <w:spacing w:line="360" w:lineRule="auto"/>
        <w:ind w:left="638" w:leftChars="304"/>
        <w:jc w:val="left"/>
        <w:rPr>
          <w:rFonts w:hint="eastAsia" w:ascii="宋体" w:hAnsi="宋体" w:eastAsia="宋体" w:cs="宋体"/>
          <w:color w:val="000000"/>
          <w:szCs w:val="24"/>
        </w:rPr>
      </w:pPr>
      <w:r>
        <w:rPr>
          <w:rFonts w:hint="eastAsia" w:ascii="宋体" w:hAnsi="宋体" w:eastAsia="宋体" w:cs="宋体"/>
          <w:color w:val="000000"/>
          <w:szCs w:val="24"/>
        </w:rPr>
        <w:t>承包人提交的竣工资料的费用承担：</w:t>
      </w:r>
      <w:r>
        <w:rPr>
          <w:rFonts w:hint="eastAsia" w:ascii="宋体" w:hAnsi="宋体" w:eastAsia="宋体" w:cs="宋体"/>
          <w:color w:val="000000"/>
          <w:szCs w:val="24"/>
          <w:u w:val="single"/>
        </w:rPr>
        <w:t xml:space="preserve">承包人承担 </w:t>
      </w:r>
      <w:r>
        <w:rPr>
          <w:rFonts w:hint="eastAsia" w:ascii="宋体" w:hAnsi="宋体" w:eastAsia="宋体" w:cs="宋体"/>
          <w:color w:val="000000"/>
          <w:szCs w:val="24"/>
        </w:rPr>
        <w:t>。</w:t>
      </w:r>
    </w:p>
    <w:p>
      <w:pPr>
        <w:spacing w:line="360" w:lineRule="auto"/>
        <w:ind w:left="638" w:leftChars="304"/>
        <w:jc w:val="left"/>
        <w:rPr>
          <w:rFonts w:hint="eastAsia" w:ascii="宋体" w:hAnsi="宋体" w:eastAsia="宋体" w:cs="宋体"/>
          <w:color w:val="000000"/>
          <w:szCs w:val="24"/>
        </w:rPr>
      </w:pPr>
      <w:r>
        <w:rPr>
          <w:rFonts w:hint="eastAsia" w:ascii="宋体" w:hAnsi="宋体" w:eastAsia="宋体" w:cs="宋体"/>
          <w:color w:val="000000"/>
          <w:szCs w:val="24"/>
        </w:rPr>
        <w:t>承包人提交的竣工资料移交时间：</w:t>
      </w:r>
      <w:r>
        <w:rPr>
          <w:rFonts w:hint="eastAsia" w:ascii="宋体" w:hAnsi="宋体" w:eastAsia="宋体" w:cs="宋体"/>
          <w:szCs w:val="21"/>
          <w:u w:val="single"/>
        </w:rPr>
        <w:t>竣工验收合格后 30 日内</w:t>
      </w:r>
      <w:r>
        <w:rPr>
          <w:rFonts w:hint="eastAsia" w:ascii="宋体" w:hAnsi="宋体" w:eastAsia="宋体" w:cs="宋体"/>
          <w:color w:val="000000"/>
          <w:szCs w:val="24"/>
        </w:rPr>
        <w:t>。</w:t>
      </w:r>
    </w:p>
    <w:p>
      <w:pPr>
        <w:spacing w:line="360" w:lineRule="auto"/>
        <w:ind w:firstLine="630" w:firstLineChars="300"/>
        <w:jc w:val="left"/>
        <w:rPr>
          <w:rFonts w:hint="eastAsia" w:ascii="宋体" w:hAnsi="宋体" w:eastAsia="宋体" w:cs="宋体"/>
          <w:color w:val="000000"/>
          <w:szCs w:val="24"/>
        </w:rPr>
      </w:pPr>
      <w:r>
        <w:rPr>
          <w:rFonts w:hint="eastAsia" w:ascii="宋体" w:hAnsi="宋体" w:eastAsia="宋体" w:cs="宋体"/>
          <w:color w:val="000000"/>
          <w:szCs w:val="24"/>
        </w:rPr>
        <w:t>承包人提交的竣工资料形式要求：</w:t>
      </w:r>
      <w:r>
        <w:rPr>
          <w:rFonts w:hint="eastAsia" w:ascii="宋体" w:hAnsi="宋体" w:eastAsia="宋体" w:cs="宋体"/>
          <w:color w:val="000000"/>
          <w:szCs w:val="24"/>
          <w:u w:val="single"/>
        </w:rPr>
        <w:t xml:space="preserve">书面及电子 </w:t>
      </w:r>
      <w:r>
        <w:rPr>
          <w:rFonts w:hint="eastAsia" w:ascii="宋体" w:hAnsi="宋体" w:eastAsia="宋体" w:cs="宋体"/>
          <w:color w:val="000000"/>
          <w:szCs w:val="24"/>
        </w:rPr>
        <w:t>。</w:t>
      </w:r>
    </w:p>
    <w:p>
      <w:pPr>
        <w:spacing w:line="440" w:lineRule="exact"/>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（10）承包人应履行的其他义务：</w:t>
      </w:r>
    </w:p>
    <w:p>
      <w:pPr>
        <w:tabs>
          <w:tab w:val="left" w:pos="8280"/>
        </w:tabs>
        <w:snapToGrid w:val="0"/>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1）承包人宗旨：保证与发包人密切配合，服从统一指挥、统一安排，高标准、严要求、安全优质、快速地完成该合同工程的施工建设，确保发包人满意。</w:t>
      </w:r>
    </w:p>
    <w:p>
      <w:pPr>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2）本工程确保一次验收100％达到合格标准，如因承包方原因一次验收达不到合格工程标准，则承包方必须返修整改达到合格标准为止，才能交付发包方，其返修费用均由承包方自行承担。返修工期计入总工期考核，并支付发包方质量违约金。</w:t>
      </w:r>
    </w:p>
    <w:p>
      <w:pPr>
        <w:snapToGrid w:val="0"/>
        <w:spacing w:line="43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3）工程竣工验收通过后，承包方在60天内提供全部结算资料，由发包方委托具备相应资质的第三方咨询机构进行项目结算审核。</w:t>
      </w:r>
    </w:p>
    <w:p>
      <w:pPr>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4）涉及到工程价款的签证，应由监理方审核签署、跟踪审计复核、发包方确认作为结算依据 。所有签证承包方必须在事件发生后3天内报出签证申请，逾期作为让利。超出规定额度的还需由建设行政主管部门审核确认后方可作为结算依据。</w:t>
      </w:r>
    </w:p>
    <w:p>
      <w:pPr>
        <w:tabs>
          <w:tab w:val="left" w:pos="8280"/>
        </w:tabs>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5）施工期间，承包方要做到文明施工，并符合市创建卫生城市的要求，材料堆放整齐，做好工地文明创建工作，在施工过程中如受到有关部门的通报批评，则每次按该工程总建筑面积0.5元／M2扣款。工程车辆上路行驶时抛、洒、滴、漏，涉及环卫方面的问题，由承包人负责解决及承担可能出现的费用。</w:t>
      </w:r>
    </w:p>
    <w:p>
      <w:pPr>
        <w:tabs>
          <w:tab w:val="left" w:pos="8280"/>
        </w:tabs>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6）严格施工安全，承包人应对施工人员进行安全教育，避免发生人身伤亡事故和火灾事故，</w:t>
      </w:r>
    </w:p>
    <w:p>
      <w:pPr>
        <w:tabs>
          <w:tab w:val="left" w:pos="8280"/>
        </w:tabs>
        <w:spacing w:line="440" w:lineRule="exact"/>
        <w:rPr>
          <w:rFonts w:hint="eastAsia" w:ascii="宋体" w:hAnsi="宋体" w:eastAsia="宋体" w:cs="宋体"/>
          <w:szCs w:val="21"/>
          <w:u w:val="single"/>
        </w:rPr>
      </w:pPr>
      <w:r>
        <w:rPr>
          <w:rFonts w:hint="eastAsia" w:ascii="宋体" w:hAnsi="宋体" w:eastAsia="宋体" w:cs="宋体"/>
          <w:szCs w:val="21"/>
          <w:u w:val="single"/>
        </w:rPr>
        <w:t>并应参加建筑、安装工程保险，施工中发生的质量、安全事故及责任和经济损失均由承包人负责，</w:t>
      </w:r>
    </w:p>
    <w:p>
      <w:pPr>
        <w:tabs>
          <w:tab w:val="left" w:pos="8280"/>
        </w:tabs>
        <w:spacing w:line="440" w:lineRule="exact"/>
        <w:rPr>
          <w:rFonts w:hint="eastAsia" w:ascii="宋体" w:hAnsi="宋体" w:eastAsia="宋体" w:cs="宋体"/>
          <w:szCs w:val="21"/>
          <w:u w:val="single"/>
        </w:rPr>
      </w:pPr>
      <w:r>
        <w:rPr>
          <w:rFonts w:hint="eastAsia" w:ascii="宋体" w:hAnsi="宋体" w:eastAsia="宋体" w:cs="宋体"/>
          <w:szCs w:val="21"/>
          <w:u w:val="single"/>
        </w:rPr>
        <w:t>并按相关管理部门论定的责任相应处理。</w:t>
      </w:r>
    </w:p>
    <w:p>
      <w:pPr>
        <w:tabs>
          <w:tab w:val="left" w:pos="8280"/>
        </w:tabs>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7）一旦中标项目负责人和专职安全员不得更换，必须全过程管理直至工程竣工，否则作违约处理，施工单位清理出场，承担一切直接、间接的经济损失并没收履约担保金。项目负责人必须保证每周有40小时在施工现场，专职安全员必须与施工同步在岗，由总监和甲方代表考核，缺勤乙方支付违约金1000元/小时给甲方，如有事应征得总监或业主同意。</w:t>
      </w:r>
    </w:p>
    <w:p>
      <w:pPr>
        <w:tabs>
          <w:tab w:val="left" w:pos="8280"/>
        </w:tabs>
        <w:snapToGrid w:val="0"/>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8）工期：</w:t>
      </w:r>
      <w:r>
        <w:rPr>
          <w:rFonts w:hint="eastAsia" w:ascii="宋体" w:hAnsi="宋体" w:cs="宋体"/>
          <w:szCs w:val="21"/>
          <w:u w:val="single"/>
          <w:lang w:val="en-US" w:eastAsia="zh-CN"/>
        </w:rPr>
        <w:t>60</w:t>
      </w:r>
      <w:r>
        <w:rPr>
          <w:rFonts w:hint="eastAsia" w:ascii="宋体" w:hAnsi="宋体" w:eastAsia="宋体" w:cs="宋体"/>
          <w:szCs w:val="21"/>
          <w:u w:val="single"/>
        </w:rPr>
        <w:t>日历天；计划开工时间以甲方开工令为准。延误工期承包方应按照2000元/天支付违约金给发包方，误期赔偿费不设上限。</w:t>
      </w:r>
    </w:p>
    <w:p>
      <w:pPr>
        <w:tabs>
          <w:tab w:val="left" w:pos="8280"/>
        </w:tabs>
        <w:snapToGrid w:val="0"/>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9）除通用条款约定的不可抗力外，另要约定的不可抗力由发包方、承包方及监理视事件情况共同论定。</w:t>
      </w:r>
    </w:p>
    <w:p>
      <w:pPr>
        <w:tabs>
          <w:tab w:val="left" w:pos="8280"/>
        </w:tabs>
        <w:snapToGrid w:val="0"/>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10）承包人采购或发包人供应的建筑材料，必须符合现行国家质量标准的要求。材料进场时必须附有出厂合格证，并按规定会同发包人（监理）工地代表共同抽样，送质检部门认可有效的检测单位复验，当发包人或质检部门按高于规范和规定的要求另行要求检验试验所发生的复验费以及新材料、新工艺、新设备的试验费，其费用按江苏省物价局、江苏省建设厅苏价物（2001）113号关于核定《江苏省建设工程质量检测和建筑材料试验收费标准》的通知规定由发包人承担费用；其余根据有关国家标准或验收规范要求的检验项目的试验费用由承包人承担。经复验合格后的材料，并对该进场后的复验材料进行实物检查，与复验结果相符的才能使用。遵循谁采购谁负责的原则，不合格的材料、设备由材料来源的采购方组织处理、清出现场。</w:t>
      </w:r>
    </w:p>
    <w:p>
      <w:pPr>
        <w:tabs>
          <w:tab w:val="left" w:pos="8280"/>
        </w:tabs>
        <w:snapToGrid w:val="0"/>
        <w:spacing w:line="440" w:lineRule="exact"/>
        <w:ind w:firstLine="525" w:firstLineChars="250"/>
        <w:rPr>
          <w:rFonts w:hint="eastAsia" w:ascii="宋体" w:hAnsi="宋体" w:eastAsia="宋体" w:cs="宋体"/>
          <w:szCs w:val="21"/>
          <w:u w:val="single"/>
        </w:rPr>
      </w:pPr>
      <w:r>
        <w:rPr>
          <w:rFonts w:hint="eastAsia" w:ascii="宋体" w:hAnsi="宋体" w:eastAsia="宋体" w:cs="宋体"/>
          <w:szCs w:val="21"/>
          <w:u w:val="single"/>
        </w:rPr>
        <w:t>11）对施工过程中的主要质量控制的主要要求：施工方法、施工顺序承包人必须严格按发包人（监理）工地代表批准的施工组织设计（施工方案）组织施工，并由发包人（监理）工地代表监督实施。</w:t>
      </w:r>
    </w:p>
    <w:p>
      <w:pPr>
        <w:tabs>
          <w:tab w:val="left" w:pos="8280"/>
        </w:tabs>
        <w:snapToGrid w:val="0"/>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12）工程竣工后承包人逾期（60天）提交合同范围内的工程竣工结算时，发包人可相应延期支付承包人的工程款。</w:t>
      </w:r>
    </w:p>
    <w:p>
      <w:pPr>
        <w:tabs>
          <w:tab w:val="left" w:pos="8280"/>
        </w:tabs>
        <w:snapToGrid w:val="0"/>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13）有暂估价的材料按暂估价报价，中标后由发包方、承包方双方共同看样定货,发包方以确认单的形式明确材料的结算价格。</w:t>
      </w:r>
    </w:p>
    <w:p>
      <w:pPr>
        <w:tabs>
          <w:tab w:val="left" w:pos="8280"/>
        </w:tabs>
        <w:spacing w:line="440" w:lineRule="exact"/>
        <w:ind w:firstLine="630" w:firstLineChars="300"/>
        <w:rPr>
          <w:rFonts w:hint="eastAsia" w:ascii="宋体" w:hAnsi="宋体" w:eastAsia="宋体" w:cs="宋体"/>
          <w:szCs w:val="21"/>
          <w:u w:val="single"/>
        </w:rPr>
      </w:pPr>
      <w:r>
        <w:rPr>
          <w:rFonts w:hint="eastAsia" w:ascii="宋体" w:hAnsi="宋体" w:eastAsia="宋体" w:cs="宋体"/>
          <w:szCs w:val="21"/>
          <w:u w:val="single"/>
        </w:rPr>
        <w:t>14）关于农民工工资事项合同条款：a.承包人是本工程农民工管理的责任人，全面负责施工过程中农民工的管理、用工合同管理和民工工资发放等工作；b.承包人在施工过程中，必须确保按规定、按时支付农民工工资，民工工资必须直接发放到民工本人手中；c.发包人按合同约定支付工程款的，因承包人拖欠农民工工资而发生民工上诉、上访情况，由发包人先行垫付农民工工资及相关费用，垫付费用由发包人按垫付总额乘以N（具体数额见《系数N取值表》）系数向承包人收回，从工程款中直接扣除；d.发包人未按《合同》约定按时支付工程款，造成承包人拖欠农民工工资的，由发包人无条件支付农民工工资及相关费用，并支付承包人直接经济损失，且不得向承包人追讨，不得从工程款中扣除。</w:t>
      </w:r>
    </w:p>
    <w:p>
      <w:pPr>
        <w:tabs>
          <w:tab w:val="left" w:pos="8280"/>
        </w:tabs>
        <w:ind w:firstLine="535" w:firstLineChars="255"/>
        <w:rPr>
          <w:rFonts w:hint="eastAsia" w:ascii="宋体" w:hAnsi="宋体" w:eastAsia="宋体" w:cs="宋体"/>
          <w:szCs w:val="21"/>
          <w:u w:val="single"/>
        </w:rPr>
      </w:pPr>
      <w:r>
        <w:rPr>
          <w:rFonts w:hint="eastAsia" w:ascii="宋体" w:hAnsi="宋体" w:eastAsia="宋体" w:cs="宋体"/>
          <w:szCs w:val="21"/>
          <w:u w:val="single"/>
        </w:rPr>
        <w:t>系数N取值表</w:t>
      </w:r>
    </w:p>
    <w:tbl>
      <w:tblPr>
        <w:tblStyle w:val="15"/>
        <w:tblW w:w="7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324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ascii="宋体" w:hAnsi="宋体" w:eastAsia="宋体" w:cs="宋体"/>
                <w:szCs w:val="21"/>
                <w:u w:val="single"/>
              </w:rPr>
            </w:pPr>
            <w:r>
              <w:rPr>
                <w:rFonts w:hint="eastAsia" w:ascii="宋体" w:hAnsi="宋体" w:eastAsia="宋体" w:cs="宋体"/>
                <w:szCs w:val="21"/>
                <w:u w:val="single"/>
              </w:rPr>
              <w:t>序号</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工程合同造价M</w:t>
            </w:r>
          </w:p>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（万元）</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系数N取值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1</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M＜500</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2</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500≤M＜1000</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3</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1000≤M＜5000</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4</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M≥5000</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00" w:lineRule="auto"/>
              <w:ind w:firstLine="390"/>
              <w:rPr>
                <w:rFonts w:hint="eastAsia" w:ascii="宋体" w:hAnsi="宋体" w:eastAsia="宋体" w:cs="宋体"/>
                <w:szCs w:val="21"/>
                <w:u w:val="single"/>
              </w:rPr>
            </w:pPr>
            <w:r>
              <w:rPr>
                <w:rFonts w:hint="eastAsia" w:ascii="宋体" w:hAnsi="宋体" w:eastAsia="宋体" w:cs="宋体"/>
                <w:szCs w:val="21"/>
                <w:u w:val="single"/>
              </w:rPr>
              <w:t>1.1</w:t>
            </w:r>
          </w:p>
        </w:tc>
      </w:tr>
    </w:tbl>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15）关于原有工程量及新增工程量，均需由物业公司及工程部出具相应工作联系单。</w:t>
      </w:r>
    </w:p>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16）要求承包人在维修前及维修后均需对现场进行拍照，以便后续核对，并留档。</w:t>
      </w:r>
    </w:p>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17）承包人需无条件接受甲方的定期或不定期检查。</w:t>
      </w:r>
    </w:p>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18）承包人维修工程量清单外新增的内容，在结算时按实际工程量及信息价（按施工期间《无锡市建设工程造价信息》价格的算数平均值计取）计算，同时根据中标金额与最高限价之间的比例进行让利。</w:t>
      </w:r>
    </w:p>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19）承包人若在施工期间至施工结束，实际维修的工程量未达到原给予工程量的50%（含）时，发包人将在实际完成的工程量基础上，提高工程量10%的金额给予承包人；若实际维修的工程量在50%&lt;X≤70%之间的，发包人将在实际完成的工程量基础上，提高工程量8%的金额给予承包人；若实际维修的工程量在70%&lt;X&lt;90%之间的，发包人将在实际完成的工程量基础上，提高工程量8%的金额给予承包人；若实际维修的工程量在≥90%的，发包人将按实际完成的工程量基础进行结算。</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3.2 项目经理</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kern w:val="0"/>
          <w:szCs w:val="24"/>
        </w:rPr>
        <w:t xml:space="preserve">3.2.1 </w:t>
      </w:r>
      <w:r>
        <w:rPr>
          <w:rFonts w:hint="eastAsia" w:ascii="宋体" w:hAnsi="宋体" w:eastAsia="宋体" w:cs="宋体"/>
          <w:color w:val="000000"/>
          <w:szCs w:val="24"/>
        </w:rPr>
        <w:t>项目经理：</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姓    名：</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身份证号：</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建造师执业资格等级：</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建造师注册证书号：</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建造师执业印章号：</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安全生产考核合格证书号：</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联系电话：</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电子信箱：</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通信地址：</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承包人对项目经理的授权范围如下：</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关于项目经理每月在施工现场的时间要求：</w:t>
      </w:r>
      <w:r>
        <w:rPr>
          <w:rFonts w:hint="eastAsia" w:ascii="宋体" w:hAnsi="宋体" w:eastAsia="宋体" w:cs="宋体"/>
          <w:szCs w:val="21"/>
          <w:u w:val="single"/>
        </w:rPr>
        <w:t>每月不得少于80%的天数，有事临时离开需提前向发包人代表请假</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承包人未提交劳动合同，以及没有为项目经理缴纳社会保险证明的违约责任：</w:t>
      </w:r>
      <w:r>
        <w:rPr>
          <w:rFonts w:hint="eastAsia" w:ascii="宋体" w:hAnsi="宋体" w:eastAsia="宋体" w:cs="宋体"/>
          <w:szCs w:val="21"/>
          <w:u w:val="single"/>
        </w:rPr>
        <w:t>处以2万元违约金，责令限期提交劳动合同并补缴社会保险</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u w:val="single"/>
        </w:rPr>
      </w:pPr>
      <w:r>
        <w:rPr>
          <w:rFonts w:hint="eastAsia" w:ascii="宋体" w:hAnsi="宋体" w:eastAsia="宋体" w:cs="宋体"/>
          <w:color w:val="000000"/>
          <w:kern w:val="0"/>
          <w:szCs w:val="24"/>
        </w:rPr>
        <w:t>项目经理未经批准，擅自离开施工现场的违约责任：</w:t>
      </w:r>
      <w:r>
        <w:rPr>
          <w:rFonts w:hint="eastAsia" w:ascii="宋体" w:hAnsi="宋体" w:eastAsia="宋体" w:cs="宋体"/>
          <w:szCs w:val="21"/>
          <w:u w:val="single"/>
        </w:rPr>
        <w:t>若项目经理未获发包人同意擅自离职，按 2000 元/天向发包人支付违约金，由发包人直接在工程款中扣除。</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3.2.3 承包人擅自更换项目经理的违约责任：</w:t>
      </w:r>
      <w:r>
        <w:rPr>
          <w:rFonts w:hint="eastAsia" w:ascii="宋体" w:hAnsi="宋体" w:eastAsia="宋体" w:cs="宋体"/>
          <w:szCs w:val="21"/>
          <w:u w:val="single"/>
        </w:rPr>
        <w:t>处以10万元违约金直至终止施工合同并没收履约保证金。</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outlineLvl w:val="0"/>
        <w:rPr>
          <w:rFonts w:hint="eastAsia" w:ascii="宋体" w:hAnsi="宋体" w:eastAsia="宋体" w:cs="宋体"/>
          <w:color w:val="000000"/>
          <w:szCs w:val="24"/>
        </w:rPr>
      </w:pPr>
      <w:r>
        <w:rPr>
          <w:rFonts w:hint="eastAsia" w:ascii="宋体" w:hAnsi="宋体" w:eastAsia="宋体" w:cs="宋体"/>
          <w:color w:val="000000"/>
          <w:szCs w:val="24"/>
        </w:rPr>
        <w:t xml:space="preserve">    3.2.4 承包人无正当理由拒绝更换项目经理的违约责任：</w:t>
      </w:r>
      <w:r>
        <w:rPr>
          <w:rFonts w:hint="eastAsia" w:ascii="宋体" w:hAnsi="宋体" w:eastAsia="宋体" w:cs="宋体"/>
          <w:szCs w:val="21"/>
          <w:u w:val="single"/>
        </w:rPr>
        <w:t>处以10万元违约金直至终止施工合同并没收履约保证金。</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3.3 承包人人员</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3.3.1 承包人提交项目管理机构及施工现场管理人员安排报告的期限：</w:t>
      </w:r>
      <w:r>
        <w:rPr>
          <w:rFonts w:hint="eastAsia" w:ascii="宋体" w:hAnsi="宋体" w:eastAsia="宋体" w:cs="宋体"/>
          <w:szCs w:val="21"/>
          <w:u w:val="single"/>
        </w:rPr>
        <w:t>开工前7天</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3.3.3 承包人无正当理由拒绝撤换主要施工管理人员的违约责任：</w:t>
      </w:r>
      <w:r>
        <w:rPr>
          <w:rFonts w:hint="eastAsia" w:ascii="宋体" w:hAnsi="宋体" w:eastAsia="宋体" w:cs="宋体"/>
          <w:szCs w:val="21"/>
          <w:u w:val="single"/>
        </w:rPr>
        <w:t xml:space="preserve">处以5000元/人次罚款直至终止施工合同并没收履约保证金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u w:val="single"/>
        </w:rPr>
      </w:pPr>
      <w:r>
        <w:rPr>
          <w:rFonts w:hint="eastAsia" w:ascii="宋体" w:hAnsi="宋体" w:eastAsia="宋体" w:cs="宋体"/>
          <w:color w:val="000000"/>
          <w:szCs w:val="24"/>
        </w:rPr>
        <w:t>3.3.4 承包人主要施工管理人员离开施工现场的批准要求：</w:t>
      </w:r>
      <w:r>
        <w:rPr>
          <w:rFonts w:hint="eastAsia" w:ascii="宋体" w:hAnsi="宋体" w:eastAsia="宋体" w:cs="宋体"/>
          <w:szCs w:val="21"/>
          <w:u w:val="single"/>
        </w:rPr>
        <w:t>发包人和监理人双方批准</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3.3.5承包人擅自更换主要施工管理人员的违约责任：</w:t>
      </w:r>
      <w:r>
        <w:rPr>
          <w:rFonts w:hint="eastAsia" w:ascii="宋体" w:hAnsi="宋体" w:eastAsia="宋体" w:cs="宋体"/>
          <w:szCs w:val="21"/>
          <w:u w:val="single"/>
        </w:rPr>
        <w:t>处以5000元/人次罚款直至终止施工合同并没收履约保证金</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承包人主要施工管理人员擅自离开施工现场的违约责任：</w:t>
      </w:r>
      <w:r>
        <w:rPr>
          <w:rFonts w:hint="eastAsia" w:ascii="宋体" w:hAnsi="宋体" w:eastAsia="宋体" w:cs="宋体"/>
          <w:szCs w:val="21"/>
          <w:u w:val="single"/>
        </w:rPr>
        <w:t>处以5000元/人次罚款直至终止施工合同并没收履约保证金</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w:t>
      </w:r>
      <w:bookmarkStart w:id="74" w:name="_Toc312677988"/>
      <w:bookmarkStart w:id="75" w:name="_Toc296891199"/>
      <w:bookmarkStart w:id="76" w:name="_Toc300934945"/>
      <w:bookmarkStart w:id="77" w:name="_Toc296890987"/>
      <w:bookmarkStart w:id="78" w:name="_Toc297123492"/>
      <w:bookmarkStart w:id="79" w:name="_Toc296346660"/>
      <w:bookmarkStart w:id="80" w:name="_Toc297048345"/>
      <w:bookmarkStart w:id="81" w:name="_Toc296503159"/>
      <w:bookmarkStart w:id="82" w:name="_Toc304295523"/>
      <w:bookmarkStart w:id="83" w:name="_Toc296347158"/>
      <w:bookmarkStart w:id="84" w:name="_Toc297120459"/>
      <w:bookmarkStart w:id="85" w:name="_Toc292559364"/>
      <w:bookmarkStart w:id="86" w:name="_Toc296944498"/>
      <w:bookmarkStart w:id="87" w:name="_Toc303539102"/>
      <w:bookmarkStart w:id="88" w:name="_Toc297216151"/>
      <w:bookmarkStart w:id="89" w:name="_Toc292559869"/>
      <w:r>
        <w:rPr>
          <w:rFonts w:hint="eastAsia" w:ascii="宋体" w:hAnsi="宋体" w:eastAsia="宋体" w:cs="宋体"/>
          <w:color w:val="000000"/>
          <w:szCs w:val="24"/>
        </w:rPr>
        <w:t>.5 分包</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w:t>
      </w:r>
      <w:bookmarkStart w:id="90" w:name="_Toc296890988"/>
      <w:bookmarkStart w:id="91" w:name="_Toc304295524"/>
      <w:bookmarkStart w:id="92" w:name="_Toc297120460"/>
      <w:bookmarkStart w:id="93" w:name="_Toc296503160"/>
      <w:bookmarkStart w:id="94" w:name="_Toc292559870"/>
      <w:bookmarkStart w:id="95" w:name="_Toc296891200"/>
      <w:bookmarkStart w:id="96" w:name="_Toc300934946"/>
      <w:bookmarkStart w:id="97" w:name="_Toc297048346"/>
      <w:bookmarkStart w:id="98" w:name="_Toc296346661"/>
      <w:bookmarkStart w:id="99" w:name="_Toc297123493"/>
      <w:bookmarkStart w:id="100" w:name="_Toc292559365"/>
      <w:bookmarkStart w:id="101" w:name="_Toc303539103"/>
      <w:bookmarkStart w:id="102" w:name="_Toc296944499"/>
      <w:bookmarkStart w:id="103" w:name="_Toc297216152"/>
      <w:bookmarkStart w:id="104" w:name="_Toc296347159"/>
      <w:bookmarkStart w:id="105" w:name="_Toc318581158"/>
      <w:bookmarkStart w:id="106" w:name="_Toc312677989"/>
      <w:r>
        <w:rPr>
          <w:rFonts w:hint="eastAsia" w:ascii="宋体" w:hAnsi="宋体" w:eastAsia="宋体" w:cs="宋体"/>
          <w:szCs w:val="24"/>
        </w:rPr>
        <w:t>.5.1 分包的一般约定</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禁止分包的工程包括：</w:t>
      </w:r>
      <w:r>
        <w:rPr>
          <w:rFonts w:hint="eastAsia" w:ascii="宋体" w:hAnsi="宋体" w:eastAsia="宋体" w:cs="宋体"/>
          <w:color w:val="000000"/>
          <w:szCs w:val="24"/>
          <w:u w:val="single"/>
        </w:rPr>
        <w:t xml:space="preserve">   不允许分包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u w:val="single"/>
        </w:rPr>
      </w:pPr>
      <w:r>
        <w:rPr>
          <w:rFonts w:hint="eastAsia" w:ascii="宋体" w:hAnsi="宋体" w:eastAsia="宋体" w:cs="宋体"/>
          <w:szCs w:val="24"/>
        </w:rPr>
        <w:t>主体结构、关键性工作的范围：</w:t>
      </w:r>
      <w:r>
        <w:rPr>
          <w:rFonts w:hint="eastAsia" w:ascii="宋体" w:hAnsi="宋体" w:eastAsia="宋体" w:cs="宋体"/>
          <w:color w:val="000000"/>
          <w:szCs w:val="24"/>
          <w:u w:val="single"/>
        </w:rPr>
        <w:t xml:space="preserve">不允许分包  </w:t>
      </w:r>
      <w:r>
        <w:rPr>
          <w:rFonts w:hint="eastAsia" w:ascii="宋体" w:hAnsi="宋体" w:eastAsia="宋体" w:cs="宋体"/>
          <w:color w:val="000000"/>
          <w:szCs w:val="24"/>
        </w:rPr>
        <w: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Start w:id="107" w:name="_Toc296346662"/>
      <w:bookmarkStart w:id="108" w:name="_Toc296944500"/>
      <w:bookmarkStart w:id="109" w:name="_Toc300934947"/>
      <w:bookmarkStart w:id="110" w:name="_Toc296890989"/>
      <w:bookmarkStart w:id="111" w:name="_Toc303539104"/>
      <w:bookmarkStart w:id="112" w:name="_Toc297123494"/>
      <w:bookmarkStart w:id="113" w:name="_Toc297120461"/>
      <w:bookmarkStart w:id="114" w:name="_Toc296503161"/>
      <w:bookmarkStart w:id="115" w:name="_Toc296347160"/>
      <w:bookmarkStart w:id="116" w:name="_Toc304295525"/>
      <w:bookmarkStart w:id="117" w:name="_Toc297216153"/>
      <w:bookmarkStart w:id="118" w:name="_Toc296891201"/>
      <w:bookmarkStart w:id="119" w:name="_Toc297048347"/>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Pr>
        <w:spacing w:line="360" w:lineRule="auto"/>
        <w:rPr>
          <w:rFonts w:hint="eastAsia" w:ascii="宋体" w:hAnsi="宋体" w:eastAsia="宋体" w:cs="宋体"/>
          <w:szCs w:val="24"/>
        </w:rPr>
      </w:pPr>
      <w:r>
        <w:rPr>
          <w:rFonts w:hint="eastAsia" w:ascii="宋体" w:hAnsi="宋体" w:eastAsia="宋体" w:cs="宋体"/>
          <w:szCs w:val="24"/>
        </w:rPr>
        <w:t xml:space="preserve">    3</w:t>
      </w:r>
      <w:bookmarkStart w:id="120" w:name="_Toc318581159"/>
      <w:bookmarkStart w:id="121" w:name="_Toc312677990"/>
      <w:r>
        <w:rPr>
          <w:rFonts w:hint="eastAsia" w:ascii="宋体" w:hAnsi="宋体" w:eastAsia="宋体" w:cs="宋体"/>
          <w:szCs w:val="24"/>
        </w:rPr>
        <w:t>.5.2分包的确定</w:t>
      </w:r>
    </w:p>
    <w:p>
      <w:pPr>
        <w:spacing w:line="360" w:lineRule="auto"/>
        <w:ind w:firstLine="420" w:firstLineChars="200"/>
        <w:rPr>
          <w:rFonts w:hint="eastAsia" w:ascii="宋体" w:hAnsi="宋体" w:eastAsia="宋体" w:cs="宋体"/>
          <w:color w:val="000000"/>
          <w:szCs w:val="24"/>
          <w:u w:val="single"/>
        </w:rPr>
      </w:pPr>
      <w:r>
        <w:rPr>
          <w:rFonts w:hint="eastAsia" w:ascii="宋体" w:hAnsi="宋体" w:eastAsia="宋体" w:cs="宋体"/>
          <w:szCs w:val="24"/>
        </w:rPr>
        <w:t>允许分包的专业工程包括：</w:t>
      </w:r>
      <w:r>
        <w:rPr>
          <w:rFonts w:hint="eastAsia" w:ascii="宋体" w:hAnsi="宋体" w:eastAsia="宋体" w:cs="宋体"/>
          <w:color w:val="000000"/>
          <w:szCs w:val="24"/>
          <w:u w:val="single"/>
        </w:rPr>
        <w:t xml:space="preserve">不允许分包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szCs w:val="24"/>
        </w:rPr>
      </w:pPr>
      <w:r>
        <w:rPr>
          <w:rFonts w:hint="eastAsia" w:ascii="宋体" w:hAnsi="宋体" w:eastAsia="宋体" w:cs="宋体"/>
          <w:color w:val="000000"/>
          <w:szCs w:val="24"/>
        </w:rPr>
        <w:t>其他关于分包的约定：</w:t>
      </w:r>
      <w:r>
        <w:rPr>
          <w:rFonts w:hint="eastAsia" w:ascii="宋体" w:hAnsi="宋体" w:eastAsia="宋体" w:cs="宋体"/>
          <w:color w:val="000000"/>
          <w:szCs w:val="24"/>
          <w:u w:val="single"/>
        </w:rPr>
        <w:t xml:space="preserve"> /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3.5.4 分包合同价款</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关于分包合同价款支付的约定：</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bookmarkEnd w:id="120"/>
    <w:bookmarkEnd w:id="121"/>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3.6 工程照管与成品、半成品保护</w:t>
      </w:r>
    </w:p>
    <w:p>
      <w:pPr>
        <w:spacing w:line="360" w:lineRule="auto"/>
        <w:ind w:firstLine="420" w:firstLineChars="200"/>
        <w:rPr>
          <w:rFonts w:hint="eastAsia" w:ascii="宋体" w:hAnsi="宋体" w:eastAsia="宋体" w:cs="宋体"/>
          <w:color w:val="000000"/>
          <w:kern w:val="0"/>
          <w:szCs w:val="24"/>
          <w:u w:val="single"/>
        </w:rPr>
      </w:pPr>
      <w:r>
        <w:rPr>
          <w:rFonts w:hint="eastAsia" w:ascii="宋体" w:hAnsi="宋体" w:eastAsia="宋体" w:cs="宋体"/>
          <w:color w:val="000000"/>
          <w:kern w:val="0"/>
          <w:szCs w:val="24"/>
        </w:rPr>
        <w:t>承包人负责照管工程及工程相关的材料、工程设备的起始时间：</w:t>
      </w:r>
      <w:r>
        <w:rPr>
          <w:rFonts w:hint="eastAsia" w:ascii="宋体" w:hAnsi="宋体" w:eastAsia="宋体" w:cs="宋体"/>
          <w:kern w:val="0"/>
          <w:szCs w:val="21"/>
          <w:u w:val="single"/>
        </w:rPr>
        <w:t>设备、人员进场至验收交付使用前由承包人负责保修，无其它特殊要求的，费用由承包人承担</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3.7 履约担保</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承包人是否提供履约担保：。</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承包人提供履约担保的形式、金额及期限的：。</w:t>
      </w:r>
    </w:p>
    <w:p>
      <w:pPr>
        <w:keepNext/>
        <w:keepLines/>
        <w:tabs>
          <w:tab w:val="left" w:pos="1080"/>
        </w:tabs>
        <w:spacing w:line="360" w:lineRule="auto"/>
        <w:outlineLvl w:val="3"/>
        <w:rPr>
          <w:rFonts w:hint="eastAsia" w:ascii="宋体" w:hAnsi="宋体" w:eastAsia="宋体" w:cs="宋体"/>
          <w:bCs/>
          <w:color w:val="000000"/>
          <w:szCs w:val="24"/>
        </w:rPr>
      </w:pPr>
      <w:bookmarkStart w:id="122" w:name="_Toc351203636"/>
      <w:r>
        <w:rPr>
          <w:rFonts w:hint="eastAsia" w:ascii="宋体" w:hAnsi="宋体" w:eastAsia="宋体" w:cs="宋体"/>
          <w:bCs/>
          <w:color w:val="000000"/>
          <w:szCs w:val="24"/>
        </w:rPr>
        <w:t>4</w:t>
      </w:r>
      <w:bookmarkStart w:id="123" w:name="_Toc267251413"/>
      <w:bookmarkStart w:id="124" w:name="_Toc296346663"/>
      <w:bookmarkStart w:id="125" w:name="_Toc296944501"/>
      <w:bookmarkStart w:id="126" w:name="_Toc292559871"/>
      <w:bookmarkStart w:id="127" w:name="_Toc296891202"/>
      <w:bookmarkStart w:id="128" w:name="_Toc296890990"/>
      <w:bookmarkStart w:id="129" w:name="_Toc292559366"/>
      <w:bookmarkStart w:id="130" w:name="_Toc297120462"/>
      <w:bookmarkStart w:id="131" w:name="_Toc297048348"/>
      <w:bookmarkStart w:id="132" w:name="_Toc296503162"/>
      <w:bookmarkStart w:id="133" w:name="_Toc296347161"/>
      <w:r>
        <w:rPr>
          <w:rFonts w:hint="eastAsia" w:ascii="宋体" w:hAnsi="宋体" w:eastAsia="宋体" w:cs="宋体"/>
          <w:bCs/>
          <w:color w:val="000000"/>
          <w:szCs w:val="24"/>
        </w:rPr>
        <w:t>. 监</w:t>
      </w:r>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bCs/>
          <w:color w:val="000000"/>
          <w:szCs w:val="24"/>
        </w:rPr>
        <w:t>理人</w:t>
      </w:r>
      <w:bookmarkEnd w:id="122"/>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4.1监理人的一般规定</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关于监理人的监理内容：</w:t>
      </w:r>
      <w:r>
        <w:rPr>
          <w:rFonts w:hint="eastAsia" w:ascii="宋体" w:hAnsi="宋体" w:eastAsia="宋体" w:cs="宋体"/>
          <w:color w:val="000000"/>
          <w:szCs w:val="24"/>
          <w:u w:val="single"/>
        </w:rPr>
        <w:t>详见本项目监理合同</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关于监理人的监理权限：</w:t>
      </w:r>
      <w:r>
        <w:rPr>
          <w:rFonts w:hint="eastAsia" w:ascii="宋体" w:hAnsi="宋体" w:eastAsia="宋体" w:cs="宋体"/>
          <w:color w:val="000000"/>
          <w:szCs w:val="24"/>
          <w:u w:val="single"/>
        </w:rPr>
        <w:t>详见本项目监理合同</w:t>
      </w:r>
      <w:r>
        <w:rPr>
          <w:rFonts w:hint="eastAsia" w:ascii="宋体" w:hAnsi="宋体" w:eastAsia="宋体" w:cs="宋体"/>
          <w:color w:val="000000"/>
          <w:szCs w:val="24"/>
        </w:rPr>
        <w:t xml:space="preserve">。 </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关于监理人在施工现场的办公场所、生活场所的提供和费用承担的约定：</w:t>
      </w:r>
      <w:r>
        <w:rPr>
          <w:rFonts w:hint="eastAsia" w:ascii="宋体" w:hAnsi="宋体" w:eastAsia="宋体" w:cs="宋体"/>
          <w:color w:val="000000"/>
          <w:szCs w:val="24"/>
          <w:u w:val="single"/>
        </w:rPr>
        <w:t>详见本项目监理合同</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4.2 监理人员</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总监理工程师：</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姓    名：</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职    务：</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监理工程师执业资格证书号：</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联系电话：</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电子信箱：</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通信地址：</w:t>
      </w:r>
      <w:r>
        <w:rPr>
          <w:rFonts w:hint="eastAsia" w:ascii="宋体" w:hAnsi="宋体" w:eastAsia="宋体" w:cs="宋体"/>
          <w:color w:val="000000"/>
          <w:szCs w:val="24"/>
          <w:u w:val="single"/>
        </w:rPr>
        <w:t>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关于监理人的其他约定：</w:t>
      </w:r>
      <w:r>
        <w:rPr>
          <w:rFonts w:hint="eastAsia" w:ascii="宋体" w:hAnsi="宋体" w:eastAsia="宋体" w:cs="宋体"/>
          <w:color w:val="000000"/>
          <w:szCs w:val="24"/>
          <w:u w:val="single"/>
        </w:rPr>
        <w:t>详见本项目监理合同</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4.4 商定或确定</w:t>
      </w:r>
    </w:p>
    <w:p>
      <w:pPr>
        <w:spacing w:line="360" w:lineRule="auto"/>
        <w:ind w:firstLine="420" w:firstLineChars="200"/>
        <w:rPr>
          <w:rFonts w:hint="eastAsia" w:ascii="宋体" w:hAnsi="宋体" w:eastAsia="宋体" w:cs="宋体"/>
          <w:color w:val="000000"/>
          <w:szCs w:val="24"/>
        </w:rPr>
      </w:pPr>
      <w:bookmarkStart w:id="134" w:name="_Toc267251418"/>
      <w:r>
        <w:rPr>
          <w:rFonts w:hint="eastAsia" w:ascii="宋体" w:hAnsi="宋体" w:eastAsia="宋体" w:cs="宋体"/>
          <w:color w:val="000000"/>
          <w:szCs w:val="24"/>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w:t>
      </w:r>
      <w:r>
        <w:rPr>
          <w:rFonts w:hint="eastAsia" w:ascii="宋体" w:hAnsi="宋体" w:eastAsia="宋体" w:cs="宋体"/>
          <w:color w:val="000000"/>
          <w:szCs w:val="24"/>
        </w:rPr>
        <w:t>；</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（2）</w:t>
      </w:r>
      <w:r>
        <w:rPr>
          <w:rFonts w:hint="eastAsia" w:ascii="宋体" w:hAnsi="宋体" w:eastAsia="宋体" w:cs="宋体"/>
          <w:color w:val="000000"/>
          <w:szCs w:val="24"/>
        </w:rPr>
        <w:t>；</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（3）</w:t>
      </w:r>
      <w:r>
        <w:rPr>
          <w:rFonts w:hint="eastAsia" w:ascii="宋体" w:hAnsi="宋体" w:eastAsia="宋体" w:cs="宋体"/>
          <w:color w:val="000000"/>
          <w:szCs w:val="24"/>
        </w:rPr>
        <w:t>。</w:t>
      </w:r>
    </w:p>
    <w:p>
      <w:pPr>
        <w:keepNext/>
        <w:keepLines/>
        <w:tabs>
          <w:tab w:val="left" w:pos="1080"/>
        </w:tabs>
        <w:spacing w:line="360" w:lineRule="auto"/>
        <w:outlineLvl w:val="3"/>
        <w:rPr>
          <w:rFonts w:hint="eastAsia" w:ascii="宋体" w:hAnsi="宋体" w:eastAsia="宋体" w:cs="宋体"/>
          <w:bCs/>
          <w:color w:val="000000"/>
          <w:szCs w:val="24"/>
        </w:rPr>
      </w:pPr>
      <w:bookmarkStart w:id="135" w:name="_Toc351203637"/>
      <w:r>
        <w:rPr>
          <w:rFonts w:hint="eastAsia" w:ascii="宋体" w:hAnsi="宋体" w:eastAsia="宋体" w:cs="宋体"/>
          <w:bCs/>
          <w:color w:val="000000"/>
          <w:szCs w:val="24"/>
        </w:rPr>
        <w:t>5</w:t>
      </w:r>
      <w:bookmarkEnd w:id="134"/>
      <w:bookmarkStart w:id="136" w:name="_Toc296891203"/>
      <w:bookmarkStart w:id="137" w:name="_Toc292559367"/>
      <w:bookmarkStart w:id="138" w:name="_Toc297120463"/>
      <w:bookmarkStart w:id="139" w:name="_Toc296944502"/>
      <w:bookmarkStart w:id="140" w:name="_Toc296890991"/>
      <w:bookmarkStart w:id="141" w:name="_Toc296346664"/>
      <w:bookmarkStart w:id="142" w:name="_Toc296347162"/>
      <w:bookmarkStart w:id="143" w:name="_Toc292559872"/>
      <w:bookmarkStart w:id="144" w:name="_Toc297048349"/>
      <w:bookmarkStart w:id="145" w:name="_Toc296503163"/>
      <w:r>
        <w:rPr>
          <w:rFonts w:hint="eastAsia" w:ascii="宋体" w:hAnsi="宋体" w:eastAsia="宋体" w:cs="宋体"/>
          <w:bCs/>
          <w:color w:val="000000"/>
          <w:szCs w:val="24"/>
        </w:rPr>
        <w:t>. 工程质量</w:t>
      </w:r>
      <w:bookmarkEnd w:id="135"/>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5.1 质量要求</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5</w:t>
      </w:r>
      <w:bookmarkStart w:id="146" w:name="_Toc318581164"/>
      <w:bookmarkStart w:id="147" w:name="_Toc312677997"/>
      <w:bookmarkStart w:id="148" w:name="_Toc297216155"/>
      <w:bookmarkStart w:id="149" w:name="_Toc303539106"/>
      <w:bookmarkStart w:id="150" w:name="_Toc300934949"/>
      <w:bookmarkStart w:id="151" w:name="_Toc297123496"/>
      <w:bookmarkStart w:id="152" w:name="_Toc304295527"/>
      <w:r>
        <w:rPr>
          <w:rFonts w:hint="eastAsia" w:ascii="宋体" w:hAnsi="宋体" w:eastAsia="宋体" w:cs="宋体"/>
          <w:szCs w:val="24"/>
        </w:rPr>
        <w:t>.1.1 特殊质量标准和要求：</w:t>
      </w:r>
      <w:r>
        <w:rPr>
          <w:rFonts w:hint="eastAsia" w:ascii="宋体" w:hAnsi="宋体" w:eastAsia="宋体" w:cs="宋体"/>
          <w:szCs w:val="24"/>
          <w:u w:val="single"/>
        </w:rPr>
        <w:t xml:space="preserve">/      </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szCs w:val="24"/>
        </w:rPr>
        <w:t>关于工程奖项的约定：</w:t>
      </w:r>
      <w:r>
        <w:rPr>
          <w:rFonts w:hint="eastAsia" w:ascii="宋体" w:hAnsi="宋体" w:eastAsia="宋体" w:cs="宋体"/>
          <w:szCs w:val="24"/>
          <w:u w:val="single"/>
        </w:rPr>
        <w:t xml:space="preserve">/    </w:t>
      </w:r>
      <w:r>
        <w:rPr>
          <w:rFonts w:hint="eastAsia" w:ascii="宋体" w:hAnsi="宋体" w:eastAsia="宋体" w:cs="宋体"/>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5.3 隐蔽工程检查</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5.3.2承包人提前通知监理人隐蔽工程检查的期限的约定：</w:t>
      </w:r>
      <w:r>
        <w:rPr>
          <w:rFonts w:hint="eastAsia" w:ascii="宋体" w:hAnsi="宋体" w:eastAsia="宋体" w:cs="宋体"/>
          <w:szCs w:val="21"/>
          <w:u w:val="single"/>
        </w:rPr>
        <w:t>共同检查前48小时书面通知监理人</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监理人不能按时进行检查时，应提前</w:t>
      </w:r>
      <w:r>
        <w:rPr>
          <w:rFonts w:hint="eastAsia" w:ascii="宋体" w:hAnsi="宋体" w:eastAsia="宋体" w:cs="宋体"/>
          <w:szCs w:val="24"/>
          <w:u w:val="single"/>
        </w:rPr>
        <w:t>24</w:t>
      </w:r>
      <w:r>
        <w:rPr>
          <w:rFonts w:hint="eastAsia" w:ascii="宋体" w:hAnsi="宋体" w:eastAsia="宋体" w:cs="宋体"/>
          <w:szCs w:val="24"/>
        </w:rPr>
        <w:t>小时提交书面延期要求。</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关于延期最长不得超过：</w:t>
      </w:r>
      <w:r>
        <w:rPr>
          <w:rFonts w:hint="eastAsia" w:ascii="宋体" w:hAnsi="宋体" w:eastAsia="宋体" w:cs="宋体"/>
          <w:szCs w:val="24"/>
          <w:u w:val="single"/>
        </w:rPr>
        <w:t>48</w:t>
      </w:r>
      <w:r>
        <w:rPr>
          <w:rFonts w:hint="eastAsia" w:ascii="宋体" w:hAnsi="宋体" w:eastAsia="宋体" w:cs="宋体"/>
          <w:szCs w:val="24"/>
        </w:rPr>
        <w:t>小时。</w:t>
      </w:r>
    </w:p>
    <w:p>
      <w:pPr>
        <w:keepNext/>
        <w:keepLines/>
        <w:tabs>
          <w:tab w:val="left" w:pos="1080"/>
        </w:tabs>
        <w:spacing w:line="360" w:lineRule="auto"/>
        <w:outlineLvl w:val="3"/>
        <w:rPr>
          <w:rFonts w:hint="eastAsia" w:ascii="宋体" w:hAnsi="宋体" w:eastAsia="宋体" w:cs="宋体"/>
          <w:bCs/>
          <w:color w:val="000000"/>
          <w:szCs w:val="24"/>
        </w:rPr>
      </w:pPr>
      <w:bookmarkStart w:id="153" w:name="_Toc351203638"/>
      <w:r>
        <w:rPr>
          <w:rFonts w:hint="eastAsia" w:ascii="宋体" w:hAnsi="宋体" w:eastAsia="宋体" w:cs="宋体"/>
          <w:bCs/>
          <w:color w:val="000000"/>
          <w:szCs w:val="24"/>
        </w:rPr>
        <w:t>6. 安全文明施工与环境保护</w:t>
      </w:r>
      <w:bookmarkEnd w:id="153"/>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6.1安全文明施工</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6.1.1</w:t>
      </w:r>
      <w:r>
        <w:rPr>
          <w:rFonts w:hint="eastAsia" w:ascii="宋体" w:hAnsi="宋体" w:eastAsia="宋体" w:cs="宋体"/>
          <w:color w:val="000000"/>
          <w:szCs w:val="24"/>
        </w:rPr>
        <w:t xml:space="preserve"> 项目安全生产的达标目标及相应事项的约定：</w:t>
      </w:r>
      <w:r>
        <w:rPr>
          <w:rFonts w:hint="eastAsia" w:ascii="宋体" w:hAnsi="宋体" w:eastAsia="宋体" w:cs="宋体"/>
          <w:szCs w:val="21"/>
          <w:u w:val="single"/>
        </w:rPr>
        <w:t xml:space="preserve">按建设部现行的《建设工程安全生产管理条例》的有关规定、《无锡市建设工程文明施工管理办法》（市人民政府令第 120 号）和《市政府办公室关于印发无锡市企业安全生产风险抵押金管理暂行办法的通知》（锡政办发【2014】2 号）的有关条款以及招标文件中技术标准和要求规定执行，由承包人负责管理，监理和发包人监督执行，安全事故由责任方承担一切后果。环境保护按苏建招[2010]10 号文：关于在建设工程招标文件和施工合同中增加防止扬尘等要求的通知。由承包人负责承担施工范围内的一切安全责任。 </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6.1.4 关于治安保卫的特别约定：</w:t>
      </w:r>
      <w:r>
        <w:rPr>
          <w:rFonts w:hint="eastAsia" w:ascii="宋体" w:hAnsi="宋体" w:eastAsia="宋体" w:cs="宋体"/>
          <w:szCs w:val="24"/>
          <w:u w:val="single"/>
        </w:rPr>
        <w:t xml:space="preserve">安全事故由承包人承担一切后果。     </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关于编制施工场地治安管理计划的约定：</w:t>
      </w:r>
      <w:r>
        <w:rPr>
          <w:rFonts w:hint="eastAsia" w:ascii="宋体" w:hAnsi="宋体" w:eastAsia="宋体" w:cs="宋体"/>
          <w:szCs w:val="21"/>
          <w:u w:val="single"/>
        </w:rPr>
        <w:t>开工前3天</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6.1.5 文明施工</w:t>
      </w:r>
    </w:p>
    <w:p>
      <w:pP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4"/>
        </w:rPr>
        <w:t>合同当事人对文明施工的要求：</w:t>
      </w:r>
      <w:r>
        <w:rPr>
          <w:rFonts w:hint="eastAsia" w:ascii="宋体" w:hAnsi="宋体" w:eastAsia="宋体" w:cs="宋体"/>
          <w:szCs w:val="21"/>
          <w:u w:val="single"/>
        </w:rPr>
        <w:t>按建设行政主管部门的有关规定执行</w:t>
      </w:r>
      <w:r>
        <w:rPr>
          <w:rFonts w:hint="eastAsia" w:ascii="宋体" w:hAnsi="宋体" w:eastAsia="宋体" w:cs="宋体"/>
          <w:szCs w:val="24"/>
          <w:u w:val="single"/>
        </w:rPr>
        <w:t>。</w:t>
      </w:r>
      <w:r>
        <w:rPr>
          <w:rFonts w:hint="eastAsia" w:ascii="宋体" w:hAnsi="宋体" w:eastAsia="宋体" w:cs="宋体"/>
          <w:szCs w:val="21"/>
          <w:u w:val="single"/>
        </w:rPr>
        <w:t>无条件接受甲方建设工程项目的关于安全、质量、文明施工等方面的监督检查。</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6.1.6 关于安全文明施工费支付比例和支付期限的约定：</w:t>
      </w:r>
      <w:r>
        <w:rPr>
          <w:rFonts w:hint="eastAsia" w:ascii="宋体" w:hAnsi="宋体" w:eastAsia="宋体" w:cs="宋体"/>
          <w:szCs w:val="24"/>
          <w:u w:val="single"/>
        </w:rPr>
        <w:t>/</w:t>
      </w:r>
      <w:r>
        <w:rPr>
          <w:rFonts w:hint="eastAsia" w:ascii="宋体" w:hAnsi="宋体" w:eastAsia="宋体" w:cs="宋体"/>
          <w:szCs w:val="24"/>
        </w:rPr>
        <w:t>。</w:t>
      </w:r>
    </w:p>
    <w:bookmarkEnd w:id="146"/>
    <w:bookmarkEnd w:id="147"/>
    <w:bookmarkEnd w:id="148"/>
    <w:bookmarkEnd w:id="149"/>
    <w:bookmarkEnd w:id="150"/>
    <w:bookmarkEnd w:id="151"/>
    <w:bookmarkEnd w:id="152"/>
    <w:p>
      <w:pPr>
        <w:keepNext/>
        <w:keepLines/>
        <w:tabs>
          <w:tab w:val="left" w:pos="1080"/>
        </w:tabs>
        <w:spacing w:line="360" w:lineRule="auto"/>
        <w:outlineLvl w:val="3"/>
        <w:rPr>
          <w:rFonts w:hint="eastAsia" w:ascii="宋体" w:hAnsi="宋体" w:eastAsia="宋体" w:cs="宋体"/>
          <w:bCs/>
          <w:color w:val="000000"/>
          <w:szCs w:val="24"/>
        </w:rPr>
      </w:pPr>
      <w:bookmarkStart w:id="154" w:name="_Toc351203639"/>
      <w:r>
        <w:rPr>
          <w:rFonts w:hint="eastAsia" w:ascii="宋体" w:hAnsi="宋体" w:eastAsia="宋体" w:cs="宋体"/>
          <w:bCs/>
          <w:color w:val="000000"/>
          <w:szCs w:val="24"/>
        </w:rPr>
        <w:t>7. 工期和进度</w:t>
      </w:r>
      <w:bookmarkEnd w:id="154"/>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7.1 施工组织设计</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szCs w:val="24"/>
        </w:rPr>
        <w:t xml:space="preserve">7.1.1 </w:t>
      </w:r>
      <w:r>
        <w:rPr>
          <w:rFonts w:hint="eastAsia" w:ascii="宋体" w:hAnsi="宋体" w:eastAsia="宋体" w:cs="宋体"/>
          <w:color w:val="000000"/>
          <w:szCs w:val="24"/>
        </w:rPr>
        <w:t>合</w:t>
      </w:r>
      <w:r>
        <w:rPr>
          <w:rFonts w:hint="eastAsia" w:ascii="宋体" w:hAnsi="宋体" w:eastAsia="宋体" w:cs="宋体"/>
          <w:color w:val="000000"/>
          <w:kern w:val="0"/>
          <w:szCs w:val="24"/>
        </w:rPr>
        <w:t>同当事人约定的施工组织设计应包括的其他内容：</w:t>
      </w:r>
      <w:r>
        <w:rPr>
          <w:rFonts w:hint="eastAsia" w:ascii="宋体" w:hAnsi="宋体" w:eastAsia="宋体" w:cs="宋体"/>
          <w:szCs w:val="21"/>
          <w:u w:val="single"/>
        </w:rPr>
        <w:t>开工前3天内提交施工组织设计。计划应有横道网络图。施工组织设计及进度计划须报发包人及发包人委派的监理工程师审查。承包人向发包人及监理工程师提交符合工程实际情况的施工组织设计和工程进度计划，并得到监理工程师的认可。施工组织设计应详细说明整个工程进度计划、劳动力计划、机械设备进场计划、材料计划、安全文明施工措施费使用计划、需要配合的事项、可能遇到的不利因素及相应的措施，承包人必须按监理工程师确认的进度计划组织施工，接受监理工程师对进度的检查和监督。每月25日前报下月施工进度计划，每周例会前2日历天报下周进度计划。在施工过程中，工程实际进度与经确认的施工组织设计和工程进度不符时，承包人应按现场监理工程师的要求提出改进措施，经监理工程师确认后执行，因承包人的原因导致实际进度与进度计划不符，承包人无权就改进措施提出追加合同价款。</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szCs w:val="24"/>
        </w:rPr>
        <w:t>7.1.2</w:t>
      </w:r>
      <w:r>
        <w:rPr>
          <w:rFonts w:hint="eastAsia" w:ascii="宋体" w:hAnsi="宋体" w:eastAsia="宋体" w:cs="宋体"/>
          <w:color w:val="000000"/>
          <w:kern w:val="0"/>
          <w:szCs w:val="24"/>
        </w:rPr>
        <w:t>施工组织设计的提交和修改</w:t>
      </w:r>
    </w:p>
    <w:p>
      <w:pPr>
        <w:autoSpaceDE w:val="0"/>
        <w:autoSpaceDN w:val="0"/>
        <w:adjustRightInd w:val="0"/>
        <w:spacing w:line="360" w:lineRule="auto"/>
        <w:ind w:firstLine="420" w:firstLineChars="200"/>
        <w:jc w:val="left"/>
        <w:rPr>
          <w:rFonts w:hint="eastAsia" w:ascii="宋体" w:hAnsi="宋体" w:eastAsia="宋体" w:cs="宋体"/>
          <w:szCs w:val="24"/>
        </w:rPr>
      </w:pPr>
      <w:r>
        <w:rPr>
          <w:rFonts w:hint="eastAsia" w:ascii="宋体" w:hAnsi="宋体" w:eastAsia="宋体" w:cs="宋体"/>
          <w:color w:val="000000"/>
          <w:kern w:val="0"/>
          <w:szCs w:val="24"/>
        </w:rPr>
        <w:t>承包人提交详细施工组织设计的期限的约定：</w:t>
      </w:r>
      <w:r>
        <w:rPr>
          <w:rFonts w:hint="eastAsia" w:ascii="宋体" w:hAnsi="宋体" w:eastAsia="宋体" w:cs="宋体"/>
          <w:szCs w:val="21"/>
          <w:u w:val="single"/>
        </w:rPr>
        <w:t>开工前3天</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发包人和监理人在收到详细的施工组织设计后确认或提出修改意见的期限：</w:t>
      </w:r>
      <w:r>
        <w:rPr>
          <w:rFonts w:hint="eastAsia" w:ascii="宋体" w:hAnsi="宋体" w:eastAsia="宋体" w:cs="宋体"/>
          <w:szCs w:val="21"/>
          <w:u w:val="single"/>
        </w:rPr>
        <w:t xml:space="preserve">合同签订 7 天内。发包人和监理人对承包人提交的施工组织设计（包括修改后的施工组织设计）的确认，不能减轻或免除承包人根据法律规定和合同约定应承担的任何责任或义务。 </w:t>
      </w:r>
      <w:r>
        <w:rPr>
          <w:rFonts w:hint="eastAsia" w:ascii="宋体" w:hAnsi="宋体" w:eastAsia="宋体" w:cs="宋体"/>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7</w:t>
      </w:r>
      <w:bookmarkStart w:id="155" w:name="_Toc312678005"/>
      <w:bookmarkStart w:id="156" w:name="_Toc300934966"/>
      <w:bookmarkStart w:id="157" w:name="_Toc297216173"/>
      <w:bookmarkStart w:id="158" w:name="_Toc297123514"/>
      <w:bookmarkStart w:id="159" w:name="_Toc312677479"/>
      <w:bookmarkStart w:id="160" w:name="_Toc304295541"/>
      <w:bookmarkStart w:id="161" w:name="_Toc303539123"/>
      <w:r>
        <w:rPr>
          <w:rFonts w:hint="eastAsia" w:ascii="宋体" w:hAnsi="宋体" w:eastAsia="宋体" w:cs="宋体"/>
          <w:color w:val="000000"/>
          <w:szCs w:val="24"/>
        </w:rPr>
        <w:t>.2 施工进度计划</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7.2.2 施工进度计划的修订</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发包人和监理人在收到修订的施工进度计划后确认或提出修改意见的期限：</w:t>
      </w:r>
      <w:r>
        <w:rPr>
          <w:rFonts w:hint="eastAsia" w:ascii="宋体" w:hAnsi="宋体" w:eastAsia="宋体" w:cs="宋体"/>
          <w:szCs w:val="21"/>
          <w:u w:val="single"/>
        </w:rPr>
        <w:t>收到后5天内</w:t>
      </w:r>
      <w:r>
        <w:rPr>
          <w:rFonts w:hint="eastAsia" w:ascii="宋体" w:hAnsi="宋体" w:eastAsia="宋体" w:cs="宋体"/>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7.3 开工</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7.3.1 开工准备</w:t>
      </w:r>
    </w:p>
    <w:p>
      <w:pPr>
        <w:spacing w:line="360" w:lineRule="auto"/>
        <w:ind w:firstLine="420" w:firstLineChars="200"/>
        <w:jc w:val="left"/>
        <w:rPr>
          <w:rFonts w:hint="eastAsia" w:ascii="宋体" w:hAnsi="宋体" w:eastAsia="宋体" w:cs="宋体"/>
          <w:szCs w:val="24"/>
          <w:u w:val="single"/>
        </w:rPr>
      </w:pPr>
      <w:r>
        <w:rPr>
          <w:rFonts w:hint="eastAsia" w:ascii="宋体" w:hAnsi="宋体" w:eastAsia="宋体" w:cs="宋体"/>
          <w:color w:val="000000"/>
          <w:szCs w:val="24"/>
        </w:rPr>
        <w:t>关于承包人提交</w:t>
      </w:r>
      <w:r>
        <w:rPr>
          <w:rFonts w:hint="eastAsia" w:ascii="宋体" w:hAnsi="宋体" w:eastAsia="宋体" w:cs="宋体"/>
          <w:color w:val="000000"/>
          <w:kern w:val="0"/>
          <w:szCs w:val="24"/>
        </w:rPr>
        <w:t>工程开工报审表的期限：</w:t>
      </w:r>
      <w:r>
        <w:rPr>
          <w:rFonts w:hint="eastAsia" w:ascii="宋体" w:hAnsi="宋体" w:eastAsia="宋体" w:cs="宋体"/>
          <w:szCs w:val="21"/>
          <w:u w:val="single"/>
        </w:rPr>
        <w:t>合同签订后、开工前</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关于发包人应完成的其他开工准备工作及期限：</w:t>
      </w:r>
      <w:r>
        <w:rPr>
          <w:rFonts w:hint="eastAsia" w:ascii="宋体" w:hAnsi="宋体" w:eastAsia="宋体" w:cs="宋体"/>
          <w:szCs w:val="24"/>
          <w:u w:val="single"/>
        </w:rPr>
        <w:t xml:space="preserve">/ </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color w:val="000000"/>
          <w:szCs w:val="24"/>
        </w:rPr>
        <w:t>关于承包人应完成的其他开工准备工作及期限：</w:t>
      </w:r>
      <w:r>
        <w:rPr>
          <w:rFonts w:hint="eastAsia" w:ascii="宋体" w:hAnsi="宋体" w:eastAsia="宋体" w:cs="宋体"/>
          <w:szCs w:val="24"/>
          <w:u w:val="single"/>
        </w:rPr>
        <w:t xml:space="preserve">/      </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7.3.2开工通知</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因发包人原因造成监理人未能在计划开工日期之日起</w:t>
      </w:r>
      <w:r>
        <w:rPr>
          <w:rFonts w:hint="eastAsia" w:ascii="宋体" w:hAnsi="宋体" w:eastAsia="宋体" w:cs="宋体"/>
          <w:szCs w:val="24"/>
          <w:u w:val="single"/>
        </w:rPr>
        <w:t>90</w:t>
      </w:r>
      <w:r>
        <w:rPr>
          <w:rFonts w:hint="eastAsia" w:ascii="宋体" w:hAnsi="宋体" w:eastAsia="宋体" w:cs="宋体"/>
          <w:color w:val="000000"/>
          <w:szCs w:val="24"/>
        </w:rPr>
        <w:t>天内发出开工通知的，承包人有权提出价格调整要求，或者解除合同。</w:t>
      </w:r>
    </w:p>
    <w:bookmarkEnd w:id="155"/>
    <w:bookmarkEnd w:id="156"/>
    <w:bookmarkEnd w:id="157"/>
    <w:bookmarkEnd w:id="158"/>
    <w:bookmarkEnd w:id="159"/>
    <w:bookmarkEnd w:id="160"/>
    <w:bookmarkEnd w:id="161"/>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7.4 测量放线</w:t>
      </w:r>
    </w:p>
    <w:p>
      <w:pPr>
        <w:spacing w:line="360" w:lineRule="auto"/>
        <w:ind w:firstLine="420" w:firstLineChars="200"/>
        <w:jc w:val="left"/>
        <w:rPr>
          <w:rFonts w:hint="eastAsia" w:ascii="宋体" w:hAnsi="宋体" w:eastAsia="宋体" w:cs="宋体"/>
          <w:szCs w:val="24"/>
          <w:u w:val="single"/>
        </w:rPr>
      </w:pPr>
      <w:r>
        <w:rPr>
          <w:rFonts w:hint="eastAsia" w:ascii="宋体" w:hAnsi="宋体" w:eastAsia="宋体" w:cs="宋体"/>
          <w:szCs w:val="24"/>
        </w:rPr>
        <w:t>7.4.1发包人通过监理人向承包人提供测量基准点、基准线和水准点及其书面资料的期限：</w:t>
      </w:r>
      <w:r>
        <w:rPr>
          <w:rFonts w:hint="eastAsia" w:ascii="宋体" w:hAnsi="宋体" w:eastAsia="宋体" w:cs="宋体"/>
          <w:szCs w:val="21"/>
          <w:u w:val="single"/>
        </w:rPr>
        <w:t>开工前3天</w:t>
      </w:r>
      <w:r>
        <w:rPr>
          <w:rFonts w:hint="eastAsia" w:ascii="宋体" w:hAnsi="宋体" w:eastAsia="宋体" w:cs="宋体"/>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7</w:t>
      </w:r>
      <w:bookmarkStart w:id="162" w:name="_Toc304295546"/>
      <w:bookmarkStart w:id="163" w:name="_Toc312677484"/>
      <w:bookmarkStart w:id="164" w:name="_Toc303539125"/>
      <w:bookmarkStart w:id="165" w:name="_Toc300934968"/>
      <w:bookmarkStart w:id="166" w:name="_Toc297216175"/>
      <w:bookmarkStart w:id="167" w:name="_Toc312678010"/>
      <w:bookmarkStart w:id="168" w:name="_Toc297123516"/>
      <w:r>
        <w:rPr>
          <w:rFonts w:hint="eastAsia" w:ascii="宋体" w:hAnsi="宋体" w:eastAsia="宋体" w:cs="宋体"/>
          <w:color w:val="000000"/>
          <w:szCs w:val="24"/>
        </w:rPr>
        <w:t>.5 工期延误</w:t>
      </w:r>
    </w:p>
    <w:bookmarkEnd w:id="162"/>
    <w:bookmarkEnd w:id="163"/>
    <w:bookmarkEnd w:id="164"/>
    <w:bookmarkEnd w:id="165"/>
    <w:bookmarkEnd w:id="166"/>
    <w:bookmarkEnd w:id="167"/>
    <w:bookmarkEnd w:id="168"/>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7.5.1 因发包人原因导致工期延误</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（7）因发包人原因导致工期延误的其他情形：</w:t>
      </w:r>
      <w:r>
        <w:rPr>
          <w:rFonts w:hint="eastAsia" w:ascii="宋体" w:hAnsi="宋体" w:eastAsia="宋体" w:cs="宋体"/>
          <w:szCs w:val="21"/>
          <w:u w:val="single"/>
        </w:rPr>
        <w:t>①重大设计变更而影响施工进度②不可抗力，此延误工期须在发现后七天内办理签证，逾期不予认可</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7</w:t>
      </w:r>
      <w:bookmarkStart w:id="169" w:name="_Toc318581169"/>
      <w:bookmarkStart w:id="170" w:name="_Toc312678012"/>
      <w:bookmarkStart w:id="171" w:name="_Toc312677486"/>
      <w:bookmarkStart w:id="172" w:name="_Toc303539127"/>
      <w:bookmarkStart w:id="173" w:name="_Toc297123518"/>
      <w:bookmarkStart w:id="174" w:name="_Toc297216177"/>
      <w:bookmarkStart w:id="175" w:name="_Toc304295548"/>
      <w:bookmarkStart w:id="176" w:name="_Toc300934970"/>
      <w:r>
        <w:rPr>
          <w:rFonts w:hint="eastAsia" w:ascii="宋体" w:hAnsi="宋体" w:eastAsia="宋体" w:cs="宋体"/>
          <w:szCs w:val="24"/>
        </w:rPr>
        <w:t>.5.2 因承包人原因导致工期延误</w:t>
      </w:r>
    </w:p>
    <w:bookmarkEnd w:id="169"/>
    <w:bookmarkEnd w:id="170"/>
    <w:bookmarkEnd w:id="171"/>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因</w:t>
      </w:r>
      <w:bookmarkStart w:id="177" w:name="_Toc312677487"/>
      <w:bookmarkStart w:id="178" w:name="_Toc312678013"/>
      <w:bookmarkStart w:id="179" w:name="_Toc318581170"/>
      <w:r>
        <w:rPr>
          <w:rFonts w:hint="eastAsia" w:ascii="宋体" w:hAnsi="宋体" w:eastAsia="宋体" w:cs="宋体"/>
          <w:szCs w:val="24"/>
        </w:rPr>
        <w:t>承包人原因造成工期延误，逾期竣工违约金的计算方法为：</w:t>
      </w:r>
      <w:r>
        <w:rPr>
          <w:rFonts w:hint="eastAsia" w:ascii="宋体" w:hAnsi="宋体" w:eastAsia="宋体" w:cs="宋体"/>
          <w:szCs w:val="24"/>
          <w:u w:val="single"/>
        </w:rPr>
        <w:t>应按</w:t>
      </w:r>
      <w:r>
        <w:rPr>
          <w:rFonts w:hint="eastAsia" w:ascii="宋体" w:hAnsi="宋体" w:eastAsia="宋体" w:cs="宋体"/>
          <w:szCs w:val="21"/>
          <w:u w:val="single"/>
        </w:rPr>
        <w:t>每拖延一天承包人需按2000元/天支付违约金</w:t>
      </w:r>
      <w:r>
        <w:rPr>
          <w:rFonts w:hint="eastAsia" w:ascii="宋体" w:hAnsi="宋体" w:eastAsia="宋体" w:cs="宋体"/>
          <w:szCs w:val="24"/>
        </w:rPr>
        <w:t>。</w:t>
      </w:r>
      <w:bookmarkEnd w:id="172"/>
      <w:bookmarkEnd w:id="173"/>
      <w:bookmarkEnd w:id="174"/>
      <w:bookmarkEnd w:id="175"/>
      <w:bookmarkEnd w:id="176"/>
      <w:bookmarkEnd w:id="177"/>
      <w:bookmarkEnd w:id="178"/>
    </w:p>
    <w:bookmarkEnd w:id="179"/>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因承包人原因造成工期延误，逾</w:t>
      </w:r>
      <w:bookmarkStart w:id="180" w:name="_Toc312678014"/>
      <w:bookmarkStart w:id="181" w:name="_Toc318581171"/>
      <w:r>
        <w:rPr>
          <w:rFonts w:hint="eastAsia" w:ascii="宋体" w:hAnsi="宋体" w:eastAsia="宋体" w:cs="宋体"/>
          <w:szCs w:val="24"/>
        </w:rPr>
        <w:t>期竣工违约金的上限：</w:t>
      </w:r>
      <w:r>
        <w:rPr>
          <w:rFonts w:hint="eastAsia" w:ascii="宋体" w:hAnsi="宋体" w:eastAsia="宋体" w:cs="宋体"/>
          <w:szCs w:val="21"/>
          <w:u w:val="single"/>
        </w:rPr>
        <w:t>误期赔偿费不设上限</w:t>
      </w:r>
      <w:r>
        <w:rPr>
          <w:rFonts w:hint="eastAsia" w:ascii="宋体" w:hAnsi="宋体" w:eastAsia="宋体" w:cs="宋体"/>
          <w:szCs w:val="24"/>
        </w:rPr>
        <w:t>。</w:t>
      </w:r>
    </w:p>
    <w:bookmarkEnd w:id="180"/>
    <w:bookmarkEnd w:id="181"/>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7</w:t>
      </w:r>
      <w:bookmarkStart w:id="182" w:name="_Toc297216178"/>
      <w:bookmarkStart w:id="183" w:name="_Toc297123519"/>
      <w:bookmarkStart w:id="184" w:name="_Toc300934971"/>
      <w:bookmarkStart w:id="185" w:name="_Toc303539128"/>
      <w:bookmarkStart w:id="186" w:name="_Toc312678015"/>
      <w:bookmarkStart w:id="187" w:name="_Toc304295549"/>
      <w:r>
        <w:rPr>
          <w:rFonts w:hint="eastAsia" w:ascii="宋体" w:hAnsi="宋体" w:eastAsia="宋体" w:cs="宋体"/>
          <w:color w:val="000000"/>
          <w:szCs w:val="24"/>
        </w:rPr>
        <w:t>.6 不</w:t>
      </w:r>
      <w:bookmarkEnd w:id="182"/>
      <w:bookmarkEnd w:id="183"/>
      <w:bookmarkEnd w:id="184"/>
      <w:bookmarkEnd w:id="185"/>
      <w:bookmarkEnd w:id="186"/>
      <w:bookmarkEnd w:id="187"/>
      <w:r>
        <w:rPr>
          <w:rFonts w:hint="eastAsia" w:ascii="宋体" w:hAnsi="宋体" w:eastAsia="宋体" w:cs="宋体"/>
          <w:color w:val="000000"/>
          <w:szCs w:val="24"/>
        </w:rPr>
        <w:t>利物质条件</w:t>
      </w:r>
    </w:p>
    <w:p>
      <w:pPr>
        <w:spacing w:line="360" w:lineRule="auto"/>
        <w:ind w:firstLine="420" w:firstLineChars="200"/>
        <w:jc w:val="left"/>
        <w:rPr>
          <w:rFonts w:hint="eastAsia" w:ascii="宋体" w:hAnsi="宋体" w:eastAsia="宋体" w:cs="宋体"/>
          <w:szCs w:val="24"/>
        </w:rPr>
      </w:pPr>
      <w:bookmarkStart w:id="188" w:name="_Toc297123520"/>
      <w:bookmarkStart w:id="189" w:name="_Toc318581172"/>
      <w:bookmarkStart w:id="190" w:name="_Toc304295550"/>
      <w:bookmarkStart w:id="191" w:name="_Toc297216179"/>
      <w:bookmarkStart w:id="192" w:name="_Toc312678016"/>
      <w:bookmarkStart w:id="193" w:name="_Toc303539129"/>
      <w:bookmarkStart w:id="194" w:name="_Toc300934972"/>
      <w:r>
        <w:rPr>
          <w:rFonts w:hint="eastAsia" w:ascii="宋体" w:hAnsi="宋体" w:eastAsia="宋体" w:cs="宋体"/>
          <w:szCs w:val="24"/>
        </w:rPr>
        <w:t>不利物质条件的其他情形和有关约定：</w:t>
      </w:r>
      <w:r>
        <w:rPr>
          <w:rFonts w:hint="eastAsia" w:ascii="宋体" w:hAnsi="宋体" w:eastAsia="宋体" w:cs="宋体"/>
          <w:szCs w:val="24"/>
          <w:u w:val="single"/>
        </w:rPr>
        <w:t xml:space="preserve">/      </w:t>
      </w:r>
      <w:r>
        <w:rPr>
          <w:rFonts w:hint="eastAsia" w:ascii="宋体" w:hAnsi="宋体" w:eastAsia="宋体" w:cs="宋体"/>
          <w:szCs w:val="24"/>
        </w:rPr>
        <w:t>。</w:t>
      </w:r>
    </w:p>
    <w:bookmarkEnd w:id="188"/>
    <w:bookmarkEnd w:id="189"/>
    <w:bookmarkEnd w:id="190"/>
    <w:bookmarkEnd w:id="191"/>
    <w:bookmarkEnd w:id="192"/>
    <w:bookmarkEnd w:id="193"/>
    <w:bookmarkEnd w:id="194"/>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7</w:t>
      </w:r>
      <w:bookmarkStart w:id="195" w:name="_Toc312678017"/>
      <w:bookmarkStart w:id="196" w:name="_Toc297216180"/>
      <w:bookmarkStart w:id="197" w:name="_Toc304295551"/>
      <w:bookmarkStart w:id="198" w:name="_Toc303539130"/>
      <w:bookmarkStart w:id="199" w:name="_Toc300934973"/>
      <w:bookmarkStart w:id="200" w:name="_Toc297123521"/>
      <w:r>
        <w:rPr>
          <w:rFonts w:hint="eastAsia" w:ascii="宋体" w:hAnsi="宋体" w:eastAsia="宋体" w:cs="宋体"/>
          <w:color w:val="000000"/>
          <w:szCs w:val="24"/>
        </w:rPr>
        <w:t>.7异常恶劣的气候条件</w:t>
      </w:r>
    </w:p>
    <w:bookmarkEnd w:id="195"/>
    <w:bookmarkEnd w:id="196"/>
    <w:bookmarkEnd w:id="197"/>
    <w:bookmarkEnd w:id="198"/>
    <w:bookmarkEnd w:id="199"/>
    <w:bookmarkEnd w:id="200"/>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发包人和承包人同意以下情形视为异常恶劣的气候条件：</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1"/>
          <w:u w:val="single"/>
        </w:rPr>
        <w:t>双方另行协商</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（2）；</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（3）。</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7.9 提前竣工的奖励</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7.9.2提前竣工的奖励：</w:t>
      </w:r>
      <w:r>
        <w:rPr>
          <w:rFonts w:hint="eastAsia" w:ascii="宋体" w:hAnsi="宋体" w:eastAsia="宋体" w:cs="宋体"/>
          <w:szCs w:val="24"/>
          <w:u w:val="single"/>
        </w:rPr>
        <w:t>/</w:t>
      </w:r>
      <w:r>
        <w:rPr>
          <w:rFonts w:hint="eastAsia" w:ascii="宋体" w:hAnsi="宋体" w:eastAsia="宋体" w:cs="宋体"/>
          <w:szCs w:val="24"/>
        </w:rPr>
        <w:t>。</w:t>
      </w:r>
    </w:p>
    <w:p>
      <w:pPr>
        <w:keepNext/>
        <w:keepLines/>
        <w:tabs>
          <w:tab w:val="left" w:pos="1080"/>
        </w:tabs>
        <w:spacing w:line="360" w:lineRule="auto"/>
        <w:outlineLvl w:val="3"/>
        <w:rPr>
          <w:rFonts w:hint="eastAsia" w:ascii="宋体" w:hAnsi="宋体" w:eastAsia="宋体" w:cs="宋体"/>
          <w:bCs/>
          <w:color w:val="000000"/>
          <w:szCs w:val="24"/>
        </w:rPr>
      </w:pPr>
      <w:bookmarkStart w:id="201" w:name="_Toc351203640"/>
      <w:r>
        <w:rPr>
          <w:rFonts w:hint="eastAsia" w:ascii="宋体" w:hAnsi="宋体" w:eastAsia="宋体" w:cs="宋体"/>
          <w:bCs/>
          <w:color w:val="000000"/>
          <w:szCs w:val="24"/>
        </w:rPr>
        <w:t>8. 材料与设备</w:t>
      </w:r>
      <w:bookmarkEnd w:id="201"/>
    </w:p>
    <w:bookmarkEnd w:id="136"/>
    <w:bookmarkEnd w:id="137"/>
    <w:bookmarkEnd w:id="138"/>
    <w:bookmarkEnd w:id="139"/>
    <w:bookmarkEnd w:id="140"/>
    <w:bookmarkEnd w:id="141"/>
    <w:bookmarkEnd w:id="142"/>
    <w:bookmarkEnd w:id="143"/>
    <w:bookmarkEnd w:id="144"/>
    <w:bookmarkEnd w:id="145"/>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8</w:t>
      </w:r>
      <w:bookmarkStart w:id="202" w:name="_Toc280868654"/>
      <w:bookmarkStart w:id="203" w:name="_Toc312677493"/>
      <w:bookmarkStart w:id="204" w:name="_Toc296346668"/>
      <w:bookmarkStart w:id="205" w:name="_Toc297120467"/>
      <w:bookmarkStart w:id="206" w:name="_Toc292559877"/>
      <w:bookmarkStart w:id="207" w:name="_Toc296347166"/>
      <w:bookmarkStart w:id="208" w:name="_Toc296503167"/>
      <w:bookmarkStart w:id="209" w:name="_Toc312678019"/>
      <w:bookmarkStart w:id="210" w:name="_Toc296944506"/>
      <w:bookmarkStart w:id="211" w:name="_Toc297216186"/>
      <w:bookmarkStart w:id="212" w:name="_Toc304295556"/>
      <w:bookmarkStart w:id="213" w:name="_Toc292559372"/>
      <w:bookmarkStart w:id="214" w:name="_Toc300934979"/>
      <w:bookmarkStart w:id="215" w:name="_Toc297048353"/>
      <w:bookmarkStart w:id="216" w:name="_Toc296891207"/>
      <w:bookmarkStart w:id="217" w:name="_Toc296890995"/>
      <w:bookmarkStart w:id="218" w:name="_Toc297123527"/>
      <w:bookmarkStart w:id="219" w:name="_Toc303539136"/>
      <w:bookmarkStart w:id="220" w:name="_Toc267251424"/>
      <w:bookmarkStart w:id="221" w:name="_Toc280868656"/>
      <w:bookmarkStart w:id="222" w:name="_Toc280868655"/>
      <w:r>
        <w:rPr>
          <w:rFonts w:hint="eastAsia" w:ascii="宋体" w:hAnsi="宋体" w:eastAsia="宋体" w:cs="宋体"/>
          <w:color w:val="000000"/>
          <w:szCs w:val="24"/>
        </w:rPr>
        <w:t>.4材料与工程设备的保管与使用</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8</w:t>
      </w:r>
      <w:bookmarkStart w:id="223" w:name="_Toc292559373"/>
      <w:bookmarkStart w:id="224" w:name="_Toc292559878"/>
      <w:bookmarkStart w:id="225" w:name="_Toc304295557"/>
      <w:bookmarkStart w:id="226" w:name="_Toc296890996"/>
      <w:bookmarkStart w:id="227" w:name="_Toc297216187"/>
      <w:bookmarkStart w:id="228" w:name="_Toc297048354"/>
      <w:bookmarkStart w:id="229" w:name="_Toc300934980"/>
      <w:bookmarkStart w:id="230" w:name="_Toc312678020"/>
      <w:bookmarkStart w:id="231" w:name="_Toc297123528"/>
      <w:bookmarkStart w:id="232" w:name="_Toc296347167"/>
      <w:bookmarkStart w:id="233" w:name="_Toc297120468"/>
      <w:bookmarkStart w:id="234" w:name="_Toc296503168"/>
      <w:bookmarkStart w:id="235" w:name="_Toc296346669"/>
      <w:bookmarkStart w:id="236" w:name="_Toc312677494"/>
      <w:bookmarkStart w:id="237" w:name="_Toc296891208"/>
      <w:bookmarkStart w:id="238" w:name="_Toc296944507"/>
      <w:bookmarkStart w:id="239" w:name="_Toc303539137"/>
      <w:bookmarkStart w:id="240" w:name="_Toc318581173"/>
      <w:r>
        <w:rPr>
          <w:rFonts w:hint="eastAsia" w:ascii="宋体" w:hAnsi="宋体" w:eastAsia="宋体" w:cs="宋体"/>
          <w:szCs w:val="24"/>
        </w:rPr>
        <w:t>.4.1发包人供应的材料设备的保管费用的承担：</w:t>
      </w:r>
      <w:r>
        <w:rPr>
          <w:rFonts w:hint="eastAsia" w:ascii="宋体" w:hAnsi="宋体" w:eastAsia="宋体" w:cs="宋体"/>
          <w:szCs w:val="21"/>
          <w:u w:val="single"/>
        </w:rPr>
        <w:t>由承包人承担</w:t>
      </w:r>
      <w:r>
        <w:rPr>
          <w:rFonts w:hint="eastAsia" w:ascii="宋体" w:hAnsi="宋体" w:eastAsia="宋体" w:cs="宋体"/>
          <w:szCs w:val="24"/>
        </w:rPr>
        <w:t>。</w:t>
      </w:r>
      <w:bookmarkEnd w:id="223"/>
      <w:bookmarkEnd w:id="224"/>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8.6 样品</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8.6.1样品的报送与封存</w:t>
      </w:r>
    </w:p>
    <w:p>
      <w:pPr>
        <w:autoSpaceDE w:val="0"/>
        <w:autoSpaceDN w:val="0"/>
        <w:adjustRightInd w:val="0"/>
        <w:spacing w:line="360" w:lineRule="auto"/>
        <w:ind w:firstLine="420" w:firstLineChars="200"/>
        <w:jc w:val="left"/>
        <w:rPr>
          <w:rFonts w:hint="eastAsia" w:ascii="宋体" w:hAnsi="宋体" w:eastAsia="宋体" w:cs="宋体"/>
          <w:szCs w:val="24"/>
        </w:rPr>
      </w:pPr>
      <w:r>
        <w:rPr>
          <w:rFonts w:hint="eastAsia" w:ascii="宋体" w:hAnsi="宋体" w:eastAsia="宋体" w:cs="宋体"/>
          <w:color w:val="000000"/>
          <w:kern w:val="0"/>
          <w:szCs w:val="24"/>
        </w:rPr>
        <w:t>需要承包人报送样品的材料或工程设备，样品的种类、名称、规格、数量要求：</w:t>
      </w:r>
      <w:r>
        <w:rPr>
          <w:rFonts w:hint="eastAsia" w:ascii="宋体" w:hAnsi="宋体" w:eastAsia="宋体" w:cs="宋体"/>
          <w:szCs w:val="21"/>
          <w:u w:val="single"/>
        </w:rPr>
        <w:t>按发包人要求提供</w:t>
      </w:r>
      <w:r>
        <w:rPr>
          <w:rFonts w:hint="eastAsia" w:ascii="宋体" w:hAnsi="宋体" w:eastAsia="宋体" w:cs="宋体"/>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8.8 施工设备和临时设施</w:t>
      </w:r>
    </w:p>
    <w:p>
      <w:pPr>
        <w:autoSpaceDE w:val="0"/>
        <w:autoSpaceDN w:val="0"/>
        <w:adjustRightInd w:val="0"/>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8.8.1 承包人提供的施工设备和临时设施</w:t>
      </w:r>
    </w:p>
    <w:p>
      <w:pPr>
        <w:autoSpaceDE w:val="0"/>
        <w:autoSpaceDN w:val="0"/>
        <w:adjustRightInd w:val="0"/>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关于修建临时设施费用承担的约定：</w:t>
      </w:r>
      <w:r>
        <w:rPr>
          <w:rFonts w:hint="eastAsia" w:ascii="宋体" w:hAnsi="宋体" w:eastAsia="宋体" w:cs="宋体"/>
          <w:szCs w:val="21"/>
          <w:u w:val="single"/>
        </w:rPr>
        <w:t>由承包人承担，所需费用已含在投标报价中。</w:t>
      </w:r>
      <w:r>
        <w:rPr>
          <w:rFonts w:hint="eastAsia" w:ascii="宋体" w:hAnsi="宋体" w:eastAsia="宋体" w:cs="宋体"/>
          <w:szCs w:val="24"/>
        </w:rPr>
        <w:t>。</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keepNext/>
        <w:keepLines/>
        <w:tabs>
          <w:tab w:val="left" w:pos="1080"/>
        </w:tabs>
        <w:spacing w:line="360" w:lineRule="auto"/>
        <w:outlineLvl w:val="3"/>
        <w:rPr>
          <w:rFonts w:hint="eastAsia" w:ascii="宋体" w:hAnsi="宋体" w:eastAsia="宋体" w:cs="宋体"/>
          <w:bCs/>
          <w:color w:val="000000"/>
          <w:szCs w:val="24"/>
        </w:rPr>
      </w:pPr>
      <w:bookmarkStart w:id="241" w:name="_Toc351203641"/>
      <w:r>
        <w:rPr>
          <w:rFonts w:hint="eastAsia" w:ascii="宋体" w:hAnsi="宋体" w:eastAsia="宋体" w:cs="宋体"/>
          <w:bCs/>
          <w:color w:val="000000"/>
          <w:szCs w:val="24"/>
        </w:rPr>
        <w:t>9</w:t>
      </w:r>
      <w:bookmarkEnd w:id="220"/>
      <w:bookmarkEnd w:id="221"/>
      <w:bookmarkEnd w:id="222"/>
      <w:bookmarkStart w:id="242" w:name="_Toc304295559"/>
      <w:bookmarkStart w:id="243" w:name="_Toc312678021"/>
      <w:bookmarkStart w:id="244" w:name="_Toc297216192"/>
      <w:bookmarkStart w:id="245" w:name="_Toc297123533"/>
      <w:bookmarkStart w:id="246" w:name="_Toc300934982"/>
      <w:bookmarkStart w:id="247" w:name="_Toc312677495"/>
      <w:bookmarkStart w:id="248" w:name="_Toc303539139"/>
      <w:bookmarkStart w:id="249" w:name="_Toc296891001"/>
      <w:bookmarkStart w:id="250" w:name="_Toc267251427"/>
      <w:bookmarkStart w:id="251" w:name="_Toc296346674"/>
      <w:bookmarkStart w:id="252" w:name="_Toc297048359"/>
      <w:bookmarkStart w:id="253" w:name="_Toc292559883"/>
      <w:bookmarkStart w:id="254" w:name="_Toc292559378"/>
      <w:bookmarkStart w:id="255" w:name="_Toc297120473"/>
      <w:bookmarkStart w:id="256" w:name="_Toc296503173"/>
      <w:bookmarkStart w:id="257" w:name="_Toc267251428"/>
      <w:bookmarkStart w:id="258" w:name="_Toc296944512"/>
      <w:bookmarkStart w:id="259" w:name="_Toc296891213"/>
      <w:bookmarkStart w:id="260" w:name="_Toc296347172"/>
      <w:r>
        <w:rPr>
          <w:rFonts w:hint="eastAsia" w:ascii="宋体" w:hAnsi="宋体" w:eastAsia="宋体" w:cs="宋体"/>
          <w:bCs/>
          <w:color w:val="000000"/>
          <w:szCs w:val="24"/>
        </w:rPr>
        <w:t>. 试验与检验</w:t>
      </w:r>
      <w:bookmarkEnd w:id="241"/>
    </w:p>
    <w:bookmarkEnd w:id="242"/>
    <w:bookmarkEnd w:id="243"/>
    <w:bookmarkEnd w:id="244"/>
    <w:bookmarkEnd w:id="245"/>
    <w:bookmarkEnd w:id="246"/>
    <w:bookmarkEnd w:id="247"/>
    <w:bookmarkEnd w:id="248"/>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9</w:t>
      </w:r>
      <w:bookmarkStart w:id="261" w:name="_Toc303539140"/>
      <w:bookmarkStart w:id="262" w:name="_Toc297123534"/>
      <w:bookmarkStart w:id="263" w:name="_Toc312678022"/>
      <w:bookmarkStart w:id="264" w:name="_Toc300934983"/>
      <w:bookmarkStart w:id="265" w:name="_Toc304295560"/>
      <w:bookmarkStart w:id="266" w:name="_Toc297216193"/>
      <w:bookmarkStart w:id="267" w:name="_Toc312677496"/>
      <w:r>
        <w:rPr>
          <w:rFonts w:hint="eastAsia" w:ascii="宋体" w:hAnsi="宋体" w:eastAsia="宋体" w:cs="宋体"/>
          <w:color w:val="000000"/>
          <w:szCs w:val="24"/>
        </w:rPr>
        <w:t>.1试验设备与试验人员</w:t>
      </w:r>
    </w:p>
    <w:bookmarkEnd w:id="261"/>
    <w:bookmarkEnd w:id="262"/>
    <w:bookmarkEnd w:id="263"/>
    <w:bookmarkEnd w:id="264"/>
    <w:bookmarkEnd w:id="265"/>
    <w:bookmarkEnd w:id="266"/>
    <w:bookmarkEnd w:id="267"/>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9</w:t>
      </w:r>
      <w:bookmarkStart w:id="268" w:name="_Toc300934984"/>
      <w:bookmarkStart w:id="269" w:name="_Toc297216194"/>
      <w:bookmarkStart w:id="270" w:name="_Toc312678023"/>
      <w:bookmarkStart w:id="271" w:name="_Toc297123535"/>
      <w:bookmarkStart w:id="272" w:name="_Toc312677497"/>
      <w:bookmarkStart w:id="273" w:name="_Toc304295561"/>
      <w:bookmarkStart w:id="274" w:name="_Toc303539141"/>
      <w:bookmarkStart w:id="275" w:name="_Toc318581174"/>
      <w:r>
        <w:rPr>
          <w:rFonts w:hint="eastAsia" w:ascii="宋体" w:hAnsi="宋体" w:eastAsia="宋体" w:cs="宋体"/>
          <w:szCs w:val="24"/>
        </w:rPr>
        <w:t>.1.2 试验设备</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施工现场需要配置的试验场所：</w:t>
      </w:r>
      <w:bookmarkEnd w:id="268"/>
      <w:bookmarkEnd w:id="269"/>
      <w:bookmarkEnd w:id="270"/>
      <w:bookmarkEnd w:id="271"/>
      <w:bookmarkEnd w:id="272"/>
      <w:bookmarkEnd w:id="273"/>
      <w:bookmarkEnd w:id="274"/>
      <w:bookmarkStart w:id="276" w:name="_Toc312678024"/>
      <w:bookmarkStart w:id="277" w:name="_Toc300934985"/>
      <w:bookmarkStart w:id="278" w:name="_Toc297123536"/>
      <w:bookmarkStart w:id="279" w:name="_Toc303539142"/>
      <w:bookmarkStart w:id="280" w:name="_Toc304295562"/>
      <w:bookmarkStart w:id="281" w:name="_Toc312677498"/>
      <w:bookmarkStart w:id="282" w:name="_Toc297216195"/>
      <w:r>
        <w:rPr>
          <w:rFonts w:hint="eastAsia" w:ascii="宋体" w:hAnsi="宋体" w:eastAsia="宋体" w:cs="宋体"/>
          <w:szCs w:val="21"/>
          <w:u w:val="single"/>
        </w:rPr>
        <w:t>按有关规定执行</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施工现场需要配备的试验设备：</w:t>
      </w:r>
      <w:r>
        <w:rPr>
          <w:rFonts w:hint="eastAsia" w:ascii="宋体" w:hAnsi="宋体" w:eastAsia="宋体" w:cs="宋体"/>
          <w:szCs w:val="21"/>
          <w:u w:val="single"/>
        </w:rPr>
        <w:t>按有关规定执行</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施工现场需要具备的其他试验条件：</w:t>
      </w:r>
      <w:r>
        <w:rPr>
          <w:rFonts w:hint="eastAsia" w:ascii="宋体" w:hAnsi="宋体" w:eastAsia="宋体" w:cs="宋体"/>
          <w:szCs w:val="21"/>
          <w:u w:val="single"/>
        </w:rPr>
        <w:t>按有关规定执行</w:t>
      </w:r>
      <w:r>
        <w:rPr>
          <w:rFonts w:hint="eastAsia" w:ascii="宋体" w:hAnsi="宋体" w:eastAsia="宋体" w:cs="宋体"/>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9.4 现场工艺试验</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现场工艺试验的有关约定：</w:t>
      </w:r>
      <w:r>
        <w:rPr>
          <w:rFonts w:hint="eastAsia" w:ascii="宋体" w:hAnsi="宋体" w:eastAsia="宋体" w:cs="宋体"/>
          <w:szCs w:val="21"/>
          <w:u w:val="single"/>
        </w:rPr>
        <w:t>按有关规定执行</w:t>
      </w:r>
      <w:r>
        <w:rPr>
          <w:rFonts w:hint="eastAsia" w:ascii="宋体" w:hAnsi="宋体" w:eastAsia="宋体" w:cs="宋体"/>
          <w:szCs w:val="24"/>
        </w:rPr>
        <w:t>。</w:t>
      </w:r>
    </w:p>
    <w:bookmarkEnd w:id="275"/>
    <w:bookmarkEnd w:id="276"/>
    <w:bookmarkEnd w:id="277"/>
    <w:bookmarkEnd w:id="278"/>
    <w:bookmarkEnd w:id="279"/>
    <w:bookmarkEnd w:id="280"/>
    <w:bookmarkEnd w:id="281"/>
    <w:bookmarkEnd w:id="282"/>
    <w:p>
      <w:pPr>
        <w:keepNext/>
        <w:keepLines/>
        <w:tabs>
          <w:tab w:val="left" w:pos="1080"/>
        </w:tabs>
        <w:spacing w:line="360" w:lineRule="auto"/>
        <w:outlineLvl w:val="3"/>
        <w:rPr>
          <w:rFonts w:hint="eastAsia" w:ascii="宋体" w:hAnsi="宋体" w:eastAsia="宋体" w:cs="宋体"/>
          <w:bCs/>
          <w:color w:val="000000"/>
          <w:szCs w:val="24"/>
        </w:rPr>
      </w:pPr>
      <w:bookmarkStart w:id="283" w:name="_Toc351203642"/>
      <w:r>
        <w:rPr>
          <w:rFonts w:hint="eastAsia" w:ascii="宋体" w:hAnsi="宋体" w:eastAsia="宋体" w:cs="宋体"/>
          <w:bCs/>
          <w:color w:val="000000"/>
          <w:szCs w:val="24"/>
        </w:rPr>
        <w:t>1</w:t>
      </w:r>
      <w:bookmarkEnd w:id="249"/>
      <w:bookmarkEnd w:id="250"/>
      <w:bookmarkEnd w:id="251"/>
      <w:bookmarkEnd w:id="252"/>
      <w:bookmarkEnd w:id="253"/>
      <w:bookmarkEnd w:id="254"/>
      <w:bookmarkEnd w:id="255"/>
      <w:bookmarkEnd w:id="256"/>
      <w:bookmarkEnd w:id="257"/>
      <w:bookmarkEnd w:id="258"/>
      <w:bookmarkEnd w:id="259"/>
      <w:bookmarkEnd w:id="260"/>
      <w:bookmarkStart w:id="284" w:name="_Toc297123540"/>
      <w:bookmarkStart w:id="285" w:name="_Toc303539146"/>
      <w:bookmarkStart w:id="286" w:name="_Toc292559398"/>
      <w:bookmarkStart w:id="287" w:name="_Toc296944532"/>
      <w:bookmarkStart w:id="288" w:name="_Toc304295566"/>
      <w:bookmarkStart w:id="289" w:name="_Toc296346694"/>
      <w:bookmarkStart w:id="290" w:name="_Toc296891021"/>
      <w:bookmarkStart w:id="291" w:name="_Toc297048379"/>
      <w:bookmarkStart w:id="292" w:name="_Toc297216199"/>
      <w:bookmarkStart w:id="293" w:name="_Toc300934989"/>
      <w:bookmarkStart w:id="294" w:name="_Toc297120493"/>
      <w:bookmarkStart w:id="295" w:name="_Toc296347192"/>
      <w:bookmarkStart w:id="296" w:name="_Toc296891233"/>
      <w:bookmarkStart w:id="297" w:name="_Toc296503193"/>
      <w:bookmarkStart w:id="298" w:name="_Toc292559903"/>
      <w:bookmarkStart w:id="299" w:name="_Toc312677499"/>
      <w:bookmarkStart w:id="300" w:name="_Toc312678025"/>
      <w:bookmarkStart w:id="301" w:name="_Toc267251437"/>
      <w:bookmarkStart w:id="302" w:name="_Toc267251441"/>
      <w:bookmarkStart w:id="303" w:name="_Toc267251439"/>
      <w:bookmarkStart w:id="304" w:name="_Toc267251433"/>
      <w:bookmarkStart w:id="305" w:name="_Toc267251440"/>
      <w:bookmarkStart w:id="306" w:name="_Toc267251435"/>
      <w:bookmarkStart w:id="307" w:name="_Toc267251442"/>
      <w:r>
        <w:rPr>
          <w:rFonts w:hint="eastAsia" w:ascii="宋体" w:hAnsi="宋体" w:eastAsia="宋体" w:cs="宋体"/>
          <w:bCs/>
          <w:color w:val="000000"/>
          <w:szCs w:val="24"/>
        </w:rPr>
        <w:t>0. 变更</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bookmarkEnd w:id="299"/>
    <w:bookmarkEnd w:id="300"/>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w:t>
      </w:r>
      <w:bookmarkStart w:id="308" w:name="_Toc297120494"/>
      <w:bookmarkStart w:id="309" w:name="_Toc312678026"/>
      <w:bookmarkStart w:id="310" w:name="_Toc296944533"/>
      <w:bookmarkStart w:id="311" w:name="_Toc296891234"/>
      <w:bookmarkStart w:id="312" w:name="_Toc297123541"/>
      <w:bookmarkStart w:id="313" w:name="_Toc296891022"/>
      <w:bookmarkStart w:id="314" w:name="_Toc296347193"/>
      <w:bookmarkStart w:id="315" w:name="_Toc312677500"/>
      <w:bookmarkStart w:id="316" w:name="_Toc303539147"/>
      <w:bookmarkStart w:id="317" w:name="_Toc292559904"/>
      <w:bookmarkStart w:id="318" w:name="_Toc296503194"/>
      <w:bookmarkStart w:id="319" w:name="_Toc300934990"/>
      <w:bookmarkStart w:id="320" w:name="_Toc296346695"/>
      <w:bookmarkStart w:id="321" w:name="_Toc297048380"/>
      <w:bookmarkStart w:id="322" w:name="_Toc304295567"/>
      <w:bookmarkStart w:id="323" w:name="_Toc292559399"/>
      <w:bookmarkStart w:id="324" w:name="_Toc297216200"/>
      <w:r>
        <w:rPr>
          <w:rFonts w:hint="eastAsia" w:ascii="宋体" w:hAnsi="宋体" w:eastAsia="宋体" w:cs="宋体"/>
          <w:color w:val="000000"/>
          <w:szCs w:val="24"/>
        </w:rPr>
        <w:t>0.1变更的范围</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关于变更的范围的约定：</w:t>
      </w:r>
      <w:r>
        <w:rPr>
          <w:rFonts w:hint="eastAsia" w:ascii="宋体" w:hAnsi="宋体" w:eastAsia="宋体" w:cs="宋体"/>
          <w:color w:val="000000"/>
          <w:szCs w:val="24"/>
          <w:u w:val="single"/>
        </w:rPr>
        <w:t xml:space="preserve">（1）在工程实施过程中，发包人发出的设计变更、签证、增减或调整工作内容及施工进度、变更材料、材质的指令等，是合同的一部分，承包人须无条件按发包人的要求实施并承担合同义务，否则视作违约。（2）发生变更、施工条件变化等，要由监理工程师、发包人、跟踪审计同时确认方为有效；由于设计变更、现场签证等引起的新的工程量清单项目或清单项目工程数量的增减，其综合单价由承包人提出，经发包人及跟踪审计单位确认后，作为竣工结算依据   </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10.4 变更估价</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10.4.1 变更估价原则</w:t>
      </w:r>
    </w:p>
    <w:p>
      <w:pPr>
        <w:spacing w:line="360" w:lineRule="auto"/>
        <w:ind w:firstLine="420" w:firstLineChars="200"/>
        <w:jc w:val="left"/>
        <w:rPr>
          <w:rFonts w:hint="eastAsia" w:ascii="宋体" w:hAnsi="宋体" w:eastAsia="宋体" w:cs="宋体"/>
          <w:color w:val="000000"/>
          <w:szCs w:val="24"/>
          <w:u w:val="single"/>
        </w:rPr>
      </w:pPr>
      <w:r>
        <w:rPr>
          <w:rFonts w:hint="eastAsia" w:ascii="宋体" w:hAnsi="宋体" w:eastAsia="宋体" w:cs="宋体"/>
          <w:color w:val="000000"/>
          <w:szCs w:val="24"/>
        </w:rPr>
        <w:t xml:space="preserve">关于变更估价的约定: </w:t>
      </w:r>
      <w:r>
        <w:rPr>
          <w:rFonts w:hint="eastAsia" w:ascii="宋体" w:hAnsi="宋体" w:eastAsia="宋体" w:cs="宋体"/>
          <w:color w:val="000000"/>
          <w:szCs w:val="24"/>
          <w:u w:val="single"/>
        </w:rPr>
        <w:t>见本合同条款第12条</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Start w:id="325" w:name="_Toc296346698"/>
      <w:bookmarkStart w:id="326" w:name="_Toc292559907"/>
      <w:bookmarkStart w:id="327" w:name="_Toc300934993"/>
      <w:bookmarkStart w:id="328" w:name="_Toc296944536"/>
      <w:bookmarkStart w:id="329" w:name="_Toc296891025"/>
      <w:bookmarkStart w:id="330" w:name="_Toc292559402"/>
      <w:bookmarkStart w:id="331" w:name="_Toc296891237"/>
      <w:bookmarkStart w:id="332" w:name="_Toc297120497"/>
      <w:bookmarkStart w:id="333" w:name="_Toc296503197"/>
      <w:bookmarkStart w:id="334" w:name="_Toc296347196"/>
      <w:bookmarkStart w:id="335" w:name="_Toc303539150"/>
      <w:bookmarkStart w:id="336" w:name="_Toc297216203"/>
      <w:bookmarkStart w:id="337" w:name="_Toc297048383"/>
      <w:bookmarkStart w:id="338" w:name="_Toc297123544"/>
      <w:bookmarkStart w:id="339" w:name="_Toc312677503"/>
      <w:bookmarkStart w:id="340" w:name="_Toc304295570"/>
      <w:bookmarkStart w:id="341" w:name="_Toc312678029"/>
      <w:r>
        <w:rPr>
          <w:rFonts w:hint="eastAsia" w:ascii="宋体" w:hAnsi="宋体" w:eastAsia="宋体" w:cs="宋体"/>
          <w:color w:val="000000"/>
          <w:szCs w:val="24"/>
        </w:rPr>
        <w:t>0.5承</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Start w:id="342" w:name="_Toc297048389"/>
      <w:bookmarkStart w:id="343" w:name="_Toc297216204"/>
      <w:bookmarkStart w:id="344" w:name="_Toc297123545"/>
      <w:bookmarkStart w:id="345" w:name="_Toc296891031"/>
      <w:bookmarkStart w:id="346" w:name="_Toc296346704"/>
      <w:bookmarkStart w:id="347" w:name="_Toc296944542"/>
      <w:bookmarkStart w:id="348" w:name="_Toc296347202"/>
      <w:bookmarkStart w:id="349" w:name="_Toc296503203"/>
      <w:bookmarkStart w:id="350" w:name="_Toc297120503"/>
      <w:bookmarkStart w:id="351" w:name="_Toc296891243"/>
      <w:bookmarkStart w:id="352" w:name="_Toc292559408"/>
      <w:bookmarkStart w:id="353" w:name="_Toc303539151"/>
      <w:bookmarkStart w:id="354" w:name="_Toc300934994"/>
      <w:bookmarkStart w:id="355" w:name="_Toc292559913"/>
      <w:r>
        <w:rPr>
          <w:rFonts w:hint="eastAsia" w:ascii="宋体" w:hAnsi="宋体" w:eastAsia="宋体" w:cs="宋体"/>
          <w:color w:val="000000"/>
          <w:szCs w:val="24"/>
        </w:rPr>
        <w:t>包人的合理化建议</w:t>
      </w:r>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监理人审查承包人合理化建议的期限：</w:t>
      </w:r>
      <w:r>
        <w:rPr>
          <w:rFonts w:hint="eastAsia" w:ascii="宋体" w:hAnsi="宋体" w:eastAsia="宋体" w:cs="宋体"/>
          <w:szCs w:val="24"/>
          <w:u w:val="single"/>
        </w:rPr>
        <w:t>/</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发包人审批承包人合理化建议的期限：</w:t>
      </w:r>
      <w:r>
        <w:rPr>
          <w:rFonts w:hint="eastAsia" w:ascii="宋体" w:hAnsi="宋体" w:eastAsia="宋体" w:cs="宋体"/>
          <w:szCs w:val="24"/>
          <w:u w:val="single"/>
        </w:rPr>
        <w:t>/</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szCs w:val="24"/>
          <w:u w:val="single"/>
        </w:rPr>
      </w:pPr>
      <w:r>
        <w:rPr>
          <w:rFonts w:hint="eastAsia" w:ascii="宋体" w:hAnsi="宋体" w:eastAsia="宋体" w:cs="宋体"/>
          <w:szCs w:val="24"/>
        </w:rPr>
        <w:t>承</w:t>
      </w:r>
      <w:bookmarkStart w:id="356" w:name="_Toc297216205"/>
      <w:bookmarkStart w:id="357" w:name="_Toc297123546"/>
      <w:bookmarkStart w:id="358" w:name="_Toc296347203"/>
      <w:bookmarkStart w:id="359" w:name="_Toc312677504"/>
      <w:bookmarkStart w:id="360" w:name="_Toc296944543"/>
      <w:bookmarkStart w:id="361" w:name="_Toc292559914"/>
      <w:bookmarkStart w:id="362" w:name="_Toc297048390"/>
      <w:bookmarkStart w:id="363" w:name="_Toc303539152"/>
      <w:bookmarkStart w:id="364" w:name="_Toc312678030"/>
      <w:bookmarkStart w:id="365" w:name="_Toc304295571"/>
      <w:bookmarkStart w:id="366" w:name="_Toc296346705"/>
      <w:bookmarkStart w:id="367" w:name="_Toc296891244"/>
      <w:bookmarkStart w:id="368" w:name="_Toc292559409"/>
      <w:bookmarkStart w:id="369" w:name="_Toc296891032"/>
      <w:bookmarkStart w:id="370" w:name="_Toc318581175"/>
      <w:bookmarkStart w:id="371" w:name="_Toc297120504"/>
      <w:bookmarkStart w:id="372" w:name="_Toc300934995"/>
      <w:bookmarkStart w:id="373" w:name="_Toc296503204"/>
      <w:r>
        <w:rPr>
          <w:rFonts w:hint="eastAsia" w:ascii="宋体" w:hAnsi="宋体" w:eastAsia="宋体" w:cs="宋体"/>
          <w:szCs w:val="24"/>
        </w:rPr>
        <w:t>包人提出的合理化建议降低了合同价格或者提高了工程经济效益的奖励的方法和金额为：</w:t>
      </w:r>
      <w:r>
        <w:rPr>
          <w:rFonts w:hint="eastAsia" w:ascii="宋体" w:hAnsi="宋体" w:eastAsia="宋体" w:cs="宋体"/>
          <w:szCs w:val="24"/>
          <w:u w:val="single"/>
        </w:rPr>
        <w:t xml:space="preserve"> /</w:t>
      </w:r>
      <w:r>
        <w:rPr>
          <w:rFonts w:hint="eastAsia" w:ascii="宋体" w:hAnsi="宋体" w:eastAsia="宋体" w:cs="宋体"/>
          <w:szCs w:val="24"/>
        </w:rPr>
        <w:t>。</w:t>
      </w:r>
    </w:p>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w:t>
      </w:r>
      <w:bookmarkStart w:id="374" w:name="_Toc300934997"/>
      <w:bookmarkStart w:id="375" w:name="_Toc296346700"/>
      <w:bookmarkStart w:id="376" w:name="_Toc297120499"/>
      <w:bookmarkStart w:id="377" w:name="_Toc296503199"/>
      <w:bookmarkStart w:id="378" w:name="_Toc297123548"/>
      <w:bookmarkStart w:id="379" w:name="_Toc296891239"/>
      <w:bookmarkStart w:id="380" w:name="_Toc304295574"/>
      <w:bookmarkStart w:id="381" w:name="_Toc296891027"/>
      <w:bookmarkStart w:id="382" w:name="_Toc297048385"/>
      <w:bookmarkStart w:id="383" w:name="_Toc303539154"/>
      <w:bookmarkStart w:id="384" w:name="_Toc312678033"/>
      <w:bookmarkStart w:id="385" w:name="_Toc296347198"/>
      <w:bookmarkStart w:id="386" w:name="_Toc297216207"/>
      <w:bookmarkStart w:id="387" w:name="_Toc292559404"/>
      <w:bookmarkStart w:id="388" w:name="_Toc296944538"/>
      <w:bookmarkStart w:id="389" w:name="_Toc312677507"/>
      <w:bookmarkStart w:id="390" w:name="_Toc292559909"/>
      <w:r>
        <w:rPr>
          <w:rFonts w:hint="eastAsia" w:ascii="宋体" w:hAnsi="宋体" w:eastAsia="宋体" w:cs="宋体"/>
          <w:color w:val="000000"/>
          <w:szCs w:val="24"/>
        </w:rPr>
        <w:t>0.7 暂估价</w:t>
      </w:r>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spacing w:line="360" w:lineRule="auto"/>
        <w:ind w:firstLine="420" w:firstLineChars="200"/>
        <w:jc w:val="left"/>
        <w:rPr>
          <w:rFonts w:hint="eastAsia" w:ascii="宋体" w:hAnsi="宋体" w:eastAsia="宋体" w:cs="宋体"/>
          <w:szCs w:val="24"/>
        </w:rPr>
      </w:pPr>
      <w:r>
        <w:rPr>
          <w:rFonts w:hint="eastAsia" w:ascii="宋体" w:hAnsi="宋体" w:eastAsia="宋体" w:cs="宋体"/>
          <w:kern w:val="0"/>
          <w:szCs w:val="24"/>
        </w:rPr>
        <w:t>暂</w:t>
      </w:r>
      <w:bookmarkStart w:id="391" w:name="_Toc312677508"/>
      <w:bookmarkStart w:id="392" w:name="_Toc312678034"/>
      <w:bookmarkStart w:id="393" w:name="_Toc318581176"/>
      <w:r>
        <w:rPr>
          <w:rFonts w:hint="eastAsia" w:ascii="宋体" w:hAnsi="宋体" w:eastAsia="宋体" w:cs="宋体"/>
          <w:kern w:val="0"/>
          <w:szCs w:val="24"/>
        </w:rPr>
        <w:t>估价材料和工程设备的明细详见附件11：《</w:t>
      </w:r>
      <w:r>
        <w:rPr>
          <w:rFonts w:hint="eastAsia" w:ascii="宋体" w:hAnsi="宋体" w:eastAsia="宋体" w:cs="宋体"/>
          <w:color w:val="000000"/>
          <w:szCs w:val="24"/>
        </w:rPr>
        <w:t>暂估价一览表》</w:t>
      </w:r>
      <w:r>
        <w:rPr>
          <w:rFonts w:hint="eastAsia" w:ascii="宋体" w:hAnsi="宋体" w:eastAsia="宋体" w:cs="宋体"/>
          <w:kern w:val="0"/>
          <w:szCs w:val="24"/>
        </w:rPr>
        <w:t>。</w:t>
      </w:r>
    </w:p>
    <w:bookmarkEnd w:id="391"/>
    <w:bookmarkEnd w:id="392"/>
    <w:bookmarkEnd w:id="393"/>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1</w:t>
      </w:r>
      <w:bookmarkStart w:id="394" w:name="_Toc312678035"/>
      <w:bookmarkStart w:id="395" w:name="_Toc318581177"/>
      <w:bookmarkStart w:id="396" w:name="_Toc312677509"/>
      <w:r>
        <w:rPr>
          <w:rFonts w:hint="eastAsia" w:ascii="宋体" w:hAnsi="宋体" w:eastAsia="宋体" w:cs="宋体"/>
          <w:szCs w:val="24"/>
        </w:rPr>
        <w:t>0.7.1 依法必须招标的暂估价项目</w:t>
      </w:r>
    </w:p>
    <w:bookmarkEnd w:id="394"/>
    <w:bookmarkEnd w:id="395"/>
    <w:bookmarkEnd w:id="396"/>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对于依法必须招标的暂估价项目的确认和批准采取第</w:t>
      </w:r>
      <w:r>
        <w:rPr>
          <w:rFonts w:hint="eastAsia" w:ascii="宋体" w:hAnsi="宋体" w:eastAsia="宋体" w:cs="宋体"/>
          <w:szCs w:val="24"/>
          <w:u w:val="single"/>
        </w:rPr>
        <w:t>2</w:t>
      </w:r>
      <w:r>
        <w:rPr>
          <w:rFonts w:hint="eastAsia" w:ascii="宋体" w:hAnsi="宋体" w:eastAsia="宋体" w:cs="宋体"/>
          <w:szCs w:val="24"/>
        </w:rPr>
        <w:t>种方式确定。</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10.7.2 不属于依法必须招标的暂估价项目</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对于不属于依法必须招标的暂估价项目的确认和批准采取第</w:t>
      </w:r>
      <w:r>
        <w:rPr>
          <w:rFonts w:hint="eastAsia" w:ascii="宋体" w:hAnsi="宋体" w:eastAsia="宋体" w:cs="宋体"/>
          <w:szCs w:val="24"/>
          <w:u w:val="single"/>
        </w:rPr>
        <w:t>1</w:t>
      </w:r>
      <w:r>
        <w:rPr>
          <w:rFonts w:hint="eastAsia" w:ascii="宋体" w:hAnsi="宋体" w:eastAsia="宋体" w:cs="宋体"/>
          <w:szCs w:val="24"/>
        </w:rPr>
        <w:t xml:space="preserve"> 种方式确定。</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szCs w:val="24"/>
        </w:rPr>
        <w:t>第3种方式：</w:t>
      </w:r>
      <w:r>
        <w:rPr>
          <w:rFonts w:hint="eastAsia" w:ascii="宋体" w:hAnsi="宋体" w:eastAsia="宋体" w:cs="宋体"/>
          <w:color w:val="000000"/>
          <w:kern w:val="0"/>
          <w:szCs w:val="24"/>
        </w:rPr>
        <w:t>承包人直接实施的暂估价项目</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承包人直接实施的暂估价项目的约定：</w:t>
      </w:r>
      <w:r>
        <w:rPr>
          <w:rFonts w:hint="eastAsia" w:ascii="宋体" w:hAnsi="宋体" w:eastAsia="宋体" w:cs="宋体"/>
          <w:szCs w:val="24"/>
          <w:u w:val="single"/>
        </w:rPr>
        <w:t xml:space="preserve">/      </w:t>
      </w:r>
      <w:r>
        <w:rPr>
          <w:rFonts w:hint="eastAsia" w:ascii="宋体" w:hAnsi="宋体" w:eastAsia="宋体" w:cs="宋体"/>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10.8 暂列金额</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合同当事人关于暂列金额使用的约定：</w:t>
      </w:r>
      <w:r>
        <w:rPr>
          <w:rFonts w:hint="eastAsia" w:ascii="宋体" w:hAnsi="宋体" w:eastAsia="宋体" w:cs="宋体"/>
          <w:szCs w:val="24"/>
          <w:u w:val="single"/>
        </w:rPr>
        <w:t xml:space="preserve">经发包人同意        </w:t>
      </w:r>
      <w:r>
        <w:rPr>
          <w:rFonts w:hint="eastAsia" w:ascii="宋体" w:hAnsi="宋体" w:eastAsia="宋体" w:cs="宋体"/>
          <w:color w:val="000000"/>
          <w:kern w:val="0"/>
          <w:szCs w:val="24"/>
        </w:rPr>
        <w:t>。</w:t>
      </w:r>
    </w:p>
    <w:p>
      <w:pPr>
        <w:keepNext/>
        <w:keepLines/>
        <w:tabs>
          <w:tab w:val="left" w:pos="1080"/>
        </w:tabs>
        <w:spacing w:line="360" w:lineRule="auto"/>
        <w:outlineLvl w:val="3"/>
        <w:rPr>
          <w:rFonts w:hint="eastAsia" w:ascii="宋体" w:hAnsi="宋体" w:eastAsia="宋体" w:cs="宋体"/>
          <w:bCs/>
          <w:color w:val="000000"/>
          <w:szCs w:val="24"/>
        </w:rPr>
      </w:pPr>
      <w:bookmarkStart w:id="397" w:name="_Toc351203643"/>
      <w:r>
        <w:rPr>
          <w:rFonts w:hint="eastAsia" w:ascii="宋体" w:hAnsi="宋体" w:eastAsia="宋体" w:cs="宋体"/>
          <w:bCs/>
          <w:color w:val="000000"/>
          <w:szCs w:val="24"/>
        </w:rPr>
        <w:t>11. 价格调整</w:t>
      </w:r>
      <w:bookmarkEnd w:id="397"/>
    </w:p>
    <w:p>
      <w:pPr>
        <w:spacing w:line="360" w:lineRule="auto"/>
        <w:ind w:firstLine="420" w:firstLineChars="200"/>
        <w:rPr>
          <w:rFonts w:hint="eastAsia" w:ascii="宋体" w:hAnsi="宋体" w:eastAsia="宋体" w:cs="宋体"/>
          <w:color w:val="000000"/>
          <w:szCs w:val="24"/>
        </w:rPr>
      </w:pPr>
      <w:bookmarkStart w:id="398" w:name="_Toc296346702"/>
      <w:bookmarkStart w:id="399" w:name="_Toc296347200"/>
      <w:bookmarkStart w:id="400" w:name="_Toc296891029"/>
      <w:bookmarkStart w:id="401" w:name="_Toc297120501"/>
      <w:bookmarkStart w:id="402" w:name="_Toc296891241"/>
      <w:bookmarkStart w:id="403" w:name="_Toc297216209"/>
      <w:bookmarkStart w:id="404" w:name="_Toc292559911"/>
      <w:bookmarkStart w:id="405" w:name="_Toc303539157"/>
      <w:bookmarkStart w:id="406" w:name="_Toc292559406"/>
      <w:bookmarkStart w:id="407" w:name="_Toc297048387"/>
      <w:bookmarkStart w:id="408" w:name="_Toc300935000"/>
      <w:bookmarkStart w:id="409" w:name="_Toc296944540"/>
      <w:bookmarkStart w:id="410" w:name="_Toc297123550"/>
      <w:bookmarkStart w:id="411" w:name="_Toc304295577"/>
      <w:bookmarkStart w:id="412" w:name="_Toc312678039"/>
      <w:bookmarkStart w:id="413" w:name="_Toc296503201"/>
      <w:r>
        <w:rPr>
          <w:rFonts w:hint="eastAsia" w:ascii="宋体" w:hAnsi="宋体" w:eastAsia="宋体" w:cs="宋体"/>
          <w:color w:val="000000"/>
          <w:szCs w:val="24"/>
        </w:rPr>
        <w:t>11.1 市场价格波动引起的调整</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Pr>
        <w:snapToGrid w:val="0"/>
        <w:spacing w:line="300" w:lineRule="auto"/>
        <w:ind w:firstLine="420" w:firstLineChars="200"/>
        <w:rPr>
          <w:rFonts w:hint="eastAsia" w:ascii="宋体" w:hAnsi="宋体" w:eastAsia="宋体" w:cs="宋体"/>
          <w:color w:val="000000"/>
          <w:szCs w:val="24"/>
          <w:u w:val="single"/>
        </w:rPr>
      </w:pPr>
      <w:r>
        <w:rPr>
          <w:rFonts w:hint="eastAsia" w:ascii="宋体" w:hAnsi="宋体" w:eastAsia="宋体" w:cs="宋体"/>
          <w:color w:val="000000"/>
          <w:kern w:val="0"/>
          <w:szCs w:val="24"/>
        </w:rPr>
        <w:t>市场价格波动是否调整合同价格的约定</w:t>
      </w:r>
      <w:r>
        <w:rPr>
          <w:rFonts w:hint="eastAsia" w:ascii="宋体" w:hAnsi="宋体" w:eastAsia="宋体" w:cs="宋体"/>
          <w:color w:val="FF0000"/>
          <w:kern w:val="0"/>
          <w:szCs w:val="24"/>
        </w:rPr>
        <w:t>：</w:t>
      </w:r>
      <w:r>
        <w:rPr>
          <w:rFonts w:hint="eastAsia" w:ascii="宋体" w:hAnsi="宋体" w:eastAsia="宋体" w:cs="宋体"/>
          <w:color w:val="000000"/>
          <w:szCs w:val="24"/>
          <w:u w:val="single"/>
        </w:rPr>
        <w:t>在施工期间，当主要材料价格波动产生差价时，仅钢材、砼、预拌砂浆、电线、电缆、沥青价格可调，其他材料均不得调整。施工期间《无锡工程造价信息》公布指导价的平均价波动超过招标基准月当期指导价±10%以上时，调整方法为：基准价按当期《无锡工程造价信息》,结构施工期间的平均市场指导价与基准价进行比较（结构施工期间是指单体基坑验槽通过之日起到结构封顶之日；起始时间若当天在当月 15日及以前从当月开始计，当天在当月 15 日以后从下月开始计；终止时间若当天在当月 15 日及以前当月不计，当天在当月 15 日以后当月计入），如超过基准价的±10%（不含 10%）则给予调整，调整方法为：投标价+（施工期间价格÷基准单价与投标价中的较大值－1－风险系数 10%）×基准单价与投标价中的较大值。当施工期间材料跌幅超过风险系数，结算单价=投标价－（1－施工期间价格÷基准单价与投标价中的较小值－风险系数 10%）×基准单价与投标价中的较小值（因承包人原因工期延误如有钢材、砼、预拌砂浆、电线、电缆、沥青涨价将不调整，但跌价则应调整）及如有政府规定的人工工日单价调整外(属于调价文件规定）可调范围的工作量可调，因承包人原因工期延误期内应完成的工作量仍然不予调整),其他均不得调整 。</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因市场价格波动调整合同价格，采用以下</w:t>
      </w:r>
      <w:r>
        <w:rPr>
          <w:rFonts w:hint="eastAsia" w:ascii="宋体" w:hAnsi="宋体" w:eastAsia="宋体" w:cs="宋体"/>
          <w:szCs w:val="24"/>
        </w:rPr>
        <w:t>第</w:t>
      </w:r>
      <w:r>
        <w:rPr>
          <w:rFonts w:hint="eastAsia" w:ascii="宋体" w:hAnsi="宋体" w:eastAsia="宋体" w:cs="宋体"/>
          <w:szCs w:val="24"/>
          <w:u w:val="single"/>
        </w:rPr>
        <w:t>/</w:t>
      </w:r>
      <w:r>
        <w:rPr>
          <w:rFonts w:hint="eastAsia" w:ascii="宋体" w:hAnsi="宋体" w:eastAsia="宋体" w:cs="宋体"/>
          <w:color w:val="000000"/>
          <w:szCs w:val="24"/>
        </w:rPr>
        <w:t>种方式对合同价格进行调整：</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第1种方式：采用价格指数进行价格调整。</w:t>
      </w:r>
    </w:p>
    <w:p>
      <w:pPr>
        <w:spacing w:line="360" w:lineRule="auto"/>
        <w:ind w:firstLine="420" w:firstLineChars="200"/>
        <w:jc w:val="left"/>
        <w:rPr>
          <w:rFonts w:hint="eastAsia" w:ascii="宋体" w:hAnsi="宋体" w:eastAsia="宋体" w:cs="宋体"/>
          <w:color w:val="000000"/>
          <w:szCs w:val="24"/>
          <w:u w:val="single"/>
        </w:rPr>
      </w:pPr>
      <w:r>
        <w:rPr>
          <w:rFonts w:hint="eastAsia" w:ascii="宋体" w:hAnsi="宋体" w:eastAsia="宋体" w:cs="宋体"/>
          <w:color w:val="000000"/>
          <w:szCs w:val="24"/>
        </w:rPr>
        <w:t xml:space="preserve">关于各可调因子、定值和变值权重，以及基本价格指数及其来源的约定：；  </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第2种方式：采用造价信息进行价格调整。</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（2）关于基准价格的约定：</w:t>
      </w:r>
      <w:r>
        <w:rPr>
          <w:rFonts w:hint="eastAsia" w:ascii="宋体" w:hAnsi="宋体" w:eastAsia="宋体" w:cs="宋体"/>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③承包人在已标价工程量清单或预算书中载明的材料单价等于基准单价的：专用合同条款合同履行期间材料单价涨跌幅以基准单价为基础超过±%时，其超过部分据实调整。</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第3种方式：其他价格调整方式：</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bookmarkEnd w:id="301"/>
    <w:bookmarkEnd w:id="302"/>
    <w:bookmarkEnd w:id="303"/>
    <w:bookmarkEnd w:id="304"/>
    <w:bookmarkEnd w:id="305"/>
    <w:bookmarkEnd w:id="306"/>
    <w:p>
      <w:pPr>
        <w:keepNext/>
        <w:keepLines/>
        <w:tabs>
          <w:tab w:val="left" w:pos="1080"/>
        </w:tabs>
        <w:spacing w:line="360" w:lineRule="auto"/>
        <w:outlineLvl w:val="3"/>
        <w:rPr>
          <w:rFonts w:hint="eastAsia" w:ascii="宋体" w:hAnsi="宋体" w:eastAsia="宋体" w:cs="宋体"/>
          <w:bCs/>
          <w:color w:val="000000"/>
          <w:szCs w:val="24"/>
        </w:rPr>
      </w:pPr>
      <w:bookmarkStart w:id="414" w:name="_Toc296944544"/>
      <w:bookmarkStart w:id="415" w:name="_Toc297048391"/>
      <w:bookmarkStart w:id="416" w:name="_Toc292559410"/>
      <w:bookmarkStart w:id="417" w:name="_Toc296503205"/>
      <w:bookmarkStart w:id="418" w:name="_Toc296891245"/>
      <w:bookmarkStart w:id="419" w:name="_Toc296891033"/>
      <w:bookmarkStart w:id="420" w:name="_Toc296347204"/>
      <w:bookmarkStart w:id="421" w:name="_Toc292559915"/>
      <w:bookmarkStart w:id="422" w:name="_Toc296346706"/>
      <w:bookmarkStart w:id="423" w:name="_Toc297120505"/>
      <w:bookmarkStart w:id="424" w:name="_Toc351203644"/>
      <w:bookmarkStart w:id="425" w:name="_Toc312678040"/>
      <w:bookmarkStart w:id="426" w:name="_Toc304295579"/>
      <w:bookmarkStart w:id="427" w:name="_Toc300935002"/>
      <w:bookmarkStart w:id="428" w:name="_Toc303539159"/>
      <w:bookmarkStart w:id="429" w:name="_Toc297123552"/>
      <w:bookmarkStart w:id="430" w:name="_Toc297216211"/>
      <w:r>
        <w:rPr>
          <w:rFonts w:hint="eastAsia" w:ascii="宋体" w:hAnsi="宋体" w:eastAsia="宋体" w:cs="宋体"/>
          <w:bCs/>
          <w:color w:val="000000"/>
          <w:szCs w:val="24"/>
        </w:rPr>
        <w:t xml:space="preserve">12. </w:t>
      </w:r>
      <w:bookmarkEnd w:id="414"/>
      <w:bookmarkEnd w:id="415"/>
      <w:bookmarkEnd w:id="416"/>
      <w:bookmarkEnd w:id="417"/>
      <w:bookmarkEnd w:id="418"/>
      <w:bookmarkEnd w:id="419"/>
      <w:bookmarkEnd w:id="420"/>
      <w:bookmarkEnd w:id="421"/>
      <w:bookmarkEnd w:id="422"/>
      <w:bookmarkEnd w:id="423"/>
      <w:r>
        <w:rPr>
          <w:rFonts w:hint="eastAsia" w:ascii="宋体" w:hAnsi="宋体" w:eastAsia="宋体" w:cs="宋体"/>
          <w:bCs/>
          <w:color w:val="000000"/>
          <w:szCs w:val="24"/>
        </w:rPr>
        <w:t>合同价格、计量与支付</w:t>
      </w:r>
      <w:bookmarkEnd w:id="424"/>
    </w:p>
    <w:bookmarkEnd w:id="425"/>
    <w:bookmarkEnd w:id="426"/>
    <w:bookmarkEnd w:id="427"/>
    <w:bookmarkEnd w:id="428"/>
    <w:bookmarkEnd w:id="429"/>
    <w:bookmarkEnd w:id="430"/>
    <w:p>
      <w:pPr>
        <w:spacing w:line="360" w:lineRule="auto"/>
        <w:ind w:firstLine="420" w:firstLineChars="200"/>
        <w:rPr>
          <w:rFonts w:hint="eastAsia" w:ascii="宋体" w:hAnsi="宋体" w:eastAsia="宋体" w:cs="宋体"/>
          <w:color w:val="000000"/>
          <w:szCs w:val="24"/>
        </w:rPr>
      </w:pPr>
      <w:bookmarkStart w:id="431" w:name="_Toc292559916"/>
      <w:bookmarkStart w:id="432" w:name="_Toc267251461"/>
      <w:bookmarkStart w:id="433" w:name="_Toc292559411"/>
      <w:bookmarkStart w:id="434" w:name="_Toc296891246"/>
      <w:bookmarkStart w:id="435" w:name="_Toc297120506"/>
      <w:bookmarkStart w:id="436" w:name="_Toc296944545"/>
      <w:bookmarkStart w:id="437" w:name="_Toc297048392"/>
      <w:bookmarkStart w:id="438" w:name="_Toc296891034"/>
      <w:bookmarkStart w:id="439" w:name="_Toc296346707"/>
      <w:bookmarkStart w:id="440" w:name="_Toc296347205"/>
      <w:bookmarkStart w:id="441" w:name="_Toc296503206"/>
      <w:bookmarkStart w:id="442" w:name="_Toc312678041"/>
      <w:bookmarkStart w:id="443" w:name="_Toc304295580"/>
      <w:bookmarkStart w:id="444" w:name="_Toc297216212"/>
      <w:bookmarkStart w:id="445" w:name="_Toc303539160"/>
      <w:bookmarkStart w:id="446" w:name="_Toc300935003"/>
      <w:bookmarkStart w:id="447" w:name="_Toc297123553"/>
      <w:r>
        <w:rPr>
          <w:rFonts w:hint="eastAsia" w:ascii="宋体" w:hAnsi="宋体" w:eastAsia="宋体" w:cs="宋体"/>
          <w:color w:val="000000"/>
          <w:szCs w:val="24"/>
        </w:rPr>
        <w:t>12.1 合</w:t>
      </w:r>
      <w:bookmarkEnd w:id="431"/>
      <w:bookmarkEnd w:id="432"/>
      <w:bookmarkEnd w:id="433"/>
      <w:r>
        <w:rPr>
          <w:rFonts w:hint="eastAsia" w:ascii="宋体" w:hAnsi="宋体" w:eastAsia="宋体" w:cs="宋体"/>
          <w:color w:val="000000"/>
          <w:szCs w:val="24"/>
        </w:rPr>
        <w:t>同价</w:t>
      </w:r>
      <w:bookmarkEnd w:id="434"/>
      <w:bookmarkEnd w:id="435"/>
      <w:bookmarkEnd w:id="436"/>
      <w:bookmarkEnd w:id="437"/>
      <w:bookmarkEnd w:id="438"/>
      <w:bookmarkEnd w:id="439"/>
      <w:bookmarkEnd w:id="440"/>
      <w:bookmarkEnd w:id="441"/>
      <w:r>
        <w:rPr>
          <w:rFonts w:hint="eastAsia" w:ascii="宋体" w:hAnsi="宋体" w:eastAsia="宋体" w:cs="宋体"/>
          <w:color w:val="000000"/>
          <w:szCs w:val="24"/>
        </w:rPr>
        <w:t>格形式</w:t>
      </w:r>
    </w:p>
    <w:bookmarkEnd w:id="442"/>
    <w:bookmarkEnd w:id="443"/>
    <w:bookmarkEnd w:id="444"/>
    <w:bookmarkEnd w:id="445"/>
    <w:bookmarkEnd w:id="446"/>
    <w:bookmarkEnd w:id="447"/>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1、单价合同。</w:t>
      </w:r>
    </w:p>
    <w:p>
      <w:pPr>
        <w:snapToGrid w:val="0"/>
        <w:spacing w:line="440" w:lineRule="exact"/>
        <w:ind w:firstLine="420" w:firstLineChars="200"/>
        <w:rPr>
          <w:rFonts w:hint="eastAsia" w:ascii="宋体" w:hAnsi="宋体" w:eastAsia="宋体" w:cs="宋体"/>
          <w:szCs w:val="24"/>
        </w:rPr>
      </w:pPr>
      <w:r>
        <w:rPr>
          <w:rFonts w:hint="eastAsia" w:ascii="宋体" w:hAnsi="宋体" w:eastAsia="宋体" w:cs="宋体"/>
          <w:szCs w:val="24"/>
        </w:rPr>
        <w:t>1、单价合同。</w:t>
      </w:r>
    </w:p>
    <w:p>
      <w:pPr>
        <w:snapToGrid w:val="0"/>
        <w:spacing w:line="440" w:lineRule="exact"/>
        <w:ind w:firstLine="420" w:firstLineChars="200"/>
        <w:rPr>
          <w:rFonts w:hint="eastAsia" w:ascii="宋体" w:hAnsi="宋体" w:eastAsia="宋体" w:cs="宋体"/>
          <w:szCs w:val="24"/>
          <w:u w:val="single"/>
        </w:rPr>
      </w:pPr>
      <w:r>
        <w:rPr>
          <w:rFonts w:hint="eastAsia" w:ascii="宋体" w:hAnsi="宋体" w:eastAsia="宋体" w:cs="宋体"/>
          <w:szCs w:val="24"/>
          <w:u w:val="single"/>
        </w:rPr>
        <w:t>标内总价在投标报价的清单价格基础上的审定价后让利，让利系数为【1-（磋商最终报价-暂列金额-暂估价）/（投标文件报价-暂列金额-暂估价）×100%】</w:t>
      </w:r>
    </w:p>
    <w:p>
      <w:pPr>
        <w:snapToGrid w:val="0"/>
        <w:spacing w:line="440" w:lineRule="exact"/>
        <w:ind w:firstLine="420" w:firstLineChars="200"/>
        <w:rPr>
          <w:rFonts w:hint="eastAsia" w:ascii="宋体" w:hAnsi="宋体" w:eastAsia="宋体" w:cs="宋体"/>
          <w:szCs w:val="24"/>
          <w:u w:val="single"/>
        </w:rPr>
      </w:pPr>
      <w:r>
        <w:rPr>
          <w:rFonts w:hint="eastAsia" w:ascii="宋体" w:hAnsi="宋体" w:eastAsia="宋体" w:cs="宋体"/>
          <w:szCs w:val="24"/>
        </w:rPr>
        <w:t>综合单价包含的风险范围：</w:t>
      </w:r>
      <w:bookmarkStart w:id="448" w:name="EB826c24c469b74454bb02a23818bb6713"/>
      <w:r>
        <w:rPr>
          <w:rFonts w:hint="eastAsia" w:ascii="宋体" w:hAnsi="宋体" w:eastAsia="宋体" w:cs="宋体"/>
          <w:szCs w:val="24"/>
          <w:u w:val="single"/>
        </w:rPr>
        <w:t>投标报价日期与实际开工日期之间以及工程建设周期内市场价格的波动风险等因素。</w:t>
      </w:r>
      <w:bookmarkEnd w:id="448"/>
    </w:p>
    <w:p>
      <w:pPr>
        <w:snapToGrid w:val="0"/>
        <w:spacing w:line="440" w:lineRule="exact"/>
        <w:ind w:firstLine="420" w:firstLineChars="200"/>
        <w:rPr>
          <w:rFonts w:hint="eastAsia" w:ascii="宋体" w:hAnsi="宋体" w:eastAsia="宋体" w:cs="宋体"/>
          <w:szCs w:val="24"/>
          <w:u w:val="single"/>
        </w:rPr>
      </w:pPr>
      <w:r>
        <w:rPr>
          <w:rFonts w:hint="eastAsia" w:ascii="宋体" w:hAnsi="宋体" w:eastAsia="宋体" w:cs="宋体"/>
          <w:szCs w:val="24"/>
        </w:rPr>
        <w:t xml:space="preserve">风险费用的计算方法： </w:t>
      </w:r>
      <w:r>
        <w:rPr>
          <w:rFonts w:hint="eastAsia" w:ascii="宋体" w:hAnsi="宋体" w:eastAsia="宋体" w:cs="宋体"/>
          <w:szCs w:val="24"/>
          <w:u w:val="single"/>
        </w:rPr>
        <w:t>风险范围以外合同价格的调整方法中的（1）(2)(3)条执行。</w:t>
      </w:r>
    </w:p>
    <w:p>
      <w:pPr>
        <w:snapToGrid w:val="0"/>
        <w:spacing w:line="440" w:lineRule="exact"/>
        <w:ind w:firstLine="420" w:firstLineChars="200"/>
        <w:rPr>
          <w:rFonts w:hint="eastAsia" w:ascii="宋体" w:hAnsi="宋体" w:eastAsia="宋体" w:cs="宋体"/>
          <w:szCs w:val="24"/>
        </w:rPr>
      </w:pPr>
      <w:r>
        <w:rPr>
          <w:rFonts w:hint="eastAsia" w:ascii="宋体" w:hAnsi="宋体" w:eastAsia="宋体" w:cs="宋体"/>
          <w:szCs w:val="24"/>
        </w:rPr>
        <w:t>风险范围以外合同价格的调整方法：</w:t>
      </w:r>
    </w:p>
    <w:p>
      <w:pPr>
        <w:snapToGrid w:val="0"/>
        <w:spacing w:line="440" w:lineRule="exact"/>
        <w:ind w:firstLine="420" w:firstLineChars="200"/>
        <w:rPr>
          <w:rFonts w:hint="eastAsia" w:ascii="宋体" w:hAnsi="宋体" w:eastAsia="宋体" w:cs="宋体"/>
          <w:szCs w:val="21"/>
          <w:u w:val="single"/>
        </w:rPr>
      </w:pPr>
      <w:r>
        <w:rPr>
          <w:rFonts w:hint="eastAsia" w:ascii="宋体" w:hAnsi="宋体" w:eastAsia="宋体" w:cs="宋体"/>
          <w:szCs w:val="21"/>
          <w:u w:val="single"/>
        </w:rPr>
        <w:t>（1）投标报价时的综合单价河措施项目费均不变，工程数量按实调整</w:t>
      </w:r>
    </w:p>
    <w:p>
      <w:pPr>
        <w:snapToGrid w:val="0"/>
        <w:spacing w:line="440" w:lineRule="exact"/>
        <w:ind w:firstLine="420" w:firstLineChars="200"/>
        <w:rPr>
          <w:rFonts w:hint="eastAsia" w:ascii="宋体" w:hAnsi="宋体" w:eastAsia="宋体" w:cs="宋体"/>
          <w:szCs w:val="21"/>
          <w:u w:val="single"/>
        </w:rPr>
      </w:pPr>
      <w:r>
        <w:rPr>
          <w:rFonts w:hint="eastAsia" w:ascii="宋体" w:hAnsi="宋体" w:eastAsia="宋体" w:cs="宋体"/>
          <w:szCs w:val="21"/>
          <w:u w:val="single"/>
        </w:rPr>
        <w:t>（2）施工期间如有变更情况，而工程量清单中未包含变更工程的综合单价、工程量清单漏项、发包人指令或经发包人同意的设计变更引起新的工程量项目，其相应综合单价由承包人按以下规定提出，经发包人确认后作为结算依据：①已定规格、型号、厂家、品牌的材料如材料品种发生更换的，则只调整材料价差，其他不变。②因设计变更、施工条件引起变更或减少工程，报价中有投标价的按投标报价中的综合单价执行；无投标价时，其综合单价套用《江苏省建筑与装饰工程计价定额》（2014年）、《江苏省安装工程计价定额》（2014年）、《江苏省市政工程计价表》（2014年）、江苏省及无锡市有关规定等，以上没有的参照的可协商参考国家其他相应的定额；人工工资调整按政策及江苏省建筑工程人工工资指导价文件规定予以调整；材料价格按材料价格按无锡市造价部门公布的</w:t>
      </w:r>
      <w:r>
        <w:rPr>
          <w:rFonts w:hint="eastAsia" w:ascii="宋体" w:hAnsi="宋体" w:eastAsia="宋体" w:cs="宋体"/>
          <w:szCs w:val="21"/>
          <w:u w:val="single"/>
          <w:lang w:val="en-US" w:eastAsia="zh-CN"/>
        </w:rPr>
        <w:t>2021</w:t>
      </w:r>
      <w:r>
        <w:rPr>
          <w:rFonts w:hint="eastAsia" w:ascii="宋体" w:hAnsi="宋体" w:eastAsia="宋体" w:cs="宋体"/>
          <w:szCs w:val="21"/>
          <w:u w:val="single"/>
        </w:rPr>
        <w:t>年第</w:t>
      </w:r>
      <w:r>
        <w:rPr>
          <w:rFonts w:hint="eastAsia" w:ascii="宋体" w:hAnsi="宋体" w:eastAsia="宋体" w:cs="宋体"/>
          <w:szCs w:val="21"/>
          <w:u w:val="single"/>
          <w:lang w:val="en-US" w:eastAsia="zh-CN"/>
        </w:rPr>
        <w:t>4</w:t>
      </w:r>
      <w:r>
        <w:rPr>
          <w:rFonts w:hint="eastAsia" w:ascii="宋体" w:hAnsi="宋体" w:eastAsia="宋体" w:cs="宋体"/>
          <w:szCs w:val="21"/>
          <w:u w:val="single"/>
        </w:rPr>
        <w:t>期除税指导价，无指导价的按施工期间承发包人双方确认的市场除税价；结算价按实际完成的工作量乘以经审计后的按上述标准计取的综合单价再乘以（1-让利系数）结算（让利系数=1-中标价/招标控制价（即最高投标限价）×100%，保留小数点后两位）。③因采取新工艺、新办法施工组织有变动引起造价调整的，须经监理、业主同意后才可调整，否则不予调整。④人工工资如有调整，按国家有关规定执行。</w:t>
      </w:r>
    </w:p>
    <w:p>
      <w:pPr>
        <w:snapToGrid w:val="0"/>
        <w:spacing w:line="440" w:lineRule="atLeast"/>
        <w:ind w:firstLine="420" w:firstLineChars="200"/>
        <w:rPr>
          <w:rFonts w:hint="eastAsia" w:ascii="宋体" w:hAnsi="宋体" w:eastAsia="宋体" w:cs="宋体"/>
          <w:szCs w:val="21"/>
          <w:u w:val="single"/>
        </w:rPr>
      </w:pPr>
      <w:r>
        <w:rPr>
          <w:rFonts w:hint="eastAsia" w:ascii="宋体" w:hAnsi="宋体" w:eastAsia="宋体" w:cs="宋体"/>
          <w:szCs w:val="21"/>
          <w:u w:val="single"/>
        </w:rPr>
        <w:t>（3）在施工期间，当主要材料价格波动产生差价时，仅钢材、砼、预拌砂浆、电线、电缆、沥青价格可调，其他材料均不得调整。施工期间《无锡工程造价信息》公布指导价的平均价波动超过招标基准月当期指导价±10%以上时，调整方法为：基准价按当期《无锡工程造价信息》,结构施工期间的平均市场指导价与基准价进行比较（结构施工期间是指单体基坑验槽通过之日起到结构封顶之日；起始时间若当天在当月 15日及以前从当月开始计，当天在当月 15 日以后从下月开始计；终止时间若当天在当月 15 日及以前当月不计，当天在当月 15 日以后当月计入），如超过基准价的±10%（不含 10%）则给予调整，调整方法为：投标价+（施工期间价格÷基准单价与投标价中的较大值－1－风险系数 10%）×基准单价与投标价中的较大值。当施工期间材料跌幅超过风险系数，结算单价=投标价－（1－施工期间价格÷基准单价与投标价中的较小值－风险系数 10%）×基准单价与投标价中的较小值（因承包人原因工期延误如有钢材、砼、预拌砂浆、电线、电缆、沥青涨价将不调整，但跌价则应调整）及如有政府规定的人工工日单价调整外(属于调价文件规定）可调范围的工作量可调，因承包人原因工期延误期内应完成的工作量仍然不予调整),其他均不得调整 。</w:t>
      </w:r>
    </w:p>
    <w:p>
      <w:pPr>
        <w:autoSpaceDE w:val="0"/>
        <w:autoSpaceDN w:val="0"/>
        <w:adjustRightInd w:val="0"/>
        <w:snapToGrid w:val="0"/>
        <w:spacing w:line="440" w:lineRule="atLeast"/>
        <w:ind w:firstLine="420" w:firstLineChars="200"/>
        <w:rPr>
          <w:rFonts w:hint="eastAsia" w:ascii="宋体" w:hAnsi="宋体" w:eastAsia="宋体" w:cs="宋体"/>
          <w:szCs w:val="21"/>
          <w:u w:val="single"/>
        </w:rPr>
      </w:pPr>
      <w:r>
        <w:rPr>
          <w:rFonts w:hint="eastAsia" w:ascii="宋体" w:hAnsi="宋体" w:eastAsia="宋体" w:cs="宋体"/>
          <w:szCs w:val="21"/>
          <w:u w:val="single"/>
        </w:rPr>
        <w:t>（4）本工程若发生不合理报价，则按以下方式调整：投标报价中，中标价虽已被发包人接受，但合同履行中发包人发现投标方投标报价中有故意或非故意采取了不合理报价，当某一清单子目中的工、料、机含量、费率超过2009《江苏省房屋修缮工程计价表》、2014《江苏省建筑与装饰工程计价定额》、2014《江苏省安装工程计价定额》（除设计要求外）的任何一项或几项，及材料价格超过</w:t>
      </w:r>
      <w:r>
        <w:rPr>
          <w:rFonts w:hint="eastAsia" w:ascii="宋体" w:hAnsi="宋体" w:eastAsia="宋体" w:cs="宋体"/>
          <w:szCs w:val="21"/>
          <w:u w:val="single"/>
          <w:lang w:val="en-US" w:eastAsia="zh-CN"/>
        </w:rPr>
        <w:t>2021</w:t>
      </w:r>
      <w:r>
        <w:rPr>
          <w:rFonts w:hint="eastAsia" w:ascii="宋体" w:hAnsi="宋体" w:eastAsia="宋体" w:cs="宋体"/>
          <w:szCs w:val="21"/>
          <w:u w:val="single"/>
        </w:rPr>
        <w:t>年第</w:t>
      </w:r>
      <w:r>
        <w:rPr>
          <w:rFonts w:hint="eastAsia" w:ascii="宋体" w:hAnsi="宋体" w:eastAsia="宋体" w:cs="宋体"/>
          <w:szCs w:val="21"/>
          <w:u w:val="single"/>
          <w:lang w:val="en-US" w:eastAsia="zh-CN"/>
        </w:rPr>
        <w:t>4</w:t>
      </w:r>
      <w:r>
        <w:rPr>
          <w:rFonts w:hint="eastAsia" w:ascii="宋体" w:hAnsi="宋体" w:eastAsia="宋体" w:cs="宋体"/>
          <w:szCs w:val="21"/>
          <w:u w:val="single"/>
        </w:rPr>
        <w:t>期的《无锡工程造价信息》中的信息指导价（无信息指导价的材料按市场价格）所组成的综合单价的5%时，视为不合理报价，发包人将对清单子目按计价表规定的含量及费率对高含量调减计算综合单价后再×折减系数（该折减系数：中标价/最高限价(均不包括甲供材和甲控乙供材、暂列金)，对低价报价的清单子目不作调整。</w:t>
      </w:r>
    </w:p>
    <w:p>
      <w:pPr>
        <w:autoSpaceDE w:val="0"/>
        <w:autoSpaceDN w:val="0"/>
        <w:adjustRightInd w:val="0"/>
        <w:snapToGrid w:val="0"/>
        <w:spacing w:line="440" w:lineRule="atLeast"/>
        <w:ind w:firstLine="420" w:firstLineChars="200"/>
        <w:rPr>
          <w:rFonts w:hint="eastAsia" w:ascii="宋体" w:hAnsi="宋体" w:eastAsia="宋体" w:cs="宋体"/>
          <w:szCs w:val="21"/>
          <w:u w:val="single"/>
        </w:rPr>
      </w:pPr>
      <w:bookmarkStart w:id="449" w:name="OLE_LINK11"/>
      <w:r>
        <w:rPr>
          <w:rFonts w:hint="eastAsia" w:ascii="宋体" w:hAnsi="宋体" w:eastAsia="宋体" w:cs="宋体"/>
          <w:szCs w:val="21"/>
          <w:u w:val="single"/>
        </w:rPr>
        <w:t>（5）投标时各单位工程中同一清单子目对应的综合单价报价应保持一致，如不一致，结算审计时以所报综合单价中最低的作为结算依据。</w:t>
      </w:r>
      <w:bookmarkEnd w:id="449"/>
    </w:p>
    <w:p>
      <w:pPr>
        <w:snapToGrid w:val="0"/>
        <w:spacing w:line="440" w:lineRule="atLeast"/>
        <w:ind w:firstLine="420" w:firstLineChars="200"/>
        <w:rPr>
          <w:rFonts w:hint="eastAsia" w:ascii="宋体" w:hAnsi="宋体" w:eastAsia="宋体" w:cs="宋体"/>
          <w:szCs w:val="21"/>
          <w:u w:val="single"/>
        </w:rPr>
      </w:pPr>
      <w:r>
        <w:rPr>
          <w:rFonts w:hint="eastAsia" w:ascii="宋体" w:hAnsi="宋体" w:eastAsia="宋体" w:cs="宋体"/>
          <w:szCs w:val="21"/>
          <w:u w:val="single"/>
        </w:rPr>
        <w:t>（6）不可抗力因素所造成的损失经发包人审核及无锡市有关部门认定后可列入结算。</w:t>
      </w:r>
    </w:p>
    <w:p>
      <w:pPr>
        <w:snapToGrid w:val="0"/>
        <w:spacing w:line="440" w:lineRule="atLeast"/>
        <w:ind w:firstLine="420" w:firstLineChars="200"/>
        <w:rPr>
          <w:rFonts w:hint="eastAsia" w:ascii="宋体" w:hAnsi="宋体" w:eastAsia="宋体" w:cs="宋体"/>
          <w:szCs w:val="21"/>
          <w:u w:val="single"/>
        </w:rPr>
      </w:pPr>
      <w:r>
        <w:rPr>
          <w:rFonts w:hint="eastAsia" w:ascii="宋体" w:hAnsi="宋体" w:eastAsia="宋体" w:cs="宋体"/>
          <w:szCs w:val="21"/>
          <w:u w:val="single"/>
        </w:rPr>
        <w:t>（7）工程变更：施工过程中，若发包人有工程变更，以书面形式通知承包人并由承包人负责编制预算，经审核单位审核确认后，按规定办理书面签证手续。</w:t>
      </w:r>
    </w:p>
    <w:p>
      <w:pPr>
        <w:snapToGrid w:val="0"/>
        <w:spacing w:line="440" w:lineRule="atLeast"/>
        <w:ind w:firstLine="420" w:firstLineChars="200"/>
        <w:rPr>
          <w:rFonts w:hint="eastAsia" w:ascii="宋体" w:hAnsi="宋体" w:eastAsia="宋体" w:cs="宋体"/>
          <w:szCs w:val="21"/>
          <w:u w:val="single"/>
        </w:rPr>
      </w:pPr>
      <w:r>
        <w:rPr>
          <w:rFonts w:hint="eastAsia" w:ascii="宋体" w:hAnsi="宋体" w:eastAsia="宋体" w:cs="宋体"/>
          <w:szCs w:val="21"/>
          <w:u w:val="single"/>
        </w:rPr>
        <w:t>（8）承包人无条件接受财政或上级部门组织的审核，审核结果作为竣工结算最终依据。</w:t>
      </w:r>
    </w:p>
    <w:p>
      <w:pPr>
        <w:snapToGrid w:val="0"/>
        <w:spacing w:line="440" w:lineRule="atLeast"/>
        <w:ind w:firstLine="420" w:firstLineChars="200"/>
        <w:rPr>
          <w:rFonts w:hint="eastAsia" w:ascii="宋体" w:hAnsi="宋体" w:eastAsia="宋体" w:cs="宋体"/>
          <w:szCs w:val="21"/>
          <w:u w:val="single"/>
        </w:rPr>
      </w:pPr>
      <w:bookmarkStart w:id="450" w:name="OLE_LINK6"/>
      <w:r>
        <w:rPr>
          <w:rFonts w:hint="eastAsia" w:ascii="宋体" w:hAnsi="宋体" w:eastAsia="宋体" w:cs="宋体"/>
          <w:szCs w:val="21"/>
          <w:u w:val="single"/>
        </w:rPr>
        <w:t>（9）</w:t>
      </w:r>
      <w:r>
        <w:rPr>
          <w:rFonts w:hint="eastAsia" w:ascii="宋体" w:hAnsi="宋体" w:cs="宋体"/>
          <w:szCs w:val="21"/>
          <w:u w:val="single"/>
          <w:lang w:val="en-US" w:eastAsia="zh-CN"/>
        </w:rPr>
        <w:t>工程在审计单位审计结束后再做竣工结算。工程结算审计审减率在5%（含5%）以内审计费由甲方承担；审减率大于5%而小于等于10%（含10%），审计费用由甲乙双方各半承担，并接审定价的2%对乙方进行处罚，并在工程审定价内扣除；审减率大于10%，审计费由乙方自行承担，并按审定价的3%对乙方进行处罚，并在工程审定价内扣除</w:t>
      </w:r>
      <w:r>
        <w:rPr>
          <w:rFonts w:hint="eastAsia" w:ascii="宋体" w:hAnsi="宋体" w:eastAsia="宋体" w:cs="宋体"/>
          <w:szCs w:val="21"/>
          <w:u w:val="single"/>
        </w:rPr>
        <w:t>。</w:t>
      </w:r>
    </w:p>
    <w:bookmarkEnd w:id="450"/>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2、总价合同。</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总价包含的风险范围：</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风险费用的计算方法：</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风险范围以外合同价格的调整方法：</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3、其他价格方式：</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bookmarkStart w:id="451" w:name="_Toc304295581"/>
      <w:bookmarkStart w:id="452" w:name="_Toc300935004"/>
      <w:bookmarkStart w:id="453" w:name="_Toc303539161"/>
      <w:bookmarkStart w:id="454" w:name="_Toc297123554"/>
      <w:bookmarkStart w:id="455" w:name="_Toc312678042"/>
      <w:bookmarkStart w:id="456" w:name="_Toc297216213"/>
      <w:bookmarkStart w:id="457" w:name="_Toc292559917"/>
      <w:bookmarkStart w:id="458" w:name="_Toc296891035"/>
      <w:bookmarkStart w:id="459" w:name="_Toc296891247"/>
      <w:bookmarkStart w:id="460" w:name="_Toc296347206"/>
      <w:bookmarkStart w:id="461" w:name="_Toc296503207"/>
      <w:bookmarkStart w:id="462" w:name="_Toc297120507"/>
      <w:bookmarkStart w:id="463" w:name="_Toc296346708"/>
      <w:bookmarkStart w:id="464" w:name="_Toc292559412"/>
      <w:bookmarkStart w:id="465" w:name="_Toc296944546"/>
      <w:bookmarkStart w:id="466" w:name="_Toc297048393"/>
      <w:r>
        <w:rPr>
          <w:rFonts w:hint="eastAsia" w:ascii="宋体" w:hAnsi="宋体" w:eastAsia="宋体" w:cs="宋体"/>
          <w:color w:val="000000"/>
          <w:szCs w:val="24"/>
        </w:rPr>
        <w:t>12.2 预付款</w:t>
      </w:r>
    </w:p>
    <w:bookmarkEnd w:id="451"/>
    <w:bookmarkEnd w:id="452"/>
    <w:bookmarkEnd w:id="453"/>
    <w:bookmarkEnd w:id="454"/>
    <w:bookmarkEnd w:id="455"/>
    <w:bookmarkEnd w:id="456"/>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12.2.1 预付款的支付</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预付款支付比例或金额：</w:t>
      </w:r>
      <w:r>
        <w:rPr>
          <w:rFonts w:hint="eastAsia" w:ascii="宋体" w:hAnsi="宋体" w:eastAsia="宋体" w:cs="宋体"/>
          <w:color w:val="FF0000"/>
          <w:szCs w:val="24"/>
          <w:u w:val="single"/>
        </w:rPr>
        <w:t>/</w:t>
      </w:r>
      <w:r>
        <w:rPr>
          <w:rFonts w:hint="eastAsia" w:ascii="宋体" w:hAnsi="宋体" w:eastAsia="宋体" w:cs="宋体"/>
          <w:color w:val="FF0000"/>
          <w:szCs w:val="24"/>
        </w:rPr>
        <w:t xml:space="preserve">。 </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预付款支付期限：</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预付款扣回的方式：</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12.2.2 预付款担保</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承包人提交预付款担保的期限：</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预付款担保的形式为：</w:t>
      </w:r>
      <w:r>
        <w:rPr>
          <w:rFonts w:hint="eastAsia" w:ascii="宋体" w:hAnsi="宋体" w:eastAsia="宋体" w:cs="宋体"/>
          <w:szCs w:val="21"/>
          <w:u w:val="single"/>
        </w:rPr>
        <w:t>银行保函</w:t>
      </w:r>
      <w:r>
        <w:rPr>
          <w:rFonts w:hint="eastAsia" w:ascii="宋体" w:hAnsi="宋体" w:eastAsia="宋体" w:cs="宋体"/>
          <w:color w:val="000000"/>
          <w:szCs w:val="24"/>
        </w:rPr>
        <w:t>。</w:t>
      </w:r>
    </w:p>
    <w:bookmarkEnd w:id="457"/>
    <w:bookmarkEnd w:id="458"/>
    <w:bookmarkEnd w:id="459"/>
    <w:bookmarkEnd w:id="460"/>
    <w:bookmarkEnd w:id="461"/>
    <w:bookmarkEnd w:id="462"/>
    <w:bookmarkEnd w:id="463"/>
    <w:bookmarkEnd w:id="464"/>
    <w:bookmarkEnd w:id="465"/>
    <w:bookmarkEnd w:id="466"/>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12.3 计量</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12.3.1 计量原则</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工程量计算规则：</w:t>
      </w:r>
      <w:r>
        <w:rPr>
          <w:rFonts w:hint="eastAsia" w:ascii="宋体" w:hAnsi="宋体" w:eastAsia="宋体" w:cs="宋体"/>
          <w:szCs w:val="21"/>
          <w:u w:val="single"/>
        </w:rPr>
        <w:t>建设工程工程量清单计价规范（GB50500-2013）</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12.3.2 计量周期</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关于计量周期的约定：</w:t>
      </w:r>
      <w:r>
        <w:rPr>
          <w:rFonts w:hint="eastAsia" w:ascii="宋体" w:hAnsi="宋体" w:eastAsia="宋体" w:cs="宋体"/>
          <w:szCs w:val="21"/>
          <w:u w:val="single"/>
        </w:rPr>
        <w:t>按月计量</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12.3.3 单价合同的计量</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关于单价合同计量的约定：</w:t>
      </w:r>
      <w:r>
        <w:rPr>
          <w:rFonts w:hint="eastAsia" w:ascii="宋体" w:hAnsi="宋体" w:eastAsia="宋体" w:cs="宋体"/>
          <w:szCs w:val="21"/>
          <w:u w:val="single"/>
        </w:rPr>
        <w:t>按月计量</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12.3.4 总价合同的计量</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关于总价合同计量的约定：</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12.3.5总价合同采用支付分解表计量支付的，是否适用第</w:t>
      </w:r>
      <w:r>
        <w:rPr>
          <w:rFonts w:hint="eastAsia" w:ascii="宋体" w:hAnsi="宋体" w:eastAsia="宋体" w:cs="宋体"/>
          <w:color w:val="000000"/>
          <w:kern w:val="0"/>
          <w:szCs w:val="24"/>
        </w:rPr>
        <w:t xml:space="preserve">12.3.4 </w:t>
      </w:r>
      <w:r>
        <w:rPr>
          <w:rFonts w:hint="eastAsia" w:ascii="宋体" w:hAnsi="宋体" w:eastAsia="宋体" w:cs="宋体"/>
          <w:color w:val="000000"/>
          <w:szCs w:val="24"/>
        </w:rPr>
        <w:t>项</w:t>
      </w:r>
      <w:r>
        <w:rPr>
          <w:rFonts w:hint="eastAsia" w:ascii="宋体" w:hAnsi="宋体" w:eastAsia="宋体" w:cs="宋体"/>
          <w:color w:val="000000"/>
          <w:kern w:val="0"/>
          <w:szCs w:val="24"/>
        </w:rPr>
        <w:t>〔总价合同的计量〕</w:t>
      </w:r>
      <w:r>
        <w:rPr>
          <w:rFonts w:hint="eastAsia" w:ascii="宋体" w:hAnsi="宋体" w:eastAsia="宋体" w:cs="宋体"/>
          <w:color w:val="000000"/>
          <w:szCs w:val="24"/>
        </w:rPr>
        <w:t>约定进行计量：</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12.3.6 其他价格形式合同的计量</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其他价格形式的计量方式和程序：。</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12.4 工程进度款支付</w:t>
      </w:r>
    </w:p>
    <w:p>
      <w:pPr>
        <w:spacing w:line="360" w:lineRule="auto"/>
        <w:ind w:firstLine="420" w:firstLineChars="200"/>
        <w:jc w:val="left"/>
        <w:rPr>
          <w:rFonts w:hint="eastAsia" w:ascii="宋体" w:hAnsi="宋体" w:eastAsia="宋体" w:cs="宋体"/>
          <w:color w:val="000000"/>
          <w:szCs w:val="24"/>
        </w:rPr>
      </w:pPr>
      <w:bookmarkStart w:id="467" w:name="_Toc296347210"/>
      <w:bookmarkStart w:id="468" w:name="_Toc292559416"/>
      <w:bookmarkStart w:id="469" w:name="_Toc303539163"/>
      <w:bookmarkStart w:id="470" w:name="_Toc292559921"/>
      <w:bookmarkStart w:id="471" w:name="_Toc297123556"/>
      <w:bookmarkStart w:id="472" w:name="_Toc296891039"/>
      <w:bookmarkStart w:id="473" w:name="_Toc296891251"/>
      <w:bookmarkStart w:id="474" w:name="_Toc297048397"/>
      <w:bookmarkStart w:id="475" w:name="_Toc297120511"/>
      <w:bookmarkStart w:id="476" w:name="_Toc297216215"/>
      <w:bookmarkStart w:id="477" w:name="_Toc300935006"/>
      <w:bookmarkStart w:id="478" w:name="_Toc296503211"/>
      <w:bookmarkStart w:id="479" w:name="_Toc296944550"/>
      <w:bookmarkStart w:id="480" w:name="_Toc296346712"/>
      <w:r>
        <w:rPr>
          <w:rFonts w:hint="eastAsia" w:ascii="宋体" w:hAnsi="宋体" w:eastAsia="宋体" w:cs="宋体"/>
          <w:color w:val="000000"/>
          <w:szCs w:val="24"/>
        </w:rPr>
        <w:t>12.4.1 付款周期</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关于付款周期的约定：。</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12.4.2 进度付款申请单的编制</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000000"/>
          <w:szCs w:val="24"/>
        </w:rPr>
        <w:t>关于进度付款申请单编制的约定：</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6-1-1-2</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模式，工程进度款付至完成工程量的60%，竣工验收并经结算审计后付至审定价的70%，结算审计后第一年付至80%，第二年付清</w:t>
      </w:r>
      <w:r>
        <w:rPr>
          <w:rFonts w:hint="eastAsia" w:ascii="宋体" w:hAnsi="宋体" w:eastAsia="宋体" w:cs="宋体"/>
          <w:color w:val="auto"/>
          <w:highlight w:val="none"/>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eastAsia="宋体" w:cs="宋体"/>
          <w:color w:val="000000"/>
          <w:szCs w:val="24"/>
        </w:rPr>
        <w:t>2.4.3 进度付款申请单的提交</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（1）单价合同进度付款申请单提交的约定：</w:t>
      </w:r>
      <w:r>
        <w:rPr>
          <w:rFonts w:hint="eastAsia" w:ascii="宋体" w:hAnsi="宋体" w:eastAsia="宋体" w:cs="宋体"/>
          <w:szCs w:val="21"/>
          <w:u w:val="single"/>
        </w:rPr>
        <w:t>承包人每月20日提交工程量计量报告，由监理工程师、发包人代表和跟踪审计三方进行审核</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（2）总价合同进度付款申请单提交的约定：</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（3）其他价格形式合同进度付款申请单提交的约定：。</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12.4.4 进度款审核和支付</w:t>
      </w:r>
    </w:p>
    <w:p>
      <w:pPr>
        <w:spacing w:line="360" w:lineRule="auto"/>
        <w:ind w:firstLine="420" w:firstLineChars="200"/>
        <w:jc w:val="left"/>
        <w:rPr>
          <w:rFonts w:hint="eastAsia" w:ascii="宋体" w:hAnsi="宋体" w:eastAsia="宋体" w:cs="宋体"/>
          <w:color w:val="000000"/>
          <w:szCs w:val="24"/>
          <w:u w:val="single"/>
        </w:rPr>
      </w:pPr>
      <w:r>
        <w:rPr>
          <w:rFonts w:hint="eastAsia" w:ascii="宋体" w:hAnsi="宋体" w:eastAsia="宋体" w:cs="宋体"/>
          <w:color w:val="000000"/>
          <w:szCs w:val="24"/>
        </w:rPr>
        <w:t>（1）监理人审查并报送发包人的期限：</w:t>
      </w:r>
      <w:r>
        <w:rPr>
          <w:rFonts w:hint="eastAsia" w:ascii="宋体" w:hAnsi="宋体" w:eastAsia="宋体" w:cs="宋体"/>
          <w:szCs w:val="21"/>
          <w:u w:val="single"/>
        </w:rPr>
        <w:t>收到申请后7天内</w:t>
      </w:r>
      <w:r>
        <w:rPr>
          <w:rFonts w:hint="eastAsia" w:ascii="宋体" w:hAnsi="宋体" w:eastAsia="宋体" w:cs="宋体"/>
          <w:color w:val="000000"/>
          <w:szCs w:val="24"/>
        </w:rPr>
        <w:t>。</w:t>
      </w:r>
    </w:p>
    <w:p>
      <w:pPr>
        <w:spacing w:line="360" w:lineRule="auto"/>
        <w:ind w:firstLine="840" w:firstLineChars="400"/>
        <w:jc w:val="left"/>
        <w:rPr>
          <w:rFonts w:hint="eastAsia" w:ascii="宋体" w:hAnsi="宋体" w:eastAsia="宋体" w:cs="宋体"/>
          <w:color w:val="000000"/>
          <w:szCs w:val="24"/>
        </w:rPr>
      </w:pPr>
      <w:r>
        <w:rPr>
          <w:rFonts w:hint="eastAsia" w:ascii="宋体" w:hAnsi="宋体" w:eastAsia="宋体" w:cs="宋体"/>
          <w:color w:val="000000"/>
          <w:szCs w:val="24"/>
        </w:rPr>
        <w:t>发包人完成审批并签发进度款支付证书的期限：。</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（2）发包人支付进度款的期限：。</w:t>
      </w:r>
    </w:p>
    <w:p>
      <w:pPr>
        <w:spacing w:line="360" w:lineRule="auto"/>
        <w:ind w:firstLine="840" w:firstLineChars="400"/>
        <w:jc w:val="left"/>
        <w:rPr>
          <w:rFonts w:hint="eastAsia" w:ascii="宋体" w:hAnsi="宋体" w:eastAsia="宋体" w:cs="宋体"/>
          <w:color w:val="000000"/>
          <w:szCs w:val="24"/>
        </w:rPr>
      </w:pPr>
      <w:r>
        <w:rPr>
          <w:rFonts w:hint="eastAsia" w:ascii="宋体" w:hAnsi="宋体" w:eastAsia="宋体" w:cs="宋体"/>
          <w:color w:val="000000"/>
          <w:szCs w:val="24"/>
        </w:rPr>
        <w:t>发包人逾期支付进度款的违约金的计算方式：</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525" w:firstLineChars="250"/>
        <w:jc w:val="left"/>
        <w:rPr>
          <w:rFonts w:hint="eastAsia" w:ascii="宋体" w:hAnsi="宋体" w:eastAsia="宋体" w:cs="宋体"/>
          <w:color w:val="000000"/>
          <w:szCs w:val="24"/>
        </w:rPr>
      </w:pPr>
      <w:r>
        <w:rPr>
          <w:rFonts w:hint="eastAsia" w:ascii="宋体" w:hAnsi="宋体" w:eastAsia="宋体" w:cs="宋体"/>
          <w:color w:val="000000"/>
          <w:szCs w:val="24"/>
        </w:rPr>
        <w:t>12.4.6 支付分解表的编制</w:t>
      </w:r>
    </w:p>
    <w:p>
      <w:pPr>
        <w:spacing w:line="360" w:lineRule="auto"/>
        <w:ind w:left="4200" w:leftChars="200" w:hanging="3780" w:hangingChars="1800"/>
        <w:jc w:val="left"/>
        <w:rPr>
          <w:rFonts w:hint="eastAsia" w:ascii="宋体" w:hAnsi="宋体" w:eastAsia="宋体" w:cs="宋体"/>
          <w:color w:val="000000"/>
          <w:szCs w:val="24"/>
        </w:rPr>
      </w:pPr>
      <w:r>
        <w:rPr>
          <w:rFonts w:hint="eastAsia" w:ascii="宋体" w:hAnsi="宋体" w:eastAsia="宋体" w:cs="宋体"/>
          <w:color w:val="000000"/>
          <w:szCs w:val="24"/>
        </w:rPr>
        <w:t>2、总价合同支付分解表的编制与审批：</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3、单价合同的总价项目支付分解表的编制与审批：</w:t>
      </w:r>
      <w:r>
        <w:rPr>
          <w:rFonts w:hint="eastAsia" w:ascii="宋体" w:hAnsi="宋体" w:eastAsia="宋体" w:cs="宋体"/>
          <w:color w:val="000000"/>
          <w:szCs w:val="24"/>
          <w:u w:val="single"/>
        </w:rPr>
        <w:t>/</w:t>
      </w:r>
      <w:r>
        <w:rPr>
          <w:rFonts w:hint="eastAsia" w:ascii="宋体" w:hAnsi="宋体" w:eastAsia="宋体" w:cs="宋体"/>
          <w:color w:val="000000"/>
          <w:szCs w:val="24"/>
        </w:rPr>
        <w:t>。</w:t>
      </w:r>
    </w:p>
    <w:bookmarkEnd w:id="307"/>
    <w:p>
      <w:pPr>
        <w:keepNext/>
        <w:keepLines/>
        <w:tabs>
          <w:tab w:val="left" w:pos="1080"/>
        </w:tabs>
        <w:spacing w:line="360" w:lineRule="auto"/>
        <w:outlineLvl w:val="3"/>
        <w:rPr>
          <w:rFonts w:hint="eastAsia" w:ascii="宋体" w:hAnsi="宋体" w:eastAsia="宋体" w:cs="宋体"/>
          <w:bCs/>
          <w:color w:val="000000"/>
          <w:szCs w:val="24"/>
        </w:rPr>
      </w:pPr>
      <w:bookmarkStart w:id="481" w:name="_Toc351203645"/>
      <w:bookmarkStart w:id="482" w:name="_Toc292559929"/>
      <w:bookmarkStart w:id="483" w:name="_Toc292559424"/>
      <w:bookmarkStart w:id="484" w:name="_Toc304295593"/>
      <w:bookmarkStart w:id="485" w:name="_Toc300935015"/>
      <w:bookmarkStart w:id="486" w:name="_Toc303539172"/>
      <w:bookmarkStart w:id="487" w:name="_Toc296891047"/>
      <w:bookmarkStart w:id="488" w:name="_Toc297120519"/>
      <w:bookmarkStart w:id="489" w:name="_Toc297048405"/>
      <w:bookmarkStart w:id="490" w:name="_Toc297123564"/>
      <w:bookmarkStart w:id="491" w:name="_Toc296347218"/>
      <w:bookmarkStart w:id="492" w:name="_Toc296346720"/>
      <w:bookmarkStart w:id="493" w:name="_Toc297216223"/>
      <w:bookmarkStart w:id="494" w:name="_Toc296891259"/>
      <w:bookmarkStart w:id="495" w:name="_Toc312678053"/>
      <w:bookmarkStart w:id="496" w:name="_Toc296503219"/>
      <w:bookmarkStart w:id="497" w:name="_Toc296944558"/>
      <w:r>
        <w:rPr>
          <w:rFonts w:hint="eastAsia" w:ascii="宋体" w:hAnsi="宋体" w:eastAsia="宋体" w:cs="宋体"/>
          <w:bCs/>
          <w:color w:val="000000"/>
          <w:szCs w:val="24"/>
        </w:rPr>
        <w:t>13.验收和工程试车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13.1 分部分项工程验收</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13.1.2监理人不能按时进行验收时，应提前</w:t>
      </w:r>
      <w:r>
        <w:rPr>
          <w:rFonts w:hint="eastAsia" w:ascii="宋体" w:hAnsi="宋体" w:eastAsia="宋体" w:cs="宋体"/>
          <w:szCs w:val="24"/>
          <w:u w:val="single"/>
        </w:rPr>
        <w:t>24</w:t>
      </w:r>
      <w:r>
        <w:rPr>
          <w:rFonts w:hint="eastAsia" w:ascii="宋体" w:hAnsi="宋体" w:eastAsia="宋体" w:cs="宋体"/>
          <w:szCs w:val="24"/>
        </w:rPr>
        <w:t>小时提交书面延期要求。</w:t>
      </w:r>
    </w:p>
    <w:p>
      <w:pPr>
        <w:spacing w:line="360" w:lineRule="auto"/>
        <w:ind w:firstLine="420" w:firstLineChars="200"/>
        <w:jc w:val="left"/>
        <w:rPr>
          <w:rFonts w:hint="eastAsia" w:ascii="宋体" w:hAnsi="宋体" w:eastAsia="宋体" w:cs="宋体"/>
          <w:b/>
          <w:color w:val="000000"/>
          <w:szCs w:val="24"/>
        </w:rPr>
      </w:pPr>
      <w:r>
        <w:rPr>
          <w:rFonts w:hint="eastAsia" w:ascii="宋体" w:hAnsi="宋体" w:eastAsia="宋体" w:cs="宋体"/>
          <w:szCs w:val="24"/>
        </w:rPr>
        <w:t>关于延期最长不得超过：</w:t>
      </w:r>
      <w:r>
        <w:rPr>
          <w:rFonts w:hint="eastAsia" w:ascii="宋体" w:hAnsi="宋体" w:eastAsia="宋体" w:cs="宋体"/>
          <w:szCs w:val="24"/>
          <w:u w:val="single"/>
        </w:rPr>
        <w:t>48</w:t>
      </w:r>
      <w:r>
        <w:rPr>
          <w:rFonts w:hint="eastAsia" w:ascii="宋体" w:hAnsi="宋体" w:eastAsia="宋体" w:cs="宋体"/>
          <w:szCs w:val="24"/>
        </w:rPr>
        <w:t>小时。</w:t>
      </w:r>
    </w:p>
    <w:p>
      <w:pPr>
        <w:spacing w:line="360" w:lineRule="auto"/>
        <w:ind w:firstLine="420" w:firstLineChars="200"/>
        <w:rPr>
          <w:rFonts w:hint="eastAsia" w:ascii="宋体" w:hAnsi="宋体" w:eastAsia="宋体" w:cs="宋体"/>
          <w:color w:val="000000"/>
          <w:szCs w:val="24"/>
        </w:rPr>
      </w:pPr>
      <w:bookmarkStart w:id="498" w:name="_Toc296944562"/>
      <w:bookmarkStart w:id="499" w:name="_Toc303539173"/>
      <w:bookmarkStart w:id="500" w:name="_Toc297216224"/>
      <w:bookmarkStart w:id="501" w:name="_Toc297123565"/>
      <w:bookmarkStart w:id="502" w:name="_Toc297120523"/>
      <w:bookmarkStart w:id="503" w:name="_Toc297048409"/>
      <w:bookmarkStart w:id="504" w:name="_Toc300935016"/>
      <w:bookmarkStart w:id="505" w:name="_Toc296891263"/>
      <w:bookmarkStart w:id="506" w:name="_Toc296347222"/>
      <w:bookmarkStart w:id="507" w:name="_Toc312678056"/>
      <w:bookmarkStart w:id="508" w:name="_Toc296503223"/>
      <w:bookmarkStart w:id="509" w:name="_Toc304295596"/>
      <w:bookmarkStart w:id="510" w:name="_Toc292559933"/>
      <w:bookmarkStart w:id="511" w:name="_Toc292559428"/>
      <w:bookmarkStart w:id="512" w:name="_Toc296891051"/>
      <w:bookmarkStart w:id="513" w:name="_Toc296346724"/>
      <w:bookmarkStart w:id="514" w:name="_Toc267251473"/>
      <w:bookmarkStart w:id="515" w:name="_Toc267251474"/>
      <w:bookmarkStart w:id="516" w:name="_Toc267251471"/>
      <w:bookmarkStart w:id="517" w:name="_Toc267251476"/>
      <w:bookmarkStart w:id="518" w:name="_Toc267251475"/>
      <w:bookmarkStart w:id="519" w:name="_Toc267251472"/>
      <w:bookmarkStart w:id="520" w:name="_Toc267251470"/>
      <w:r>
        <w:rPr>
          <w:rFonts w:hint="eastAsia" w:ascii="宋体" w:hAnsi="宋体" w:eastAsia="宋体" w:cs="宋体"/>
          <w:color w:val="000000"/>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Pr>
        <w:spacing w:line="360" w:lineRule="auto"/>
        <w:ind w:firstLine="420" w:firstLineChars="200"/>
        <w:jc w:val="left"/>
        <w:rPr>
          <w:rFonts w:hint="eastAsia" w:ascii="宋体" w:hAnsi="宋体" w:eastAsia="宋体" w:cs="宋体"/>
          <w:color w:val="000000"/>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hint="eastAsia" w:ascii="宋体" w:hAnsi="宋体" w:eastAsia="宋体" w:cs="宋体"/>
          <w:color w:val="000000"/>
          <w:szCs w:val="24"/>
        </w:rPr>
        <w:t>13.2.2竣工验收程序</w:t>
      </w:r>
    </w:p>
    <w:bookmarkEnd w:id="521"/>
    <w:p>
      <w:pPr>
        <w:spacing w:line="360" w:lineRule="auto"/>
        <w:ind w:left="4200" w:leftChars="200" w:hanging="3780" w:hangingChars="1800"/>
        <w:jc w:val="left"/>
        <w:rPr>
          <w:rFonts w:hint="eastAsia" w:ascii="宋体" w:hAnsi="宋体" w:eastAsia="宋体" w:cs="宋体"/>
          <w:color w:val="000000"/>
          <w:szCs w:val="24"/>
        </w:rPr>
      </w:pPr>
      <w:r>
        <w:rPr>
          <w:rFonts w:hint="eastAsia" w:ascii="宋体" w:hAnsi="宋体" w:eastAsia="宋体" w:cs="宋体"/>
          <w:color w:val="000000"/>
          <w:kern w:val="0"/>
          <w:szCs w:val="24"/>
        </w:rPr>
        <w:t>关于竣工验收程序的约定：</w:t>
      </w:r>
      <w:r>
        <w:rPr>
          <w:rFonts w:hint="eastAsia" w:ascii="宋体" w:hAnsi="宋体" w:eastAsia="宋体" w:cs="宋体"/>
          <w:color w:val="000000"/>
          <w:szCs w:val="24"/>
          <w:u w:val="single"/>
        </w:rPr>
        <w:t xml:space="preserve">执行通用条款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kern w:val="0"/>
          <w:szCs w:val="24"/>
        </w:rPr>
        <w:t>发包人不按照本项约定组织竣工验收、颁发工程接收证书的违约金的计算方法：</w:t>
      </w:r>
      <w:r>
        <w:rPr>
          <w:rFonts w:hint="eastAsia" w:ascii="宋体" w:hAnsi="宋体" w:eastAsia="宋体" w:cs="宋体"/>
          <w:color w:val="000000"/>
          <w:szCs w:val="24"/>
          <w:u w:val="single"/>
        </w:rPr>
        <w:t>执行通用条款</w:t>
      </w:r>
      <w:r>
        <w:rPr>
          <w:rFonts w:hint="eastAsia" w:ascii="宋体" w:hAnsi="宋体" w:eastAsia="宋体" w:cs="宋体"/>
          <w:color w:val="000000"/>
          <w:szCs w:val="24"/>
        </w:rPr>
        <w:t>。</w:t>
      </w:r>
    </w:p>
    <w:bookmarkEnd w:id="522"/>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13.2.5移交、接收全部与部分工程</w:t>
      </w:r>
    </w:p>
    <w:bookmarkEnd w:id="523"/>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承包人向发包人移交工程的期限：</w:t>
      </w:r>
      <w:r>
        <w:rPr>
          <w:rFonts w:hint="eastAsia" w:ascii="宋体" w:hAnsi="宋体" w:eastAsia="宋体" w:cs="宋体"/>
          <w:szCs w:val="21"/>
          <w:u w:val="single"/>
        </w:rPr>
        <w:t>颁发工程接收证书后7天内</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u w:val="single"/>
        </w:rPr>
      </w:pPr>
      <w:r>
        <w:rPr>
          <w:rFonts w:hint="eastAsia" w:ascii="宋体" w:hAnsi="宋体" w:eastAsia="宋体" w:cs="宋体"/>
          <w:color w:val="000000"/>
          <w:kern w:val="0"/>
          <w:szCs w:val="24"/>
        </w:rPr>
        <w:t>发包人未按本合同约定接收全部或部分工程的，违约金的计算方法为：</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bookmarkEnd w:id="524"/>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承包人未按时移交工程的，违约金的计算方法为：</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13.3 工程试车</w:t>
      </w:r>
    </w:p>
    <w:bookmarkEnd w:id="525"/>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13.3.1 试车程序</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工程试车内容：</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（1）单机无负荷试车费用由</w:t>
      </w:r>
      <w:r>
        <w:rPr>
          <w:rFonts w:hint="eastAsia" w:ascii="宋体" w:hAnsi="宋体" w:eastAsia="宋体" w:cs="宋体"/>
          <w:color w:val="000000"/>
          <w:szCs w:val="24"/>
          <w:u w:val="single"/>
        </w:rPr>
        <w:t>/</w:t>
      </w:r>
      <w:r>
        <w:rPr>
          <w:rFonts w:hint="eastAsia" w:ascii="宋体" w:hAnsi="宋体" w:eastAsia="宋体" w:cs="宋体"/>
          <w:color w:val="000000"/>
          <w:kern w:val="0"/>
          <w:szCs w:val="24"/>
        </w:rPr>
        <w:t>承担；</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（2）无负荷联动试车费用由</w:t>
      </w:r>
      <w:r>
        <w:rPr>
          <w:rFonts w:hint="eastAsia" w:ascii="宋体" w:hAnsi="宋体" w:eastAsia="宋体" w:cs="宋体"/>
          <w:color w:val="000000"/>
          <w:szCs w:val="24"/>
          <w:u w:val="single"/>
        </w:rPr>
        <w:t>/</w:t>
      </w:r>
      <w:r>
        <w:rPr>
          <w:rFonts w:hint="eastAsia" w:ascii="宋体" w:hAnsi="宋体" w:eastAsia="宋体" w:cs="宋体"/>
          <w:color w:val="000000"/>
          <w:kern w:val="0"/>
          <w:szCs w:val="24"/>
        </w:rPr>
        <w:t>承担。</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13.3.3 投料试车</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关于投料试车相关事项的约定：</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13.6 竣工退场</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13.6.1 竣工退场</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承包人完成竣工退场的期限：</w:t>
      </w:r>
      <w:r>
        <w:rPr>
          <w:rFonts w:hint="eastAsia" w:ascii="宋体" w:hAnsi="宋体" w:eastAsia="宋体" w:cs="宋体"/>
          <w:szCs w:val="21"/>
          <w:u w:val="single"/>
        </w:rPr>
        <w:t>颁发工程接收证书后3天内</w:t>
      </w:r>
      <w:r>
        <w:rPr>
          <w:rFonts w:hint="eastAsia" w:ascii="宋体" w:hAnsi="宋体" w:eastAsia="宋体" w:cs="宋体"/>
          <w:color w:val="000000"/>
          <w:kern w:val="0"/>
          <w:szCs w:val="24"/>
        </w:rPr>
        <w:t>。</w:t>
      </w:r>
    </w:p>
    <w:p>
      <w:pPr>
        <w:keepNext/>
        <w:keepLines/>
        <w:tabs>
          <w:tab w:val="left" w:pos="1080"/>
        </w:tabs>
        <w:spacing w:line="360" w:lineRule="auto"/>
        <w:outlineLvl w:val="3"/>
        <w:rPr>
          <w:rFonts w:hint="eastAsia" w:ascii="宋体" w:hAnsi="宋体" w:eastAsia="宋体" w:cs="宋体"/>
          <w:bCs/>
          <w:color w:val="000000"/>
          <w:szCs w:val="24"/>
        </w:rPr>
      </w:pPr>
      <w:bookmarkStart w:id="527" w:name="_Toc351203646"/>
      <w:r>
        <w:rPr>
          <w:rFonts w:hint="eastAsia" w:ascii="宋体" w:hAnsi="宋体" w:eastAsia="宋体" w:cs="宋体"/>
          <w:bCs/>
          <w:color w:val="000000"/>
          <w:szCs w:val="24"/>
        </w:rPr>
        <w:t>14. 竣工结算</w:t>
      </w:r>
      <w:bookmarkEnd w:id="527"/>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14.1 竣工结算申请</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szCs w:val="24"/>
        </w:rPr>
        <w:t>承包人提交竣工结算申请单的期限：</w:t>
      </w:r>
      <w:r>
        <w:rPr>
          <w:rFonts w:hint="eastAsia" w:ascii="宋体" w:hAnsi="宋体" w:eastAsia="宋体" w:cs="宋体"/>
          <w:szCs w:val="21"/>
          <w:u w:val="single"/>
        </w:rPr>
        <w:t>工程竣工验收合格后28天内</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color w:val="000000"/>
          <w:szCs w:val="24"/>
        </w:rPr>
        <w:t>竣工结算申请单应包括的内容：</w:t>
      </w:r>
      <w:bookmarkStart w:id="528" w:name="_Hlk509560753"/>
      <w:r>
        <w:rPr>
          <w:rFonts w:hint="eastAsia" w:ascii="宋体" w:hAnsi="宋体" w:eastAsia="宋体" w:cs="宋体"/>
          <w:color w:val="000000"/>
          <w:szCs w:val="24"/>
          <w:u w:val="single"/>
        </w:rPr>
        <w:t>执行通用条款</w:t>
      </w:r>
      <w:bookmarkEnd w:id="528"/>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14.2 竣工结算审核</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发包人审批竣工付款申请单的期限：</w:t>
      </w:r>
      <w:r>
        <w:rPr>
          <w:rFonts w:hint="eastAsia" w:ascii="宋体" w:hAnsi="宋体" w:eastAsia="宋体" w:cs="宋体"/>
          <w:szCs w:val="21"/>
          <w:u w:val="single"/>
        </w:rPr>
        <w:t>收到竣工付款申请单28天内</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szCs w:val="24"/>
        </w:rPr>
        <w:t>发包人完成竣工付款的期限：</w:t>
      </w:r>
      <w:r>
        <w:rPr>
          <w:rFonts w:hint="eastAsia" w:ascii="宋体" w:hAnsi="宋体" w:eastAsia="宋体" w:cs="宋体"/>
          <w:szCs w:val="21"/>
          <w:u w:val="single"/>
        </w:rPr>
        <w:t>签发竣工付款申请单28天内</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关于竣工付款证书异议部分复核的方式和程序：</w:t>
      </w:r>
      <w:r>
        <w:rPr>
          <w:rFonts w:hint="eastAsia" w:ascii="宋体" w:hAnsi="宋体" w:eastAsia="宋体" w:cs="宋体"/>
          <w:color w:val="000000"/>
          <w:szCs w:val="24"/>
          <w:u w:val="single"/>
        </w:rPr>
        <w:t xml:space="preserve"> 执行通用条款    </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14.4 最终结清</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14.4.1 最终结清申请单</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承包人提交最终结清申请单的份数：</w:t>
      </w:r>
      <w:r>
        <w:rPr>
          <w:rFonts w:hint="eastAsia" w:ascii="宋体" w:hAnsi="宋体" w:eastAsia="宋体" w:cs="宋体"/>
          <w:szCs w:val="21"/>
          <w:u w:val="single"/>
        </w:rPr>
        <w:t>四份</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color w:val="000000"/>
          <w:kern w:val="0"/>
          <w:szCs w:val="24"/>
        </w:rPr>
        <w:t>承包人提交最终结算申请单的期限：</w:t>
      </w:r>
      <w:r>
        <w:rPr>
          <w:rFonts w:hint="eastAsia" w:ascii="宋体" w:hAnsi="宋体" w:eastAsia="宋体" w:cs="宋体"/>
          <w:szCs w:val="21"/>
          <w:u w:val="single"/>
        </w:rPr>
        <w:t>缺陷期满7天内</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14.4.2 最终结清证书和支付</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（1）发包人完成最终结清申请单的审批并颁发最终结清证书的期限：</w:t>
      </w:r>
      <w:r>
        <w:rPr>
          <w:rFonts w:hint="eastAsia" w:ascii="宋体" w:hAnsi="宋体" w:eastAsia="宋体" w:cs="宋体"/>
          <w:szCs w:val="21"/>
          <w:u w:val="single"/>
        </w:rPr>
        <w:t>收到申请28天内</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（2）发包人完成支付的期限：</w:t>
      </w:r>
      <w:r>
        <w:rPr>
          <w:rFonts w:hint="eastAsia" w:ascii="宋体" w:hAnsi="宋体" w:eastAsia="宋体" w:cs="宋体"/>
          <w:szCs w:val="21"/>
          <w:u w:val="single"/>
        </w:rPr>
        <w:t>申请签发后14天内</w:t>
      </w:r>
      <w:r>
        <w:rPr>
          <w:rFonts w:hint="eastAsia" w:ascii="宋体" w:hAnsi="宋体" w:eastAsia="宋体" w:cs="宋体"/>
          <w:color w:val="000000"/>
          <w:szCs w:val="24"/>
        </w:rPr>
        <w:t>。</w:t>
      </w:r>
    </w:p>
    <w:bookmarkEnd w:id="514"/>
    <w:bookmarkEnd w:id="515"/>
    <w:bookmarkEnd w:id="516"/>
    <w:bookmarkEnd w:id="517"/>
    <w:bookmarkEnd w:id="518"/>
    <w:bookmarkEnd w:id="519"/>
    <w:bookmarkEnd w:id="520"/>
    <w:bookmarkEnd w:id="526"/>
    <w:p>
      <w:pPr>
        <w:keepNext/>
        <w:keepLines/>
        <w:tabs>
          <w:tab w:val="left" w:pos="1080"/>
        </w:tabs>
        <w:spacing w:line="360" w:lineRule="auto"/>
        <w:outlineLvl w:val="3"/>
        <w:rPr>
          <w:rFonts w:hint="eastAsia" w:ascii="宋体" w:hAnsi="宋体" w:eastAsia="宋体" w:cs="宋体"/>
          <w:bCs/>
          <w:color w:val="000000"/>
          <w:szCs w:val="24"/>
        </w:rPr>
      </w:pPr>
      <w:bookmarkStart w:id="529" w:name="_Toc351203647"/>
      <w:bookmarkStart w:id="530" w:name="_Toc267251483"/>
      <w:bookmarkStart w:id="531" w:name="_Toc267251484"/>
      <w:bookmarkStart w:id="532" w:name="_Toc267251482"/>
      <w:bookmarkStart w:id="533" w:name="_Toc267251485"/>
      <w:bookmarkStart w:id="534" w:name="_Toc267251486"/>
      <w:bookmarkStart w:id="535" w:name="_Toc267251490"/>
      <w:bookmarkStart w:id="536" w:name="_Toc267251488"/>
      <w:bookmarkStart w:id="537" w:name="_Toc267251489"/>
      <w:bookmarkStart w:id="538" w:name="_Toc267251491"/>
      <w:bookmarkStart w:id="539" w:name="_Toc267251495"/>
      <w:bookmarkStart w:id="540" w:name="_Toc267251499"/>
      <w:bookmarkStart w:id="541" w:name="_Toc267251496"/>
      <w:bookmarkStart w:id="542" w:name="_Toc267251501"/>
      <w:bookmarkStart w:id="543" w:name="_Toc267251497"/>
      <w:bookmarkStart w:id="544" w:name="_Toc267251503"/>
      <w:bookmarkStart w:id="545" w:name="_Toc267251492"/>
      <w:bookmarkStart w:id="546" w:name="_Toc267251498"/>
      <w:bookmarkStart w:id="547" w:name="_Toc267251502"/>
      <w:bookmarkStart w:id="548" w:name="_Toc267251493"/>
      <w:bookmarkStart w:id="549" w:name="_Toc267251494"/>
      <w:bookmarkStart w:id="550" w:name="_Toc267251506"/>
      <w:bookmarkStart w:id="551" w:name="_Toc267251504"/>
      <w:bookmarkStart w:id="552" w:name="_Toc267251507"/>
      <w:bookmarkStart w:id="553" w:name="_Toc267251508"/>
      <w:bookmarkStart w:id="554" w:name="_Toc267251511"/>
      <w:bookmarkStart w:id="555" w:name="_Toc267251515"/>
      <w:bookmarkStart w:id="556" w:name="_Toc267251510"/>
      <w:bookmarkStart w:id="557" w:name="_Toc267251513"/>
      <w:bookmarkStart w:id="558" w:name="_Toc267251514"/>
      <w:bookmarkStart w:id="559" w:name="_Toc267251509"/>
      <w:r>
        <w:rPr>
          <w:rFonts w:hint="eastAsia" w:ascii="宋体" w:hAnsi="宋体" w:eastAsia="宋体" w:cs="宋体"/>
          <w:bCs/>
          <w:color w:val="000000"/>
          <w:szCs w:val="24"/>
        </w:rPr>
        <w:t>15. 缺陷责任期与保修</w:t>
      </w:r>
      <w:bookmarkEnd w:id="529"/>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15.2缺陷责任期</w:t>
      </w:r>
      <w:bookmarkEnd w:id="530"/>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缺陷责任期的具体期限：</w:t>
      </w:r>
      <w:r>
        <w:rPr>
          <w:rFonts w:hint="eastAsia" w:ascii="宋体" w:hAnsi="宋体" w:eastAsia="宋体" w:cs="宋体"/>
          <w:szCs w:val="21"/>
          <w:u w:val="single"/>
        </w:rPr>
        <w:t>24个月</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15.3 质量保证金</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关于是否扣留质量保证金的约定：</w:t>
      </w:r>
      <w:r>
        <w:rPr>
          <w:rFonts w:hint="eastAsia" w:ascii="宋体" w:hAnsi="宋体" w:eastAsia="宋体" w:cs="宋体"/>
          <w:szCs w:val="21"/>
          <w:u w:val="single"/>
        </w:rPr>
        <w:t>扣留</w:t>
      </w:r>
      <w:r>
        <w:rPr>
          <w:rFonts w:hint="eastAsia" w:ascii="宋体" w:hAnsi="宋体" w:eastAsia="宋体" w:cs="宋体"/>
          <w:color w:val="000000"/>
          <w:szCs w:val="24"/>
        </w:rPr>
        <w:t>。在工程项目竣工前，承包人按专用合同条款第3.7条提供履约担保的，发包人不得同时预留工程质量保证金。</w:t>
      </w:r>
    </w:p>
    <w:p>
      <w:pPr>
        <w:spacing w:line="360" w:lineRule="auto"/>
        <w:ind w:firstLine="420" w:firstLineChars="200"/>
        <w:jc w:val="left"/>
        <w:outlineLvl w:val="0"/>
        <w:rPr>
          <w:rFonts w:hint="eastAsia" w:ascii="宋体" w:hAnsi="宋体" w:eastAsia="宋体" w:cs="宋体"/>
          <w:color w:val="000000"/>
          <w:szCs w:val="24"/>
        </w:rPr>
      </w:pPr>
      <w:r>
        <w:rPr>
          <w:rFonts w:hint="eastAsia" w:ascii="宋体" w:hAnsi="宋体" w:eastAsia="宋体" w:cs="宋体"/>
          <w:color w:val="000000"/>
          <w:szCs w:val="24"/>
        </w:rPr>
        <w:t>15.3.1 承包人提供质量保证金的方式</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质量保证金采用以下第</w:t>
      </w:r>
      <w:r>
        <w:rPr>
          <w:rFonts w:hint="eastAsia" w:ascii="宋体" w:hAnsi="宋体" w:eastAsia="宋体" w:cs="宋体"/>
          <w:color w:val="000000"/>
          <w:szCs w:val="24"/>
          <w:u w:val="single"/>
        </w:rPr>
        <w:t xml:space="preserve"> 2 </w:t>
      </w:r>
      <w:r>
        <w:rPr>
          <w:rFonts w:hint="eastAsia" w:ascii="宋体" w:hAnsi="宋体" w:eastAsia="宋体" w:cs="宋体"/>
          <w:color w:val="000000"/>
          <w:szCs w:val="24"/>
        </w:rPr>
        <w:t>种方式：</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 xml:space="preserve">（1）质量保证金保函，保证金额为：； </w:t>
      </w:r>
    </w:p>
    <w:p>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w:t>
      </w:r>
      <w:r>
        <w:rPr>
          <w:rFonts w:hint="eastAsia" w:ascii="宋体" w:hAnsi="宋体" w:eastAsia="宋体" w:cs="宋体"/>
          <w:kern w:val="0"/>
          <w:u w:val="single"/>
        </w:rPr>
        <w:t xml:space="preserve">    3  </w:t>
      </w:r>
      <w:r>
        <w:rPr>
          <w:rFonts w:hint="eastAsia" w:ascii="宋体" w:hAnsi="宋体" w:eastAsia="宋体" w:cs="宋体"/>
          <w:kern w:val="0"/>
        </w:rPr>
        <w:t>%的工程款；</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（3）其他方式:。</w:t>
      </w:r>
    </w:p>
    <w:p>
      <w:pPr>
        <w:spacing w:line="360" w:lineRule="auto"/>
        <w:ind w:firstLine="420" w:firstLineChars="200"/>
        <w:jc w:val="left"/>
        <w:outlineLvl w:val="0"/>
        <w:rPr>
          <w:rFonts w:hint="eastAsia" w:ascii="宋体" w:hAnsi="宋体" w:eastAsia="宋体" w:cs="宋体"/>
          <w:color w:val="000000"/>
          <w:szCs w:val="24"/>
        </w:rPr>
      </w:pPr>
      <w:r>
        <w:rPr>
          <w:rFonts w:hint="eastAsia" w:ascii="宋体" w:hAnsi="宋体" w:eastAsia="宋体" w:cs="宋体"/>
          <w:color w:val="000000"/>
          <w:szCs w:val="24"/>
        </w:rPr>
        <w:t xml:space="preserve">15.3.2 质量保证金的扣留 </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质量保证金的扣留采取以下第</w:t>
      </w:r>
      <w:r>
        <w:rPr>
          <w:rFonts w:hint="eastAsia" w:ascii="宋体" w:hAnsi="宋体" w:eastAsia="宋体" w:cs="宋体"/>
          <w:color w:val="000000"/>
          <w:szCs w:val="24"/>
          <w:u w:val="single"/>
        </w:rPr>
        <w:t xml:space="preserve"> 2 </w:t>
      </w:r>
      <w:r>
        <w:rPr>
          <w:rFonts w:hint="eastAsia" w:ascii="宋体" w:hAnsi="宋体" w:eastAsia="宋体" w:cs="宋体"/>
          <w:color w:val="000000"/>
          <w:szCs w:val="24"/>
        </w:rPr>
        <w:t>种方式：</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0"/>
        <w:rPr>
          <w:rFonts w:hint="eastAsia" w:ascii="宋体" w:hAnsi="宋体" w:eastAsia="宋体" w:cs="宋体"/>
          <w:color w:val="000000"/>
          <w:kern w:val="0"/>
          <w:szCs w:val="24"/>
        </w:rPr>
      </w:pPr>
      <w:r>
        <w:rPr>
          <w:rFonts w:hint="eastAsia" w:ascii="宋体" w:hAnsi="宋体" w:eastAsia="宋体" w:cs="宋体"/>
          <w:color w:val="000000"/>
          <w:kern w:val="0"/>
          <w:szCs w:val="24"/>
        </w:rPr>
        <w:t>（2）工程竣工结算时一次性扣留质量保证金；</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（3）其他扣留方式:。</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关于质量保证金的补充约定：</w:t>
      </w:r>
      <w:r>
        <w:rPr>
          <w:rFonts w:hint="eastAsia" w:ascii="宋体" w:hAnsi="宋体" w:eastAsia="宋体" w:cs="宋体"/>
          <w:color w:val="000000"/>
          <w:kern w:val="0"/>
          <w:szCs w:val="24"/>
          <w:u w:val="single"/>
        </w:rPr>
        <w:t xml:space="preserve">/      </w:t>
      </w:r>
      <w:r>
        <w:rPr>
          <w:rFonts w:hint="eastAsia" w:ascii="宋体" w:hAnsi="宋体" w:eastAsia="宋体" w:cs="宋体"/>
          <w:color w:val="000000"/>
          <w:kern w:val="0"/>
          <w:szCs w:val="24"/>
        </w:rPr>
        <w:t>。</w:t>
      </w:r>
    </w:p>
    <w:bookmarkEnd w:id="531"/>
    <w:bookmarkEnd w:id="532"/>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15.4保修</w:t>
      </w:r>
    </w:p>
    <w:bookmarkEnd w:id="533"/>
    <w:p>
      <w:pPr>
        <w:spacing w:line="360" w:lineRule="auto"/>
        <w:ind w:firstLine="409" w:firstLineChars="195"/>
        <w:jc w:val="left"/>
        <w:rPr>
          <w:rFonts w:hint="eastAsia" w:ascii="宋体" w:hAnsi="宋体" w:eastAsia="宋体" w:cs="宋体"/>
          <w:color w:val="000000"/>
          <w:szCs w:val="24"/>
        </w:rPr>
      </w:pPr>
      <w:r>
        <w:rPr>
          <w:rFonts w:hint="eastAsia" w:ascii="宋体" w:hAnsi="宋体" w:eastAsia="宋体" w:cs="宋体"/>
          <w:color w:val="000000"/>
          <w:szCs w:val="24"/>
        </w:rPr>
        <w:t>15.4.1 保修责任</w:t>
      </w:r>
    </w:p>
    <w:p>
      <w:pPr>
        <w:spacing w:line="360" w:lineRule="auto"/>
        <w:ind w:firstLine="409" w:firstLineChars="195"/>
        <w:jc w:val="left"/>
        <w:rPr>
          <w:rFonts w:hint="eastAsia" w:ascii="宋体" w:hAnsi="宋体" w:eastAsia="宋体" w:cs="宋体"/>
          <w:color w:val="000000"/>
          <w:kern w:val="0"/>
          <w:szCs w:val="24"/>
        </w:rPr>
      </w:pPr>
      <w:r>
        <w:rPr>
          <w:rFonts w:hint="eastAsia" w:ascii="宋体" w:hAnsi="宋体" w:eastAsia="宋体" w:cs="宋体"/>
          <w:color w:val="000000"/>
          <w:szCs w:val="24"/>
        </w:rPr>
        <w:t>工程保修期为：</w:t>
      </w:r>
      <w:r>
        <w:rPr>
          <w:rFonts w:hint="eastAsia" w:ascii="宋体" w:hAnsi="宋体" w:eastAsia="宋体" w:cs="宋体"/>
          <w:color w:val="000000"/>
          <w:kern w:val="0"/>
          <w:szCs w:val="24"/>
          <w:u w:val="single"/>
        </w:rPr>
        <w:t xml:space="preserve">详见合同附件《工程质量保修书》   </w:t>
      </w:r>
      <w:r>
        <w:rPr>
          <w:rFonts w:hint="eastAsia" w:ascii="宋体" w:hAnsi="宋体" w:eastAsia="宋体" w:cs="宋体"/>
          <w:color w:val="000000"/>
          <w:kern w:val="0"/>
          <w:szCs w:val="24"/>
        </w:rPr>
        <w:t>。</w:t>
      </w:r>
    </w:p>
    <w:p>
      <w:pPr>
        <w:spacing w:line="360" w:lineRule="auto"/>
        <w:ind w:firstLine="409" w:firstLineChars="195"/>
        <w:jc w:val="left"/>
        <w:rPr>
          <w:rFonts w:hint="eastAsia" w:ascii="宋体" w:hAnsi="宋体" w:eastAsia="宋体" w:cs="宋体"/>
          <w:color w:val="000000"/>
          <w:szCs w:val="24"/>
        </w:rPr>
      </w:pPr>
      <w:r>
        <w:rPr>
          <w:rFonts w:hint="eastAsia" w:ascii="宋体" w:hAnsi="宋体" w:eastAsia="宋体" w:cs="宋体"/>
          <w:color w:val="000000"/>
          <w:szCs w:val="24"/>
        </w:rPr>
        <w:t>15.4.3 修复通知</w:t>
      </w:r>
    </w:p>
    <w:p>
      <w:pPr>
        <w:spacing w:line="360" w:lineRule="auto"/>
        <w:ind w:firstLine="409" w:firstLineChars="195"/>
        <w:jc w:val="left"/>
        <w:rPr>
          <w:rFonts w:hint="eastAsia" w:ascii="宋体" w:hAnsi="宋体" w:eastAsia="宋体" w:cs="宋体"/>
          <w:color w:val="000000"/>
          <w:kern w:val="0"/>
          <w:szCs w:val="24"/>
        </w:rPr>
      </w:pPr>
      <w:r>
        <w:rPr>
          <w:rFonts w:hint="eastAsia" w:ascii="宋体" w:hAnsi="宋体" w:eastAsia="宋体" w:cs="宋体"/>
          <w:color w:val="000000"/>
          <w:kern w:val="0"/>
          <w:szCs w:val="24"/>
        </w:rPr>
        <w:t>承包人收到保修通知并到达工程现场的合理时间：</w:t>
      </w:r>
      <w:r>
        <w:rPr>
          <w:rFonts w:hint="eastAsia" w:ascii="宋体" w:hAnsi="宋体" w:eastAsia="宋体" w:cs="宋体"/>
          <w:kern w:val="0"/>
          <w:szCs w:val="21"/>
          <w:u w:val="single"/>
        </w:rPr>
        <w:t>影响居民正常生活的要求24小时内到场并修理（时间以电话通知为准），如在48小时内未到场解决问题，甲方有权另行安排施工队伍进行修理，其修理费用甲方有权直接在工程款里扣除</w:t>
      </w:r>
      <w:r>
        <w:rPr>
          <w:rFonts w:hint="eastAsia" w:ascii="宋体" w:hAnsi="宋体" w:eastAsia="宋体" w:cs="宋体"/>
          <w:color w:val="000000"/>
          <w:kern w:val="0"/>
          <w:szCs w:val="24"/>
        </w:rPr>
        <w:t>。</w:t>
      </w:r>
    </w:p>
    <w:bookmarkEnd w:id="534"/>
    <w:bookmarkEnd w:id="535"/>
    <w:bookmarkEnd w:id="536"/>
    <w:bookmarkEnd w:id="537"/>
    <w:p>
      <w:pPr>
        <w:keepNext/>
        <w:keepLines/>
        <w:tabs>
          <w:tab w:val="left" w:pos="1080"/>
        </w:tabs>
        <w:spacing w:line="360" w:lineRule="auto"/>
        <w:outlineLvl w:val="3"/>
        <w:rPr>
          <w:rFonts w:hint="eastAsia" w:ascii="宋体" w:hAnsi="宋体" w:eastAsia="宋体" w:cs="宋体"/>
          <w:bCs/>
          <w:color w:val="000000"/>
          <w:szCs w:val="24"/>
        </w:rPr>
      </w:pPr>
      <w:bookmarkStart w:id="560" w:name="_Toc351203648"/>
      <w:bookmarkStart w:id="561" w:name="_Toc280868717"/>
      <w:bookmarkStart w:id="562" w:name="_Toc280868718"/>
      <w:r>
        <w:rPr>
          <w:rFonts w:hint="eastAsia" w:ascii="宋体" w:hAnsi="宋体" w:eastAsia="宋体" w:cs="宋体"/>
          <w:bCs/>
          <w:color w:val="000000"/>
          <w:szCs w:val="24"/>
        </w:rPr>
        <w:t>16. 违约</w:t>
      </w:r>
      <w:bookmarkEnd w:id="560"/>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16.1 发包人违约</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16.1.1发包人违约的情形</w:t>
      </w:r>
    </w:p>
    <w:p>
      <w:pPr>
        <w:spacing w:line="360" w:lineRule="auto"/>
        <w:ind w:left="1050" w:hanging="1050" w:hangingChars="5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发包人违约的其他情形：</w:t>
      </w:r>
      <w:r>
        <w:rPr>
          <w:rFonts w:hint="eastAsia" w:ascii="宋体" w:hAnsi="宋体" w:eastAsia="宋体" w:cs="宋体"/>
          <w:color w:val="000000"/>
          <w:kern w:val="0"/>
          <w:szCs w:val="24"/>
          <w:u w:val="single"/>
        </w:rPr>
        <w:t>/</w:t>
      </w:r>
      <w:r>
        <w:rPr>
          <w:rFonts w:hint="eastAsia" w:ascii="宋体" w:hAnsi="宋体" w:eastAsia="宋体" w:cs="宋体"/>
          <w:color w:val="000000"/>
          <w:kern w:val="0"/>
          <w:szCs w:val="24"/>
        </w:rPr>
        <w:t>。</w:t>
      </w:r>
    </w:p>
    <w:p>
      <w:pPr>
        <w:spacing w:line="360" w:lineRule="auto"/>
        <w:ind w:left="1050" w:hanging="1050" w:hangingChars="5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 xml:space="preserve">    16.1.2 发包人违约的责任</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发包人违约责任的承担方式和计算方法：</w:t>
      </w:r>
    </w:p>
    <w:p>
      <w:pPr>
        <w:spacing w:line="360" w:lineRule="auto"/>
        <w:ind w:firstLine="420" w:firstLineChars="200"/>
        <w:jc w:val="left"/>
        <w:rPr>
          <w:rFonts w:hint="eastAsia" w:ascii="宋体" w:hAnsi="宋体" w:eastAsia="宋体" w:cs="宋体"/>
          <w:color w:val="000000"/>
          <w:kern w:val="0"/>
          <w:szCs w:val="24"/>
          <w:u w:val="single"/>
        </w:rPr>
      </w:pPr>
      <w:r>
        <w:rPr>
          <w:rFonts w:hint="eastAsia" w:ascii="宋体" w:hAnsi="宋体" w:eastAsia="宋体" w:cs="宋体"/>
          <w:color w:val="000000"/>
          <w:kern w:val="0"/>
          <w:szCs w:val="24"/>
        </w:rPr>
        <w:t>（1）因发包人原因未能在计划开工日期前7天内下达开工通知的违约责任：</w:t>
      </w:r>
      <w:r>
        <w:rPr>
          <w:rFonts w:hint="eastAsia" w:ascii="宋体" w:hAnsi="宋体" w:eastAsia="宋体" w:cs="宋体"/>
          <w:kern w:val="0"/>
          <w:szCs w:val="21"/>
          <w:u w:val="single"/>
        </w:rPr>
        <w:t>双方另行商定</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（2）因发包人原因未能按合同约定支付合同价款的违约责任：</w:t>
      </w:r>
      <w:r>
        <w:rPr>
          <w:rFonts w:hint="eastAsia" w:ascii="宋体" w:hAnsi="宋体" w:eastAsia="宋体" w:cs="宋体"/>
          <w:kern w:val="0"/>
          <w:szCs w:val="21"/>
          <w:u w:val="single"/>
        </w:rPr>
        <w:t>双方另行商定</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（3）发包人违反第10.1款〔变更的范围〕第（2）项约定，自行实施被取消的工作或转由他人实施的违约责任：</w:t>
      </w:r>
      <w:r>
        <w:rPr>
          <w:rFonts w:hint="eastAsia" w:ascii="宋体" w:hAnsi="宋体" w:eastAsia="宋体" w:cs="宋体"/>
          <w:kern w:val="0"/>
          <w:szCs w:val="21"/>
          <w:u w:val="single"/>
        </w:rPr>
        <w:t>双方另行商定</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Cs w:val="21"/>
          <w:u w:val="single"/>
        </w:rPr>
        <w:t>双方另行商定</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（5）因发包人违反合同约定造成暂停施工的违约责任：</w:t>
      </w:r>
      <w:r>
        <w:rPr>
          <w:rFonts w:hint="eastAsia" w:ascii="宋体" w:hAnsi="宋体" w:eastAsia="宋体" w:cs="宋体"/>
          <w:kern w:val="0"/>
          <w:szCs w:val="21"/>
          <w:u w:val="single"/>
        </w:rPr>
        <w:t>双方另行商定</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（6）发包人无正当理由没有在约定期限内发出复工指示，导致承包人无法复工的违约责任：</w:t>
      </w:r>
      <w:r>
        <w:rPr>
          <w:rFonts w:hint="eastAsia" w:ascii="宋体" w:hAnsi="宋体" w:eastAsia="宋体" w:cs="宋体"/>
          <w:kern w:val="0"/>
          <w:szCs w:val="21"/>
          <w:u w:val="single"/>
        </w:rPr>
        <w:t>双方另行商定</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（7）其他：。</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16.1.3 因发包人违约解除合同</w:t>
      </w:r>
    </w:p>
    <w:p>
      <w:pPr>
        <w:autoSpaceDE w:val="0"/>
        <w:autoSpaceDN w:val="0"/>
        <w:adjustRightInd w:val="0"/>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承包人按16.1.1项〔发包人违约的情形〕约定暂停施工满天后发包人仍不纠正其违约行为并致使合同目的不能实现的，承包人有权解除合同。</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16.2 承包人违约</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16.2.1 承包人违约的情形</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承包人违约的其他情形：。</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16.2.2承包人违约的责任</w:t>
      </w:r>
    </w:p>
    <w:p>
      <w:pPr>
        <w:spacing w:line="360" w:lineRule="auto"/>
        <w:ind w:firstLine="420" w:firstLineChars="200"/>
        <w:jc w:val="left"/>
        <w:rPr>
          <w:rFonts w:hint="eastAsia" w:ascii="宋体" w:hAnsi="宋体" w:eastAsia="宋体" w:cs="宋体"/>
          <w:color w:val="000000"/>
          <w:kern w:val="0"/>
          <w:szCs w:val="24"/>
          <w:u w:val="single"/>
        </w:rPr>
      </w:pPr>
      <w:r>
        <w:rPr>
          <w:rFonts w:hint="eastAsia" w:ascii="宋体" w:hAnsi="宋体" w:eastAsia="宋体" w:cs="宋体"/>
          <w:color w:val="000000"/>
          <w:kern w:val="0"/>
          <w:szCs w:val="24"/>
        </w:rPr>
        <w:t>承包人违约责任的承担方式和计算方法：</w:t>
      </w:r>
      <w:r>
        <w:rPr>
          <w:rFonts w:hint="eastAsia" w:ascii="宋体" w:hAnsi="宋体" w:eastAsia="宋体" w:cs="宋体"/>
          <w:kern w:val="0"/>
          <w:szCs w:val="21"/>
          <w:u w:val="single"/>
        </w:rPr>
        <w:t>由承包人承担全部费用并承担相关法律责任</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16.2.3 因承包人违约解除合同</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关于承包人违约解除合同的特别约定：</w:t>
      </w:r>
      <w:r>
        <w:rPr>
          <w:rFonts w:hint="eastAsia" w:ascii="宋体" w:hAnsi="宋体" w:eastAsia="宋体" w:cs="宋体"/>
          <w:color w:val="000000"/>
          <w:szCs w:val="24"/>
          <w:u w:val="single"/>
        </w:rPr>
        <w:t>执行通用条款</w:t>
      </w:r>
      <w:r>
        <w:rPr>
          <w:rFonts w:hint="eastAsia" w:ascii="宋体" w:hAnsi="宋体" w:eastAsia="宋体" w:cs="宋体"/>
          <w:color w:val="000000"/>
          <w:kern w:val="0"/>
          <w:szCs w:val="24"/>
        </w:rPr>
        <w:t>。</w:t>
      </w:r>
    </w:p>
    <w:p>
      <w:pPr>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发包人继续使用承包人在施工现场的材料、设备、临时工程、承包人文件和由承包人或以其名义编制的其他文件的费用承担方式：</w:t>
      </w:r>
      <w:r>
        <w:rPr>
          <w:rFonts w:hint="eastAsia" w:ascii="宋体" w:hAnsi="宋体" w:eastAsia="宋体" w:cs="宋体"/>
          <w:kern w:val="0"/>
          <w:szCs w:val="21"/>
          <w:u w:val="single"/>
        </w:rPr>
        <w:t>双方另行商定</w:t>
      </w:r>
      <w:r>
        <w:rPr>
          <w:rFonts w:hint="eastAsia" w:ascii="宋体" w:hAnsi="宋体" w:eastAsia="宋体" w:cs="宋体"/>
          <w:color w:val="000000"/>
          <w:kern w:val="0"/>
          <w:szCs w:val="24"/>
        </w:rPr>
        <w:t>。</w:t>
      </w:r>
    </w:p>
    <w:p>
      <w:pPr>
        <w:keepNext/>
        <w:keepLines/>
        <w:tabs>
          <w:tab w:val="left" w:pos="1080"/>
        </w:tabs>
        <w:spacing w:line="360" w:lineRule="auto"/>
        <w:outlineLvl w:val="3"/>
        <w:rPr>
          <w:rFonts w:hint="eastAsia" w:ascii="宋体" w:hAnsi="宋体" w:eastAsia="宋体" w:cs="宋体"/>
          <w:bCs/>
          <w:color w:val="000000"/>
          <w:szCs w:val="24"/>
        </w:rPr>
      </w:pPr>
      <w:bookmarkStart w:id="563" w:name="_Toc351203649"/>
      <w:r>
        <w:rPr>
          <w:rFonts w:hint="eastAsia" w:ascii="宋体" w:hAnsi="宋体" w:eastAsia="宋体" w:cs="宋体"/>
          <w:bCs/>
          <w:color w:val="000000"/>
          <w:szCs w:val="24"/>
        </w:rPr>
        <w:t>17. 不可抗力</w:t>
      </w:r>
      <w:bookmarkEnd w:id="561"/>
      <w:bookmarkEnd w:id="563"/>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17.1 不可抗力的确认</w:t>
      </w:r>
    </w:p>
    <w:p>
      <w:pPr>
        <w:spacing w:line="360" w:lineRule="auto"/>
        <w:ind w:firstLine="420" w:firstLineChars="200"/>
        <w:jc w:val="left"/>
        <w:rPr>
          <w:rFonts w:hint="eastAsia" w:ascii="宋体" w:hAnsi="宋体" w:eastAsia="宋体" w:cs="宋体"/>
          <w:color w:val="000000"/>
          <w:kern w:val="0"/>
          <w:szCs w:val="24"/>
          <w:u w:val="single"/>
        </w:rPr>
      </w:pPr>
      <w:r>
        <w:rPr>
          <w:rFonts w:hint="eastAsia" w:ascii="宋体" w:hAnsi="宋体" w:eastAsia="宋体" w:cs="宋体"/>
          <w:color w:val="000000"/>
          <w:szCs w:val="24"/>
        </w:rPr>
        <w:t xml:space="preserve">除通用合同条款约定的不可抗力事件之外，视为不可抗力的其他情形： </w:t>
      </w:r>
      <w:r>
        <w:rPr>
          <w:rFonts w:hint="eastAsia" w:ascii="宋体" w:hAnsi="宋体" w:eastAsia="宋体" w:cs="宋体"/>
          <w:color w:val="000000"/>
          <w:kern w:val="0"/>
          <w:szCs w:val="24"/>
          <w:u w:val="single"/>
        </w:rPr>
        <w:t>按保险合同解释</w:t>
      </w:r>
      <w:r>
        <w:rPr>
          <w:rFonts w:hint="eastAsia" w:ascii="宋体" w:hAnsi="宋体" w:eastAsia="宋体" w:cs="宋体"/>
          <w:color w:val="000000"/>
          <w:kern w:val="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17.4 因不可抗力解除合同</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合同解除后，发包人应在商定或确定发包人应支付款项后</w:t>
      </w:r>
      <w:r>
        <w:rPr>
          <w:rFonts w:hint="eastAsia" w:ascii="宋体" w:hAnsi="宋体" w:eastAsia="宋体" w:cs="宋体"/>
          <w:color w:val="000000"/>
          <w:szCs w:val="24"/>
          <w:u w:val="single"/>
        </w:rPr>
        <w:t>60</w:t>
      </w:r>
      <w:r>
        <w:rPr>
          <w:rFonts w:hint="eastAsia" w:ascii="宋体" w:hAnsi="宋体" w:eastAsia="宋体" w:cs="宋体"/>
          <w:color w:val="000000"/>
          <w:szCs w:val="24"/>
        </w:rPr>
        <w:t>天内完成款项的支付。</w:t>
      </w:r>
    </w:p>
    <w:p>
      <w:pPr>
        <w:keepNext/>
        <w:keepLines/>
        <w:tabs>
          <w:tab w:val="left" w:pos="1080"/>
        </w:tabs>
        <w:spacing w:line="360" w:lineRule="auto"/>
        <w:outlineLvl w:val="3"/>
        <w:rPr>
          <w:rFonts w:hint="eastAsia" w:ascii="宋体" w:hAnsi="宋体" w:eastAsia="宋体" w:cs="宋体"/>
          <w:bCs/>
          <w:color w:val="000000"/>
          <w:szCs w:val="24"/>
        </w:rPr>
      </w:pPr>
      <w:bookmarkStart w:id="564" w:name="_Toc351203650"/>
      <w:r>
        <w:rPr>
          <w:rFonts w:hint="eastAsia" w:ascii="宋体" w:hAnsi="宋体" w:eastAsia="宋体" w:cs="宋体"/>
          <w:bCs/>
          <w:color w:val="000000"/>
          <w:szCs w:val="24"/>
        </w:rPr>
        <w:t>18. 保险</w:t>
      </w:r>
      <w:bookmarkEnd w:id="564"/>
    </w:p>
    <w:bookmarkEnd w:id="562"/>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18.1 工程保险</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关于工程保险的特别约定：</w:t>
      </w:r>
      <w:r>
        <w:rPr>
          <w:rFonts w:hint="eastAsia" w:ascii="宋体" w:hAnsi="宋体" w:eastAsia="宋体" w:cs="宋体"/>
          <w:color w:val="000000"/>
          <w:szCs w:val="24"/>
          <w:u w:val="single"/>
        </w:rPr>
        <w:t>承包人必须为从事危险作业的人员办理意外伤害保险，并为施工场地内自有人员生命财产和施工机械设备办理保险</w:t>
      </w:r>
      <w:r>
        <w:rPr>
          <w:rFonts w:hint="eastAsia" w:ascii="宋体" w:hAnsi="宋体" w:eastAsia="宋体" w:cs="宋体"/>
          <w:color w:val="000000"/>
          <w:kern w:val="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18.3 其他保险</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szCs w:val="24"/>
        </w:rPr>
        <w:t>关于其他保险的约定：</w:t>
      </w:r>
      <w:r>
        <w:rPr>
          <w:rFonts w:hint="eastAsia" w:ascii="宋体" w:hAnsi="宋体" w:eastAsia="宋体" w:cs="宋体"/>
          <w:color w:val="000000"/>
          <w:szCs w:val="24"/>
          <w:u w:val="single"/>
        </w:rPr>
        <w:t>执行通用条款</w:t>
      </w:r>
      <w:r>
        <w:rPr>
          <w:rFonts w:hint="eastAsia" w:ascii="宋体" w:hAnsi="宋体" w:eastAsia="宋体" w:cs="宋体"/>
          <w:color w:val="000000"/>
          <w:kern w:val="0"/>
          <w:szCs w:val="24"/>
        </w:rPr>
        <w:t>。</w:t>
      </w:r>
    </w:p>
    <w:p>
      <w:pPr>
        <w:spacing w:line="360" w:lineRule="auto"/>
        <w:ind w:firstLine="420" w:firstLineChars="200"/>
        <w:jc w:val="left"/>
        <w:rPr>
          <w:rFonts w:hint="eastAsia" w:ascii="宋体" w:hAnsi="宋体" w:eastAsia="宋体" w:cs="宋体"/>
          <w:color w:val="000000"/>
          <w:kern w:val="0"/>
          <w:szCs w:val="24"/>
        </w:rPr>
      </w:pPr>
      <w:r>
        <w:rPr>
          <w:rFonts w:hint="eastAsia" w:ascii="宋体" w:hAnsi="宋体" w:eastAsia="宋体" w:cs="宋体"/>
          <w:color w:val="000000"/>
          <w:szCs w:val="24"/>
        </w:rPr>
        <w:t>承包人是否应为其施工设备等办理财产保险：</w:t>
      </w:r>
      <w:r>
        <w:rPr>
          <w:rFonts w:hint="eastAsia" w:ascii="宋体" w:hAnsi="宋体" w:eastAsia="宋体" w:cs="宋体"/>
          <w:color w:val="000000"/>
          <w:szCs w:val="24"/>
          <w:u w:val="single"/>
        </w:rPr>
        <w:t>执行通用条款</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18.7 通知义务</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kern w:val="0"/>
          <w:szCs w:val="24"/>
        </w:rPr>
        <w:t>关于变更保险合同时的通知义务的约定：</w:t>
      </w:r>
      <w:r>
        <w:rPr>
          <w:rFonts w:hint="eastAsia" w:ascii="宋体" w:hAnsi="宋体" w:eastAsia="宋体" w:cs="宋体"/>
          <w:color w:val="000000"/>
          <w:szCs w:val="24"/>
          <w:u w:val="single"/>
        </w:rPr>
        <w:t xml:space="preserve">执行通用条款    </w:t>
      </w:r>
      <w:r>
        <w:rPr>
          <w:rFonts w:hint="eastAsia" w:ascii="宋体" w:hAnsi="宋体" w:eastAsia="宋体" w:cs="宋体"/>
          <w:color w:val="000000"/>
          <w:szCs w:val="24"/>
        </w:rPr>
        <w:t>。</w:t>
      </w:r>
    </w:p>
    <w:bookmarkEnd w:id="538"/>
    <w:bookmarkEnd w:id="539"/>
    <w:bookmarkEnd w:id="540"/>
    <w:bookmarkEnd w:id="541"/>
    <w:bookmarkEnd w:id="542"/>
    <w:bookmarkEnd w:id="543"/>
    <w:bookmarkEnd w:id="544"/>
    <w:bookmarkEnd w:id="545"/>
    <w:bookmarkEnd w:id="546"/>
    <w:bookmarkEnd w:id="547"/>
    <w:bookmarkEnd w:id="548"/>
    <w:bookmarkEnd w:id="549"/>
    <w:p>
      <w:pPr>
        <w:keepNext/>
        <w:keepLines/>
        <w:tabs>
          <w:tab w:val="left" w:pos="1080"/>
        </w:tabs>
        <w:spacing w:line="360" w:lineRule="auto"/>
        <w:outlineLvl w:val="3"/>
        <w:rPr>
          <w:rFonts w:hint="eastAsia" w:ascii="宋体" w:hAnsi="宋体" w:eastAsia="宋体" w:cs="宋体"/>
          <w:bCs/>
          <w:color w:val="000000"/>
          <w:szCs w:val="24"/>
        </w:rPr>
      </w:pPr>
      <w:bookmarkStart w:id="565" w:name="_Toc351203651"/>
      <w:r>
        <w:rPr>
          <w:rFonts w:hint="eastAsia" w:ascii="宋体" w:hAnsi="宋体" w:eastAsia="宋体" w:cs="宋体"/>
          <w:bCs/>
          <w:color w:val="000000"/>
          <w:szCs w:val="24"/>
        </w:rPr>
        <w:t>20. 争议解决</w:t>
      </w:r>
      <w:bookmarkEnd w:id="565"/>
    </w:p>
    <w:bookmarkEnd w:id="550"/>
    <w:bookmarkEnd w:id="551"/>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20.3 争</w:t>
      </w:r>
      <w:bookmarkEnd w:id="552"/>
      <w:r>
        <w:rPr>
          <w:rFonts w:hint="eastAsia" w:ascii="宋体" w:hAnsi="宋体" w:eastAsia="宋体" w:cs="宋体"/>
          <w:color w:val="000000"/>
          <w:szCs w:val="24"/>
        </w:rPr>
        <w:t>议评审</w:t>
      </w:r>
    </w:p>
    <w:p>
      <w:pPr>
        <w:spacing w:line="360" w:lineRule="auto"/>
        <w:jc w:val="left"/>
        <w:rPr>
          <w:rFonts w:hint="eastAsia" w:ascii="宋体" w:hAnsi="宋体" w:eastAsia="宋体" w:cs="宋体"/>
          <w:color w:val="000000"/>
          <w:szCs w:val="24"/>
        </w:rPr>
      </w:pPr>
      <w:r>
        <w:rPr>
          <w:rFonts w:hint="eastAsia" w:ascii="宋体" w:hAnsi="宋体" w:eastAsia="宋体" w:cs="宋体"/>
          <w:color w:val="000000"/>
          <w:szCs w:val="24"/>
        </w:rPr>
        <w:t>合同当事人是否同意将工程争议提交争议评审小组决定：</w:t>
      </w:r>
      <w:r>
        <w:rPr>
          <w:rFonts w:hint="eastAsia" w:ascii="宋体" w:hAnsi="宋体" w:eastAsia="宋体" w:cs="宋体"/>
          <w:color w:val="000000"/>
          <w:szCs w:val="24"/>
          <w:u w:val="single"/>
        </w:rPr>
        <w:t xml:space="preserve"> /  </w:t>
      </w:r>
      <w:r>
        <w:rPr>
          <w:rFonts w:hint="eastAsia" w:ascii="宋体" w:hAnsi="宋体" w:eastAsia="宋体" w:cs="宋体"/>
          <w:color w:val="000000"/>
          <w:szCs w:val="24"/>
        </w:rPr>
        <w:t xml:space="preserve">。  </w:t>
      </w:r>
    </w:p>
    <w:p>
      <w:pPr>
        <w:spacing w:line="360" w:lineRule="auto"/>
        <w:ind w:firstLine="420" w:firstLineChars="200"/>
        <w:jc w:val="left"/>
        <w:outlineLvl w:val="0"/>
        <w:rPr>
          <w:rFonts w:hint="eastAsia" w:ascii="宋体" w:hAnsi="宋体" w:eastAsia="宋体" w:cs="宋体"/>
          <w:color w:val="000000"/>
          <w:szCs w:val="24"/>
        </w:rPr>
      </w:pPr>
      <w:r>
        <w:rPr>
          <w:rFonts w:hint="eastAsia" w:ascii="宋体" w:hAnsi="宋体" w:eastAsia="宋体" w:cs="宋体"/>
          <w:color w:val="000000"/>
          <w:szCs w:val="24"/>
        </w:rPr>
        <w:t>20.3.1 争议评审小组的确定</w:t>
      </w:r>
    </w:p>
    <w:p>
      <w:pPr>
        <w:spacing w:line="360" w:lineRule="auto"/>
        <w:ind w:firstLine="420" w:firstLineChars="200"/>
        <w:jc w:val="left"/>
        <w:rPr>
          <w:rFonts w:hint="eastAsia" w:ascii="宋体" w:hAnsi="宋体" w:eastAsia="宋体" w:cs="宋体"/>
          <w:color w:val="000000"/>
          <w:szCs w:val="24"/>
          <w:u w:val="single"/>
        </w:rPr>
      </w:pPr>
      <w:r>
        <w:rPr>
          <w:rFonts w:hint="eastAsia" w:ascii="宋体" w:hAnsi="宋体" w:eastAsia="宋体" w:cs="宋体"/>
          <w:color w:val="000000"/>
          <w:szCs w:val="24"/>
        </w:rPr>
        <w:t>争议评审小组成员的确定：</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选定争议评审员的期限：</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争议评审小组成员的报酬承担方式：</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其他事项的约定：</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w:t>
      </w:r>
    </w:p>
    <w:p>
      <w:pPr>
        <w:autoSpaceDE w:val="0"/>
        <w:autoSpaceDN w:val="0"/>
        <w:adjustRightInd w:val="0"/>
        <w:spacing w:line="360" w:lineRule="auto"/>
        <w:ind w:firstLine="420" w:firstLineChars="200"/>
        <w:jc w:val="left"/>
        <w:outlineLvl w:val="0"/>
        <w:rPr>
          <w:rFonts w:hint="eastAsia" w:ascii="宋体" w:hAnsi="宋体" w:eastAsia="宋体" w:cs="宋体"/>
          <w:color w:val="000000"/>
          <w:kern w:val="0"/>
          <w:szCs w:val="24"/>
        </w:rPr>
      </w:pPr>
      <w:r>
        <w:rPr>
          <w:rFonts w:hint="eastAsia" w:ascii="宋体" w:hAnsi="宋体" w:eastAsia="宋体" w:cs="宋体"/>
          <w:color w:val="000000"/>
          <w:kern w:val="0"/>
          <w:szCs w:val="24"/>
        </w:rPr>
        <w:t>20.3.2 争议评审小组的决定</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合同当事人关于本项的约定：</w:t>
      </w:r>
      <w:r>
        <w:rPr>
          <w:rFonts w:hint="eastAsia" w:ascii="宋体" w:hAnsi="宋体" w:eastAsia="宋体" w:cs="宋体"/>
          <w:color w:val="000000"/>
          <w:szCs w:val="24"/>
          <w:u w:val="single"/>
        </w:rPr>
        <w:t>/</w:t>
      </w:r>
      <w:r>
        <w:rPr>
          <w:rFonts w:hint="eastAsia" w:ascii="宋体" w:hAnsi="宋体" w:eastAsia="宋体" w:cs="宋体"/>
          <w:color w:val="000000"/>
          <w:szCs w:val="24"/>
        </w:rPr>
        <w:t>。</w:t>
      </w:r>
    </w:p>
    <w:p>
      <w:pPr>
        <w:spacing w:line="360" w:lineRule="auto"/>
        <w:ind w:firstLine="420" w:firstLineChars="200"/>
        <w:outlineLvl w:val="0"/>
        <w:rPr>
          <w:rFonts w:hint="eastAsia" w:ascii="宋体" w:hAnsi="宋体" w:eastAsia="宋体" w:cs="宋体"/>
          <w:color w:val="000000"/>
          <w:szCs w:val="24"/>
        </w:rPr>
      </w:pPr>
      <w:r>
        <w:rPr>
          <w:rFonts w:hint="eastAsia" w:ascii="宋体" w:hAnsi="宋体" w:eastAsia="宋体" w:cs="宋体"/>
          <w:color w:val="000000"/>
          <w:szCs w:val="24"/>
        </w:rPr>
        <w:t>20.4仲裁或诉讼</w:t>
      </w:r>
      <w:bookmarkEnd w:id="553"/>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因合同及合同有关事项发生的争议，按下列第</w:t>
      </w:r>
      <w:r>
        <w:rPr>
          <w:rFonts w:hint="eastAsia" w:ascii="宋体" w:hAnsi="宋体" w:eastAsia="宋体" w:cs="宋体"/>
          <w:color w:val="000000"/>
          <w:szCs w:val="24"/>
          <w:u w:val="single"/>
        </w:rPr>
        <w:t>2</w:t>
      </w:r>
      <w:r>
        <w:rPr>
          <w:rFonts w:hint="eastAsia" w:ascii="宋体" w:hAnsi="宋体" w:eastAsia="宋体" w:cs="宋体"/>
          <w:color w:val="000000"/>
          <w:szCs w:val="24"/>
        </w:rPr>
        <w:t>种方式解决：</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（1）向</w:t>
      </w:r>
      <w:r>
        <w:rPr>
          <w:rFonts w:hint="eastAsia" w:ascii="宋体" w:hAnsi="宋体" w:eastAsia="宋体" w:cs="宋体"/>
          <w:color w:val="000000"/>
          <w:szCs w:val="24"/>
          <w:u w:val="single"/>
        </w:rPr>
        <w:t>/</w:t>
      </w:r>
      <w:r>
        <w:rPr>
          <w:rFonts w:hint="eastAsia" w:ascii="宋体" w:hAnsi="宋体" w:eastAsia="宋体" w:cs="宋体"/>
          <w:color w:val="000000"/>
          <w:szCs w:val="24"/>
        </w:rPr>
        <w:t>仲裁委员会申请仲裁；</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（2）向</w:t>
      </w:r>
      <w:r>
        <w:rPr>
          <w:rFonts w:hint="eastAsia" w:ascii="宋体" w:hAnsi="宋体" w:eastAsia="宋体" w:cs="宋体"/>
          <w:szCs w:val="21"/>
          <w:u w:val="single"/>
        </w:rPr>
        <w:t>本工程所在地</w:t>
      </w:r>
      <w:r>
        <w:rPr>
          <w:rFonts w:hint="eastAsia" w:ascii="宋体" w:hAnsi="宋体" w:eastAsia="宋体" w:cs="宋体"/>
          <w:color w:val="000000"/>
          <w:szCs w:val="24"/>
        </w:rPr>
        <w:t>人民法院起诉。</w:t>
      </w:r>
      <w:bookmarkEnd w:id="554"/>
      <w:bookmarkEnd w:id="555"/>
      <w:bookmarkEnd w:id="556"/>
      <w:bookmarkEnd w:id="557"/>
      <w:bookmarkEnd w:id="558"/>
      <w:bookmarkEnd w:id="559"/>
    </w:p>
    <w:p>
      <w:pPr>
        <w:spacing w:line="360" w:lineRule="auto"/>
        <w:jc w:val="left"/>
        <w:rPr>
          <w:rFonts w:hint="eastAsia" w:ascii="宋体" w:hAnsi="宋体" w:eastAsia="宋体" w:cs="宋体"/>
          <w:b/>
          <w:color w:val="000000"/>
          <w:sz w:val="24"/>
          <w:szCs w:val="24"/>
        </w:rPr>
      </w:pPr>
      <w:bookmarkStart w:id="566" w:name="_Toc351203652"/>
    </w:p>
    <w:p>
      <w:pPr>
        <w:spacing w:line="360" w:lineRule="auto"/>
        <w:jc w:val="left"/>
        <w:rPr>
          <w:rFonts w:hint="eastAsia" w:ascii="宋体" w:hAnsi="宋体" w:eastAsia="宋体" w:cs="宋体"/>
          <w:b/>
          <w:color w:val="000000"/>
          <w:sz w:val="24"/>
          <w:szCs w:val="24"/>
        </w:rPr>
      </w:pPr>
    </w:p>
    <w:p>
      <w:pPr>
        <w:spacing w:line="360" w:lineRule="auto"/>
        <w:jc w:val="left"/>
        <w:rPr>
          <w:rFonts w:hint="eastAsia" w:ascii="宋体" w:hAnsi="宋体" w:eastAsia="宋体" w:cs="宋体"/>
          <w:b/>
          <w:color w:val="000000"/>
          <w:sz w:val="24"/>
          <w:szCs w:val="24"/>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spacing w:line="360" w:lineRule="auto"/>
        <w:jc w:val="left"/>
        <w:rPr>
          <w:rFonts w:hint="eastAsia" w:ascii="宋体" w:hAnsi="宋体" w:eastAsia="宋体" w:cs="宋体"/>
          <w:b/>
          <w:color w:val="000000"/>
          <w:sz w:val="24"/>
          <w:szCs w:val="24"/>
        </w:rPr>
      </w:pPr>
    </w:p>
    <w:p>
      <w:pPr>
        <w:spacing w:line="360" w:lineRule="auto"/>
        <w:jc w:val="left"/>
        <w:rPr>
          <w:rFonts w:hint="eastAsia" w:ascii="宋体" w:hAnsi="宋体" w:eastAsia="宋体" w:cs="宋体"/>
          <w:b/>
          <w:color w:val="000000"/>
          <w:sz w:val="24"/>
          <w:szCs w:val="24"/>
        </w:rPr>
      </w:pPr>
    </w:p>
    <w:p>
      <w:pPr>
        <w:spacing w:line="360" w:lineRule="auto"/>
        <w:jc w:val="left"/>
        <w:rPr>
          <w:rFonts w:hint="eastAsia" w:ascii="宋体" w:hAnsi="宋体" w:eastAsia="宋体" w:cs="宋体"/>
          <w:b/>
          <w:color w:val="000000"/>
          <w:sz w:val="24"/>
          <w:szCs w:val="24"/>
        </w:rPr>
      </w:pPr>
    </w:p>
    <w:p>
      <w:pPr>
        <w:spacing w:line="360" w:lineRule="auto"/>
        <w:jc w:val="left"/>
        <w:rPr>
          <w:rFonts w:hint="eastAsia" w:ascii="宋体" w:hAnsi="宋体" w:eastAsia="宋体" w:cs="宋体"/>
          <w:b/>
          <w:color w:val="000000"/>
          <w:sz w:val="24"/>
          <w:szCs w:val="24"/>
        </w:rPr>
      </w:pPr>
    </w:p>
    <w:p>
      <w:pPr>
        <w:spacing w:line="360" w:lineRule="auto"/>
        <w:jc w:val="left"/>
        <w:rPr>
          <w:rFonts w:hint="eastAsia" w:ascii="宋体" w:hAnsi="宋体" w:eastAsia="宋体" w:cs="宋体"/>
          <w:b/>
          <w:color w:val="000000"/>
          <w:sz w:val="24"/>
          <w:szCs w:val="24"/>
        </w:rPr>
      </w:pPr>
    </w:p>
    <w:p>
      <w:pPr>
        <w:spacing w:line="360" w:lineRule="auto"/>
        <w:jc w:val="left"/>
        <w:rPr>
          <w:rFonts w:hint="eastAsia" w:ascii="宋体" w:hAnsi="宋体" w:eastAsia="宋体" w:cs="宋体"/>
          <w:b/>
          <w:color w:val="000000"/>
          <w:sz w:val="24"/>
          <w:szCs w:val="24"/>
        </w:rPr>
      </w:pP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附件</w:t>
      </w:r>
      <w:bookmarkEnd w:id="566"/>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协议书附件：</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专用合同条款附件：</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附件8：履约担保格式</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附件9：预付款担保格式</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附件10：支付担保格式</w:t>
      </w:r>
    </w:p>
    <w:p>
      <w:pPr>
        <w:spacing w:line="360" w:lineRule="auto"/>
        <w:jc w:val="left"/>
        <w:rPr>
          <w:rFonts w:hint="eastAsia" w:ascii="宋体" w:hAnsi="宋体" w:eastAsia="宋体" w:cs="宋体"/>
          <w:color w:val="000000"/>
          <w:sz w:val="24"/>
          <w:szCs w:val="24"/>
        </w:rPr>
        <w:sectPr>
          <w:footerReference r:id="rId3" w:type="default"/>
          <w:pgSz w:w="11906" w:h="16838"/>
          <w:pgMar w:top="1418" w:right="1555" w:bottom="1506" w:left="1531" w:header="851" w:footer="992" w:gutter="0"/>
          <w:pgNumType w:start="0"/>
          <w:cols w:space="720" w:num="1"/>
          <w:titlePg/>
          <w:docGrid w:type="lines" w:linePitch="312" w:charSpace="0"/>
        </w:sectPr>
      </w:pPr>
      <w:r>
        <w:rPr>
          <w:rFonts w:hint="eastAsia" w:ascii="宋体" w:hAnsi="宋体" w:eastAsia="宋体" w:cs="宋体"/>
          <w:color w:val="000000"/>
          <w:sz w:val="24"/>
          <w:szCs w:val="24"/>
        </w:rPr>
        <w:t>附件11：暂估价一览表</w:t>
      </w:r>
    </w:p>
    <w:p>
      <w:pPr>
        <w:spacing w:before="156" w:beforeLines="50" w:after="156" w:afterLines="50"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w:t>
      </w: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承包人承揽工程项目一览表</w:t>
      </w:r>
    </w:p>
    <w:tbl>
      <w:tblPr>
        <w:tblStyle w:val="15"/>
        <w:tblW w:w="146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277"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单位工程名称</w:t>
            </w:r>
          </w:p>
        </w:tc>
        <w:tc>
          <w:tcPr>
            <w:tcW w:w="1843"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建设规模</w:t>
            </w:r>
          </w:p>
        </w:tc>
        <w:tc>
          <w:tcPr>
            <w:tcW w:w="1417"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建筑面积(平方米)</w:t>
            </w:r>
          </w:p>
        </w:tc>
        <w:tc>
          <w:tcPr>
            <w:tcW w:w="241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结构形式</w:t>
            </w:r>
          </w:p>
        </w:tc>
        <w:tc>
          <w:tcPr>
            <w:tcW w:w="85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层数</w:t>
            </w:r>
          </w:p>
        </w:tc>
        <w:tc>
          <w:tcPr>
            <w:tcW w:w="156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生产能力</w:t>
            </w:r>
          </w:p>
        </w:tc>
        <w:tc>
          <w:tcPr>
            <w:tcW w:w="2126"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设备安装内容</w:t>
            </w:r>
          </w:p>
        </w:tc>
        <w:tc>
          <w:tcPr>
            <w:tcW w:w="1417"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合同价格（元）</w:t>
            </w:r>
          </w:p>
        </w:tc>
        <w:tc>
          <w:tcPr>
            <w:tcW w:w="851"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开工日期</w:t>
            </w:r>
          </w:p>
        </w:tc>
        <w:tc>
          <w:tcPr>
            <w:tcW w:w="85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8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41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56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212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bl>
    <w:p>
      <w:pPr>
        <w:spacing w:line="440" w:lineRule="exact"/>
        <w:rPr>
          <w:rFonts w:hint="eastAsia" w:ascii="宋体" w:hAnsi="宋体" w:eastAsia="宋体" w:cs="宋体"/>
          <w:b/>
          <w:color w:val="000000"/>
          <w:sz w:val="24"/>
          <w:szCs w:val="24"/>
        </w:rPr>
        <w:sectPr>
          <w:pgSz w:w="16838" w:h="11906" w:orient="landscape"/>
          <w:pgMar w:top="1554" w:right="1418" w:bottom="1531" w:left="1418" w:header="851" w:footer="992" w:gutter="0"/>
          <w:cols w:space="720" w:num="1"/>
          <w:titlePg/>
          <w:docGrid w:type="linesAndChars" w:linePitch="312" w:charSpace="0"/>
        </w:sect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567" w:name="_Toc267261692"/>
      <w:bookmarkStart w:id="568" w:name="_Toc296503225"/>
      <w:bookmarkStart w:id="569" w:name="_Toc296891265"/>
      <w:bookmarkStart w:id="570" w:name="_Toc296891053"/>
      <w:bookmarkStart w:id="571" w:name="_Toc296346726"/>
      <w:bookmarkStart w:id="572" w:name="_Toc296347224"/>
      <w:bookmarkStart w:id="573" w:name="_Toc296944564"/>
      <w:r>
        <w:rPr>
          <w:rFonts w:hint="eastAsia" w:ascii="宋体" w:hAnsi="宋体" w:eastAsia="宋体" w:cs="宋体"/>
          <w:color w:val="000000"/>
          <w:sz w:val="24"/>
          <w:szCs w:val="24"/>
        </w:rPr>
        <w:t>件2：</w:t>
      </w:r>
    </w:p>
    <w:bookmarkEnd w:id="567"/>
    <w:bookmarkEnd w:id="568"/>
    <w:bookmarkEnd w:id="569"/>
    <w:bookmarkEnd w:id="570"/>
    <w:bookmarkEnd w:id="571"/>
    <w:bookmarkEnd w:id="572"/>
    <w:bookmarkEnd w:id="573"/>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发包人供应材料设备一览表</w:t>
      </w:r>
    </w:p>
    <w:tbl>
      <w:tblPr>
        <w:tblStyle w:val="15"/>
        <w:tblW w:w="103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322"/>
        <w:gridCol w:w="7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276"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w:t>
            </w:r>
          </w:p>
          <w:p>
            <w:pPr>
              <w:keepNext/>
              <w:autoSpaceDE w:val="0"/>
              <w:autoSpaceDN w:val="0"/>
              <w:adjustRightInd w:val="0"/>
              <w:spacing w:line="440" w:lineRule="exact"/>
              <w:ind w:right="63"/>
              <w:rPr>
                <w:rFonts w:hint="eastAsia" w:ascii="宋体" w:hAnsi="宋体" w:eastAsia="宋体" w:cs="宋体"/>
                <w:color w:val="000000"/>
                <w:sz w:val="24"/>
                <w:szCs w:val="24"/>
              </w:rPr>
            </w:pPr>
            <w:r>
              <w:rPr>
                <w:rFonts w:hint="eastAsia" w:ascii="宋体" w:hAnsi="宋体" w:eastAsia="宋体" w:cs="宋体"/>
                <w:color w:val="000000"/>
                <w:sz w:val="24"/>
                <w:szCs w:val="24"/>
              </w:rPr>
              <w:t>设备品种</w:t>
            </w:r>
          </w:p>
        </w:tc>
        <w:tc>
          <w:tcPr>
            <w:tcW w:w="1418"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94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851"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044"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992"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质量等级</w:t>
            </w:r>
          </w:p>
        </w:tc>
        <w:tc>
          <w:tcPr>
            <w:tcW w:w="851"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供应时间</w:t>
            </w:r>
          </w:p>
        </w:tc>
        <w:tc>
          <w:tcPr>
            <w:tcW w:w="1322"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送达地点</w:t>
            </w:r>
          </w:p>
        </w:tc>
        <w:tc>
          <w:tcPr>
            <w:tcW w:w="764"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4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4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9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2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6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24"/>
              </w:rPr>
            </w:pPr>
          </w:p>
        </w:tc>
        <w:tc>
          <w:tcPr>
            <w:tcW w:w="1276" w:type="dxa"/>
            <w:vAlign w:val="center"/>
          </w:tcPr>
          <w:p>
            <w:pPr>
              <w:jc w:val="center"/>
              <w:rPr>
                <w:rFonts w:hint="eastAsia" w:ascii="宋体" w:hAnsi="宋体" w:eastAsia="宋体" w:cs="宋体"/>
                <w:color w:val="000000"/>
                <w:sz w:val="24"/>
                <w:szCs w:val="24"/>
              </w:rPr>
            </w:pPr>
          </w:p>
        </w:tc>
        <w:tc>
          <w:tcPr>
            <w:tcW w:w="1418" w:type="dxa"/>
            <w:vAlign w:val="center"/>
          </w:tcPr>
          <w:p>
            <w:pPr>
              <w:jc w:val="center"/>
              <w:rPr>
                <w:rFonts w:hint="eastAsia" w:ascii="宋体" w:hAnsi="宋体" w:eastAsia="宋体" w:cs="宋体"/>
                <w:color w:val="000000"/>
                <w:sz w:val="24"/>
                <w:szCs w:val="24"/>
              </w:rPr>
            </w:pPr>
          </w:p>
        </w:tc>
        <w:tc>
          <w:tcPr>
            <w:tcW w:w="940"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044" w:type="dxa"/>
            <w:vAlign w:val="center"/>
          </w:tcPr>
          <w:p>
            <w:pPr>
              <w:jc w:val="center"/>
              <w:rPr>
                <w:rFonts w:hint="eastAsia" w:ascii="宋体" w:hAnsi="宋体" w:eastAsia="宋体" w:cs="宋体"/>
                <w:color w:val="000000"/>
                <w:sz w:val="24"/>
                <w:szCs w:val="24"/>
              </w:rPr>
            </w:pPr>
          </w:p>
        </w:tc>
        <w:tc>
          <w:tcPr>
            <w:tcW w:w="992" w:type="dxa"/>
            <w:vAlign w:val="center"/>
          </w:tcPr>
          <w:p>
            <w:pPr>
              <w:jc w:val="center"/>
              <w:rPr>
                <w:rFonts w:hint="eastAsia" w:ascii="宋体" w:hAnsi="宋体" w:eastAsia="宋体" w:cs="宋体"/>
                <w:color w:val="000000"/>
                <w:sz w:val="24"/>
                <w:szCs w:val="24"/>
              </w:rPr>
            </w:pPr>
          </w:p>
        </w:tc>
        <w:tc>
          <w:tcPr>
            <w:tcW w:w="851" w:type="dxa"/>
            <w:vAlign w:val="center"/>
          </w:tcPr>
          <w:p>
            <w:pPr>
              <w:jc w:val="center"/>
              <w:rPr>
                <w:rFonts w:hint="eastAsia" w:ascii="宋体" w:hAnsi="宋体" w:eastAsia="宋体" w:cs="宋体"/>
                <w:color w:val="000000"/>
                <w:sz w:val="24"/>
                <w:szCs w:val="24"/>
              </w:rPr>
            </w:pPr>
          </w:p>
        </w:tc>
        <w:tc>
          <w:tcPr>
            <w:tcW w:w="1322" w:type="dxa"/>
            <w:vAlign w:val="center"/>
          </w:tcPr>
          <w:p>
            <w:pPr>
              <w:jc w:val="center"/>
              <w:rPr>
                <w:rFonts w:hint="eastAsia" w:ascii="宋体" w:hAnsi="宋体" w:eastAsia="宋体" w:cs="宋体"/>
                <w:color w:val="000000"/>
                <w:sz w:val="24"/>
                <w:szCs w:val="24"/>
              </w:rPr>
            </w:pPr>
          </w:p>
        </w:tc>
        <w:tc>
          <w:tcPr>
            <w:tcW w:w="764" w:type="dxa"/>
            <w:vAlign w:val="center"/>
          </w:tcPr>
          <w:p>
            <w:pPr>
              <w:jc w:val="center"/>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574" w:name="_Toc296346727"/>
      <w:bookmarkStart w:id="575" w:name="_Toc267261693"/>
      <w:bookmarkStart w:id="576" w:name="_Toc296944565"/>
      <w:bookmarkStart w:id="577" w:name="_Toc296891054"/>
      <w:bookmarkStart w:id="578" w:name="_Toc296891266"/>
      <w:bookmarkStart w:id="579" w:name="_Toc296347225"/>
      <w:bookmarkStart w:id="580" w:name="_Toc296503226"/>
      <w:r>
        <w:rPr>
          <w:rFonts w:hint="eastAsia" w:ascii="宋体" w:hAnsi="宋体" w:eastAsia="宋体" w:cs="宋体"/>
          <w:color w:val="000000"/>
          <w:sz w:val="24"/>
          <w:szCs w:val="24"/>
        </w:rPr>
        <w:t>件3：</w:t>
      </w:r>
      <w:bookmarkEnd w:id="574"/>
      <w:bookmarkEnd w:id="575"/>
      <w:bookmarkEnd w:id="576"/>
      <w:bookmarkEnd w:id="577"/>
      <w:bookmarkEnd w:id="578"/>
      <w:bookmarkEnd w:id="579"/>
      <w:bookmarkEnd w:id="580"/>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发包人（全称）：</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承包人（全称）：</w:t>
      </w:r>
    </w:p>
    <w:p>
      <w:pPr>
        <w:spacing w:line="440" w:lineRule="exact"/>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地基基础工程和主体结构工程为设计文件规定的工程合理使用年限；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屋面防水工程、有防水要求的卫生间、房间和外墙面的防渗为</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2</w:t>
      </w:r>
      <w:r>
        <w:rPr>
          <w:rFonts w:hint="eastAsia" w:ascii="宋体" w:hAnsi="宋体" w:eastAsia="宋体" w:cs="宋体"/>
          <w:color w:val="000000"/>
          <w:sz w:val="24"/>
          <w:szCs w:val="24"/>
        </w:rPr>
        <w:t>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2</w:t>
      </w:r>
      <w:r>
        <w:rPr>
          <w:rFonts w:hint="eastAsia" w:ascii="宋体" w:hAnsi="宋体" w:eastAsia="宋体" w:cs="宋体"/>
          <w:color w:val="000000"/>
          <w:sz w:val="24"/>
          <w:szCs w:val="24"/>
        </w:rPr>
        <w:t>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2</w:t>
      </w:r>
      <w:r>
        <w:rPr>
          <w:rFonts w:hint="eastAsia" w:ascii="宋体" w:hAnsi="宋体" w:eastAsia="宋体" w:cs="宋体"/>
          <w:color w:val="000000"/>
          <w:sz w:val="24"/>
          <w:szCs w:val="24"/>
        </w:rPr>
        <w:t>个采暖期、供冷期；</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2</w:t>
      </w:r>
      <w:r>
        <w:rPr>
          <w:rFonts w:hint="eastAsia" w:ascii="宋体" w:hAnsi="宋体" w:eastAsia="宋体" w:cs="宋体"/>
          <w:color w:val="000000"/>
          <w:sz w:val="24"/>
          <w:szCs w:val="24"/>
        </w:rPr>
        <w:t>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spacing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rPr>
        <w:t>24</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spacing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四、质量保修责任</w:t>
      </w:r>
    </w:p>
    <w:p>
      <w:pPr>
        <w:spacing w:line="360" w:lineRule="auto"/>
        <w:ind w:left="105" w:lef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属于保修范围、内容的项目，承包人应当在接到保修通知之日起7天内派人保修。承包人不在约定期限内派人保修的，发包人可以委托他人修理。</w:t>
      </w:r>
    </w:p>
    <w:p>
      <w:pPr>
        <w:spacing w:line="360" w:lineRule="auto"/>
        <w:ind w:left="105" w:lef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发生紧急事故需抢修的，承包人在接到事故通知后，应当立即到达事故现场抢修。</w:t>
      </w:r>
    </w:p>
    <w:p>
      <w:pPr>
        <w:spacing w:line="360" w:lineRule="auto"/>
        <w:ind w:left="105" w:lef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质量保修完成后，由发包人组织验收。</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五、保修费用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spacing w:line="360" w:lineRule="auto"/>
        <w:ind w:firstLine="472" w:firstLineChars="196"/>
        <w:jc w:val="left"/>
        <w:outlineLvl w:val="0"/>
        <w:rPr>
          <w:rFonts w:hint="eastAsia"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spacing w:line="360" w:lineRule="auto"/>
        <w:ind w:firstLine="456" w:firstLineChars="190"/>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附件4：</w:t>
      </w: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主要建设工程文件目录</w:t>
      </w:r>
    </w:p>
    <w:tbl>
      <w:tblPr>
        <w:tblStyle w:val="1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文件名称</w:t>
            </w:r>
          </w:p>
        </w:tc>
        <w:tc>
          <w:tcPr>
            <w:tcW w:w="1276"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套数</w:t>
            </w:r>
          </w:p>
        </w:tc>
        <w:tc>
          <w:tcPr>
            <w:tcW w:w="145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费用（元）</w:t>
            </w:r>
          </w:p>
        </w:tc>
        <w:tc>
          <w:tcPr>
            <w:tcW w:w="1243"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w:t>
            </w:r>
          </w:p>
        </w:tc>
        <w:tc>
          <w:tcPr>
            <w:tcW w:w="1450" w:type="dxa"/>
            <w:tcBorders>
              <w:top w:val="single" w:color="auto" w:sz="12" w:space="0"/>
              <w:bottom w:val="double" w:color="auto" w:sz="6" w:space="0"/>
            </w:tcBorders>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43"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667"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hint="eastAsia" w:ascii="宋体" w:hAnsi="宋体" w:eastAsia="宋体" w:cs="宋体"/>
                <w:color w:val="000000"/>
                <w:sz w:val="24"/>
                <w:szCs w:val="24"/>
              </w:rPr>
            </w:pPr>
          </w:p>
        </w:tc>
        <w:tc>
          <w:tcPr>
            <w:tcW w:w="1276"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243" w:type="dxa"/>
          </w:tcPr>
          <w:p>
            <w:pPr>
              <w:rPr>
                <w:rFonts w:hint="eastAsia" w:ascii="宋体" w:hAnsi="宋体" w:eastAsia="宋体" w:cs="宋体"/>
                <w:color w:val="000000"/>
                <w:sz w:val="24"/>
                <w:szCs w:val="24"/>
              </w:rPr>
            </w:pPr>
          </w:p>
        </w:tc>
        <w:tc>
          <w:tcPr>
            <w:tcW w:w="1450" w:type="dxa"/>
          </w:tcPr>
          <w:p>
            <w:pPr>
              <w:rPr>
                <w:rFonts w:hint="eastAsia" w:ascii="宋体" w:hAnsi="宋体" w:eastAsia="宋体" w:cs="宋体"/>
                <w:color w:val="000000"/>
                <w:sz w:val="24"/>
                <w:szCs w:val="24"/>
              </w:rPr>
            </w:pPr>
          </w:p>
        </w:tc>
        <w:tc>
          <w:tcPr>
            <w:tcW w:w="1667" w:type="dxa"/>
          </w:tcPr>
          <w:p>
            <w:pPr>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581" w:name="_Toc296944566"/>
      <w:bookmarkStart w:id="582" w:name="_Toc296347226"/>
      <w:bookmarkStart w:id="583" w:name="_Toc296891055"/>
      <w:bookmarkStart w:id="584" w:name="_Toc296891267"/>
      <w:bookmarkStart w:id="585" w:name="_Toc296346728"/>
      <w:bookmarkStart w:id="586" w:name="_Toc296503227"/>
      <w:bookmarkStart w:id="587" w:name="_Toc267261698"/>
      <w:r>
        <w:rPr>
          <w:rFonts w:hint="eastAsia" w:ascii="宋体" w:hAnsi="宋体" w:eastAsia="宋体" w:cs="宋体"/>
          <w:color w:val="000000"/>
          <w:sz w:val="24"/>
          <w:szCs w:val="24"/>
        </w:rPr>
        <w:t>件5：</w:t>
      </w:r>
    </w:p>
    <w:bookmarkEnd w:id="581"/>
    <w:bookmarkEnd w:id="582"/>
    <w:bookmarkEnd w:id="583"/>
    <w:bookmarkEnd w:id="584"/>
    <w:bookmarkEnd w:id="585"/>
    <w:bookmarkEnd w:id="586"/>
    <w:bookmarkEnd w:id="587"/>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承包人用于本工程施工的机械设备表</w:t>
      </w:r>
    </w:p>
    <w:tbl>
      <w:tblPr>
        <w:tblStyle w:val="1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418"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机械或设备名称</w:t>
            </w:r>
          </w:p>
        </w:tc>
        <w:tc>
          <w:tcPr>
            <w:tcW w:w="85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058"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88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c>
          <w:tcPr>
            <w:tcW w:w="102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制造年份</w:t>
            </w:r>
          </w:p>
        </w:tc>
        <w:tc>
          <w:tcPr>
            <w:tcW w:w="148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额定功率(kW)</w:t>
            </w:r>
          </w:p>
        </w:tc>
        <w:tc>
          <w:tcPr>
            <w:tcW w:w="1020"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生产能力</w:t>
            </w:r>
          </w:p>
        </w:tc>
        <w:tc>
          <w:tcPr>
            <w:tcW w:w="921"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5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8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020"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921"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hint="eastAsia" w:ascii="宋体" w:hAnsi="宋体" w:eastAsia="宋体" w:cs="宋体"/>
                <w:color w:val="000000"/>
                <w:sz w:val="24"/>
                <w:szCs w:val="24"/>
              </w:rPr>
            </w:pPr>
          </w:p>
        </w:tc>
        <w:tc>
          <w:tcPr>
            <w:tcW w:w="1418" w:type="dxa"/>
          </w:tcPr>
          <w:p>
            <w:pPr>
              <w:rPr>
                <w:rFonts w:hint="eastAsia" w:ascii="宋体" w:hAnsi="宋体" w:eastAsia="宋体" w:cs="宋体"/>
                <w:color w:val="000000"/>
                <w:sz w:val="24"/>
                <w:szCs w:val="24"/>
              </w:rPr>
            </w:pPr>
          </w:p>
        </w:tc>
        <w:tc>
          <w:tcPr>
            <w:tcW w:w="850" w:type="dxa"/>
          </w:tcPr>
          <w:p>
            <w:pPr>
              <w:rPr>
                <w:rFonts w:hint="eastAsia" w:ascii="宋体" w:hAnsi="宋体" w:eastAsia="宋体" w:cs="宋体"/>
                <w:color w:val="000000"/>
                <w:sz w:val="24"/>
                <w:szCs w:val="24"/>
              </w:rPr>
            </w:pPr>
          </w:p>
        </w:tc>
        <w:tc>
          <w:tcPr>
            <w:tcW w:w="1058" w:type="dxa"/>
          </w:tcPr>
          <w:p>
            <w:pPr>
              <w:rPr>
                <w:rFonts w:hint="eastAsia" w:ascii="宋体" w:hAnsi="宋体" w:eastAsia="宋体" w:cs="宋体"/>
                <w:color w:val="000000"/>
                <w:sz w:val="24"/>
                <w:szCs w:val="24"/>
              </w:rPr>
            </w:pPr>
          </w:p>
        </w:tc>
        <w:tc>
          <w:tcPr>
            <w:tcW w:w="8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1480" w:type="dxa"/>
          </w:tcPr>
          <w:p>
            <w:pPr>
              <w:rPr>
                <w:rFonts w:hint="eastAsia" w:ascii="宋体" w:hAnsi="宋体" w:eastAsia="宋体" w:cs="宋体"/>
                <w:color w:val="000000"/>
                <w:sz w:val="24"/>
                <w:szCs w:val="24"/>
              </w:rPr>
            </w:pPr>
          </w:p>
        </w:tc>
        <w:tc>
          <w:tcPr>
            <w:tcW w:w="1020" w:type="dxa"/>
          </w:tcPr>
          <w:p>
            <w:pPr>
              <w:rPr>
                <w:rFonts w:hint="eastAsia" w:ascii="宋体" w:hAnsi="宋体" w:eastAsia="宋体" w:cs="宋体"/>
                <w:color w:val="000000"/>
                <w:sz w:val="24"/>
                <w:szCs w:val="24"/>
              </w:rPr>
            </w:pPr>
          </w:p>
        </w:tc>
        <w:tc>
          <w:tcPr>
            <w:tcW w:w="921" w:type="dxa"/>
          </w:tcPr>
          <w:p>
            <w:pPr>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588" w:name="_Toc296891056"/>
      <w:bookmarkStart w:id="589" w:name="_Toc296346729"/>
      <w:bookmarkStart w:id="590" w:name="_Toc296891268"/>
      <w:bookmarkStart w:id="591" w:name="_Toc296347227"/>
      <w:bookmarkStart w:id="592" w:name="_Toc296944567"/>
      <w:bookmarkStart w:id="593" w:name="_Toc267261699"/>
      <w:bookmarkStart w:id="594" w:name="_Toc296503228"/>
      <w:r>
        <w:rPr>
          <w:rFonts w:hint="eastAsia" w:ascii="宋体" w:hAnsi="宋体" w:eastAsia="宋体" w:cs="宋体"/>
          <w:color w:val="000000"/>
          <w:sz w:val="24"/>
          <w:szCs w:val="24"/>
        </w:rPr>
        <w:t>件6：</w:t>
      </w:r>
    </w:p>
    <w:bookmarkEnd w:id="588"/>
    <w:bookmarkEnd w:id="589"/>
    <w:bookmarkEnd w:id="590"/>
    <w:bookmarkEnd w:id="591"/>
    <w:bookmarkEnd w:id="592"/>
    <w:bookmarkEnd w:id="593"/>
    <w:bookmarkEnd w:id="594"/>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承包人主要施工管理人员表</w:t>
      </w:r>
    </w:p>
    <w:tbl>
      <w:tblPr>
        <w:tblStyle w:val="1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tcBorders>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595" w:name="_Toc296944568"/>
      <w:bookmarkStart w:id="596" w:name="_Toc296347228"/>
      <w:bookmarkStart w:id="597" w:name="_Toc296891057"/>
      <w:bookmarkStart w:id="598" w:name="_Toc296891269"/>
      <w:bookmarkStart w:id="599" w:name="_Toc296503229"/>
      <w:bookmarkStart w:id="600" w:name="_Toc296346730"/>
      <w:r>
        <w:rPr>
          <w:rFonts w:hint="eastAsia" w:ascii="宋体" w:hAnsi="宋体" w:eastAsia="宋体" w:cs="宋体"/>
          <w:color w:val="000000"/>
          <w:sz w:val="24"/>
          <w:szCs w:val="24"/>
        </w:rPr>
        <w:t>件7：</w:t>
      </w:r>
    </w:p>
    <w:bookmarkEnd w:id="595"/>
    <w:bookmarkEnd w:id="596"/>
    <w:bookmarkEnd w:id="597"/>
    <w:bookmarkEnd w:id="598"/>
    <w:bookmarkEnd w:id="599"/>
    <w:bookmarkEnd w:id="600"/>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分包人主要施工管理人员表</w:t>
      </w:r>
    </w:p>
    <w:tbl>
      <w:tblPr>
        <w:tblStyle w:val="1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tcBorders>
              <w:top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tcBorders>
              <w:bottom w:val="nil"/>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vAlign w:val="center"/>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bookmarkStart w:id="601" w:name="_Toc267261701"/>
      <w:r>
        <w:rPr>
          <w:rFonts w:hint="eastAsia" w:ascii="宋体" w:hAnsi="宋体" w:eastAsia="宋体" w:cs="宋体"/>
          <w:color w:val="000000"/>
          <w:sz w:val="24"/>
          <w:szCs w:val="24"/>
        </w:rPr>
        <w:t>附</w:t>
      </w:r>
      <w:bookmarkStart w:id="602" w:name="_Toc296891271"/>
      <w:bookmarkStart w:id="603" w:name="_Toc296346732"/>
      <w:bookmarkStart w:id="604" w:name="_Toc296347230"/>
      <w:bookmarkStart w:id="605" w:name="_Toc296503231"/>
      <w:bookmarkStart w:id="606" w:name="_Toc296891059"/>
      <w:bookmarkStart w:id="607" w:name="_Toc296944570"/>
      <w:r>
        <w:rPr>
          <w:rFonts w:hint="eastAsia" w:ascii="宋体" w:hAnsi="宋体" w:eastAsia="宋体" w:cs="宋体"/>
          <w:color w:val="000000"/>
          <w:sz w:val="24"/>
          <w:szCs w:val="24"/>
        </w:rPr>
        <w:t>件8：</w:t>
      </w:r>
    </w:p>
    <w:bookmarkEnd w:id="601"/>
    <w:bookmarkEnd w:id="602"/>
    <w:bookmarkEnd w:id="603"/>
    <w:bookmarkEnd w:id="604"/>
    <w:bookmarkEnd w:id="605"/>
    <w:bookmarkEnd w:id="606"/>
    <w:bookmarkEnd w:id="607"/>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履约担保</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（发包人名称）：</w:t>
      </w:r>
    </w:p>
    <w:p>
      <w:pPr>
        <w:spacing w:line="440" w:lineRule="exact"/>
        <w:rPr>
          <w:rFonts w:hint="eastAsia" w:ascii="宋体" w:hAnsi="宋体" w:eastAsia="宋体" w:cs="宋体"/>
          <w:color w:val="000000"/>
          <w:sz w:val="24"/>
          <w:szCs w:val="24"/>
        </w:rPr>
      </w:pP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鉴于（发包人名称，以下简称“发包人”）与</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担保有效期自你方与承包人签订的合同生效之日起至你方签发或应签发工程接收证书之日止。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你方和承包人按合同约定变更合同时，我方承担本担保规定的义务不变。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因本保函发生的纠纷，可由双方协商解决，协商不成的，任何一方均可提请仲裁委员会仲裁。</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担 保 人：（盖单位章）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p>
      <w:pPr>
        <w:spacing w:line="360" w:lineRule="auto"/>
        <w:jc w:val="left"/>
        <w:rPr>
          <w:rFonts w:hint="eastAsia" w:ascii="宋体" w:hAnsi="宋体" w:eastAsia="宋体" w:cs="宋体"/>
          <w:color w:val="000000"/>
          <w:sz w:val="24"/>
          <w:szCs w:val="24"/>
          <w:u w:val="single"/>
        </w:rPr>
      </w:pPr>
    </w:p>
    <w:p>
      <w:pPr>
        <w:spacing w:line="360" w:lineRule="auto"/>
        <w:ind w:left="1519" w:hanging="1519" w:hangingChars="633"/>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p>
      <w:pPr>
        <w:spacing w:line="360" w:lineRule="auto"/>
        <w:ind w:left="1519" w:hanging="1519" w:hangingChars="633"/>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608" w:name="_Toc296891060"/>
      <w:bookmarkStart w:id="609" w:name="_Toc267261702"/>
      <w:bookmarkStart w:id="610" w:name="_Toc296503232"/>
      <w:bookmarkStart w:id="611" w:name="_Toc296891272"/>
      <w:bookmarkStart w:id="612" w:name="_Toc296347231"/>
      <w:bookmarkStart w:id="613" w:name="_Toc296346733"/>
      <w:bookmarkStart w:id="614" w:name="_Toc296944571"/>
      <w:r>
        <w:rPr>
          <w:rFonts w:hint="eastAsia" w:ascii="宋体" w:hAnsi="宋体" w:eastAsia="宋体" w:cs="宋体"/>
          <w:color w:val="000000"/>
          <w:sz w:val="24"/>
          <w:szCs w:val="24"/>
        </w:rPr>
        <w:t>件9 ：</w:t>
      </w:r>
    </w:p>
    <w:bookmarkEnd w:id="608"/>
    <w:bookmarkEnd w:id="609"/>
    <w:bookmarkEnd w:id="610"/>
    <w:bookmarkEnd w:id="611"/>
    <w:bookmarkEnd w:id="612"/>
    <w:bookmarkEnd w:id="613"/>
    <w:bookmarkEnd w:id="614"/>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预付款担保</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 xml:space="preserve"> （发包人名称）：</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根据（承包人名称）（以下称“承包人”）与</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发包人名称）（以下简称“发包人”）于年月日签订的（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担保有效期自预付款支付给承包人起生效，至你方签发的进度款支付证书说明已完全扣清止。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你方和承包人按合同约定变更合同时，我方承担本保函规定的义务不变。</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因本保函发生的纠纷，可由双方协商解决，协商不成的，任何一方均可提请仲裁委员会仲裁。</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担保人：（盖单位章）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rPr>
          <w:rFonts w:hint="eastAsia" w:ascii="宋体" w:hAnsi="宋体" w:eastAsia="宋体" w:cs="宋体"/>
          <w:color w:val="000000"/>
          <w:sz w:val="24"/>
          <w:szCs w:val="24"/>
          <w:u w:val="single"/>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615" w:name="_Toc296891061"/>
      <w:bookmarkStart w:id="616" w:name="_Toc296503233"/>
      <w:bookmarkStart w:id="617" w:name="_Toc296891273"/>
      <w:bookmarkStart w:id="618" w:name="_Toc296347232"/>
      <w:bookmarkStart w:id="619" w:name="_Toc296944572"/>
      <w:bookmarkStart w:id="620" w:name="_Toc296346734"/>
      <w:r>
        <w:rPr>
          <w:rFonts w:hint="eastAsia" w:ascii="宋体" w:hAnsi="宋体" w:eastAsia="宋体" w:cs="宋体"/>
          <w:color w:val="000000"/>
          <w:sz w:val="24"/>
          <w:szCs w:val="24"/>
        </w:rPr>
        <w:t xml:space="preserve">件10:  </w:t>
      </w:r>
    </w:p>
    <w:bookmarkEnd w:id="615"/>
    <w:bookmarkEnd w:id="616"/>
    <w:bookmarkEnd w:id="617"/>
    <w:bookmarkEnd w:id="618"/>
    <w:bookmarkEnd w:id="619"/>
    <w:bookmarkEnd w:id="620"/>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支付担保</w:t>
      </w:r>
    </w:p>
    <w:p>
      <w:pPr>
        <w:spacing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w:t>
      </w:r>
    </w:p>
    <w:p>
      <w:pPr>
        <w:spacing w:line="440" w:lineRule="exact"/>
        <w:jc w:val="left"/>
        <w:rPr>
          <w:rFonts w:hint="eastAsia" w:ascii="宋体" w:hAnsi="宋体" w:eastAsia="宋体" w:cs="宋体"/>
          <w:color w:val="000000"/>
          <w:sz w:val="24"/>
          <w:szCs w:val="24"/>
        </w:rPr>
      </w:pP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一、保证的范围及保证金额</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我方的保证范围是主合同约定的工程款。</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本保函所称主合同约定的工程款是指主合同约定的除工程质量保证金以外的合同价款。</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我方保证的金额是主合同约定的工程款的%，数额最高不超过人民币元（大写：）。</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二、保证的方式及保证期间</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我方保证的方式为：连带责任保证。</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我方保证的期间为：自本合同生效之日起至主合同约定的工程款支付完毕之日后日内。</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你方与发包人协议变更工程款支付日期的，经我方书面同意后，保证期间按照变更后的支付日期做相应调整。</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三、承担保证责任的形式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我方承担保证责任的形式是代为支付。发包人未按主合同约定向你方支付工程款的，由我方在保证金额内代为支付。</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四、代偿的安排</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我方收到你方的书面索赔通知及相应的证明材料后７天内无条件支付。</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五、保证责任的解除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在本保函承诺的保证期间内，你方未书面向我方主张保证责任的，自保证期间届满次日起，我方保证责任解除。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发包人按主合同约定履行了工程款的全部支付义务的，自本保函承诺的保证期间届满次日起，我方保证责任解除。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我方按照本保函向你方履行保证责任所支付金额达到本保函保证金额时，自我方向你方支付（支付款项从我方账户划出）之日起，保证责任即解除。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 按照法律法规的规定或出现应解除我方保证责任的其他情形的，我方在本保函项下的保证责任亦解除。</w:t>
      </w:r>
    </w:p>
    <w:p>
      <w:pPr>
        <w:spacing w:line="360" w:lineRule="auto"/>
        <w:jc w:val="left"/>
        <w:rPr>
          <w:rFonts w:hint="eastAsia" w:ascii="宋体" w:hAnsi="宋体" w:eastAsia="宋体" w:cs="宋体"/>
          <w:color w:val="000000"/>
          <w:sz w:val="24"/>
          <w:szCs w:val="24"/>
        </w:rPr>
      </w:pP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 我方解除保证责任后，你方应自我方保证责任解除之日起个工作日内，将本保函原件返还我方。</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六、免责条款</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因你方违约致使发包人不能履行义务的，我方不承担保证责任。</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依照法律法规的规定或你方与发包人的另行约定，免除发包人部分或全部义务的，我方亦免除其相应的保证责任。</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 因不可抗力造成发包人不能履行义务的，我方不承担保证责任。</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七、争议解决</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因本保函或本保函相关事项发生的纠纷，可由双方协商解决，协商不成的，按下列第种方式解决：</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（2）向人民法院起诉。</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八、保函的生效</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本保函自我方法定代表人（或其授权代理人）签字并加盖公章之日起生效。</w:t>
      </w:r>
    </w:p>
    <w:p>
      <w:pPr>
        <w:spacing w:line="360" w:lineRule="auto"/>
        <w:ind w:firstLine="480" w:firstLineChars="200"/>
        <w:jc w:val="left"/>
        <w:rPr>
          <w:rFonts w:hint="eastAsia" w:ascii="宋体" w:hAnsi="宋体" w:eastAsia="宋体" w:cs="宋体"/>
          <w:color w:val="000000"/>
          <w:sz w:val="24"/>
          <w:szCs w:val="24"/>
        </w:rPr>
      </w:pPr>
    </w:p>
    <w:p>
      <w:pPr>
        <w:spacing w:line="360" w:lineRule="auto"/>
        <w:ind w:right="600"/>
        <w:jc w:val="left"/>
        <w:rPr>
          <w:rFonts w:hint="eastAsia" w:ascii="宋体" w:hAnsi="宋体" w:eastAsia="宋体" w:cs="宋体"/>
          <w:color w:val="000000"/>
          <w:sz w:val="24"/>
          <w:szCs w:val="24"/>
        </w:rPr>
      </w:pPr>
    </w:p>
    <w:p>
      <w:pPr>
        <w:spacing w:line="360" w:lineRule="auto"/>
        <w:ind w:right="600"/>
        <w:jc w:val="left"/>
        <w:rPr>
          <w:rFonts w:hint="eastAsia" w:ascii="宋体" w:hAnsi="宋体" w:eastAsia="宋体" w:cs="宋体"/>
          <w:color w:val="000000"/>
          <w:sz w:val="24"/>
          <w:szCs w:val="24"/>
        </w:rPr>
      </w:pPr>
      <w:r>
        <w:rPr>
          <w:rFonts w:hint="eastAsia" w:ascii="宋体" w:hAnsi="宋体" w:eastAsia="宋体" w:cs="宋体"/>
          <w:color w:val="000000"/>
          <w:sz w:val="24"/>
          <w:szCs w:val="24"/>
        </w:rPr>
        <w:t>担保人：（盖章）</w:t>
      </w:r>
    </w:p>
    <w:p>
      <w:pPr>
        <w:spacing w:line="360" w:lineRule="auto"/>
        <w:ind w:right="1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p>
      <w:pPr>
        <w:spacing w:line="360" w:lineRule="auto"/>
        <w:ind w:right="150" w:firstLine="480" w:firstLineChars="200"/>
        <w:jc w:val="left"/>
        <w:rPr>
          <w:rFonts w:hint="eastAsia" w:ascii="宋体" w:hAnsi="宋体" w:eastAsia="宋体" w:cs="宋体"/>
          <w:color w:val="000000"/>
          <w:sz w:val="24"/>
          <w:szCs w:val="24"/>
          <w:u w:val="single"/>
        </w:rPr>
      </w:pPr>
    </w:p>
    <w:p>
      <w:pPr>
        <w:spacing w:line="360" w:lineRule="auto"/>
        <w:ind w:right="15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附件11：</w:t>
      </w:r>
    </w:p>
    <w:p>
      <w:pPr>
        <w:spacing w:before="156" w:beforeLines="50" w:after="156" w:afterLines="50" w:line="44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11-1：材料暂估价表</w:t>
      </w:r>
    </w:p>
    <w:tbl>
      <w:tblPr>
        <w:tblStyle w:val="1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984"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851"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774"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352"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1418"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合价（元）</w:t>
            </w:r>
          </w:p>
        </w:tc>
        <w:tc>
          <w:tcPr>
            <w:tcW w:w="1701"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bl>
    <w:p>
      <w:pPr>
        <w:rPr>
          <w:rFonts w:hint="eastAsia" w:ascii="宋体" w:hAnsi="宋体" w:eastAsia="宋体" w:cs="宋体"/>
          <w:szCs w:val="24"/>
        </w:rPr>
      </w:pP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szCs w:val="24"/>
        </w:rPr>
        <w:br w:type="page"/>
      </w:r>
      <w:r>
        <w:rPr>
          <w:rFonts w:hint="eastAsia" w:ascii="宋体" w:hAnsi="宋体" w:eastAsia="宋体" w:cs="宋体"/>
          <w:color w:val="000000"/>
          <w:sz w:val="24"/>
          <w:szCs w:val="24"/>
        </w:rPr>
        <w:t>11-2：工程设备暂估价表</w:t>
      </w:r>
    </w:p>
    <w:tbl>
      <w:tblPr>
        <w:tblStyle w:val="1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984"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851"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774"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352"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1418"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合价（元）</w:t>
            </w:r>
          </w:p>
        </w:tc>
        <w:tc>
          <w:tcPr>
            <w:tcW w:w="1701"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85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77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352"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41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701"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11-3：专业工程暂估价表</w:t>
      </w:r>
    </w:p>
    <w:tbl>
      <w:tblPr>
        <w:tblStyle w:val="15"/>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984"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专业工程名称</w:t>
            </w:r>
          </w:p>
        </w:tc>
        <w:tc>
          <w:tcPr>
            <w:tcW w:w="4678"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工程内容</w:t>
            </w:r>
          </w:p>
        </w:tc>
        <w:tc>
          <w:tcPr>
            <w:tcW w:w="1276" w:type="dxa"/>
            <w:tcBorders>
              <w:top w:val="single" w:color="auto" w:sz="12" w:space="0"/>
              <w:bottom w:val="doub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Borders>
              <w:top w:val="double" w:color="auto" w:sz="6" w:space="0"/>
              <w:bottom w:val="single" w:color="auto" w:sz="6" w:space="0"/>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Borders>
              <w:top w:val="nil"/>
            </w:tcBorders>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984"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4678"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c>
          <w:tcPr>
            <w:tcW w:w="1276" w:type="dxa"/>
          </w:tcPr>
          <w:p>
            <w:pPr>
              <w:keepNext/>
              <w:autoSpaceDE w:val="0"/>
              <w:autoSpaceDN w:val="0"/>
              <w:adjustRightInd w:val="0"/>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autoSpaceDE w:val="0"/>
              <w:autoSpaceDN w:val="0"/>
              <w:adjustRightInd w:val="0"/>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小计：</w:t>
            </w:r>
          </w:p>
        </w:tc>
      </w:tr>
    </w:tbl>
    <w:p>
      <w:pPr>
        <w:rPr>
          <w:rFonts w:hint="eastAsia" w:ascii="宋体" w:hAnsi="宋体" w:eastAsia="宋体" w:cs="宋体"/>
          <w:szCs w:val="24"/>
        </w:rPr>
        <w:sectPr>
          <w:footerReference r:id="rId4" w:type="default"/>
          <w:pgSz w:w="11906" w:h="16838"/>
          <w:pgMar w:top="1418" w:right="1555" w:bottom="1418" w:left="1531" w:header="851" w:footer="992" w:gutter="0"/>
          <w:cols w:space="720" w:num="1"/>
          <w:titlePg/>
          <w:docGrid w:type="lines" w:linePitch="312" w:charSpace="0"/>
        </w:sectPr>
      </w:pPr>
    </w:p>
    <w:p>
      <w:pPr>
        <w:spacing w:line="360" w:lineRule="auto"/>
        <w:jc w:val="center"/>
        <w:outlineLvl w:val="0"/>
        <w:rPr>
          <w:rFonts w:hint="eastAsia" w:ascii="宋体" w:hAnsi="宋体" w:eastAsia="宋体" w:cs="宋体"/>
          <w:b/>
          <w:sz w:val="44"/>
          <w:szCs w:val="44"/>
        </w:rPr>
      </w:pPr>
      <w:r>
        <w:rPr>
          <w:rFonts w:hint="eastAsia" w:ascii="宋体" w:hAnsi="宋体" w:eastAsia="宋体" w:cs="宋体"/>
          <w:b/>
          <w:sz w:val="44"/>
          <w:szCs w:val="44"/>
        </w:rPr>
        <w:t>第五部分．附件（响应文件格式）</w:t>
      </w:r>
    </w:p>
    <w:p>
      <w:pPr>
        <w:spacing w:line="360" w:lineRule="auto"/>
        <w:jc w:val="right"/>
        <w:outlineLvl w:val="0"/>
        <w:rPr>
          <w:rFonts w:hint="eastAsia" w:ascii="宋体" w:hAnsi="宋体" w:eastAsia="宋体" w:cs="宋体"/>
          <w:b/>
          <w:sz w:val="44"/>
          <w:szCs w:val="44"/>
        </w:rPr>
      </w:pPr>
    </w:p>
    <w:p>
      <w:pPr>
        <w:spacing w:line="360" w:lineRule="auto"/>
        <w:jc w:val="center"/>
        <w:rPr>
          <w:rFonts w:hint="eastAsia" w:ascii="宋体" w:hAnsi="宋体" w:eastAsia="宋体" w:cs="宋体"/>
          <w:b/>
          <w:sz w:val="48"/>
          <w:szCs w:val="20"/>
          <w:highlight w:val="none"/>
        </w:rPr>
      </w:pPr>
      <w:bookmarkStart w:id="621" w:name="一．报价函（格式）"/>
      <w:bookmarkEnd w:id="621"/>
      <w:r>
        <w:rPr>
          <w:rFonts w:hint="eastAsia" w:ascii="宋体" w:hAnsi="宋体" w:eastAsia="宋体" w:cs="宋体"/>
          <w:b/>
          <w:sz w:val="48"/>
          <w:szCs w:val="20"/>
          <w:highlight w:val="none"/>
          <w:u w:val="single"/>
        </w:rPr>
        <w:t xml:space="preserve">                </w:t>
      </w:r>
      <w:r>
        <w:rPr>
          <w:rFonts w:hint="eastAsia" w:ascii="宋体" w:hAnsi="宋体" w:eastAsia="宋体" w:cs="宋体"/>
          <w:b/>
          <w:sz w:val="48"/>
          <w:szCs w:val="20"/>
          <w:highlight w:val="none"/>
        </w:rPr>
        <w:t>项目竞争性磋商</w:t>
      </w:r>
    </w:p>
    <w:p>
      <w:pPr>
        <w:spacing w:line="360" w:lineRule="auto"/>
        <w:jc w:val="center"/>
        <w:rPr>
          <w:rFonts w:hint="eastAsia" w:ascii="宋体" w:hAnsi="宋体" w:eastAsia="宋体" w:cs="宋体"/>
          <w:b/>
          <w:sz w:val="72"/>
          <w:szCs w:val="20"/>
          <w:highlight w:val="none"/>
        </w:rPr>
      </w:pPr>
      <w:r>
        <w:rPr>
          <w:rFonts w:hint="eastAsia" w:ascii="宋体" w:hAnsi="宋体" w:eastAsia="宋体" w:cs="宋体"/>
          <w:b/>
          <w:sz w:val="72"/>
          <w:szCs w:val="20"/>
          <w:highlight w:val="none"/>
        </w:rPr>
        <w:t>响应文件</w:t>
      </w:r>
    </w:p>
    <w:p>
      <w:pPr>
        <w:spacing w:line="360" w:lineRule="auto"/>
        <w:jc w:val="center"/>
        <w:rPr>
          <w:rFonts w:hint="eastAsia" w:ascii="宋体" w:hAnsi="宋体" w:eastAsia="宋体" w:cs="宋体"/>
          <w:b/>
          <w:sz w:val="48"/>
          <w:szCs w:val="20"/>
          <w:highlight w:val="none"/>
        </w:rPr>
      </w:pPr>
    </w:p>
    <w:p>
      <w:pPr>
        <w:spacing w:line="360" w:lineRule="auto"/>
        <w:jc w:val="center"/>
        <w:rPr>
          <w:rFonts w:hint="eastAsia" w:ascii="宋体" w:hAnsi="宋体" w:eastAsia="宋体" w:cs="宋体"/>
          <w:b/>
          <w:sz w:val="48"/>
          <w:szCs w:val="20"/>
          <w:highlight w:val="none"/>
        </w:rPr>
      </w:pPr>
    </w:p>
    <w:p>
      <w:pPr>
        <w:spacing w:line="360" w:lineRule="auto"/>
        <w:jc w:val="center"/>
        <w:rPr>
          <w:rFonts w:hint="eastAsia" w:ascii="宋体" w:hAnsi="宋体" w:eastAsia="宋体" w:cs="宋体"/>
          <w:b/>
          <w:sz w:val="48"/>
          <w:szCs w:val="20"/>
          <w:highlight w:val="none"/>
        </w:rPr>
      </w:pPr>
    </w:p>
    <w:p>
      <w:pPr>
        <w:spacing w:line="360" w:lineRule="auto"/>
        <w:jc w:val="center"/>
        <w:rPr>
          <w:rFonts w:hint="eastAsia" w:ascii="宋体" w:hAnsi="宋体" w:eastAsia="宋体" w:cs="宋体"/>
          <w:b/>
          <w:sz w:val="48"/>
          <w:szCs w:val="20"/>
          <w:highlight w:val="none"/>
        </w:rPr>
      </w:pPr>
    </w:p>
    <w:p>
      <w:pPr>
        <w:spacing w:line="360" w:lineRule="auto"/>
        <w:jc w:val="center"/>
        <w:rPr>
          <w:rFonts w:hint="eastAsia" w:ascii="宋体" w:hAnsi="宋体" w:eastAsia="宋体" w:cs="宋体"/>
          <w:b/>
          <w:sz w:val="48"/>
          <w:szCs w:val="20"/>
          <w:highlight w:val="none"/>
        </w:rPr>
      </w:pPr>
    </w:p>
    <w:p>
      <w:pPr>
        <w:spacing w:line="360" w:lineRule="auto"/>
        <w:jc w:val="center"/>
        <w:rPr>
          <w:rFonts w:hint="eastAsia" w:ascii="宋体" w:hAnsi="宋体" w:eastAsia="宋体" w:cs="宋体"/>
          <w:b/>
          <w:sz w:val="48"/>
          <w:szCs w:val="20"/>
          <w:highlight w:val="none"/>
        </w:rPr>
      </w:pPr>
    </w:p>
    <w:p>
      <w:pPr>
        <w:snapToGrid w:val="0"/>
        <w:spacing w:line="360" w:lineRule="auto"/>
        <w:rPr>
          <w:rFonts w:hint="eastAsia" w:ascii="宋体" w:hAnsi="宋体" w:eastAsia="宋体" w:cs="宋体"/>
          <w:b/>
          <w:sz w:val="28"/>
          <w:szCs w:val="20"/>
          <w:highlight w:val="none"/>
          <w:u w:val="single"/>
        </w:rPr>
      </w:pPr>
      <w:r>
        <w:rPr>
          <w:rFonts w:hint="eastAsia" w:ascii="宋体" w:hAnsi="宋体" w:eastAsia="宋体" w:cs="宋体"/>
          <w:b/>
          <w:sz w:val="28"/>
          <w:szCs w:val="20"/>
          <w:highlight w:val="none"/>
        </w:rPr>
        <w:t>采购编号：</w:t>
      </w:r>
      <w:r>
        <w:rPr>
          <w:rFonts w:hint="eastAsia" w:ascii="宋体" w:hAnsi="宋体" w:eastAsia="宋体" w:cs="宋体"/>
          <w:b/>
          <w:sz w:val="28"/>
          <w:szCs w:val="20"/>
          <w:highlight w:val="none"/>
          <w:u w:val="single"/>
        </w:rPr>
        <w:t xml:space="preserve">                                              </w:t>
      </w:r>
    </w:p>
    <w:p>
      <w:pPr>
        <w:snapToGrid w:val="0"/>
        <w:spacing w:line="360" w:lineRule="auto"/>
        <w:rPr>
          <w:rFonts w:hint="eastAsia" w:ascii="宋体" w:hAnsi="宋体" w:eastAsia="宋体" w:cs="宋体"/>
          <w:b/>
          <w:sz w:val="30"/>
          <w:szCs w:val="20"/>
          <w:highlight w:val="none"/>
          <w:u w:val="single"/>
        </w:rPr>
      </w:pPr>
      <w:r>
        <w:rPr>
          <w:rFonts w:hint="eastAsia" w:ascii="宋体" w:hAnsi="宋体" w:eastAsia="宋体" w:cs="宋体"/>
          <w:b/>
          <w:sz w:val="28"/>
          <w:szCs w:val="20"/>
          <w:highlight w:val="none"/>
        </w:rPr>
        <w:t>项目</w:t>
      </w:r>
      <w:r>
        <w:rPr>
          <w:rFonts w:hint="eastAsia" w:ascii="宋体" w:hAnsi="宋体" w:eastAsia="宋体" w:cs="宋体"/>
          <w:b/>
          <w:sz w:val="30"/>
          <w:szCs w:val="20"/>
          <w:highlight w:val="none"/>
        </w:rPr>
        <w:t>名称：</w:t>
      </w:r>
      <w:r>
        <w:rPr>
          <w:rFonts w:hint="eastAsia" w:ascii="宋体" w:hAnsi="宋体" w:eastAsia="宋体" w:cs="宋体"/>
          <w:b/>
          <w:sz w:val="30"/>
          <w:szCs w:val="20"/>
          <w:highlight w:val="none"/>
          <w:u w:val="single"/>
        </w:rPr>
        <w:t xml:space="preserve">       </w:t>
      </w:r>
      <w:r>
        <w:rPr>
          <w:rFonts w:hint="eastAsia" w:ascii="宋体" w:hAnsi="宋体" w:eastAsia="宋体" w:cs="宋体"/>
          <w:b/>
          <w:sz w:val="30"/>
          <w:szCs w:val="20"/>
          <w:highlight w:val="none"/>
          <w:u w:val="single"/>
        </w:rPr>
        <w:tab/>
      </w:r>
      <w:r>
        <w:rPr>
          <w:rFonts w:hint="eastAsia" w:ascii="宋体" w:hAnsi="宋体" w:eastAsia="宋体" w:cs="宋体"/>
          <w:b/>
          <w:sz w:val="30"/>
          <w:szCs w:val="20"/>
          <w:highlight w:val="none"/>
          <w:u w:val="single"/>
        </w:rPr>
        <w:t xml:space="preserve">  </w:t>
      </w:r>
      <w:r>
        <w:rPr>
          <w:rFonts w:hint="eastAsia" w:ascii="宋体" w:hAnsi="宋体" w:eastAsia="宋体" w:cs="宋体"/>
          <w:b/>
          <w:sz w:val="30"/>
          <w:szCs w:val="20"/>
          <w:highlight w:val="none"/>
          <w:u w:val="single"/>
        </w:rPr>
        <w:tab/>
      </w:r>
      <w:r>
        <w:rPr>
          <w:rFonts w:hint="eastAsia" w:ascii="宋体" w:hAnsi="宋体" w:eastAsia="宋体" w:cs="宋体"/>
          <w:b/>
          <w:sz w:val="30"/>
          <w:szCs w:val="20"/>
          <w:highlight w:val="none"/>
          <w:u w:val="single"/>
        </w:rPr>
        <w:tab/>
      </w:r>
      <w:r>
        <w:rPr>
          <w:rFonts w:hint="eastAsia" w:ascii="宋体" w:hAnsi="宋体" w:eastAsia="宋体" w:cs="宋体"/>
          <w:b/>
          <w:sz w:val="30"/>
          <w:szCs w:val="20"/>
          <w:highlight w:val="none"/>
          <w:u w:val="single"/>
        </w:rPr>
        <w:t xml:space="preserve">                            </w:t>
      </w:r>
    </w:p>
    <w:p>
      <w:pPr>
        <w:snapToGrid w:val="0"/>
        <w:spacing w:line="360" w:lineRule="auto"/>
        <w:rPr>
          <w:rFonts w:hint="eastAsia" w:ascii="宋体" w:hAnsi="宋体" w:eastAsia="宋体" w:cs="宋体"/>
          <w:b/>
          <w:bCs/>
          <w:sz w:val="30"/>
          <w:szCs w:val="30"/>
          <w:highlight w:val="none"/>
          <w:u w:val="single"/>
        </w:rPr>
      </w:pPr>
    </w:p>
    <w:p>
      <w:pPr>
        <w:snapToGrid w:val="0"/>
        <w:spacing w:line="360" w:lineRule="auto"/>
        <w:rPr>
          <w:rFonts w:hint="eastAsia" w:ascii="宋体" w:hAnsi="宋体" w:eastAsia="宋体" w:cs="宋体"/>
          <w:b/>
          <w:sz w:val="30"/>
          <w:szCs w:val="30"/>
          <w:highlight w:val="none"/>
        </w:rPr>
      </w:pP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年</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月</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日</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时</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分</w:t>
      </w:r>
      <w:r>
        <w:rPr>
          <w:rFonts w:hint="eastAsia" w:ascii="宋体" w:hAnsi="宋体" w:eastAsia="宋体" w:cs="宋体"/>
          <w:sz w:val="30"/>
          <w:szCs w:val="30"/>
          <w:highlight w:val="none"/>
        </w:rPr>
        <w:t>开标，此时间以前不得开封；</w:t>
      </w:r>
    </w:p>
    <w:p>
      <w:pPr>
        <w:snapToGrid w:val="0"/>
        <w:spacing w:line="360" w:lineRule="auto"/>
        <w:rPr>
          <w:rFonts w:hint="eastAsia" w:ascii="宋体" w:hAnsi="宋体" w:eastAsia="宋体" w:cs="宋体"/>
          <w:b/>
          <w:sz w:val="30"/>
          <w:szCs w:val="20"/>
          <w:highlight w:val="none"/>
        </w:rPr>
      </w:pPr>
    </w:p>
    <w:p>
      <w:pPr>
        <w:snapToGrid w:val="0"/>
        <w:spacing w:line="360" w:lineRule="auto"/>
        <w:rPr>
          <w:rFonts w:hint="eastAsia" w:ascii="宋体" w:hAnsi="宋体" w:eastAsia="宋体" w:cs="宋体"/>
          <w:b/>
          <w:sz w:val="30"/>
          <w:szCs w:val="20"/>
          <w:highlight w:val="none"/>
          <w:u w:val="single"/>
        </w:rPr>
      </w:pPr>
      <w:r>
        <w:rPr>
          <w:rFonts w:hint="eastAsia" w:ascii="宋体" w:hAnsi="宋体" w:eastAsia="宋体" w:cs="宋体"/>
          <w:b/>
          <w:sz w:val="30"/>
          <w:szCs w:val="20"/>
          <w:highlight w:val="none"/>
        </w:rPr>
        <w:t>供应商：</w:t>
      </w:r>
      <w:r>
        <w:rPr>
          <w:rFonts w:hint="eastAsia" w:ascii="宋体" w:hAnsi="宋体" w:eastAsia="宋体" w:cs="宋体"/>
          <w:b/>
          <w:sz w:val="30"/>
          <w:szCs w:val="20"/>
          <w:highlight w:val="none"/>
          <w:u w:val="single"/>
        </w:rPr>
        <w:t xml:space="preserve">             </w:t>
      </w:r>
      <w:r>
        <w:rPr>
          <w:rFonts w:hint="eastAsia" w:ascii="宋体" w:hAnsi="宋体" w:eastAsia="宋体" w:cs="宋体"/>
          <w:b/>
          <w:sz w:val="30"/>
          <w:szCs w:val="20"/>
          <w:highlight w:val="none"/>
          <w:u w:val="single"/>
        </w:rPr>
        <w:tab/>
      </w:r>
      <w:r>
        <w:rPr>
          <w:rFonts w:hint="eastAsia" w:ascii="宋体" w:hAnsi="宋体" w:eastAsia="宋体" w:cs="宋体"/>
          <w:b/>
          <w:sz w:val="30"/>
          <w:szCs w:val="20"/>
          <w:highlight w:val="none"/>
          <w:u w:val="single"/>
        </w:rPr>
        <w:t xml:space="preserve">                   （盖公章）</w:t>
      </w:r>
    </w:p>
    <w:p>
      <w:pPr>
        <w:snapToGrid w:val="0"/>
        <w:spacing w:line="360" w:lineRule="auto"/>
        <w:rPr>
          <w:rFonts w:hint="eastAsia" w:ascii="宋体" w:hAnsi="宋体" w:eastAsia="宋体" w:cs="宋体"/>
          <w:b/>
          <w:sz w:val="30"/>
          <w:szCs w:val="20"/>
          <w:highlight w:val="none"/>
        </w:rPr>
      </w:pPr>
      <w:r>
        <w:rPr>
          <w:rFonts w:hint="eastAsia" w:ascii="宋体" w:hAnsi="宋体" w:eastAsia="宋体" w:cs="宋体"/>
          <w:b/>
          <w:sz w:val="30"/>
          <w:szCs w:val="20"/>
          <w:highlight w:val="none"/>
        </w:rPr>
        <w:t>法定代表人或</w:t>
      </w:r>
    </w:p>
    <w:p>
      <w:pPr>
        <w:snapToGrid w:val="0"/>
        <w:spacing w:line="360" w:lineRule="auto"/>
        <w:rPr>
          <w:rFonts w:hint="eastAsia" w:ascii="宋体" w:hAnsi="宋体" w:eastAsia="宋体" w:cs="宋体"/>
          <w:b/>
          <w:sz w:val="30"/>
          <w:szCs w:val="20"/>
          <w:highlight w:val="none"/>
          <w:u w:val="single"/>
        </w:rPr>
      </w:pPr>
      <w:r>
        <w:rPr>
          <w:rFonts w:hint="eastAsia" w:ascii="宋体" w:hAnsi="宋体" w:eastAsia="宋体" w:cs="宋体"/>
          <w:b/>
          <w:sz w:val="30"/>
          <w:szCs w:val="20"/>
          <w:highlight w:val="none"/>
        </w:rPr>
        <w:t>其委托代理人：</w:t>
      </w:r>
      <w:r>
        <w:rPr>
          <w:rFonts w:hint="eastAsia" w:ascii="宋体" w:hAnsi="宋体" w:eastAsia="宋体" w:cs="宋体"/>
          <w:b/>
          <w:sz w:val="30"/>
          <w:szCs w:val="20"/>
          <w:highlight w:val="none"/>
          <w:u w:val="single"/>
        </w:rPr>
        <w:t xml:space="preserve">           </w:t>
      </w:r>
      <w:r>
        <w:rPr>
          <w:rFonts w:hint="eastAsia" w:ascii="宋体" w:hAnsi="宋体" w:eastAsia="宋体" w:cs="宋体"/>
          <w:b/>
          <w:sz w:val="30"/>
          <w:szCs w:val="20"/>
          <w:highlight w:val="none"/>
          <w:u w:val="single"/>
        </w:rPr>
        <w:tab/>
      </w:r>
      <w:r>
        <w:rPr>
          <w:rFonts w:hint="eastAsia" w:ascii="宋体" w:hAnsi="宋体" w:eastAsia="宋体" w:cs="宋体"/>
          <w:b/>
          <w:sz w:val="30"/>
          <w:szCs w:val="20"/>
          <w:highlight w:val="none"/>
          <w:u w:val="single"/>
        </w:rPr>
        <w:t xml:space="preserve">          （签字或盖章）</w:t>
      </w:r>
    </w:p>
    <w:p>
      <w:pPr>
        <w:snapToGrid w:val="0"/>
        <w:spacing w:line="360" w:lineRule="auto"/>
        <w:rPr>
          <w:rFonts w:hint="eastAsia" w:ascii="宋体" w:hAnsi="宋体" w:eastAsia="宋体" w:cs="宋体"/>
          <w:b/>
          <w:sz w:val="30"/>
          <w:szCs w:val="20"/>
          <w:highlight w:val="none"/>
        </w:rPr>
      </w:pPr>
    </w:p>
    <w:p>
      <w:pPr>
        <w:snapToGrid w:val="0"/>
        <w:spacing w:line="360" w:lineRule="auto"/>
        <w:rPr>
          <w:rFonts w:hint="eastAsia" w:ascii="宋体" w:hAnsi="宋体" w:eastAsia="宋体" w:cs="宋体"/>
          <w:b/>
          <w:sz w:val="30"/>
          <w:szCs w:val="20"/>
          <w:highlight w:val="none"/>
        </w:rPr>
      </w:pPr>
      <w:r>
        <w:rPr>
          <w:rFonts w:hint="eastAsia" w:ascii="宋体" w:hAnsi="宋体" w:eastAsia="宋体" w:cs="宋体"/>
          <w:b/>
          <w:sz w:val="30"/>
          <w:szCs w:val="20"/>
          <w:highlight w:val="none"/>
        </w:rPr>
        <w:t>日  期：</w:t>
      </w:r>
      <w:r>
        <w:rPr>
          <w:rFonts w:hint="eastAsia" w:ascii="宋体" w:hAnsi="宋体" w:eastAsia="宋体" w:cs="宋体"/>
          <w:b/>
          <w:sz w:val="30"/>
          <w:szCs w:val="20"/>
          <w:highlight w:val="none"/>
          <w:u w:val="single"/>
        </w:rPr>
        <w:t xml:space="preserve">            </w:t>
      </w:r>
      <w:r>
        <w:rPr>
          <w:rFonts w:hint="eastAsia" w:ascii="宋体" w:hAnsi="宋体" w:eastAsia="宋体" w:cs="宋体"/>
          <w:b/>
          <w:sz w:val="30"/>
          <w:szCs w:val="20"/>
          <w:highlight w:val="none"/>
        </w:rPr>
        <w:t xml:space="preserve"> 年</w:t>
      </w:r>
      <w:r>
        <w:rPr>
          <w:rFonts w:hint="eastAsia" w:ascii="宋体" w:hAnsi="宋体" w:eastAsia="宋体" w:cs="宋体"/>
          <w:b/>
          <w:sz w:val="30"/>
          <w:szCs w:val="20"/>
          <w:highlight w:val="none"/>
          <w:u w:val="single"/>
        </w:rPr>
        <w:t xml:space="preserve">             </w:t>
      </w:r>
      <w:r>
        <w:rPr>
          <w:rFonts w:hint="eastAsia" w:ascii="宋体" w:hAnsi="宋体" w:eastAsia="宋体" w:cs="宋体"/>
          <w:b/>
          <w:sz w:val="30"/>
          <w:szCs w:val="20"/>
          <w:highlight w:val="none"/>
        </w:rPr>
        <w:t xml:space="preserve"> 月</w:t>
      </w:r>
      <w:r>
        <w:rPr>
          <w:rFonts w:hint="eastAsia" w:ascii="宋体" w:hAnsi="宋体" w:eastAsia="宋体" w:cs="宋体"/>
          <w:b/>
          <w:sz w:val="30"/>
          <w:szCs w:val="20"/>
          <w:highlight w:val="none"/>
          <w:u w:val="single"/>
        </w:rPr>
        <w:t xml:space="preserve">           </w:t>
      </w:r>
      <w:r>
        <w:rPr>
          <w:rFonts w:hint="eastAsia" w:ascii="宋体" w:hAnsi="宋体" w:eastAsia="宋体" w:cs="宋体"/>
          <w:b/>
          <w:sz w:val="30"/>
          <w:szCs w:val="20"/>
          <w:highlight w:val="none"/>
        </w:rPr>
        <w:t>日</w:t>
      </w:r>
    </w:p>
    <w:p>
      <w:pPr>
        <w:jc w:val="center"/>
        <w:rPr>
          <w:rFonts w:hint="eastAsia" w:ascii="宋体" w:hAnsi="宋体" w:eastAsia="宋体" w:cs="宋体"/>
          <w:bCs/>
          <w:sz w:val="24"/>
          <w:szCs w:val="24"/>
        </w:rPr>
      </w:pPr>
    </w:p>
    <w:p>
      <w:pPr>
        <w:outlineLvl w:val="0"/>
        <w:rPr>
          <w:rFonts w:hint="eastAsia" w:ascii="宋体" w:hAnsi="宋体" w:eastAsia="宋体" w:cs="宋体"/>
          <w:bCs/>
          <w:sz w:val="24"/>
          <w:szCs w:val="24"/>
        </w:rPr>
      </w:pPr>
    </w:p>
    <w:p>
      <w:pPr>
        <w:spacing w:line="360" w:lineRule="auto"/>
        <w:jc w:val="center"/>
        <w:outlineLvl w:val="0"/>
        <w:rPr>
          <w:rFonts w:hint="eastAsia" w:ascii="宋体" w:hAnsi="宋体" w:eastAsia="宋体" w:cs="宋体"/>
          <w:b/>
          <w:sz w:val="30"/>
          <w:szCs w:val="30"/>
          <w:highlight w:val="none"/>
        </w:rPr>
      </w:pPr>
    </w:p>
    <w:p>
      <w:pPr>
        <w:spacing w:line="360" w:lineRule="auto"/>
        <w:jc w:val="center"/>
        <w:outlineLvl w:val="0"/>
        <w:rPr>
          <w:rFonts w:hint="eastAsia" w:ascii="宋体" w:hAnsi="宋体" w:eastAsia="宋体" w:cs="宋体"/>
          <w:b/>
          <w:sz w:val="30"/>
          <w:szCs w:val="30"/>
          <w:highlight w:val="none"/>
        </w:rPr>
      </w:pPr>
      <w:r>
        <w:rPr>
          <w:rFonts w:hint="eastAsia" w:ascii="宋体" w:hAnsi="宋体" w:eastAsia="宋体" w:cs="宋体"/>
          <w:b/>
          <w:sz w:val="30"/>
          <w:szCs w:val="30"/>
          <w:highlight w:val="none"/>
        </w:rPr>
        <w:t>（一）响应函（格式）</w:t>
      </w:r>
    </w:p>
    <w:p>
      <w:pPr>
        <w:widowControl/>
        <w:topLinePunct/>
        <w:spacing w:before="4"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江苏通汇工程管理咨询有限公司</w:t>
      </w:r>
    </w:p>
    <w:p>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一、根据已收到的采购编号为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b/>
          <w:sz w:val="24"/>
          <w:szCs w:val="24"/>
          <w:highlight w:val="none"/>
          <w:u w:val="single"/>
        </w:rPr>
        <w:t xml:space="preserve">    （采购项目名称 ）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标段竞争性磋商文件，遵照国家法律、法规和规章的有关规定，我方经过踏勘现场和对</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文件等所有文件的研究后，我方愿以</w:t>
      </w:r>
      <w:r>
        <w:rPr>
          <w:rFonts w:hint="eastAsia" w:ascii="宋体" w:hAnsi="宋体" w:eastAsia="宋体" w:cs="宋体"/>
          <w:sz w:val="24"/>
          <w:szCs w:val="24"/>
          <w:highlight w:val="none"/>
          <w:u w:val="single"/>
        </w:rPr>
        <w:t xml:space="preserve">大写金额：        ，小写金额：￥       </w:t>
      </w:r>
      <w:r>
        <w:rPr>
          <w:rFonts w:hint="eastAsia" w:ascii="宋体" w:hAnsi="宋体" w:eastAsia="宋体" w:cs="宋体"/>
          <w:sz w:val="24"/>
          <w:szCs w:val="24"/>
          <w:highlight w:val="none"/>
        </w:rPr>
        <w:t>的价格，按</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文件中的要求、技术规范的条件完成本采购项目的工作。</w:t>
      </w:r>
    </w:p>
    <w:p>
      <w:pPr>
        <w:widowControl/>
        <w:topLinePunct/>
        <w:spacing w:before="4"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二、我方愿意提供</w:t>
      </w:r>
      <w:r>
        <w:rPr>
          <w:rFonts w:hint="eastAsia" w:ascii="宋体" w:hAnsi="宋体" w:eastAsia="宋体" w:cs="宋体"/>
          <w:color w:val="000000"/>
          <w:sz w:val="24"/>
          <w:szCs w:val="24"/>
          <w:highlight w:val="none"/>
          <w:lang w:eastAsia="zh-CN"/>
        </w:rPr>
        <w:t>江苏通汇工程管理咨询有限公司</w:t>
      </w:r>
      <w:r>
        <w:rPr>
          <w:rFonts w:hint="eastAsia" w:ascii="宋体" w:hAnsi="宋体" w:eastAsia="宋体" w:cs="宋体"/>
          <w:color w:val="000000"/>
          <w:sz w:val="24"/>
          <w:szCs w:val="24"/>
          <w:highlight w:val="none"/>
        </w:rPr>
        <w:t>在磋商文件中要求的文件、资料。</w:t>
      </w:r>
    </w:p>
    <w:p>
      <w:pPr>
        <w:tabs>
          <w:tab w:val="left" w:pos="525"/>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三、我方同意按磋商文件中的规定，本响应文件报价的有效期限为磋商之日起90天。</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四、如果我方的响应文件被接受，我方将履行磋商文件中规定的每一项要求，按期、按质、按量，完成交货任务。</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五、我方认为你们有权决定成交供应商。</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六、我方愿意遵守《中华人民共和国政府采购法》，并按《</w:t>
      </w:r>
      <w:r>
        <w:rPr>
          <w:rFonts w:hint="eastAsia" w:ascii="宋体" w:hAnsi="宋体" w:cs="宋体"/>
          <w:color w:val="000000"/>
          <w:sz w:val="24"/>
          <w:szCs w:val="24"/>
          <w:highlight w:val="none"/>
          <w:lang w:eastAsia="zh-CN"/>
        </w:rPr>
        <w:t>中华人民共和国民法典</w:t>
      </w:r>
      <w:r>
        <w:rPr>
          <w:rFonts w:hint="eastAsia" w:ascii="宋体" w:hAnsi="宋体" w:eastAsia="宋体" w:cs="宋体"/>
          <w:color w:val="000000"/>
          <w:sz w:val="24"/>
          <w:szCs w:val="24"/>
          <w:highlight w:val="none"/>
        </w:rPr>
        <w:t>》和合同条款履行自己的全部责任。在合同履行过程中，双方如有争议，由双方协调解决。如协商不能解决，双方可向无锡仲裁委员会按其仲裁规则申请仲裁。</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七、我方认可并保证遵守磋商文件的所有规定，放弃对磋商文件提出质疑的权利。</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八、如果我方被确定为成交供应商，我方愿意在见证合同时缴纳成交合同总金额</w:t>
      </w:r>
      <w:r>
        <w:rPr>
          <w:rFonts w:hint="eastAsia" w:ascii="宋体" w:hAnsi="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rPr>
        <w:t>的履约保证金。且我方如无不可抗力，又未履行磋商文件、响应文件合同条款的，一经查实，我方愿意赔偿由此而造成的一切损失，并同意接受按磋商文件的相关要求对我方进行的处理。</w:t>
      </w:r>
    </w:p>
    <w:p>
      <w:pPr>
        <w:widowControl/>
        <w:topLinePunct/>
        <w:spacing w:before="4"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供应商：（盖章）</w:t>
      </w:r>
    </w:p>
    <w:p>
      <w:pPr>
        <w:widowControl/>
        <w:topLinePunct/>
        <w:spacing w:before="4"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法定代表人或委托代理人：（签字或盖章）</w:t>
      </w:r>
    </w:p>
    <w:p>
      <w:pPr>
        <w:widowControl/>
        <w:topLinePunct/>
        <w:spacing w:before="4"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电话：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传真：               </w:t>
      </w:r>
    </w:p>
    <w:p>
      <w:pPr>
        <w:widowControl/>
        <w:topLinePunct/>
        <w:spacing w:before="4"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邮编：</w:t>
      </w:r>
    </w:p>
    <w:p>
      <w:pPr>
        <w:widowControl/>
        <w:topLinePunct/>
        <w:spacing w:before="4" w:line="360" w:lineRule="auto"/>
        <w:rPr>
          <w:rFonts w:hint="eastAsia" w:ascii="宋体" w:hAnsi="宋体" w:eastAsia="宋体" w:cs="宋体"/>
          <w:bCs/>
          <w:sz w:val="30"/>
          <w:szCs w:val="30"/>
        </w:rPr>
      </w:pPr>
      <w:r>
        <w:rPr>
          <w:rFonts w:hint="eastAsia" w:ascii="宋体" w:hAnsi="宋体" w:eastAsia="宋体" w:cs="宋体"/>
          <w:color w:val="000000"/>
          <w:sz w:val="24"/>
          <w:szCs w:val="24"/>
          <w:highlight w:val="none"/>
        </w:rPr>
        <w:t>开户名称：               开户银行：                 开户账号：</w:t>
      </w:r>
    </w:p>
    <w:p>
      <w:pPr>
        <w:jc w:val="center"/>
        <w:outlineLvl w:val="0"/>
        <w:rPr>
          <w:rFonts w:hint="eastAsia" w:ascii="宋体" w:hAnsi="宋体" w:eastAsia="宋体" w:cs="宋体"/>
          <w:bCs/>
          <w:sz w:val="30"/>
          <w:szCs w:val="30"/>
        </w:rPr>
      </w:pPr>
      <w:r>
        <w:rPr>
          <w:rFonts w:hint="eastAsia" w:ascii="宋体" w:hAnsi="宋体" w:eastAsia="宋体" w:cs="宋体"/>
          <w:bCs/>
          <w:sz w:val="30"/>
          <w:szCs w:val="30"/>
        </w:rPr>
        <w:t>（二）报价一览表</w:t>
      </w:r>
    </w:p>
    <w:p>
      <w:pPr>
        <w:adjustRightInd w:val="0"/>
        <w:snapToGrid w:val="0"/>
        <w:spacing w:line="300" w:lineRule="auto"/>
        <w:jc w:val="center"/>
        <w:rPr>
          <w:rFonts w:hint="eastAsia" w:ascii="宋体" w:hAnsi="宋体" w:eastAsia="宋体" w:cs="宋体"/>
          <w:sz w:val="24"/>
        </w:rPr>
      </w:pPr>
    </w:p>
    <w:p>
      <w:pPr>
        <w:adjustRightInd w:val="0"/>
        <w:snapToGrid w:val="0"/>
        <w:spacing w:line="300" w:lineRule="auto"/>
        <w:rPr>
          <w:rFonts w:hint="eastAsia" w:ascii="宋体" w:hAnsi="宋体" w:eastAsia="宋体" w:cs="宋体"/>
          <w:bCs/>
          <w:sz w:val="24"/>
        </w:rPr>
      </w:pPr>
      <w:r>
        <w:rPr>
          <w:rFonts w:hint="eastAsia" w:ascii="宋体" w:hAnsi="宋体" w:eastAsia="宋体" w:cs="宋体"/>
          <w:sz w:val="24"/>
        </w:rPr>
        <w:t xml:space="preserve">供应商全称（加盖公章）：  </w:t>
      </w:r>
      <w:r>
        <w:rPr>
          <w:rFonts w:hint="eastAsia" w:ascii="宋体" w:hAnsi="宋体" w:eastAsia="宋体" w:cs="宋体"/>
          <w:sz w:val="24"/>
          <w:szCs w:val="28"/>
        </w:rPr>
        <w:t xml:space="preserve">                            采购</w:t>
      </w:r>
      <w:r>
        <w:rPr>
          <w:rFonts w:hint="eastAsia" w:ascii="宋体" w:hAnsi="宋体" w:eastAsia="宋体" w:cs="宋体"/>
          <w:bCs/>
          <w:sz w:val="24"/>
        </w:rPr>
        <w:t>编号：</w:t>
      </w:r>
    </w:p>
    <w:tbl>
      <w:tblPr>
        <w:tblStyle w:val="15"/>
        <w:tblW w:w="9380" w:type="dxa"/>
        <w:tblInd w:w="-538" w:type="dxa"/>
        <w:tblLayout w:type="fixed"/>
        <w:tblCellMar>
          <w:top w:w="0" w:type="dxa"/>
          <w:left w:w="108" w:type="dxa"/>
          <w:bottom w:w="0" w:type="dxa"/>
          <w:right w:w="108" w:type="dxa"/>
        </w:tblCellMar>
      </w:tblPr>
      <w:tblGrid>
        <w:gridCol w:w="4412"/>
        <w:gridCol w:w="4968"/>
      </w:tblGrid>
      <w:tr>
        <w:tblPrEx>
          <w:tblCellMar>
            <w:top w:w="0" w:type="dxa"/>
            <w:left w:w="108" w:type="dxa"/>
            <w:bottom w:w="0" w:type="dxa"/>
            <w:right w:w="108" w:type="dxa"/>
          </w:tblCellMar>
        </w:tblPrEx>
        <w:trPr>
          <w:trHeight w:val="1244" w:hRule="atLeast"/>
        </w:trPr>
        <w:tc>
          <w:tcPr>
            <w:tcW w:w="4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rPr>
            </w:pPr>
            <w:r>
              <w:rPr>
                <w:rFonts w:hint="eastAsia" w:ascii="宋体" w:hAnsi="宋体" w:eastAsia="宋体" w:cs="宋体"/>
                <w:sz w:val="24"/>
              </w:rPr>
              <w:t>项目总报价</w:t>
            </w:r>
          </w:p>
          <w:p>
            <w:pPr>
              <w:widowControl/>
              <w:jc w:val="center"/>
              <w:rPr>
                <w:rFonts w:hint="eastAsia" w:ascii="宋体" w:hAnsi="宋体" w:eastAsia="宋体" w:cs="宋体"/>
                <w:b/>
                <w:bCs/>
                <w:sz w:val="24"/>
              </w:rPr>
            </w:pPr>
            <w:r>
              <w:rPr>
                <w:rFonts w:hint="eastAsia" w:ascii="宋体" w:hAnsi="宋体" w:eastAsia="宋体" w:cs="宋体"/>
                <w:sz w:val="24"/>
              </w:rPr>
              <w:t>（人民币）</w:t>
            </w:r>
          </w:p>
        </w:tc>
        <w:tc>
          <w:tcPr>
            <w:tcW w:w="49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大写：</w:t>
            </w:r>
          </w:p>
          <w:p>
            <w:pPr>
              <w:widowControl/>
              <w:jc w:val="left"/>
              <w:rPr>
                <w:rFonts w:hint="eastAsia" w:ascii="宋体" w:hAnsi="宋体" w:eastAsia="宋体" w:cs="宋体"/>
                <w:kern w:val="0"/>
                <w:sz w:val="24"/>
              </w:rPr>
            </w:pPr>
          </w:p>
          <w:p>
            <w:pPr>
              <w:widowControl/>
              <w:jc w:val="left"/>
              <w:rPr>
                <w:rFonts w:hint="eastAsia" w:ascii="宋体" w:hAnsi="宋体" w:eastAsia="宋体" w:cs="宋体"/>
                <w:kern w:val="0"/>
                <w:sz w:val="24"/>
              </w:rPr>
            </w:pPr>
            <w:r>
              <w:rPr>
                <w:rFonts w:hint="eastAsia" w:ascii="宋体" w:hAnsi="宋体" w:eastAsia="宋体" w:cs="宋体"/>
                <w:kern w:val="0"/>
                <w:sz w:val="24"/>
              </w:rPr>
              <w:t>小写：</w:t>
            </w:r>
          </w:p>
        </w:tc>
      </w:tr>
      <w:tr>
        <w:tblPrEx>
          <w:tblCellMar>
            <w:top w:w="0" w:type="dxa"/>
            <w:left w:w="108" w:type="dxa"/>
            <w:bottom w:w="0" w:type="dxa"/>
            <w:right w:w="108" w:type="dxa"/>
          </w:tblCellMar>
        </w:tblPrEx>
        <w:trPr>
          <w:trHeight w:val="935" w:hRule="atLeast"/>
        </w:trPr>
        <w:tc>
          <w:tcPr>
            <w:tcW w:w="4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rPr>
            </w:pPr>
            <w:r>
              <w:rPr>
                <w:rFonts w:hint="eastAsia" w:ascii="宋体" w:hAnsi="宋体" w:eastAsia="宋体" w:cs="宋体"/>
                <w:sz w:val="24"/>
              </w:rPr>
              <w:t>工期</w:t>
            </w:r>
          </w:p>
        </w:tc>
        <w:tc>
          <w:tcPr>
            <w:tcW w:w="49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935" w:hRule="atLeast"/>
        </w:trPr>
        <w:tc>
          <w:tcPr>
            <w:tcW w:w="4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rPr>
            </w:pPr>
            <w:r>
              <w:rPr>
                <w:rFonts w:hint="eastAsia" w:ascii="宋体" w:hAnsi="宋体" w:eastAsia="宋体" w:cs="宋体"/>
                <w:kern w:val="0"/>
                <w:sz w:val="24"/>
              </w:rPr>
              <w:t>误期违约</w:t>
            </w:r>
          </w:p>
        </w:tc>
        <w:tc>
          <w:tcPr>
            <w:tcW w:w="49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935" w:hRule="atLeast"/>
        </w:trPr>
        <w:tc>
          <w:tcPr>
            <w:tcW w:w="4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rPr>
            </w:pPr>
            <w:r>
              <w:rPr>
                <w:rFonts w:hint="eastAsia" w:ascii="宋体" w:hAnsi="宋体" w:eastAsia="宋体" w:cs="宋体"/>
                <w:sz w:val="24"/>
              </w:rPr>
              <w:t>质量标准</w:t>
            </w:r>
          </w:p>
        </w:tc>
        <w:tc>
          <w:tcPr>
            <w:tcW w:w="49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935" w:hRule="atLeast"/>
        </w:trPr>
        <w:tc>
          <w:tcPr>
            <w:tcW w:w="4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rPr>
            </w:pPr>
            <w:r>
              <w:rPr>
                <w:rFonts w:hint="eastAsia" w:ascii="宋体" w:hAnsi="宋体" w:eastAsia="宋体" w:cs="宋体"/>
                <w:sz w:val="24"/>
              </w:rPr>
              <w:t>质量违约</w:t>
            </w:r>
          </w:p>
        </w:tc>
        <w:tc>
          <w:tcPr>
            <w:tcW w:w="49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915" w:hRule="atLeast"/>
        </w:trPr>
        <w:tc>
          <w:tcPr>
            <w:tcW w:w="4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rPr>
            </w:pPr>
            <w:r>
              <w:rPr>
                <w:rFonts w:hint="eastAsia" w:ascii="宋体" w:hAnsi="宋体" w:eastAsia="宋体" w:cs="宋体"/>
                <w:bCs/>
                <w:sz w:val="24"/>
              </w:rPr>
              <w:t>项目负责人</w:t>
            </w:r>
          </w:p>
        </w:tc>
        <w:tc>
          <w:tcPr>
            <w:tcW w:w="49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915" w:hRule="atLeast"/>
        </w:trPr>
        <w:tc>
          <w:tcPr>
            <w:tcW w:w="4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sz w:val="24"/>
              </w:rPr>
            </w:pPr>
            <w:r>
              <w:rPr>
                <w:rFonts w:hint="eastAsia" w:ascii="宋体"/>
                <w:b/>
                <w:bCs/>
                <w:sz w:val="24"/>
              </w:rPr>
              <w:t>是否属于小、微型企业/监狱企业/残疾人福利性单位</w:t>
            </w:r>
          </w:p>
        </w:tc>
        <w:tc>
          <w:tcPr>
            <w:tcW w:w="49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rPr>
            </w:pPr>
          </w:p>
        </w:tc>
      </w:tr>
    </w:tbl>
    <w:p>
      <w:pPr>
        <w:spacing w:line="500" w:lineRule="exact"/>
        <w:ind w:left="-420" w:leftChars="-200" w:firstLine="0" w:firstLineChars="0"/>
        <w:jc w:val="left"/>
        <w:rPr>
          <w:rFonts w:hint="eastAsia" w:ascii="宋体" w:hAnsi="宋体" w:eastAsia="宋体" w:cs="宋体"/>
          <w:b/>
          <w:sz w:val="24"/>
        </w:rPr>
      </w:pPr>
      <w:r>
        <w:rPr>
          <w:rFonts w:hint="eastAsia" w:ascii="宋体" w:hAnsi="宋体" w:eastAsia="宋体" w:cs="宋体"/>
          <w:sz w:val="24"/>
        </w:rPr>
        <w:t xml:space="preserve">法定代表人或被授权代表签字或盖章：            </w:t>
      </w:r>
      <w:r>
        <w:rPr>
          <w:rFonts w:hint="eastAsia" w:ascii="宋体" w:hAnsi="宋体" w:cs="宋体"/>
          <w:sz w:val="24"/>
          <w:lang w:val="en-US" w:eastAsia="zh-CN"/>
        </w:rPr>
        <w:t xml:space="preserve">  </w:t>
      </w:r>
      <w:r>
        <w:rPr>
          <w:rFonts w:hint="eastAsia" w:ascii="宋体" w:hAnsi="宋体" w:eastAsia="宋体" w:cs="宋体"/>
          <w:sz w:val="24"/>
        </w:rPr>
        <w:t xml:space="preserve">   日期： </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   日</w:t>
      </w:r>
    </w:p>
    <w:p>
      <w:pPr>
        <w:spacing w:line="500" w:lineRule="exact"/>
        <w:ind w:left="-420" w:leftChars="-200" w:firstLine="0" w:firstLineChars="0"/>
        <w:jc w:val="left"/>
        <w:rPr>
          <w:rFonts w:hint="eastAsia" w:ascii="宋体" w:hAnsi="宋体" w:eastAsia="宋体" w:cs="宋体"/>
          <w:b/>
          <w:sz w:val="24"/>
        </w:rPr>
      </w:pPr>
      <w:r>
        <w:rPr>
          <w:rFonts w:hint="eastAsia" w:ascii="宋体" w:hAnsi="宋体" w:eastAsia="宋体" w:cs="宋体"/>
          <w:b/>
          <w:sz w:val="24"/>
        </w:rPr>
        <w:t>注：报价一览表中的内容应与响应函内容一致，否则评标时一律按报价一览表中内容为准，报价一览表中必须按要求盖章、签字。</w:t>
      </w:r>
    </w:p>
    <w:p>
      <w:pPr>
        <w:spacing w:line="360" w:lineRule="auto"/>
        <w:ind w:left="-420" w:leftChars="-200" w:firstLine="0" w:firstLineChars="0"/>
        <w:jc w:val="left"/>
        <w:rPr>
          <w:rFonts w:hint="eastAsia" w:ascii="宋体" w:hAnsi="宋体" w:eastAsia="宋体" w:cs="宋体"/>
        </w:rPr>
      </w:pPr>
    </w:p>
    <w:p>
      <w:pPr>
        <w:spacing w:line="360" w:lineRule="auto"/>
        <w:ind w:left="-420" w:leftChars="-200" w:firstLine="0" w:firstLineChars="0"/>
        <w:jc w:val="left"/>
        <w:rPr>
          <w:rFonts w:hint="eastAsia" w:ascii="宋体" w:hAnsi="宋体" w:eastAsia="宋体" w:cs="宋体"/>
        </w:rPr>
      </w:pPr>
    </w:p>
    <w:p>
      <w:pPr>
        <w:ind w:firstLine="420" w:firstLineChars="175"/>
        <w:jc w:val="center"/>
        <w:outlineLvl w:val="0"/>
        <w:rPr>
          <w:rFonts w:hint="eastAsia" w:ascii="宋体" w:hAnsi="宋体" w:eastAsia="宋体" w:cs="宋体"/>
          <w:bCs/>
          <w:sz w:val="24"/>
        </w:rPr>
      </w:pPr>
    </w:p>
    <w:p>
      <w:pPr>
        <w:ind w:firstLine="420" w:firstLineChars="175"/>
        <w:jc w:val="center"/>
        <w:outlineLvl w:val="0"/>
        <w:rPr>
          <w:rFonts w:hint="eastAsia" w:ascii="宋体" w:hAnsi="宋体" w:eastAsia="宋体" w:cs="宋体"/>
          <w:bCs/>
          <w:sz w:val="24"/>
        </w:rPr>
      </w:pPr>
    </w:p>
    <w:p>
      <w:pPr>
        <w:ind w:firstLine="562" w:firstLineChars="175"/>
        <w:jc w:val="center"/>
        <w:outlineLvl w:val="0"/>
        <w:rPr>
          <w:rFonts w:hint="eastAsia" w:ascii="宋体" w:hAnsi="宋体" w:eastAsia="宋体" w:cs="宋体"/>
          <w:b/>
          <w:bCs/>
          <w:sz w:val="32"/>
          <w:szCs w:val="32"/>
        </w:rPr>
      </w:pP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br w:type="page"/>
      </w:r>
      <w:r>
        <w:rPr>
          <w:rFonts w:hint="eastAsia" w:ascii="宋体" w:hAnsi="宋体" w:eastAsia="宋体" w:cs="宋体"/>
          <w:b/>
          <w:bCs/>
          <w:sz w:val="30"/>
          <w:szCs w:val="30"/>
        </w:rPr>
        <w:t>（三）明细报价表</w:t>
      </w:r>
    </w:p>
    <w:p>
      <w:pPr>
        <w:spacing w:line="400" w:lineRule="exact"/>
        <w:jc w:val="center"/>
        <w:outlineLvl w:val="0"/>
        <w:rPr>
          <w:rFonts w:hint="eastAsia" w:ascii="宋体" w:hAnsi="宋体" w:eastAsia="宋体" w:cs="宋体"/>
          <w:bCs/>
          <w:color w:val="000000"/>
          <w:sz w:val="28"/>
          <w:szCs w:val="28"/>
        </w:rPr>
      </w:pPr>
      <w:r>
        <w:rPr>
          <w:rFonts w:hint="eastAsia" w:ascii="宋体" w:hAnsi="宋体" w:eastAsia="宋体" w:cs="宋体"/>
          <w:bCs/>
          <w:color w:val="000000"/>
          <w:sz w:val="28"/>
          <w:szCs w:val="28"/>
        </w:rPr>
        <w:t>明细报价表</w:t>
      </w:r>
    </w:p>
    <w:p>
      <w:pPr>
        <w:spacing w:line="400" w:lineRule="exact"/>
        <w:rPr>
          <w:rFonts w:hint="eastAsia" w:ascii="宋体" w:hAnsi="宋体" w:eastAsia="宋体" w:cs="宋体"/>
          <w:bCs/>
          <w:sz w:val="24"/>
        </w:rPr>
      </w:pPr>
      <w:r>
        <w:rPr>
          <w:rFonts w:hint="eastAsia" w:ascii="宋体" w:hAnsi="宋体" w:cs="宋体"/>
          <w:bCs/>
          <w:sz w:val="24"/>
          <w:lang w:eastAsia="zh-CN"/>
        </w:rPr>
        <w:t>供应商</w:t>
      </w:r>
      <w:r>
        <w:rPr>
          <w:rFonts w:hint="eastAsia" w:ascii="宋体" w:hAnsi="宋体" w:eastAsia="宋体" w:cs="宋体"/>
          <w:bCs/>
          <w:sz w:val="24"/>
        </w:rPr>
        <w:t>名称（盖章）                                  政府采购编号：</w:t>
      </w:r>
    </w:p>
    <w:tbl>
      <w:tblPr>
        <w:tblStyle w:val="15"/>
        <w:tblW w:w="10028" w:type="dxa"/>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2510"/>
        <w:gridCol w:w="850"/>
        <w:gridCol w:w="851"/>
        <w:gridCol w:w="992"/>
        <w:gridCol w:w="99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rFonts w:hint="eastAsia" w:ascii="宋体" w:hAnsi="宋体" w:eastAsia="宋体" w:cs="宋体"/>
                <w:sz w:val="18"/>
              </w:rPr>
            </w:pPr>
            <w:r>
              <w:rPr>
                <w:rFonts w:hint="eastAsia" w:ascii="宋体" w:hAnsi="宋体" w:eastAsia="宋体" w:cs="宋体"/>
                <w:sz w:val="18"/>
              </w:rPr>
              <w:t>序号</w:t>
            </w:r>
          </w:p>
        </w:tc>
        <w:tc>
          <w:tcPr>
            <w:tcW w:w="1050" w:type="dxa"/>
            <w:gridSpan w:val="2"/>
            <w:noWrap/>
            <w:tcMar>
              <w:top w:w="15" w:type="dxa"/>
              <w:left w:w="15" w:type="dxa"/>
              <w:bottom w:w="0" w:type="dxa"/>
              <w:right w:w="15" w:type="dxa"/>
            </w:tcMar>
            <w:vAlign w:val="center"/>
          </w:tcPr>
          <w:p>
            <w:pPr>
              <w:spacing w:before="5"/>
              <w:jc w:val="center"/>
              <w:rPr>
                <w:rFonts w:hint="eastAsia" w:ascii="宋体" w:hAnsi="宋体" w:eastAsia="宋体" w:cs="宋体"/>
                <w:sz w:val="18"/>
                <w:u w:color="FF0000"/>
              </w:rPr>
            </w:pPr>
            <w:r>
              <w:rPr>
                <w:rFonts w:hint="eastAsia" w:ascii="宋体" w:hAnsi="宋体" w:eastAsia="宋体" w:cs="宋体"/>
                <w:sz w:val="18"/>
              </w:rPr>
              <w:t>名称</w:t>
            </w:r>
          </w:p>
        </w:tc>
        <w:tc>
          <w:tcPr>
            <w:tcW w:w="945" w:type="dxa"/>
            <w:noWrap/>
            <w:tcMar>
              <w:top w:w="15" w:type="dxa"/>
              <w:left w:w="15" w:type="dxa"/>
              <w:bottom w:w="0" w:type="dxa"/>
              <w:right w:w="15" w:type="dxa"/>
            </w:tcMar>
            <w:vAlign w:val="center"/>
          </w:tcPr>
          <w:p>
            <w:pPr>
              <w:spacing w:before="5"/>
              <w:jc w:val="center"/>
              <w:rPr>
                <w:rFonts w:hint="eastAsia" w:ascii="宋体" w:hAnsi="宋体" w:eastAsia="宋体" w:cs="宋体"/>
                <w:sz w:val="18"/>
                <w:u w:color="FF0000"/>
              </w:rPr>
            </w:pPr>
            <w:r>
              <w:rPr>
                <w:rFonts w:hint="eastAsia" w:ascii="宋体" w:hAnsi="宋体" w:eastAsia="宋体" w:cs="宋体"/>
                <w:sz w:val="18"/>
                <w:u w:color="FF0000"/>
              </w:rPr>
              <w:t>品牌型号</w:t>
            </w:r>
          </w:p>
        </w:tc>
        <w:tc>
          <w:tcPr>
            <w:tcW w:w="2510" w:type="dxa"/>
            <w:noWrap/>
            <w:tcMar>
              <w:top w:w="15" w:type="dxa"/>
              <w:left w:w="15" w:type="dxa"/>
              <w:bottom w:w="0" w:type="dxa"/>
              <w:right w:w="15" w:type="dxa"/>
            </w:tcMar>
            <w:vAlign w:val="center"/>
          </w:tcPr>
          <w:p>
            <w:pPr>
              <w:spacing w:before="5"/>
              <w:jc w:val="center"/>
              <w:rPr>
                <w:rFonts w:hint="eastAsia" w:ascii="宋体" w:hAnsi="宋体" w:eastAsia="宋体" w:cs="宋体"/>
                <w:sz w:val="18"/>
              </w:rPr>
            </w:pPr>
            <w:r>
              <w:rPr>
                <w:rFonts w:hint="eastAsia" w:ascii="宋体" w:hAnsi="宋体" w:eastAsia="宋体" w:cs="宋体"/>
                <w:sz w:val="18"/>
                <w:u w:color="FF0000"/>
              </w:rPr>
              <w:t>性能指标</w:t>
            </w:r>
          </w:p>
        </w:tc>
        <w:tc>
          <w:tcPr>
            <w:tcW w:w="850" w:type="dxa"/>
            <w:tcMar>
              <w:top w:w="15" w:type="dxa"/>
              <w:left w:w="15" w:type="dxa"/>
              <w:bottom w:w="0" w:type="dxa"/>
              <w:right w:w="15" w:type="dxa"/>
            </w:tcMar>
            <w:vAlign w:val="center"/>
          </w:tcPr>
          <w:p>
            <w:pPr>
              <w:spacing w:before="5"/>
              <w:jc w:val="center"/>
              <w:rPr>
                <w:rFonts w:hint="eastAsia" w:ascii="宋体" w:hAnsi="宋体" w:eastAsia="宋体" w:cs="宋体"/>
                <w:sz w:val="18"/>
              </w:rPr>
            </w:pPr>
            <w:r>
              <w:rPr>
                <w:rFonts w:hint="eastAsia" w:ascii="宋体" w:hAnsi="宋体" w:eastAsia="宋体" w:cs="宋体"/>
                <w:sz w:val="18"/>
              </w:rPr>
              <w:t>数量</w:t>
            </w:r>
          </w:p>
        </w:tc>
        <w:tc>
          <w:tcPr>
            <w:tcW w:w="851" w:type="dxa"/>
            <w:noWrap/>
            <w:tcMar>
              <w:top w:w="15" w:type="dxa"/>
              <w:left w:w="15" w:type="dxa"/>
              <w:bottom w:w="0" w:type="dxa"/>
              <w:right w:w="15" w:type="dxa"/>
            </w:tcMar>
            <w:vAlign w:val="center"/>
          </w:tcPr>
          <w:p>
            <w:pPr>
              <w:spacing w:before="5"/>
              <w:jc w:val="center"/>
              <w:rPr>
                <w:rFonts w:hint="eastAsia" w:ascii="宋体" w:hAnsi="宋体" w:eastAsia="宋体" w:cs="宋体"/>
                <w:sz w:val="18"/>
              </w:rPr>
            </w:pPr>
            <w:r>
              <w:rPr>
                <w:rFonts w:hint="eastAsia" w:ascii="宋体" w:hAnsi="宋体" w:eastAsia="宋体" w:cs="宋体"/>
                <w:sz w:val="18"/>
              </w:rPr>
              <w:t>产地</w:t>
            </w:r>
          </w:p>
        </w:tc>
        <w:tc>
          <w:tcPr>
            <w:tcW w:w="992" w:type="dxa"/>
            <w:noWrap/>
            <w:tcMar>
              <w:top w:w="15" w:type="dxa"/>
              <w:left w:w="15" w:type="dxa"/>
              <w:bottom w:w="0" w:type="dxa"/>
              <w:right w:w="15" w:type="dxa"/>
            </w:tcMar>
            <w:vAlign w:val="center"/>
          </w:tcPr>
          <w:p>
            <w:pPr>
              <w:spacing w:before="5"/>
              <w:jc w:val="center"/>
              <w:rPr>
                <w:rFonts w:hint="eastAsia" w:ascii="宋体" w:hAnsi="宋体" w:eastAsia="宋体" w:cs="宋体"/>
                <w:sz w:val="18"/>
              </w:rPr>
            </w:pPr>
            <w:r>
              <w:rPr>
                <w:rFonts w:hint="eastAsia" w:ascii="宋体" w:hAnsi="宋体" w:eastAsia="宋体" w:cs="宋体"/>
                <w:sz w:val="18"/>
              </w:rPr>
              <w:t>质保期</w:t>
            </w:r>
          </w:p>
        </w:tc>
        <w:tc>
          <w:tcPr>
            <w:tcW w:w="992" w:type="dxa"/>
            <w:vAlign w:val="center"/>
          </w:tcPr>
          <w:p>
            <w:pPr>
              <w:spacing w:before="5"/>
              <w:jc w:val="center"/>
              <w:rPr>
                <w:rFonts w:hint="eastAsia" w:ascii="宋体" w:hAnsi="宋体" w:eastAsia="宋体" w:cs="宋体"/>
                <w:sz w:val="18"/>
              </w:rPr>
            </w:pPr>
            <w:r>
              <w:rPr>
                <w:rFonts w:hint="eastAsia" w:ascii="宋体" w:hAnsi="宋体" w:eastAsia="宋体" w:cs="宋体"/>
                <w:sz w:val="18"/>
              </w:rPr>
              <w:t>单报价</w:t>
            </w:r>
          </w:p>
        </w:tc>
        <w:tc>
          <w:tcPr>
            <w:tcW w:w="1418" w:type="dxa"/>
            <w:vAlign w:val="center"/>
          </w:tcPr>
          <w:p>
            <w:pPr>
              <w:spacing w:before="5"/>
              <w:jc w:val="center"/>
              <w:rPr>
                <w:rFonts w:hint="eastAsia" w:ascii="宋体" w:hAnsi="宋体" w:eastAsia="宋体" w:cs="宋体"/>
                <w:sz w:val="18"/>
              </w:rPr>
            </w:pPr>
            <w:r>
              <w:rPr>
                <w:rFonts w:hint="eastAsia" w:ascii="宋体" w:hAnsi="宋体" w:eastAsia="宋体" w:cs="宋体"/>
                <w:sz w:val="18"/>
              </w:rPr>
              <w:t>分项   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7" w:hRule="atLeast"/>
        </w:trPr>
        <w:tc>
          <w:tcPr>
            <w:tcW w:w="420" w:type="dxa"/>
            <w:noWrap/>
            <w:tcMar>
              <w:top w:w="15" w:type="dxa"/>
              <w:left w:w="15" w:type="dxa"/>
              <w:bottom w:w="0" w:type="dxa"/>
              <w:right w:w="15" w:type="dxa"/>
            </w:tcMar>
            <w:vAlign w:val="center"/>
          </w:tcPr>
          <w:p>
            <w:pPr>
              <w:spacing w:before="5"/>
              <w:jc w:val="center"/>
              <w:rPr>
                <w:rFonts w:hint="eastAsia" w:ascii="宋体" w:hAnsi="宋体" w:eastAsia="宋体" w:cs="宋体"/>
                <w:sz w:val="18"/>
              </w:rPr>
            </w:pPr>
          </w:p>
        </w:tc>
        <w:tc>
          <w:tcPr>
            <w:tcW w:w="1050" w:type="dxa"/>
            <w:gridSpan w:val="2"/>
            <w:noWrap/>
            <w:tcMar>
              <w:top w:w="15" w:type="dxa"/>
              <w:left w:w="15" w:type="dxa"/>
              <w:bottom w:w="0" w:type="dxa"/>
              <w:right w:w="15" w:type="dxa"/>
            </w:tcMar>
            <w:vAlign w:val="center"/>
          </w:tcPr>
          <w:p>
            <w:pPr>
              <w:jc w:val="center"/>
              <w:rPr>
                <w:rFonts w:hint="eastAsia" w:ascii="宋体" w:hAnsi="宋体" w:eastAsia="宋体" w:cs="宋体"/>
                <w:bCs/>
                <w:sz w:val="18"/>
              </w:rPr>
            </w:pPr>
          </w:p>
        </w:tc>
        <w:tc>
          <w:tcPr>
            <w:tcW w:w="945" w:type="dxa"/>
            <w:tcMar>
              <w:top w:w="15" w:type="dxa"/>
              <w:left w:w="15" w:type="dxa"/>
              <w:bottom w:w="0" w:type="dxa"/>
              <w:right w:w="15" w:type="dxa"/>
            </w:tcMar>
            <w:vAlign w:val="center"/>
          </w:tcPr>
          <w:p>
            <w:pPr>
              <w:jc w:val="center"/>
              <w:rPr>
                <w:rFonts w:hint="eastAsia" w:ascii="宋体" w:hAnsi="宋体" w:eastAsia="宋体" w:cs="宋体"/>
                <w:bCs/>
                <w:sz w:val="18"/>
              </w:rPr>
            </w:pPr>
          </w:p>
        </w:tc>
        <w:tc>
          <w:tcPr>
            <w:tcW w:w="2510" w:type="dxa"/>
            <w:tcMar>
              <w:top w:w="15" w:type="dxa"/>
              <w:left w:w="15" w:type="dxa"/>
              <w:bottom w:w="0" w:type="dxa"/>
              <w:right w:w="15" w:type="dxa"/>
            </w:tcMar>
          </w:tcPr>
          <w:p>
            <w:pPr>
              <w:jc w:val="center"/>
              <w:rPr>
                <w:rFonts w:hint="eastAsia" w:ascii="宋体" w:hAnsi="宋体" w:eastAsia="宋体" w:cs="宋体"/>
                <w:bCs/>
                <w:sz w:val="18"/>
              </w:rPr>
            </w:pPr>
          </w:p>
        </w:tc>
        <w:tc>
          <w:tcPr>
            <w:tcW w:w="850" w:type="dxa"/>
            <w:tcMar>
              <w:top w:w="15" w:type="dxa"/>
              <w:left w:w="15" w:type="dxa"/>
              <w:bottom w:w="0" w:type="dxa"/>
              <w:right w:w="15" w:type="dxa"/>
            </w:tcMar>
            <w:vAlign w:val="center"/>
          </w:tcPr>
          <w:p>
            <w:pPr>
              <w:jc w:val="center"/>
              <w:rPr>
                <w:rFonts w:hint="eastAsia" w:ascii="宋体" w:hAnsi="宋体" w:eastAsia="宋体" w:cs="宋体"/>
                <w:bCs/>
                <w:sz w:val="18"/>
              </w:rPr>
            </w:pPr>
          </w:p>
        </w:tc>
        <w:tc>
          <w:tcPr>
            <w:tcW w:w="851" w:type="dxa"/>
            <w:noWrap/>
            <w:tcMar>
              <w:top w:w="15" w:type="dxa"/>
              <w:left w:w="15" w:type="dxa"/>
              <w:bottom w:w="0" w:type="dxa"/>
              <w:right w:w="15" w:type="dxa"/>
            </w:tcMar>
            <w:vAlign w:val="center"/>
          </w:tcPr>
          <w:p>
            <w:pPr>
              <w:jc w:val="center"/>
              <w:rPr>
                <w:rFonts w:hint="eastAsia" w:ascii="宋体" w:hAnsi="宋体" w:eastAsia="宋体" w:cs="宋体"/>
                <w:b/>
                <w:bCs/>
                <w:sz w:val="24"/>
              </w:rPr>
            </w:pPr>
            <w:r>
              <w:rPr>
                <w:rFonts w:hint="eastAsia" w:ascii="宋体" w:hAnsi="宋体" w:eastAsia="宋体" w:cs="宋体"/>
                <w:b/>
                <w:bCs/>
              </w:rPr>
              <w:t>　</w:t>
            </w:r>
          </w:p>
        </w:tc>
        <w:tc>
          <w:tcPr>
            <w:tcW w:w="992" w:type="dxa"/>
            <w:noWrap/>
            <w:tcMar>
              <w:top w:w="15" w:type="dxa"/>
              <w:left w:w="15" w:type="dxa"/>
              <w:bottom w:w="0" w:type="dxa"/>
              <w:right w:w="15" w:type="dxa"/>
            </w:tcMar>
            <w:vAlign w:val="center"/>
          </w:tcPr>
          <w:p>
            <w:pPr>
              <w:jc w:val="center"/>
              <w:rPr>
                <w:rFonts w:hint="eastAsia" w:ascii="宋体" w:hAnsi="宋体" w:eastAsia="宋体" w:cs="宋体"/>
                <w:b/>
                <w:bCs/>
                <w:sz w:val="24"/>
              </w:rPr>
            </w:pPr>
            <w:r>
              <w:rPr>
                <w:rFonts w:hint="eastAsia" w:ascii="宋体" w:hAnsi="宋体" w:eastAsia="宋体" w:cs="宋体"/>
                <w:b/>
                <w:bCs/>
              </w:rPr>
              <w:t>　</w:t>
            </w:r>
          </w:p>
        </w:tc>
        <w:tc>
          <w:tcPr>
            <w:tcW w:w="992" w:type="dxa"/>
            <w:vAlign w:val="center"/>
          </w:tcPr>
          <w:p>
            <w:pPr>
              <w:jc w:val="center"/>
              <w:rPr>
                <w:rFonts w:hint="eastAsia" w:ascii="宋体" w:hAnsi="宋体" w:eastAsia="宋体" w:cs="宋体"/>
                <w:b/>
                <w:bCs/>
                <w:sz w:val="24"/>
              </w:rPr>
            </w:pPr>
          </w:p>
        </w:tc>
        <w:tc>
          <w:tcPr>
            <w:tcW w:w="1418" w:type="dxa"/>
            <w:vAlign w:val="center"/>
          </w:tcPr>
          <w:p>
            <w:pPr>
              <w:jc w:val="center"/>
              <w:rPr>
                <w:rFonts w:hint="eastAsia"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trPr>
        <w:tc>
          <w:tcPr>
            <w:tcW w:w="420" w:type="dxa"/>
            <w:noWrap/>
            <w:tcMar>
              <w:top w:w="15" w:type="dxa"/>
              <w:left w:w="15" w:type="dxa"/>
              <w:bottom w:w="0" w:type="dxa"/>
              <w:right w:w="15" w:type="dxa"/>
            </w:tcMar>
            <w:vAlign w:val="center"/>
          </w:tcPr>
          <w:p>
            <w:pPr>
              <w:jc w:val="center"/>
              <w:rPr>
                <w:rFonts w:hint="eastAsia" w:ascii="宋体" w:hAnsi="宋体" w:eastAsia="宋体" w:cs="宋体"/>
                <w:sz w:val="18"/>
              </w:rPr>
            </w:pPr>
          </w:p>
        </w:tc>
        <w:tc>
          <w:tcPr>
            <w:tcW w:w="1050" w:type="dxa"/>
            <w:gridSpan w:val="2"/>
            <w:noWrap/>
            <w:tcMar>
              <w:top w:w="15" w:type="dxa"/>
              <w:left w:w="15" w:type="dxa"/>
              <w:bottom w:w="0" w:type="dxa"/>
              <w:right w:w="15" w:type="dxa"/>
            </w:tcMar>
            <w:vAlign w:val="center"/>
          </w:tcPr>
          <w:p>
            <w:pPr>
              <w:jc w:val="center"/>
              <w:rPr>
                <w:rFonts w:hint="eastAsia" w:ascii="宋体" w:hAnsi="宋体" w:eastAsia="宋体" w:cs="宋体"/>
              </w:rPr>
            </w:pPr>
          </w:p>
        </w:tc>
        <w:tc>
          <w:tcPr>
            <w:tcW w:w="945" w:type="dxa"/>
            <w:tcMar>
              <w:top w:w="15" w:type="dxa"/>
              <w:left w:w="15" w:type="dxa"/>
              <w:bottom w:w="0" w:type="dxa"/>
              <w:right w:w="15" w:type="dxa"/>
            </w:tcMar>
            <w:vAlign w:val="center"/>
          </w:tcPr>
          <w:p>
            <w:pPr>
              <w:jc w:val="center"/>
              <w:rPr>
                <w:rFonts w:hint="eastAsia" w:ascii="宋体" w:hAnsi="宋体" w:eastAsia="宋体" w:cs="宋体"/>
                <w:bCs/>
                <w:sz w:val="18"/>
              </w:rPr>
            </w:pPr>
          </w:p>
        </w:tc>
        <w:tc>
          <w:tcPr>
            <w:tcW w:w="2510" w:type="dxa"/>
            <w:tcMar>
              <w:top w:w="15" w:type="dxa"/>
              <w:left w:w="15" w:type="dxa"/>
              <w:bottom w:w="0" w:type="dxa"/>
              <w:right w:w="15" w:type="dxa"/>
            </w:tcMar>
            <w:vAlign w:val="center"/>
          </w:tcPr>
          <w:p>
            <w:pPr>
              <w:jc w:val="center"/>
              <w:rPr>
                <w:rFonts w:hint="eastAsia" w:ascii="宋体" w:hAnsi="宋体" w:eastAsia="宋体" w:cs="宋体"/>
                <w:bCs/>
                <w:sz w:val="18"/>
              </w:rPr>
            </w:pPr>
          </w:p>
        </w:tc>
        <w:tc>
          <w:tcPr>
            <w:tcW w:w="850" w:type="dxa"/>
            <w:tcMar>
              <w:top w:w="15" w:type="dxa"/>
              <w:left w:w="15" w:type="dxa"/>
              <w:bottom w:w="0" w:type="dxa"/>
              <w:right w:w="15" w:type="dxa"/>
            </w:tcMar>
            <w:vAlign w:val="center"/>
          </w:tcPr>
          <w:p>
            <w:pPr>
              <w:jc w:val="center"/>
              <w:rPr>
                <w:rFonts w:hint="eastAsia" w:ascii="宋体" w:hAnsi="宋体" w:eastAsia="宋体" w:cs="宋体"/>
                <w:bCs/>
                <w:sz w:val="18"/>
              </w:rPr>
            </w:pPr>
          </w:p>
        </w:tc>
        <w:tc>
          <w:tcPr>
            <w:tcW w:w="851" w:type="dxa"/>
            <w:noWrap/>
            <w:tcMar>
              <w:top w:w="15" w:type="dxa"/>
              <w:left w:w="15" w:type="dxa"/>
              <w:bottom w:w="0" w:type="dxa"/>
              <w:right w:w="15" w:type="dxa"/>
            </w:tcMar>
            <w:vAlign w:val="center"/>
          </w:tcPr>
          <w:p>
            <w:pPr>
              <w:jc w:val="center"/>
              <w:rPr>
                <w:rFonts w:hint="eastAsia" w:ascii="宋体" w:hAnsi="宋体" w:eastAsia="宋体" w:cs="宋体"/>
                <w:b/>
                <w:bCs/>
                <w:sz w:val="24"/>
              </w:rPr>
            </w:pPr>
            <w:r>
              <w:rPr>
                <w:rFonts w:hint="eastAsia" w:ascii="宋体" w:hAnsi="宋体" w:eastAsia="宋体" w:cs="宋体"/>
                <w:b/>
                <w:bCs/>
              </w:rPr>
              <w:t>　</w:t>
            </w:r>
          </w:p>
        </w:tc>
        <w:tc>
          <w:tcPr>
            <w:tcW w:w="992" w:type="dxa"/>
            <w:noWrap/>
            <w:tcMar>
              <w:top w:w="15" w:type="dxa"/>
              <w:left w:w="15" w:type="dxa"/>
              <w:bottom w:w="0" w:type="dxa"/>
              <w:right w:w="15" w:type="dxa"/>
            </w:tcMar>
            <w:vAlign w:val="center"/>
          </w:tcPr>
          <w:p>
            <w:pPr>
              <w:jc w:val="center"/>
              <w:rPr>
                <w:rFonts w:hint="eastAsia" w:ascii="宋体" w:hAnsi="宋体" w:eastAsia="宋体" w:cs="宋体"/>
                <w:b/>
                <w:bCs/>
                <w:sz w:val="24"/>
              </w:rPr>
            </w:pPr>
            <w:r>
              <w:rPr>
                <w:rFonts w:hint="eastAsia" w:ascii="宋体" w:hAnsi="宋体" w:eastAsia="宋体" w:cs="宋体"/>
                <w:b/>
                <w:bCs/>
              </w:rPr>
              <w:t>　</w:t>
            </w:r>
          </w:p>
        </w:tc>
        <w:tc>
          <w:tcPr>
            <w:tcW w:w="992" w:type="dxa"/>
            <w:vAlign w:val="center"/>
          </w:tcPr>
          <w:p>
            <w:pPr>
              <w:jc w:val="center"/>
              <w:rPr>
                <w:rFonts w:hint="eastAsia" w:ascii="宋体" w:hAnsi="宋体" w:eastAsia="宋体" w:cs="宋体"/>
                <w:b/>
                <w:bCs/>
                <w:sz w:val="24"/>
              </w:rPr>
            </w:pPr>
          </w:p>
        </w:tc>
        <w:tc>
          <w:tcPr>
            <w:tcW w:w="1418" w:type="dxa"/>
            <w:vAlign w:val="center"/>
          </w:tcPr>
          <w:p>
            <w:pPr>
              <w:jc w:val="center"/>
              <w:rPr>
                <w:rFonts w:hint="eastAsia"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jc w:val="center"/>
              <w:rPr>
                <w:rFonts w:hint="eastAsia" w:ascii="宋体" w:hAnsi="宋体" w:eastAsia="宋体" w:cs="宋体"/>
                <w:b/>
                <w:bCs/>
                <w:sz w:val="24"/>
              </w:rPr>
            </w:pPr>
            <w:r>
              <w:rPr>
                <w:rFonts w:hint="eastAsia" w:ascii="宋体" w:hAnsi="宋体" w:eastAsia="宋体" w:cs="宋体"/>
                <w:b/>
                <w:bCs/>
                <w:sz w:val="24"/>
              </w:rPr>
              <w:t>服务期</w:t>
            </w:r>
          </w:p>
        </w:tc>
        <w:tc>
          <w:tcPr>
            <w:tcW w:w="7613" w:type="dxa"/>
            <w:gridSpan w:val="6"/>
            <w:tcMar>
              <w:top w:w="15" w:type="dxa"/>
              <w:left w:w="15" w:type="dxa"/>
              <w:bottom w:w="0" w:type="dxa"/>
              <w:right w:w="15" w:type="dxa"/>
            </w:tcMar>
            <w:vAlign w:val="center"/>
          </w:tcPr>
          <w:p>
            <w:pPr>
              <w:jc w:val="center"/>
              <w:rPr>
                <w:rFonts w:hint="eastAsia"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vAlign w:val="center"/>
          </w:tcPr>
          <w:p>
            <w:pPr>
              <w:spacing w:after="120" w:line="400" w:lineRule="exact"/>
              <w:ind w:firstLine="120" w:firstLineChars="50"/>
              <w:rPr>
                <w:rFonts w:hint="eastAsia" w:ascii="宋体" w:hAnsi="宋体" w:eastAsia="宋体" w:cs="宋体"/>
                <w:b/>
                <w:bCs/>
                <w:sz w:val="24"/>
              </w:rPr>
            </w:pPr>
            <w:r>
              <w:rPr>
                <w:rFonts w:hint="eastAsia" w:ascii="宋体" w:hAnsi="宋体" w:eastAsia="宋体" w:cs="宋体"/>
                <w:b/>
                <w:bCs/>
                <w:sz w:val="24"/>
              </w:rPr>
              <w:t>服</w:t>
            </w:r>
          </w:p>
          <w:p>
            <w:pPr>
              <w:spacing w:after="120" w:line="400" w:lineRule="exact"/>
              <w:rPr>
                <w:rFonts w:hint="eastAsia" w:ascii="宋体" w:hAnsi="宋体" w:eastAsia="宋体" w:cs="宋体"/>
                <w:b/>
                <w:bCs/>
                <w:sz w:val="24"/>
              </w:rPr>
            </w:pPr>
          </w:p>
          <w:p>
            <w:pPr>
              <w:spacing w:after="120" w:line="400" w:lineRule="exact"/>
              <w:ind w:firstLine="120" w:firstLineChars="50"/>
              <w:rPr>
                <w:rFonts w:hint="eastAsia" w:ascii="宋体" w:hAnsi="宋体" w:eastAsia="宋体" w:cs="宋体"/>
                <w:b/>
                <w:bCs/>
                <w:sz w:val="24"/>
              </w:rPr>
            </w:pPr>
            <w:r>
              <w:rPr>
                <w:rFonts w:hint="eastAsia" w:ascii="宋体" w:hAnsi="宋体" w:eastAsia="宋体" w:cs="宋体"/>
                <w:b/>
                <w:bCs/>
                <w:sz w:val="24"/>
              </w:rPr>
              <w:t>务</w:t>
            </w:r>
          </w:p>
          <w:p>
            <w:pPr>
              <w:spacing w:after="120" w:line="400" w:lineRule="exact"/>
              <w:rPr>
                <w:rFonts w:hint="eastAsia" w:ascii="宋体" w:hAnsi="宋体" w:eastAsia="宋体" w:cs="宋体"/>
                <w:b/>
                <w:bCs/>
                <w:sz w:val="24"/>
              </w:rPr>
            </w:pPr>
          </w:p>
          <w:p>
            <w:pPr>
              <w:spacing w:after="120" w:line="400" w:lineRule="exact"/>
              <w:ind w:firstLine="120" w:firstLineChars="50"/>
              <w:rPr>
                <w:rFonts w:hint="eastAsia" w:ascii="宋体" w:hAnsi="宋体" w:eastAsia="宋体" w:cs="宋体"/>
                <w:b/>
                <w:bCs/>
                <w:sz w:val="24"/>
              </w:rPr>
            </w:pPr>
            <w:r>
              <w:rPr>
                <w:rFonts w:hint="eastAsia" w:ascii="宋体" w:hAnsi="宋体" w:eastAsia="宋体" w:cs="宋体"/>
                <w:b/>
                <w:bCs/>
                <w:sz w:val="24"/>
              </w:rPr>
              <w:t>承</w:t>
            </w:r>
          </w:p>
          <w:p>
            <w:pPr>
              <w:spacing w:after="120" w:line="400" w:lineRule="exact"/>
              <w:rPr>
                <w:rFonts w:hint="eastAsia" w:ascii="宋体" w:hAnsi="宋体" w:eastAsia="宋体" w:cs="宋体"/>
                <w:b/>
                <w:bCs/>
                <w:sz w:val="24"/>
              </w:rPr>
            </w:pPr>
          </w:p>
          <w:p>
            <w:pPr>
              <w:spacing w:after="120" w:line="400" w:lineRule="exact"/>
              <w:ind w:firstLine="120" w:firstLineChars="50"/>
              <w:rPr>
                <w:rFonts w:hint="eastAsia" w:ascii="宋体" w:hAnsi="宋体" w:eastAsia="宋体" w:cs="宋体"/>
                <w:bCs/>
                <w:sz w:val="24"/>
              </w:rPr>
            </w:pPr>
            <w:r>
              <w:rPr>
                <w:rFonts w:hint="eastAsia" w:ascii="宋体" w:hAnsi="宋体" w:eastAsia="宋体" w:cs="宋体"/>
                <w:b/>
                <w:bCs/>
                <w:sz w:val="24"/>
              </w:rPr>
              <w:t>诺</w:t>
            </w:r>
          </w:p>
        </w:tc>
        <w:tc>
          <w:tcPr>
            <w:tcW w:w="9398" w:type="dxa"/>
            <w:gridSpan w:val="8"/>
            <w:vAlign w:val="center"/>
          </w:tcPr>
          <w:p>
            <w:pPr>
              <w:numPr>
                <w:ilvl w:val="0"/>
                <w:numId w:val="7"/>
              </w:numPr>
              <w:rPr>
                <w:rFonts w:hint="eastAsia" w:ascii="宋体" w:hAnsi="宋体" w:eastAsia="宋体" w:cs="宋体"/>
                <w:bCs/>
                <w:sz w:val="24"/>
              </w:rPr>
            </w:pPr>
            <w:r>
              <w:rPr>
                <w:rFonts w:hint="eastAsia" w:ascii="宋体" w:hAnsi="宋体" w:eastAsia="宋体" w:cs="宋体"/>
                <w:bCs/>
                <w:sz w:val="24"/>
              </w:rPr>
              <w:t>质量 2.安装 3."三包"(包修、包退、包换)4.其他承诺</w:t>
            </w:r>
          </w:p>
          <w:p>
            <w:pPr>
              <w:rPr>
                <w:rFonts w:hint="eastAsia" w:ascii="宋体" w:hAnsi="宋体" w:eastAsia="宋体" w:cs="宋体"/>
                <w:bCs/>
                <w:sz w:val="24"/>
              </w:rPr>
            </w:pPr>
            <w:r>
              <w:rPr>
                <w:rFonts w:hint="eastAsia" w:ascii="宋体" w:hAnsi="宋体" w:eastAsia="宋体" w:cs="宋体"/>
                <w:bCs/>
                <w:sz w:val="24"/>
              </w:rPr>
              <w:t>（以上是主要承诺，供投标人参考，</w:t>
            </w:r>
            <w:r>
              <w:rPr>
                <w:rFonts w:hint="eastAsia" w:ascii="宋体" w:hAnsi="宋体" w:cs="宋体"/>
                <w:bCs/>
                <w:sz w:val="24"/>
                <w:lang w:eastAsia="zh-CN"/>
              </w:rPr>
              <w:t>供应商</w:t>
            </w:r>
            <w:r>
              <w:rPr>
                <w:rFonts w:hint="eastAsia" w:ascii="宋体" w:hAnsi="宋体" w:eastAsia="宋体" w:cs="宋体"/>
                <w:bCs/>
                <w:sz w:val="24"/>
              </w:rPr>
              <w:t>应在满足</w:t>
            </w:r>
            <w:r>
              <w:rPr>
                <w:rFonts w:hint="eastAsia" w:ascii="宋体" w:hAnsi="宋体" w:cs="宋体"/>
                <w:bCs/>
                <w:sz w:val="24"/>
                <w:lang w:val="en-US" w:eastAsia="zh-CN"/>
              </w:rPr>
              <w:t>磋商</w:t>
            </w:r>
            <w:r>
              <w:rPr>
                <w:rFonts w:hint="eastAsia" w:ascii="宋体" w:hAnsi="宋体" w:eastAsia="宋体" w:cs="宋体"/>
                <w:bCs/>
                <w:sz w:val="24"/>
              </w:rPr>
              <w:t>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630" w:type="dxa"/>
            <w:gridSpan w:val="2"/>
            <w:vMerge w:val="continue"/>
            <w:vAlign w:val="center"/>
          </w:tcPr>
          <w:p>
            <w:pPr>
              <w:spacing w:after="120" w:line="400" w:lineRule="exact"/>
              <w:rPr>
                <w:rFonts w:hint="eastAsia" w:ascii="宋体" w:hAnsi="宋体" w:eastAsia="宋体" w:cs="宋体"/>
                <w:bCs/>
                <w:sz w:val="24"/>
              </w:rPr>
            </w:pPr>
          </w:p>
        </w:tc>
        <w:tc>
          <w:tcPr>
            <w:tcW w:w="9398" w:type="dxa"/>
            <w:gridSpan w:val="8"/>
            <w:vAlign w:val="center"/>
          </w:tcPr>
          <w:p>
            <w:pPr>
              <w:rPr>
                <w:rFonts w:hint="eastAsia" w:ascii="宋体" w:hAnsi="宋体" w:eastAsia="宋体" w:cs="宋体"/>
                <w:bCs/>
                <w:sz w:val="24"/>
              </w:rPr>
            </w:pPr>
          </w:p>
        </w:tc>
      </w:tr>
    </w:tbl>
    <w:p>
      <w:pPr>
        <w:spacing w:before="5" w:line="560" w:lineRule="atLeast"/>
        <w:rPr>
          <w:rFonts w:hint="eastAsia" w:ascii="宋体" w:hAnsi="宋体" w:eastAsia="宋体" w:cs="宋体"/>
          <w:b/>
          <w:bCs/>
          <w:sz w:val="24"/>
        </w:rPr>
      </w:pPr>
      <w:r>
        <w:rPr>
          <w:rFonts w:hint="eastAsia" w:ascii="宋体" w:hAnsi="宋体" w:eastAsia="宋体" w:cs="宋体"/>
          <w:b/>
          <w:bCs/>
          <w:sz w:val="24"/>
        </w:rPr>
        <w:t>法定代表人或法定代表人授权代表签字或盖章：</w:t>
      </w:r>
    </w:p>
    <w:p>
      <w:pPr>
        <w:spacing w:line="400" w:lineRule="exact"/>
        <w:outlineLvl w:val="0"/>
        <w:rPr>
          <w:rFonts w:hint="eastAsia" w:ascii="宋体" w:hAnsi="宋体" w:eastAsia="宋体" w:cs="宋体"/>
          <w:bCs/>
          <w:szCs w:val="21"/>
        </w:rPr>
      </w:pPr>
      <w:r>
        <w:rPr>
          <w:rFonts w:hint="eastAsia" w:ascii="宋体" w:hAnsi="宋体" w:eastAsia="宋体" w:cs="宋体"/>
          <w:b/>
          <w:szCs w:val="21"/>
        </w:rPr>
        <w:t>注：</w:t>
      </w:r>
      <w:r>
        <w:rPr>
          <w:rFonts w:hint="eastAsia" w:ascii="宋体" w:hAnsi="宋体" w:eastAsia="宋体" w:cs="宋体"/>
          <w:bCs/>
          <w:szCs w:val="21"/>
        </w:rPr>
        <w:t>（1）</w:t>
      </w:r>
      <w:r>
        <w:rPr>
          <w:rFonts w:hint="eastAsia" w:ascii="宋体" w:hAnsi="宋体" w:cs="宋体"/>
          <w:bCs/>
          <w:szCs w:val="21"/>
          <w:lang w:eastAsia="zh-CN"/>
        </w:rPr>
        <w:t>供应商</w:t>
      </w:r>
      <w:r>
        <w:rPr>
          <w:rFonts w:hint="eastAsia" w:ascii="宋体" w:hAnsi="宋体" w:eastAsia="宋体" w:cs="宋体"/>
          <w:bCs/>
          <w:szCs w:val="21"/>
        </w:rPr>
        <w:t>应当根据“采购需求”的内容在上表中详细填写；</w:t>
      </w:r>
    </w:p>
    <w:p>
      <w:pPr>
        <w:spacing w:line="400" w:lineRule="exact"/>
        <w:ind w:firstLine="315" w:firstLineChars="150"/>
        <w:outlineLvl w:val="0"/>
        <w:rPr>
          <w:rFonts w:hint="eastAsia" w:ascii="宋体" w:hAnsi="宋体" w:eastAsia="宋体" w:cs="宋体"/>
          <w:bCs/>
          <w:szCs w:val="21"/>
        </w:rPr>
      </w:pPr>
      <w:r>
        <w:rPr>
          <w:rFonts w:hint="eastAsia" w:ascii="宋体" w:hAnsi="宋体" w:eastAsia="宋体" w:cs="宋体"/>
          <w:bCs/>
          <w:szCs w:val="21"/>
        </w:rPr>
        <w:t>（2）表格不够可自行延长。</w:t>
      </w: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widowControl/>
        <w:shd w:val="clear" w:color="auto" w:fill="FFFFFF"/>
        <w:spacing w:line="360" w:lineRule="auto"/>
        <w:rPr>
          <w:rFonts w:hint="eastAsia" w:ascii="宋体" w:hAnsi="宋体" w:eastAsia="宋体" w:cs="宋体"/>
          <w:b/>
          <w:sz w:val="30"/>
          <w:szCs w:val="30"/>
        </w:rPr>
      </w:pPr>
      <w:r>
        <w:rPr>
          <w:rFonts w:hint="eastAsia" w:ascii="宋体" w:hAnsi="宋体" w:eastAsia="宋体" w:cs="宋体"/>
          <w:b/>
          <w:sz w:val="30"/>
          <w:szCs w:val="30"/>
        </w:rPr>
        <w:t>附：中小企业声明函</w:t>
      </w:r>
    </w:p>
    <w:p>
      <w:pPr>
        <w:spacing w:line="588" w:lineRule="exact"/>
        <w:jc w:val="center"/>
        <w:rPr>
          <w:rFonts w:hint="eastAsia" w:ascii="宋体" w:hAnsi="宋体" w:eastAsia="宋体" w:cs="宋体"/>
          <w:b/>
          <w:spacing w:val="6"/>
          <w:sz w:val="28"/>
          <w:szCs w:val="28"/>
        </w:rPr>
      </w:pPr>
      <w:r>
        <w:rPr>
          <w:rFonts w:hint="eastAsia" w:ascii="宋体" w:hAnsi="宋体" w:eastAsia="宋体" w:cs="宋体"/>
          <w:b/>
          <w:spacing w:val="6"/>
          <w:sz w:val="28"/>
          <w:szCs w:val="28"/>
        </w:rPr>
        <w:t>中小企业声明函（工程、服务）</w:t>
      </w:r>
    </w:p>
    <w:p>
      <w:pPr>
        <w:ind w:firstLine="480" w:firstLineChars="200"/>
        <w:rPr>
          <w:rFonts w:hint="eastAsia" w:ascii="宋体" w:hAnsi="宋体" w:eastAsia="宋体" w:cs="宋体"/>
          <w:bCs/>
          <w:sz w:val="24"/>
        </w:rPr>
      </w:pP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本公司郑重声明，根据《政府采购促进中小企业发展暂行办法》（财库﹝2020﹞46号）的规定，本公司参加</w:t>
      </w:r>
      <w:r>
        <w:rPr>
          <w:rFonts w:hint="eastAsia" w:ascii="宋体" w:hAnsi="宋体" w:eastAsia="宋体" w:cs="宋体"/>
          <w:bCs/>
          <w:sz w:val="24"/>
          <w:u w:val="single"/>
        </w:rPr>
        <w:t xml:space="preserve">          </w:t>
      </w:r>
      <w:r>
        <w:rPr>
          <w:rFonts w:hint="eastAsia" w:ascii="宋体" w:hAnsi="宋体" w:eastAsia="宋体" w:cs="宋体"/>
          <w:bCs/>
          <w:sz w:val="24"/>
        </w:rPr>
        <w:t>的</w:t>
      </w:r>
      <w:r>
        <w:rPr>
          <w:rFonts w:hint="eastAsia" w:ascii="宋体" w:hAnsi="宋体" w:eastAsia="宋体" w:cs="宋体"/>
          <w:bCs/>
          <w:sz w:val="24"/>
          <w:u w:val="single"/>
        </w:rPr>
        <w:t xml:space="preserve">         </w:t>
      </w:r>
      <w:r>
        <w:rPr>
          <w:rFonts w:hint="eastAsia" w:ascii="宋体" w:hAnsi="宋体" w:eastAsia="宋体" w:cs="宋体"/>
          <w:bCs/>
          <w:sz w:val="24"/>
        </w:rPr>
        <w:t>采购活动，工程的施工单位全部为符合政策要求的中小企业。相关企业（含签订分包意向协议的中小企业）的具体情况如下：</w:t>
      </w:r>
    </w:p>
    <w:p>
      <w:pPr>
        <w:spacing w:line="360" w:lineRule="auto"/>
        <w:ind w:firstLine="630" w:firstLineChars="30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 承建企业为</w:t>
      </w:r>
      <w:r>
        <w:rPr>
          <w:rFonts w:hint="eastAsia" w:ascii="宋体" w:hAnsi="宋体" w:eastAsia="宋体" w:cs="宋体"/>
          <w:u w:val="single"/>
        </w:rPr>
        <w:t xml:space="preserve">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 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 属于</w:t>
      </w:r>
      <w:r>
        <w:rPr>
          <w:rFonts w:hint="eastAsia" w:ascii="宋体" w:hAnsi="宋体" w:eastAsia="宋体" w:cs="宋体"/>
          <w:u w:val="single"/>
        </w:rPr>
        <w:t>（中型企业、 小型企业、微型企业）</w:t>
      </w:r>
      <w:r>
        <w:rPr>
          <w:rFonts w:hint="eastAsia" w:ascii="宋体" w:hAnsi="宋体" w:eastAsia="宋体" w:cs="宋体"/>
        </w:rPr>
        <w:t xml:space="preserve">； </w:t>
      </w:r>
    </w:p>
    <w:p>
      <w:pPr>
        <w:spacing w:line="360" w:lineRule="auto"/>
        <w:ind w:firstLine="630" w:firstLineChars="30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；承建企业为</w:t>
      </w:r>
      <w:r>
        <w:rPr>
          <w:rFonts w:hint="eastAsia" w:ascii="宋体" w:hAnsi="宋体" w:eastAsia="宋体" w:cs="宋体"/>
          <w:u w:val="single"/>
        </w:rPr>
        <w:t xml:space="preserve">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 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 属于</w:t>
      </w:r>
      <w:r>
        <w:rPr>
          <w:rFonts w:hint="eastAsia" w:ascii="宋体" w:hAnsi="宋体" w:eastAsia="宋体" w:cs="宋体"/>
          <w:u w:val="single"/>
        </w:rPr>
        <w:t>（中型企业、 小型企业、微型企业）</w:t>
      </w:r>
      <w:r>
        <w:rPr>
          <w:rFonts w:hint="eastAsia" w:ascii="宋体" w:hAnsi="宋体" w:eastAsia="宋体" w:cs="宋体"/>
        </w:rPr>
        <w:t>；</w:t>
      </w:r>
    </w:p>
    <w:p>
      <w:pPr>
        <w:pStyle w:val="5"/>
        <w:jc w:val="left"/>
        <w:rPr>
          <w:rFonts w:hint="eastAsia" w:ascii="宋体" w:hAnsi="宋体" w:eastAsia="宋体" w:cs="宋体"/>
        </w:rPr>
      </w:pPr>
      <w:r>
        <w:rPr>
          <w:rFonts w:hint="eastAsia" w:ascii="宋体" w:hAnsi="宋体" w:eastAsia="宋体" w:cs="宋体"/>
          <w:b w:val="0"/>
          <w:bCs w:val="0"/>
          <w:sz w:val="21"/>
        </w:rPr>
        <w:t>……</w:t>
      </w:r>
    </w:p>
    <w:p>
      <w:pPr>
        <w:spacing w:line="360" w:lineRule="auto"/>
        <w:ind w:firstLine="420" w:firstLineChars="200"/>
        <w:jc w:val="left"/>
        <w:rPr>
          <w:rFonts w:hint="eastAsia" w:ascii="宋体" w:hAnsi="宋体" w:eastAsia="宋体" w:cs="宋体"/>
        </w:rPr>
      </w:pPr>
      <w:r>
        <w:rPr>
          <w:rFonts w:hint="eastAsia" w:ascii="宋体" w:hAnsi="宋体" w:eastAsia="宋体" w:cs="宋体"/>
        </w:rPr>
        <w:t xml:space="preserve">以上企业，不属于大企业的分支机构，不存在控股股东为大企业的情形，也不存在与大企业的负责人为同一人的情形。 </w:t>
      </w:r>
    </w:p>
    <w:p>
      <w:pPr>
        <w:spacing w:line="360" w:lineRule="auto"/>
        <w:ind w:firstLine="420" w:firstLineChars="200"/>
        <w:jc w:val="left"/>
        <w:rPr>
          <w:rFonts w:hint="eastAsia" w:ascii="宋体" w:hAnsi="宋体" w:eastAsia="宋体" w:cs="宋体"/>
          <w:bCs/>
          <w:sz w:val="24"/>
        </w:rPr>
      </w:pPr>
      <w:r>
        <w:rPr>
          <w:rFonts w:hint="eastAsia" w:ascii="宋体" w:hAnsi="宋体" w:eastAsia="宋体" w:cs="宋体"/>
        </w:rPr>
        <w:t>本企业对上述声明内容的真实性负责。如有虚假，将依法承担相应责任。</w:t>
      </w:r>
    </w:p>
    <w:p>
      <w:pPr>
        <w:spacing w:line="360" w:lineRule="auto"/>
        <w:rPr>
          <w:rFonts w:hint="eastAsia" w:ascii="宋体" w:hAnsi="宋体" w:eastAsia="宋体" w:cs="宋体"/>
          <w:bCs/>
          <w:sz w:val="24"/>
        </w:rPr>
      </w:pPr>
    </w:p>
    <w:p>
      <w:pPr>
        <w:spacing w:line="360" w:lineRule="auto"/>
        <w:ind w:firstLine="4800" w:firstLineChars="2000"/>
        <w:rPr>
          <w:rFonts w:hint="eastAsia" w:ascii="宋体" w:hAnsi="宋体" w:eastAsia="宋体" w:cs="宋体"/>
          <w:bCs/>
          <w:sz w:val="24"/>
        </w:rPr>
      </w:pPr>
      <w:r>
        <w:rPr>
          <w:rFonts w:hint="eastAsia" w:ascii="宋体" w:hAnsi="宋体" w:eastAsia="宋体" w:cs="宋体"/>
          <w:bCs/>
          <w:sz w:val="24"/>
        </w:rPr>
        <w:t>企业名称（盖章）：</w:t>
      </w:r>
    </w:p>
    <w:p>
      <w:pPr>
        <w:spacing w:line="360" w:lineRule="auto"/>
        <w:ind w:firstLine="4800" w:firstLineChars="2000"/>
        <w:rPr>
          <w:rFonts w:hint="eastAsia" w:ascii="宋体" w:hAnsi="宋体" w:eastAsia="宋体" w:cs="宋体"/>
          <w:bCs/>
          <w:sz w:val="24"/>
        </w:rPr>
      </w:pPr>
    </w:p>
    <w:p>
      <w:pPr>
        <w:spacing w:line="360" w:lineRule="auto"/>
        <w:ind w:firstLine="4800" w:firstLineChars="2000"/>
        <w:rPr>
          <w:rFonts w:hint="eastAsia" w:ascii="宋体" w:hAnsi="宋体" w:eastAsia="宋体" w:cs="宋体"/>
          <w:bCs/>
          <w:sz w:val="24"/>
        </w:rPr>
      </w:pPr>
      <w:r>
        <w:rPr>
          <w:rFonts w:hint="eastAsia" w:ascii="宋体" w:hAnsi="宋体" w:eastAsia="宋体" w:cs="宋体"/>
          <w:bCs/>
          <w:sz w:val="24"/>
        </w:rPr>
        <w:t>日　　期：</w:t>
      </w:r>
    </w:p>
    <w:p>
      <w:pPr>
        <w:spacing w:line="360" w:lineRule="auto"/>
        <w:rPr>
          <w:rFonts w:hint="eastAsia" w:ascii="宋体" w:hAnsi="宋体" w:eastAsia="宋体" w:cs="宋体"/>
          <w:bCs/>
          <w:sz w:val="24"/>
        </w:rPr>
      </w:pPr>
    </w:p>
    <w:p>
      <w:pPr>
        <w:spacing w:line="360" w:lineRule="auto"/>
        <w:rPr>
          <w:rFonts w:hint="eastAsia" w:ascii="宋体" w:hAnsi="宋体" w:eastAsia="宋体" w:cs="宋体"/>
          <w:bCs/>
          <w:sz w:val="20"/>
        </w:rPr>
      </w:pPr>
      <w:r>
        <w:rPr>
          <w:rFonts w:hint="eastAsia" w:ascii="宋体" w:hAnsi="宋体" w:eastAsia="宋体" w:cs="宋体"/>
          <w:bCs/>
          <w:sz w:val="20"/>
        </w:rPr>
        <w:t>备注：</w:t>
      </w:r>
    </w:p>
    <w:p>
      <w:pPr>
        <w:spacing w:line="360" w:lineRule="auto"/>
        <w:rPr>
          <w:rFonts w:hint="eastAsia" w:ascii="宋体" w:hAnsi="宋体" w:eastAsia="宋体" w:cs="宋体"/>
          <w:sz w:val="20"/>
        </w:rPr>
      </w:pPr>
      <w:r>
        <w:rPr>
          <w:rFonts w:hint="eastAsia" w:ascii="宋体" w:hAnsi="宋体" w:eastAsia="宋体" w:cs="宋体"/>
          <w:sz w:val="20"/>
        </w:rPr>
        <w:t>1、从业人员、营业收入、资产总额填报上一年度数据，无上一年度数据的新成立企业可不填报。</w:t>
      </w:r>
    </w:p>
    <w:p>
      <w:pPr>
        <w:spacing w:line="580" w:lineRule="exact"/>
        <w:ind w:firstLine="400" w:firstLineChars="200"/>
        <w:rPr>
          <w:rFonts w:hint="eastAsia" w:ascii="宋体" w:hAnsi="宋体" w:eastAsia="宋体" w:cs="宋体"/>
          <w:b/>
          <w:sz w:val="30"/>
          <w:szCs w:val="30"/>
        </w:rPr>
      </w:pPr>
      <w:r>
        <w:rPr>
          <w:rFonts w:hint="eastAsia" w:ascii="宋体" w:hAnsi="宋体" w:eastAsia="宋体" w:cs="宋体"/>
          <w:sz w:val="20"/>
        </w:rPr>
        <w:t>2、在货物采购项目中，供应商提供的货物既有中小企业制造货物，也有大型企业制造货物的，不享受本办法规定的中小企业扶持政策。中标、成交供应商的《中小企业声明函》将随中标、成交公告进行公示。供应商按照本办法规定提供声明函内容不实的，属于提供虚假材料谋取中标、成交，依照《中华人民共和国政府采购法》等国家有关规定追究相应责任。</w:t>
      </w:r>
      <w:r>
        <w:rPr>
          <w:rFonts w:hint="eastAsia" w:ascii="宋体" w:hAnsi="宋体" w:eastAsia="宋体" w:cs="宋体"/>
          <w:bCs/>
          <w:sz w:val="24"/>
          <w:szCs w:val="24"/>
        </w:rPr>
        <w:br w:type="page"/>
      </w:r>
    </w:p>
    <w:p>
      <w:pPr>
        <w:outlineLvl w:val="0"/>
        <w:rPr>
          <w:rFonts w:hint="eastAsia" w:ascii="宋体" w:hAnsi="宋体" w:eastAsia="宋体" w:cs="宋体"/>
          <w:b/>
          <w:sz w:val="30"/>
          <w:szCs w:val="30"/>
        </w:rPr>
      </w:pPr>
      <w:r>
        <w:rPr>
          <w:rFonts w:hint="eastAsia" w:ascii="宋体" w:hAnsi="宋体" w:eastAsia="宋体" w:cs="宋体"/>
          <w:b/>
          <w:sz w:val="30"/>
          <w:szCs w:val="30"/>
        </w:rPr>
        <w:t xml:space="preserve">（四）（投标供应商）关于资格的声明函（格式）：  </w:t>
      </w:r>
    </w:p>
    <w:p>
      <w:pPr>
        <w:spacing w:line="360" w:lineRule="auto"/>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关于资格的声明函</w:t>
      </w:r>
    </w:p>
    <w:p>
      <w:pPr>
        <w:topLinePunct/>
        <w:snapToGrid w:val="0"/>
        <w:spacing w:line="360" w:lineRule="auto"/>
        <w:jc w:val="center"/>
        <w:rPr>
          <w:rFonts w:hint="eastAsia" w:ascii="宋体" w:hAnsi="宋体" w:eastAsia="宋体" w:cs="宋体"/>
          <w:sz w:val="24"/>
        </w:rPr>
      </w:pPr>
    </w:p>
    <w:p>
      <w:pPr>
        <w:topLinePunct/>
        <w:snapToGrid w:val="0"/>
        <w:spacing w:line="360" w:lineRule="auto"/>
        <w:jc w:val="center"/>
        <w:rPr>
          <w:rFonts w:hint="eastAsia" w:ascii="宋体" w:hAnsi="宋体" w:eastAsia="宋体" w:cs="宋体"/>
          <w:sz w:val="24"/>
        </w:rPr>
      </w:pPr>
      <w:r>
        <w:rPr>
          <w:rFonts w:hint="eastAsia" w:ascii="宋体" w:hAnsi="宋体" w:eastAsia="宋体" w:cs="宋体"/>
          <w:sz w:val="24"/>
        </w:rPr>
        <w:t xml:space="preserve">                 采购编号：</w:t>
      </w:r>
      <w:r>
        <w:rPr>
          <w:rFonts w:hint="eastAsia" w:ascii="宋体" w:hAnsi="宋体" w:eastAsia="宋体" w:cs="宋体"/>
          <w:bCs/>
          <w:sz w:val="24"/>
        </w:rPr>
        <w:t xml:space="preserve"> </w:t>
      </w:r>
    </w:p>
    <w:p>
      <w:pPr>
        <w:topLinePunct/>
        <w:snapToGrid w:val="0"/>
        <w:spacing w:line="360" w:lineRule="auto"/>
        <w:jc w:val="center"/>
        <w:rPr>
          <w:rFonts w:hint="eastAsia" w:ascii="宋体" w:hAnsi="宋体" w:eastAsia="宋体" w:cs="宋体"/>
          <w:sz w:val="24"/>
        </w:rPr>
      </w:pPr>
      <w:r>
        <w:rPr>
          <w:rFonts w:hint="eastAsia" w:ascii="宋体" w:hAnsi="宋体" w:eastAsia="宋体" w:cs="宋体"/>
          <w:sz w:val="24"/>
        </w:rPr>
        <w:t xml:space="preserve">             日期：</w:t>
      </w:r>
    </w:p>
    <w:p>
      <w:pPr>
        <w:spacing w:line="360" w:lineRule="auto"/>
        <w:jc w:val="center"/>
        <w:rPr>
          <w:rFonts w:hint="eastAsia" w:ascii="宋体" w:hAnsi="宋体" w:eastAsia="宋体" w:cs="宋体"/>
          <w:sz w:val="24"/>
        </w:rPr>
      </w:pPr>
    </w:p>
    <w:p>
      <w:pPr>
        <w:topLinePunct/>
        <w:snapToGrid w:val="0"/>
        <w:spacing w:before="156" w:beforeLines="50" w:after="156" w:afterLines="50" w:line="360" w:lineRule="auto"/>
        <w:rPr>
          <w:rFonts w:hint="eastAsia"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（采购人名称）</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pPr>
        <w:adjustRightInd w:val="0"/>
        <w:spacing w:before="156" w:beforeLines="50" w:after="156" w:afterLines="50" w:line="360" w:lineRule="auto"/>
        <w:ind w:left="420" w:right="34"/>
        <w:jc w:val="left"/>
        <w:textAlignment w:val="baseline"/>
        <w:rPr>
          <w:rFonts w:hint="eastAsia" w:ascii="宋体" w:hAnsi="宋体" w:eastAsia="宋体" w:cs="宋体"/>
          <w:kern w:val="0"/>
          <w:sz w:val="24"/>
          <w:u w:val="single"/>
        </w:rPr>
      </w:pPr>
      <w:r>
        <w:rPr>
          <w:rFonts w:hint="eastAsia" w:ascii="宋体" w:hAnsi="宋体" w:eastAsia="宋体" w:cs="宋体"/>
          <w:kern w:val="0"/>
          <w:sz w:val="24"/>
        </w:rPr>
        <w:t>我公司参加政府采购活动，前三年内在经营活动中没有重大违法记录。</w:t>
      </w:r>
    </w:p>
    <w:p>
      <w:pPr>
        <w:adjustRightInd w:val="0"/>
        <w:spacing w:before="156" w:beforeLines="50" w:after="156" w:afterLines="50" w:line="360" w:lineRule="auto"/>
        <w:ind w:right="34" w:firstLine="403"/>
        <w:jc w:val="left"/>
        <w:textAlignment w:val="baseline"/>
        <w:rPr>
          <w:rFonts w:hint="eastAsia" w:ascii="宋体" w:hAnsi="宋体" w:eastAsia="宋体" w:cs="宋体"/>
          <w:kern w:val="0"/>
          <w:sz w:val="24"/>
        </w:rPr>
      </w:pPr>
      <w:r>
        <w:rPr>
          <w:rFonts w:hint="eastAsia" w:ascii="宋体" w:hAnsi="宋体" w:eastAsia="宋体" w:cs="宋体"/>
          <w:kern w:val="0"/>
          <w:sz w:val="24"/>
        </w:rPr>
        <w:t>我公司（单位）愿针对本项目（采购编号：    ）进行报价，响应文件中所有关于报价资格的文件、证明、陈述均是真实的、准确的。若有违背，我公司（单位）        愿意承担由此而产生的一切后果。</w:t>
      </w:r>
    </w:p>
    <w:p>
      <w:pPr>
        <w:adjustRightInd w:val="0"/>
        <w:spacing w:line="360" w:lineRule="auto"/>
        <w:ind w:right="34" w:firstLine="403"/>
        <w:jc w:val="left"/>
        <w:textAlignment w:val="baseline"/>
        <w:rPr>
          <w:rFonts w:hint="eastAsia" w:ascii="宋体" w:hAnsi="宋体" w:eastAsia="宋体" w:cs="宋体"/>
          <w:kern w:val="0"/>
          <w:sz w:val="24"/>
        </w:rPr>
      </w:pPr>
    </w:p>
    <w:p>
      <w:pPr>
        <w:adjustRightInd w:val="0"/>
        <w:spacing w:line="360" w:lineRule="auto"/>
        <w:ind w:right="34" w:firstLine="403"/>
        <w:jc w:val="left"/>
        <w:textAlignment w:val="baseline"/>
        <w:rPr>
          <w:rFonts w:hint="eastAsia" w:ascii="宋体" w:hAnsi="宋体" w:eastAsia="宋体" w:cs="宋体"/>
          <w:kern w:val="0"/>
        </w:rPr>
      </w:pPr>
    </w:p>
    <w:p>
      <w:pPr>
        <w:adjustRightInd w:val="0"/>
        <w:spacing w:line="360" w:lineRule="auto"/>
        <w:ind w:right="34" w:firstLine="403"/>
        <w:jc w:val="left"/>
        <w:textAlignment w:val="baseline"/>
        <w:rPr>
          <w:rFonts w:hint="eastAsia" w:ascii="宋体" w:hAnsi="宋体" w:eastAsia="宋体" w:cs="宋体"/>
          <w:kern w:val="0"/>
        </w:rPr>
      </w:pP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投标供应商（盖章）：</w:t>
      </w:r>
    </w:p>
    <w:p>
      <w:pPr>
        <w:adjustRightInd w:val="0"/>
        <w:spacing w:line="360" w:lineRule="auto"/>
        <w:ind w:right="34" w:firstLine="403"/>
        <w:jc w:val="left"/>
        <w:textAlignment w:val="baseline"/>
        <w:rPr>
          <w:rFonts w:hint="eastAsia" w:ascii="宋体" w:hAnsi="宋体" w:eastAsia="宋体" w:cs="宋体"/>
          <w:kern w:val="0"/>
        </w:rPr>
      </w:pPr>
      <w:r>
        <w:rPr>
          <w:rFonts w:hint="eastAsia" w:ascii="宋体" w:hAnsi="宋体" w:eastAsia="宋体" w:cs="宋体"/>
          <w:kern w:val="0"/>
          <w:sz w:val="24"/>
        </w:rPr>
        <w:t>　　　　　　　　　　　法定代表人或被授权代表签字或盖章：</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outlineLvl w:val="0"/>
        <w:rPr>
          <w:rFonts w:hint="eastAsia" w:ascii="宋体" w:hAnsi="宋体" w:eastAsia="宋体" w:cs="宋体"/>
          <w:b/>
          <w:sz w:val="30"/>
          <w:szCs w:val="30"/>
        </w:rPr>
      </w:pPr>
      <w:r>
        <w:rPr>
          <w:rFonts w:hint="eastAsia" w:ascii="宋体" w:hAnsi="宋体" w:eastAsia="宋体" w:cs="宋体"/>
          <w:b/>
          <w:sz w:val="30"/>
          <w:szCs w:val="30"/>
        </w:rPr>
        <w:t>（五）（投标供应商）法定代表人授权委托书（格式）：</w:t>
      </w:r>
    </w:p>
    <w:p>
      <w:pPr>
        <w:jc w:val="center"/>
        <w:outlineLvl w:val="0"/>
        <w:rPr>
          <w:rFonts w:hint="eastAsia" w:ascii="宋体" w:hAnsi="宋体" w:eastAsia="宋体" w:cs="宋体"/>
          <w:b/>
          <w:sz w:val="30"/>
          <w:szCs w:val="30"/>
        </w:rPr>
      </w:pPr>
    </w:p>
    <w:p>
      <w:pPr>
        <w:jc w:val="center"/>
        <w:outlineLvl w:val="0"/>
        <w:rPr>
          <w:rFonts w:hint="eastAsia" w:ascii="宋体" w:hAnsi="宋体" w:eastAsia="宋体" w:cs="宋体"/>
          <w:b/>
          <w:sz w:val="30"/>
          <w:szCs w:val="30"/>
        </w:rPr>
      </w:pPr>
      <w:r>
        <w:rPr>
          <w:rFonts w:hint="eastAsia" w:ascii="宋体" w:hAnsi="宋体" w:eastAsia="宋体" w:cs="宋体"/>
          <w:b/>
          <w:sz w:val="30"/>
          <w:szCs w:val="30"/>
        </w:rPr>
        <w:t>法定代表人授权委托书</w:t>
      </w:r>
    </w:p>
    <w:p>
      <w:pPr>
        <w:spacing w:line="360" w:lineRule="auto"/>
        <w:jc w:val="center"/>
        <w:rPr>
          <w:rFonts w:hint="eastAsia" w:ascii="宋体" w:hAnsi="宋体" w:eastAsia="宋体" w:cs="宋体"/>
          <w:bCs/>
          <w:sz w:val="36"/>
        </w:rPr>
      </w:pPr>
    </w:p>
    <w:p>
      <w:pPr>
        <w:spacing w:line="480" w:lineRule="auto"/>
        <w:rPr>
          <w:rFonts w:hint="eastAsia" w:ascii="宋体" w:hAnsi="宋体" w:eastAsia="宋体" w:cs="宋体"/>
          <w:bCs/>
          <w:sz w:val="24"/>
        </w:rPr>
      </w:pPr>
      <w:r>
        <w:rPr>
          <w:rFonts w:hint="eastAsia" w:ascii="宋体" w:hAnsi="宋体" w:eastAsia="宋体" w:cs="宋体"/>
          <w:bCs/>
          <w:sz w:val="30"/>
        </w:rPr>
        <w:t xml:space="preserve">                           </w:t>
      </w:r>
      <w:r>
        <w:rPr>
          <w:rFonts w:hint="eastAsia" w:ascii="宋体" w:hAnsi="宋体" w:eastAsia="宋体" w:cs="宋体"/>
          <w:bCs/>
          <w:sz w:val="24"/>
        </w:rPr>
        <w:t xml:space="preserve">政府采购编号：    </w:t>
      </w:r>
    </w:p>
    <w:p>
      <w:pPr>
        <w:spacing w:line="480" w:lineRule="auto"/>
        <w:rPr>
          <w:rFonts w:hint="eastAsia" w:ascii="宋体" w:hAnsi="宋体" w:eastAsia="宋体" w:cs="宋体"/>
          <w:bCs/>
          <w:sz w:val="24"/>
        </w:rPr>
      </w:pPr>
      <w:r>
        <w:rPr>
          <w:rFonts w:hint="eastAsia" w:ascii="宋体" w:hAnsi="宋体" w:eastAsia="宋体" w:cs="宋体"/>
          <w:bCs/>
          <w:sz w:val="24"/>
        </w:rPr>
        <w:t xml:space="preserve">                                   日期：</w:t>
      </w:r>
    </w:p>
    <w:p>
      <w:pPr>
        <w:spacing w:line="480" w:lineRule="auto"/>
        <w:rPr>
          <w:rFonts w:hint="eastAsia" w:ascii="宋体" w:hAnsi="宋体" w:eastAsia="宋体" w:cs="宋体"/>
          <w:bCs/>
          <w:sz w:val="24"/>
        </w:rPr>
      </w:pPr>
      <w:r>
        <w:rPr>
          <w:rFonts w:hint="eastAsia" w:ascii="宋体" w:hAnsi="宋体" w:cs="宋体"/>
          <w:bCs/>
          <w:sz w:val="24"/>
          <w:highlight w:val="none"/>
          <w:u w:val="single"/>
          <w:lang w:val="en-US" w:eastAsia="zh-CN"/>
        </w:rPr>
        <w:t xml:space="preserve">     </w:t>
      </w:r>
      <w:r>
        <w:rPr>
          <w:rFonts w:hint="eastAsia" w:ascii="宋体" w:hAnsi="宋体" w:eastAsia="宋体" w:cs="宋体"/>
          <w:sz w:val="24"/>
          <w:u w:val="single"/>
        </w:rPr>
        <w:t>（采购人名称）</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rPr>
        <w:t>：</w:t>
      </w:r>
    </w:p>
    <w:p>
      <w:pPr>
        <w:spacing w:line="480" w:lineRule="auto"/>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 xml:space="preserve">系中华人民共和国合法企业，特授权 </w:t>
      </w:r>
      <w:r>
        <w:rPr>
          <w:rFonts w:hint="eastAsia" w:ascii="宋体" w:hAnsi="宋体" w:eastAsia="宋体" w:cs="宋体"/>
          <w:bCs/>
          <w:sz w:val="24"/>
          <w:u w:val="single"/>
        </w:rPr>
        <w:t xml:space="preserve">      </w:t>
      </w:r>
      <w:r>
        <w:rPr>
          <w:rFonts w:hint="eastAsia" w:ascii="宋体" w:hAnsi="宋体" w:eastAsia="宋体" w:cs="宋体"/>
          <w:bCs/>
          <w:sz w:val="24"/>
        </w:rPr>
        <w:t>代表我公司（单位）全权办理针对本项目（编号</w:t>
      </w:r>
      <w:r>
        <w:rPr>
          <w:rFonts w:hint="eastAsia" w:ascii="宋体" w:hAnsi="宋体" w:eastAsia="宋体" w:cs="宋体"/>
          <w:bCs/>
          <w:sz w:val="24"/>
          <w:u w:val="single"/>
        </w:rPr>
        <w:t xml:space="preserve">       </w:t>
      </w:r>
      <w:r>
        <w:rPr>
          <w:rFonts w:hint="eastAsia" w:ascii="宋体" w:hAnsi="宋体" w:eastAsia="宋体" w:cs="宋体"/>
          <w:bCs/>
          <w:sz w:val="24"/>
        </w:rPr>
        <w:t>）的投标，参与磋商、评标、签约等具体工作，并签署全部有关的文件、协议及合同。</w:t>
      </w:r>
    </w:p>
    <w:p>
      <w:pPr>
        <w:spacing w:line="480" w:lineRule="auto"/>
        <w:ind w:firstLine="525"/>
        <w:rPr>
          <w:rFonts w:hint="eastAsia" w:ascii="宋体" w:hAnsi="宋体" w:eastAsia="宋体" w:cs="宋体"/>
          <w:bCs/>
          <w:sz w:val="24"/>
        </w:rPr>
      </w:pPr>
      <w:r>
        <w:rPr>
          <w:rFonts w:hint="eastAsia" w:ascii="宋体" w:hAnsi="宋体" w:eastAsia="宋体" w:cs="宋体"/>
          <w:bCs/>
          <w:sz w:val="24"/>
        </w:rPr>
        <w:t>我公司（单位）对被授权人的签名负全部责任。</w:t>
      </w:r>
    </w:p>
    <w:p>
      <w:pPr>
        <w:spacing w:line="480" w:lineRule="auto"/>
        <w:ind w:firstLine="523" w:firstLineChars="218"/>
        <w:rPr>
          <w:rFonts w:hint="eastAsia" w:ascii="宋体" w:hAnsi="宋体" w:eastAsia="宋体" w:cs="宋体"/>
          <w:bCs/>
          <w:sz w:val="24"/>
        </w:rPr>
      </w:pPr>
      <w:r>
        <w:rPr>
          <w:rFonts w:hint="eastAsia" w:ascii="宋体" w:hAnsi="宋体" w:eastAsia="宋体" w:cs="宋体"/>
          <w:bCs/>
          <w:sz w:val="24"/>
        </w:rPr>
        <w:t>在撤销授权的书面通知送达你处以前，本授权书一直有效，被授权人签署的所有文件（在授权书有效期内签署的）不因授权的撤销而失效。</w:t>
      </w:r>
    </w:p>
    <w:p>
      <w:pPr>
        <w:spacing w:line="480" w:lineRule="auto"/>
        <w:ind w:firstLine="525"/>
        <w:rPr>
          <w:rFonts w:hint="eastAsia" w:ascii="宋体" w:hAnsi="宋体" w:eastAsia="宋体" w:cs="宋体"/>
          <w:bCs/>
          <w:sz w:val="24"/>
        </w:rPr>
      </w:pPr>
      <w:r>
        <w:rPr>
          <w:rFonts w:hint="eastAsia" w:ascii="宋体" w:hAnsi="宋体" w:eastAsia="宋体" w:cs="宋体"/>
          <w:bCs/>
          <w:sz w:val="24"/>
        </w:rPr>
        <w:t>被授权人情况：</w:t>
      </w:r>
    </w:p>
    <w:p>
      <w:pPr>
        <w:spacing w:line="480" w:lineRule="auto"/>
        <w:ind w:firstLine="525"/>
        <w:rPr>
          <w:rFonts w:hint="eastAsia" w:ascii="宋体" w:hAnsi="宋体" w:eastAsia="宋体" w:cs="宋体"/>
          <w:bCs/>
          <w:sz w:val="24"/>
        </w:rPr>
      </w:pPr>
      <w:r>
        <w:rPr>
          <w:rFonts w:hint="eastAsia" w:ascii="宋体" w:hAnsi="宋体" w:eastAsia="宋体" w:cs="宋体"/>
          <w:bCs/>
          <w:sz w:val="24"/>
        </w:rPr>
        <w:t xml:space="preserve">姓名：         性别：       </w:t>
      </w:r>
    </w:p>
    <w:p>
      <w:pPr>
        <w:spacing w:line="480" w:lineRule="auto"/>
        <w:ind w:firstLine="525"/>
        <w:rPr>
          <w:rFonts w:hint="eastAsia" w:ascii="宋体" w:hAnsi="宋体" w:eastAsia="宋体" w:cs="宋体"/>
          <w:bCs/>
          <w:sz w:val="24"/>
        </w:rPr>
      </w:pPr>
      <w:r>
        <w:rPr>
          <w:rFonts w:hint="eastAsia" w:ascii="宋体" w:hAnsi="宋体" w:eastAsia="宋体" w:cs="宋体"/>
          <w:bCs/>
          <w:sz w:val="24"/>
        </w:rPr>
        <w:t>身份证件号码：                电话：</w:t>
      </w:r>
    </w:p>
    <w:p>
      <w:pPr>
        <w:spacing w:line="480" w:lineRule="auto"/>
        <w:ind w:firstLine="525"/>
        <w:rPr>
          <w:rFonts w:hint="eastAsia" w:ascii="宋体" w:hAnsi="宋体" w:eastAsia="宋体" w:cs="宋体"/>
          <w:bCs/>
          <w:sz w:val="24"/>
        </w:rPr>
      </w:pPr>
      <w:r>
        <w:rPr>
          <w:rFonts w:hint="eastAsia" w:ascii="宋体" w:hAnsi="宋体" w:eastAsia="宋体" w:cs="宋体"/>
          <w:bCs/>
          <w:sz w:val="24"/>
        </w:rPr>
        <w:t>通讯地址：</w:t>
      </w:r>
    </w:p>
    <w:p>
      <w:pPr>
        <w:spacing w:line="480" w:lineRule="auto"/>
        <w:ind w:firstLine="525"/>
        <w:rPr>
          <w:rFonts w:hint="eastAsia" w:ascii="宋体" w:hAnsi="宋体" w:eastAsia="宋体" w:cs="宋体"/>
          <w:bCs/>
          <w:sz w:val="24"/>
        </w:rPr>
      </w:pPr>
      <w:r>
        <w:rPr>
          <w:rFonts w:hint="eastAsia" w:ascii="宋体" w:hAnsi="宋体" w:eastAsia="宋体" w:cs="宋体"/>
          <w:bCs/>
          <w:sz w:val="24"/>
        </w:rPr>
        <w:t>被授权人签名：                单位名称（盖章）：</w:t>
      </w:r>
    </w:p>
    <w:p>
      <w:pPr>
        <w:spacing w:line="480" w:lineRule="auto"/>
        <w:ind w:firstLine="420"/>
        <w:rPr>
          <w:rFonts w:hint="eastAsia" w:ascii="宋体" w:hAnsi="宋体" w:eastAsia="宋体" w:cs="宋体"/>
          <w:bCs/>
          <w:sz w:val="24"/>
        </w:rPr>
      </w:pPr>
      <w:r>
        <w:rPr>
          <w:rFonts w:hint="eastAsia" w:ascii="宋体" w:hAnsi="宋体" w:eastAsia="宋体" w:cs="宋体"/>
          <w:bCs/>
          <w:sz w:val="24"/>
        </w:rPr>
        <w:t xml:space="preserve">                       法定代表人（签字或盖章）：</w:t>
      </w:r>
    </w:p>
    <w:p>
      <w:pPr>
        <w:spacing w:line="480" w:lineRule="auto"/>
        <w:ind w:firstLine="420"/>
        <w:rPr>
          <w:rFonts w:hint="eastAsia" w:ascii="宋体" w:hAnsi="宋体" w:eastAsia="宋体" w:cs="宋体"/>
          <w:bCs/>
          <w:sz w:val="24"/>
        </w:rPr>
      </w:pPr>
      <w:r>
        <w:rPr>
          <w:rFonts w:hint="eastAsia" w:ascii="宋体" w:hAnsi="宋体" w:eastAsia="宋体" w:cs="宋体"/>
          <w:bCs/>
          <w:sz w:val="24"/>
        </w:rPr>
        <mc:AlternateContent>
          <mc:Choice Requires="wps">
            <w:drawing>
              <wp:anchor distT="0" distB="0" distL="114300" distR="114300" simplePos="0" relativeHeight="251662336" behindDoc="0" locked="0" layoutInCell="1" allowOverlap="1">
                <wp:simplePos x="0" y="0"/>
                <wp:positionH relativeFrom="column">
                  <wp:posOffset>3267075</wp:posOffset>
                </wp:positionH>
                <wp:positionV relativeFrom="paragraph">
                  <wp:posOffset>151130</wp:posOffset>
                </wp:positionV>
                <wp:extent cx="2867025" cy="1584960"/>
                <wp:effectExtent l="4445" t="4445" r="5080" b="10795"/>
                <wp:wrapNone/>
                <wp:docPr id="4" name="文本框 4"/>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授权代表身份证复印件</w:t>
                            </w:r>
                          </w:p>
                          <w:p>
                            <w:pPr>
                              <w:pStyle w:val="14"/>
                              <w:ind w:firstLine="1120" w:firstLineChars="350"/>
                            </w:pPr>
                            <w:r>
                              <w:rPr>
                                <w:rFonts w:hint="eastAsia" w:ascii="黑体" w:eastAsia="黑体"/>
                                <w:sz w:val="32"/>
                                <w:szCs w:val="32"/>
                              </w:rPr>
                              <w:t>（正反两面）</w:t>
                            </w:r>
                          </w:p>
                        </w:txbxContent>
                      </wps:txbx>
                      <wps:bodyPr upright="1"/>
                    </wps:wsp>
                  </a:graphicData>
                </a:graphic>
              </wp:anchor>
            </w:drawing>
          </mc:Choice>
          <mc:Fallback>
            <w:pict>
              <v:shape id="_x0000_s1026" o:spid="_x0000_s1026" o:spt="202" type="#_x0000_t202" style="position:absolute;left:0pt;margin-left:257.25pt;margin-top:11.9pt;height:124.8pt;width:225.75pt;z-index:251662336;mso-width-relative:page;mso-height-relative:page;" fillcolor="#FFFFFF" filled="t" stroked="t" coordsize="21600,21600" o:gfxdata="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sIwW3ZAAAACgEAAA8AAAAA&#10;AAAAAQAgAAAAIgAAAGRycy9kb3ducmV2LnhtbFBLAQIUABQAAAAIAIdO4kDRRbh7EwIAAEUEAAAO&#10;AAAAAAAAAAEAIAAAACgBAABkcnMvZTJvRG9jLnhtbFBLBQYAAAAABgAGAFkBAACtBQ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授权代表身份证复印件</w:t>
                      </w:r>
                    </w:p>
                    <w:p>
                      <w:pPr>
                        <w:pStyle w:val="14"/>
                        <w:ind w:firstLine="1120" w:firstLineChars="350"/>
                      </w:pPr>
                      <w:r>
                        <w:rPr>
                          <w:rFonts w:hint="eastAsia" w:ascii="黑体" w:eastAsia="黑体"/>
                          <w:sz w:val="32"/>
                          <w:szCs w:val="32"/>
                        </w:rPr>
                        <w:t>（正反两面）</w:t>
                      </w:r>
                    </w:p>
                  </w:txbxContent>
                </v:textbox>
              </v:shape>
            </w:pict>
          </mc:Fallback>
        </mc:AlternateContent>
      </w:r>
      <w:r>
        <w:rPr>
          <w:rFonts w:hint="eastAsia" w:ascii="宋体" w:hAnsi="宋体" w:eastAsia="宋体" w:cs="宋体"/>
          <w:bCs/>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151130</wp:posOffset>
                </wp:positionV>
                <wp:extent cx="2867025" cy="1584960"/>
                <wp:effectExtent l="4445" t="4445" r="5080" b="10795"/>
                <wp:wrapNone/>
                <wp:docPr id="1" name="文本框 1"/>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法定代表人身份证复印件</w:t>
                            </w:r>
                          </w:p>
                          <w:p>
                            <w:pPr>
                              <w:jc w:val="center"/>
                              <w:rPr>
                                <w:rFonts w:ascii="黑体" w:eastAsia="黑体"/>
                                <w:sz w:val="32"/>
                                <w:szCs w:val="32"/>
                              </w:rPr>
                            </w:pPr>
                            <w:r>
                              <w:rPr>
                                <w:rFonts w:hint="eastAsia" w:ascii="黑体" w:eastAsia="黑体"/>
                                <w:sz w:val="32"/>
                                <w:szCs w:val="32"/>
                              </w:rPr>
                              <w:t>（正反两面）</w:t>
                            </w:r>
                          </w:p>
                        </w:txbxContent>
                      </wps:txbx>
                      <wps:bodyPr upright="1"/>
                    </wps:wsp>
                  </a:graphicData>
                </a:graphic>
              </wp:anchor>
            </w:drawing>
          </mc:Choice>
          <mc:Fallback>
            <w:pict>
              <v:shape id="_x0000_s1026" o:spid="_x0000_s1026" o:spt="202" type="#_x0000_t202" style="position:absolute;left:0pt;margin-left:0pt;margin-top:11.9pt;height:124.8pt;width:225.75pt;z-index:251661312;mso-width-relative:page;mso-height-relative:page;" fillcolor="#FFFFFF" filled="t" stroked="t" coordsize="21600,21600" o:gfxdata="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DwRgTXAAAABwEAAA8AAAAAAAAA&#10;AQAgAAAAIgAAAGRycy9kb3ducmV2LnhtbFBLAQIUABQAAAAIAIdO4kBMhwjZEgIAAEUEAAAOAAAA&#10;AAAAAAEAIAAAACYBAABkcnMvZTJvRG9jLnhtbFBLBQYAAAAABgAGAFkBAACqBQ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法定代表人身份证复印件</w:t>
                      </w:r>
                    </w:p>
                    <w:p>
                      <w:pPr>
                        <w:jc w:val="center"/>
                        <w:rPr>
                          <w:rFonts w:ascii="黑体" w:eastAsia="黑体"/>
                          <w:sz w:val="32"/>
                          <w:szCs w:val="32"/>
                        </w:rPr>
                      </w:pPr>
                      <w:r>
                        <w:rPr>
                          <w:rFonts w:hint="eastAsia" w:ascii="黑体" w:eastAsia="黑体"/>
                          <w:sz w:val="32"/>
                          <w:szCs w:val="32"/>
                        </w:rPr>
                        <w:t>（正反两面）</w:t>
                      </w:r>
                    </w:p>
                  </w:txbxContent>
                </v:textbox>
              </v:shape>
            </w:pict>
          </mc:Fallback>
        </mc:AlternateContent>
      </w:r>
    </w:p>
    <w:p>
      <w:pPr>
        <w:spacing w:line="360" w:lineRule="auto"/>
        <w:ind w:firstLine="420"/>
        <w:rPr>
          <w:rFonts w:hint="eastAsia" w:ascii="宋体" w:hAnsi="宋体" w:eastAsia="宋体" w:cs="宋体"/>
          <w:bCs/>
          <w:sz w:val="30"/>
        </w:rPr>
      </w:pPr>
    </w:p>
    <w:p>
      <w:pPr>
        <w:spacing w:line="360" w:lineRule="auto"/>
        <w:rPr>
          <w:rFonts w:hint="eastAsia" w:ascii="宋体" w:hAnsi="宋体" w:eastAsia="宋体" w:cs="宋体"/>
          <w:bCs/>
          <w:sz w:val="36"/>
        </w:rPr>
      </w:pPr>
    </w:p>
    <w:p>
      <w:pPr>
        <w:widowControl/>
        <w:topLinePunct/>
        <w:spacing w:before="4" w:line="360" w:lineRule="auto"/>
        <w:jc w:val="left"/>
        <w:rPr>
          <w:rFonts w:hint="eastAsia" w:ascii="宋体" w:hAnsi="宋体" w:eastAsia="宋体" w:cs="宋体"/>
          <w:b/>
          <w:sz w:val="30"/>
          <w:szCs w:val="30"/>
        </w:rPr>
      </w:pPr>
      <w:r>
        <w:rPr>
          <w:rFonts w:hint="eastAsia" w:ascii="宋体" w:hAnsi="宋体" w:eastAsia="宋体" w:cs="宋体"/>
          <w:b/>
          <w:sz w:val="30"/>
          <w:szCs w:val="30"/>
        </w:rPr>
        <w:t>（六）承诺书（格式）</w:t>
      </w:r>
    </w:p>
    <w:p>
      <w:pPr>
        <w:pStyle w:val="4"/>
        <w:rPr>
          <w:rFonts w:hint="eastAsia" w:ascii="宋体" w:hAnsi="宋体" w:eastAsia="宋体" w:cs="宋体"/>
          <w:bCs w:val="0"/>
          <w:sz w:val="24"/>
          <w:szCs w:val="24"/>
        </w:rPr>
      </w:pPr>
      <w:r>
        <w:rPr>
          <w:rFonts w:hint="eastAsia" w:ascii="宋体" w:hAnsi="宋体" w:eastAsia="宋体" w:cs="宋体"/>
          <w:bCs w:val="0"/>
          <w:sz w:val="24"/>
          <w:szCs w:val="24"/>
        </w:rPr>
        <w:t>承诺书一(格式)</w:t>
      </w:r>
    </w:p>
    <w:p>
      <w:pPr>
        <w:pStyle w:val="4"/>
        <w:rPr>
          <w:rFonts w:hint="eastAsia" w:ascii="宋体" w:hAnsi="宋体" w:eastAsia="宋体" w:cs="宋体"/>
          <w:bCs w:val="0"/>
        </w:rPr>
      </w:pPr>
    </w:p>
    <w:p>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（采购人名称）           </w:t>
      </w:r>
    </w:p>
    <w:p>
      <w:pPr>
        <w:spacing w:before="240" w:line="360" w:lineRule="auto"/>
        <w:ind w:firstLine="480"/>
        <w:rPr>
          <w:rFonts w:hint="eastAsia" w:ascii="宋体" w:hAnsi="宋体" w:eastAsia="宋体" w:cs="宋体"/>
          <w:sz w:val="24"/>
        </w:rPr>
      </w:pPr>
      <w:r>
        <w:rPr>
          <w:rFonts w:hint="eastAsia" w:ascii="宋体" w:hAnsi="宋体" w:eastAsia="宋体" w:cs="宋体"/>
          <w:sz w:val="24"/>
        </w:rPr>
        <w:t>我公司自愿参加贵单位（公司）</w:t>
      </w:r>
      <w:r>
        <w:rPr>
          <w:rFonts w:hint="eastAsia" w:ascii="宋体" w:hAnsi="宋体" w:eastAsia="宋体" w:cs="宋体"/>
          <w:sz w:val="24"/>
          <w:u w:val="single"/>
        </w:rPr>
        <w:t xml:space="preserve">                    </w:t>
      </w:r>
      <w:r>
        <w:rPr>
          <w:rFonts w:hint="eastAsia" w:ascii="宋体" w:hAnsi="宋体" w:eastAsia="宋体" w:cs="宋体"/>
          <w:sz w:val="24"/>
        </w:rPr>
        <w:t>项目的报价，并接受对我公司的资格审查，我公司承诺：我公司未处于被责令停业、投标资格被取消或者财产被接管、冻结和破产状态，企业没有因骗取中标或者严重违约以及发生重大工程质量事故等问题，被有关部门暂停投标资格并在暂停期内的。根据贵单位（公司）提出的磋商文件要求，本公司递交的响应文件中的内容没有隐瞒、虚假、伪造等弄虚作假行为。若发现该行为，贵公司可以拒绝我公司报价，如已中标，可取消我公司中标资格，并接受政府采购主管部门对我公司弄虚作假、违反公平和诚实信用原则做出的任何处理。</w:t>
      </w:r>
    </w:p>
    <w:p>
      <w:pPr>
        <w:spacing w:before="240" w:line="360" w:lineRule="auto"/>
        <w:ind w:firstLine="480"/>
        <w:rPr>
          <w:rFonts w:hint="eastAsia" w:ascii="宋体" w:hAnsi="宋体" w:eastAsia="宋体" w:cs="宋体"/>
          <w:sz w:val="24"/>
        </w:rPr>
      </w:pPr>
    </w:p>
    <w:p>
      <w:pPr>
        <w:spacing w:before="240" w:line="360" w:lineRule="auto"/>
        <w:ind w:firstLine="480"/>
        <w:rPr>
          <w:rFonts w:hint="eastAsia" w:ascii="宋体" w:hAnsi="宋体" w:eastAsia="宋体" w:cs="宋体"/>
          <w:sz w:val="24"/>
        </w:rPr>
      </w:pPr>
    </w:p>
    <w:p>
      <w:pPr>
        <w:spacing w:before="240" w:line="360" w:lineRule="auto"/>
        <w:ind w:firstLine="480"/>
        <w:rPr>
          <w:rFonts w:hint="eastAsia" w:ascii="宋体" w:hAnsi="宋体" w:eastAsia="宋体" w:cs="宋体"/>
          <w:sz w:val="24"/>
        </w:rPr>
      </w:pPr>
    </w:p>
    <w:p>
      <w:pPr>
        <w:spacing w:before="240" w:line="360" w:lineRule="auto"/>
        <w:ind w:right="480" w:firstLine="3720" w:firstLineChars="1550"/>
        <w:rPr>
          <w:rFonts w:hint="eastAsia" w:ascii="宋体" w:hAnsi="宋体" w:eastAsia="宋体" w:cs="宋体"/>
          <w:sz w:val="24"/>
        </w:rPr>
      </w:pPr>
      <w:r>
        <w:rPr>
          <w:rFonts w:hint="eastAsia" w:ascii="宋体" w:hAnsi="宋体" w:eastAsia="宋体" w:cs="宋体"/>
          <w:sz w:val="24"/>
        </w:rPr>
        <w:t>投标供应商：（公章）</w:t>
      </w:r>
    </w:p>
    <w:p>
      <w:pPr>
        <w:wordWrap w:val="0"/>
        <w:spacing w:before="240" w:line="360" w:lineRule="auto"/>
        <w:ind w:firstLine="480"/>
        <w:jc w:val="right"/>
        <w:rPr>
          <w:rFonts w:hint="eastAsia" w:ascii="宋体" w:hAnsi="宋体" w:eastAsia="宋体" w:cs="宋体"/>
          <w:sz w:val="24"/>
        </w:rPr>
      </w:pPr>
      <w:r>
        <w:rPr>
          <w:rFonts w:hint="eastAsia" w:ascii="宋体" w:hAnsi="宋体" w:eastAsia="宋体" w:cs="宋体"/>
          <w:sz w:val="24"/>
        </w:rPr>
        <w:t xml:space="preserve">法定代表人或其授权代理人：   （签字或盖章）          </w:t>
      </w:r>
    </w:p>
    <w:p>
      <w:pPr>
        <w:spacing w:before="240" w:line="360" w:lineRule="auto"/>
        <w:ind w:right="480" w:firstLine="480"/>
        <w:jc w:val="center"/>
        <w:rPr>
          <w:rFonts w:hint="eastAsia" w:ascii="宋体" w:hAnsi="宋体" w:eastAsia="宋体" w:cs="宋体"/>
          <w:sz w:val="24"/>
        </w:rPr>
      </w:pPr>
      <w:r>
        <w:rPr>
          <w:rFonts w:hint="eastAsia" w:ascii="宋体" w:hAnsi="宋体" w:eastAsia="宋体" w:cs="宋体"/>
          <w:sz w:val="24"/>
        </w:rPr>
        <w:t xml:space="preserve">                                             年    月    日   </w:t>
      </w: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pStyle w:val="5"/>
        <w:rPr>
          <w:rFonts w:hint="eastAsia" w:ascii="宋体" w:hAnsi="宋体" w:eastAsia="宋体" w:cs="宋体"/>
        </w:rPr>
      </w:pPr>
    </w:p>
    <w:p>
      <w:pPr>
        <w:rPr>
          <w:rFonts w:hint="eastAsia" w:ascii="宋体" w:hAnsi="宋体" w:eastAsia="宋体" w:cs="宋体"/>
        </w:rPr>
      </w:pPr>
    </w:p>
    <w:p>
      <w:pPr>
        <w:spacing w:before="240" w:line="360" w:lineRule="auto"/>
        <w:ind w:firstLine="480"/>
        <w:jc w:val="right"/>
        <w:rPr>
          <w:rFonts w:hint="eastAsia" w:ascii="宋体" w:hAnsi="宋体" w:eastAsia="宋体" w:cs="宋体"/>
          <w:sz w:val="24"/>
        </w:rPr>
      </w:pPr>
    </w:p>
    <w:p>
      <w:pPr>
        <w:pStyle w:val="9"/>
        <w:ind w:left="0" w:leftChars="0" w:firstLine="0" w:firstLineChars="0"/>
        <w:rPr>
          <w:rFonts w:hint="eastAsia" w:ascii="宋体" w:hAnsi="宋体" w:eastAsia="宋体" w:cs="宋体"/>
          <w:lang w:eastAsia="zh-CN"/>
        </w:rPr>
      </w:pPr>
    </w:p>
    <w:p>
      <w:pPr>
        <w:rPr>
          <w:rFonts w:hint="eastAsia" w:ascii="宋体" w:hAnsi="宋体" w:eastAsia="宋体" w:cs="宋体"/>
          <w:lang w:eastAsia="zh-CN"/>
        </w:rPr>
      </w:pPr>
    </w:p>
    <w:p>
      <w:pPr>
        <w:pStyle w:val="4"/>
        <w:rPr>
          <w:rFonts w:hint="eastAsia" w:ascii="宋体" w:hAnsi="宋体" w:eastAsia="宋体" w:cs="宋体"/>
          <w:bCs w:val="0"/>
          <w:sz w:val="24"/>
          <w:szCs w:val="24"/>
        </w:rPr>
      </w:pPr>
      <w:r>
        <w:rPr>
          <w:rFonts w:hint="eastAsia" w:ascii="宋体" w:hAnsi="宋体" w:eastAsia="宋体" w:cs="宋体"/>
          <w:bCs w:val="0"/>
          <w:sz w:val="24"/>
          <w:szCs w:val="24"/>
        </w:rPr>
        <w:t>承诺书二（无在建工程格式）</w:t>
      </w:r>
    </w:p>
    <w:p>
      <w:pPr>
        <w:spacing w:before="240" w:line="360" w:lineRule="auto"/>
        <w:ind w:firstLine="480"/>
        <w:rPr>
          <w:rFonts w:hint="eastAsia" w:ascii="宋体" w:hAnsi="宋体" w:eastAsia="宋体" w:cs="宋体"/>
          <w:sz w:val="24"/>
        </w:rPr>
      </w:pPr>
      <w:r>
        <w:rPr>
          <w:rFonts w:hint="eastAsia" w:ascii="宋体" w:hAnsi="宋体" w:eastAsia="宋体" w:cs="宋体"/>
          <w:sz w:val="24"/>
        </w:rPr>
        <w:t> </w:t>
      </w:r>
      <w:r>
        <w:rPr>
          <w:rFonts w:hint="eastAsia" w:ascii="宋体" w:hAnsi="宋体" w:eastAsia="宋体" w:cs="宋体"/>
          <w:sz w:val="24"/>
          <w:u w:val="single"/>
        </w:rPr>
        <w:t xml:space="preserve">    （采购人名称）      </w:t>
      </w:r>
      <w:r>
        <w:rPr>
          <w:rFonts w:hint="eastAsia" w:ascii="宋体" w:hAnsi="宋体" w:eastAsia="宋体" w:cs="宋体"/>
          <w:sz w:val="24"/>
        </w:rPr>
        <w:t>：</w:t>
      </w:r>
    </w:p>
    <w:p>
      <w:pPr>
        <w:spacing w:before="240" w:line="360" w:lineRule="auto"/>
        <w:ind w:firstLine="480"/>
        <w:rPr>
          <w:rFonts w:hint="eastAsia" w:ascii="宋体" w:hAnsi="宋体" w:eastAsia="宋体" w:cs="宋体"/>
          <w:sz w:val="24"/>
        </w:rPr>
      </w:pPr>
      <w:r>
        <w:rPr>
          <w:rFonts w:hint="eastAsia" w:ascii="宋体" w:hAnsi="宋体" w:eastAsia="宋体" w:cs="宋体"/>
          <w:sz w:val="24"/>
        </w:rPr>
        <w:t>我公司保证参与（拟采购项目名称）投标的拟任项目经理无任何在建工程项目，提交的项目经理的职称证书/注册建造师注册证书原件是真实的，以上承诺如有不实，采购人可取消我方投标资格，如中标采购人可取消本公司的中标资格，我公司承担一切由此造成的法律后果。</w:t>
      </w:r>
    </w:p>
    <w:p>
      <w:pPr>
        <w:spacing w:before="240" w:line="360" w:lineRule="auto"/>
        <w:ind w:firstLine="480"/>
        <w:rPr>
          <w:rFonts w:hint="eastAsia" w:ascii="宋体" w:hAnsi="宋体" w:eastAsia="宋体" w:cs="宋体"/>
          <w:sz w:val="24"/>
        </w:rPr>
      </w:pPr>
      <w:r>
        <w:rPr>
          <w:rFonts w:hint="eastAsia" w:ascii="宋体" w:hAnsi="宋体" w:eastAsia="宋体" w:cs="宋体"/>
          <w:sz w:val="24"/>
        </w:rPr>
        <w:t>  </w:t>
      </w:r>
    </w:p>
    <w:p>
      <w:pPr>
        <w:spacing w:before="240" w:line="360" w:lineRule="auto"/>
        <w:ind w:right="480" w:firstLine="2760" w:firstLineChars="1150"/>
        <w:rPr>
          <w:rFonts w:hint="eastAsia" w:ascii="宋体" w:hAnsi="宋体" w:eastAsia="宋体" w:cs="宋体"/>
          <w:sz w:val="24"/>
        </w:rPr>
      </w:pPr>
      <w:r>
        <w:rPr>
          <w:rFonts w:hint="eastAsia" w:ascii="宋体" w:hAnsi="宋体" w:eastAsia="宋体" w:cs="宋体"/>
          <w:sz w:val="24"/>
        </w:rPr>
        <w:t>投标供应商：（公章）</w:t>
      </w:r>
    </w:p>
    <w:p>
      <w:pPr>
        <w:wordWrap w:val="0"/>
        <w:spacing w:before="240" w:line="360" w:lineRule="auto"/>
        <w:ind w:firstLine="480"/>
        <w:jc w:val="right"/>
        <w:rPr>
          <w:rFonts w:hint="eastAsia" w:ascii="宋体" w:hAnsi="宋体" w:eastAsia="宋体" w:cs="宋体"/>
          <w:sz w:val="24"/>
        </w:rPr>
      </w:pPr>
      <w:r>
        <w:rPr>
          <w:rFonts w:hint="eastAsia" w:ascii="宋体" w:hAnsi="宋体" w:eastAsia="宋体" w:cs="宋体"/>
          <w:sz w:val="24"/>
        </w:rPr>
        <w:t xml:space="preserve">法定代表人或其授权代理人：   （签字或盖章）          </w:t>
      </w:r>
    </w:p>
    <w:p>
      <w:pPr>
        <w:spacing w:before="240" w:line="360" w:lineRule="auto"/>
        <w:ind w:right="480" w:firstLine="480"/>
        <w:jc w:val="center"/>
        <w:rPr>
          <w:rFonts w:hint="eastAsia" w:ascii="宋体" w:hAnsi="宋体" w:eastAsia="宋体" w:cs="宋体"/>
          <w:sz w:val="24"/>
        </w:rPr>
      </w:pPr>
      <w:r>
        <w:rPr>
          <w:rFonts w:hint="eastAsia" w:ascii="宋体" w:hAnsi="宋体" w:eastAsia="宋体" w:cs="宋体"/>
          <w:sz w:val="24"/>
        </w:rPr>
        <w:t xml:space="preserve">                                             年    月    日   </w:t>
      </w: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sz w:val="24"/>
        </w:rPr>
      </w:pPr>
    </w:p>
    <w:p>
      <w:pPr>
        <w:spacing w:before="240" w:line="360" w:lineRule="auto"/>
        <w:ind w:firstLine="480"/>
        <w:jc w:val="right"/>
        <w:rPr>
          <w:rFonts w:hint="eastAsia" w:ascii="宋体" w:hAnsi="宋体" w:eastAsia="宋体" w:cs="宋体"/>
          <w:lang w:eastAsia="zh-CN"/>
        </w:rPr>
      </w:pPr>
    </w:p>
    <w:p>
      <w:pPr>
        <w:pStyle w:val="9"/>
        <w:rPr>
          <w:rFonts w:hint="eastAsia" w:ascii="宋体" w:hAnsi="宋体" w:eastAsia="宋体" w:cs="宋体"/>
          <w:lang w:eastAsia="zh-CN"/>
        </w:rPr>
      </w:pPr>
    </w:p>
    <w:p>
      <w:pPr>
        <w:pStyle w:val="4"/>
        <w:rPr>
          <w:rFonts w:hint="eastAsia" w:ascii="宋体" w:hAnsi="宋体" w:eastAsia="宋体" w:cs="宋体"/>
          <w:bCs w:val="0"/>
          <w:sz w:val="24"/>
          <w:szCs w:val="24"/>
        </w:rPr>
      </w:pPr>
      <w:r>
        <w:rPr>
          <w:rFonts w:hint="eastAsia" w:ascii="宋体" w:hAnsi="宋体" w:eastAsia="宋体" w:cs="宋体"/>
          <w:bCs w:val="0"/>
          <w:sz w:val="24"/>
          <w:szCs w:val="24"/>
        </w:rPr>
        <w:t>承诺书三 不拖欠农民工工资承诺书(格式)</w:t>
      </w:r>
    </w:p>
    <w:p>
      <w:pPr>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（采购人名称）    </w:t>
      </w:r>
    </w:p>
    <w:p>
      <w:pPr>
        <w:adjustRightInd w:val="0"/>
        <w:snapToGrid w:val="0"/>
        <w:spacing w:line="360" w:lineRule="auto"/>
        <w:ind w:firstLine="513" w:firstLineChars="214"/>
        <w:rPr>
          <w:rFonts w:hint="eastAsia" w:ascii="宋体" w:hAnsi="宋体" w:eastAsia="宋体" w:cs="宋体"/>
          <w:sz w:val="24"/>
        </w:rPr>
      </w:pPr>
      <w:r>
        <w:rPr>
          <w:rFonts w:hint="eastAsia" w:ascii="宋体" w:hAnsi="宋体" w:eastAsia="宋体" w:cs="宋体"/>
          <w:sz w:val="24"/>
        </w:rPr>
        <w:t>为保护农民工的合法权益，不拖欠农民工工资，本签名人郑重承诺：</w:t>
      </w:r>
    </w:p>
    <w:p>
      <w:pPr>
        <w:adjustRightInd w:val="0"/>
        <w:snapToGrid w:val="0"/>
        <w:spacing w:line="360" w:lineRule="auto"/>
        <w:ind w:firstLine="513" w:firstLineChars="214"/>
        <w:rPr>
          <w:rFonts w:hint="eastAsia" w:ascii="宋体" w:hAnsi="宋体" w:eastAsia="宋体" w:cs="宋体"/>
          <w:sz w:val="24"/>
        </w:rPr>
      </w:pPr>
      <w:r>
        <w:rPr>
          <w:rFonts w:hint="eastAsia" w:ascii="宋体" w:hAnsi="宋体" w:eastAsia="宋体" w:cs="宋体"/>
          <w:sz w:val="24"/>
        </w:rPr>
        <w:t>本企业如果中标承建</w:t>
      </w:r>
      <w:r>
        <w:rPr>
          <w:rFonts w:hint="eastAsia" w:ascii="宋体" w:hAnsi="宋体" w:eastAsia="宋体" w:cs="宋体"/>
          <w:sz w:val="24"/>
          <w:u w:val="single"/>
        </w:rPr>
        <w:t xml:space="preserve">                       工程</w:t>
      </w:r>
      <w:r>
        <w:rPr>
          <w:rFonts w:hint="eastAsia" w:ascii="宋体" w:hAnsi="宋体" w:eastAsia="宋体" w:cs="宋体"/>
          <w:sz w:val="24"/>
        </w:rPr>
        <w:t>项目，需要使用农民工时，将保证做到：</w:t>
      </w:r>
    </w:p>
    <w:p>
      <w:pPr>
        <w:adjustRightInd w:val="0"/>
        <w:snapToGrid w:val="0"/>
        <w:spacing w:line="360" w:lineRule="auto"/>
        <w:ind w:firstLine="513" w:firstLineChars="214"/>
        <w:rPr>
          <w:rFonts w:hint="eastAsia" w:ascii="宋体" w:hAnsi="宋体" w:eastAsia="宋体" w:cs="宋体"/>
          <w:sz w:val="24"/>
        </w:rPr>
      </w:pPr>
      <w:r>
        <w:rPr>
          <w:rFonts w:hint="eastAsia" w:ascii="宋体" w:hAnsi="宋体" w:eastAsia="宋体" w:cs="宋体"/>
          <w:sz w:val="24"/>
        </w:rPr>
        <w:t>1、按照《劳动法》规定雇佣和使用农民工，工资将直接发放给农民工本人，严禁发放给“包工头”。</w:t>
      </w:r>
    </w:p>
    <w:p>
      <w:pPr>
        <w:adjustRightInd w:val="0"/>
        <w:snapToGrid w:val="0"/>
        <w:spacing w:line="360" w:lineRule="auto"/>
        <w:ind w:firstLine="513" w:firstLineChars="214"/>
        <w:rPr>
          <w:rFonts w:hint="eastAsia" w:ascii="宋体" w:hAnsi="宋体" w:eastAsia="宋体" w:cs="宋体"/>
          <w:sz w:val="24"/>
        </w:rPr>
      </w:pPr>
      <w:r>
        <w:rPr>
          <w:rFonts w:hint="eastAsia" w:ascii="宋体" w:hAnsi="宋体" w:eastAsia="宋体" w:cs="宋体"/>
          <w:sz w:val="24"/>
        </w:rPr>
        <w:t>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adjustRightInd w:val="0"/>
        <w:snapToGrid w:val="0"/>
        <w:spacing w:line="360" w:lineRule="auto"/>
        <w:ind w:firstLine="513" w:firstLineChars="214"/>
        <w:rPr>
          <w:rFonts w:hint="eastAsia" w:ascii="宋体" w:hAnsi="宋体" w:eastAsia="宋体" w:cs="宋体"/>
          <w:sz w:val="24"/>
        </w:rPr>
      </w:pPr>
      <w:r>
        <w:rPr>
          <w:rFonts w:hint="eastAsia" w:ascii="宋体" w:hAnsi="宋体" w:eastAsia="宋体" w:cs="宋体"/>
          <w:sz w:val="24"/>
        </w:rPr>
        <w:t>3、如果发生违反规定拖欠或克扣农民工工资行为，造成农民工上访，本公司愿意接受业主暂停我公司1年期间参加业主招标项目投标资格的处罚，同时愿意接受交通行政主管部门依照有关规定作出的其它处罚决定。</w:t>
      </w:r>
    </w:p>
    <w:p>
      <w:pPr>
        <w:adjustRightInd w:val="0"/>
        <w:snapToGrid w:val="0"/>
        <w:spacing w:line="360" w:lineRule="auto"/>
        <w:ind w:firstLine="513" w:firstLineChars="214"/>
        <w:rPr>
          <w:rFonts w:hint="eastAsia" w:ascii="宋体" w:hAnsi="宋体" w:eastAsia="宋体" w:cs="宋体"/>
          <w:sz w:val="24"/>
        </w:rPr>
      </w:pPr>
      <w:r>
        <w:rPr>
          <w:rFonts w:hint="eastAsia" w:ascii="宋体" w:hAnsi="宋体" w:eastAsia="宋体" w:cs="宋体"/>
          <w:sz w:val="24"/>
        </w:rPr>
        <w:t>4、本公司同意：在合同执行期间由业主按规定每月扣留工程计量款的1%作为农民工工资保障金：工程结束后，业主代表视承包人对农民工工资支付情况，据实结算返还剩余的保障金。</w:t>
      </w:r>
    </w:p>
    <w:p>
      <w:pPr>
        <w:adjustRightInd w:val="0"/>
        <w:snapToGrid w:val="0"/>
        <w:spacing w:line="360" w:lineRule="auto"/>
        <w:ind w:firstLine="513" w:firstLineChars="214"/>
        <w:rPr>
          <w:rFonts w:hint="eastAsia" w:ascii="宋体" w:hAnsi="宋体" w:eastAsia="宋体" w:cs="宋体"/>
          <w:sz w:val="24"/>
        </w:rPr>
      </w:pPr>
    </w:p>
    <w:p>
      <w:pPr>
        <w:spacing w:before="240" w:line="360" w:lineRule="auto"/>
        <w:ind w:right="480" w:firstLine="3720" w:firstLineChars="1550"/>
        <w:rPr>
          <w:rFonts w:hint="eastAsia" w:ascii="宋体" w:hAnsi="宋体" w:eastAsia="宋体" w:cs="宋体"/>
          <w:sz w:val="24"/>
        </w:rPr>
      </w:pPr>
      <w:r>
        <w:rPr>
          <w:rFonts w:hint="eastAsia" w:ascii="宋体" w:hAnsi="宋体" w:eastAsia="宋体" w:cs="宋体"/>
          <w:sz w:val="24"/>
        </w:rPr>
        <w:t>投标供应商：（公章）</w:t>
      </w:r>
    </w:p>
    <w:p>
      <w:pPr>
        <w:wordWrap w:val="0"/>
        <w:spacing w:before="240" w:line="360" w:lineRule="auto"/>
        <w:ind w:firstLine="480"/>
        <w:jc w:val="right"/>
        <w:rPr>
          <w:rFonts w:hint="eastAsia" w:ascii="宋体" w:hAnsi="宋体" w:eastAsia="宋体" w:cs="宋体"/>
          <w:sz w:val="24"/>
        </w:rPr>
      </w:pPr>
      <w:r>
        <w:rPr>
          <w:rFonts w:hint="eastAsia" w:ascii="宋体" w:hAnsi="宋体" w:eastAsia="宋体" w:cs="宋体"/>
          <w:sz w:val="24"/>
        </w:rPr>
        <w:t xml:space="preserve">法定代表人或其授权代理人：   （签字或盖章）          </w:t>
      </w:r>
    </w:p>
    <w:p>
      <w:pPr>
        <w:spacing w:before="240" w:line="360" w:lineRule="auto"/>
        <w:ind w:right="480" w:firstLine="480"/>
        <w:jc w:val="center"/>
        <w:rPr>
          <w:rFonts w:hint="eastAsia" w:ascii="宋体" w:hAnsi="宋体" w:eastAsia="宋体" w:cs="宋体"/>
          <w:sz w:val="24"/>
        </w:rPr>
      </w:pPr>
      <w:r>
        <w:rPr>
          <w:rFonts w:hint="eastAsia" w:ascii="宋体" w:hAnsi="宋体" w:eastAsia="宋体" w:cs="宋体"/>
          <w:sz w:val="24"/>
        </w:rPr>
        <w:t xml:space="preserve">                                             年    月    日   </w:t>
      </w:r>
    </w:p>
    <w:p>
      <w:pPr>
        <w:adjustRightInd w:val="0"/>
        <w:snapToGrid w:val="0"/>
        <w:spacing w:line="360" w:lineRule="auto"/>
        <w:ind w:firstLine="513" w:firstLineChars="214"/>
        <w:rPr>
          <w:rFonts w:hint="eastAsia" w:ascii="宋体" w:hAnsi="宋体" w:eastAsia="宋体" w:cs="宋体"/>
          <w:sz w:val="24"/>
        </w:rPr>
      </w:pPr>
    </w:p>
    <w:p>
      <w:pPr>
        <w:adjustRightInd w:val="0"/>
        <w:snapToGrid w:val="0"/>
        <w:spacing w:line="360" w:lineRule="auto"/>
        <w:ind w:firstLine="513" w:firstLineChars="214"/>
        <w:rPr>
          <w:rFonts w:hint="eastAsia" w:ascii="宋体" w:hAnsi="宋体" w:eastAsia="宋体" w:cs="宋体"/>
          <w:sz w:val="24"/>
        </w:rPr>
      </w:pPr>
    </w:p>
    <w:p>
      <w:pPr>
        <w:adjustRightInd w:val="0"/>
        <w:snapToGrid w:val="0"/>
        <w:spacing w:line="360" w:lineRule="auto"/>
        <w:ind w:firstLine="513" w:firstLineChars="214"/>
        <w:rPr>
          <w:rFonts w:hint="eastAsia" w:ascii="宋体" w:hAnsi="宋体" w:eastAsia="宋体" w:cs="宋体"/>
          <w:sz w:val="24"/>
        </w:rPr>
      </w:pPr>
    </w:p>
    <w:p>
      <w:pPr>
        <w:adjustRightInd w:val="0"/>
        <w:snapToGrid w:val="0"/>
        <w:spacing w:line="360" w:lineRule="auto"/>
        <w:ind w:firstLine="513" w:firstLineChars="214"/>
        <w:rPr>
          <w:rFonts w:hint="eastAsia" w:ascii="宋体" w:hAnsi="宋体" w:eastAsia="宋体" w:cs="宋体"/>
          <w:sz w:val="24"/>
        </w:rPr>
      </w:pPr>
    </w:p>
    <w:p>
      <w:pPr>
        <w:pStyle w:val="14"/>
        <w:ind w:left="0" w:leftChars="0" w:firstLine="0" w:firstLineChars="0"/>
        <w:rPr>
          <w:rFonts w:hint="eastAsia" w:ascii="宋体" w:hAnsi="宋体" w:eastAsia="宋体" w:cs="宋体"/>
        </w:rPr>
      </w:pPr>
    </w:p>
    <w:p>
      <w:pPr>
        <w:pStyle w:val="4"/>
        <w:rPr>
          <w:rFonts w:hint="eastAsia" w:ascii="宋体" w:hAnsi="宋体" w:eastAsia="宋体" w:cs="宋体"/>
          <w:sz w:val="24"/>
          <w:szCs w:val="24"/>
        </w:rPr>
      </w:pPr>
      <w:r>
        <w:rPr>
          <w:rFonts w:hint="eastAsia" w:ascii="宋体" w:hAnsi="宋体" w:eastAsia="宋体" w:cs="宋体"/>
          <w:bCs w:val="0"/>
          <w:sz w:val="24"/>
          <w:szCs w:val="24"/>
        </w:rPr>
        <w:t>承诺书四</w:t>
      </w:r>
      <w:r>
        <w:rPr>
          <w:rFonts w:hint="eastAsia" w:ascii="宋体" w:hAnsi="宋体" w:eastAsia="宋体" w:cs="宋体"/>
          <w:sz w:val="24"/>
          <w:szCs w:val="24"/>
        </w:rPr>
        <w:t>（廉洁承诺书格式）</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为了积极配合贵单位的招标工作，有效遏制不公平竞争和违规违纪问题的发生，确保招标工作的公平、公正、公开，我们保证认真贯彻《招投标法》等相关规定以及相关廉洁要求，特向贵局承诺如下事项：</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1、自觉遵守国家法律法规及有关廉政建设制度。</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2、主动了解贵局招投标纪律，积极配合贵局执行招投标廉政建设的有关规定。</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3、不使用不正当手段妨碍、排挤其他投标单位或串通投标。</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4、按照磋商文件规定的方式进行投标，不隐瞒本单位投标资质的真实情况，投标资质符合规定。</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5、不以任何方式向</w:t>
      </w:r>
      <w:r>
        <w:rPr>
          <w:rFonts w:hint="eastAsia" w:ascii="宋体" w:hAnsi="宋体" w:cs="宋体"/>
          <w:sz w:val="24"/>
          <w:lang w:val="en-US" w:eastAsia="zh-CN"/>
        </w:rPr>
        <w:t>采购</w:t>
      </w:r>
      <w:r>
        <w:rPr>
          <w:rFonts w:hint="eastAsia" w:ascii="宋体" w:hAnsi="宋体" w:eastAsia="宋体" w:cs="宋体"/>
          <w:sz w:val="24"/>
        </w:rPr>
        <w:t>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6、不向涉及</w:t>
      </w:r>
      <w:r>
        <w:rPr>
          <w:rFonts w:hint="eastAsia" w:ascii="宋体" w:hAnsi="宋体" w:cs="宋体"/>
          <w:sz w:val="24"/>
          <w:lang w:val="en-US" w:eastAsia="zh-CN"/>
        </w:rPr>
        <w:t>采购</w:t>
      </w:r>
      <w:r>
        <w:rPr>
          <w:rFonts w:hint="eastAsia" w:ascii="宋体" w:hAnsi="宋体" w:eastAsia="宋体" w:cs="宋体"/>
          <w:sz w:val="24"/>
        </w:rPr>
        <w:t>的单位及个人购置或提供通讯工具、交通工具和高档办公用品等。</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7、不向涉及</w:t>
      </w:r>
      <w:r>
        <w:rPr>
          <w:rFonts w:hint="eastAsia" w:ascii="宋体" w:hAnsi="宋体" w:cs="宋体"/>
          <w:sz w:val="24"/>
          <w:lang w:val="en-US" w:eastAsia="zh-CN"/>
        </w:rPr>
        <w:t>采购</w:t>
      </w:r>
      <w:r>
        <w:rPr>
          <w:rFonts w:hint="eastAsia" w:ascii="宋体" w:hAnsi="宋体" w:eastAsia="宋体" w:cs="宋体"/>
          <w:sz w:val="24"/>
        </w:rPr>
        <w:t>的单位及个人的配偶、子女、亲属分包此次招标项目。</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8、不向涉及</w:t>
      </w:r>
      <w:r>
        <w:rPr>
          <w:rFonts w:hint="eastAsia" w:ascii="宋体" w:hAnsi="宋体" w:cs="宋体"/>
          <w:sz w:val="24"/>
          <w:lang w:val="en-US" w:eastAsia="zh-CN"/>
        </w:rPr>
        <w:t>采购</w:t>
      </w:r>
      <w:r>
        <w:rPr>
          <w:rFonts w:hint="eastAsia" w:ascii="宋体" w:hAnsi="宋体" w:eastAsia="宋体" w:cs="宋体"/>
          <w:sz w:val="24"/>
        </w:rPr>
        <w:t>的单位及个人支付好处费、介绍费。</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9、一旦发现相关人员在</w:t>
      </w:r>
      <w:r>
        <w:rPr>
          <w:rFonts w:hint="eastAsia" w:ascii="宋体" w:hAnsi="宋体" w:cs="宋体"/>
          <w:sz w:val="24"/>
          <w:lang w:val="en-US" w:eastAsia="zh-CN"/>
        </w:rPr>
        <w:t>采购</w:t>
      </w:r>
      <w:r>
        <w:rPr>
          <w:rFonts w:hint="eastAsia" w:ascii="宋体" w:hAnsi="宋体" w:eastAsia="宋体" w:cs="宋体"/>
          <w:sz w:val="24"/>
        </w:rPr>
        <w:t>过程中有索要财物等不廉洁行为，坚决予以抵制，并及时向贵局纪检监察室举报。</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我们若违反上述承诺，愿接收取消投标资格及其他任何形式的处理。</w:t>
      </w:r>
    </w:p>
    <w:p>
      <w:pPr>
        <w:spacing w:before="240" w:line="360" w:lineRule="auto"/>
        <w:ind w:right="480" w:firstLine="3480" w:firstLineChars="1450"/>
        <w:rPr>
          <w:rFonts w:hint="eastAsia" w:ascii="宋体" w:hAnsi="宋体" w:eastAsia="宋体" w:cs="宋体"/>
          <w:sz w:val="24"/>
        </w:rPr>
      </w:pPr>
      <w:r>
        <w:rPr>
          <w:rFonts w:hint="eastAsia" w:ascii="宋体" w:hAnsi="宋体" w:eastAsia="宋体" w:cs="宋体"/>
          <w:sz w:val="24"/>
        </w:rPr>
        <w:t>投标供应商：（公章）</w:t>
      </w:r>
    </w:p>
    <w:p>
      <w:pPr>
        <w:wordWrap w:val="0"/>
        <w:spacing w:before="240" w:line="360" w:lineRule="auto"/>
        <w:ind w:firstLine="480"/>
        <w:jc w:val="right"/>
        <w:rPr>
          <w:rFonts w:hint="eastAsia" w:ascii="宋体" w:hAnsi="宋体" w:eastAsia="宋体" w:cs="宋体"/>
          <w:sz w:val="24"/>
        </w:rPr>
      </w:pPr>
      <w:r>
        <w:rPr>
          <w:rFonts w:hint="eastAsia" w:ascii="宋体" w:hAnsi="宋体" w:eastAsia="宋体" w:cs="宋体"/>
          <w:sz w:val="24"/>
        </w:rPr>
        <w:t xml:space="preserve">法定代表人或其授权代理人：   （签字或盖章）          </w:t>
      </w:r>
    </w:p>
    <w:p>
      <w:pPr>
        <w:spacing w:before="240" w:line="360" w:lineRule="auto"/>
        <w:ind w:right="480" w:firstLine="480"/>
        <w:jc w:val="center"/>
        <w:rPr>
          <w:rFonts w:hint="eastAsia" w:ascii="宋体" w:hAnsi="宋体" w:eastAsia="宋体" w:cs="宋体"/>
          <w:sz w:val="24"/>
        </w:rPr>
      </w:pPr>
      <w:r>
        <w:rPr>
          <w:rFonts w:hint="eastAsia" w:ascii="宋体" w:hAnsi="宋体" w:eastAsia="宋体" w:cs="宋体"/>
          <w:sz w:val="24"/>
        </w:rPr>
        <w:t xml:space="preserve">                                             年    月    日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pPr>
        <w:pStyle w:val="9"/>
        <w:rPr>
          <w:rFonts w:hint="eastAsia" w:ascii="宋体" w:hAnsi="宋体" w:eastAsia="宋体" w:cs="宋体"/>
        </w:rPr>
      </w:pPr>
    </w:p>
    <w:p>
      <w:pPr>
        <w:jc w:val="center"/>
        <w:rPr>
          <w:rFonts w:hint="eastAsia" w:ascii="宋体" w:hAnsi="宋体" w:eastAsia="宋体" w:cs="宋体"/>
          <w:b/>
          <w:sz w:val="32"/>
          <w:szCs w:val="32"/>
        </w:rPr>
      </w:pPr>
      <w:r>
        <w:rPr>
          <w:rFonts w:hint="eastAsia" w:ascii="宋体" w:hAnsi="宋体" w:eastAsia="宋体" w:cs="宋体"/>
          <w:b/>
          <w:sz w:val="32"/>
          <w:szCs w:val="32"/>
        </w:rPr>
        <w:t>承诺书（五）</w:t>
      </w:r>
    </w:p>
    <w:p>
      <w:pPr>
        <w:jc w:val="center"/>
        <w:rPr>
          <w:rFonts w:hint="eastAsia" w:ascii="宋体" w:hAnsi="宋体" w:eastAsia="宋体" w:cs="宋体"/>
          <w:sz w:val="44"/>
          <w:szCs w:val="44"/>
        </w:rPr>
      </w:pP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 xml:space="preserve">（采购人名称）：                   </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我公司理解并支持采购人关于</w:t>
      </w:r>
      <w:r>
        <w:rPr>
          <w:rFonts w:hint="eastAsia" w:ascii="宋体" w:hAnsi="宋体" w:eastAsia="宋体" w:cs="宋体"/>
          <w:sz w:val="24"/>
          <w:u w:val="single"/>
        </w:rPr>
        <w:t>_____________</w:t>
      </w:r>
      <w:r>
        <w:rPr>
          <w:rFonts w:hint="eastAsia" w:ascii="宋体" w:hAnsi="宋体" w:eastAsia="宋体" w:cs="宋体"/>
          <w:sz w:val="24"/>
        </w:rPr>
        <w:t>（项目名称） 标段（以下简称“本工程”）加强监管的初衷和做法。郑重承诺：在本工程中标后，严格执行采购人关于质量、安全、文明施工、进度工期、工程款支付、结算审计等规章制度。不更换投标项目经理且项目组成员悉数到场参与项目管理。不违法转包、分包。如若在本工程建设过程中，有违反上述的情况或被行政主管部门通报的，则立即清退出场。工程完工后，如若因质量、工期、文明施工方面的问题被主管部门督办或举报、投诉，则接受罚款、暂缓支付工程款等处罚，并承担一切因上述引发的后果。</w:t>
      </w:r>
    </w:p>
    <w:p>
      <w:pPr>
        <w:spacing w:line="520" w:lineRule="exact"/>
        <w:ind w:firstLine="480" w:firstLineChars="200"/>
        <w:rPr>
          <w:rFonts w:hint="eastAsia" w:ascii="宋体" w:hAnsi="宋体" w:eastAsia="宋体" w:cs="宋体"/>
          <w:sz w:val="24"/>
        </w:rPr>
      </w:pP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pPr>
        <w:spacing w:line="520" w:lineRule="exact"/>
        <w:ind w:firstLine="480" w:firstLineChars="200"/>
        <w:rPr>
          <w:rFonts w:hint="eastAsia" w:ascii="宋体" w:hAnsi="宋体" w:eastAsia="宋体" w:cs="宋体"/>
          <w:sz w:val="24"/>
        </w:rPr>
      </w:pPr>
    </w:p>
    <w:p>
      <w:pPr>
        <w:spacing w:line="520" w:lineRule="exact"/>
        <w:ind w:firstLine="480" w:firstLineChars="200"/>
        <w:rPr>
          <w:rFonts w:hint="eastAsia" w:ascii="宋体" w:hAnsi="宋体" w:eastAsia="宋体" w:cs="宋体"/>
          <w:sz w:val="24"/>
        </w:rPr>
      </w:pPr>
    </w:p>
    <w:p>
      <w:pPr>
        <w:spacing w:line="520" w:lineRule="exact"/>
        <w:ind w:firstLine="480" w:firstLineChars="200"/>
        <w:jc w:val="right"/>
        <w:rPr>
          <w:rFonts w:hint="eastAsia" w:ascii="宋体" w:hAnsi="宋体" w:eastAsia="宋体" w:cs="宋体"/>
          <w:sz w:val="24"/>
        </w:rPr>
      </w:pPr>
      <w:r>
        <w:rPr>
          <w:rFonts w:hint="eastAsia" w:ascii="宋体" w:hAnsi="宋体" w:eastAsia="宋体" w:cs="宋体"/>
          <w:sz w:val="24"/>
        </w:rPr>
        <w:t>申请人：（盖单位章）</w:t>
      </w:r>
    </w:p>
    <w:p>
      <w:pPr>
        <w:spacing w:line="520" w:lineRule="exact"/>
        <w:ind w:firstLine="480" w:firstLineChars="200"/>
        <w:jc w:val="right"/>
        <w:rPr>
          <w:rFonts w:hint="eastAsia" w:ascii="宋体" w:hAnsi="宋体" w:eastAsia="宋体" w:cs="宋体"/>
          <w:sz w:val="24"/>
        </w:rPr>
      </w:pPr>
      <w:r>
        <w:rPr>
          <w:rFonts w:hint="eastAsia" w:ascii="宋体" w:hAnsi="宋体" w:eastAsia="宋体" w:cs="宋体"/>
          <w:sz w:val="24"/>
        </w:rPr>
        <w:t>法定代表人或其委托代理人：（签字）</w:t>
      </w:r>
    </w:p>
    <w:p>
      <w:pPr>
        <w:spacing w:line="520" w:lineRule="exact"/>
        <w:ind w:firstLine="480" w:firstLineChars="200"/>
        <w:jc w:val="right"/>
        <w:rPr>
          <w:rFonts w:hint="eastAsia" w:ascii="宋体" w:hAnsi="宋体" w:eastAsia="宋体" w:cs="宋体"/>
          <w:sz w:val="24"/>
        </w:rPr>
      </w:pPr>
      <w:r>
        <w:rPr>
          <w:rFonts w:hint="eastAsia" w:ascii="宋体" w:hAnsi="宋体" w:eastAsia="宋体" w:cs="宋体"/>
          <w:sz w:val="24"/>
        </w:rPr>
        <w:t xml:space="preserve">     年    月    日  </w:t>
      </w:r>
    </w:p>
    <w:p>
      <w:pPr>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sz w:val="32"/>
          <w:szCs w:val="32"/>
        </w:rPr>
      </w:pPr>
      <w:r>
        <w:rPr>
          <w:rFonts w:hint="eastAsia" w:ascii="宋体" w:hAnsi="宋体" w:eastAsia="宋体" w:cs="宋体"/>
          <w:b/>
          <w:sz w:val="32"/>
          <w:szCs w:val="32"/>
        </w:rPr>
        <w:t>承诺书</w:t>
      </w:r>
      <w:r>
        <w:rPr>
          <w:rFonts w:hint="eastAsia" w:ascii="宋体" w:hAnsi="宋体" w:eastAsia="宋体" w:cs="宋体"/>
          <w:b/>
          <w:sz w:val="32"/>
          <w:szCs w:val="32"/>
          <w:lang w:val="en-US" w:eastAsia="zh-CN"/>
        </w:rPr>
        <w:t>六</w:t>
      </w:r>
      <w:r>
        <w:rPr>
          <w:rFonts w:hint="eastAsia" w:ascii="宋体" w:hAnsi="宋体" w:eastAsia="宋体" w:cs="宋体"/>
          <w:b/>
          <w:sz w:val="32"/>
          <w:szCs w:val="32"/>
        </w:rPr>
        <w:t>(格式)</w:t>
      </w:r>
    </w:p>
    <w:p>
      <w:pPr>
        <w:pStyle w:val="2"/>
        <w:jc w:val="both"/>
        <w:rPr>
          <w:rFonts w:hint="eastAsia" w:ascii="宋体" w:hAnsi="宋体" w:eastAsia="宋体" w:cs="宋体"/>
        </w:rPr>
      </w:pPr>
    </w:p>
    <w:p>
      <w:pPr>
        <w:spacing w:before="240" w:line="360" w:lineRule="auto"/>
        <w:ind w:firstLine="480"/>
        <w:rPr>
          <w:rFonts w:hint="eastAsia" w:ascii="宋体" w:hAnsi="宋体" w:eastAsia="宋体" w:cs="宋体"/>
          <w:sz w:val="24"/>
          <w:szCs w:val="20"/>
          <w:highlight w:val="none"/>
        </w:rPr>
      </w:pPr>
      <w:r>
        <w:rPr>
          <w:rFonts w:hint="eastAsia" w:ascii="宋体" w:hAnsi="宋体" w:eastAsia="宋体" w:cs="宋体"/>
          <w:sz w:val="24"/>
          <w:szCs w:val="20"/>
          <w:highlight w:val="none"/>
        </w:rPr>
        <w:t> </w:t>
      </w:r>
      <w:r>
        <w:rPr>
          <w:rFonts w:hint="eastAsia" w:ascii="宋体" w:hAnsi="宋体" w:eastAsia="宋体" w:cs="宋体"/>
          <w:sz w:val="24"/>
          <w:szCs w:val="20"/>
          <w:highlight w:val="none"/>
          <w:u w:val="single"/>
        </w:rPr>
        <w:t xml:space="preserve">    （采购人名称）      </w:t>
      </w:r>
      <w:r>
        <w:rPr>
          <w:rFonts w:hint="eastAsia" w:ascii="宋体" w:hAnsi="宋体" w:eastAsia="宋体" w:cs="宋体"/>
          <w:sz w:val="24"/>
          <w:szCs w:val="20"/>
          <w:highlight w:val="none"/>
        </w:rPr>
        <w:t>：</w:t>
      </w:r>
    </w:p>
    <w:p>
      <w:pPr>
        <w:spacing w:before="240" w:line="360" w:lineRule="auto"/>
        <w:ind w:firstLine="480"/>
        <w:rPr>
          <w:rFonts w:hint="eastAsia" w:ascii="宋体" w:hAnsi="宋体" w:eastAsia="宋体" w:cs="宋体"/>
          <w:sz w:val="24"/>
          <w:szCs w:val="20"/>
          <w:highlight w:val="none"/>
        </w:rPr>
      </w:pPr>
      <w:r>
        <w:rPr>
          <w:rFonts w:hint="eastAsia" w:ascii="宋体" w:hAnsi="宋体" w:eastAsia="宋体" w:cs="宋体"/>
          <w:sz w:val="24"/>
          <w:szCs w:val="20"/>
          <w:highlight w:val="none"/>
        </w:rPr>
        <w:t>我公司承诺，在</w:t>
      </w:r>
      <w:r>
        <w:rPr>
          <w:rFonts w:hint="eastAsia" w:ascii="宋体" w:hAnsi="宋体" w:eastAsia="宋体" w:cs="宋体"/>
          <w:b/>
          <w:bCs/>
          <w:sz w:val="24"/>
          <w:szCs w:val="20"/>
          <w:highlight w:val="none"/>
        </w:rPr>
        <w:t>施工过程中产生的垃圾当天产生当天清运</w:t>
      </w:r>
      <w:r>
        <w:rPr>
          <w:rFonts w:hint="eastAsia" w:ascii="宋体" w:hAnsi="宋体" w:eastAsia="宋体" w:cs="宋体"/>
          <w:sz w:val="24"/>
          <w:szCs w:val="20"/>
          <w:highlight w:val="none"/>
        </w:rPr>
        <w:t>，如发现一次扣款200元，情节严重的，采购人可单方面中止合同，并且我方愿意支付合同价10%的违约金。</w:t>
      </w:r>
    </w:p>
    <w:p>
      <w:pPr>
        <w:spacing w:before="240" w:line="360" w:lineRule="auto"/>
        <w:ind w:firstLine="480"/>
        <w:rPr>
          <w:rFonts w:hint="eastAsia" w:ascii="宋体" w:hAnsi="宋体" w:eastAsia="宋体" w:cs="宋体"/>
          <w:sz w:val="24"/>
          <w:szCs w:val="20"/>
          <w:highlight w:val="none"/>
        </w:rPr>
      </w:pPr>
      <w:r>
        <w:rPr>
          <w:rFonts w:hint="eastAsia" w:ascii="宋体" w:hAnsi="宋体" w:eastAsia="宋体" w:cs="宋体"/>
          <w:sz w:val="24"/>
          <w:szCs w:val="20"/>
          <w:highlight w:val="none"/>
        </w:rPr>
        <w:t>  </w:t>
      </w:r>
    </w:p>
    <w:p>
      <w:pPr>
        <w:spacing w:before="240" w:line="360" w:lineRule="auto"/>
        <w:ind w:right="480"/>
        <w:jc w:val="right"/>
        <w:rPr>
          <w:rFonts w:hint="eastAsia" w:ascii="宋体" w:hAnsi="宋体" w:eastAsia="宋体" w:cs="宋体"/>
          <w:sz w:val="24"/>
          <w:szCs w:val="20"/>
          <w:highlight w:val="none"/>
        </w:rPr>
      </w:pPr>
      <w:r>
        <w:rPr>
          <w:rFonts w:hint="eastAsia" w:ascii="宋体" w:hAnsi="宋体" w:eastAsia="宋体" w:cs="宋体"/>
          <w:sz w:val="24"/>
          <w:szCs w:val="20"/>
          <w:highlight w:val="none"/>
        </w:rPr>
        <w:t>报价供应商：（公章）</w:t>
      </w:r>
    </w:p>
    <w:p>
      <w:pPr>
        <w:wordWrap w:val="0"/>
        <w:spacing w:before="240" w:line="360" w:lineRule="auto"/>
        <w:ind w:firstLine="480"/>
        <w:jc w:val="right"/>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法定代表人或其授权代理人：   （签字和盖章）</w:t>
      </w:r>
    </w:p>
    <w:p>
      <w:pPr>
        <w:spacing w:before="240" w:line="360" w:lineRule="auto"/>
        <w:ind w:right="480" w:firstLine="48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                                              年    月    日   </w:t>
      </w:r>
    </w:p>
    <w:p>
      <w:pPr>
        <w:rPr>
          <w:rFonts w:hint="eastAsia" w:ascii="宋体" w:hAnsi="宋体" w:eastAsia="宋体" w:cs="宋体"/>
        </w:rPr>
      </w:pPr>
    </w:p>
    <w:p>
      <w:pPr>
        <w:outlineLvl w:val="0"/>
        <w:rPr>
          <w:rFonts w:hint="eastAsia" w:ascii="宋体" w:hAnsi="宋体" w:eastAsia="宋体" w:cs="宋体"/>
          <w:b/>
          <w:sz w:val="30"/>
          <w:szCs w:val="30"/>
        </w:rPr>
      </w:pPr>
    </w:p>
    <w:p>
      <w:pPr>
        <w:rPr>
          <w:rFonts w:hint="eastAsia" w:ascii="宋体" w:hAnsi="宋体" w:eastAsia="宋体" w:cs="宋体"/>
          <w:b/>
          <w:sz w:val="30"/>
          <w:szCs w:val="30"/>
        </w:rPr>
      </w:pPr>
      <w:r>
        <w:rPr>
          <w:rFonts w:hint="eastAsia" w:ascii="宋体" w:hAnsi="宋体" w:eastAsia="宋体" w:cs="宋体"/>
        </w:rPr>
        <w:br w:type="page"/>
      </w:r>
    </w:p>
    <w:p>
      <w:pPr>
        <w:outlineLvl w:val="0"/>
        <w:rPr>
          <w:rFonts w:hint="eastAsia" w:ascii="宋体" w:hAnsi="宋体" w:eastAsia="宋体" w:cs="宋体"/>
          <w:b/>
          <w:sz w:val="30"/>
          <w:szCs w:val="30"/>
        </w:rPr>
      </w:pPr>
      <w:r>
        <w:rPr>
          <w:rFonts w:hint="eastAsia" w:ascii="宋体" w:hAnsi="宋体" w:eastAsia="宋体" w:cs="宋体"/>
          <w:b/>
          <w:sz w:val="30"/>
          <w:szCs w:val="30"/>
        </w:rPr>
        <w:t>（七）实施项目管理机构配备情况：</w:t>
      </w:r>
    </w:p>
    <w:p>
      <w:pPr>
        <w:outlineLvl w:val="0"/>
        <w:rPr>
          <w:rFonts w:hint="eastAsia" w:ascii="宋体" w:hAnsi="宋体" w:eastAsia="宋体" w:cs="宋体"/>
          <w:bCs/>
          <w:sz w:val="24"/>
        </w:rPr>
      </w:pPr>
    </w:p>
    <w:p>
      <w:pPr>
        <w:jc w:val="center"/>
        <w:outlineLvl w:val="0"/>
        <w:rPr>
          <w:rFonts w:hint="eastAsia" w:ascii="宋体" w:hAnsi="宋体" w:eastAsia="宋体" w:cs="宋体"/>
          <w:bCs/>
          <w:sz w:val="24"/>
        </w:rPr>
      </w:pPr>
      <w:r>
        <w:rPr>
          <w:rFonts w:hint="eastAsia" w:ascii="宋体" w:hAnsi="宋体" w:eastAsia="宋体" w:cs="宋体"/>
          <w:bCs/>
          <w:sz w:val="24"/>
        </w:rPr>
        <w:t>（1）项目管理机构配备情况表</w:t>
      </w:r>
    </w:p>
    <w:p>
      <w:pPr>
        <w:spacing w:after="120"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项目</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rPr>
        <w:t>表1</w:t>
      </w:r>
    </w:p>
    <w:tbl>
      <w:tblPr>
        <w:tblStyle w:val="15"/>
        <w:tblW w:w="9453"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808"/>
        <w:gridCol w:w="738"/>
        <w:gridCol w:w="773"/>
        <w:gridCol w:w="735"/>
        <w:gridCol w:w="820"/>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90"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职务</w:t>
            </w:r>
          </w:p>
        </w:tc>
        <w:tc>
          <w:tcPr>
            <w:tcW w:w="686"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686"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职称</w:t>
            </w:r>
          </w:p>
        </w:tc>
        <w:tc>
          <w:tcPr>
            <w:tcW w:w="5081" w:type="dxa"/>
            <w:gridSpan w:val="6"/>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执业或职业资格证明</w:t>
            </w:r>
          </w:p>
        </w:tc>
        <w:tc>
          <w:tcPr>
            <w:tcW w:w="2310" w:type="dxa"/>
            <w:gridSpan w:val="2"/>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已承担项目情况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90" w:type="dxa"/>
            <w:vMerge w:val="continue"/>
          </w:tcPr>
          <w:p>
            <w:pPr>
              <w:spacing w:line="360" w:lineRule="auto"/>
              <w:rPr>
                <w:rFonts w:hint="eastAsia" w:ascii="宋体" w:hAnsi="宋体" w:eastAsia="宋体" w:cs="宋体"/>
                <w:szCs w:val="21"/>
              </w:rPr>
            </w:pPr>
          </w:p>
        </w:tc>
        <w:tc>
          <w:tcPr>
            <w:tcW w:w="686" w:type="dxa"/>
            <w:vMerge w:val="continue"/>
          </w:tcPr>
          <w:p>
            <w:pPr>
              <w:spacing w:line="360" w:lineRule="auto"/>
              <w:rPr>
                <w:rFonts w:hint="eastAsia" w:ascii="宋体" w:hAnsi="宋体" w:eastAsia="宋体" w:cs="宋体"/>
                <w:szCs w:val="21"/>
              </w:rPr>
            </w:pPr>
          </w:p>
        </w:tc>
        <w:tc>
          <w:tcPr>
            <w:tcW w:w="686" w:type="dxa"/>
            <w:vMerge w:val="continue"/>
          </w:tcPr>
          <w:p>
            <w:pPr>
              <w:spacing w:line="360" w:lineRule="auto"/>
              <w:rPr>
                <w:rFonts w:hint="eastAsia" w:ascii="宋体" w:hAnsi="宋体" w:eastAsia="宋体" w:cs="宋体"/>
                <w:szCs w:val="21"/>
              </w:rPr>
            </w:pPr>
          </w:p>
        </w:tc>
        <w:tc>
          <w:tcPr>
            <w:tcW w:w="120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证书名称</w:t>
            </w:r>
          </w:p>
        </w:tc>
        <w:tc>
          <w:tcPr>
            <w:tcW w:w="80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级别</w:t>
            </w:r>
          </w:p>
        </w:tc>
        <w:tc>
          <w:tcPr>
            <w:tcW w:w="73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773"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专业</w:t>
            </w:r>
          </w:p>
        </w:tc>
        <w:tc>
          <w:tcPr>
            <w:tcW w:w="7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身份证号</w:t>
            </w:r>
          </w:p>
        </w:tc>
        <w:tc>
          <w:tcPr>
            <w:tcW w:w="820"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原服务单位</w:t>
            </w:r>
          </w:p>
        </w:tc>
        <w:tc>
          <w:tcPr>
            <w:tcW w:w="106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项目数</w:t>
            </w:r>
          </w:p>
        </w:tc>
        <w:tc>
          <w:tcPr>
            <w:tcW w:w="124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0" w:type="dxa"/>
          </w:tcPr>
          <w:p>
            <w:pPr>
              <w:spacing w:line="360" w:lineRule="auto"/>
              <w:rPr>
                <w:rFonts w:hint="eastAsia" w:ascii="宋体" w:hAnsi="宋体" w:eastAsia="宋体" w:cs="宋体"/>
                <w:szCs w:val="21"/>
              </w:rPr>
            </w:pPr>
          </w:p>
        </w:tc>
        <w:tc>
          <w:tcPr>
            <w:tcW w:w="686" w:type="dxa"/>
          </w:tcPr>
          <w:p>
            <w:pPr>
              <w:spacing w:line="360" w:lineRule="auto"/>
              <w:rPr>
                <w:rFonts w:hint="eastAsia" w:ascii="宋体" w:hAnsi="宋体" w:eastAsia="宋体" w:cs="宋体"/>
                <w:szCs w:val="21"/>
              </w:rPr>
            </w:pPr>
          </w:p>
        </w:tc>
        <w:tc>
          <w:tcPr>
            <w:tcW w:w="686" w:type="dxa"/>
          </w:tcPr>
          <w:p>
            <w:pPr>
              <w:spacing w:line="360" w:lineRule="auto"/>
              <w:rPr>
                <w:rFonts w:hint="eastAsia" w:ascii="宋体" w:hAnsi="宋体" w:eastAsia="宋体" w:cs="宋体"/>
                <w:szCs w:val="21"/>
              </w:rPr>
            </w:pPr>
          </w:p>
        </w:tc>
        <w:tc>
          <w:tcPr>
            <w:tcW w:w="1207" w:type="dxa"/>
          </w:tcPr>
          <w:p>
            <w:pPr>
              <w:spacing w:line="360" w:lineRule="auto"/>
              <w:rPr>
                <w:rFonts w:hint="eastAsia" w:ascii="宋体" w:hAnsi="宋体" w:eastAsia="宋体" w:cs="宋体"/>
                <w:szCs w:val="21"/>
              </w:rPr>
            </w:pPr>
          </w:p>
        </w:tc>
        <w:tc>
          <w:tcPr>
            <w:tcW w:w="808" w:type="dxa"/>
          </w:tcPr>
          <w:p>
            <w:pPr>
              <w:spacing w:line="360" w:lineRule="auto"/>
              <w:rPr>
                <w:rFonts w:hint="eastAsia" w:ascii="宋体" w:hAnsi="宋体" w:eastAsia="宋体" w:cs="宋体"/>
                <w:szCs w:val="21"/>
              </w:rPr>
            </w:pPr>
          </w:p>
        </w:tc>
        <w:tc>
          <w:tcPr>
            <w:tcW w:w="738" w:type="dxa"/>
          </w:tcPr>
          <w:p>
            <w:pPr>
              <w:spacing w:line="360" w:lineRule="auto"/>
              <w:rPr>
                <w:rFonts w:hint="eastAsia" w:ascii="宋体" w:hAnsi="宋体" w:eastAsia="宋体" w:cs="宋体"/>
                <w:szCs w:val="21"/>
              </w:rPr>
            </w:pPr>
          </w:p>
        </w:tc>
        <w:tc>
          <w:tcPr>
            <w:tcW w:w="773" w:type="dxa"/>
          </w:tcPr>
          <w:p>
            <w:pPr>
              <w:spacing w:line="360" w:lineRule="auto"/>
              <w:rPr>
                <w:rFonts w:hint="eastAsia" w:ascii="宋体" w:hAnsi="宋体" w:eastAsia="宋体" w:cs="宋体"/>
                <w:szCs w:val="21"/>
              </w:rPr>
            </w:pPr>
          </w:p>
        </w:tc>
        <w:tc>
          <w:tcPr>
            <w:tcW w:w="735" w:type="dxa"/>
          </w:tcPr>
          <w:p>
            <w:pPr>
              <w:spacing w:line="360" w:lineRule="auto"/>
              <w:rPr>
                <w:rFonts w:hint="eastAsia" w:ascii="宋体" w:hAnsi="宋体" w:eastAsia="宋体" w:cs="宋体"/>
                <w:szCs w:val="21"/>
              </w:rPr>
            </w:pPr>
          </w:p>
        </w:tc>
        <w:tc>
          <w:tcPr>
            <w:tcW w:w="820" w:type="dxa"/>
          </w:tcPr>
          <w:p>
            <w:pPr>
              <w:spacing w:line="360" w:lineRule="auto"/>
              <w:rPr>
                <w:rFonts w:hint="eastAsia" w:ascii="宋体" w:hAnsi="宋体" w:eastAsia="宋体" w:cs="宋体"/>
                <w:szCs w:val="21"/>
              </w:rPr>
            </w:pPr>
          </w:p>
        </w:tc>
        <w:tc>
          <w:tcPr>
            <w:tcW w:w="1065" w:type="dxa"/>
          </w:tcPr>
          <w:p>
            <w:pPr>
              <w:spacing w:line="360" w:lineRule="auto"/>
              <w:rPr>
                <w:rFonts w:hint="eastAsia" w:ascii="宋体" w:hAnsi="宋体" w:eastAsia="宋体" w:cs="宋体"/>
                <w:szCs w:val="21"/>
              </w:rPr>
            </w:pPr>
          </w:p>
        </w:tc>
        <w:tc>
          <w:tcPr>
            <w:tcW w:w="1245" w:type="dxa"/>
          </w:tcPr>
          <w:p>
            <w:pPr>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0" w:type="dxa"/>
          </w:tcPr>
          <w:p>
            <w:pPr>
              <w:spacing w:line="360" w:lineRule="auto"/>
              <w:rPr>
                <w:rFonts w:hint="eastAsia" w:ascii="宋体" w:hAnsi="宋体" w:eastAsia="宋体" w:cs="宋体"/>
                <w:szCs w:val="21"/>
              </w:rPr>
            </w:pPr>
          </w:p>
        </w:tc>
        <w:tc>
          <w:tcPr>
            <w:tcW w:w="686" w:type="dxa"/>
          </w:tcPr>
          <w:p>
            <w:pPr>
              <w:spacing w:line="360" w:lineRule="auto"/>
              <w:rPr>
                <w:rFonts w:hint="eastAsia" w:ascii="宋体" w:hAnsi="宋体" w:eastAsia="宋体" w:cs="宋体"/>
                <w:szCs w:val="21"/>
              </w:rPr>
            </w:pPr>
          </w:p>
        </w:tc>
        <w:tc>
          <w:tcPr>
            <w:tcW w:w="686" w:type="dxa"/>
          </w:tcPr>
          <w:p>
            <w:pPr>
              <w:spacing w:line="360" w:lineRule="auto"/>
              <w:rPr>
                <w:rFonts w:hint="eastAsia" w:ascii="宋体" w:hAnsi="宋体" w:eastAsia="宋体" w:cs="宋体"/>
                <w:szCs w:val="21"/>
              </w:rPr>
            </w:pPr>
          </w:p>
        </w:tc>
        <w:tc>
          <w:tcPr>
            <w:tcW w:w="1207" w:type="dxa"/>
          </w:tcPr>
          <w:p>
            <w:pPr>
              <w:spacing w:line="360" w:lineRule="auto"/>
              <w:rPr>
                <w:rFonts w:hint="eastAsia" w:ascii="宋体" w:hAnsi="宋体" w:eastAsia="宋体" w:cs="宋体"/>
                <w:szCs w:val="21"/>
              </w:rPr>
            </w:pPr>
          </w:p>
        </w:tc>
        <w:tc>
          <w:tcPr>
            <w:tcW w:w="808" w:type="dxa"/>
          </w:tcPr>
          <w:p>
            <w:pPr>
              <w:spacing w:line="360" w:lineRule="auto"/>
              <w:rPr>
                <w:rFonts w:hint="eastAsia" w:ascii="宋体" w:hAnsi="宋体" w:eastAsia="宋体" w:cs="宋体"/>
                <w:szCs w:val="21"/>
              </w:rPr>
            </w:pPr>
          </w:p>
        </w:tc>
        <w:tc>
          <w:tcPr>
            <w:tcW w:w="738" w:type="dxa"/>
          </w:tcPr>
          <w:p>
            <w:pPr>
              <w:spacing w:line="360" w:lineRule="auto"/>
              <w:rPr>
                <w:rFonts w:hint="eastAsia" w:ascii="宋体" w:hAnsi="宋体" w:eastAsia="宋体" w:cs="宋体"/>
                <w:szCs w:val="21"/>
              </w:rPr>
            </w:pPr>
          </w:p>
        </w:tc>
        <w:tc>
          <w:tcPr>
            <w:tcW w:w="773" w:type="dxa"/>
          </w:tcPr>
          <w:p>
            <w:pPr>
              <w:spacing w:line="360" w:lineRule="auto"/>
              <w:rPr>
                <w:rFonts w:hint="eastAsia" w:ascii="宋体" w:hAnsi="宋体" w:eastAsia="宋体" w:cs="宋体"/>
                <w:szCs w:val="21"/>
              </w:rPr>
            </w:pPr>
          </w:p>
        </w:tc>
        <w:tc>
          <w:tcPr>
            <w:tcW w:w="735" w:type="dxa"/>
          </w:tcPr>
          <w:p>
            <w:pPr>
              <w:spacing w:line="360" w:lineRule="auto"/>
              <w:rPr>
                <w:rFonts w:hint="eastAsia" w:ascii="宋体" w:hAnsi="宋体" w:eastAsia="宋体" w:cs="宋体"/>
                <w:szCs w:val="21"/>
              </w:rPr>
            </w:pPr>
          </w:p>
        </w:tc>
        <w:tc>
          <w:tcPr>
            <w:tcW w:w="820" w:type="dxa"/>
          </w:tcPr>
          <w:p>
            <w:pPr>
              <w:spacing w:line="360" w:lineRule="auto"/>
              <w:rPr>
                <w:rFonts w:hint="eastAsia" w:ascii="宋体" w:hAnsi="宋体" w:eastAsia="宋体" w:cs="宋体"/>
                <w:szCs w:val="21"/>
              </w:rPr>
            </w:pPr>
          </w:p>
        </w:tc>
        <w:tc>
          <w:tcPr>
            <w:tcW w:w="1065" w:type="dxa"/>
          </w:tcPr>
          <w:p>
            <w:pPr>
              <w:spacing w:line="360" w:lineRule="auto"/>
              <w:rPr>
                <w:rFonts w:hint="eastAsia" w:ascii="宋体" w:hAnsi="宋体" w:eastAsia="宋体" w:cs="宋体"/>
                <w:szCs w:val="21"/>
              </w:rPr>
            </w:pPr>
          </w:p>
        </w:tc>
        <w:tc>
          <w:tcPr>
            <w:tcW w:w="1245" w:type="dxa"/>
          </w:tcPr>
          <w:p>
            <w:pPr>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0" w:type="dxa"/>
          </w:tcPr>
          <w:p>
            <w:pPr>
              <w:spacing w:line="360" w:lineRule="auto"/>
              <w:rPr>
                <w:rFonts w:hint="eastAsia" w:ascii="宋体" w:hAnsi="宋体" w:eastAsia="宋体" w:cs="宋体"/>
                <w:szCs w:val="21"/>
              </w:rPr>
            </w:pPr>
          </w:p>
        </w:tc>
        <w:tc>
          <w:tcPr>
            <w:tcW w:w="686" w:type="dxa"/>
          </w:tcPr>
          <w:p>
            <w:pPr>
              <w:spacing w:line="360" w:lineRule="auto"/>
              <w:rPr>
                <w:rFonts w:hint="eastAsia" w:ascii="宋体" w:hAnsi="宋体" w:eastAsia="宋体" w:cs="宋体"/>
                <w:szCs w:val="21"/>
              </w:rPr>
            </w:pPr>
          </w:p>
        </w:tc>
        <w:tc>
          <w:tcPr>
            <w:tcW w:w="686" w:type="dxa"/>
          </w:tcPr>
          <w:p>
            <w:pPr>
              <w:spacing w:line="360" w:lineRule="auto"/>
              <w:rPr>
                <w:rFonts w:hint="eastAsia" w:ascii="宋体" w:hAnsi="宋体" w:eastAsia="宋体" w:cs="宋体"/>
                <w:szCs w:val="21"/>
              </w:rPr>
            </w:pPr>
          </w:p>
        </w:tc>
        <w:tc>
          <w:tcPr>
            <w:tcW w:w="1207" w:type="dxa"/>
          </w:tcPr>
          <w:p>
            <w:pPr>
              <w:spacing w:line="360" w:lineRule="auto"/>
              <w:rPr>
                <w:rFonts w:hint="eastAsia" w:ascii="宋体" w:hAnsi="宋体" w:eastAsia="宋体" w:cs="宋体"/>
                <w:szCs w:val="21"/>
              </w:rPr>
            </w:pPr>
          </w:p>
        </w:tc>
        <w:tc>
          <w:tcPr>
            <w:tcW w:w="808" w:type="dxa"/>
          </w:tcPr>
          <w:p>
            <w:pPr>
              <w:spacing w:line="360" w:lineRule="auto"/>
              <w:rPr>
                <w:rFonts w:hint="eastAsia" w:ascii="宋体" w:hAnsi="宋体" w:eastAsia="宋体" w:cs="宋体"/>
                <w:szCs w:val="21"/>
              </w:rPr>
            </w:pPr>
          </w:p>
        </w:tc>
        <w:tc>
          <w:tcPr>
            <w:tcW w:w="738" w:type="dxa"/>
          </w:tcPr>
          <w:p>
            <w:pPr>
              <w:spacing w:line="360" w:lineRule="auto"/>
              <w:rPr>
                <w:rFonts w:hint="eastAsia" w:ascii="宋体" w:hAnsi="宋体" w:eastAsia="宋体" w:cs="宋体"/>
                <w:szCs w:val="21"/>
              </w:rPr>
            </w:pPr>
          </w:p>
        </w:tc>
        <w:tc>
          <w:tcPr>
            <w:tcW w:w="773" w:type="dxa"/>
          </w:tcPr>
          <w:p>
            <w:pPr>
              <w:spacing w:line="360" w:lineRule="auto"/>
              <w:rPr>
                <w:rFonts w:hint="eastAsia" w:ascii="宋体" w:hAnsi="宋体" w:eastAsia="宋体" w:cs="宋体"/>
                <w:szCs w:val="21"/>
              </w:rPr>
            </w:pPr>
          </w:p>
        </w:tc>
        <w:tc>
          <w:tcPr>
            <w:tcW w:w="735" w:type="dxa"/>
          </w:tcPr>
          <w:p>
            <w:pPr>
              <w:spacing w:line="360" w:lineRule="auto"/>
              <w:rPr>
                <w:rFonts w:hint="eastAsia" w:ascii="宋体" w:hAnsi="宋体" w:eastAsia="宋体" w:cs="宋体"/>
                <w:szCs w:val="21"/>
              </w:rPr>
            </w:pPr>
          </w:p>
        </w:tc>
        <w:tc>
          <w:tcPr>
            <w:tcW w:w="820" w:type="dxa"/>
          </w:tcPr>
          <w:p>
            <w:pPr>
              <w:spacing w:line="360" w:lineRule="auto"/>
              <w:rPr>
                <w:rFonts w:hint="eastAsia" w:ascii="宋体" w:hAnsi="宋体" w:eastAsia="宋体" w:cs="宋体"/>
                <w:szCs w:val="21"/>
              </w:rPr>
            </w:pPr>
          </w:p>
        </w:tc>
        <w:tc>
          <w:tcPr>
            <w:tcW w:w="1065" w:type="dxa"/>
          </w:tcPr>
          <w:p>
            <w:pPr>
              <w:spacing w:line="360" w:lineRule="auto"/>
              <w:rPr>
                <w:rFonts w:hint="eastAsia" w:ascii="宋体" w:hAnsi="宋体" w:eastAsia="宋体" w:cs="宋体"/>
                <w:szCs w:val="21"/>
              </w:rPr>
            </w:pPr>
          </w:p>
        </w:tc>
        <w:tc>
          <w:tcPr>
            <w:tcW w:w="1245" w:type="dxa"/>
          </w:tcPr>
          <w:p>
            <w:pPr>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9453" w:type="dxa"/>
            <w:gridSpan w:val="11"/>
          </w:tcPr>
          <w:p>
            <w:pPr>
              <w:spacing w:line="360" w:lineRule="auto"/>
              <w:ind w:firstLine="360"/>
              <w:rPr>
                <w:rFonts w:hint="eastAsia" w:ascii="宋体" w:hAnsi="宋体" w:eastAsia="宋体" w:cs="宋体"/>
                <w:szCs w:val="21"/>
              </w:rPr>
            </w:pPr>
            <w:r>
              <w:rPr>
                <w:rFonts w:hint="eastAsia" w:ascii="宋体" w:hAnsi="宋体" w:eastAsia="宋体" w:cs="宋体"/>
                <w:szCs w:val="21"/>
              </w:rPr>
              <w:t xml:space="preserve">一旦我单位中标，将实行项目负责人负责制，我方保证并配备上述项目管理机构。上述填报内容真实，若不真实，愿按有关规定接受处理。项目管理班子机构设置、职责分工等情况另附资料说明。             </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rPr>
          <w:rFonts w:hint="eastAsia" w:ascii="宋体" w:hAnsi="宋体" w:eastAsia="宋体" w:cs="宋体"/>
          <w:b w:val="0"/>
          <w:sz w:val="24"/>
        </w:rPr>
      </w:pPr>
      <w:r>
        <w:rPr>
          <w:rFonts w:hint="eastAsia" w:ascii="宋体" w:hAnsi="宋体" w:eastAsia="宋体" w:cs="宋体"/>
          <w:b w:val="0"/>
          <w:sz w:val="24"/>
        </w:rPr>
        <w:t>（2）项目负责人简历表</w:t>
      </w:r>
    </w:p>
    <w:p>
      <w:pPr>
        <w:pStyle w:val="4"/>
        <w:ind w:left="420"/>
        <w:rPr>
          <w:rFonts w:hint="eastAsia" w:ascii="宋体" w:hAnsi="宋体" w:eastAsia="宋体" w:cs="宋体"/>
          <w:b w:val="0"/>
          <w:bCs w:val="0"/>
          <w:sz w:val="21"/>
        </w:rPr>
      </w:pP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项目 </w:t>
      </w:r>
      <w:r>
        <w:rPr>
          <w:rFonts w:hint="eastAsia" w:ascii="宋体" w:hAnsi="宋体" w:eastAsia="宋体" w:cs="宋体"/>
        </w:rPr>
        <w:t xml:space="preserve">                                       </w:t>
      </w:r>
      <w:r>
        <w:rPr>
          <w:rFonts w:hint="eastAsia" w:ascii="宋体" w:hAnsi="宋体" w:eastAsia="宋体" w:cs="宋体"/>
          <w:b w:val="0"/>
          <w:bCs w:val="0"/>
          <w:sz w:val="21"/>
        </w:rPr>
        <w:t xml:space="preserve">表2  </w:t>
      </w:r>
      <w:r>
        <w:rPr>
          <w:rFonts w:hint="eastAsia" w:ascii="宋体" w:hAnsi="宋体" w:eastAsia="宋体" w:cs="宋体"/>
        </w:rPr>
        <w:t xml:space="preserve">                                                                                      </w:t>
      </w:r>
    </w:p>
    <w:tbl>
      <w:tblPr>
        <w:tblStyle w:val="15"/>
        <w:tblW w:w="916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姓名</w:t>
            </w:r>
          </w:p>
        </w:tc>
        <w:tc>
          <w:tcPr>
            <w:tcW w:w="2610" w:type="dxa"/>
            <w:gridSpan w:val="4"/>
            <w:vAlign w:val="center"/>
          </w:tcPr>
          <w:p>
            <w:pPr>
              <w:spacing w:line="360" w:lineRule="auto"/>
              <w:jc w:val="center"/>
              <w:rPr>
                <w:rFonts w:hint="eastAsia" w:ascii="宋体" w:hAnsi="宋体" w:eastAsia="宋体" w:cs="宋体"/>
                <w:sz w:val="24"/>
              </w:rPr>
            </w:pPr>
          </w:p>
        </w:tc>
        <w:tc>
          <w:tcPr>
            <w:tcW w:w="84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性别</w:t>
            </w:r>
          </w:p>
        </w:tc>
        <w:tc>
          <w:tcPr>
            <w:tcW w:w="1680" w:type="dxa"/>
            <w:gridSpan w:val="3"/>
            <w:vAlign w:val="center"/>
          </w:tcPr>
          <w:p>
            <w:pPr>
              <w:spacing w:line="360" w:lineRule="auto"/>
              <w:jc w:val="center"/>
              <w:rPr>
                <w:rFonts w:hint="eastAsia" w:ascii="宋体" w:hAnsi="宋体" w:eastAsia="宋体" w:cs="宋体"/>
                <w:sz w:val="24"/>
              </w:rPr>
            </w:pPr>
          </w:p>
        </w:tc>
        <w:tc>
          <w:tcPr>
            <w:tcW w:w="108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年龄</w:t>
            </w:r>
          </w:p>
        </w:tc>
        <w:tc>
          <w:tcPr>
            <w:tcW w:w="2222" w:type="dxa"/>
            <w:gridSpan w:val="2"/>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职务</w:t>
            </w:r>
          </w:p>
        </w:tc>
        <w:tc>
          <w:tcPr>
            <w:tcW w:w="2610" w:type="dxa"/>
            <w:gridSpan w:val="4"/>
            <w:vAlign w:val="center"/>
          </w:tcPr>
          <w:p>
            <w:pPr>
              <w:spacing w:line="360" w:lineRule="auto"/>
              <w:jc w:val="center"/>
              <w:rPr>
                <w:rFonts w:hint="eastAsia" w:ascii="宋体" w:hAnsi="宋体" w:eastAsia="宋体" w:cs="宋体"/>
                <w:sz w:val="24"/>
              </w:rPr>
            </w:pPr>
          </w:p>
        </w:tc>
        <w:tc>
          <w:tcPr>
            <w:tcW w:w="84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职称</w:t>
            </w:r>
          </w:p>
        </w:tc>
        <w:tc>
          <w:tcPr>
            <w:tcW w:w="1680" w:type="dxa"/>
            <w:gridSpan w:val="3"/>
            <w:vAlign w:val="center"/>
          </w:tcPr>
          <w:p>
            <w:pPr>
              <w:spacing w:line="360" w:lineRule="auto"/>
              <w:jc w:val="center"/>
              <w:rPr>
                <w:rFonts w:hint="eastAsia" w:ascii="宋体" w:hAnsi="宋体" w:eastAsia="宋体" w:cs="宋体"/>
                <w:sz w:val="24"/>
              </w:rPr>
            </w:pPr>
          </w:p>
        </w:tc>
        <w:tc>
          <w:tcPr>
            <w:tcW w:w="108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学历</w:t>
            </w:r>
          </w:p>
        </w:tc>
        <w:tc>
          <w:tcPr>
            <w:tcW w:w="2222" w:type="dxa"/>
            <w:gridSpan w:val="2"/>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35" w:type="dxa"/>
            <w:gridSpan w:val="3"/>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参加工作时间</w:t>
            </w:r>
          </w:p>
        </w:tc>
        <w:tc>
          <w:tcPr>
            <w:tcW w:w="1890" w:type="dxa"/>
            <w:gridSpan w:val="4"/>
            <w:vAlign w:val="center"/>
          </w:tcPr>
          <w:p>
            <w:pPr>
              <w:spacing w:line="360" w:lineRule="auto"/>
              <w:jc w:val="center"/>
              <w:rPr>
                <w:rFonts w:hint="eastAsia" w:ascii="宋体" w:hAnsi="宋体" w:eastAsia="宋体" w:cs="宋体"/>
                <w:sz w:val="24"/>
              </w:rPr>
            </w:pPr>
          </w:p>
        </w:tc>
        <w:tc>
          <w:tcPr>
            <w:tcW w:w="2625" w:type="dxa"/>
            <w:gridSpan w:val="5"/>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担任项目负责人年限</w:t>
            </w:r>
          </w:p>
        </w:tc>
        <w:tc>
          <w:tcPr>
            <w:tcW w:w="1817"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67" w:type="dxa"/>
            <w:gridSpan w:val="13"/>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在建和已完项目项目情况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建设单位</w:t>
            </w:r>
          </w:p>
        </w:tc>
        <w:tc>
          <w:tcPr>
            <w:tcW w:w="168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1580" w:type="dxa"/>
            <w:gridSpan w:val="4"/>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建设规模</w:t>
            </w:r>
          </w:p>
        </w:tc>
        <w:tc>
          <w:tcPr>
            <w:tcW w:w="156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开、竣工</w:t>
            </w:r>
          </w:p>
          <w:p>
            <w:pPr>
              <w:spacing w:line="360" w:lineRule="auto"/>
              <w:jc w:val="center"/>
              <w:rPr>
                <w:rFonts w:hint="eastAsia" w:ascii="宋体" w:hAnsi="宋体" w:eastAsia="宋体" w:cs="宋体"/>
                <w:sz w:val="24"/>
              </w:rPr>
            </w:pPr>
            <w:r>
              <w:rPr>
                <w:rFonts w:hint="eastAsia" w:ascii="宋体" w:hAnsi="宋体" w:eastAsia="宋体" w:cs="宋体"/>
                <w:sz w:val="24"/>
              </w:rPr>
              <w:t>日期</w:t>
            </w:r>
          </w:p>
        </w:tc>
        <w:tc>
          <w:tcPr>
            <w:tcW w:w="105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在建或已 完</w:t>
            </w:r>
          </w:p>
        </w:tc>
        <w:tc>
          <w:tcPr>
            <w:tcW w:w="181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vAlign w:val="center"/>
          </w:tcPr>
          <w:p>
            <w:pPr>
              <w:spacing w:line="360" w:lineRule="auto"/>
              <w:jc w:val="center"/>
              <w:rPr>
                <w:rFonts w:hint="eastAsia" w:ascii="宋体" w:hAnsi="宋体" w:eastAsia="宋体" w:cs="宋体"/>
                <w:sz w:val="24"/>
              </w:rPr>
            </w:pPr>
          </w:p>
        </w:tc>
        <w:tc>
          <w:tcPr>
            <w:tcW w:w="1680" w:type="dxa"/>
            <w:gridSpan w:val="2"/>
            <w:vAlign w:val="center"/>
          </w:tcPr>
          <w:p>
            <w:pPr>
              <w:spacing w:line="360" w:lineRule="auto"/>
              <w:jc w:val="center"/>
              <w:rPr>
                <w:rFonts w:hint="eastAsia" w:ascii="宋体" w:hAnsi="宋体" w:eastAsia="宋体" w:cs="宋体"/>
                <w:sz w:val="24"/>
              </w:rPr>
            </w:pPr>
          </w:p>
        </w:tc>
        <w:tc>
          <w:tcPr>
            <w:tcW w:w="1580" w:type="dxa"/>
            <w:gridSpan w:val="4"/>
            <w:vAlign w:val="center"/>
          </w:tcPr>
          <w:p>
            <w:pPr>
              <w:spacing w:line="360" w:lineRule="auto"/>
              <w:jc w:val="center"/>
              <w:rPr>
                <w:rFonts w:hint="eastAsia" w:ascii="宋体" w:hAnsi="宋体" w:eastAsia="宋体" w:cs="宋体"/>
                <w:sz w:val="24"/>
              </w:rPr>
            </w:pPr>
          </w:p>
        </w:tc>
        <w:tc>
          <w:tcPr>
            <w:tcW w:w="1560" w:type="dxa"/>
            <w:gridSpan w:val="2"/>
            <w:vAlign w:val="center"/>
          </w:tcPr>
          <w:p>
            <w:pPr>
              <w:spacing w:line="360" w:lineRule="auto"/>
              <w:jc w:val="center"/>
              <w:rPr>
                <w:rFonts w:hint="eastAsia" w:ascii="宋体" w:hAnsi="宋体" w:eastAsia="宋体" w:cs="宋体"/>
                <w:sz w:val="24"/>
              </w:rPr>
            </w:pPr>
          </w:p>
        </w:tc>
        <w:tc>
          <w:tcPr>
            <w:tcW w:w="1050" w:type="dxa"/>
            <w:gridSpan w:val="2"/>
            <w:vAlign w:val="center"/>
          </w:tcPr>
          <w:p>
            <w:pPr>
              <w:spacing w:line="360" w:lineRule="auto"/>
              <w:jc w:val="center"/>
              <w:rPr>
                <w:rFonts w:hint="eastAsia" w:ascii="宋体" w:hAnsi="宋体" w:eastAsia="宋体" w:cs="宋体"/>
                <w:sz w:val="24"/>
              </w:rPr>
            </w:pPr>
          </w:p>
        </w:tc>
        <w:tc>
          <w:tcPr>
            <w:tcW w:w="1817"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vAlign w:val="center"/>
          </w:tcPr>
          <w:p>
            <w:pPr>
              <w:spacing w:line="360" w:lineRule="auto"/>
              <w:jc w:val="center"/>
              <w:rPr>
                <w:rFonts w:hint="eastAsia" w:ascii="宋体" w:hAnsi="宋体" w:eastAsia="宋体" w:cs="宋体"/>
                <w:sz w:val="24"/>
              </w:rPr>
            </w:pPr>
          </w:p>
        </w:tc>
        <w:tc>
          <w:tcPr>
            <w:tcW w:w="1680" w:type="dxa"/>
            <w:gridSpan w:val="2"/>
            <w:vAlign w:val="center"/>
          </w:tcPr>
          <w:p>
            <w:pPr>
              <w:spacing w:line="360" w:lineRule="auto"/>
              <w:jc w:val="center"/>
              <w:rPr>
                <w:rFonts w:hint="eastAsia" w:ascii="宋体" w:hAnsi="宋体" w:eastAsia="宋体" w:cs="宋体"/>
                <w:sz w:val="24"/>
              </w:rPr>
            </w:pPr>
          </w:p>
        </w:tc>
        <w:tc>
          <w:tcPr>
            <w:tcW w:w="1580" w:type="dxa"/>
            <w:gridSpan w:val="4"/>
            <w:vAlign w:val="center"/>
          </w:tcPr>
          <w:p>
            <w:pPr>
              <w:spacing w:line="360" w:lineRule="auto"/>
              <w:jc w:val="center"/>
              <w:rPr>
                <w:rFonts w:hint="eastAsia" w:ascii="宋体" w:hAnsi="宋体" w:eastAsia="宋体" w:cs="宋体"/>
                <w:sz w:val="24"/>
              </w:rPr>
            </w:pPr>
          </w:p>
        </w:tc>
        <w:tc>
          <w:tcPr>
            <w:tcW w:w="1560" w:type="dxa"/>
            <w:gridSpan w:val="2"/>
            <w:vAlign w:val="center"/>
          </w:tcPr>
          <w:p>
            <w:pPr>
              <w:spacing w:line="360" w:lineRule="auto"/>
              <w:jc w:val="center"/>
              <w:rPr>
                <w:rFonts w:hint="eastAsia" w:ascii="宋体" w:hAnsi="宋体" w:eastAsia="宋体" w:cs="宋体"/>
                <w:sz w:val="24"/>
              </w:rPr>
            </w:pPr>
          </w:p>
        </w:tc>
        <w:tc>
          <w:tcPr>
            <w:tcW w:w="1050" w:type="dxa"/>
            <w:gridSpan w:val="2"/>
            <w:vAlign w:val="center"/>
          </w:tcPr>
          <w:p>
            <w:pPr>
              <w:spacing w:line="360" w:lineRule="auto"/>
              <w:jc w:val="center"/>
              <w:rPr>
                <w:rFonts w:hint="eastAsia" w:ascii="宋体" w:hAnsi="宋体" w:eastAsia="宋体" w:cs="宋体"/>
                <w:sz w:val="24"/>
              </w:rPr>
            </w:pPr>
          </w:p>
        </w:tc>
        <w:tc>
          <w:tcPr>
            <w:tcW w:w="1817" w:type="dxa"/>
            <w:vAlign w:val="center"/>
          </w:tcPr>
          <w:p>
            <w:pPr>
              <w:spacing w:line="360" w:lineRule="auto"/>
              <w:jc w:val="center"/>
              <w:rPr>
                <w:rFonts w:hint="eastAsia" w:ascii="宋体" w:hAnsi="宋体" w:eastAsia="宋体" w:cs="宋体"/>
                <w:sz w:val="24"/>
              </w:rPr>
            </w:pPr>
          </w:p>
        </w:tc>
      </w:tr>
    </w:tbl>
    <w:p>
      <w:pPr>
        <w:rPr>
          <w:rFonts w:hint="eastAsia" w:ascii="宋体" w:hAnsi="宋体" w:eastAsia="宋体" w:cs="宋体"/>
          <w:szCs w:val="24"/>
        </w:rPr>
      </w:pPr>
    </w:p>
    <w:p>
      <w:pPr>
        <w:pStyle w:val="4"/>
        <w:rPr>
          <w:rFonts w:hint="eastAsia" w:ascii="宋体" w:hAnsi="宋体" w:eastAsia="宋体" w:cs="宋体"/>
          <w:b w:val="0"/>
          <w:sz w:val="24"/>
        </w:rPr>
      </w:pPr>
      <w:r>
        <w:rPr>
          <w:rFonts w:hint="eastAsia" w:ascii="宋体" w:hAnsi="宋体" w:eastAsia="宋体" w:cs="宋体"/>
          <w:b w:val="0"/>
          <w:sz w:val="24"/>
        </w:rPr>
        <w:t>（3）项目技术负责人简历表</w:t>
      </w:r>
    </w:p>
    <w:p>
      <w:pPr>
        <w:wordWrap w:val="0"/>
        <w:spacing w:line="360" w:lineRule="auto"/>
        <w:jc w:val="right"/>
        <w:rPr>
          <w:rFonts w:hint="eastAsia" w:ascii="宋体" w:hAnsi="宋体" w:eastAsia="宋体" w:cs="宋体"/>
        </w:rPr>
      </w:pPr>
      <w:r>
        <w:rPr>
          <w:rFonts w:hint="eastAsia" w:ascii="宋体" w:hAnsi="宋体" w:eastAsia="宋体" w:cs="宋体"/>
          <w:sz w:val="24"/>
          <w:u w:val="single"/>
        </w:rPr>
        <w:t xml:space="preserve">                   </w:t>
      </w:r>
      <w:r>
        <w:rPr>
          <w:rFonts w:hint="eastAsia" w:ascii="宋体" w:hAnsi="宋体" w:eastAsia="宋体" w:cs="宋体"/>
          <w:sz w:val="24"/>
        </w:rPr>
        <w:t xml:space="preserve">项目 </w:t>
      </w:r>
      <w:r>
        <w:rPr>
          <w:rFonts w:hint="eastAsia" w:ascii="宋体" w:hAnsi="宋体" w:eastAsia="宋体" w:cs="宋体"/>
        </w:rPr>
        <w:t xml:space="preserve">                                                                       表3</w:t>
      </w:r>
    </w:p>
    <w:tbl>
      <w:tblPr>
        <w:tblStyle w:val="15"/>
        <w:tblW w:w="9555"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姓名</w:t>
            </w:r>
          </w:p>
        </w:tc>
        <w:tc>
          <w:tcPr>
            <w:tcW w:w="2610" w:type="dxa"/>
            <w:gridSpan w:val="4"/>
            <w:vAlign w:val="center"/>
          </w:tcPr>
          <w:p>
            <w:pPr>
              <w:spacing w:line="360" w:lineRule="auto"/>
              <w:jc w:val="center"/>
              <w:rPr>
                <w:rFonts w:hint="eastAsia" w:ascii="宋体" w:hAnsi="宋体" w:eastAsia="宋体" w:cs="宋体"/>
                <w:sz w:val="24"/>
              </w:rPr>
            </w:pPr>
          </w:p>
        </w:tc>
        <w:tc>
          <w:tcPr>
            <w:tcW w:w="84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性别</w:t>
            </w:r>
          </w:p>
        </w:tc>
        <w:tc>
          <w:tcPr>
            <w:tcW w:w="2040" w:type="dxa"/>
            <w:gridSpan w:val="3"/>
            <w:vAlign w:val="center"/>
          </w:tcPr>
          <w:p>
            <w:pPr>
              <w:spacing w:line="360" w:lineRule="auto"/>
              <w:jc w:val="center"/>
              <w:rPr>
                <w:rFonts w:hint="eastAsia" w:ascii="宋体" w:hAnsi="宋体" w:eastAsia="宋体" w:cs="宋体"/>
                <w:sz w:val="24"/>
              </w:rPr>
            </w:pPr>
          </w:p>
        </w:tc>
        <w:tc>
          <w:tcPr>
            <w:tcW w:w="90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年龄</w:t>
            </w:r>
          </w:p>
        </w:tc>
        <w:tc>
          <w:tcPr>
            <w:tcW w:w="2430" w:type="dxa"/>
            <w:gridSpan w:val="3"/>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职务</w:t>
            </w:r>
          </w:p>
        </w:tc>
        <w:tc>
          <w:tcPr>
            <w:tcW w:w="2610" w:type="dxa"/>
            <w:gridSpan w:val="4"/>
            <w:vAlign w:val="center"/>
          </w:tcPr>
          <w:p>
            <w:pPr>
              <w:spacing w:line="360" w:lineRule="auto"/>
              <w:jc w:val="center"/>
              <w:rPr>
                <w:rFonts w:hint="eastAsia" w:ascii="宋体" w:hAnsi="宋体" w:eastAsia="宋体" w:cs="宋体"/>
                <w:sz w:val="24"/>
              </w:rPr>
            </w:pPr>
          </w:p>
        </w:tc>
        <w:tc>
          <w:tcPr>
            <w:tcW w:w="84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职称</w:t>
            </w:r>
          </w:p>
        </w:tc>
        <w:tc>
          <w:tcPr>
            <w:tcW w:w="2040" w:type="dxa"/>
            <w:gridSpan w:val="3"/>
            <w:vAlign w:val="center"/>
          </w:tcPr>
          <w:p>
            <w:pPr>
              <w:spacing w:line="360" w:lineRule="auto"/>
              <w:jc w:val="center"/>
              <w:rPr>
                <w:rFonts w:hint="eastAsia" w:ascii="宋体" w:hAnsi="宋体" w:eastAsia="宋体" w:cs="宋体"/>
                <w:sz w:val="24"/>
              </w:rPr>
            </w:pPr>
          </w:p>
        </w:tc>
        <w:tc>
          <w:tcPr>
            <w:tcW w:w="90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学历</w:t>
            </w:r>
          </w:p>
        </w:tc>
        <w:tc>
          <w:tcPr>
            <w:tcW w:w="2430" w:type="dxa"/>
            <w:gridSpan w:val="3"/>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参加工作时间</w:t>
            </w:r>
          </w:p>
        </w:tc>
        <w:tc>
          <w:tcPr>
            <w:tcW w:w="2310" w:type="dxa"/>
            <w:gridSpan w:val="4"/>
            <w:vAlign w:val="center"/>
          </w:tcPr>
          <w:p>
            <w:pPr>
              <w:spacing w:line="360" w:lineRule="auto"/>
              <w:jc w:val="center"/>
              <w:rPr>
                <w:rFonts w:hint="eastAsia" w:ascii="宋体" w:hAnsi="宋体" w:eastAsia="宋体" w:cs="宋体"/>
                <w:sz w:val="24"/>
              </w:rPr>
            </w:pPr>
          </w:p>
        </w:tc>
        <w:tc>
          <w:tcPr>
            <w:tcW w:w="2625" w:type="dxa"/>
            <w:gridSpan w:val="5"/>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担任技术负责人年限</w:t>
            </w:r>
          </w:p>
        </w:tc>
        <w:tc>
          <w:tcPr>
            <w:tcW w:w="2205" w:type="dxa"/>
            <w:gridSpan w:val="2"/>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4"/>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在建和已完项目情况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建设单位</w:t>
            </w:r>
          </w:p>
        </w:tc>
        <w:tc>
          <w:tcPr>
            <w:tcW w:w="168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1580" w:type="dxa"/>
            <w:gridSpan w:val="4"/>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建设规模</w:t>
            </w:r>
          </w:p>
        </w:tc>
        <w:tc>
          <w:tcPr>
            <w:tcW w:w="1560"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开、竣工</w:t>
            </w:r>
          </w:p>
          <w:p>
            <w:pPr>
              <w:spacing w:line="360" w:lineRule="auto"/>
              <w:jc w:val="center"/>
              <w:rPr>
                <w:rFonts w:hint="eastAsia" w:ascii="宋体" w:hAnsi="宋体" w:eastAsia="宋体" w:cs="宋体"/>
                <w:sz w:val="24"/>
              </w:rPr>
            </w:pPr>
            <w:r>
              <w:rPr>
                <w:rFonts w:hint="eastAsia" w:ascii="宋体" w:hAnsi="宋体" w:eastAsia="宋体" w:cs="宋体"/>
                <w:sz w:val="24"/>
              </w:rPr>
              <w:t>日期</w:t>
            </w:r>
          </w:p>
        </w:tc>
        <w:tc>
          <w:tcPr>
            <w:tcW w:w="1365" w:type="dxa"/>
            <w:gridSpan w:val="3"/>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在建或</w:t>
            </w:r>
          </w:p>
          <w:p>
            <w:pPr>
              <w:spacing w:line="360" w:lineRule="auto"/>
              <w:jc w:val="center"/>
              <w:rPr>
                <w:rFonts w:hint="eastAsia" w:ascii="宋体" w:hAnsi="宋体" w:eastAsia="宋体" w:cs="宋体"/>
                <w:sz w:val="24"/>
              </w:rPr>
            </w:pPr>
            <w:r>
              <w:rPr>
                <w:rFonts w:hint="eastAsia" w:ascii="宋体" w:hAnsi="宋体" w:eastAsia="宋体" w:cs="宋体"/>
                <w:sz w:val="24"/>
              </w:rPr>
              <w:t>已 完</w:t>
            </w:r>
          </w:p>
        </w:tc>
        <w:tc>
          <w:tcPr>
            <w:tcW w:w="189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vAlign w:val="center"/>
          </w:tcPr>
          <w:p>
            <w:pPr>
              <w:spacing w:line="360" w:lineRule="auto"/>
              <w:jc w:val="center"/>
              <w:rPr>
                <w:rFonts w:hint="eastAsia" w:ascii="宋体" w:hAnsi="宋体" w:eastAsia="宋体" w:cs="宋体"/>
                <w:sz w:val="24"/>
              </w:rPr>
            </w:pPr>
          </w:p>
        </w:tc>
        <w:tc>
          <w:tcPr>
            <w:tcW w:w="1680" w:type="dxa"/>
            <w:gridSpan w:val="2"/>
            <w:vAlign w:val="center"/>
          </w:tcPr>
          <w:p>
            <w:pPr>
              <w:spacing w:line="360" w:lineRule="auto"/>
              <w:jc w:val="center"/>
              <w:rPr>
                <w:rFonts w:hint="eastAsia" w:ascii="宋体" w:hAnsi="宋体" w:eastAsia="宋体" w:cs="宋体"/>
                <w:sz w:val="24"/>
              </w:rPr>
            </w:pPr>
          </w:p>
        </w:tc>
        <w:tc>
          <w:tcPr>
            <w:tcW w:w="1580" w:type="dxa"/>
            <w:gridSpan w:val="4"/>
            <w:vAlign w:val="center"/>
          </w:tcPr>
          <w:p>
            <w:pPr>
              <w:spacing w:line="360" w:lineRule="auto"/>
              <w:jc w:val="center"/>
              <w:rPr>
                <w:rFonts w:hint="eastAsia" w:ascii="宋体" w:hAnsi="宋体" w:eastAsia="宋体" w:cs="宋体"/>
                <w:sz w:val="24"/>
              </w:rPr>
            </w:pPr>
          </w:p>
        </w:tc>
        <w:tc>
          <w:tcPr>
            <w:tcW w:w="1560" w:type="dxa"/>
            <w:gridSpan w:val="2"/>
            <w:vAlign w:val="center"/>
          </w:tcPr>
          <w:p>
            <w:pPr>
              <w:spacing w:line="360" w:lineRule="auto"/>
              <w:jc w:val="center"/>
              <w:rPr>
                <w:rFonts w:hint="eastAsia" w:ascii="宋体" w:hAnsi="宋体" w:eastAsia="宋体" w:cs="宋体"/>
                <w:sz w:val="24"/>
              </w:rPr>
            </w:pPr>
          </w:p>
        </w:tc>
        <w:tc>
          <w:tcPr>
            <w:tcW w:w="1365" w:type="dxa"/>
            <w:gridSpan w:val="3"/>
            <w:vAlign w:val="center"/>
          </w:tcPr>
          <w:p>
            <w:pPr>
              <w:spacing w:line="360" w:lineRule="auto"/>
              <w:jc w:val="center"/>
              <w:rPr>
                <w:rFonts w:hint="eastAsia" w:ascii="宋体" w:hAnsi="宋体" w:eastAsia="宋体" w:cs="宋体"/>
                <w:sz w:val="24"/>
              </w:rPr>
            </w:pPr>
          </w:p>
        </w:tc>
        <w:tc>
          <w:tcPr>
            <w:tcW w:w="189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vAlign w:val="center"/>
          </w:tcPr>
          <w:p>
            <w:pPr>
              <w:spacing w:line="360" w:lineRule="auto"/>
              <w:jc w:val="center"/>
              <w:rPr>
                <w:rFonts w:hint="eastAsia" w:ascii="宋体" w:hAnsi="宋体" w:eastAsia="宋体" w:cs="宋体"/>
                <w:sz w:val="24"/>
              </w:rPr>
            </w:pPr>
          </w:p>
        </w:tc>
        <w:tc>
          <w:tcPr>
            <w:tcW w:w="1680" w:type="dxa"/>
            <w:gridSpan w:val="2"/>
            <w:vAlign w:val="center"/>
          </w:tcPr>
          <w:p>
            <w:pPr>
              <w:spacing w:line="360" w:lineRule="auto"/>
              <w:jc w:val="center"/>
              <w:rPr>
                <w:rFonts w:hint="eastAsia" w:ascii="宋体" w:hAnsi="宋体" w:eastAsia="宋体" w:cs="宋体"/>
                <w:sz w:val="24"/>
              </w:rPr>
            </w:pPr>
          </w:p>
        </w:tc>
        <w:tc>
          <w:tcPr>
            <w:tcW w:w="1580" w:type="dxa"/>
            <w:gridSpan w:val="4"/>
            <w:vAlign w:val="center"/>
          </w:tcPr>
          <w:p>
            <w:pPr>
              <w:spacing w:line="360" w:lineRule="auto"/>
              <w:jc w:val="center"/>
              <w:rPr>
                <w:rFonts w:hint="eastAsia" w:ascii="宋体" w:hAnsi="宋体" w:eastAsia="宋体" w:cs="宋体"/>
                <w:sz w:val="24"/>
              </w:rPr>
            </w:pPr>
          </w:p>
        </w:tc>
        <w:tc>
          <w:tcPr>
            <w:tcW w:w="1560" w:type="dxa"/>
            <w:gridSpan w:val="2"/>
            <w:vAlign w:val="center"/>
          </w:tcPr>
          <w:p>
            <w:pPr>
              <w:spacing w:line="360" w:lineRule="auto"/>
              <w:jc w:val="center"/>
              <w:rPr>
                <w:rFonts w:hint="eastAsia" w:ascii="宋体" w:hAnsi="宋体" w:eastAsia="宋体" w:cs="宋体"/>
                <w:sz w:val="24"/>
              </w:rPr>
            </w:pPr>
          </w:p>
        </w:tc>
        <w:tc>
          <w:tcPr>
            <w:tcW w:w="1365" w:type="dxa"/>
            <w:gridSpan w:val="3"/>
            <w:vAlign w:val="center"/>
          </w:tcPr>
          <w:p>
            <w:pPr>
              <w:spacing w:line="360" w:lineRule="auto"/>
              <w:jc w:val="center"/>
              <w:rPr>
                <w:rFonts w:hint="eastAsia" w:ascii="宋体" w:hAnsi="宋体" w:eastAsia="宋体" w:cs="宋体"/>
                <w:sz w:val="24"/>
              </w:rPr>
            </w:pPr>
          </w:p>
        </w:tc>
        <w:tc>
          <w:tcPr>
            <w:tcW w:w="1890" w:type="dxa"/>
            <w:vAlign w:val="center"/>
          </w:tcPr>
          <w:p>
            <w:pPr>
              <w:spacing w:line="360" w:lineRule="auto"/>
              <w:jc w:val="center"/>
              <w:rPr>
                <w:rFonts w:hint="eastAsia" w:ascii="宋体" w:hAnsi="宋体" w:eastAsia="宋体" w:cs="宋体"/>
                <w:sz w:val="24"/>
              </w:rPr>
            </w:pPr>
          </w:p>
        </w:tc>
      </w:tr>
    </w:tbl>
    <w:p>
      <w:pPr>
        <w:pStyle w:val="4"/>
        <w:rPr>
          <w:rFonts w:hint="eastAsia" w:ascii="宋体" w:hAnsi="宋体" w:eastAsia="宋体" w:cs="宋体"/>
          <w:b w:val="0"/>
          <w:sz w:val="24"/>
        </w:rPr>
      </w:pPr>
    </w:p>
    <w:p>
      <w:pPr>
        <w:pStyle w:val="4"/>
        <w:rPr>
          <w:rFonts w:hint="eastAsia" w:ascii="宋体" w:hAnsi="宋体" w:eastAsia="宋体" w:cs="宋体"/>
          <w:b w:val="0"/>
          <w:sz w:val="24"/>
        </w:rPr>
      </w:pPr>
      <w:r>
        <w:rPr>
          <w:rFonts w:hint="eastAsia" w:ascii="宋体" w:hAnsi="宋体" w:eastAsia="宋体" w:cs="宋体"/>
          <w:b w:val="0"/>
          <w:sz w:val="24"/>
        </w:rPr>
        <w:t>（4） 项目管理机构配备情况辅助说明资料</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项目                                            </w:t>
      </w:r>
      <w:r>
        <w:rPr>
          <w:rFonts w:hint="eastAsia" w:ascii="宋体" w:hAnsi="宋体" w:eastAsia="宋体" w:cs="宋体"/>
          <w:szCs w:val="21"/>
        </w:rPr>
        <w:t xml:space="preserve"> 表4</w:t>
      </w:r>
    </w:p>
    <w:tbl>
      <w:tblPr>
        <w:tblStyle w:val="15"/>
        <w:tblW w:w="9558"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rPr>
        <w:tc>
          <w:tcPr>
            <w:tcW w:w="9558" w:type="dxa"/>
          </w:tcPr>
          <w:p>
            <w:pPr>
              <w:tabs>
                <w:tab w:val="left" w:pos="0"/>
              </w:tabs>
              <w:spacing w:line="360" w:lineRule="auto"/>
              <w:ind w:right="-212"/>
              <w:jc w:val="center"/>
              <w:rPr>
                <w:rFonts w:hint="eastAsia" w:ascii="宋体" w:hAnsi="宋体" w:eastAsia="宋体" w:cs="宋体"/>
                <w:b/>
              </w:rPr>
            </w:pPr>
          </w:p>
          <w:p>
            <w:pPr>
              <w:tabs>
                <w:tab w:val="left" w:pos="0"/>
              </w:tabs>
              <w:spacing w:line="360" w:lineRule="auto"/>
              <w:ind w:right="-212"/>
              <w:jc w:val="center"/>
              <w:rPr>
                <w:rFonts w:hint="eastAsia" w:ascii="宋体" w:hAnsi="宋体" w:eastAsia="宋体" w:cs="宋体"/>
                <w:b/>
              </w:rPr>
            </w:pPr>
          </w:p>
          <w:p>
            <w:pPr>
              <w:tabs>
                <w:tab w:val="left" w:pos="0"/>
              </w:tabs>
              <w:spacing w:line="360" w:lineRule="auto"/>
              <w:ind w:right="-212"/>
              <w:jc w:val="center"/>
              <w:rPr>
                <w:rFonts w:hint="eastAsia" w:ascii="宋体" w:hAnsi="宋体" w:eastAsia="宋体" w:cs="宋体"/>
                <w:b/>
              </w:rPr>
            </w:pPr>
          </w:p>
          <w:p>
            <w:pPr>
              <w:tabs>
                <w:tab w:val="left" w:pos="0"/>
              </w:tabs>
              <w:spacing w:line="360" w:lineRule="auto"/>
              <w:ind w:right="-212"/>
              <w:jc w:val="center"/>
              <w:rPr>
                <w:rFonts w:hint="eastAsia" w:ascii="宋体" w:hAnsi="宋体" w:eastAsia="宋体" w:cs="宋体"/>
                <w:b/>
              </w:rPr>
            </w:pPr>
          </w:p>
          <w:p>
            <w:pPr>
              <w:tabs>
                <w:tab w:val="left" w:pos="0"/>
              </w:tabs>
              <w:spacing w:line="360" w:lineRule="auto"/>
              <w:ind w:right="-212"/>
              <w:jc w:val="center"/>
              <w:rPr>
                <w:rFonts w:hint="eastAsia" w:ascii="宋体" w:hAnsi="宋体" w:eastAsia="宋体" w:cs="宋体"/>
                <w:b/>
              </w:rPr>
            </w:pPr>
          </w:p>
          <w:p>
            <w:pPr>
              <w:tabs>
                <w:tab w:val="left" w:pos="0"/>
              </w:tabs>
              <w:spacing w:line="360" w:lineRule="auto"/>
              <w:ind w:right="-212"/>
              <w:jc w:val="center"/>
              <w:rPr>
                <w:rFonts w:hint="eastAsia" w:ascii="宋体" w:hAnsi="宋体" w:eastAsia="宋体" w:cs="宋体"/>
                <w:b/>
              </w:rPr>
            </w:pPr>
          </w:p>
          <w:p>
            <w:pPr>
              <w:tabs>
                <w:tab w:val="left" w:pos="0"/>
              </w:tabs>
              <w:spacing w:line="360" w:lineRule="auto"/>
              <w:ind w:right="-212"/>
              <w:jc w:val="center"/>
              <w:rPr>
                <w:rFonts w:hint="eastAsia" w:ascii="宋体" w:hAnsi="宋体" w:eastAsia="宋体" w:cs="宋体"/>
                <w:b/>
              </w:rPr>
            </w:pPr>
          </w:p>
          <w:p>
            <w:pPr>
              <w:tabs>
                <w:tab w:val="left" w:pos="0"/>
              </w:tabs>
              <w:spacing w:line="360" w:lineRule="auto"/>
              <w:ind w:right="-212"/>
              <w:jc w:val="center"/>
              <w:rPr>
                <w:rFonts w:hint="eastAsia" w:ascii="宋体" w:hAnsi="宋体" w:eastAsia="宋体" w:cs="宋体"/>
                <w:b/>
              </w:rPr>
            </w:pPr>
          </w:p>
          <w:p>
            <w:pPr>
              <w:tabs>
                <w:tab w:val="left" w:pos="0"/>
              </w:tabs>
              <w:spacing w:line="360" w:lineRule="auto"/>
              <w:ind w:right="-212"/>
              <w:rPr>
                <w:rFonts w:hint="eastAsia" w:ascii="宋体" w:hAnsi="宋体" w:eastAsia="宋体" w:cs="宋体"/>
              </w:rPr>
            </w:pPr>
          </w:p>
        </w:tc>
      </w:tr>
    </w:tbl>
    <w:p>
      <w:pPr>
        <w:pStyle w:val="10"/>
        <w:spacing w:before="120" w:line="360" w:lineRule="auto"/>
        <w:ind w:right="34"/>
        <w:rPr>
          <w:rFonts w:hint="eastAsia" w:ascii="宋体" w:hAnsi="宋体" w:eastAsia="宋体" w:cs="宋体"/>
          <w:sz w:val="21"/>
        </w:rPr>
      </w:pPr>
      <w:r>
        <w:rPr>
          <w:rFonts w:hint="eastAsia" w:ascii="宋体" w:hAnsi="宋体" w:eastAsia="宋体" w:cs="宋体"/>
          <w:sz w:val="21"/>
        </w:rPr>
        <w:t>注：1.辅助说明资料主要包括管理机构的机构设置、职责分工、有关复印证明资料以及投标供应商认为有必要提供的资料。辅助说明资料格式不做统一规定，由投标供应商自行设计。</w:t>
      </w:r>
    </w:p>
    <w:p>
      <w:pPr>
        <w:pStyle w:val="10"/>
        <w:spacing w:line="360" w:lineRule="auto"/>
        <w:ind w:right="34"/>
        <w:rPr>
          <w:rFonts w:hint="eastAsia" w:ascii="宋体" w:hAnsi="宋体" w:eastAsia="宋体" w:cs="宋体"/>
          <w:bCs/>
          <w:sz w:val="24"/>
        </w:rPr>
      </w:pPr>
      <w:r>
        <w:rPr>
          <w:rFonts w:hint="eastAsia" w:ascii="宋体" w:hAnsi="宋体" w:eastAsia="宋体" w:cs="宋体"/>
          <w:sz w:val="21"/>
        </w:rPr>
        <w:t>2.项目管理班子配备情况辅助说明资料另附（与本响应文件一起装订）。</w:t>
      </w:r>
    </w:p>
    <w:p>
      <w:pPr>
        <w:ind w:firstLine="527" w:firstLineChars="175"/>
        <w:jc w:val="left"/>
        <w:outlineLvl w:val="0"/>
        <w:rPr>
          <w:rFonts w:hint="eastAsia" w:ascii="宋体" w:hAnsi="宋体" w:eastAsia="宋体" w:cs="宋体"/>
          <w:b/>
          <w:bCs/>
          <w:sz w:val="30"/>
          <w:szCs w:val="30"/>
        </w:rPr>
      </w:pPr>
      <w:r>
        <w:rPr>
          <w:rFonts w:hint="eastAsia" w:ascii="宋体" w:hAnsi="宋体" w:eastAsia="宋体" w:cs="宋体"/>
          <w:b/>
          <w:bCs/>
          <w:sz w:val="30"/>
          <w:szCs w:val="30"/>
        </w:rPr>
        <w:t>（八）报价部分格式</w:t>
      </w:r>
    </w:p>
    <w:p>
      <w:pPr>
        <w:pStyle w:val="4"/>
        <w:rPr>
          <w:rFonts w:hint="eastAsia" w:ascii="宋体" w:hAnsi="宋体" w:eastAsia="宋体" w:cs="宋体"/>
          <w:sz w:val="24"/>
          <w:szCs w:val="24"/>
        </w:rPr>
      </w:pPr>
      <w:r>
        <w:rPr>
          <w:rFonts w:hint="eastAsia" w:ascii="宋体" w:hAnsi="宋体" w:eastAsia="宋体" w:cs="宋体"/>
          <w:sz w:val="24"/>
          <w:szCs w:val="24"/>
        </w:rPr>
        <w:t>目    录</w:t>
      </w:r>
    </w:p>
    <w:p>
      <w:pPr>
        <w:rPr>
          <w:rFonts w:hint="eastAsia" w:ascii="宋体" w:hAnsi="宋体" w:eastAsia="宋体" w:cs="宋体"/>
        </w:rPr>
      </w:pPr>
    </w:p>
    <w:p>
      <w:pPr>
        <w:spacing w:line="360" w:lineRule="auto"/>
        <w:ind w:left="851"/>
        <w:rPr>
          <w:rFonts w:hint="eastAsia" w:ascii="宋体" w:hAnsi="宋体" w:eastAsia="宋体" w:cs="宋体"/>
          <w:sz w:val="24"/>
        </w:rPr>
      </w:pPr>
      <w:r>
        <w:rPr>
          <w:rFonts w:hint="eastAsia" w:ascii="宋体" w:hAnsi="宋体" w:eastAsia="宋体" w:cs="宋体"/>
          <w:sz w:val="24"/>
        </w:rPr>
        <w:t>1）投标总价                                         表1</w:t>
      </w:r>
    </w:p>
    <w:p>
      <w:pPr>
        <w:spacing w:line="360" w:lineRule="auto"/>
        <w:ind w:left="851"/>
        <w:rPr>
          <w:rFonts w:hint="eastAsia" w:ascii="宋体" w:hAnsi="宋体" w:eastAsia="宋体" w:cs="宋体"/>
          <w:sz w:val="24"/>
        </w:rPr>
      </w:pPr>
      <w:r>
        <w:rPr>
          <w:rFonts w:hint="eastAsia" w:ascii="宋体" w:hAnsi="宋体" w:eastAsia="宋体" w:cs="宋体"/>
          <w:sz w:val="24"/>
        </w:rPr>
        <w:t>2）单位工程投标报价汇总表                           表2</w:t>
      </w:r>
    </w:p>
    <w:p>
      <w:pPr>
        <w:spacing w:line="360" w:lineRule="auto"/>
        <w:ind w:left="851"/>
        <w:rPr>
          <w:rFonts w:hint="eastAsia" w:ascii="宋体" w:hAnsi="宋体" w:eastAsia="宋体" w:cs="宋体"/>
          <w:sz w:val="24"/>
        </w:rPr>
      </w:pPr>
      <w:r>
        <w:rPr>
          <w:rFonts w:hint="eastAsia" w:ascii="宋体" w:hAnsi="宋体" w:eastAsia="宋体" w:cs="宋体"/>
          <w:sz w:val="24"/>
        </w:rPr>
        <w:t>3）分部分项工程和单价措施项目清单与计价表           表3</w:t>
      </w:r>
    </w:p>
    <w:p>
      <w:pPr>
        <w:spacing w:line="360" w:lineRule="auto"/>
        <w:ind w:left="851"/>
        <w:rPr>
          <w:rFonts w:hint="eastAsia" w:ascii="宋体" w:hAnsi="宋体" w:eastAsia="宋体" w:cs="宋体"/>
          <w:sz w:val="24"/>
        </w:rPr>
      </w:pPr>
      <w:r>
        <w:rPr>
          <w:rFonts w:hint="eastAsia" w:ascii="宋体" w:hAnsi="宋体" w:eastAsia="宋体" w:cs="宋体"/>
          <w:sz w:val="24"/>
        </w:rPr>
        <w:t>4）综合单价分析表                                   表4</w:t>
      </w:r>
    </w:p>
    <w:p>
      <w:pPr>
        <w:spacing w:line="360" w:lineRule="auto"/>
        <w:ind w:left="851"/>
        <w:rPr>
          <w:rFonts w:hint="eastAsia" w:ascii="宋体" w:hAnsi="宋体" w:eastAsia="宋体" w:cs="宋体"/>
          <w:sz w:val="24"/>
        </w:rPr>
      </w:pPr>
      <w:r>
        <w:rPr>
          <w:rFonts w:hint="eastAsia" w:ascii="宋体" w:hAnsi="宋体" w:eastAsia="宋体" w:cs="宋体"/>
          <w:sz w:val="24"/>
        </w:rPr>
        <w:t>5）总价措施项目清单与计价表                         表5</w:t>
      </w:r>
    </w:p>
    <w:p>
      <w:pPr>
        <w:spacing w:line="360" w:lineRule="auto"/>
        <w:ind w:left="851"/>
        <w:rPr>
          <w:rFonts w:hint="eastAsia" w:ascii="宋体" w:hAnsi="宋体" w:eastAsia="宋体" w:cs="宋体"/>
          <w:sz w:val="24"/>
        </w:rPr>
      </w:pPr>
      <w:r>
        <w:rPr>
          <w:rFonts w:hint="eastAsia" w:ascii="宋体" w:hAnsi="宋体" w:eastAsia="宋体" w:cs="宋体"/>
          <w:sz w:val="24"/>
        </w:rPr>
        <w:t>6）其他项目清单与计价汇总表                         表6</w:t>
      </w:r>
    </w:p>
    <w:p>
      <w:pPr>
        <w:spacing w:line="360" w:lineRule="auto"/>
        <w:ind w:left="851"/>
        <w:rPr>
          <w:rFonts w:hint="eastAsia" w:ascii="宋体" w:hAnsi="宋体" w:eastAsia="宋体" w:cs="宋体"/>
          <w:sz w:val="24"/>
        </w:rPr>
      </w:pPr>
      <w:r>
        <w:rPr>
          <w:rFonts w:hint="eastAsia" w:ascii="宋体" w:hAnsi="宋体" w:eastAsia="宋体" w:cs="宋体"/>
          <w:sz w:val="24"/>
        </w:rPr>
        <w:t>7）暂列金额明细表                                   表7</w:t>
      </w:r>
    </w:p>
    <w:p>
      <w:pPr>
        <w:spacing w:line="360" w:lineRule="auto"/>
        <w:ind w:left="420" w:leftChars="200" w:firstLine="432" w:firstLineChars="180"/>
        <w:rPr>
          <w:rFonts w:hint="eastAsia" w:ascii="宋体" w:hAnsi="宋体" w:eastAsia="宋体" w:cs="宋体"/>
          <w:sz w:val="24"/>
        </w:rPr>
      </w:pPr>
      <w:r>
        <w:rPr>
          <w:rFonts w:hint="eastAsia" w:ascii="宋体" w:hAnsi="宋体" w:eastAsia="宋体" w:cs="宋体"/>
          <w:sz w:val="24"/>
        </w:rPr>
        <w:t>8）材料（工程设备）暂估单价及调整表                 表8</w:t>
      </w:r>
    </w:p>
    <w:p>
      <w:pPr>
        <w:spacing w:line="360" w:lineRule="auto"/>
        <w:ind w:left="420" w:leftChars="200" w:firstLine="432" w:firstLineChars="180"/>
        <w:rPr>
          <w:rFonts w:hint="eastAsia" w:ascii="宋体" w:hAnsi="宋体" w:eastAsia="宋体" w:cs="宋体"/>
          <w:sz w:val="24"/>
        </w:rPr>
      </w:pPr>
      <w:r>
        <w:rPr>
          <w:rFonts w:hint="eastAsia" w:ascii="宋体" w:hAnsi="宋体" w:eastAsia="宋体" w:cs="宋体"/>
          <w:sz w:val="24"/>
        </w:rPr>
        <w:t>9）专业工程暂估价及结算价表                        表9</w:t>
      </w:r>
    </w:p>
    <w:p>
      <w:pPr>
        <w:spacing w:line="360" w:lineRule="auto"/>
        <w:ind w:left="851"/>
        <w:rPr>
          <w:rFonts w:hint="eastAsia" w:ascii="宋体" w:hAnsi="宋体" w:eastAsia="宋体" w:cs="宋体"/>
          <w:sz w:val="24"/>
        </w:rPr>
      </w:pPr>
      <w:r>
        <w:rPr>
          <w:rFonts w:hint="eastAsia" w:ascii="宋体" w:hAnsi="宋体" w:eastAsia="宋体" w:cs="宋体"/>
          <w:sz w:val="24"/>
        </w:rPr>
        <w:t>10）计日工表                                        表10</w:t>
      </w:r>
    </w:p>
    <w:p>
      <w:pPr>
        <w:spacing w:line="360" w:lineRule="auto"/>
        <w:ind w:left="851"/>
        <w:rPr>
          <w:rFonts w:hint="eastAsia" w:ascii="宋体" w:hAnsi="宋体" w:eastAsia="宋体" w:cs="宋体"/>
          <w:sz w:val="24"/>
        </w:rPr>
      </w:pPr>
      <w:r>
        <w:rPr>
          <w:rFonts w:hint="eastAsia" w:ascii="宋体" w:hAnsi="宋体" w:eastAsia="宋体" w:cs="宋体"/>
          <w:sz w:val="24"/>
        </w:rPr>
        <w:t>11）总承包服务费计价表                              表11</w:t>
      </w:r>
    </w:p>
    <w:p>
      <w:pPr>
        <w:spacing w:line="360" w:lineRule="auto"/>
        <w:ind w:left="851"/>
        <w:rPr>
          <w:rFonts w:hint="eastAsia" w:ascii="宋体" w:hAnsi="宋体" w:eastAsia="宋体" w:cs="宋体"/>
          <w:sz w:val="24"/>
        </w:rPr>
      </w:pPr>
      <w:r>
        <w:rPr>
          <w:rFonts w:hint="eastAsia" w:ascii="宋体" w:hAnsi="宋体" w:eastAsia="宋体" w:cs="宋体"/>
          <w:sz w:val="24"/>
        </w:rPr>
        <w:t>12）规费、税金项目计价表                            表12</w:t>
      </w:r>
    </w:p>
    <w:p>
      <w:pPr>
        <w:spacing w:line="360" w:lineRule="auto"/>
        <w:ind w:left="851"/>
        <w:rPr>
          <w:rFonts w:hint="eastAsia" w:ascii="宋体" w:hAnsi="宋体" w:eastAsia="宋体" w:cs="宋体"/>
          <w:sz w:val="24"/>
        </w:rPr>
      </w:pPr>
      <w:r>
        <w:rPr>
          <w:rFonts w:hint="eastAsia" w:ascii="宋体" w:hAnsi="宋体" w:eastAsia="宋体" w:cs="宋体"/>
          <w:sz w:val="24"/>
        </w:rPr>
        <w:t xml:space="preserve">13）总价项目进度款支付分解表                        表13      </w:t>
      </w:r>
    </w:p>
    <w:p>
      <w:pPr>
        <w:spacing w:line="360" w:lineRule="auto"/>
        <w:ind w:left="851"/>
        <w:rPr>
          <w:rFonts w:hint="eastAsia" w:ascii="宋体" w:hAnsi="宋体" w:eastAsia="宋体" w:cs="宋体"/>
          <w:sz w:val="24"/>
        </w:rPr>
      </w:pPr>
      <w:r>
        <w:rPr>
          <w:rFonts w:hint="eastAsia" w:ascii="宋体" w:hAnsi="宋体" w:eastAsia="宋体" w:cs="宋体"/>
          <w:sz w:val="24"/>
        </w:rPr>
        <w:t>14）发包人提供材料和工程设备一览表                  表14</w:t>
      </w:r>
    </w:p>
    <w:p>
      <w:pPr>
        <w:spacing w:line="360" w:lineRule="auto"/>
        <w:ind w:left="7030" w:leftChars="405" w:hanging="6180" w:hangingChars="2575"/>
        <w:rPr>
          <w:rFonts w:hint="eastAsia" w:ascii="宋体" w:hAnsi="宋体" w:eastAsia="宋体" w:cs="宋体"/>
          <w:sz w:val="24"/>
        </w:rPr>
      </w:pPr>
      <w:r>
        <w:rPr>
          <w:rFonts w:hint="eastAsia" w:ascii="宋体" w:hAnsi="宋体" w:eastAsia="宋体" w:cs="宋体"/>
          <w:sz w:val="24"/>
        </w:rPr>
        <w:t>15）承包人提供主要材料和工程设备一览表（适用造价信息差额调整法）                 表15</w:t>
      </w:r>
    </w:p>
    <w:p>
      <w:pPr>
        <w:spacing w:line="360" w:lineRule="auto"/>
        <w:ind w:left="7090" w:leftChars="405" w:hanging="6240" w:hangingChars="2600"/>
        <w:rPr>
          <w:rFonts w:hint="eastAsia" w:ascii="宋体" w:hAnsi="宋体" w:eastAsia="宋体" w:cs="宋体"/>
          <w:sz w:val="24"/>
        </w:rPr>
      </w:pPr>
      <w:r>
        <w:rPr>
          <w:rFonts w:hint="eastAsia" w:ascii="宋体" w:hAnsi="宋体" w:eastAsia="宋体" w:cs="宋体"/>
          <w:sz w:val="24"/>
        </w:rPr>
        <w:t>16）承包人提供主要材料和工程设备一览表（适用于价格指数差额调整法）     表16</w:t>
      </w:r>
    </w:p>
    <w:p>
      <w:pPr>
        <w:ind w:firstLine="600"/>
        <w:rPr>
          <w:rFonts w:hint="eastAsia" w:ascii="宋体" w:hAnsi="宋体" w:eastAsia="宋体" w:cs="宋体"/>
          <w:sz w:val="24"/>
        </w:rPr>
      </w:pPr>
    </w:p>
    <w:p>
      <w:pPr>
        <w:ind w:firstLine="600"/>
        <w:rPr>
          <w:rFonts w:hint="eastAsia" w:ascii="宋体" w:hAnsi="宋体" w:eastAsia="宋体" w:cs="宋体"/>
          <w:sz w:val="24"/>
        </w:rPr>
      </w:pPr>
    </w:p>
    <w:p>
      <w:pPr>
        <w:ind w:firstLine="600"/>
        <w:rPr>
          <w:rFonts w:hint="eastAsia" w:ascii="宋体" w:hAnsi="宋体" w:eastAsia="宋体" w:cs="宋体"/>
          <w:sz w:val="24"/>
        </w:rPr>
      </w:pPr>
    </w:p>
    <w:p>
      <w:pPr>
        <w:ind w:firstLine="600"/>
        <w:rPr>
          <w:rFonts w:hint="eastAsia" w:ascii="宋体" w:hAnsi="宋体" w:eastAsia="宋体" w:cs="宋体"/>
          <w:sz w:val="24"/>
        </w:rPr>
      </w:pPr>
    </w:p>
    <w:p>
      <w:pPr>
        <w:spacing w:line="360" w:lineRule="auto"/>
        <w:ind w:left="1100" w:hanging="400"/>
        <w:rPr>
          <w:rFonts w:hint="eastAsia" w:ascii="宋体" w:hAnsi="宋体" w:eastAsia="宋体" w:cs="宋体"/>
          <w:sz w:val="24"/>
        </w:rPr>
      </w:pPr>
    </w:p>
    <w:p>
      <w:pPr>
        <w:jc w:val="center"/>
        <w:rPr>
          <w:rFonts w:hint="eastAsia" w:ascii="宋体" w:hAnsi="宋体" w:eastAsia="宋体" w:cs="宋体"/>
          <w:b/>
          <w:kern w:val="0"/>
          <w:sz w:val="32"/>
          <w:szCs w:val="32"/>
        </w:rPr>
      </w:pPr>
    </w:p>
    <w:p>
      <w:pPr>
        <w:rPr>
          <w:rFonts w:hint="eastAsia" w:ascii="宋体" w:hAnsi="宋体" w:eastAsia="宋体" w:cs="宋体"/>
          <w:b/>
          <w:kern w:val="0"/>
          <w:sz w:val="32"/>
          <w:szCs w:val="32"/>
        </w:rPr>
      </w:pPr>
    </w:p>
    <w:p>
      <w:pPr>
        <w:rPr>
          <w:rFonts w:hint="eastAsia" w:ascii="宋体" w:hAnsi="宋体" w:eastAsia="宋体" w:cs="宋体"/>
          <w:b/>
          <w:kern w:val="0"/>
          <w:sz w:val="32"/>
          <w:szCs w:val="32"/>
        </w:rPr>
      </w:pPr>
    </w:p>
    <w:p>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pPr>
        <w:pStyle w:val="9"/>
        <w:rPr>
          <w:rFonts w:hint="eastAsia"/>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一、投 标 总 价</w:t>
      </w:r>
    </w:p>
    <w:p>
      <w:pPr>
        <w:spacing w:line="300" w:lineRule="auto"/>
        <w:jc w:val="right"/>
        <w:rPr>
          <w:rFonts w:hint="eastAsia" w:ascii="宋体" w:hAnsi="宋体" w:eastAsia="宋体" w:cs="宋体"/>
          <w:sz w:val="28"/>
          <w:szCs w:val="28"/>
        </w:rPr>
      </w:pPr>
      <w:r>
        <w:rPr>
          <w:rFonts w:hint="eastAsia" w:ascii="宋体" w:hAnsi="宋体" w:eastAsia="宋体" w:cs="宋体"/>
          <w:sz w:val="28"/>
          <w:szCs w:val="28"/>
        </w:rPr>
        <w:t>表1</w:t>
      </w: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ind w:firstLine="280" w:firstLineChars="100"/>
        <w:rPr>
          <w:rFonts w:hint="eastAsia" w:ascii="宋体" w:hAnsi="宋体" w:eastAsia="宋体" w:cs="宋体"/>
          <w:sz w:val="28"/>
          <w:u w:val="single"/>
        </w:rPr>
      </w:pPr>
      <w:r>
        <w:rPr>
          <w:rFonts w:hint="eastAsia" w:ascii="宋体" w:hAnsi="宋体" w:cs="宋体"/>
          <w:sz w:val="28"/>
          <w:lang w:eastAsia="zh-CN"/>
        </w:rPr>
        <w:t>采</w:t>
      </w:r>
      <w:r>
        <w:rPr>
          <w:rFonts w:hint="eastAsia" w:ascii="宋体" w:hAnsi="宋体" w:cs="宋体"/>
          <w:sz w:val="28"/>
          <w:lang w:val="en-US" w:eastAsia="zh-CN"/>
        </w:rPr>
        <w:t xml:space="preserve"> </w:t>
      </w:r>
      <w:r>
        <w:rPr>
          <w:rFonts w:hint="eastAsia" w:ascii="宋体" w:hAnsi="宋体" w:cs="宋体"/>
          <w:sz w:val="28"/>
          <w:lang w:eastAsia="zh-CN"/>
        </w:rPr>
        <w:t>购</w:t>
      </w:r>
      <w:r>
        <w:rPr>
          <w:rFonts w:hint="eastAsia" w:ascii="宋体" w:hAnsi="宋体" w:cs="宋体"/>
          <w:sz w:val="28"/>
          <w:lang w:val="en-US" w:eastAsia="zh-CN"/>
        </w:rPr>
        <w:t xml:space="preserve"> </w:t>
      </w:r>
      <w:r>
        <w:rPr>
          <w:rFonts w:hint="eastAsia" w:ascii="宋体" w:hAnsi="宋体" w:eastAsia="宋体" w:cs="宋体"/>
          <w:sz w:val="28"/>
        </w:rPr>
        <w:t>人：</w:t>
      </w:r>
      <w:r>
        <w:rPr>
          <w:rFonts w:hint="eastAsia" w:ascii="宋体" w:hAnsi="宋体" w:eastAsia="宋体" w:cs="宋体"/>
          <w:sz w:val="28"/>
          <w:u w:val="single"/>
        </w:rPr>
        <w:t xml:space="preserve">                                                </w:t>
      </w: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u w:val="single"/>
        </w:rPr>
      </w:pPr>
      <w:r>
        <w:rPr>
          <w:rFonts w:hint="eastAsia" w:ascii="宋体" w:hAnsi="宋体" w:eastAsia="宋体" w:cs="宋体"/>
          <w:sz w:val="28"/>
        </w:rPr>
        <w:t xml:space="preserve">  </w:t>
      </w:r>
      <w:r>
        <w:rPr>
          <w:rFonts w:hint="eastAsia" w:ascii="宋体" w:hAnsi="宋体" w:cs="宋体"/>
          <w:sz w:val="28"/>
          <w:lang w:eastAsia="zh-CN"/>
        </w:rPr>
        <w:t>项目</w:t>
      </w:r>
      <w:r>
        <w:rPr>
          <w:rFonts w:hint="eastAsia" w:ascii="宋体" w:hAnsi="宋体" w:eastAsia="宋体" w:cs="宋体"/>
          <w:sz w:val="28"/>
        </w:rPr>
        <w:t>名称：</w:t>
      </w:r>
      <w:r>
        <w:rPr>
          <w:rFonts w:hint="eastAsia" w:ascii="宋体" w:hAnsi="宋体" w:eastAsia="宋体" w:cs="宋体"/>
          <w:sz w:val="28"/>
          <w:u w:val="single"/>
        </w:rPr>
        <w:t xml:space="preserve">                                                </w:t>
      </w:r>
    </w:p>
    <w:p>
      <w:pPr>
        <w:spacing w:line="300" w:lineRule="exact"/>
        <w:rPr>
          <w:rFonts w:hint="eastAsia" w:ascii="宋体" w:hAnsi="宋体" w:eastAsia="宋体" w:cs="宋体"/>
          <w:sz w:val="28"/>
        </w:rPr>
      </w:pPr>
    </w:p>
    <w:p>
      <w:pPr>
        <w:spacing w:line="300" w:lineRule="exact"/>
        <w:ind w:firstLine="280" w:firstLineChars="100"/>
        <w:rPr>
          <w:rFonts w:hint="eastAsia" w:ascii="宋体" w:hAnsi="宋体" w:eastAsia="宋体" w:cs="宋体"/>
          <w:sz w:val="28"/>
          <w:u w:val="single"/>
        </w:rPr>
      </w:pPr>
      <w:r>
        <w:rPr>
          <w:rFonts w:hint="eastAsia" w:ascii="宋体" w:hAnsi="宋体" w:eastAsia="宋体" w:cs="宋体"/>
          <w:sz w:val="28"/>
        </w:rPr>
        <w:t>投标总价（小写）:</w:t>
      </w:r>
      <w:r>
        <w:rPr>
          <w:rFonts w:hint="eastAsia" w:ascii="宋体" w:hAnsi="宋体" w:eastAsia="宋体" w:cs="宋体"/>
          <w:sz w:val="28"/>
          <w:u w:val="single"/>
        </w:rPr>
        <w:t xml:space="preserve">                                         </w:t>
      </w:r>
    </w:p>
    <w:p>
      <w:pPr>
        <w:spacing w:line="300" w:lineRule="exact"/>
        <w:rPr>
          <w:rFonts w:hint="eastAsia" w:ascii="宋体" w:hAnsi="宋体" w:eastAsia="宋体" w:cs="宋体"/>
          <w:sz w:val="28"/>
        </w:rPr>
      </w:pPr>
      <w:r>
        <w:rPr>
          <w:rFonts w:hint="eastAsia" w:ascii="宋体" w:hAnsi="宋体" w:eastAsia="宋体" w:cs="宋体"/>
          <w:sz w:val="28"/>
        </w:rPr>
        <w:t xml:space="preserve">   </w:t>
      </w:r>
    </w:p>
    <w:p>
      <w:pPr>
        <w:spacing w:line="300" w:lineRule="exact"/>
        <w:ind w:firstLine="1400" w:firstLineChars="500"/>
        <w:rPr>
          <w:rFonts w:hint="eastAsia" w:ascii="宋体" w:hAnsi="宋体" w:eastAsia="宋体" w:cs="宋体"/>
          <w:sz w:val="28"/>
        </w:rPr>
      </w:pPr>
      <w:r>
        <w:rPr>
          <w:rFonts w:hint="eastAsia" w:ascii="宋体" w:hAnsi="宋体" w:eastAsia="宋体" w:cs="宋体"/>
          <w:sz w:val="28"/>
        </w:rPr>
        <w:t>（大写）:</w:t>
      </w:r>
      <w:r>
        <w:rPr>
          <w:rFonts w:hint="eastAsia" w:ascii="宋体" w:hAnsi="宋体" w:eastAsia="宋体" w:cs="宋体"/>
          <w:sz w:val="28"/>
          <w:u w:val="single"/>
        </w:rPr>
        <w:t xml:space="preserve">                                         </w:t>
      </w: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r>
        <w:rPr>
          <w:rFonts w:hint="eastAsia" w:ascii="宋体" w:hAnsi="宋体" w:eastAsia="宋体" w:cs="宋体"/>
          <w:sz w:val="28"/>
        </w:rPr>
        <w:t xml:space="preserve"> </w:t>
      </w:r>
    </w:p>
    <w:p>
      <w:pPr>
        <w:spacing w:line="300" w:lineRule="exact"/>
        <w:rPr>
          <w:rFonts w:hint="eastAsia" w:ascii="宋体" w:hAnsi="宋体" w:eastAsia="宋体" w:cs="宋体"/>
          <w:sz w:val="28"/>
        </w:rPr>
      </w:pPr>
    </w:p>
    <w:p>
      <w:pPr>
        <w:spacing w:line="300" w:lineRule="exact"/>
        <w:ind w:firstLine="280" w:firstLineChars="100"/>
        <w:rPr>
          <w:rFonts w:hint="eastAsia" w:ascii="宋体" w:hAnsi="宋体" w:eastAsia="宋体" w:cs="宋体"/>
          <w:sz w:val="28"/>
          <w:u w:val="single"/>
        </w:rPr>
      </w:pPr>
      <w:r>
        <w:rPr>
          <w:rFonts w:hint="eastAsia" w:ascii="宋体" w:hAnsi="宋体" w:cs="宋体"/>
          <w:sz w:val="28"/>
          <w:lang w:eastAsia="zh-CN"/>
        </w:rPr>
        <w:t>供应商</w:t>
      </w:r>
      <w:r>
        <w:rPr>
          <w:rFonts w:hint="eastAsia" w:ascii="宋体" w:hAnsi="宋体" w:eastAsia="宋体" w:cs="宋体"/>
          <w:sz w:val="28"/>
        </w:rPr>
        <w:t>：</w:t>
      </w:r>
      <w:r>
        <w:rPr>
          <w:rFonts w:hint="eastAsia" w:ascii="宋体" w:hAnsi="宋体" w:eastAsia="宋体" w:cs="宋体"/>
          <w:sz w:val="28"/>
          <w:u w:val="single"/>
        </w:rPr>
        <w:t xml:space="preserve">                                                </w:t>
      </w:r>
    </w:p>
    <w:p>
      <w:pPr>
        <w:spacing w:line="300" w:lineRule="exact"/>
        <w:ind w:firstLine="7200" w:firstLineChars="4000"/>
        <w:rPr>
          <w:rFonts w:hint="eastAsia" w:ascii="宋体" w:hAnsi="宋体" w:eastAsia="宋体" w:cs="宋体"/>
          <w:sz w:val="18"/>
          <w:szCs w:val="18"/>
        </w:rPr>
      </w:pPr>
      <w:r>
        <w:rPr>
          <w:rFonts w:hint="eastAsia" w:ascii="宋体" w:hAnsi="宋体" w:eastAsia="宋体" w:cs="宋体"/>
          <w:sz w:val="18"/>
          <w:szCs w:val="18"/>
        </w:rPr>
        <w:t xml:space="preserve">（单位盖章）  </w:t>
      </w:r>
    </w:p>
    <w:p>
      <w:pPr>
        <w:spacing w:line="300" w:lineRule="exact"/>
        <w:rPr>
          <w:rFonts w:hint="eastAsia" w:ascii="宋体" w:hAnsi="宋体" w:eastAsia="宋体" w:cs="宋体"/>
          <w:sz w:val="18"/>
          <w:szCs w:val="18"/>
        </w:rPr>
      </w:pP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ind w:firstLine="280" w:firstLineChars="100"/>
        <w:rPr>
          <w:rFonts w:hint="eastAsia" w:ascii="宋体" w:hAnsi="宋体" w:eastAsia="宋体" w:cs="宋体"/>
          <w:sz w:val="28"/>
        </w:rPr>
      </w:pPr>
      <w:r>
        <w:rPr>
          <w:rFonts w:hint="eastAsia" w:ascii="宋体" w:hAnsi="宋体" w:eastAsia="宋体" w:cs="宋体"/>
          <w:sz w:val="28"/>
        </w:rPr>
        <w:t>法定代表人</w:t>
      </w:r>
    </w:p>
    <w:p>
      <w:pPr>
        <w:spacing w:line="300" w:lineRule="exact"/>
        <w:ind w:firstLine="280" w:firstLineChars="100"/>
        <w:rPr>
          <w:rFonts w:hint="eastAsia" w:ascii="宋体" w:hAnsi="宋体" w:eastAsia="宋体" w:cs="宋体"/>
          <w:sz w:val="28"/>
          <w:u w:val="single"/>
        </w:rPr>
      </w:pPr>
      <w:r>
        <w:rPr>
          <w:rFonts w:hint="eastAsia" w:ascii="宋体" w:hAnsi="宋体" w:eastAsia="宋体" w:cs="宋体"/>
          <w:sz w:val="28"/>
        </w:rPr>
        <w:t>或其授权人：</w:t>
      </w:r>
      <w:r>
        <w:rPr>
          <w:rFonts w:hint="eastAsia" w:ascii="宋体" w:hAnsi="宋体" w:eastAsia="宋体" w:cs="宋体"/>
          <w:sz w:val="28"/>
          <w:u w:val="single"/>
        </w:rPr>
        <w:t xml:space="preserve">                                               </w:t>
      </w:r>
    </w:p>
    <w:p>
      <w:pPr>
        <w:spacing w:line="300" w:lineRule="exact"/>
        <w:ind w:firstLine="7290" w:firstLineChars="4050"/>
        <w:rPr>
          <w:rFonts w:hint="eastAsia" w:ascii="宋体" w:hAnsi="宋体" w:eastAsia="宋体" w:cs="宋体"/>
          <w:sz w:val="28"/>
        </w:rPr>
      </w:pPr>
      <w:r>
        <w:rPr>
          <w:rFonts w:hint="eastAsia" w:ascii="宋体" w:hAnsi="宋体" w:eastAsia="宋体" w:cs="宋体"/>
          <w:sz w:val="18"/>
          <w:szCs w:val="18"/>
        </w:rPr>
        <w:t>（单位盖章）</w:t>
      </w: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ind w:firstLine="280" w:firstLineChars="100"/>
        <w:rPr>
          <w:rFonts w:hint="eastAsia" w:ascii="宋体" w:hAnsi="宋体" w:eastAsia="宋体" w:cs="宋体"/>
          <w:sz w:val="28"/>
          <w:u w:val="single"/>
        </w:rPr>
      </w:pPr>
      <w:r>
        <w:rPr>
          <w:rFonts w:hint="eastAsia" w:ascii="宋体" w:hAnsi="宋体" w:eastAsia="宋体" w:cs="宋体"/>
          <w:sz w:val="28"/>
        </w:rPr>
        <w:t>编制人：</w:t>
      </w:r>
      <w:r>
        <w:rPr>
          <w:rFonts w:hint="eastAsia" w:ascii="宋体" w:hAnsi="宋体" w:eastAsia="宋体" w:cs="宋体"/>
          <w:sz w:val="28"/>
          <w:u w:val="single"/>
        </w:rPr>
        <w:t xml:space="preserve">                             </w:t>
      </w:r>
      <w:r>
        <w:rPr>
          <w:rFonts w:hint="eastAsia" w:ascii="宋体" w:hAnsi="宋体" w:cs="宋体"/>
          <w:sz w:val="28"/>
          <w:u w:val="single"/>
          <w:lang w:val="en-US" w:eastAsia="zh-CN"/>
        </w:rPr>
        <w:t xml:space="preserve">      </w:t>
      </w:r>
      <w:r>
        <w:rPr>
          <w:rFonts w:hint="eastAsia" w:ascii="宋体" w:hAnsi="宋体" w:eastAsia="宋体" w:cs="宋体"/>
          <w:sz w:val="28"/>
          <w:u w:val="single"/>
        </w:rPr>
        <w:t xml:space="preserve">               </w:t>
      </w:r>
    </w:p>
    <w:p>
      <w:pPr>
        <w:spacing w:line="300" w:lineRule="exact"/>
        <w:jc w:val="right"/>
        <w:rPr>
          <w:rFonts w:hint="eastAsia" w:ascii="宋体" w:hAnsi="宋体" w:eastAsia="宋体" w:cs="宋体"/>
          <w:sz w:val="18"/>
          <w:szCs w:val="18"/>
        </w:rPr>
      </w:pPr>
      <w:r>
        <w:rPr>
          <w:rFonts w:hint="eastAsia" w:ascii="宋体" w:hAnsi="宋体" w:eastAsia="宋体" w:cs="宋体"/>
          <w:sz w:val="18"/>
          <w:szCs w:val="18"/>
        </w:rPr>
        <w:t xml:space="preserve">（造价人员签字盖专用章）  </w:t>
      </w: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rPr>
          <w:rFonts w:hint="eastAsia" w:ascii="宋体" w:hAnsi="宋体" w:eastAsia="宋体" w:cs="宋体"/>
          <w:sz w:val="28"/>
        </w:rPr>
      </w:pPr>
    </w:p>
    <w:p>
      <w:pPr>
        <w:spacing w:line="300" w:lineRule="exact"/>
        <w:ind w:firstLine="280" w:firstLineChars="100"/>
        <w:rPr>
          <w:rFonts w:hint="eastAsia" w:ascii="宋体" w:hAnsi="宋体" w:eastAsia="宋体" w:cs="宋体"/>
          <w:sz w:val="28"/>
        </w:rPr>
      </w:pPr>
      <w:r>
        <w:rPr>
          <w:rFonts w:hint="eastAsia" w:ascii="宋体" w:hAnsi="宋体" w:eastAsia="宋体" w:cs="宋体"/>
          <w:sz w:val="28"/>
        </w:rPr>
        <w:t>编制时间：      年      月      日</w:t>
      </w:r>
    </w:p>
    <w:p>
      <w:pPr>
        <w:spacing w:line="300" w:lineRule="exact"/>
        <w:rPr>
          <w:rFonts w:hint="eastAsia" w:ascii="宋体" w:hAnsi="宋体" w:eastAsia="宋体" w:cs="宋体"/>
          <w:sz w:val="28"/>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二、</w:t>
      </w:r>
      <w:r>
        <w:rPr>
          <w:rFonts w:hint="eastAsia" w:ascii="宋体" w:hAnsi="宋体" w:eastAsia="宋体" w:cs="宋体"/>
          <w:b/>
          <w:bCs/>
          <w:kern w:val="0"/>
          <w:sz w:val="32"/>
          <w:szCs w:val="32"/>
        </w:rPr>
        <w:t>单位工程投标报价汇总表</w:t>
      </w:r>
    </w:p>
    <w:p>
      <w:pPr>
        <w:jc w:val="right"/>
        <w:rPr>
          <w:rFonts w:hint="eastAsia" w:ascii="宋体" w:hAnsi="宋体" w:eastAsia="宋体" w:cs="宋体"/>
          <w:kern w:val="0"/>
          <w:sz w:val="22"/>
          <w:szCs w:val="22"/>
        </w:rPr>
      </w:pPr>
      <w:r>
        <w:rPr>
          <w:rFonts w:hint="eastAsia" w:ascii="宋体" w:hAnsi="宋体" w:eastAsia="宋体" w:cs="宋体"/>
          <w:sz w:val="28"/>
        </w:rPr>
        <w:t>表2</w:t>
      </w:r>
    </w:p>
    <w:tbl>
      <w:tblPr>
        <w:tblStyle w:val="15"/>
        <w:tblW w:w="9252" w:type="dxa"/>
        <w:tblInd w:w="-473" w:type="dxa"/>
        <w:tblLayout w:type="fixed"/>
        <w:tblCellMar>
          <w:top w:w="0" w:type="dxa"/>
          <w:left w:w="108" w:type="dxa"/>
          <w:bottom w:w="0" w:type="dxa"/>
          <w:right w:w="108" w:type="dxa"/>
        </w:tblCellMar>
      </w:tblPr>
      <w:tblGrid>
        <w:gridCol w:w="1000"/>
        <w:gridCol w:w="3587"/>
        <w:gridCol w:w="733"/>
        <w:gridCol w:w="1292"/>
        <w:gridCol w:w="2640"/>
      </w:tblGrid>
      <w:tr>
        <w:tblPrEx>
          <w:tblCellMar>
            <w:top w:w="0" w:type="dxa"/>
            <w:left w:w="108" w:type="dxa"/>
            <w:bottom w:w="0" w:type="dxa"/>
            <w:right w:w="108" w:type="dxa"/>
          </w:tblCellMar>
        </w:tblPrEx>
        <w:trPr>
          <w:trHeight w:val="690" w:hRule="atLeast"/>
        </w:trPr>
        <w:tc>
          <w:tcPr>
            <w:tcW w:w="9252" w:type="dxa"/>
            <w:gridSpan w:val="5"/>
            <w:tcBorders>
              <w:top w:val="nil"/>
              <w:left w:val="nil"/>
              <w:bottom w:val="nil"/>
              <w:right w:val="nil"/>
            </w:tcBorders>
            <w:vAlign w:val="center"/>
          </w:tcPr>
          <w:p>
            <w:pPr>
              <w:widowControl/>
              <w:rPr>
                <w:rFonts w:hint="eastAsia" w:ascii="宋体" w:hAnsi="宋体" w:eastAsia="宋体" w:cs="宋体"/>
                <w:b/>
                <w:bCs/>
                <w:kern w:val="0"/>
                <w:sz w:val="32"/>
                <w:szCs w:val="32"/>
              </w:rPr>
            </w:pPr>
          </w:p>
        </w:tc>
      </w:tr>
      <w:tr>
        <w:tblPrEx>
          <w:tblCellMar>
            <w:top w:w="0" w:type="dxa"/>
            <w:left w:w="108" w:type="dxa"/>
            <w:bottom w:w="0" w:type="dxa"/>
            <w:right w:w="108" w:type="dxa"/>
          </w:tblCellMar>
        </w:tblPrEx>
        <w:trPr>
          <w:trHeight w:val="353" w:hRule="atLeast"/>
        </w:trPr>
        <w:tc>
          <w:tcPr>
            <w:tcW w:w="4587"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733" w:type="dxa"/>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3932" w:type="dxa"/>
            <w:gridSpan w:val="2"/>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第1页 共1页</w:t>
            </w:r>
          </w:p>
        </w:tc>
      </w:tr>
      <w:tr>
        <w:tblPrEx>
          <w:tblCellMar>
            <w:top w:w="0" w:type="dxa"/>
            <w:left w:w="108" w:type="dxa"/>
            <w:bottom w:w="0" w:type="dxa"/>
            <w:right w:w="108" w:type="dxa"/>
          </w:tblCellMar>
        </w:tblPrEx>
        <w:trPr>
          <w:trHeight w:val="353" w:hRule="atLeast"/>
        </w:trPr>
        <w:tc>
          <w:tcPr>
            <w:tcW w:w="4587"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p>
        </w:tc>
        <w:tc>
          <w:tcPr>
            <w:tcW w:w="733" w:type="dxa"/>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p>
        </w:tc>
        <w:tc>
          <w:tcPr>
            <w:tcW w:w="3932" w:type="dxa"/>
            <w:gridSpan w:val="2"/>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p>
        </w:tc>
      </w:tr>
      <w:tr>
        <w:tblPrEx>
          <w:tblCellMar>
            <w:top w:w="0" w:type="dxa"/>
            <w:left w:w="108" w:type="dxa"/>
            <w:bottom w:w="0" w:type="dxa"/>
            <w:right w:w="108" w:type="dxa"/>
          </w:tblCellMar>
        </w:tblPrEx>
        <w:trPr>
          <w:trHeight w:val="69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3587"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汇总内容</w:t>
            </w:r>
          </w:p>
        </w:tc>
        <w:tc>
          <w:tcPr>
            <w:tcW w:w="2025"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金额(元)</w:t>
            </w:r>
          </w:p>
        </w:tc>
        <w:tc>
          <w:tcPr>
            <w:tcW w:w="264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其中:暂估价(元)</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分部分项工程费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人工费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材料费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施工机具使用费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1.4</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企业管理费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1.5</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利润</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措施项目费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2.1</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单价措施项目费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2.2</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总价措施项目费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2.2.1</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其中：安全文明施工措施费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其他项目费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3.1</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其中：暂列金额</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3.2</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其中：专业工程暂估</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3.3</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其中：计日工</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3.4</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其中：总承包服务费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规费</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100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358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税金</w:t>
            </w:r>
          </w:p>
        </w:tc>
        <w:tc>
          <w:tcPr>
            <w:tcW w:w="2025"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9" w:hRule="atLeast"/>
        </w:trPr>
        <w:tc>
          <w:tcPr>
            <w:tcW w:w="4587"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投标报价合计=1+2+3+4+5</w:t>
            </w:r>
          </w:p>
        </w:tc>
        <w:tc>
          <w:tcPr>
            <w:tcW w:w="2025" w:type="dxa"/>
            <w:gridSpan w:val="2"/>
            <w:tcBorders>
              <w:top w:val="single" w:color="000000" w:sz="4" w:space="0"/>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640" w:type="dxa"/>
            <w:tcBorders>
              <w:top w:val="nil"/>
              <w:left w:val="nil"/>
              <w:bottom w:val="single" w:color="000000" w:sz="8"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bl>
    <w:p>
      <w:pPr>
        <w:jc w:val="left"/>
        <w:rPr>
          <w:rFonts w:hint="eastAsia" w:ascii="宋体" w:hAnsi="宋体" w:eastAsia="宋体" w:cs="宋体"/>
          <w:sz w:val="28"/>
        </w:rPr>
      </w:pPr>
    </w:p>
    <w:p>
      <w:pPr>
        <w:jc w:val="left"/>
        <w:rPr>
          <w:rFonts w:hint="eastAsia" w:ascii="宋体" w:hAnsi="宋体" w:eastAsia="宋体" w:cs="宋体"/>
          <w:sz w:val="28"/>
        </w:rPr>
      </w:pPr>
    </w:p>
    <w:p>
      <w:pPr>
        <w:jc w:val="left"/>
        <w:rPr>
          <w:rFonts w:hint="eastAsia" w:ascii="宋体" w:hAnsi="宋体" w:eastAsia="宋体" w:cs="宋体"/>
          <w:sz w:val="28"/>
        </w:rPr>
      </w:pPr>
    </w:p>
    <w:p>
      <w:pPr>
        <w:jc w:val="left"/>
        <w:rPr>
          <w:rFonts w:hint="eastAsia" w:ascii="宋体" w:hAnsi="宋体" w:eastAsia="宋体" w:cs="宋体"/>
          <w:sz w:val="28"/>
        </w:rPr>
      </w:pPr>
    </w:p>
    <w:p>
      <w:pPr>
        <w:jc w:val="left"/>
        <w:rPr>
          <w:rFonts w:hint="eastAsia" w:ascii="宋体" w:hAnsi="宋体" w:eastAsia="宋体" w:cs="宋体"/>
          <w:sz w:val="28"/>
        </w:rPr>
      </w:pPr>
    </w:p>
    <w:p>
      <w:pPr>
        <w:jc w:val="left"/>
        <w:rPr>
          <w:rFonts w:hint="eastAsia" w:ascii="宋体" w:hAnsi="宋体" w:eastAsia="宋体" w:cs="宋体"/>
          <w:sz w:val="28"/>
        </w:rPr>
      </w:pPr>
    </w:p>
    <w:p>
      <w:pPr>
        <w:jc w:val="left"/>
        <w:rPr>
          <w:rFonts w:hint="eastAsia" w:ascii="宋体" w:hAnsi="宋体" w:eastAsia="宋体" w:cs="宋体"/>
          <w:kern w:val="0"/>
          <w:sz w:val="36"/>
          <w:szCs w:val="36"/>
        </w:rPr>
      </w:pPr>
      <w:r>
        <w:rPr>
          <w:rFonts w:hint="eastAsia" w:ascii="宋体" w:hAnsi="宋体" w:eastAsia="宋体" w:cs="宋体"/>
          <w:sz w:val="28"/>
        </w:rPr>
        <w:t xml:space="preserve">       </w:t>
      </w:r>
      <w:r>
        <w:rPr>
          <w:rFonts w:hint="eastAsia" w:ascii="宋体" w:hAnsi="宋体" w:eastAsia="宋体" w:cs="宋体"/>
          <w:b/>
          <w:kern w:val="0"/>
          <w:sz w:val="32"/>
          <w:szCs w:val="32"/>
        </w:rPr>
        <w:t>三、</w:t>
      </w:r>
      <w:r>
        <w:rPr>
          <w:rFonts w:hint="eastAsia" w:ascii="宋体" w:hAnsi="宋体" w:eastAsia="宋体" w:cs="宋体"/>
          <w:b/>
          <w:bCs/>
          <w:kern w:val="0"/>
          <w:sz w:val="32"/>
          <w:szCs w:val="32"/>
        </w:rPr>
        <w:t>分部分项工程和单价措施项目清单与计价表</w:t>
      </w:r>
    </w:p>
    <w:p>
      <w:pPr>
        <w:jc w:val="right"/>
        <w:rPr>
          <w:rFonts w:hint="eastAsia" w:ascii="宋体" w:hAnsi="宋体" w:eastAsia="宋体" w:cs="宋体"/>
        </w:rPr>
      </w:pPr>
      <w:r>
        <w:rPr>
          <w:rFonts w:hint="eastAsia" w:ascii="宋体" w:hAnsi="宋体" w:eastAsia="宋体" w:cs="宋体"/>
          <w:sz w:val="28"/>
        </w:rPr>
        <w:t>表3</w:t>
      </w:r>
    </w:p>
    <w:tbl>
      <w:tblPr>
        <w:tblStyle w:val="15"/>
        <w:tblW w:w="9860" w:type="dxa"/>
        <w:tblInd w:w="-774" w:type="dxa"/>
        <w:tblLayout w:type="fixed"/>
        <w:tblCellMar>
          <w:top w:w="0" w:type="dxa"/>
          <w:left w:w="108" w:type="dxa"/>
          <w:bottom w:w="0" w:type="dxa"/>
          <w:right w:w="108" w:type="dxa"/>
        </w:tblCellMar>
      </w:tblPr>
      <w:tblGrid>
        <w:gridCol w:w="520"/>
        <w:gridCol w:w="1420"/>
        <w:gridCol w:w="1540"/>
        <w:gridCol w:w="1780"/>
        <w:gridCol w:w="620"/>
        <w:gridCol w:w="40"/>
        <w:gridCol w:w="880"/>
        <w:gridCol w:w="100"/>
        <w:gridCol w:w="820"/>
        <w:gridCol w:w="1120"/>
        <w:gridCol w:w="1020"/>
      </w:tblGrid>
      <w:tr>
        <w:tblPrEx>
          <w:tblCellMar>
            <w:top w:w="0" w:type="dxa"/>
            <w:left w:w="108" w:type="dxa"/>
            <w:bottom w:w="0" w:type="dxa"/>
            <w:right w:w="108" w:type="dxa"/>
          </w:tblCellMar>
        </w:tblPrEx>
        <w:trPr>
          <w:trHeight w:val="690" w:hRule="atLeast"/>
        </w:trPr>
        <w:tc>
          <w:tcPr>
            <w:tcW w:w="9860" w:type="dxa"/>
            <w:gridSpan w:val="11"/>
            <w:tcBorders>
              <w:top w:val="nil"/>
              <w:left w:val="nil"/>
              <w:bottom w:val="nil"/>
              <w:right w:val="nil"/>
            </w:tcBorders>
            <w:vAlign w:val="center"/>
          </w:tcPr>
          <w:p>
            <w:pPr>
              <w:widowControl/>
              <w:jc w:val="center"/>
              <w:rPr>
                <w:rFonts w:hint="eastAsia" w:ascii="宋体" w:hAnsi="宋体" w:eastAsia="宋体" w:cs="宋体"/>
                <w:b/>
                <w:bCs/>
                <w:kern w:val="0"/>
                <w:sz w:val="32"/>
                <w:szCs w:val="32"/>
              </w:rPr>
            </w:pPr>
          </w:p>
        </w:tc>
      </w:tr>
      <w:tr>
        <w:tblPrEx>
          <w:tblCellMar>
            <w:top w:w="0" w:type="dxa"/>
            <w:left w:w="108" w:type="dxa"/>
            <w:bottom w:w="0" w:type="dxa"/>
            <w:right w:w="108" w:type="dxa"/>
          </w:tblCellMar>
        </w:tblPrEx>
        <w:trPr>
          <w:trHeight w:val="353" w:hRule="atLeast"/>
        </w:trPr>
        <w:tc>
          <w:tcPr>
            <w:tcW w:w="5920" w:type="dxa"/>
            <w:gridSpan w:val="6"/>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980"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960" w:type="dxa"/>
            <w:gridSpan w:val="3"/>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第1页 共1页</w:t>
            </w:r>
          </w:p>
        </w:tc>
      </w:tr>
      <w:tr>
        <w:tblPrEx>
          <w:tblCellMar>
            <w:top w:w="0" w:type="dxa"/>
            <w:left w:w="108" w:type="dxa"/>
            <w:bottom w:w="0" w:type="dxa"/>
            <w:right w:w="108" w:type="dxa"/>
          </w:tblCellMar>
        </w:tblPrEx>
        <w:trPr>
          <w:trHeight w:val="308" w:hRule="atLeast"/>
        </w:trPr>
        <w:tc>
          <w:tcPr>
            <w:tcW w:w="520"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42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项目编码</w:t>
            </w:r>
          </w:p>
        </w:tc>
        <w:tc>
          <w:tcPr>
            <w:tcW w:w="15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17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项目特征描述</w:t>
            </w:r>
          </w:p>
        </w:tc>
        <w:tc>
          <w:tcPr>
            <w:tcW w:w="62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计量</w:t>
            </w:r>
            <w:r>
              <w:rPr>
                <w:rFonts w:hint="eastAsia" w:ascii="宋体" w:hAnsi="宋体" w:eastAsia="宋体" w:cs="宋体"/>
                <w:kern w:val="0"/>
                <w:szCs w:val="21"/>
              </w:rPr>
              <w:br w:type="textWrapping"/>
            </w:r>
            <w:r>
              <w:rPr>
                <w:rFonts w:hint="eastAsia" w:ascii="宋体" w:hAnsi="宋体" w:eastAsia="宋体" w:cs="宋体"/>
                <w:kern w:val="0"/>
                <w:szCs w:val="21"/>
              </w:rPr>
              <w:t>单位</w:t>
            </w:r>
          </w:p>
        </w:tc>
        <w:tc>
          <w:tcPr>
            <w:tcW w:w="9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工程量</w:t>
            </w:r>
          </w:p>
        </w:tc>
        <w:tc>
          <w:tcPr>
            <w:tcW w:w="3060"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金额（元）</w:t>
            </w:r>
          </w:p>
        </w:tc>
      </w:tr>
      <w:tr>
        <w:tblPrEx>
          <w:tblCellMar>
            <w:top w:w="0" w:type="dxa"/>
            <w:left w:w="108" w:type="dxa"/>
            <w:bottom w:w="0" w:type="dxa"/>
            <w:right w:w="108" w:type="dxa"/>
          </w:tblCellMar>
        </w:tblPrEx>
        <w:trPr>
          <w:trHeight w:val="308" w:hRule="atLeast"/>
        </w:trPr>
        <w:tc>
          <w:tcPr>
            <w:tcW w:w="52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4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78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6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92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9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综合单价</w:t>
            </w:r>
          </w:p>
        </w:tc>
        <w:tc>
          <w:tcPr>
            <w:tcW w:w="112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合价</w:t>
            </w:r>
          </w:p>
        </w:tc>
        <w:tc>
          <w:tcPr>
            <w:tcW w:w="102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其中</w:t>
            </w:r>
          </w:p>
        </w:tc>
      </w:tr>
      <w:tr>
        <w:tblPrEx>
          <w:tblCellMar>
            <w:top w:w="0" w:type="dxa"/>
            <w:left w:w="108" w:type="dxa"/>
            <w:bottom w:w="0" w:type="dxa"/>
            <w:right w:w="108" w:type="dxa"/>
          </w:tblCellMar>
        </w:tblPrEx>
        <w:trPr>
          <w:trHeight w:val="293" w:hRule="atLeast"/>
        </w:trPr>
        <w:tc>
          <w:tcPr>
            <w:tcW w:w="52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4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78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6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92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1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02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暂估价</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1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1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38" w:hRule="atLeast"/>
        </w:trPr>
        <w:tc>
          <w:tcPr>
            <w:tcW w:w="5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1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1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9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1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458" w:hRule="atLeast"/>
        </w:trPr>
        <w:tc>
          <w:tcPr>
            <w:tcW w:w="7720" w:type="dxa"/>
            <w:gridSpan w:val="9"/>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本页小计</w:t>
            </w:r>
          </w:p>
        </w:tc>
        <w:tc>
          <w:tcPr>
            <w:tcW w:w="112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2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9" w:hRule="atLeast"/>
        </w:trPr>
        <w:tc>
          <w:tcPr>
            <w:tcW w:w="7720" w:type="dxa"/>
            <w:gridSpan w:val="9"/>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120"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20" w:type="dxa"/>
            <w:tcBorders>
              <w:top w:val="nil"/>
              <w:left w:val="nil"/>
              <w:bottom w:val="single" w:color="000000" w:sz="8"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bl>
    <w:p>
      <w:pPr>
        <w:rPr>
          <w:rFonts w:hint="eastAsia" w:ascii="宋体" w:hAnsi="宋体" w:eastAsia="宋体" w:cs="宋体"/>
          <w:kern w:val="0"/>
          <w:sz w:val="22"/>
          <w:szCs w:val="22"/>
        </w:rPr>
      </w:pPr>
    </w:p>
    <w:p>
      <w:pPr>
        <w:rPr>
          <w:rFonts w:hint="eastAsia" w:ascii="宋体" w:hAnsi="宋体" w:eastAsia="宋体" w:cs="宋体"/>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四、综合单价分析表</w:t>
      </w:r>
    </w:p>
    <w:p>
      <w:pPr>
        <w:jc w:val="left"/>
        <w:rPr>
          <w:rFonts w:hint="eastAsia" w:ascii="宋体" w:hAnsi="宋体" w:eastAsia="宋体" w:cs="宋体"/>
          <w:b/>
          <w:bCs/>
          <w:kern w:val="0"/>
        </w:rPr>
      </w:pPr>
      <w:r>
        <w:rPr>
          <w:rFonts w:hint="eastAsia" w:ascii="宋体" w:hAnsi="宋体" w:eastAsia="宋体" w:cs="宋体"/>
          <w:kern w:val="0"/>
          <w:sz w:val="22"/>
          <w:szCs w:val="22"/>
        </w:rPr>
        <w:t xml:space="preserve">                                                                  </w:t>
      </w:r>
      <w:r>
        <w:rPr>
          <w:rFonts w:hint="eastAsia" w:ascii="宋体" w:hAnsi="宋体" w:eastAsia="宋体" w:cs="宋体"/>
          <w:sz w:val="28"/>
        </w:rPr>
        <w:t>表4</w:t>
      </w:r>
      <w:r>
        <w:rPr>
          <w:rFonts w:hint="eastAsia" w:ascii="宋体" w:hAnsi="宋体" w:eastAsia="宋体" w:cs="宋体"/>
          <w:kern w:val="0"/>
          <w:sz w:val="22"/>
          <w:szCs w:val="22"/>
        </w:rPr>
        <w:t xml:space="preserve">  </w:t>
      </w:r>
    </w:p>
    <w:tbl>
      <w:tblPr>
        <w:tblStyle w:val="15"/>
        <w:tblW w:w="9800" w:type="dxa"/>
        <w:tblInd w:w="-747" w:type="dxa"/>
        <w:tblLayout w:type="fixed"/>
        <w:tblCellMar>
          <w:top w:w="0" w:type="dxa"/>
          <w:left w:w="108" w:type="dxa"/>
          <w:bottom w:w="0" w:type="dxa"/>
          <w:right w:w="108" w:type="dxa"/>
        </w:tblCellMar>
      </w:tblPr>
      <w:tblGrid>
        <w:gridCol w:w="5851"/>
        <w:gridCol w:w="1268"/>
        <w:gridCol w:w="2681"/>
      </w:tblGrid>
      <w:tr>
        <w:tblPrEx>
          <w:tblCellMar>
            <w:top w:w="0" w:type="dxa"/>
            <w:left w:w="108" w:type="dxa"/>
            <w:bottom w:w="0" w:type="dxa"/>
            <w:right w:w="108" w:type="dxa"/>
          </w:tblCellMar>
        </w:tblPrEx>
        <w:trPr>
          <w:trHeight w:val="353" w:hRule="atLeast"/>
        </w:trPr>
        <w:tc>
          <w:tcPr>
            <w:tcW w:w="58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126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681"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  页 共  页</w:t>
            </w:r>
          </w:p>
        </w:tc>
      </w:tr>
      <w:tr>
        <w:tblPrEx>
          <w:tblCellMar>
            <w:top w:w="0" w:type="dxa"/>
            <w:left w:w="108" w:type="dxa"/>
            <w:bottom w:w="0" w:type="dxa"/>
            <w:right w:w="108" w:type="dxa"/>
          </w:tblCellMar>
        </w:tblPrEx>
        <w:trPr>
          <w:trHeight w:val="1470" w:hRule="atLeast"/>
        </w:trPr>
        <w:tc>
          <w:tcPr>
            <w:tcW w:w="5851"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268"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2681"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r>
      <w:tr>
        <w:tblPrEx>
          <w:tblCellMar>
            <w:top w:w="0" w:type="dxa"/>
            <w:left w:w="108" w:type="dxa"/>
            <w:bottom w:w="0" w:type="dxa"/>
            <w:right w:w="108" w:type="dxa"/>
          </w:tblCellMar>
        </w:tblPrEx>
        <w:trPr>
          <w:trHeight w:val="1470" w:hRule="atLeast"/>
        </w:trPr>
        <w:tc>
          <w:tcPr>
            <w:tcW w:w="5851"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268"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2681"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r>
    </w:tbl>
    <w:p>
      <w:pPr>
        <w:spacing w:line="460" w:lineRule="exact"/>
        <w:rPr>
          <w:rFonts w:hint="eastAsia" w:ascii="宋体" w:hAnsi="宋体" w:eastAsia="宋体" w:cs="宋体"/>
          <w:sz w:val="28"/>
        </w:rPr>
      </w:pPr>
    </w:p>
    <w:p>
      <w:pPr>
        <w:rPr>
          <w:rFonts w:hint="eastAsia" w:ascii="宋体" w:hAnsi="宋体" w:eastAsia="宋体" w:cs="宋体"/>
          <w:b/>
          <w:kern w:val="0"/>
          <w:sz w:val="32"/>
          <w:szCs w:val="32"/>
        </w:rPr>
      </w:pPr>
    </w:p>
    <w:p>
      <w:pPr>
        <w:rPr>
          <w:rFonts w:hint="eastAsia" w:ascii="宋体" w:hAnsi="宋体" w:eastAsia="宋体" w:cs="宋体"/>
          <w:b/>
          <w:kern w:val="0"/>
          <w:sz w:val="32"/>
          <w:szCs w:val="32"/>
        </w:rPr>
      </w:pPr>
    </w:p>
    <w:p>
      <w:pPr>
        <w:jc w:val="center"/>
        <w:rPr>
          <w:rFonts w:hint="eastAsia" w:ascii="宋体" w:hAnsi="宋体" w:eastAsia="宋体" w:cs="宋体"/>
          <w:b/>
          <w:sz w:val="44"/>
          <w:szCs w:val="44"/>
        </w:rPr>
      </w:pPr>
      <w:r>
        <w:rPr>
          <w:rFonts w:hint="eastAsia" w:ascii="宋体" w:hAnsi="宋体" w:eastAsia="宋体" w:cs="宋体"/>
          <w:b/>
          <w:kern w:val="0"/>
          <w:sz w:val="32"/>
          <w:szCs w:val="32"/>
        </w:rPr>
        <w:t>五、</w:t>
      </w:r>
      <w:r>
        <w:rPr>
          <w:rFonts w:hint="eastAsia" w:ascii="宋体" w:hAnsi="宋体" w:eastAsia="宋体" w:cs="宋体"/>
          <w:b/>
          <w:bCs/>
          <w:kern w:val="0"/>
          <w:sz w:val="32"/>
          <w:szCs w:val="32"/>
        </w:rPr>
        <w:t>总价措施项目清单与计价表</w:t>
      </w:r>
    </w:p>
    <w:p>
      <w:pPr>
        <w:tabs>
          <w:tab w:val="left" w:pos="5580"/>
          <w:tab w:val="left" w:pos="5760"/>
        </w:tabs>
        <w:spacing w:line="440" w:lineRule="exact"/>
        <w:ind w:firstLine="1890" w:firstLineChars="675"/>
        <w:jc w:val="right"/>
        <w:rPr>
          <w:rFonts w:hint="eastAsia" w:ascii="宋体" w:hAnsi="宋体" w:eastAsia="宋体" w:cs="宋体"/>
          <w:sz w:val="36"/>
          <w:szCs w:val="36"/>
        </w:rPr>
      </w:pPr>
      <w:r>
        <w:rPr>
          <w:rFonts w:hint="eastAsia" w:ascii="宋体" w:hAnsi="宋体" w:eastAsia="宋体" w:cs="宋体"/>
          <w:sz w:val="28"/>
        </w:rPr>
        <w:t>表5</w:t>
      </w:r>
    </w:p>
    <w:tbl>
      <w:tblPr>
        <w:tblStyle w:val="15"/>
        <w:tblW w:w="9060" w:type="dxa"/>
        <w:tblInd w:w="-377" w:type="dxa"/>
        <w:tblLayout w:type="fixed"/>
        <w:tblCellMar>
          <w:top w:w="0" w:type="dxa"/>
          <w:left w:w="108" w:type="dxa"/>
          <w:bottom w:w="0" w:type="dxa"/>
          <w:right w:w="108" w:type="dxa"/>
        </w:tblCellMar>
      </w:tblPr>
      <w:tblGrid>
        <w:gridCol w:w="580"/>
        <w:gridCol w:w="995"/>
        <w:gridCol w:w="1417"/>
        <w:gridCol w:w="1745"/>
        <w:gridCol w:w="662"/>
        <w:gridCol w:w="180"/>
        <w:gridCol w:w="720"/>
        <w:gridCol w:w="741"/>
        <w:gridCol w:w="1160"/>
        <w:gridCol w:w="860"/>
      </w:tblGrid>
      <w:tr>
        <w:tblPrEx>
          <w:tblCellMar>
            <w:top w:w="0" w:type="dxa"/>
            <w:left w:w="108" w:type="dxa"/>
            <w:bottom w:w="0" w:type="dxa"/>
            <w:right w:w="108" w:type="dxa"/>
          </w:tblCellMar>
        </w:tblPrEx>
        <w:trPr>
          <w:trHeight w:val="555" w:hRule="atLeast"/>
        </w:trPr>
        <w:tc>
          <w:tcPr>
            <w:tcW w:w="5579" w:type="dxa"/>
            <w:gridSpan w:val="6"/>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720" w:type="dxa"/>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761" w:type="dxa"/>
            <w:gridSpan w:val="3"/>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第1页 共2页</w:t>
            </w:r>
          </w:p>
        </w:tc>
      </w:tr>
      <w:tr>
        <w:tblPrEx>
          <w:tblCellMar>
            <w:top w:w="0" w:type="dxa"/>
            <w:left w:w="108" w:type="dxa"/>
            <w:bottom w:w="0" w:type="dxa"/>
            <w:right w:w="108" w:type="dxa"/>
          </w:tblCellMar>
        </w:tblPrEx>
        <w:trPr>
          <w:trHeight w:val="94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995"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项目编码</w:t>
            </w:r>
          </w:p>
        </w:tc>
        <w:tc>
          <w:tcPr>
            <w:tcW w:w="1417"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1745"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计算基础</w:t>
            </w:r>
          </w:p>
        </w:tc>
        <w:tc>
          <w:tcPr>
            <w:tcW w:w="66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费率（%）</w:t>
            </w:r>
          </w:p>
        </w:tc>
        <w:tc>
          <w:tcPr>
            <w:tcW w:w="9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金额（元）</w:t>
            </w:r>
          </w:p>
        </w:tc>
        <w:tc>
          <w:tcPr>
            <w:tcW w:w="741"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调整</w:t>
            </w:r>
            <w:r>
              <w:rPr>
                <w:rFonts w:hint="eastAsia" w:ascii="宋体" w:hAnsi="宋体" w:eastAsia="宋体" w:cs="宋体"/>
                <w:kern w:val="0"/>
                <w:szCs w:val="21"/>
              </w:rPr>
              <w:br w:type="textWrapping"/>
            </w:r>
            <w:r>
              <w:rPr>
                <w:rFonts w:hint="eastAsia" w:ascii="宋体" w:hAnsi="宋体" w:eastAsia="宋体" w:cs="宋体"/>
                <w:kern w:val="0"/>
                <w:szCs w:val="21"/>
              </w:rPr>
              <w:t>费率（%）</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调整后</w:t>
            </w:r>
            <w:r>
              <w:rPr>
                <w:rFonts w:hint="eastAsia" w:ascii="宋体" w:hAnsi="宋体" w:eastAsia="宋体" w:cs="宋体"/>
                <w:kern w:val="0"/>
                <w:szCs w:val="21"/>
              </w:rPr>
              <w:br w:type="textWrapping"/>
            </w:r>
            <w:r>
              <w:rPr>
                <w:rFonts w:hint="eastAsia" w:ascii="宋体" w:hAnsi="宋体" w:eastAsia="宋体" w:cs="宋体"/>
                <w:kern w:val="0"/>
                <w:szCs w:val="21"/>
              </w:rPr>
              <w:t>金额（元）</w:t>
            </w:r>
          </w:p>
        </w:tc>
        <w:tc>
          <w:tcPr>
            <w:tcW w:w="8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52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安全文明施工费</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2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基本费</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2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增加费</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10"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夜间施工</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60"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非夜间施工照明</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50"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二次搬运</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3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冬雨季施工</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2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地上、地下设施、建筑物的临时保护设施</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已完工程及设备保护</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临时设施</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赶工措施</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10</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工程按质论价</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5"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住宅分户验收</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9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7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860" w:type="dxa"/>
            <w:tcBorders>
              <w:top w:val="single" w:color="000000" w:sz="4" w:space="0"/>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20" w:hRule="atLeast"/>
        </w:trPr>
        <w:tc>
          <w:tcPr>
            <w:tcW w:w="58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99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特殊条件下施工增加费</w:t>
            </w:r>
          </w:p>
        </w:tc>
        <w:tc>
          <w:tcPr>
            <w:tcW w:w="1745"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 w:val="16"/>
                <w:szCs w:val="16"/>
              </w:rPr>
            </w:pPr>
          </w:p>
        </w:tc>
        <w:tc>
          <w:tcPr>
            <w:tcW w:w="662"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p>
        </w:tc>
        <w:tc>
          <w:tcPr>
            <w:tcW w:w="90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p>
        </w:tc>
        <w:tc>
          <w:tcPr>
            <w:tcW w:w="741"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1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60" w:type="dxa"/>
            <w:tcBorders>
              <w:top w:val="single" w:color="000000" w:sz="4" w:space="0"/>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bl>
    <w:p>
      <w:pPr>
        <w:jc w:val="left"/>
        <w:rPr>
          <w:rFonts w:hint="eastAsia" w:ascii="宋体" w:hAnsi="宋体" w:eastAsia="宋体" w:cs="宋体"/>
          <w:sz w:val="28"/>
        </w:rPr>
      </w:pPr>
    </w:p>
    <w:p>
      <w:pPr>
        <w:jc w:val="center"/>
        <w:rPr>
          <w:rFonts w:hint="eastAsia" w:ascii="宋体" w:hAnsi="宋体" w:eastAsia="宋体" w:cs="宋体"/>
          <w:sz w:val="32"/>
          <w:szCs w:val="32"/>
        </w:rPr>
      </w:pPr>
    </w:p>
    <w:p>
      <w:pPr>
        <w:jc w:val="center"/>
        <w:rPr>
          <w:rFonts w:hint="eastAsia" w:ascii="宋体" w:hAnsi="宋体" w:eastAsia="宋体" w:cs="宋体"/>
          <w:b/>
          <w:kern w:val="0"/>
          <w:sz w:val="32"/>
          <w:szCs w:val="32"/>
        </w:rPr>
      </w:pPr>
      <w:r>
        <w:rPr>
          <w:rFonts w:hint="eastAsia" w:ascii="宋体" w:hAnsi="宋体" w:eastAsia="宋体" w:cs="宋体"/>
          <w:sz w:val="32"/>
          <w:szCs w:val="32"/>
        </w:rPr>
        <w:t>六、</w:t>
      </w:r>
      <w:r>
        <w:rPr>
          <w:rFonts w:hint="eastAsia" w:ascii="宋体" w:hAnsi="宋体" w:eastAsia="宋体" w:cs="宋体"/>
          <w:b/>
          <w:kern w:val="0"/>
          <w:sz w:val="32"/>
          <w:szCs w:val="32"/>
        </w:rPr>
        <w:t>其他项目清单与计价汇总表</w:t>
      </w:r>
    </w:p>
    <w:p>
      <w:pPr>
        <w:tabs>
          <w:tab w:val="left" w:pos="5580"/>
          <w:tab w:val="left" w:pos="5760"/>
        </w:tabs>
        <w:spacing w:line="440" w:lineRule="exact"/>
        <w:ind w:firstLine="1890" w:firstLineChars="675"/>
        <w:jc w:val="right"/>
        <w:rPr>
          <w:rFonts w:hint="eastAsia" w:ascii="宋体" w:hAnsi="宋体" w:eastAsia="宋体" w:cs="宋体"/>
          <w:sz w:val="28"/>
        </w:rPr>
      </w:pPr>
      <w:r>
        <w:rPr>
          <w:rFonts w:hint="eastAsia" w:ascii="宋体" w:hAnsi="宋体" w:eastAsia="宋体" w:cs="宋体"/>
          <w:sz w:val="28"/>
        </w:rPr>
        <w:t>表6</w:t>
      </w:r>
    </w:p>
    <w:tbl>
      <w:tblPr>
        <w:tblStyle w:val="15"/>
        <w:tblW w:w="10893" w:type="dxa"/>
        <w:jc w:val="center"/>
        <w:tblLayout w:type="fixed"/>
        <w:tblCellMar>
          <w:top w:w="0" w:type="dxa"/>
          <w:left w:w="108" w:type="dxa"/>
          <w:bottom w:w="0" w:type="dxa"/>
          <w:right w:w="108" w:type="dxa"/>
        </w:tblCellMar>
      </w:tblPr>
      <w:tblGrid>
        <w:gridCol w:w="486"/>
        <w:gridCol w:w="514"/>
        <w:gridCol w:w="3460"/>
        <w:gridCol w:w="1480"/>
        <w:gridCol w:w="980"/>
        <w:gridCol w:w="1000"/>
        <w:gridCol w:w="1960"/>
        <w:gridCol w:w="1013"/>
      </w:tblGrid>
      <w:tr>
        <w:tblPrEx>
          <w:tblCellMar>
            <w:top w:w="0" w:type="dxa"/>
            <w:left w:w="108" w:type="dxa"/>
            <w:bottom w:w="0" w:type="dxa"/>
            <w:right w:w="108" w:type="dxa"/>
          </w:tblCellMar>
        </w:tblPrEx>
        <w:trPr>
          <w:gridBefore w:val="1"/>
          <w:wBefore w:w="486" w:type="dxa"/>
          <w:trHeight w:val="870" w:hRule="atLeast"/>
          <w:jc w:val="center"/>
        </w:trPr>
        <w:tc>
          <w:tcPr>
            <w:tcW w:w="10407" w:type="dxa"/>
            <w:gridSpan w:val="7"/>
            <w:tcBorders>
              <w:top w:val="nil"/>
              <w:left w:val="nil"/>
              <w:bottom w:val="nil"/>
              <w:right w:val="nil"/>
            </w:tcBorders>
            <w:vAlign w:val="center"/>
          </w:tcPr>
          <w:tbl>
            <w:tblPr>
              <w:tblStyle w:val="15"/>
              <w:tblW w:w="9840" w:type="dxa"/>
              <w:tblInd w:w="0" w:type="dxa"/>
              <w:tblLayout w:type="fixed"/>
              <w:tblCellMar>
                <w:top w:w="0" w:type="dxa"/>
                <w:left w:w="108" w:type="dxa"/>
                <w:bottom w:w="0" w:type="dxa"/>
                <w:right w:w="108" w:type="dxa"/>
              </w:tblCellMar>
            </w:tblPr>
            <w:tblGrid>
              <w:gridCol w:w="940"/>
              <w:gridCol w:w="2360"/>
              <w:gridCol w:w="1860"/>
              <w:gridCol w:w="760"/>
              <w:gridCol w:w="980"/>
              <w:gridCol w:w="140"/>
              <w:gridCol w:w="2800"/>
            </w:tblGrid>
            <w:tr>
              <w:tblPrEx>
                <w:tblCellMar>
                  <w:top w:w="0" w:type="dxa"/>
                  <w:left w:w="108" w:type="dxa"/>
                  <w:bottom w:w="0" w:type="dxa"/>
                  <w:right w:w="108" w:type="dxa"/>
                </w:tblCellMar>
              </w:tblPrEx>
              <w:trPr>
                <w:trHeight w:val="353" w:hRule="atLeast"/>
              </w:trPr>
              <w:tc>
                <w:tcPr>
                  <w:tcW w:w="5920" w:type="dxa"/>
                  <w:gridSpan w:val="4"/>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980" w:type="dxa"/>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940" w:type="dxa"/>
                  <w:gridSpan w:val="2"/>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  页 共  页</w:t>
                  </w:r>
                </w:p>
              </w:tc>
            </w:tr>
            <w:tr>
              <w:tblPrEx>
                <w:tblCellMar>
                  <w:top w:w="0" w:type="dxa"/>
                  <w:left w:w="108" w:type="dxa"/>
                  <w:bottom w:w="0" w:type="dxa"/>
                  <w:right w:w="108" w:type="dxa"/>
                </w:tblCellMar>
              </w:tblPrEx>
              <w:trPr>
                <w:trHeight w:val="690" w:hRule="atLeast"/>
              </w:trPr>
              <w:tc>
                <w:tcPr>
                  <w:tcW w:w="9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36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186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金额(元)</w:t>
                  </w:r>
                </w:p>
              </w:tc>
              <w:tc>
                <w:tcPr>
                  <w:tcW w:w="188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结算金额(元)</w:t>
                  </w:r>
                </w:p>
              </w:tc>
              <w:tc>
                <w:tcPr>
                  <w:tcW w:w="280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353" w:hRule="atLeast"/>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36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暂列金额</w:t>
                  </w:r>
                </w:p>
              </w:tc>
              <w:tc>
                <w:tcPr>
                  <w:tcW w:w="18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80" w:type="dxa"/>
                  <w:gridSpan w:val="3"/>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800" w:type="dxa"/>
                  <w:tcBorders>
                    <w:top w:val="nil"/>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236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暂估价</w:t>
                  </w:r>
                </w:p>
              </w:tc>
              <w:tc>
                <w:tcPr>
                  <w:tcW w:w="18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80" w:type="dxa"/>
                  <w:gridSpan w:val="3"/>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800" w:type="dxa"/>
                  <w:tcBorders>
                    <w:top w:val="nil"/>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2.1</w:t>
                  </w:r>
                </w:p>
              </w:tc>
              <w:tc>
                <w:tcPr>
                  <w:tcW w:w="236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材料暂估价</w:t>
                  </w:r>
                </w:p>
              </w:tc>
              <w:tc>
                <w:tcPr>
                  <w:tcW w:w="18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80" w:type="dxa"/>
                  <w:gridSpan w:val="3"/>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800" w:type="dxa"/>
                  <w:tcBorders>
                    <w:top w:val="nil"/>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2.2</w:t>
                  </w:r>
                </w:p>
              </w:tc>
              <w:tc>
                <w:tcPr>
                  <w:tcW w:w="236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专业工程暂估价</w:t>
                  </w:r>
                </w:p>
              </w:tc>
              <w:tc>
                <w:tcPr>
                  <w:tcW w:w="18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80" w:type="dxa"/>
                  <w:gridSpan w:val="3"/>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800" w:type="dxa"/>
                  <w:tcBorders>
                    <w:top w:val="nil"/>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236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计日工</w:t>
                  </w:r>
                </w:p>
              </w:tc>
              <w:tc>
                <w:tcPr>
                  <w:tcW w:w="18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80" w:type="dxa"/>
                  <w:gridSpan w:val="3"/>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800" w:type="dxa"/>
                  <w:tcBorders>
                    <w:top w:val="nil"/>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36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总承包服务费</w:t>
                  </w:r>
                </w:p>
              </w:tc>
              <w:tc>
                <w:tcPr>
                  <w:tcW w:w="186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80" w:type="dxa"/>
                  <w:gridSpan w:val="3"/>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800" w:type="dxa"/>
                  <w:tcBorders>
                    <w:top w:val="nil"/>
                    <w:left w:val="nil"/>
                    <w:bottom w:val="single" w:color="000000" w:sz="4" w:space="0"/>
                    <w:right w:val="single" w:color="000000" w:sz="8"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94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3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8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880" w:type="dxa"/>
                  <w:gridSpan w:val="3"/>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80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469" w:hRule="atLeast"/>
              </w:trPr>
              <w:tc>
                <w:tcPr>
                  <w:tcW w:w="3300"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860"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80" w:type="dxa"/>
                  <w:gridSpan w:val="3"/>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800" w:type="dxa"/>
                  <w:tcBorders>
                    <w:top w:val="nil"/>
                    <w:left w:val="nil"/>
                    <w:bottom w:val="single" w:color="000000" w:sz="8" w:space="0"/>
                    <w:right w:val="single" w:color="000000" w:sz="8"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七、暂列金额明细表</w:t>
            </w:r>
          </w:p>
          <w:p>
            <w:pPr>
              <w:ind w:right="480"/>
              <w:jc w:val="right"/>
              <w:rPr>
                <w:rFonts w:hint="eastAsia" w:ascii="宋体" w:hAnsi="宋体" w:eastAsia="宋体" w:cs="宋体"/>
                <w:kern w:val="0"/>
                <w:sz w:val="24"/>
              </w:rPr>
            </w:pPr>
            <w:r>
              <w:rPr>
                <w:rFonts w:hint="eastAsia" w:ascii="宋体" w:hAnsi="宋体" w:eastAsia="宋体" w:cs="宋体"/>
                <w:kern w:val="0"/>
                <w:sz w:val="24"/>
              </w:rPr>
              <w:t>表7</w:t>
            </w:r>
          </w:p>
        </w:tc>
      </w:tr>
      <w:tr>
        <w:tblPrEx>
          <w:tblCellMar>
            <w:top w:w="0" w:type="dxa"/>
            <w:left w:w="108" w:type="dxa"/>
            <w:bottom w:w="0" w:type="dxa"/>
            <w:right w:w="108" w:type="dxa"/>
          </w:tblCellMar>
        </w:tblPrEx>
        <w:trPr>
          <w:gridAfter w:val="1"/>
          <w:wAfter w:w="1013" w:type="dxa"/>
          <w:trHeight w:val="353" w:hRule="atLeast"/>
          <w:jc w:val="center"/>
        </w:trPr>
        <w:tc>
          <w:tcPr>
            <w:tcW w:w="5940" w:type="dxa"/>
            <w:gridSpan w:val="4"/>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980" w:type="dxa"/>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960" w:type="dxa"/>
            <w:gridSpan w:val="2"/>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第1页 共1页</w:t>
            </w:r>
          </w:p>
        </w:tc>
      </w:tr>
      <w:tr>
        <w:tblPrEx>
          <w:tblCellMar>
            <w:top w:w="0" w:type="dxa"/>
            <w:left w:w="108" w:type="dxa"/>
            <w:bottom w:w="0" w:type="dxa"/>
            <w:right w:w="108" w:type="dxa"/>
          </w:tblCellMar>
        </w:tblPrEx>
        <w:trPr>
          <w:gridAfter w:val="1"/>
          <w:wAfter w:w="1013" w:type="dxa"/>
          <w:trHeight w:val="690" w:hRule="atLeast"/>
          <w:jc w:val="center"/>
        </w:trPr>
        <w:tc>
          <w:tcPr>
            <w:tcW w:w="100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346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148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计量单位</w:t>
            </w:r>
          </w:p>
        </w:tc>
        <w:tc>
          <w:tcPr>
            <w:tcW w:w="198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暂定金额(元)</w:t>
            </w:r>
          </w:p>
        </w:tc>
        <w:tc>
          <w:tcPr>
            <w:tcW w:w="196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gridAfter w:val="1"/>
          <w:wAfter w:w="1013" w:type="dxa"/>
          <w:trHeight w:val="353" w:hRule="atLeast"/>
          <w:jc w:val="center"/>
        </w:trPr>
        <w:tc>
          <w:tcPr>
            <w:tcW w:w="1000" w:type="dxa"/>
            <w:gridSpan w:val="2"/>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34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98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9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gridAfter w:val="1"/>
          <w:wAfter w:w="1013" w:type="dxa"/>
          <w:trHeight w:val="338" w:hRule="atLeast"/>
          <w:jc w:val="center"/>
        </w:trPr>
        <w:tc>
          <w:tcPr>
            <w:tcW w:w="1000" w:type="dxa"/>
            <w:gridSpan w:val="2"/>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34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98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9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gridAfter w:val="1"/>
          <w:wAfter w:w="1013" w:type="dxa"/>
          <w:trHeight w:val="353" w:hRule="atLeast"/>
          <w:jc w:val="center"/>
        </w:trPr>
        <w:tc>
          <w:tcPr>
            <w:tcW w:w="1000" w:type="dxa"/>
            <w:gridSpan w:val="2"/>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34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98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9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gridAfter w:val="1"/>
          <w:wAfter w:w="1013" w:type="dxa"/>
          <w:trHeight w:val="469" w:hRule="atLeast"/>
          <w:jc w:val="center"/>
        </w:trPr>
        <w:tc>
          <w:tcPr>
            <w:tcW w:w="5940" w:type="dxa"/>
            <w:gridSpan w:val="4"/>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980" w:type="dxa"/>
            <w:gridSpan w:val="2"/>
            <w:tcBorders>
              <w:top w:val="single" w:color="000000" w:sz="4" w:space="0"/>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60" w:type="dxa"/>
            <w:tcBorders>
              <w:top w:val="nil"/>
              <w:left w:val="nil"/>
              <w:bottom w:val="single" w:color="000000" w:sz="8" w:space="0"/>
              <w:right w:val="single" w:color="000000" w:sz="8"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pStyle w:val="9"/>
        <w:rPr>
          <w:rFonts w:hint="eastAsia" w:ascii="宋体" w:hAnsi="宋体" w:eastAsia="宋体" w:cs="宋体"/>
          <w:b/>
          <w:kern w:val="0"/>
          <w:sz w:val="32"/>
          <w:szCs w:val="32"/>
        </w:rPr>
      </w:pPr>
    </w:p>
    <w:p>
      <w:pPr>
        <w:rPr>
          <w:rFonts w:hint="eastAsia"/>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八、材料（工程设备）暂估单价及调整表</w:t>
      </w:r>
    </w:p>
    <w:p>
      <w:pPr>
        <w:jc w:val="right"/>
        <w:rPr>
          <w:rFonts w:hint="eastAsia" w:ascii="宋体" w:hAnsi="宋体" w:eastAsia="宋体" w:cs="宋体"/>
          <w:b/>
          <w:kern w:val="0"/>
          <w:sz w:val="32"/>
          <w:szCs w:val="32"/>
        </w:rPr>
      </w:pPr>
      <w:r>
        <w:rPr>
          <w:rFonts w:hint="eastAsia" w:ascii="宋体" w:hAnsi="宋体" w:eastAsia="宋体" w:cs="宋体"/>
          <w:kern w:val="0"/>
          <w:sz w:val="24"/>
        </w:rPr>
        <w:t>表8</w:t>
      </w:r>
    </w:p>
    <w:tbl>
      <w:tblPr>
        <w:tblStyle w:val="15"/>
        <w:tblW w:w="9880" w:type="dxa"/>
        <w:tblInd w:w="-785" w:type="dxa"/>
        <w:tblLayout w:type="fixed"/>
        <w:tblCellMar>
          <w:top w:w="0" w:type="dxa"/>
          <w:left w:w="108" w:type="dxa"/>
          <w:bottom w:w="0" w:type="dxa"/>
          <w:right w:w="108" w:type="dxa"/>
        </w:tblCellMar>
      </w:tblPr>
      <w:tblGrid>
        <w:gridCol w:w="460"/>
        <w:gridCol w:w="1000"/>
        <w:gridCol w:w="1640"/>
        <w:gridCol w:w="460"/>
        <w:gridCol w:w="720"/>
        <w:gridCol w:w="740"/>
        <w:gridCol w:w="640"/>
        <w:gridCol w:w="280"/>
        <w:gridCol w:w="540"/>
        <w:gridCol w:w="460"/>
        <w:gridCol w:w="200"/>
        <w:gridCol w:w="780"/>
        <w:gridCol w:w="660"/>
        <w:gridCol w:w="640"/>
        <w:gridCol w:w="660"/>
      </w:tblGrid>
      <w:tr>
        <w:tblPrEx>
          <w:tblCellMar>
            <w:top w:w="0" w:type="dxa"/>
            <w:left w:w="108" w:type="dxa"/>
            <w:bottom w:w="0" w:type="dxa"/>
            <w:right w:w="108" w:type="dxa"/>
          </w:tblCellMar>
        </w:tblPrEx>
        <w:trPr>
          <w:trHeight w:val="353" w:hRule="atLeast"/>
        </w:trPr>
        <w:tc>
          <w:tcPr>
            <w:tcW w:w="5940" w:type="dxa"/>
            <w:gridSpan w:val="8"/>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1000"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940" w:type="dxa"/>
            <w:gridSpan w:val="5"/>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  页 共  页</w:t>
            </w:r>
          </w:p>
        </w:tc>
      </w:tr>
      <w:tr>
        <w:tblPrEx>
          <w:tblCellMar>
            <w:top w:w="0" w:type="dxa"/>
            <w:left w:w="108" w:type="dxa"/>
            <w:bottom w:w="0" w:type="dxa"/>
            <w:right w:w="108" w:type="dxa"/>
          </w:tblCellMar>
        </w:tblPrEx>
        <w:trPr>
          <w:trHeight w:val="338" w:hRule="atLeast"/>
        </w:trPr>
        <w:tc>
          <w:tcPr>
            <w:tcW w:w="460"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00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材料编码</w:t>
            </w:r>
          </w:p>
        </w:tc>
        <w:tc>
          <w:tcPr>
            <w:tcW w:w="16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材料(工程设备)名称、规格、型号</w:t>
            </w:r>
          </w:p>
        </w:tc>
        <w:tc>
          <w:tcPr>
            <w:tcW w:w="46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计量单位</w:t>
            </w:r>
          </w:p>
        </w:tc>
        <w:tc>
          <w:tcPr>
            <w:tcW w:w="14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46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暂估（元）</w:t>
            </w:r>
          </w:p>
        </w:tc>
        <w:tc>
          <w:tcPr>
            <w:tcW w:w="14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确认（元）</w:t>
            </w:r>
          </w:p>
        </w:tc>
        <w:tc>
          <w:tcPr>
            <w:tcW w:w="13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差额±(元)</w:t>
            </w:r>
          </w:p>
        </w:tc>
        <w:tc>
          <w:tcPr>
            <w:tcW w:w="660" w:type="dxa"/>
            <w:vMerge w:val="restart"/>
            <w:tcBorders>
              <w:top w:val="nil"/>
              <w:left w:val="single" w:color="000000" w:sz="4" w:space="0"/>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795" w:hRule="atLeast"/>
        </w:trPr>
        <w:tc>
          <w:tcPr>
            <w:tcW w:w="46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00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6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7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投标</w:t>
            </w:r>
          </w:p>
        </w:tc>
        <w:tc>
          <w:tcPr>
            <w:tcW w:w="74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确认</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单价</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合价</w:t>
            </w:r>
          </w:p>
        </w:tc>
        <w:tc>
          <w:tcPr>
            <w:tcW w:w="6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单价</w:t>
            </w:r>
          </w:p>
        </w:tc>
        <w:tc>
          <w:tcPr>
            <w:tcW w:w="78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合价</w:t>
            </w:r>
          </w:p>
        </w:tc>
        <w:tc>
          <w:tcPr>
            <w:tcW w:w="66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单价</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合价</w:t>
            </w:r>
          </w:p>
        </w:tc>
        <w:tc>
          <w:tcPr>
            <w:tcW w:w="660" w:type="dxa"/>
            <w:vMerge w:val="continue"/>
            <w:tcBorders>
              <w:top w:val="nil"/>
              <w:left w:val="single" w:color="000000" w:sz="4" w:space="0"/>
              <w:bottom w:val="single" w:color="000000" w:sz="4" w:space="0"/>
              <w:right w:val="single" w:color="000000" w:sz="8"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353" w:hRule="atLeast"/>
        </w:trPr>
        <w:tc>
          <w:tcPr>
            <w:tcW w:w="46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38" w:hRule="atLeast"/>
        </w:trPr>
        <w:tc>
          <w:tcPr>
            <w:tcW w:w="46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46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46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38" w:hRule="atLeast"/>
        </w:trPr>
        <w:tc>
          <w:tcPr>
            <w:tcW w:w="46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469" w:hRule="atLeast"/>
        </w:trPr>
        <w:tc>
          <w:tcPr>
            <w:tcW w:w="3560" w:type="dxa"/>
            <w:gridSpan w:val="4"/>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72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74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64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820" w:type="dxa"/>
            <w:gridSpan w:val="2"/>
            <w:tcBorders>
              <w:top w:val="single" w:color="000000" w:sz="4" w:space="0"/>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660" w:type="dxa"/>
            <w:gridSpan w:val="2"/>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78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66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64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660" w:type="dxa"/>
            <w:tcBorders>
              <w:top w:val="nil"/>
              <w:left w:val="nil"/>
              <w:bottom w:val="single" w:color="000000" w:sz="8" w:space="0"/>
              <w:right w:val="single" w:color="000000" w:sz="8"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pPr>
        <w:widowControl/>
        <w:snapToGrid w:val="0"/>
        <w:spacing w:line="360" w:lineRule="auto"/>
        <w:jc w:val="left"/>
        <w:rPr>
          <w:rFonts w:hint="eastAsia" w:ascii="宋体" w:hAnsi="宋体" w:eastAsia="宋体" w:cs="宋体"/>
          <w:b/>
          <w:kern w:val="0"/>
          <w:sz w:val="36"/>
          <w:szCs w:val="36"/>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九、专业工程暂估价及结算价表</w:t>
      </w:r>
    </w:p>
    <w:p>
      <w:pPr>
        <w:jc w:val="right"/>
        <w:rPr>
          <w:rFonts w:hint="eastAsia" w:ascii="宋体" w:hAnsi="宋体" w:eastAsia="宋体" w:cs="宋体"/>
          <w:b/>
          <w:kern w:val="0"/>
          <w:sz w:val="32"/>
          <w:szCs w:val="32"/>
        </w:rPr>
      </w:pPr>
      <w:r>
        <w:rPr>
          <w:rFonts w:hint="eastAsia" w:ascii="宋体" w:hAnsi="宋体" w:eastAsia="宋体" w:cs="宋体"/>
          <w:kern w:val="0"/>
          <w:sz w:val="24"/>
        </w:rPr>
        <w:t>表9</w:t>
      </w:r>
    </w:p>
    <w:tbl>
      <w:tblPr>
        <w:tblStyle w:val="15"/>
        <w:tblW w:w="9860" w:type="dxa"/>
        <w:tblInd w:w="-774" w:type="dxa"/>
        <w:tblLayout w:type="fixed"/>
        <w:tblCellMar>
          <w:top w:w="0" w:type="dxa"/>
          <w:left w:w="108" w:type="dxa"/>
          <w:bottom w:w="0" w:type="dxa"/>
          <w:right w:w="108" w:type="dxa"/>
        </w:tblCellMar>
      </w:tblPr>
      <w:tblGrid>
        <w:gridCol w:w="720"/>
        <w:gridCol w:w="2140"/>
        <w:gridCol w:w="1780"/>
        <w:gridCol w:w="1280"/>
        <w:gridCol w:w="160"/>
        <w:gridCol w:w="820"/>
        <w:gridCol w:w="600"/>
        <w:gridCol w:w="1300"/>
        <w:gridCol w:w="1060"/>
      </w:tblGrid>
      <w:tr>
        <w:tblPrEx>
          <w:tblCellMar>
            <w:top w:w="0" w:type="dxa"/>
            <w:left w:w="108" w:type="dxa"/>
            <w:bottom w:w="0" w:type="dxa"/>
            <w:right w:w="108" w:type="dxa"/>
          </w:tblCellMar>
        </w:tblPrEx>
        <w:trPr>
          <w:trHeight w:val="353" w:hRule="atLeast"/>
        </w:trPr>
        <w:tc>
          <w:tcPr>
            <w:tcW w:w="5920" w:type="dxa"/>
            <w:gridSpan w:val="4"/>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980"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960" w:type="dxa"/>
            <w:gridSpan w:val="3"/>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  页 共 页</w:t>
            </w:r>
          </w:p>
        </w:tc>
      </w:tr>
      <w:tr>
        <w:tblPrEx>
          <w:tblCellMar>
            <w:top w:w="0" w:type="dxa"/>
            <w:left w:w="108" w:type="dxa"/>
            <w:bottom w:w="0" w:type="dxa"/>
            <w:right w:w="108" w:type="dxa"/>
          </w:tblCellMar>
        </w:tblPrEx>
        <w:trPr>
          <w:trHeight w:val="690" w:hRule="atLeast"/>
        </w:trPr>
        <w:tc>
          <w:tcPr>
            <w:tcW w:w="7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14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工程名称</w:t>
            </w:r>
          </w:p>
        </w:tc>
        <w:tc>
          <w:tcPr>
            <w:tcW w:w="178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工程内容</w:t>
            </w:r>
          </w:p>
        </w:tc>
        <w:tc>
          <w:tcPr>
            <w:tcW w:w="14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暂估金额(元)</w:t>
            </w:r>
          </w:p>
        </w:tc>
        <w:tc>
          <w:tcPr>
            <w:tcW w:w="142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结算金额(元)</w:t>
            </w:r>
          </w:p>
        </w:tc>
        <w:tc>
          <w:tcPr>
            <w:tcW w:w="130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差额±(元)</w:t>
            </w:r>
          </w:p>
        </w:tc>
        <w:tc>
          <w:tcPr>
            <w:tcW w:w="106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353" w:hRule="atLeast"/>
        </w:trPr>
        <w:tc>
          <w:tcPr>
            <w:tcW w:w="7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1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4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3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38" w:hRule="atLeast"/>
        </w:trPr>
        <w:tc>
          <w:tcPr>
            <w:tcW w:w="7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1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4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3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7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1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4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3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7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1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4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3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6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469" w:hRule="atLeast"/>
        </w:trPr>
        <w:tc>
          <w:tcPr>
            <w:tcW w:w="464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440" w:type="dxa"/>
            <w:gridSpan w:val="2"/>
            <w:tcBorders>
              <w:top w:val="single" w:color="000000" w:sz="4" w:space="0"/>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420" w:type="dxa"/>
            <w:gridSpan w:val="2"/>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060" w:type="dxa"/>
            <w:tcBorders>
              <w:top w:val="nil"/>
              <w:left w:val="nil"/>
              <w:bottom w:val="single" w:color="000000" w:sz="8" w:space="0"/>
              <w:right w:val="single" w:color="000000" w:sz="8"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十、计日工表</w:t>
      </w:r>
    </w:p>
    <w:p>
      <w:pPr>
        <w:jc w:val="right"/>
        <w:rPr>
          <w:rFonts w:hint="eastAsia" w:ascii="宋体" w:hAnsi="宋体" w:eastAsia="宋体" w:cs="宋体"/>
          <w:kern w:val="0"/>
          <w:sz w:val="24"/>
        </w:rPr>
      </w:pPr>
      <w:r>
        <w:rPr>
          <w:rFonts w:hint="eastAsia" w:ascii="宋体" w:hAnsi="宋体" w:eastAsia="宋体" w:cs="宋体"/>
          <w:kern w:val="0"/>
          <w:sz w:val="24"/>
        </w:rPr>
        <w:t>表10</w:t>
      </w:r>
    </w:p>
    <w:tbl>
      <w:tblPr>
        <w:tblStyle w:val="15"/>
        <w:tblW w:w="9900" w:type="dxa"/>
        <w:tblInd w:w="-796" w:type="dxa"/>
        <w:tblLayout w:type="fixed"/>
        <w:tblCellMar>
          <w:top w:w="0" w:type="dxa"/>
          <w:left w:w="108" w:type="dxa"/>
          <w:bottom w:w="0" w:type="dxa"/>
          <w:right w:w="108" w:type="dxa"/>
        </w:tblCellMar>
      </w:tblPr>
      <w:tblGrid>
        <w:gridCol w:w="560"/>
        <w:gridCol w:w="2740"/>
        <w:gridCol w:w="1100"/>
        <w:gridCol w:w="1100"/>
        <w:gridCol w:w="440"/>
        <w:gridCol w:w="680"/>
        <w:gridCol w:w="340"/>
        <w:gridCol w:w="760"/>
        <w:gridCol w:w="1100"/>
        <w:gridCol w:w="1080"/>
      </w:tblGrid>
      <w:tr>
        <w:tblPrEx>
          <w:tblCellMar>
            <w:top w:w="0" w:type="dxa"/>
            <w:left w:w="108" w:type="dxa"/>
            <w:bottom w:w="0" w:type="dxa"/>
            <w:right w:w="108" w:type="dxa"/>
          </w:tblCellMar>
        </w:tblPrEx>
        <w:trPr>
          <w:trHeight w:val="353" w:hRule="atLeast"/>
        </w:trPr>
        <w:tc>
          <w:tcPr>
            <w:tcW w:w="5940" w:type="dxa"/>
            <w:gridSpan w:val="5"/>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1020"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940" w:type="dxa"/>
            <w:gridSpan w:val="3"/>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第1页 共1页</w:t>
            </w:r>
          </w:p>
        </w:tc>
      </w:tr>
      <w:tr>
        <w:tblPrEx>
          <w:tblCellMar>
            <w:top w:w="0" w:type="dxa"/>
            <w:left w:w="108" w:type="dxa"/>
            <w:bottom w:w="0" w:type="dxa"/>
            <w:right w:w="108" w:type="dxa"/>
          </w:tblCellMar>
        </w:tblPrEx>
        <w:trPr>
          <w:trHeight w:val="338" w:hRule="atLeast"/>
        </w:trPr>
        <w:tc>
          <w:tcPr>
            <w:tcW w:w="560"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编号</w:t>
            </w:r>
          </w:p>
        </w:tc>
        <w:tc>
          <w:tcPr>
            <w:tcW w:w="27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110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110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暂定数量</w:t>
            </w:r>
          </w:p>
        </w:tc>
        <w:tc>
          <w:tcPr>
            <w:tcW w:w="11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实际数量</w:t>
            </w:r>
          </w:p>
        </w:tc>
        <w:tc>
          <w:tcPr>
            <w:tcW w:w="11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综合单价</w:t>
            </w:r>
          </w:p>
        </w:tc>
        <w:tc>
          <w:tcPr>
            <w:tcW w:w="218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合价（元）</w:t>
            </w:r>
          </w:p>
        </w:tc>
      </w:tr>
      <w:tr>
        <w:tblPrEx>
          <w:tblCellMar>
            <w:top w:w="0" w:type="dxa"/>
            <w:left w:w="108" w:type="dxa"/>
            <w:bottom w:w="0" w:type="dxa"/>
            <w:right w:w="108" w:type="dxa"/>
          </w:tblCellMar>
        </w:tblPrEx>
        <w:trPr>
          <w:trHeight w:val="353" w:hRule="atLeast"/>
        </w:trPr>
        <w:tc>
          <w:tcPr>
            <w:tcW w:w="56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27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10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10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12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1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Cs w:val="21"/>
              </w:rPr>
            </w:pP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暂定</w:t>
            </w:r>
          </w:p>
        </w:tc>
        <w:tc>
          <w:tcPr>
            <w:tcW w:w="108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实际</w:t>
            </w:r>
          </w:p>
        </w:tc>
      </w:tr>
      <w:tr>
        <w:tblPrEx>
          <w:tblCellMar>
            <w:top w:w="0" w:type="dxa"/>
            <w:left w:w="108" w:type="dxa"/>
            <w:bottom w:w="0" w:type="dxa"/>
            <w:right w:w="108" w:type="dxa"/>
          </w:tblCellMar>
        </w:tblPrEx>
        <w:trPr>
          <w:trHeight w:val="353" w:hRule="atLeast"/>
        </w:trPr>
        <w:tc>
          <w:tcPr>
            <w:tcW w:w="56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一</w:t>
            </w:r>
          </w:p>
        </w:tc>
        <w:tc>
          <w:tcPr>
            <w:tcW w:w="274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人工</w:t>
            </w:r>
          </w:p>
        </w:tc>
        <w:tc>
          <w:tcPr>
            <w:tcW w:w="110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2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8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7720" w:type="dxa"/>
            <w:gridSpan w:val="8"/>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人工小计</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8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56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二</w:t>
            </w:r>
          </w:p>
        </w:tc>
        <w:tc>
          <w:tcPr>
            <w:tcW w:w="274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材料</w:t>
            </w:r>
          </w:p>
        </w:tc>
        <w:tc>
          <w:tcPr>
            <w:tcW w:w="110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2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8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7720" w:type="dxa"/>
            <w:gridSpan w:val="8"/>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材料小计</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8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56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三</w:t>
            </w:r>
          </w:p>
        </w:tc>
        <w:tc>
          <w:tcPr>
            <w:tcW w:w="274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施工机械</w:t>
            </w:r>
          </w:p>
        </w:tc>
        <w:tc>
          <w:tcPr>
            <w:tcW w:w="110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2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00" w:type="dxa"/>
            <w:gridSpan w:val="2"/>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8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7720" w:type="dxa"/>
            <w:gridSpan w:val="8"/>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机械小计</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8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7720" w:type="dxa"/>
            <w:gridSpan w:val="8"/>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四、企业管理费和利润</w:t>
            </w:r>
          </w:p>
        </w:tc>
        <w:tc>
          <w:tcPr>
            <w:tcW w:w="11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8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9" w:hRule="atLeast"/>
        </w:trPr>
        <w:tc>
          <w:tcPr>
            <w:tcW w:w="7720" w:type="dxa"/>
            <w:gridSpan w:val="8"/>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总     计</w:t>
            </w:r>
          </w:p>
        </w:tc>
        <w:tc>
          <w:tcPr>
            <w:tcW w:w="1100"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80" w:type="dxa"/>
            <w:tcBorders>
              <w:top w:val="nil"/>
              <w:left w:val="nil"/>
              <w:bottom w:val="single" w:color="000000" w:sz="8" w:space="0"/>
              <w:right w:val="single" w:color="000000" w:sz="8"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pPr>
        <w:widowControl/>
        <w:spacing w:line="420" w:lineRule="atLeast"/>
        <w:jc w:val="left"/>
        <w:rPr>
          <w:rFonts w:hint="eastAsia" w:ascii="宋体" w:hAnsi="宋体" w:eastAsia="宋体" w:cs="宋体"/>
          <w:kern w:val="0"/>
          <w:sz w:val="18"/>
          <w:szCs w:val="18"/>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十一、专业工程暂估价表</w:t>
      </w:r>
    </w:p>
    <w:p>
      <w:pPr>
        <w:jc w:val="right"/>
        <w:rPr>
          <w:rFonts w:hint="eastAsia" w:ascii="宋体" w:hAnsi="宋体" w:eastAsia="宋体" w:cs="宋体"/>
          <w:b/>
          <w:kern w:val="0"/>
          <w:sz w:val="32"/>
          <w:szCs w:val="32"/>
        </w:rPr>
      </w:pPr>
      <w:r>
        <w:rPr>
          <w:rFonts w:hint="eastAsia" w:ascii="宋体" w:hAnsi="宋体" w:eastAsia="宋体" w:cs="宋体"/>
          <w:kern w:val="0"/>
          <w:sz w:val="24"/>
        </w:rPr>
        <w:t>表11</w:t>
      </w:r>
    </w:p>
    <w:tbl>
      <w:tblPr>
        <w:tblStyle w:val="15"/>
        <w:tblW w:w="9860" w:type="dxa"/>
        <w:tblInd w:w="-774" w:type="dxa"/>
        <w:tblLayout w:type="fixed"/>
        <w:tblCellMar>
          <w:top w:w="0" w:type="dxa"/>
          <w:left w:w="108" w:type="dxa"/>
          <w:bottom w:w="0" w:type="dxa"/>
          <w:right w:w="108" w:type="dxa"/>
        </w:tblCellMar>
      </w:tblPr>
      <w:tblGrid>
        <w:gridCol w:w="760"/>
        <w:gridCol w:w="1900"/>
        <w:gridCol w:w="1520"/>
        <w:gridCol w:w="1520"/>
        <w:gridCol w:w="220"/>
        <w:gridCol w:w="980"/>
        <w:gridCol w:w="320"/>
        <w:gridCol w:w="1140"/>
        <w:gridCol w:w="1500"/>
      </w:tblGrid>
      <w:tr>
        <w:tblPrEx>
          <w:tblCellMar>
            <w:top w:w="0" w:type="dxa"/>
            <w:left w:w="108" w:type="dxa"/>
            <w:bottom w:w="0" w:type="dxa"/>
            <w:right w:w="108" w:type="dxa"/>
          </w:tblCellMar>
        </w:tblPrEx>
        <w:trPr>
          <w:trHeight w:val="353" w:hRule="atLeast"/>
        </w:trPr>
        <w:tc>
          <w:tcPr>
            <w:tcW w:w="5920" w:type="dxa"/>
            <w:gridSpan w:val="5"/>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980" w:type="dxa"/>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960" w:type="dxa"/>
            <w:gridSpan w:val="3"/>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第1页 共1页</w:t>
            </w:r>
          </w:p>
        </w:tc>
      </w:tr>
      <w:tr>
        <w:tblPrEx>
          <w:tblCellMar>
            <w:top w:w="0" w:type="dxa"/>
            <w:left w:w="108" w:type="dxa"/>
            <w:bottom w:w="0" w:type="dxa"/>
            <w:right w:w="108" w:type="dxa"/>
          </w:tblCellMar>
        </w:tblPrEx>
        <w:trPr>
          <w:trHeight w:val="690" w:hRule="atLeast"/>
        </w:trPr>
        <w:tc>
          <w:tcPr>
            <w:tcW w:w="7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90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15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项目价值(元)</w:t>
            </w:r>
          </w:p>
        </w:tc>
        <w:tc>
          <w:tcPr>
            <w:tcW w:w="15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服务内容</w:t>
            </w:r>
          </w:p>
        </w:tc>
        <w:tc>
          <w:tcPr>
            <w:tcW w:w="152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计算基础</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费率(％)</w:t>
            </w:r>
          </w:p>
        </w:tc>
        <w:tc>
          <w:tcPr>
            <w:tcW w:w="150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金额(元)</w:t>
            </w:r>
          </w:p>
        </w:tc>
      </w:tr>
      <w:tr>
        <w:tblPrEx>
          <w:tblCellMar>
            <w:top w:w="0" w:type="dxa"/>
            <w:left w:w="108" w:type="dxa"/>
            <w:bottom w:w="0" w:type="dxa"/>
            <w:right w:w="108" w:type="dxa"/>
          </w:tblCellMar>
        </w:tblPrEx>
        <w:trPr>
          <w:trHeight w:val="600" w:hRule="atLeast"/>
        </w:trPr>
        <w:tc>
          <w:tcPr>
            <w:tcW w:w="76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90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发包人发包专业工程</w:t>
            </w:r>
          </w:p>
        </w:tc>
        <w:tc>
          <w:tcPr>
            <w:tcW w:w="152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52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520"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项目价值</w:t>
            </w:r>
          </w:p>
        </w:tc>
        <w:tc>
          <w:tcPr>
            <w:tcW w:w="114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50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8" w:hRule="atLeast"/>
        </w:trPr>
        <w:tc>
          <w:tcPr>
            <w:tcW w:w="76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90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发包人供应材料</w:t>
            </w:r>
          </w:p>
        </w:tc>
        <w:tc>
          <w:tcPr>
            <w:tcW w:w="152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52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520"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项目价值</w:t>
            </w:r>
          </w:p>
        </w:tc>
        <w:tc>
          <w:tcPr>
            <w:tcW w:w="114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500"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76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9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20" w:type="dxa"/>
            <w:gridSpan w:val="3"/>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1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0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76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9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20" w:type="dxa"/>
            <w:gridSpan w:val="3"/>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1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0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469" w:hRule="atLeast"/>
        </w:trPr>
        <w:tc>
          <w:tcPr>
            <w:tcW w:w="760" w:type="dxa"/>
            <w:tcBorders>
              <w:top w:val="nil"/>
              <w:left w:val="single" w:color="000000" w:sz="8" w:space="0"/>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900" w:type="dxa"/>
            <w:tcBorders>
              <w:top w:val="nil"/>
              <w:left w:val="nil"/>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52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52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520" w:type="dxa"/>
            <w:gridSpan w:val="3"/>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14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500" w:type="dxa"/>
            <w:tcBorders>
              <w:top w:val="nil"/>
              <w:left w:val="nil"/>
              <w:bottom w:val="single" w:color="000000" w:sz="8"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bl>
    <w:p>
      <w:pPr>
        <w:spacing w:line="460" w:lineRule="exact"/>
        <w:rPr>
          <w:rFonts w:hint="eastAsia" w:ascii="宋体" w:hAnsi="宋体" w:eastAsia="宋体" w:cs="宋体"/>
          <w:sz w:val="28"/>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十二、规费、税金项目计价表</w:t>
      </w:r>
    </w:p>
    <w:p>
      <w:pPr>
        <w:jc w:val="right"/>
        <w:rPr>
          <w:rFonts w:hint="eastAsia" w:ascii="宋体" w:hAnsi="宋体" w:eastAsia="宋体" w:cs="宋体"/>
          <w:kern w:val="0"/>
          <w:sz w:val="24"/>
        </w:rPr>
      </w:pPr>
      <w:r>
        <w:rPr>
          <w:rFonts w:hint="eastAsia" w:ascii="宋体" w:hAnsi="宋体" w:eastAsia="宋体" w:cs="宋体"/>
          <w:kern w:val="0"/>
          <w:sz w:val="24"/>
        </w:rPr>
        <w:t>表12</w:t>
      </w:r>
    </w:p>
    <w:tbl>
      <w:tblPr>
        <w:tblStyle w:val="15"/>
        <w:tblW w:w="9877" w:type="dxa"/>
        <w:tblInd w:w="-785" w:type="dxa"/>
        <w:tblLayout w:type="fixed"/>
        <w:tblCellMar>
          <w:top w:w="0" w:type="dxa"/>
          <w:left w:w="108" w:type="dxa"/>
          <w:bottom w:w="0" w:type="dxa"/>
          <w:right w:w="108" w:type="dxa"/>
        </w:tblCellMar>
      </w:tblPr>
      <w:tblGrid>
        <w:gridCol w:w="921"/>
        <w:gridCol w:w="1294"/>
        <w:gridCol w:w="2311"/>
        <w:gridCol w:w="292"/>
        <w:gridCol w:w="1544"/>
        <w:gridCol w:w="1783"/>
        <w:gridCol w:w="394"/>
        <w:gridCol w:w="1338"/>
      </w:tblGrid>
      <w:tr>
        <w:tblPrEx>
          <w:tblCellMar>
            <w:top w:w="0" w:type="dxa"/>
            <w:left w:w="108" w:type="dxa"/>
            <w:bottom w:w="0" w:type="dxa"/>
            <w:right w:w="108" w:type="dxa"/>
          </w:tblCellMar>
        </w:tblPrEx>
        <w:trPr>
          <w:trHeight w:val="353" w:hRule="atLeast"/>
        </w:trPr>
        <w:tc>
          <w:tcPr>
            <w:tcW w:w="4526" w:type="dxa"/>
            <w:gridSpan w:val="3"/>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1836"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3515" w:type="dxa"/>
            <w:gridSpan w:val="3"/>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90" w:hRule="atLeast"/>
        </w:trPr>
        <w:tc>
          <w:tcPr>
            <w:tcW w:w="92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294"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2603"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计算基础</w:t>
            </w:r>
          </w:p>
        </w:tc>
        <w:tc>
          <w:tcPr>
            <w:tcW w:w="1544"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计算基数(元)</w:t>
            </w:r>
          </w:p>
        </w:tc>
        <w:tc>
          <w:tcPr>
            <w:tcW w:w="1783"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计算费率(％)</w:t>
            </w:r>
          </w:p>
        </w:tc>
        <w:tc>
          <w:tcPr>
            <w:tcW w:w="1732"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金额(元)</w:t>
            </w:r>
          </w:p>
        </w:tc>
      </w:tr>
      <w:tr>
        <w:tblPrEx>
          <w:tblCellMar>
            <w:top w:w="0" w:type="dxa"/>
            <w:left w:w="108" w:type="dxa"/>
            <w:bottom w:w="0" w:type="dxa"/>
            <w:right w:w="108" w:type="dxa"/>
          </w:tblCellMar>
        </w:tblPrEx>
        <w:trPr>
          <w:trHeight w:val="900" w:hRule="atLeast"/>
        </w:trPr>
        <w:tc>
          <w:tcPr>
            <w:tcW w:w="921"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29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规费</w:t>
            </w:r>
          </w:p>
        </w:tc>
        <w:tc>
          <w:tcPr>
            <w:tcW w:w="2603" w:type="dxa"/>
            <w:gridSpan w:val="2"/>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p>
        </w:tc>
        <w:tc>
          <w:tcPr>
            <w:tcW w:w="154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178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732" w:type="dxa"/>
            <w:gridSpan w:val="2"/>
            <w:tcBorders>
              <w:top w:val="single" w:color="000000" w:sz="4" w:space="0"/>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00" w:hRule="atLeast"/>
        </w:trPr>
        <w:tc>
          <w:tcPr>
            <w:tcW w:w="921"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129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社会保险费</w:t>
            </w:r>
          </w:p>
        </w:tc>
        <w:tc>
          <w:tcPr>
            <w:tcW w:w="2603" w:type="dxa"/>
            <w:gridSpan w:val="2"/>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p>
        </w:tc>
        <w:tc>
          <w:tcPr>
            <w:tcW w:w="154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178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732" w:type="dxa"/>
            <w:gridSpan w:val="2"/>
            <w:tcBorders>
              <w:top w:val="single" w:color="000000" w:sz="4" w:space="0"/>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00" w:hRule="atLeast"/>
        </w:trPr>
        <w:tc>
          <w:tcPr>
            <w:tcW w:w="921"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129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住房公积金</w:t>
            </w:r>
          </w:p>
        </w:tc>
        <w:tc>
          <w:tcPr>
            <w:tcW w:w="2603" w:type="dxa"/>
            <w:gridSpan w:val="2"/>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p>
        </w:tc>
        <w:tc>
          <w:tcPr>
            <w:tcW w:w="154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178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732" w:type="dxa"/>
            <w:gridSpan w:val="2"/>
            <w:tcBorders>
              <w:top w:val="single" w:color="000000" w:sz="4" w:space="0"/>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00" w:hRule="atLeast"/>
        </w:trPr>
        <w:tc>
          <w:tcPr>
            <w:tcW w:w="921"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w:t>
            </w:r>
          </w:p>
        </w:tc>
        <w:tc>
          <w:tcPr>
            <w:tcW w:w="129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工程排污费</w:t>
            </w:r>
          </w:p>
        </w:tc>
        <w:tc>
          <w:tcPr>
            <w:tcW w:w="2603" w:type="dxa"/>
            <w:gridSpan w:val="2"/>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p>
        </w:tc>
        <w:tc>
          <w:tcPr>
            <w:tcW w:w="154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178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732" w:type="dxa"/>
            <w:gridSpan w:val="2"/>
            <w:tcBorders>
              <w:top w:val="single" w:color="000000" w:sz="4" w:space="0"/>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200" w:hRule="atLeast"/>
        </w:trPr>
        <w:tc>
          <w:tcPr>
            <w:tcW w:w="921"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29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税金</w:t>
            </w:r>
          </w:p>
        </w:tc>
        <w:tc>
          <w:tcPr>
            <w:tcW w:w="2603" w:type="dxa"/>
            <w:gridSpan w:val="2"/>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Cs w:val="21"/>
              </w:rPr>
            </w:pPr>
          </w:p>
        </w:tc>
        <w:tc>
          <w:tcPr>
            <w:tcW w:w="154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p>
        </w:tc>
        <w:tc>
          <w:tcPr>
            <w:tcW w:w="178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732" w:type="dxa"/>
            <w:gridSpan w:val="2"/>
            <w:tcBorders>
              <w:top w:val="single" w:color="000000" w:sz="4" w:space="0"/>
              <w:left w:val="nil"/>
              <w:bottom w:val="single" w:color="000000" w:sz="4" w:space="0"/>
              <w:right w:val="single" w:color="000000" w:sz="8"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921"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294"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603"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44"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32" w:type="dxa"/>
            <w:gridSpan w:val="2"/>
            <w:tcBorders>
              <w:top w:val="single" w:color="000000" w:sz="4" w:space="0"/>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921"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294"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603"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544"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8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732" w:type="dxa"/>
            <w:gridSpan w:val="2"/>
            <w:tcBorders>
              <w:top w:val="single" w:color="000000" w:sz="4" w:space="0"/>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689" w:hRule="atLeast"/>
        </w:trPr>
        <w:tc>
          <w:tcPr>
            <w:tcW w:w="9877" w:type="dxa"/>
            <w:gridSpan w:val="8"/>
            <w:tcBorders>
              <w:top w:val="nil"/>
              <w:left w:val="single" w:color="000000" w:sz="8" w:space="0"/>
              <w:bottom w:val="single" w:color="000000" w:sz="4" w:space="0"/>
              <w:right w:val="single" w:color="000000" w:sz="8" w:space="0"/>
            </w:tcBorders>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合计</w:t>
            </w:r>
          </w:p>
        </w:tc>
      </w:tr>
      <w:tr>
        <w:tblPrEx>
          <w:tblCellMar>
            <w:top w:w="0" w:type="dxa"/>
            <w:left w:w="108" w:type="dxa"/>
            <w:bottom w:w="0" w:type="dxa"/>
            <w:right w:w="108" w:type="dxa"/>
          </w:tblCellMar>
        </w:tblPrEx>
        <w:trPr>
          <w:trHeight w:val="15" w:hRule="atLeast"/>
        </w:trPr>
        <w:tc>
          <w:tcPr>
            <w:tcW w:w="921" w:type="dxa"/>
            <w:tcBorders>
              <w:top w:val="nil"/>
              <w:left w:val="nil"/>
              <w:bottom w:val="nil"/>
              <w:right w:val="nil"/>
            </w:tcBorders>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294" w:type="dxa"/>
            <w:tcBorders>
              <w:top w:val="nil"/>
              <w:left w:val="nil"/>
              <w:bottom w:val="nil"/>
              <w:right w:val="nil"/>
            </w:tcBorders>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2311" w:type="dxa"/>
            <w:tcBorders>
              <w:top w:val="nil"/>
              <w:left w:val="nil"/>
              <w:bottom w:val="nil"/>
              <w:right w:val="nil"/>
            </w:tcBorders>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292" w:type="dxa"/>
            <w:tcBorders>
              <w:top w:val="nil"/>
              <w:left w:val="nil"/>
              <w:bottom w:val="nil"/>
              <w:right w:val="nil"/>
            </w:tcBorders>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544" w:type="dxa"/>
            <w:tcBorders>
              <w:top w:val="nil"/>
              <w:left w:val="nil"/>
              <w:bottom w:val="nil"/>
              <w:right w:val="nil"/>
            </w:tcBorders>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783" w:type="dxa"/>
            <w:tcBorders>
              <w:top w:val="nil"/>
              <w:left w:val="nil"/>
              <w:bottom w:val="nil"/>
              <w:right w:val="nil"/>
            </w:tcBorders>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394" w:type="dxa"/>
            <w:tcBorders>
              <w:top w:val="nil"/>
              <w:left w:val="nil"/>
              <w:bottom w:val="nil"/>
              <w:right w:val="nil"/>
            </w:tcBorders>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338" w:type="dxa"/>
            <w:tcBorders>
              <w:top w:val="nil"/>
              <w:left w:val="nil"/>
              <w:bottom w:val="nil"/>
              <w:right w:val="nil"/>
            </w:tcBorders>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r>
    </w:tbl>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十三、总价项目进度款支付分解表</w:t>
      </w:r>
    </w:p>
    <w:p>
      <w:pPr>
        <w:widowControl/>
        <w:wordWrap w:val="0"/>
        <w:spacing w:line="480" w:lineRule="auto"/>
        <w:jc w:val="right"/>
        <w:rPr>
          <w:rFonts w:hint="eastAsia" w:ascii="宋体" w:hAnsi="宋体" w:eastAsia="宋体" w:cs="宋体"/>
          <w:kern w:val="0"/>
          <w:sz w:val="24"/>
        </w:rPr>
      </w:pPr>
      <w:r>
        <w:rPr>
          <w:rFonts w:hint="eastAsia" w:ascii="宋体" w:hAnsi="宋体" w:eastAsia="宋体" w:cs="宋体"/>
          <w:kern w:val="0"/>
          <w:sz w:val="24"/>
        </w:rPr>
        <w:t xml:space="preserve">    表13</w:t>
      </w:r>
    </w:p>
    <w:tbl>
      <w:tblPr>
        <w:tblStyle w:val="15"/>
        <w:tblW w:w="10272" w:type="dxa"/>
        <w:tblInd w:w="-979" w:type="dxa"/>
        <w:tblLayout w:type="fixed"/>
        <w:tblCellMar>
          <w:top w:w="0" w:type="dxa"/>
          <w:left w:w="108" w:type="dxa"/>
          <w:bottom w:w="0" w:type="dxa"/>
          <w:right w:w="108" w:type="dxa"/>
        </w:tblCellMar>
      </w:tblPr>
      <w:tblGrid>
        <w:gridCol w:w="963"/>
        <w:gridCol w:w="2443"/>
        <w:gridCol w:w="444"/>
        <w:gridCol w:w="1233"/>
        <w:gridCol w:w="1233"/>
        <w:gridCol w:w="636"/>
        <w:gridCol w:w="1438"/>
        <w:gridCol w:w="1438"/>
        <w:gridCol w:w="444"/>
      </w:tblGrid>
      <w:tr>
        <w:tblPrEx>
          <w:tblCellMar>
            <w:top w:w="0" w:type="dxa"/>
            <w:left w:w="108" w:type="dxa"/>
            <w:bottom w:w="0" w:type="dxa"/>
            <w:right w:w="108" w:type="dxa"/>
          </w:tblCellMar>
        </w:tblPrEx>
        <w:trPr>
          <w:trHeight w:val="353" w:hRule="atLeast"/>
        </w:trPr>
        <w:tc>
          <w:tcPr>
            <w:tcW w:w="6316" w:type="dxa"/>
            <w:gridSpan w:val="5"/>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636" w:type="dxa"/>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3320" w:type="dxa"/>
            <w:gridSpan w:val="3"/>
            <w:tcBorders>
              <w:top w:val="nil"/>
              <w:left w:val="nil"/>
              <w:bottom w:val="single" w:color="000000" w:sz="8" w:space="0"/>
              <w:right w:val="nil"/>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单位：元</w:t>
            </w:r>
          </w:p>
        </w:tc>
      </w:tr>
      <w:tr>
        <w:tblPrEx>
          <w:tblCellMar>
            <w:top w:w="0" w:type="dxa"/>
            <w:left w:w="108" w:type="dxa"/>
            <w:bottom w:w="0" w:type="dxa"/>
            <w:right w:w="108" w:type="dxa"/>
          </w:tblCellMar>
        </w:tblPrEx>
        <w:trPr>
          <w:trHeight w:val="690" w:hRule="atLeast"/>
        </w:trPr>
        <w:tc>
          <w:tcPr>
            <w:tcW w:w="96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443"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44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总价</w:t>
            </w:r>
            <w:r>
              <w:rPr>
                <w:rFonts w:hint="eastAsia" w:ascii="宋体" w:hAnsi="宋体" w:eastAsia="宋体" w:cs="宋体"/>
                <w:kern w:val="0"/>
                <w:szCs w:val="21"/>
              </w:rPr>
              <w:br w:type="textWrapping"/>
            </w:r>
            <w:r>
              <w:rPr>
                <w:rFonts w:hint="eastAsia" w:ascii="宋体" w:hAnsi="宋体" w:eastAsia="宋体" w:cs="宋体"/>
                <w:kern w:val="0"/>
                <w:szCs w:val="21"/>
              </w:rPr>
              <w:t>金额</w:t>
            </w:r>
          </w:p>
        </w:tc>
        <w:tc>
          <w:tcPr>
            <w:tcW w:w="1233"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首次</w:t>
            </w:r>
            <w:r>
              <w:rPr>
                <w:rFonts w:hint="eastAsia" w:ascii="宋体" w:hAnsi="宋体" w:eastAsia="宋体" w:cs="宋体"/>
                <w:kern w:val="0"/>
                <w:szCs w:val="21"/>
              </w:rPr>
              <w:br w:type="textWrapping"/>
            </w:r>
            <w:r>
              <w:rPr>
                <w:rFonts w:hint="eastAsia" w:ascii="宋体" w:hAnsi="宋体" w:eastAsia="宋体" w:cs="宋体"/>
                <w:kern w:val="0"/>
                <w:szCs w:val="21"/>
              </w:rPr>
              <w:t>支付</w:t>
            </w:r>
          </w:p>
        </w:tc>
        <w:tc>
          <w:tcPr>
            <w:tcW w:w="1233"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二次</w:t>
            </w:r>
            <w:r>
              <w:rPr>
                <w:rFonts w:hint="eastAsia" w:ascii="宋体" w:hAnsi="宋体" w:eastAsia="宋体" w:cs="宋体"/>
                <w:kern w:val="0"/>
                <w:szCs w:val="21"/>
              </w:rPr>
              <w:br w:type="textWrapping"/>
            </w:r>
            <w:r>
              <w:rPr>
                <w:rFonts w:hint="eastAsia" w:ascii="宋体" w:hAnsi="宋体" w:eastAsia="宋体" w:cs="宋体"/>
                <w:kern w:val="0"/>
                <w:szCs w:val="21"/>
              </w:rPr>
              <w:t>支付</w:t>
            </w:r>
          </w:p>
        </w:tc>
        <w:tc>
          <w:tcPr>
            <w:tcW w:w="636"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三次</w:t>
            </w:r>
            <w:r>
              <w:rPr>
                <w:rFonts w:hint="eastAsia" w:ascii="宋体" w:hAnsi="宋体" w:eastAsia="宋体" w:cs="宋体"/>
                <w:kern w:val="0"/>
                <w:szCs w:val="21"/>
              </w:rPr>
              <w:br w:type="textWrapping"/>
            </w:r>
            <w:r>
              <w:rPr>
                <w:rFonts w:hint="eastAsia" w:ascii="宋体" w:hAnsi="宋体" w:eastAsia="宋体" w:cs="宋体"/>
                <w:kern w:val="0"/>
                <w:szCs w:val="21"/>
              </w:rPr>
              <w:t>支付</w:t>
            </w:r>
          </w:p>
        </w:tc>
        <w:tc>
          <w:tcPr>
            <w:tcW w:w="1438"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四次</w:t>
            </w:r>
            <w:r>
              <w:rPr>
                <w:rFonts w:hint="eastAsia" w:ascii="宋体" w:hAnsi="宋体" w:eastAsia="宋体" w:cs="宋体"/>
                <w:kern w:val="0"/>
                <w:szCs w:val="21"/>
              </w:rPr>
              <w:br w:type="textWrapping"/>
            </w:r>
            <w:r>
              <w:rPr>
                <w:rFonts w:hint="eastAsia" w:ascii="宋体" w:hAnsi="宋体" w:eastAsia="宋体" w:cs="宋体"/>
                <w:kern w:val="0"/>
                <w:szCs w:val="21"/>
              </w:rPr>
              <w:t>支付</w:t>
            </w:r>
          </w:p>
        </w:tc>
        <w:tc>
          <w:tcPr>
            <w:tcW w:w="1438"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五次</w:t>
            </w:r>
            <w:r>
              <w:rPr>
                <w:rFonts w:hint="eastAsia" w:ascii="宋体" w:hAnsi="宋体" w:eastAsia="宋体" w:cs="宋体"/>
                <w:kern w:val="0"/>
                <w:szCs w:val="21"/>
              </w:rPr>
              <w:br w:type="textWrapping"/>
            </w:r>
            <w:r>
              <w:rPr>
                <w:rFonts w:hint="eastAsia" w:ascii="宋体" w:hAnsi="宋体" w:eastAsia="宋体" w:cs="宋体"/>
                <w:kern w:val="0"/>
                <w:szCs w:val="21"/>
              </w:rPr>
              <w:t>支付</w:t>
            </w:r>
          </w:p>
        </w:tc>
        <w:tc>
          <w:tcPr>
            <w:tcW w:w="444"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53" w:hRule="atLeast"/>
        </w:trPr>
        <w:tc>
          <w:tcPr>
            <w:tcW w:w="963"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44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44"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23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23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36"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38"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38"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44" w:type="dxa"/>
            <w:tcBorders>
              <w:top w:val="single" w:color="000000" w:sz="4" w:space="0"/>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963"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44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44"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23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23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36"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38"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38"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44" w:type="dxa"/>
            <w:tcBorders>
              <w:top w:val="single" w:color="000000" w:sz="4" w:space="0"/>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38" w:hRule="atLeast"/>
        </w:trPr>
        <w:tc>
          <w:tcPr>
            <w:tcW w:w="963"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44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44"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23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233"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36"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38"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438"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444" w:type="dxa"/>
            <w:tcBorders>
              <w:top w:val="single" w:color="000000" w:sz="4" w:space="0"/>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458" w:hRule="atLeast"/>
        </w:trPr>
        <w:tc>
          <w:tcPr>
            <w:tcW w:w="3406"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444" w:type="dxa"/>
            <w:tcBorders>
              <w:top w:val="single" w:color="000000" w:sz="4" w:space="0"/>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233" w:type="dxa"/>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233" w:type="dxa"/>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636" w:type="dxa"/>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38" w:type="dxa"/>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438" w:type="dxa"/>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44" w:type="dxa"/>
            <w:tcBorders>
              <w:top w:val="single" w:color="000000" w:sz="4" w:space="0"/>
              <w:left w:val="nil"/>
              <w:bottom w:val="single" w:color="000000" w:sz="8" w:space="0"/>
              <w:right w:val="single" w:color="000000" w:sz="8"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十四、发包人提供材料和工程设备一览表</w:t>
      </w:r>
    </w:p>
    <w:p>
      <w:pPr>
        <w:widowControl/>
        <w:spacing w:line="420" w:lineRule="atLeast"/>
        <w:jc w:val="right"/>
        <w:rPr>
          <w:rFonts w:hint="eastAsia" w:ascii="宋体" w:hAnsi="宋体" w:eastAsia="宋体" w:cs="宋体"/>
          <w:kern w:val="0"/>
          <w:sz w:val="24"/>
        </w:rPr>
      </w:pPr>
      <w:r>
        <w:rPr>
          <w:rFonts w:hint="eastAsia" w:ascii="宋体" w:hAnsi="宋体" w:eastAsia="宋体" w:cs="宋体"/>
          <w:kern w:val="0"/>
          <w:sz w:val="24"/>
        </w:rPr>
        <w:t>表14</w:t>
      </w:r>
    </w:p>
    <w:tbl>
      <w:tblPr>
        <w:tblStyle w:val="15"/>
        <w:tblW w:w="8760" w:type="dxa"/>
        <w:tblInd w:w="-226" w:type="dxa"/>
        <w:tblLayout w:type="fixed"/>
        <w:tblCellMar>
          <w:top w:w="0" w:type="dxa"/>
          <w:left w:w="108" w:type="dxa"/>
          <w:bottom w:w="0" w:type="dxa"/>
          <w:right w:w="108" w:type="dxa"/>
        </w:tblCellMar>
      </w:tblPr>
      <w:tblGrid>
        <w:gridCol w:w="580"/>
        <w:gridCol w:w="800"/>
        <w:gridCol w:w="1600"/>
        <w:gridCol w:w="580"/>
        <w:gridCol w:w="780"/>
        <w:gridCol w:w="700"/>
        <w:gridCol w:w="320"/>
        <w:gridCol w:w="680"/>
        <w:gridCol w:w="320"/>
        <w:gridCol w:w="1000"/>
        <w:gridCol w:w="760"/>
        <w:gridCol w:w="640"/>
      </w:tblGrid>
      <w:tr>
        <w:tblPrEx>
          <w:tblCellMar>
            <w:top w:w="0" w:type="dxa"/>
            <w:left w:w="108" w:type="dxa"/>
            <w:bottom w:w="0" w:type="dxa"/>
            <w:right w:w="108" w:type="dxa"/>
          </w:tblCellMar>
        </w:tblPrEx>
        <w:trPr>
          <w:trHeight w:val="353" w:hRule="atLeast"/>
        </w:trPr>
        <w:tc>
          <w:tcPr>
            <w:tcW w:w="5040" w:type="dxa"/>
            <w:gridSpan w:val="6"/>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1000"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720" w:type="dxa"/>
            <w:gridSpan w:val="4"/>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第1页 共1页</w:t>
            </w:r>
          </w:p>
        </w:tc>
      </w:tr>
      <w:tr>
        <w:tblPrEx>
          <w:tblCellMar>
            <w:top w:w="0" w:type="dxa"/>
            <w:left w:w="108" w:type="dxa"/>
            <w:bottom w:w="0" w:type="dxa"/>
            <w:right w:w="108" w:type="dxa"/>
          </w:tblCellMar>
        </w:tblPrEx>
        <w:trPr>
          <w:trHeight w:val="8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80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材料编码</w:t>
            </w:r>
          </w:p>
        </w:tc>
        <w:tc>
          <w:tcPr>
            <w:tcW w:w="160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材料(工程设备)名称、规格、型号</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78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02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单价</w:t>
            </w:r>
            <w:r>
              <w:rPr>
                <w:rFonts w:hint="eastAsia" w:ascii="宋体" w:hAnsi="宋体" w:eastAsia="宋体" w:cs="宋体"/>
                <w:kern w:val="0"/>
                <w:szCs w:val="21"/>
              </w:rPr>
              <w:br w:type="textWrapping"/>
            </w:r>
            <w:r>
              <w:rPr>
                <w:rFonts w:hint="eastAsia" w:ascii="宋体" w:hAnsi="宋体" w:eastAsia="宋体" w:cs="宋体"/>
                <w:kern w:val="0"/>
                <w:szCs w:val="21"/>
              </w:rPr>
              <w:t>(元)</w:t>
            </w:r>
          </w:p>
        </w:tc>
        <w:tc>
          <w:tcPr>
            <w:tcW w:w="10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合价</w:t>
            </w:r>
            <w:r>
              <w:rPr>
                <w:rFonts w:hint="eastAsia" w:ascii="宋体" w:hAnsi="宋体" w:eastAsia="宋体" w:cs="宋体"/>
                <w:kern w:val="0"/>
                <w:szCs w:val="21"/>
              </w:rPr>
              <w:br w:type="textWrapping"/>
            </w:r>
            <w:r>
              <w:rPr>
                <w:rFonts w:hint="eastAsia" w:ascii="宋体" w:hAnsi="宋体" w:eastAsia="宋体" w:cs="宋体"/>
                <w:kern w:val="0"/>
                <w:szCs w:val="21"/>
              </w:rPr>
              <w:t>(元)</w:t>
            </w:r>
          </w:p>
        </w:tc>
        <w:tc>
          <w:tcPr>
            <w:tcW w:w="100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交货</w:t>
            </w:r>
            <w:r>
              <w:rPr>
                <w:rFonts w:hint="eastAsia" w:ascii="宋体" w:hAnsi="宋体" w:eastAsia="宋体" w:cs="宋体"/>
                <w:kern w:val="0"/>
                <w:szCs w:val="21"/>
              </w:rPr>
              <w:br w:type="textWrapping"/>
            </w:r>
            <w:r>
              <w:rPr>
                <w:rFonts w:hint="eastAsia" w:ascii="宋体" w:hAnsi="宋体" w:eastAsia="宋体" w:cs="宋体"/>
                <w:kern w:val="0"/>
                <w:szCs w:val="21"/>
              </w:rPr>
              <w:t>方式</w:t>
            </w:r>
          </w:p>
        </w:tc>
        <w:tc>
          <w:tcPr>
            <w:tcW w:w="76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送达</w:t>
            </w:r>
            <w:r>
              <w:rPr>
                <w:rFonts w:hint="eastAsia" w:ascii="宋体" w:hAnsi="宋体" w:eastAsia="宋体" w:cs="宋体"/>
                <w:kern w:val="0"/>
                <w:szCs w:val="21"/>
              </w:rPr>
              <w:br w:type="textWrapping"/>
            </w:r>
            <w:r>
              <w:rPr>
                <w:rFonts w:hint="eastAsia" w:ascii="宋体" w:hAnsi="宋体" w:eastAsia="宋体" w:cs="宋体"/>
                <w:kern w:val="0"/>
                <w:szCs w:val="21"/>
              </w:rPr>
              <w:t>地点</w:t>
            </w:r>
          </w:p>
        </w:tc>
        <w:tc>
          <w:tcPr>
            <w:tcW w:w="64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353" w:hRule="atLeast"/>
        </w:trPr>
        <w:tc>
          <w:tcPr>
            <w:tcW w:w="58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5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38" w:hRule="atLeast"/>
        </w:trPr>
        <w:tc>
          <w:tcPr>
            <w:tcW w:w="58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5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58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5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58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6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5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76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4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469" w:hRule="atLeast"/>
        </w:trPr>
        <w:tc>
          <w:tcPr>
            <w:tcW w:w="3560" w:type="dxa"/>
            <w:gridSpan w:val="4"/>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78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020" w:type="dxa"/>
            <w:gridSpan w:val="2"/>
            <w:tcBorders>
              <w:top w:val="single" w:color="000000" w:sz="4" w:space="0"/>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000" w:type="dxa"/>
            <w:gridSpan w:val="2"/>
            <w:tcBorders>
              <w:top w:val="single" w:color="000000" w:sz="4" w:space="0"/>
              <w:left w:val="nil"/>
              <w:bottom w:val="single" w:color="000000" w:sz="8" w:space="0"/>
              <w:right w:val="single" w:color="000000"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00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760" w:type="dxa"/>
            <w:tcBorders>
              <w:top w:val="nil"/>
              <w:left w:val="nil"/>
              <w:bottom w:val="single" w:color="000000" w:sz="8" w:space="0"/>
              <w:right w:val="single" w:color="000000" w:sz="4"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640" w:type="dxa"/>
            <w:tcBorders>
              <w:top w:val="nil"/>
              <w:left w:val="nil"/>
              <w:bottom w:val="single" w:color="000000" w:sz="8" w:space="0"/>
              <w:right w:val="single" w:color="000000" w:sz="8" w:space="0"/>
            </w:tcBorders>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pPr>
        <w:widowControl/>
        <w:spacing w:line="420" w:lineRule="atLeast"/>
        <w:jc w:val="left"/>
        <w:rPr>
          <w:rFonts w:hint="eastAsia" w:ascii="宋体" w:hAnsi="宋体" w:eastAsia="宋体" w:cs="宋体"/>
          <w:kern w:val="0"/>
          <w:sz w:val="18"/>
          <w:szCs w:val="18"/>
        </w:rPr>
      </w:pPr>
    </w:p>
    <w:p>
      <w:pPr>
        <w:widowControl/>
        <w:spacing w:line="42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  </w:t>
      </w: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十五、承包人提供主要材料和工程设备一览表</w:t>
      </w: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（适用造价信息差额调整法）</w:t>
      </w:r>
    </w:p>
    <w:p>
      <w:pPr>
        <w:widowControl/>
        <w:spacing w:line="420" w:lineRule="atLeast"/>
        <w:ind w:left="2" w:leftChars="1"/>
        <w:jc w:val="right"/>
        <w:rPr>
          <w:rFonts w:hint="eastAsia" w:ascii="宋体" w:hAnsi="宋体" w:eastAsia="宋体" w:cs="宋体"/>
          <w:kern w:val="0"/>
          <w:sz w:val="24"/>
        </w:rPr>
      </w:pPr>
      <w:r>
        <w:rPr>
          <w:rFonts w:hint="eastAsia" w:ascii="宋体" w:hAnsi="宋体" w:eastAsia="宋体" w:cs="宋体"/>
          <w:kern w:val="0"/>
          <w:sz w:val="24"/>
        </w:rPr>
        <w:t>表15</w:t>
      </w:r>
    </w:p>
    <w:tbl>
      <w:tblPr>
        <w:tblStyle w:val="15"/>
        <w:tblW w:w="9860" w:type="dxa"/>
        <w:tblInd w:w="-774" w:type="dxa"/>
        <w:tblLayout w:type="fixed"/>
        <w:tblCellMar>
          <w:top w:w="0" w:type="dxa"/>
          <w:left w:w="108" w:type="dxa"/>
          <w:bottom w:w="0" w:type="dxa"/>
          <w:right w:w="108" w:type="dxa"/>
        </w:tblCellMar>
      </w:tblPr>
      <w:tblGrid>
        <w:gridCol w:w="520"/>
        <w:gridCol w:w="1020"/>
        <w:gridCol w:w="2040"/>
        <w:gridCol w:w="680"/>
        <w:gridCol w:w="1020"/>
        <w:gridCol w:w="640"/>
        <w:gridCol w:w="220"/>
        <w:gridCol w:w="780"/>
        <w:gridCol w:w="220"/>
        <w:gridCol w:w="1020"/>
        <w:gridCol w:w="1020"/>
        <w:gridCol w:w="680"/>
      </w:tblGrid>
      <w:tr>
        <w:tblPrEx>
          <w:tblCellMar>
            <w:top w:w="0" w:type="dxa"/>
            <w:left w:w="108" w:type="dxa"/>
            <w:bottom w:w="0" w:type="dxa"/>
            <w:right w:w="108" w:type="dxa"/>
          </w:tblCellMar>
        </w:tblPrEx>
        <w:trPr>
          <w:trHeight w:val="353" w:hRule="atLeast"/>
        </w:trPr>
        <w:tc>
          <w:tcPr>
            <w:tcW w:w="5920" w:type="dxa"/>
            <w:gridSpan w:val="6"/>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工程名称：xx工程</w:t>
            </w:r>
          </w:p>
        </w:tc>
        <w:tc>
          <w:tcPr>
            <w:tcW w:w="1000" w:type="dxa"/>
            <w:gridSpan w:val="2"/>
            <w:tcBorders>
              <w:top w:val="nil"/>
              <w:left w:val="nil"/>
              <w:bottom w:val="single" w:color="000000" w:sz="8" w:space="0"/>
              <w:right w:val="nil"/>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标段：</w:t>
            </w:r>
          </w:p>
        </w:tc>
        <w:tc>
          <w:tcPr>
            <w:tcW w:w="2940" w:type="dxa"/>
            <w:gridSpan w:val="4"/>
            <w:tcBorders>
              <w:top w:val="nil"/>
              <w:left w:val="nil"/>
              <w:bottom w:val="single" w:color="000000" w:sz="8" w:space="0"/>
              <w:right w:val="nil"/>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第1页 共1页</w:t>
            </w:r>
          </w:p>
        </w:tc>
      </w:tr>
      <w:tr>
        <w:tblPrEx>
          <w:tblCellMar>
            <w:top w:w="0" w:type="dxa"/>
            <w:left w:w="108" w:type="dxa"/>
            <w:bottom w:w="0" w:type="dxa"/>
            <w:right w:w="108" w:type="dxa"/>
          </w:tblCellMar>
        </w:tblPrEx>
        <w:trPr>
          <w:trHeight w:val="735" w:hRule="atLeast"/>
        </w:trPr>
        <w:tc>
          <w:tcPr>
            <w:tcW w:w="5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材料编码</w:t>
            </w:r>
          </w:p>
        </w:tc>
        <w:tc>
          <w:tcPr>
            <w:tcW w:w="204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名称、规格、型号</w:t>
            </w:r>
          </w:p>
        </w:tc>
        <w:tc>
          <w:tcPr>
            <w:tcW w:w="68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8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风险系数</w:t>
            </w:r>
            <w:r>
              <w:rPr>
                <w:rFonts w:hint="eastAsia" w:ascii="宋体" w:hAnsi="宋体" w:eastAsia="宋体" w:cs="宋体"/>
                <w:kern w:val="0"/>
                <w:szCs w:val="21"/>
              </w:rPr>
              <w:br w:type="textWrapping"/>
            </w:r>
            <w:r>
              <w:rPr>
                <w:rFonts w:hint="eastAsia" w:ascii="宋体" w:hAnsi="宋体" w:eastAsia="宋体" w:cs="宋体"/>
                <w:kern w:val="0"/>
                <w:szCs w:val="21"/>
              </w:rPr>
              <w:t>(%)</w:t>
            </w:r>
          </w:p>
        </w:tc>
        <w:tc>
          <w:tcPr>
            <w:tcW w:w="10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基准单价</w:t>
            </w:r>
            <w:r>
              <w:rPr>
                <w:rFonts w:hint="eastAsia" w:ascii="宋体" w:hAnsi="宋体" w:eastAsia="宋体" w:cs="宋体"/>
                <w:kern w:val="0"/>
                <w:szCs w:val="21"/>
              </w:rPr>
              <w:br w:type="textWrapping"/>
            </w:r>
            <w:r>
              <w:rPr>
                <w:rFonts w:hint="eastAsia" w:ascii="宋体" w:hAnsi="宋体" w:eastAsia="宋体" w:cs="宋体"/>
                <w:kern w:val="0"/>
                <w:szCs w:val="21"/>
              </w:rPr>
              <w:t>(元)</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投标单价</w:t>
            </w:r>
            <w:r>
              <w:rPr>
                <w:rFonts w:hint="eastAsia" w:ascii="宋体" w:hAnsi="宋体" w:eastAsia="宋体" w:cs="宋体"/>
                <w:kern w:val="0"/>
                <w:szCs w:val="21"/>
              </w:rPr>
              <w:br w:type="textWrapping"/>
            </w:r>
            <w:r>
              <w:rPr>
                <w:rFonts w:hint="eastAsia" w:ascii="宋体" w:hAnsi="宋体" w:eastAsia="宋体" w:cs="宋体"/>
                <w:kern w:val="0"/>
                <w:szCs w:val="21"/>
              </w:rPr>
              <w:t>(元)</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发承包人</w:t>
            </w:r>
            <w:r>
              <w:rPr>
                <w:rFonts w:hint="eastAsia" w:ascii="宋体" w:hAnsi="宋体" w:eastAsia="宋体" w:cs="宋体"/>
                <w:kern w:val="0"/>
                <w:szCs w:val="21"/>
              </w:rPr>
              <w:br w:type="textWrapping"/>
            </w:r>
            <w:r>
              <w:rPr>
                <w:rFonts w:hint="eastAsia" w:ascii="宋体" w:hAnsi="宋体" w:eastAsia="宋体" w:cs="宋体"/>
                <w:kern w:val="0"/>
                <w:szCs w:val="21"/>
              </w:rPr>
              <w:t>确认单价</w:t>
            </w:r>
            <w:r>
              <w:rPr>
                <w:rFonts w:hint="eastAsia" w:ascii="宋体" w:hAnsi="宋体" w:eastAsia="宋体" w:cs="宋体"/>
                <w:kern w:val="0"/>
                <w:szCs w:val="21"/>
              </w:rPr>
              <w:br w:type="textWrapping"/>
            </w:r>
            <w:r>
              <w:rPr>
                <w:rFonts w:hint="eastAsia" w:ascii="宋体" w:hAnsi="宋体" w:eastAsia="宋体" w:cs="宋体"/>
                <w:kern w:val="0"/>
                <w:szCs w:val="21"/>
              </w:rPr>
              <w:t>(元)</w:t>
            </w:r>
          </w:p>
        </w:tc>
        <w:tc>
          <w:tcPr>
            <w:tcW w:w="680" w:type="dxa"/>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0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6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8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0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6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8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338" w:hRule="atLeast"/>
        </w:trPr>
        <w:tc>
          <w:tcPr>
            <w:tcW w:w="520" w:type="dxa"/>
            <w:tcBorders>
              <w:top w:val="nil"/>
              <w:left w:val="single" w:color="000000" w:sz="8" w:space="0"/>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204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8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86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1020" w:type="dxa"/>
            <w:tcBorders>
              <w:top w:val="nil"/>
              <w:left w:val="nil"/>
              <w:bottom w:val="single" w:color="000000" w:sz="4" w:space="0"/>
              <w:right w:val="single" w:color="000000" w:sz="4"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c>
          <w:tcPr>
            <w:tcW w:w="680" w:type="dxa"/>
            <w:tcBorders>
              <w:top w:val="nil"/>
              <w:left w:val="nil"/>
              <w:bottom w:val="single" w:color="000000" w:sz="4" w:space="0"/>
              <w:right w:val="single" w:color="000000" w:sz="8" w:space="0"/>
            </w:tcBorders>
          </w:tcPr>
          <w:p>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　</w:t>
            </w:r>
          </w:p>
        </w:tc>
      </w:tr>
    </w:tbl>
    <w:p>
      <w:pPr>
        <w:widowControl/>
        <w:spacing w:line="420" w:lineRule="atLeast"/>
        <w:ind w:right="420"/>
        <w:jc w:val="left"/>
        <w:rPr>
          <w:rFonts w:hint="eastAsia" w:ascii="宋体" w:hAnsi="宋体" w:eastAsia="宋体" w:cs="宋体"/>
          <w:kern w:val="0"/>
          <w:sz w:val="18"/>
          <w:szCs w:val="18"/>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十六、承包人提供主要材料和工程设备一览表</w:t>
      </w: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（适用于价格指数差额调整法）</w:t>
      </w:r>
    </w:p>
    <w:p>
      <w:pPr>
        <w:widowControl/>
        <w:spacing w:line="420" w:lineRule="atLeast"/>
        <w:ind w:left="2" w:leftChars="1"/>
        <w:jc w:val="right"/>
        <w:rPr>
          <w:rFonts w:hint="eastAsia" w:ascii="宋体" w:hAnsi="宋体" w:eastAsia="宋体" w:cs="宋体"/>
          <w:kern w:val="0"/>
          <w:sz w:val="24"/>
        </w:rPr>
      </w:pPr>
      <w:r>
        <w:rPr>
          <w:rFonts w:hint="eastAsia" w:ascii="宋体" w:hAnsi="宋体" w:eastAsia="宋体" w:cs="宋体"/>
          <w:kern w:val="0"/>
          <w:sz w:val="24"/>
        </w:rPr>
        <w:t>表16</w:t>
      </w:r>
    </w:p>
    <w:p>
      <w:pPr>
        <w:widowControl/>
        <w:spacing w:line="420" w:lineRule="atLeast"/>
        <w:ind w:right="420" w:firstLine="345"/>
        <w:jc w:val="left"/>
        <w:rPr>
          <w:rFonts w:hint="eastAsia" w:ascii="宋体" w:hAnsi="宋体" w:eastAsia="宋体" w:cs="宋体"/>
          <w:kern w:val="0"/>
          <w:sz w:val="18"/>
          <w:szCs w:val="18"/>
        </w:rPr>
      </w:pPr>
    </w:p>
    <w:tbl>
      <w:tblPr>
        <w:tblStyle w:val="15"/>
        <w:tblW w:w="9800" w:type="dxa"/>
        <w:tblInd w:w="-747" w:type="dxa"/>
        <w:tblLayout w:type="fixed"/>
        <w:tblCellMar>
          <w:top w:w="0" w:type="dxa"/>
          <w:left w:w="108" w:type="dxa"/>
          <w:bottom w:w="0" w:type="dxa"/>
          <w:right w:w="108" w:type="dxa"/>
        </w:tblCellMar>
      </w:tblPr>
      <w:tblGrid>
        <w:gridCol w:w="860"/>
        <w:gridCol w:w="3200"/>
        <w:gridCol w:w="1280"/>
        <w:gridCol w:w="520"/>
        <w:gridCol w:w="960"/>
        <w:gridCol w:w="1820"/>
        <w:gridCol w:w="1160"/>
      </w:tblGrid>
      <w:tr>
        <w:tblPrEx>
          <w:tblCellMar>
            <w:top w:w="0" w:type="dxa"/>
            <w:left w:w="108" w:type="dxa"/>
            <w:bottom w:w="0" w:type="dxa"/>
            <w:right w:w="108" w:type="dxa"/>
          </w:tblCellMar>
        </w:tblPrEx>
        <w:trPr>
          <w:trHeight w:val="353" w:hRule="atLeast"/>
        </w:trPr>
        <w:tc>
          <w:tcPr>
            <w:tcW w:w="5860" w:type="dxa"/>
            <w:gridSpan w:val="4"/>
            <w:tcBorders>
              <w:top w:val="nil"/>
              <w:left w:val="nil"/>
              <w:bottom w:val="single" w:color="000000" w:sz="8" w:space="0"/>
              <w:right w:val="nil"/>
            </w:tcBorders>
            <w:vAlign w:val="center"/>
          </w:tcPr>
          <w:p>
            <w:pPr>
              <w:widowControl/>
              <w:jc w:val="left"/>
              <w:rPr>
                <w:rFonts w:hint="eastAsia" w:ascii="宋体" w:hAnsi="宋体" w:eastAsia="宋体" w:cs="宋体"/>
                <w:kern w:val="0"/>
                <w:sz w:val="20"/>
              </w:rPr>
            </w:pPr>
            <w:r>
              <w:rPr>
                <w:rFonts w:hint="eastAsia" w:ascii="宋体" w:hAnsi="宋体" w:eastAsia="宋体" w:cs="宋体"/>
                <w:kern w:val="0"/>
                <w:sz w:val="20"/>
              </w:rPr>
              <w:t>工程名称：xx工程</w:t>
            </w:r>
          </w:p>
        </w:tc>
        <w:tc>
          <w:tcPr>
            <w:tcW w:w="960" w:type="dxa"/>
            <w:tcBorders>
              <w:top w:val="nil"/>
              <w:left w:val="nil"/>
              <w:bottom w:val="single" w:color="000000" w:sz="8" w:space="0"/>
              <w:right w:val="nil"/>
            </w:tcBorders>
            <w:vAlign w:val="center"/>
          </w:tcPr>
          <w:p>
            <w:pPr>
              <w:widowControl/>
              <w:jc w:val="left"/>
              <w:rPr>
                <w:rFonts w:hint="eastAsia" w:ascii="宋体" w:hAnsi="宋体" w:eastAsia="宋体" w:cs="宋体"/>
                <w:kern w:val="0"/>
                <w:sz w:val="20"/>
              </w:rPr>
            </w:pPr>
            <w:r>
              <w:rPr>
                <w:rFonts w:hint="eastAsia" w:ascii="宋体" w:hAnsi="宋体" w:eastAsia="宋体" w:cs="宋体"/>
                <w:kern w:val="0"/>
                <w:sz w:val="20"/>
              </w:rPr>
              <w:t>标段：</w:t>
            </w:r>
          </w:p>
        </w:tc>
        <w:tc>
          <w:tcPr>
            <w:tcW w:w="2980" w:type="dxa"/>
            <w:gridSpan w:val="2"/>
            <w:tcBorders>
              <w:top w:val="nil"/>
              <w:left w:val="nil"/>
              <w:bottom w:val="single" w:color="000000" w:sz="8" w:space="0"/>
              <w:right w:val="nil"/>
            </w:tcBorders>
            <w:vAlign w:val="center"/>
          </w:tcPr>
          <w:p>
            <w:pPr>
              <w:widowControl/>
              <w:jc w:val="right"/>
              <w:rPr>
                <w:rFonts w:hint="eastAsia" w:ascii="宋体" w:hAnsi="宋体" w:eastAsia="宋体" w:cs="宋体"/>
                <w:kern w:val="0"/>
                <w:sz w:val="20"/>
              </w:rPr>
            </w:pPr>
            <w:r>
              <w:rPr>
                <w:rFonts w:hint="eastAsia" w:ascii="宋体" w:hAnsi="宋体" w:eastAsia="宋体" w:cs="宋体"/>
                <w:kern w:val="0"/>
                <w:sz w:val="20"/>
              </w:rPr>
              <w:t>第1页 共1页</w:t>
            </w:r>
          </w:p>
        </w:tc>
      </w:tr>
      <w:tr>
        <w:tblPrEx>
          <w:tblCellMar>
            <w:top w:w="0" w:type="dxa"/>
            <w:left w:w="108" w:type="dxa"/>
            <w:bottom w:w="0" w:type="dxa"/>
            <w:right w:w="108" w:type="dxa"/>
          </w:tblCellMar>
        </w:tblPrEx>
        <w:trPr>
          <w:trHeight w:val="690" w:hRule="atLeast"/>
        </w:trPr>
        <w:tc>
          <w:tcPr>
            <w:tcW w:w="86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320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名称、规格、型号</w:t>
            </w:r>
          </w:p>
        </w:tc>
        <w:tc>
          <w:tcPr>
            <w:tcW w:w="1280" w:type="dxa"/>
            <w:tcBorders>
              <w:top w:val="single" w:color="000000" w:sz="8"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变值权重</w:t>
            </w:r>
            <w:r>
              <w:rPr>
                <w:rFonts w:hint="eastAsia" w:ascii="宋体" w:hAnsi="宋体" w:eastAsia="宋体" w:cs="宋体"/>
                <w:kern w:val="0"/>
                <w:szCs w:val="21"/>
              </w:rPr>
              <w:br w:type="textWrapping"/>
            </w:r>
            <w:r>
              <w:rPr>
                <w:rFonts w:hint="eastAsia" w:ascii="宋体" w:hAnsi="宋体" w:eastAsia="宋体" w:cs="宋体"/>
                <w:kern w:val="0"/>
                <w:szCs w:val="21"/>
              </w:rPr>
              <w:t>B</w:t>
            </w:r>
          </w:p>
        </w:tc>
        <w:tc>
          <w:tcPr>
            <w:tcW w:w="1480" w:type="dxa"/>
            <w:gridSpan w:val="2"/>
            <w:tcBorders>
              <w:top w:val="single" w:color="000000" w:sz="8"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基本价格</w:t>
            </w:r>
            <w:r>
              <w:rPr>
                <w:rFonts w:hint="eastAsia" w:ascii="宋体" w:hAnsi="宋体" w:eastAsia="宋体" w:cs="宋体"/>
                <w:kern w:val="0"/>
                <w:szCs w:val="21"/>
              </w:rPr>
              <w:br w:type="textWrapping"/>
            </w:r>
            <w:r>
              <w:rPr>
                <w:rFonts w:hint="eastAsia" w:ascii="宋体" w:hAnsi="宋体" w:eastAsia="宋体" w:cs="宋体"/>
                <w:kern w:val="0"/>
                <w:szCs w:val="21"/>
              </w:rPr>
              <w:t>指数F0</w:t>
            </w:r>
          </w:p>
        </w:tc>
        <w:tc>
          <w:tcPr>
            <w:tcW w:w="182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现行价格</w:t>
            </w:r>
            <w:r>
              <w:rPr>
                <w:rFonts w:hint="eastAsia" w:ascii="宋体" w:hAnsi="宋体" w:eastAsia="宋体" w:cs="宋体"/>
                <w:kern w:val="0"/>
                <w:szCs w:val="21"/>
              </w:rPr>
              <w:br w:type="textWrapping"/>
            </w:r>
            <w:r>
              <w:rPr>
                <w:rFonts w:hint="eastAsia" w:ascii="宋体" w:hAnsi="宋体" w:eastAsia="宋体" w:cs="宋体"/>
                <w:kern w:val="0"/>
                <w:szCs w:val="21"/>
              </w:rPr>
              <w:t>指数Ft</w:t>
            </w:r>
          </w:p>
        </w:tc>
        <w:tc>
          <w:tcPr>
            <w:tcW w:w="1160" w:type="dxa"/>
            <w:tcBorders>
              <w:top w:val="nil"/>
              <w:left w:val="nil"/>
              <w:bottom w:val="single" w:color="000000" w:sz="4" w:space="0"/>
              <w:right w:val="single" w:color="000000" w:sz="8"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338" w:hRule="atLeast"/>
        </w:trPr>
        <w:tc>
          <w:tcPr>
            <w:tcW w:w="86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320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28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48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82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160" w:type="dxa"/>
            <w:tcBorders>
              <w:top w:val="nil"/>
              <w:left w:val="nil"/>
              <w:bottom w:val="single" w:color="000000" w:sz="4" w:space="0"/>
              <w:right w:val="single" w:color="000000" w:sz="8"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tblPrEx>
          <w:tblCellMar>
            <w:top w:w="0" w:type="dxa"/>
            <w:left w:w="108" w:type="dxa"/>
            <w:bottom w:w="0" w:type="dxa"/>
            <w:right w:w="108" w:type="dxa"/>
          </w:tblCellMar>
        </w:tblPrEx>
        <w:trPr>
          <w:trHeight w:val="353" w:hRule="atLeast"/>
        </w:trPr>
        <w:tc>
          <w:tcPr>
            <w:tcW w:w="86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320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定值权重A</w:t>
            </w:r>
          </w:p>
        </w:tc>
        <w:tc>
          <w:tcPr>
            <w:tcW w:w="1280" w:type="dxa"/>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eastAsia="宋体" w:cs="宋体"/>
                <w:kern w:val="0"/>
                <w:sz w:val="20"/>
              </w:rPr>
            </w:pPr>
            <w:r>
              <w:rPr>
                <w:rFonts w:hint="eastAsia" w:ascii="宋体" w:hAnsi="宋体" w:eastAsia="宋体" w:cs="宋体"/>
                <w:kern w:val="0"/>
                <w:sz w:val="20"/>
              </w:rPr>
              <w:t>1</w:t>
            </w:r>
          </w:p>
        </w:tc>
        <w:tc>
          <w:tcPr>
            <w:tcW w:w="148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w:t>
            </w:r>
          </w:p>
        </w:tc>
        <w:tc>
          <w:tcPr>
            <w:tcW w:w="182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w:t>
            </w:r>
          </w:p>
        </w:tc>
        <w:tc>
          <w:tcPr>
            <w:tcW w:w="1160" w:type="dxa"/>
            <w:tcBorders>
              <w:top w:val="nil"/>
              <w:left w:val="nil"/>
              <w:bottom w:val="single" w:color="000000" w:sz="4" w:space="0"/>
              <w:right w:val="single" w:color="000000" w:sz="8"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tblPrEx>
          <w:tblCellMar>
            <w:top w:w="0" w:type="dxa"/>
            <w:left w:w="108" w:type="dxa"/>
            <w:bottom w:w="0" w:type="dxa"/>
            <w:right w:w="108" w:type="dxa"/>
          </w:tblCellMar>
        </w:tblPrEx>
        <w:trPr>
          <w:trHeight w:val="338" w:hRule="atLeast"/>
        </w:trPr>
        <w:tc>
          <w:tcPr>
            <w:tcW w:w="4060"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合    计</w:t>
            </w:r>
          </w:p>
        </w:tc>
        <w:tc>
          <w:tcPr>
            <w:tcW w:w="1280" w:type="dxa"/>
            <w:tcBorders>
              <w:top w:val="single" w:color="000000" w:sz="4" w:space="0"/>
              <w:left w:val="nil"/>
              <w:bottom w:val="single" w:color="000000" w:sz="8" w:space="0"/>
              <w:right w:val="single" w:color="000000" w:sz="4" w:space="0"/>
            </w:tcBorders>
            <w:vAlign w:val="center"/>
          </w:tcPr>
          <w:p>
            <w:pPr>
              <w:widowControl/>
              <w:jc w:val="right"/>
              <w:rPr>
                <w:rFonts w:hint="eastAsia" w:ascii="宋体" w:hAnsi="宋体" w:eastAsia="宋体" w:cs="宋体"/>
                <w:kern w:val="0"/>
                <w:sz w:val="20"/>
              </w:rPr>
            </w:pPr>
            <w:r>
              <w:rPr>
                <w:rFonts w:hint="eastAsia" w:ascii="宋体" w:hAnsi="宋体" w:eastAsia="宋体" w:cs="宋体"/>
                <w:kern w:val="0"/>
                <w:sz w:val="20"/>
              </w:rPr>
              <w:t>1</w:t>
            </w:r>
          </w:p>
        </w:tc>
        <w:tc>
          <w:tcPr>
            <w:tcW w:w="1480" w:type="dxa"/>
            <w:gridSpan w:val="2"/>
            <w:tcBorders>
              <w:top w:val="single" w:color="000000" w:sz="4" w:space="0"/>
              <w:left w:val="nil"/>
              <w:bottom w:val="single" w:color="000000" w:sz="8"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w:t>
            </w:r>
          </w:p>
        </w:tc>
        <w:tc>
          <w:tcPr>
            <w:tcW w:w="1820" w:type="dxa"/>
            <w:tcBorders>
              <w:top w:val="nil"/>
              <w:left w:val="nil"/>
              <w:bottom w:val="single" w:color="000000" w:sz="8" w:space="0"/>
              <w:right w:val="single" w:color="000000"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w:t>
            </w:r>
          </w:p>
        </w:tc>
        <w:tc>
          <w:tcPr>
            <w:tcW w:w="1160"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　</w:t>
            </w:r>
          </w:p>
        </w:tc>
      </w:tr>
    </w:tbl>
    <w:p>
      <w:pPr>
        <w:widowControl/>
        <w:topLinePunct/>
        <w:spacing w:before="4" w:line="360" w:lineRule="auto"/>
        <w:rPr>
          <w:rFonts w:hint="eastAsia" w:ascii="宋体" w:hAnsi="宋体" w:eastAsia="宋体" w:cs="宋体"/>
          <w:sz w:val="24"/>
        </w:rPr>
      </w:pPr>
    </w:p>
    <w:p>
      <w:pPr>
        <w:outlineLvl w:val="0"/>
        <w:rPr>
          <w:rFonts w:hint="eastAsia" w:ascii="宋体" w:hAnsi="宋体" w:eastAsia="宋体" w:cs="宋体"/>
          <w:b/>
          <w:bCs/>
          <w:sz w:val="30"/>
          <w:szCs w:val="30"/>
        </w:rPr>
      </w:pPr>
    </w:p>
    <w:p>
      <w:pPr>
        <w:outlineLvl w:val="0"/>
        <w:rPr>
          <w:rFonts w:hint="eastAsia" w:ascii="宋体" w:hAnsi="宋体" w:eastAsia="宋体" w:cs="宋体"/>
          <w:b/>
          <w:bCs/>
          <w:sz w:val="30"/>
          <w:szCs w:val="30"/>
        </w:rPr>
      </w:pPr>
    </w:p>
    <w:p>
      <w:pPr>
        <w:outlineLvl w:val="0"/>
        <w:rPr>
          <w:rFonts w:hint="eastAsia" w:ascii="宋体" w:hAnsi="宋体" w:eastAsia="宋体" w:cs="宋体"/>
          <w:b/>
          <w:bCs/>
          <w:sz w:val="30"/>
          <w:szCs w:val="30"/>
        </w:rPr>
      </w:pPr>
    </w:p>
    <w:p>
      <w:pPr>
        <w:outlineLvl w:val="0"/>
        <w:rPr>
          <w:rFonts w:hint="eastAsia" w:ascii="宋体" w:hAnsi="宋体" w:eastAsia="宋体" w:cs="宋体"/>
          <w:b/>
          <w:bCs/>
          <w:sz w:val="30"/>
          <w:szCs w:val="30"/>
        </w:rPr>
      </w:pPr>
    </w:p>
    <w:p>
      <w:pPr>
        <w:outlineLvl w:val="0"/>
        <w:rPr>
          <w:rFonts w:hint="eastAsia" w:ascii="宋体" w:hAnsi="宋体" w:eastAsia="宋体" w:cs="宋体"/>
          <w:b/>
          <w:bCs/>
          <w:sz w:val="30"/>
          <w:szCs w:val="30"/>
        </w:rPr>
      </w:pPr>
    </w:p>
    <w:p>
      <w:pPr>
        <w:outlineLvl w:val="0"/>
        <w:rPr>
          <w:rFonts w:hint="eastAsia" w:ascii="宋体" w:hAnsi="宋体" w:eastAsia="宋体" w:cs="宋体"/>
          <w:b/>
          <w:bCs/>
          <w:sz w:val="30"/>
          <w:szCs w:val="30"/>
        </w:rPr>
      </w:pPr>
    </w:p>
    <w:p>
      <w:pPr>
        <w:outlineLvl w:val="0"/>
        <w:rPr>
          <w:rFonts w:hint="eastAsia" w:ascii="宋体" w:hAnsi="宋体" w:eastAsia="宋体" w:cs="宋体"/>
          <w:b/>
          <w:bCs/>
          <w:sz w:val="30"/>
          <w:szCs w:val="30"/>
        </w:rPr>
      </w:pPr>
      <w:r>
        <w:rPr>
          <w:rFonts w:hint="eastAsia" w:ascii="宋体" w:hAnsi="宋体" w:eastAsia="宋体" w:cs="宋体"/>
          <w:b/>
          <w:bCs/>
          <w:sz w:val="30"/>
          <w:szCs w:val="30"/>
        </w:rPr>
        <w:t>（十）技术文件格式：</w:t>
      </w: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rPr>
          <w:rFonts w:ascii="宋体" w:hAnsi="宋体" w:cs="宋体"/>
          <w:b/>
          <w:kern w:val="0"/>
          <w:sz w:val="44"/>
          <w:szCs w:val="44"/>
          <w:lang w:bidi="zh-CN"/>
        </w:rPr>
      </w:pPr>
      <w:r>
        <w:rPr>
          <w:rFonts w:hint="eastAsia" w:ascii="宋体" w:hAnsi="宋体" w:cs="宋体"/>
          <w:b/>
          <w:kern w:val="0"/>
          <w:sz w:val="44"/>
          <w:szCs w:val="44"/>
          <w:lang w:bidi="zh-CN"/>
        </w:rPr>
        <w:t>正本</w:t>
      </w:r>
    </w:p>
    <w:p>
      <w:pPr>
        <w:rPr>
          <w:rFonts w:ascii="宋体" w:hAnsi="宋体" w:cs="宋体"/>
          <w:b/>
          <w:kern w:val="0"/>
          <w:sz w:val="44"/>
          <w:szCs w:val="44"/>
          <w:lang w:bidi="zh-CN"/>
        </w:rPr>
      </w:pPr>
    </w:p>
    <w:p>
      <w:pPr>
        <w:autoSpaceDE w:val="0"/>
        <w:autoSpaceDN w:val="0"/>
        <w:spacing w:line="360" w:lineRule="auto"/>
        <w:jc w:val="center"/>
        <w:rPr>
          <w:rFonts w:hint="eastAsia" w:ascii="宋体" w:hAnsi="宋体" w:cs="宋体"/>
          <w:b/>
          <w:kern w:val="0"/>
          <w:sz w:val="72"/>
          <w:lang w:val="zh-CN" w:bidi="zh-CN"/>
        </w:rPr>
      </w:pPr>
      <w:r>
        <w:rPr>
          <w:rFonts w:hint="eastAsia" w:ascii="宋体" w:hAnsi="宋体" w:cs="宋体"/>
          <w:b/>
          <w:kern w:val="0"/>
          <w:sz w:val="72"/>
          <w:lang w:val="en-US" w:bidi="zh-CN"/>
        </w:rPr>
        <w:t>联福路-范更上交叉口交通设施改造提升项目</w:t>
      </w:r>
    </w:p>
    <w:p>
      <w:pPr>
        <w:autoSpaceDE w:val="0"/>
        <w:autoSpaceDN w:val="0"/>
        <w:spacing w:line="360" w:lineRule="auto"/>
        <w:ind w:firstLine="2168" w:firstLineChars="300"/>
        <w:jc w:val="both"/>
        <w:rPr>
          <w:rFonts w:hint="eastAsia" w:ascii="宋体" w:hAnsi="宋体" w:cs="宋体"/>
          <w:b/>
          <w:kern w:val="0"/>
          <w:sz w:val="72"/>
          <w:szCs w:val="72"/>
          <w:lang w:val="zh-CN" w:bidi="zh-CN"/>
        </w:rPr>
      </w:pPr>
    </w:p>
    <w:p>
      <w:pPr>
        <w:autoSpaceDE w:val="0"/>
        <w:autoSpaceDN w:val="0"/>
        <w:spacing w:line="360" w:lineRule="auto"/>
        <w:ind w:firstLine="2168" w:firstLineChars="300"/>
        <w:jc w:val="both"/>
        <w:rPr>
          <w:rFonts w:ascii="宋体" w:hAnsi="宋体" w:cs="宋体"/>
          <w:b/>
          <w:kern w:val="0"/>
          <w:sz w:val="72"/>
          <w:szCs w:val="72"/>
          <w:lang w:val="zh-CN" w:bidi="zh-CN"/>
        </w:rPr>
      </w:pPr>
      <w:r>
        <w:rPr>
          <w:rFonts w:hint="eastAsia" w:ascii="宋体" w:hAnsi="宋体" w:cs="宋体"/>
          <w:b/>
          <w:kern w:val="0"/>
          <w:sz w:val="72"/>
          <w:szCs w:val="72"/>
          <w:lang w:val="zh-CN" w:bidi="zh-CN"/>
        </w:rPr>
        <w:t>投标文件</w:t>
      </w:r>
    </w:p>
    <w:p>
      <w:pPr>
        <w:autoSpaceDE w:val="0"/>
        <w:autoSpaceDN w:val="0"/>
        <w:spacing w:line="360" w:lineRule="auto"/>
        <w:jc w:val="center"/>
        <w:rPr>
          <w:rFonts w:ascii="宋体" w:hAnsi="宋体" w:cs="宋体"/>
          <w:b/>
          <w:kern w:val="0"/>
          <w:sz w:val="72"/>
          <w:szCs w:val="72"/>
          <w:lang w:val="zh-CN" w:bidi="zh-CN"/>
        </w:rPr>
      </w:pPr>
    </w:p>
    <w:p>
      <w:pPr>
        <w:autoSpaceDE w:val="0"/>
        <w:autoSpaceDN w:val="0"/>
        <w:spacing w:line="360" w:lineRule="auto"/>
        <w:jc w:val="center"/>
        <w:rPr>
          <w:rFonts w:ascii="宋体" w:hAnsi="宋体" w:cs="宋体"/>
          <w:b/>
          <w:kern w:val="0"/>
          <w:sz w:val="72"/>
          <w:szCs w:val="72"/>
          <w:lang w:val="zh-CN" w:bidi="zh-CN"/>
        </w:rPr>
      </w:pPr>
    </w:p>
    <w:p>
      <w:pPr>
        <w:autoSpaceDE w:val="0"/>
        <w:autoSpaceDN w:val="0"/>
        <w:snapToGrid w:val="0"/>
        <w:spacing w:line="360" w:lineRule="auto"/>
        <w:jc w:val="left"/>
        <w:rPr>
          <w:rFonts w:ascii="宋体" w:hAnsi="宋体" w:cs="宋体"/>
          <w:b/>
          <w:kern w:val="0"/>
          <w:sz w:val="72"/>
          <w:szCs w:val="72"/>
          <w:lang w:val="zh-CN" w:bidi="zh-CN"/>
        </w:rPr>
      </w:pPr>
    </w:p>
    <w:p>
      <w:pPr>
        <w:widowControl/>
        <w:spacing w:line="360" w:lineRule="auto"/>
        <w:ind w:firstLine="2891" w:firstLineChars="400"/>
        <w:rPr>
          <w:rFonts w:hint="eastAsia" w:ascii="宋体" w:hAnsi="宋体" w:eastAsia="宋体" w:cs="宋体"/>
          <w:bCs/>
          <w:sz w:val="24"/>
        </w:rPr>
      </w:pPr>
      <w:r>
        <w:rPr>
          <w:rFonts w:hint="eastAsia" w:ascii="宋体" w:hAnsi="宋体" w:cs="宋体"/>
          <w:b/>
          <w:kern w:val="0"/>
          <w:sz w:val="72"/>
          <w:szCs w:val="72"/>
          <w:lang w:bidi="zh-CN"/>
        </w:rPr>
        <w:t>技术标</w:t>
      </w:r>
    </w:p>
    <w:p>
      <w:pPr>
        <w:widowControl/>
        <w:spacing w:line="360" w:lineRule="auto"/>
        <w:rPr>
          <w:rFonts w:hint="eastAsia" w:ascii="宋体" w:hAnsi="宋体" w:eastAsia="宋体" w:cs="宋体"/>
          <w:bCs/>
          <w:sz w:val="24"/>
        </w:rPr>
      </w:pPr>
    </w:p>
    <w:p>
      <w:pPr>
        <w:rPr>
          <w:rFonts w:ascii="宋体" w:hAnsi="宋体" w:cs="宋体"/>
          <w:b/>
          <w:kern w:val="0"/>
          <w:sz w:val="44"/>
          <w:szCs w:val="44"/>
          <w:lang w:bidi="zh-CN"/>
        </w:rPr>
      </w:pPr>
      <w:r>
        <w:rPr>
          <w:rFonts w:hint="eastAsia"/>
        </w:rPr>
        <w:br w:type="page"/>
      </w:r>
      <w:r>
        <w:rPr>
          <w:rFonts w:hint="eastAsia" w:ascii="宋体" w:hAnsi="宋体" w:cs="宋体"/>
          <w:b/>
          <w:kern w:val="0"/>
          <w:sz w:val="44"/>
          <w:szCs w:val="44"/>
          <w:lang w:bidi="zh-CN"/>
        </w:rPr>
        <w:t>副本</w:t>
      </w:r>
    </w:p>
    <w:p>
      <w:pPr>
        <w:rPr>
          <w:rFonts w:ascii="宋体" w:hAnsi="宋体" w:cs="宋体"/>
          <w:b/>
          <w:kern w:val="0"/>
          <w:sz w:val="44"/>
          <w:szCs w:val="44"/>
          <w:lang w:bidi="zh-CN"/>
        </w:rPr>
      </w:pPr>
    </w:p>
    <w:p>
      <w:pPr>
        <w:autoSpaceDE w:val="0"/>
        <w:autoSpaceDN w:val="0"/>
        <w:spacing w:line="360" w:lineRule="auto"/>
        <w:jc w:val="center"/>
        <w:rPr>
          <w:rFonts w:hint="eastAsia" w:ascii="宋体" w:hAnsi="宋体" w:cs="宋体"/>
          <w:b/>
          <w:kern w:val="0"/>
          <w:sz w:val="72"/>
          <w:lang w:val="zh-CN" w:bidi="zh-CN"/>
        </w:rPr>
      </w:pPr>
      <w:r>
        <w:rPr>
          <w:rFonts w:hint="eastAsia" w:ascii="宋体" w:hAnsi="宋体" w:cs="宋体"/>
          <w:b/>
          <w:kern w:val="0"/>
          <w:sz w:val="72"/>
          <w:lang w:val="en-US" w:bidi="zh-CN"/>
        </w:rPr>
        <w:t>联福路-范更上交叉口交通设施改造提升项目</w:t>
      </w:r>
    </w:p>
    <w:p>
      <w:pPr>
        <w:autoSpaceDE w:val="0"/>
        <w:autoSpaceDN w:val="0"/>
        <w:spacing w:line="360" w:lineRule="auto"/>
        <w:jc w:val="center"/>
        <w:rPr>
          <w:rFonts w:ascii="宋体" w:hAnsi="宋体" w:cs="宋体"/>
          <w:b/>
          <w:kern w:val="0"/>
          <w:sz w:val="72"/>
          <w:lang w:val="zh-CN" w:bidi="zh-CN"/>
        </w:rPr>
      </w:pPr>
    </w:p>
    <w:p>
      <w:pPr>
        <w:autoSpaceDE w:val="0"/>
        <w:autoSpaceDN w:val="0"/>
        <w:spacing w:line="360" w:lineRule="auto"/>
        <w:jc w:val="center"/>
        <w:rPr>
          <w:rFonts w:ascii="宋体" w:hAnsi="宋体" w:cs="宋体"/>
          <w:b/>
          <w:kern w:val="0"/>
          <w:sz w:val="72"/>
          <w:lang w:val="zh-CN" w:bidi="zh-CN"/>
        </w:rPr>
      </w:pPr>
      <w:r>
        <w:rPr>
          <w:rFonts w:hint="eastAsia" w:ascii="宋体" w:hAnsi="宋体" w:cs="宋体"/>
          <w:b/>
          <w:kern w:val="0"/>
          <w:sz w:val="72"/>
          <w:lang w:val="zh-CN" w:bidi="zh-CN"/>
        </w:rPr>
        <w:t>投标文件</w:t>
      </w:r>
    </w:p>
    <w:p>
      <w:pPr>
        <w:autoSpaceDE w:val="0"/>
        <w:autoSpaceDN w:val="0"/>
        <w:spacing w:line="360" w:lineRule="auto"/>
        <w:jc w:val="center"/>
        <w:rPr>
          <w:rFonts w:ascii="宋体" w:hAnsi="宋体" w:cs="宋体"/>
          <w:b/>
          <w:kern w:val="0"/>
          <w:sz w:val="48"/>
          <w:lang w:val="zh-CN" w:bidi="zh-CN"/>
        </w:rPr>
      </w:pPr>
    </w:p>
    <w:p>
      <w:pPr>
        <w:autoSpaceDE w:val="0"/>
        <w:autoSpaceDN w:val="0"/>
        <w:spacing w:line="360" w:lineRule="auto"/>
        <w:jc w:val="center"/>
        <w:rPr>
          <w:rFonts w:ascii="宋体" w:hAnsi="宋体" w:cs="宋体"/>
          <w:b/>
          <w:kern w:val="0"/>
          <w:sz w:val="48"/>
          <w:lang w:val="zh-CN" w:bidi="zh-CN"/>
        </w:rPr>
      </w:pPr>
    </w:p>
    <w:p>
      <w:pPr>
        <w:autoSpaceDE w:val="0"/>
        <w:autoSpaceDN w:val="0"/>
        <w:snapToGrid w:val="0"/>
        <w:spacing w:line="360" w:lineRule="auto"/>
        <w:jc w:val="left"/>
        <w:rPr>
          <w:rFonts w:ascii="宋体" w:hAnsi="宋体" w:cs="宋体"/>
          <w:b/>
          <w:kern w:val="0"/>
          <w:sz w:val="30"/>
          <w:lang w:val="zh-CN" w:bidi="zh-CN"/>
        </w:rPr>
      </w:pPr>
    </w:p>
    <w:p>
      <w:pPr>
        <w:autoSpaceDE w:val="0"/>
        <w:autoSpaceDN w:val="0"/>
        <w:spacing w:line="360" w:lineRule="auto"/>
        <w:jc w:val="center"/>
        <w:rPr>
          <w:rFonts w:ascii="宋体" w:hAnsi="宋体" w:cs="宋体"/>
          <w:b/>
          <w:kern w:val="0"/>
          <w:sz w:val="72"/>
          <w:lang w:bidi="zh-CN"/>
        </w:rPr>
      </w:pPr>
      <w:r>
        <w:rPr>
          <w:rFonts w:hint="eastAsia" w:ascii="宋体" w:hAnsi="宋体" w:cs="宋体"/>
          <w:b/>
          <w:kern w:val="0"/>
          <w:sz w:val="72"/>
          <w:lang w:bidi="zh-CN"/>
        </w:rPr>
        <w:t>技术标</w:t>
      </w:r>
    </w:p>
    <w:p>
      <w:pPr>
        <w:rPr>
          <w:rFonts w:hint="eastAsia"/>
        </w:rPr>
      </w:pPr>
    </w:p>
    <w:p>
      <w:pPr>
        <w:rPr>
          <w:rFonts w:hint="eastAsia"/>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jc w:val="center"/>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lang w:eastAsia="zh-CN"/>
        </w:rPr>
      </w:pPr>
    </w:p>
    <w:p>
      <w:pPr>
        <w:rPr>
          <w:rFonts w:hint="eastAsia"/>
          <w:lang w:eastAsia="zh-CN"/>
        </w:rPr>
      </w:pPr>
    </w:p>
    <w:p>
      <w:pPr>
        <w:jc w:val="center"/>
        <w:rPr>
          <w:rFonts w:hint="eastAsia" w:ascii="宋体" w:hAnsi="宋体" w:eastAsia="宋体" w:cs="宋体"/>
          <w:b/>
          <w:sz w:val="30"/>
          <w:szCs w:val="30"/>
        </w:rPr>
      </w:pPr>
      <w:r>
        <w:rPr>
          <w:rFonts w:hint="eastAsia" w:ascii="宋体" w:hAnsi="宋体" w:eastAsia="宋体" w:cs="宋体"/>
          <w:b/>
          <w:sz w:val="30"/>
          <w:szCs w:val="30"/>
        </w:rPr>
        <w:t>目  录</w:t>
      </w:r>
    </w:p>
    <w:p>
      <w:pPr>
        <w:jc w:val="center"/>
        <w:rPr>
          <w:rFonts w:hint="eastAsia" w:ascii="宋体" w:hAnsi="宋体" w:eastAsia="宋体" w:cs="宋体"/>
          <w:b/>
          <w:sz w:val="30"/>
          <w:szCs w:val="30"/>
        </w:rPr>
      </w:pPr>
    </w:p>
    <w:p>
      <w:pPr>
        <w:numPr>
          <w:ilvl w:val="0"/>
          <w:numId w:val="8"/>
        </w:numPr>
        <w:rPr>
          <w:rFonts w:hint="eastAsia" w:ascii="宋体" w:hAnsi="宋体" w:eastAsia="宋体" w:cs="宋体"/>
          <w:sz w:val="21"/>
          <w:szCs w:val="21"/>
        </w:rPr>
      </w:pPr>
      <w:r>
        <w:rPr>
          <w:rFonts w:hint="eastAsia" w:ascii="宋体" w:hAnsi="宋体" w:cs="宋体"/>
          <w:sz w:val="21"/>
          <w:szCs w:val="21"/>
          <w:lang w:eastAsia="zh-CN"/>
        </w:rPr>
        <w:t>工程实施质量保证措施</w:t>
      </w:r>
    </w:p>
    <w:p>
      <w:pPr>
        <w:numPr>
          <w:ilvl w:val="0"/>
          <w:numId w:val="8"/>
        </w:numPr>
        <w:rPr>
          <w:rFonts w:hint="eastAsia" w:ascii="宋体" w:hAnsi="宋体" w:eastAsia="宋体" w:cs="宋体"/>
          <w:sz w:val="21"/>
          <w:szCs w:val="21"/>
        </w:rPr>
      </w:pPr>
      <w:r>
        <w:rPr>
          <w:rFonts w:hint="eastAsia" w:ascii="宋体" w:hAnsi="宋体" w:cs="宋体"/>
          <w:sz w:val="21"/>
          <w:szCs w:val="21"/>
          <w:lang w:eastAsia="zh-CN"/>
        </w:rPr>
        <w:t>临时突发任务应急措施</w:t>
      </w:r>
    </w:p>
    <w:p>
      <w:pPr>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eastAsia="zh-CN"/>
        </w:rPr>
        <w:t>、岗前培训及阶段性培训管理</w:t>
      </w:r>
    </w:p>
    <w:p>
      <w:pPr>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cs="宋体"/>
          <w:sz w:val="21"/>
          <w:szCs w:val="21"/>
          <w:lang w:eastAsia="zh-CN"/>
        </w:rPr>
        <w:t>、安全措施</w:t>
      </w:r>
    </w:p>
    <w:p>
      <w:pPr>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cs="宋体"/>
          <w:sz w:val="21"/>
          <w:szCs w:val="21"/>
          <w:lang w:eastAsia="zh-CN"/>
        </w:rPr>
        <w:t>、成本构成的完整性、全面性</w:t>
      </w:r>
    </w:p>
    <w:p>
      <w:pP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cs="宋体"/>
          <w:sz w:val="21"/>
          <w:szCs w:val="21"/>
          <w:lang w:eastAsia="zh-CN"/>
        </w:rPr>
        <w:t>、</w:t>
      </w:r>
      <w:r>
        <w:rPr>
          <w:rFonts w:hint="eastAsia" w:ascii="宋体" w:hAnsi="宋体" w:eastAsia="宋体" w:cs="宋体"/>
          <w:sz w:val="21"/>
          <w:szCs w:val="21"/>
        </w:rPr>
        <w:t>劳动力、机械设备和材料投入计划</w:t>
      </w:r>
    </w:p>
    <w:p>
      <w:pPr>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eastAsia="zh-CN"/>
        </w:rPr>
        <w:t>、工程实施任务实施的重点难点及解决方案</w:t>
      </w:r>
      <w:r>
        <w:rPr>
          <w:rFonts w:hint="eastAsia" w:ascii="宋体" w:hAnsi="宋体" w:eastAsia="宋体" w:cs="宋体"/>
          <w:sz w:val="21"/>
          <w:szCs w:val="21"/>
        </w:rPr>
        <w:t xml:space="preserve"> </w:t>
      </w:r>
    </w:p>
    <w:p>
      <w:pPr>
        <w:rPr>
          <w:rFonts w:hint="eastAsia" w:ascii="宋体" w:hAnsi="宋体" w:eastAsia="宋体" w:cs="宋体"/>
          <w:sz w:val="21"/>
          <w:szCs w:val="21"/>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（请按照以上所列顺序编制，有格式的按照提供的格式做，未提供格式的自拟格式）</w:t>
      </w:r>
    </w:p>
    <w:p>
      <w:pPr>
        <w:jc w:val="center"/>
        <w:outlineLvl w:val="0"/>
        <w:rPr>
          <w:rFonts w:hint="eastAsia" w:ascii="宋体" w:hAnsi="宋体" w:eastAsia="宋体" w:cs="宋体"/>
          <w:sz w:val="24"/>
          <w:szCs w:val="24"/>
        </w:rPr>
      </w:pPr>
      <w:r>
        <w:rPr>
          <w:rFonts w:hint="eastAsia" w:ascii="宋体" w:hAnsi="宋体" w:eastAsia="宋体" w:cs="宋体"/>
          <w:b/>
          <w:sz w:val="24"/>
          <w:szCs w:val="24"/>
        </w:rPr>
        <w:t>（采购代理机构统一提供）</w:t>
      </w:r>
    </w:p>
    <w:p>
      <w:pPr>
        <w:widowControl/>
        <w:spacing w:line="360" w:lineRule="auto"/>
        <w:rPr>
          <w:rFonts w:hint="eastAsia" w:ascii="宋体" w:hAnsi="宋体" w:eastAsia="宋体" w:cs="宋体"/>
          <w:bCs/>
          <w:sz w:val="24"/>
        </w:rPr>
      </w:pPr>
    </w:p>
    <w:p>
      <w:pPr>
        <w:widowControl/>
        <w:spacing w:line="360" w:lineRule="auto"/>
        <w:rPr>
          <w:rFonts w:hint="eastAsia" w:ascii="宋体" w:hAnsi="宋体" w:eastAsia="宋体" w:cs="宋体"/>
          <w:bCs/>
          <w:sz w:val="24"/>
        </w:rPr>
      </w:pPr>
    </w:p>
    <w:p>
      <w:pPr>
        <w:rPr>
          <w:rFonts w:hint="eastAsia" w:ascii="宋体" w:hAnsi="宋体" w:eastAsia="宋体" w:cs="宋体"/>
          <w:sz w:val="28"/>
          <w:szCs w:val="28"/>
        </w:rPr>
      </w:pPr>
      <w:r>
        <w:rPr>
          <w:rFonts w:hint="eastAsia" w:ascii="宋体" w:hAnsi="宋体" w:eastAsia="宋体" w:cs="宋体"/>
        </w:rPr>
        <w:br w:type="page"/>
      </w:r>
      <w:r>
        <w:rPr>
          <w:rFonts w:hint="eastAsia" w:ascii="宋体" w:hAnsi="宋体" w:eastAsia="宋体" w:cs="宋体"/>
          <w:sz w:val="28"/>
          <w:szCs w:val="28"/>
        </w:rPr>
        <w:t>（1）劳动力计划表</w:t>
      </w:r>
    </w:p>
    <w:p>
      <w:pPr>
        <w:spacing w:line="360" w:lineRule="auto"/>
        <w:rPr>
          <w:rFonts w:hint="eastAsia" w:ascii="宋体" w:hAnsi="宋体" w:eastAsia="宋体" w:cs="宋体"/>
          <w:sz w:val="21"/>
          <w:szCs w:val="21"/>
        </w:rPr>
      </w:pPr>
      <w:r>
        <w:rPr>
          <w:rFonts w:hint="eastAsia" w:ascii="宋体" w:hAnsi="宋体" w:eastAsia="宋体" w:cs="宋体"/>
          <w:sz w:val="21"/>
          <w:szCs w:val="21"/>
        </w:rPr>
        <w:t>工程                                  单位： 人</w:t>
      </w:r>
    </w:p>
    <w:tbl>
      <w:tblPr>
        <w:tblStyle w:val="15"/>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vMerge w:val="restar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工种</w:t>
            </w:r>
          </w:p>
        </w:tc>
        <w:tc>
          <w:tcPr>
            <w:tcW w:w="8200" w:type="dxa"/>
            <w:gridSpan w:val="7"/>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008" w:type="dxa"/>
            <w:vMerge w:val="continue"/>
            <w:noWrap w:val="0"/>
            <w:vAlign w:val="center"/>
          </w:tcPr>
          <w:p>
            <w:pPr>
              <w:spacing w:line="360" w:lineRule="auto"/>
              <w:jc w:val="center"/>
              <w:rPr>
                <w:rFonts w:hint="eastAsia" w:ascii="宋体" w:hAnsi="宋体" w:eastAsia="宋体" w:cs="宋体"/>
                <w:sz w:val="21"/>
                <w:szCs w:val="21"/>
              </w:rPr>
            </w:pPr>
          </w:p>
        </w:tc>
        <w:tc>
          <w:tcPr>
            <w:tcW w:w="1080" w:type="dxa"/>
            <w:noWrap w:val="0"/>
            <w:vAlign w:val="center"/>
          </w:tcPr>
          <w:p>
            <w:pPr>
              <w:spacing w:line="360" w:lineRule="auto"/>
              <w:jc w:val="center"/>
              <w:rPr>
                <w:rFonts w:hint="eastAsia" w:ascii="宋体" w:hAnsi="宋体" w:eastAsia="宋体" w:cs="宋体"/>
                <w:sz w:val="21"/>
                <w:szCs w:val="21"/>
              </w:rPr>
            </w:pPr>
          </w:p>
        </w:tc>
        <w:tc>
          <w:tcPr>
            <w:tcW w:w="1080" w:type="dxa"/>
            <w:noWrap w:val="0"/>
            <w:vAlign w:val="center"/>
          </w:tcPr>
          <w:p>
            <w:pPr>
              <w:spacing w:line="360" w:lineRule="auto"/>
              <w:jc w:val="center"/>
              <w:rPr>
                <w:rFonts w:hint="eastAsia" w:ascii="宋体" w:hAnsi="宋体" w:eastAsia="宋体" w:cs="宋体"/>
                <w:sz w:val="21"/>
                <w:szCs w:val="21"/>
              </w:rPr>
            </w:pPr>
          </w:p>
        </w:tc>
        <w:tc>
          <w:tcPr>
            <w:tcW w:w="1080" w:type="dxa"/>
            <w:noWrap w:val="0"/>
            <w:vAlign w:val="center"/>
          </w:tcPr>
          <w:p>
            <w:pPr>
              <w:spacing w:line="360" w:lineRule="auto"/>
              <w:jc w:val="center"/>
              <w:rPr>
                <w:rFonts w:hint="eastAsia" w:ascii="宋体" w:hAnsi="宋体" w:eastAsia="宋体" w:cs="宋体"/>
                <w:sz w:val="21"/>
                <w:szCs w:val="21"/>
              </w:rPr>
            </w:pPr>
          </w:p>
        </w:tc>
        <w:tc>
          <w:tcPr>
            <w:tcW w:w="1080" w:type="dxa"/>
            <w:noWrap w:val="0"/>
            <w:vAlign w:val="center"/>
          </w:tcPr>
          <w:p>
            <w:pPr>
              <w:spacing w:line="360" w:lineRule="auto"/>
              <w:jc w:val="center"/>
              <w:rPr>
                <w:rFonts w:hint="eastAsia" w:ascii="宋体" w:hAnsi="宋体" w:eastAsia="宋体" w:cs="宋体"/>
                <w:sz w:val="21"/>
                <w:szCs w:val="21"/>
              </w:rPr>
            </w:pPr>
          </w:p>
        </w:tc>
        <w:tc>
          <w:tcPr>
            <w:tcW w:w="1260" w:type="dxa"/>
            <w:noWrap w:val="0"/>
            <w:vAlign w:val="center"/>
          </w:tcPr>
          <w:p>
            <w:pPr>
              <w:spacing w:line="360" w:lineRule="auto"/>
              <w:jc w:val="center"/>
              <w:rPr>
                <w:rFonts w:hint="eastAsia" w:ascii="宋体" w:hAnsi="宋体" w:eastAsia="宋体" w:cs="宋体"/>
                <w:sz w:val="21"/>
                <w:szCs w:val="21"/>
              </w:rPr>
            </w:pPr>
          </w:p>
        </w:tc>
        <w:tc>
          <w:tcPr>
            <w:tcW w:w="1260" w:type="dxa"/>
            <w:noWrap w:val="0"/>
            <w:vAlign w:val="center"/>
          </w:tcPr>
          <w:p>
            <w:pPr>
              <w:spacing w:line="360" w:lineRule="auto"/>
              <w:jc w:val="center"/>
              <w:rPr>
                <w:rFonts w:hint="eastAsia" w:ascii="宋体" w:hAnsi="宋体" w:eastAsia="宋体" w:cs="宋体"/>
                <w:sz w:val="21"/>
                <w:szCs w:val="21"/>
              </w:rPr>
            </w:pPr>
          </w:p>
        </w:tc>
        <w:tc>
          <w:tcPr>
            <w:tcW w:w="1360" w:type="dxa"/>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8"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260" w:type="dxa"/>
            <w:noWrap w:val="0"/>
            <w:vAlign w:val="top"/>
          </w:tcPr>
          <w:p>
            <w:pPr>
              <w:spacing w:line="360" w:lineRule="auto"/>
              <w:rPr>
                <w:rFonts w:hint="eastAsia" w:ascii="宋体" w:hAnsi="宋体" w:eastAsia="宋体" w:cs="宋体"/>
                <w:sz w:val="21"/>
                <w:szCs w:val="21"/>
              </w:rPr>
            </w:pPr>
          </w:p>
        </w:tc>
        <w:tc>
          <w:tcPr>
            <w:tcW w:w="1260" w:type="dxa"/>
            <w:noWrap w:val="0"/>
            <w:vAlign w:val="top"/>
          </w:tcPr>
          <w:p>
            <w:pPr>
              <w:spacing w:line="360" w:lineRule="auto"/>
              <w:rPr>
                <w:rFonts w:hint="eastAsia" w:ascii="宋体" w:hAnsi="宋体" w:eastAsia="宋体" w:cs="宋体"/>
                <w:sz w:val="21"/>
                <w:szCs w:val="21"/>
              </w:rPr>
            </w:pPr>
          </w:p>
        </w:tc>
        <w:tc>
          <w:tcPr>
            <w:tcW w:w="1360" w:type="dxa"/>
            <w:noWrap w:val="0"/>
            <w:vAlign w:val="top"/>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8"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260" w:type="dxa"/>
            <w:noWrap w:val="0"/>
            <w:vAlign w:val="top"/>
          </w:tcPr>
          <w:p>
            <w:pPr>
              <w:spacing w:line="360" w:lineRule="auto"/>
              <w:rPr>
                <w:rFonts w:hint="eastAsia" w:ascii="宋体" w:hAnsi="宋体" w:eastAsia="宋体" w:cs="宋体"/>
                <w:sz w:val="21"/>
                <w:szCs w:val="21"/>
              </w:rPr>
            </w:pPr>
          </w:p>
        </w:tc>
        <w:tc>
          <w:tcPr>
            <w:tcW w:w="1260" w:type="dxa"/>
            <w:noWrap w:val="0"/>
            <w:vAlign w:val="top"/>
          </w:tcPr>
          <w:p>
            <w:pPr>
              <w:spacing w:line="360" w:lineRule="auto"/>
              <w:rPr>
                <w:rFonts w:hint="eastAsia" w:ascii="宋体" w:hAnsi="宋体" w:eastAsia="宋体" w:cs="宋体"/>
                <w:sz w:val="21"/>
                <w:szCs w:val="21"/>
              </w:rPr>
            </w:pPr>
          </w:p>
        </w:tc>
        <w:tc>
          <w:tcPr>
            <w:tcW w:w="1360" w:type="dxa"/>
            <w:noWrap w:val="0"/>
            <w:vAlign w:val="top"/>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8"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260" w:type="dxa"/>
            <w:noWrap w:val="0"/>
            <w:vAlign w:val="top"/>
          </w:tcPr>
          <w:p>
            <w:pPr>
              <w:spacing w:line="360" w:lineRule="auto"/>
              <w:rPr>
                <w:rFonts w:hint="eastAsia" w:ascii="宋体" w:hAnsi="宋体" w:eastAsia="宋体" w:cs="宋体"/>
                <w:sz w:val="21"/>
                <w:szCs w:val="21"/>
              </w:rPr>
            </w:pPr>
          </w:p>
        </w:tc>
        <w:tc>
          <w:tcPr>
            <w:tcW w:w="1260" w:type="dxa"/>
            <w:noWrap w:val="0"/>
            <w:vAlign w:val="top"/>
          </w:tcPr>
          <w:p>
            <w:pPr>
              <w:spacing w:line="360" w:lineRule="auto"/>
              <w:rPr>
                <w:rFonts w:hint="eastAsia" w:ascii="宋体" w:hAnsi="宋体" w:eastAsia="宋体" w:cs="宋体"/>
                <w:sz w:val="21"/>
                <w:szCs w:val="21"/>
              </w:rPr>
            </w:pPr>
          </w:p>
        </w:tc>
        <w:tc>
          <w:tcPr>
            <w:tcW w:w="1360" w:type="dxa"/>
            <w:noWrap w:val="0"/>
            <w:vAlign w:val="top"/>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8"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080" w:type="dxa"/>
            <w:noWrap w:val="0"/>
            <w:vAlign w:val="top"/>
          </w:tcPr>
          <w:p>
            <w:pPr>
              <w:spacing w:line="360" w:lineRule="auto"/>
              <w:rPr>
                <w:rFonts w:hint="eastAsia" w:ascii="宋体" w:hAnsi="宋体" w:eastAsia="宋体" w:cs="宋体"/>
                <w:sz w:val="21"/>
                <w:szCs w:val="21"/>
              </w:rPr>
            </w:pPr>
          </w:p>
        </w:tc>
        <w:tc>
          <w:tcPr>
            <w:tcW w:w="1260" w:type="dxa"/>
            <w:noWrap w:val="0"/>
            <w:vAlign w:val="top"/>
          </w:tcPr>
          <w:p>
            <w:pPr>
              <w:spacing w:line="360" w:lineRule="auto"/>
              <w:rPr>
                <w:rFonts w:hint="eastAsia" w:ascii="宋体" w:hAnsi="宋体" w:eastAsia="宋体" w:cs="宋体"/>
                <w:sz w:val="21"/>
                <w:szCs w:val="21"/>
              </w:rPr>
            </w:pPr>
          </w:p>
        </w:tc>
        <w:tc>
          <w:tcPr>
            <w:tcW w:w="1260" w:type="dxa"/>
            <w:noWrap w:val="0"/>
            <w:vAlign w:val="top"/>
          </w:tcPr>
          <w:p>
            <w:pPr>
              <w:spacing w:line="360" w:lineRule="auto"/>
              <w:rPr>
                <w:rFonts w:hint="eastAsia" w:ascii="宋体" w:hAnsi="宋体" w:eastAsia="宋体" w:cs="宋体"/>
                <w:sz w:val="21"/>
                <w:szCs w:val="21"/>
              </w:rPr>
            </w:pPr>
          </w:p>
        </w:tc>
        <w:tc>
          <w:tcPr>
            <w:tcW w:w="1360" w:type="dxa"/>
            <w:noWrap w:val="0"/>
            <w:vAlign w:val="top"/>
          </w:tcPr>
          <w:p>
            <w:pPr>
              <w:spacing w:line="360" w:lineRule="auto"/>
              <w:rPr>
                <w:rFonts w:hint="eastAsia" w:ascii="宋体" w:hAnsi="宋体" w:eastAsia="宋体" w:cs="宋体"/>
                <w:sz w:val="21"/>
                <w:szCs w:val="21"/>
              </w:rPr>
            </w:pPr>
          </w:p>
        </w:tc>
      </w:tr>
    </w:tbl>
    <w:p>
      <w:pPr>
        <w:spacing w:before="120" w:line="360" w:lineRule="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注：1.报价人应按所列格式提交包括分包人在内的估计劳动力计划表。</w:t>
      </w:r>
    </w:p>
    <w:p>
      <w:pPr>
        <w:tabs>
          <w:tab w:val="left" w:pos="0"/>
        </w:tabs>
        <w:spacing w:line="360" w:lineRule="auto"/>
        <w:ind w:right="-212" w:firstLine="400"/>
        <w:rPr>
          <w:rFonts w:hint="eastAsia" w:ascii="宋体" w:hAnsi="宋体" w:eastAsia="宋体" w:cs="宋体"/>
          <w:sz w:val="21"/>
          <w:szCs w:val="21"/>
        </w:rPr>
      </w:pPr>
      <w:r>
        <w:rPr>
          <w:rFonts w:hint="eastAsia" w:ascii="宋体" w:hAnsi="宋体" w:eastAsia="宋体" w:cs="宋体"/>
          <w:snapToGrid w:val="0"/>
          <w:spacing w:val="1"/>
          <w:sz w:val="21"/>
          <w:szCs w:val="21"/>
        </w:rPr>
        <w:t>2.本计划表是以每班八小时工作制为基础编制</w:t>
      </w:r>
      <w:r>
        <w:rPr>
          <w:rFonts w:hint="eastAsia" w:ascii="宋体" w:hAnsi="宋体" w:eastAsia="宋体" w:cs="宋体"/>
          <w:snapToGrid w:val="0"/>
          <w:spacing w:val="-7"/>
          <w:sz w:val="21"/>
          <w:szCs w:val="21"/>
        </w:rPr>
        <w:t>的</w:t>
      </w:r>
      <w:r>
        <w:rPr>
          <w:rFonts w:hint="eastAsia" w:ascii="宋体" w:hAnsi="宋体" w:eastAsia="宋体" w:cs="宋体"/>
          <w:snapToGrid w:val="0"/>
          <w:sz w:val="21"/>
          <w:szCs w:val="21"/>
        </w:rPr>
        <w:t>。</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rPr>
          <w:rFonts w:hint="eastAsia" w:ascii="宋体" w:hAnsi="宋体" w:eastAsia="宋体" w:cs="宋体"/>
          <w:snapToGrid w:val="0"/>
          <w:kern w:val="0"/>
          <w:sz w:val="28"/>
          <w:szCs w:val="28"/>
        </w:rPr>
      </w:pPr>
    </w:p>
    <w:p>
      <w:pPr>
        <w:spacing w:before="120" w:line="360" w:lineRule="auto"/>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（2）施工总平面图</w:t>
      </w:r>
    </w:p>
    <w:p>
      <w:pPr>
        <w:spacing w:before="120" w:line="360" w:lineRule="auto"/>
        <w:ind w:firstLine="420" w:firstLineChars="200"/>
        <w:rPr>
          <w:rFonts w:hint="eastAsia" w:ascii="宋体" w:hAnsi="宋体" w:eastAsia="宋体" w:cs="宋体"/>
          <w:snapToGrid w:val="0"/>
          <w:kern w:val="0"/>
          <w:lang w:eastAsia="zh-CN"/>
        </w:rPr>
      </w:pPr>
      <w:r>
        <w:rPr>
          <w:rFonts w:hint="eastAsia" w:ascii="宋体" w:hAnsi="宋体" w:eastAsia="宋体" w:cs="宋体"/>
          <w:snapToGrid w:val="0"/>
          <w:kern w:val="0"/>
        </w:rPr>
        <w:t>报价人应提交一份施工总平面图，绘出现场临时设施布置图表并附文字说明，说明临时设施、加工车间、现场办公、设备及仓储、供电、供水、卫生、生活等设施的情况和布置</w:t>
      </w:r>
      <w:r>
        <w:rPr>
          <w:rFonts w:hint="eastAsia" w:ascii="宋体" w:hAnsi="宋体" w:eastAsia="宋体" w:cs="宋体"/>
          <w:snapToGrid w:val="0"/>
          <w:kern w:val="0"/>
          <w:lang w:eastAsia="zh-CN"/>
        </w:rPr>
        <w:t>。</w:t>
      </w:r>
    </w:p>
    <w:p>
      <w:pPr>
        <w:rPr>
          <w:rFonts w:hint="eastAsia" w:ascii="宋体" w:hAnsi="宋体" w:eastAsia="宋体" w:cs="宋体"/>
          <w:sz w:val="28"/>
          <w:szCs w:val="28"/>
        </w:rPr>
      </w:pPr>
      <w:r>
        <w:rPr>
          <w:rFonts w:hint="eastAsia" w:ascii="宋体" w:hAnsi="宋体" w:eastAsia="宋体" w:cs="宋体"/>
        </w:rPr>
        <w:br w:type="page"/>
      </w:r>
      <w:r>
        <w:rPr>
          <w:rFonts w:hint="eastAsia" w:ascii="宋体" w:hAnsi="宋体" w:eastAsia="宋体" w:cs="宋体"/>
          <w:sz w:val="28"/>
          <w:szCs w:val="28"/>
        </w:rPr>
        <w:t>（3）临时用地表</w:t>
      </w:r>
    </w:p>
    <w:p>
      <w:pPr>
        <w:spacing w:line="360" w:lineRule="auto"/>
        <w:ind w:firstLine="210" w:firstLineChars="100"/>
        <w:rPr>
          <w:rFonts w:hint="eastAsia" w:ascii="宋体" w:hAnsi="宋体" w:eastAsia="宋体" w:cs="宋体"/>
          <w:b/>
          <w:sz w:val="21"/>
          <w:szCs w:val="21"/>
        </w:rPr>
      </w:pPr>
      <w:r>
        <w:rPr>
          <w:rFonts w:hint="eastAsia" w:ascii="宋体" w:hAnsi="宋体" w:eastAsia="宋体" w:cs="宋体"/>
          <w:sz w:val="21"/>
          <w:szCs w:val="21"/>
        </w:rPr>
        <w:t xml:space="preserve">工程                                       </w:t>
      </w:r>
    </w:p>
    <w:tbl>
      <w:tblPr>
        <w:tblStyle w:val="15"/>
        <w:tblW w:w="8836"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230"/>
        <w:gridCol w:w="2202"/>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202"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用 途</w:t>
            </w:r>
          </w:p>
        </w:tc>
        <w:tc>
          <w:tcPr>
            <w:tcW w:w="2230"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面 积（平方米）</w:t>
            </w:r>
          </w:p>
        </w:tc>
        <w:tc>
          <w:tcPr>
            <w:tcW w:w="2202"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位 置</w:t>
            </w:r>
          </w:p>
        </w:tc>
        <w:tc>
          <w:tcPr>
            <w:tcW w:w="2202"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noWrap w:val="0"/>
            <w:vAlign w:val="center"/>
          </w:tcPr>
          <w:p>
            <w:pPr>
              <w:spacing w:line="360" w:lineRule="auto"/>
              <w:jc w:val="center"/>
              <w:rPr>
                <w:rFonts w:hint="eastAsia" w:ascii="宋体" w:hAnsi="宋体" w:eastAsia="宋体" w:cs="宋体"/>
                <w:sz w:val="21"/>
                <w:szCs w:val="21"/>
              </w:rPr>
            </w:pPr>
          </w:p>
        </w:tc>
        <w:tc>
          <w:tcPr>
            <w:tcW w:w="2230" w:type="dxa"/>
            <w:noWrap w:val="0"/>
            <w:vAlign w:val="center"/>
          </w:tcPr>
          <w:p>
            <w:pPr>
              <w:spacing w:line="360" w:lineRule="auto"/>
              <w:jc w:val="center"/>
              <w:rPr>
                <w:rFonts w:hint="eastAsia" w:ascii="宋体" w:hAnsi="宋体" w:eastAsia="宋体" w:cs="宋体"/>
                <w:sz w:val="21"/>
                <w:szCs w:val="21"/>
              </w:rPr>
            </w:pPr>
          </w:p>
        </w:tc>
        <w:tc>
          <w:tcPr>
            <w:tcW w:w="2202" w:type="dxa"/>
            <w:noWrap w:val="0"/>
            <w:vAlign w:val="center"/>
          </w:tcPr>
          <w:p>
            <w:pPr>
              <w:spacing w:line="360" w:lineRule="auto"/>
              <w:jc w:val="center"/>
              <w:rPr>
                <w:rFonts w:hint="eastAsia" w:ascii="宋体" w:hAnsi="宋体" w:eastAsia="宋体" w:cs="宋体"/>
                <w:sz w:val="21"/>
                <w:szCs w:val="21"/>
              </w:rPr>
            </w:pPr>
          </w:p>
        </w:tc>
        <w:tc>
          <w:tcPr>
            <w:tcW w:w="2202" w:type="dxa"/>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noWrap w:val="0"/>
            <w:vAlign w:val="center"/>
          </w:tcPr>
          <w:p>
            <w:pPr>
              <w:spacing w:line="360" w:lineRule="auto"/>
              <w:jc w:val="center"/>
              <w:rPr>
                <w:rFonts w:hint="eastAsia" w:ascii="宋体" w:hAnsi="宋体" w:eastAsia="宋体" w:cs="宋体"/>
                <w:sz w:val="21"/>
                <w:szCs w:val="21"/>
              </w:rPr>
            </w:pPr>
          </w:p>
        </w:tc>
        <w:tc>
          <w:tcPr>
            <w:tcW w:w="2230" w:type="dxa"/>
            <w:noWrap w:val="0"/>
            <w:vAlign w:val="center"/>
          </w:tcPr>
          <w:p>
            <w:pPr>
              <w:spacing w:line="360" w:lineRule="auto"/>
              <w:jc w:val="center"/>
              <w:rPr>
                <w:rFonts w:hint="eastAsia" w:ascii="宋体" w:hAnsi="宋体" w:eastAsia="宋体" w:cs="宋体"/>
                <w:sz w:val="21"/>
                <w:szCs w:val="21"/>
              </w:rPr>
            </w:pPr>
          </w:p>
        </w:tc>
        <w:tc>
          <w:tcPr>
            <w:tcW w:w="2202" w:type="dxa"/>
            <w:noWrap w:val="0"/>
            <w:vAlign w:val="center"/>
          </w:tcPr>
          <w:p>
            <w:pPr>
              <w:spacing w:line="360" w:lineRule="auto"/>
              <w:jc w:val="center"/>
              <w:rPr>
                <w:rFonts w:hint="eastAsia" w:ascii="宋体" w:hAnsi="宋体" w:eastAsia="宋体" w:cs="宋体"/>
                <w:sz w:val="21"/>
                <w:szCs w:val="21"/>
              </w:rPr>
            </w:pPr>
          </w:p>
        </w:tc>
        <w:tc>
          <w:tcPr>
            <w:tcW w:w="2202" w:type="dxa"/>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02"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合 计</w:t>
            </w:r>
          </w:p>
        </w:tc>
        <w:tc>
          <w:tcPr>
            <w:tcW w:w="2230" w:type="dxa"/>
            <w:noWrap w:val="0"/>
            <w:vAlign w:val="center"/>
          </w:tcPr>
          <w:p>
            <w:pPr>
              <w:spacing w:line="360" w:lineRule="auto"/>
              <w:jc w:val="center"/>
              <w:rPr>
                <w:rFonts w:hint="eastAsia" w:ascii="宋体" w:hAnsi="宋体" w:eastAsia="宋体" w:cs="宋体"/>
                <w:sz w:val="21"/>
                <w:szCs w:val="21"/>
              </w:rPr>
            </w:pPr>
          </w:p>
        </w:tc>
        <w:tc>
          <w:tcPr>
            <w:tcW w:w="2202" w:type="dxa"/>
            <w:noWrap w:val="0"/>
            <w:vAlign w:val="center"/>
          </w:tcPr>
          <w:p>
            <w:pPr>
              <w:spacing w:line="360" w:lineRule="auto"/>
              <w:jc w:val="center"/>
              <w:rPr>
                <w:rFonts w:hint="eastAsia" w:ascii="宋体" w:hAnsi="宋体" w:eastAsia="宋体" w:cs="宋体"/>
                <w:sz w:val="21"/>
                <w:szCs w:val="21"/>
              </w:rPr>
            </w:pPr>
          </w:p>
        </w:tc>
        <w:tc>
          <w:tcPr>
            <w:tcW w:w="2202" w:type="dxa"/>
            <w:noWrap w:val="0"/>
            <w:vAlign w:val="center"/>
          </w:tcPr>
          <w:p>
            <w:pPr>
              <w:spacing w:line="360" w:lineRule="auto"/>
              <w:jc w:val="center"/>
              <w:rPr>
                <w:rFonts w:hint="eastAsia" w:ascii="宋体" w:hAnsi="宋体" w:eastAsia="宋体" w:cs="宋体"/>
                <w:sz w:val="21"/>
                <w:szCs w:val="21"/>
              </w:rPr>
            </w:pPr>
          </w:p>
        </w:tc>
      </w:tr>
    </w:tbl>
    <w:p>
      <w:pPr>
        <w:spacing w:line="360" w:lineRule="auto"/>
        <w:ind w:left="-3" w:firstLine="422"/>
        <w:rPr>
          <w:rFonts w:hint="eastAsia" w:ascii="宋体" w:hAnsi="宋体" w:eastAsia="宋体" w:cs="宋体"/>
        </w:rPr>
      </w:pPr>
      <w:r>
        <w:rPr>
          <w:rFonts w:hint="eastAsia" w:ascii="宋体" w:hAnsi="宋体" w:eastAsia="宋体" w:cs="宋体"/>
          <w:sz w:val="21"/>
          <w:szCs w:val="21"/>
        </w:rPr>
        <w:t>注：1.报价人应逐项填写本表，指出全部临时设施用地面积以及详细用途。</w:t>
      </w:r>
    </w:p>
    <w:p>
      <w:pPr>
        <w:spacing w:line="360" w:lineRule="auto"/>
        <w:ind w:firstLine="868"/>
        <w:rPr>
          <w:rFonts w:hint="eastAsia" w:ascii="宋体" w:hAnsi="宋体" w:eastAsia="宋体" w:cs="宋体"/>
        </w:rPr>
      </w:pPr>
      <w:r>
        <w:rPr>
          <w:rFonts w:hint="eastAsia" w:ascii="宋体" w:hAnsi="宋体" w:eastAsia="宋体" w:cs="宋体"/>
        </w:rPr>
        <w:t>2.若本表不够，可加附页。</w:t>
      </w:r>
    </w:p>
    <w:p>
      <w:pPr>
        <w:spacing w:line="360" w:lineRule="auto"/>
        <w:rPr>
          <w:rFonts w:hint="eastAsia" w:ascii="宋体" w:hAnsi="宋体" w:eastAsia="宋体" w:cs="宋体"/>
        </w:rPr>
      </w:pPr>
    </w:p>
    <w:p>
      <w:pPr>
        <w:spacing w:line="360" w:lineRule="auto"/>
        <w:ind w:firstLine="868"/>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rPr>
        <w:t>（4）计划开、竣工日期和施工进度网络图</w:t>
      </w:r>
    </w:p>
    <w:p>
      <w:pPr>
        <w:spacing w:line="360" w:lineRule="auto"/>
        <w:ind w:left="-6" w:firstLine="420"/>
        <w:rPr>
          <w:rFonts w:hint="eastAsia" w:ascii="宋体" w:hAnsi="宋体" w:eastAsia="宋体" w:cs="宋体"/>
          <w:sz w:val="24"/>
        </w:rPr>
      </w:pPr>
    </w:p>
    <w:p>
      <w:pPr>
        <w:spacing w:line="360" w:lineRule="auto"/>
        <w:ind w:left="-6" w:leftChars="-3" w:firstLine="420" w:firstLineChars="200"/>
        <w:rPr>
          <w:rFonts w:hint="eastAsia" w:ascii="宋体" w:hAnsi="宋体" w:eastAsia="宋体" w:cs="宋体"/>
          <w:sz w:val="21"/>
          <w:szCs w:val="21"/>
        </w:rPr>
      </w:pPr>
      <w:r>
        <w:rPr>
          <w:rFonts w:hint="eastAsia" w:ascii="宋体" w:hAnsi="宋体" w:eastAsia="宋体" w:cs="宋体"/>
          <w:sz w:val="21"/>
          <w:szCs w:val="21"/>
        </w:rPr>
        <w:t>1.报价人应提交的施工进度网络图或施工进度表，说明按磋商文件要求的工期进行施工的各个关键日期。中标的报价人还应按合同条件有关条款的要求提交详细的施工进度计划。</w:t>
      </w:r>
    </w:p>
    <w:p>
      <w:pPr>
        <w:spacing w:line="360" w:lineRule="auto"/>
        <w:ind w:left="-6" w:leftChars="-3" w:firstLine="420" w:firstLineChars="200"/>
        <w:rPr>
          <w:rFonts w:hint="eastAsia" w:ascii="宋体" w:hAnsi="宋体" w:eastAsia="宋体" w:cs="宋体"/>
          <w:sz w:val="21"/>
          <w:szCs w:val="21"/>
        </w:rPr>
      </w:pPr>
      <w:r>
        <w:rPr>
          <w:rFonts w:hint="eastAsia" w:ascii="宋体" w:hAnsi="宋体" w:eastAsia="宋体" w:cs="宋体"/>
          <w:sz w:val="21"/>
          <w:szCs w:val="21"/>
        </w:rPr>
        <w:t>2.施工进度表可采用网络图（或横道图）表示，说明计划开工日期和各分项工程各阶段的完工日期和分包合同签订的日期。</w:t>
      </w:r>
    </w:p>
    <w:p>
      <w:pPr>
        <w:spacing w:line="360" w:lineRule="auto"/>
        <w:ind w:left="-6" w:leftChars="-3" w:firstLine="420" w:firstLineChars="200"/>
        <w:rPr>
          <w:rFonts w:hint="eastAsia" w:ascii="宋体" w:hAnsi="宋体" w:eastAsia="宋体" w:cs="宋体"/>
          <w:sz w:val="21"/>
          <w:szCs w:val="21"/>
        </w:rPr>
      </w:pPr>
      <w:r>
        <w:rPr>
          <w:rFonts w:hint="eastAsia" w:ascii="宋体" w:hAnsi="宋体" w:eastAsia="宋体" w:cs="宋体"/>
          <w:sz w:val="21"/>
          <w:szCs w:val="21"/>
        </w:rPr>
        <w:t>3.施工进度计划应与施工组织设计相适应。</w:t>
      </w:r>
    </w:p>
    <w:p>
      <w:pPr>
        <w:spacing w:line="360" w:lineRule="auto"/>
        <w:ind w:firstLine="1960" w:firstLineChars="700"/>
        <w:rPr>
          <w:rFonts w:hint="eastAsia" w:ascii="宋体" w:hAnsi="宋体" w:eastAsia="宋体" w:cs="宋体"/>
          <w:b w:val="0"/>
          <w:bCs/>
          <w:sz w:val="28"/>
          <w:szCs w:val="28"/>
        </w:rPr>
      </w:pPr>
      <w:r>
        <w:rPr>
          <w:rFonts w:hint="eastAsia" w:ascii="宋体" w:hAnsi="宋体" w:eastAsia="宋体" w:cs="宋体"/>
          <w:b w:val="0"/>
          <w:bCs/>
          <w:sz w:val="28"/>
          <w:szCs w:val="28"/>
        </w:rPr>
        <w:t>（5）拟投入的主要施工机械设备表（格式）</w:t>
      </w:r>
    </w:p>
    <w:p>
      <w:pPr>
        <w:tabs>
          <w:tab w:val="left" w:pos="0"/>
        </w:tabs>
        <w:spacing w:after="120" w:line="360" w:lineRule="auto"/>
        <w:ind w:right="153" w:firstLine="525" w:firstLineChars="250"/>
        <w:rPr>
          <w:rFonts w:hint="eastAsia" w:ascii="宋体" w:hAnsi="宋体" w:eastAsia="宋体" w:cs="宋体"/>
          <w:b/>
          <w:sz w:val="36"/>
        </w:rPr>
      </w:pPr>
      <w:r>
        <w:rPr>
          <w:rFonts w:hint="eastAsia" w:ascii="宋体" w:hAnsi="宋体" w:eastAsia="宋体" w:cs="宋体"/>
        </w:rPr>
        <w:t>工程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表5</w:t>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892"/>
        <w:gridCol w:w="1308"/>
        <w:gridCol w:w="800"/>
        <w:gridCol w:w="1000"/>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noWrap w:val="0"/>
            <w:vAlign w:val="center"/>
          </w:tcPr>
          <w:p>
            <w:pPr>
              <w:spacing w:line="360" w:lineRule="auto"/>
              <w:jc w:val="center"/>
              <w:rPr>
                <w:rFonts w:hint="eastAsia" w:ascii="宋体" w:hAnsi="宋体" w:eastAsia="宋体" w:cs="宋体"/>
              </w:rPr>
            </w:pPr>
            <w:r>
              <w:rPr>
                <w:rFonts w:hint="eastAsia" w:ascii="宋体" w:hAnsi="宋体" w:eastAsia="宋体" w:cs="宋体"/>
              </w:rPr>
              <w:t>序号</w:t>
            </w:r>
          </w:p>
        </w:tc>
        <w:tc>
          <w:tcPr>
            <w:tcW w:w="1500" w:type="dxa"/>
            <w:noWrap w:val="0"/>
            <w:vAlign w:val="center"/>
          </w:tcPr>
          <w:p>
            <w:pPr>
              <w:spacing w:line="360" w:lineRule="auto"/>
              <w:jc w:val="center"/>
              <w:rPr>
                <w:rFonts w:hint="eastAsia" w:ascii="宋体" w:hAnsi="宋体" w:eastAsia="宋体" w:cs="宋体"/>
              </w:rPr>
            </w:pPr>
            <w:r>
              <w:rPr>
                <w:rFonts w:hint="eastAsia" w:ascii="宋体" w:hAnsi="宋体" w:eastAsia="宋体" w:cs="宋体"/>
              </w:rPr>
              <w:t>机械或</w:t>
            </w:r>
          </w:p>
          <w:p>
            <w:pPr>
              <w:spacing w:line="360" w:lineRule="auto"/>
              <w:jc w:val="center"/>
              <w:rPr>
                <w:rFonts w:hint="eastAsia" w:ascii="宋体" w:hAnsi="宋体" w:eastAsia="宋体" w:cs="宋体"/>
              </w:rPr>
            </w:pPr>
            <w:r>
              <w:rPr>
                <w:rFonts w:hint="eastAsia" w:ascii="宋体" w:hAnsi="宋体" w:eastAsia="宋体" w:cs="宋体"/>
              </w:rPr>
              <w:t>设备名称</w:t>
            </w:r>
          </w:p>
        </w:tc>
        <w:tc>
          <w:tcPr>
            <w:tcW w:w="979" w:type="dxa"/>
            <w:noWrap w:val="0"/>
            <w:vAlign w:val="center"/>
          </w:tcPr>
          <w:p>
            <w:pPr>
              <w:spacing w:line="360" w:lineRule="auto"/>
              <w:jc w:val="center"/>
              <w:rPr>
                <w:rFonts w:hint="eastAsia" w:ascii="宋体" w:hAnsi="宋体" w:eastAsia="宋体" w:cs="宋体"/>
              </w:rPr>
            </w:pPr>
            <w:r>
              <w:rPr>
                <w:rFonts w:hint="eastAsia" w:ascii="宋体" w:hAnsi="宋体" w:eastAsia="宋体" w:cs="宋体"/>
              </w:rPr>
              <w:t>型号</w:t>
            </w:r>
          </w:p>
          <w:p>
            <w:pPr>
              <w:spacing w:line="360" w:lineRule="auto"/>
              <w:jc w:val="center"/>
              <w:rPr>
                <w:rFonts w:hint="eastAsia" w:ascii="宋体" w:hAnsi="宋体" w:eastAsia="宋体" w:cs="宋体"/>
              </w:rPr>
            </w:pPr>
            <w:r>
              <w:rPr>
                <w:rFonts w:hint="eastAsia" w:ascii="宋体" w:hAnsi="宋体" w:eastAsia="宋体" w:cs="宋体"/>
              </w:rPr>
              <w:t>规格</w:t>
            </w:r>
          </w:p>
        </w:tc>
        <w:tc>
          <w:tcPr>
            <w:tcW w:w="720" w:type="dxa"/>
            <w:noWrap w:val="0"/>
            <w:vAlign w:val="center"/>
          </w:tcPr>
          <w:p>
            <w:pPr>
              <w:spacing w:line="360" w:lineRule="auto"/>
              <w:jc w:val="center"/>
              <w:rPr>
                <w:rFonts w:hint="eastAsia" w:ascii="宋体" w:hAnsi="宋体" w:eastAsia="宋体" w:cs="宋体"/>
              </w:rPr>
            </w:pPr>
            <w:r>
              <w:rPr>
                <w:rFonts w:hint="eastAsia" w:ascii="宋体" w:hAnsi="宋体" w:eastAsia="宋体" w:cs="宋体"/>
              </w:rPr>
              <w:t>数量</w:t>
            </w:r>
          </w:p>
        </w:tc>
        <w:tc>
          <w:tcPr>
            <w:tcW w:w="801" w:type="dxa"/>
            <w:noWrap w:val="0"/>
            <w:vAlign w:val="center"/>
          </w:tcPr>
          <w:p>
            <w:pPr>
              <w:spacing w:line="360" w:lineRule="auto"/>
              <w:jc w:val="center"/>
              <w:rPr>
                <w:rFonts w:hint="eastAsia" w:ascii="宋体" w:hAnsi="宋体" w:eastAsia="宋体" w:cs="宋体"/>
              </w:rPr>
            </w:pPr>
            <w:r>
              <w:rPr>
                <w:rFonts w:hint="eastAsia" w:ascii="宋体" w:hAnsi="宋体" w:eastAsia="宋体" w:cs="宋体"/>
              </w:rPr>
              <w:t>国别产地</w:t>
            </w:r>
          </w:p>
        </w:tc>
        <w:tc>
          <w:tcPr>
            <w:tcW w:w="892" w:type="dxa"/>
            <w:noWrap w:val="0"/>
            <w:vAlign w:val="center"/>
          </w:tcPr>
          <w:p>
            <w:pPr>
              <w:spacing w:line="360" w:lineRule="auto"/>
              <w:jc w:val="center"/>
              <w:rPr>
                <w:rFonts w:hint="eastAsia" w:ascii="宋体" w:hAnsi="宋体" w:eastAsia="宋体" w:cs="宋体"/>
              </w:rPr>
            </w:pPr>
            <w:r>
              <w:rPr>
                <w:rFonts w:hint="eastAsia" w:ascii="宋体" w:hAnsi="宋体" w:eastAsia="宋体" w:cs="宋体"/>
              </w:rPr>
              <w:t>制造年份</w:t>
            </w:r>
          </w:p>
        </w:tc>
        <w:tc>
          <w:tcPr>
            <w:tcW w:w="1308" w:type="dxa"/>
            <w:noWrap w:val="0"/>
            <w:vAlign w:val="center"/>
          </w:tcPr>
          <w:p>
            <w:pPr>
              <w:spacing w:line="360" w:lineRule="auto"/>
              <w:jc w:val="center"/>
              <w:rPr>
                <w:rFonts w:hint="eastAsia" w:ascii="宋体" w:hAnsi="宋体" w:eastAsia="宋体" w:cs="宋体"/>
              </w:rPr>
            </w:pPr>
            <w:r>
              <w:rPr>
                <w:rFonts w:hint="eastAsia" w:ascii="宋体" w:hAnsi="宋体" w:eastAsia="宋体" w:cs="宋体"/>
              </w:rPr>
              <w:t>额定功率（KW）</w:t>
            </w:r>
          </w:p>
        </w:tc>
        <w:tc>
          <w:tcPr>
            <w:tcW w:w="800" w:type="dxa"/>
            <w:noWrap w:val="0"/>
            <w:vAlign w:val="center"/>
          </w:tcPr>
          <w:p>
            <w:pPr>
              <w:spacing w:line="360" w:lineRule="auto"/>
              <w:jc w:val="center"/>
              <w:rPr>
                <w:rFonts w:hint="eastAsia" w:ascii="宋体" w:hAnsi="宋体" w:eastAsia="宋体" w:cs="宋体"/>
              </w:rPr>
            </w:pPr>
            <w:r>
              <w:rPr>
                <w:rFonts w:hint="eastAsia" w:ascii="宋体" w:hAnsi="宋体" w:eastAsia="宋体" w:cs="宋体"/>
              </w:rPr>
              <w:t>生产能力</w:t>
            </w:r>
          </w:p>
        </w:tc>
        <w:tc>
          <w:tcPr>
            <w:tcW w:w="1000" w:type="dxa"/>
            <w:tcBorders>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用于施工部位</w:t>
            </w:r>
          </w:p>
        </w:tc>
        <w:tc>
          <w:tcPr>
            <w:tcW w:w="852" w:type="dxa"/>
            <w:tcBorders>
              <w:left w:val="single" w:color="auto" w:sz="4" w:space="0"/>
            </w:tcBorders>
            <w:noWrap w:val="0"/>
            <w:vAlign w:val="center"/>
          </w:tcPr>
          <w:p>
            <w:pPr>
              <w:spacing w:line="360" w:lineRule="auto"/>
              <w:ind w:right="-107" w:rightChars="-51"/>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08" w:type="dxa"/>
            <w:noWrap w:val="0"/>
            <w:vAlign w:val="top"/>
          </w:tcPr>
          <w:p>
            <w:pPr>
              <w:spacing w:line="360" w:lineRule="auto"/>
              <w:rPr>
                <w:rFonts w:hint="eastAsia" w:ascii="宋体" w:hAnsi="宋体" w:eastAsia="宋体" w:cs="宋体"/>
              </w:rPr>
            </w:pPr>
          </w:p>
        </w:tc>
        <w:tc>
          <w:tcPr>
            <w:tcW w:w="1500" w:type="dxa"/>
            <w:noWrap w:val="0"/>
            <w:vAlign w:val="top"/>
          </w:tcPr>
          <w:p>
            <w:pPr>
              <w:spacing w:line="360" w:lineRule="auto"/>
              <w:rPr>
                <w:rFonts w:hint="eastAsia" w:ascii="宋体" w:hAnsi="宋体" w:eastAsia="宋体" w:cs="宋体"/>
              </w:rPr>
            </w:pPr>
          </w:p>
        </w:tc>
        <w:tc>
          <w:tcPr>
            <w:tcW w:w="979" w:type="dxa"/>
            <w:noWrap w:val="0"/>
            <w:vAlign w:val="top"/>
          </w:tcPr>
          <w:p>
            <w:pPr>
              <w:spacing w:line="360" w:lineRule="auto"/>
              <w:rPr>
                <w:rFonts w:hint="eastAsia" w:ascii="宋体" w:hAnsi="宋体" w:eastAsia="宋体" w:cs="宋体"/>
              </w:rPr>
            </w:pPr>
          </w:p>
        </w:tc>
        <w:tc>
          <w:tcPr>
            <w:tcW w:w="720" w:type="dxa"/>
            <w:noWrap w:val="0"/>
            <w:vAlign w:val="top"/>
          </w:tcPr>
          <w:p>
            <w:pPr>
              <w:spacing w:line="360" w:lineRule="auto"/>
              <w:rPr>
                <w:rFonts w:hint="eastAsia" w:ascii="宋体" w:hAnsi="宋体" w:eastAsia="宋体" w:cs="宋体"/>
              </w:rPr>
            </w:pPr>
          </w:p>
        </w:tc>
        <w:tc>
          <w:tcPr>
            <w:tcW w:w="801" w:type="dxa"/>
            <w:noWrap w:val="0"/>
            <w:vAlign w:val="top"/>
          </w:tcPr>
          <w:p>
            <w:pPr>
              <w:spacing w:line="360" w:lineRule="auto"/>
              <w:rPr>
                <w:rFonts w:hint="eastAsia" w:ascii="宋体" w:hAnsi="宋体" w:eastAsia="宋体" w:cs="宋体"/>
              </w:rPr>
            </w:pPr>
          </w:p>
        </w:tc>
        <w:tc>
          <w:tcPr>
            <w:tcW w:w="892" w:type="dxa"/>
            <w:noWrap w:val="0"/>
            <w:vAlign w:val="top"/>
          </w:tcPr>
          <w:p>
            <w:pPr>
              <w:spacing w:line="360" w:lineRule="auto"/>
              <w:rPr>
                <w:rFonts w:hint="eastAsia" w:ascii="宋体" w:hAnsi="宋体" w:eastAsia="宋体" w:cs="宋体"/>
              </w:rPr>
            </w:pPr>
          </w:p>
        </w:tc>
        <w:tc>
          <w:tcPr>
            <w:tcW w:w="1308" w:type="dxa"/>
            <w:noWrap w:val="0"/>
            <w:vAlign w:val="top"/>
          </w:tcPr>
          <w:p>
            <w:pPr>
              <w:spacing w:line="360" w:lineRule="auto"/>
              <w:rPr>
                <w:rFonts w:hint="eastAsia" w:ascii="宋体" w:hAnsi="宋体" w:eastAsia="宋体" w:cs="宋体"/>
              </w:rPr>
            </w:pPr>
          </w:p>
        </w:tc>
        <w:tc>
          <w:tcPr>
            <w:tcW w:w="800" w:type="dxa"/>
            <w:noWrap w:val="0"/>
            <w:vAlign w:val="top"/>
          </w:tcPr>
          <w:p>
            <w:pPr>
              <w:spacing w:line="360" w:lineRule="auto"/>
              <w:rPr>
                <w:rFonts w:hint="eastAsia" w:ascii="宋体" w:hAnsi="宋体" w:eastAsia="宋体" w:cs="宋体"/>
              </w:rPr>
            </w:pPr>
          </w:p>
        </w:tc>
        <w:tc>
          <w:tcPr>
            <w:tcW w:w="1000" w:type="dxa"/>
            <w:tcBorders>
              <w:right w:val="single" w:color="auto" w:sz="4" w:space="0"/>
            </w:tcBorders>
            <w:noWrap w:val="0"/>
            <w:vAlign w:val="top"/>
          </w:tcPr>
          <w:p>
            <w:pPr>
              <w:spacing w:line="360" w:lineRule="auto"/>
              <w:rPr>
                <w:rFonts w:hint="eastAsia" w:ascii="宋体" w:hAnsi="宋体" w:eastAsia="宋体" w:cs="宋体"/>
              </w:rPr>
            </w:pPr>
          </w:p>
        </w:tc>
        <w:tc>
          <w:tcPr>
            <w:tcW w:w="852" w:type="dxa"/>
            <w:tcBorders>
              <w:left w:val="single" w:color="auto" w:sz="4" w:space="0"/>
            </w:tcBorders>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08" w:type="dxa"/>
            <w:noWrap w:val="0"/>
            <w:vAlign w:val="top"/>
          </w:tcPr>
          <w:p>
            <w:pPr>
              <w:spacing w:line="360" w:lineRule="auto"/>
              <w:rPr>
                <w:rFonts w:hint="eastAsia" w:ascii="宋体" w:hAnsi="宋体" w:eastAsia="宋体" w:cs="宋体"/>
              </w:rPr>
            </w:pPr>
          </w:p>
        </w:tc>
        <w:tc>
          <w:tcPr>
            <w:tcW w:w="1500" w:type="dxa"/>
            <w:noWrap w:val="0"/>
            <w:vAlign w:val="top"/>
          </w:tcPr>
          <w:p>
            <w:pPr>
              <w:spacing w:line="360" w:lineRule="auto"/>
              <w:rPr>
                <w:rFonts w:hint="eastAsia" w:ascii="宋体" w:hAnsi="宋体" w:eastAsia="宋体" w:cs="宋体"/>
              </w:rPr>
            </w:pPr>
          </w:p>
        </w:tc>
        <w:tc>
          <w:tcPr>
            <w:tcW w:w="979" w:type="dxa"/>
            <w:noWrap w:val="0"/>
            <w:vAlign w:val="top"/>
          </w:tcPr>
          <w:p>
            <w:pPr>
              <w:spacing w:line="360" w:lineRule="auto"/>
              <w:rPr>
                <w:rFonts w:hint="eastAsia" w:ascii="宋体" w:hAnsi="宋体" w:eastAsia="宋体" w:cs="宋体"/>
              </w:rPr>
            </w:pPr>
          </w:p>
        </w:tc>
        <w:tc>
          <w:tcPr>
            <w:tcW w:w="720" w:type="dxa"/>
            <w:noWrap w:val="0"/>
            <w:vAlign w:val="top"/>
          </w:tcPr>
          <w:p>
            <w:pPr>
              <w:spacing w:line="360" w:lineRule="auto"/>
              <w:rPr>
                <w:rFonts w:hint="eastAsia" w:ascii="宋体" w:hAnsi="宋体" w:eastAsia="宋体" w:cs="宋体"/>
              </w:rPr>
            </w:pPr>
          </w:p>
        </w:tc>
        <w:tc>
          <w:tcPr>
            <w:tcW w:w="801" w:type="dxa"/>
            <w:noWrap w:val="0"/>
            <w:vAlign w:val="top"/>
          </w:tcPr>
          <w:p>
            <w:pPr>
              <w:spacing w:line="360" w:lineRule="auto"/>
              <w:rPr>
                <w:rFonts w:hint="eastAsia" w:ascii="宋体" w:hAnsi="宋体" w:eastAsia="宋体" w:cs="宋体"/>
              </w:rPr>
            </w:pPr>
          </w:p>
        </w:tc>
        <w:tc>
          <w:tcPr>
            <w:tcW w:w="892" w:type="dxa"/>
            <w:noWrap w:val="0"/>
            <w:vAlign w:val="top"/>
          </w:tcPr>
          <w:p>
            <w:pPr>
              <w:spacing w:line="360" w:lineRule="auto"/>
              <w:rPr>
                <w:rFonts w:hint="eastAsia" w:ascii="宋体" w:hAnsi="宋体" w:eastAsia="宋体" w:cs="宋体"/>
              </w:rPr>
            </w:pPr>
          </w:p>
        </w:tc>
        <w:tc>
          <w:tcPr>
            <w:tcW w:w="1308" w:type="dxa"/>
            <w:noWrap w:val="0"/>
            <w:vAlign w:val="top"/>
          </w:tcPr>
          <w:p>
            <w:pPr>
              <w:spacing w:line="360" w:lineRule="auto"/>
              <w:rPr>
                <w:rFonts w:hint="eastAsia" w:ascii="宋体" w:hAnsi="宋体" w:eastAsia="宋体" w:cs="宋体"/>
              </w:rPr>
            </w:pPr>
          </w:p>
        </w:tc>
        <w:tc>
          <w:tcPr>
            <w:tcW w:w="800" w:type="dxa"/>
            <w:noWrap w:val="0"/>
            <w:vAlign w:val="top"/>
          </w:tcPr>
          <w:p>
            <w:pPr>
              <w:spacing w:line="360" w:lineRule="auto"/>
              <w:rPr>
                <w:rFonts w:hint="eastAsia" w:ascii="宋体" w:hAnsi="宋体" w:eastAsia="宋体" w:cs="宋体"/>
              </w:rPr>
            </w:pPr>
          </w:p>
        </w:tc>
        <w:tc>
          <w:tcPr>
            <w:tcW w:w="1000" w:type="dxa"/>
            <w:tcBorders>
              <w:right w:val="single" w:color="auto" w:sz="4" w:space="0"/>
            </w:tcBorders>
            <w:noWrap w:val="0"/>
            <w:vAlign w:val="top"/>
          </w:tcPr>
          <w:p>
            <w:pPr>
              <w:spacing w:line="360" w:lineRule="auto"/>
              <w:rPr>
                <w:rFonts w:hint="eastAsia" w:ascii="宋体" w:hAnsi="宋体" w:eastAsia="宋体" w:cs="宋体"/>
              </w:rPr>
            </w:pPr>
          </w:p>
        </w:tc>
        <w:tc>
          <w:tcPr>
            <w:tcW w:w="852" w:type="dxa"/>
            <w:tcBorders>
              <w:left w:val="single" w:color="auto" w:sz="4" w:space="0"/>
            </w:tcBorders>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8" w:type="dxa"/>
            <w:noWrap w:val="0"/>
            <w:vAlign w:val="top"/>
          </w:tcPr>
          <w:p>
            <w:pPr>
              <w:spacing w:line="360" w:lineRule="auto"/>
              <w:rPr>
                <w:rFonts w:hint="eastAsia" w:ascii="宋体" w:hAnsi="宋体" w:eastAsia="宋体" w:cs="宋体"/>
              </w:rPr>
            </w:pPr>
          </w:p>
        </w:tc>
        <w:tc>
          <w:tcPr>
            <w:tcW w:w="1500" w:type="dxa"/>
            <w:noWrap w:val="0"/>
            <w:vAlign w:val="top"/>
          </w:tcPr>
          <w:p>
            <w:pPr>
              <w:spacing w:line="360" w:lineRule="auto"/>
              <w:rPr>
                <w:rFonts w:hint="eastAsia" w:ascii="宋体" w:hAnsi="宋体" w:eastAsia="宋体" w:cs="宋体"/>
              </w:rPr>
            </w:pPr>
          </w:p>
        </w:tc>
        <w:tc>
          <w:tcPr>
            <w:tcW w:w="979" w:type="dxa"/>
            <w:noWrap w:val="0"/>
            <w:vAlign w:val="top"/>
          </w:tcPr>
          <w:p>
            <w:pPr>
              <w:spacing w:line="360" w:lineRule="auto"/>
              <w:rPr>
                <w:rFonts w:hint="eastAsia" w:ascii="宋体" w:hAnsi="宋体" w:eastAsia="宋体" w:cs="宋体"/>
              </w:rPr>
            </w:pPr>
          </w:p>
        </w:tc>
        <w:tc>
          <w:tcPr>
            <w:tcW w:w="720" w:type="dxa"/>
            <w:noWrap w:val="0"/>
            <w:vAlign w:val="top"/>
          </w:tcPr>
          <w:p>
            <w:pPr>
              <w:spacing w:line="360" w:lineRule="auto"/>
              <w:rPr>
                <w:rFonts w:hint="eastAsia" w:ascii="宋体" w:hAnsi="宋体" w:eastAsia="宋体" w:cs="宋体"/>
              </w:rPr>
            </w:pPr>
          </w:p>
        </w:tc>
        <w:tc>
          <w:tcPr>
            <w:tcW w:w="801" w:type="dxa"/>
            <w:noWrap w:val="0"/>
            <w:vAlign w:val="top"/>
          </w:tcPr>
          <w:p>
            <w:pPr>
              <w:spacing w:line="360" w:lineRule="auto"/>
              <w:rPr>
                <w:rFonts w:hint="eastAsia" w:ascii="宋体" w:hAnsi="宋体" w:eastAsia="宋体" w:cs="宋体"/>
              </w:rPr>
            </w:pPr>
          </w:p>
        </w:tc>
        <w:tc>
          <w:tcPr>
            <w:tcW w:w="892" w:type="dxa"/>
            <w:noWrap w:val="0"/>
            <w:vAlign w:val="top"/>
          </w:tcPr>
          <w:p>
            <w:pPr>
              <w:spacing w:line="360" w:lineRule="auto"/>
              <w:rPr>
                <w:rFonts w:hint="eastAsia" w:ascii="宋体" w:hAnsi="宋体" w:eastAsia="宋体" w:cs="宋体"/>
              </w:rPr>
            </w:pPr>
          </w:p>
        </w:tc>
        <w:tc>
          <w:tcPr>
            <w:tcW w:w="1308" w:type="dxa"/>
            <w:noWrap w:val="0"/>
            <w:vAlign w:val="top"/>
          </w:tcPr>
          <w:p>
            <w:pPr>
              <w:spacing w:line="360" w:lineRule="auto"/>
              <w:rPr>
                <w:rFonts w:hint="eastAsia" w:ascii="宋体" w:hAnsi="宋体" w:eastAsia="宋体" w:cs="宋体"/>
              </w:rPr>
            </w:pPr>
          </w:p>
        </w:tc>
        <w:tc>
          <w:tcPr>
            <w:tcW w:w="800" w:type="dxa"/>
            <w:noWrap w:val="0"/>
            <w:vAlign w:val="top"/>
          </w:tcPr>
          <w:p>
            <w:pPr>
              <w:spacing w:line="360" w:lineRule="auto"/>
              <w:rPr>
                <w:rFonts w:hint="eastAsia" w:ascii="宋体" w:hAnsi="宋体" w:eastAsia="宋体" w:cs="宋体"/>
              </w:rPr>
            </w:pPr>
          </w:p>
        </w:tc>
        <w:tc>
          <w:tcPr>
            <w:tcW w:w="1000" w:type="dxa"/>
            <w:tcBorders>
              <w:right w:val="single" w:color="auto" w:sz="4" w:space="0"/>
            </w:tcBorders>
            <w:noWrap w:val="0"/>
            <w:vAlign w:val="top"/>
          </w:tcPr>
          <w:p>
            <w:pPr>
              <w:spacing w:line="360" w:lineRule="auto"/>
              <w:rPr>
                <w:rFonts w:hint="eastAsia" w:ascii="宋体" w:hAnsi="宋体" w:eastAsia="宋体" w:cs="宋体"/>
              </w:rPr>
            </w:pPr>
          </w:p>
        </w:tc>
        <w:tc>
          <w:tcPr>
            <w:tcW w:w="852" w:type="dxa"/>
            <w:tcBorders>
              <w:left w:val="single" w:color="auto" w:sz="4" w:space="0"/>
            </w:tcBorders>
            <w:noWrap w:val="0"/>
            <w:vAlign w:val="top"/>
          </w:tcPr>
          <w:p>
            <w:pPr>
              <w:spacing w:line="360" w:lineRule="auto"/>
              <w:rPr>
                <w:rFonts w:hint="eastAsia" w:ascii="宋体" w:hAnsi="宋体" w:eastAsia="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58</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82</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7DA79"/>
    <w:multiLevelType w:val="singleLevel"/>
    <w:tmpl w:val="E967DA79"/>
    <w:lvl w:ilvl="0" w:tentative="0">
      <w:start w:val="3"/>
      <w:numFmt w:val="decimal"/>
      <w:suff w:val="nothing"/>
      <w:lvlText w:val="%1．"/>
      <w:lvlJc w:val="left"/>
    </w:lvl>
  </w:abstractNum>
  <w:abstractNum w:abstractNumId="1">
    <w:nsid w:val="2960166D"/>
    <w:multiLevelType w:val="singleLevel"/>
    <w:tmpl w:val="2960166D"/>
    <w:lvl w:ilvl="0" w:tentative="0">
      <w:start w:val="1"/>
      <w:numFmt w:val="decimal"/>
      <w:suff w:val="nothing"/>
      <w:lvlText w:val="%1、"/>
      <w:lvlJc w:val="left"/>
    </w:lvl>
  </w:abstractNum>
  <w:abstractNum w:abstractNumId="2">
    <w:nsid w:val="2F7395BF"/>
    <w:multiLevelType w:val="singleLevel"/>
    <w:tmpl w:val="2F7395BF"/>
    <w:lvl w:ilvl="0" w:tentative="0">
      <w:start w:val="1"/>
      <w:numFmt w:val="decimal"/>
      <w:suff w:val="nothing"/>
      <w:lvlText w:val="（%1）"/>
      <w:lvlJc w:val="left"/>
    </w:lvl>
  </w:abstractNum>
  <w:abstractNum w:abstractNumId="3">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4">
    <w:nsid w:val="3B52EFC1"/>
    <w:multiLevelType w:val="singleLevel"/>
    <w:tmpl w:val="3B52EFC1"/>
    <w:lvl w:ilvl="0" w:tentative="0">
      <w:start w:val="7"/>
      <w:numFmt w:val="chineseCounting"/>
      <w:suff w:val="space"/>
      <w:lvlText w:val="（%1）"/>
      <w:lvlJc w:val="left"/>
      <w:rPr>
        <w:rFonts w:hint="eastAsia"/>
      </w:rPr>
    </w:lvl>
  </w:abstractNum>
  <w:abstractNum w:abstractNumId="5">
    <w:nsid w:val="4D216634"/>
    <w:multiLevelType w:val="singleLevel"/>
    <w:tmpl w:val="4D216634"/>
    <w:lvl w:ilvl="0" w:tentative="0">
      <w:start w:val="3"/>
      <w:numFmt w:val="chineseCounting"/>
      <w:suff w:val="nothing"/>
      <w:lvlText w:val="第%1部分．"/>
      <w:lvlJc w:val="left"/>
      <w:rPr>
        <w:rFonts w:hint="eastAsia"/>
      </w:rPr>
    </w:lvl>
  </w:abstractNum>
  <w:abstractNum w:abstractNumId="6">
    <w:nsid w:val="630C1BC3"/>
    <w:multiLevelType w:val="multilevel"/>
    <w:tmpl w:val="630C1BC3"/>
    <w:lvl w:ilvl="0" w:tentative="0">
      <w:start w:val="1"/>
      <w:numFmt w:val="decimal"/>
      <w:lvlText w:val="%1."/>
      <w:lvlJc w:val="left"/>
      <w:pPr>
        <w:tabs>
          <w:tab w:val="left" w:pos="1095"/>
        </w:tabs>
        <w:ind w:left="1095"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704"/>
        </w:tabs>
        <w:ind w:left="704" w:hanging="420"/>
      </w:pPr>
      <w:rPr>
        <w:rFonts w:ascii="宋体" w:hAnsi="宋体" w:eastAsia="宋体" w:cs="Times New Roman"/>
      </w:rPr>
    </w:lvl>
    <w:lvl w:ilvl="4" w:tentative="0">
      <w:start w:val="1"/>
      <w:numFmt w:val="decimal"/>
      <w:lvlText w:val="（%5）"/>
      <w:lvlJc w:val="left"/>
      <w:pPr>
        <w:tabs>
          <w:tab w:val="left" w:pos="987"/>
        </w:tabs>
        <w:ind w:left="987" w:hanging="420"/>
      </w:pPr>
      <w:rPr>
        <w:rFonts w:hint="eastAsia"/>
        <w:lang w:val="en-US"/>
      </w:rPr>
    </w:lvl>
    <w:lvl w:ilvl="5" w:tentative="0">
      <w:start w:val="1"/>
      <w:numFmt w:val="decimal"/>
      <w:lvlText w:val="%6."/>
      <w:lvlJc w:val="left"/>
      <w:pPr>
        <w:tabs>
          <w:tab w:val="left" w:pos="2670"/>
        </w:tabs>
        <w:ind w:left="2670" w:hanging="420"/>
      </w:pPr>
      <w:rPr>
        <w:rFonts w:hint="eastAsia"/>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7">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color w:val="auto"/>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2"/>
  </w:num>
  <w:num w:numId="3">
    <w:abstractNumId w:val="4"/>
  </w:num>
  <w:num w:numId="4">
    <w:abstractNumId w:val="0"/>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1282"/>
    <w:rsid w:val="009D15CB"/>
    <w:rsid w:val="012040A2"/>
    <w:rsid w:val="02C202F9"/>
    <w:rsid w:val="02D17D85"/>
    <w:rsid w:val="04A81DE4"/>
    <w:rsid w:val="05414559"/>
    <w:rsid w:val="06095249"/>
    <w:rsid w:val="06CB3198"/>
    <w:rsid w:val="08E9529A"/>
    <w:rsid w:val="09CE259D"/>
    <w:rsid w:val="0B364842"/>
    <w:rsid w:val="0D2516A7"/>
    <w:rsid w:val="12400757"/>
    <w:rsid w:val="13F23EB9"/>
    <w:rsid w:val="14926783"/>
    <w:rsid w:val="14D67C55"/>
    <w:rsid w:val="1719250A"/>
    <w:rsid w:val="1A43453E"/>
    <w:rsid w:val="1A8511BE"/>
    <w:rsid w:val="1BD11C9C"/>
    <w:rsid w:val="1C1C4619"/>
    <w:rsid w:val="236A5D0C"/>
    <w:rsid w:val="237557C6"/>
    <w:rsid w:val="237C34B2"/>
    <w:rsid w:val="24590DFC"/>
    <w:rsid w:val="28644365"/>
    <w:rsid w:val="2C7E6801"/>
    <w:rsid w:val="2CA577B4"/>
    <w:rsid w:val="2CF9090E"/>
    <w:rsid w:val="2FA40DFF"/>
    <w:rsid w:val="302B6983"/>
    <w:rsid w:val="30F9269D"/>
    <w:rsid w:val="319E5B47"/>
    <w:rsid w:val="32040D18"/>
    <w:rsid w:val="33331913"/>
    <w:rsid w:val="340A25B4"/>
    <w:rsid w:val="34F6752D"/>
    <w:rsid w:val="356E2888"/>
    <w:rsid w:val="36CF4EBC"/>
    <w:rsid w:val="37323BC7"/>
    <w:rsid w:val="37B349FA"/>
    <w:rsid w:val="39547274"/>
    <w:rsid w:val="39553BF2"/>
    <w:rsid w:val="39853651"/>
    <w:rsid w:val="3D0120B7"/>
    <w:rsid w:val="3E8B3FF9"/>
    <w:rsid w:val="3F7202BD"/>
    <w:rsid w:val="405B6A2B"/>
    <w:rsid w:val="40FD2B58"/>
    <w:rsid w:val="41B322D8"/>
    <w:rsid w:val="42EB4108"/>
    <w:rsid w:val="45E379EE"/>
    <w:rsid w:val="466B60FA"/>
    <w:rsid w:val="469574AD"/>
    <w:rsid w:val="48633A1B"/>
    <w:rsid w:val="49F40AB6"/>
    <w:rsid w:val="4C4142F2"/>
    <w:rsid w:val="4D5E152D"/>
    <w:rsid w:val="4D71719D"/>
    <w:rsid w:val="4E636253"/>
    <w:rsid w:val="4EC636E4"/>
    <w:rsid w:val="4F846FC1"/>
    <w:rsid w:val="522C0D6E"/>
    <w:rsid w:val="5602446A"/>
    <w:rsid w:val="56FE41A7"/>
    <w:rsid w:val="5A5C5BCA"/>
    <w:rsid w:val="5AA37037"/>
    <w:rsid w:val="5BFB11C9"/>
    <w:rsid w:val="5E860826"/>
    <w:rsid w:val="5EE35578"/>
    <w:rsid w:val="61826A15"/>
    <w:rsid w:val="64376684"/>
    <w:rsid w:val="661676E7"/>
    <w:rsid w:val="673928BF"/>
    <w:rsid w:val="675E77FE"/>
    <w:rsid w:val="67D703D5"/>
    <w:rsid w:val="680F0B09"/>
    <w:rsid w:val="69040D4C"/>
    <w:rsid w:val="69C521BA"/>
    <w:rsid w:val="6BD946BC"/>
    <w:rsid w:val="6C6010D0"/>
    <w:rsid w:val="6E3113D1"/>
    <w:rsid w:val="6FA37905"/>
    <w:rsid w:val="72073468"/>
    <w:rsid w:val="76C21AFC"/>
    <w:rsid w:val="78570B7A"/>
    <w:rsid w:val="7B9B6D73"/>
    <w:rsid w:val="7D4B5822"/>
    <w:rsid w:val="7FD27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hAnsi="Calibri" w:eastAsia="楷体_GB2312"/>
      <w:b/>
      <w:sz w:val="28"/>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jc w:val="center"/>
      <w:outlineLvl w:val="2"/>
    </w:pPr>
    <w:rPr>
      <w:rFonts w:ascii="Calibri" w:hAnsi="Calibri" w:eastAsia="楷体_GB2312"/>
      <w:b/>
      <w:bCs/>
      <w:sz w:val="15"/>
    </w:rPr>
  </w:style>
  <w:style w:type="paragraph" w:styleId="5">
    <w:name w:val="heading 4"/>
    <w:basedOn w:val="1"/>
    <w:next w:val="1"/>
    <w:qFormat/>
    <w:uiPriority w:val="0"/>
    <w:pPr>
      <w:keepNext/>
      <w:jc w:val="center"/>
      <w:outlineLvl w:val="3"/>
    </w:pPr>
    <w:rPr>
      <w:rFonts w:eastAsia="楷体_GB2312"/>
      <w:b/>
      <w:bCs/>
      <w:sz w:val="13"/>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unhideWhenUsed/>
    <w:qFormat/>
    <w:uiPriority w:val="0"/>
    <w:pPr>
      <w:spacing w:after="120"/>
    </w:pPr>
  </w:style>
  <w:style w:type="paragraph" w:styleId="8">
    <w:name w:val="List"/>
    <w:basedOn w:val="1"/>
    <w:qFormat/>
    <w:uiPriority w:val="0"/>
    <w:pPr>
      <w:ind w:left="200" w:hanging="200" w:hangingChars="200"/>
      <w:contextualSpacing/>
    </w:pPr>
  </w:style>
  <w:style w:type="paragraph" w:styleId="9">
    <w:name w:val="index 4"/>
    <w:basedOn w:val="1"/>
    <w:next w:val="1"/>
    <w:qFormat/>
    <w:uiPriority w:val="99"/>
    <w:pPr>
      <w:ind w:left="600" w:leftChars="600"/>
    </w:pPr>
    <w:rPr>
      <w:szCs w:val="24"/>
    </w:rPr>
  </w:style>
  <w:style w:type="paragraph" w:styleId="10">
    <w:name w:val="Plain Text"/>
    <w:basedOn w:val="1"/>
    <w:qFormat/>
    <w:uiPriority w:val="0"/>
    <w:rPr>
      <w:rFonts w:ascii="宋体" w:hAnsi="Courier New"/>
      <w:kern w:val="0"/>
      <w:sz w:val="20"/>
      <w:szCs w:val="21"/>
    </w:rPr>
  </w:style>
  <w:style w:type="paragraph" w:styleId="11">
    <w:name w:val="footer"/>
    <w:basedOn w:val="1"/>
    <w:next w:val="12"/>
    <w:qFormat/>
    <w:uiPriority w:val="99"/>
    <w:pPr>
      <w:tabs>
        <w:tab w:val="center" w:pos="4153"/>
        <w:tab w:val="right" w:pos="8306"/>
      </w:tabs>
      <w:snapToGrid w:val="0"/>
      <w:jc w:val="left"/>
    </w:pPr>
    <w:rPr>
      <w:rFonts w:ascii="Calibri" w:hAnsi="Calibri"/>
      <w:kern w:val="0"/>
      <w:sz w:val="18"/>
    </w:rPr>
  </w:style>
  <w:style w:type="paragraph" w:customStyle="1" w:styleId="12">
    <w:name w:val="TOC Heading1"/>
    <w:next w:val="1"/>
    <w:qFormat/>
    <w:uiPriority w:val="0"/>
    <w:pPr>
      <w:wordWrap w:val="0"/>
    </w:pPr>
    <w:rPr>
      <w:rFonts w:ascii="Times New Roman" w:hAnsi="Times New Roman" w:eastAsia="宋体" w:cs="Times New Roman"/>
      <w:sz w:val="32"/>
      <w:lang w:val="en-US" w:eastAsia="zh-CN" w:bidi="ar-SA"/>
    </w:rPr>
  </w:style>
  <w:style w:type="paragraph" w:styleId="13">
    <w:name w:val="Normal (Web)"/>
    <w:basedOn w:val="1"/>
    <w:qFormat/>
    <w:uiPriority w:val="0"/>
    <w:pPr>
      <w:spacing w:before="100" w:beforeAutospacing="1" w:after="100" w:afterAutospacing="1"/>
      <w:jc w:val="left"/>
    </w:pPr>
    <w:rPr>
      <w:rFonts w:ascii="Calibri" w:hAnsi="Calibri"/>
      <w:kern w:val="0"/>
      <w:sz w:val="24"/>
    </w:rPr>
  </w:style>
  <w:style w:type="paragraph" w:styleId="14">
    <w:name w:val="Body Text First Indent"/>
    <w:basedOn w:val="7"/>
    <w:qFormat/>
    <w:uiPriority w:val="0"/>
    <w:pPr>
      <w:spacing w:line="440" w:lineRule="exact"/>
      <w:ind w:firstLine="420" w:firstLineChars="100"/>
    </w:pPr>
    <w:rPr>
      <w:rFonts w:ascii="宋体" w:hAnsi="Calibri" w:eastAsia="华文中宋"/>
      <w:bCs/>
      <w:sz w:val="24"/>
      <w:szCs w:val="28"/>
    </w:rPr>
  </w:style>
  <w:style w:type="character" w:styleId="17">
    <w:name w:val="FollowedHyperlink"/>
    <w:qFormat/>
    <w:uiPriority w:val="0"/>
    <w:rPr>
      <w:color w:val="auto"/>
      <w:u w:val="none"/>
    </w:rPr>
  </w:style>
  <w:style w:type="character" w:styleId="18">
    <w:name w:val="Emphasis"/>
    <w:basedOn w:val="16"/>
    <w:qFormat/>
    <w:uiPriority w:val="0"/>
    <w:rPr>
      <w:color w:val="F73131"/>
    </w:rPr>
  </w:style>
  <w:style w:type="character" w:styleId="19">
    <w:name w:val="HTML Cite"/>
    <w:basedOn w:val="16"/>
    <w:qFormat/>
    <w:uiPriority w:val="0"/>
    <w:rPr>
      <w:color w:val="008000"/>
    </w:rPr>
  </w:style>
  <w:style w:type="paragraph" w:customStyle="1" w:styleId="20">
    <w:name w:val="_Style 1"/>
    <w:basedOn w:val="1"/>
    <w:qFormat/>
    <w:uiPriority w:val="0"/>
    <w:pPr>
      <w:ind w:firstLine="420" w:firstLineChars="200"/>
    </w:pPr>
    <w:rPr>
      <w:sz w:val="20"/>
    </w:rPr>
  </w:style>
  <w:style w:type="paragraph" w:customStyle="1" w:styleId="21">
    <w:name w:val="普通文字"/>
    <w:basedOn w:val="1"/>
    <w:next w:val="1"/>
    <w:qFormat/>
    <w:uiPriority w:val="0"/>
    <w:rPr>
      <w:rFonts w:ascii="宋体"/>
      <w:kern w:val="0"/>
      <w:sz w:val="24"/>
      <w:u w:color="000000"/>
    </w:rPr>
  </w:style>
  <w:style w:type="paragraph" w:customStyle="1" w:styleId="22">
    <w:name w:val="列出段落3"/>
    <w:basedOn w:val="1"/>
    <w:qFormat/>
    <w:uiPriority w:val="34"/>
    <w:pPr>
      <w:ind w:firstLine="420" w:firstLineChars="200"/>
    </w:pPr>
    <w:rPr>
      <w:rFonts w:ascii="Calibri" w:hAnsi="Calibri" w:eastAsia="微软雅黑"/>
      <w:szCs w:val="22"/>
    </w:rPr>
  </w:style>
  <w:style w:type="paragraph" w:customStyle="1" w:styleId="23">
    <w:name w:val="列表段落1"/>
    <w:basedOn w:val="1"/>
    <w:qFormat/>
    <w:uiPriority w:val="34"/>
    <w:pPr>
      <w:ind w:firstLine="420" w:firstLineChars="200"/>
    </w:pPr>
    <w:rPr>
      <w:rFonts w:ascii="Calibri" w:hAnsi="Calibri"/>
      <w:szCs w:val="22"/>
    </w:rPr>
  </w:style>
  <w:style w:type="paragraph" w:customStyle="1" w:styleId="24">
    <w:name w:val="TOC 标题1"/>
    <w:basedOn w:val="2"/>
    <w:next w:val="1"/>
    <w:qFormat/>
    <w:uiPriority w:val="0"/>
    <w:pPr>
      <w:keepLines/>
      <w:tabs>
        <w:tab w:val="left" w:pos="1800"/>
      </w:tabs>
      <w:spacing w:before="340" w:after="330" w:line="578" w:lineRule="auto"/>
      <w:jc w:val="both"/>
      <w:outlineLvl w:val="9"/>
    </w:pPr>
    <w:rPr>
      <w:rFonts w:ascii="Cambria" w:hAnsi="Cambria" w:eastAsia="华文细黑" w:cs="Cambria"/>
      <w:bCs/>
      <w:kern w:val="44"/>
      <w:sz w:val="44"/>
      <w:szCs w:val="44"/>
    </w:rPr>
  </w:style>
  <w:style w:type="character" w:customStyle="1" w:styleId="25">
    <w:name w:val="hover28"/>
    <w:basedOn w:val="16"/>
    <w:qFormat/>
    <w:uiPriority w:val="0"/>
  </w:style>
  <w:style w:type="character" w:customStyle="1" w:styleId="26">
    <w:name w:val="hover29"/>
    <w:basedOn w:val="16"/>
    <w:qFormat/>
    <w:uiPriority w:val="0"/>
    <w:rPr>
      <w:color w:val="315EFB"/>
    </w:rPr>
  </w:style>
  <w:style w:type="character" w:customStyle="1" w:styleId="27">
    <w:name w:val="c-icon26"/>
    <w:basedOn w:val="16"/>
    <w:qFormat/>
    <w:uiPriority w:val="0"/>
  </w:style>
  <w:style w:type="paragraph" w:customStyle="1" w:styleId="28">
    <w:name w:val="列出段落1"/>
    <w:basedOn w:val="1"/>
    <w:qFormat/>
    <w:uiPriority w:val="0"/>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hhhhxxswl</cp:lastModifiedBy>
  <cp:lastPrinted>2021-06-22T06:33:00Z</cp:lastPrinted>
  <dcterms:modified xsi:type="dcterms:W3CDTF">2021-12-17T02:07:25Z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D9A2C114405E42258CD0B06EBC960E06</vt:lpwstr>
  </property>
</Properties>
</file>