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rPr>
          <w:rFonts w:ascii="宋体"/>
          <w:b/>
          <w:bCs/>
          <w:color w:val="auto"/>
          <w:sz w:val="72"/>
          <w:szCs w:val="72"/>
          <w:highlight w:val="none"/>
        </w:rPr>
      </w:pPr>
    </w:p>
    <w:p>
      <w:pPr>
        <w:rPr>
          <w:rFonts w:ascii="黑体" w:hAnsi="华文中宋" w:eastAsia="黑体"/>
          <w:color w:val="auto"/>
          <w:spacing w:val="20"/>
          <w:sz w:val="72"/>
          <w:szCs w:val="72"/>
          <w:highlight w:val="none"/>
        </w:rPr>
      </w:pPr>
    </w:p>
    <w:p>
      <w:pPr>
        <w:rPr>
          <w:rFonts w:ascii="黑体" w:hAnsi="华文中宋" w:eastAsia="黑体"/>
          <w:color w:val="auto"/>
          <w:spacing w:val="20"/>
          <w:sz w:val="72"/>
          <w:szCs w:val="72"/>
          <w:highlight w:val="none"/>
        </w:rPr>
      </w:pPr>
    </w:p>
    <w:p>
      <w:pPr>
        <w:jc w:val="center"/>
        <w:rPr>
          <w:rFonts w:ascii="黑体" w:hAnsi="华文中宋" w:eastAsia="黑体"/>
          <w:color w:val="auto"/>
          <w:spacing w:val="20"/>
          <w:sz w:val="72"/>
          <w:szCs w:val="72"/>
          <w:highlight w:val="none"/>
        </w:rPr>
      </w:pPr>
      <w:r>
        <w:rPr>
          <w:rFonts w:hint="eastAsia" w:ascii="黑体" w:hAnsi="华文中宋" w:eastAsia="黑体" w:cs="黑体"/>
          <w:color w:val="auto"/>
          <w:spacing w:val="20"/>
          <w:sz w:val="72"/>
          <w:szCs w:val="72"/>
          <w:highlight w:val="none"/>
        </w:rPr>
        <w:t>无锡市政府采购</w:t>
      </w:r>
    </w:p>
    <w:p>
      <w:pPr>
        <w:rPr>
          <w:rFonts w:ascii="华文中宋" w:hAnsi="华文中宋" w:eastAsia="华文中宋"/>
          <w:color w:val="auto"/>
          <w:sz w:val="30"/>
          <w:szCs w:val="30"/>
          <w:highlight w:val="none"/>
        </w:rPr>
      </w:pPr>
    </w:p>
    <w:p>
      <w:pPr>
        <w:rPr>
          <w:rFonts w:ascii="华文中宋" w:hAnsi="华文中宋" w:eastAsia="华文中宋"/>
          <w:color w:val="auto"/>
          <w:sz w:val="30"/>
          <w:szCs w:val="30"/>
          <w:highlight w:val="none"/>
        </w:rPr>
      </w:pPr>
    </w:p>
    <w:p>
      <w:pPr>
        <w:rPr>
          <w:rFonts w:ascii="华文中宋" w:hAnsi="华文中宋" w:eastAsia="华文中宋"/>
          <w:color w:val="auto"/>
          <w:sz w:val="30"/>
          <w:szCs w:val="30"/>
          <w:highlight w:val="none"/>
        </w:rPr>
      </w:pPr>
    </w:p>
    <w:p>
      <w:pPr>
        <w:pStyle w:val="6"/>
        <w:numPr>
          <w:ilvl w:val="4"/>
          <w:numId w:val="0"/>
        </w:numPr>
        <w:rPr>
          <w:rFonts w:cs="Times New Roman"/>
          <w:color w:val="auto"/>
          <w:highlight w:val="none"/>
        </w:rPr>
      </w:pPr>
    </w:p>
    <w:p>
      <w:pPr>
        <w:rPr>
          <w:rFonts w:ascii="华文中宋" w:hAnsi="华文中宋" w:eastAsia="华文中宋"/>
          <w:color w:val="auto"/>
          <w:sz w:val="30"/>
          <w:szCs w:val="30"/>
          <w:highlight w:val="none"/>
        </w:rPr>
      </w:pPr>
    </w:p>
    <w:p>
      <w:pPr>
        <w:jc w:val="center"/>
        <w:rPr>
          <w:rFonts w:ascii="黑体" w:hAnsi="华文中宋" w:eastAsia="黑体" w:cs="黑体"/>
          <w:color w:val="auto"/>
          <w:spacing w:val="20"/>
          <w:sz w:val="52"/>
          <w:szCs w:val="52"/>
          <w:highlight w:val="none"/>
        </w:rPr>
      </w:pPr>
      <w:r>
        <w:rPr>
          <w:rFonts w:hint="eastAsia" w:ascii="黑体" w:hAnsi="华文中宋" w:eastAsia="黑体" w:cs="黑体"/>
          <w:color w:val="auto"/>
          <w:spacing w:val="20"/>
          <w:sz w:val="52"/>
          <w:szCs w:val="52"/>
          <w:highlight w:val="none"/>
        </w:rPr>
        <w:t>公开</w:t>
      </w:r>
    </w:p>
    <w:p>
      <w:pPr>
        <w:jc w:val="center"/>
        <w:rPr>
          <w:rFonts w:ascii="华文中宋" w:hAnsi="华文中宋" w:eastAsia="华文中宋"/>
          <w:color w:val="auto"/>
          <w:spacing w:val="20"/>
          <w:sz w:val="52"/>
          <w:szCs w:val="52"/>
          <w:highlight w:val="none"/>
        </w:rPr>
      </w:pPr>
      <w:r>
        <w:rPr>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线 20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09"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C/f&#10;+tcAAAAJAQAADwAAAAAAAAABACAAAAAiAAAAZHJzL2Rvd25yZXYueG1sUEsBAhQAFAAAAAgAh07i&#10;QJci+KfqAQAA5wMAAA4AAAAAAAAAAQAgAAAAJgEAAGRycy9lMm9Eb2MueG1sUEsFBgAAAAAGAAYA&#10;WQEAAIIFAAAAAA==&#10;">
                <v:fill on="f" focussize="0,0"/>
                <v:stroke color="#000000" joinstyle="round"/>
                <v:imagedata o:title=""/>
                <o:lock v:ext="edit" aspectratio="f"/>
              </v:line>
            </w:pict>
          </mc:Fallback>
        </mc:AlternateContent>
      </w:r>
      <w:r>
        <w:rPr>
          <w:rFonts w:hint="eastAsia" w:ascii="黑体" w:hAnsi="华文中宋" w:eastAsia="黑体" w:cs="黑体"/>
          <w:color w:val="auto"/>
          <w:spacing w:val="20"/>
          <w:sz w:val="52"/>
          <w:szCs w:val="52"/>
          <w:highlight w:val="none"/>
        </w:rPr>
        <w:t>招标文件</w:t>
      </w:r>
    </w:p>
    <w:p>
      <w:pPr>
        <w:pStyle w:val="6"/>
        <w:numPr>
          <w:ilvl w:val="4"/>
          <w:numId w:val="0"/>
        </w:numPr>
        <w:rPr>
          <w:rFonts w:cs="Times New Roman"/>
          <w:color w:val="auto"/>
          <w:highlight w:val="none"/>
        </w:rPr>
      </w:pPr>
    </w:p>
    <w:p>
      <w:pPr>
        <w:rPr>
          <w:color w:val="auto"/>
          <w:highlight w:val="none"/>
        </w:rPr>
      </w:pPr>
    </w:p>
    <w:p>
      <w:pPr>
        <w:spacing w:line="360" w:lineRule="auto"/>
        <w:ind w:firstLine="600" w:firstLineChars="200"/>
        <w:rPr>
          <w:rFonts w:hint="eastAsia" w:ascii="黑体" w:hAnsi="华文中宋" w:eastAsia="黑体" w:cs="黑体"/>
          <w:color w:val="auto"/>
          <w:sz w:val="30"/>
          <w:szCs w:val="30"/>
          <w:highlight w:val="none"/>
          <w:lang w:eastAsia="zh-CN"/>
        </w:rPr>
      </w:pPr>
      <w:r>
        <w:rPr>
          <w:rFonts w:hint="eastAsia" w:ascii="黑体" w:hAnsi="华文中宋" w:eastAsia="黑体" w:cs="黑体"/>
          <w:color w:val="auto"/>
          <w:sz w:val="30"/>
          <w:szCs w:val="30"/>
          <w:highlight w:val="none"/>
        </w:rPr>
        <w:t>政府采购编号：</w:t>
      </w:r>
      <w:r>
        <w:rPr>
          <w:rFonts w:hint="eastAsia" w:ascii="黑体" w:hAnsi="华文中宋" w:eastAsia="黑体" w:cs="黑体"/>
          <w:color w:val="auto"/>
          <w:sz w:val="30"/>
          <w:szCs w:val="30"/>
          <w:highlight w:val="none"/>
          <w:lang w:eastAsia="zh-CN"/>
        </w:rPr>
        <w:t>JTWDCG2021-089（2）</w:t>
      </w:r>
    </w:p>
    <w:p>
      <w:pPr>
        <w:spacing w:line="360" w:lineRule="auto"/>
        <w:ind w:firstLine="600" w:firstLineChars="200"/>
        <w:rPr>
          <w:rFonts w:ascii="黑体" w:hAnsi="华文中宋" w:eastAsia="黑体"/>
          <w:color w:val="auto"/>
          <w:sz w:val="30"/>
          <w:szCs w:val="30"/>
          <w:highlight w:val="none"/>
        </w:rPr>
      </w:pPr>
      <w:r>
        <w:rPr>
          <w:rFonts w:hint="eastAsia" w:ascii="黑体" w:hAnsi="华文中宋" w:eastAsia="黑体" w:cs="黑体"/>
          <w:color w:val="auto"/>
          <w:sz w:val="30"/>
          <w:szCs w:val="30"/>
          <w:highlight w:val="none"/>
        </w:rPr>
        <w:t>采购项目名称：</w:t>
      </w:r>
      <w:r>
        <w:rPr>
          <w:rFonts w:hint="eastAsia" w:ascii="黑体" w:hAnsi="华文中宋" w:eastAsia="黑体" w:cs="黑体"/>
          <w:color w:val="auto"/>
          <w:sz w:val="30"/>
          <w:szCs w:val="30"/>
          <w:highlight w:val="none"/>
          <w:lang w:eastAsia="zh-CN"/>
        </w:rPr>
        <w:t>无锡经开区“读习领航” 校级领导专业阅读工作坊项目（二次）</w:t>
      </w:r>
    </w:p>
    <w:p>
      <w:pPr>
        <w:spacing w:line="360" w:lineRule="auto"/>
        <w:ind w:firstLine="600" w:firstLineChars="200"/>
        <w:rPr>
          <w:rFonts w:ascii="黑体" w:hAnsi="华文中宋" w:eastAsia="黑体"/>
          <w:color w:val="auto"/>
          <w:sz w:val="30"/>
          <w:szCs w:val="30"/>
          <w:highlight w:val="none"/>
        </w:rPr>
      </w:pPr>
      <w:r>
        <w:rPr>
          <w:rFonts w:hint="eastAsia" w:ascii="黑体" w:hAnsi="华文中宋" w:eastAsia="黑体" w:cs="黑体"/>
          <w:color w:val="auto"/>
          <w:sz w:val="30"/>
          <w:szCs w:val="30"/>
          <w:highlight w:val="none"/>
        </w:rPr>
        <w:t>采购人：江苏无锡经济开发区教育局</w:t>
      </w:r>
    </w:p>
    <w:p>
      <w:pPr>
        <w:spacing w:line="360" w:lineRule="auto"/>
        <w:ind w:firstLine="600" w:firstLineChars="200"/>
        <w:rPr>
          <w:rFonts w:ascii="黑体" w:hAnsi="华文中宋" w:eastAsia="黑体"/>
          <w:color w:val="auto"/>
          <w:sz w:val="36"/>
          <w:szCs w:val="36"/>
          <w:highlight w:val="none"/>
        </w:rPr>
      </w:pPr>
      <w:r>
        <w:rPr>
          <w:rFonts w:hint="eastAsia" w:ascii="黑体" w:hAnsi="华文中宋" w:eastAsia="黑体" w:cs="黑体"/>
          <w:color w:val="auto"/>
          <w:sz w:val="30"/>
          <w:szCs w:val="30"/>
          <w:highlight w:val="none"/>
        </w:rPr>
        <w:t>采购代理机构：江苏经天纬地建设项目管理有限公司</w:t>
      </w:r>
    </w:p>
    <w:p>
      <w:pPr>
        <w:topLinePunct/>
        <w:snapToGrid w:val="0"/>
        <w:spacing w:line="360" w:lineRule="auto"/>
        <w:jc w:val="center"/>
        <w:rPr>
          <w:b/>
          <w:bCs/>
          <w:color w:val="auto"/>
          <w:sz w:val="32"/>
          <w:szCs w:val="32"/>
          <w:highlight w:val="none"/>
        </w:rPr>
      </w:pPr>
    </w:p>
    <w:p>
      <w:pPr>
        <w:topLinePunct/>
        <w:snapToGrid w:val="0"/>
        <w:spacing w:line="360" w:lineRule="auto"/>
        <w:jc w:val="center"/>
        <w:rPr>
          <w:rFonts w:ascii="宋体"/>
          <w:b/>
          <w:bCs/>
          <w:color w:val="auto"/>
          <w:sz w:val="44"/>
          <w:szCs w:val="44"/>
          <w:highlight w:val="none"/>
        </w:rPr>
      </w:pPr>
      <w:r>
        <w:rPr>
          <w:rFonts w:hint="eastAsia" w:ascii="黑体" w:hAnsi="华文中宋" w:eastAsia="黑体" w:cs="黑体"/>
          <w:color w:val="auto"/>
          <w:sz w:val="36"/>
          <w:szCs w:val="36"/>
          <w:highlight w:val="none"/>
        </w:rPr>
        <w:t>二○二一年十</w:t>
      </w:r>
      <w:r>
        <w:rPr>
          <w:rFonts w:hint="eastAsia" w:ascii="黑体" w:hAnsi="华文中宋" w:eastAsia="黑体" w:cs="黑体"/>
          <w:color w:val="auto"/>
          <w:sz w:val="36"/>
          <w:szCs w:val="36"/>
          <w:highlight w:val="none"/>
          <w:lang w:val="en-US" w:eastAsia="zh-CN"/>
        </w:rPr>
        <w:t>二</w:t>
      </w:r>
      <w:r>
        <w:rPr>
          <w:rFonts w:hint="eastAsia" w:ascii="黑体" w:hAnsi="华文中宋" w:eastAsia="黑体" w:cs="黑体"/>
          <w:color w:val="auto"/>
          <w:sz w:val="36"/>
          <w:szCs w:val="36"/>
          <w:highlight w:val="none"/>
        </w:rPr>
        <w:t>月</w:t>
      </w:r>
    </w:p>
    <w:p>
      <w:pPr>
        <w:spacing w:line="720" w:lineRule="auto"/>
        <w:ind w:firstLine="600" w:firstLineChars="150"/>
        <w:jc w:val="center"/>
        <w:rPr>
          <w:rFonts w:ascii="宋体"/>
          <w:color w:val="auto"/>
          <w:sz w:val="40"/>
          <w:szCs w:val="40"/>
          <w:highlight w:val="none"/>
        </w:rPr>
        <w:sectPr>
          <w:headerReference r:id="rId3" w:type="default"/>
          <w:pgSz w:w="11906" w:h="16838"/>
          <w:pgMar w:top="1020" w:right="850" w:bottom="850" w:left="1020" w:header="851" w:footer="454" w:gutter="0"/>
          <w:pgNumType w:fmt="numberInDash" w:start="0"/>
          <w:cols w:space="720" w:num="1"/>
          <w:docGrid w:type="lines" w:linePitch="312" w:charSpace="0"/>
        </w:sectPr>
      </w:pPr>
    </w:p>
    <w:p>
      <w:pPr>
        <w:spacing w:line="720" w:lineRule="auto"/>
        <w:ind w:firstLine="600" w:firstLineChars="150"/>
        <w:jc w:val="center"/>
        <w:rPr>
          <w:rFonts w:ascii="宋体"/>
          <w:b/>
          <w:bCs/>
          <w:color w:val="auto"/>
          <w:sz w:val="30"/>
          <w:szCs w:val="30"/>
          <w:highlight w:val="none"/>
        </w:rPr>
      </w:pPr>
      <w:r>
        <w:rPr>
          <w:rFonts w:hint="eastAsia" w:ascii="宋体" w:hAnsi="宋体" w:cs="宋体"/>
          <w:color w:val="auto"/>
          <w:sz w:val="40"/>
          <w:szCs w:val="40"/>
          <w:highlight w:val="none"/>
        </w:rPr>
        <w:t>目录</w:t>
      </w:r>
    </w:p>
    <w:p>
      <w:pPr>
        <w:spacing w:line="720" w:lineRule="auto"/>
        <w:ind w:firstLine="450" w:firstLineChars="150"/>
        <w:rPr>
          <w:rFonts w:ascii="宋体"/>
          <w:color w:val="auto"/>
          <w:sz w:val="30"/>
          <w:szCs w:val="30"/>
          <w:highlight w:val="none"/>
        </w:rPr>
      </w:pPr>
      <w:r>
        <w:rPr>
          <w:rFonts w:hint="eastAsia" w:ascii="宋体" w:hAnsi="宋体" w:cs="宋体"/>
          <w:color w:val="auto"/>
          <w:sz w:val="30"/>
          <w:szCs w:val="30"/>
          <w:highlight w:val="none"/>
        </w:rPr>
        <w:t>一．投标邀请</w:t>
      </w:r>
    </w:p>
    <w:p>
      <w:pPr>
        <w:spacing w:line="720" w:lineRule="auto"/>
        <w:ind w:firstLine="450" w:firstLineChars="150"/>
        <w:rPr>
          <w:rFonts w:ascii="宋体"/>
          <w:color w:val="auto"/>
          <w:sz w:val="30"/>
          <w:szCs w:val="30"/>
          <w:highlight w:val="none"/>
        </w:rPr>
      </w:pPr>
      <w:r>
        <w:rPr>
          <w:rFonts w:hint="eastAsia" w:ascii="宋体" w:hAnsi="宋体" w:cs="宋体"/>
          <w:color w:val="auto"/>
          <w:sz w:val="30"/>
          <w:szCs w:val="30"/>
          <w:highlight w:val="none"/>
        </w:rPr>
        <w:t>二．投标供应商须知</w:t>
      </w:r>
    </w:p>
    <w:p>
      <w:pPr>
        <w:spacing w:line="720" w:lineRule="auto"/>
        <w:ind w:firstLine="450" w:firstLineChars="150"/>
        <w:rPr>
          <w:rFonts w:ascii="宋体"/>
          <w:color w:val="auto"/>
          <w:sz w:val="30"/>
          <w:szCs w:val="30"/>
          <w:highlight w:val="none"/>
        </w:rPr>
      </w:pPr>
      <w:r>
        <w:rPr>
          <w:rFonts w:hint="eastAsia" w:ascii="宋体" w:hAnsi="宋体" w:cs="宋体"/>
          <w:color w:val="auto"/>
          <w:sz w:val="30"/>
          <w:szCs w:val="30"/>
          <w:highlight w:val="none"/>
        </w:rPr>
        <w:t>三．采购需求</w:t>
      </w:r>
    </w:p>
    <w:p>
      <w:pPr>
        <w:spacing w:line="720" w:lineRule="auto"/>
        <w:ind w:firstLine="450" w:firstLineChars="150"/>
        <w:rPr>
          <w:rFonts w:ascii="宋体"/>
          <w:color w:val="auto"/>
          <w:sz w:val="30"/>
          <w:szCs w:val="30"/>
          <w:highlight w:val="none"/>
        </w:rPr>
      </w:pPr>
      <w:r>
        <w:rPr>
          <w:rFonts w:hint="eastAsia" w:ascii="宋体" w:hAnsi="宋体" w:cs="宋体"/>
          <w:color w:val="auto"/>
          <w:sz w:val="30"/>
          <w:szCs w:val="30"/>
          <w:highlight w:val="none"/>
        </w:rPr>
        <w:t>四．合同书（格式）</w:t>
      </w:r>
    </w:p>
    <w:p>
      <w:pPr>
        <w:spacing w:line="720" w:lineRule="auto"/>
        <w:ind w:firstLine="450" w:firstLineChars="150"/>
        <w:rPr>
          <w:rFonts w:ascii="宋体"/>
          <w:color w:val="auto"/>
          <w:sz w:val="30"/>
          <w:szCs w:val="30"/>
          <w:highlight w:val="none"/>
        </w:rPr>
      </w:pPr>
      <w:r>
        <w:rPr>
          <w:rFonts w:hint="eastAsia" w:ascii="宋体" w:hAnsi="宋体" w:cs="宋体"/>
          <w:color w:val="auto"/>
          <w:sz w:val="30"/>
          <w:szCs w:val="30"/>
          <w:highlight w:val="none"/>
        </w:rPr>
        <w:t>五</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投标文件（格式）</w:t>
      </w:r>
    </w:p>
    <w:p>
      <w:pPr>
        <w:spacing w:line="720" w:lineRule="auto"/>
        <w:rPr>
          <w:rFonts w:ascii="宋体"/>
          <w:color w:val="auto"/>
          <w:sz w:val="30"/>
          <w:szCs w:val="30"/>
          <w:highlight w:val="none"/>
        </w:rPr>
      </w:pPr>
    </w:p>
    <w:p>
      <w:pPr>
        <w:widowControl/>
        <w:topLinePunct/>
        <w:snapToGrid w:val="0"/>
        <w:spacing w:line="360" w:lineRule="auto"/>
        <w:rPr>
          <w:rFonts w:ascii="宋体"/>
          <w:b/>
          <w:bCs/>
          <w:color w:val="auto"/>
          <w:sz w:val="24"/>
          <w:szCs w:val="24"/>
          <w:highlight w:val="none"/>
        </w:rPr>
      </w:pPr>
    </w:p>
    <w:p>
      <w:pPr>
        <w:widowControl/>
        <w:topLinePunct/>
        <w:snapToGrid w:val="0"/>
        <w:spacing w:line="360" w:lineRule="auto"/>
        <w:rPr>
          <w:rFonts w:ascii="宋体"/>
          <w:b/>
          <w:bCs/>
          <w:color w:val="auto"/>
          <w:sz w:val="24"/>
          <w:szCs w:val="24"/>
          <w:highlight w:val="none"/>
        </w:rPr>
      </w:pPr>
    </w:p>
    <w:p>
      <w:pPr>
        <w:widowControl/>
        <w:topLinePunct/>
        <w:snapToGrid w:val="0"/>
        <w:spacing w:line="360" w:lineRule="auto"/>
        <w:rPr>
          <w:rFonts w:ascii="宋体"/>
          <w:b/>
          <w:bCs/>
          <w:color w:val="auto"/>
          <w:sz w:val="24"/>
          <w:szCs w:val="24"/>
          <w:highlight w:val="none"/>
        </w:rPr>
      </w:pPr>
    </w:p>
    <w:p>
      <w:pPr>
        <w:widowControl/>
        <w:topLinePunct/>
        <w:snapToGrid w:val="0"/>
        <w:spacing w:line="360" w:lineRule="auto"/>
        <w:rPr>
          <w:rFonts w:ascii="宋体"/>
          <w:b/>
          <w:bCs/>
          <w:color w:val="auto"/>
          <w:sz w:val="24"/>
          <w:szCs w:val="24"/>
          <w:highlight w:val="none"/>
        </w:rPr>
      </w:pPr>
    </w:p>
    <w:p>
      <w:pPr>
        <w:widowControl/>
        <w:topLinePunct/>
        <w:snapToGrid w:val="0"/>
        <w:spacing w:line="360" w:lineRule="auto"/>
        <w:rPr>
          <w:rFonts w:ascii="宋体"/>
          <w:b/>
          <w:bCs/>
          <w:color w:val="auto"/>
          <w:sz w:val="24"/>
          <w:szCs w:val="24"/>
          <w:highlight w:val="none"/>
        </w:rPr>
      </w:pPr>
    </w:p>
    <w:p>
      <w:pPr>
        <w:widowControl/>
        <w:topLinePunct/>
        <w:spacing w:before="470"/>
        <w:rPr>
          <w:rFonts w:ascii="宋体"/>
          <w:b/>
          <w:bCs/>
          <w:color w:val="auto"/>
          <w:sz w:val="24"/>
          <w:szCs w:val="24"/>
          <w:highlight w:val="none"/>
        </w:rPr>
      </w:pPr>
    </w:p>
    <w:p>
      <w:pPr>
        <w:widowControl/>
        <w:topLinePunct/>
        <w:spacing w:before="470"/>
        <w:rPr>
          <w:rFonts w:ascii="宋体"/>
          <w:b/>
          <w:bCs/>
          <w:color w:val="auto"/>
          <w:sz w:val="24"/>
          <w:szCs w:val="24"/>
          <w:highlight w:val="none"/>
        </w:rPr>
      </w:pPr>
    </w:p>
    <w:p>
      <w:pPr>
        <w:widowControl/>
        <w:topLinePunct/>
        <w:jc w:val="center"/>
        <w:rPr>
          <w:rFonts w:ascii="宋体"/>
          <w:b/>
          <w:bCs/>
          <w:color w:val="auto"/>
          <w:sz w:val="36"/>
          <w:szCs w:val="36"/>
          <w:highlight w:val="none"/>
        </w:rPr>
      </w:pPr>
    </w:p>
    <w:p>
      <w:pPr>
        <w:widowControl/>
        <w:topLinePunct/>
        <w:jc w:val="center"/>
        <w:rPr>
          <w:rFonts w:ascii="宋体"/>
          <w:b/>
          <w:bCs/>
          <w:color w:val="auto"/>
          <w:sz w:val="36"/>
          <w:szCs w:val="36"/>
          <w:highlight w:val="none"/>
        </w:rPr>
      </w:pPr>
    </w:p>
    <w:p>
      <w:pPr>
        <w:widowControl/>
        <w:topLinePunct/>
        <w:jc w:val="center"/>
        <w:rPr>
          <w:rFonts w:ascii="宋体"/>
          <w:b/>
          <w:bCs/>
          <w:color w:val="auto"/>
          <w:sz w:val="36"/>
          <w:szCs w:val="36"/>
          <w:highlight w:val="none"/>
        </w:rPr>
      </w:pPr>
    </w:p>
    <w:p>
      <w:pPr>
        <w:widowControl/>
        <w:topLinePunct/>
        <w:jc w:val="center"/>
        <w:rPr>
          <w:rFonts w:ascii="宋体"/>
          <w:b/>
          <w:bCs/>
          <w:color w:val="auto"/>
          <w:sz w:val="36"/>
          <w:szCs w:val="36"/>
          <w:highlight w:val="none"/>
        </w:rPr>
      </w:pPr>
    </w:p>
    <w:p>
      <w:pPr>
        <w:widowControl/>
        <w:topLinePunct/>
        <w:rPr>
          <w:rFonts w:ascii="宋体"/>
          <w:b/>
          <w:bCs/>
          <w:color w:val="auto"/>
          <w:sz w:val="36"/>
          <w:szCs w:val="36"/>
          <w:highlight w:val="none"/>
        </w:rPr>
      </w:pPr>
    </w:p>
    <w:p>
      <w:pPr>
        <w:pStyle w:val="6"/>
        <w:numPr>
          <w:ilvl w:val="4"/>
          <w:numId w:val="0"/>
        </w:numPr>
        <w:rPr>
          <w:rFonts w:cs="Times New Roman"/>
          <w:color w:val="auto"/>
          <w:highlight w:val="none"/>
        </w:rPr>
      </w:pPr>
    </w:p>
    <w:p>
      <w:pPr>
        <w:jc w:val="center"/>
        <w:rPr>
          <w:rFonts w:ascii="黑体" w:eastAsia="黑体"/>
          <w:color w:val="auto"/>
          <w:sz w:val="28"/>
          <w:szCs w:val="28"/>
          <w:highlight w:val="none"/>
        </w:rPr>
      </w:pPr>
    </w:p>
    <w:p>
      <w:pPr>
        <w:jc w:val="center"/>
        <w:rPr>
          <w:rFonts w:ascii="黑体" w:eastAsia="黑体"/>
          <w:color w:val="auto"/>
          <w:sz w:val="28"/>
          <w:szCs w:val="28"/>
          <w:highlight w:val="none"/>
        </w:rPr>
        <w:sectPr>
          <w:headerReference r:id="rId4" w:type="default"/>
          <w:footerReference r:id="rId5" w:type="default"/>
          <w:pgSz w:w="11906" w:h="16838"/>
          <w:pgMar w:top="1020" w:right="850" w:bottom="850" w:left="1020" w:header="851" w:footer="454" w:gutter="0"/>
          <w:pgNumType w:fmt="numberInDash" w:start="38"/>
          <w:cols w:space="720" w:num="1"/>
          <w:docGrid w:type="lines" w:linePitch="312" w:charSpace="0"/>
        </w:sectPr>
      </w:pPr>
    </w:p>
    <w:p>
      <w:pPr>
        <w:jc w:val="center"/>
        <w:rPr>
          <w:rFonts w:ascii="黑体" w:eastAsia="黑体"/>
          <w:color w:val="auto"/>
          <w:sz w:val="28"/>
          <w:szCs w:val="28"/>
          <w:highlight w:val="none"/>
        </w:rPr>
      </w:pPr>
      <w:r>
        <w:rPr>
          <w:rFonts w:hint="eastAsia" w:ascii="黑体" w:eastAsia="黑体" w:cs="黑体"/>
          <w:color w:val="auto"/>
          <w:sz w:val="28"/>
          <w:szCs w:val="28"/>
          <w:highlight w:val="none"/>
        </w:rPr>
        <w:t>一．投标邀请</w:t>
      </w:r>
    </w:p>
    <w:p>
      <w:pPr>
        <w:widowControl/>
        <w:topLinePunct/>
        <w:spacing w:line="360" w:lineRule="auto"/>
        <w:ind w:right="-92" w:rightChars="-44" w:firstLine="480" w:firstLineChars="200"/>
        <w:rPr>
          <w:rFonts w:ascii="宋体"/>
          <w:color w:val="auto"/>
          <w:sz w:val="24"/>
          <w:szCs w:val="24"/>
          <w:highlight w:val="none"/>
        </w:rPr>
      </w:pPr>
      <w:r>
        <w:rPr>
          <w:rFonts w:hint="eastAsia" w:ascii="宋体" w:hAnsi="宋体" w:cs="宋体"/>
          <w:color w:val="auto"/>
          <w:sz w:val="24"/>
          <w:szCs w:val="24"/>
          <w:highlight w:val="none"/>
        </w:rPr>
        <w:t>我公司受</w:t>
      </w:r>
      <w:r>
        <w:rPr>
          <w:rFonts w:hint="eastAsia" w:ascii="宋体" w:hAnsi="宋体" w:cs="宋体"/>
          <w:b/>
          <w:bCs/>
          <w:color w:val="auto"/>
          <w:sz w:val="24"/>
          <w:szCs w:val="24"/>
          <w:highlight w:val="none"/>
        </w:rPr>
        <w:t>江苏无锡经济开发区教育局</w:t>
      </w:r>
      <w:r>
        <w:rPr>
          <w:rFonts w:hint="eastAsia" w:ascii="宋体" w:hAnsi="宋体" w:cs="宋体"/>
          <w:color w:val="auto"/>
          <w:sz w:val="24"/>
          <w:szCs w:val="24"/>
          <w:highlight w:val="none"/>
        </w:rPr>
        <w:t>的委托，就</w:t>
      </w:r>
      <w:r>
        <w:rPr>
          <w:rFonts w:hint="eastAsia" w:ascii="宋体" w:hAnsi="宋体" w:cs="宋体"/>
          <w:b/>
          <w:bCs/>
          <w:color w:val="auto"/>
          <w:sz w:val="24"/>
          <w:szCs w:val="24"/>
          <w:highlight w:val="none"/>
          <w:lang w:eastAsia="zh-CN"/>
        </w:rPr>
        <w:t>无锡经开区“读习领航” 校级领导专业阅读工作坊项目（二次）</w:t>
      </w:r>
      <w:r>
        <w:rPr>
          <w:rFonts w:hint="eastAsia" w:ascii="宋体" w:hAnsi="宋体" w:cs="宋体"/>
          <w:color w:val="auto"/>
          <w:sz w:val="24"/>
          <w:szCs w:val="24"/>
          <w:highlight w:val="none"/>
        </w:rPr>
        <w:t>进行公开招标，欢迎你单位参加投标并提请注意下列附表中的相关事项：</w:t>
      </w:r>
    </w:p>
    <w:tbl>
      <w:tblPr>
        <w:tblStyle w:val="55"/>
        <w:tblW w:w="976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pPr>
              <w:snapToGrid w:val="0"/>
              <w:spacing w:line="440" w:lineRule="exact"/>
              <w:jc w:val="center"/>
              <w:rPr>
                <w:rFonts w:ascii="宋体"/>
                <w:color w:val="auto"/>
                <w:sz w:val="24"/>
                <w:szCs w:val="24"/>
                <w:highlight w:val="none"/>
              </w:rPr>
            </w:pPr>
            <w:r>
              <w:rPr>
                <w:rFonts w:hint="eastAsia" w:ascii="宋体" w:hAnsi="宋体" w:cs="宋体"/>
                <w:color w:val="auto"/>
                <w:sz w:val="24"/>
                <w:szCs w:val="24"/>
                <w:highlight w:val="none"/>
              </w:rPr>
              <w:t>序号</w:t>
            </w:r>
          </w:p>
        </w:tc>
        <w:tc>
          <w:tcPr>
            <w:tcW w:w="9030" w:type="dxa"/>
          </w:tcPr>
          <w:p>
            <w:pPr>
              <w:snapToGrid w:val="0"/>
              <w:spacing w:line="440" w:lineRule="exact"/>
              <w:jc w:val="center"/>
              <w:rPr>
                <w:rFonts w:ascii="宋体"/>
                <w:color w:val="auto"/>
                <w:sz w:val="24"/>
                <w:szCs w:val="24"/>
                <w:highlight w:val="none"/>
              </w:rPr>
            </w:pPr>
            <w:r>
              <w:rPr>
                <w:rFonts w:hint="eastAsia" w:ascii="宋体" w:hAnsi="宋体" w:cs="宋体"/>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1</w:t>
            </w:r>
          </w:p>
        </w:tc>
        <w:tc>
          <w:tcPr>
            <w:tcW w:w="9030" w:type="dxa"/>
            <w:vAlign w:val="center"/>
          </w:tcPr>
          <w:p>
            <w:pPr>
              <w:snapToGrid w:val="0"/>
              <w:spacing w:line="440" w:lineRule="exact"/>
              <w:ind w:left="1680" w:hanging="1680" w:hangingChars="700"/>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采购项目名称：</w:t>
            </w:r>
            <w:r>
              <w:rPr>
                <w:rFonts w:hint="eastAsia" w:ascii="宋体" w:hAnsi="宋体" w:cs="宋体"/>
                <w:color w:val="auto"/>
                <w:sz w:val="24"/>
                <w:szCs w:val="24"/>
                <w:highlight w:val="none"/>
                <w:lang w:eastAsia="zh-CN"/>
              </w:rPr>
              <w:t>无锡经开区“读习领航” 校级领导专业阅读工作坊项目（二次）</w:t>
            </w:r>
          </w:p>
          <w:p>
            <w:pPr>
              <w:snapToGrid w:val="0"/>
              <w:spacing w:line="440" w:lineRule="exact"/>
              <w:ind w:left="120" w:hanging="120" w:hangingChars="50"/>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采购项目编号：</w:t>
            </w:r>
            <w:r>
              <w:rPr>
                <w:rFonts w:hint="eastAsia" w:ascii="宋体" w:hAnsi="宋体" w:cs="宋体"/>
                <w:color w:val="auto"/>
                <w:sz w:val="24"/>
                <w:szCs w:val="24"/>
                <w:highlight w:val="none"/>
                <w:lang w:eastAsia="zh-CN"/>
              </w:rPr>
              <w:t>JTWDCG2021-089（2）</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采购人：江苏无锡经济开发区教育局</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2</w:t>
            </w:r>
          </w:p>
        </w:tc>
        <w:tc>
          <w:tcPr>
            <w:tcW w:w="9030" w:type="dxa"/>
            <w:vAlign w:val="center"/>
          </w:tcPr>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采购代理机构：江苏经天纬地建设项目管理有限公司</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地址：无锡锡山经济技术开发区凤威路2号2号楼308室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3</w:t>
            </w:r>
          </w:p>
        </w:tc>
        <w:tc>
          <w:tcPr>
            <w:tcW w:w="9030" w:type="dxa"/>
            <w:vAlign w:val="center"/>
          </w:tcPr>
          <w:p>
            <w:pPr>
              <w:widowControl/>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招标项目概况、要求：（具体内容、要求详见采购文件“三．采购需求”）。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）项目概况：本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面向经开教育的“一线指挥官”——校长（及校长培养对象），从专业阅读与专业实践两个角度，对培养对象开展基本道德素养、专业水平、实践能力及教育视野的专题培训。</w:t>
            </w:r>
          </w:p>
          <w:p>
            <w:pPr>
              <w:widowControl/>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lang w:val="en-US" w:eastAsia="zh-CN"/>
              </w:rPr>
              <w:t>2年（2022年1月至2023年12月）</w:t>
            </w:r>
            <w:r>
              <w:rPr>
                <w:rFonts w:hint="eastAsia" w:ascii="宋体" w:hAnsi="宋体" w:cs="宋体"/>
                <w:color w:val="auto"/>
                <w:sz w:val="24"/>
                <w:szCs w:val="24"/>
                <w:highlight w:val="none"/>
              </w:rPr>
              <w:t>；</w:t>
            </w:r>
          </w:p>
          <w:p>
            <w:pPr>
              <w:widowControl/>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）服务质量：满足采购人要求；</w:t>
            </w:r>
          </w:p>
          <w:p>
            <w:pPr>
              <w:widowControl/>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）本项目是否专门面向中小企业:是；</w:t>
            </w:r>
          </w:p>
          <w:p>
            <w:pPr>
              <w:widowControl/>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）本项目标的所属行业：其他未列明行业；</w:t>
            </w:r>
          </w:p>
          <w:p>
            <w:pPr>
              <w:widowControl/>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）本项目预算金额：54万元；</w:t>
            </w:r>
          </w:p>
          <w:p>
            <w:pPr>
              <w:widowControl/>
              <w:topLinePunct/>
              <w:snapToGrid w:val="0"/>
              <w:spacing w:line="360" w:lineRule="auto"/>
              <w:rPr>
                <w:rFonts w:ascii="宋体"/>
                <w:color w:val="auto"/>
                <w:sz w:val="24"/>
                <w:szCs w:val="24"/>
                <w:highlight w:val="none"/>
              </w:rPr>
            </w:pPr>
            <w:r>
              <w:rPr>
                <w:rFonts w:ascii="宋体" w:hAnsi="宋体" w:cs="宋体"/>
                <w:color w:val="auto"/>
                <w:sz w:val="24"/>
                <w:szCs w:val="24"/>
                <w:highlight w:val="none"/>
              </w:rPr>
              <w:t xml:space="preserve">(7) </w:t>
            </w:r>
            <w:r>
              <w:rPr>
                <w:rFonts w:hint="eastAsia" w:ascii="宋体" w:hAnsi="宋体" w:cs="宋体"/>
                <w:color w:val="auto"/>
                <w:sz w:val="24"/>
                <w:szCs w:val="24"/>
                <w:highlight w:val="none"/>
              </w:rPr>
              <w:t>本项目最高限价：54万元；投标人的投标报价高于最高限价的，作投标无效处理。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4</w:t>
            </w:r>
          </w:p>
        </w:tc>
        <w:tc>
          <w:tcPr>
            <w:tcW w:w="9030" w:type="dxa"/>
            <w:vAlign w:val="center"/>
          </w:tcPr>
          <w:p>
            <w:pPr>
              <w:snapToGrid w:val="0"/>
              <w:spacing w:line="440" w:lineRule="exact"/>
              <w:ind w:left="120" w:hanging="120" w:hangingChars="50"/>
              <w:jc w:val="left"/>
              <w:rPr>
                <w:rFonts w:ascii="宋体"/>
                <w:color w:val="auto"/>
                <w:sz w:val="24"/>
                <w:szCs w:val="24"/>
                <w:highlight w:val="none"/>
              </w:rPr>
            </w:pPr>
            <w:r>
              <w:rPr>
                <w:rFonts w:hint="eastAsia" w:ascii="宋体" w:hAnsi="宋体" w:cs="宋体"/>
                <w:color w:val="auto"/>
                <w:sz w:val="24"/>
                <w:szCs w:val="24"/>
                <w:highlight w:val="none"/>
              </w:rPr>
              <w:t>投标供应商条件：投标供应商参加本次政府采购活动除应当符合《中华人民共和国政府采购法》第二十二条的规定外，还必须具备以下条件：</w:t>
            </w:r>
          </w:p>
          <w:p>
            <w:pPr>
              <w:snapToGrid w:val="0"/>
              <w:spacing w:line="440" w:lineRule="exact"/>
              <w:ind w:left="120" w:hanging="120" w:hangingChars="50"/>
              <w:jc w:val="left"/>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投标供应商应为中国大陆境内合法注册，具有独立法人资格的法人、其他组织或者自然人，</w:t>
            </w:r>
            <w:r>
              <w:rPr>
                <w:rFonts w:hint="eastAsia" w:ascii="宋体" w:hAnsi="宋体" w:cs="宋体"/>
                <w:color w:val="auto"/>
                <w:sz w:val="24"/>
                <w:szCs w:val="24"/>
                <w:highlight w:val="none"/>
                <w:lang w:val="zh-CN"/>
              </w:rPr>
              <w:t>具有独立签订合同的权利和良好履行合同的能力</w:t>
            </w:r>
            <w:r>
              <w:rPr>
                <w:rFonts w:hint="eastAsia" w:ascii="宋体" w:hAnsi="宋体" w:cs="宋体"/>
                <w:color w:val="auto"/>
                <w:sz w:val="24"/>
                <w:szCs w:val="24"/>
                <w:highlight w:val="none"/>
              </w:rPr>
              <w:t>；</w:t>
            </w:r>
          </w:p>
          <w:p>
            <w:pPr>
              <w:snapToGrid w:val="0"/>
              <w:spacing w:line="440" w:lineRule="exact"/>
              <w:ind w:left="120" w:hanging="120" w:hangingChars="50"/>
              <w:jc w:val="left"/>
              <w:rPr>
                <w:rFonts w:ascii="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未被“信用中国”网站列入失信被执行人、重大税收违法案件当事人名单、政府采购严重失信行为记录名单；</w:t>
            </w:r>
          </w:p>
          <w:p>
            <w:pPr>
              <w:snapToGrid w:val="0"/>
              <w:spacing w:line="440" w:lineRule="exact"/>
              <w:ind w:left="120" w:hanging="120" w:hangingChars="50"/>
              <w:jc w:val="left"/>
              <w:rPr>
                <w:rFonts w:ascii="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本项目不接受联合体投标。</w:t>
            </w:r>
          </w:p>
          <w:p>
            <w:pPr>
              <w:widowControl/>
              <w:topLinePunct/>
              <w:snapToGrid w:val="0"/>
              <w:spacing w:line="360" w:lineRule="auto"/>
              <w:jc w:val="left"/>
              <w:rPr>
                <w:rFonts w:ascii="宋体"/>
                <w:color w:val="auto"/>
                <w:highlight w:val="none"/>
              </w:rPr>
            </w:pPr>
            <w:r>
              <w:rPr>
                <w:rFonts w:hint="eastAsia" w:ascii="宋体" w:hAnsi="宋体" w:cs="宋体"/>
                <w:b/>
                <w:bCs/>
                <w:color w:val="auto"/>
                <w:sz w:val="24"/>
                <w:szCs w:val="24"/>
                <w:highlight w:val="none"/>
                <w:lang w:val="zh-CN"/>
              </w:rPr>
              <w:t>注：采购人及采购代理机构有权对以上资格条件进行核查，如</w:t>
            </w:r>
            <w:r>
              <w:rPr>
                <w:rFonts w:hint="eastAsia" w:hAnsi="宋体" w:cs="宋体"/>
                <w:b/>
                <w:bCs/>
                <w:color w:val="auto"/>
                <w:sz w:val="24"/>
                <w:szCs w:val="24"/>
                <w:highlight w:val="none"/>
              </w:rPr>
              <w:t>投标</w:t>
            </w:r>
            <w:r>
              <w:rPr>
                <w:rFonts w:hint="eastAsia" w:hAnsi="宋体" w:cs="宋体"/>
                <w:b/>
                <w:bCs/>
                <w:color w:val="auto"/>
                <w:sz w:val="24"/>
                <w:szCs w:val="24"/>
                <w:highlight w:val="none"/>
                <w:lang w:val="zh-CN"/>
              </w:rPr>
              <w:t>供应商</w:t>
            </w:r>
            <w:r>
              <w:rPr>
                <w:rFonts w:hint="eastAsia" w:ascii="宋体" w:hAnsi="宋体" w:cs="宋体"/>
                <w:b/>
                <w:bCs/>
                <w:color w:val="auto"/>
                <w:sz w:val="24"/>
                <w:szCs w:val="24"/>
                <w:highlight w:val="none"/>
                <w:lang w:val="zh-CN"/>
              </w:rPr>
              <w:t>有弄虚作假行为或不具备以上条件的将取消其</w:t>
            </w:r>
            <w:r>
              <w:rPr>
                <w:rFonts w:hint="eastAsia" w:ascii="宋体" w:hAnsi="宋体" w:cs="宋体"/>
                <w:b/>
                <w:bCs/>
                <w:color w:val="auto"/>
                <w:sz w:val="24"/>
                <w:szCs w:val="24"/>
                <w:highlight w:val="none"/>
              </w:rPr>
              <w:t>投标</w:t>
            </w:r>
            <w:r>
              <w:rPr>
                <w:rFonts w:hint="eastAsia" w:ascii="宋体" w:hAnsi="宋体" w:cs="宋体"/>
                <w:b/>
                <w:bCs/>
                <w:color w:val="auto"/>
                <w:sz w:val="24"/>
                <w:szCs w:val="24"/>
                <w:highlight w:val="none"/>
                <w:lang w:val="zh-CN"/>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5</w:t>
            </w:r>
          </w:p>
        </w:tc>
        <w:tc>
          <w:tcPr>
            <w:tcW w:w="9030" w:type="dxa"/>
            <w:vAlign w:val="center"/>
          </w:tcPr>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6</w:t>
            </w:r>
          </w:p>
        </w:tc>
        <w:tc>
          <w:tcPr>
            <w:tcW w:w="903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采购文件提供时间：2021年1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日-2021年1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w:t>
            </w:r>
          </w:p>
          <w:p>
            <w:pPr>
              <w:spacing w:line="36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（法定假日除外，每天9:00-11:00，13:00-16：00时）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采购文件提供地点：江苏经天纬地建设项目管理有限公司</w:t>
            </w:r>
          </w:p>
          <w:p>
            <w:pPr>
              <w:spacing w:line="360" w:lineRule="auto"/>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（无锡锡山经济技术开发区凤威路2号2号楼308室）</w:t>
            </w:r>
          </w:p>
          <w:p>
            <w:pPr>
              <w:snapToGrid w:val="0"/>
              <w:spacing w:line="360" w:lineRule="auto"/>
              <w:ind w:left="-59" w:leftChars="-28"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采购文件提供方式：电子文档介质。</w:t>
            </w:r>
          </w:p>
          <w:p>
            <w:pPr>
              <w:snapToGrid w:val="0"/>
              <w:spacing w:line="360" w:lineRule="auto"/>
              <w:ind w:left="-59" w:leftChars="-28"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采购文件售价：</w:t>
            </w:r>
            <w:r>
              <w:rPr>
                <w:rFonts w:hint="eastAsia" w:ascii="宋体" w:hAnsi="宋体" w:cs="宋体"/>
                <w:color w:val="auto"/>
                <w:sz w:val="24"/>
                <w:szCs w:val="24"/>
                <w:highlight w:val="none"/>
                <w:lang w:eastAsia="zh-CN"/>
              </w:rPr>
              <w:t>捌</w:t>
            </w:r>
            <w:r>
              <w:rPr>
                <w:rFonts w:hint="eastAsia" w:ascii="宋体" w:hAnsi="宋体" w:cs="宋体"/>
                <w:color w:val="auto"/>
                <w:sz w:val="24"/>
                <w:szCs w:val="24"/>
                <w:highlight w:val="none"/>
              </w:rPr>
              <w:t>佰元/份，售后不退。</w:t>
            </w:r>
          </w:p>
          <w:p>
            <w:pPr>
              <w:pStyle w:val="2"/>
              <w:spacing w:line="360" w:lineRule="auto"/>
              <w:ind w:left="0" w:leftChars="0"/>
              <w:rPr>
                <w:rFonts w:ascii="宋体" w:hAnsi="宋体" w:cs="宋体"/>
                <w:color w:val="auto"/>
                <w:sz w:val="24"/>
                <w:szCs w:val="24"/>
                <w:highlight w:val="none"/>
              </w:rPr>
            </w:pPr>
            <w:r>
              <w:rPr>
                <w:rFonts w:hint="eastAsia" w:ascii="宋体" w:hAnsi="宋体" w:cs="宋体"/>
                <w:color w:val="auto"/>
                <w:sz w:val="24"/>
                <w:szCs w:val="24"/>
                <w:highlight w:val="none"/>
              </w:rPr>
              <w:t>投标人应承担其编制投标文件以及递交投标文件所涉及的一切费用。无论投标结果如何，采购人对上述费用不负任何责任。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7</w:t>
            </w:r>
          </w:p>
        </w:tc>
        <w:tc>
          <w:tcPr>
            <w:tcW w:w="903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提疑截止时间：2021年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日10:00时前；以书面及电子文档形式同时送至采购代理机构。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答疑时间：2021年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bookmarkStart w:id="6" w:name="_GoBack"/>
            <w:bookmarkEnd w:id="6"/>
            <w:r>
              <w:rPr>
                <w:rFonts w:hint="eastAsia" w:ascii="宋体" w:hAnsi="宋体" w:cs="宋体"/>
                <w:color w:val="auto"/>
                <w:sz w:val="24"/>
                <w:szCs w:val="24"/>
                <w:highlight w:val="none"/>
              </w:rPr>
              <w:t>日16：00</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答疑方式：以书面传真形式或电子邮件形式告知各投标单位</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传真：0510-83562222</w:t>
            </w:r>
          </w:p>
          <w:p>
            <w:pPr>
              <w:spacing w:line="360" w:lineRule="auto"/>
              <w:rPr>
                <w:color w:val="auto"/>
                <w:highlight w:val="none"/>
              </w:rPr>
            </w:pPr>
            <w:r>
              <w:rPr>
                <w:rFonts w:hint="eastAsia" w:ascii="宋体" w:hAnsi="宋体" w:cs="宋体"/>
                <w:color w:val="auto"/>
                <w:sz w:val="24"/>
                <w:szCs w:val="24"/>
                <w:highlight w:val="none"/>
              </w:rPr>
              <w:t>电子邮箱：1275410715@qq.com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8</w:t>
            </w:r>
          </w:p>
        </w:tc>
        <w:tc>
          <w:tcPr>
            <w:tcW w:w="9030" w:type="dxa"/>
            <w:vAlign w:val="center"/>
          </w:tcPr>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投标有效期：开标之日起</w:t>
            </w:r>
            <w:r>
              <w:rPr>
                <w:rFonts w:ascii="宋体" w:hAnsi="宋体" w:cs="宋体"/>
                <w:color w:val="auto"/>
                <w:sz w:val="24"/>
                <w:szCs w:val="24"/>
                <w:highlight w:val="none"/>
              </w:rPr>
              <w:t>90</w:t>
            </w:r>
            <w:r>
              <w:rPr>
                <w:rFonts w:hint="eastAsia" w:ascii="宋体" w:hAnsi="宋体" w:cs="宋体"/>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9</w:t>
            </w:r>
          </w:p>
        </w:tc>
        <w:tc>
          <w:tcPr>
            <w:tcW w:w="9030" w:type="dxa"/>
            <w:vAlign w:val="center"/>
          </w:tcPr>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投标文件开始接收时间：</w:t>
            </w:r>
            <w:r>
              <w:rPr>
                <w:rFonts w:ascii="宋体" w:hAnsi="宋体" w:cs="宋体"/>
                <w:color w:val="auto"/>
                <w:sz w:val="24"/>
                <w:szCs w:val="24"/>
                <w:highlight w:val="none"/>
              </w:rPr>
              <w:t>2021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上</w:t>
            </w:r>
            <w:r>
              <w:rPr>
                <w:rFonts w:hint="eastAsia" w:ascii="宋体" w:hAnsi="宋体" w:cs="宋体"/>
                <w:color w:val="auto"/>
                <w:sz w:val="24"/>
                <w:szCs w:val="24"/>
                <w:highlight w:val="none"/>
              </w:rPr>
              <w:t>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0</w:t>
            </w:r>
            <w:r>
              <w:rPr>
                <w:rFonts w:hint="eastAsia" w:ascii="宋体" w:hAnsi="宋体" w:cs="宋体"/>
                <w:color w:val="auto"/>
                <w:sz w:val="24"/>
                <w:szCs w:val="24"/>
                <w:highlight w:val="none"/>
              </w:rPr>
              <w:t>始</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投标文件接收截止时间：</w:t>
            </w:r>
            <w:r>
              <w:rPr>
                <w:rFonts w:ascii="宋体" w:hAnsi="宋体" w:cs="宋体"/>
                <w:color w:val="auto"/>
                <w:sz w:val="24"/>
                <w:szCs w:val="24"/>
                <w:highlight w:val="none"/>
              </w:rPr>
              <w:t>2021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上</w:t>
            </w:r>
            <w:r>
              <w:rPr>
                <w:rFonts w:hint="eastAsia" w:ascii="宋体" w:hAnsi="宋体" w:cs="宋体"/>
                <w:color w:val="auto"/>
                <w:sz w:val="24"/>
                <w:szCs w:val="24"/>
                <w:highlight w:val="none"/>
              </w:rPr>
              <w:t>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cs="宋体"/>
                <w:color w:val="auto"/>
                <w:sz w:val="24"/>
                <w:szCs w:val="24"/>
                <w:highlight w:val="none"/>
                <w:lang w:val="en-US" w:eastAsia="zh-CN"/>
              </w:rPr>
              <w:t>3</w:t>
            </w:r>
            <w:r>
              <w:rPr>
                <w:rFonts w:ascii="宋体" w:cs="宋体"/>
                <w:color w:val="auto"/>
                <w:sz w:val="24"/>
                <w:szCs w:val="24"/>
                <w:highlight w:val="none"/>
              </w:rPr>
              <w:t>0</w:t>
            </w:r>
            <w:r>
              <w:rPr>
                <w:rFonts w:hint="eastAsia" w:ascii="宋体" w:hAnsi="宋体" w:cs="宋体"/>
                <w:color w:val="auto"/>
                <w:sz w:val="24"/>
                <w:szCs w:val="24"/>
                <w:highlight w:val="none"/>
              </w:rPr>
              <w:t>止，截止期后的投标文件恕不接受。</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投标地点：江苏经天纬地建设项目管理有限公司</w:t>
            </w:r>
          </w:p>
          <w:p>
            <w:pPr>
              <w:snapToGrid w:val="0"/>
              <w:spacing w:line="440" w:lineRule="exact"/>
              <w:ind w:firstLine="1080" w:firstLineChars="4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（无锡锡山经济技术开发区凤威路2号2号楼308室）</w:t>
            </w:r>
          </w:p>
          <w:p>
            <w:pPr>
              <w:snapToGrid w:val="0"/>
              <w:spacing w:line="440" w:lineRule="exact"/>
              <w:jc w:val="left"/>
              <w:rPr>
                <w:rFonts w:ascii="宋体"/>
                <w:color w:val="auto"/>
                <w:sz w:val="24"/>
                <w:szCs w:val="24"/>
                <w:highlight w:val="none"/>
              </w:rPr>
            </w:pPr>
            <w:r>
              <w:rPr>
                <w:rFonts w:hint="eastAsia" w:hAnsi="宋体" w:cs="宋体"/>
                <w:b/>
                <w:bCs/>
                <w:color w:val="auto"/>
                <w:sz w:val="24"/>
                <w:szCs w:val="24"/>
                <w:highlight w:val="none"/>
              </w:rPr>
              <w:t>注：投标文件接收截止时间视疫情发展情况而定，如需调整，另行通知。请各投标供应商</w:t>
            </w:r>
            <w:r>
              <w:rPr>
                <w:rFonts w:hint="eastAsia" w:cs="宋体"/>
                <w:b/>
                <w:bCs/>
                <w:color w:val="auto"/>
                <w:sz w:val="24"/>
                <w:szCs w:val="24"/>
                <w:highlight w:val="none"/>
              </w:rPr>
              <w:t>在提交投标文件截止时间前关注原招标公告媒体上发布的相关更正公告</w:t>
            </w:r>
            <w:r>
              <w:rPr>
                <w:rFonts w:hint="eastAsia" w:hAnsi="宋体" w:cs="宋体"/>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10</w:t>
            </w:r>
          </w:p>
        </w:tc>
        <w:tc>
          <w:tcPr>
            <w:tcW w:w="9030" w:type="dxa"/>
            <w:vAlign w:val="center"/>
          </w:tcPr>
          <w:p>
            <w:pPr>
              <w:snapToGrid w:val="0"/>
              <w:spacing w:line="440" w:lineRule="exact"/>
              <w:rPr>
                <w:rFonts w:ascii="宋体" w:cs="宋体"/>
                <w:color w:val="auto"/>
                <w:sz w:val="24"/>
                <w:szCs w:val="24"/>
                <w:highlight w:val="none"/>
              </w:rPr>
            </w:pPr>
            <w:r>
              <w:rPr>
                <w:rFonts w:hint="eastAsia" w:ascii="宋体" w:hAnsi="宋体" w:cs="宋体"/>
                <w:color w:val="auto"/>
                <w:sz w:val="24"/>
                <w:szCs w:val="24"/>
                <w:highlight w:val="none"/>
              </w:rPr>
              <w:t>开标时间：</w:t>
            </w:r>
            <w:r>
              <w:rPr>
                <w:rFonts w:ascii="宋体" w:hAnsi="宋体" w:cs="宋体"/>
                <w:color w:val="auto"/>
                <w:sz w:val="24"/>
                <w:szCs w:val="24"/>
                <w:highlight w:val="none"/>
              </w:rPr>
              <w:t>2021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上</w:t>
            </w:r>
            <w:r>
              <w:rPr>
                <w:rFonts w:hint="eastAsia" w:ascii="宋体" w:hAnsi="宋体" w:cs="宋体"/>
                <w:color w:val="auto"/>
                <w:sz w:val="24"/>
                <w:szCs w:val="24"/>
                <w:highlight w:val="none"/>
              </w:rPr>
              <w:t>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cs="宋体"/>
                <w:color w:val="auto"/>
                <w:sz w:val="24"/>
                <w:szCs w:val="24"/>
                <w:highlight w:val="none"/>
                <w:lang w:val="en-US" w:eastAsia="zh-CN"/>
              </w:rPr>
              <w:t>3</w:t>
            </w:r>
            <w:r>
              <w:rPr>
                <w:rFonts w:ascii="宋体" w:cs="宋体"/>
                <w:color w:val="auto"/>
                <w:sz w:val="24"/>
                <w:szCs w:val="24"/>
                <w:highlight w:val="none"/>
              </w:rPr>
              <w:t>0</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开标地点：江苏经天纬地建设项目管理有限公司</w:t>
            </w:r>
          </w:p>
          <w:p>
            <w:pPr>
              <w:snapToGrid w:val="0"/>
              <w:spacing w:line="440" w:lineRule="exact"/>
              <w:ind w:firstLine="1080" w:firstLineChars="450"/>
              <w:rPr>
                <w:rFonts w:ascii="宋体"/>
                <w:color w:val="auto"/>
                <w:sz w:val="24"/>
                <w:szCs w:val="24"/>
                <w:highlight w:val="none"/>
              </w:rPr>
            </w:pPr>
            <w:r>
              <w:rPr>
                <w:rFonts w:hint="eastAsia" w:ascii="宋体" w:hAnsi="宋体" w:cs="宋体"/>
                <w:color w:val="auto"/>
                <w:sz w:val="24"/>
                <w:szCs w:val="24"/>
                <w:highlight w:val="none"/>
              </w:rPr>
              <w:t>（无锡锡山经济技术开发区凤威路2号2号楼308室）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11</w:t>
            </w:r>
          </w:p>
        </w:tc>
        <w:tc>
          <w:tcPr>
            <w:tcW w:w="9030" w:type="dxa"/>
            <w:vAlign w:val="center"/>
          </w:tcPr>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定标时间：</w:t>
            </w:r>
            <w:r>
              <w:rPr>
                <w:rFonts w:ascii="宋体" w:hAnsi="宋体" w:cs="宋体"/>
                <w:color w:val="auto"/>
                <w:sz w:val="24"/>
                <w:szCs w:val="24"/>
                <w:highlight w:val="none"/>
              </w:rPr>
              <w:t>2021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日评标结束</w:t>
            </w:r>
          </w:p>
          <w:p>
            <w:pPr>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定标地点：江苏经天纬地建设项目管理有限公司</w:t>
            </w:r>
          </w:p>
          <w:p>
            <w:pPr>
              <w:snapToGrid w:val="0"/>
              <w:spacing w:line="440" w:lineRule="exact"/>
              <w:ind w:firstLine="960" w:firstLineChars="400"/>
              <w:rPr>
                <w:rFonts w:ascii="宋体"/>
                <w:color w:val="auto"/>
                <w:sz w:val="24"/>
                <w:szCs w:val="24"/>
                <w:highlight w:val="none"/>
              </w:rPr>
            </w:pPr>
            <w:r>
              <w:rPr>
                <w:rFonts w:hint="eastAsia" w:ascii="宋体" w:hAnsi="宋体" w:cs="宋体"/>
                <w:color w:val="auto"/>
                <w:sz w:val="24"/>
                <w:szCs w:val="24"/>
                <w:highlight w:val="none"/>
              </w:rPr>
              <w:t>（无锡锡山经济技术开发区凤威路2号2号楼308室）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12</w:t>
            </w:r>
          </w:p>
        </w:tc>
        <w:tc>
          <w:tcPr>
            <w:tcW w:w="9030" w:type="dxa"/>
            <w:vAlign w:val="center"/>
          </w:tcPr>
          <w:p>
            <w:pPr>
              <w:adjustRightInd w:val="0"/>
              <w:snapToGrid w:val="0"/>
              <w:spacing w:line="440" w:lineRule="exact"/>
              <w:rPr>
                <w:rFonts w:ascii="宋体"/>
                <w:color w:val="auto"/>
                <w:sz w:val="24"/>
                <w:szCs w:val="24"/>
                <w:highlight w:val="none"/>
              </w:rPr>
            </w:pPr>
            <w:r>
              <w:rPr>
                <w:rFonts w:hint="eastAsia" w:ascii="宋体" w:hAnsi="宋体" w:cs="宋体"/>
                <w:color w:val="auto"/>
                <w:sz w:val="24"/>
                <w:szCs w:val="24"/>
                <w:highlight w:val="none"/>
              </w:rPr>
              <w:t>投标文件份数：</w:t>
            </w:r>
            <w:r>
              <w:rPr>
                <w:rFonts w:ascii="宋体" w:hAnsi="宋体" w:cs="宋体"/>
                <w:color w:val="auto"/>
                <w:sz w:val="24"/>
                <w:szCs w:val="24"/>
                <w:highlight w:val="none"/>
              </w:rPr>
              <w:t>1</w:t>
            </w:r>
            <w:r>
              <w:rPr>
                <w:rFonts w:hint="eastAsia" w:ascii="宋体" w:hAnsi="宋体" w:cs="宋体"/>
                <w:color w:val="auto"/>
                <w:sz w:val="24"/>
                <w:szCs w:val="24"/>
                <w:highlight w:val="none"/>
              </w:rPr>
              <w:t>本正本，</w:t>
            </w:r>
            <w:r>
              <w:rPr>
                <w:rFonts w:ascii="宋体" w:hAnsi="宋体" w:cs="宋体"/>
                <w:color w:val="auto"/>
                <w:sz w:val="24"/>
                <w:szCs w:val="24"/>
                <w:highlight w:val="none"/>
              </w:rPr>
              <w:t>4</w:t>
            </w:r>
            <w:r>
              <w:rPr>
                <w:rFonts w:hint="eastAsia" w:ascii="宋体" w:hAnsi="宋体" w:cs="宋体"/>
                <w:color w:val="auto"/>
                <w:sz w:val="24"/>
                <w:szCs w:val="24"/>
                <w:highlight w:val="none"/>
              </w:rPr>
              <w:t>本副本，投标文件电子U盘一份（在U盘上清楚的标明投标供应商名称、项目名称、U盘内容名称）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4"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13</w:t>
            </w:r>
          </w:p>
        </w:tc>
        <w:tc>
          <w:tcPr>
            <w:tcW w:w="9030" w:type="dxa"/>
            <w:vAlign w:val="center"/>
          </w:tcPr>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有关本次采购活动程序方面的问题，可来人、来函（传真）或电话联系。</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采购人：江苏无锡经济开发区教育局</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联系人：邵老师</w:t>
            </w:r>
          </w:p>
          <w:p>
            <w:pPr>
              <w:widowControl/>
              <w:topLinePunct/>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shd w:val="clear" w:color="auto" w:fill="FFFFFF"/>
              </w:rPr>
              <w:t>0510-</w:t>
            </w:r>
            <w:r>
              <w:rPr>
                <w:rFonts w:hint="eastAsia" w:ascii="宋体" w:hAnsi="宋体" w:cs="宋体"/>
                <w:color w:val="auto"/>
                <w:sz w:val="24"/>
                <w:szCs w:val="24"/>
                <w:highlight w:val="none"/>
                <w:shd w:val="clear" w:color="auto" w:fill="FFFFFF"/>
                <w:lang w:val="en-US" w:eastAsia="zh-CN"/>
              </w:rPr>
              <w:t>81920998</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shd w:val="clear" w:color="auto" w:fill="FFFFFF"/>
              </w:rPr>
              <w:t>观山路339号无锡市太湖格致中学原湖上书院内</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采购代理机构：江苏经天纬地建设项目管理有限公司</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联系人：华佳怡</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联系电话、传真：0510-82609851、0510-83562222</w:t>
            </w:r>
          </w:p>
          <w:p>
            <w:pPr>
              <w:widowControl/>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联系地址：无锡锡山经济技术开发区凤威路2号2号楼308室</w:t>
            </w:r>
          </w:p>
          <w:p>
            <w:pPr>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邮政编码：214000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7" w:hRule="atLeast"/>
        </w:trPr>
        <w:tc>
          <w:tcPr>
            <w:tcW w:w="735" w:type="dxa"/>
            <w:vAlign w:val="center"/>
          </w:tcPr>
          <w:p>
            <w:pPr>
              <w:snapToGrid w:val="0"/>
              <w:spacing w:line="440" w:lineRule="exact"/>
              <w:jc w:val="center"/>
              <w:rPr>
                <w:rFonts w:ascii="宋体"/>
                <w:color w:val="auto"/>
                <w:sz w:val="24"/>
                <w:szCs w:val="24"/>
                <w:highlight w:val="none"/>
              </w:rPr>
            </w:pPr>
            <w:r>
              <w:rPr>
                <w:rFonts w:ascii="宋体" w:hAnsi="宋体" w:cs="宋体"/>
                <w:color w:val="auto"/>
                <w:sz w:val="24"/>
                <w:szCs w:val="24"/>
                <w:highlight w:val="none"/>
              </w:rPr>
              <w:t>14</w:t>
            </w:r>
          </w:p>
        </w:tc>
        <w:tc>
          <w:tcPr>
            <w:tcW w:w="9030" w:type="dxa"/>
            <w:vAlign w:val="center"/>
          </w:tcPr>
          <w:p>
            <w:pPr>
              <w:spacing w:line="440" w:lineRule="exact"/>
              <w:rPr>
                <w:rFonts w:ascii="宋体"/>
                <w:b/>
                <w:bCs/>
                <w:color w:val="auto"/>
                <w:sz w:val="24"/>
                <w:szCs w:val="24"/>
                <w:highlight w:val="none"/>
              </w:rPr>
            </w:pPr>
            <w:r>
              <w:rPr>
                <w:rFonts w:hint="eastAsia" w:ascii="宋体" w:hAnsi="宋体" w:cs="宋体"/>
                <w:b/>
                <w:bCs/>
                <w:color w:val="auto"/>
                <w:sz w:val="24"/>
                <w:szCs w:val="24"/>
                <w:highlight w:val="none"/>
                <w:shd w:val="clear" w:color="auto" w:fill="FFFFFF"/>
              </w:rPr>
              <w:t>疫情防控期间注意事项：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根据疫情防控要求，为减少人群聚集，供应商如需至采购代理机构处现场获取采购文件的，必须按照无锡市财政局《关于疫情防控期间开展政府采购活动有关事项的公告》锡财购告【2020】2号（http://cz.wuxi.gov.cn/doc/2020/02/25/2837679.shtml）、《关于近期政府采购领域疫情防控有关要求的通知》锡财购函【2021】3号等规定，进入采购代理机构办公场所前，参与人员必须戴口罩并出示 “苏康码”、“行程码”， 接受本项目采购代理机构 “测温+扫码”并登记，“苏康码”、“行程码”为绿码，但行程中有涉及中高风险地区的，应持48小时核酸阴性证明进场。 “苏康码”、“行程码”验证结果为黄色或红色、体温≥37.3℃的，严禁进场。进场时，主动提供 “苏康码”、“行程码”状态、接受体温测量登记。参与人员离开时主动“扫码”再出门。（“苏康码”可通过江苏政务服务APP或在支付宝首页搜索“江苏政务服务（官方）”申报获取。行程码可通过微信小程序“通信行程卡”获取。）</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投标供应商进入开标现场人数只允许1人，开标当日投标供应商代表请携带身份证、出示健康码（必须为绿码）、行程码（必须为绿码），如来自中高风险地区（中高风险地区根据“国务院客户端”APP对全国疫情中高风险地区目录调整的情况更新查询）的，还须提供48小时内核酸检测阴性证明，服从佩戴口罩、测量体温、健康信息登记等各项疫情防控规定，进场后请保持安全距离，分散等候，不得扎堆聚集，不配合工作人员管理的，工作人员有权拒绝其入场。</w:t>
            </w:r>
          </w:p>
          <w:p>
            <w:pPr>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3）请各投标单位按照上述要求提前做好投标准备，未按上述要求而影响投标的，责任由投标单位自行承担。新冠肺炎疫情防控政策如有变化的，以最新通知为准。</w:t>
            </w:r>
          </w:p>
        </w:tc>
      </w:tr>
    </w:tbl>
    <w:p>
      <w:pPr>
        <w:pStyle w:val="6"/>
        <w:numPr>
          <w:ilvl w:val="4"/>
          <w:numId w:val="0"/>
        </w:numPr>
        <w:rPr>
          <w:rFonts w:cs="Times New Roman"/>
          <w:color w:val="auto"/>
          <w:highlight w:val="none"/>
        </w:rPr>
      </w:pPr>
    </w:p>
    <w:p>
      <w:pPr>
        <w:pageBreakBefore/>
        <w:spacing w:line="490" w:lineRule="exact"/>
        <w:jc w:val="center"/>
        <w:rPr>
          <w:rFonts w:ascii="黑体" w:eastAsia="黑体"/>
          <w:color w:val="auto"/>
          <w:sz w:val="30"/>
          <w:szCs w:val="30"/>
          <w:highlight w:val="none"/>
        </w:rPr>
      </w:pPr>
      <w:r>
        <w:rPr>
          <w:rFonts w:hint="eastAsia" w:ascii="黑体" w:eastAsia="黑体" w:cs="黑体"/>
          <w:color w:val="auto"/>
          <w:sz w:val="28"/>
          <w:szCs w:val="28"/>
          <w:highlight w:val="none"/>
        </w:rPr>
        <w:t>二．投标供应商须知</w:t>
      </w:r>
    </w:p>
    <w:p>
      <w:pPr>
        <w:tabs>
          <w:tab w:val="left" w:pos="735"/>
        </w:tabs>
        <w:spacing w:line="360" w:lineRule="auto"/>
        <w:ind w:firstLine="480" w:firstLineChars="200"/>
        <w:rPr>
          <w:rFonts w:ascii="宋体" w:hAnsi="宋体" w:cs="宋体"/>
          <w:color w:val="auto"/>
          <w:sz w:val="24"/>
          <w:szCs w:val="24"/>
          <w:highlight w:val="none"/>
        </w:rPr>
      </w:pPr>
      <w:bookmarkStart w:id="0" w:name="四．合同书"/>
      <w:bookmarkEnd w:id="0"/>
      <w:bookmarkStart w:id="1" w:name="三．项目技术配置和有关说明"/>
      <w:bookmarkEnd w:id="1"/>
      <w:r>
        <w:rPr>
          <w:rFonts w:hint="eastAsia" w:ascii="宋体" w:hAnsi="宋体" w:cs="宋体"/>
          <w:color w:val="auto"/>
          <w:sz w:val="24"/>
          <w:szCs w:val="24"/>
          <w:highlight w:val="none"/>
        </w:rPr>
        <w:t>（一）遵循原则：</w:t>
      </w:r>
    </w:p>
    <w:p>
      <w:pPr>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公开透明原则、公平竞争原则、公正原则和诚实信用原则。</w:t>
      </w:r>
    </w:p>
    <w:p>
      <w:pPr>
        <w:tabs>
          <w:tab w:val="left" w:pos="735"/>
        </w:tabs>
        <w:spacing w:line="360" w:lineRule="auto"/>
        <w:ind w:left="420"/>
        <w:rPr>
          <w:rFonts w:ascii="宋体" w:hAnsi="宋体" w:cs="宋体"/>
          <w:color w:val="auto"/>
          <w:sz w:val="24"/>
          <w:szCs w:val="24"/>
          <w:highlight w:val="none"/>
        </w:rPr>
      </w:pPr>
      <w:r>
        <w:rPr>
          <w:rFonts w:hint="eastAsia" w:ascii="宋体" w:hAnsi="宋体" w:cs="宋体"/>
          <w:color w:val="auto"/>
          <w:sz w:val="24"/>
          <w:szCs w:val="24"/>
          <w:highlight w:val="none"/>
        </w:rPr>
        <w:t>（二）采购文件：</w:t>
      </w:r>
    </w:p>
    <w:p>
      <w:pPr>
        <w:numPr>
          <w:ilvl w:val="0"/>
          <w:numId w:val="12"/>
        </w:numPr>
        <w:tabs>
          <w:tab w:val="left" w:pos="-1260"/>
          <w:tab w:val="left" w:pos="525"/>
          <w:tab w:val="left" w:pos="105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采购文件包括本文件目录所列全部内容，投标供应商应仔细阅读，并在投标文件中充分响应采购文件的所有要求。</w:t>
      </w:r>
    </w:p>
    <w:p>
      <w:pPr>
        <w:numPr>
          <w:ilvl w:val="0"/>
          <w:numId w:val="12"/>
        </w:numPr>
        <w:tabs>
          <w:tab w:val="left" w:pos="0"/>
          <w:tab w:val="left" w:pos="525"/>
          <w:tab w:val="left" w:pos="105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投标供应商应向江苏经天纬地建设项目管理有限公司购买采购文件及相关资料，按采购文件要求提交全部资料并对采购文件各项内容作出实质性响应，否则投标无效。</w:t>
      </w:r>
    </w:p>
    <w:p>
      <w:pPr>
        <w:numPr>
          <w:ilvl w:val="0"/>
          <w:numId w:val="12"/>
        </w:numPr>
        <w:tabs>
          <w:tab w:val="left" w:pos="0"/>
          <w:tab w:val="left" w:pos="525"/>
          <w:tab w:val="left" w:pos="105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投标供应商一旦参加本项目投标，即表明承诺接受了本采购文件中的所有条件和规定。</w:t>
      </w:r>
    </w:p>
    <w:p>
      <w:pPr>
        <w:numPr>
          <w:ilvl w:val="0"/>
          <w:numId w:val="12"/>
        </w:numPr>
        <w:tabs>
          <w:tab w:val="left" w:pos="0"/>
          <w:tab w:val="left" w:pos="525"/>
          <w:tab w:val="left" w:pos="105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采购文件仅作为本次招投标使用。</w:t>
      </w:r>
    </w:p>
    <w:p>
      <w:pPr>
        <w:tabs>
          <w:tab w:val="left" w:pos="63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（三）采购文件的解释：</w:t>
      </w:r>
    </w:p>
    <w:p>
      <w:pPr>
        <w:numPr>
          <w:ilvl w:val="2"/>
          <w:numId w:val="13"/>
        </w:numPr>
        <w:tabs>
          <w:tab w:val="left" w:pos="525"/>
          <w:tab w:val="left" w:pos="1050"/>
          <w:tab w:val="clear" w:pos="174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投标供应商如需要对采购文件要求澄清的问题，请以书面提出，并按“投标邀请函”第7项规定的时间将电子邮件及书面文件传真（两种形式均须发送）至江苏经天纬地建设项目管理有限公司。</w:t>
      </w:r>
    </w:p>
    <w:p>
      <w:pPr>
        <w:tabs>
          <w:tab w:val="left" w:pos="525"/>
          <w:tab w:val="left" w:pos="1050"/>
        </w:tabs>
        <w:adjustRightInd w:val="0"/>
        <w:snapToGrid w:val="0"/>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E-mail：</w:t>
      </w:r>
      <w:r>
        <w:rPr>
          <w:rFonts w:hint="eastAsia" w:ascii="宋体" w:hAnsi="宋体" w:cs="宋体"/>
          <w:color w:val="auto"/>
          <w:sz w:val="24"/>
          <w:highlight w:val="none"/>
        </w:rPr>
        <w:t>1275410715@qq.com</w:t>
      </w:r>
      <w:r>
        <w:rPr>
          <w:rFonts w:hint="eastAsia" w:ascii="宋体" w:hAnsi="宋体" w:cs="宋体"/>
          <w:color w:val="auto"/>
          <w:sz w:val="24"/>
          <w:szCs w:val="24"/>
          <w:highlight w:val="none"/>
        </w:rPr>
        <w:tab/>
      </w:r>
      <w:r>
        <w:rPr>
          <w:rFonts w:hint="eastAsia" w:ascii="宋体" w:hAnsi="宋体" w:cs="宋体"/>
          <w:color w:val="auto"/>
          <w:sz w:val="24"/>
          <w:szCs w:val="24"/>
          <w:highlight w:val="none"/>
        </w:rPr>
        <w:t>传真：0510-83562222</w:t>
      </w:r>
    </w:p>
    <w:p>
      <w:pPr>
        <w:numPr>
          <w:ilvl w:val="2"/>
          <w:numId w:val="13"/>
        </w:numPr>
        <w:tabs>
          <w:tab w:val="left" w:pos="525"/>
          <w:tab w:val="left" w:pos="1050"/>
          <w:tab w:val="clear" w:pos="174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采购人、江苏经天纬地建设项目管理有限公司将按“投标邀请函”第7项规定的时间和方式对投标供应商针对采购文件书面提出的要求澄清的问题进行答疑。</w:t>
      </w:r>
    </w:p>
    <w:p>
      <w:pPr>
        <w:numPr>
          <w:ilvl w:val="2"/>
          <w:numId w:val="13"/>
        </w:numPr>
        <w:tabs>
          <w:tab w:val="left" w:pos="525"/>
          <w:tab w:val="left" w:pos="1050"/>
          <w:tab w:val="clear" w:pos="1740"/>
        </w:tabs>
        <w:adjustRightInd w:val="0"/>
        <w:snapToGrid w:val="0"/>
        <w:spacing w:line="360" w:lineRule="auto"/>
        <w:ind w:left="0" w:firstLine="628" w:firstLineChars="262"/>
        <w:rPr>
          <w:rFonts w:ascii="宋体" w:hAnsi="宋体" w:cs="宋体"/>
          <w:color w:val="auto"/>
          <w:sz w:val="24"/>
          <w:szCs w:val="24"/>
          <w:highlight w:val="none"/>
        </w:rPr>
      </w:pPr>
      <w:r>
        <w:rPr>
          <w:rFonts w:hint="eastAsia" w:ascii="宋体" w:hAnsi="宋体" w:cs="宋体"/>
          <w:color w:val="auto"/>
          <w:sz w:val="24"/>
          <w:szCs w:val="24"/>
          <w:highlight w:val="none"/>
        </w:rPr>
        <w:t>本文件的最终解释权归采购人。</w:t>
      </w: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（四）采购文件的补充或修正： </w:t>
      </w:r>
    </w:p>
    <w:p>
      <w:pPr>
        <w:numPr>
          <w:ilvl w:val="0"/>
          <w:numId w:val="14"/>
        </w:numPr>
        <w:tabs>
          <w:tab w:val="left" w:pos="525"/>
          <w:tab w:val="left" w:pos="1050"/>
        </w:tabs>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采购人或者采购代理机构可以对已发出的采购文件进行必要的澄清或者修改，</w:t>
      </w:r>
      <w:r>
        <w:rPr>
          <w:rFonts w:hint="eastAsia" w:ascii="宋体" w:hAnsi="宋体" w:cs="宋体"/>
          <w:color w:val="auto"/>
          <w:sz w:val="24"/>
          <w:szCs w:val="24"/>
          <w:highlight w:val="none"/>
          <w:shd w:val="clear" w:color="auto" w:fill="FFFFFF"/>
        </w:rPr>
        <w:t>但不得改变采购标的和资格条件。</w:t>
      </w:r>
      <w:r>
        <w:rPr>
          <w:rFonts w:hint="eastAsia" w:ascii="宋体" w:hAnsi="宋体" w:cs="宋体"/>
          <w:color w:val="auto"/>
          <w:sz w:val="24"/>
          <w:szCs w:val="24"/>
          <w:highlight w:val="none"/>
        </w:rPr>
        <w:t>如需对采购文件进行澄清或修正，江苏经天纬地建设项目管理有限公司将在财政部门指定的政府采购信息发布媒体上（无锡政府采购网、江苏政府采购网）发布更正公告并</w:t>
      </w:r>
      <w:r>
        <w:rPr>
          <w:rFonts w:hint="eastAsia" w:ascii="宋体" w:hAnsi="宋体" w:cs="宋体"/>
          <w:color w:val="auto"/>
          <w:sz w:val="24"/>
          <w:szCs w:val="24"/>
          <w:highlight w:val="none"/>
          <w:lang w:eastAsia="zh-CN"/>
        </w:rPr>
        <w:t>以电子邮件或</w:t>
      </w:r>
      <w:r>
        <w:rPr>
          <w:rFonts w:hint="eastAsia" w:ascii="宋体" w:hAnsi="宋体" w:cs="宋体"/>
          <w:color w:val="auto"/>
          <w:sz w:val="24"/>
          <w:szCs w:val="24"/>
          <w:highlight w:val="none"/>
        </w:rPr>
        <w:t>书面</w:t>
      </w:r>
      <w:r>
        <w:rPr>
          <w:rFonts w:hint="eastAsia" w:ascii="宋体" w:hAnsi="宋体" w:cs="宋体"/>
          <w:color w:val="auto"/>
          <w:sz w:val="24"/>
          <w:szCs w:val="24"/>
          <w:highlight w:val="none"/>
          <w:lang w:eastAsia="zh-CN"/>
        </w:rPr>
        <w:t>方式</w:t>
      </w:r>
      <w:r>
        <w:rPr>
          <w:rFonts w:hint="eastAsia" w:ascii="宋体" w:hAnsi="宋体" w:cs="宋体"/>
          <w:color w:val="auto"/>
          <w:sz w:val="24"/>
          <w:szCs w:val="24"/>
          <w:highlight w:val="none"/>
        </w:rPr>
        <w:t>通知已报名单位，该澄清或修正的内容为采购文件的组成部分。投标供应商应在投标截止时间前关注原招标公告媒体上发布的相关更正公告。请采购文件的收受人下载此更正公告后，于投标截止日前书面回函（传真件</w:t>
      </w:r>
      <w:r>
        <w:rPr>
          <w:rFonts w:hint="eastAsia" w:ascii="宋体" w:hAnsi="宋体" w:cs="宋体"/>
          <w:color w:val="auto"/>
          <w:sz w:val="24"/>
          <w:szCs w:val="24"/>
          <w:highlight w:val="none"/>
          <w:lang w:eastAsia="zh-CN"/>
        </w:rPr>
        <w:t>或电子邮件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至</w:t>
      </w:r>
      <w:r>
        <w:rPr>
          <w:rFonts w:hint="eastAsia" w:ascii="宋体" w:hAnsi="宋体" w:cs="宋体"/>
          <w:color w:val="auto"/>
          <w:sz w:val="24"/>
          <w:szCs w:val="24"/>
          <w:highlight w:val="none"/>
        </w:rPr>
        <w:t>江苏经天纬地建设项目管理有限公司，逾期不回视同收到此公告。澄清或者修改的内容为采购文件的组成部分。</w:t>
      </w:r>
    </w:p>
    <w:p>
      <w:pPr>
        <w:tabs>
          <w:tab w:val="left" w:pos="525"/>
          <w:tab w:val="left" w:pos="94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澄清或者修改的内容可能影响投标文件编制的，采购人或者采购代理机构将在投标截止时间至少15日前，以书面形式通知所有获取采购文件的潜在投标供应商；不足15日的，采购人或者采购代理机构将顺延提交投标文件的截止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（五）投标文件的组成：</w:t>
      </w:r>
    </w:p>
    <w:p>
      <w:pPr>
        <w:spacing w:line="360" w:lineRule="auto"/>
        <w:ind w:firstLine="600" w:firstLineChars="250"/>
        <w:rPr>
          <w:rFonts w:ascii="宋体" w:hAnsi="宋体" w:cs="宋体"/>
          <w:b/>
          <w:bCs/>
          <w:color w:val="auto"/>
          <w:sz w:val="24"/>
          <w:szCs w:val="24"/>
          <w:highlight w:val="none"/>
        </w:rPr>
      </w:pPr>
      <w:r>
        <w:rPr>
          <w:rFonts w:hint="eastAsia" w:ascii="宋体" w:hAnsi="宋体" w:cs="宋体"/>
          <w:color w:val="auto"/>
          <w:sz w:val="24"/>
          <w:highlight w:val="none"/>
        </w:rPr>
        <w:t>投标文件由投标函、资格和资信证明文件、报价文件、技术文件四部分组成。另附投标文件U盘一份。</w:t>
      </w:r>
    </w:p>
    <w:p>
      <w:pPr>
        <w:tabs>
          <w:tab w:val="left" w:pos="420"/>
          <w:tab w:val="left" w:pos="1155"/>
        </w:tabs>
        <w:spacing w:line="360" w:lineRule="auto"/>
        <w:ind w:left="63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.投标函（格式见附件）</w:t>
      </w:r>
    </w:p>
    <w:p>
      <w:pPr>
        <w:tabs>
          <w:tab w:val="left" w:pos="420"/>
          <w:tab w:val="left" w:pos="1155"/>
        </w:tabs>
        <w:spacing w:line="360" w:lineRule="auto"/>
        <w:ind w:left="630"/>
        <w:rPr>
          <w:rFonts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.资格和资信证明文件：</w:t>
      </w:r>
    </w:p>
    <w:p>
      <w:pPr>
        <w:pStyle w:val="66"/>
        <w:spacing w:line="360" w:lineRule="auto"/>
        <w:ind w:firstLine="960" w:firstLineChars="400"/>
        <w:rPr>
          <w:color w:val="auto"/>
          <w:highlight w:val="none"/>
        </w:rPr>
      </w:pPr>
      <w:r>
        <w:rPr>
          <w:rFonts w:hint="eastAsia" w:ascii="宋体" w:hAnsi="宋体" w:cs="宋体"/>
          <w:color w:val="auto"/>
          <w:sz w:val="24"/>
          <w:szCs w:val="24"/>
          <w:highlight w:val="none"/>
        </w:rPr>
        <w:t>2.1资格和资信证明文件：</w:t>
      </w:r>
    </w:p>
    <w:p>
      <w:pPr>
        <w:numPr>
          <w:ilvl w:val="0"/>
          <w:numId w:val="15"/>
        </w:numPr>
        <w:snapToGrid w:val="0"/>
        <w:spacing w:line="360" w:lineRule="auto"/>
        <w:ind w:left="0" w:firstLine="425"/>
        <w:rPr>
          <w:rFonts w:ascii="宋体" w:hAnsi="宋体" w:cs="宋体"/>
          <w:bCs/>
          <w:color w:val="auto"/>
          <w:sz w:val="24"/>
          <w:highlight w:val="none"/>
        </w:rPr>
      </w:pPr>
      <w:r>
        <w:rPr>
          <w:rFonts w:hint="eastAsia" w:ascii="宋体" w:hAnsi="宋体" w:cs="宋体"/>
          <w:bCs/>
          <w:color w:val="auto"/>
          <w:sz w:val="24"/>
          <w:highlight w:val="none"/>
        </w:rPr>
        <w:t>关于资格的声明函；（格式见附件）</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ascii="宋体" w:hAnsi="宋体"/>
          <w:bCs/>
          <w:color w:val="auto"/>
          <w:sz w:val="24"/>
          <w:szCs w:val="24"/>
          <w:highlight w:val="none"/>
        </w:rPr>
        <w:t>具有独立承担民事责任能力</w:t>
      </w:r>
      <w:r>
        <w:rPr>
          <w:rFonts w:hint="eastAsia" w:ascii="宋体" w:hAnsi="宋体"/>
          <w:bCs/>
          <w:color w:val="auto"/>
          <w:sz w:val="24"/>
          <w:szCs w:val="24"/>
          <w:highlight w:val="none"/>
        </w:rPr>
        <w:t>的投标人营业执照或相关部门的登记证明文件复印件；</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投标人法定代表人授权委托书（格式见附件，法定代表人亲自参加投标的除外）；</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投标人法定代表人身份证复印件（正、反面）；</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投标人法定代表人授权代表身份证复印件（正、反面）（法定代表人亲自参加投标的除外）；</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投标人法定代表人授权代表由投标人为其连续三个月[至少包含近三个月中任意一个月份</w:t>
      </w:r>
      <w:r>
        <w:rPr>
          <w:rFonts w:ascii="宋体" w:hAnsi="宋体"/>
          <w:bCs/>
          <w:color w:val="auto"/>
          <w:sz w:val="24"/>
          <w:szCs w:val="24"/>
          <w:highlight w:val="none"/>
        </w:rPr>
        <w:t>(</w:t>
      </w:r>
      <w:r>
        <w:rPr>
          <w:rFonts w:hint="eastAsia" w:ascii="宋体" w:hAnsi="宋体"/>
          <w:bCs/>
          <w:color w:val="auto"/>
          <w:sz w:val="24"/>
          <w:szCs w:val="24"/>
          <w:highlight w:val="none"/>
        </w:rPr>
        <w:t>不含投标当月</w:t>
      </w:r>
      <w:r>
        <w:rPr>
          <w:rFonts w:ascii="宋体" w:hAnsi="宋体"/>
          <w:bCs/>
          <w:color w:val="auto"/>
          <w:sz w:val="24"/>
          <w:szCs w:val="24"/>
          <w:highlight w:val="none"/>
        </w:rPr>
        <w:t>)</w:t>
      </w:r>
      <w:r>
        <w:rPr>
          <w:rFonts w:hint="eastAsia" w:ascii="宋体" w:hAnsi="宋体"/>
          <w:bCs/>
          <w:color w:val="auto"/>
          <w:sz w:val="24"/>
          <w:szCs w:val="24"/>
          <w:highlight w:val="none"/>
        </w:rPr>
        <w:t>]缴纳社保的证明复印件（由相关主管部门出具，新成立公司除外、法定代表人亲自参加投标的除外）；</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投标人近三个月中任意一个月份(不含投标当月)的财务状况报告（资产负债表和利润表）或由会计师事务所出具的近两年中任意一个年度的审计报告和所附已审财务报告复印件；</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投标人近三个月中任意一个月份(不含投标当月) 的依法缴纳税收的相关材料（提供相关主管部门证明或银行代扣证明）复印件；</w:t>
      </w:r>
    </w:p>
    <w:p>
      <w:pPr>
        <w:numPr>
          <w:ilvl w:val="0"/>
          <w:numId w:val="15"/>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投标人近三个月中任意一个月份(不含投标当月) 的依法</w:t>
      </w:r>
      <w:r>
        <w:rPr>
          <w:rFonts w:ascii="宋体" w:hAnsi="宋体"/>
          <w:bCs/>
          <w:color w:val="auto"/>
          <w:sz w:val="24"/>
          <w:szCs w:val="24"/>
          <w:highlight w:val="none"/>
        </w:rPr>
        <w:t>缴纳</w:t>
      </w:r>
      <w:r>
        <w:rPr>
          <w:rFonts w:hint="eastAsia" w:ascii="宋体" w:hAnsi="宋体"/>
          <w:bCs/>
          <w:color w:val="auto"/>
          <w:sz w:val="24"/>
          <w:szCs w:val="24"/>
          <w:highlight w:val="none"/>
        </w:rPr>
        <w:t>社会保障资金的相关材料（提供相关主管部门证明或银行代扣证明）复印件；</w:t>
      </w:r>
    </w:p>
    <w:p>
      <w:pPr>
        <w:numPr>
          <w:ilvl w:val="0"/>
          <w:numId w:val="15"/>
        </w:numPr>
        <w:tabs>
          <w:tab w:val="left" w:pos="0"/>
          <w:tab w:val="left" w:pos="640"/>
          <w:tab w:val="left" w:pos="1050"/>
        </w:tabs>
        <w:snapToGrid w:val="0"/>
        <w:spacing w:line="360" w:lineRule="auto"/>
        <w:ind w:left="0" w:firstLine="425"/>
        <w:rPr>
          <w:rFonts w:ascii="宋体" w:hAnsi="宋体" w:cs="宋体"/>
          <w:bCs/>
          <w:color w:val="auto"/>
          <w:kern w:val="0"/>
          <w:sz w:val="24"/>
          <w:highlight w:val="none"/>
          <w:lang w:val="zh-CN"/>
        </w:rPr>
      </w:pPr>
      <w:r>
        <w:rPr>
          <w:rFonts w:hint="eastAsia" w:ascii="宋体" w:hAnsi="宋体"/>
          <w:bCs/>
          <w:color w:val="auto"/>
          <w:sz w:val="24"/>
          <w:szCs w:val="24"/>
          <w:highlight w:val="none"/>
        </w:rPr>
        <w:t>承诺书（格式见附件）；</w:t>
      </w:r>
    </w:p>
    <w:p>
      <w:pPr>
        <w:numPr>
          <w:ilvl w:val="0"/>
          <w:numId w:val="15"/>
        </w:numPr>
        <w:tabs>
          <w:tab w:val="left" w:pos="0"/>
          <w:tab w:val="left" w:pos="640"/>
          <w:tab w:val="left" w:pos="1050"/>
        </w:tabs>
        <w:snapToGrid w:val="0"/>
        <w:spacing w:line="360" w:lineRule="auto"/>
        <w:ind w:left="0" w:firstLine="425"/>
        <w:rPr>
          <w:rFonts w:ascii="宋体" w:hAnsi="宋体" w:cs="宋体"/>
          <w:bCs/>
          <w:color w:val="auto"/>
          <w:kern w:val="0"/>
          <w:sz w:val="24"/>
          <w:highlight w:val="none"/>
          <w:lang w:val="zh-CN"/>
        </w:rPr>
      </w:pPr>
      <w:r>
        <w:rPr>
          <w:rFonts w:hint="eastAsia" w:ascii="宋体" w:hAnsi="宋体" w:cs="宋体"/>
          <w:bCs/>
          <w:color w:val="auto"/>
          <w:kern w:val="0"/>
          <w:sz w:val="24"/>
          <w:highlight w:val="none"/>
        </w:rPr>
        <w:t>如是中小企业的，提供《中小企业声明函》（格式见附件）；如是残疾人福利性单位的，提供残疾人福利性单位声明函（格式见附件）；如是监狱企业的，提供由省级以上监狱管理局、戒毒管理局出具的属于监狱企业的证明文件复印件。</w:t>
      </w:r>
    </w:p>
    <w:p>
      <w:pPr>
        <w:tabs>
          <w:tab w:val="left" w:pos="1365"/>
        </w:tabs>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注：投标人已按《无锡市政府采购供应商注册登记管理办法》（锡财购〔2012〕3号）入供应商库的（详见http://cz.wuxi.gov.cn/doc/2012/10/11/51585.shtml），可注册入库成功后，从网上下载打印《无锡市政府采购注册供应商资格信息登记表》（以下简称信息登记表），并经法定代表人签字和加盖公章后,可作为供应商投标文件的有效组成部分提交采购代理机构。信息登记表所记录的信息如能相应满足招标文件规定的资格、资信条件的，在本项目评标评审时，可凭信息登记表免于提供相应的资格、资信证明材料的原件或公证件，否则必须按要求提供相应的资格、资信证明材料原件或公证件来予以证明。</w:t>
      </w:r>
    </w:p>
    <w:p>
      <w:pPr>
        <w:snapToGrid w:val="0"/>
        <w:spacing w:line="360" w:lineRule="auto"/>
        <w:ind w:firstLine="564" w:firstLineChars="235"/>
        <w:rPr>
          <w:rFonts w:ascii="宋体" w:hAnsi="宋体" w:cs="宋体"/>
          <w:color w:val="auto"/>
          <w:sz w:val="24"/>
          <w:highlight w:val="none"/>
        </w:rPr>
      </w:pPr>
      <w:r>
        <w:rPr>
          <w:rFonts w:hint="eastAsia" w:ascii="宋体" w:hAnsi="宋体" w:cs="宋体"/>
          <w:color w:val="auto"/>
          <w:sz w:val="24"/>
          <w:highlight w:val="none"/>
        </w:rPr>
        <w:t>上述资格、资信证明文件投标人必须按要求全部提供，其中要求提交的原件或公证件必须与投标文件同时提交，如果原件正在年检（或换证），则必须提供法定年检（或换证）单位出具的有效证明原件，否则投标文件无效。如上述资格、资信证明文件遇有国家相关政策规定可不具备的，必须提供相关政策规定或相关单位出具的有效证明复印件。投标人法定代表人或法定代表人授权代表为外籍、港、澳、台地区人士的，其身份证明须提供有效的护照或港澳同胞来往内地通行证、台湾同胞来往大陆通行证，或其它可在中国大陆有效居留的许可证明。</w:t>
      </w:r>
    </w:p>
    <w:p>
      <w:pPr>
        <w:widowControl/>
        <w:tabs>
          <w:tab w:val="left" w:pos="0"/>
        </w:tabs>
        <w:spacing w:line="360" w:lineRule="auto"/>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2.2补充证明文件</w:t>
      </w:r>
    </w:p>
    <w:p>
      <w:pPr>
        <w:pStyle w:val="66"/>
        <w:numPr>
          <w:ilvl w:val="0"/>
          <w:numId w:val="16"/>
        </w:numPr>
        <w:spacing w:line="360" w:lineRule="auto"/>
        <w:ind w:firstLine="480"/>
        <w:rPr>
          <w:rFonts w:ascii="宋体" w:hAnsi="宋体" w:cs="宋体"/>
          <w:b/>
          <w:bCs/>
          <w:color w:val="auto"/>
          <w:sz w:val="24"/>
          <w:szCs w:val="24"/>
          <w:highlight w:val="none"/>
        </w:rPr>
      </w:pPr>
      <w:r>
        <w:rPr>
          <w:rFonts w:hint="eastAsia" w:ascii="宋体" w:hAnsi="宋体" w:cs="宋体"/>
          <w:color w:val="auto"/>
          <w:sz w:val="24"/>
          <w:szCs w:val="24"/>
          <w:highlight w:val="none"/>
        </w:rPr>
        <w:t>采购需求响应偏离表</w:t>
      </w:r>
      <w:r>
        <w:rPr>
          <w:rFonts w:hint="eastAsia" w:ascii="宋体" w:hAnsi="宋体" w:cs="宋体"/>
          <w:b/>
          <w:bCs/>
          <w:color w:val="auto"/>
          <w:sz w:val="24"/>
          <w:szCs w:val="24"/>
          <w:highlight w:val="none"/>
        </w:rPr>
        <w:t>（格式见附件）</w:t>
      </w:r>
    </w:p>
    <w:p>
      <w:pPr>
        <w:pStyle w:val="66"/>
        <w:numPr>
          <w:ilvl w:val="0"/>
          <w:numId w:val="16"/>
        </w:numPr>
        <w:spacing w:line="360" w:lineRule="auto"/>
        <w:ind w:firstLine="480"/>
        <w:rPr>
          <w:rFonts w:ascii="宋体" w:hAnsi="宋体" w:cs="宋体"/>
          <w:b/>
          <w:bCs/>
          <w:color w:val="auto"/>
          <w:sz w:val="24"/>
          <w:szCs w:val="24"/>
          <w:highlight w:val="none"/>
        </w:rPr>
      </w:pPr>
      <w:r>
        <w:rPr>
          <w:rFonts w:hint="eastAsia" w:ascii="宋体" w:hAnsi="宋体" w:cs="宋体"/>
          <w:color w:val="auto"/>
          <w:sz w:val="24"/>
          <w:szCs w:val="24"/>
          <w:highlight w:val="none"/>
        </w:rPr>
        <w:t>评分标准中对应的其他所需证明材料（如有自行添加）；</w:t>
      </w:r>
    </w:p>
    <w:p>
      <w:pPr>
        <w:pStyle w:val="66"/>
        <w:numPr>
          <w:ilvl w:val="0"/>
          <w:numId w:val="16"/>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要求采购人提供的配合（如有自拟并自行添加）；</w:t>
      </w:r>
    </w:p>
    <w:p>
      <w:pPr>
        <w:pStyle w:val="66"/>
        <w:numPr>
          <w:ilvl w:val="0"/>
          <w:numId w:val="16"/>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其他（投标人认为有必要提供的声明和文件，如有自拟并自行添加）。</w:t>
      </w:r>
    </w:p>
    <w:p>
      <w:pPr>
        <w:pStyle w:val="66"/>
        <w:spacing w:line="360" w:lineRule="auto"/>
        <w:ind w:firstLine="482"/>
        <w:rPr>
          <w:b/>
          <w:bCs/>
          <w:color w:val="auto"/>
          <w:sz w:val="24"/>
          <w:szCs w:val="24"/>
          <w:highlight w:val="none"/>
        </w:rPr>
      </w:pPr>
      <w:r>
        <w:rPr>
          <w:rFonts w:hint="eastAsia" w:ascii="宋体" w:hAnsi="宋体" w:cs="宋体"/>
          <w:b/>
          <w:bCs/>
          <w:color w:val="auto"/>
          <w:sz w:val="24"/>
          <w:szCs w:val="24"/>
          <w:highlight w:val="none"/>
        </w:rPr>
        <w:t>3.报价文件</w:t>
      </w:r>
    </w:p>
    <w:p>
      <w:pPr>
        <w:adjustRightInd w:val="0"/>
        <w:snapToGrid w:val="0"/>
        <w:spacing w:line="360" w:lineRule="auto"/>
        <w:ind w:firstLine="480" w:firstLineChars="200"/>
        <w:rPr>
          <w:rFonts w:ascii="宋体"/>
          <w:b/>
          <w:bCs/>
          <w:color w:val="auto"/>
          <w:sz w:val="24"/>
          <w:szCs w:val="24"/>
          <w:highlight w:val="none"/>
        </w:rPr>
      </w:pPr>
      <w:r>
        <w:rPr>
          <w:rFonts w:hint="eastAsia" w:ascii="宋体" w:hAnsi="宋体" w:cs="宋体"/>
          <w:color w:val="auto"/>
          <w:sz w:val="24"/>
          <w:szCs w:val="24"/>
          <w:highlight w:val="none"/>
        </w:rPr>
        <w:t>（1）开标一览表</w:t>
      </w:r>
      <w:r>
        <w:rPr>
          <w:rFonts w:hint="eastAsia" w:ascii="宋体" w:hAnsi="宋体" w:cs="宋体"/>
          <w:b/>
          <w:bCs/>
          <w:color w:val="auto"/>
          <w:sz w:val="24"/>
          <w:szCs w:val="24"/>
          <w:highlight w:val="none"/>
        </w:rPr>
        <w:t>（格式见附件）；</w:t>
      </w:r>
    </w:p>
    <w:p>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（2）报价明细表</w:t>
      </w:r>
      <w:r>
        <w:rPr>
          <w:rFonts w:hint="eastAsia" w:ascii="宋体" w:hAnsi="宋体" w:cs="宋体"/>
          <w:b/>
          <w:bCs/>
          <w:color w:val="auto"/>
          <w:sz w:val="24"/>
          <w:szCs w:val="24"/>
          <w:highlight w:val="none"/>
        </w:rPr>
        <w:t>（格式见附件）；</w:t>
      </w:r>
    </w:p>
    <w:p>
      <w:pPr>
        <w:tabs>
          <w:tab w:val="left" w:pos="525"/>
          <w:tab w:val="left" w:pos="1050"/>
        </w:tabs>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4.技术文件：</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（1）针对本项目的专业人员配备、职责分工合理性；</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（2）针对本项目的工作内容详细性；</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（3）针对本项目的进度保障措施可操作性；</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（4）项目组织管理方案；</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（5）针对本项项目的实现提出专业方案；</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（6）服务保障承诺；</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（7）个性化服务内容。</w:t>
      </w:r>
      <w:r>
        <w:rPr>
          <w:rFonts w:hint="eastAsia" w:ascii="宋体" w:hAnsi="宋体" w:cs="宋体"/>
          <w:color w:val="auto"/>
          <w:sz w:val="24"/>
          <w:szCs w:val="24"/>
          <w:highlight w:val="none"/>
        </w:rPr>
        <w:tab/>
      </w:r>
    </w:p>
    <w:p>
      <w:pPr>
        <w:tabs>
          <w:tab w:val="left" w:pos="525"/>
          <w:tab w:val="left" w:pos="105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（六）投标文件的要求</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所有文件、往来函件均应使用简体中文（规格、型号辅助符号例外）。</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投标文件由投标供应商按给定格式如实填写（编写），须有法人（盖章）、法定代表人或法定代表人授权代表签字或盖章，方为有效，未尽事宜可自行补充。</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如无特别说明，投标供应商报价一律以人民币为投标结算货币</w:t>
      </w:r>
      <w:r>
        <w:rPr>
          <w:rFonts w:ascii="宋体" w:cs="宋体"/>
          <w:color w:val="auto"/>
          <w:sz w:val="24"/>
          <w:szCs w:val="24"/>
          <w:highlight w:val="none"/>
        </w:rPr>
        <w:t>,</w:t>
      </w:r>
      <w:r>
        <w:rPr>
          <w:rFonts w:hint="eastAsia" w:ascii="宋体" w:hAnsi="宋体" w:cs="宋体"/>
          <w:color w:val="auto"/>
          <w:sz w:val="24"/>
          <w:szCs w:val="24"/>
          <w:highlight w:val="none"/>
        </w:rPr>
        <w:t>结算单位为“元”。</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投标文件格式部分，应由投标供应商按给定格式提供，不得更改。</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投标文件应用不褪色的墨水书写或打印。</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投标文件统一用</w:t>
      </w:r>
      <w:r>
        <w:rPr>
          <w:rFonts w:ascii="宋体" w:hAnsi="宋体" w:cs="宋体"/>
          <w:color w:val="auto"/>
          <w:sz w:val="24"/>
          <w:szCs w:val="24"/>
          <w:highlight w:val="none"/>
        </w:rPr>
        <w:t>A4</w:t>
      </w:r>
      <w:r>
        <w:rPr>
          <w:rFonts w:hint="eastAsia" w:ascii="宋体" w:hAnsi="宋体" w:cs="宋体"/>
          <w:color w:val="auto"/>
          <w:sz w:val="24"/>
          <w:szCs w:val="24"/>
          <w:highlight w:val="none"/>
        </w:rPr>
        <w:t>纸，按照投标函格式中的顺序制作，并编制目录。</w:t>
      </w:r>
    </w:p>
    <w:p>
      <w:pPr>
        <w:tabs>
          <w:tab w:val="left" w:pos="525"/>
          <w:tab w:val="left" w:pos="1050"/>
        </w:tabs>
        <w:spacing w:line="360" w:lineRule="auto"/>
        <w:ind w:firstLine="482" w:firstLineChars="200"/>
        <w:rPr>
          <w:rFonts w:ascii="宋体" w:hAnsi="宋体"/>
          <w:b/>
          <w:color w:val="auto"/>
          <w:sz w:val="24"/>
          <w:highlight w:val="none"/>
        </w:rPr>
      </w:pPr>
      <w:r>
        <w:rPr>
          <w:rFonts w:ascii="宋体" w:hAnsi="宋体" w:cs="宋体"/>
          <w:b/>
          <w:bCs/>
          <w:color w:val="auto"/>
          <w:sz w:val="24"/>
          <w:szCs w:val="24"/>
          <w:highlight w:val="none"/>
        </w:rPr>
        <w:t xml:space="preserve">7. </w:t>
      </w:r>
      <w:r>
        <w:rPr>
          <w:rFonts w:hint="eastAsia" w:ascii="宋体" w:hAnsi="宋体" w:cs="宋体"/>
          <w:b/>
          <w:bCs/>
          <w:color w:val="auto"/>
          <w:sz w:val="24"/>
          <w:szCs w:val="24"/>
          <w:highlight w:val="none"/>
        </w:rPr>
        <w:t>投标文件份数，正本</w:t>
      </w:r>
      <w:r>
        <w:rPr>
          <w:rFonts w:ascii="宋体" w:hAnsi="宋体" w:cs="宋体"/>
          <w:b/>
          <w:bCs/>
          <w:color w:val="auto"/>
          <w:sz w:val="24"/>
          <w:szCs w:val="24"/>
          <w:highlight w:val="none"/>
        </w:rPr>
        <w:t>1</w:t>
      </w:r>
      <w:r>
        <w:rPr>
          <w:rFonts w:hint="eastAsia" w:ascii="宋体" w:hAnsi="宋体" w:cs="宋体"/>
          <w:b/>
          <w:bCs/>
          <w:color w:val="auto"/>
          <w:sz w:val="24"/>
          <w:szCs w:val="24"/>
          <w:highlight w:val="none"/>
        </w:rPr>
        <w:t>份，副本</w:t>
      </w:r>
      <w:r>
        <w:rPr>
          <w:rFonts w:ascii="宋体" w:hAnsi="宋体" w:cs="宋体"/>
          <w:b/>
          <w:bCs/>
          <w:color w:val="auto"/>
          <w:sz w:val="24"/>
          <w:szCs w:val="24"/>
          <w:highlight w:val="none"/>
        </w:rPr>
        <w:t>4</w:t>
      </w:r>
      <w:r>
        <w:rPr>
          <w:rFonts w:hint="eastAsia" w:ascii="宋体" w:hAnsi="宋体" w:cs="宋体"/>
          <w:b/>
          <w:bCs/>
          <w:color w:val="auto"/>
          <w:sz w:val="24"/>
          <w:szCs w:val="24"/>
          <w:highlight w:val="none"/>
        </w:rPr>
        <w:t>份。</w:t>
      </w:r>
      <w:r>
        <w:rPr>
          <w:rFonts w:hint="eastAsia" w:ascii="宋体" w:hAnsi="宋体"/>
          <w:b/>
          <w:color w:val="auto"/>
          <w:sz w:val="24"/>
          <w:highlight w:val="none"/>
        </w:rPr>
        <w:t>投标人应（1）将投标文件正本及投标U盘</w:t>
      </w:r>
      <w:r>
        <w:rPr>
          <w:rFonts w:hint="eastAsia" w:ascii="宋体" w:hAnsi="宋体" w:cs="宋体"/>
          <w:b/>
          <w:bCs/>
          <w:color w:val="auto"/>
          <w:sz w:val="24"/>
          <w:szCs w:val="24"/>
          <w:highlight w:val="none"/>
        </w:rPr>
        <w:t>（在U盘上清楚的标明投标供应商名称、项目名称、U盘内容名称）</w:t>
      </w:r>
      <w:r>
        <w:rPr>
          <w:rFonts w:hint="eastAsia" w:ascii="宋体" w:hAnsi="宋体"/>
          <w:b/>
          <w:color w:val="auto"/>
          <w:sz w:val="24"/>
          <w:highlight w:val="none"/>
        </w:rPr>
        <w:t>密封在一个封袋中并在封袋上清楚地标明“投标文件正本”，将所有投标文件副本密封在另一个封袋中并在密封袋上清楚地标明</w:t>
      </w:r>
      <w:r>
        <w:rPr>
          <w:rFonts w:ascii="宋体" w:hAnsi="宋体"/>
          <w:b/>
          <w:color w:val="auto"/>
          <w:sz w:val="24"/>
          <w:highlight w:val="none"/>
        </w:rPr>
        <w:t xml:space="preserve"> “</w:t>
      </w:r>
      <w:r>
        <w:rPr>
          <w:rFonts w:hint="eastAsia" w:ascii="宋体" w:hAnsi="宋体"/>
          <w:b/>
          <w:color w:val="auto"/>
          <w:sz w:val="24"/>
          <w:highlight w:val="none"/>
        </w:rPr>
        <w:t>投标文件副本</w:t>
      </w:r>
      <w:r>
        <w:rPr>
          <w:rFonts w:ascii="宋体" w:hAnsi="宋体"/>
          <w:b/>
          <w:color w:val="auto"/>
          <w:sz w:val="24"/>
          <w:highlight w:val="none"/>
        </w:rPr>
        <w:t>”</w:t>
      </w:r>
      <w:r>
        <w:rPr>
          <w:rFonts w:hint="eastAsia" w:ascii="宋体" w:hAnsi="宋体"/>
          <w:b/>
          <w:color w:val="auto"/>
          <w:sz w:val="24"/>
          <w:highlight w:val="none"/>
        </w:rPr>
        <w:t>；（2）</w:t>
      </w:r>
      <w:r>
        <w:rPr>
          <w:rFonts w:hint="eastAsia" w:ascii="宋体" w:hAnsi="宋体" w:cs="宋体"/>
          <w:b/>
          <w:bCs/>
          <w:color w:val="auto"/>
          <w:sz w:val="24"/>
          <w:szCs w:val="24"/>
          <w:highlight w:val="none"/>
        </w:rPr>
        <w:t>资格证明文件要求的原件及评分标准中要求的原件，需单独封袋，在封袋上清楚的标明“原件资料”及投标供应商名称，并密封后随投标文件一起提交。</w:t>
      </w:r>
      <w:r>
        <w:rPr>
          <w:rFonts w:hint="eastAsia" w:ascii="宋体" w:hAnsi="宋体"/>
          <w:b/>
          <w:color w:val="auto"/>
          <w:sz w:val="24"/>
          <w:highlight w:val="none"/>
        </w:rPr>
        <w:t>授权委托人身份证、授权委托书随身携带，不放入原件密封袋中；（3）所有投标文件封袋的封口处应加盖投标人印章。密封袋上还均应注明采购编号、项目名称、投标人名称。</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rPr>
        <w:t>投标文件不应有涂改、增删和潦草之处，如有必须修改时，修改处必须有法人章、法定代表人或法定代表人授权代表的签字。</w:t>
      </w:r>
    </w:p>
    <w:p>
      <w:pPr>
        <w:tabs>
          <w:tab w:val="left" w:pos="525"/>
          <w:tab w:val="left" w:pos="1050"/>
        </w:tabs>
        <w:spacing w:line="360" w:lineRule="auto"/>
        <w:ind w:firstLine="480" w:firstLineChars="200"/>
        <w:rPr>
          <w:rFonts w:ascii="宋体" w:cs="宋体"/>
          <w:color w:val="auto"/>
          <w:sz w:val="24"/>
          <w:szCs w:val="24"/>
          <w:highlight w:val="none"/>
        </w:rPr>
      </w:pPr>
      <w:r>
        <w:rPr>
          <w:rFonts w:ascii="宋体" w:hAnsi="宋体" w:cs="宋体"/>
          <w:color w:val="auto"/>
          <w:sz w:val="24"/>
          <w:szCs w:val="24"/>
          <w:highlight w:val="none"/>
        </w:rPr>
        <w:t>10.</w:t>
      </w:r>
      <w:r>
        <w:rPr>
          <w:rFonts w:hint="eastAsia" w:ascii="宋体" w:hAnsi="宋体" w:cs="宋体"/>
          <w:color w:val="auto"/>
          <w:sz w:val="24"/>
          <w:szCs w:val="24"/>
          <w:highlight w:val="none"/>
        </w:rPr>
        <w:t>投标文件的正本和副本如有不一致之处，以正本为准</w:t>
      </w:r>
      <w:r>
        <w:rPr>
          <w:rFonts w:ascii="宋体" w:cs="宋体"/>
          <w:color w:val="auto"/>
          <w:sz w:val="24"/>
          <w:szCs w:val="24"/>
          <w:highlight w:val="none"/>
        </w:rPr>
        <w:t>.</w:t>
      </w:r>
    </w:p>
    <w:p>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rPr>
        <w:t>投标费用自理。</w:t>
      </w:r>
    </w:p>
    <w:p>
      <w:pPr>
        <w:spacing w:line="430" w:lineRule="exact"/>
        <w:ind w:firstLine="480" w:firstLineChars="200"/>
        <w:outlineLvl w:val="0"/>
        <w:rPr>
          <w:rFonts w:ascii="宋体"/>
          <w:color w:val="auto"/>
          <w:sz w:val="24"/>
          <w:szCs w:val="24"/>
          <w:highlight w:val="none"/>
        </w:rPr>
      </w:pPr>
      <w:r>
        <w:rPr>
          <w:rFonts w:hint="eastAsia" w:ascii="宋体" w:hAnsi="宋体" w:cs="宋体"/>
          <w:color w:val="auto"/>
          <w:sz w:val="24"/>
          <w:szCs w:val="24"/>
          <w:highlight w:val="none"/>
        </w:rPr>
        <w:t>（七）报价要求：</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投标报价按采购文件要求的内容和服务范围报价，各项单价之和为总报价。</w:t>
      </w:r>
    </w:p>
    <w:p>
      <w:pPr>
        <w:tabs>
          <w:tab w:val="left" w:pos="525"/>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投标报价中含管理服务成本、人员工资、各类社保基金、人员的节假日各类加班、人员管理成本以及人员意外成本和所应承担的税收等投标供应商所涉及的一切相关费用。</w:t>
      </w:r>
    </w:p>
    <w:p>
      <w:pPr>
        <w:pStyle w:val="28"/>
        <w:adjustRightInd w:val="0"/>
        <w:snapToGrid w:val="0"/>
        <w:spacing w:line="440" w:lineRule="exact"/>
        <w:ind w:firstLine="480" w:firstLineChars="200"/>
        <w:rPr>
          <w:rFonts w:hAnsi="宋体" w:cs="Times New Roman"/>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投标供应商应当充分考虑服务期内所有可能影响到的因素，一旦投标结束最终成交，总价将包定，除采购人要求变更岗位配置数量外，总价不予调整（国家政策性调整除外）。如发生漏、缺、少项，都将被认为是中标方的报价让利行为，损失自负。</w:t>
      </w:r>
    </w:p>
    <w:p>
      <w:pPr>
        <w:pStyle w:val="18"/>
        <w:spacing w:line="360" w:lineRule="auto"/>
        <w:ind w:left="142" w:firstLine="480" w:firstLineChars="200"/>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经评标委员会认定投标供应商的投标报价明显低于其他通过符合性审查投标供应商的报价，有可能影响产品质量或者不能诚信履约的，投标供应商必须在一小时内提供书面说明，必要时提交相关证明材料以证明其报价合理性。投标供应商不能证明其报价合理性的，评标委员会应当将其作为无效投标处理。</w:t>
      </w:r>
    </w:p>
    <w:p>
      <w:pPr>
        <w:spacing w:line="430" w:lineRule="exact"/>
        <w:ind w:firstLine="480" w:firstLineChars="200"/>
        <w:outlineLvl w:val="0"/>
        <w:rPr>
          <w:rFonts w:ascii="宋体"/>
          <w:color w:val="auto"/>
          <w:sz w:val="24"/>
          <w:szCs w:val="24"/>
          <w:highlight w:val="none"/>
        </w:rPr>
      </w:pPr>
      <w:r>
        <w:rPr>
          <w:rFonts w:hint="eastAsia" w:ascii="宋体" w:hAnsi="宋体" w:cs="宋体"/>
          <w:color w:val="auto"/>
          <w:sz w:val="24"/>
          <w:szCs w:val="24"/>
          <w:highlight w:val="none"/>
        </w:rPr>
        <w:t>（八）无效投标文件的确认</w:t>
      </w:r>
    </w:p>
    <w:p>
      <w:pPr>
        <w:spacing w:line="430" w:lineRule="exact"/>
        <w:ind w:left="-2" w:leftChars="-1" w:firstLine="480" w:firstLineChars="200"/>
        <w:outlineLvl w:val="0"/>
        <w:rPr>
          <w:rFonts w:ascii="宋体"/>
          <w:color w:val="auto"/>
          <w:sz w:val="24"/>
          <w:szCs w:val="24"/>
          <w:highlight w:val="none"/>
        </w:rPr>
      </w:pPr>
      <w:r>
        <w:rPr>
          <w:rFonts w:hint="eastAsia" w:ascii="宋体" w:hAnsi="宋体" w:cs="宋体"/>
          <w:color w:val="auto"/>
          <w:sz w:val="24"/>
          <w:szCs w:val="24"/>
          <w:highlight w:val="none"/>
        </w:rPr>
        <w:t>投标供应商有下列情况之一者，其投标文件无效：</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投标文件未按规定的期限、地点送达的；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投标文件未按要求签署、盖章的；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不具备采购文件中规定的资格要求的；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报价超过采购文件中规定的预算金额的；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投标供应商的法定代表人或法定代表人授权代表，未准时参加投标会议的；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投标供应商的法定代表人授权代表无法定代表人授权委托书的；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投标文件含有采购人不能接受的附加条件的；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投标文件未按采购文件规定的格式、内容和要求填写、制作的；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投标文件书写潦草、字迹模糊不清、无法辨认的；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投标文件中有采购文件未允许提供的选择性内容的；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恶意串通其他投标供应商，故意哄抬价格或压价的；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提供虚假材料的（包括工商营业执照、财务报表、资格证明文件等）；</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投标文件商务标未加盖投标供应商公章及法定代表人或授权代表签字和盖章的；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不同投标供应商投标文件相互混装的；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不同投标供应商投标文件中的项目相关人员出现同一人的；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不同投标供应商聘请同一人为其投标提供技术或经济咨询服务的；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不同投标供应商的单位负责人为同一人或者存在直接控股、管理关系的；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投标供应商为本项目提供整体设计、规范编制或者项目管理、监理、检测等服务的；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不同投标供应商的投标文件异常一致或者投标报价呈规律性差异；</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投标文件商务标中同一方案有选择性报价且未声明以哪一个为准的；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未按要求提供技术文件的；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未按要求提供电子U盘或U盘内容不全、格式不符要求的；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投标文件报价出现前后不一致，投标供应商拒不确认修正后的报价的；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评标委员会认为投标供应商的报价明显低于其他通过符合性审查投标供应商的报价，有可能影响产品质量或者不能诚信履约的，要求其在评标现场合理的时间内提供书面说明，并提交相关证明材料；投标供应商不能证明其报价合理性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未通过初步资格性审查、投标文件资格性检查、投标文件符合性检查的；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未按要求提供技术文件，技术文件编制粗糙、缺漏项较多或技术标页数少于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页，或经评标委员会评审得分达不到技术标分值</w:t>
      </w:r>
      <w:r>
        <w:rPr>
          <w:rFonts w:ascii="宋体" w:hAnsi="宋体" w:cs="宋体"/>
          <w:color w:val="auto"/>
          <w:sz w:val="24"/>
          <w:szCs w:val="24"/>
          <w:highlight w:val="none"/>
        </w:rPr>
        <w:t>60%</w:t>
      </w:r>
      <w:r>
        <w:rPr>
          <w:rFonts w:hint="eastAsia" w:ascii="宋体" w:hAnsi="宋体" w:cs="宋体"/>
          <w:color w:val="auto"/>
          <w:sz w:val="24"/>
          <w:szCs w:val="24"/>
          <w:highlight w:val="none"/>
        </w:rPr>
        <w:t>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投标供应商的投标报价畸高或畸低，但投标总报价与各分项报价不能相互对应，在询标时没有合理的解释或者不能提供计算依据和报价依据的；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不同投标供应商的投标文件的装订形式、纸张情况、目录序号、排版格式、文字风格等存在明显的相似性或一致性，特征显示由同一单位或者同一个人编制的；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不同投标供应商投标文件内容存在非正常一致、项目组成员或者联系人员出现同一人、投标文件中错误（或异常）一致或雷同、电子文档信息一致或雷同的；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不同投标供应商的委托代理人、项目负责人以及其他相关人员有在同一个单位缴纳社会保险的；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同一投标文件中单位名称落款与公章不是同一单位的；</w:t>
      </w:r>
    </w:p>
    <w:p>
      <w:pPr>
        <w:numPr>
          <w:ilvl w:val="0"/>
          <w:numId w:val="17"/>
        </w:numPr>
        <w:spacing w:line="360" w:lineRule="auto"/>
        <w:rPr>
          <w:rFonts w:ascii="宋体"/>
          <w:color w:val="auto"/>
          <w:sz w:val="24"/>
          <w:szCs w:val="24"/>
          <w:highlight w:val="none"/>
        </w:rPr>
      </w:pPr>
      <w:r>
        <w:rPr>
          <w:rFonts w:hint="eastAsia" w:ascii="宋体" w:hAnsi="宋体" w:cs="宋体"/>
          <w:color w:val="auto"/>
          <w:sz w:val="24"/>
          <w:szCs w:val="24"/>
          <w:highlight w:val="none"/>
        </w:rPr>
        <w:t>不同投标供应商委托同一单位或者个人办理投标事宜的；</w:t>
      </w:r>
    </w:p>
    <w:p>
      <w:pPr>
        <w:numPr>
          <w:ilvl w:val="0"/>
          <w:numId w:val="17"/>
        </w:numPr>
        <w:tabs>
          <w:tab w:val="left" w:pos="900"/>
        </w:tabs>
        <w:spacing w:line="360" w:lineRule="auto"/>
        <w:rPr>
          <w:rFonts w:ascii="黑体" w:hAnsi="宋体" w:eastAsia="黑体" w:cs="黑体"/>
          <w:color w:val="auto"/>
          <w:sz w:val="24"/>
          <w:szCs w:val="24"/>
          <w:highlight w:val="none"/>
        </w:rPr>
      </w:pPr>
      <w:r>
        <w:rPr>
          <w:rFonts w:hint="eastAsia" w:ascii="宋体" w:hAnsi="宋体" w:cs="宋体"/>
          <w:color w:val="auto"/>
          <w:sz w:val="24"/>
          <w:szCs w:val="24"/>
          <w:highlight w:val="none"/>
        </w:rPr>
        <w:t>投标文件内容不全或不符合法律法规和采购文件中规定的其他实质性要求的。</w:t>
      </w:r>
    </w:p>
    <w:p>
      <w:pPr>
        <w:numPr>
          <w:ilvl w:val="0"/>
          <w:numId w:val="18"/>
        </w:numPr>
        <w:spacing w:line="430" w:lineRule="exact"/>
        <w:outlineLvl w:val="0"/>
        <w:rPr>
          <w:color w:val="auto"/>
          <w:sz w:val="24"/>
          <w:szCs w:val="24"/>
          <w:highlight w:val="none"/>
        </w:rPr>
      </w:pPr>
      <w:r>
        <w:rPr>
          <w:rFonts w:hint="eastAsia" w:ascii="宋体" w:hAnsi="宋体" w:cs="宋体"/>
          <w:color w:val="auto"/>
          <w:sz w:val="24"/>
          <w:szCs w:val="24"/>
          <w:highlight w:val="none"/>
        </w:rPr>
        <w:t>开标、评标</w:t>
      </w:r>
    </w:p>
    <w:p>
      <w:pPr>
        <w:tabs>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由专家及采购人代表组成评标委员会，并实行回避制度。</w:t>
      </w:r>
    </w:p>
    <w:p>
      <w:pPr>
        <w:tabs>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投标文件的出现不一致情形的处理：</w:t>
      </w:r>
    </w:p>
    <w:p>
      <w:pPr>
        <w:tabs>
          <w:tab w:val="left" w:pos="1050"/>
        </w:tabs>
        <w:spacing w:line="360" w:lineRule="auto"/>
        <w:ind w:firstLine="720" w:firstLineChars="300"/>
        <w:rPr>
          <w:rFonts w:ascii="宋体"/>
          <w:color w:val="auto"/>
          <w:kern w:val="0"/>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kern w:val="0"/>
          <w:sz w:val="24"/>
          <w:szCs w:val="24"/>
          <w:highlight w:val="none"/>
        </w:rPr>
        <w:t>投标文件的纸质文件</w:t>
      </w:r>
      <w:r>
        <w:rPr>
          <w:rFonts w:ascii="宋体" w:cs="宋体"/>
          <w:color w:val="auto"/>
          <w:kern w:val="0"/>
          <w:sz w:val="24"/>
          <w:szCs w:val="24"/>
          <w:highlight w:val="none"/>
        </w:rPr>
        <w:t>,</w:t>
      </w:r>
      <w:r>
        <w:rPr>
          <w:rFonts w:hint="eastAsia" w:ascii="宋体" w:hAnsi="宋体" w:cs="宋体"/>
          <w:color w:val="auto"/>
          <w:kern w:val="0"/>
          <w:sz w:val="24"/>
          <w:szCs w:val="24"/>
          <w:highlight w:val="none"/>
        </w:rPr>
        <w:t>正本与副本不符，以正本为准</w:t>
      </w:r>
    </w:p>
    <w:p>
      <w:pPr>
        <w:tabs>
          <w:tab w:val="left" w:pos="1050"/>
        </w:tabs>
        <w:spacing w:line="360" w:lineRule="auto"/>
        <w:ind w:firstLine="720" w:firstLineChars="300"/>
        <w:rPr>
          <w:rFonts w:ascii="宋体"/>
          <w:color w:val="auto"/>
          <w:kern w:val="0"/>
          <w:sz w:val="24"/>
          <w:szCs w:val="24"/>
          <w:highlight w:val="none"/>
        </w:rPr>
      </w:pPr>
      <w:r>
        <w:rPr>
          <w:rFonts w:hint="eastAsia" w:ascii="宋体" w:hAnsi="宋体" w:cs="宋体"/>
          <w:color w:val="auto"/>
          <w:kern w:val="0"/>
          <w:sz w:val="24"/>
          <w:szCs w:val="24"/>
          <w:highlight w:val="none"/>
          <w:lang w:val="en-US" w:eastAsia="zh-CN"/>
        </w:rPr>
        <w:t>2.2</w:t>
      </w:r>
      <w:r>
        <w:rPr>
          <w:rFonts w:hint="eastAsia" w:ascii="宋体" w:hAnsi="宋体" w:cs="宋体"/>
          <w:color w:val="auto"/>
          <w:kern w:val="0"/>
          <w:sz w:val="24"/>
          <w:szCs w:val="24"/>
          <w:highlight w:val="none"/>
        </w:rPr>
        <w:t>报价：</w:t>
      </w:r>
    </w:p>
    <w:p>
      <w:pPr>
        <w:numPr>
          <w:ilvl w:val="0"/>
          <w:numId w:val="0"/>
        </w:numPr>
        <w:tabs>
          <w:tab w:val="left" w:pos="630"/>
          <w:tab w:val="left" w:pos="1155"/>
          <w:tab w:val="left" w:pos="1320"/>
          <w:tab w:val="left" w:pos="1365"/>
        </w:tabs>
        <w:spacing w:line="360" w:lineRule="auto"/>
        <w:ind w:firstLine="960" w:firstLineChars="400"/>
        <w:rPr>
          <w:rFonts w:ascii="宋体"/>
          <w:color w:val="auto"/>
          <w:sz w:val="24"/>
          <w:szCs w:val="24"/>
          <w:highlight w:val="none"/>
        </w:rPr>
      </w:pPr>
      <w:r>
        <w:rPr>
          <w:rFonts w:hint="eastAsia" w:ascii="宋体" w:hAnsi="宋体" w:cs="宋体"/>
          <w:color w:val="auto"/>
          <w:sz w:val="24"/>
          <w:szCs w:val="24"/>
          <w:highlight w:val="none"/>
          <w:lang w:val="en-US" w:eastAsia="zh-CN"/>
        </w:rPr>
        <w:t>2.2.1</w:t>
      </w:r>
      <w:r>
        <w:rPr>
          <w:rFonts w:hint="eastAsia" w:ascii="宋体" w:hAnsi="宋体" w:cs="宋体"/>
          <w:color w:val="auto"/>
          <w:sz w:val="24"/>
          <w:szCs w:val="24"/>
          <w:highlight w:val="none"/>
        </w:rPr>
        <w:t>投标文件中开标一览表（报价表）内容与投标文件中相应内容不一致的，以开标一览表（报价表）为准；</w:t>
      </w:r>
    </w:p>
    <w:p>
      <w:pPr>
        <w:numPr>
          <w:ilvl w:val="0"/>
          <w:numId w:val="0"/>
        </w:numPr>
        <w:tabs>
          <w:tab w:val="left" w:pos="630"/>
          <w:tab w:val="left" w:pos="1155"/>
          <w:tab w:val="left" w:pos="1320"/>
          <w:tab w:val="left" w:pos="1365"/>
        </w:tabs>
        <w:spacing w:line="360" w:lineRule="auto"/>
        <w:ind w:firstLine="960" w:firstLineChars="400"/>
        <w:rPr>
          <w:rFonts w:ascii="宋体"/>
          <w:color w:val="auto"/>
          <w:sz w:val="24"/>
          <w:szCs w:val="24"/>
          <w:highlight w:val="none"/>
        </w:rPr>
      </w:pPr>
      <w:r>
        <w:rPr>
          <w:rFonts w:hint="eastAsia" w:ascii="宋体" w:hAnsi="宋体" w:cs="宋体"/>
          <w:color w:val="auto"/>
          <w:sz w:val="24"/>
          <w:szCs w:val="24"/>
          <w:highlight w:val="none"/>
          <w:lang w:val="en-US" w:eastAsia="zh-CN"/>
        </w:rPr>
        <w:t>2.2.2</w:t>
      </w:r>
      <w:r>
        <w:rPr>
          <w:rFonts w:hint="eastAsia" w:ascii="宋体" w:hAnsi="宋体" w:cs="宋体"/>
          <w:color w:val="auto"/>
          <w:sz w:val="24"/>
          <w:szCs w:val="24"/>
          <w:highlight w:val="none"/>
        </w:rPr>
        <w:t>大写金额和小写金额不一致的，以大写金额为准；</w:t>
      </w:r>
    </w:p>
    <w:p>
      <w:pPr>
        <w:numPr>
          <w:ilvl w:val="0"/>
          <w:numId w:val="0"/>
        </w:numPr>
        <w:tabs>
          <w:tab w:val="left" w:pos="630"/>
          <w:tab w:val="left" w:pos="1155"/>
          <w:tab w:val="left" w:pos="1320"/>
          <w:tab w:val="left" w:pos="1365"/>
        </w:tabs>
        <w:spacing w:line="360" w:lineRule="auto"/>
        <w:ind w:firstLine="960" w:firstLineChars="400"/>
        <w:rPr>
          <w:rFonts w:ascii="宋体"/>
          <w:color w:val="auto"/>
          <w:sz w:val="24"/>
          <w:szCs w:val="24"/>
          <w:highlight w:val="none"/>
        </w:rPr>
      </w:pPr>
      <w:r>
        <w:rPr>
          <w:rFonts w:hint="eastAsia" w:ascii="宋体" w:hAnsi="宋体" w:cs="宋体"/>
          <w:color w:val="auto"/>
          <w:sz w:val="24"/>
          <w:szCs w:val="24"/>
          <w:highlight w:val="none"/>
          <w:lang w:val="en-US" w:eastAsia="zh-CN"/>
        </w:rPr>
        <w:t>2.2.3</w:t>
      </w:r>
      <w:r>
        <w:rPr>
          <w:rFonts w:hint="eastAsia" w:ascii="宋体" w:hAnsi="宋体" w:cs="宋体"/>
          <w:color w:val="auto"/>
          <w:sz w:val="24"/>
          <w:szCs w:val="24"/>
          <w:highlight w:val="none"/>
        </w:rPr>
        <w:t>单价金额小数点或者百分比有明显错位的，以开标一览表的总价为准，并修改单价；</w:t>
      </w:r>
    </w:p>
    <w:p>
      <w:pPr>
        <w:numPr>
          <w:ilvl w:val="0"/>
          <w:numId w:val="0"/>
        </w:numPr>
        <w:tabs>
          <w:tab w:val="left" w:pos="0"/>
          <w:tab w:val="left" w:pos="180"/>
          <w:tab w:val="left" w:pos="1155"/>
          <w:tab w:val="left" w:pos="1320"/>
          <w:tab w:val="left" w:pos="1365"/>
        </w:tabs>
        <w:spacing w:line="360" w:lineRule="auto"/>
        <w:ind w:firstLine="960" w:firstLineChars="400"/>
        <w:rPr>
          <w:rFonts w:ascii="宋体"/>
          <w:color w:val="auto"/>
          <w:sz w:val="24"/>
          <w:szCs w:val="24"/>
          <w:highlight w:val="none"/>
        </w:rPr>
      </w:pPr>
      <w:r>
        <w:rPr>
          <w:rFonts w:hint="eastAsia" w:ascii="宋体" w:hAnsi="宋体" w:cs="宋体"/>
          <w:color w:val="auto"/>
          <w:sz w:val="24"/>
          <w:szCs w:val="24"/>
          <w:highlight w:val="none"/>
          <w:lang w:val="en-US" w:eastAsia="zh-CN"/>
        </w:rPr>
        <w:t>2.2.4</w:t>
      </w:r>
      <w:r>
        <w:rPr>
          <w:rFonts w:hint="eastAsia" w:ascii="宋体" w:hAnsi="宋体" w:cs="宋体"/>
          <w:color w:val="auto"/>
          <w:sz w:val="24"/>
          <w:szCs w:val="24"/>
          <w:highlight w:val="none"/>
        </w:rPr>
        <w:t>总价金额与按单价汇总金额不一致的，以单价金额计算结果为准；</w:t>
      </w:r>
    </w:p>
    <w:p>
      <w:pPr>
        <w:numPr>
          <w:ilvl w:val="0"/>
          <w:numId w:val="0"/>
        </w:numPr>
        <w:tabs>
          <w:tab w:val="left" w:pos="0"/>
          <w:tab w:val="left" w:pos="180"/>
          <w:tab w:val="left" w:pos="1155"/>
          <w:tab w:val="left" w:pos="1320"/>
          <w:tab w:val="left" w:pos="1365"/>
        </w:tabs>
        <w:spacing w:line="360" w:lineRule="auto"/>
        <w:ind w:firstLine="960" w:firstLineChars="400"/>
        <w:rPr>
          <w:rFonts w:ascii="宋体"/>
          <w:color w:val="auto"/>
          <w:sz w:val="24"/>
          <w:szCs w:val="24"/>
          <w:highlight w:val="none"/>
        </w:rPr>
      </w:pPr>
      <w:r>
        <w:rPr>
          <w:rFonts w:hint="eastAsia" w:ascii="宋体" w:hAnsi="宋体" w:cs="宋体"/>
          <w:color w:val="auto"/>
          <w:sz w:val="24"/>
          <w:szCs w:val="24"/>
          <w:highlight w:val="none"/>
          <w:lang w:val="en-US" w:eastAsia="zh-CN"/>
        </w:rPr>
        <w:t>2.2.5</w:t>
      </w:r>
      <w:r>
        <w:rPr>
          <w:rFonts w:hint="eastAsia" w:ascii="宋体" w:hAnsi="宋体" w:cs="宋体"/>
          <w:color w:val="auto"/>
          <w:sz w:val="24"/>
          <w:szCs w:val="24"/>
          <w:highlight w:val="none"/>
        </w:rPr>
        <w:t>商务标和技术标的纸质文件</w:t>
      </w:r>
      <w:r>
        <w:rPr>
          <w:rFonts w:ascii="宋体" w:cs="宋体"/>
          <w:color w:val="auto"/>
          <w:sz w:val="24"/>
          <w:szCs w:val="24"/>
          <w:highlight w:val="none"/>
        </w:rPr>
        <w:t>,</w:t>
      </w:r>
      <w:r>
        <w:rPr>
          <w:rFonts w:hint="eastAsia" w:ascii="宋体" w:hAnsi="宋体" w:cs="宋体"/>
          <w:color w:val="auto"/>
          <w:sz w:val="24"/>
          <w:szCs w:val="24"/>
          <w:highlight w:val="none"/>
        </w:rPr>
        <w:t>正本与副本不符，以正本为准。</w:t>
      </w:r>
    </w:p>
    <w:p>
      <w:pPr>
        <w:tabs>
          <w:tab w:val="left" w:pos="1050"/>
        </w:tabs>
        <w:spacing w:line="360" w:lineRule="auto"/>
        <w:ind w:firstLine="480" w:firstLineChars="200"/>
        <w:rPr>
          <w:rFonts w:ascii="宋体"/>
          <w:color w:val="auto"/>
          <w:kern w:val="0"/>
          <w:sz w:val="24"/>
          <w:szCs w:val="24"/>
          <w:highlight w:val="none"/>
        </w:rPr>
      </w:pPr>
      <w:r>
        <w:rPr>
          <w:rFonts w:hint="eastAsia" w:ascii="宋体" w:hAnsi="宋体" w:cs="宋体"/>
          <w:color w:val="auto"/>
          <w:kern w:val="0"/>
          <w:sz w:val="24"/>
          <w:szCs w:val="24"/>
          <w:highlight w:val="none"/>
        </w:rPr>
        <w:t>同时出现两种以上不一致的，按照前款规定的顺序修正。修正后的报价应当采用书面形式，并加盖公章，或者由法定代表人或其授权的代表签字。投标供应商的澄清、说明或者补正不得超出投标文件的范围或者改变投标文件的实质性内容。</w:t>
      </w:r>
    </w:p>
    <w:p>
      <w:pPr>
        <w:tabs>
          <w:tab w:val="left" w:pos="1050"/>
        </w:tabs>
        <w:spacing w:line="360" w:lineRule="auto"/>
        <w:rPr>
          <w:rFonts w:ascii="宋体"/>
          <w:color w:val="auto"/>
          <w:sz w:val="24"/>
          <w:szCs w:val="24"/>
          <w:highlight w:val="none"/>
        </w:rPr>
      </w:pPr>
      <w:r>
        <w:rPr>
          <w:rFonts w:hint="eastAsia" w:ascii="宋体" w:hAnsi="宋体" w:cs="宋体"/>
          <w:color w:val="auto"/>
          <w:kern w:val="0"/>
          <w:sz w:val="24"/>
          <w:szCs w:val="24"/>
          <w:highlight w:val="none"/>
        </w:rPr>
        <w:t>上述事宜经投标供应商确认后产生约束力，投标供应商不确认的，其投标无效。</w:t>
      </w:r>
    </w:p>
    <w:p>
      <w:pPr>
        <w:tabs>
          <w:tab w:val="left" w:pos="525"/>
          <w:tab w:val="left" w:pos="840"/>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开标工作程序</w:t>
      </w:r>
    </w:p>
    <w:p>
      <w:pPr>
        <w:tabs>
          <w:tab w:val="left" w:pos="840"/>
          <w:tab w:val="left" w:pos="105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 3.1 </w:t>
      </w:r>
      <w:r>
        <w:rPr>
          <w:rFonts w:hint="eastAsia" w:ascii="宋体" w:hAnsi="宋体" w:cs="宋体"/>
          <w:color w:val="auto"/>
          <w:sz w:val="24"/>
          <w:szCs w:val="24"/>
          <w:highlight w:val="none"/>
        </w:rPr>
        <w:t>密封性检查</w:t>
      </w:r>
      <w:r>
        <w:rPr>
          <w:rFonts w:ascii="宋体" w:hAnsi="宋体" w:cs="宋体"/>
          <w:color w:val="auto"/>
          <w:sz w:val="24"/>
          <w:szCs w:val="24"/>
          <w:highlight w:val="none"/>
        </w:rPr>
        <w:t>:</w:t>
      </w:r>
    </w:p>
    <w:p>
      <w:pPr>
        <w:tabs>
          <w:tab w:val="left" w:pos="840"/>
          <w:tab w:val="left" w:pos="1050"/>
        </w:tabs>
        <w:spacing w:line="360" w:lineRule="auto"/>
        <w:ind w:firstLine="628" w:firstLineChars="262"/>
        <w:rPr>
          <w:rFonts w:ascii="宋体"/>
          <w:color w:val="auto"/>
          <w:sz w:val="24"/>
          <w:szCs w:val="24"/>
          <w:highlight w:val="none"/>
        </w:rPr>
      </w:pPr>
      <w:r>
        <w:rPr>
          <w:rFonts w:hint="eastAsia" w:ascii="宋体" w:hAnsi="宋体" w:cs="宋体"/>
          <w:color w:val="auto"/>
          <w:sz w:val="24"/>
          <w:szCs w:val="24"/>
          <w:highlight w:val="none"/>
        </w:rPr>
        <w:t>由投标供应商或其推选的代表检查投标文件的密封、签署、盖章情况，也可以由公证人员检查并公证；</w:t>
      </w:r>
    </w:p>
    <w:p>
      <w:pPr>
        <w:tabs>
          <w:tab w:val="left" w:pos="840"/>
          <w:tab w:val="left" w:pos="1050"/>
        </w:tabs>
        <w:spacing w:line="360" w:lineRule="auto"/>
        <w:ind w:firstLine="628" w:firstLineChars="262"/>
        <w:rPr>
          <w:rFonts w:ascii="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初步资格性审查：</w:t>
      </w:r>
    </w:p>
    <w:p>
      <w:pPr>
        <w:tabs>
          <w:tab w:val="left" w:pos="840"/>
          <w:tab w:val="left" w:pos="1050"/>
        </w:tabs>
        <w:spacing w:line="360" w:lineRule="auto"/>
        <w:ind w:firstLine="628" w:firstLineChars="262"/>
        <w:rPr>
          <w:rFonts w:ascii="宋体"/>
          <w:color w:val="auto"/>
          <w:sz w:val="24"/>
          <w:szCs w:val="24"/>
          <w:highlight w:val="none"/>
        </w:rPr>
      </w:pPr>
      <w:r>
        <w:rPr>
          <w:rFonts w:hint="eastAsia" w:ascii="宋体" w:hAnsi="宋体" w:cs="宋体"/>
          <w:color w:val="auto"/>
          <w:sz w:val="24"/>
          <w:szCs w:val="24"/>
          <w:highlight w:val="none"/>
        </w:rPr>
        <w:t>由工作人员在公证或监督下，按照投标供应商签到时间顺序进行。审查内容有：</w:t>
      </w:r>
    </w:p>
    <w:p>
      <w:pPr>
        <w:tabs>
          <w:tab w:val="left" w:pos="840"/>
          <w:tab w:val="left" w:pos="1050"/>
        </w:tabs>
        <w:spacing w:line="360" w:lineRule="auto"/>
        <w:ind w:firstLine="628" w:firstLineChars="262"/>
        <w:rPr>
          <w:rFonts w:ascii="宋体"/>
          <w:color w:val="auto"/>
          <w:sz w:val="24"/>
          <w:szCs w:val="24"/>
          <w:highlight w:val="none"/>
        </w:rPr>
      </w:pPr>
      <w:r>
        <w:rPr>
          <w:rFonts w:ascii="宋体" w:hAnsi="宋体" w:cs="宋体"/>
          <w:color w:val="auto"/>
          <w:sz w:val="24"/>
          <w:szCs w:val="24"/>
          <w:highlight w:val="none"/>
        </w:rPr>
        <w:t>3.2.1</w:t>
      </w:r>
      <w:r>
        <w:rPr>
          <w:rFonts w:hint="eastAsia" w:ascii="宋体" w:hAnsi="宋体" w:cs="宋体"/>
          <w:color w:val="auto"/>
          <w:sz w:val="24"/>
          <w:szCs w:val="24"/>
          <w:highlight w:val="none"/>
        </w:rPr>
        <w:t>投标供应商的投标文件是否在规定的期限、地点送达；</w:t>
      </w:r>
    </w:p>
    <w:p>
      <w:pPr>
        <w:tabs>
          <w:tab w:val="left" w:pos="840"/>
          <w:tab w:val="left" w:pos="1050"/>
        </w:tabs>
        <w:spacing w:line="360" w:lineRule="auto"/>
        <w:ind w:firstLine="628" w:firstLineChars="262"/>
        <w:rPr>
          <w:rFonts w:ascii="宋体"/>
          <w:color w:val="auto"/>
          <w:sz w:val="24"/>
          <w:szCs w:val="24"/>
          <w:highlight w:val="none"/>
        </w:rPr>
      </w:pPr>
      <w:r>
        <w:rPr>
          <w:rFonts w:ascii="宋体" w:hAnsi="宋体" w:cs="宋体"/>
          <w:color w:val="auto"/>
          <w:sz w:val="24"/>
          <w:szCs w:val="24"/>
          <w:highlight w:val="none"/>
        </w:rPr>
        <w:t>3.2.2</w:t>
      </w:r>
      <w:r>
        <w:rPr>
          <w:rFonts w:hint="eastAsia" w:ascii="宋体" w:hAnsi="宋体" w:cs="宋体"/>
          <w:color w:val="auto"/>
          <w:sz w:val="24"/>
          <w:szCs w:val="24"/>
          <w:highlight w:val="none"/>
        </w:rPr>
        <w:t>投标供应商的法定代表人或负责人或授权代表是否准时参加开标会议；</w:t>
      </w:r>
    </w:p>
    <w:p>
      <w:pPr>
        <w:tabs>
          <w:tab w:val="left" w:pos="840"/>
          <w:tab w:val="left" w:pos="1050"/>
        </w:tabs>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3.2.3</w:t>
      </w:r>
      <w:r>
        <w:rPr>
          <w:rFonts w:hint="eastAsia" w:ascii="宋体" w:hAnsi="宋体" w:cs="宋体"/>
          <w:color w:val="auto"/>
          <w:sz w:val="24"/>
          <w:szCs w:val="24"/>
          <w:highlight w:val="none"/>
        </w:rPr>
        <w:t>投标供应商的法定代表人授权代表是否提供有效的身份证明和法定代表人授权委托书。</w:t>
      </w:r>
    </w:p>
    <w:p>
      <w:pPr>
        <w:tabs>
          <w:tab w:val="left" w:pos="840"/>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 xml:space="preserve">3.3  </w:t>
      </w:r>
      <w:r>
        <w:rPr>
          <w:rFonts w:hint="eastAsia" w:ascii="宋体" w:hAnsi="宋体" w:cs="宋体"/>
          <w:color w:val="auto"/>
          <w:sz w:val="24"/>
          <w:szCs w:val="24"/>
          <w:highlight w:val="none"/>
        </w:rPr>
        <w:t>唱标：</w:t>
      </w:r>
    </w:p>
    <w:p>
      <w:pPr>
        <w:tabs>
          <w:tab w:val="left" w:pos="840"/>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 xml:space="preserve">3.3.1  </w:t>
      </w:r>
      <w:r>
        <w:rPr>
          <w:rFonts w:hint="eastAsia" w:ascii="宋体" w:hAnsi="宋体" w:cs="宋体"/>
          <w:color w:val="auto"/>
          <w:sz w:val="24"/>
          <w:szCs w:val="24"/>
          <w:highlight w:val="none"/>
        </w:rPr>
        <w:t>经初步资格性审查确认无误后的明标投标文件，由工作人员在公证员公证或采购人纪委监督下，按照投标供应商签到时间顺序，当众拆封交唱标人唱标。</w:t>
      </w:r>
    </w:p>
    <w:p>
      <w:pPr>
        <w:tabs>
          <w:tab w:val="left" w:pos="840"/>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 xml:space="preserve">3.3.2  </w:t>
      </w:r>
      <w:r>
        <w:rPr>
          <w:rFonts w:hint="eastAsia" w:ascii="宋体" w:hAnsi="宋体" w:cs="宋体"/>
          <w:color w:val="auto"/>
          <w:sz w:val="24"/>
          <w:szCs w:val="24"/>
          <w:highlight w:val="none"/>
        </w:rPr>
        <w:t>唱标内容仅涉及响应函和投标报价文件。</w:t>
      </w:r>
    </w:p>
    <w:p>
      <w:pPr>
        <w:tabs>
          <w:tab w:val="left" w:pos="840"/>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3.4</w:t>
      </w:r>
      <w:r>
        <w:rPr>
          <w:rFonts w:hint="eastAsia" w:ascii="宋体" w:hAnsi="宋体" w:cs="宋体"/>
          <w:color w:val="auto"/>
          <w:sz w:val="24"/>
          <w:szCs w:val="24"/>
          <w:highlight w:val="none"/>
        </w:rPr>
        <w:t>唱标结束，投标供应商退场。</w:t>
      </w:r>
    </w:p>
    <w:p>
      <w:pPr>
        <w:tabs>
          <w:tab w:val="left" w:pos="525"/>
          <w:tab w:val="left" w:pos="840"/>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．评标工作程序：</w:t>
      </w:r>
    </w:p>
    <w:p>
      <w:pPr>
        <w:tabs>
          <w:tab w:val="left" w:pos="840"/>
          <w:tab w:val="left" w:pos="1050"/>
        </w:tabs>
        <w:spacing w:line="360" w:lineRule="auto"/>
        <w:ind w:left="630"/>
        <w:rPr>
          <w:rFonts w:ascii="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信用审查</w:t>
      </w:r>
    </w:p>
    <w:p>
      <w:pPr>
        <w:tabs>
          <w:tab w:val="left" w:pos="1365"/>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采购人或采购代理机构在开标前通过“信用中国”网站</w:t>
      </w:r>
      <w:r>
        <w:rPr>
          <w:rFonts w:ascii="宋体" w:hAnsi="宋体" w:cs="宋体"/>
          <w:color w:val="auto"/>
          <w:sz w:val="24"/>
          <w:szCs w:val="24"/>
          <w:highlight w:val="none"/>
        </w:rPr>
        <w:t>(www.creditchina.gov.cn)</w:t>
      </w:r>
      <w:r>
        <w:rPr>
          <w:rFonts w:hint="eastAsia" w:ascii="宋体" w:hAnsi="宋体" w:cs="宋体"/>
          <w:color w:val="auto"/>
          <w:sz w:val="24"/>
          <w:szCs w:val="24"/>
          <w:highlight w:val="none"/>
        </w:rPr>
        <w:t>、中国政府采购网</w:t>
      </w:r>
      <w:r>
        <w:rPr>
          <w:rFonts w:ascii="宋体" w:hAnsi="宋体" w:cs="宋体"/>
          <w:color w:val="auto"/>
          <w:sz w:val="24"/>
          <w:szCs w:val="24"/>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cs="宋体"/>
          <w:color w:val="auto"/>
          <w:sz w:val="24"/>
          <w:szCs w:val="24"/>
          <w:highlight w:val="none"/>
        </w:rPr>
        <w:t>www.ccgp.gov.cn</w:t>
      </w:r>
      <w:r>
        <w:rPr>
          <w:rFonts w:ascii="宋体" w:hAnsi="宋体" w:cs="宋体"/>
          <w:color w:val="auto"/>
          <w:sz w:val="24"/>
          <w:szCs w:val="24"/>
          <w:highlight w:val="none"/>
        </w:rPr>
        <w:fldChar w:fldCharType="end"/>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“信用中国（江苏）”网站（</w:t>
      </w:r>
      <w:r>
        <w:rPr>
          <w:rFonts w:ascii="宋体" w:hAnsi="宋体" w:cs="宋体"/>
          <w:color w:val="auto"/>
          <w:kern w:val="0"/>
          <w:sz w:val="24"/>
          <w:szCs w:val="24"/>
          <w:highlight w:val="none"/>
        </w:rPr>
        <w:t>www.jscredit.gov.cn</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tabs>
          <w:tab w:val="left" w:pos="136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投标文件资信、资格检查。</w:t>
      </w:r>
    </w:p>
    <w:p>
      <w:pPr>
        <w:tabs>
          <w:tab w:val="left" w:pos="52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4.2.1</w:t>
      </w:r>
      <w:r>
        <w:rPr>
          <w:rFonts w:hint="eastAsia" w:ascii="宋体" w:hAnsi="宋体" w:cs="宋体"/>
          <w:color w:val="auto"/>
          <w:sz w:val="24"/>
          <w:szCs w:val="24"/>
          <w:highlight w:val="none"/>
        </w:rPr>
        <w:t>投标文件资格性检查由采购人与采购代理机构负责。</w:t>
      </w:r>
    </w:p>
    <w:p>
      <w:pPr>
        <w:tabs>
          <w:tab w:val="left" w:pos="52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4.2.2</w:t>
      </w:r>
      <w:r>
        <w:rPr>
          <w:rFonts w:hint="eastAsia" w:ascii="宋体" w:hAnsi="宋体" w:cs="宋体"/>
          <w:color w:val="auto"/>
          <w:sz w:val="24"/>
          <w:szCs w:val="24"/>
          <w:highlight w:val="none"/>
        </w:rPr>
        <w:t>依据法律法规和采购文件的规定，对投标文件中的资信、资格证明等进行审查，以确定投标供应商提供资格证明的合法性、真实性，是否具备投标资格。</w:t>
      </w:r>
    </w:p>
    <w:p>
      <w:pPr>
        <w:tabs>
          <w:tab w:val="left" w:pos="136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 xml:space="preserve">4.3 </w:t>
      </w:r>
      <w:r>
        <w:rPr>
          <w:rFonts w:hint="eastAsia" w:ascii="宋体" w:hAnsi="宋体" w:cs="宋体"/>
          <w:color w:val="auto"/>
          <w:sz w:val="24"/>
          <w:szCs w:val="24"/>
          <w:highlight w:val="none"/>
        </w:rPr>
        <w:t>投标文件符合性检查。</w:t>
      </w:r>
    </w:p>
    <w:p>
      <w:pPr>
        <w:tabs>
          <w:tab w:val="left" w:pos="52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4.3.1</w:t>
      </w:r>
      <w:r>
        <w:rPr>
          <w:rFonts w:hint="eastAsia" w:ascii="宋体" w:hAnsi="宋体" w:cs="宋体"/>
          <w:color w:val="auto"/>
          <w:sz w:val="24"/>
          <w:szCs w:val="24"/>
          <w:highlight w:val="none"/>
        </w:rPr>
        <w:t>评标委员会对符合资格的投标供应商的投标文件进行符合性检查，以确定其是否满足采购文件的实质性要求。</w:t>
      </w:r>
    </w:p>
    <w:p>
      <w:pPr>
        <w:tabs>
          <w:tab w:val="left" w:pos="52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4.3.2</w:t>
      </w:r>
      <w:r>
        <w:rPr>
          <w:rFonts w:hint="eastAsia" w:ascii="宋体" w:hAnsi="宋体" w:cs="宋体"/>
          <w:color w:val="auto"/>
          <w:sz w:val="24"/>
          <w:szCs w:val="24"/>
          <w:highlight w:val="none"/>
        </w:rPr>
        <w:t>投标文件的符合性检查由评标委员会负责。</w:t>
      </w:r>
    </w:p>
    <w:p>
      <w:pPr>
        <w:tabs>
          <w:tab w:val="left" w:pos="52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4.3.3</w:t>
      </w:r>
      <w:r>
        <w:rPr>
          <w:rFonts w:hint="eastAsia" w:ascii="宋体" w:hAnsi="宋体" w:cs="宋体"/>
          <w:color w:val="auto"/>
          <w:sz w:val="24"/>
          <w:szCs w:val="24"/>
          <w:highlight w:val="none"/>
        </w:rPr>
        <w:t>澄清有关问题。对投标文件中含义不明确、同类问题表述不一致或者有明显文字和计算错误的内容，评标委员会应当以书面形式（应当由评标委员会专家签字）要求投标供应商作出必要的澄清、说明或者纠正。投标供应商的澄清、说明或者补正应当采用书面形式，并加盖公章，或者由法定代表人或其授权的代表签字。投标供应商的澄清、说明或者纠正不得超出投标文件的范围或者改变投标文件的实质性内容。</w:t>
      </w:r>
    </w:p>
    <w:p>
      <w:pPr>
        <w:tabs>
          <w:tab w:val="left" w:pos="525"/>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 xml:space="preserve">4.4 </w:t>
      </w:r>
      <w:r>
        <w:rPr>
          <w:rFonts w:hint="eastAsia" w:ascii="宋体" w:hAnsi="宋体" w:cs="宋体"/>
          <w:color w:val="auto"/>
          <w:sz w:val="24"/>
          <w:szCs w:val="24"/>
          <w:highlight w:val="none"/>
        </w:rPr>
        <w:t>比较与评价</w:t>
      </w:r>
    </w:p>
    <w:p>
      <w:pPr>
        <w:tabs>
          <w:tab w:val="left" w:pos="525"/>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4.4.1</w:t>
      </w:r>
      <w:r>
        <w:rPr>
          <w:rFonts w:hint="eastAsia" w:ascii="宋体" w:hAnsi="宋体" w:cs="宋体"/>
          <w:color w:val="auto"/>
          <w:sz w:val="24"/>
          <w:szCs w:val="24"/>
          <w:highlight w:val="none"/>
        </w:rPr>
        <w:t>投标文件资格性检查和符合性检查结束后，凡属于“（八）无效投标文件的确认”的投标文件不进入比较与评价程序。</w:t>
      </w:r>
    </w:p>
    <w:p>
      <w:pPr>
        <w:tabs>
          <w:tab w:val="left" w:pos="525"/>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4.4.2</w:t>
      </w:r>
      <w:r>
        <w:rPr>
          <w:rFonts w:hint="eastAsia" w:ascii="宋体" w:hAnsi="宋体" w:cs="宋体"/>
          <w:color w:val="auto"/>
          <w:sz w:val="24"/>
          <w:szCs w:val="24"/>
          <w:highlight w:val="none"/>
        </w:rPr>
        <w:t>经评审有效的投标文件按采购文件中规定的评标方法和标准，由评标委员会进行比较与评价。</w:t>
      </w:r>
    </w:p>
    <w:p>
      <w:pPr>
        <w:tabs>
          <w:tab w:val="left" w:pos="525"/>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4.4.3</w:t>
      </w:r>
      <w:r>
        <w:rPr>
          <w:rFonts w:hint="eastAsia" w:ascii="宋体" w:hAnsi="宋体" w:cs="宋体"/>
          <w:color w:val="auto"/>
          <w:sz w:val="24"/>
          <w:szCs w:val="24"/>
          <w:highlight w:val="none"/>
        </w:rPr>
        <w:t>商务标评审小组负责对采购文件评分标准中涉及的投标供应商投标价格、答辩等部分内容进行评审；</w:t>
      </w:r>
    </w:p>
    <w:p>
      <w:pPr>
        <w:tabs>
          <w:tab w:val="left" w:pos="525"/>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4.4.4</w:t>
      </w:r>
      <w:r>
        <w:rPr>
          <w:rFonts w:hint="eastAsia" w:ascii="宋体" w:hAnsi="宋体" w:cs="宋体"/>
          <w:color w:val="auto"/>
          <w:sz w:val="24"/>
          <w:szCs w:val="24"/>
          <w:highlight w:val="none"/>
        </w:rPr>
        <w:t>技术标评审小组负责对采购文件评分标准中涉及的技术方案、性能、服务质量等部分内容进行评审。</w:t>
      </w:r>
    </w:p>
    <w:p>
      <w:pPr>
        <w:tabs>
          <w:tab w:val="left" w:pos="525"/>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4.4.5</w:t>
      </w:r>
      <w:r>
        <w:rPr>
          <w:rFonts w:hint="eastAsia" w:ascii="宋体" w:hAnsi="宋体" w:cs="宋体"/>
          <w:color w:val="auto"/>
          <w:sz w:val="24"/>
          <w:szCs w:val="24"/>
          <w:highlight w:val="none"/>
        </w:rPr>
        <w:t>技术标和商务标评审全部结束后，由工作人员在公证或监督下，在评标室当场核对，汇总各投标供应商商务标和技术标得分，确定各投标供应商总分和最终排序。</w:t>
      </w:r>
    </w:p>
    <w:p>
      <w:pPr>
        <w:tabs>
          <w:tab w:val="left" w:pos="525"/>
          <w:tab w:val="left" w:pos="1050"/>
        </w:tabs>
        <w:spacing w:line="360" w:lineRule="auto"/>
        <w:ind w:firstLine="600" w:firstLineChars="250"/>
        <w:rPr>
          <w:rFonts w:ascii="宋体"/>
          <w:color w:val="auto"/>
          <w:sz w:val="24"/>
          <w:szCs w:val="24"/>
          <w:highlight w:val="none"/>
        </w:rPr>
      </w:pPr>
      <w:r>
        <w:rPr>
          <w:rFonts w:ascii="宋体" w:hAnsi="宋体" w:cs="宋体"/>
          <w:color w:val="auto"/>
          <w:sz w:val="24"/>
          <w:szCs w:val="24"/>
          <w:highlight w:val="none"/>
        </w:rPr>
        <w:t xml:space="preserve">5. </w:t>
      </w:r>
      <w:r>
        <w:rPr>
          <w:rFonts w:hint="eastAsia" w:ascii="宋体" w:hAnsi="宋体" w:cs="宋体"/>
          <w:color w:val="auto"/>
          <w:sz w:val="24"/>
          <w:szCs w:val="24"/>
          <w:highlight w:val="none"/>
        </w:rPr>
        <w:t>评标方法</w:t>
      </w:r>
    </w:p>
    <w:p>
      <w:pPr>
        <w:tabs>
          <w:tab w:val="left" w:pos="630"/>
          <w:tab w:val="left" w:pos="1365"/>
        </w:tabs>
        <w:adjustRightInd w:val="0"/>
        <w:snapToGrid w:val="0"/>
        <w:spacing w:line="360" w:lineRule="auto"/>
        <w:ind w:firstLine="420" w:firstLineChars="200"/>
        <w:rPr>
          <w:rFonts w:ascii="宋体"/>
          <w:color w:val="auto"/>
          <w:sz w:val="24"/>
          <w:szCs w:val="24"/>
          <w:highlight w:val="none"/>
        </w:rPr>
      </w:pPr>
      <w:r>
        <w:rPr>
          <w:rFonts w:ascii="宋体"/>
          <w:color w:val="auto"/>
          <w:highlight w:val="none"/>
        </w:rPr>
        <w:t> </w:t>
      </w:r>
      <w:r>
        <w:rPr>
          <w:rFonts w:hint="eastAsia" w:ascii="宋体" w:hAnsi="宋体" w:cs="宋体"/>
          <w:color w:val="auto"/>
          <w:sz w:val="24"/>
          <w:szCs w:val="24"/>
          <w:highlight w:val="none"/>
        </w:rPr>
        <w:t>本次评标采用综合评分法，是指投标文件满足采购文件全部实质性要求，且按照评审因素的量化指标评审得分最高的投标供应商为中标候选人的评标方法。</w:t>
      </w:r>
    </w:p>
    <w:p>
      <w:pPr>
        <w:tabs>
          <w:tab w:val="left" w:pos="525"/>
          <w:tab w:val="left" w:pos="1050"/>
        </w:tabs>
        <w:spacing w:line="360" w:lineRule="auto"/>
        <w:ind w:firstLine="600" w:firstLineChars="250"/>
        <w:rPr>
          <w:rFonts w:ascii="宋体"/>
          <w:b/>
          <w:bCs/>
          <w:color w:val="auto"/>
          <w:sz w:val="24"/>
          <w:szCs w:val="24"/>
          <w:highlight w:val="none"/>
        </w:rPr>
      </w:pPr>
      <w:r>
        <w:rPr>
          <w:rFonts w:hint="eastAsia" w:ascii="宋体" w:hAnsi="宋体" w:cs="宋体"/>
          <w:color w:val="auto"/>
          <w:sz w:val="24"/>
          <w:szCs w:val="24"/>
          <w:highlight w:val="none"/>
        </w:rPr>
        <w:t>评标结果按评审后得分由高到低顺序排列。得分相同的，按投标报价由低到高顺序排列。得分且投标报价相同的并列。投标文件满足采购文件全部实质性要求，且按照评审因素的量化指标评审得分最高的投标供应商为中标候选人。</w:t>
      </w:r>
    </w:p>
    <w:p>
      <w:pPr>
        <w:tabs>
          <w:tab w:val="left" w:pos="525"/>
          <w:tab w:val="left" w:pos="945"/>
        </w:tabs>
        <w:spacing w:line="360" w:lineRule="auto"/>
        <w:ind w:left="403" w:firstLine="120" w:firstLineChars="50"/>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评标标准</w:t>
      </w:r>
    </w:p>
    <w:p>
      <w:pPr>
        <w:tabs>
          <w:tab w:val="left" w:pos="525"/>
          <w:tab w:val="left" w:pos="105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投标供应商通过初审的，方可进入比较与评价程序。</w:t>
      </w:r>
    </w:p>
    <w:p>
      <w:pPr>
        <w:spacing w:line="360" w:lineRule="auto"/>
        <w:ind w:firstLine="523" w:firstLineChars="218"/>
        <w:rPr>
          <w:rFonts w:ascii="宋体"/>
          <w:color w:val="auto"/>
          <w:sz w:val="24"/>
          <w:szCs w:val="24"/>
          <w:highlight w:val="none"/>
        </w:rPr>
      </w:pPr>
      <w:r>
        <w:rPr>
          <w:rFonts w:hint="eastAsia" w:ascii="宋体" w:hAnsi="宋体" w:cs="宋体"/>
          <w:color w:val="auto"/>
          <w:sz w:val="24"/>
          <w:szCs w:val="24"/>
          <w:highlight w:val="none"/>
        </w:rPr>
        <w:t>比较与评价采用综合评分法（计分均保留</w:t>
      </w:r>
      <w:r>
        <w:rPr>
          <w:rFonts w:ascii="宋体" w:hAnsi="宋体" w:cs="宋体"/>
          <w:color w:val="auto"/>
          <w:sz w:val="24"/>
          <w:szCs w:val="24"/>
          <w:highlight w:val="none"/>
        </w:rPr>
        <w:t>2</w:t>
      </w:r>
      <w:r>
        <w:rPr>
          <w:rFonts w:hint="eastAsia" w:ascii="宋体" w:hAnsi="宋体" w:cs="宋体"/>
          <w:color w:val="auto"/>
          <w:sz w:val="24"/>
          <w:szCs w:val="24"/>
          <w:highlight w:val="none"/>
        </w:rPr>
        <w:t>位小数）。</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评审委员会遵循公平、公正、择优原则，独立按照评分标准分别评定投标供应商的分值；各投标供应商的最终得分为各评委所评定分值的平均值，并按高低顺序排列，确定中标侯选单位。若得分相同，按报价由低到高顺序排列；得分且报价相同的并列，中标候选人并列的按技术指标优劣顺序排列。</w:t>
      </w:r>
    </w:p>
    <w:p>
      <w:pPr>
        <w:tabs>
          <w:tab w:val="left" w:pos="420"/>
          <w:tab w:val="left" w:pos="945"/>
          <w:tab w:val="left" w:pos="1155"/>
        </w:tabs>
        <w:spacing w:line="360" w:lineRule="auto"/>
        <w:ind w:firstLine="482" w:firstLineChars="200"/>
        <w:rPr>
          <w:rFonts w:ascii="宋体"/>
          <w:color w:val="auto"/>
          <w:sz w:val="24"/>
          <w:szCs w:val="24"/>
          <w:highlight w:val="none"/>
        </w:rPr>
      </w:pPr>
      <w:r>
        <w:rPr>
          <w:rFonts w:hint="eastAsia" w:ascii="宋体" w:hAnsi="宋体" w:cs="宋体"/>
          <w:b/>
          <w:bCs/>
          <w:color w:val="auto"/>
          <w:sz w:val="24"/>
          <w:szCs w:val="24"/>
          <w:highlight w:val="none"/>
        </w:rPr>
        <w:t>①价格（30分）</w:t>
      </w:r>
    </w:p>
    <w:p>
      <w:pPr>
        <w:tabs>
          <w:tab w:val="left" w:pos="945"/>
          <w:tab w:val="left" w:pos="1155"/>
        </w:tabs>
        <w:spacing w:line="360" w:lineRule="auto"/>
        <w:ind w:firstLine="600" w:firstLineChars="250"/>
        <w:rPr>
          <w:rFonts w:ascii="宋体"/>
          <w:color w:val="auto"/>
          <w:sz w:val="24"/>
          <w:szCs w:val="24"/>
          <w:highlight w:val="none"/>
        </w:rPr>
      </w:pPr>
      <w:r>
        <w:rPr>
          <w:rFonts w:hint="eastAsia" w:ascii="宋体" w:hAnsi="宋体" w:cs="宋体"/>
          <w:color w:val="auto"/>
          <w:sz w:val="24"/>
          <w:szCs w:val="24"/>
          <w:highlight w:val="none"/>
        </w:rPr>
        <w:t>价格分统一采用低价优先法计算，即满足招标文件要求且投标报价最低的供应商的价格为投标基准价，其价格分为满分。其他供应商的价格分统一按照下列公式计算：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投标报价得分</w:t>
      </w:r>
      <w:r>
        <w:rPr>
          <w:rFonts w:ascii="宋体" w:hAnsi="宋体" w:cs="宋体"/>
          <w:color w:val="auto"/>
          <w:sz w:val="24"/>
          <w:szCs w:val="24"/>
          <w:highlight w:val="none"/>
        </w:rPr>
        <w:t>=</w:t>
      </w:r>
      <w:r>
        <w:rPr>
          <w:rFonts w:hint="eastAsia" w:ascii="宋体" w:hAnsi="宋体" w:cs="宋体"/>
          <w:color w:val="auto"/>
          <w:sz w:val="24"/>
          <w:szCs w:val="24"/>
          <w:highlight w:val="none"/>
        </w:rPr>
        <w:t>（投标基准价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投标报价）×价格权值×</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pStyle w:val="2"/>
        <w:ind w:left="0" w:lef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价格扣除：（本项目专门面向中小企业采购，不再执行价格评审优惠的扶持政策）</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②投标人综合情况（25分）</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（1）企业业绩（8分）：</w:t>
      </w:r>
      <w:r>
        <w:rPr>
          <w:rFonts w:hint="eastAsia" w:ascii="宋体" w:hAnsi="宋体" w:cs="宋体"/>
          <w:color w:val="auto"/>
          <w:kern w:val="0"/>
          <w:sz w:val="24"/>
          <w:szCs w:val="24"/>
          <w:highlight w:val="none"/>
        </w:rPr>
        <w:t>投标供应商自</w:t>
      </w:r>
      <w:r>
        <w:rPr>
          <w:rFonts w:ascii="宋体" w:hAnsi="宋体" w:cs="宋体"/>
          <w:color w:val="auto"/>
          <w:kern w:val="0"/>
          <w:sz w:val="24"/>
          <w:szCs w:val="24"/>
          <w:highlight w:val="none"/>
        </w:rPr>
        <w:t>2018</w:t>
      </w:r>
      <w:r>
        <w:rPr>
          <w:rFonts w:hint="eastAsia" w:ascii="宋体" w:hAnsi="宋体" w:cs="宋体"/>
          <w:color w:val="auto"/>
          <w:kern w:val="0"/>
          <w:sz w:val="24"/>
          <w:szCs w:val="24"/>
          <w:highlight w:val="none"/>
        </w:rPr>
        <w:t>年6月</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日以来承接过类似</w:t>
      </w:r>
      <w:r>
        <w:rPr>
          <w:rFonts w:hint="eastAsia" w:ascii="宋体" w:hAnsi="宋体" w:cs="宋体"/>
          <w:color w:val="auto"/>
          <w:kern w:val="0"/>
          <w:sz w:val="24"/>
          <w:szCs w:val="24"/>
          <w:highlight w:val="none"/>
          <w:lang w:val="en-US" w:eastAsia="zh-CN"/>
        </w:rPr>
        <w:t>项目的</w:t>
      </w:r>
      <w:r>
        <w:rPr>
          <w:rFonts w:hint="eastAsia" w:ascii="宋体" w:hAnsi="宋体" w:cs="宋体"/>
          <w:color w:val="auto"/>
          <w:kern w:val="0"/>
          <w:sz w:val="24"/>
          <w:szCs w:val="24"/>
          <w:highlight w:val="none"/>
        </w:rPr>
        <w:t>，有</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个得2分，本项最高得8分。</w:t>
      </w:r>
      <w:r>
        <w:rPr>
          <w:rFonts w:hint="eastAsia" w:ascii="宋体" w:hAnsi="宋体" w:cs="宋体"/>
          <w:color w:val="auto"/>
          <w:sz w:val="24"/>
          <w:szCs w:val="24"/>
          <w:highlight w:val="none"/>
        </w:rPr>
        <w:t>（业绩时间以合同签订时间为准，须提供合同</w:t>
      </w:r>
      <w:r>
        <w:rPr>
          <w:rFonts w:hint="eastAsia" w:cs="宋体"/>
          <w:color w:val="auto"/>
          <w:sz w:val="24"/>
          <w:szCs w:val="24"/>
          <w:highlight w:val="none"/>
        </w:rPr>
        <w:t>复印件加盖公章放入投标文件中，未提供不得分）</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（2）项目人员配备（12分）</w:t>
      </w:r>
    </w:p>
    <w:p>
      <w:pPr>
        <w:spacing w:line="360" w:lineRule="auto"/>
        <w:ind w:firstLine="480" w:firstLineChars="200"/>
        <w:rPr>
          <w:rFonts w:cs="宋体"/>
          <w:color w:val="auto"/>
          <w:sz w:val="24"/>
          <w:szCs w:val="24"/>
          <w:highlight w:val="none"/>
        </w:rPr>
      </w:pPr>
      <w:r>
        <w:rPr>
          <w:rFonts w:hint="eastAsia" w:cs="宋体"/>
          <w:color w:val="auto"/>
          <w:sz w:val="24"/>
          <w:szCs w:val="24"/>
          <w:highlight w:val="none"/>
        </w:rPr>
        <w:t>投标人拟配备于本项目的项目组成员（含项目负责人）：</w:t>
      </w:r>
    </w:p>
    <w:p>
      <w:pPr>
        <w:spacing w:line="360" w:lineRule="auto"/>
        <w:ind w:firstLine="480" w:firstLineChars="200"/>
        <w:rPr>
          <w:rFonts w:ascii="宋体" w:hAnsi="宋体" w:cs="宋体"/>
          <w:color w:val="auto"/>
          <w:sz w:val="24"/>
          <w:szCs w:val="24"/>
          <w:highlight w:val="none"/>
        </w:rPr>
      </w:pPr>
      <w:r>
        <w:rPr>
          <w:rFonts w:hint="eastAsia" w:cs="宋体"/>
          <w:color w:val="auto"/>
          <w:sz w:val="24"/>
          <w:szCs w:val="24"/>
          <w:highlight w:val="none"/>
        </w:rPr>
        <w:t>1）具备教育专业相关硕士以上学历的，有1个得2分，最高得8分。</w:t>
      </w:r>
      <w:r>
        <w:rPr>
          <w:rFonts w:hint="eastAsia" w:ascii="宋体" w:hAnsi="宋体" w:cs="宋体"/>
          <w:color w:val="auto"/>
          <w:sz w:val="24"/>
          <w:szCs w:val="24"/>
          <w:highlight w:val="none"/>
        </w:rPr>
        <w:t>（提供证书或相关证明材料复印件加盖公章放入投标文件中，</w:t>
      </w:r>
      <w:r>
        <w:rPr>
          <w:rFonts w:hint="eastAsia" w:cs="宋体"/>
          <w:color w:val="auto"/>
          <w:sz w:val="24"/>
          <w:szCs w:val="24"/>
          <w:highlight w:val="none"/>
        </w:rPr>
        <w:t>未提供不得分</w:t>
      </w:r>
      <w:r>
        <w:rPr>
          <w:rFonts w:hint="eastAsia" w:ascii="宋体" w:hAnsi="宋体" w:cs="宋体"/>
          <w:color w:val="auto"/>
          <w:sz w:val="24"/>
          <w:szCs w:val="24"/>
          <w:highlight w:val="none"/>
        </w:rPr>
        <w:t>。）</w:t>
      </w:r>
    </w:p>
    <w:p>
      <w:pPr>
        <w:spacing w:line="360" w:lineRule="auto"/>
        <w:ind w:firstLine="480" w:firstLineChars="200"/>
        <w:rPr>
          <w:rFonts w:cs="宋体"/>
          <w:color w:val="auto"/>
          <w:sz w:val="24"/>
          <w:szCs w:val="24"/>
          <w:highlight w:val="none"/>
        </w:rPr>
      </w:pPr>
      <w:r>
        <w:rPr>
          <w:rFonts w:hint="eastAsia" w:cs="宋体"/>
          <w:color w:val="auto"/>
          <w:sz w:val="24"/>
          <w:szCs w:val="24"/>
          <w:highlight w:val="none"/>
        </w:rPr>
        <w:t>2）拟配备于本项目的专家成员单独或作为第一作者自2018年6月1日以来在教育研究类专业期刊上发表</w:t>
      </w:r>
      <w:r>
        <w:rPr>
          <w:rFonts w:hint="eastAsia" w:cs="宋体"/>
          <w:color w:val="auto"/>
          <w:sz w:val="24"/>
          <w:szCs w:val="24"/>
          <w:highlight w:val="none"/>
          <w:lang w:eastAsia="zh-CN"/>
        </w:rPr>
        <w:t>过</w:t>
      </w:r>
      <w:r>
        <w:rPr>
          <w:rFonts w:hint="eastAsia" w:cs="宋体"/>
          <w:color w:val="auto"/>
          <w:sz w:val="24"/>
          <w:szCs w:val="24"/>
          <w:highlight w:val="none"/>
        </w:rPr>
        <w:t>论文的有一个得4分，最高得4分；（论文需提供期刊封面和内文，时间以发文时间为准。</w:t>
      </w:r>
      <w:r>
        <w:rPr>
          <w:rFonts w:hint="eastAsia" w:ascii="宋体" w:hAnsi="宋体" w:cs="宋体"/>
          <w:color w:val="auto"/>
          <w:sz w:val="24"/>
          <w:szCs w:val="24"/>
          <w:highlight w:val="none"/>
        </w:rPr>
        <w:t>提供相关证明材料</w:t>
      </w:r>
      <w:r>
        <w:rPr>
          <w:rFonts w:hint="eastAsia" w:cs="宋体"/>
          <w:color w:val="auto"/>
          <w:sz w:val="24"/>
          <w:szCs w:val="24"/>
          <w:highlight w:val="none"/>
        </w:rPr>
        <w:t>复印件加盖公章放入投标文件中，未提供不得分）</w:t>
      </w:r>
    </w:p>
    <w:p>
      <w:pPr>
        <w:pStyle w:val="251"/>
        <w:spacing w:before="62" w:line="360" w:lineRule="auto"/>
        <w:ind w:right="91" w:firstLine="480" w:firstLineChars="200"/>
        <w:rPr>
          <w:rFonts w:ascii="宋体"/>
          <w:color w:val="auto"/>
          <w:sz w:val="24"/>
          <w:szCs w:val="24"/>
          <w:highlight w:val="none"/>
        </w:rPr>
      </w:pPr>
      <w:r>
        <w:rPr>
          <w:rFonts w:hint="eastAsia" w:ascii="宋体" w:hAnsi="宋体" w:cs="宋体"/>
          <w:color w:val="auto"/>
          <w:sz w:val="24"/>
          <w:szCs w:val="24"/>
          <w:highlight w:val="none"/>
        </w:rPr>
        <w:t>（3）投标供应商评价（</w:t>
      </w:r>
      <w:r>
        <w:rPr>
          <w:rFonts w:ascii="宋体" w:hAnsi="宋体" w:cs="宋体"/>
          <w:color w:val="auto"/>
          <w:sz w:val="24"/>
          <w:szCs w:val="24"/>
          <w:highlight w:val="none"/>
        </w:rPr>
        <w:t>5</w:t>
      </w:r>
      <w:r>
        <w:rPr>
          <w:rFonts w:hint="eastAsia" w:ascii="宋体" w:hAnsi="宋体" w:cs="宋体"/>
          <w:color w:val="auto"/>
          <w:sz w:val="24"/>
          <w:szCs w:val="24"/>
          <w:highlight w:val="none"/>
        </w:rPr>
        <w:t>分）</w:t>
      </w:r>
    </w:p>
    <w:p>
      <w:pPr>
        <w:pStyle w:val="251"/>
        <w:spacing w:before="62" w:line="360" w:lineRule="auto"/>
        <w:ind w:right="91" w:firstLine="480" w:firstLineChars="200"/>
        <w:rPr>
          <w:rFonts w:ascii="宋体"/>
          <w:color w:val="auto"/>
          <w:sz w:val="24"/>
          <w:szCs w:val="24"/>
          <w:highlight w:val="none"/>
        </w:rPr>
      </w:pPr>
      <w:r>
        <w:rPr>
          <w:rFonts w:hint="eastAsia" w:ascii="宋体" w:hAnsi="宋体" w:cs="宋体"/>
          <w:color w:val="auto"/>
          <w:sz w:val="24"/>
          <w:szCs w:val="24"/>
          <w:highlight w:val="none"/>
        </w:rPr>
        <w:t>投标供应商近三年获得过</w:t>
      </w:r>
      <w:r>
        <w:rPr>
          <w:rFonts w:hint="eastAsia" w:ascii="宋体" w:hAnsi="宋体" w:cs="宋体"/>
          <w:color w:val="auto"/>
          <w:sz w:val="24"/>
          <w:szCs w:val="24"/>
          <w:highlight w:val="none"/>
          <w:lang w:val="en-US" w:eastAsia="zh-CN"/>
        </w:rPr>
        <w:t>类似项目的表彰、奖励等荣誉的，得2分</w:t>
      </w:r>
      <w:r>
        <w:rPr>
          <w:rFonts w:hint="eastAsia" w:ascii="宋体" w:hAnsi="宋体" w:cs="宋体"/>
          <w:color w:val="auto"/>
          <w:sz w:val="24"/>
          <w:szCs w:val="24"/>
          <w:highlight w:val="none"/>
        </w:rPr>
        <w:t>。投标供应商具有有效期内的信用评</w:t>
      </w:r>
      <w:r>
        <w:rPr>
          <w:rFonts w:hint="eastAsia" w:ascii="宋体" w:hAnsi="宋体" w:cs="宋体"/>
          <w:color w:val="auto"/>
          <w:kern w:val="0"/>
          <w:sz w:val="24"/>
          <w:szCs w:val="24"/>
          <w:highlight w:val="none"/>
        </w:rPr>
        <w:t>级</w:t>
      </w:r>
      <w:r>
        <w:rPr>
          <w:rFonts w:hint="eastAsia" w:ascii="宋体" w:hAnsi="宋体" w:cs="宋体"/>
          <w:color w:val="auto"/>
          <w:sz w:val="24"/>
          <w:szCs w:val="24"/>
          <w:highlight w:val="none"/>
        </w:rPr>
        <w:t>机构出具的信用评级证书，信用等级为</w:t>
      </w:r>
      <w:r>
        <w:rPr>
          <w:rFonts w:ascii="宋体" w:hAnsi="宋体" w:cs="宋体"/>
          <w:color w:val="auto"/>
          <w:sz w:val="24"/>
          <w:szCs w:val="24"/>
          <w:highlight w:val="none"/>
        </w:rPr>
        <w:t>AAA</w:t>
      </w:r>
      <w:r>
        <w:rPr>
          <w:rFonts w:hint="eastAsia" w:ascii="宋体" w:hAnsi="宋体" w:cs="宋体"/>
          <w:color w:val="auto"/>
          <w:sz w:val="24"/>
          <w:szCs w:val="24"/>
          <w:highlight w:val="none"/>
        </w:rPr>
        <w:t>级及以上的</w:t>
      </w:r>
      <w:r>
        <w:rPr>
          <w:rFonts w:ascii="宋体" w:hAnsi="宋体" w:cs="宋体"/>
          <w:color w:val="auto"/>
          <w:sz w:val="24"/>
          <w:szCs w:val="24"/>
          <w:highlight w:val="none"/>
        </w:rPr>
        <w:t>,</w:t>
      </w:r>
      <w:r>
        <w:rPr>
          <w:rFonts w:hint="eastAsia" w:ascii="宋体" w:hAnsi="宋体" w:cs="宋体"/>
          <w:color w:val="auto"/>
          <w:sz w:val="24"/>
          <w:szCs w:val="24"/>
          <w:highlight w:val="none"/>
        </w:rPr>
        <w:t>得</w:t>
      </w:r>
      <w:r>
        <w:rPr>
          <w:rFonts w:ascii="宋体" w:hAnsi="宋体" w:cs="宋体"/>
          <w:color w:val="auto"/>
          <w:sz w:val="24"/>
          <w:szCs w:val="24"/>
          <w:highlight w:val="none"/>
        </w:rPr>
        <w:t>3</w:t>
      </w:r>
      <w:r>
        <w:rPr>
          <w:rFonts w:hint="eastAsia" w:ascii="宋体" w:hAnsi="宋体" w:cs="宋体"/>
          <w:color w:val="auto"/>
          <w:sz w:val="24"/>
          <w:szCs w:val="24"/>
          <w:highlight w:val="none"/>
        </w:rPr>
        <w:t>分。本项最高得</w:t>
      </w:r>
      <w:r>
        <w:rPr>
          <w:rFonts w:ascii="宋体" w:hAnsi="宋体" w:cs="宋体"/>
          <w:color w:val="auto"/>
          <w:sz w:val="24"/>
          <w:szCs w:val="24"/>
          <w:highlight w:val="none"/>
        </w:rPr>
        <w:t>5</w:t>
      </w:r>
      <w:r>
        <w:rPr>
          <w:rFonts w:hint="eastAsia" w:ascii="宋体" w:hAnsi="宋体" w:cs="宋体"/>
          <w:color w:val="auto"/>
          <w:sz w:val="24"/>
          <w:szCs w:val="24"/>
          <w:highlight w:val="none"/>
        </w:rPr>
        <w:t>分。（提供证书或相关证明材料复印件加盖公章放入投标文件中，</w:t>
      </w:r>
      <w:r>
        <w:rPr>
          <w:rFonts w:hint="eastAsia" w:cs="宋体"/>
          <w:color w:val="auto"/>
          <w:sz w:val="24"/>
          <w:szCs w:val="24"/>
          <w:highlight w:val="none"/>
        </w:rPr>
        <w:t>未提供不得分</w:t>
      </w:r>
      <w:r>
        <w:rPr>
          <w:rFonts w:hint="eastAsia" w:ascii="宋体" w:hAnsi="宋体" w:cs="宋体"/>
          <w:color w:val="auto"/>
          <w:sz w:val="24"/>
          <w:szCs w:val="24"/>
          <w:highlight w:val="none"/>
        </w:rPr>
        <w:t>。）</w:t>
      </w:r>
    </w:p>
    <w:p>
      <w:pPr>
        <w:snapToGrid w:val="0"/>
        <w:spacing w:line="440" w:lineRule="exact"/>
        <w:ind w:left="400"/>
        <w:rPr>
          <w:rFonts w:ascii="宋体" w:hAnsi="宋体" w:cs="宋体"/>
          <w:b/>
          <w:bCs/>
          <w:color w:val="auto"/>
          <w:sz w:val="24"/>
          <w:szCs w:val="24"/>
          <w:highlight w:val="none"/>
        </w:rPr>
      </w:pPr>
      <w:r>
        <w:rPr>
          <w:rFonts w:hint="eastAsia" w:ascii="宋体" w:hAnsi="宋体" w:cs="宋体"/>
          <w:b/>
          <w:bCs/>
          <w:color w:val="auto"/>
          <w:sz w:val="24"/>
          <w:szCs w:val="24"/>
          <w:highlight w:val="none"/>
        </w:rPr>
        <w:t>③技术方案（45分）</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根据各投标人所提供的方案，重点考虑方案的合理性、服务性、创新性、整体性，无方案不得分。</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1）针对本项目的专业团队配备、职责分工合理性。（5分）有教育科学研究人员，有优秀的学校管理者，以及领衔专家具有发达地区教育咨询经历。（除方案编制粗糙、缺漏项较多外，</w:t>
      </w:r>
      <w:r>
        <w:rPr>
          <w:rFonts w:hint="eastAsia" w:ascii="宋体" w:hAnsi="宋体"/>
          <w:color w:val="auto"/>
          <w:sz w:val="24"/>
          <w:highlight w:val="none"/>
        </w:rPr>
        <w:t>评委按照下列评分幅度进行评分：4＜方案清晰、合理、详细、全面、针对性强、操作性强≤5；2＜方案清晰、合理、详细、全面≤4；0＜方案基本满足招标文件要求≤2，未提供不得分</w:t>
      </w:r>
      <w:r>
        <w:rPr>
          <w:rFonts w:hint="eastAsia" w:ascii="宋体" w:hAnsi="宋体" w:cs="宋体"/>
          <w:color w:val="auto"/>
          <w:sz w:val="24"/>
          <w:szCs w:val="24"/>
          <w:highlight w:val="none"/>
        </w:rPr>
        <w:t>）</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2）针对本项目的工作内容详细性。（5分）从</w:t>
      </w:r>
      <w:r>
        <w:rPr>
          <w:rFonts w:hint="eastAsia" w:ascii="宋体" w:hAnsi="宋体"/>
          <w:color w:val="auto"/>
          <w:sz w:val="24"/>
          <w:highlight w:val="none"/>
        </w:rPr>
        <w:t>专业阅读与专业实践两个角度，对培养对象开展基本道德素养、专业水平、实践能力及教育视野等几方</w:t>
      </w:r>
      <w:r>
        <w:rPr>
          <w:rFonts w:hint="eastAsia" w:ascii="宋体" w:hAnsi="宋体" w:cs="宋体"/>
          <w:color w:val="auto"/>
          <w:sz w:val="24"/>
          <w:szCs w:val="24"/>
          <w:highlight w:val="none"/>
        </w:rPr>
        <w:t>面予以阐述，相关描述应详细、清晰，充分实现本项目的培训目标。（除方案编制粗糙、缺漏项较多外，</w:t>
      </w:r>
      <w:r>
        <w:rPr>
          <w:rFonts w:hint="eastAsia" w:ascii="宋体" w:hAnsi="宋体"/>
          <w:color w:val="auto"/>
          <w:sz w:val="24"/>
          <w:highlight w:val="none"/>
        </w:rPr>
        <w:t>评委按照下列评分幅度进行评分：4＜方案清晰、合理、详细、全面、针对性强、操作性强≤5；2＜方案清晰、合理、详细、全面≤4；0＜方案基本满足招标文件要求≤2，未提供不得分</w:t>
      </w:r>
      <w:r>
        <w:rPr>
          <w:rFonts w:hint="eastAsia" w:ascii="宋体" w:hAnsi="宋体" w:cs="宋体"/>
          <w:color w:val="auto"/>
          <w:sz w:val="24"/>
          <w:szCs w:val="24"/>
          <w:highlight w:val="none"/>
        </w:rPr>
        <w:t>）</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3）针对本项目的进度保障措施可操作性。（5分）对专家项目指导和本地团队培养工作进度的预估描述清晰；进度符合文案写作、实践改进、队伍建设等工作的内在规律。（除方案编制粗糙、缺漏项较多外，</w:t>
      </w:r>
      <w:r>
        <w:rPr>
          <w:rFonts w:hint="eastAsia" w:ascii="宋体" w:hAnsi="宋体"/>
          <w:color w:val="auto"/>
          <w:sz w:val="24"/>
          <w:highlight w:val="none"/>
        </w:rPr>
        <w:t>评委按照下列评分幅度进行评分：4＜方案清晰、合理、详细、全面、针对性强、操作性强≤5；2＜方案清晰、合理、详细、全面≤4；0＜方案基本满足招标文件要求≤2，未提供不得分</w:t>
      </w:r>
      <w:r>
        <w:rPr>
          <w:rFonts w:hint="eastAsia" w:ascii="宋体" w:hAnsi="宋体" w:cs="宋体"/>
          <w:color w:val="auto"/>
          <w:sz w:val="24"/>
          <w:szCs w:val="24"/>
          <w:highlight w:val="none"/>
        </w:rPr>
        <w:t>）</w:t>
      </w:r>
    </w:p>
    <w:p>
      <w:pPr>
        <w:pStyle w:val="2"/>
        <w:spacing w:line="440" w:lineRule="exact"/>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4）项目组织管理方案。（10分）</w:t>
      </w:r>
      <w:r>
        <w:rPr>
          <w:rFonts w:hint="eastAsia" w:ascii="宋体" w:hAnsi="宋体" w:cs="宋体"/>
          <w:color w:val="auto"/>
          <w:sz w:val="24"/>
          <w:szCs w:val="24"/>
          <w:highlight w:val="none"/>
          <w:lang w:val="zh-CN"/>
        </w:rPr>
        <w:t>具有</w:t>
      </w:r>
      <w:r>
        <w:rPr>
          <w:rFonts w:hint="eastAsia" w:ascii="宋体" w:hAnsi="宋体" w:cs="宋体"/>
          <w:color w:val="auto"/>
          <w:sz w:val="24"/>
          <w:szCs w:val="24"/>
          <w:highlight w:val="none"/>
        </w:rPr>
        <w:t>10年以上教师培训经验，有健全的管理部门和完善的管理制度，服务意识强，培训质量高，社会信誉好。（除方案编制粗糙、缺漏项较多外，</w:t>
      </w:r>
      <w:r>
        <w:rPr>
          <w:rFonts w:hint="eastAsia" w:ascii="宋体" w:hAnsi="宋体"/>
          <w:color w:val="auto"/>
          <w:sz w:val="24"/>
          <w:highlight w:val="none"/>
        </w:rPr>
        <w:t>评委按照下列评分幅度进行评分：7＜方案清晰、合理、详细、全面、针对性强、操作性强≤10；4＜方案清晰、合理、详细、全面≤7；0＜方案基本满足招标文件要求≤4，未提供不得分</w:t>
      </w:r>
      <w:r>
        <w:rPr>
          <w:rFonts w:hint="eastAsia" w:ascii="宋体" w:hAnsi="宋体" w:cs="宋体"/>
          <w:color w:val="auto"/>
          <w:sz w:val="24"/>
          <w:szCs w:val="24"/>
          <w:highlight w:val="none"/>
        </w:rPr>
        <w:t>）</w:t>
      </w:r>
    </w:p>
    <w:p>
      <w:pPr>
        <w:pStyle w:val="2"/>
        <w:spacing w:line="440" w:lineRule="exact"/>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5）针对本项目目标的实现提出专业方案。（10分）</w:t>
      </w:r>
      <w:r>
        <w:rPr>
          <w:rFonts w:hint="eastAsia" w:ascii="宋体" w:hAnsi="宋体" w:cs="宋体"/>
          <w:color w:val="auto"/>
          <w:sz w:val="24"/>
          <w:szCs w:val="24"/>
          <w:highlight w:val="none"/>
          <w:lang w:val="zh-CN"/>
        </w:rPr>
        <w:t>培训主题鲜明、目标定位明确；内容涵盖</w:t>
      </w:r>
      <w:r>
        <w:rPr>
          <w:rFonts w:hint="eastAsia" w:ascii="宋体" w:hAnsi="宋体" w:cs="宋体"/>
          <w:color w:val="auto"/>
          <w:sz w:val="24"/>
          <w:szCs w:val="24"/>
          <w:highlight w:val="none"/>
        </w:rPr>
        <w:t>专家队伍组建、培养资源整合、过程评价及考核、成果使用宣传以及培训效果跟踪等方面，需提供明确的日程安排等。（除方案编制粗糙、缺漏项较多外，</w:t>
      </w:r>
      <w:r>
        <w:rPr>
          <w:rFonts w:hint="eastAsia" w:ascii="宋体" w:hAnsi="宋体"/>
          <w:color w:val="auto"/>
          <w:sz w:val="24"/>
          <w:highlight w:val="none"/>
        </w:rPr>
        <w:t>评委按照下列评分幅度进行评分：7＜方案清晰、合理、详细、全面、针对性强、操作性强≤10；4＜方案清晰、合理、详细、全面≤7；0＜方案基本满足招标文件要求≤4，未提供不得分</w:t>
      </w:r>
      <w:r>
        <w:rPr>
          <w:rFonts w:hint="eastAsia" w:ascii="宋体" w:hAnsi="宋体" w:cs="宋体"/>
          <w:color w:val="auto"/>
          <w:sz w:val="24"/>
          <w:szCs w:val="24"/>
          <w:highlight w:val="none"/>
        </w:rPr>
        <w:t>）</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6）服务保障承诺。（5分）对工作进度、服务质量、预期效果等方面提供服务保障承诺，具有可靠性。（除方案编制粗糙、缺漏项较多外，</w:t>
      </w:r>
      <w:r>
        <w:rPr>
          <w:rFonts w:hint="eastAsia" w:ascii="宋体" w:hAnsi="宋体"/>
          <w:color w:val="auto"/>
          <w:sz w:val="24"/>
          <w:highlight w:val="none"/>
        </w:rPr>
        <w:t>评委按照下列评分幅度进行评分：4＜方案清晰、合理、详细、全面、针对性强、操作性强≤5；2＜方案清晰、合理、详细、全面≤4；0＜方案基本满足招标文件要求≤2，未提供不得分</w:t>
      </w:r>
      <w:r>
        <w:rPr>
          <w:rFonts w:hint="eastAsia" w:ascii="宋体" w:hAnsi="宋体" w:cs="宋体"/>
          <w:color w:val="auto"/>
          <w:sz w:val="24"/>
          <w:szCs w:val="24"/>
          <w:highlight w:val="none"/>
        </w:rPr>
        <w:t>）</w:t>
      </w:r>
    </w:p>
    <w:p>
      <w:pPr>
        <w:snapToGrid w:val="0"/>
        <w:spacing w:line="440" w:lineRule="exact"/>
        <w:ind w:firstLine="480" w:firstLineChars="200"/>
        <w:rPr>
          <w:rFonts w:ascii="宋体" w:hAnsi="宋体" w:cs="宋体"/>
          <w:b/>
          <w:bCs/>
          <w:color w:val="auto"/>
          <w:highlight w:val="none"/>
        </w:rPr>
      </w:pPr>
      <w:r>
        <w:rPr>
          <w:rFonts w:hint="eastAsia" w:ascii="宋体" w:hAnsi="宋体" w:cs="宋体"/>
          <w:color w:val="auto"/>
          <w:sz w:val="24"/>
          <w:szCs w:val="24"/>
          <w:highlight w:val="none"/>
        </w:rPr>
        <w:t>7）个性化服务内容。（5分）在加强本区域培训业务的同时，对促进本区域经验与成果向外传播以及加强本区域与发达地区的交流方面，具备有效渠道。（除方案编制粗糙、缺漏项较多外，</w:t>
      </w:r>
      <w:r>
        <w:rPr>
          <w:rFonts w:hint="eastAsia" w:ascii="宋体" w:hAnsi="宋体"/>
          <w:color w:val="auto"/>
          <w:sz w:val="24"/>
          <w:highlight w:val="none"/>
        </w:rPr>
        <w:t>评委按照下列评分幅度进行评分：4＜方案清晰、合理、详细、全面、针对性强、操作性强≤5；2＜方案清晰、合理、详细、全面≤4；0＜方案基本满足招标文件要求≤2，未提供不得分</w:t>
      </w:r>
      <w:r>
        <w:rPr>
          <w:rFonts w:hint="eastAsia" w:ascii="宋体" w:hAnsi="宋体" w:cs="宋体"/>
          <w:color w:val="auto"/>
          <w:sz w:val="24"/>
          <w:szCs w:val="24"/>
          <w:highlight w:val="none"/>
        </w:rPr>
        <w:t>）</w:t>
      </w:r>
    </w:p>
    <w:p>
      <w:pPr>
        <w:spacing w:line="360" w:lineRule="auto"/>
        <w:ind w:firstLine="600" w:firstLineChars="250"/>
        <w:rPr>
          <w:rFonts w:ascii="宋体"/>
          <w:color w:val="auto"/>
          <w:sz w:val="24"/>
          <w:szCs w:val="24"/>
          <w:highlight w:val="none"/>
        </w:rPr>
      </w:pPr>
      <w:r>
        <w:rPr>
          <w:rFonts w:hint="eastAsia" w:ascii="宋体" w:hAnsi="宋体" w:cs="宋体"/>
          <w:color w:val="auto"/>
          <w:sz w:val="24"/>
          <w:szCs w:val="24"/>
          <w:highlight w:val="none"/>
        </w:rPr>
        <w:t>（十）定标：</w:t>
      </w:r>
    </w:p>
    <w:p>
      <w:pPr>
        <w:tabs>
          <w:tab w:val="left" w:pos="525"/>
          <w:tab w:val="left" w:pos="945"/>
          <w:tab w:val="left" w:pos="1155"/>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w:t>
      </w:r>
      <w:r>
        <w:rPr>
          <w:rFonts w:ascii="宋体" w:hAnsi="宋体" w:cs="宋体"/>
          <w:color w:val="auto"/>
          <w:sz w:val="24"/>
          <w:szCs w:val="24"/>
          <w:highlight w:val="none"/>
        </w:rPr>
        <w:t>7</w:t>
      </w:r>
      <w:r>
        <w:rPr>
          <w:rFonts w:hint="eastAsia" w:ascii="宋体" w:hAnsi="宋体" w:cs="宋体"/>
          <w:color w:val="auto"/>
          <w:sz w:val="24"/>
          <w:szCs w:val="24"/>
          <w:highlight w:val="none"/>
        </w:rPr>
        <w:t>个工作日内提出。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w:t>
      </w:r>
    </w:p>
    <w:p>
      <w:pPr>
        <w:tabs>
          <w:tab w:val="left" w:pos="525"/>
          <w:tab w:val="left" w:pos="945"/>
          <w:tab w:val="left" w:pos="1155"/>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评标委员会根据采购文件规定的评标方法和评标标准进行评审，依法确定中标供应商。采购人将在财政部门指定的政府采购信息发布媒体（江苏政府采购网、无锡政府采购网）发布公告中标、成交结果公告。如有质疑，应在法定质疑期限内，即中标公告期限届满之日起</w:t>
      </w:r>
      <w:r>
        <w:rPr>
          <w:rFonts w:ascii="宋体" w:hAnsi="宋体" w:cs="宋体"/>
          <w:color w:val="auto"/>
          <w:sz w:val="24"/>
          <w:szCs w:val="24"/>
          <w:highlight w:val="none"/>
        </w:rPr>
        <w:t>7</w:t>
      </w:r>
      <w:r>
        <w:rPr>
          <w:rFonts w:hint="eastAsia" w:ascii="宋体" w:hAnsi="宋体" w:cs="宋体"/>
          <w:color w:val="auto"/>
          <w:sz w:val="24"/>
          <w:szCs w:val="24"/>
          <w:highlight w:val="none"/>
        </w:rPr>
        <w:t>个工作日内，以书面形式送达江苏经天纬地建设项目管理有限公司。江苏经天纬地建设项目管理有限公司将在收到符合要求的书面质疑后七个工作日内，对质疑内容做出答复。供应商在法定质疑期限外送达的质疑函或法定质疑期限内送达的质疑函不符合上述要求的均为无效质疑，江苏经天纬地建设项目管理有限公司对无效质疑不予受理。供应商在法定质疑期内一次性提出针对同一采购程序环节的质疑。如质疑查无实据或供应商捏造事实，提供虚假材料进行恶意举报，不配合或采用不正当手段干扰政府采购质疑的，将记入供应商在江苏省和无锡市的政府采购“供应商诚信记录”，并按相关规定处理。</w:t>
      </w:r>
    </w:p>
    <w:p>
      <w:pPr>
        <w:pStyle w:val="148"/>
        <w:spacing w:line="360" w:lineRule="auto"/>
        <w:ind w:left="710" w:firstLine="0" w:firstLineChars="0"/>
        <w:outlineLvl w:val="0"/>
        <w:rPr>
          <w:rFonts w:ascii="宋体" w:cs="Times New Roman"/>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采购人向中标供应商发中标通知书。</w:t>
      </w:r>
    </w:p>
    <w:p>
      <w:pPr>
        <w:spacing w:line="360" w:lineRule="auto"/>
        <w:ind w:left="-2" w:leftChars="-1" w:firstLine="420" w:firstLineChars="175"/>
        <w:outlineLvl w:val="0"/>
        <w:rPr>
          <w:rFonts w:ascii="宋体" w:hAnsi="宋体" w:cs="宋体"/>
          <w:color w:val="auto"/>
          <w:sz w:val="24"/>
          <w:szCs w:val="24"/>
          <w:highlight w:val="none"/>
        </w:rPr>
      </w:pPr>
      <w:r>
        <w:rPr>
          <w:rFonts w:hint="eastAsia" w:ascii="宋体" w:hAnsi="宋体" w:cs="宋体"/>
          <w:color w:val="auto"/>
          <w:sz w:val="24"/>
          <w:szCs w:val="24"/>
          <w:highlight w:val="none"/>
        </w:rPr>
        <w:t>（十一） 废标的确认：</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在招标采购中，出现下列情况之一的，应予废标：</w:t>
      </w:r>
    </w:p>
    <w:p>
      <w:pPr>
        <w:tabs>
          <w:tab w:val="left" w:pos="1155"/>
          <w:tab w:val="left" w:pos="126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 </w:t>
      </w:r>
      <w:r>
        <w:rPr>
          <w:rFonts w:hint="eastAsia" w:ascii="宋体" w:hAnsi="宋体" w:cs="宋体"/>
          <w:color w:val="auto"/>
          <w:sz w:val="24"/>
          <w:szCs w:val="24"/>
          <w:highlight w:val="none"/>
        </w:rPr>
        <w:t>符合专业条件的投标供应商或者对采购文件作出实质性响应的投标供应商不足三家；</w:t>
      </w:r>
    </w:p>
    <w:p>
      <w:pPr>
        <w:tabs>
          <w:tab w:val="left" w:pos="1155"/>
          <w:tab w:val="left" w:pos="126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2. </w:t>
      </w:r>
      <w:r>
        <w:rPr>
          <w:rFonts w:hint="eastAsia" w:ascii="宋体" w:hAnsi="宋体" w:cs="宋体"/>
          <w:color w:val="auto"/>
          <w:sz w:val="24"/>
          <w:szCs w:val="24"/>
          <w:highlight w:val="none"/>
        </w:rPr>
        <w:t>出现影响采购公正的违法、违规行为；</w:t>
      </w:r>
    </w:p>
    <w:p>
      <w:pPr>
        <w:tabs>
          <w:tab w:val="left" w:pos="1155"/>
          <w:tab w:val="left" w:pos="126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 </w:t>
      </w:r>
      <w:r>
        <w:rPr>
          <w:rFonts w:hint="eastAsia" w:ascii="宋体" w:hAnsi="宋体" w:cs="宋体"/>
          <w:color w:val="auto"/>
          <w:sz w:val="24"/>
          <w:szCs w:val="24"/>
          <w:highlight w:val="none"/>
        </w:rPr>
        <w:t>投标供应商的报价均超过采购预算，采购人不能支付的；</w:t>
      </w:r>
    </w:p>
    <w:p>
      <w:pPr>
        <w:spacing w:line="360" w:lineRule="auto"/>
        <w:ind w:firstLine="480" w:firstLineChars="200"/>
        <w:outlineLvl w:val="0"/>
        <w:rPr>
          <w:rFonts w:ascii="宋体"/>
          <w:color w:val="auto"/>
          <w:sz w:val="24"/>
          <w:szCs w:val="24"/>
          <w:highlight w:val="none"/>
        </w:rPr>
      </w:pPr>
      <w:r>
        <w:rPr>
          <w:rFonts w:ascii="宋体" w:hAnsi="宋体" w:cs="宋体"/>
          <w:color w:val="auto"/>
          <w:sz w:val="24"/>
          <w:szCs w:val="24"/>
          <w:highlight w:val="none"/>
        </w:rPr>
        <w:t xml:space="preserve">4. </w:t>
      </w:r>
      <w:r>
        <w:rPr>
          <w:rFonts w:hint="eastAsia" w:ascii="宋体" w:hAnsi="宋体" w:cs="宋体"/>
          <w:color w:val="auto"/>
          <w:sz w:val="24"/>
          <w:szCs w:val="24"/>
          <w:highlight w:val="none"/>
        </w:rPr>
        <w:t>因重大变故，采购任务取消。</w:t>
      </w:r>
    </w:p>
    <w:p>
      <w:pPr>
        <w:spacing w:line="360" w:lineRule="auto"/>
        <w:ind w:left="-2" w:leftChars="-1" w:firstLine="420" w:firstLineChars="175"/>
        <w:outlineLvl w:val="0"/>
        <w:rPr>
          <w:rFonts w:ascii="宋体" w:hAnsi="宋体" w:cs="宋体"/>
          <w:color w:val="auto"/>
          <w:sz w:val="24"/>
          <w:szCs w:val="24"/>
          <w:highlight w:val="none"/>
        </w:rPr>
      </w:pPr>
      <w:r>
        <w:rPr>
          <w:rFonts w:hint="eastAsia" w:ascii="宋体" w:hAnsi="宋体" w:cs="宋体"/>
          <w:color w:val="auto"/>
          <w:sz w:val="24"/>
          <w:szCs w:val="24"/>
          <w:highlight w:val="none"/>
        </w:rPr>
        <w:t>（十二）中标无效的确认：</w:t>
      </w:r>
    </w:p>
    <w:p>
      <w:pPr>
        <w:spacing w:line="360" w:lineRule="auto"/>
        <w:ind w:firstLine="480" w:firstLineChars="200"/>
        <w:outlineLvl w:val="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提供虚假材料谋取中标的；</w:t>
      </w:r>
    </w:p>
    <w:p>
      <w:pPr>
        <w:spacing w:line="360" w:lineRule="auto"/>
        <w:ind w:firstLine="480" w:firstLineChars="200"/>
        <w:outlineLvl w:val="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采取不正当手段诋毁、排挤其他投标供应商的；</w:t>
      </w:r>
    </w:p>
    <w:p>
      <w:pPr>
        <w:spacing w:line="360" w:lineRule="auto"/>
        <w:ind w:firstLine="480" w:firstLineChars="200"/>
        <w:outlineLvl w:val="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与招标采购单位、其他投标供应商恶意串通的：</w:t>
      </w:r>
    </w:p>
    <w:p>
      <w:pPr>
        <w:spacing w:line="360" w:lineRule="auto"/>
        <w:ind w:firstLine="480" w:firstLineChars="200"/>
        <w:outlineLvl w:val="0"/>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向招标采购单位行贿或者提供其他不正当利益的；</w:t>
      </w:r>
    </w:p>
    <w:p>
      <w:pPr>
        <w:spacing w:line="360" w:lineRule="auto"/>
        <w:ind w:left="-2" w:leftChars="-1" w:firstLine="480" w:firstLineChars="200"/>
        <w:outlineLvl w:val="0"/>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在招标过程中与招标采购单位进行协商谈判、不按照采购文件和中标单位的投标文件订立合同，或者与采购单位另行订立背离合同实质性内容的协议的；</w:t>
      </w:r>
    </w:p>
    <w:p>
      <w:pPr>
        <w:spacing w:line="360" w:lineRule="auto"/>
        <w:ind w:firstLine="480" w:firstLineChars="200"/>
        <w:outlineLvl w:val="0"/>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拒绝有关部门监督检查或者提供虚假情况的。</w:t>
      </w:r>
    </w:p>
    <w:p>
      <w:pPr>
        <w:spacing w:line="360" w:lineRule="auto"/>
        <w:ind w:firstLine="480" w:firstLineChars="200"/>
        <w:outlineLvl w:val="0"/>
        <w:rPr>
          <w:rFonts w:ascii="宋体"/>
          <w:color w:val="auto"/>
          <w:sz w:val="24"/>
          <w:szCs w:val="24"/>
          <w:highlight w:val="none"/>
        </w:rPr>
      </w:pPr>
      <w:r>
        <w:rPr>
          <w:rFonts w:hint="eastAsia" w:ascii="宋体" w:hAnsi="宋体" w:cs="宋体"/>
          <w:color w:val="auto"/>
          <w:sz w:val="24"/>
          <w:szCs w:val="24"/>
          <w:highlight w:val="none"/>
        </w:rPr>
        <w:t>投标供应商有上述</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5</w:t>
      </w:r>
      <w:r>
        <w:rPr>
          <w:rFonts w:hint="eastAsia" w:ascii="宋体" w:hAnsi="宋体" w:cs="宋体"/>
          <w:color w:val="auto"/>
          <w:sz w:val="24"/>
          <w:szCs w:val="24"/>
          <w:highlight w:val="none"/>
        </w:rPr>
        <w:t>项情形之一的，中标无效。有上述</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6</w:t>
      </w:r>
      <w:r>
        <w:rPr>
          <w:rFonts w:hint="eastAsia" w:ascii="宋体" w:hAnsi="宋体" w:cs="宋体"/>
          <w:color w:val="auto"/>
          <w:sz w:val="24"/>
          <w:szCs w:val="24"/>
          <w:highlight w:val="none"/>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left="-2" w:leftChars="-1" w:firstLine="420" w:firstLineChars="175"/>
        <w:outlineLvl w:val="0"/>
        <w:rPr>
          <w:rFonts w:ascii="宋体" w:hAnsi="宋体" w:cs="宋体"/>
          <w:color w:val="auto"/>
          <w:sz w:val="24"/>
          <w:szCs w:val="24"/>
          <w:highlight w:val="none"/>
        </w:rPr>
      </w:pPr>
      <w:r>
        <w:rPr>
          <w:rFonts w:hint="eastAsia" w:ascii="宋体" w:hAnsi="宋体" w:cs="宋体"/>
          <w:color w:val="auto"/>
          <w:sz w:val="24"/>
          <w:szCs w:val="24"/>
          <w:highlight w:val="none"/>
        </w:rPr>
        <w:t>（十三）签订、履行合同：</w:t>
      </w:r>
    </w:p>
    <w:p>
      <w:pPr>
        <w:tabs>
          <w:tab w:val="left" w:pos="780"/>
          <w:tab w:val="left" w:pos="1050"/>
          <w:tab w:val="left" w:pos="1140"/>
        </w:tabs>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采购代理机构宣布中标结果，按照本采购文件和中标单位投标文件的约定，中标单位应当自中标通知书发出之日起十五日内，与采购人签订书面合同。所签订的合同不得对采购文件确定的事项和中标单位投标文件作实质性修改。</w:t>
      </w:r>
    </w:p>
    <w:p>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采购人跟踪中标单位的合同履行情况。中标方非因不可抗力未履行招、投标文件和合同规定的义务，一经查实，将根据具体情况提请采购人做出相应处理。</w:t>
      </w:r>
    </w:p>
    <w:p>
      <w:pPr>
        <w:spacing w:line="360" w:lineRule="auto"/>
        <w:ind w:left="-2" w:leftChars="-1" w:firstLine="420" w:firstLineChars="175"/>
        <w:outlineLvl w:val="0"/>
        <w:rPr>
          <w:rFonts w:ascii="宋体" w:hAnsi="宋体" w:cs="宋体"/>
          <w:color w:val="auto"/>
          <w:sz w:val="24"/>
          <w:szCs w:val="24"/>
          <w:highlight w:val="none"/>
        </w:rPr>
      </w:pPr>
      <w:r>
        <w:rPr>
          <w:rFonts w:hint="eastAsia" w:ascii="宋体" w:hAnsi="宋体" w:cs="宋体"/>
          <w:color w:val="auto"/>
          <w:sz w:val="24"/>
          <w:szCs w:val="24"/>
          <w:highlight w:val="none"/>
        </w:rPr>
        <w:t>(十四) 政府采购信用担保</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履约担保，是指由专业担保机构为中标供应商支付履约保证金的义务向采购人提供的保函担保。专业担保机构根据中标供应商的中标通知书为凭据，进行资信审查后出具保函</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spacing w:line="360" w:lineRule="auto"/>
        <w:ind w:firstLine="480" w:firstLineChars="200"/>
        <w:rPr>
          <w:color w:val="auto"/>
          <w:sz w:val="24"/>
          <w:szCs w:val="24"/>
          <w:highlight w:val="none"/>
        </w:rPr>
      </w:pPr>
      <w:r>
        <w:rPr>
          <w:rFonts w:hint="eastAsia" w:ascii="宋体" w:hAnsi="宋体" w:cs="宋体"/>
          <w:color w:val="auto"/>
          <w:sz w:val="24"/>
          <w:szCs w:val="24"/>
          <w:highlight w:val="none"/>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spacing w:line="360" w:lineRule="auto"/>
        <w:ind w:firstLine="360" w:firstLineChars="150"/>
        <w:outlineLvl w:val="0"/>
        <w:rPr>
          <w:rFonts w:ascii="宋体" w:hAnsi="宋体" w:cs="宋体"/>
          <w:color w:val="auto"/>
          <w:sz w:val="24"/>
          <w:szCs w:val="24"/>
          <w:highlight w:val="none"/>
        </w:rPr>
      </w:pPr>
      <w:r>
        <w:rPr>
          <w:rFonts w:hint="eastAsia" w:ascii="宋体" w:hAnsi="宋体" w:cs="宋体"/>
          <w:color w:val="auto"/>
          <w:sz w:val="24"/>
          <w:szCs w:val="24"/>
          <w:highlight w:val="none"/>
        </w:rPr>
        <w:t>（十五）政府采购合同融资</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中标、成交供应商可根据自身情况，自行决定是否选择采用合同融资形式，在无锡政府采购网</w:t>
      </w:r>
      <w:r>
        <w:rPr>
          <w:rFonts w:ascii="宋体" w:hAnsi="宋体" w:cs="宋体"/>
          <w:color w:val="auto"/>
          <w:sz w:val="24"/>
          <w:szCs w:val="24"/>
          <w:highlight w:val="none"/>
        </w:rPr>
        <w:t>——</w:t>
      </w:r>
      <w:r>
        <w:rPr>
          <w:rFonts w:hint="eastAsia" w:ascii="宋体" w:hAnsi="宋体" w:cs="宋体"/>
          <w:color w:val="auto"/>
          <w:sz w:val="24"/>
          <w:szCs w:val="24"/>
          <w:highlight w:val="none"/>
        </w:rPr>
        <w:t>政采贷专栏提供的银行名录内自主选择合作银行。</w:t>
      </w:r>
    </w:p>
    <w:p>
      <w:pPr>
        <w:spacing w:line="360" w:lineRule="auto"/>
        <w:ind w:firstLine="360" w:firstLineChars="150"/>
        <w:outlineLvl w:val="0"/>
        <w:rPr>
          <w:rFonts w:ascii="宋体" w:hAnsi="宋体" w:cs="宋体"/>
          <w:color w:val="auto"/>
          <w:sz w:val="24"/>
          <w:szCs w:val="24"/>
          <w:highlight w:val="none"/>
        </w:rPr>
      </w:pPr>
      <w:r>
        <w:rPr>
          <w:rFonts w:hint="eastAsia" w:ascii="宋体" w:hAnsi="宋体" w:cs="宋体"/>
          <w:color w:val="auto"/>
          <w:sz w:val="24"/>
          <w:szCs w:val="24"/>
          <w:highlight w:val="none"/>
        </w:rPr>
        <w:t>（十六）代理服务费：</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本项目采购代理服务费由中标单位支付，采购代理服务费参照国家计委计价格[2002]1980号《招标代理服务收费管理暂行办法》规定的收费标准的70%计取。</w:t>
      </w:r>
    </w:p>
    <w:p>
      <w:pPr>
        <w:spacing w:line="360" w:lineRule="auto"/>
        <w:ind w:firstLine="480" w:firstLineChars="200"/>
        <w:rPr>
          <w:rFonts w:ascii="黑体" w:hAnsi="黑体" w:eastAsia="黑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开具中标通知书时中标单位向采购代理机构一次性付清。</w:t>
      </w:r>
    </w:p>
    <w:p>
      <w:pPr>
        <w:spacing w:line="360" w:lineRule="auto"/>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（十七）其他：</w:t>
      </w:r>
    </w:p>
    <w:p>
      <w:pPr>
        <w:spacing w:line="360" w:lineRule="auto"/>
        <w:ind w:left="-76" w:leftChars="-36" w:firstLine="477" w:firstLineChars="199"/>
        <w:rPr>
          <w:rFonts w:ascii="黑体" w:hAnsi="黑体" w:eastAsia="黑体"/>
          <w:b/>
          <w:bCs/>
          <w:color w:val="auto"/>
          <w:sz w:val="28"/>
          <w:szCs w:val="28"/>
          <w:highlight w:val="none"/>
          <w:shd w:val="clear" w:color="auto" w:fill="FFFFFF"/>
        </w:rPr>
      </w:pPr>
      <w:r>
        <w:rPr>
          <w:rFonts w:hint="eastAsia" w:ascii="宋体" w:hAnsi="宋体" w:cs="宋体"/>
          <w:color w:val="auto"/>
          <w:sz w:val="24"/>
          <w:szCs w:val="24"/>
          <w:highlight w:val="none"/>
        </w:rPr>
        <w:t>采购文件的条款必须认真审阅，投标供应商应自行检查采购文件页数是否齐全。若有遗漏、重复或不清楚，需立刻通知采购人予以更正；凡属对条款的误解所造成的投标价格失误，由投标供应商负责。</w:t>
      </w:r>
      <w:bookmarkStart w:id="2" w:name="五．合同条款"/>
      <w:bookmarkEnd w:id="2"/>
    </w:p>
    <w:p>
      <w:pPr>
        <w:snapToGrid w:val="0"/>
        <w:spacing w:line="540" w:lineRule="exact"/>
        <w:jc w:val="center"/>
        <w:rPr>
          <w:rFonts w:ascii="黑体" w:hAnsi="黑体" w:eastAsia="黑体"/>
          <w:b/>
          <w:bCs/>
          <w:color w:val="auto"/>
          <w:sz w:val="28"/>
          <w:szCs w:val="28"/>
          <w:highlight w:val="none"/>
          <w:shd w:val="clear" w:color="auto" w:fill="FFFFFF"/>
        </w:rPr>
      </w:pPr>
    </w:p>
    <w:p>
      <w:pPr>
        <w:rPr>
          <w:rFonts w:ascii="黑体" w:hAnsi="黑体" w:eastAsia="黑体"/>
          <w:b/>
          <w:bCs/>
          <w:color w:val="auto"/>
          <w:sz w:val="28"/>
          <w:szCs w:val="28"/>
          <w:highlight w:val="none"/>
          <w:shd w:val="clear" w:color="auto" w:fill="FFFFFF"/>
        </w:rPr>
      </w:pPr>
      <w:r>
        <w:rPr>
          <w:rFonts w:ascii="黑体" w:hAnsi="黑体" w:eastAsia="黑体"/>
          <w:b/>
          <w:bCs/>
          <w:color w:val="auto"/>
          <w:sz w:val="28"/>
          <w:szCs w:val="28"/>
          <w:highlight w:val="none"/>
          <w:shd w:val="clear" w:color="auto" w:fill="FFFFFF"/>
        </w:rPr>
        <w:br w:type="page"/>
      </w:r>
    </w:p>
    <w:p>
      <w:pPr>
        <w:spacing w:line="360" w:lineRule="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 附件1.               </w:t>
      </w:r>
    </w:p>
    <w:p>
      <w:pPr>
        <w:spacing w:line="360" w:lineRule="auto"/>
        <w:jc w:val="center"/>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政府采购履约担保函（项目用）</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编号：</w:t>
      </w:r>
    </w:p>
    <w:p>
      <w:pPr>
        <w:widowControl/>
        <w:tabs>
          <w:tab w:val="left" w:pos="360"/>
          <w:tab w:val="left" w:pos="960"/>
        </w:tabs>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（采购人）：</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鉴于你方与</w:t>
      </w:r>
      <w:r>
        <w:rPr>
          <w:rFonts w:hint="eastAsia" w:ascii="宋体" w:hAnsi="宋体" w:cs="宋体"/>
          <w:color w:val="auto"/>
          <w:sz w:val="24"/>
          <w:szCs w:val="24"/>
          <w:highlight w:val="none"/>
          <w:u w:val="single"/>
        </w:rPr>
        <w:t xml:space="preserve">                    （以下简称供应商）</w:t>
      </w:r>
      <w:r>
        <w:rPr>
          <w:rFonts w:hint="eastAsia" w:ascii="宋体" w:hAnsi="宋体" w:cs="宋体"/>
          <w:color w:val="auto"/>
          <w:sz w:val="24"/>
          <w:szCs w:val="24"/>
          <w:highlight w:val="none"/>
        </w:rPr>
        <w:t>于年月日签定编号为   的《政府采购合同》（以下简称主合同），且依据该合同的约定，供应商应在</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年月日前向你方交纳履约保证金，且可以履约担保函的形式交纳履约保证金。应供应商的申请，我方以保证的方式向你方提供如下履约保证金担保：</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一、保证责任的情形及保证金额</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（一）在供应商出现下列情形之一时，我方承担保证责任：</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1．将中标项目转让给他人，或者在投标文件中未说明，且未经采购招标机构人同意，将中标项目分包给他人的；</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2．主合同约定的应当缴纳履约保证金的情形: </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（1）未按主合同约定的质量、数量和期限供应货物/提供服务/完成工程的；</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                                                           。</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（二）我方的保证范围是主合同约定的合同价款总额的%数额为元（大写），币种为 。（即主合同履约保证金金额）</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二、保证的方式及保证期间</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我方保证的方式为：连带责任保证。</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我方保证的期间为：自本合同生效之日起至供应商按照主合同约定的供货/完工期限届满后日内。</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如果供应商未按主合同约定向贵方供应货物/提供服务/完成工程的，由我方在保证金额内向你方支付上述款项。</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三、承担保证责任的程序</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 我方收到你方的书面索赔通知及相应证明材料，在工作日内进行核定后按照本保函的承诺承担保证责任。</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四、保证责任的终止</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2．我方按照本保函向你方履行了保证责任后，自我方向你方支付款项（支付款项从我方账户划出）之日起，保证责任即终止。</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3．按照法律法规的规定或出现应终止我方保证责任的其它情形的，我方在本保函项下的保证责任亦终止。</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五、免责条款</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1．因你方违反主合同约定致使供应商不能履行义务的，我方不承担保证责任。</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2．依照法律法规的规定或你方与供应商的另行约定，全部或者部分免除供应商应缴纳的保证金义务的，我方亦免除相应的保证责任。</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3．因不可抗力造成供应商不能履行供货义务的，我方不承担保证责任。</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六、争议的解决</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因本保函发生的纠纷，由你我双方协商解决，协商不成的，通过诉讼程序解决，诉讼管辖地法院为法院。</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七、保函的生效</w:t>
      </w: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本保函自我方加盖公章之日起生效。</w:t>
      </w:r>
    </w:p>
    <w:p>
      <w:pPr>
        <w:widowControl/>
        <w:tabs>
          <w:tab w:val="left" w:pos="360"/>
          <w:tab w:val="left" w:pos="960"/>
        </w:tabs>
        <w:spacing w:line="360" w:lineRule="auto"/>
        <w:jc w:val="left"/>
        <w:rPr>
          <w:rFonts w:ascii="宋体" w:hAnsi="宋体" w:cs="宋体"/>
          <w:color w:val="auto"/>
          <w:sz w:val="24"/>
          <w:szCs w:val="24"/>
          <w:highlight w:val="none"/>
        </w:rPr>
      </w:pPr>
    </w:p>
    <w:p>
      <w:pPr>
        <w:widowControl/>
        <w:tabs>
          <w:tab w:val="left" w:pos="360"/>
          <w:tab w:val="left" w:pos="960"/>
        </w:tabs>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保证人：（公章）</w:t>
      </w:r>
    </w:p>
    <w:p>
      <w:pPr>
        <w:widowControl/>
        <w:tabs>
          <w:tab w:val="left" w:pos="360"/>
          <w:tab w:val="left" w:pos="960"/>
        </w:tabs>
        <w:spacing w:line="360" w:lineRule="auto"/>
        <w:ind w:firstLine="360" w:firstLineChars="150"/>
        <w:jc w:val="left"/>
        <w:rPr>
          <w:rFonts w:ascii="黑体" w:hAnsi="黑体" w:eastAsia="黑体" w:cs="黑体"/>
          <w:b/>
          <w:bCs/>
          <w:color w:val="auto"/>
          <w:sz w:val="28"/>
          <w:szCs w:val="28"/>
          <w:highlight w:val="none"/>
          <w:shd w:val="clear" w:color="auto" w:fill="FFFFFF"/>
        </w:rPr>
      </w:pPr>
      <w:r>
        <w:rPr>
          <w:rFonts w:hint="eastAsia" w:ascii="宋体" w:hAnsi="宋体" w:cs="宋体"/>
          <w:color w:val="auto"/>
          <w:sz w:val="24"/>
          <w:szCs w:val="24"/>
          <w:highlight w:val="none"/>
        </w:rPr>
        <w:t>年     月      日</w:t>
      </w:r>
    </w:p>
    <w:p>
      <w:pPr>
        <w:snapToGrid w:val="0"/>
        <w:spacing w:line="540" w:lineRule="exact"/>
        <w:jc w:val="center"/>
        <w:rPr>
          <w:rFonts w:ascii="黑体" w:hAnsi="黑体" w:eastAsia="黑体"/>
          <w:b/>
          <w:bCs/>
          <w:color w:val="auto"/>
          <w:sz w:val="28"/>
          <w:szCs w:val="28"/>
          <w:highlight w:val="none"/>
          <w:shd w:val="clear" w:color="auto" w:fill="FFFFFF"/>
        </w:rPr>
      </w:pPr>
      <w:r>
        <w:rPr>
          <w:rFonts w:hint="eastAsia" w:ascii="黑体" w:hAnsi="黑体" w:eastAsia="黑体" w:cs="黑体"/>
          <w:b/>
          <w:bCs/>
          <w:color w:val="auto"/>
          <w:sz w:val="28"/>
          <w:szCs w:val="28"/>
          <w:highlight w:val="none"/>
          <w:shd w:val="clear" w:color="auto" w:fill="FFFFFF"/>
        </w:rPr>
        <w:t>三</w:t>
      </w:r>
      <w:r>
        <w:rPr>
          <w:rFonts w:ascii="黑体" w:hAnsi="黑体" w:eastAsia="黑体" w:cs="黑体"/>
          <w:b/>
          <w:bCs/>
          <w:color w:val="auto"/>
          <w:sz w:val="28"/>
          <w:szCs w:val="28"/>
          <w:highlight w:val="none"/>
          <w:shd w:val="clear" w:color="auto" w:fill="FFFFFF"/>
        </w:rPr>
        <w:t>.</w:t>
      </w:r>
      <w:r>
        <w:rPr>
          <w:rFonts w:hint="eastAsia" w:ascii="黑体" w:hAnsi="黑体" w:eastAsia="黑体" w:cs="黑体"/>
          <w:b/>
          <w:bCs/>
          <w:color w:val="auto"/>
          <w:sz w:val="28"/>
          <w:szCs w:val="28"/>
          <w:highlight w:val="none"/>
          <w:shd w:val="clear" w:color="auto" w:fill="FFFFFF"/>
        </w:rPr>
        <w:t>采购需求</w:t>
      </w:r>
    </w:p>
    <w:p>
      <w:pPr>
        <w:snapToGrid w:val="0"/>
        <w:spacing w:line="360" w:lineRule="auto"/>
        <w:ind w:firstLine="482" w:firstLineChars="200"/>
        <w:rPr>
          <w:rFonts w:ascii="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一、项目概况</w:t>
      </w:r>
    </w:p>
    <w:p>
      <w:pPr>
        <w:snapToGrid w:val="0"/>
        <w:spacing w:line="360" w:lineRule="auto"/>
        <w:ind w:firstLine="480" w:firstLineChars="200"/>
        <w:rPr>
          <w:rFonts w:hint="eastAsia" w:ascii="宋体" w:eastAsia="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无锡经开区“读习领航” 校级领导专业阅读工作坊项目（二次）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本项目的主题为：读习致用，领航经开。</w:t>
      </w:r>
    </w:p>
    <w:p>
      <w:pPr>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本项目面向经开教育的“一线指挥官”——校长（及校长培养对象），他们是经开教育跨越发展，经开办学品质升级的中坚力量。因此，本培训将从专业阅读与专业实践两个角度，对培养对象展开基本道德素养、专业水平、实践能力及教育视野的专题培训。</w:t>
      </w:r>
    </w:p>
    <w:p>
      <w:pPr>
        <w:snapToGrid w:val="0"/>
        <w:spacing w:line="360" w:lineRule="auto"/>
        <w:ind w:firstLine="482" w:firstLineChars="200"/>
        <w:rPr>
          <w:rFonts w:ascii="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二、培训对象</w:t>
      </w:r>
    </w:p>
    <w:p>
      <w:pPr>
        <w:spacing w:line="360" w:lineRule="auto"/>
        <w:ind w:firstLine="645"/>
        <w:rPr>
          <w:rFonts w:hint="eastAsia" w:ascii="宋体" w:hAnsi="宋体" w:cs="宋体"/>
          <w:color w:val="auto"/>
          <w:sz w:val="24"/>
          <w:szCs w:val="24"/>
          <w:highlight w:val="none"/>
        </w:rPr>
      </w:pPr>
      <w:r>
        <w:rPr>
          <w:rFonts w:hint="eastAsia" w:ascii="宋体" w:hAnsi="宋体" w:cs="宋体"/>
          <w:color w:val="auto"/>
          <w:sz w:val="24"/>
          <w:szCs w:val="24"/>
          <w:highlight w:val="none"/>
        </w:rPr>
        <w:t>本项目为高端项目，旨在为无锡经开区教育优秀人才搭建高端成长平台，培养教育家型卓越校园长，发挥示范引领作用，带动区域基础教育质量的整体提升。培养对象为无锡经开区所属学校部分正副职校级领导，共64人。（以实际参加人数为准）</w:t>
      </w:r>
    </w:p>
    <w:p>
      <w:pPr>
        <w:spacing w:line="360" w:lineRule="auto"/>
        <w:ind w:firstLine="645"/>
        <w:rPr>
          <w:rFonts w:hint="eastAsia" w:ascii="宋体" w:hAnsi="宋体" w:cs="宋体"/>
          <w:color w:val="auto"/>
          <w:sz w:val="24"/>
          <w:szCs w:val="24"/>
          <w:highlight w:val="none"/>
        </w:rPr>
      </w:pPr>
      <w:r>
        <w:rPr>
          <w:rFonts w:hint="eastAsia" w:ascii="宋体" w:hAnsi="宋体" w:cs="宋体"/>
          <w:color w:val="auto"/>
          <w:sz w:val="24"/>
          <w:szCs w:val="24"/>
          <w:highlight w:val="none"/>
        </w:rPr>
        <w:t>第一年参训学员总人数为64人，第二年参训人数如减少或增加8人及以内，则按照相应的培训费标准减收或增收费用；如第二年参训人数减少或增加8人以上，须重新拟定方案。</w:t>
      </w:r>
    </w:p>
    <w:p>
      <w:pPr>
        <w:snapToGrid w:val="0"/>
        <w:spacing w:line="360" w:lineRule="auto"/>
        <w:ind w:firstLine="482" w:firstLineChars="200"/>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三、项目目标</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1.提升培训对象的基本道德素养、教育底蕴与专业技能；</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2.提升培训对象的教育管理认知力与教育发展改革力；</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3.增加培训对象的专业交往机会，提升专业融通能力；</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4.拓宽培训对象的专业视野，提升社会资源聚合能力；</w:t>
      </w:r>
    </w:p>
    <w:p>
      <w:pPr>
        <w:spacing w:line="360" w:lineRule="auto"/>
        <w:ind w:firstLine="645"/>
        <w:rPr>
          <w:color w:val="auto"/>
          <w:highlight w:val="none"/>
        </w:rPr>
      </w:pPr>
      <w:r>
        <w:rPr>
          <w:rFonts w:hint="eastAsia" w:ascii="宋体" w:hAnsi="宋体" w:cs="宋体"/>
          <w:color w:val="auto"/>
          <w:sz w:val="24"/>
          <w:szCs w:val="24"/>
          <w:highlight w:val="none"/>
        </w:rPr>
        <w:t>5.提升相关学校的办学发展理念与实际工作水平。</w:t>
      </w:r>
    </w:p>
    <w:p>
      <w:pPr>
        <w:snapToGrid w:val="0"/>
        <w:spacing w:line="360" w:lineRule="auto"/>
        <w:ind w:firstLine="482" w:firstLineChars="200"/>
        <w:rPr>
          <w:rFonts w:hint="eastAsia" w:ascii="宋体" w:hAnsi="宋体" w:cs="宋体"/>
          <w:b w:val="0"/>
          <w:bCs w:val="0"/>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四、服务期限：</w:t>
      </w:r>
      <w:r>
        <w:rPr>
          <w:rFonts w:hint="eastAsia" w:ascii="宋体" w:hAnsi="宋体" w:cs="宋体"/>
          <w:b w:val="0"/>
          <w:bCs w:val="0"/>
          <w:color w:val="auto"/>
          <w:sz w:val="24"/>
          <w:szCs w:val="24"/>
          <w:highlight w:val="none"/>
          <w:shd w:val="clear" w:color="auto" w:fill="FFFFFF"/>
          <w:lang w:val="en-US" w:eastAsia="zh-CN"/>
        </w:rPr>
        <w:t>2年（</w:t>
      </w:r>
      <w:r>
        <w:rPr>
          <w:rFonts w:hint="eastAsia" w:ascii="宋体" w:hAnsi="宋体" w:cs="宋体"/>
          <w:b w:val="0"/>
          <w:bCs w:val="0"/>
          <w:color w:val="auto"/>
          <w:sz w:val="24"/>
          <w:szCs w:val="24"/>
          <w:highlight w:val="none"/>
          <w:shd w:val="clear" w:color="auto" w:fill="FFFFFF"/>
        </w:rPr>
        <w:t>2</w:t>
      </w:r>
      <w:r>
        <w:rPr>
          <w:rFonts w:ascii="宋体" w:hAnsi="宋体" w:cs="宋体"/>
          <w:b w:val="0"/>
          <w:bCs w:val="0"/>
          <w:color w:val="auto"/>
          <w:sz w:val="24"/>
          <w:szCs w:val="24"/>
          <w:highlight w:val="none"/>
          <w:shd w:val="clear" w:color="auto" w:fill="FFFFFF"/>
        </w:rPr>
        <w:t>02</w:t>
      </w: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cs="宋体"/>
          <w:b w:val="0"/>
          <w:bCs w:val="0"/>
          <w:color w:val="auto"/>
          <w:sz w:val="24"/>
          <w:szCs w:val="24"/>
          <w:highlight w:val="none"/>
          <w:shd w:val="clear" w:color="auto" w:fill="FFFFFF"/>
        </w:rPr>
        <w:t>年</w:t>
      </w:r>
      <w:r>
        <w:rPr>
          <w:rFonts w:ascii="宋体" w:hAnsi="宋体" w:cs="宋体"/>
          <w:b w:val="0"/>
          <w:bCs w:val="0"/>
          <w:color w:val="auto"/>
          <w:sz w:val="24"/>
          <w:szCs w:val="24"/>
          <w:highlight w:val="none"/>
          <w:shd w:val="clear" w:color="auto" w:fill="FFFFFF"/>
        </w:rPr>
        <w:t>1</w:t>
      </w:r>
      <w:r>
        <w:rPr>
          <w:rFonts w:hint="eastAsia" w:ascii="宋体" w:hAnsi="宋体" w:cs="宋体"/>
          <w:b w:val="0"/>
          <w:bCs w:val="0"/>
          <w:color w:val="auto"/>
          <w:sz w:val="24"/>
          <w:szCs w:val="24"/>
          <w:highlight w:val="none"/>
          <w:shd w:val="clear" w:color="auto" w:fill="FFFFFF"/>
        </w:rPr>
        <w:t>月起至</w:t>
      </w:r>
      <w:r>
        <w:rPr>
          <w:rFonts w:ascii="宋体" w:hAnsi="宋体" w:cs="宋体"/>
          <w:b w:val="0"/>
          <w:bCs w:val="0"/>
          <w:color w:val="auto"/>
          <w:sz w:val="24"/>
          <w:szCs w:val="24"/>
          <w:highlight w:val="none"/>
          <w:shd w:val="clear" w:color="auto" w:fill="FFFFFF"/>
        </w:rPr>
        <w:t>2023</w:t>
      </w:r>
      <w:r>
        <w:rPr>
          <w:rFonts w:hint="eastAsia" w:ascii="宋体" w:hAnsi="宋体" w:cs="宋体"/>
          <w:b w:val="0"/>
          <w:bCs w:val="0"/>
          <w:color w:val="auto"/>
          <w:sz w:val="24"/>
          <w:szCs w:val="24"/>
          <w:highlight w:val="none"/>
          <w:shd w:val="clear" w:color="auto" w:fill="FFFFFF"/>
        </w:rPr>
        <w:t>年</w:t>
      </w:r>
      <w:r>
        <w:rPr>
          <w:rFonts w:hint="eastAsia" w:ascii="宋体" w:hAnsi="宋体" w:cs="宋体"/>
          <w:b w:val="0"/>
          <w:bCs w:val="0"/>
          <w:color w:val="auto"/>
          <w:sz w:val="24"/>
          <w:szCs w:val="24"/>
          <w:highlight w:val="none"/>
          <w:shd w:val="clear" w:color="auto" w:fill="FFFFFF"/>
          <w:lang w:val="en-US" w:eastAsia="zh-CN"/>
        </w:rPr>
        <w:t>12</w:t>
      </w:r>
      <w:r>
        <w:rPr>
          <w:rFonts w:hint="eastAsia" w:ascii="宋体" w:hAnsi="宋体" w:cs="宋体"/>
          <w:b w:val="0"/>
          <w:bCs w:val="0"/>
          <w:color w:val="auto"/>
          <w:sz w:val="24"/>
          <w:szCs w:val="24"/>
          <w:highlight w:val="none"/>
          <w:shd w:val="clear" w:color="auto" w:fill="FFFFFF"/>
        </w:rPr>
        <w:t>月</w:t>
      </w:r>
      <w:r>
        <w:rPr>
          <w:rFonts w:hint="eastAsia" w:ascii="宋体" w:hAnsi="宋体" w:cs="宋体"/>
          <w:b w:val="0"/>
          <w:bCs w:val="0"/>
          <w:color w:val="auto"/>
          <w:sz w:val="24"/>
          <w:szCs w:val="24"/>
          <w:highlight w:val="none"/>
          <w:shd w:val="clear" w:color="auto" w:fill="FFFFFF"/>
          <w:lang w:val="en-US" w:eastAsia="zh-CN"/>
        </w:rPr>
        <w:t>）</w:t>
      </w:r>
      <w:r>
        <w:rPr>
          <w:rFonts w:hint="eastAsia" w:ascii="宋体" w:hAnsi="宋体" w:cs="宋体"/>
          <w:b w:val="0"/>
          <w:bCs w:val="0"/>
          <w:color w:val="auto"/>
          <w:sz w:val="24"/>
          <w:szCs w:val="24"/>
          <w:highlight w:val="none"/>
          <w:shd w:val="clear" w:color="auto" w:fill="FFFFFF"/>
        </w:rPr>
        <w:t>。</w:t>
      </w:r>
    </w:p>
    <w:p>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shd w:val="clear" w:color="auto" w:fill="FFFFFF"/>
        </w:rPr>
        <w:t>五、</w:t>
      </w:r>
      <w:r>
        <w:rPr>
          <w:rFonts w:hint="eastAsia" w:ascii="宋体" w:hAnsi="宋体" w:cs="宋体"/>
          <w:b/>
          <w:bCs/>
          <w:color w:val="auto"/>
          <w:sz w:val="24"/>
          <w:szCs w:val="24"/>
          <w:highlight w:val="none"/>
        </w:rPr>
        <w:t>培训方式</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本项目培训工作采用“专业工作坊”的形式进行，即参训人员按一定的分组方式，分成数个“工作坊”，以专业阅读为抓手，通过抛出基于阅读内容、与实际工作相关的“问题”，进行研究、谈论、思考、实践，在充分的参与中，获得更好的培训体验，提升个人与团体的校长专业水平。</w:t>
      </w:r>
      <w:r>
        <w:rPr>
          <w:rFonts w:hint="eastAsia" w:ascii="宋体" w:hAnsi="宋体" w:cs="宋体"/>
          <w:b/>
          <w:bCs/>
          <w:color w:val="auto"/>
          <w:sz w:val="24"/>
          <w:szCs w:val="24"/>
          <w:highlight w:val="none"/>
        </w:rPr>
        <w:t>具体的培训形式包括但不限于：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1.自主阅读与研修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不同主题，推荐优质、经典且具有现实意义与面向未来价值的专业书籍，参训学员根据阅读要求进行自主专业阅读并开展相应的研修活动。该培训由参训学员自主决定学习时间、地点，以完成学习任务为目标，不作具体形式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2.专家指导与阅读交流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根据不同书籍的特点，邀请书籍作者或对该书籍/专业领域有深入研究的专家进行互动性较强的指导与读书交流活动。该培训各工作坊合班进行，采用线上活动方式进行。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3.专题研讨沙龙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专业阅读书籍与实际工作中遇到的现实情况，组织相应的专业研讨，包括学员内部研讨、专家互动指导等多种方式。专题研讨沙龙根据不同工作坊主题，采用线下形式开展。同时为了更好的加强工作坊的交流，每月安排分组、分主题的线上工作坊沙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3.实地考察学习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根据相关专业书籍所涵盖的内容，选择具有实践意义的相关单位，安排参训学员进行现场考察学习，在实践中实现阅读成果的实操转换。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4.个性化诊断指导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训学员根据专业阅读学习成果，在自身学校管理中，发现问题、提出设想，邀请相关专家给予具体的个性化诊断指导，帮助参训学员开展实践工作。该培训一般采用远程指导模式进行，如有深度指导需求，可赴现场开展相应工作。</w:t>
      </w:r>
    </w:p>
    <w:p>
      <w:pPr>
        <w:snapToGrid w:val="0"/>
        <w:spacing w:line="360" w:lineRule="auto"/>
        <w:ind w:right="-932" w:rightChars="-444" w:firstLine="482" w:firstLineChars="200"/>
        <w:rPr>
          <w:rFonts w:ascii="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六、培训内容</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主题版块1：基础素养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内容概要：涵盖与教师、校长（管理者）相关的各类基础素养提升的专业书籍和相应的专家导读指导与交流。包括但不限于：</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（1）泛文史哲科类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（2）教育理论类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（3）管理通识类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（4）心理应用类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主题版块2：道德修养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内容概要：针对教育人、学校领导者应有的道德修养提供相应的专业阅读书籍及配套的专家导读指导与交流。包括但不限于：</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（1）师德师风类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（2）党史教育类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（3）廉政教育类</w:t>
      </w:r>
    </w:p>
    <w:p>
      <w:pPr>
        <w:spacing w:line="360" w:lineRule="auto"/>
        <w:ind w:firstLine="64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主题版块3：专业能力</w:t>
      </w:r>
      <w:r>
        <w:rPr>
          <w:rFonts w:hint="eastAsia" w:ascii="宋体" w:hAnsi="宋体" w:cs="宋体"/>
          <w:color w:val="auto"/>
          <w:sz w:val="24"/>
          <w:szCs w:val="24"/>
          <w:highlight w:val="none"/>
          <w:lang w:eastAsia="zh-CN"/>
        </w:rPr>
        <w:t>（一）</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内容概要：根据校长专业化标准要求，提供相应的专业阅读书籍、专家导读及考察实操体验等。主要包括：</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（1）规划学校发展类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（2）营造育人文化类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（3）领导课程教学类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（4）引领教师成长类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（5）优化内部管理类</w:t>
      </w:r>
    </w:p>
    <w:p>
      <w:pPr>
        <w:spacing w:line="360" w:lineRule="auto"/>
        <w:ind w:firstLine="645"/>
        <w:rPr>
          <w:rFonts w:hint="eastAsia" w:ascii="宋体" w:hAnsi="宋体" w:cs="宋体"/>
          <w:color w:val="auto"/>
          <w:sz w:val="24"/>
          <w:szCs w:val="24"/>
          <w:highlight w:val="none"/>
        </w:rPr>
      </w:pPr>
      <w:r>
        <w:rPr>
          <w:rFonts w:hint="eastAsia" w:ascii="宋体" w:hAnsi="宋体" w:cs="宋体"/>
          <w:color w:val="auto"/>
          <w:sz w:val="24"/>
          <w:szCs w:val="24"/>
          <w:highlight w:val="none"/>
        </w:rPr>
        <w:t>主题版块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：专业能力</w:t>
      </w:r>
      <w:r>
        <w:rPr>
          <w:rFonts w:hint="eastAsia" w:ascii="宋体" w:hAnsi="宋体" w:cs="宋体"/>
          <w:color w:val="auto"/>
          <w:sz w:val="24"/>
          <w:szCs w:val="24"/>
          <w:highlight w:val="none"/>
          <w:lang w:eastAsia="zh-CN"/>
        </w:rPr>
        <w:t>（二）</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内容概要：根据区域教育发展的长远规划，提供面向学校领导者的具有前瞻性价值的专业书籍、专家导读与交流及相应的考察学习等。内容包括但不限于：</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（1）理论延伸类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（2）技术发展类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（3）社会变革类</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（4）针对把脉类（各学校根据自身发展要求或相关项目建设工作实施情况，邀请专家诊断把脉）包括如下主题：</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①学校建设与学校文化</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②未来学校装备与系统</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③学校管理与服务</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④学校课程建设与教育教学</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⑤学校德育与家校合育</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⑥学校教育与社区（社会）教育</w:t>
      </w:r>
    </w:p>
    <w:p>
      <w:pPr>
        <w:spacing w:line="360" w:lineRule="auto"/>
        <w:ind w:firstLine="976" w:firstLineChars="407"/>
        <w:rPr>
          <w:rFonts w:ascii="宋体" w:hAnsi="宋体" w:cs="宋体"/>
          <w:color w:val="auto"/>
          <w:sz w:val="24"/>
          <w:szCs w:val="24"/>
          <w:highlight w:val="none"/>
        </w:rPr>
      </w:pPr>
      <w:r>
        <w:rPr>
          <w:rFonts w:hint="eastAsia" w:ascii="宋体" w:hAnsi="宋体" w:cs="宋体"/>
          <w:color w:val="auto"/>
          <w:sz w:val="24"/>
          <w:szCs w:val="24"/>
          <w:highlight w:val="none"/>
        </w:rPr>
        <w:t>⑦社会教育资源整合</w:t>
      </w:r>
    </w:p>
    <w:p>
      <w:pPr>
        <w:snapToGrid w:val="0"/>
        <w:spacing w:line="360" w:lineRule="auto"/>
        <w:ind w:right="-932" w:rightChars="-444" w:firstLine="482" w:firstLineChars="200"/>
        <w:rPr>
          <w:rFonts w:ascii="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七、培训考核</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shd w:val="clear" w:color="auto" w:fill="FFFFFF"/>
        </w:rPr>
        <w:t>中标供应商提供考核实施方案并负责培训考核。培训结束后</w:t>
      </w:r>
      <w:r>
        <w:rPr>
          <w:rFonts w:ascii="宋体" w:hAnsi="宋体" w:cs="宋体"/>
          <w:color w:val="auto"/>
          <w:sz w:val="24"/>
          <w:szCs w:val="24"/>
          <w:highlight w:val="none"/>
          <w:shd w:val="clear" w:color="auto" w:fill="FFFFFF"/>
        </w:rPr>
        <w:t>15</w:t>
      </w:r>
      <w:r>
        <w:rPr>
          <w:rFonts w:hint="eastAsia" w:ascii="宋体" w:hAnsi="宋体" w:cs="宋体"/>
          <w:color w:val="auto"/>
          <w:sz w:val="24"/>
          <w:szCs w:val="24"/>
          <w:highlight w:val="none"/>
          <w:shd w:val="clear" w:color="auto" w:fill="FFFFFF"/>
        </w:rPr>
        <w:t>个工作日内须提供培训项目总结报告</w:t>
      </w:r>
      <w:r>
        <w:rPr>
          <w:rFonts w:ascii="宋体" w:hAnsi="宋体" w:cs="宋体"/>
          <w:color w:val="auto"/>
          <w:sz w:val="24"/>
          <w:szCs w:val="24"/>
          <w:highlight w:val="none"/>
          <w:shd w:val="clear" w:color="auto" w:fill="FFFFFF"/>
        </w:rPr>
        <w:t xml:space="preserve"> 1 </w:t>
      </w:r>
      <w:r>
        <w:rPr>
          <w:rFonts w:hint="eastAsia" w:ascii="宋体" w:hAnsi="宋体" w:cs="宋体"/>
          <w:color w:val="auto"/>
          <w:sz w:val="24"/>
          <w:szCs w:val="24"/>
          <w:highlight w:val="none"/>
          <w:shd w:val="clear" w:color="auto" w:fill="FFFFFF"/>
        </w:rPr>
        <w:t>份和学员培训结业成绩</w:t>
      </w:r>
      <w:r>
        <w:rPr>
          <w:rFonts w:ascii="宋体" w:hAnsi="宋体" w:cs="宋体"/>
          <w:color w:val="auto"/>
          <w:sz w:val="24"/>
          <w:szCs w:val="24"/>
          <w:highlight w:val="none"/>
          <w:shd w:val="clear" w:color="auto" w:fill="FFFFFF"/>
        </w:rPr>
        <w:t xml:space="preserve"> 1 </w:t>
      </w:r>
      <w:r>
        <w:rPr>
          <w:rFonts w:hint="eastAsia" w:ascii="宋体" w:hAnsi="宋体" w:cs="宋体"/>
          <w:color w:val="auto"/>
          <w:sz w:val="24"/>
          <w:szCs w:val="24"/>
          <w:highlight w:val="none"/>
          <w:shd w:val="clear" w:color="auto" w:fill="FFFFFF"/>
        </w:rPr>
        <w:t>份；培训过程中须提供培训简报，简报须含有关培训图片；培训结业前须提供培训成果分享材料，包括不少于</w:t>
      </w:r>
      <w:r>
        <w:rPr>
          <w:rFonts w:ascii="宋体" w:hAnsi="宋体" w:cs="宋体"/>
          <w:color w:val="auto"/>
          <w:sz w:val="24"/>
          <w:szCs w:val="24"/>
          <w:highlight w:val="none"/>
          <w:shd w:val="clear" w:color="auto" w:fill="FFFFFF"/>
        </w:rPr>
        <w:t xml:space="preserve"> 15 </w:t>
      </w:r>
      <w:r>
        <w:rPr>
          <w:rFonts w:hint="eastAsia" w:ascii="宋体" w:hAnsi="宋体" w:cs="宋体"/>
          <w:color w:val="auto"/>
          <w:sz w:val="24"/>
          <w:szCs w:val="24"/>
          <w:highlight w:val="none"/>
          <w:shd w:val="clear" w:color="auto" w:fill="FFFFFF"/>
        </w:rPr>
        <w:t>分钟的培训历程视频、</w:t>
      </w:r>
      <w:r>
        <w:rPr>
          <w:rFonts w:ascii="宋体" w:hAnsi="宋体" w:cs="宋体"/>
          <w:color w:val="auto"/>
          <w:sz w:val="24"/>
          <w:szCs w:val="24"/>
          <w:highlight w:val="none"/>
          <w:shd w:val="clear" w:color="auto" w:fill="FFFFFF"/>
        </w:rPr>
        <w:t xml:space="preserve">PPT </w:t>
      </w:r>
      <w:r>
        <w:rPr>
          <w:rFonts w:hint="eastAsia" w:ascii="宋体" w:hAnsi="宋体" w:cs="宋体"/>
          <w:color w:val="auto"/>
          <w:sz w:val="24"/>
          <w:szCs w:val="24"/>
          <w:highlight w:val="none"/>
          <w:shd w:val="clear" w:color="auto" w:fill="FFFFFF"/>
        </w:rPr>
        <w:t>汇报资料等；培训结业前须提交</w:t>
      </w:r>
      <w:r>
        <w:rPr>
          <w:rFonts w:hint="eastAsia" w:ascii="宋体" w:hAnsi="宋体" w:cs="宋体"/>
          <w:color w:val="auto"/>
          <w:sz w:val="24"/>
          <w:szCs w:val="24"/>
          <w:highlight w:val="none"/>
          <w:shd w:val="clear" w:color="auto" w:fill="FFFFFF"/>
          <w:lang w:eastAsia="zh-CN"/>
        </w:rPr>
        <w:t>研修成果</w:t>
      </w:r>
      <w:r>
        <w:rPr>
          <w:rFonts w:hint="eastAsia" w:ascii="宋体" w:hAnsi="宋体" w:cs="宋体"/>
          <w:color w:val="auto"/>
          <w:sz w:val="24"/>
          <w:szCs w:val="24"/>
          <w:highlight w:val="none"/>
          <w:shd w:val="clear" w:color="auto" w:fill="FFFFFF"/>
        </w:rPr>
        <w:t>集。</w:t>
      </w:r>
    </w:p>
    <w:p>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八、付款方式</w:t>
      </w:r>
    </w:p>
    <w:p>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lang w:val="zh-CN"/>
        </w:rPr>
        <w:t>合同签订生效后</w:t>
      </w:r>
      <w:r>
        <w:rPr>
          <w:rFonts w:hint="eastAsia" w:ascii="宋体" w:hAnsi="宋体" w:cs="宋体"/>
          <w:color w:val="auto"/>
          <w:sz w:val="24"/>
          <w:szCs w:val="24"/>
          <w:highlight w:val="none"/>
        </w:rPr>
        <w:t>一个月内</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预付合同金额4</w:t>
      </w:r>
      <w:r>
        <w:rPr>
          <w:rFonts w:ascii="宋体" w:hAnsi="宋体" w:cs="宋体"/>
          <w:color w:val="auto"/>
          <w:sz w:val="24"/>
          <w:szCs w:val="24"/>
          <w:highlight w:val="none"/>
        </w:rPr>
        <w:t>0%</w:t>
      </w:r>
      <w:r>
        <w:rPr>
          <w:rFonts w:hint="eastAsia" w:ascii="宋体" w:hAnsi="宋体" w:cs="宋体"/>
          <w:color w:val="auto"/>
          <w:sz w:val="24"/>
          <w:szCs w:val="24"/>
          <w:highlight w:val="none"/>
        </w:rPr>
        <w:t>的预付款。服务期满一年（2022年1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付至合同金额5</w:t>
      </w:r>
      <w:r>
        <w:rPr>
          <w:rFonts w:ascii="宋体" w:hAnsi="宋体" w:cs="宋体"/>
          <w:color w:val="auto"/>
          <w:sz w:val="24"/>
          <w:szCs w:val="24"/>
          <w:highlight w:val="none"/>
        </w:rPr>
        <w:t>0%</w:t>
      </w:r>
      <w:r>
        <w:rPr>
          <w:rFonts w:hint="eastAsia" w:ascii="宋体" w:hAnsi="宋体" w:cs="宋体"/>
          <w:color w:val="auto"/>
          <w:sz w:val="24"/>
          <w:szCs w:val="24"/>
          <w:highlight w:val="none"/>
        </w:rPr>
        <w:t>的款项。2023年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月付至合同金额9</w:t>
      </w:r>
      <w:r>
        <w:rPr>
          <w:rFonts w:ascii="宋体" w:hAnsi="宋体" w:cs="宋体"/>
          <w:color w:val="auto"/>
          <w:sz w:val="24"/>
          <w:szCs w:val="24"/>
          <w:highlight w:val="none"/>
        </w:rPr>
        <w:t>0%</w:t>
      </w:r>
      <w:r>
        <w:rPr>
          <w:rFonts w:hint="eastAsia" w:ascii="宋体" w:hAnsi="宋体" w:cs="宋体"/>
          <w:color w:val="auto"/>
          <w:sz w:val="24"/>
          <w:szCs w:val="24"/>
          <w:highlight w:val="none"/>
        </w:rPr>
        <w:t>。</w:t>
      </w:r>
      <w:r>
        <w:rPr>
          <w:rFonts w:ascii="宋体" w:hAnsi="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rPr>
        <w:t>3年</w:t>
      </w:r>
      <w:r>
        <w:rPr>
          <w:rFonts w:hint="eastAsia" w:ascii="宋体" w:hAnsi="宋体" w:cs="宋体"/>
          <w:color w:val="auto"/>
          <w:sz w:val="24"/>
          <w:szCs w:val="24"/>
          <w:highlight w:val="none"/>
          <w:shd w:val="clear" w:color="auto" w:fill="FFFFFF"/>
          <w:lang w:val="en-US" w:eastAsia="zh-CN"/>
        </w:rPr>
        <w:t>12</w:t>
      </w:r>
      <w:r>
        <w:rPr>
          <w:rFonts w:hint="eastAsia" w:ascii="宋体" w:hAnsi="宋体" w:cs="宋体"/>
          <w:color w:val="auto"/>
          <w:sz w:val="24"/>
          <w:szCs w:val="24"/>
          <w:highlight w:val="none"/>
          <w:shd w:val="clear" w:color="auto" w:fill="FFFFFF"/>
        </w:rPr>
        <w:t>月项目全部完成并经</w:t>
      </w:r>
      <w:r>
        <w:rPr>
          <w:rFonts w:hint="eastAsia" w:ascii="宋体" w:hAnsi="宋体" w:cs="宋体"/>
          <w:color w:val="auto"/>
          <w:sz w:val="24"/>
          <w:szCs w:val="24"/>
          <w:highlight w:val="none"/>
          <w:shd w:val="clear" w:color="auto" w:fill="FFFFFF"/>
          <w:lang w:eastAsia="zh-CN"/>
        </w:rPr>
        <w:t>需方确认合格</w:t>
      </w:r>
      <w:r>
        <w:rPr>
          <w:rFonts w:hint="eastAsia" w:ascii="宋体" w:hAnsi="宋体" w:cs="宋体"/>
          <w:color w:val="auto"/>
          <w:sz w:val="24"/>
          <w:szCs w:val="24"/>
          <w:highlight w:val="none"/>
          <w:shd w:val="clear" w:color="auto" w:fill="FFFFFF"/>
        </w:rPr>
        <w:t>后，一次性付清剩余款项。</w:t>
      </w:r>
      <w:r>
        <w:rPr>
          <w:rFonts w:ascii="宋体" w:hAnsi="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eastAsia="zh-CN"/>
        </w:rPr>
        <w:t>项目</w:t>
      </w:r>
      <w:r>
        <w:rPr>
          <w:rFonts w:hint="eastAsia" w:ascii="宋体" w:hAnsi="宋体" w:cs="宋体"/>
          <w:color w:val="auto"/>
          <w:sz w:val="24"/>
          <w:szCs w:val="24"/>
          <w:highlight w:val="none"/>
          <w:shd w:val="clear" w:color="auto" w:fill="FFFFFF"/>
        </w:rPr>
        <w:t>结束后</w:t>
      </w:r>
      <w:r>
        <w:rPr>
          <w:rFonts w:hint="eastAsia" w:ascii="宋体" w:hAnsi="宋体" w:cs="宋体"/>
          <w:color w:val="auto"/>
          <w:sz w:val="24"/>
          <w:szCs w:val="24"/>
          <w:highlight w:val="none"/>
          <w:shd w:val="clear" w:color="auto" w:fill="FFFFFF"/>
          <w:lang w:eastAsia="zh-CN"/>
        </w:rPr>
        <w:t>供方</w:t>
      </w:r>
      <w:r>
        <w:rPr>
          <w:rFonts w:hint="eastAsia" w:ascii="宋体" w:hAnsi="宋体" w:cs="宋体"/>
          <w:color w:val="auto"/>
          <w:sz w:val="24"/>
          <w:szCs w:val="24"/>
          <w:highlight w:val="none"/>
          <w:shd w:val="clear" w:color="auto" w:fill="FFFFFF"/>
        </w:rPr>
        <w:t>须向</w:t>
      </w:r>
      <w:r>
        <w:rPr>
          <w:rFonts w:hint="eastAsia" w:ascii="宋体" w:hAnsi="宋体" w:cs="宋体"/>
          <w:color w:val="auto"/>
          <w:sz w:val="24"/>
          <w:szCs w:val="24"/>
          <w:highlight w:val="none"/>
          <w:shd w:val="clear" w:color="auto" w:fill="FFFFFF"/>
          <w:lang w:eastAsia="zh-CN"/>
        </w:rPr>
        <w:t>需方</w:t>
      </w:r>
      <w:r>
        <w:rPr>
          <w:rFonts w:hint="eastAsia" w:ascii="宋体" w:hAnsi="宋体" w:cs="宋体"/>
          <w:color w:val="auto"/>
          <w:sz w:val="24"/>
          <w:szCs w:val="24"/>
          <w:highlight w:val="none"/>
          <w:shd w:val="clear" w:color="auto" w:fill="FFFFFF"/>
        </w:rPr>
        <w:t>提供完整资料，资料提供不完整，</w:t>
      </w:r>
      <w:r>
        <w:rPr>
          <w:rFonts w:hint="eastAsia" w:ascii="宋体" w:hAnsi="宋体" w:cs="宋体"/>
          <w:color w:val="auto"/>
          <w:sz w:val="24"/>
          <w:szCs w:val="24"/>
          <w:highlight w:val="none"/>
          <w:shd w:val="clear" w:color="auto" w:fill="FFFFFF"/>
          <w:lang w:eastAsia="zh-CN"/>
        </w:rPr>
        <w:t>需方</w:t>
      </w:r>
      <w:r>
        <w:rPr>
          <w:rFonts w:hint="eastAsia" w:ascii="宋体" w:hAnsi="宋体" w:cs="宋体"/>
          <w:color w:val="auto"/>
          <w:sz w:val="24"/>
          <w:szCs w:val="24"/>
          <w:highlight w:val="none"/>
          <w:shd w:val="clear" w:color="auto" w:fill="FFFFFF"/>
        </w:rPr>
        <w:t>有权酌情扣款</w:t>
      </w:r>
      <w:r>
        <w:rPr>
          <w:rFonts w:ascii="宋体" w:hAnsi="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rPr>
        <w:t>。</w:t>
      </w:r>
      <w:r>
        <w:rPr>
          <w:rFonts w:hint="eastAsia" w:ascii="宋体" w:hAnsi="宋体" w:cs="宋体"/>
          <w:color w:val="auto"/>
          <w:sz w:val="24"/>
          <w:szCs w:val="24"/>
          <w:highlight w:val="none"/>
        </w:rPr>
        <w:t>每次付款时</w:t>
      </w:r>
      <w:r>
        <w:rPr>
          <w:rFonts w:hint="eastAsia" w:ascii="宋体" w:hAnsi="宋体" w:cs="宋体"/>
          <w:color w:val="auto"/>
          <w:sz w:val="24"/>
          <w:szCs w:val="24"/>
          <w:highlight w:val="none"/>
          <w:lang w:eastAsia="zh-CN"/>
        </w:rPr>
        <w:t>供方</w:t>
      </w:r>
      <w:r>
        <w:rPr>
          <w:rFonts w:hint="eastAsia" w:ascii="宋体" w:hAnsi="宋体" w:cs="宋体"/>
          <w:color w:val="auto"/>
          <w:sz w:val="24"/>
          <w:szCs w:val="24"/>
          <w:highlight w:val="none"/>
        </w:rPr>
        <w:t>须出具相应的税金发票</w:t>
      </w:r>
      <w:r>
        <w:rPr>
          <w:rFonts w:hint="eastAsia" w:hAnsi="宋体" w:cs="宋体"/>
          <w:color w:val="auto"/>
          <w:sz w:val="24"/>
          <w:szCs w:val="24"/>
          <w:highlight w:val="none"/>
        </w:rPr>
        <w:t>，</w:t>
      </w:r>
      <w:r>
        <w:rPr>
          <w:rFonts w:hint="eastAsia" w:ascii="宋体" w:hAnsi="宋体" w:cs="宋体"/>
          <w:color w:val="auto"/>
          <w:sz w:val="24"/>
          <w:szCs w:val="24"/>
          <w:highlight w:val="none"/>
        </w:rPr>
        <w:t>否则</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有权相应顺延付款而无需承担逾期付款责任。</w:t>
      </w:r>
      <w:r>
        <w:rPr>
          <w:rFonts w:hint="eastAsia" w:ascii="宋体" w:hAnsi="宋体" w:cs="宋体"/>
          <w:color w:val="auto"/>
          <w:sz w:val="24"/>
          <w:szCs w:val="24"/>
          <w:highlight w:val="none"/>
          <w:lang w:val="zh-CN"/>
        </w:rPr>
        <w:t>（具体支付金额按实际培训人员总数计算）。</w:t>
      </w:r>
    </w:p>
    <w:p>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九、其他事项说明</w:t>
      </w:r>
    </w:p>
    <w:p>
      <w:pPr>
        <w:pStyle w:val="148"/>
        <w:spacing w:line="360" w:lineRule="auto"/>
        <w:ind w:right="-733" w:rightChars="-349" w:firstLine="480"/>
        <w:rPr>
          <w:rFonts w:ascii="宋体" w:cs="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）视疫情发展情况，若项目开展实施期间，疫情发展呈现严重态势，中标供应商须与</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另行商定培训相关事宜。疫情发展态势若严重到无法正常工作，需居家办公时，</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有权终止本合同或延期实施本项目。</w:t>
      </w:r>
    </w:p>
    <w:p>
      <w:pPr>
        <w:pStyle w:val="148"/>
        <w:spacing w:line="360" w:lineRule="auto"/>
        <w:ind w:right="-733" w:rightChars="-349" w:firstLine="480"/>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）中标供应商在签合同之前，中标单位要根据采购人需求调整培训方案，培训方案待</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确认无误后，方可开展培训相关事宜。如对</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需求拒不配合，</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有权拒签合同。</w:t>
      </w:r>
    </w:p>
    <w:p>
      <w:pPr>
        <w:pStyle w:val="148"/>
        <w:spacing w:line="360" w:lineRule="auto"/>
        <w:ind w:right="-733" w:rightChars="-349" w:firstLine="480"/>
        <w:rPr>
          <w:rFonts w:ascii="宋体" w:cs="Times New Roman"/>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）本项目最高限价：54万元；投标人的投标报价高于最高限价的，作投标无效处理。</w:t>
      </w:r>
    </w:p>
    <w:p>
      <w:pPr>
        <w:rPr>
          <w:rFonts w:ascii="黑体" w:eastAsia="黑体" w:cs="黑体"/>
          <w:color w:val="auto"/>
          <w:sz w:val="28"/>
          <w:szCs w:val="28"/>
          <w:highlight w:val="none"/>
        </w:rPr>
      </w:pPr>
      <w:r>
        <w:rPr>
          <w:rFonts w:hint="eastAsia" w:ascii="黑体" w:eastAsia="黑体" w:cs="黑体"/>
          <w:color w:val="auto"/>
          <w:sz w:val="28"/>
          <w:szCs w:val="28"/>
          <w:highlight w:val="none"/>
        </w:rPr>
        <w:br w:type="page"/>
      </w:r>
    </w:p>
    <w:p>
      <w:pPr>
        <w:spacing w:line="360" w:lineRule="auto"/>
        <w:jc w:val="center"/>
        <w:rPr>
          <w:rFonts w:ascii="黑体" w:eastAsia="黑体"/>
          <w:color w:val="auto"/>
          <w:sz w:val="28"/>
          <w:szCs w:val="28"/>
          <w:highlight w:val="none"/>
        </w:rPr>
      </w:pPr>
      <w:r>
        <w:rPr>
          <w:rFonts w:hint="eastAsia" w:ascii="黑体" w:eastAsia="黑体" w:cs="黑体"/>
          <w:color w:val="auto"/>
          <w:sz w:val="28"/>
          <w:szCs w:val="28"/>
          <w:highlight w:val="none"/>
        </w:rPr>
        <w:t>四．合同书（格式）</w:t>
      </w:r>
    </w:p>
    <w:p>
      <w:pPr>
        <w:pStyle w:val="49"/>
        <w:spacing w:beforeAutospacing="0" w:afterAutospacing="0" w:line="360" w:lineRule="auto"/>
        <w:ind w:firstLine="0"/>
        <w:jc w:val="both"/>
        <w:rPr>
          <w:color w:val="auto"/>
          <w:highlight w:val="none"/>
          <w:u w:val="single"/>
        </w:rPr>
      </w:pPr>
      <w:r>
        <w:rPr>
          <w:rFonts w:hint="eastAsia"/>
          <w:color w:val="auto"/>
          <w:highlight w:val="none"/>
        </w:rPr>
        <w:t>需方（采购方）：</w:t>
      </w:r>
      <w:r>
        <w:rPr>
          <w:rFonts w:hint="eastAsia" w:hAnsi="宋体"/>
          <w:color w:val="auto"/>
          <w:highlight w:val="none"/>
          <w:u w:val="single"/>
        </w:rPr>
        <w:t>江苏无锡经济开发区教育局</w:t>
      </w:r>
    </w:p>
    <w:p>
      <w:pPr>
        <w:pStyle w:val="49"/>
        <w:spacing w:beforeAutospacing="0" w:afterAutospacing="0" w:line="360" w:lineRule="auto"/>
        <w:ind w:firstLine="0"/>
        <w:jc w:val="both"/>
        <w:rPr>
          <w:color w:val="auto"/>
          <w:highlight w:val="none"/>
        </w:rPr>
      </w:pPr>
      <w:r>
        <w:rPr>
          <w:rFonts w:hint="eastAsia"/>
          <w:color w:val="auto"/>
          <w:highlight w:val="none"/>
        </w:rPr>
        <w:t>供方（供应方）：</w:t>
      </w:r>
    </w:p>
    <w:p>
      <w:pPr>
        <w:pStyle w:val="49"/>
        <w:spacing w:beforeAutospacing="0" w:afterAutospacing="0" w:line="360" w:lineRule="auto"/>
        <w:ind w:firstLine="360" w:firstLineChars="150"/>
        <w:jc w:val="both"/>
        <w:rPr>
          <w:color w:val="auto"/>
          <w:highlight w:val="none"/>
        </w:rPr>
      </w:pPr>
      <w:r>
        <w:rPr>
          <w:rFonts w:hint="eastAsia"/>
          <w:color w:val="auto"/>
          <w:highlight w:val="none"/>
        </w:rPr>
        <w:t>根据采购编号为</w:t>
      </w:r>
      <w:r>
        <w:rPr>
          <w:rFonts w:hint="eastAsia"/>
          <w:color w:val="auto"/>
          <w:highlight w:val="none"/>
          <w:u w:val="single"/>
          <w:lang w:eastAsia="zh-CN"/>
        </w:rPr>
        <w:t>JTWDCG2021-089（2）</w:t>
      </w:r>
      <w:r>
        <w:rPr>
          <w:rFonts w:hint="eastAsia"/>
          <w:color w:val="auto"/>
          <w:highlight w:val="none"/>
        </w:rPr>
        <w:t>采购文件和该文件的中标通知书及供方投标文件，供需双方就此次招标及相关问题，同意按下列条款规定执行。</w:t>
      </w:r>
    </w:p>
    <w:p>
      <w:pPr>
        <w:snapToGrid w:val="0"/>
        <w:spacing w:line="360" w:lineRule="auto"/>
        <w:ind w:firstLine="482" w:firstLineChars="200"/>
        <w:rPr>
          <w:rFonts w:ascii="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一、培训对象</w:t>
      </w:r>
    </w:p>
    <w:p>
      <w:pPr>
        <w:spacing w:line="360" w:lineRule="auto"/>
        <w:ind w:firstLine="645"/>
        <w:rPr>
          <w:rFonts w:hint="eastAsia" w:ascii="宋体" w:hAnsi="宋体" w:cs="宋体"/>
          <w:color w:val="auto"/>
          <w:sz w:val="24"/>
          <w:szCs w:val="24"/>
          <w:highlight w:val="none"/>
        </w:rPr>
      </w:pPr>
      <w:r>
        <w:rPr>
          <w:rFonts w:hint="eastAsia" w:ascii="宋体" w:hAnsi="宋体" w:cs="宋体"/>
          <w:color w:val="auto"/>
          <w:sz w:val="24"/>
          <w:szCs w:val="24"/>
          <w:highlight w:val="none"/>
        </w:rPr>
        <w:t>本项目为高端项目，旨在为无锡经开区教育优秀人才搭建高端成长平台，培养教育家型卓越校园长，发挥示范引领作用，带动区域基础教育质量的整体提升。培养对象为无锡经开区所属学校部分正副职校级领导，共64人。（以实际参加人数为准）</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第一年参训学员总人数为64人，第二年参训人数如减少或增加8人及以内，则按照相应的培训费标准减收或增收费用；如第二年参训人数减少或增加8人以上，须重新拟定方案。</w:t>
      </w:r>
    </w:p>
    <w:p>
      <w:pPr>
        <w:snapToGrid w:val="0"/>
        <w:spacing w:line="360" w:lineRule="auto"/>
        <w:ind w:firstLine="482" w:firstLineChars="200"/>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二、项目目标</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1.提升培训对象的基本道德素养、教育底蕴与专业技能；</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2.提升培训对象的教育管理认知力与教育发展改革力；</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3.增加培训对象的专业交往机会，提升专业融通能力；</w:t>
      </w:r>
    </w:p>
    <w:p>
      <w:pPr>
        <w:spacing w:line="360" w:lineRule="auto"/>
        <w:ind w:firstLine="645"/>
        <w:rPr>
          <w:rFonts w:ascii="宋体" w:hAnsi="宋体" w:cs="宋体"/>
          <w:color w:val="auto"/>
          <w:sz w:val="24"/>
          <w:szCs w:val="24"/>
          <w:highlight w:val="none"/>
        </w:rPr>
      </w:pPr>
      <w:r>
        <w:rPr>
          <w:rFonts w:hint="eastAsia" w:ascii="宋体" w:hAnsi="宋体" w:cs="宋体"/>
          <w:color w:val="auto"/>
          <w:sz w:val="24"/>
          <w:szCs w:val="24"/>
          <w:highlight w:val="none"/>
        </w:rPr>
        <w:t>4.拓宽培训对象的专业视野，提升社会资源聚合能力；</w:t>
      </w:r>
    </w:p>
    <w:p>
      <w:pPr>
        <w:spacing w:line="360" w:lineRule="auto"/>
        <w:ind w:firstLine="645"/>
        <w:rPr>
          <w:color w:val="auto"/>
          <w:highlight w:val="none"/>
        </w:rPr>
      </w:pPr>
      <w:r>
        <w:rPr>
          <w:rFonts w:hint="eastAsia" w:ascii="宋体" w:hAnsi="宋体" w:cs="宋体"/>
          <w:color w:val="auto"/>
          <w:sz w:val="24"/>
          <w:szCs w:val="24"/>
          <w:highlight w:val="none"/>
        </w:rPr>
        <w:t>5.提升相关学校的办学发展理念与实际工作水平。</w:t>
      </w:r>
    </w:p>
    <w:p>
      <w:pPr>
        <w:snapToGrid w:val="0"/>
        <w:spacing w:line="360" w:lineRule="auto"/>
        <w:ind w:firstLine="482" w:firstLineChars="200"/>
        <w:rPr>
          <w:rFonts w:ascii="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三、服务期限：</w:t>
      </w:r>
      <w:r>
        <w:rPr>
          <w:rFonts w:hint="eastAsia" w:ascii="宋体" w:hAnsi="宋体" w:cs="宋体"/>
          <w:b w:val="0"/>
          <w:bCs w:val="0"/>
          <w:color w:val="auto"/>
          <w:sz w:val="24"/>
          <w:szCs w:val="24"/>
          <w:highlight w:val="none"/>
          <w:shd w:val="clear" w:color="auto" w:fill="FFFFFF"/>
          <w:lang w:val="en-US" w:eastAsia="zh-CN"/>
        </w:rPr>
        <w:t>2年（</w:t>
      </w:r>
      <w:r>
        <w:rPr>
          <w:rFonts w:hint="eastAsia" w:ascii="宋体" w:hAnsi="宋体" w:cs="宋体"/>
          <w:b w:val="0"/>
          <w:bCs w:val="0"/>
          <w:color w:val="auto"/>
          <w:sz w:val="24"/>
          <w:szCs w:val="24"/>
          <w:highlight w:val="none"/>
          <w:shd w:val="clear" w:color="auto" w:fill="FFFFFF"/>
        </w:rPr>
        <w:t>2</w:t>
      </w:r>
      <w:r>
        <w:rPr>
          <w:rFonts w:ascii="宋体" w:hAnsi="宋体" w:cs="宋体"/>
          <w:b w:val="0"/>
          <w:bCs w:val="0"/>
          <w:color w:val="auto"/>
          <w:sz w:val="24"/>
          <w:szCs w:val="24"/>
          <w:highlight w:val="none"/>
          <w:shd w:val="clear" w:color="auto" w:fill="FFFFFF"/>
        </w:rPr>
        <w:t>02</w:t>
      </w: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cs="宋体"/>
          <w:b w:val="0"/>
          <w:bCs w:val="0"/>
          <w:color w:val="auto"/>
          <w:sz w:val="24"/>
          <w:szCs w:val="24"/>
          <w:highlight w:val="none"/>
          <w:shd w:val="clear" w:color="auto" w:fill="FFFFFF"/>
        </w:rPr>
        <w:t>年</w:t>
      </w:r>
      <w:r>
        <w:rPr>
          <w:rFonts w:ascii="宋体" w:hAnsi="宋体" w:cs="宋体"/>
          <w:b w:val="0"/>
          <w:bCs w:val="0"/>
          <w:color w:val="auto"/>
          <w:sz w:val="24"/>
          <w:szCs w:val="24"/>
          <w:highlight w:val="none"/>
          <w:shd w:val="clear" w:color="auto" w:fill="FFFFFF"/>
        </w:rPr>
        <w:t>1</w:t>
      </w:r>
      <w:r>
        <w:rPr>
          <w:rFonts w:hint="eastAsia" w:ascii="宋体" w:hAnsi="宋体" w:cs="宋体"/>
          <w:b w:val="0"/>
          <w:bCs w:val="0"/>
          <w:color w:val="auto"/>
          <w:sz w:val="24"/>
          <w:szCs w:val="24"/>
          <w:highlight w:val="none"/>
          <w:shd w:val="clear" w:color="auto" w:fill="FFFFFF"/>
        </w:rPr>
        <w:t>月起至</w:t>
      </w:r>
      <w:r>
        <w:rPr>
          <w:rFonts w:ascii="宋体" w:hAnsi="宋体" w:cs="宋体"/>
          <w:b w:val="0"/>
          <w:bCs w:val="0"/>
          <w:color w:val="auto"/>
          <w:sz w:val="24"/>
          <w:szCs w:val="24"/>
          <w:highlight w:val="none"/>
          <w:shd w:val="clear" w:color="auto" w:fill="FFFFFF"/>
        </w:rPr>
        <w:t>2023</w:t>
      </w:r>
      <w:r>
        <w:rPr>
          <w:rFonts w:hint="eastAsia" w:ascii="宋体" w:hAnsi="宋体" w:cs="宋体"/>
          <w:b w:val="0"/>
          <w:bCs w:val="0"/>
          <w:color w:val="auto"/>
          <w:sz w:val="24"/>
          <w:szCs w:val="24"/>
          <w:highlight w:val="none"/>
          <w:shd w:val="clear" w:color="auto" w:fill="FFFFFF"/>
        </w:rPr>
        <w:t>年</w:t>
      </w:r>
      <w:r>
        <w:rPr>
          <w:rFonts w:hint="eastAsia" w:ascii="宋体" w:hAnsi="宋体" w:cs="宋体"/>
          <w:b w:val="0"/>
          <w:bCs w:val="0"/>
          <w:color w:val="auto"/>
          <w:sz w:val="24"/>
          <w:szCs w:val="24"/>
          <w:highlight w:val="none"/>
          <w:shd w:val="clear" w:color="auto" w:fill="FFFFFF"/>
          <w:lang w:val="en-US" w:eastAsia="zh-CN"/>
        </w:rPr>
        <w:t>12</w:t>
      </w:r>
      <w:r>
        <w:rPr>
          <w:rFonts w:hint="eastAsia" w:ascii="宋体" w:hAnsi="宋体" w:cs="宋体"/>
          <w:b w:val="0"/>
          <w:bCs w:val="0"/>
          <w:color w:val="auto"/>
          <w:sz w:val="24"/>
          <w:szCs w:val="24"/>
          <w:highlight w:val="none"/>
          <w:shd w:val="clear" w:color="auto" w:fill="FFFFFF"/>
        </w:rPr>
        <w:t>月</w:t>
      </w:r>
      <w:r>
        <w:rPr>
          <w:rFonts w:hint="eastAsia" w:ascii="宋体" w:hAnsi="宋体" w:cs="宋体"/>
          <w:b w:val="0"/>
          <w:bCs w:val="0"/>
          <w:color w:val="auto"/>
          <w:sz w:val="24"/>
          <w:szCs w:val="24"/>
          <w:highlight w:val="none"/>
          <w:shd w:val="clear" w:color="auto" w:fill="FFFFFF"/>
          <w:lang w:val="en-US" w:eastAsia="zh-CN"/>
        </w:rPr>
        <w:t>）</w:t>
      </w:r>
      <w:r>
        <w:rPr>
          <w:rFonts w:hint="eastAsia" w:ascii="宋体" w:hAnsi="宋体" w:cs="宋体"/>
          <w:b w:val="0"/>
          <w:bCs w:val="0"/>
          <w:color w:val="auto"/>
          <w:sz w:val="24"/>
          <w:szCs w:val="24"/>
          <w:highlight w:val="none"/>
          <w:shd w:val="clear" w:color="auto" w:fill="FFFFFF"/>
        </w:rPr>
        <w:t>。</w:t>
      </w:r>
    </w:p>
    <w:p>
      <w:pPr>
        <w:pStyle w:val="36"/>
        <w:pBdr>
          <w:bottom w:val="none" w:color="auto" w:sz="0" w:space="0"/>
        </w:pBdr>
        <w:tabs>
          <w:tab w:val="clear" w:pos="4153"/>
          <w:tab w:val="clear" w:pos="8306"/>
        </w:tabs>
        <w:snapToGrid/>
        <w:spacing w:line="360" w:lineRule="auto"/>
        <w:ind w:firstLine="482" w:firstLineChars="200"/>
        <w:jc w:val="left"/>
        <w:rPr>
          <w:rFonts w:ascii="宋体"/>
          <w:b/>
          <w:bCs/>
          <w:color w:val="auto"/>
          <w:sz w:val="24"/>
          <w:szCs w:val="24"/>
          <w:highlight w:val="none"/>
        </w:rPr>
      </w:pPr>
      <w:r>
        <w:rPr>
          <w:rFonts w:hint="eastAsia" w:ascii="宋体" w:hAnsi="宋体" w:cs="宋体"/>
          <w:b/>
          <w:bCs/>
          <w:color w:val="auto"/>
          <w:sz w:val="24"/>
          <w:szCs w:val="24"/>
          <w:highlight w:val="none"/>
        </w:rPr>
        <w:t>四、服务费用</w:t>
      </w:r>
    </w:p>
    <w:p>
      <w:pPr>
        <w:pStyle w:val="249"/>
        <w:spacing w:before="0"/>
        <w:ind w:firstLine="480"/>
        <w:rPr>
          <w:rFonts w:ascii="宋体"/>
          <w:color w:val="auto"/>
          <w:sz w:val="24"/>
          <w:szCs w:val="24"/>
          <w:highlight w:val="none"/>
        </w:rPr>
      </w:pPr>
      <w:r>
        <w:rPr>
          <w:rFonts w:hint="eastAsia" w:ascii="宋体" w:hAnsi="宋体" w:cs="宋体"/>
          <w:color w:val="auto"/>
          <w:sz w:val="24"/>
          <w:szCs w:val="24"/>
          <w:highlight w:val="none"/>
        </w:rPr>
        <w:t>人民币大写元整（</w:t>
      </w:r>
      <w:r>
        <w:rPr>
          <w:rFonts w:hint="eastAsia" w:ascii="宋体" w:cs="宋体"/>
          <w:color w:val="auto"/>
          <w:sz w:val="24"/>
          <w:szCs w:val="24"/>
          <w:highlight w:val="none"/>
        </w:rPr>
        <w:t>￥</w:t>
      </w:r>
      <w:r>
        <w:rPr>
          <w:rFonts w:hint="eastAsia" w:ascii="宋体" w:hAnsi="宋体" w:cs="宋体"/>
          <w:color w:val="auto"/>
          <w:sz w:val="24"/>
          <w:szCs w:val="24"/>
          <w:highlight w:val="none"/>
        </w:rPr>
        <w:t>元），以上价格应包括在承包期内完成服务内容所需要的一切费用。包括但不限于完成本项目所需的人工（包括工资和补贴）、办公场所及设施、保险、劳保、管理、各种税费、利润、税金、政策性文件规定及合同包含的所有风险、责任等各项应有费用。</w:t>
      </w:r>
    </w:p>
    <w:p>
      <w:pPr>
        <w:pStyle w:val="36"/>
        <w:pBdr>
          <w:bottom w:val="none" w:color="auto" w:sz="0" w:space="0"/>
        </w:pBdr>
        <w:tabs>
          <w:tab w:val="clear" w:pos="4153"/>
          <w:tab w:val="clear" w:pos="8306"/>
        </w:tabs>
        <w:snapToGrid/>
        <w:spacing w:line="360" w:lineRule="auto"/>
        <w:ind w:firstLine="482" w:firstLineChars="200"/>
        <w:jc w:val="left"/>
        <w:rPr>
          <w:rFonts w:ascii="宋体"/>
          <w:b/>
          <w:bCs/>
          <w:color w:val="auto"/>
          <w:sz w:val="24"/>
          <w:szCs w:val="24"/>
          <w:highlight w:val="none"/>
        </w:rPr>
      </w:pPr>
      <w:r>
        <w:rPr>
          <w:rFonts w:hint="eastAsia" w:ascii="宋体" w:hAnsi="宋体" w:cs="宋体"/>
          <w:b/>
          <w:bCs/>
          <w:color w:val="auto"/>
          <w:sz w:val="24"/>
          <w:szCs w:val="24"/>
          <w:highlight w:val="none"/>
        </w:rPr>
        <w:t>五、支付方式</w:t>
      </w:r>
    </w:p>
    <w:p>
      <w:pPr>
        <w:pStyle w:val="249"/>
        <w:spacing w:before="0"/>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合同签订生效后</w:t>
      </w:r>
      <w:r>
        <w:rPr>
          <w:rFonts w:hint="eastAsia" w:ascii="宋体" w:hAnsi="宋体" w:cs="宋体"/>
          <w:color w:val="auto"/>
          <w:sz w:val="24"/>
          <w:szCs w:val="24"/>
          <w:highlight w:val="none"/>
        </w:rPr>
        <w:t>一个月内</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预付合同金额4</w:t>
      </w:r>
      <w:r>
        <w:rPr>
          <w:rFonts w:ascii="宋体" w:hAnsi="宋体" w:cs="宋体"/>
          <w:color w:val="auto"/>
          <w:sz w:val="24"/>
          <w:szCs w:val="24"/>
          <w:highlight w:val="none"/>
        </w:rPr>
        <w:t>0%</w:t>
      </w:r>
      <w:r>
        <w:rPr>
          <w:rFonts w:hint="eastAsia" w:ascii="宋体" w:hAnsi="宋体" w:cs="宋体"/>
          <w:color w:val="auto"/>
          <w:sz w:val="24"/>
          <w:szCs w:val="24"/>
          <w:highlight w:val="none"/>
        </w:rPr>
        <w:t>的预付款。服务期满一年（2022年1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付至合同金额5</w:t>
      </w:r>
      <w:r>
        <w:rPr>
          <w:rFonts w:ascii="宋体" w:hAnsi="宋体" w:cs="宋体"/>
          <w:color w:val="auto"/>
          <w:sz w:val="24"/>
          <w:szCs w:val="24"/>
          <w:highlight w:val="none"/>
        </w:rPr>
        <w:t>0%</w:t>
      </w:r>
      <w:r>
        <w:rPr>
          <w:rFonts w:hint="eastAsia" w:ascii="宋体" w:hAnsi="宋体" w:cs="宋体"/>
          <w:color w:val="auto"/>
          <w:sz w:val="24"/>
          <w:szCs w:val="24"/>
          <w:highlight w:val="none"/>
        </w:rPr>
        <w:t>的款项。2023年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月付至合同金额9</w:t>
      </w:r>
      <w:r>
        <w:rPr>
          <w:rFonts w:ascii="宋体" w:hAnsi="宋体" w:cs="宋体"/>
          <w:color w:val="auto"/>
          <w:sz w:val="24"/>
          <w:szCs w:val="24"/>
          <w:highlight w:val="none"/>
        </w:rPr>
        <w:t>0%</w:t>
      </w:r>
      <w:r>
        <w:rPr>
          <w:rFonts w:hint="eastAsia" w:ascii="宋体" w:hAnsi="宋体" w:cs="宋体"/>
          <w:color w:val="auto"/>
          <w:sz w:val="24"/>
          <w:szCs w:val="24"/>
          <w:highlight w:val="none"/>
        </w:rPr>
        <w:t>。</w:t>
      </w:r>
      <w:r>
        <w:rPr>
          <w:rFonts w:ascii="宋体" w:hAnsi="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rPr>
        <w:t>3年</w:t>
      </w:r>
      <w:r>
        <w:rPr>
          <w:rFonts w:hint="eastAsia" w:ascii="宋体" w:hAnsi="宋体" w:cs="宋体"/>
          <w:color w:val="auto"/>
          <w:sz w:val="24"/>
          <w:szCs w:val="24"/>
          <w:highlight w:val="none"/>
          <w:shd w:val="clear" w:color="auto" w:fill="FFFFFF"/>
          <w:lang w:val="en-US" w:eastAsia="zh-CN"/>
        </w:rPr>
        <w:t>12</w:t>
      </w:r>
      <w:r>
        <w:rPr>
          <w:rFonts w:hint="eastAsia" w:ascii="宋体" w:hAnsi="宋体" w:cs="宋体"/>
          <w:color w:val="auto"/>
          <w:sz w:val="24"/>
          <w:szCs w:val="24"/>
          <w:highlight w:val="none"/>
          <w:shd w:val="clear" w:color="auto" w:fill="FFFFFF"/>
        </w:rPr>
        <w:t>月项目全部完成并经</w:t>
      </w:r>
      <w:r>
        <w:rPr>
          <w:rFonts w:hint="eastAsia" w:ascii="宋体" w:hAnsi="宋体" w:cs="宋体"/>
          <w:color w:val="auto"/>
          <w:sz w:val="24"/>
          <w:szCs w:val="24"/>
          <w:highlight w:val="none"/>
          <w:shd w:val="clear" w:color="auto" w:fill="FFFFFF"/>
          <w:lang w:eastAsia="zh-CN"/>
        </w:rPr>
        <w:t>需方确认合格</w:t>
      </w:r>
      <w:r>
        <w:rPr>
          <w:rFonts w:hint="eastAsia" w:ascii="宋体" w:hAnsi="宋体" w:cs="宋体"/>
          <w:color w:val="auto"/>
          <w:sz w:val="24"/>
          <w:szCs w:val="24"/>
          <w:highlight w:val="none"/>
          <w:shd w:val="clear" w:color="auto" w:fill="FFFFFF"/>
        </w:rPr>
        <w:t>后，一次性付清剩余款项。</w:t>
      </w:r>
      <w:r>
        <w:rPr>
          <w:rFonts w:ascii="宋体" w:hAnsi="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eastAsia="zh-CN"/>
        </w:rPr>
        <w:t>项目</w:t>
      </w:r>
      <w:r>
        <w:rPr>
          <w:rFonts w:hint="eastAsia" w:ascii="宋体" w:hAnsi="宋体" w:cs="宋体"/>
          <w:color w:val="auto"/>
          <w:sz w:val="24"/>
          <w:szCs w:val="24"/>
          <w:highlight w:val="none"/>
          <w:shd w:val="clear" w:color="auto" w:fill="FFFFFF"/>
        </w:rPr>
        <w:t>结束后</w:t>
      </w:r>
      <w:r>
        <w:rPr>
          <w:rFonts w:hint="eastAsia" w:ascii="宋体" w:hAnsi="宋体" w:cs="宋体"/>
          <w:color w:val="auto"/>
          <w:sz w:val="24"/>
          <w:szCs w:val="24"/>
          <w:highlight w:val="none"/>
          <w:shd w:val="clear" w:color="auto" w:fill="FFFFFF"/>
          <w:lang w:eastAsia="zh-CN"/>
        </w:rPr>
        <w:t>供方</w:t>
      </w:r>
      <w:r>
        <w:rPr>
          <w:rFonts w:hint="eastAsia" w:ascii="宋体" w:hAnsi="宋体" w:cs="宋体"/>
          <w:color w:val="auto"/>
          <w:sz w:val="24"/>
          <w:szCs w:val="24"/>
          <w:highlight w:val="none"/>
          <w:shd w:val="clear" w:color="auto" w:fill="FFFFFF"/>
        </w:rPr>
        <w:t>须向</w:t>
      </w:r>
      <w:r>
        <w:rPr>
          <w:rFonts w:hint="eastAsia" w:ascii="宋体" w:hAnsi="宋体" w:cs="宋体"/>
          <w:color w:val="auto"/>
          <w:sz w:val="24"/>
          <w:szCs w:val="24"/>
          <w:highlight w:val="none"/>
          <w:shd w:val="clear" w:color="auto" w:fill="FFFFFF"/>
          <w:lang w:eastAsia="zh-CN"/>
        </w:rPr>
        <w:t>需方</w:t>
      </w:r>
      <w:r>
        <w:rPr>
          <w:rFonts w:hint="eastAsia" w:ascii="宋体" w:hAnsi="宋体" w:cs="宋体"/>
          <w:color w:val="auto"/>
          <w:sz w:val="24"/>
          <w:szCs w:val="24"/>
          <w:highlight w:val="none"/>
          <w:shd w:val="clear" w:color="auto" w:fill="FFFFFF"/>
        </w:rPr>
        <w:t>提供完整资料，资料提供不完整，</w:t>
      </w:r>
      <w:r>
        <w:rPr>
          <w:rFonts w:hint="eastAsia" w:ascii="宋体" w:hAnsi="宋体" w:cs="宋体"/>
          <w:color w:val="auto"/>
          <w:sz w:val="24"/>
          <w:szCs w:val="24"/>
          <w:highlight w:val="none"/>
          <w:shd w:val="clear" w:color="auto" w:fill="FFFFFF"/>
          <w:lang w:eastAsia="zh-CN"/>
        </w:rPr>
        <w:t>需方</w:t>
      </w:r>
      <w:r>
        <w:rPr>
          <w:rFonts w:hint="eastAsia" w:ascii="宋体" w:hAnsi="宋体" w:cs="宋体"/>
          <w:color w:val="auto"/>
          <w:sz w:val="24"/>
          <w:szCs w:val="24"/>
          <w:highlight w:val="none"/>
          <w:shd w:val="clear" w:color="auto" w:fill="FFFFFF"/>
        </w:rPr>
        <w:t>有权酌情扣款</w:t>
      </w:r>
      <w:r>
        <w:rPr>
          <w:rFonts w:ascii="宋体" w:hAnsi="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rPr>
        <w:t>。</w:t>
      </w:r>
      <w:r>
        <w:rPr>
          <w:rFonts w:hint="eastAsia" w:ascii="宋体" w:hAnsi="宋体" w:cs="宋体"/>
          <w:color w:val="auto"/>
          <w:sz w:val="24"/>
          <w:szCs w:val="24"/>
          <w:highlight w:val="none"/>
        </w:rPr>
        <w:t>每次付款时</w:t>
      </w:r>
      <w:r>
        <w:rPr>
          <w:rFonts w:hint="eastAsia" w:ascii="宋体" w:hAnsi="宋体" w:cs="宋体"/>
          <w:color w:val="auto"/>
          <w:sz w:val="24"/>
          <w:szCs w:val="24"/>
          <w:highlight w:val="none"/>
          <w:lang w:eastAsia="zh-CN"/>
        </w:rPr>
        <w:t>供方</w:t>
      </w:r>
      <w:r>
        <w:rPr>
          <w:rFonts w:hint="eastAsia" w:ascii="宋体" w:hAnsi="宋体" w:cs="宋体"/>
          <w:color w:val="auto"/>
          <w:sz w:val="24"/>
          <w:szCs w:val="24"/>
          <w:highlight w:val="none"/>
        </w:rPr>
        <w:t>须出具相应的税金发票</w:t>
      </w:r>
      <w:r>
        <w:rPr>
          <w:rFonts w:hint="eastAsia" w:hAnsi="宋体" w:cs="宋体"/>
          <w:color w:val="auto"/>
          <w:sz w:val="24"/>
          <w:szCs w:val="24"/>
          <w:highlight w:val="none"/>
        </w:rPr>
        <w:t>，</w:t>
      </w:r>
      <w:r>
        <w:rPr>
          <w:rFonts w:hint="eastAsia" w:ascii="宋体" w:hAnsi="宋体" w:cs="宋体"/>
          <w:color w:val="auto"/>
          <w:sz w:val="24"/>
          <w:szCs w:val="24"/>
          <w:highlight w:val="none"/>
        </w:rPr>
        <w:t>否则</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有权相应顺延付款而无需承担逾期付款责任。</w:t>
      </w:r>
      <w:r>
        <w:rPr>
          <w:rFonts w:hint="eastAsia" w:ascii="宋体" w:hAnsi="宋体" w:cs="宋体"/>
          <w:color w:val="auto"/>
          <w:sz w:val="24"/>
          <w:szCs w:val="24"/>
          <w:highlight w:val="none"/>
          <w:lang w:val="zh-CN"/>
        </w:rPr>
        <w:t>（具体支付金额按实际培训人员总数计算）。</w:t>
      </w:r>
    </w:p>
    <w:p>
      <w:pPr>
        <w:pStyle w:val="249"/>
        <w:spacing w:before="0"/>
        <w:ind w:firstLine="482"/>
        <w:rPr>
          <w:rFonts w:ascii="宋体"/>
          <w:b/>
          <w:bCs/>
          <w:color w:val="auto"/>
          <w:sz w:val="24"/>
          <w:szCs w:val="24"/>
          <w:highlight w:val="none"/>
        </w:rPr>
      </w:pPr>
      <w:r>
        <w:rPr>
          <w:rFonts w:hint="eastAsia" w:ascii="宋体" w:hAnsi="宋体" w:cs="宋体"/>
          <w:b/>
          <w:bCs/>
          <w:color w:val="auto"/>
          <w:sz w:val="24"/>
          <w:szCs w:val="24"/>
          <w:highlight w:val="none"/>
        </w:rPr>
        <w:t>六、双方权力与义务</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、供方须按照招标</w:t>
      </w:r>
      <w:r>
        <w:rPr>
          <w:rFonts w:hint="eastAsia" w:ascii="宋体" w:hAnsi="宋体" w:cs="宋体"/>
          <w:color w:val="auto"/>
          <w:sz w:val="24"/>
          <w:szCs w:val="24"/>
          <w:highlight w:val="none"/>
        </w:rPr>
        <w:t>文件中采购需求的内容</w:t>
      </w:r>
      <w:r>
        <w:rPr>
          <w:rFonts w:hint="eastAsia" w:ascii="宋体" w:hAnsi="宋体" w:cs="宋体"/>
          <w:color w:val="auto"/>
          <w:sz w:val="24"/>
          <w:szCs w:val="24"/>
          <w:highlight w:val="none"/>
          <w:lang w:val="zh-CN"/>
        </w:rPr>
        <w:t>及合同书的要求实施项目，履行承诺，保证质量。</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、项目经费专款专用，不得挪作他用。</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3</w:t>
      </w:r>
      <w:r>
        <w:rPr>
          <w:rFonts w:hint="eastAsia" w:ascii="宋体" w:hAnsi="宋体" w:cs="宋体"/>
          <w:color w:val="auto"/>
          <w:sz w:val="24"/>
          <w:szCs w:val="24"/>
          <w:highlight w:val="none"/>
          <w:lang w:val="zh-CN"/>
        </w:rPr>
        <w:t>、在项目实施过程中，如发现供方提供虚假资料或信息，需方有权立即停止本项目。</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4</w:t>
      </w:r>
      <w:r>
        <w:rPr>
          <w:rFonts w:hint="eastAsia" w:ascii="宋体" w:hAnsi="宋体" w:cs="宋体"/>
          <w:color w:val="auto"/>
          <w:sz w:val="24"/>
          <w:szCs w:val="24"/>
          <w:highlight w:val="none"/>
          <w:lang w:val="zh-CN"/>
        </w:rPr>
        <w:t>、供方应主动接受并配合需方、</w:t>
      </w:r>
      <w:r>
        <w:rPr>
          <w:rFonts w:hint="eastAsia" w:ascii="宋体" w:hAnsi="宋体" w:cs="宋体"/>
          <w:color w:val="auto"/>
          <w:sz w:val="24"/>
          <w:szCs w:val="24"/>
          <w:highlight w:val="none"/>
        </w:rPr>
        <w:t>教育局、</w:t>
      </w:r>
      <w:r>
        <w:rPr>
          <w:rFonts w:hint="eastAsia" w:ascii="宋体" w:hAnsi="宋体" w:cs="宋体"/>
          <w:color w:val="auto"/>
          <w:sz w:val="24"/>
          <w:szCs w:val="24"/>
          <w:highlight w:val="none"/>
          <w:lang w:val="zh-CN"/>
        </w:rPr>
        <w:t>财政</w:t>
      </w:r>
      <w:r>
        <w:rPr>
          <w:rFonts w:hint="eastAsia" w:ascii="宋体" w:hAnsi="宋体" w:cs="宋体"/>
          <w:color w:val="auto"/>
          <w:sz w:val="24"/>
          <w:szCs w:val="24"/>
          <w:highlight w:val="none"/>
        </w:rPr>
        <w:t>及其他相关</w:t>
      </w:r>
      <w:r>
        <w:rPr>
          <w:rFonts w:hint="eastAsia" w:ascii="宋体" w:hAnsi="宋体" w:cs="宋体"/>
          <w:color w:val="auto"/>
          <w:sz w:val="24"/>
          <w:szCs w:val="24"/>
          <w:highlight w:val="none"/>
          <w:lang w:val="zh-CN"/>
        </w:rPr>
        <w:t>部门对本项目的检查、指导和监督。</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5</w:t>
      </w:r>
      <w:r>
        <w:rPr>
          <w:rFonts w:hint="eastAsia" w:ascii="宋体" w:hAnsi="宋体" w:cs="宋体"/>
          <w:color w:val="auto"/>
          <w:sz w:val="24"/>
          <w:szCs w:val="24"/>
          <w:highlight w:val="none"/>
          <w:lang w:val="zh-CN"/>
        </w:rPr>
        <w:t>、供方实施本项目产生的报告、课件、手册等所有文字资料和影像资料，需方可无限期无偿使用。</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6</w:t>
      </w:r>
      <w:r>
        <w:rPr>
          <w:rFonts w:hint="eastAsia" w:ascii="宋体" w:hAnsi="宋体" w:cs="宋体"/>
          <w:color w:val="auto"/>
          <w:sz w:val="24"/>
          <w:szCs w:val="24"/>
          <w:highlight w:val="none"/>
          <w:lang w:val="zh-CN"/>
        </w:rPr>
        <w:t>、需方负责本项目的宣传和发动，并提供参训人员的名单。</w:t>
      </w:r>
    </w:p>
    <w:p>
      <w:pPr>
        <w:pStyle w:val="249"/>
        <w:spacing w:before="0"/>
        <w:ind w:firstLine="480"/>
        <w:rPr>
          <w:rFonts w:ascii="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val="zh-CN"/>
        </w:rPr>
        <w:t>、供方负责审核培训人员的考试信息，同时负责参训人员的考试报名、培训、考试等一切事宜。</w:t>
      </w:r>
    </w:p>
    <w:p>
      <w:pPr>
        <w:pStyle w:val="249"/>
        <w:spacing w:before="0"/>
        <w:ind w:firstLine="482"/>
        <w:rPr>
          <w:rFonts w:ascii="宋体"/>
          <w:b/>
          <w:bCs/>
          <w:color w:val="auto"/>
          <w:sz w:val="24"/>
          <w:szCs w:val="24"/>
          <w:highlight w:val="none"/>
        </w:rPr>
      </w:pPr>
      <w:r>
        <w:rPr>
          <w:rFonts w:hint="eastAsia" w:ascii="宋体" w:hAnsi="宋体" w:cs="宋体"/>
          <w:b/>
          <w:bCs/>
          <w:color w:val="auto"/>
          <w:sz w:val="24"/>
          <w:szCs w:val="24"/>
          <w:highlight w:val="none"/>
        </w:rPr>
        <w:t>七、违约责任</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1.</w:t>
      </w:r>
      <w:r>
        <w:rPr>
          <w:rFonts w:hint="eastAsia" w:ascii="宋体" w:hAnsi="宋体" w:cs="宋体"/>
          <w:color w:val="auto"/>
          <w:sz w:val="24"/>
          <w:szCs w:val="24"/>
          <w:highlight w:val="none"/>
          <w:lang w:val="zh-CN"/>
        </w:rPr>
        <w:t>合同一方不履行合同义务或者履行合同义务不符合约定的，应当承担继续履行、采取补救措施或者赔偿损失等违约责任。</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2.</w:t>
      </w:r>
      <w:r>
        <w:rPr>
          <w:rFonts w:hint="eastAsia" w:ascii="宋体" w:hAnsi="宋体" w:cs="宋体"/>
          <w:color w:val="auto"/>
          <w:sz w:val="24"/>
          <w:szCs w:val="24"/>
          <w:highlight w:val="none"/>
          <w:lang w:val="zh-CN"/>
        </w:rPr>
        <w:t>需方违约责任</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 xml:space="preserve">2.1 </w:t>
      </w:r>
      <w:r>
        <w:rPr>
          <w:rFonts w:hint="eastAsia" w:ascii="宋体" w:hAnsi="宋体" w:cs="宋体"/>
          <w:color w:val="auto"/>
          <w:sz w:val="24"/>
          <w:szCs w:val="24"/>
          <w:highlight w:val="none"/>
          <w:lang w:val="zh-CN"/>
        </w:rPr>
        <w:t>在合同生效后，需方无故要求停止服务的，应向供方偿付合同总价款的</w:t>
      </w:r>
      <w:r>
        <w:rPr>
          <w:rFonts w:ascii="宋体" w:hAnsi="宋体" w:cs="宋体"/>
          <w:color w:val="auto"/>
          <w:sz w:val="24"/>
          <w:szCs w:val="24"/>
          <w:highlight w:val="none"/>
          <w:lang w:val="zh-CN"/>
        </w:rPr>
        <w:t>5%</w:t>
      </w:r>
      <w:r>
        <w:rPr>
          <w:rFonts w:hint="eastAsia" w:ascii="宋体" w:hAnsi="宋体" w:cs="宋体"/>
          <w:color w:val="auto"/>
          <w:sz w:val="24"/>
          <w:szCs w:val="24"/>
          <w:highlight w:val="none"/>
          <w:lang w:val="zh-CN"/>
        </w:rPr>
        <w:t>，作为违约金。</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 xml:space="preserve">2.2 </w:t>
      </w:r>
      <w:r>
        <w:rPr>
          <w:rFonts w:hint="eastAsia" w:ascii="宋体" w:hAnsi="宋体" w:cs="宋体"/>
          <w:color w:val="auto"/>
          <w:sz w:val="24"/>
          <w:szCs w:val="24"/>
          <w:highlight w:val="none"/>
          <w:lang w:val="zh-CN"/>
        </w:rPr>
        <w:t>需方逾期付款的应按照逾期付款金额的每天万分之</w:t>
      </w:r>
      <w:r>
        <w:rPr>
          <w:rFonts w:hint="eastAsia" w:ascii="宋体" w:hAnsi="宋体" w:cs="宋体"/>
          <w:color w:val="auto"/>
          <w:sz w:val="24"/>
          <w:szCs w:val="24"/>
          <w:highlight w:val="none"/>
        </w:rPr>
        <w:t>八</w:t>
      </w:r>
      <w:r>
        <w:rPr>
          <w:rFonts w:hint="eastAsia" w:ascii="宋体" w:hAnsi="宋体" w:cs="宋体"/>
          <w:color w:val="auto"/>
          <w:sz w:val="24"/>
          <w:szCs w:val="24"/>
          <w:highlight w:val="none"/>
          <w:lang w:val="zh-CN"/>
        </w:rPr>
        <w:t>支付逾期付款违约金。</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 xml:space="preserve">2.3 </w:t>
      </w:r>
      <w:r>
        <w:rPr>
          <w:rFonts w:hint="eastAsia" w:ascii="宋体" w:hAnsi="宋体" w:cs="宋体"/>
          <w:color w:val="auto"/>
          <w:sz w:val="24"/>
          <w:szCs w:val="24"/>
          <w:highlight w:val="none"/>
          <w:lang w:val="zh-CN"/>
        </w:rPr>
        <w:t>需方违反合同约定，拒绝接受供方交付的合格服务，应当承担供方由此造成的损失。</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rPr>
        <w:t>3.</w:t>
      </w:r>
      <w:r>
        <w:rPr>
          <w:rFonts w:hint="eastAsia" w:ascii="宋体" w:hAnsi="宋体" w:cs="宋体"/>
          <w:color w:val="auto"/>
          <w:sz w:val="24"/>
          <w:szCs w:val="24"/>
          <w:highlight w:val="none"/>
          <w:lang w:val="zh-CN"/>
        </w:rPr>
        <w:t>供方违约责任</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 xml:space="preserve">3.1 </w:t>
      </w:r>
      <w:r>
        <w:rPr>
          <w:rFonts w:hint="eastAsia" w:ascii="宋体" w:hAnsi="宋体" w:cs="宋体"/>
          <w:color w:val="auto"/>
          <w:sz w:val="24"/>
          <w:szCs w:val="24"/>
          <w:highlight w:val="none"/>
          <w:lang w:val="zh-CN"/>
        </w:rPr>
        <w:t>供方不能服务（逾期超过</w:t>
      </w:r>
      <w:r>
        <w:rPr>
          <w:rFonts w:ascii="宋体" w:hAnsi="宋体" w:cs="宋体"/>
          <w:color w:val="auto"/>
          <w:sz w:val="24"/>
          <w:szCs w:val="24"/>
          <w:highlight w:val="none"/>
          <w:lang w:val="zh-CN"/>
        </w:rPr>
        <w:t>24</w:t>
      </w:r>
      <w:r>
        <w:rPr>
          <w:rFonts w:hint="eastAsia" w:ascii="宋体" w:hAnsi="宋体" w:cs="宋体"/>
          <w:color w:val="auto"/>
          <w:sz w:val="24"/>
          <w:szCs w:val="24"/>
          <w:highlight w:val="none"/>
          <w:lang w:val="zh-CN"/>
        </w:rPr>
        <w:t>小时视为不能服务），或服务不合格从而影响需方按期正常使用的，需方有权解除合同，供方向需方赔偿合同总价款</w:t>
      </w:r>
      <w:r>
        <w:rPr>
          <w:rFonts w:ascii="宋体" w:hAnsi="宋体" w:cs="宋体"/>
          <w:color w:val="auto"/>
          <w:sz w:val="24"/>
          <w:szCs w:val="24"/>
          <w:highlight w:val="none"/>
          <w:lang w:val="zh-CN"/>
        </w:rPr>
        <w:t>5%</w:t>
      </w:r>
      <w:r>
        <w:rPr>
          <w:rFonts w:hint="eastAsia" w:ascii="宋体" w:hAnsi="宋体" w:cs="宋体"/>
          <w:color w:val="auto"/>
          <w:sz w:val="24"/>
          <w:szCs w:val="24"/>
          <w:highlight w:val="none"/>
          <w:lang w:val="zh-CN"/>
        </w:rPr>
        <w:t>的违约金，违约金不足以补偿损失的需方有权要求供方补足。</w:t>
      </w:r>
    </w:p>
    <w:p>
      <w:pPr>
        <w:pStyle w:val="249"/>
        <w:spacing w:before="0"/>
        <w:ind w:firstLine="480"/>
        <w:rPr>
          <w:rFonts w:ascii="宋体"/>
          <w:color w:val="auto"/>
          <w:sz w:val="24"/>
          <w:szCs w:val="24"/>
          <w:highlight w:val="none"/>
          <w:lang w:val="zh-CN"/>
        </w:rPr>
      </w:pPr>
      <w:r>
        <w:rPr>
          <w:rFonts w:ascii="宋体" w:hAnsi="宋体" w:cs="宋体"/>
          <w:color w:val="auto"/>
          <w:sz w:val="24"/>
          <w:szCs w:val="24"/>
          <w:highlight w:val="none"/>
          <w:lang w:val="zh-CN"/>
        </w:rPr>
        <w:t xml:space="preserve">3.2 </w:t>
      </w:r>
      <w:r>
        <w:rPr>
          <w:rFonts w:hint="eastAsia" w:ascii="宋体" w:hAnsi="宋体" w:cs="宋体"/>
          <w:color w:val="auto"/>
          <w:sz w:val="24"/>
          <w:szCs w:val="24"/>
          <w:highlight w:val="none"/>
          <w:lang w:val="zh-CN"/>
        </w:rPr>
        <w:t>供方逾期提供服务的，应在服务前与需方协商，需方仍需求的，供方应立即提供服务并应按照逾期服务部分贷款的每天万分之四支付逾期服务违约金，同时承担需方因此遭致的损失费用。</w:t>
      </w:r>
    </w:p>
    <w:p>
      <w:pPr>
        <w:pStyle w:val="36"/>
        <w:pBdr>
          <w:bottom w:val="none" w:color="auto" w:sz="0" w:space="0"/>
        </w:pBdr>
        <w:tabs>
          <w:tab w:val="clear" w:pos="4153"/>
          <w:tab w:val="clear" w:pos="8306"/>
        </w:tabs>
        <w:snapToGrid/>
        <w:spacing w:line="360" w:lineRule="auto"/>
        <w:ind w:firstLine="482" w:firstLineChars="200"/>
        <w:jc w:val="left"/>
        <w:rPr>
          <w:rFonts w:ascii="宋体"/>
          <w:b/>
          <w:bCs/>
          <w:color w:val="auto"/>
          <w:sz w:val="24"/>
          <w:szCs w:val="24"/>
          <w:highlight w:val="none"/>
        </w:rPr>
      </w:pPr>
      <w:r>
        <w:rPr>
          <w:rFonts w:hint="eastAsia" w:ascii="宋体" w:hAnsi="宋体" w:cs="宋体"/>
          <w:b/>
          <w:bCs/>
          <w:color w:val="auto"/>
          <w:sz w:val="24"/>
          <w:szCs w:val="24"/>
          <w:highlight w:val="none"/>
        </w:rPr>
        <w:t>八、解决合同纠纷的方式</w:t>
      </w:r>
    </w:p>
    <w:p>
      <w:pPr>
        <w:autoSpaceDE w:val="0"/>
        <w:autoSpaceDN w:val="0"/>
        <w:adjustRightInd w:val="0"/>
        <w:spacing w:line="440" w:lineRule="exact"/>
        <w:ind w:firstLine="480"/>
        <w:rPr>
          <w:rFonts w:ascii="宋体"/>
          <w:color w:val="auto"/>
          <w:sz w:val="24"/>
          <w:szCs w:val="24"/>
          <w:highlight w:val="none"/>
        </w:rPr>
      </w:pPr>
      <w:r>
        <w:rPr>
          <w:rFonts w:hint="eastAsia" w:ascii="宋体" w:hAnsi="宋体" w:cs="宋体"/>
          <w:color w:val="auto"/>
          <w:sz w:val="24"/>
          <w:szCs w:val="24"/>
          <w:highlight w:val="none"/>
        </w:rPr>
        <w:t>本合同在履行过程中发生纠纷，甲乙双方应及时协商解决。协商不成时，双方同意由</w:t>
      </w: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住所地仲裁委员会仲裁。</w:t>
      </w:r>
    </w:p>
    <w:p>
      <w:pPr>
        <w:pStyle w:val="36"/>
        <w:pBdr>
          <w:bottom w:val="none" w:color="auto" w:sz="0" w:space="0"/>
        </w:pBdr>
        <w:tabs>
          <w:tab w:val="clear" w:pos="4153"/>
          <w:tab w:val="clear" w:pos="8306"/>
        </w:tabs>
        <w:snapToGrid/>
        <w:spacing w:line="360" w:lineRule="auto"/>
        <w:ind w:firstLine="482" w:firstLineChars="200"/>
        <w:jc w:val="left"/>
        <w:rPr>
          <w:rFonts w:ascii="宋体"/>
          <w:b/>
          <w:bCs/>
          <w:color w:val="auto"/>
          <w:sz w:val="24"/>
          <w:szCs w:val="24"/>
          <w:highlight w:val="none"/>
        </w:rPr>
      </w:pPr>
      <w:r>
        <w:rPr>
          <w:rFonts w:hint="eastAsia" w:ascii="宋体" w:hAnsi="宋体" w:cs="宋体"/>
          <w:b/>
          <w:bCs/>
          <w:color w:val="auto"/>
          <w:sz w:val="24"/>
          <w:szCs w:val="24"/>
          <w:highlight w:val="none"/>
        </w:rPr>
        <w:t>九、其它</w:t>
      </w:r>
    </w:p>
    <w:p>
      <w:pPr>
        <w:autoSpaceDE w:val="0"/>
        <w:autoSpaceDN w:val="0"/>
        <w:adjustRightInd w:val="0"/>
        <w:spacing w:line="440" w:lineRule="exact"/>
        <w:ind w:firstLine="480" w:firstLineChars="200"/>
        <w:rPr>
          <w:rFonts w:hAnsi="宋体"/>
          <w:color w:val="auto"/>
          <w:kern w:val="0"/>
          <w:sz w:val="24"/>
          <w:szCs w:val="24"/>
          <w:highlight w:val="none"/>
        </w:rPr>
      </w:pPr>
      <w:r>
        <w:rPr>
          <w:rFonts w:hint="eastAsia" w:hAnsi="宋体"/>
          <w:color w:val="auto"/>
          <w:kern w:val="0"/>
          <w:sz w:val="24"/>
          <w:szCs w:val="24"/>
          <w:highlight w:val="none"/>
        </w:rPr>
        <w:t>9</w:t>
      </w:r>
      <w:r>
        <w:rPr>
          <w:rFonts w:hAnsi="宋体"/>
          <w:color w:val="auto"/>
          <w:kern w:val="0"/>
          <w:sz w:val="24"/>
          <w:szCs w:val="24"/>
          <w:highlight w:val="none"/>
        </w:rPr>
        <w:t xml:space="preserve">.1 </w:t>
      </w:r>
      <w:r>
        <w:rPr>
          <w:rFonts w:hint="eastAsia" w:ascii="宋体" w:hAnsi="宋体" w:cs="宋体"/>
          <w:b/>
          <w:bCs/>
          <w:color w:val="auto"/>
          <w:sz w:val="24"/>
          <w:szCs w:val="24"/>
          <w:highlight w:val="none"/>
        </w:rPr>
        <w:t>视疫情发展情况，若项目开展实施期间，疫情发展呈现严重态势，中标供应商须与</w:t>
      </w:r>
      <w:r>
        <w:rPr>
          <w:rFonts w:hint="eastAsia" w:ascii="宋体" w:hAnsi="宋体" w:cs="宋体"/>
          <w:b/>
          <w:bCs/>
          <w:color w:val="auto"/>
          <w:sz w:val="24"/>
          <w:szCs w:val="24"/>
          <w:highlight w:val="none"/>
          <w:lang w:eastAsia="zh-CN"/>
        </w:rPr>
        <w:t>需方</w:t>
      </w:r>
      <w:r>
        <w:rPr>
          <w:rFonts w:hint="eastAsia" w:ascii="宋体" w:hAnsi="宋体" w:cs="宋体"/>
          <w:b/>
          <w:bCs/>
          <w:color w:val="auto"/>
          <w:sz w:val="24"/>
          <w:szCs w:val="24"/>
          <w:highlight w:val="none"/>
        </w:rPr>
        <w:t>另行商定培训相关事宜。</w:t>
      </w:r>
    </w:p>
    <w:p>
      <w:pPr>
        <w:autoSpaceDE w:val="0"/>
        <w:autoSpaceDN w:val="0"/>
        <w:adjustRightInd w:val="0"/>
        <w:spacing w:line="440" w:lineRule="exact"/>
        <w:ind w:firstLine="480" w:firstLineChars="200"/>
        <w:rPr>
          <w:rFonts w:hAnsi="宋体"/>
          <w:color w:val="auto"/>
          <w:kern w:val="0"/>
          <w:sz w:val="24"/>
          <w:szCs w:val="24"/>
          <w:highlight w:val="none"/>
        </w:rPr>
      </w:pPr>
      <w:r>
        <w:rPr>
          <w:rFonts w:hint="eastAsia" w:hAnsi="宋体"/>
          <w:color w:val="auto"/>
          <w:kern w:val="0"/>
          <w:sz w:val="24"/>
          <w:szCs w:val="24"/>
          <w:highlight w:val="none"/>
        </w:rPr>
        <w:t>9</w:t>
      </w:r>
      <w:r>
        <w:rPr>
          <w:rFonts w:hAnsi="宋体"/>
          <w:color w:val="auto"/>
          <w:kern w:val="0"/>
          <w:sz w:val="24"/>
          <w:szCs w:val="24"/>
          <w:highlight w:val="none"/>
        </w:rPr>
        <w:t xml:space="preserve">.2 </w:t>
      </w:r>
      <w:r>
        <w:rPr>
          <w:rFonts w:hint="eastAsia" w:ascii="宋体" w:hAnsi="宋体" w:cs="宋体"/>
          <w:b/>
          <w:bCs/>
          <w:color w:val="auto"/>
          <w:sz w:val="24"/>
          <w:szCs w:val="24"/>
          <w:highlight w:val="none"/>
        </w:rPr>
        <w:t>疫情发展态势若严重到无法正常工作，需居家办公时，</w:t>
      </w:r>
      <w:r>
        <w:rPr>
          <w:rFonts w:hint="eastAsia" w:ascii="宋体" w:hAnsi="宋体" w:cs="宋体"/>
          <w:b/>
          <w:bCs/>
          <w:color w:val="auto"/>
          <w:sz w:val="24"/>
          <w:szCs w:val="24"/>
          <w:highlight w:val="none"/>
          <w:lang w:eastAsia="zh-CN"/>
        </w:rPr>
        <w:t>需方</w:t>
      </w:r>
      <w:r>
        <w:rPr>
          <w:rFonts w:hint="eastAsia" w:ascii="宋体" w:hAnsi="宋体" w:cs="宋体"/>
          <w:b/>
          <w:bCs/>
          <w:color w:val="auto"/>
          <w:sz w:val="24"/>
          <w:szCs w:val="24"/>
          <w:highlight w:val="none"/>
        </w:rPr>
        <w:t>有权终止本合同或延期实施本项目。</w:t>
      </w:r>
    </w:p>
    <w:p>
      <w:pPr>
        <w:autoSpaceDE w:val="0"/>
        <w:autoSpaceDN w:val="0"/>
        <w:adjustRightInd w:val="0"/>
        <w:spacing w:line="440" w:lineRule="exact"/>
        <w:ind w:firstLine="480" w:firstLineChars="200"/>
        <w:rPr>
          <w:rFonts w:ascii="宋体"/>
          <w:color w:val="auto"/>
          <w:sz w:val="24"/>
          <w:szCs w:val="24"/>
          <w:highlight w:val="none"/>
        </w:rPr>
      </w:pPr>
      <w:r>
        <w:rPr>
          <w:rFonts w:hint="eastAsia" w:hAnsi="宋体"/>
          <w:color w:val="auto"/>
          <w:kern w:val="0"/>
          <w:sz w:val="24"/>
          <w:szCs w:val="24"/>
          <w:highlight w:val="none"/>
        </w:rPr>
        <w:t>9</w:t>
      </w:r>
      <w:r>
        <w:rPr>
          <w:rFonts w:hAnsi="宋体"/>
          <w:color w:val="auto"/>
          <w:kern w:val="0"/>
          <w:sz w:val="24"/>
          <w:szCs w:val="24"/>
          <w:highlight w:val="none"/>
        </w:rPr>
        <w:t xml:space="preserve">.3 </w:t>
      </w:r>
      <w:r>
        <w:rPr>
          <w:rFonts w:hint="eastAsia" w:hAnsi="宋体" w:cs="宋体"/>
          <w:color w:val="auto"/>
          <w:kern w:val="0"/>
          <w:sz w:val="24"/>
          <w:szCs w:val="24"/>
          <w:highlight w:val="none"/>
        </w:rPr>
        <w:t>在执行过程中出现的未尽事宜，甲、乙双方在不违背本合同的原则下协商解决，协商结果以书面形式记录在案，作为本合同附件，与本合同具有同等效力。</w:t>
      </w:r>
    </w:p>
    <w:p>
      <w:pPr>
        <w:tabs>
          <w:tab w:val="left" w:pos="210"/>
          <w:tab w:val="left" w:pos="840"/>
          <w:tab w:val="left" w:pos="1260"/>
        </w:tabs>
        <w:spacing w:line="440" w:lineRule="exact"/>
        <w:ind w:left="458" w:leftChars="218"/>
        <w:rPr>
          <w:rFonts w:ascii="宋体"/>
          <w:b/>
          <w:bCs/>
          <w:color w:val="auto"/>
          <w:sz w:val="24"/>
          <w:szCs w:val="24"/>
          <w:highlight w:val="none"/>
        </w:rPr>
      </w:pPr>
      <w:r>
        <w:rPr>
          <w:rFonts w:hint="eastAsia" w:ascii="宋体" w:hAnsi="宋体" w:cs="宋体"/>
          <w:b/>
          <w:bCs/>
          <w:color w:val="auto"/>
          <w:sz w:val="24"/>
          <w:szCs w:val="24"/>
          <w:highlight w:val="none"/>
        </w:rPr>
        <w:t>十、合同不可分割部分</w:t>
      </w:r>
    </w:p>
    <w:p>
      <w:pPr>
        <w:tabs>
          <w:tab w:val="left" w:pos="210"/>
          <w:tab w:val="left" w:pos="420"/>
          <w:tab w:val="left" w:pos="1155"/>
        </w:tabs>
        <w:spacing w:line="4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采购文件、投标文件、合同条款及中标通知书，供方在投标、评标过程中所作其它有关承诺、声明、书面澄清等均为合同不可分割的部分，与主合同具有同等法律效力。</w:t>
      </w:r>
    </w:p>
    <w:p>
      <w:pPr>
        <w:tabs>
          <w:tab w:val="left" w:pos="210"/>
          <w:tab w:val="left" w:pos="840"/>
          <w:tab w:val="left" w:pos="1155"/>
        </w:tabs>
        <w:spacing w:line="440" w:lineRule="exact"/>
        <w:ind w:left="458" w:leftChars="218"/>
        <w:rPr>
          <w:rFonts w:ascii="宋体"/>
          <w:b/>
          <w:bCs/>
          <w:color w:val="auto"/>
          <w:sz w:val="24"/>
          <w:szCs w:val="24"/>
          <w:highlight w:val="none"/>
        </w:rPr>
      </w:pPr>
      <w:r>
        <w:rPr>
          <w:rFonts w:hint="eastAsia" w:ascii="宋体" w:hAnsi="宋体" w:cs="宋体"/>
          <w:b/>
          <w:bCs/>
          <w:color w:val="auto"/>
          <w:sz w:val="24"/>
          <w:szCs w:val="24"/>
          <w:highlight w:val="none"/>
        </w:rPr>
        <w:t>十一、合同备案</w:t>
      </w:r>
    </w:p>
    <w:p>
      <w:pPr>
        <w:tabs>
          <w:tab w:val="left" w:pos="210"/>
          <w:tab w:val="left" w:pos="735"/>
          <w:tab w:val="left" w:pos="1155"/>
        </w:tabs>
        <w:spacing w:line="4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合同一式伍份，供需双方各执贰份，江苏经天纬地建设项目管理有限公司执壹份。</w:t>
      </w:r>
    </w:p>
    <w:p>
      <w:pPr>
        <w:tabs>
          <w:tab w:val="left" w:pos="210"/>
          <w:tab w:val="left" w:pos="840"/>
          <w:tab w:val="left" w:pos="1155"/>
        </w:tabs>
        <w:spacing w:line="440" w:lineRule="exact"/>
        <w:ind w:left="458" w:leftChars="218"/>
        <w:rPr>
          <w:rFonts w:ascii="宋体"/>
          <w:b/>
          <w:bCs/>
          <w:color w:val="auto"/>
          <w:sz w:val="24"/>
          <w:szCs w:val="24"/>
          <w:highlight w:val="none"/>
        </w:rPr>
      </w:pPr>
      <w:r>
        <w:rPr>
          <w:rFonts w:hint="eastAsia" w:ascii="宋体" w:hAnsi="宋体" w:cs="宋体"/>
          <w:b/>
          <w:bCs/>
          <w:color w:val="auto"/>
          <w:sz w:val="24"/>
          <w:szCs w:val="24"/>
          <w:highlight w:val="none"/>
        </w:rPr>
        <w:t>十二、合同生效</w:t>
      </w:r>
    </w:p>
    <w:p>
      <w:pPr>
        <w:spacing w:line="4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本合同由供需双方签字、盖章，并经江苏经天纬地建设项目管理有限公司见证后生效。</w:t>
      </w:r>
    </w:p>
    <w:p>
      <w:pPr>
        <w:spacing w:line="440" w:lineRule="exact"/>
        <w:rPr>
          <w:rFonts w:ascii="宋体"/>
          <w:color w:val="auto"/>
          <w:sz w:val="24"/>
          <w:szCs w:val="24"/>
          <w:highlight w:val="none"/>
        </w:rPr>
      </w:pPr>
    </w:p>
    <w:p>
      <w:pPr>
        <w:spacing w:line="440" w:lineRule="exact"/>
        <w:rPr>
          <w:rFonts w:ascii="宋体"/>
          <w:color w:val="auto"/>
          <w:sz w:val="24"/>
          <w:szCs w:val="24"/>
          <w:highlight w:val="none"/>
          <w:u w:val="single"/>
        </w:rPr>
      </w:pPr>
      <w:r>
        <w:rPr>
          <w:rFonts w:hint="eastAsia" w:ascii="宋体" w:hAnsi="宋体" w:cs="宋体"/>
          <w:color w:val="auto"/>
          <w:sz w:val="24"/>
          <w:szCs w:val="24"/>
          <w:highlight w:val="none"/>
          <w:lang w:eastAsia="zh-CN"/>
        </w:rPr>
        <w:t>需方</w:t>
      </w:r>
      <w:r>
        <w:rPr>
          <w:rFonts w:hint="eastAsia" w:ascii="宋体" w:hAnsi="宋体" w:cs="宋体"/>
          <w:color w:val="auto"/>
          <w:sz w:val="24"/>
          <w:szCs w:val="24"/>
          <w:highlight w:val="none"/>
        </w:rPr>
        <w:t>（采购人）：（盖章）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供方</w:t>
      </w:r>
      <w:r>
        <w:rPr>
          <w:rFonts w:hint="eastAsia" w:ascii="宋体" w:hAnsi="宋体" w:cs="宋体"/>
          <w:color w:val="auto"/>
          <w:sz w:val="24"/>
          <w:szCs w:val="24"/>
          <w:highlight w:val="none"/>
        </w:rPr>
        <w:t>（中标方）：（盖章）</w:t>
      </w:r>
    </w:p>
    <w:p>
      <w:pPr>
        <w:spacing w:line="440" w:lineRule="exact"/>
        <w:rPr>
          <w:rFonts w:ascii="宋体"/>
          <w:color w:val="auto"/>
          <w:sz w:val="24"/>
          <w:szCs w:val="24"/>
          <w:highlight w:val="none"/>
          <w:u w:val="single"/>
        </w:rPr>
      </w:pPr>
      <w:r>
        <w:rPr>
          <w:rFonts w:hint="eastAsia" w:ascii="宋体" w:hAnsi="宋体" w:cs="宋体"/>
          <w:color w:val="auto"/>
          <w:sz w:val="24"/>
          <w:szCs w:val="24"/>
          <w:highlight w:val="none"/>
        </w:rPr>
        <w:t>地址：地址：</w:t>
      </w:r>
    </w:p>
    <w:p>
      <w:pPr>
        <w:spacing w:line="440" w:lineRule="exact"/>
        <w:rPr>
          <w:rFonts w:ascii="宋体"/>
          <w:color w:val="auto"/>
          <w:sz w:val="24"/>
          <w:szCs w:val="24"/>
          <w:highlight w:val="none"/>
          <w:u w:val="single"/>
        </w:rPr>
      </w:pPr>
      <w:r>
        <w:rPr>
          <w:rFonts w:hint="eastAsia" w:ascii="宋体" w:hAnsi="宋体" w:cs="宋体"/>
          <w:color w:val="auto"/>
          <w:sz w:val="24"/>
          <w:szCs w:val="24"/>
          <w:highlight w:val="none"/>
        </w:rPr>
        <w:t>法定（授权）代表人：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法定（授权）代表人：</w:t>
      </w:r>
    </w:p>
    <w:p>
      <w:pPr>
        <w:spacing w:line="440" w:lineRule="exact"/>
        <w:ind w:firstLine="1440" w:firstLineChars="600"/>
        <w:rPr>
          <w:rFonts w:ascii="宋体"/>
          <w:color w:val="auto"/>
          <w:sz w:val="24"/>
          <w:szCs w:val="24"/>
          <w:highlight w:val="none"/>
        </w:rPr>
      </w:pPr>
      <w:r>
        <w:rPr>
          <w:rFonts w:hint="eastAsia" w:ascii="宋体" w:hAnsi="宋体" w:cs="宋体"/>
          <w:color w:val="auto"/>
          <w:sz w:val="24"/>
          <w:szCs w:val="24"/>
          <w:highlight w:val="none"/>
        </w:rPr>
        <w:t>年月日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年月日</w:t>
      </w:r>
    </w:p>
    <w:p>
      <w:pPr>
        <w:spacing w:line="440" w:lineRule="exact"/>
        <w:rPr>
          <w:rFonts w:ascii="宋体"/>
          <w:color w:val="auto"/>
          <w:sz w:val="24"/>
          <w:szCs w:val="24"/>
          <w:highlight w:val="none"/>
          <w:u w:val="single"/>
        </w:rPr>
      </w:pPr>
      <w:r>
        <w:rPr>
          <w:rFonts w:hint="eastAsia" w:ascii="宋体" w:hAnsi="宋体" w:cs="宋体"/>
          <w:color w:val="auto"/>
          <w:sz w:val="24"/>
          <w:szCs w:val="24"/>
          <w:highlight w:val="none"/>
        </w:rPr>
        <w:t>见证方：</w:t>
      </w:r>
    </w:p>
    <w:p>
      <w:pPr>
        <w:spacing w:line="440" w:lineRule="exact"/>
        <w:rPr>
          <w:rFonts w:ascii="宋体"/>
          <w:color w:val="auto"/>
          <w:sz w:val="24"/>
          <w:szCs w:val="24"/>
          <w:highlight w:val="none"/>
          <w:u w:val="single"/>
        </w:rPr>
      </w:pPr>
      <w:r>
        <w:rPr>
          <w:rFonts w:hint="eastAsia" w:ascii="宋体" w:hAnsi="宋体" w:cs="宋体"/>
          <w:color w:val="auto"/>
          <w:sz w:val="24"/>
          <w:szCs w:val="24"/>
          <w:highlight w:val="none"/>
        </w:rPr>
        <w:t>地址：</w:t>
      </w:r>
    </w:p>
    <w:p>
      <w:pPr>
        <w:spacing w:line="440" w:lineRule="exact"/>
        <w:rPr>
          <w:rFonts w:ascii="宋体"/>
          <w:color w:val="auto"/>
          <w:sz w:val="24"/>
          <w:szCs w:val="24"/>
          <w:highlight w:val="none"/>
          <w:u w:val="single"/>
        </w:rPr>
      </w:pPr>
      <w:r>
        <w:rPr>
          <w:rFonts w:hint="eastAsia" w:ascii="宋体" w:hAnsi="宋体" w:cs="宋体"/>
          <w:color w:val="auto"/>
          <w:sz w:val="24"/>
          <w:szCs w:val="24"/>
          <w:highlight w:val="none"/>
        </w:rPr>
        <w:t>法定（授权）代表人：</w:t>
      </w:r>
    </w:p>
    <w:p>
      <w:pPr>
        <w:spacing w:line="440" w:lineRule="exact"/>
        <w:rPr>
          <w:rFonts w:ascii="宋体"/>
          <w:b/>
          <w:bCs/>
          <w:color w:val="auto"/>
          <w:sz w:val="28"/>
          <w:szCs w:val="28"/>
          <w:highlight w:val="none"/>
        </w:rPr>
      </w:pPr>
      <w:r>
        <w:rPr>
          <w:rFonts w:hint="eastAsia" w:ascii="宋体" w:hAnsi="宋体" w:cs="宋体"/>
          <w:color w:val="auto"/>
          <w:sz w:val="24"/>
          <w:szCs w:val="24"/>
          <w:highlight w:val="none"/>
        </w:rPr>
        <w:t>年月日</w:t>
      </w:r>
    </w:p>
    <w:p>
      <w:pPr>
        <w:spacing w:line="360" w:lineRule="auto"/>
        <w:jc w:val="left"/>
        <w:rPr>
          <w:rFonts w:ascii="宋体"/>
          <w:b/>
          <w:bCs/>
          <w:color w:val="auto"/>
          <w:sz w:val="28"/>
          <w:szCs w:val="28"/>
          <w:highlight w:val="none"/>
        </w:rPr>
      </w:pP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pStyle w:val="2"/>
        <w:ind w:left="1260"/>
        <w:rPr>
          <w:color w:val="auto"/>
          <w:highlight w:val="none"/>
        </w:rPr>
      </w:pPr>
    </w:p>
    <w:p>
      <w:pPr>
        <w:spacing w:line="360" w:lineRule="auto"/>
        <w:jc w:val="left"/>
        <w:rPr>
          <w:rFonts w:ascii="宋体"/>
          <w:color w:val="auto"/>
          <w:sz w:val="28"/>
          <w:szCs w:val="28"/>
          <w:highlight w:val="none"/>
        </w:rPr>
      </w:pPr>
      <w:r>
        <w:rPr>
          <w:rFonts w:hint="eastAsia" w:ascii="宋体" w:hAnsi="宋体" w:cs="宋体"/>
          <w:b/>
          <w:bCs/>
          <w:color w:val="auto"/>
          <w:sz w:val="28"/>
          <w:szCs w:val="28"/>
          <w:highlight w:val="none"/>
        </w:rPr>
        <w:t>五</w:t>
      </w:r>
      <w:r>
        <w:rPr>
          <w:rFonts w:ascii="宋体" w:cs="宋体"/>
          <w:b/>
          <w:bCs/>
          <w:color w:val="auto"/>
          <w:sz w:val="28"/>
          <w:szCs w:val="28"/>
          <w:highlight w:val="none"/>
        </w:rPr>
        <w:t>.</w:t>
      </w:r>
      <w:r>
        <w:rPr>
          <w:rFonts w:hint="eastAsia" w:ascii="宋体" w:hAnsi="宋体" w:cs="宋体"/>
          <w:b/>
          <w:bCs/>
          <w:color w:val="auto"/>
          <w:sz w:val="28"/>
          <w:szCs w:val="28"/>
          <w:highlight w:val="none"/>
        </w:rPr>
        <w:t>投标文件（格式）</w:t>
      </w:r>
    </w:p>
    <w:p>
      <w:pPr>
        <w:spacing w:line="360" w:lineRule="auto"/>
        <w:outlineLvl w:val="0"/>
        <w:rPr>
          <w:rFonts w:ascii="宋体"/>
          <w:b/>
          <w:bCs/>
          <w:color w:val="auto"/>
          <w:sz w:val="32"/>
          <w:szCs w:val="32"/>
          <w:highlight w:val="none"/>
        </w:rPr>
      </w:pPr>
    </w:p>
    <w:p>
      <w:pPr>
        <w:adjustRightInd w:val="0"/>
        <w:snapToGrid w:val="0"/>
        <w:spacing w:line="360" w:lineRule="auto"/>
        <w:outlineLvl w:val="0"/>
        <w:rPr>
          <w:rFonts w:ascii="宋体"/>
          <w:b/>
          <w:bCs/>
          <w:color w:val="auto"/>
          <w:sz w:val="32"/>
          <w:szCs w:val="32"/>
          <w:highlight w:val="none"/>
        </w:rPr>
      </w:pPr>
    </w:p>
    <w:p>
      <w:pPr>
        <w:adjustRightInd w:val="0"/>
        <w:snapToGrid w:val="0"/>
        <w:spacing w:line="360" w:lineRule="auto"/>
        <w:jc w:val="center"/>
        <w:outlineLvl w:val="0"/>
        <w:rPr>
          <w:rFonts w:ascii="宋体"/>
          <w:b/>
          <w:bCs/>
          <w:color w:val="auto"/>
          <w:sz w:val="32"/>
          <w:szCs w:val="32"/>
          <w:highlight w:val="none"/>
        </w:rPr>
      </w:pPr>
    </w:p>
    <w:p>
      <w:pPr>
        <w:jc w:val="center"/>
        <w:rPr>
          <w:rFonts w:ascii="黑体" w:eastAsia="黑体"/>
          <w:color w:val="auto"/>
          <w:sz w:val="52"/>
          <w:szCs w:val="52"/>
          <w:highlight w:val="none"/>
        </w:rPr>
      </w:pPr>
      <w:r>
        <w:rPr>
          <w:rFonts w:hint="eastAsia" w:ascii="黑体" w:eastAsia="黑体" w:cs="黑体"/>
          <w:color w:val="auto"/>
          <w:sz w:val="52"/>
          <w:szCs w:val="52"/>
          <w:highlight w:val="none"/>
        </w:rPr>
        <w:t>投</w:t>
      </w:r>
    </w:p>
    <w:p>
      <w:pPr>
        <w:jc w:val="center"/>
        <w:rPr>
          <w:rFonts w:ascii="黑体" w:eastAsia="黑体"/>
          <w:color w:val="auto"/>
          <w:sz w:val="72"/>
          <w:szCs w:val="72"/>
          <w:highlight w:val="none"/>
        </w:rPr>
      </w:pPr>
    </w:p>
    <w:p>
      <w:pPr>
        <w:jc w:val="center"/>
        <w:rPr>
          <w:rFonts w:ascii="黑体" w:eastAsia="黑体"/>
          <w:color w:val="auto"/>
          <w:sz w:val="52"/>
          <w:szCs w:val="52"/>
          <w:highlight w:val="none"/>
        </w:rPr>
      </w:pPr>
      <w:r>
        <w:rPr>
          <w:rFonts w:hint="eastAsia" w:ascii="黑体" w:eastAsia="黑体" w:cs="黑体"/>
          <w:color w:val="auto"/>
          <w:sz w:val="52"/>
          <w:szCs w:val="52"/>
          <w:highlight w:val="none"/>
        </w:rPr>
        <w:t>标</w:t>
      </w:r>
    </w:p>
    <w:p>
      <w:pPr>
        <w:jc w:val="center"/>
        <w:rPr>
          <w:rFonts w:ascii="黑体" w:eastAsia="黑体"/>
          <w:color w:val="auto"/>
          <w:sz w:val="72"/>
          <w:szCs w:val="72"/>
          <w:highlight w:val="none"/>
        </w:rPr>
      </w:pPr>
    </w:p>
    <w:p>
      <w:pPr>
        <w:jc w:val="center"/>
        <w:rPr>
          <w:rFonts w:ascii="黑体" w:eastAsia="黑体"/>
          <w:color w:val="auto"/>
          <w:sz w:val="52"/>
          <w:szCs w:val="52"/>
          <w:highlight w:val="none"/>
        </w:rPr>
      </w:pPr>
      <w:r>
        <w:rPr>
          <w:rFonts w:hint="eastAsia" w:ascii="黑体" w:eastAsia="黑体" w:cs="黑体"/>
          <w:color w:val="auto"/>
          <w:sz w:val="52"/>
          <w:szCs w:val="52"/>
          <w:highlight w:val="none"/>
        </w:rPr>
        <w:t>文</w:t>
      </w:r>
    </w:p>
    <w:p>
      <w:pPr>
        <w:jc w:val="center"/>
        <w:rPr>
          <w:rFonts w:ascii="黑体" w:eastAsia="黑体"/>
          <w:color w:val="auto"/>
          <w:sz w:val="52"/>
          <w:szCs w:val="52"/>
          <w:highlight w:val="none"/>
        </w:rPr>
      </w:pPr>
    </w:p>
    <w:p>
      <w:pPr>
        <w:jc w:val="center"/>
        <w:rPr>
          <w:rFonts w:ascii="楷体_GB2312" w:eastAsia="楷体_GB2312"/>
          <w:color w:val="auto"/>
          <w:sz w:val="72"/>
          <w:szCs w:val="72"/>
          <w:highlight w:val="none"/>
        </w:rPr>
      </w:pPr>
      <w:r>
        <w:rPr>
          <w:rFonts w:hint="eastAsia" w:ascii="黑体" w:eastAsia="黑体" w:cs="黑体"/>
          <w:color w:val="auto"/>
          <w:sz w:val="52"/>
          <w:szCs w:val="52"/>
          <w:highlight w:val="none"/>
        </w:rPr>
        <w:t>件</w:t>
      </w:r>
    </w:p>
    <w:p>
      <w:pPr>
        <w:pStyle w:val="6"/>
        <w:numPr>
          <w:ilvl w:val="4"/>
          <w:numId w:val="0"/>
        </w:numPr>
        <w:rPr>
          <w:rFonts w:cs="Times New Roman"/>
          <w:color w:val="auto"/>
          <w:highlight w:val="none"/>
        </w:rPr>
      </w:pPr>
    </w:p>
    <w:p>
      <w:pPr>
        <w:spacing w:line="360" w:lineRule="auto"/>
        <w:rPr>
          <w:rFonts w:ascii="黑体" w:eastAsia="黑体"/>
          <w:color w:val="auto"/>
          <w:sz w:val="28"/>
          <w:szCs w:val="28"/>
          <w:highlight w:val="none"/>
        </w:rPr>
      </w:pPr>
    </w:p>
    <w:p>
      <w:pPr>
        <w:spacing w:line="360" w:lineRule="auto"/>
        <w:ind w:firstLine="560" w:firstLineChars="200"/>
        <w:rPr>
          <w:rFonts w:ascii="黑体" w:eastAsia="黑体"/>
          <w:color w:val="auto"/>
          <w:sz w:val="28"/>
          <w:szCs w:val="28"/>
          <w:highlight w:val="none"/>
        </w:rPr>
      </w:pPr>
      <w:r>
        <w:rPr>
          <w:rFonts w:hint="eastAsia" w:ascii="黑体" w:eastAsia="黑体" w:cs="黑体"/>
          <w:color w:val="auto"/>
          <w:sz w:val="28"/>
          <w:szCs w:val="28"/>
          <w:highlight w:val="none"/>
        </w:rPr>
        <w:t>采购项目编号：</w:t>
      </w:r>
    </w:p>
    <w:p>
      <w:pPr>
        <w:spacing w:line="360" w:lineRule="auto"/>
        <w:ind w:firstLine="560" w:firstLineChars="200"/>
        <w:rPr>
          <w:rFonts w:ascii="黑体" w:eastAsia="黑体"/>
          <w:color w:val="auto"/>
          <w:sz w:val="28"/>
          <w:szCs w:val="28"/>
          <w:highlight w:val="none"/>
        </w:rPr>
      </w:pPr>
      <w:r>
        <w:rPr>
          <w:rFonts w:hint="eastAsia" w:ascii="黑体" w:eastAsia="黑体" w:cs="黑体"/>
          <w:color w:val="auto"/>
          <w:sz w:val="28"/>
          <w:szCs w:val="28"/>
          <w:highlight w:val="none"/>
        </w:rPr>
        <w:t>采购项目名称：</w:t>
      </w:r>
    </w:p>
    <w:p>
      <w:pPr>
        <w:spacing w:line="360" w:lineRule="auto"/>
        <w:ind w:firstLine="560" w:firstLineChars="200"/>
        <w:rPr>
          <w:rFonts w:ascii="黑体" w:eastAsia="黑体"/>
          <w:color w:val="auto"/>
          <w:sz w:val="32"/>
          <w:szCs w:val="32"/>
          <w:highlight w:val="none"/>
        </w:rPr>
      </w:pPr>
      <w:r>
        <w:rPr>
          <w:rFonts w:hint="eastAsia" w:ascii="黑体" w:eastAsia="黑体" w:cs="黑体"/>
          <w:color w:val="auto"/>
          <w:sz w:val="28"/>
          <w:szCs w:val="28"/>
          <w:highlight w:val="none"/>
        </w:rPr>
        <w:t>投标供应商：</w:t>
      </w:r>
    </w:p>
    <w:p>
      <w:pPr>
        <w:rPr>
          <w:rFonts w:ascii="黑体" w:eastAsia="黑体"/>
          <w:color w:val="auto"/>
          <w:sz w:val="32"/>
          <w:szCs w:val="32"/>
          <w:highlight w:val="none"/>
        </w:rPr>
      </w:pPr>
    </w:p>
    <w:p>
      <w:pPr>
        <w:jc w:val="center"/>
        <w:rPr>
          <w:rFonts w:ascii="黑体" w:hAnsi="宋体" w:eastAsia="黑体"/>
          <w:color w:val="auto"/>
          <w:sz w:val="24"/>
          <w:szCs w:val="24"/>
          <w:highlight w:val="none"/>
        </w:rPr>
      </w:pPr>
      <w:r>
        <w:rPr>
          <w:rFonts w:hint="eastAsia" w:ascii="黑体" w:eastAsia="黑体" w:cs="黑体"/>
          <w:color w:val="auto"/>
          <w:sz w:val="36"/>
          <w:szCs w:val="36"/>
          <w:highlight w:val="none"/>
        </w:rPr>
        <w:t>二○年月日</w:t>
      </w:r>
      <w:bookmarkStart w:id="3" w:name="一．报价函（格式）"/>
      <w:bookmarkEnd w:id="3"/>
    </w:p>
    <w:p>
      <w:pPr>
        <w:outlineLvl w:val="0"/>
        <w:rPr>
          <w:rFonts w:ascii="黑体" w:hAnsi="宋体" w:eastAsia="黑体"/>
          <w:color w:val="auto"/>
          <w:sz w:val="24"/>
          <w:szCs w:val="24"/>
          <w:highlight w:val="none"/>
        </w:rPr>
      </w:pPr>
    </w:p>
    <w:p>
      <w:pPr>
        <w:outlineLvl w:val="0"/>
        <w:rPr>
          <w:rFonts w:ascii="黑体" w:hAnsi="宋体" w:eastAsia="黑体"/>
          <w:color w:val="auto"/>
          <w:sz w:val="32"/>
          <w:szCs w:val="32"/>
          <w:highlight w:val="none"/>
        </w:rPr>
      </w:pPr>
      <w:r>
        <w:rPr>
          <w:rFonts w:hint="eastAsia" w:ascii="黑体" w:hAnsi="宋体" w:eastAsia="黑体" w:cs="黑体"/>
          <w:color w:val="auto"/>
          <w:sz w:val="24"/>
          <w:szCs w:val="24"/>
          <w:highlight w:val="none"/>
        </w:rPr>
        <w:t>（一）投标函（格式）</w:t>
      </w:r>
    </w:p>
    <w:p>
      <w:pPr>
        <w:jc w:val="center"/>
        <w:outlineLvl w:val="0"/>
        <w:rPr>
          <w:rFonts w:ascii="黑体" w:hAnsi="宋体" w:eastAsia="黑体"/>
          <w:color w:val="auto"/>
          <w:sz w:val="32"/>
          <w:szCs w:val="32"/>
          <w:highlight w:val="none"/>
        </w:rPr>
      </w:pPr>
      <w:r>
        <w:rPr>
          <w:rFonts w:hint="eastAsia" w:ascii="黑体" w:hAnsi="宋体" w:eastAsia="黑体" w:cs="黑体"/>
          <w:color w:val="auto"/>
          <w:sz w:val="32"/>
          <w:szCs w:val="32"/>
          <w:highlight w:val="none"/>
        </w:rPr>
        <w:t>投标函</w:t>
      </w:r>
    </w:p>
    <w:p>
      <w:pPr>
        <w:widowControl/>
        <w:topLinePunct/>
        <w:spacing w:before="4" w:line="460" w:lineRule="exact"/>
        <w:rPr>
          <w:rFonts w:ascii="宋体"/>
          <w:color w:val="auto"/>
          <w:sz w:val="24"/>
          <w:szCs w:val="24"/>
          <w:highlight w:val="none"/>
        </w:rPr>
      </w:pPr>
      <w:r>
        <w:rPr>
          <w:rFonts w:hint="eastAsia" w:ascii="宋体" w:hAnsi="宋体" w:cs="宋体"/>
          <w:color w:val="auto"/>
          <w:sz w:val="24"/>
          <w:szCs w:val="24"/>
          <w:highlight w:val="none"/>
        </w:rPr>
        <w:t>致：江苏经天纬地建设项目管理有限公司</w:t>
      </w:r>
    </w:p>
    <w:p>
      <w:pPr>
        <w:spacing w:line="440" w:lineRule="exact"/>
        <w:ind w:firstLine="480" w:firstLineChars="200"/>
        <w:rPr>
          <w:rFonts w:ascii="宋体"/>
          <w:color w:val="auto"/>
          <w:sz w:val="24"/>
          <w:szCs w:val="24"/>
          <w:highlight w:val="none"/>
        </w:rPr>
      </w:pPr>
      <w:r>
        <w:rPr>
          <w:rFonts w:hint="eastAsia" w:hAnsi="宋体" w:cs="宋体"/>
          <w:color w:val="auto"/>
          <w:sz w:val="24"/>
          <w:szCs w:val="24"/>
          <w:highlight w:val="none"/>
        </w:rPr>
        <w:t>一、我们收到贵方采购</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eastAsia="zh-CN"/>
        </w:rPr>
        <w:t>JTWDCG2021-089（2）</w:t>
      </w:r>
      <w:r>
        <w:rPr>
          <w:rFonts w:hint="eastAsia" w:ascii="宋体" w:hAnsi="宋体" w:cs="宋体"/>
          <w:color w:val="auto"/>
          <w:sz w:val="24"/>
          <w:szCs w:val="24"/>
          <w:highlight w:val="none"/>
        </w:rPr>
        <w:t>采购文件</w:t>
      </w:r>
      <w:r>
        <w:rPr>
          <w:rFonts w:hint="eastAsia" w:hAnsi="宋体" w:cs="宋体"/>
          <w:color w:val="auto"/>
          <w:sz w:val="24"/>
          <w:szCs w:val="24"/>
          <w:highlight w:val="none"/>
        </w:rPr>
        <w:t>，经仔细阅读和研究，</w:t>
      </w:r>
      <w:r>
        <w:rPr>
          <w:rFonts w:hint="eastAsia" w:ascii="宋体" w:hAnsi="宋体" w:cs="宋体"/>
          <w:color w:val="auto"/>
          <w:sz w:val="24"/>
          <w:szCs w:val="24"/>
          <w:highlight w:val="none"/>
        </w:rPr>
        <w:t>我们决定参加此次</w:t>
      </w:r>
      <w:r>
        <w:rPr>
          <w:rFonts w:hint="eastAsia" w:hAnsi="宋体" w:cs="宋体"/>
          <w:color w:val="auto"/>
          <w:sz w:val="24"/>
          <w:szCs w:val="24"/>
          <w:highlight w:val="none"/>
          <w:lang w:eastAsia="zh-CN"/>
        </w:rPr>
        <w:t>无锡经开区“读习领航” 校级领导专业阅读工作坊项目（二次）</w:t>
      </w:r>
      <w:r>
        <w:rPr>
          <w:rFonts w:hint="eastAsia" w:hAnsi="宋体" w:cs="宋体"/>
          <w:color w:val="auto"/>
          <w:sz w:val="24"/>
          <w:szCs w:val="24"/>
          <w:highlight w:val="none"/>
        </w:rPr>
        <w:t>的投</w:t>
      </w:r>
      <w:r>
        <w:rPr>
          <w:rFonts w:hint="eastAsia" w:ascii="宋体" w:hAnsi="宋体" w:cs="宋体"/>
          <w:color w:val="auto"/>
          <w:sz w:val="24"/>
          <w:szCs w:val="24"/>
          <w:highlight w:val="none"/>
        </w:rPr>
        <w:t>标。</w:t>
      </w:r>
    </w:p>
    <w:p>
      <w:pPr>
        <w:tabs>
          <w:tab w:val="left" w:pos="315"/>
          <w:tab w:val="left" w:pos="525"/>
          <w:tab w:val="left" w:pos="945"/>
          <w:tab w:val="left" w:pos="1155"/>
        </w:tabs>
        <w:spacing w:line="440" w:lineRule="exact"/>
        <w:ind w:firstLine="480" w:firstLineChars="200"/>
        <w:rPr>
          <w:rStyle w:val="62"/>
          <w:rFonts w:hAnsi="Times New Roman" w:cs="Times New Roman"/>
          <w:color w:val="auto"/>
          <w:highlight w:val="none"/>
        </w:rPr>
      </w:pPr>
      <w:r>
        <w:rPr>
          <w:rFonts w:hint="eastAsia" w:ascii="宋体" w:hAnsi="宋体" w:cs="宋体"/>
          <w:color w:val="auto"/>
          <w:sz w:val="24"/>
          <w:szCs w:val="24"/>
          <w:highlight w:val="none"/>
        </w:rPr>
        <w:t>二、我方愿意提供江苏经天纬地建设项目管理有限公司在采购文件中要求的文件、资料（具体内容如下）：</w:t>
      </w:r>
    </w:p>
    <w:p>
      <w:pPr>
        <w:spacing w:line="360" w:lineRule="auto"/>
        <w:ind w:firstLine="600" w:firstLineChars="250"/>
        <w:rPr>
          <w:rFonts w:ascii="宋体"/>
          <w:b/>
          <w:bCs/>
          <w:color w:val="auto"/>
          <w:sz w:val="24"/>
          <w:szCs w:val="24"/>
          <w:highlight w:val="none"/>
        </w:rPr>
      </w:pPr>
      <w:r>
        <w:rPr>
          <w:rFonts w:hint="eastAsia" w:ascii="宋体" w:hAnsi="宋体"/>
          <w:color w:val="auto"/>
          <w:sz w:val="24"/>
          <w:highlight w:val="none"/>
        </w:rPr>
        <w:t>投标文件由投标函、资格和资信证明文件、报价文件、技术文件四部分组成。另附投标文件U盘一份。</w:t>
      </w:r>
    </w:p>
    <w:p>
      <w:pPr>
        <w:tabs>
          <w:tab w:val="left" w:pos="420"/>
          <w:tab w:val="left" w:pos="1155"/>
        </w:tabs>
        <w:spacing w:line="360" w:lineRule="auto"/>
        <w:ind w:left="63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.投标函（格式见附件）</w:t>
      </w:r>
    </w:p>
    <w:p>
      <w:pPr>
        <w:tabs>
          <w:tab w:val="left" w:pos="420"/>
          <w:tab w:val="left" w:pos="1155"/>
        </w:tabs>
        <w:spacing w:line="360" w:lineRule="auto"/>
        <w:ind w:left="630"/>
        <w:rPr>
          <w:rFonts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.资格和资信证明文件：</w:t>
      </w:r>
    </w:p>
    <w:p>
      <w:pPr>
        <w:pStyle w:val="66"/>
        <w:spacing w:line="360" w:lineRule="auto"/>
        <w:ind w:firstLine="960" w:firstLineChars="400"/>
        <w:rPr>
          <w:color w:val="auto"/>
          <w:highlight w:val="none"/>
        </w:rPr>
      </w:pPr>
      <w:r>
        <w:rPr>
          <w:rFonts w:hint="eastAsia" w:ascii="宋体" w:hAnsi="宋体" w:cs="宋体"/>
          <w:color w:val="auto"/>
          <w:sz w:val="24"/>
          <w:szCs w:val="24"/>
          <w:highlight w:val="none"/>
        </w:rPr>
        <w:t>2.1资格和资信证明文件：</w:t>
      </w:r>
    </w:p>
    <w:p>
      <w:pPr>
        <w:numPr>
          <w:ilvl w:val="0"/>
          <w:numId w:val="19"/>
        </w:numPr>
        <w:snapToGrid w:val="0"/>
        <w:spacing w:line="360" w:lineRule="auto"/>
        <w:ind w:left="0" w:firstLine="425"/>
        <w:rPr>
          <w:rFonts w:ascii="宋体" w:hAnsi="宋体" w:cs="宋体"/>
          <w:bCs/>
          <w:color w:val="auto"/>
          <w:sz w:val="24"/>
          <w:highlight w:val="none"/>
        </w:rPr>
      </w:pPr>
      <w:r>
        <w:rPr>
          <w:rFonts w:hint="eastAsia" w:ascii="宋体" w:hAnsi="宋体" w:cs="宋体"/>
          <w:bCs/>
          <w:color w:val="auto"/>
          <w:sz w:val="24"/>
          <w:highlight w:val="none"/>
        </w:rPr>
        <w:t>关于资格的声明函；（格式见附件）</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ascii="宋体" w:hAnsi="宋体"/>
          <w:bCs/>
          <w:color w:val="auto"/>
          <w:sz w:val="24"/>
          <w:szCs w:val="24"/>
          <w:highlight w:val="none"/>
        </w:rPr>
        <w:t>具有独立承担民事责任能力</w:t>
      </w:r>
      <w:r>
        <w:rPr>
          <w:rFonts w:hint="eastAsia" w:ascii="宋体" w:hAnsi="宋体"/>
          <w:bCs/>
          <w:color w:val="auto"/>
          <w:sz w:val="24"/>
          <w:szCs w:val="24"/>
          <w:highlight w:val="none"/>
        </w:rPr>
        <w:t>的投标人营业执照或相关部门的登记证明文件复印件；</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投标人法定代表人授权委托书（格式见附件，法定代表人亲自参加投标的除外）；</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投标人法定代表人身份证复印件（正、反面）；</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投标人法定代表人授权代表身份证复印件（正、反面）（法定代表人亲自参加投标的除外）；</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投标人法定代表人授权代表由投标人为其连续三个月[至少包含近三个月中任意一个月份</w:t>
      </w:r>
      <w:r>
        <w:rPr>
          <w:rFonts w:ascii="宋体" w:hAnsi="宋体"/>
          <w:bCs/>
          <w:color w:val="auto"/>
          <w:sz w:val="24"/>
          <w:szCs w:val="24"/>
          <w:highlight w:val="none"/>
        </w:rPr>
        <w:t>(</w:t>
      </w:r>
      <w:r>
        <w:rPr>
          <w:rFonts w:hint="eastAsia" w:ascii="宋体" w:hAnsi="宋体"/>
          <w:bCs/>
          <w:color w:val="auto"/>
          <w:sz w:val="24"/>
          <w:szCs w:val="24"/>
          <w:highlight w:val="none"/>
        </w:rPr>
        <w:t>不含投标当月</w:t>
      </w:r>
      <w:r>
        <w:rPr>
          <w:rFonts w:ascii="宋体" w:hAnsi="宋体"/>
          <w:bCs/>
          <w:color w:val="auto"/>
          <w:sz w:val="24"/>
          <w:szCs w:val="24"/>
          <w:highlight w:val="none"/>
        </w:rPr>
        <w:t>)</w:t>
      </w:r>
      <w:r>
        <w:rPr>
          <w:rFonts w:hint="eastAsia" w:ascii="宋体" w:hAnsi="宋体"/>
          <w:bCs/>
          <w:color w:val="auto"/>
          <w:sz w:val="24"/>
          <w:szCs w:val="24"/>
          <w:highlight w:val="none"/>
        </w:rPr>
        <w:t>]缴纳社保的证明复印件（由相关主管部门出具，新成立公司除外、法定代表人亲自参加投标的除外）；</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投标人近三个月中任意一个月份(不含投标当月)的财务状况报告（资产负债表和利润表）或由会计师事务所出具的近两年中任意一个年度的审计报告和所附已审财务报告复印件；</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投标人近三个月中任意一个月份(不含投标当月) 的依法缴纳税收的相关材料（提供相关主管部门证明或银行代扣证明）复印件；</w:t>
      </w:r>
    </w:p>
    <w:p>
      <w:pPr>
        <w:numPr>
          <w:ilvl w:val="0"/>
          <w:numId w:val="19"/>
        </w:numPr>
        <w:tabs>
          <w:tab w:val="left" w:pos="420"/>
          <w:tab w:val="left" w:pos="945"/>
          <w:tab w:val="left" w:pos="1155"/>
        </w:tabs>
        <w:snapToGrid w:val="0"/>
        <w:spacing w:line="360" w:lineRule="auto"/>
        <w:ind w:left="0" w:firstLine="425"/>
        <w:rPr>
          <w:rFonts w:ascii="宋体" w:hAnsi="宋体"/>
          <w:bCs/>
          <w:color w:val="auto"/>
          <w:sz w:val="24"/>
          <w:szCs w:val="24"/>
          <w:highlight w:val="none"/>
        </w:rPr>
      </w:pPr>
      <w:r>
        <w:rPr>
          <w:rFonts w:hint="eastAsia" w:ascii="宋体" w:hAnsi="宋体"/>
          <w:bCs/>
          <w:color w:val="auto"/>
          <w:sz w:val="24"/>
          <w:szCs w:val="24"/>
          <w:highlight w:val="none"/>
        </w:rPr>
        <w:t>投标人近三个月中任意一个月份(不含投标当月) 的依法</w:t>
      </w:r>
      <w:r>
        <w:rPr>
          <w:rFonts w:ascii="宋体" w:hAnsi="宋体"/>
          <w:bCs/>
          <w:color w:val="auto"/>
          <w:sz w:val="24"/>
          <w:szCs w:val="24"/>
          <w:highlight w:val="none"/>
        </w:rPr>
        <w:t>缴纳</w:t>
      </w:r>
      <w:r>
        <w:rPr>
          <w:rFonts w:hint="eastAsia" w:ascii="宋体" w:hAnsi="宋体"/>
          <w:bCs/>
          <w:color w:val="auto"/>
          <w:sz w:val="24"/>
          <w:szCs w:val="24"/>
          <w:highlight w:val="none"/>
        </w:rPr>
        <w:t>社会保障资金的相关材料（提供相关主管部门证明或银行代扣证明）复印件；</w:t>
      </w:r>
    </w:p>
    <w:p>
      <w:pPr>
        <w:numPr>
          <w:ilvl w:val="0"/>
          <w:numId w:val="19"/>
        </w:numPr>
        <w:tabs>
          <w:tab w:val="left" w:pos="0"/>
          <w:tab w:val="left" w:pos="640"/>
          <w:tab w:val="left" w:pos="1050"/>
        </w:tabs>
        <w:snapToGrid w:val="0"/>
        <w:spacing w:line="360" w:lineRule="auto"/>
        <w:ind w:left="0" w:firstLine="425"/>
        <w:rPr>
          <w:rFonts w:ascii="宋体" w:hAnsi="宋体" w:cs="宋体"/>
          <w:bCs/>
          <w:color w:val="auto"/>
          <w:kern w:val="0"/>
          <w:sz w:val="24"/>
          <w:highlight w:val="none"/>
          <w:lang w:val="zh-CN"/>
        </w:rPr>
      </w:pPr>
      <w:r>
        <w:rPr>
          <w:rFonts w:hint="eastAsia" w:ascii="宋体" w:hAnsi="宋体"/>
          <w:bCs/>
          <w:color w:val="auto"/>
          <w:sz w:val="24"/>
          <w:szCs w:val="24"/>
          <w:highlight w:val="none"/>
        </w:rPr>
        <w:t>承诺书（格式见附件）；</w:t>
      </w:r>
    </w:p>
    <w:p>
      <w:pPr>
        <w:numPr>
          <w:ilvl w:val="0"/>
          <w:numId w:val="19"/>
        </w:numPr>
        <w:tabs>
          <w:tab w:val="left" w:pos="0"/>
          <w:tab w:val="left" w:pos="640"/>
          <w:tab w:val="left" w:pos="1050"/>
        </w:tabs>
        <w:snapToGrid w:val="0"/>
        <w:spacing w:line="360" w:lineRule="auto"/>
        <w:ind w:left="0" w:firstLine="425"/>
        <w:rPr>
          <w:rFonts w:ascii="宋体" w:hAnsi="宋体" w:cs="宋体"/>
          <w:bCs/>
          <w:color w:val="auto"/>
          <w:kern w:val="0"/>
          <w:sz w:val="24"/>
          <w:highlight w:val="none"/>
          <w:lang w:val="zh-CN"/>
        </w:rPr>
      </w:pPr>
      <w:r>
        <w:rPr>
          <w:rFonts w:hint="eastAsia" w:ascii="宋体" w:hAnsi="宋体" w:cs="宋体"/>
          <w:bCs/>
          <w:color w:val="auto"/>
          <w:kern w:val="0"/>
          <w:sz w:val="24"/>
          <w:highlight w:val="none"/>
        </w:rPr>
        <w:t>如是中小企业的，提供《中小企业声明函》（格式见附件）；如是残疾人福利性单位的，提供残疾人福利性单位声明函（格式见附件）；如是监狱企业的，提供由省级以上监狱管理局、戒毒管理局出具的属于监狱企业的证明文件复印件。</w:t>
      </w:r>
    </w:p>
    <w:p>
      <w:pPr>
        <w:tabs>
          <w:tab w:val="left" w:pos="1365"/>
        </w:tabs>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注：投标人已按《无锡市政府采购供应商注册登记管理办法》（锡财购〔2012〕3号）入供应商库的（详见http://cz.wuxi.gov.cn/doc/2012/10/11/51585.shtml），可注册入库成功后，从网上下载打印《无锡市政府采购注册供应商资格信息登记表》（以下简称信息登记表），并经法定代表人签字和加盖公章后,可作为供应商投标文件的有效组成部分提交采购代理机构。信息登记表所记录的信息如能相应满足招标文件规定的资格、资信条件的，在本项目评标评审时，可凭信息登记表免于提供相应的资格、资信证明材料的原件或公证件，否则必须按要求提供相应的资格、资信证明材料原件或公证件来予以证明。</w:t>
      </w:r>
    </w:p>
    <w:p>
      <w:pPr>
        <w:snapToGrid w:val="0"/>
        <w:spacing w:line="360" w:lineRule="auto"/>
        <w:ind w:firstLine="564" w:firstLineChars="235"/>
        <w:rPr>
          <w:rFonts w:ascii="宋体" w:hAnsi="宋体" w:cs="宋体"/>
          <w:color w:val="auto"/>
          <w:sz w:val="24"/>
          <w:highlight w:val="none"/>
        </w:rPr>
      </w:pPr>
      <w:r>
        <w:rPr>
          <w:rFonts w:hint="eastAsia" w:ascii="宋体" w:hAnsi="宋体" w:cs="宋体"/>
          <w:color w:val="auto"/>
          <w:sz w:val="24"/>
          <w:highlight w:val="none"/>
        </w:rPr>
        <w:t>上述资格、资信证明文件投标人必须按要求全部提供，其中要求提交的原件或公证件必须与投标文件同时提交，如果原件正在年检（或换证），则必须提供法定年检（或换证）单位出具的有效证明原件，否则投标文件无效。如上述资格、资信证明文件遇有国家相关政策规定可不具备的，必须提供相关政策规定或相关单位出具的有效证明复印件。投标人法定代表人或法定代表人授权代表为外籍、港、澳、台地区人士的，其身份证明须提供有效的护照或港澳同胞来往内地通行证、台湾同胞来往大陆通行证，或其它可在中国大陆有效居留的许可证明。</w:t>
      </w:r>
    </w:p>
    <w:p>
      <w:pPr>
        <w:widowControl/>
        <w:tabs>
          <w:tab w:val="left" w:pos="0"/>
        </w:tabs>
        <w:spacing w:line="360" w:lineRule="auto"/>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2.2补充证明文件</w:t>
      </w:r>
    </w:p>
    <w:p>
      <w:pPr>
        <w:pStyle w:val="66"/>
        <w:numPr>
          <w:ilvl w:val="0"/>
          <w:numId w:val="20"/>
        </w:numPr>
        <w:spacing w:line="360" w:lineRule="auto"/>
        <w:ind w:firstLine="480"/>
        <w:rPr>
          <w:rFonts w:ascii="宋体" w:hAnsi="宋体" w:cs="宋体"/>
          <w:b/>
          <w:bCs/>
          <w:color w:val="auto"/>
          <w:sz w:val="24"/>
          <w:szCs w:val="24"/>
          <w:highlight w:val="none"/>
        </w:rPr>
      </w:pPr>
      <w:r>
        <w:rPr>
          <w:rFonts w:hint="eastAsia" w:ascii="宋体" w:hAnsi="宋体" w:cs="宋体"/>
          <w:color w:val="auto"/>
          <w:sz w:val="24"/>
          <w:szCs w:val="24"/>
          <w:highlight w:val="none"/>
        </w:rPr>
        <w:t>采购需求响应偏离表</w:t>
      </w:r>
      <w:r>
        <w:rPr>
          <w:rFonts w:hint="eastAsia" w:ascii="宋体" w:hAnsi="宋体" w:cs="宋体"/>
          <w:b/>
          <w:bCs/>
          <w:color w:val="auto"/>
          <w:sz w:val="24"/>
          <w:szCs w:val="24"/>
          <w:highlight w:val="none"/>
        </w:rPr>
        <w:t>（格式见附件）</w:t>
      </w:r>
    </w:p>
    <w:p>
      <w:pPr>
        <w:pStyle w:val="66"/>
        <w:numPr>
          <w:ilvl w:val="0"/>
          <w:numId w:val="20"/>
        </w:numPr>
        <w:spacing w:line="360" w:lineRule="auto"/>
        <w:ind w:firstLine="480"/>
        <w:rPr>
          <w:rFonts w:ascii="宋体" w:hAnsi="宋体" w:cs="宋体"/>
          <w:b/>
          <w:bCs/>
          <w:color w:val="auto"/>
          <w:sz w:val="24"/>
          <w:szCs w:val="24"/>
          <w:highlight w:val="none"/>
        </w:rPr>
      </w:pPr>
      <w:r>
        <w:rPr>
          <w:rFonts w:hint="eastAsia" w:ascii="宋体" w:hAnsi="宋体" w:cs="宋体"/>
          <w:color w:val="auto"/>
          <w:sz w:val="24"/>
          <w:szCs w:val="24"/>
          <w:highlight w:val="none"/>
        </w:rPr>
        <w:t>评分标准中对应的其他所需证明材料（如有自行添加）；</w:t>
      </w:r>
    </w:p>
    <w:p>
      <w:pPr>
        <w:pStyle w:val="66"/>
        <w:numPr>
          <w:ilvl w:val="0"/>
          <w:numId w:val="20"/>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要求采购人提供的配合（如有自拟并自行添加）；</w:t>
      </w:r>
    </w:p>
    <w:p>
      <w:pPr>
        <w:pStyle w:val="66"/>
        <w:numPr>
          <w:ilvl w:val="0"/>
          <w:numId w:val="20"/>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其他（投标人认为有必要提供的声明和文件，如有自拟并自行添加）。</w:t>
      </w:r>
    </w:p>
    <w:p>
      <w:pPr>
        <w:pStyle w:val="66"/>
        <w:spacing w:line="360" w:lineRule="auto"/>
        <w:ind w:firstLine="482"/>
        <w:rPr>
          <w:b/>
          <w:bCs/>
          <w:color w:val="auto"/>
          <w:sz w:val="24"/>
          <w:szCs w:val="24"/>
          <w:highlight w:val="none"/>
        </w:rPr>
      </w:pPr>
      <w:r>
        <w:rPr>
          <w:rFonts w:hint="eastAsia" w:ascii="宋体" w:hAnsi="宋体" w:cs="宋体"/>
          <w:b/>
          <w:bCs/>
          <w:color w:val="auto"/>
          <w:sz w:val="24"/>
          <w:szCs w:val="24"/>
          <w:highlight w:val="none"/>
        </w:rPr>
        <w:t>3.报价文件</w:t>
      </w:r>
    </w:p>
    <w:p>
      <w:pPr>
        <w:adjustRightInd w:val="0"/>
        <w:snapToGrid w:val="0"/>
        <w:spacing w:line="360" w:lineRule="auto"/>
        <w:ind w:firstLine="480" w:firstLineChars="200"/>
        <w:rPr>
          <w:rFonts w:ascii="宋体"/>
          <w:b/>
          <w:bCs/>
          <w:color w:val="auto"/>
          <w:sz w:val="24"/>
          <w:szCs w:val="24"/>
          <w:highlight w:val="none"/>
        </w:rPr>
      </w:pPr>
      <w:r>
        <w:rPr>
          <w:rFonts w:hint="eastAsia" w:ascii="宋体" w:hAnsi="宋体" w:cs="宋体"/>
          <w:color w:val="auto"/>
          <w:sz w:val="24"/>
          <w:szCs w:val="24"/>
          <w:highlight w:val="none"/>
        </w:rPr>
        <w:t>（1）开标一览表</w:t>
      </w:r>
      <w:r>
        <w:rPr>
          <w:rFonts w:hint="eastAsia" w:ascii="宋体" w:hAnsi="宋体" w:cs="宋体"/>
          <w:b/>
          <w:bCs/>
          <w:color w:val="auto"/>
          <w:sz w:val="24"/>
          <w:szCs w:val="24"/>
          <w:highlight w:val="none"/>
        </w:rPr>
        <w:t>（格式见附件）；</w:t>
      </w:r>
    </w:p>
    <w:p>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（2）报价明细表</w:t>
      </w:r>
      <w:r>
        <w:rPr>
          <w:rFonts w:hint="eastAsia" w:ascii="宋体" w:hAnsi="宋体" w:cs="宋体"/>
          <w:b/>
          <w:bCs/>
          <w:color w:val="auto"/>
          <w:sz w:val="24"/>
          <w:szCs w:val="24"/>
          <w:highlight w:val="none"/>
        </w:rPr>
        <w:t>（格式见附件）；</w:t>
      </w:r>
    </w:p>
    <w:p>
      <w:pPr>
        <w:tabs>
          <w:tab w:val="left" w:pos="525"/>
          <w:tab w:val="left" w:pos="1050"/>
        </w:tabs>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4.技术文件：</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（1）针对本项目的专业人员配备、职责分工合理性；</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（2）针对本项目的工作内容详细性；</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（3）针对本项目的进度保障措施可操作性；</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（4）项目组织管理方案；</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（5）针对本项项目的实现提出专业方案；</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（6）服务保障承诺；</w:t>
      </w:r>
    </w:p>
    <w:p>
      <w:pPr>
        <w:tabs>
          <w:tab w:val="left" w:pos="525"/>
          <w:tab w:val="left" w:pos="552"/>
          <w:tab w:val="left" w:pos="630"/>
          <w:tab w:val="left" w:pos="945"/>
        </w:tabs>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（7）个性化服务内容。</w:t>
      </w:r>
    </w:p>
    <w:p>
      <w:pPr>
        <w:tabs>
          <w:tab w:val="left" w:pos="525"/>
          <w:tab w:val="left" w:pos="552"/>
          <w:tab w:val="left" w:pos="630"/>
          <w:tab w:val="left" w:pos="945"/>
        </w:tabs>
        <w:spacing w:line="46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三、我们同意按采购文件中的规定，本投标文件报价的有效期限为中标通知书发出之日起</w:t>
      </w:r>
      <w:r>
        <w:rPr>
          <w:rFonts w:ascii="宋体" w:hAnsi="宋体" w:cs="宋体"/>
          <w:color w:val="auto"/>
          <w:sz w:val="24"/>
          <w:szCs w:val="24"/>
          <w:highlight w:val="none"/>
        </w:rPr>
        <w:t>90</w:t>
      </w:r>
      <w:r>
        <w:rPr>
          <w:rFonts w:hint="eastAsia" w:ascii="宋体" w:hAnsi="宋体" w:cs="宋体"/>
          <w:color w:val="auto"/>
          <w:sz w:val="24"/>
          <w:szCs w:val="24"/>
          <w:highlight w:val="none"/>
        </w:rPr>
        <w:t>天。</w:t>
      </w:r>
    </w:p>
    <w:p>
      <w:pPr>
        <w:tabs>
          <w:tab w:val="left" w:pos="525"/>
          <w:tab w:val="left" w:pos="552"/>
          <w:tab w:val="left" w:pos="630"/>
          <w:tab w:val="left" w:pos="945"/>
        </w:tabs>
        <w:spacing w:line="460" w:lineRule="exact"/>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四、我方同意按采购文件中的规定期限内完成全部工作。</w:t>
      </w:r>
    </w:p>
    <w:p>
      <w:pPr>
        <w:tabs>
          <w:tab w:val="left" w:pos="525"/>
          <w:tab w:val="left" w:pos="552"/>
          <w:tab w:val="left" w:pos="945"/>
        </w:tabs>
        <w:spacing w:line="46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五、如果我们的投标文件被接受，我们将履行采购文件中规定的每一项要求，按期、按质、按量，完成任务。</w:t>
      </w:r>
    </w:p>
    <w:p>
      <w:pPr>
        <w:tabs>
          <w:tab w:val="left" w:pos="525"/>
          <w:tab w:val="left" w:pos="552"/>
          <w:tab w:val="left" w:pos="945"/>
        </w:tabs>
        <w:spacing w:line="46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六、我们认为你们有权决定成交者。</w:t>
      </w:r>
    </w:p>
    <w:p>
      <w:pPr>
        <w:tabs>
          <w:tab w:val="left" w:pos="525"/>
          <w:tab w:val="left" w:pos="552"/>
          <w:tab w:val="left" w:pos="945"/>
        </w:tabs>
        <w:spacing w:line="46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七、我们认可并保证遵守采购文件的所有规定，放弃对采购文件提出质疑的权利。</w:t>
      </w:r>
    </w:p>
    <w:p>
      <w:pPr>
        <w:tabs>
          <w:tab w:val="left" w:pos="525"/>
          <w:tab w:val="left" w:pos="552"/>
          <w:tab w:val="left" w:pos="945"/>
        </w:tabs>
        <w:spacing w:line="46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八、如果我方被确定为中标供应商，我方如无不可抗力，又未履行采购文件、</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和合同条款的，一经查实，我方愿意赔偿由此而造成的一切损失，并同意接受按采购文件的相关要求对我方进行的处理。</w:t>
      </w:r>
      <w:bookmarkStart w:id="4" w:name="（报价人）法定代表人授权书（格式）"/>
      <w:bookmarkEnd w:id="4"/>
      <w:bookmarkStart w:id="5" w:name="校园网系统报价和服务承诺表（格式）"/>
      <w:bookmarkEnd w:id="5"/>
    </w:p>
    <w:p>
      <w:pPr>
        <w:widowControl/>
        <w:adjustRightInd w:val="0"/>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九、如果我方被确定为成交人，我方愿意在签订合同时交纳成交合同总金额10%的履约保证金。且我方如无不可抗力，又未履行</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合同条款的，一经查实，我方愿意赔偿由此而造成的一切损失，并同意接受按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的相关要求对我方进行的处理。</w:t>
      </w:r>
    </w:p>
    <w:p>
      <w:pPr>
        <w:spacing w:line="400" w:lineRule="exact"/>
        <w:ind w:firstLine="480" w:firstLineChars="200"/>
        <w:rPr>
          <w:rFonts w:ascii="宋体"/>
          <w:color w:val="auto"/>
          <w:sz w:val="24"/>
          <w:szCs w:val="24"/>
          <w:highlight w:val="none"/>
        </w:rPr>
      </w:pPr>
    </w:p>
    <w:p>
      <w:pPr>
        <w:spacing w:line="4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投标供应商（盖章）：</w:t>
      </w:r>
    </w:p>
    <w:p>
      <w:pPr>
        <w:spacing w:line="4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法定代表人或法定代表人授权代表签字或盖章：</w:t>
      </w:r>
    </w:p>
    <w:p>
      <w:pPr>
        <w:spacing w:line="4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电话：传真：</w:t>
      </w:r>
    </w:p>
    <w:p>
      <w:pPr>
        <w:spacing w:line="4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地址：邮编：</w:t>
      </w:r>
    </w:p>
    <w:p>
      <w:pPr>
        <w:spacing w:line="4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开户名称：</w:t>
      </w:r>
    </w:p>
    <w:p>
      <w:pPr>
        <w:spacing w:line="4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开户银行：</w:t>
      </w:r>
    </w:p>
    <w:p>
      <w:pPr>
        <w:spacing w:line="400" w:lineRule="exact"/>
        <w:ind w:firstLine="480" w:firstLineChars="200"/>
        <w:rPr>
          <w:rFonts w:ascii="黑体" w:eastAsia="黑体"/>
          <w:color w:val="auto"/>
          <w:sz w:val="28"/>
          <w:szCs w:val="28"/>
          <w:highlight w:val="none"/>
        </w:rPr>
      </w:pPr>
      <w:r>
        <w:rPr>
          <w:rFonts w:hint="eastAsia" w:ascii="宋体" w:hAnsi="宋体" w:cs="宋体"/>
          <w:color w:val="auto"/>
          <w:sz w:val="24"/>
          <w:szCs w:val="24"/>
          <w:highlight w:val="none"/>
        </w:rPr>
        <w:t>开户账号：</w:t>
      </w:r>
    </w:p>
    <w:p>
      <w:pPr>
        <w:outlineLvl w:val="0"/>
        <w:rPr>
          <w:rFonts w:ascii="黑体" w:hAnsi="宋体" w:eastAsia="黑体"/>
          <w:color w:val="auto"/>
          <w:sz w:val="24"/>
          <w:szCs w:val="24"/>
          <w:highlight w:val="none"/>
        </w:rPr>
      </w:pPr>
    </w:p>
    <w:p>
      <w:pPr>
        <w:outlineLvl w:val="0"/>
        <w:rPr>
          <w:rFonts w:ascii="黑体" w:hAnsi="宋体" w:eastAsia="黑体"/>
          <w:color w:val="auto"/>
          <w:sz w:val="24"/>
          <w:szCs w:val="24"/>
          <w:highlight w:val="none"/>
        </w:rPr>
      </w:pPr>
    </w:p>
    <w:p>
      <w:pPr>
        <w:outlineLvl w:val="0"/>
        <w:rPr>
          <w:rFonts w:ascii="黑体" w:hAnsi="宋体" w:eastAsia="黑体"/>
          <w:color w:val="auto"/>
          <w:sz w:val="24"/>
          <w:szCs w:val="24"/>
          <w:highlight w:val="none"/>
        </w:rPr>
      </w:pPr>
    </w:p>
    <w:p>
      <w:pPr>
        <w:outlineLvl w:val="0"/>
        <w:rPr>
          <w:rFonts w:ascii="黑体" w:hAnsi="宋体" w:eastAsia="黑体"/>
          <w:color w:val="auto"/>
          <w:sz w:val="24"/>
          <w:szCs w:val="24"/>
          <w:highlight w:val="none"/>
        </w:rPr>
      </w:pPr>
    </w:p>
    <w:p>
      <w:pPr>
        <w:rPr>
          <w:rFonts w:ascii="黑体" w:hAnsi="宋体" w:eastAsia="黑体"/>
          <w:color w:val="auto"/>
          <w:sz w:val="24"/>
          <w:szCs w:val="24"/>
          <w:highlight w:val="none"/>
        </w:rPr>
      </w:pPr>
      <w:r>
        <w:rPr>
          <w:rFonts w:ascii="黑体" w:hAnsi="宋体" w:eastAsia="黑体"/>
          <w:color w:val="auto"/>
          <w:sz w:val="24"/>
          <w:szCs w:val="24"/>
          <w:highlight w:val="none"/>
        </w:rPr>
        <w:br w:type="page"/>
      </w:r>
    </w:p>
    <w:p>
      <w:pPr>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（二）关于资格的声明函（格式）</w:t>
      </w:r>
    </w:p>
    <w:p>
      <w:pPr>
        <w:jc w:val="center"/>
        <w:outlineLvl w:val="0"/>
        <w:rPr>
          <w:rFonts w:ascii="宋体"/>
          <w:b/>
          <w:bCs/>
          <w:color w:val="auto"/>
          <w:sz w:val="30"/>
          <w:szCs w:val="30"/>
          <w:highlight w:val="none"/>
        </w:rPr>
      </w:pPr>
      <w:r>
        <w:rPr>
          <w:rFonts w:hint="eastAsia" w:ascii="宋体" w:hAnsi="宋体" w:cs="宋体"/>
          <w:b/>
          <w:bCs/>
          <w:color w:val="auto"/>
          <w:sz w:val="30"/>
          <w:szCs w:val="30"/>
          <w:highlight w:val="none"/>
        </w:rPr>
        <w:t>关于资格的声明函</w:t>
      </w:r>
    </w:p>
    <w:p>
      <w:pPr>
        <w:topLinePunct/>
        <w:snapToGrid w:val="0"/>
        <w:spacing w:line="360" w:lineRule="auto"/>
        <w:jc w:val="center"/>
        <w:rPr>
          <w:rFonts w:ascii="宋体"/>
          <w:color w:val="auto"/>
          <w:sz w:val="24"/>
          <w:szCs w:val="24"/>
          <w:highlight w:val="none"/>
        </w:rPr>
      </w:pPr>
    </w:p>
    <w:p>
      <w:pPr>
        <w:topLinePunct/>
        <w:snapToGri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采购编号：</w:t>
      </w:r>
    </w:p>
    <w:p>
      <w:pPr>
        <w:topLinePunct/>
        <w:snapToGri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日期：</w:t>
      </w:r>
    </w:p>
    <w:p>
      <w:pPr>
        <w:topLinePunct/>
        <w:snapToGrid w:val="0"/>
        <w:spacing w:line="360" w:lineRule="auto"/>
        <w:jc w:val="center"/>
        <w:rPr>
          <w:rFonts w:ascii="宋体"/>
          <w:color w:val="auto"/>
          <w:sz w:val="24"/>
          <w:szCs w:val="24"/>
          <w:highlight w:val="none"/>
        </w:rPr>
      </w:pPr>
    </w:p>
    <w:p>
      <w:pPr>
        <w:jc w:val="center"/>
        <w:rPr>
          <w:rFonts w:ascii="宋体"/>
          <w:color w:val="auto"/>
          <w:highlight w:val="none"/>
        </w:rPr>
      </w:pPr>
    </w:p>
    <w:p>
      <w:pPr>
        <w:topLinePunct/>
        <w:snapToGrid w:val="0"/>
        <w:spacing w:line="360" w:lineRule="auto"/>
        <w:rPr>
          <w:rFonts w:ascii="宋体"/>
          <w:color w:val="auto"/>
          <w:sz w:val="24"/>
          <w:szCs w:val="24"/>
          <w:highlight w:val="none"/>
          <w:u w:val="single"/>
        </w:rPr>
      </w:pPr>
      <w:r>
        <w:rPr>
          <w:rFonts w:hint="eastAsia" w:ascii="宋体" w:hAnsi="宋体" w:cs="宋体"/>
          <w:color w:val="auto"/>
          <w:sz w:val="24"/>
          <w:szCs w:val="24"/>
          <w:highlight w:val="none"/>
          <w:u w:val="single"/>
        </w:rPr>
        <w:t>江苏经天纬地建设项目管理有限公司：</w:t>
      </w:r>
    </w:p>
    <w:p>
      <w:pPr>
        <w:pStyle w:val="25"/>
        <w:spacing w:line="360" w:lineRule="auto"/>
        <w:ind w:left="0" w:right="34" w:firstLine="403"/>
        <w:rPr>
          <w:rFonts w:hAnsi="宋体"/>
          <w:color w:val="auto"/>
          <w:highlight w:val="none"/>
        </w:rPr>
      </w:pPr>
      <w:r>
        <w:rPr>
          <w:rFonts w:hint="eastAsia" w:hAnsi="宋体" w:cs="宋体"/>
          <w:color w:val="auto"/>
          <w:highlight w:val="none"/>
        </w:rPr>
        <w:t>我公司（单位）在参加本次政府采购活动前三年内，在经营活动中没有重大违法记录。</w:t>
      </w:r>
    </w:p>
    <w:p>
      <w:pPr>
        <w:pStyle w:val="25"/>
        <w:spacing w:line="360" w:lineRule="auto"/>
        <w:ind w:left="0" w:right="34" w:firstLine="403"/>
        <w:rPr>
          <w:rFonts w:hAnsi="宋体"/>
          <w:color w:val="auto"/>
          <w:highlight w:val="none"/>
        </w:rPr>
      </w:pPr>
      <w:r>
        <w:rPr>
          <w:rFonts w:hint="eastAsia" w:hAnsi="宋体" w:cs="宋体"/>
          <w:color w:val="auto"/>
          <w:highlight w:val="none"/>
        </w:rPr>
        <w:t>我公司愿针对本项目（采购编号：　　　　）进行报价，投标文件中所有关于报价资格的文件、证明、陈述均是真实的、准确的。若有违背，我公司（单位）愿意承担由此而产生的一切后果。</w:t>
      </w:r>
    </w:p>
    <w:p>
      <w:pPr>
        <w:pStyle w:val="25"/>
        <w:ind w:left="0" w:right="34" w:firstLine="403"/>
        <w:rPr>
          <w:rFonts w:hAnsi="宋体"/>
          <w:color w:val="auto"/>
          <w:highlight w:val="none"/>
        </w:rPr>
      </w:pPr>
    </w:p>
    <w:p>
      <w:pPr>
        <w:pStyle w:val="25"/>
        <w:ind w:left="0" w:right="34" w:firstLine="403"/>
        <w:rPr>
          <w:rFonts w:hAnsi="宋体"/>
          <w:color w:val="auto"/>
          <w:sz w:val="21"/>
          <w:szCs w:val="21"/>
          <w:highlight w:val="none"/>
        </w:rPr>
      </w:pPr>
    </w:p>
    <w:p>
      <w:pPr>
        <w:pStyle w:val="25"/>
        <w:ind w:left="0" w:right="34" w:firstLine="403"/>
        <w:rPr>
          <w:rFonts w:hAnsi="宋体"/>
          <w:color w:val="auto"/>
          <w:sz w:val="21"/>
          <w:szCs w:val="21"/>
          <w:highlight w:val="none"/>
        </w:rPr>
      </w:pPr>
    </w:p>
    <w:p>
      <w:pPr>
        <w:spacing w:line="360" w:lineRule="auto"/>
        <w:outlineLvl w:val="0"/>
        <w:rPr>
          <w:b/>
          <w:bCs/>
          <w:color w:val="auto"/>
          <w:sz w:val="24"/>
          <w:szCs w:val="24"/>
          <w:highlight w:val="none"/>
        </w:rPr>
      </w:pPr>
    </w:p>
    <w:p>
      <w:pPr>
        <w:spacing w:line="360" w:lineRule="auto"/>
        <w:jc w:val="left"/>
        <w:outlineLvl w:val="0"/>
        <w:rPr>
          <w:b/>
          <w:bCs/>
          <w:color w:val="auto"/>
          <w:sz w:val="24"/>
          <w:szCs w:val="24"/>
          <w:highlight w:val="none"/>
        </w:rPr>
      </w:pPr>
      <w:r>
        <w:rPr>
          <w:rFonts w:hint="eastAsia" w:cs="宋体"/>
          <w:b/>
          <w:bCs/>
          <w:color w:val="auto"/>
          <w:sz w:val="24"/>
          <w:szCs w:val="24"/>
          <w:highlight w:val="none"/>
        </w:rPr>
        <w:t>投标供应商（盖章）：</w:t>
      </w:r>
    </w:p>
    <w:p>
      <w:pPr>
        <w:spacing w:line="360" w:lineRule="auto"/>
        <w:outlineLvl w:val="0"/>
        <w:rPr>
          <w:b/>
          <w:bCs/>
          <w:color w:val="auto"/>
          <w:sz w:val="24"/>
          <w:szCs w:val="24"/>
          <w:highlight w:val="none"/>
        </w:rPr>
      </w:pPr>
      <w:r>
        <w:rPr>
          <w:rFonts w:hint="eastAsia" w:cs="宋体"/>
          <w:b/>
          <w:bCs/>
          <w:color w:val="auto"/>
          <w:sz w:val="24"/>
          <w:szCs w:val="24"/>
          <w:highlight w:val="none"/>
        </w:rPr>
        <w:t>　　　　　　　　　　　法定代表人或法定代表人授权代表签字或盖章：</w:t>
      </w:r>
    </w:p>
    <w:p>
      <w:pPr>
        <w:spacing w:line="360" w:lineRule="auto"/>
        <w:ind w:firstLine="2891" w:firstLineChars="1200"/>
        <w:outlineLvl w:val="0"/>
        <w:rPr>
          <w:b/>
          <w:bCs/>
          <w:color w:val="auto"/>
          <w:sz w:val="24"/>
          <w:szCs w:val="24"/>
          <w:highlight w:val="none"/>
        </w:rPr>
      </w:pPr>
      <w:r>
        <w:rPr>
          <w:rFonts w:hint="eastAsia" w:cs="宋体"/>
          <w:b/>
          <w:bCs/>
          <w:color w:val="auto"/>
          <w:sz w:val="24"/>
          <w:szCs w:val="24"/>
          <w:highlight w:val="none"/>
        </w:rPr>
        <w:t>年月日</w:t>
      </w:r>
    </w:p>
    <w:p>
      <w:pPr>
        <w:ind w:firstLine="420" w:firstLineChars="200"/>
        <w:outlineLvl w:val="0"/>
        <w:rPr>
          <w:color w:val="auto"/>
          <w:highlight w:val="none"/>
        </w:rPr>
      </w:pPr>
    </w:p>
    <w:p>
      <w:pPr>
        <w:ind w:firstLine="420" w:firstLineChars="200"/>
        <w:outlineLvl w:val="0"/>
        <w:rPr>
          <w:rFonts w:ascii="宋体" w:hAnsi="宋体"/>
          <w:bCs/>
          <w:color w:val="auto"/>
          <w:highlight w:val="none"/>
        </w:rPr>
      </w:pPr>
      <w:r>
        <w:rPr>
          <w:rFonts w:hint="eastAsia"/>
          <w:color w:val="auto"/>
          <w:highlight w:val="none"/>
        </w:rPr>
        <w:t>备注：上述所称“重大违法记录”，是指供应商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w:t>
      </w:r>
      <w:r>
        <w:rPr>
          <w:rFonts w:hint="eastAsia" w:eastAsia="黑体"/>
          <w:bCs/>
          <w:color w:val="auto"/>
          <w:highlight w:val="none"/>
        </w:rPr>
        <w:t>]</w:t>
      </w:r>
    </w:p>
    <w:p>
      <w:pPr>
        <w:rPr>
          <w:color w:val="auto"/>
          <w:highlight w:val="none"/>
        </w:rPr>
      </w:pPr>
      <w:r>
        <w:rPr>
          <w:color w:val="auto"/>
          <w:highlight w:val="none"/>
        </w:rPr>
        <w:br w:type="page"/>
      </w:r>
    </w:p>
    <w:p>
      <w:pPr>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（三）法定代表人授权委托书（格式）</w:t>
      </w:r>
    </w:p>
    <w:p>
      <w:pPr>
        <w:jc w:val="center"/>
        <w:outlineLvl w:val="0"/>
        <w:rPr>
          <w:rFonts w:ascii="宋体"/>
          <w:b/>
          <w:bCs/>
          <w:color w:val="auto"/>
          <w:sz w:val="30"/>
          <w:szCs w:val="30"/>
          <w:highlight w:val="none"/>
        </w:rPr>
      </w:pPr>
      <w:r>
        <w:rPr>
          <w:rFonts w:hint="eastAsia" w:ascii="宋体" w:hAnsi="宋体" w:cs="宋体"/>
          <w:b/>
          <w:bCs/>
          <w:color w:val="auto"/>
          <w:sz w:val="30"/>
          <w:szCs w:val="30"/>
          <w:highlight w:val="none"/>
        </w:rPr>
        <w:t>法定代表人授权委托书</w:t>
      </w:r>
    </w:p>
    <w:p>
      <w:pPr>
        <w:jc w:val="left"/>
        <w:outlineLvl w:val="0"/>
        <w:rPr>
          <w:rFonts w:ascii="黑体" w:hAnsi="宋体" w:eastAsia="黑体"/>
          <w:color w:val="auto"/>
          <w:sz w:val="24"/>
          <w:szCs w:val="24"/>
          <w:highlight w:val="none"/>
        </w:rPr>
      </w:pPr>
    </w:p>
    <w:p>
      <w:pPr>
        <w:topLinePunct/>
        <w:snapToGri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采购编号：</w:t>
      </w:r>
    </w:p>
    <w:p>
      <w:pPr>
        <w:topLinePunct/>
        <w:snapToGri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日期：</w:t>
      </w:r>
    </w:p>
    <w:p>
      <w:pPr>
        <w:topLinePunct/>
        <w:snapToGrid w:val="0"/>
        <w:spacing w:line="360" w:lineRule="auto"/>
        <w:rPr>
          <w:rFonts w:ascii="宋体"/>
          <w:color w:val="auto"/>
          <w:sz w:val="24"/>
          <w:szCs w:val="24"/>
          <w:highlight w:val="none"/>
          <w:u w:val="single"/>
        </w:rPr>
      </w:pPr>
      <w:r>
        <w:rPr>
          <w:rFonts w:hint="eastAsia" w:ascii="宋体" w:hAnsi="宋体" w:cs="宋体"/>
          <w:color w:val="auto"/>
          <w:sz w:val="24"/>
          <w:szCs w:val="24"/>
          <w:highlight w:val="none"/>
          <w:u w:val="single"/>
        </w:rPr>
        <w:t>江苏经天纬地建设项目管理有限公司：</w:t>
      </w:r>
    </w:p>
    <w:p>
      <w:pPr>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u w:val="single"/>
        </w:rPr>
        <w:t>（投标供应商名称）</w:t>
      </w:r>
      <w:r>
        <w:rPr>
          <w:rFonts w:hint="eastAsia" w:ascii="宋体" w:hAnsi="宋体" w:cs="宋体"/>
          <w:color w:val="auto"/>
          <w:sz w:val="24"/>
          <w:szCs w:val="24"/>
          <w:highlight w:val="none"/>
        </w:rPr>
        <w:t>系中华人民共和国合法企业</w:t>
      </w:r>
    </w:p>
    <w:p>
      <w:pPr>
        <w:topLinePunct/>
        <w:snapToGrid w:val="0"/>
        <w:spacing w:line="360" w:lineRule="auto"/>
        <w:rPr>
          <w:rFonts w:ascii="宋体"/>
          <w:color w:val="auto"/>
          <w:sz w:val="24"/>
          <w:szCs w:val="24"/>
          <w:highlight w:val="none"/>
        </w:rPr>
      </w:pPr>
      <w:r>
        <w:rPr>
          <w:rFonts w:hint="eastAsia" w:ascii="宋体" w:hAnsi="宋体" w:cs="宋体"/>
          <w:color w:val="auto"/>
          <w:sz w:val="24"/>
          <w:szCs w:val="24"/>
          <w:highlight w:val="none"/>
        </w:rPr>
        <w:t>法定地址：特授权代表我公司（单位）全权办理针对本项目（采购编号：）的报价等具体工作，并签署全部有关文件、协议及合同。</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我公司（单位）对被授权人的签名负全部责任。</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在撤销授权的书面通知送达你处以前，本授权书一直有效，被授权人签署的所有文件（在授权书有效期内签署的）不因授权的撤销而失效。被授权人有（无）转委托权。</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被授权人情况：</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姓名：性别：年龄：职务：</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身份证号码：电话：</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通讯地址：</w:t>
      </w:r>
    </w:p>
    <w:p>
      <w:pPr>
        <w:topLinePunct/>
        <w:snapToGrid w:val="0"/>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被授权人签名：投标供应商（盖章）：</w:t>
      </w:r>
    </w:p>
    <w:p>
      <w:pPr>
        <w:topLinePunct/>
        <w:snapToGrid w:val="0"/>
        <w:spacing w:line="360" w:lineRule="auto"/>
        <w:ind w:firstLine="4320" w:firstLineChars="1800"/>
        <w:rPr>
          <w:rFonts w:ascii="宋体"/>
          <w:color w:val="auto"/>
          <w:sz w:val="24"/>
          <w:szCs w:val="24"/>
          <w:highlight w:val="none"/>
        </w:rPr>
      </w:pPr>
      <w:r>
        <w:rPr>
          <w:rFonts w:hint="eastAsia" w:ascii="宋体" w:hAnsi="宋体" w:cs="宋体"/>
          <w:color w:val="auto"/>
          <w:sz w:val="24"/>
          <w:szCs w:val="24"/>
          <w:highlight w:val="none"/>
        </w:rPr>
        <w:t>法定代表人（签字或盖章）：</w:t>
      </w:r>
    </w:p>
    <w:p>
      <w:pPr>
        <w:topLinePunct/>
        <w:snapToGrid w:val="0"/>
        <w:spacing w:line="360" w:lineRule="auto"/>
        <w:ind w:firstLine="4320" w:firstLineChars="1800"/>
        <w:rPr>
          <w:rFonts w:ascii="宋体"/>
          <w:color w:val="auto"/>
          <w:sz w:val="24"/>
          <w:szCs w:val="24"/>
          <w:highlight w:val="none"/>
        </w:rPr>
      </w:pPr>
      <w:r>
        <w:rPr>
          <w:rFonts w:hint="eastAsia" w:ascii="宋体" w:hAnsi="宋体" w:cs="宋体"/>
          <w:color w:val="auto"/>
          <w:sz w:val="24"/>
          <w:szCs w:val="24"/>
          <w:highlight w:val="none"/>
        </w:rPr>
        <w:t>年月日</w:t>
      </w:r>
    </w:p>
    <w:p>
      <w:pPr>
        <w:topLinePunct/>
        <w:snapToGrid w:val="0"/>
        <w:spacing w:line="360" w:lineRule="auto"/>
        <w:ind w:firstLine="5760" w:firstLineChars="2400"/>
        <w:rPr>
          <w:rFonts w:ascii="宋体"/>
          <w:color w:val="auto"/>
          <w:sz w:val="24"/>
          <w:szCs w:val="24"/>
          <w:highlight w:val="none"/>
        </w:rPr>
      </w:pPr>
    </w:p>
    <w:tbl>
      <w:tblPr>
        <w:tblStyle w:val="55"/>
        <w:tblW w:w="1019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720"/>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680" w:type="dxa"/>
          </w:tcPr>
          <w:p>
            <w:pPr>
              <w:widowControl/>
              <w:topLinePunct/>
              <w:spacing w:before="4" w:line="360" w:lineRule="auto"/>
              <w:rPr>
                <w:rFonts w:ascii="宋体"/>
                <w:color w:val="auto"/>
                <w:sz w:val="24"/>
                <w:szCs w:val="24"/>
                <w:highlight w:val="none"/>
              </w:rPr>
            </w:pPr>
          </w:p>
          <w:p>
            <w:pPr>
              <w:widowControl/>
              <w:topLinePunct/>
              <w:spacing w:before="4" w:line="360" w:lineRule="auto"/>
              <w:rPr>
                <w:rFonts w:ascii="宋体"/>
                <w:color w:val="auto"/>
                <w:sz w:val="24"/>
                <w:szCs w:val="24"/>
                <w:highlight w:val="none"/>
              </w:rPr>
            </w:pPr>
          </w:p>
          <w:p>
            <w:pPr>
              <w:widowControl/>
              <w:topLinePunct/>
              <w:spacing w:before="4" w:line="360" w:lineRule="auto"/>
              <w:jc w:val="center"/>
              <w:rPr>
                <w:rFonts w:ascii="宋体"/>
                <w:color w:val="auto"/>
                <w:sz w:val="24"/>
                <w:szCs w:val="24"/>
                <w:highlight w:val="none"/>
              </w:rPr>
            </w:pPr>
            <w:r>
              <w:rPr>
                <w:rFonts w:hint="eastAsia" w:ascii="宋体" w:hAnsi="宋体" w:cs="宋体"/>
                <w:color w:val="auto"/>
                <w:sz w:val="24"/>
                <w:szCs w:val="24"/>
                <w:highlight w:val="none"/>
              </w:rPr>
              <w:t>法定代表人身份证复印件</w:t>
            </w:r>
          </w:p>
        </w:tc>
        <w:tc>
          <w:tcPr>
            <w:tcW w:w="720" w:type="dxa"/>
            <w:tcBorders>
              <w:top w:val="nil"/>
              <w:bottom w:val="nil"/>
            </w:tcBorders>
          </w:tcPr>
          <w:p>
            <w:pPr>
              <w:widowControl/>
              <w:jc w:val="left"/>
              <w:rPr>
                <w:rFonts w:ascii="宋体"/>
                <w:color w:val="auto"/>
                <w:sz w:val="24"/>
                <w:szCs w:val="24"/>
                <w:highlight w:val="none"/>
              </w:rPr>
            </w:pPr>
          </w:p>
        </w:tc>
        <w:tc>
          <w:tcPr>
            <w:tcW w:w="4792" w:type="dxa"/>
          </w:tcPr>
          <w:p>
            <w:pPr>
              <w:widowControl/>
              <w:topLinePunct/>
              <w:spacing w:before="4" w:line="360" w:lineRule="auto"/>
              <w:rPr>
                <w:rFonts w:ascii="宋体"/>
                <w:color w:val="auto"/>
                <w:sz w:val="24"/>
                <w:szCs w:val="24"/>
                <w:highlight w:val="none"/>
              </w:rPr>
            </w:pPr>
          </w:p>
          <w:p>
            <w:pPr>
              <w:widowControl/>
              <w:topLinePunct/>
              <w:spacing w:before="4" w:line="360" w:lineRule="auto"/>
              <w:rPr>
                <w:rFonts w:ascii="宋体"/>
                <w:color w:val="auto"/>
                <w:sz w:val="24"/>
                <w:szCs w:val="24"/>
                <w:highlight w:val="none"/>
              </w:rPr>
            </w:pPr>
          </w:p>
          <w:p>
            <w:pPr>
              <w:widowControl/>
              <w:topLinePunct/>
              <w:spacing w:before="4" w:line="360" w:lineRule="auto"/>
              <w:jc w:val="center"/>
              <w:rPr>
                <w:rFonts w:ascii="宋体"/>
                <w:color w:val="auto"/>
                <w:sz w:val="24"/>
                <w:szCs w:val="24"/>
                <w:highlight w:val="none"/>
              </w:rPr>
            </w:pPr>
            <w:r>
              <w:rPr>
                <w:rFonts w:hint="eastAsia" w:ascii="宋体" w:hAnsi="宋体" w:cs="宋体"/>
                <w:color w:val="auto"/>
                <w:sz w:val="24"/>
                <w:szCs w:val="24"/>
                <w:highlight w:val="none"/>
              </w:rPr>
              <w:t>授权代表身份证复印件</w:t>
            </w:r>
          </w:p>
        </w:tc>
      </w:tr>
    </w:tbl>
    <w:p>
      <w:pPr>
        <w:rPr>
          <w:color w:val="auto"/>
          <w:highlight w:val="none"/>
        </w:rPr>
      </w:pPr>
      <w:r>
        <w:rPr>
          <w:color w:val="auto"/>
          <w:highlight w:val="none"/>
        </w:rPr>
        <w:br w:type="page"/>
      </w:r>
    </w:p>
    <w:p>
      <w:pPr>
        <w:pStyle w:val="2"/>
        <w:numPr>
          <w:ilvl w:val="0"/>
          <w:numId w:val="21"/>
        </w:numPr>
        <w:ind w:left="0" w:leftChars="0"/>
        <w:rPr>
          <w:rFonts w:ascii="黑体" w:hAnsi="宋体" w:eastAsia="黑体" w:cs="黑体"/>
          <w:color w:val="auto"/>
          <w:sz w:val="24"/>
          <w:szCs w:val="24"/>
          <w:highlight w:val="none"/>
        </w:rPr>
      </w:pPr>
      <w:r>
        <w:rPr>
          <w:rFonts w:hint="eastAsia" w:ascii="黑体" w:hAnsi="宋体" w:eastAsia="黑体" w:cs="黑体"/>
          <w:color w:val="auto"/>
          <w:sz w:val="24"/>
          <w:szCs w:val="24"/>
          <w:highlight w:val="none"/>
        </w:rPr>
        <w:t>承诺书（格式）</w:t>
      </w:r>
    </w:p>
    <w:p>
      <w:pPr>
        <w:spacing w:line="48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承诺书</w:t>
      </w:r>
    </w:p>
    <w:p>
      <w:pPr>
        <w:pStyle w:val="66"/>
        <w:spacing w:line="480" w:lineRule="auto"/>
        <w:rPr>
          <w:color w:val="auto"/>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（投标供应商名称）在此承诺：</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1．本公司（本人）对本项目（</w:t>
      </w:r>
      <w:r>
        <w:rPr>
          <w:rFonts w:hint="eastAsia" w:ascii="宋体" w:hAnsi="宋体" w:cs="宋体"/>
          <w:color w:val="auto"/>
          <w:sz w:val="24"/>
          <w:szCs w:val="24"/>
          <w:highlight w:val="none"/>
          <w:lang w:eastAsia="zh-CN"/>
        </w:rPr>
        <w:t>JTWDCG2021-089（2）</w:t>
      </w:r>
      <w:r>
        <w:rPr>
          <w:rFonts w:hint="eastAsia" w:ascii="宋体" w:hAnsi="宋体" w:cs="宋体"/>
          <w:color w:val="auto"/>
          <w:sz w:val="24"/>
          <w:szCs w:val="24"/>
          <w:highlight w:val="none"/>
        </w:rPr>
        <w:t>）提供符合招标要求的产品和服务；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2．本公司（本人）具备履行合同所必需的设备和专业技术能力；</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本公司未被“信用中国”网站（</w:t>
      </w:r>
      <w:r>
        <w:rPr>
          <w:color w:val="auto"/>
          <w:highlight w:val="none"/>
        </w:rPr>
        <w:fldChar w:fldCharType="begin"/>
      </w:r>
      <w:r>
        <w:rPr>
          <w:color w:val="auto"/>
          <w:highlight w:val="none"/>
        </w:rPr>
        <w:instrText xml:space="preserve"> HYPERLINK "http://www.creditchina.gov.cn" \t "_blank" </w:instrText>
      </w:r>
      <w:r>
        <w:rPr>
          <w:color w:val="auto"/>
          <w:highlight w:val="none"/>
        </w:rPr>
        <w:fldChar w:fldCharType="separate"/>
      </w:r>
      <w:r>
        <w:rPr>
          <w:rStyle w:val="63"/>
          <w:rFonts w:hint="eastAsia" w:ascii="宋体" w:hAnsi="宋体" w:cs="宋体"/>
          <w:color w:val="auto"/>
          <w:sz w:val="24"/>
          <w:szCs w:val="24"/>
          <w:highlight w:val="none"/>
        </w:rPr>
        <w:t>www.creditchina.gov.cn</w:t>
      </w:r>
      <w:r>
        <w:rPr>
          <w:rStyle w:val="63"/>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）列入失信被执行人、重大税收违法案件当事人名单、政府采购严重违法失信行为记录名单。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w:t>
      </w:r>
    </w:p>
    <w:p>
      <w:pPr>
        <w:spacing w:line="360" w:lineRule="auto"/>
        <w:rPr>
          <w:rFonts w:ascii="宋体" w:hAnsi="宋体" w:cs="宋体"/>
          <w:color w:val="auto"/>
          <w:sz w:val="24"/>
          <w:szCs w:val="24"/>
          <w:highlight w:val="none"/>
        </w:rPr>
      </w:pPr>
    </w:p>
    <w:p>
      <w:pPr>
        <w:spacing w:line="360" w:lineRule="auto"/>
        <w:ind w:firstLine="5400" w:firstLineChars="2250"/>
        <w:rPr>
          <w:rFonts w:ascii="宋体" w:hAnsi="宋体" w:cs="宋体"/>
          <w:bCs/>
          <w:color w:val="auto"/>
          <w:sz w:val="24"/>
          <w:szCs w:val="24"/>
          <w:highlight w:val="none"/>
        </w:rPr>
      </w:pPr>
    </w:p>
    <w:p>
      <w:pPr>
        <w:spacing w:line="360" w:lineRule="auto"/>
        <w:ind w:firstLine="3720" w:firstLineChars="1550"/>
        <w:rPr>
          <w:rFonts w:ascii="宋体" w:hAnsi="宋体" w:cs="宋体"/>
          <w:bCs/>
          <w:color w:val="auto"/>
          <w:sz w:val="24"/>
          <w:szCs w:val="24"/>
          <w:highlight w:val="none"/>
        </w:rPr>
      </w:pPr>
      <w:r>
        <w:rPr>
          <w:rFonts w:hint="eastAsia" w:ascii="宋体" w:hAnsi="宋体" w:cs="宋体"/>
          <w:bCs/>
          <w:color w:val="auto"/>
          <w:sz w:val="24"/>
          <w:szCs w:val="24"/>
          <w:highlight w:val="none"/>
        </w:rPr>
        <w:t>投标供应商（盖章）：</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法定代表人或法定代表人授权代表签字或盖章：</w:t>
      </w:r>
    </w:p>
    <w:p>
      <w:pPr>
        <w:rPr>
          <w:color w:val="auto"/>
          <w:highlight w:val="none"/>
        </w:rPr>
      </w:pPr>
      <w:r>
        <w:rPr>
          <w:color w:val="auto"/>
          <w:highlight w:val="none"/>
        </w:rPr>
        <w:br w:type="page"/>
      </w:r>
    </w:p>
    <w:p>
      <w:pPr>
        <w:pStyle w:val="2"/>
        <w:ind w:left="1260"/>
        <w:rPr>
          <w:color w:val="auto"/>
          <w:highlight w:val="none"/>
        </w:rPr>
      </w:pPr>
    </w:p>
    <w:p>
      <w:pPr>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（五）开标一览表（格式）</w:t>
      </w:r>
    </w:p>
    <w:p>
      <w:pPr>
        <w:jc w:val="center"/>
        <w:outlineLvl w:val="0"/>
        <w:rPr>
          <w:rFonts w:ascii="黑体" w:eastAsia="黑体"/>
          <w:color w:val="auto"/>
          <w:sz w:val="28"/>
          <w:szCs w:val="28"/>
          <w:highlight w:val="none"/>
        </w:rPr>
      </w:pPr>
    </w:p>
    <w:p>
      <w:pPr>
        <w:jc w:val="center"/>
        <w:outlineLvl w:val="0"/>
        <w:rPr>
          <w:rFonts w:ascii="黑体" w:eastAsia="黑体"/>
          <w:color w:val="auto"/>
          <w:sz w:val="36"/>
          <w:szCs w:val="36"/>
          <w:highlight w:val="none"/>
        </w:rPr>
      </w:pPr>
      <w:r>
        <w:rPr>
          <w:rFonts w:hint="eastAsia" w:ascii="黑体" w:eastAsia="黑体" w:cs="黑体"/>
          <w:color w:val="auto"/>
          <w:sz w:val="36"/>
          <w:szCs w:val="36"/>
          <w:highlight w:val="none"/>
        </w:rPr>
        <w:t>开标一览表</w:t>
      </w:r>
    </w:p>
    <w:p>
      <w:pPr>
        <w:adjustRightInd w:val="0"/>
        <w:snapToGrid w:val="0"/>
        <w:spacing w:line="300" w:lineRule="auto"/>
        <w:rPr>
          <w:rFonts w:ascii="宋体"/>
          <w:color w:val="auto"/>
          <w:sz w:val="24"/>
          <w:szCs w:val="24"/>
          <w:highlight w:val="none"/>
        </w:rPr>
      </w:pPr>
    </w:p>
    <w:p>
      <w:pPr>
        <w:adjustRightInd w:val="0"/>
        <w:snapToGrid w:val="0"/>
        <w:spacing w:line="300" w:lineRule="auto"/>
        <w:rPr>
          <w:rFonts w:ascii="宋体"/>
          <w:color w:val="auto"/>
          <w:highlight w:val="none"/>
        </w:rPr>
      </w:pPr>
      <w:r>
        <w:rPr>
          <w:rFonts w:hint="eastAsia" w:ascii="宋体" w:hAnsi="宋体" w:cs="宋体"/>
          <w:color w:val="auto"/>
          <w:sz w:val="24"/>
          <w:szCs w:val="24"/>
          <w:highlight w:val="none"/>
        </w:rPr>
        <w:t>投标供应商全称（加盖公章）：采购编号：</w:t>
      </w:r>
    </w:p>
    <w:tbl>
      <w:tblPr>
        <w:tblStyle w:val="55"/>
        <w:tblW w:w="940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2338" w:type="dxa"/>
            <w:vAlign w:val="center"/>
          </w:tcPr>
          <w:p>
            <w:pPr>
              <w:pStyle w:val="23"/>
              <w:snapToGrid w:val="0"/>
              <w:spacing w:line="300" w:lineRule="auto"/>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项目名称</w:t>
            </w:r>
          </w:p>
        </w:tc>
        <w:tc>
          <w:tcPr>
            <w:tcW w:w="7064" w:type="dxa"/>
            <w:vAlign w:val="center"/>
          </w:tcPr>
          <w:p>
            <w:pPr>
              <w:pStyle w:val="23"/>
              <w:snapToGrid w:val="0"/>
              <w:spacing w:line="300" w:lineRule="auto"/>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eastAsia="zh-CN"/>
              </w:rPr>
              <w:t>无锡经开区“读习领航” 校级领导专业阅读工作坊项目（二次）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trPr>
        <w:tc>
          <w:tcPr>
            <w:tcW w:w="233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投标报价（元）</w:t>
            </w:r>
          </w:p>
        </w:tc>
        <w:tc>
          <w:tcPr>
            <w:tcW w:w="7064" w:type="dxa"/>
            <w:vAlign w:val="center"/>
          </w:tcPr>
          <w:p>
            <w:pPr>
              <w:pStyle w:val="23"/>
              <w:snapToGrid w:val="0"/>
              <w:spacing w:line="30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元/2年</w:t>
            </w:r>
          </w:p>
          <w:p>
            <w:pPr>
              <w:pStyle w:val="23"/>
              <w:snapToGrid w:val="0"/>
              <w:spacing w:line="300" w:lineRule="auto"/>
              <w:rPr>
                <w:rFonts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元/2年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0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单人报价（元）</w:t>
            </w:r>
          </w:p>
        </w:tc>
        <w:tc>
          <w:tcPr>
            <w:tcW w:w="7064" w:type="dxa"/>
            <w:vAlign w:val="center"/>
          </w:tcPr>
          <w:p>
            <w:pPr>
              <w:adjustRightInd w:val="0"/>
              <w:snapToGrid w:val="0"/>
              <w:spacing w:line="300" w:lineRule="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00" w:lineRule="auto"/>
              <w:jc w:val="center"/>
              <w:rPr>
                <w:rFonts w:ascii="宋体"/>
                <w:b w:val="0"/>
                <w:bCs w:val="0"/>
                <w:color w:val="auto"/>
                <w:sz w:val="24"/>
                <w:szCs w:val="24"/>
                <w:highlight w:val="none"/>
              </w:rPr>
            </w:pPr>
            <w:r>
              <w:rPr>
                <w:rFonts w:hint="eastAsia" w:ascii="宋体" w:hAnsi="宋体" w:cs="宋体"/>
                <w:b w:val="0"/>
                <w:bCs w:val="0"/>
                <w:color w:val="auto"/>
                <w:sz w:val="24"/>
                <w:szCs w:val="24"/>
                <w:highlight w:val="none"/>
              </w:rPr>
              <w:t>服务期限</w:t>
            </w:r>
          </w:p>
        </w:tc>
        <w:tc>
          <w:tcPr>
            <w:tcW w:w="7064" w:type="dxa"/>
            <w:vAlign w:val="center"/>
          </w:tcPr>
          <w:p>
            <w:pPr>
              <w:adjustRightInd w:val="0"/>
              <w:snapToGrid w:val="0"/>
              <w:spacing w:line="300" w:lineRule="auto"/>
              <w:rPr>
                <w:rFonts w:ascii="宋体"/>
                <w:b w:val="0"/>
                <w:bCs w:val="0"/>
                <w:color w:val="auto"/>
                <w:sz w:val="24"/>
                <w:szCs w:val="24"/>
                <w:highlight w:val="none"/>
              </w:rPr>
            </w:pPr>
            <w:r>
              <w:rPr>
                <w:rFonts w:hint="eastAsia" w:ascii="宋体" w:hAnsi="宋体" w:cs="宋体"/>
                <w:b w:val="0"/>
                <w:bCs w:val="0"/>
                <w:color w:val="auto"/>
                <w:sz w:val="24"/>
                <w:szCs w:val="24"/>
                <w:highlight w:val="none"/>
                <w:shd w:val="clear" w:color="auto" w:fill="FFFFFF"/>
                <w:lang w:val="en-US" w:eastAsia="zh-CN"/>
              </w:rPr>
              <w:t>2年（</w:t>
            </w:r>
            <w:r>
              <w:rPr>
                <w:rFonts w:hint="eastAsia" w:ascii="宋体" w:hAnsi="宋体" w:cs="宋体"/>
                <w:b w:val="0"/>
                <w:bCs w:val="0"/>
                <w:color w:val="auto"/>
                <w:sz w:val="24"/>
                <w:szCs w:val="24"/>
                <w:highlight w:val="none"/>
                <w:shd w:val="clear" w:color="auto" w:fill="FFFFFF"/>
              </w:rPr>
              <w:t>2</w:t>
            </w:r>
            <w:r>
              <w:rPr>
                <w:rFonts w:ascii="宋体" w:hAnsi="宋体" w:cs="宋体"/>
                <w:b w:val="0"/>
                <w:bCs w:val="0"/>
                <w:color w:val="auto"/>
                <w:sz w:val="24"/>
                <w:szCs w:val="24"/>
                <w:highlight w:val="none"/>
                <w:shd w:val="clear" w:color="auto" w:fill="FFFFFF"/>
              </w:rPr>
              <w:t>02</w:t>
            </w: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cs="宋体"/>
                <w:b w:val="0"/>
                <w:bCs w:val="0"/>
                <w:color w:val="auto"/>
                <w:sz w:val="24"/>
                <w:szCs w:val="24"/>
                <w:highlight w:val="none"/>
                <w:shd w:val="clear" w:color="auto" w:fill="FFFFFF"/>
              </w:rPr>
              <w:t>年</w:t>
            </w:r>
            <w:r>
              <w:rPr>
                <w:rFonts w:ascii="宋体" w:hAnsi="宋体" w:cs="宋体"/>
                <w:b w:val="0"/>
                <w:bCs w:val="0"/>
                <w:color w:val="auto"/>
                <w:sz w:val="24"/>
                <w:szCs w:val="24"/>
                <w:highlight w:val="none"/>
                <w:shd w:val="clear" w:color="auto" w:fill="FFFFFF"/>
              </w:rPr>
              <w:t>1</w:t>
            </w:r>
            <w:r>
              <w:rPr>
                <w:rFonts w:hint="eastAsia" w:ascii="宋体" w:hAnsi="宋体" w:cs="宋体"/>
                <w:b w:val="0"/>
                <w:bCs w:val="0"/>
                <w:color w:val="auto"/>
                <w:sz w:val="24"/>
                <w:szCs w:val="24"/>
                <w:highlight w:val="none"/>
                <w:shd w:val="clear" w:color="auto" w:fill="FFFFFF"/>
              </w:rPr>
              <w:t>月起至</w:t>
            </w:r>
            <w:r>
              <w:rPr>
                <w:rFonts w:ascii="宋体" w:hAnsi="宋体" w:cs="宋体"/>
                <w:b w:val="0"/>
                <w:bCs w:val="0"/>
                <w:color w:val="auto"/>
                <w:sz w:val="24"/>
                <w:szCs w:val="24"/>
                <w:highlight w:val="none"/>
                <w:shd w:val="clear" w:color="auto" w:fill="FFFFFF"/>
              </w:rPr>
              <w:t>2023</w:t>
            </w:r>
            <w:r>
              <w:rPr>
                <w:rFonts w:hint="eastAsia" w:ascii="宋体" w:hAnsi="宋体" w:cs="宋体"/>
                <w:b w:val="0"/>
                <w:bCs w:val="0"/>
                <w:color w:val="auto"/>
                <w:sz w:val="24"/>
                <w:szCs w:val="24"/>
                <w:highlight w:val="none"/>
                <w:shd w:val="clear" w:color="auto" w:fill="FFFFFF"/>
              </w:rPr>
              <w:t>年</w:t>
            </w:r>
            <w:r>
              <w:rPr>
                <w:rFonts w:hint="eastAsia" w:ascii="宋体" w:hAnsi="宋体" w:cs="宋体"/>
                <w:b w:val="0"/>
                <w:bCs w:val="0"/>
                <w:color w:val="auto"/>
                <w:sz w:val="24"/>
                <w:szCs w:val="24"/>
                <w:highlight w:val="none"/>
                <w:shd w:val="clear" w:color="auto" w:fill="FFFFFF"/>
                <w:lang w:val="en-US" w:eastAsia="zh-CN"/>
              </w:rPr>
              <w:t>12</w:t>
            </w:r>
            <w:r>
              <w:rPr>
                <w:rFonts w:hint="eastAsia" w:ascii="宋体" w:hAnsi="宋体" w:cs="宋体"/>
                <w:b w:val="0"/>
                <w:bCs w:val="0"/>
                <w:color w:val="auto"/>
                <w:sz w:val="24"/>
                <w:szCs w:val="24"/>
                <w:highlight w:val="none"/>
                <w:shd w:val="clear" w:color="auto" w:fill="FFFFFF"/>
              </w:rPr>
              <w:t>月</w:t>
            </w:r>
            <w:r>
              <w:rPr>
                <w:rFonts w:hint="eastAsia" w:ascii="宋体" w:hAnsi="宋体" w:cs="宋体"/>
                <w:b w:val="0"/>
                <w:bCs w:val="0"/>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338" w:type="dxa"/>
            <w:vAlign w:val="center"/>
          </w:tcPr>
          <w:p>
            <w:pPr>
              <w:adjustRightInd w:val="0"/>
              <w:snapToGrid w:val="0"/>
              <w:spacing w:line="300" w:lineRule="auto"/>
              <w:jc w:val="center"/>
              <w:rPr>
                <w:rFonts w:ascii="宋体"/>
                <w:color w:val="auto"/>
                <w:sz w:val="24"/>
                <w:szCs w:val="24"/>
                <w:highlight w:val="none"/>
              </w:rPr>
            </w:pPr>
            <w:r>
              <w:rPr>
                <w:rFonts w:hint="eastAsia" w:ascii="宋体" w:hAnsi="宋体" w:cs="宋体"/>
                <w:color w:val="auto"/>
                <w:sz w:val="24"/>
                <w:szCs w:val="24"/>
                <w:highlight w:val="none"/>
              </w:rPr>
              <w:t>项目负责人</w:t>
            </w:r>
          </w:p>
        </w:tc>
        <w:tc>
          <w:tcPr>
            <w:tcW w:w="7064" w:type="dxa"/>
            <w:vAlign w:val="center"/>
          </w:tcPr>
          <w:p>
            <w:pPr>
              <w:adjustRightInd w:val="0"/>
              <w:snapToGrid w:val="0"/>
              <w:spacing w:line="300" w:lineRule="auto"/>
              <w:rPr>
                <w:rFonts w:ascii="宋体"/>
                <w:color w:val="auto"/>
                <w:sz w:val="24"/>
                <w:szCs w:val="24"/>
                <w:highlight w:val="none"/>
              </w:rPr>
            </w:pPr>
          </w:p>
        </w:tc>
      </w:tr>
    </w:tbl>
    <w:p>
      <w:pPr>
        <w:adjustRightInd w:val="0"/>
        <w:snapToGrid w:val="0"/>
        <w:spacing w:line="300" w:lineRule="auto"/>
        <w:rPr>
          <w:rFonts w:ascii="宋体"/>
          <w:color w:val="auto"/>
          <w:sz w:val="24"/>
          <w:szCs w:val="24"/>
          <w:highlight w:val="none"/>
        </w:rPr>
      </w:pPr>
    </w:p>
    <w:p>
      <w:pPr>
        <w:overflowPunct w:val="0"/>
        <w:rPr>
          <w:rFonts w:ascii="宋体"/>
          <w:color w:val="auto"/>
          <w:sz w:val="24"/>
          <w:szCs w:val="24"/>
          <w:highlight w:val="none"/>
        </w:rPr>
      </w:pPr>
      <w:r>
        <w:rPr>
          <w:rFonts w:hint="eastAsia" w:ascii="宋体" w:hAnsi="宋体" w:cs="宋体"/>
          <w:color w:val="auto"/>
          <w:sz w:val="24"/>
          <w:szCs w:val="24"/>
          <w:highlight w:val="none"/>
        </w:rPr>
        <w:t>法定代表人或授权代表签字：日期：年月日</w:t>
      </w:r>
    </w:p>
    <w:p>
      <w:pPr>
        <w:overflowPunct w:val="0"/>
        <w:rPr>
          <w:rFonts w:ascii="宋体"/>
          <w:color w:val="auto"/>
          <w:sz w:val="24"/>
          <w:szCs w:val="24"/>
          <w:highlight w:val="none"/>
        </w:rPr>
      </w:pPr>
      <w:r>
        <w:rPr>
          <w:rFonts w:hint="eastAsia" w:ascii="宋体" w:hAnsi="宋体" w:cs="宋体"/>
          <w:color w:val="auto"/>
          <w:sz w:val="24"/>
          <w:szCs w:val="24"/>
          <w:highlight w:val="none"/>
        </w:rPr>
        <w:t>填写说明：</w:t>
      </w:r>
    </w:p>
    <w:p>
      <w:pPr>
        <w:spacing w:line="500" w:lineRule="exact"/>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、开标一览表中的内容应与投标函内容一致，否则评标时一律按开标一览表中内容为准，开标一览表中必须盖章或签字。</w:t>
      </w:r>
    </w:p>
    <w:p>
      <w:pPr>
        <w:spacing w:line="400" w:lineRule="exact"/>
        <w:jc w:val="center"/>
        <w:rPr>
          <w:rFonts w:ascii="黑体" w:hAnsi="宋体" w:eastAsia="黑体"/>
          <w:color w:val="auto"/>
          <w:sz w:val="24"/>
          <w:szCs w:val="24"/>
          <w:highlight w:val="none"/>
        </w:rPr>
      </w:pPr>
    </w:p>
    <w:p>
      <w:pPr>
        <w:spacing w:line="400" w:lineRule="exact"/>
        <w:jc w:val="center"/>
        <w:rPr>
          <w:rFonts w:ascii="黑体" w:hAnsi="宋体" w:eastAsia="黑体"/>
          <w:color w:val="auto"/>
          <w:sz w:val="24"/>
          <w:szCs w:val="24"/>
          <w:highlight w:val="none"/>
        </w:rPr>
      </w:pPr>
    </w:p>
    <w:p>
      <w:pPr>
        <w:spacing w:line="400" w:lineRule="exact"/>
        <w:jc w:val="center"/>
        <w:rPr>
          <w:rFonts w:ascii="黑体" w:hAnsi="宋体" w:eastAsia="黑体"/>
          <w:color w:val="auto"/>
          <w:sz w:val="24"/>
          <w:szCs w:val="24"/>
          <w:highlight w:val="none"/>
        </w:rPr>
      </w:pPr>
    </w:p>
    <w:p>
      <w:pPr>
        <w:spacing w:line="400" w:lineRule="exact"/>
        <w:jc w:val="center"/>
        <w:rPr>
          <w:rFonts w:ascii="黑体" w:hAnsi="宋体" w:eastAsia="黑体"/>
          <w:color w:val="auto"/>
          <w:sz w:val="24"/>
          <w:szCs w:val="24"/>
          <w:highlight w:val="none"/>
        </w:rPr>
      </w:pPr>
    </w:p>
    <w:p>
      <w:pPr>
        <w:spacing w:line="360" w:lineRule="auto"/>
        <w:rPr>
          <w:rFonts w:ascii="黑体" w:eastAsia="黑体"/>
          <w:color w:val="auto"/>
          <w:sz w:val="24"/>
          <w:szCs w:val="24"/>
          <w:highlight w:val="none"/>
        </w:rPr>
      </w:pPr>
    </w:p>
    <w:p>
      <w:pPr>
        <w:rPr>
          <w:color w:val="auto"/>
          <w:highlight w:val="none"/>
        </w:rPr>
      </w:pPr>
      <w:r>
        <w:rPr>
          <w:color w:val="auto"/>
          <w:highlight w:val="none"/>
        </w:rPr>
        <w:br w:type="page"/>
      </w:r>
    </w:p>
    <w:p>
      <w:pPr>
        <w:rPr>
          <w:color w:val="auto"/>
          <w:highlight w:val="none"/>
        </w:rPr>
      </w:pPr>
    </w:p>
    <w:p>
      <w:pPr>
        <w:spacing w:line="360" w:lineRule="auto"/>
        <w:rPr>
          <w:rFonts w:ascii="黑体" w:eastAsia="黑体"/>
          <w:color w:val="auto"/>
          <w:sz w:val="24"/>
          <w:szCs w:val="24"/>
          <w:highlight w:val="none"/>
        </w:rPr>
      </w:pPr>
      <w:r>
        <w:rPr>
          <w:rFonts w:hint="eastAsia" w:ascii="黑体" w:eastAsia="黑体" w:cs="黑体"/>
          <w:color w:val="auto"/>
          <w:sz w:val="24"/>
          <w:szCs w:val="24"/>
          <w:highlight w:val="none"/>
        </w:rPr>
        <w:t>（六）报价明细表（格式）</w:t>
      </w:r>
    </w:p>
    <w:p>
      <w:pPr>
        <w:spacing w:line="360" w:lineRule="auto"/>
        <w:rPr>
          <w:rFonts w:ascii="黑体" w:eastAsia="黑体"/>
          <w:color w:val="auto"/>
          <w:sz w:val="24"/>
          <w:szCs w:val="24"/>
          <w:highlight w:val="none"/>
        </w:rPr>
      </w:pPr>
    </w:p>
    <w:p>
      <w:pPr>
        <w:spacing w:line="400" w:lineRule="exact"/>
        <w:jc w:val="center"/>
        <w:rPr>
          <w:rFonts w:ascii="黑体" w:eastAsia="黑体"/>
          <w:bCs/>
          <w:color w:val="auto"/>
          <w:sz w:val="28"/>
          <w:szCs w:val="28"/>
          <w:highlight w:val="none"/>
        </w:rPr>
      </w:pPr>
      <w:r>
        <w:rPr>
          <w:rFonts w:hint="eastAsia" w:ascii="黑体" w:eastAsia="黑体"/>
          <w:bCs/>
          <w:color w:val="auto"/>
          <w:sz w:val="28"/>
          <w:szCs w:val="28"/>
          <w:highlight w:val="none"/>
        </w:rPr>
        <w:t>报价明细表</w:t>
      </w:r>
    </w:p>
    <w:p>
      <w:pPr>
        <w:spacing w:line="400" w:lineRule="exact"/>
        <w:rPr>
          <w:rFonts w:ascii="黑体" w:eastAsia="黑体"/>
          <w:bCs/>
          <w:color w:val="auto"/>
          <w:sz w:val="24"/>
          <w:highlight w:val="none"/>
        </w:rPr>
      </w:pPr>
      <w:r>
        <w:rPr>
          <w:rFonts w:hint="eastAsia" w:ascii="黑体" w:eastAsia="黑体"/>
          <w:bCs/>
          <w:color w:val="auto"/>
          <w:sz w:val="24"/>
          <w:highlight w:val="none"/>
        </w:rPr>
        <w:t>投标人名称（盖章）                                   采购编号：</w:t>
      </w:r>
    </w:p>
    <w:tbl>
      <w:tblPr>
        <w:tblStyle w:val="5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061"/>
        <w:gridCol w:w="1361"/>
        <w:gridCol w:w="1361"/>
        <w:gridCol w:w="907"/>
        <w:gridCol w:w="96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1"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序号</w:t>
            </w:r>
          </w:p>
        </w:tc>
        <w:tc>
          <w:tcPr>
            <w:tcW w:w="3061"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费用类目</w:t>
            </w:r>
          </w:p>
        </w:tc>
        <w:tc>
          <w:tcPr>
            <w:tcW w:w="1361"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数量</w:t>
            </w:r>
          </w:p>
        </w:tc>
        <w:tc>
          <w:tcPr>
            <w:tcW w:w="1361"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单位</w:t>
            </w:r>
          </w:p>
        </w:tc>
        <w:tc>
          <w:tcPr>
            <w:tcW w:w="907"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单价（元）</w:t>
            </w:r>
          </w:p>
        </w:tc>
        <w:tc>
          <w:tcPr>
            <w:tcW w:w="964"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总价（元）</w:t>
            </w:r>
          </w:p>
        </w:tc>
        <w:tc>
          <w:tcPr>
            <w:tcW w:w="992" w:type="dxa"/>
            <w:noWrap/>
            <w:vAlign w:val="center"/>
          </w:tcPr>
          <w:p>
            <w:pPr>
              <w:jc w:val="center"/>
              <w:rPr>
                <w:rFonts w:ascii="黑体" w:hAnsi="宋体" w:eastAsia="黑体"/>
                <w:b/>
                <w:color w:val="auto"/>
                <w:highlight w:val="none"/>
              </w:rPr>
            </w:pPr>
            <w:r>
              <w:rPr>
                <w:rFonts w:hint="eastAsia" w:ascii="黑体" w:hAnsi="宋体" w:eastAsia="黑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1</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线上专家导读活动培训费（含专家费）</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r>
              <w:rPr>
                <w:rFonts w:hint="eastAsia" w:asciiTheme="minorEastAsia" w:hAnsiTheme="minorEastAsia" w:eastAsiaTheme="minorEastAsia"/>
                <w:color w:val="auto"/>
                <w:highlight w:val="none"/>
              </w:rPr>
              <w:t>元/学时</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2</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线下沙龙活动培训费</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r>
              <w:rPr>
                <w:rFonts w:hint="eastAsia" w:asciiTheme="minorEastAsia" w:hAnsiTheme="minorEastAsia" w:eastAsiaTheme="minorEastAsia"/>
                <w:color w:val="auto"/>
                <w:highlight w:val="none"/>
              </w:rPr>
              <w:t>元/人/天</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3</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线下沙龙指导专家费（专职导师）</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r>
              <w:rPr>
                <w:rFonts w:hint="eastAsia" w:asciiTheme="minorEastAsia" w:hAnsiTheme="minorEastAsia" w:eastAsiaTheme="minorEastAsia"/>
                <w:color w:val="auto"/>
                <w:highlight w:val="none"/>
              </w:rPr>
              <w:t>元/人/学时</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4</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线上</w:t>
            </w:r>
            <w:r>
              <w:rPr>
                <w:rFonts w:asciiTheme="minorEastAsia" w:hAnsiTheme="minorEastAsia" w:eastAsiaTheme="minorEastAsia"/>
                <w:color w:val="auto"/>
                <w:highlight w:val="none"/>
              </w:rPr>
              <w:t>沙龙</w:t>
            </w:r>
            <w:r>
              <w:rPr>
                <w:rFonts w:hint="eastAsia" w:asciiTheme="minorEastAsia" w:hAnsiTheme="minorEastAsia" w:eastAsiaTheme="minorEastAsia"/>
                <w:color w:val="auto"/>
                <w:highlight w:val="none"/>
              </w:rPr>
              <w:t>培训费（专职导师）</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r>
              <w:rPr>
                <w:rFonts w:hint="eastAsia" w:asciiTheme="minorEastAsia" w:hAnsiTheme="minorEastAsia" w:eastAsiaTheme="minorEastAsia"/>
                <w:color w:val="auto"/>
                <w:highlight w:val="none"/>
              </w:rPr>
              <w:t>元/</w:t>
            </w:r>
            <w:r>
              <w:rPr>
                <w:rFonts w:asciiTheme="minorEastAsia" w:hAnsiTheme="minorEastAsia" w:eastAsiaTheme="minorEastAsia"/>
                <w:color w:val="auto"/>
                <w:highlight w:val="none"/>
              </w:rPr>
              <w:t>人/</w:t>
            </w:r>
            <w:r>
              <w:rPr>
                <w:rFonts w:hint="eastAsia" w:asciiTheme="minorEastAsia" w:hAnsiTheme="minorEastAsia" w:eastAsiaTheme="minorEastAsia"/>
                <w:color w:val="auto"/>
                <w:highlight w:val="none"/>
              </w:rPr>
              <w:t>学时</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5</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外出考察学习培训费</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r>
              <w:rPr>
                <w:rFonts w:hint="eastAsia" w:asciiTheme="minorEastAsia" w:hAnsiTheme="minorEastAsia" w:eastAsiaTheme="minorEastAsia"/>
                <w:color w:val="auto"/>
                <w:highlight w:val="none"/>
              </w:rPr>
              <w:t>元/人</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6</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外出考察学习专家讲座授课费</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r>
              <w:rPr>
                <w:rFonts w:hint="eastAsia" w:asciiTheme="minorEastAsia" w:hAnsiTheme="minorEastAsia" w:eastAsiaTheme="minorEastAsia"/>
                <w:color w:val="auto"/>
                <w:highlight w:val="none"/>
              </w:rPr>
              <w:t>元/学时</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7</w:t>
            </w:r>
          </w:p>
        </w:tc>
        <w:tc>
          <w:tcPr>
            <w:tcW w:w="3061" w:type="dxa"/>
            <w:noWrap/>
            <w:vAlign w:val="center"/>
          </w:tcPr>
          <w:p>
            <w:pPr>
              <w:jc w:val="left"/>
              <w:rPr>
                <w:rFonts w:ascii="宋体" w:hAnsi="宋体"/>
                <w:b/>
                <w:color w:val="auto"/>
                <w:highlight w:val="none"/>
              </w:rPr>
            </w:pPr>
            <w:r>
              <w:rPr>
                <w:rFonts w:hint="eastAsia" w:asciiTheme="minorEastAsia" w:hAnsiTheme="minorEastAsia" w:eastAsiaTheme="minorEastAsia"/>
                <w:color w:val="auto"/>
                <w:highlight w:val="none"/>
              </w:rPr>
              <w:t>图书购置费</w:t>
            </w: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eastAsiaTheme="minorEastAsia"/>
                <w:color w:val="auto"/>
                <w:highlight w:val="none"/>
              </w:rPr>
            </w:pPr>
            <w:r>
              <w:rPr>
                <w:rFonts w:hint="eastAsia" w:asciiTheme="minorEastAsia" w:hAnsiTheme="minorEastAsia" w:eastAsiaTheme="minorEastAsia"/>
                <w:color w:val="auto"/>
                <w:highlight w:val="none"/>
              </w:rPr>
              <w:t>元/人</w:t>
            </w: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8</w:t>
            </w:r>
          </w:p>
        </w:tc>
        <w:tc>
          <w:tcPr>
            <w:tcW w:w="3061" w:type="dxa"/>
            <w:noWrap/>
            <w:vAlign w:val="center"/>
          </w:tcPr>
          <w:p>
            <w:pPr>
              <w:jc w:val="left"/>
              <w:rPr>
                <w:rFonts w:ascii="宋体" w:hAnsi="宋体"/>
                <w:b/>
                <w:color w:val="auto"/>
                <w:highlight w:val="none"/>
              </w:rPr>
            </w:pP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01" w:type="dxa"/>
            <w:noWrap/>
            <w:vAlign w:val="center"/>
          </w:tcPr>
          <w:p>
            <w:pPr>
              <w:jc w:val="center"/>
              <w:rPr>
                <w:rFonts w:ascii="宋体" w:hAnsi="宋体"/>
                <w:b/>
                <w:color w:val="auto"/>
                <w:highlight w:val="none"/>
              </w:rPr>
            </w:pPr>
            <w:r>
              <w:rPr>
                <w:rFonts w:hint="eastAsia" w:ascii="宋体" w:hAnsi="宋体"/>
                <w:b/>
                <w:color w:val="auto"/>
                <w:highlight w:val="none"/>
              </w:rPr>
              <w:t>9</w:t>
            </w:r>
          </w:p>
        </w:tc>
        <w:tc>
          <w:tcPr>
            <w:tcW w:w="3061" w:type="dxa"/>
            <w:noWrap/>
            <w:vAlign w:val="center"/>
          </w:tcPr>
          <w:p>
            <w:pPr>
              <w:jc w:val="left"/>
              <w:rPr>
                <w:rFonts w:ascii="宋体" w:hAnsi="宋体"/>
                <w:b/>
                <w:color w:val="auto"/>
                <w:highlight w:val="none"/>
              </w:rPr>
            </w:pP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01" w:type="dxa"/>
            <w:noWrap/>
            <w:vAlign w:val="center"/>
          </w:tcPr>
          <w:p>
            <w:pPr>
              <w:jc w:val="center"/>
              <w:rPr>
                <w:rFonts w:ascii="宋体" w:hAnsi="宋体"/>
                <w:color w:val="auto"/>
                <w:highlight w:val="none"/>
              </w:rPr>
            </w:pPr>
            <w:r>
              <w:rPr>
                <w:rFonts w:ascii="宋体" w:hAnsi="宋体"/>
                <w:color w:val="auto"/>
                <w:highlight w:val="none"/>
              </w:rPr>
              <w:t>……</w:t>
            </w:r>
          </w:p>
        </w:tc>
        <w:tc>
          <w:tcPr>
            <w:tcW w:w="30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p>
        </w:tc>
        <w:tc>
          <w:tcPr>
            <w:tcW w:w="1361" w:type="dxa"/>
            <w:noWrap/>
            <w:vAlign w:val="center"/>
          </w:tcPr>
          <w:p>
            <w:pPr>
              <w:jc w:val="center"/>
              <w:rPr>
                <w:rFonts w:ascii="宋体" w:hAnsi="宋体"/>
                <w:color w:val="auto"/>
                <w:highlight w:val="none"/>
              </w:rPr>
            </w:pPr>
          </w:p>
        </w:tc>
        <w:tc>
          <w:tcPr>
            <w:tcW w:w="907" w:type="dxa"/>
            <w:noWrap/>
            <w:vAlign w:val="center"/>
          </w:tcPr>
          <w:p>
            <w:pPr>
              <w:jc w:val="center"/>
              <w:rPr>
                <w:rFonts w:ascii="宋体" w:hAnsi="宋体"/>
                <w:color w:val="auto"/>
                <w:highlight w:val="none"/>
              </w:rPr>
            </w:pPr>
          </w:p>
        </w:tc>
        <w:tc>
          <w:tcPr>
            <w:tcW w:w="964" w:type="dxa"/>
            <w:noWrap/>
            <w:vAlign w:val="center"/>
          </w:tcPr>
          <w:p>
            <w:pPr>
              <w:jc w:val="center"/>
              <w:rPr>
                <w:rFonts w:ascii="宋体" w:hAnsi="宋体"/>
                <w:color w:val="auto"/>
                <w:highlight w:val="none"/>
              </w:rPr>
            </w:pPr>
          </w:p>
        </w:tc>
        <w:tc>
          <w:tcPr>
            <w:tcW w:w="992" w:type="dxa"/>
            <w:noWrap/>
            <w:vAlign w:val="center"/>
          </w:tcPr>
          <w:p>
            <w:pPr>
              <w:jc w:val="center"/>
              <w:rPr>
                <w:rFonts w:ascii="宋体" w:hAnsi="宋体"/>
                <w:color w:val="auto"/>
                <w:highlight w:val="none"/>
              </w:rPr>
            </w:pPr>
          </w:p>
        </w:tc>
      </w:tr>
    </w:tbl>
    <w:p>
      <w:pPr>
        <w:spacing w:line="400" w:lineRule="exact"/>
        <w:rPr>
          <w:rFonts w:ascii="黑体" w:eastAsia="黑体"/>
          <w:bCs/>
          <w:color w:val="auto"/>
          <w:sz w:val="32"/>
          <w:highlight w:val="none"/>
        </w:rPr>
      </w:pPr>
      <w:r>
        <w:rPr>
          <w:rFonts w:hint="eastAsia"/>
          <w:b/>
          <w:bCs/>
          <w:color w:val="auto"/>
          <w:sz w:val="24"/>
          <w:highlight w:val="none"/>
        </w:rPr>
        <w:t>法定代表人或法定代表人授权代表签字或盖章：</w:t>
      </w:r>
    </w:p>
    <w:p>
      <w:pPr>
        <w:spacing w:line="360" w:lineRule="auto"/>
        <w:ind w:firstLine="420" w:firstLineChars="200"/>
        <w:rPr>
          <w:rFonts w:ascii="宋体" w:hAnsi="宋体" w:cs="宋体"/>
          <w:b/>
          <w:color w:val="auto"/>
          <w:highlight w:val="none"/>
        </w:rPr>
      </w:pPr>
      <w:r>
        <w:rPr>
          <w:rFonts w:hint="eastAsia" w:ascii="宋体" w:hAnsi="宋体" w:cs="宋体"/>
          <w:bCs/>
          <w:color w:val="auto"/>
          <w:highlight w:val="none"/>
        </w:rPr>
        <w:t>注：（1）</w:t>
      </w:r>
      <w:r>
        <w:rPr>
          <w:rFonts w:hint="eastAsia" w:ascii="宋体" w:hAnsi="宋体" w:cs="宋体"/>
          <w:color w:val="auto"/>
          <w:kern w:val="0"/>
          <w:highlight w:val="none"/>
          <w:lang w:val="zh-CN"/>
        </w:rPr>
        <w:t>投标人报价时应充分考虑</w:t>
      </w:r>
      <w:r>
        <w:rPr>
          <w:rFonts w:hint="eastAsia" w:ascii="宋体" w:hAnsi="宋体" w:cs="宋体"/>
          <w:color w:val="auto"/>
          <w:kern w:val="0"/>
          <w:highlight w:val="none"/>
        </w:rPr>
        <w:t>到</w:t>
      </w:r>
      <w:r>
        <w:rPr>
          <w:rFonts w:hint="eastAsia" w:ascii="宋体" w:hAnsi="宋体" w:cs="宋体"/>
          <w:color w:val="auto"/>
          <w:kern w:val="0"/>
          <w:highlight w:val="none"/>
          <w:lang w:val="zh-CN"/>
        </w:rPr>
        <w:t>所有可能影响到报价的因素，一旦投标结束最终中标，总价将包定，中间不予调整。</w:t>
      </w:r>
    </w:p>
    <w:p>
      <w:pPr>
        <w:spacing w:line="360" w:lineRule="auto"/>
        <w:ind w:firstLine="840" w:firstLineChars="400"/>
        <w:rPr>
          <w:rFonts w:ascii="宋体" w:hAnsi="宋体" w:cs="宋体"/>
          <w:color w:val="auto"/>
          <w:kern w:val="0"/>
          <w:highlight w:val="none"/>
          <w:lang w:val="zh-CN"/>
        </w:rPr>
      </w:pPr>
      <w:r>
        <w:rPr>
          <w:rFonts w:hint="eastAsia" w:ascii="宋体" w:hAnsi="宋体" w:cs="宋体"/>
          <w:bCs/>
          <w:color w:val="auto"/>
          <w:highlight w:val="none"/>
        </w:rPr>
        <w:t>（2）</w:t>
      </w:r>
      <w:r>
        <w:rPr>
          <w:rFonts w:hint="eastAsia" w:ascii="宋体" w:hAnsi="宋体" w:cs="宋体"/>
          <w:color w:val="auto"/>
          <w:kern w:val="0"/>
          <w:highlight w:val="none"/>
          <w:lang w:val="zh-CN"/>
        </w:rPr>
        <w:t>投标供应商</w:t>
      </w:r>
      <w:r>
        <w:rPr>
          <w:rFonts w:hint="eastAsia" w:ascii="宋体" w:hAnsi="宋体" w:cs="宋体"/>
          <w:color w:val="auto"/>
          <w:kern w:val="0"/>
          <w:highlight w:val="none"/>
        </w:rPr>
        <w:t>是中小企业的</w:t>
      </w:r>
      <w:r>
        <w:rPr>
          <w:rFonts w:hint="eastAsia" w:ascii="宋体" w:hAnsi="宋体" w:cs="宋体"/>
          <w:color w:val="auto"/>
          <w:kern w:val="0"/>
          <w:highlight w:val="none"/>
          <w:lang w:val="zh-CN"/>
        </w:rPr>
        <w:t>，须提供按格式填写的《中小企业声明函》（</w:t>
      </w:r>
      <w:r>
        <w:rPr>
          <w:rFonts w:hint="eastAsia" w:ascii="宋体" w:hAnsi="宋体" w:cs="宋体"/>
          <w:color w:val="auto"/>
          <w:kern w:val="0"/>
          <w:highlight w:val="none"/>
        </w:rPr>
        <w:t>服务</w:t>
      </w:r>
      <w:r>
        <w:rPr>
          <w:rFonts w:hint="eastAsia" w:ascii="宋体" w:hAnsi="宋体" w:cs="宋体"/>
          <w:color w:val="auto"/>
          <w:kern w:val="0"/>
          <w:highlight w:val="none"/>
          <w:lang w:val="zh-CN"/>
        </w:rPr>
        <w:t>）（《中小企业声明函》（</w:t>
      </w:r>
      <w:r>
        <w:rPr>
          <w:rFonts w:hint="eastAsia" w:ascii="宋体" w:hAnsi="宋体" w:cs="宋体"/>
          <w:color w:val="auto"/>
          <w:kern w:val="0"/>
          <w:highlight w:val="none"/>
        </w:rPr>
        <w:t>服务</w:t>
      </w:r>
      <w:r>
        <w:rPr>
          <w:rFonts w:hint="eastAsia" w:ascii="宋体" w:hAnsi="宋体" w:cs="宋体"/>
          <w:color w:val="auto"/>
          <w:kern w:val="0"/>
          <w:highlight w:val="none"/>
          <w:lang w:val="zh-CN"/>
        </w:rPr>
        <w:t>）相应内容须与上表填列内容保持一致）；</w:t>
      </w:r>
      <w:r>
        <w:rPr>
          <w:rFonts w:hint="eastAsia" w:ascii="宋体" w:hAnsi="宋体" w:cs="宋体"/>
          <w:bCs/>
          <w:color w:val="auto"/>
          <w:highlight w:val="none"/>
        </w:rPr>
        <w:t>或提供由省级以上监狱管理局、戒毒管理局(含新疆生产建设兵团)出具的投标供应商属于监狱企业的证明文件复印件；或提供投标供应商《残疾人福利性单位声明函》。如未按要求填写和提供有效证明或</w:t>
      </w:r>
      <w:r>
        <w:rPr>
          <w:rFonts w:hint="eastAsia" w:ascii="宋体" w:hAnsi="宋体" w:cs="宋体"/>
          <w:color w:val="auto"/>
          <w:kern w:val="0"/>
          <w:highlight w:val="none"/>
          <w:lang w:val="zh-CN"/>
        </w:rPr>
        <w:t>相关内容表述不清的，</w:t>
      </w:r>
      <w:r>
        <w:rPr>
          <w:rFonts w:hint="eastAsia" w:ascii="宋体" w:hAnsi="宋体" w:cs="宋体"/>
          <w:bCs/>
          <w:color w:val="auto"/>
          <w:highlight w:val="none"/>
        </w:rPr>
        <w:t>不得享受价格扣除。投标人对所报相关数据的真实性负责，招标代</w:t>
      </w:r>
      <w:r>
        <w:rPr>
          <w:rFonts w:hint="eastAsia" w:ascii="宋体" w:hAnsi="宋体" w:cs="宋体"/>
          <w:color w:val="auto"/>
          <w:kern w:val="0"/>
          <w:highlight w:val="none"/>
          <w:lang w:val="zh-CN"/>
        </w:rPr>
        <w:t>理机构有权将相关内容进行公示；</w:t>
      </w:r>
    </w:p>
    <w:p>
      <w:pPr>
        <w:spacing w:line="360" w:lineRule="auto"/>
        <w:ind w:firstLine="840" w:firstLineChars="400"/>
        <w:rPr>
          <w:rFonts w:ascii="宋体" w:hAnsi="宋体" w:cs="宋体"/>
          <w:color w:val="auto"/>
          <w:kern w:val="0"/>
          <w:highlight w:val="none"/>
          <w:lang w:val="zh-CN"/>
        </w:rPr>
      </w:pPr>
      <w:r>
        <w:rPr>
          <w:rFonts w:hint="eastAsia" w:ascii="宋体" w:hAnsi="宋体" w:cs="宋体"/>
          <w:color w:val="auto"/>
          <w:kern w:val="0"/>
          <w:highlight w:val="none"/>
          <w:lang w:val="zh-CN"/>
        </w:rPr>
        <w:t>（3）</w:t>
      </w:r>
      <w:r>
        <w:rPr>
          <w:rFonts w:hint="eastAsia" w:ascii="宋体" w:hAnsi="宋体"/>
          <w:bCs/>
          <w:color w:val="auto"/>
          <w:highlight w:val="none"/>
        </w:rPr>
        <w:t>上述报价表由投标单位参照，</w:t>
      </w:r>
      <w:r>
        <w:rPr>
          <w:rFonts w:hint="eastAsia" w:ascii="宋体" w:hAnsi="宋体"/>
          <w:b/>
          <w:bCs w:val="0"/>
          <w:color w:val="auto"/>
          <w:highlight w:val="none"/>
        </w:rPr>
        <w:t>不限于此</w:t>
      </w:r>
      <w:r>
        <w:rPr>
          <w:rFonts w:hint="eastAsia" w:ascii="宋体" w:hAnsi="宋体"/>
          <w:bCs/>
          <w:color w:val="auto"/>
          <w:highlight w:val="none"/>
        </w:rPr>
        <w:t>，可根据采购需求自行添加条目进行投报</w:t>
      </w:r>
      <w:r>
        <w:rPr>
          <w:rFonts w:hint="eastAsia" w:ascii="宋体" w:hAnsi="宋体" w:cs="宋体"/>
          <w:color w:val="auto"/>
          <w:kern w:val="0"/>
          <w:highlight w:val="none"/>
          <w:lang w:val="zh-CN"/>
        </w:rPr>
        <w:t>。</w:t>
      </w:r>
    </w:p>
    <w:p>
      <w:pPr>
        <w:jc w:val="left"/>
        <w:outlineLvl w:val="0"/>
        <w:rPr>
          <w:rFonts w:ascii="黑体" w:hAnsi="宋体" w:eastAsia="黑体"/>
          <w:color w:val="auto"/>
          <w:sz w:val="24"/>
          <w:szCs w:val="24"/>
          <w:highlight w:val="none"/>
        </w:rPr>
      </w:pPr>
    </w:p>
    <w:p>
      <w:pPr>
        <w:jc w:val="left"/>
        <w:outlineLvl w:val="0"/>
        <w:rPr>
          <w:rFonts w:ascii="黑体" w:hAnsi="宋体" w:eastAsia="黑体"/>
          <w:color w:val="auto"/>
          <w:sz w:val="24"/>
          <w:szCs w:val="24"/>
          <w:highlight w:val="none"/>
        </w:rPr>
      </w:pPr>
    </w:p>
    <w:p>
      <w:pPr>
        <w:rPr>
          <w:rFonts w:ascii="黑体" w:hAnsi="宋体" w:eastAsia="黑体"/>
          <w:color w:val="auto"/>
          <w:sz w:val="24"/>
          <w:szCs w:val="24"/>
          <w:highlight w:val="none"/>
        </w:rPr>
      </w:pPr>
      <w:r>
        <w:rPr>
          <w:rFonts w:ascii="黑体" w:hAnsi="宋体" w:eastAsia="黑体"/>
          <w:color w:val="auto"/>
          <w:sz w:val="24"/>
          <w:szCs w:val="24"/>
          <w:highlight w:val="none"/>
        </w:rPr>
        <w:br w:type="page"/>
      </w:r>
    </w:p>
    <w:p>
      <w:pPr>
        <w:jc w:val="left"/>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（七）采购需求响应</w:t>
      </w:r>
      <w:r>
        <w:rPr>
          <w:rFonts w:hint="eastAsia" w:ascii="黑体" w:hAnsi="宋体" w:eastAsia="黑体" w:cs="黑体"/>
          <w:color w:val="auto"/>
          <w:sz w:val="24"/>
          <w:szCs w:val="24"/>
          <w:highlight w:val="none"/>
          <w:lang w:eastAsia="zh-CN"/>
        </w:rPr>
        <w:t>偏离</w:t>
      </w:r>
      <w:r>
        <w:rPr>
          <w:rFonts w:hint="eastAsia" w:ascii="黑体" w:hAnsi="宋体" w:eastAsia="黑体" w:cs="黑体"/>
          <w:color w:val="auto"/>
          <w:sz w:val="24"/>
          <w:szCs w:val="24"/>
          <w:highlight w:val="none"/>
        </w:rPr>
        <w:t>表（格式）：</w:t>
      </w:r>
    </w:p>
    <w:p>
      <w:pPr>
        <w:spacing w:line="48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采购需求响应</w:t>
      </w:r>
      <w:r>
        <w:rPr>
          <w:rFonts w:hint="eastAsia" w:ascii="宋体" w:hAnsi="宋体" w:cs="宋体"/>
          <w:b/>
          <w:color w:val="auto"/>
          <w:sz w:val="28"/>
          <w:szCs w:val="28"/>
          <w:highlight w:val="none"/>
          <w:lang w:eastAsia="zh-CN"/>
        </w:rPr>
        <w:t>偏离</w:t>
      </w:r>
      <w:r>
        <w:rPr>
          <w:rFonts w:hint="eastAsia" w:ascii="宋体" w:hAnsi="宋体" w:cs="宋体"/>
          <w:b/>
          <w:color w:val="auto"/>
          <w:sz w:val="28"/>
          <w:szCs w:val="28"/>
          <w:highlight w:val="none"/>
        </w:rPr>
        <w:t>表</w:t>
      </w:r>
    </w:p>
    <w:p>
      <w:pPr>
        <w:spacing w:line="480" w:lineRule="auto"/>
        <w:rPr>
          <w:rFonts w:ascii="宋体" w:hAnsi="宋体" w:cs="宋体"/>
          <w:bCs/>
          <w:color w:val="auto"/>
          <w:highlight w:val="none"/>
        </w:rPr>
      </w:pPr>
    </w:p>
    <w:p>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投标供应商名称（盖章）                             采购编号：</w:t>
      </w:r>
    </w:p>
    <w:tbl>
      <w:tblPr>
        <w:tblStyle w:val="55"/>
        <w:tblW w:w="9151" w:type="dxa"/>
        <w:tblInd w:w="-90" w:type="dxa"/>
        <w:tblLayout w:type="fixed"/>
        <w:tblCellMar>
          <w:top w:w="0" w:type="dxa"/>
          <w:left w:w="0" w:type="dxa"/>
          <w:bottom w:w="0" w:type="dxa"/>
          <w:right w:w="0" w:type="dxa"/>
        </w:tblCellMar>
      </w:tblPr>
      <w:tblGrid>
        <w:gridCol w:w="420"/>
        <w:gridCol w:w="3175"/>
        <w:gridCol w:w="2835"/>
        <w:gridCol w:w="2721"/>
      </w:tblGrid>
      <w:tr>
        <w:tblPrEx>
          <w:tblCellMar>
            <w:top w:w="0" w:type="dxa"/>
            <w:left w:w="0" w:type="dxa"/>
            <w:bottom w:w="0" w:type="dxa"/>
            <w:right w:w="0" w:type="dxa"/>
          </w:tblCellMar>
        </w:tblPrEx>
        <w:trPr>
          <w:cantSplit/>
          <w:trHeight w:val="495" w:hRule="atLeast"/>
        </w:trPr>
        <w:tc>
          <w:tcPr>
            <w:tcW w:w="4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before="5"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before="5" w:line="360" w:lineRule="auto"/>
              <w:jc w:val="center"/>
              <w:rPr>
                <w:rFonts w:ascii="宋体" w:hAnsi="宋体" w:cs="宋体"/>
                <w:color w:val="auto"/>
                <w:sz w:val="24"/>
                <w:szCs w:val="24"/>
                <w:highlight w:val="none"/>
                <w:u w:color="FF0000"/>
              </w:rPr>
            </w:pPr>
            <w:r>
              <w:rPr>
                <w:rFonts w:hint="eastAsia" w:ascii="宋体" w:hAnsi="宋体" w:cs="宋体"/>
                <w:color w:val="auto"/>
                <w:sz w:val="24"/>
                <w:szCs w:val="24"/>
                <w:highlight w:val="none"/>
                <w:u w:color="FF0000"/>
              </w:rPr>
              <w:t>采购需求</w:t>
            </w:r>
          </w:p>
        </w:tc>
        <w:tc>
          <w:tcPr>
            <w:tcW w:w="28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before="5"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u w:color="FF0000"/>
              </w:rPr>
              <w:t>响应情况</w:t>
            </w:r>
          </w:p>
        </w:tc>
        <w:tc>
          <w:tcPr>
            <w:tcW w:w="272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before="5" w:line="360" w:lineRule="auto"/>
              <w:jc w:val="center"/>
              <w:rPr>
                <w:rFonts w:ascii="宋体" w:hAnsi="宋体" w:cs="宋体"/>
                <w:color w:val="auto"/>
                <w:sz w:val="24"/>
                <w:szCs w:val="24"/>
                <w:highlight w:val="none"/>
                <w:u w:color="FF0000"/>
              </w:rPr>
            </w:pPr>
            <w:r>
              <w:rPr>
                <w:rFonts w:hint="eastAsia" w:ascii="宋体" w:hAnsi="宋体" w:cs="宋体"/>
                <w:color w:val="auto"/>
                <w:sz w:val="24"/>
                <w:szCs w:val="24"/>
                <w:highlight w:val="none"/>
                <w:u w:color="FF0000"/>
              </w:rPr>
              <w:t>偏离情况</w:t>
            </w: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17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6"/>
              <w:pBdr>
                <w:bottom w:val="none" w:color="auto" w:sz="0" w:space="0"/>
              </w:pBdr>
              <w:tabs>
                <w:tab w:val="clear" w:pos="4153"/>
                <w:tab w:val="clear" w:pos="8306"/>
              </w:tabs>
              <w:snapToGrid/>
              <w:spacing w:line="360" w:lineRule="auto"/>
              <w:rPr>
                <w:rFonts w:ascii="宋体" w:hAnsi="宋体" w:cs="宋体"/>
                <w:bCs/>
                <w:color w:val="auto"/>
                <w:sz w:val="24"/>
                <w:szCs w:val="24"/>
                <w:highlight w:val="none"/>
              </w:rPr>
            </w:pPr>
          </w:p>
        </w:tc>
        <w:tc>
          <w:tcPr>
            <w:tcW w:w="28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360" w:lineRule="auto"/>
              <w:rPr>
                <w:rFonts w:ascii="宋体" w:hAnsi="宋体" w:cs="宋体"/>
                <w:color w:val="auto"/>
                <w:sz w:val="24"/>
                <w:szCs w:val="24"/>
                <w:highlight w:val="none"/>
              </w:rPr>
            </w:pPr>
          </w:p>
        </w:tc>
        <w:tc>
          <w:tcPr>
            <w:tcW w:w="272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360" w:lineRule="auto"/>
              <w:jc w:val="center"/>
              <w:rPr>
                <w:rFonts w:ascii="宋体" w:hAnsi="宋体" w:cs="宋体"/>
                <w:b/>
                <w:bCs/>
                <w:color w:val="auto"/>
                <w:sz w:val="24"/>
                <w:szCs w:val="24"/>
                <w:highlight w:val="none"/>
              </w:rPr>
            </w:pPr>
          </w:p>
        </w:tc>
      </w:tr>
      <w:tr>
        <w:tblPrEx>
          <w:tblCellMar>
            <w:top w:w="0" w:type="dxa"/>
            <w:left w:w="0" w:type="dxa"/>
            <w:bottom w:w="0" w:type="dxa"/>
            <w:right w:w="0" w:type="dxa"/>
          </w:tblCellMar>
        </w:tblPrEx>
        <w:trPr>
          <w:cantSplit/>
          <w:trHeight w:val="458" w:hRule="atLeast"/>
        </w:trPr>
        <w:tc>
          <w:tcPr>
            <w:tcW w:w="4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317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6"/>
              <w:pBdr>
                <w:bottom w:val="none" w:color="auto" w:sz="0" w:space="0"/>
              </w:pBdr>
              <w:tabs>
                <w:tab w:val="clear" w:pos="4153"/>
                <w:tab w:val="clear" w:pos="8306"/>
              </w:tabs>
              <w:snapToGrid/>
              <w:spacing w:line="360" w:lineRule="auto"/>
              <w:rPr>
                <w:rFonts w:ascii="宋体" w:hAnsi="宋体" w:cs="宋体"/>
                <w:bCs/>
                <w:color w:val="auto"/>
                <w:sz w:val="24"/>
                <w:szCs w:val="24"/>
                <w:highlight w:val="none"/>
              </w:rPr>
            </w:pPr>
          </w:p>
        </w:tc>
        <w:tc>
          <w:tcPr>
            <w:tcW w:w="28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360" w:lineRule="auto"/>
              <w:rPr>
                <w:rFonts w:ascii="宋体" w:hAnsi="宋体" w:cs="宋体"/>
                <w:color w:val="auto"/>
                <w:sz w:val="24"/>
                <w:szCs w:val="24"/>
                <w:highlight w:val="none"/>
              </w:rPr>
            </w:pPr>
          </w:p>
        </w:tc>
        <w:tc>
          <w:tcPr>
            <w:tcW w:w="272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360" w:lineRule="auto"/>
              <w:jc w:val="center"/>
              <w:rPr>
                <w:rFonts w:ascii="宋体" w:hAnsi="宋体" w:cs="宋体"/>
                <w:b/>
                <w:bCs/>
                <w:color w:val="auto"/>
                <w:sz w:val="24"/>
                <w:szCs w:val="24"/>
                <w:highlight w:val="none"/>
              </w:rPr>
            </w:pPr>
          </w:p>
        </w:tc>
      </w:tr>
    </w:tbl>
    <w:p>
      <w:pPr>
        <w:spacing w:before="5"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法定代表人或法定代表人授权代表签字或盖章：</w:t>
      </w:r>
    </w:p>
    <w:p>
      <w:pPr>
        <w:spacing w:line="360" w:lineRule="auto"/>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注：（1）投标供应商应当根据“采购需求”的内容在上表“响应情况”中详细填写，并根据“采购需求”对应填写“偏离情况”；</w:t>
      </w:r>
    </w:p>
    <w:p>
      <w:pPr>
        <w:spacing w:line="360" w:lineRule="auto"/>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（2）表格不够可自行延长。</w:t>
      </w:r>
    </w:p>
    <w:p>
      <w:pPr>
        <w:pStyle w:val="2"/>
        <w:ind w:left="1260"/>
        <w:rPr>
          <w:color w:val="auto"/>
          <w:highlight w:val="none"/>
        </w:rPr>
      </w:pPr>
    </w:p>
    <w:p>
      <w:pPr>
        <w:rPr>
          <w:color w:val="auto"/>
          <w:highlight w:val="none"/>
        </w:rPr>
      </w:pPr>
      <w:r>
        <w:rPr>
          <w:color w:val="auto"/>
          <w:highlight w:val="none"/>
        </w:rPr>
        <w:br w:type="page"/>
      </w:r>
    </w:p>
    <w:p>
      <w:pPr>
        <w:pStyle w:val="2"/>
        <w:ind w:left="1260"/>
        <w:rPr>
          <w:color w:val="auto"/>
          <w:highlight w:val="none"/>
        </w:rPr>
      </w:pPr>
    </w:p>
    <w:p>
      <w:pPr>
        <w:jc w:val="left"/>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（八）中小企业声明函（格式）：</w:t>
      </w:r>
    </w:p>
    <w:p>
      <w:pPr>
        <w:snapToGrid w:val="0"/>
        <w:spacing w:line="360" w:lineRule="auto"/>
        <w:jc w:val="center"/>
        <w:outlineLvl w:val="0"/>
        <w:rPr>
          <w:rFonts w:ascii="黑体" w:eastAsia="黑体"/>
          <w:color w:val="auto"/>
          <w:sz w:val="28"/>
          <w:szCs w:val="28"/>
          <w:highlight w:val="none"/>
        </w:rPr>
      </w:pPr>
    </w:p>
    <w:p>
      <w:pPr>
        <w:spacing w:line="440" w:lineRule="exact"/>
        <w:jc w:val="center"/>
        <w:rPr>
          <w:rFonts w:ascii="黑体" w:eastAsia="黑体"/>
          <w:bCs/>
          <w:color w:val="auto"/>
          <w:sz w:val="28"/>
          <w:szCs w:val="28"/>
          <w:highlight w:val="none"/>
        </w:rPr>
      </w:pPr>
      <w:r>
        <w:rPr>
          <w:rFonts w:hint="eastAsia" w:ascii="宋体" w:hAnsi="宋体" w:cs="宋体"/>
          <w:b/>
          <w:color w:val="auto"/>
          <w:sz w:val="28"/>
          <w:szCs w:val="28"/>
          <w:highlight w:val="none"/>
        </w:rPr>
        <w:t>中小企业声明函（服务）</w:t>
      </w:r>
    </w:p>
    <w:p>
      <w:pPr>
        <w:pStyle w:val="2"/>
        <w:ind w:left="1260"/>
        <w:rPr>
          <w:color w:val="auto"/>
          <w:highlight w:val="none"/>
        </w:rPr>
      </w:pP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本公司（联合体）郑重声明，根据《政府采购促进中小企业发展管理办法》（财库﹝2020﹞46 号）的规定，本公司 </w:t>
      </w:r>
      <w:r>
        <w:rPr>
          <w:rFonts w:ascii="宋体" w:hAnsi="宋体"/>
          <w:bCs/>
          <w:color w:val="auto"/>
          <w:sz w:val="24"/>
          <w:szCs w:val="24"/>
          <w:highlight w:val="none"/>
          <w:u w:val="single"/>
        </w:rPr>
        <w:t>（联合体）</w:t>
      </w:r>
      <w:r>
        <w:rPr>
          <w:rFonts w:ascii="宋体" w:hAnsi="宋体"/>
          <w:bCs/>
          <w:color w:val="auto"/>
          <w:sz w:val="24"/>
          <w:szCs w:val="24"/>
          <w:highlight w:val="none"/>
        </w:rPr>
        <w:t>参加</w:t>
      </w:r>
      <w:r>
        <w:rPr>
          <w:rFonts w:ascii="宋体" w:hAnsi="宋体"/>
          <w:bCs/>
          <w:color w:val="auto"/>
          <w:sz w:val="24"/>
          <w:szCs w:val="24"/>
          <w:highlight w:val="none"/>
          <w:u w:val="single"/>
        </w:rPr>
        <w:t>（单位名称）</w:t>
      </w:r>
      <w:r>
        <w:rPr>
          <w:rFonts w:ascii="宋体" w:hAnsi="宋体"/>
          <w:bCs/>
          <w:color w:val="auto"/>
          <w:sz w:val="24"/>
          <w:szCs w:val="24"/>
          <w:highlight w:val="none"/>
        </w:rPr>
        <w:t>的</w:t>
      </w:r>
      <w:r>
        <w:rPr>
          <w:rFonts w:ascii="宋体" w:hAnsi="宋体"/>
          <w:bCs/>
          <w:color w:val="auto"/>
          <w:sz w:val="24"/>
          <w:szCs w:val="24"/>
          <w:highlight w:val="none"/>
          <w:u w:val="single"/>
        </w:rPr>
        <w:t>（项目名称）</w:t>
      </w:r>
      <w:r>
        <w:rPr>
          <w:rFonts w:ascii="宋体" w:hAnsi="宋体"/>
          <w:bCs/>
          <w:color w:val="auto"/>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ascii="宋体" w:hAnsi="宋体"/>
          <w:bCs/>
          <w:color w:val="auto"/>
          <w:sz w:val="24"/>
          <w:szCs w:val="24"/>
          <w:highlight w:val="none"/>
          <w:u w:val="single"/>
        </w:rPr>
        <w:t xml:space="preserve"> （标的名称） </w:t>
      </w:r>
      <w:r>
        <w:rPr>
          <w:rFonts w:ascii="宋体" w:hAnsi="宋体"/>
          <w:bCs/>
          <w:color w:val="auto"/>
          <w:sz w:val="24"/>
          <w:szCs w:val="24"/>
          <w:highlight w:val="none"/>
        </w:rPr>
        <w:t>，属于</w:t>
      </w:r>
      <w:r>
        <w:rPr>
          <w:rFonts w:ascii="宋体" w:hAnsi="宋体"/>
          <w:bCs/>
          <w:color w:val="auto"/>
          <w:sz w:val="24"/>
          <w:szCs w:val="24"/>
          <w:highlight w:val="none"/>
          <w:u w:val="single"/>
        </w:rPr>
        <w:t>（采购文件中明确的所属行业）</w:t>
      </w:r>
      <w:r>
        <w:rPr>
          <w:rFonts w:ascii="宋体" w:hAnsi="宋体"/>
          <w:bCs/>
          <w:color w:val="auto"/>
          <w:sz w:val="24"/>
          <w:szCs w:val="24"/>
          <w:highlight w:val="none"/>
        </w:rPr>
        <w:t>； 承建（承接）企业为</w:t>
      </w:r>
      <w:r>
        <w:rPr>
          <w:rFonts w:ascii="宋体" w:hAnsi="宋体"/>
          <w:bCs/>
          <w:color w:val="auto"/>
          <w:sz w:val="24"/>
          <w:szCs w:val="24"/>
          <w:highlight w:val="none"/>
          <w:u w:val="single"/>
        </w:rPr>
        <w:t>（企业名称）</w:t>
      </w:r>
      <w:r>
        <w:rPr>
          <w:rFonts w:ascii="宋体" w:hAnsi="宋体"/>
          <w:bCs/>
          <w:color w:val="auto"/>
          <w:sz w:val="24"/>
          <w:szCs w:val="24"/>
          <w:highlight w:val="none"/>
        </w:rPr>
        <w:t>，从业人员人，营业收入为万元，资产总额为万元，属于</w:t>
      </w:r>
      <w:r>
        <w:rPr>
          <w:rFonts w:ascii="宋体" w:hAnsi="宋体"/>
          <w:bCs/>
          <w:color w:val="auto"/>
          <w:sz w:val="24"/>
          <w:szCs w:val="24"/>
          <w:highlight w:val="none"/>
          <w:u w:val="single"/>
        </w:rPr>
        <w:t>（中型企业、 小型企业、微型企业）</w:t>
      </w: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u w:val="single"/>
        </w:rPr>
        <w:t xml:space="preserve"> （标的名称） </w:t>
      </w:r>
      <w:r>
        <w:rPr>
          <w:rFonts w:ascii="宋体" w:hAnsi="宋体"/>
          <w:bCs/>
          <w:color w:val="auto"/>
          <w:sz w:val="24"/>
          <w:szCs w:val="24"/>
          <w:highlight w:val="none"/>
        </w:rPr>
        <w:t>，属于</w:t>
      </w:r>
      <w:r>
        <w:rPr>
          <w:rFonts w:ascii="宋体" w:hAnsi="宋体"/>
          <w:bCs/>
          <w:color w:val="auto"/>
          <w:sz w:val="24"/>
          <w:szCs w:val="24"/>
          <w:highlight w:val="none"/>
          <w:u w:val="single"/>
        </w:rPr>
        <w:t>（采购文件中明确的所属行业）</w:t>
      </w:r>
      <w:r>
        <w:rPr>
          <w:rFonts w:ascii="宋体" w:hAnsi="宋体"/>
          <w:bCs/>
          <w:color w:val="auto"/>
          <w:sz w:val="24"/>
          <w:szCs w:val="24"/>
          <w:highlight w:val="none"/>
        </w:rPr>
        <w:t>； 承建（承接）企业为</w:t>
      </w:r>
      <w:r>
        <w:rPr>
          <w:rFonts w:ascii="宋体" w:hAnsi="宋体"/>
          <w:bCs/>
          <w:color w:val="auto"/>
          <w:sz w:val="24"/>
          <w:szCs w:val="24"/>
          <w:highlight w:val="none"/>
          <w:u w:val="single"/>
        </w:rPr>
        <w:t>（企业名称）</w:t>
      </w:r>
      <w:r>
        <w:rPr>
          <w:rFonts w:ascii="宋体" w:hAnsi="宋体"/>
          <w:bCs/>
          <w:color w:val="auto"/>
          <w:sz w:val="24"/>
          <w:szCs w:val="24"/>
          <w:highlight w:val="none"/>
        </w:rPr>
        <w:t>，从业人员人，营业收入为万元，资产总额为万元，属于</w:t>
      </w:r>
      <w:r>
        <w:rPr>
          <w:rFonts w:ascii="宋体" w:hAnsi="宋体"/>
          <w:bCs/>
          <w:color w:val="auto"/>
          <w:sz w:val="24"/>
          <w:szCs w:val="24"/>
          <w:highlight w:val="none"/>
          <w:u w:val="single"/>
        </w:rPr>
        <w:t>（中型企业、 小型企业、微型企业）</w:t>
      </w: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以上企业，不属于大企业的分支机构，不存在控股股东为大企业的情形，也不存在与大企业的负责人为同一人的情形。 本企业对上述声明内容的真实性负责。如有虚假，将依 法承担相应责任。</w:t>
      </w:r>
    </w:p>
    <w:p>
      <w:pPr>
        <w:spacing w:line="360" w:lineRule="auto"/>
        <w:outlineLvl w:val="0"/>
        <w:rPr>
          <w:rFonts w:ascii="黑体" w:hAnsi="宋体" w:eastAsia="黑体"/>
          <w:bCs/>
          <w:color w:val="auto"/>
          <w:sz w:val="24"/>
          <w:szCs w:val="24"/>
          <w:highlight w:val="none"/>
        </w:rPr>
      </w:pPr>
    </w:p>
    <w:p>
      <w:pPr>
        <w:spacing w:line="360" w:lineRule="auto"/>
        <w:outlineLvl w:val="0"/>
        <w:rPr>
          <w:rFonts w:ascii="黑体" w:hAnsi="宋体" w:eastAsia="黑体"/>
          <w:bCs/>
          <w:color w:val="auto"/>
          <w:sz w:val="24"/>
          <w:szCs w:val="24"/>
          <w:highlight w:val="none"/>
        </w:rPr>
      </w:pPr>
    </w:p>
    <w:p>
      <w:pPr>
        <w:spacing w:line="360" w:lineRule="auto"/>
        <w:outlineLvl w:val="0"/>
        <w:rPr>
          <w:rFonts w:ascii="黑体" w:hAnsi="宋体" w:eastAsia="黑体"/>
          <w:bCs/>
          <w:color w:val="auto"/>
          <w:sz w:val="24"/>
          <w:szCs w:val="24"/>
          <w:highlight w:val="none"/>
        </w:rPr>
      </w:pPr>
    </w:p>
    <w:p>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企业名称（盖章）：</w:t>
      </w:r>
    </w:p>
    <w:p>
      <w:pPr>
        <w:spacing w:line="360" w:lineRule="auto"/>
        <w:ind w:firstLine="4800" w:firstLineChars="2000"/>
        <w:rPr>
          <w:rFonts w:ascii="宋体" w:hAnsi="宋体"/>
          <w:bCs/>
          <w:color w:val="auto"/>
          <w:sz w:val="24"/>
          <w:szCs w:val="24"/>
          <w:highlight w:val="none"/>
        </w:rPr>
      </w:pPr>
    </w:p>
    <w:p>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日　　　　　　期：</w:t>
      </w:r>
    </w:p>
    <w:p>
      <w:pPr>
        <w:spacing w:line="440" w:lineRule="exact"/>
        <w:rPr>
          <w:rFonts w:ascii="宋体" w:hAnsi="宋体"/>
          <w:bCs/>
          <w:color w:val="auto"/>
          <w:highlight w:val="none"/>
        </w:rPr>
      </w:pPr>
    </w:p>
    <w:p>
      <w:pPr>
        <w:spacing w:line="360" w:lineRule="auto"/>
        <w:rPr>
          <w:color w:val="auto"/>
          <w:highlight w:val="none"/>
        </w:rPr>
      </w:pPr>
      <w:r>
        <w:rPr>
          <w:rFonts w:hint="eastAsia"/>
          <w:color w:val="auto"/>
          <w:highlight w:val="none"/>
        </w:rPr>
        <w:t xml:space="preserve">注：1. </w:t>
      </w:r>
      <w:r>
        <w:rPr>
          <w:rFonts w:hint="eastAsia"/>
          <w:color w:val="auto"/>
          <w:szCs w:val="22"/>
          <w:highlight w:val="none"/>
        </w:rPr>
        <w:t>从业人</w:t>
      </w:r>
      <w:r>
        <w:rPr>
          <w:rFonts w:hint="eastAsia"/>
          <w:color w:val="auto"/>
          <w:highlight w:val="none"/>
        </w:rPr>
        <w:t>员、营业收入、资产总额填报上一年度数据，无上一年度数据的新成立企业可不填报。</w:t>
      </w:r>
    </w:p>
    <w:p>
      <w:pPr>
        <w:spacing w:line="360" w:lineRule="auto"/>
        <w:ind w:firstLine="420" w:firstLineChars="200"/>
        <w:rPr>
          <w:bCs/>
          <w:color w:val="auto"/>
          <w:highlight w:val="none"/>
        </w:rPr>
      </w:pPr>
      <w:r>
        <w:rPr>
          <w:rFonts w:hint="eastAsia"/>
          <w:color w:val="auto"/>
          <w:highlight w:val="none"/>
        </w:rPr>
        <w:t>2. 供应商按照本办法规定提供声明函内容不实的，属于提供虚假材料谋取中标、成交，依照《中华人民共和国政府采购法》等国家有关规定追究相应责任。</w:t>
      </w:r>
    </w:p>
    <w:p>
      <w:pPr>
        <w:rPr>
          <w:rFonts w:ascii="黑体" w:hAnsi="宋体" w:eastAsia="黑体" w:cs="黑体"/>
          <w:color w:val="auto"/>
          <w:sz w:val="24"/>
          <w:szCs w:val="24"/>
          <w:highlight w:val="none"/>
        </w:rPr>
      </w:pPr>
      <w:r>
        <w:rPr>
          <w:rFonts w:hint="eastAsia" w:ascii="黑体" w:hAnsi="宋体" w:eastAsia="黑体" w:cs="黑体"/>
          <w:color w:val="auto"/>
          <w:sz w:val="24"/>
          <w:szCs w:val="24"/>
          <w:highlight w:val="none"/>
        </w:rPr>
        <w:br w:type="page"/>
      </w:r>
    </w:p>
    <w:p>
      <w:pPr>
        <w:jc w:val="left"/>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（九）残疾人福利性单位声明函（格式）</w:t>
      </w:r>
    </w:p>
    <w:p>
      <w:pPr>
        <w:rPr>
          <w:color w:val="auto"/>
          <w:highlight w:val="none"/>
        </w:rPr>
      </w:pPr>
    </w:p>
    <w:p>
      <w:pPr>
        <w:snapToGrid w:val="0"/>
        <w:spacing w:line="360" w:lineRule="auto"/>
        <w:jc w:val="center"/>
        <w:outlineLvl w:val="0"/>
        <w:rPr>
          <w:rFonts w:ascii="黑体" w:eastAsia="黑体"/>
          <w:color w:val="auto"/>
          <w:sz w:val="28"/>
          <w:szCs w:val="28"/>
          <w:highlight w:val="none"/>
        </w:rPr>
      </w:pPr>
    </w:p>
    <w:p>
      <w:pPr>
        <w:snapToGrid w:val="0"/>
        <w:spacing w:line="360" w:lineRule="auto"/>
        <w:jc w:val="center"/>
        <w:outlineLvl w:val="0"/>
        <w:rPr>
          <w:rFonts w:ascii="黑体" w:eastAsia="黑体"/>
          <w:color w:val="auto"/>
          <w:sz w:val="28"/>
          <w:szCs w:val="28"/>
          <w:highlight w:val="none"/>
        </w:rPr>
      </w:pPr>
      <w:r>
        <w:rPr>
          <w:rFonts w:hint="eastAsia" w:ascii="黑体" w:eastAsia="黑体" w:cs="黑体"/>
          <w:color w:val="auto"/>
          <w:sz w:val="28"/>
          <w:szCs w:val="28"/>
          <w:highlight w:val="none"/>
        </w:rPr>
        <w:t>残疾人福利性单位声明函</w:t>
      </w:r>
    </w:p>
    <w:p>
      <w:pPr>
        <w:snapToGrid w:val="0"/>
        <w:spacing w:line="360" w:lineRule="auto"/>
        <w:jc w:val="center"/>
        <w:outlineLvl w:val="0"/>
        <w:rPr>
          <w:rFonts w:ascii="黑体" w:eastAsia="黑体"/>
          <w:color w:val="auto"/>
          <w:sz w:val="28"/>
          <w:szCs w:val="28"/>
          <w:highlight w:val="none"/>
        </w:rPr>
      </w:pPr>
    </w:p>
    <w:p>
      <w:pPr>
        <w:spacing w:line="440" w:lineRule="exact"/>
        <w:ind w:firstLine="480" w:firstLineChars="200"/>
        <w:outlineLvl w:val="0"/>
        <w:rPr>
          <w:rFonts w:ascii="宋体"/>
          <w:color w:val="auto"/>
          <w:sz w:val="24"/>
          <w:szCs w:val="24"/>
          <w:highlight w:val="none"/>
        </w:rPr>
      </w:pPr>
      <w:r>
        <w:rPr>
          <w:rFonts w:hint="eastAsia" w:ascii="宋体" w:hAnsi="宋体" w:cs="宋体"/>
          <w:color w:val="auto"/>
          <w:sz w:val="24"/>
          <w:szCs w:val="24"/>
          <w:highlight w:val="none"/>
        </w:rPr>
        <w:t>本公司郑重承诺，根据《财政部司法部中国残疾人联合会关于促进残疾人就业政府采购政策的通知》（财库（</w:t>
      </w:r>
      <w:r>
        <w:rPr>
          <w:rFonts w:ascii="宋体" w:hAnsi="宋体" w:cs="宋体"/>
          <w:color w:val="auto"/>
          <w:sz w:val="24"/>
          <w:szCs w:val="24"/>
          <w:highlight w:val="none"/>
        </w:rPr>
        <w:t>2017</w:t>
      </w:r>
      <w:r>
        <w:rPr>
          <w:rFonts w:hint="eastAsia" w:ascii="宋体" w:hAnsi="宋体" w:cs="宋体"/>
          <w:color w:val="auto"/>
          <w:sz w:val="24"/>
          <w:szCs w:val="24"/>
          <w:highlight w:val="none"/>
        </w:rPr>
        <w:t>）</w:t>
      </w:r>
      <w:r>
        <w:rPr>
          <w:rFonts w:ascii="宋体" w:hAnsi="宋体" w:cs="宋体"/>
          <w:color w:val="auto"/>
          <w:sz w:val="24"/>
          <w:szCs w:val="24"/>
          <w:highlight w:val="none"/>
        </w:rPr>
        <w:t>141</w:t>
      </w:r>
      <w:r>
        <w:rPr>
          <w:rFonts w:hint="eastAsia" w:ascii="宋体" w:hAnsi="宋体" w:cs="宋体"/>
          <w:color w:val="auto"/>
          <w:sz w:val="24"/>
          <w:szCs w:val="24"/>
          <w:highlight w:val="none"/>
        </w:rPr>
        <w:t>号）的规定，本单位为符合条件的残疾人福利性单位，且本单位参加单位的项目采购活动提供本企业制造的货物，由本公司承担工程、提供服务，或者提供其他残疾人福利性单位制造的货物（不包括使用非残疾人福利性单位注册商标的货物）。</w:t>
      </w:r>
    </w:p>
    <w:p>
      <w:pPr>
        <w:spacing w:line="440" w:lineRule="exact"/>
        <w:outlineLvl w:val="0"/>
        <w:rPr>
          <w:rFonts w:ascii="宋体"/>
          <w:color w:val="auto"/>
          <w:sz w:val="24"/>
          <w:szCs w:val="24"/>
          <w:highlight w:val="none"/>
        </w:rPr>
      </w:pPr>
    </w:p>
    <w:p>
      <w:pPr>
        <w:spacing w:line="440" w:lineRule="exact"/>
        <w:ind w:firstLine="480" w:firstLineChars="200"/>
        <w:outlineLvl w:val="0"/>
        <w:rPr>
          <w:rFonts w:ascii="宋体"/>
          <w:color w:val="auto"/>
          <w:sz w:val="24"/>
          <w:szCs w:val="24"/>
          <w:highlight w:val="none"/>
        </w:rPr>
      </w:pPr>
      <w:r>
        <w:rPr>
          <w:rFonts w:hint="eastAsia" w:ascii="宋体" w:hAnsi="宋体" w:cs="宋体"/>
          <w:color w:val="auto"/>
          <w:sz w:val="24"/>
          <w:szCs w:val="24"/>
          <w:highlight w:val="none"/>
        </w:rPr>
        <w:t>本公司对上述声明的真实性负责。如有虚假，将依法承担相应责任。</w:t>
      </w:r>
    </w:p>
    <w:p>
      <w:pPr>
        <w:spacing w:line="440" w:lineRule="exact"/>
        <w:outlineLvl w:val="0"/>
        <w:rPr>
          <w:rFonts w:ascii="宋体"/>
          <w:color w:val="auto"/>
          <w:sz w:val="24"/>
          <w:szCs w:val="24"/>
          <w:highlight w:val="none"/>
        </w:rPr>
      </w:pPr>
    </w:p>
    <w:p>
      <w:pPr>
        <w:spacing w:line="440" w:lineRule="exact"/>
        <w:outlineLvl w:val="0"/>
        <w:rPr>
          <w:rFonts w:ascii="宋体"/>
          <w:color w:val="auto"/>
          <w:sz w:val="24"/>
          <w:szCs w:val="24"/>
          <w:highlight w:val="none"/>
        </w:rPr>
      </w:pPr>
      <w:r>
        <w:rPr>
          <w:rFonts w:ascii="宋体"/>
          <w:color w:val="auto"/>
          <w:sz w:val="24"/>
          <w:szCs w:val="24"/>
          <w:highlight w:val="none"/>
        </w:rPr>
        <w:tab/>
      </w:r>
    </w:p>
    <w:p>
      <w:pPr>
        <w:spacing w:line="440" w:lineRule="exact"/>
        <w:outlineLvl w:val="0"/>
        <w:rPr>
          <w:rFonts w:ascii="宋体"/>
          <w:color w:val="auto"/>
          <w:sz w:val="24"/>
          <w:szCs w:val="24"/>
          <w:highlight w:val="none"/>
        </w:rPr>
      </w:pPr>
    </w:p>
    <w:p>
      <w:pPr>
        <w:spacing w:line="440" w:lineRule="exact"/>
        <w:jc w:val="right"/>
        <w:outlineLvl w:val="0"/>
        <w:rPr>
          <w:rFonts w:ascii="宋体"/>
          <w:color w:val="auto"/>
          <w:sz w:val="24"/>
          <w:szCs w:val="24"/>
          <w:highlight w:val="none"/>
        </w:rPr>
      </w:pPr>
      <w:r>
        <w:rPr>
          <w:rFonts w:hint="eastAsia" w:ascii="宋体" w:hAnsi="宋体" w:cs="宋体"/>
          <w:color w:val="auto"/>
          <w:sz w:val="24"/>
          <w:szCs w:val="24"/>
          <w:highlight w:val="none"/>
        </w:rPr>
        <w:t>企业名称（盖章）：</w:t>
      </w:r>
    </w:p>
    <w:p>
      <w:pPr>
        <w:spacing w:line="440" w:lineRule="exact"/>
        <w:jc w:val="right"/>
        <w:outlineLvl w:val="0"/>
        <w:rPr>
          <w:rFonts w:ascii="宋体"/>
          <w:color w:val="auto"/>
          <w:sz w:val="24"/>
          <w:szCs w:val="24"/>
          <w:highlight w:val="none"/>
        </w:rPr>
      </w:pPr>
    </w:p>
    <w:p>
      <w:pPr>
        <w:spacing w:line="440" w:lineRule="exact"/>
        <w:jc w:val="right"/>
        <w:outlineLvl w:val="0"/>
        <w:rPr>
          <w:rFonts w:ascii="宋体"/>
          <w:color w:val="auto"/>
          <w:sz w:val="24"/>
          <w:szCs w:val="24"/>
          <w:highlight w:val="none"/>
        </w:rPr>
      </w:pPr>
      <w:r>
        <w:rPr>
          <w:rFonts w:hint="eastAsia" w:ascii="宋体" w:hAnsi="宋体" w:cs="宋体"/>
          <w:color w:val="auto"/>
          <w:sz w:val="24"/>
          <w:szCs w:val="24"/>
          <w:highlight w:val="none"/>
        </w:rPr>
        <w:t>日　　　　　　期：</w:t>
      </w:r>
    </w:p>
    <w:p>
      <w:pPr>
        <w:jc w:val="center"/>
        <w:rPr>
          <w:rFonts w:ascii="宋体"/>
          <w:b/>
          <w:bCs/>
          <w:color w:val="auto"/>
          <w:sz w:val="32"/>
          <w:szCs w:val="32"/>
          <w:highlight w:val="none"/>
        </w:rPr>
      </w:pPr>
    </w:p>
    <w:p>
      <w:pPr>
        <w:jc w:val="center"/>
        <w:rPr>
          <w:rFonts w:ascii="宋体"/>
          <w:b/>
          <w:bCs/>
          <w:color w:val="auto"/>
          <w:sz w:val="32"/>
          <w:szCs w:val="32"/>
          <w:highlight w:val="none"/>
        </w:rPr>
      </w:pPr>
    </w:p>
    <w:p>
      <w:pPr>
        <w:jc w:val="center"/>
        <w:rPr>
          <w:rFonts w:ascii="宋体"/>
          <w:b/>
          <w:bCs/>
          <w:color w:val="auto"/>
          <w:sz w:val="32"/>
          <w:szCs w:val="32"/>
          <w:highlight w:val="none"/>
        </w:rPr>
      </w:pPr>
    </w:p>
    <w:p>
      <w:pPr>
        <w:jc w:val="center"/>
        <w:rPr>
          <w:rFonts w:ascii="宋体"/>
          <w:b/>
          <w:bCs/>
          <w:color w:val="auto"/>
          <w:sz w:val="32"/>
          <w:szCs w:val="32"/>
          <w:highlight w:val="none"/>
        </w:rPr>
      </w:pPr>
    </w:p>
    <w:p>
      <w:pPr>
        <w:jc w:val="center"/>
        <w:rPr>
          <w:rFonts w:ascii="宋体"/>
          <w:b/>
          <w:bCs/>
          <w:color w:val="auto"/>
          <w:sz w:val="32"/>
          <w:szCs w:val="32"/>
          <w:highlight w:val="none"/>
        </w:rPr>
      </w:pPr>
    </w:p>
    <w:p>
      <w:pPr>
        <w:jc w:val="center"/>
        <w:rPr>
          <w:rFonts w:ascii="宋体"/>
          <w:b/>
          <w:bCs/>
          <w:color w:val="auto"/>
          <w:sz w:val="32"/>
          <w:szCs w:val="32"/>
          <w:highlight w:val="none"/>
        </w:rPr>
      </w:pPr>
    </w:p>
    <w:p>
      <w:pPr>
        <w:jc w:val="center"/>
        <w:rPr>
          <w:rFonts w:ascii="宋体"/>
          <w:b/>
          <w:bCs/>
          <w:color w:val="auto"/>
          <w:sz w:val="32"/>
          <w:szCs w:val="32"/>
          <w:highlight w:val="none"/>
        </w:rPr>
      </w:pPr>
    </w:p>
    <w:p>
      <w:pPr>
        <w:jc w:val="center"/>
        <w:rPr>
          <w:rFonts w:ascii="宋体"/>
          <w:b/>
          <w:bCs/>
          <w:color w:val="auto"/>
          <w:sz w:val="32"/>
          <w:szCs w:val="32"/>
          <w:highlight w:val="none"/>
        </w:rPr>
      </w:pPr>
    </w:p>
    <w:p>
      <w:pPr>
        <w:pStyle w:val="6"/>
        <w:numPr>
          <w:ilvl w:val="4"/>
          <w:numId w:val="0"/>
        </w:numPr>
        <w:rPr>
          <w:rFonts w:cs="Times New Roman"/>
          <w:color w:val="auto"/>
          <w:highlight w:val="none"/>
        </w:rPr>
      </w:pPr>
    </w:p>
    <w:p>
      <w:pPr>
        <w:jc w:val="left"/>
        <w:outlineLvl w:val="0"/>
        <w:rPr>
          <w:rFonts w:ascii="黑体" w:hAnsi="宋体" w:eastAsia="黑体"/>
          <w:color w:val="auto"/>
          <w:sz w:val="24"/>
          <w:szCs w:val="24"/>
          <w:highlight w:val="none"/>
        </w:rPr>
      </w:pPr>
    </w:p>
    <w:p>
      <w:pPr>
        <w:jc w:val="left"/>
        <w:outlineLvl w:val="0"/>
        <w:rPr>
          <w:rFonts w:ascii="黑体" w:hAnsi="宋体" w:eastAsia="黑体"/>
          <w:color w:val="auto"/>
          <w:sz w:val="24"/>
          <w:szCs w:val="24"/>
          <w:highlight w:val="none"/>
        </w:rPr>
      </w:pPr>
      <w:r>
        <w:rPr>
          <w:rFonts w:hint="eastAsia" w:ascii="黑体" w:hAnsi="宋体" w:eastAsia="黑体" w:cs="黑体"/>
          <w:color w:val="auto"/>
          <w:sz w:val="24"/>
          <w:szCs w:val="24"/>
          <w:highlight w:val="none"/>
        </w:rPr>
        <w:t>（十）技术方案部分（格式自拟）</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（1）针对本项目的专业人员配备、职责分工合理性；</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（2）针对本项目的工作内容详细性；</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（3）针对本项目的进度保障措施可操作性；</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（4）项目组织管理方案；</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（5）针对本项项目的实现提出专业方案；</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（6）服务保障承诺；</w:t>
      </w:r>
    </w:p>
    <w:p>
      <w:pPr>
        <w:spacing w:line="360" w:lineRule="auto"/>
        <w:ind w:firstLine="480" w:firstLineChars="200"/>
        <w:rPr>
          <w:rFonts w:ascii="宋体"/>
          <w:b/>
          <w:bCs/>
          <w:color w:val="auto"/>
          <w:sz w:val="24"/>
          <w:szCs w:val="24"/>
          <w:highlight w:val="none"/>
        </w:rPr>
      </w:pPr>
      <w:r>
        <w:rPr>
          <w:rFonts w:hint="eastAsia" w:ascii="宋体" w:hAnsi="宋体" w:cs="宋体"/>
          <w:color w:val="auto"/>
          <w:sz w:val="24"/>
          <w:szCs w:val="24"/>
          <w:highlight w:val="none"/>
        </w:rPr>
        <w:t>（7）个性化服务内容。</w:t>
      </w:r>
    </w:p>
    <w:p>
      <w:pPr>
        <w:spacing w:line="360" w:lineRule="auto"/>
        <w:outlineLvl w:val="0"/>
        <w:rPr>
          <w:rFonts w:ascii="宋体"/>
          <w:b/>
          <w:bCs/>
          <w:color w:val="auto"/>
          <w:sz w:val="24"/>
          <w:szCs w:val="24"/>
          <w:highlight w:val="none"/>
        </w:rPr>
      </w:pPr>
    </w:p>
    <w:sectPr>
      <w:footerReference r:id="rId6" w:type="default"/>
      <w:pgSz w:w="11906" w:h="16838"/>
      <w:pgMar w:top="1440" w:right="1349" w:bottom="1440" w:left="134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5"/>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tabs>
        <w:tab w:val="left" w:pos="2406"/>
      </w:tabs>
      <w:ind w:right="450"/>
      <w:jc w:val="left"/>
      <w:rPr>
        <w:rFonts w:ascii="宋体" w:cs="宋体"/>
        <w:kern w:val="0"/>
        <w:sz w:val="11"/>
        <w:szCs w:val="11"/>
      </w:rPr>
    </w:pPr>
    <w:r>
      <w:rPr>
        <w:rFonts w:ascii="宋体" w:cs="宋体"/>
        <w:kern w:val="0"/>
        <w:sz w:val="11"/>
        <w:szCs w:val="1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D4C5"/>
    <w:multiLevelType w:val="singleLevel"/>
    <w:tmpl w:val="840ED4C5"/>
    <w:lvl w:ilvl="0" w:tentative="0">
      <w:start w:val="1"/>
      <w:numFmt w:val="decimal"/>
      <w:lvlText w:val="(%1)"/>
      <w:lvlJc w:val="left"/>
      <w:pPr>
        <w:ind w:left="425" w:hanging="425"/>
      </w:pPr>
      <w:rPr>
        <w:rFonts w:hint="default"/>
      </w:rPr>
    </w:lvl>
  </w:abstractNum>
  <w:abstractNum w:abstractNumId="1">
    <w:nsid w:val="9398EC7F"/>
    <w:multiLevelType w:val="singleLevel"/>
    <w:tmpl w:val="9398EC7F"/>
    <w:lvl w:ilvl="0" w:tentative="0">
      <w:start w:val="1"/>
      <w:numFmt w:val="decimal"/>
      <w:suff w:val="nothing"/>
      <w:lvlText w:val="（%1）"/>
      <w:lvlJc w:val="left"/>
      <w:rPr>
        <w:rFonts w:hint="default"/>
        <w:b w:val="0"/>
        <w:bCs w:val="0"/>
      </w:rPr>
    </w:lvl>
  </w:abstractNum>
  <w:abstractNum w:abstractNumId="2">
    <w:nsid w:val="969E332F"/>
    <w:multiLevelType w:val="singleLevel"/>
    <w:tmpl w:val="969E332F"/>
    <w:lvl w:ilvl="0" w:tentative="0">
      <w:start w:val="1"/>
      <w:numFmt w:val="decimal"/>
      <w:lvlText w:val="(%1)"/>
      <w:lvlJc w:val="left"/>
      <w:pPr>
        <w:ind w:left="425" w:hanging="425"/>
      </w:pPr>
      <w:rPr>
        <w:rFonts w:hint="default"/>
      </w:rPr>
    </w:lvl>
  </w:abstractNum>
  <w:abstractNum w:abstractNumId="3">
    <w:nsid w:val="AC71B0A8"/>
    <w:multiLevelType w:val="singleLevel"/>
    <w:tmpl w:val="AC71B0A8"/>
    <w:lvl w:ilvl="0" w:tentative="0">
      <w:start w:val="4"/>
      <w:numFmt w:val="chineseCounting"/>
      <w:suff w:val="nothing"/>
      <w:lvlText w:val="（%1）"/>
      <w:lvlJc w:val="left"/>
      <w:rPr>
        <w:rFonts w:hint="eastAsia"/>
      </w:rPr>
    </w:lvl>
  </w:abstractNum>
  <w:abstractNum w:abstractNumId="4">
    <w:nsid w:val="EB45AB89"/>
    <w:multiLevelType w:val="singleLevel"/>
    <w:tmpl w:val="EB45AB89"/>
    <w:lvl w:ilvl="0" w:tentative="0">
      <w:start w:val="1"/>
      <w:numFmt w:val="decimal"/>
      <w:suff w:val="nothing"/>
      <w:lvlText w:val="%1．"/>
      <w:lvlJc w:val="left"/>
      <w:pPr>
        <w:ind w:firstLine="400"/>
      </w:pPr>
      <w:rPr>
        <w:rFonts w:hint="default"/>
      </w:rPr>
    </w:lvl>
  </w:abstractNum>
  <w:abstractNum w:abstractNumId="5">
    <w:nsid w:val="0000000A"/>
    <w:multiLevelType w:val="multilevel"/>
    <w:tmpl w:val="0000000A"/>
    <w:lvl w:ilvl="0" w:tentative="0">
      <w:start w:val="1"/>
      <w:numFmt w:val="chineseCountingThousand"/>
      <w:pStyle w:val="3"/>
      <w:lvlText w:val="第%1部分"/>
      <w:lvlJc w:val="left"/>
      <w:pPr>
        <w:tabs>
          <w:tab w:val="left" w:pos="1800"/>
        </w:tabs>
        <w:ind w:left="425" w:hanging="425"/>
      </w:pPr>
      <w:rPr>
        <w:rFonts w:hint="eastAsia"/>
      </w:rPr>
    </w:lvl>
    <w:lvl w:ilvl="1" w:tentative="0">
      <w:start w:val="1"/>
      <w:numFmt w:val="decimal"/>
      <w:pStyle w:val="4"/>
      <w:isLgl/>
      <w:lvlText w:val="%1.%2"/>
      <w:lvlJc w:val="left"/>
      <w:pPr>
        <w:tabs>
          <w:tab w:val="left" w:pos="567"/>
        </w:tabs>
        <w:ind w:left="567" w:hanging="567"/>
      </w:pPr>
      <w:rPr>
        <w:rFonts w:hint="eastAsia"/>
      </w:rPr>
    </w:lvl>
    <w:lvl w:ilvl="2" w:tentative="0">
      <w:start w:val="1"/>
      <w:numFmt w:val="decimal"/>
      <w:pStyle w:val="179"/>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6"/>
      <w:isLgl/>
      <w:lvlText w:val="%1.%2.%3.%4.%5"/>
      <w:lvlJc w:val="left"/>
      <w:pPr>
        <w:tabs>
          <w:tab w:val="left" w:pos="1080"/>
        </w:tabs>
        <w:ind w:left="992" w:hanging="992"/>
      </w:pPr>
      <w:rPr>
        <w:rFonts w:hint="eastAsia"/>
      </w:rPr>
    </w:lvl>
    <w:lvl w:ilvl="5" w:tentative="0">
      <w:start w:val="1"/>
      <w:numFmt w:val="decimal"/>
      <w:pStyle w:val="7"/>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B"/>
    <w:multiLevelType w:val="multilevel"/>
    <w:tmpl w:val="0000000B"/>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decimalEnclosedCircle"/>
      <w:lvlText w:val="%8"/>
      <w:lvlJc w:val="left"/>
      <w:pPr>
        <w:tabs>
          <w:tab w:val="left" w:pos="3300"/>
        </w:tabs>
        <w:ind w:left="3300" w:hanging="360"/>
      </w:pPr>
      <w:rPr>
        <w:rFonts w:hint="default"/>
      </w:rPr>
    </w:lvl>
    <w:lvl w:ilvl="8" w:tentative="0">
      <w:start w:val="1"/>
      <w:numFmt w:val="lowerRoman"/>
      <w:lvlText w:val="%9."/>
      <w:lvlJc w:val="right"/>
      <w:pPr>
        <w:tabs>
          <w:tab w:val="left" w:pos="3780"/>
        </w:tabs>
        <w:ind w:left="3780" w:hanging="420"/>
      </w:pPr>
    </w:lvl>
  </w:abstractNum>
  <w:abstractNum w:abstractNumId="7">
    <w:nsid w:val="0000000F"/>
    <w:multiLevelType w:val="multilevel"/>
    <w:tmpl w:val="0000000F"/>
    <w:lvl w:ilvl="0" w:tentative="0">
      <w:start w:val="1"/>
      <w:numFmt w:val="decimal"/>
      <w:pStyle w:val="178"/>
      <w:lvlText w:val="%1、"/>
      <w:lvlJc w:val="left"/>
      <w:pPr>
        <w:tabs>
          <w:tab w:val="left" w:pos="0"/>
        </w:tabs>
        <w:ind w:left="1271" w:hanging="420"/>
      </w:pPr>
      <w:rPr>
        <w:rFonts w:hint="eastAsia" w:ascii="宋体" w:hAnsi="宋体" w:eastAsia="宋体"/>
        <w:b w:val="0"/>
        <w:bCs w:val="0"/>
        <w:i w:val="0"/>
        <w:iCs w:val="0"/>
        <w:caps w:val="0"/>
        <w:smallCaps w:val="0"/>
        <w:strike w:val="0"/>
        <w:dstrike w:val="0"/>
        <w:vanish w:val="0"/>
        <w:spacing w:val="0"/>
        <w:position w:val="0"/>
        <w:sz w:val="24"/>
        <w:szCs w:val="24"/>
        <w:u w:val="none"/>
        <w:vertAlign w:val="baseline"/>
      </w:rPr>
    </w:lvl>
    <w:lvl w:ilvl="1" w:tentative="0">
      <w:start w:val="1"/>
      <w:numFmt w:val="lowerLetter"/>
      <w:lvlText w:val="%2)"/>
      <w:lvlJc w:val="left"/>
      <w:pPr>
        <w:tabs>
          <w:tab w:val="left" w:pos="0"/>
        </w:tabs>
        <w:ind w:left="1691" w:hanging="420"/>
      </w:pPr>
    </w:lvl>
    <w:lvl w:ilvl="2" w:tentative="0">
      <w:start w:val="1"/>
      <w:numFmt w:val="lowerRoman"/>
      <w:lvlText w:val="%3."/>
      <w:lvlJc w:val="right"/>
      <w:pPr>
        <w:tabs>
          <w:tab w:val="left" w:pos="0"/>
        </w:tabs>
        <w:ind w:left="2111" w:hanging="420"/>
      </w:pPr>
    </w:lvl>
    <w:lvl w:ilvl="3" w:tentative="0">
      <w:start w:val="1"/>
      <w:numFmt w:val="decimal"/>
      <w:lvlText w:val="%4."/>
      <w:lvlJc w:val="left"/>
      <w:pPr>
        <w:tabs>
          <w:tab w:val="left" w:pos="0"/>
        </w:tabs>
        <w:ind w:left="2531" w:hanging="420"/>
      </w:pPr>
    </w:lvl>
    <w:lvl w:ilvl="4" w:tentative="0">
      <w:start w:val="1"/>
      <w:numFmt w:val="lowerLetter"/>
      <w:lvlText w:val="%5)"/>
      <w:lvlJc w:val="left"/>
      <w:pPr>
        <w:tabs>
          <w:tab w:val="left" w:pos="0"/>
        </w:tabs>
        <w:ind w:left="2951" w:hanging="420"/>
      </w:pPr>
    </w:lvl>
    <w:lvl w:ilvl="5" w:tentative="0">
      <w:start w:val="1"/>
      <w:numFmt w:val="lowerRoman"/>
      <w:lvlText w:val="%6."/>
      <w:lvlJc w:val="right"/>
      <w:pPr>
        <w:tabs>
          <w:tab w:val="left" w:pos="0"/>
        </w:tabs>
        <w:ind w:left="3371" w:hanging="420"/>
      </w:pPr>
    </w:lvl>
    <w:lvl w:ilvl="6" w:tentative="0">
      <w:start w:val="1"/>
      <w:numFmt w:val="decimal"/>
      <w:lvlText w:val="%7."/>
      <w:lvlJc w:val="left"/>
      <w:pPr>
        <w:tabs>
          <w:tab w:val="left" w:pos="0"/>
        </w:tabs>
        <w:ind w:left="3791" w:hanging="420"/>
      </w:pPr>
    </w:lvl>
    <w:lvl w:ilvl="7" w:tentative="0">
      <w:start w:val="1"/>
      <w:numFmt w:val="lowerLetter"/>
      <w:lvlText w:val="%8)"/>
      <w:lvlJc w:val="left"/>
      <w:pPr>
        <w:tabs>
          <w:tab w:val="left" w:pos="0"/>
        </w:tabs>
        <w:ind w:left="4211" w:hanging="420"/>
      </w:pPr>
    </w:lvl>
    <w:lvl w:ilvl="8" w:tentative="0">
      <w:start w:val="1"/>
      <w:numFmt w:val="lowerRoman"/>
      <w:lvlText w:val="%9."/>
      <w:lvlJc w:val="right"/>
      <w:pPr>
        <w:tabs>
          <w:tab w:val="left" w:pos="0"/>
        </w:tabs>
        <w:ind w:left="4631" w:hanging="420"/>
      </w:pPr>
    </w:lvl>
  </w:abstractNum>
  <w:abstractNum w:abstractNumId="8">
    <w:nsid w:val="00000012"/>
    <w:multiLevelType w:val="singleLevel"/>
    <w:tmpl w:val="00000012"/>
    <w:lvl w:ilvl="0" w:tentative="0">
      <w:start w:val="1"/>
      <w:numFmt w:val="bullet"/>
      <w:pStyle w:val="29"/>
      <w:lvlText w:val=""/>
      <w:lvlJc w:val="left"/>
      <w:pPr>
        <w:tabs>
          <w:tab w:val="left" w:pos="2040"/>
        </w:tabs>
        <w:ind w:left="2040" w:hanging="360"/>
      </w:pPr>
      <w:rPr>
        <w:rFonts w:hint="default" w:ascii="Wingdings" w:hAnsi="Wingdings" w:cs="Wingdings"/>
      </w:rPr>
    </w:lvl>
  </w:abstractNum>
  <w:abstractNum w:abstractNumId="9">
    <w:nsid w:val="00000017"/>
    <w:multiLevelType w:val="singleLevel"/>
    <w:tmpl w:val="00000017"/>
    <w:lvl w:ilvl="0" w:tentative="0">
      <w:start w:val="1"/>
      <w:numFmt w:val="decimal"/>
      <w:suff w:val="nothing"/>
      <w:lvlText w:val="%1．"/>
      <w:lvlJc w:val="left"/>
      <w:pPr>
        <w:ind w:firstLine="400"/>
      </w:pPr>
      <w:rPr>
        <w:rFonts w:hint="default"/>
      </w:rPr>
    </w:lvl>
  </w:abstractNum>
  <w:abstractNum w:abstractNumId="10">
    <w:nsid w:val="0000001D"/>
    <w:multiLevelType w:val="singleLevel"/>
    <w:tmpl w:val="0000001D"/>
    <w:lvl w:ilvl="0" w:tentative="0">
      <w:start w:val="1"/>
      <w:numFmt w:val="decimal"/>
      <w:lvlText w:val="%1．"/>
      <w:lvlJc w:val="left"/>
      <w:pPr>
        <w:tabs>
          <w:tab w:val="left" w:pos="3360"/>
        </w:tabs>
        <w:ind w:left="3360" w:hanging="420"/>
      </w:pPr>
      <w:rPr>
        <w:rFonts w:hint="eastAsia"/>
      </w:rPr>
    </w:lvl>
  </w:abstractNum>
  <w:abstractNum w:abstractNumId="11">
    <w:nsid w:val="0000002D"/>
    <w:multiLevelType w:val="singleLevel"/>
    <w:tmpl w:val="0000002D"/>
    <w:lvl w:ilvl="0" w:tentative="0">
      <w:start w:val="1"/>
      <w:numFmt w:val="decimal"/>
      <w:pStyle w:val="190"/>
      <w:lvlText w:val="%1)"/>
      <w:lvlJc w:val="left"/>
      <w:pPr>
        <w:tabs>
          <w:tab w:val="left" w:pos="425"/>
        </w:tabs>
        <w:ind w:left="425" w:hanging="425"/>
      </w:pPr>
    </w:lvl>
  </w:abstractNum>
  <w:abstractNum w:abstractNumId="12">
    <w:nsid w:val="0000002F"/>
    <w:multiLevelType w:val="multilevel"/>
    <w:tmpl w:val="0000002F"/>
    <w:lvl w:ilvl="0" w:tentative="0">
      <w:start w:val="1"/>
      <w:numFmt w:val="bullet"/>
      <w:pStyle w:val="39"/>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3165"/>
        </w:tabs>
        <w:ind w:left="3165" w:hanging="420"/>
      </w:pPr>
      <w:rPr>
        <w:rFonts w:hint="default" w:ascii="Wingdings" w:hAnsi="Wingdings" w:cs="Wingdings"/>
      </w:rPr>
    </w:lvl>
    <w:lvl w:ilvl="2" w:tentative="0">
      <w:start w:val="1"/>
      <w:numFmt w:val="bullet"/>
      <w:lvlText w:val=""/>
      <w:lvlJc w:val="left"/>
      <w:pPr>
        <w:tabs>
          <w:tab w:val="left" w:pos="3585"/>
        </w:tabs>
        <w:ind w:left="3585" w:hanging="420"/>
      </w:pPr>
      <w:rPr>
        <w:rFonts w:hint="default" w:ascii="Wingdings" w:hAnsi="Wingdings" w:cs="Wingdings"/>
      </w:rPr>
    </w:lvl>
    <w:lvl w:ilvl="3" w:tentative="0">
      <w:start w:val="1"/>
      <w:numFmt w:val="bullet"/>
      <w:lvlText w:val=""/>
      <w:lvlJc w:val="left"/>
      <w:pPr>
        <w:tabs>
          <w:tab w:val="left" w:pos="4005"/>
        </w:tabs>
        <w:ind w:left="4005" w:hanging="420"/>
      </w:pPr>
      <w:rPr>
        <w:rFonts w:hint="default" w:ascii="Wingdings" w:hAnsi="Wingdings" w:cs="Wingdings"/>
      </w:rPr>
    </w:lvl>
    <w:lvl w:ilvl="4" w:tentative="0">
      <w:start w:val="1"/>
      <w:numFmt w:val="bullet"/>
      <w:lvlText w:val=""/>
      <w:lvlJc w:val="left"/>
      <w:pPr>
        <w:tabs>
          <w:tab w:val="left" w:pos="4425"/>
        </w:tabs>
        <w:ind w:left="4425" w:hanging="420"/>
      </w:pPr>
      <w:rPr>
        <w:rFonts w:hint="default" w:ascii="Wingdings" w:hAnsi="Wingdings" w:cs="Wingdings"/>
      </w:rPr>
    </w:lvl>
    <w:lvl w:ilvl="5" w:tentative="0">
      <w:start w:val="1"/>
      <w:numFmt w:val="bullet"/>
      <w:lvlText w:val=""/>
      <w:lvlJc w:val="left"/>
      <w:pPr>
        <w:tabs>
          <w:tab w:val="left" w:pos="4845"/>
        </w:tabs>
        <w:ind w:left="4845" w:hanging="420"/>
      </w:pPr>
      <w:rPr>
        <w:rFonts w:hint="default" w:ascii="Wingdings" w:hAnsi="Wingdings" w:cs="Wingdings"/>
      </w:rPr>
    </w:lvl>
    <w:lvl w:ilvl="6" w:tentative="0">
      <w:start w:val="1"/>
      <w:numFmt w:val="bullet"/>
      <w:lvlText w:val=""/>
      <w:lvlJc w:val="left"/>
      <w:pPr>
        <w:tabs>
          <w:tab w:val="left" w:pos="5265"/>
        </w:tabs>
        <w:ind w:left="5265" w:hanging="420"/>
      </w:pPr>
      <w:rPr>
        <w:rFonts w:hint="default" w:ascii="Wingdings" w:hAnsi="Wingdings" w:cs="Wingdings"/>
      </w:rPr>
    </w:lvl>
    <w:lvl w:ilvl="7" w:tentative="0">
      <w:start w:val="1"/>
      <w:numFmt w:val="bullet"/>
      <w:lvlText w:val=""/>
      <w:lvlJc w:val="left"/>
      <w:pPr>
        <w:tabs>
          <w:tab w:val="left" w:pos="5685"/>
        </w:tabs>
        <w:ind w:left="5685" w:hanging="420"/>
      </w:pPr>
      <w:rPr>
        <w:rFonts w:hint="default" w:ascii="Wingdings" w:hAnsi="Wingdings" w:cs="Wingdings"/>
      </w:rPr>
    </w:lvl>
    <w:lvl w:ilvl="8" w:tentative="0">
      <w:start w:val="1"/>
      <w:numFmt w:val="bullet"/>
      <w:lvlText w:val=""/>
      <w:lvlJc w:val="left"/>
      <w:pPr>
        <w:tabs>
          <w:tab w:val="left" w:pos="6105"/>
        </w:tabs>
        <w:ind w:left="6105" w:hanging="420"/>
      </w:pPr>
      <w:rPr>
        <w:rFonts w:hint="default" w:ascii="Wingdings" w:hAnsi="Wingdings" w:cs="Wingdings"/>
      </w:rPr>
    </w:lvl>
  </w:abstractNum>
  <w:abstractNum w:abstractNumId="13">
    <w:nsid w:val="00000032"/>
    <w:multiLevelType w:val="multilevel"/>
    <w:tmpl w:val="00000032"/>
    <w:lvl w:ilvl="0" w:tentative="0">
      <w:start w:val="1"/>
      <w:numFmt w:val="decimal"/>
      <w:lvlText w:val="%1."/>
      <w:lvlJc w:val="left"/>
      <w:pPr>
        <w:tabs>
          <w:tab w:val="left" w:pos="510"/>
        </w:tabs>
        <w:ind w:left="510" w:hanging="360"/>
      </w:pPr>
      <w:rPr>
        <w:rFonts w:hint="eastAsia"/>
      </w:rPr>
    </w:lvl>
    <w:lvl w:ilvl="1" w:tentative="0">
      <w:start w:val="1"/>
      <w:numFmt w:val="decimal"/>
      <w:pStyle w:val="117"/>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rPr>
    </w:lvl>
    <w:lvl w:ilvl="3" w:tentative="0">
      <w:start w:val="1"/>
      <w:numFmt w:val="decimal"/>
      <w:pStyle w:val="135"/>
      <w:lvlText w:val="（%4）"/>
      <w:lvlJc w:val="left"/>
      <w:pPr>
        <w:tabs>
          <w:tab w:val="left" w:pos="1830"/>
        </w:tabs>
        <w:ind w:left="1830" w:hanging="420"/>
      </w:pPr>
      <w:rPr>
        <w:rFonts w:ascii="宋体" w:hAnsi="宋体" w:eastAsia="宋体"/>
      </w:rPr>
    </w:lvl>
    <w:lvl w:ilvl="4" w:tentative="0">
      <w:start w:val="1"/>
      <w:numFmt w:val="decimal"/>
      <w:lvlText w:val="（%5）"/>
      <w:lvlJc w:val="left"/>
      <w:pPr>
        <w:tabs>
          <w:tab w:val="left" w:pos="960"/>
        </w:tabs>
        <w:ind w:left="960" w:hanging="420"/>
      </w:pPr>
      <w:rPr>
        <w:rFonts w:hint="eastAsia"/>
      </w:rPr>
    </w:lvl>
    <w:lvl w:ilvl="5" w:tentative="0">
      <w:start w:val="1"/>
      <w:numFmt w:val="decimal"/>
      <w:lvlText w:val="%6."/>
      <w:lvlJc w:val="left"/>
      <w:pPr>
        <w:tabs>
          <w:tab w:val="left" w:pos="2670"/>
        </w:tabs>
        <w:ind w:left="2670" w:hanging="420"/>
      </w:pPr>
      <w:rPr>
        <w:rFonts w:hint="eastAsia"/>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4">
    <w:nsid w:val="00000033"/>
    <w:multiLevelType w:val="multilevel"/>
    <w:tmpl w:val="00000033"/>
    <w:lvl w:ilvl="0" w:tentative="0">
      <w:start w:val="1"/>
      <w:numFmt w:val="none"/>
      <w:suff w:val="nothing"/>
      <w:lvlText w:val="%1"/>
      <w:lvlJc w:val="left"/>
      <w:pPr>
        <w:tabs>
          <w:tab w:val="left" w:pos="0"/>
        </w:tabs>
      </w:pPr>
      <w:rPr>
        <w:rFonts w:hint="default" w:ascii="Times New Roman" w:hAnsi="Times New Roman" w:cs="Times New Roman"/>
        <w:b/>
        <w:bCs/>
        <w:i w:val="0"/>
        <w:iCs w:val="0"/>
        <w:sz w:val="21"/>
        <w:szCs w:val="21"/>
      </w:rPr>
    </w:lvl>
    <w:lvl w:ilvl="1" w:tentative="0">
      <w:start w:val="1"/>
      <w:numFmt w:val="decimal"/>
      <w:pStyle w:val="112"/>
      <w:suff w:val="nothing"/>
      <w:lvlText w:val="%1%2　"/>
      <w:lvlJc w:val="left"/>
      <w:pPr>
        <w:tabs>
          <w:tab w:val="left" w:pos="0"/>
        </w:tabs>
      </w:pPr>
      <w:rPr>
        <w:rFonts w:hint="eastAsia" w:ascii="黑体" w:hAnsi="黑体" w:eastAsia="黑体"/>
        <w:b w:val="0"/>
        <w:bCs w:val="0"/>
        <w:i w:val="0"/>
        <w:iCs w:val="0"/>
        <w:sz w:val="21"/>
        <w:szCs w:val="21"/>
      </w:rPr>
    </w:lvl>
    <w:lvl w:ilvl="2" w:tentative="0">
      <w:start w:val="1"/>
      <w:numFmt w:val="decimal"/>
      <w:suff w:val="nothing"/>
      <w:lvlText w:val="%1%2.%3　"/>
      <w:lvlJc w:val="left"/>
      <w:pPr>
        <w:tabs>
          <w:tab w:val="left" w:pos="0"/>
        </w:tabs>
      </w:pPr>
      <w:rPr>
        <w:rFonts w:hint="eastAsia" w:ascii="黑体" w:hAnsi="黑体" w:eastAsia="黑体"/>
        <w:b w:val="0"/>
        <w:bCs w:val="0"/>
        <w:i w:val="0"/>
        <w:iCs w:val="0"/>
        <w:sz w:val="21"/>
        <w:szCs w:val="21"/>
      </w:rPr>
    </w:lvl>
    <w:lvl w:ilvl="3" w:tentative="0">
      <w:start w:val="1"/>
      <w:numFmt w:val="decimal"/>
      <w:suff w:val="nothing"/>
      <w:lvlText w:val="%1%2.%3.%4　"/>
      <w:lvlJc w:val="left"/>
      <w:pPr>
        <w:tabs>
          <w:tab w:val="left" w:pos="0"/>
        </w:tabs>
      </w:pPr>
      <w:rPr>
        <w:rFonts w:hint="eastAsia" w:ascii="黑体" w:hAnsi="黑体" w:eastAsia="黑体"/>
        <w:b w:val="0"/>
        <w:bCs w:val="0"/>
        <w:i w:val="0"/>
        <w:iCs w:val="0"/>
        <w:sz w:val="21"/>
        <w:szCs w:val="21"/>
      </w:rPr>
    </w:lvl>
    <w:lvl w:ilvl="4" w:tentative="0">
      <w:start w:val="1"/>
      <w:numFmt w:val="decimal"/>
      <w:suff w:val="nothing"/>
      <w:lvlText w:val="%1%2.%3.%4.%5　"/>
      <w:lvlJc w:val="left"/>
      <w:pPr>
        <w:tabs>
          <w:tab w:val="left" w:pos="0"/>
        </w:tabs>
        <w:ind w:left="105"/>
      </w:pPr>
      <w:rPr>
        <w:rFonts w:hint="eastAsia" w:ascii="黑体" w:hAnsi="黑体" w:eastAsia="黑体"/>
        <w:b w:val="0"/>
        <w:bCs w:val="0"/>
        <w:i w:val="0"/>
        <w:iCs w:val="0"/>
        <w:sz w:val="21"/>
        <w:szCs w:val="21"/>
      </w:rPr>
    </w:lvl>
    <w:lvl w:ilvl="5" w:tentative="0">
      <w:start w:val="1"/>
      <w:numFmt w:val="decimal"/>
      <w:suff w:val="nothing"/>
      <w:lvlText w:val="%1%2.%3.%4.%5.%6　"/>
      <w:lvlJc w:val="left"/>
      <w:pPr>
        <w:tabs>
          <w:tab w:val="left" w:pos="0"/>
        </w:tabs>
      </w:pPr>
      <w:rPr>
        <w:rFonts w:hint="eastAsia" w:ascii="黑体" w:hAnsi="黑体" w:eastAsia="黑体"/>
        <w:b w:val="0"/>
        <w:bCs w:val="0"/>
        <w:i w:val="0"/>
        <w:iCs w:val="0"/>
        <w:sz w:val="21"/>
        <w:szCs w:val="21"/>
      </w:rPr>
    </w:lvl>
    <w:lvl w:ilvl="6" w:tentative="0">
      <w:start w:val="1"/>
      <w:numFmt w:val="decimal"/>
      <w:suff w:val="nothing"/>
      <w:lvlText w:val="%1%2.%3.%4.%5.%6.%7　"/>
      <w:lvlJc w:val="left"/>
      <w:pPr>
        <w:tabs>
          <w:tab w:val="left" w:pos="0"/>
        </w:tabs>
      </w:pPr>
      <w:rPr>
        <w:rFonts w:hint="eastAsia" w:ascii="黑体" w:hAnsi="黑体"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36"/>
    <w:multiLevelType w:val="multilevel"/>
    <w:tmpl w:val="00000036"/>
    <w:lvl w:ilvl="0" w:tentative="0">
      <w:start w:val="1"/>
      <w:numFmt w:val="decimal"/>
      <w:pStyle w:val="186"/>
      <w:lvlText w:val="%1)"/>
      <w:lvlJc w:val="left"/>
      <w:pPr>
        <w:tabs>
          <w:tab w:val="left" w:pos="0"/>
        </w:tabs>
        <w:ind w:left="620" w:hanging="420"/>
      </w:pPr>
      <w:rPr>
        <w:rFonts w:hint="eastAsia" w:ascii="宋体" w:hAnsi="宋体" w:eastAsia="宋体"/>
        <w:b w:val="0"/>
        <w:bCs w:val="0"/>
        <w:i w:val="0"/>
        <w:iCs w:val="0"/>
        <w:sz w:val="24"/>
        <w:szCs w:val="24"/>
      </w:rPr>
    </w:lvl>
    <w:lvl w:ilvl="1" w:tentative="0">
      <w:start w:val="1"/>
      <w:numFmt w:val="lowerLetter"/>
      <w:lvlText w:val="%2)"/>
      <w:lvlJc w:val="left"/>
      <w:pPr>
        <w:tabs>
          <w:tab w:val="left" w:pos="0"/>
        </w:tabs>
        <w:ind w:left="1740" w:hanging="420"/>
      </w:pPr>
    </w:lvl>
    <w:lvl w:ilvl="2" w:tentative="0">
      <w:start w:val="1"/>
      <w:numFmt w:val="lowerRoman"/>
      <w:lvlText w:val="%3."/>
      <w:lvlJc w:val="right"/>
      <w:pPr>
        <w:tabs>
          <w:tab w:val="left" w:pos="0"/>
        </w:tabs>
        <w:ind w:left="2160" w:hanging="420"/>
      </w:pPr>
    </w:lvl>
    <w:lvl w:ilvl="3" w:tentative="0">
      <w:start w:val="1"/>
      <w:numFmt w:val="decimal"/>
      <w:lvlText w:val="%4."/>
      <w:lvlJc w:val="left"/>
      <w:pPr>
        <w:tabs>
          <w:tab w:val="left" w:pos="0"/>
        </w:tabs>
        <w:ind w:left="2580" w:hanging="420"/>
      </w:pPr>
    </w:lvl>
    <w:lvl w:ilvl="4" w:tentative="0">
      <w:start w:val="1"/>
      <w:numFmt w:val="lowerLetter"/>
      <w:lvlText w:val="%5)"/>
      <w:lvlJc w:val="left"/>
      <w:pPr>
        <w:tabs>
          <w:tab w:val="left" w:pos="0"/>
        </w:tabs>
        <w:ind w:left="3000" w:hanging="420"/>
      </w:pPr>
    </w:lvl>
    <w:lvl w:ilvl="5" w:tentative="0">
      <w:start w:val="1"/>
      <w:numFmt w:val="lowerRoman"/>
      <w:lvlText w:val="%6."/>
      <w:lvlJc w:val="right"/>
      <w:pPr>
        <w:tabs>
          <w:tab w:val="left" w:pos="0"/>
        </w:tabs>
        <w:ind w:left="3420" w:hanging="420"/>
      </w:pPr>
    </w:lvl>
    <w:lvl w:ilvl="6" w:tentative="0">
      <w:start w:val="1"/>
      <w:numFmt w:val="decimal"/>
      <w:lvlText w:val="%7."/>
      <w:lvlJc w:val="left"/>
      <w:pPr>
        <w:tabs>
          <w:tab w:val="left" w:pos="0"/>
        </w:tabs>
        <w:ind w:left="3840" w:hanging="420"/>
      </w:pPr>
    </w:lvl>
    <w:lvl w:ilvl="7" w:tentative="0">
      <w:start w:val="1"/>
      <w:numFmt w:val="lowerLetter"/>
      <w:lvlText w:val="%8)"/>
      <w:lvlJc w:val="left"/>
      <w:pPr>
        <w:tabs>
          <w:tab w:val="left" w:pos="0"/>
        </w:tabs>
        <w:ind w:left="4260" w:hanging="420"/>
      </w:pPr>
    </w:lvl>
    <w:lvl w:ilvl="8" w:tentative="0">
      <w:start w:val="1"/>
      <w:numFmt w:val="lowerRoman"/>
      <w:lvlText w:val="%9."/>
      <w:lvlJc w:val="right"/>
      <w:pPr>
        <w:tabs>
          <w:tab w:val="left" w:pos="0"/>
        </w:tabs>
        <w:ind w:left="4680" w:hanging="420"/>
      </w:pPr>
    </w:lvl>
  </w:abstractNum>
  <w:abstractNum w:abstractNumId="16">
    <w:nsid w:val="00000038"/>
    <w:multiLevelType w:val="multilevel"/>
    <w:tmpl w:val="00000038"/>
    <w:lvl w:ilvl="0" w:tentative="0">
      <w:start w:val="1"/>
      <w:numFmt w:val="decimal"/>
      <w:pStyle w:val="19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7">
    <w:nsid w:val="1C47B794"/>
    <w:multiLevelType w:val="singleLevel"/>
    <w:tmpl w:val="1C47B794"/>
    <w:lvl w:ilvl="0" w:tentative="0">
      <w:start w:val="1"/>
      <w:numFmt w:val="decimal"/>
      <w:suff w:val="nothing"/>
      <w:lvlText w:val="（%1）"/>
      <w:lvlJc w:val="left"/>
      <w:rPr>
        <w:rFonts w:hint="default"/>
        <w:b w:val="0"/>
        <w:bCs w:val="0"/>
      </w:rPr>
    </w:lvl>
  </w:abstractNum>
  <w:abstractNum w:abstractNumId="18">
    <w:nsid w:val="45614E83"/>
    <w:multiLevelType w:val="multilevel"/>
    <w:tmpl w:val="45614E83"/>
    <w:lvl w:ilvl="0" w:tentative="0">
      <w:start w:val="1"/>
      <w:numFmt w:val="decimal"/>
      <w:suff w:val="space"/>
      <w:lvlText w:val="%1"/>
      <w:lvlJc w:val="left"/>
      <w:rPr>
        <w:rFonts w:hint="eastAsia"/>
      </w:rPr>
    </w:lvl>
    <w:lvl w:ilvl="1" w:tentative="0">
      <w:start w:val="1"/>
      <w:numFmt w:val="decimal"/>
      <w:pStyle w:val="105"/>
      <w:suff w:val="space"/>
      <w:lvlText w:val="%1.%2"/>
      <w:lvlJc w:val="left"/>
      <w:rPr>
        <w:rFonts w:hint="eastAsia"/>
      </w:rPr>
    </w:lvl>
    <w:lvl w:ilvl="2" w:tentative="0">
      <w:start w:val="1"/>
      <w:numFmt w:val="decimal"/>
      <w:suff w:val="space"/>
      <w:lvlText w:val="%1.%2.%3"/>
      <w:lvlJc w:val="left"/>
      <w:rPr>
        <w:rFonts w:hint="eastAsia"/>
      </w:rPr>
    </w:lvl>
    <w:lvl w:ilvl="3" w:tentative="0">
      <w:start w:val="1"/>
      <w:numFmt w:val="decimal"/>
      <w:suff w:val="space"/>
      <w:lvlText w:val="%1.%2.%3.%4"/>
      <w:lvlJc w:val="left"/>
      <w:rPr>
        <w:rFonts w:hint="eastAsia"/>
      </w:rPr>
    </w:lvl>
    <w:lvl w:ilvl="4" w:tentative="0">
      <w:start w:val="1"/>
      <w:numFmt w:val="decimal"/>
      <w:suff w:val="space"/>
      <w:lvlText w:val="%1.%2.%3.%4.%5"/>
      <w:lvlJc w:val="left"/>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A585332"/>
    <w:multiLevelType w:val="multilevel"/>
    <w:tmpl w:val="4A585332"/>
    <w:lvl w:ilvl="0" w:tentative="0">
      <w:start w:val="9"/>
      <w:numFmt w:val="japaneseCounting"/>
      <w:lvlText w:val="（%1）"/>
      <w:lvlJc w:val="left"/>
      <w:pPr>
        <w:ind w:left="1185" w:hanging="765"/>
      </w:pPr>
      <w:rPr>
        <w:rFonts w:hint="default" w:asci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79751A1"/>
    <w:multiLevelType w:val="multilevel"/>
    <w:tmpl w:val="679751A1"/>
    <w:lvl w:ilvl="0" w:tentative="0">
      <w:start w:val="1"/>
      <w:numFmt w:val="decimal"/>
      <w:pStyle w:val="219"/>
      <w:lvlText w:val="%1)"/>
      <w:lvlJc w:val="left"/>
      <w:pPr>
        <w:ind w:left="620" w:hanging="420"/>
      </w:pPr>
      <w:rPr>
        <w:rFonts w:hint="eastAsia" w:ascii="宋体" w:eastAsia="宋体"/>
        <w:b w:val="0"/>
        <w:bCs w:val="0"/>
        <w:i w:val="0"/>
        <w:iCs w:val="0"/>
        <w:sz w:val="24"/>
        <w:szCs w:val="24"/>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5"/>
  </w:num>
  <w:num w:numId="2">
    <w:abstractNumId w:val="8"/>
  </w:num>
  <w:num w:numId="3">
    <w:abstractNumId w:val="12"/>
  </w:num>
  <w:num w:numId="4">
    <w:abstractNumId w:val="18"/>
  </w:num>
  <w:num w:numId="5">
    <w:abstractNumId w:val="14"/>
  </w:num>
  <w:num w:numId="6">
    <w:abstractNumId w:val="13"/>
  </w:num>
  <w:num w:numId="7">
    <w:abstractNumId w:val="7"/>
  </w:num>
  <w:num w:numId="8">
    <w:abstractNumId w:val="15"/>
  </w:num>
  <w:num w:numId="9">
    <w:abstractNumId w:val="11"/>
  </w:num>
  <w:num w:numId="10">
    <w:abstractNumId w:val="16"/>
  </w:num>
  <w:num w:numId="11">
    <w:abstractNumId w:val="20"/>
  </w:num>
  <w:num w:numId="12">
    <w:abstractNumId w:val="10"/>
  </w:num>
  <w:num w:numId="13">
    <w:abstractNumId w:val="6"/>
  </w:num>
  <w:num w:numId="14">
    <w:abstractNumId w:val="9"/>
  </w:num>
  <w:num w:numId="15">
    <w:abstractNumId w:val="2"/>
  </w:num>
  <w:num w:numId="16">
    <w:abstractNumId w:val="17"/>
  </w:num>
  <w:num w:numId="17">
    <w:abstractNumId w:val="4"/>
  </w:num>
  <w:num w:numId="18">
    <w:abstractNumId w:val="19"/>
  </w:num>
  <w:num w:numId="19">
    <w:abstractNumId w:val="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53"/>
    <w:rsid w:val="00002C93"/>
    <w:rsid w:val="00004A2F"/>
    <w:rsid w:val="0000534F"/>
    <w:rsid w:val="0000615F"/>
    <w:rsid w:val="0000740F"/>
    <w:rsid w:val="00010B25"/>
    <w:rsid w:val="00014BCD"/>
    <w:rsid w:val="00022410"/>
    <w:rsid w:val="00022D58"/>
    <w:rsid w:val="0002311F"/>
    <w:rsid w:val="0002420F"/>
    <w:rsid w:val="000276CE"/>
    <w:rsid w:val="000333D2"/>
    <w:rsid w:val="00033DD2"/>
    <w:rsid w:val="000341EB"/>
    <w:rsid w:val="00035FD4"/>
    <w:rsid w:val="00041EBC"/>
    <w:rsid w:val="000429A8"/>
    <w:rsid w:val="00046A79"/>
    <w:rsid w:val="00054B3B"/>
    <w:rsid w:val="000551A5"/>
    <w:rsid w:val="0006137E"/>
    <w:rsid w:val="000614AF"/>
    <w:rsid w:val="000649F6"/>
    <w:rsid w:val="00064ADE"/>
    <w:rsid w:val="00065DD3"/>
    <w:rsid w:val="000700A0"/>
    <w:rsid w:val="00073845"/>
    <w:rsid w:val="00074593"/>
    <w:rsid w:val="000755A2"/>
    <w:rsid w:val="0007625F"/>
    <w:rsid w:val="0008026E"/>
    <w:rsid w:val="0008106D"/>
    <w:rsid w:val="0008469A"/>
    <w:rsid w:val="000852E0"/>
    <w:rsid w:val="00086E9E"/>
    <w:rsid w:val="00094046"/>
    <w:rsid w:val="000A061B"/>
    <w:rsid w:val="000A3404"/>
    <w:rsid w:val="000A3BEC"/>
    <w:rsid w:val="000A7AC5"/>
    <w:rsid w:val="000B0E1A"/>
    <w:rsid w:val="000B2100"/>
    <w:rsid w:val="000B4C3B"/>
    <w:rsid w:val="000B5CD4"/>
    <w:rsid w:val="000C287E"/>
    <w:rsid w:val="000C2E0B"/>
    <w:rsid w:val="000C35FE"/>
    <w:rsid w:val="000C6630"/>
    <w:rsid w:val="000C6859"/>
    <w:rsid w:val="000C75CF"/>
    <w:rsid w:val="000D1227"/>
    <w:rsid w:val="000D1A5A"/>
    <w:rsid w:val="000D1D2B"/>
    <w:rsid w:val="000D2D14"/>
    <w:rsid w:val="000D5BA2"/>
    <w:rsid w:val="000E0D1E"/>
    <w:rsid w:val="000E0D2D"/>
    <w:rsid w:val="000E102F"/>
    <w:rsid w:val="000E1E6C"/>
    <w:rsid w:val="000E4D65"/>
    <w:rsid w:val="000E61A4"/>
    <w:rsid w:val="000F0F68"/>
    <w:rsid w:val="000F1136"/>
    <w:rsid w:val="000F6E99"/>
    <w:rsid w:val="0010152F"/>
    <w:rsid w:val="00103F23"/>
    <w:rsid w:val="0010612A"/>
    <w:rsid w:val="001061D1"/>
    <w:rsid w:val="00106480"/>
    <w:rsid w:val="001071A3"/>
    <w:rsid w:val="001072C5"/>
    <w:rsid w:val="00111EED"/>
    <w:rsid w:val="00112003"/>
    <w:rsid w:val="0012180C"/>
    <w:rsid w:val="00123096"/>
    <w:rsid w:val="00130E33"/>
    <w:rsid w:val="001348CD"/>
    <w:rsid w:val="00136885"/>
    <w:rsid w:val="00137B61"/>
    <w:rsid w:val="00140A21"/>
    <w:rsid w:val="00141AD9"/>
    <w:rsid w:val="00141B31"/>
    <w:rsid w:val="00141CFA"/>
    <w:rsid w:val="00144ECD"/>
    <w:rsid w:val="001463B0"/>
    <w:rsid w:val="00153112"/>
    <w:rsid w:val="00156437"/>
    <w:rsid w:val="00156F38"/>
    <w:rsid w:val="0015721C"/>
    <w:rsid w:val="00164EE8"/>
    <w:rsid w:val="00165190"/>
    <w:rsid w:val="00172A27"/>
    <w:rsid w:val="00180FB6"/>
    <w:rsid w:val="00181E0E"/>
    <w:rsid w:val="00182825"/>
    <w:rsid w:val="001835E1"/>
    <w:rsid w:val="00185347"/>
    <w:rsid w:val="00186366"/>
    <w:rsid w:val="00187D92"/>
    <w:rsid w:val="00191934"/>
    <w:rsid w:val="001929BC"/>
    <w:rsid w:val="00193017"/>
    <w:rsid w:val="0019411A"/>
    <w:rsid w:val="00194CBF"/>
    <w:rsid w:val="00197D09"/>
    <w:rsid w:val="001A26EA"/>
    <w:rsid w:val="001A3235"/>
    <w:rsid w:val="001A43DA"/>
    <w:rsid w:val="001A59B0"/>
    <w:rsid w:val="001B3C62"/>
    <w:rsid w:val="001B3FCE"/>
    <w:rsid w:val="001B5421"/>
    <w:rsid w:val="001B6EEB"/>
    <w:rsid w:val="001C2EB4"/>
    <w:rsid w:val="001C7654"/>
    <w:rsid w:val="001C78BD"/>
    <w:rsid w:val="001D163D"/>
    <w:rsid w:val="001D52F9"/>
    <w:rsid w:val="001D6B91"/>
    <w:rsid w:val="001E1603"/>
    <w:rsid w:val="001E4DC2"/>
    <w:rsid w:val="001F1653"/>
    <w:rsid w:val="001F3CAC"/>
    <w:rsid w:val="002006E0"/>
    <w:rsid w:val="00201040"/>
    <w:rsid w:val="00203A16"/>
    <w:rsid w:val="00204408"/>
    <w:rsid w:val="00204755"/>
    <w:rsid w:val="00204DF9"/>
    <w:rsid w:val="00205738"/>
    <w:rsid w:val="00205A6A"/>
    <w:rsid w:val="0020618F"/>
    <w:rsid w:val="00207989"/>
    <w:rsid w:val="0021095D"/>
    <w:rsid w:val="002118BF"/>
    <w:rsid w:val="00211BE3"/>
    <w:rsid w:val="0021329B"/>
    <w:rsid w:val="002158A3"/>
    <w:rsid w:val="0022042F"/>
    <w:rsid w:val="0022080A"/>
    <w:rsid w:val="00222232"/>
    <w:rsid w:val="00223AB2"/>
    <w:rsid w:val="002246A6"/>
    <w:rsid w:val="002251D3"/>
    <w:rsid w:val="0022643C"/>
    <w:rsid w:val="00226F3E"/>
    <w:rsid w:val="00230F95"/>
    <w:rsid w:val="00231C61"/>
    <w:rsid w:val="002358E0"/>
    <w:rsid w:val="00252876"/>
    <w:rsid w:val="00252CAD"/>
    <w:rsid w:val="002555EA"/>
    <w:rsid w:val="00255A7B"/>
    <w:rsid w:val="00257DE2"/>
    <w:rsid w:val="00266372"/>
    <w:rsid w:val="00270859"/>
    <w:rsid w:val="00271140"/>
    <w:rsid w:val="002735DB"/>
    <w:rsid w:val="00273CB3"/>
    <w:rsid w:val="00273D00"/>
    <w:rsid w:val="00274C55"/>
    <w:rsid w:val="0027744C"/>
    <w:rsid w:val="00280FC9"/>
    <w:rsid w:val="00284A5C"/>
    <w:rsid w:val="00284AC5"/>
    <w:rsid w:val="00284F6D"/>
    <w:rsid w:val="00290477"/>
    <w:rsid w:val="002908FE"/>
    <w:rsid w:val="00290EA1"/>
    <w:rsid w:val="00292E6A"/>
    <w:rsid w:val="00296373"/>
    <w:rsid w:val="00296C51"/>
    <w:rsid w:val="002A1234"/>
    <w:rsid w:val="002A24A2"/>
    <w:rsid w:val="002A2C94"/>
    <w:rsid w:val="002A5C6D"/>
    <w:rsid w:val="002B0E23"/>
    <w:rsid w:val="002B2B00"/>
    <w:rsid w:val="002B316C"/>
    <w:rsid w:val="002B7187"/>
    <w:rsid w:val="002B775B"/>
    <w:rsid w:val="002C10C8"/>
    <w:rsid w:val="002C40C3"/>
    <w:rsid w:val="002D6D27"/>
    <w:rsid w:val="002E4B5F"/>
    <w:rsid w:val="002E6749"/>
    <w:rsid w:val="002E75C6"/>
    <w:rsid w:val="002F0DC1"/>
    <w:rsid w:val="002F1B5D"/>
    <w:rsid w:val="002F1C5B"/>
    <w:rsid w:val="002F3AA7"/>
    <w:rsid w:val="002F5566"/>
    <w:rsid w:val="002F5693"/>
    <w:rsid w:val="002F5841"/>
    <w:rsid w:val="002F70D6"/>
    <w:rsid w:val="002F7A41"/>
    <w:rsid w:val="003056B6"/>
    <w:rsid w:val="00306AFA"/>
    <w:rsid w:val="0031185E"/>
    <w:rsid w:val="00311AB7"/>
    <w:rsid w:val="003146CD"/>
    <w:rsid w:val="00314726"/>
    <w:rsid w:val="00316C8E"/>
    <w:rsid w:val="003270C6"/>
    <w:rsid w:val="00334497"/>
    <w:rsid w:val="00334780"/>
    <w:rsid w:val="00337E59"/>
    <w:rsid w:val="00342DB8"/>
    <w:rsid w:val="00344A8C"/>
    <w:rsid w:val="00344C2F"/>
    <w:rsid w:val="003458A3"/>
    <w:rsid w:val="00345CBD"/>
    <w:rsid w:val="00346D5A"/>
    <w:rsid w:val="00350089"/>
    <w:rsid w:val="0035021F"/>
    <w:rsid w:val="0035673F"/>
    <w:rsid w:val="00356790"/>
    <w:rsid w:val="00357731"/>
    <w:rsid w:val="00362BAF"/>
    <w:rsid w:val="0036771A"/>
    <w:rsid w:val="0037226B"/>
    <w:rsid w:val="00375C06"/>
    <w:rsid w:val="00376E29"/>
    <w:rsid w:val="00380682"/>
    <w:rsid w:val="0038123F"/>
    <w:rsid w:val="00381D25"/>
    <w:rsid w:val="00383455"/>
    <w:rsid w:val="00386587"/>
    <w:rsid w:val="0038676E"/>
    <w:rsid w:val="003872D3"/>
    <w:rsid w:val="00387B4A"/>
    <w:rsid w:val="00390E11"/>
    <w:rsid w:val="003A331B"/>
    <w:rsid w:val="003B05D8"/>
    <w:rsid w:val="003B6225"/>
    <w:rsid w:val="003B753F"/>
    <w:rsid w:val="003C0761"/>
    <w:rsid w:val="003C1908"/>
    <w:rsid w:val="003C2DBF"/>
    <w:rsid w:val="003C4D6C"/>
    <w:rsid w:val="003C519E"/>
    <w:rsid w:val="003C60C4"/>
    <w:rsid w:val="003D15D2"/>
    <w:rsid w:val="003D27F4"/>
    <w:rsid w:val="003D2F20"/>
    <w:rsid w:val="003D4347"/>
    <w:rsid w:val="003D454C"/>
    <w:rsid w:val="003D4874"/>
    <w:rsid w:val="003D4A08"/>
    <w:rsid w:val="003E04A8"/>
    <w:rsid w:val="003E39ED"/>
    <w:rsid w:val="003E40E7"/>
    <w:rsid w:val="003E4CFF"/>
    <w:rsid w:val="003F1602"/>
    <w:rsid w:val="003F270F"/>
    <w:rsid w:val="003F4387"/>
    <w:rsid w:val="003F697E"/>
    <w:rsid w:val="00401D65"/>
    <w:rsid w:val="00403781"/>
    <w:rsid w:val="00403D49"/>
    <w:rsid w:val="00404662"/>
    <w:rsid w:val="00407D63"/>
    <w:rsid w:val="00407ECE"/>
    <w:rsid w:val="0041282D"/>
    <w:rsid w:val="00415341"/>
    <w:rsid w:val="00422B06"/>
    <w:rsid w:val="00424542"/>
    <w:rsid w:val="0042468B"/>
    <w:rsid w:val="00427844"/>
    <w:rsid w:val="004312BF"/>
    <w:rsid w:val="0043178B"/>
    <w:rsid w:val="00435EB7"/>
    <w:rsid w:val="00436469"/>
    <w:rsid w:val="00436D89"/>
    <w:rsid w:val="00437B9F"/>
    <w:rsid w:val="00440D39"/>
    <w:rsid w:val="00441393"/>
    <w:rsid w:val="00442C16"/>
    <w:rsid w:val="004453F0"/>
    <w:rsid w:val="0044729D"/>
    <w:rsid w:val="0044751E"/>
    <w:rsid w:val="004507FC"/>
    <w:rsid w:val="00452951"/>
    <w:rsid w:val="004529D6"/>
    <w:rsid w:val="00453EA1"/>
    <w:rsid w:val="00455D31"/>
    <w:rsid w:val="004575DD"/>
    <w:rsid w:val="0046028E"/>
    <w:rsid w:val="0046313D"/>
    <w:rsid w:val="004662E1"/>
    <w:rsid w:val="00470C8C"/>
    <w:rsid w:val="00473E53"/>
    <w:rsid w:val="00474CAF"/>
    <w:rsid w:val="004867EB"/>
    <w:rsid w:val="00495C1A"/>
    <w:rsid w:val="00495FE1"/>
    <w:rsid w:val="004A1C7B"/>
    <w:rsid w:val="004A2DD4"/>
    <w:rsid w:val="004A5FD9"/>
    <w:rsid w:val="004A5FE2"/>
    <w:rsid w:val="004B6422"/>
    <w:rsid w:val="004B6F9F"/>
    <w:rsid w:val="004C08C6"/>
    <w:rsid w:val="004C1A6A"/>
    <w:rsid w:val="004C5E7F"/>
    <w:rsid w:val="004C5EA7"/>
    <w:rsid w:val="004C672D"/>
    <w:rsid w:val="004C673B"/>
    <w:rsid w:val="004C6805"/>
    <w:rsid w:val="004C7957"/>
    <w:rsid w:val="004C7F62"/>
    <w:rsid w:val="004D1B18"/>
    <w:rsid w:val="004D6C63"/>
    <w:rsid w:val="004E0293"/>
    <w:rsid w:val="004E1ADB"/>
    <w:rsid w:val="004E3F67"/>
    <w:rsid w:val="004E654A"/>
    <w:rsid w:val="004F005D"/>
    <w:rsid w:val="004F02B6"/>
    <w:rsid w:val="004F04AD"/>
    <w:rsid w:val="004F09F2"/>
    <w:rsid w:val="004F1161"/>
    <w:rsid w:val="004F3696"/>
    <w:rsid w:val="004F5C0A"/>
    <w:rsid w:val="004F74C1"/>
    <w:rsid w:val="004F781C"/>
    <w:rsid w:val="00502C29"/>
    <w:rsid w:val="00502F2B"/>
    <w:rsid w:val="00502F6A"/>
    <w:rsid w:val="00503536"/>
    <w:rsid w:val="00511191"/>
    <w:rsid w:val="005137CA"/>
    <w:rsid w:val="005147B1"/>
    <w:rsid w:val="005148E1"/>
    <w:rsid w:val="00516819"/>
    <w:rsid w:val="00517985"/>
    <w:rsid w:val="00517D39"/>
    <w:rsid w:val="005206C2"/>
    <w:rsid w:val="00522FF5"/>
    <w:rsid w:val="00523AA2"/>
    <w:rsid w:val="00524520"/>
    <w:rsid w:val="00524FF9"/>
    <w:rsid w:val="00525253"/>
    <w:rsid w:val="00533C9B"/>
    <w:rsid w:val="00534CB1"/>
    <w:rsid w:val="00537956"/>
    <w:rsid w:val="00537B2B"/>
    <w:rsid w:val="005427B8"/>
    <w:rsid w:val="00544455"/>
    <w:rsid w:val="00546764"/>
    <w:rsid w:val="00546F1B"/>
    <w:rsid w:val="00546F87"/>
    <w:rsid w:val="005511B1"/>
    <w:rsid w:val="00553A09"/>
    <w:rsid w:val="00555C81"/>
    <w:rsid w:val="00556AE7"/>
    <w:rsid w:val="00557E49"/>
    <w:rsid w:val="005616D6"/>
    <w:rsid w:val="0056321D"/>
    <w:rsid w:val="005642AE"/>
    <w:rsid w:val="005645F6"/>
    <w:rsid w:val="00564C00"/>
    <w:rsid w:val="005827A6"/>
    <w:rsid w:val="00582F42"/>
    <w:rsid w:val="0058373E"/>
    <w:rsid w:val="005837E5"/>
    <w:rsid w:val="00585111"/>
    <w:rsid w:val="00586E87"/>
    <w:rsid w:val="00590907"/>
    <w:rsid w:val="00593683"/>
    <w:rsid w:val="0059472B"/>
    <w:rsid w:val="005A269C"/>
    <w:rsid w:val="005A2775"/>
    <w:rsid w:val="005A27AB"/>
    <w:rsid w:val="005A2E63"/>
    <w:rsid w:val="005B3693"/>
    <w:rsid w:val="005B5C4A"/>
    <w:rsid w:val="005B7A5B"/>
    <w:rsid w:val="005C0D1B"/>
    <w:rsid w:val="005C2462"/>
    <w:rsid w:val="005C24DD"/>
    <w:rsid w:val="005C318E"/>
    <w:rsid w:val="005C3D02"/>
    <w:rsid w:val="005C5CD2"/>
    <w:rsid w:val="005C67BB"/>
    <w:rsid w:val="005D0C0B"/>
    <w:rsid w:val="005D2A0D"/>
    <w:rsid w:val="005D2AEC"/>
    <w:rsid w:val="005D5844"/>
    <w:rsid w:val="005E2FAE"/>
    <w:rsid w:val="005E34B2"/>
    <w:rsid w:val="005F1B23"/>
    <w:rsid w:val="005F4400"/>
    <w:rsid w:val="00600885"/>
    <w:rsid w:val="00602647"/>
    <w:rsid w:val="00605FD2"/>
    <w:rsid w:val="00611046"/>
    <w:rsid w:val="006132A3"/>
    <w:rsid w:val="006146B8"/>
    <w:rsid w:val="006149BC"/>
    <w:rsid w:val="006219E7"/>
    <w:rsid w:val="00625323"/>
    <w:rsid w:val="00625784"/>
    <w:rsid w:val="00626128"/>
    <w:rsid w:val="006266B5"/>
    <w:rsid w:val="00626B69"/>
    <w:rsid w:val="00626D46"/>
    <w:rsid w:val="00632209"/>
    <w:rsid w:val="0065204F"/>
    <w:rsid w:val="00653039"/>
    <w:rsid w:val="00656F07"/>
    <w:rsid w:val="00657145"/>
    <w:rsid w:val="006602A1"/>
    <w:rsid w:val="00661F2F"/>
    <w:rsid w:val="0066303C"/>
    <w:rsid w:val="006644DD"/>
    <w:rsid w:val="00667777"/>
    <w:rsid w:val="00670C95"/>
    <w:rsid w:val="00671462"/>
    <w:rsid w:val="00671941"/>
    <w:rsid w:val="00672445"/>
    <w:rsid w:val="00673C4A"/>
    <w:rsid w:val="00677005"/>
    <w:rsid w:val="00683688"/>
    <w:rsid w:val="00686778"/>
    <w:rsid w:val="00687026"/>
    <w:rsid w:val="00687EBE"/>
    <w:rsid w:val="00687F6D"/>
    <w:rsid w:val="00687FFE"/>
    <w:rsid w:val="0069362E"/>
    <w:rsid w:val="0069714D"/>
    <w:rsid w:val="006973CF"/>
    <w:rsid w:val="006A07C0"/>
    <w:rsid w:val="006A2F70"/>
    <w:rsid w:val="006A3181"/>
    <w:rsid w:val="006A380E"/>
    <w:rsid w:val="006A72D1"/>
    <w:rsid w:val="006B4A2A"/>
    <w:rsid w:val="006B6401"/>
    <w:rsid w:val="006B6561"/>
    <w:rsid w:val="006C124A"/>
    <w:rsid w:val="006C4363"/>
    <w:rsid w:val="006C48E9"/>
    <w:rsid w:val="006D11E1"/>
    <w:rsid w:val="006D3D5B"/>
    <w:rsid w:val="006D7713"/>
    <w:rsid w:val="006D7BB4"/>
    <w:rsid w:val="006E13F2"/>
    <w:rsid w:val="006E1754"/>
    <w:rsid w:val="006E1EC8"/>
    <w:rsid w:val="006E249C"/>
    <w:rsid w:val="006E4AC3"/>
    <w:rsid w:val="006E54D4"/>
    <w:rsid w:val="006E5CF1"/>
    <w:rsid w:val="006E79C9"/>
    <w:rsid w:val="006E7A75"/>
    <w:rsid w:val="006E7D68"/>
    <w:rsid w:val="006F1844"/>
    <w:rsid w:val="006F1BAF"/>
    <w:rsid w:val="006F3CD5"/>
    <w:rsid w:val="006F4ABB"/>
    <w:rsid w:val="006F5D35"/>
    <w:rsid w:val="00700967"/>
    <w:rsid w:val="00706029"/>
    <w:rsid w:val="007062DE"/>
    <w:rsid w:val="00707FD1"/>
    <w:rsid w:val="00710703"/>
    <w:rsid w:val="007122D1"/>
    <w:rsid w:val="0071377E"/>
    <w:rsid w:val="007141C9"/>
    <w:rsid w:val="00714A70"/>
    <w:rsid w:val="00715600"/>
    <w:rsid w:val="00721E63"/>
    <w:rsid w:val="00726101"/>
    <w:rsid w:val="0073466D"/>
    <w:rsid w:val="0073552A"/>
    <w:rsid w:val="007358E9"/>
    <w:rsid w:val="007369BF"/>
    <w:rsid w:val="007376AA"/>
    <w:rsid w:val="00742F15"/>
    <w:rsid w:val="00744670"/>
    <w:rsid w:val="00750A89"/>
    <w:rsid w:val="00752C7E"/>
    <w:rsid w:val="007558F8"/>
    <w:rsid w:val="00755FD2"/>
    <w:rsid w:val="007579C5"/>
    <w:rsid w:val="0076245B"/>
    <w:rsid w:val="00770EA6"/>
    <w:rsid w:val="00771285"/>
    <w:rsid w:val="00771D6F"/>
    <w:rsid w:val="00774E80"/>
    <w:rsid w:val="00777C51"/>
    <w:rsid w:val="00786A14"/>
    <w:rsid w:val="00787E91"/>
    <w:rsid w:val="00793B60"/>
    <w:rsid w:val="0079683D"/>
    <w:rsid w:val="00796AC8"/>
    <w:rsid w:val="007A7C87"/>
    <w:rsid w:val="007B05A2"/>
    <w:rsid w:val="007B28FF"/>
    <w:rsid w:val="007B2F05"/>
    <w:rsid w:val="007B46C2"/>
    <w:rsid w:val="007B6199"/>
    <w:rsid w:val="007B6560"/>
    <w:rsid w:val="007B7A49"/>
    <w:rsid w:val="007C29B2"/>
    <w:rsid w:val="007C31B2"/>
    <w:rsid w:val="007C34D3"/>
    <w:rsid w:val="007C3542"/>
    <w:rsid w:val="007C4928"/>
    <w:rsid w:val="007C6BB7"/>
    <w:rsid w:val="007C7366"/>
    <w:rsid w:val="007D0BEC"/>
    <w:rsid w:val="007D5004"/>
    <w:rsid w:val="007D51CF"/>
    <w:rsid w:val="007D535E"/>
    <w:rsid w:val="007D6D58"/>
    <w:rsid w:val="007E0821"/>
    <w:rsid w:val="007E2CED"/>
    <w:rsid w:val="007E5450"/>
    <w:rsid w:val="007E636D"/>
    <w:rsid w:val="007E6C53"/>
    <w:rsid w:val="007E76F5"/>
    <w:rsid w:val="007F00F4"/>
    <w:rsid w:val="007F25E1"/>
    <w:rsid w:val="007F56B4"/>
    <w:rsid w:val="007F657D"/>
    <w:rsid w:val="007F74C9"/>
    <w:rsid w:val="007F78A1"/>
    <w:rsid w:val="008008F9"/>
    <w:rsid w:val="00801D4C"/>
    <w:rsid w:val="00804BFA"/>
    <w:rsid w:val="00807A5D"/>
    <w:rsid w:val="00810285"/>
    <w:rsid w:val="00810FF9"/>
    <w:rsid w:val="0081155B"/>
    <w:rsid w:val="00813C1F"/>
    <w:rsid w:val="00815195"/>
    <w:rsid w:val="00815964"/>
    <w:rsid w:val="008168BC"/>
    <w:rsid w:val="00816D2E"/>
    <w:rsid w:val="00817926"/>
    <w:rsid w:val="00820EB2"/>
    <w:rsid w:val="00821B7A"/>
    <w:rsid w:val="00822759"/>
    <w:rsid w:val="00826324"/>
    <w:rsid w:val="00827C95"/>
    <w:rsid w:val="00832CAE"/>
    <w:rsid w:val="00834EE2"/>
    <w:rsid w:val="008354C8"/>
    <w:rsid w:val="008355AD"/>
    <w:rsid w:val="00835974"/>
    <w:rsid w:val="0083733B"/>
    <w:rsid w:val="00840EB8"/>
    <w:rsid w:val="008422A3"/>
    <w:rsid w:val="00843FB5"/>
    <w:rsid w:val="008443CE"/>
    <w:rsid w:val="008444A9"/>
    <w:rsid w:val="00845565"/>
    <w:rsid w:val="00847556"/>
    <w:rsid w:val="00852B68"/>
    <w:rsid w:val="00853703"/>
    <w:rsid w:val="00855502"/>
    <w:rsid w:val="00857164"/>
    <w:rsid w:val="00857C87"/>
    <w:rsid w:val="008646CB"/>
    <w:rsid w:val="00865EDC"/>
    <w:rsid w:val="008661DB"/>
    <w:rsid w:val="00866D54"/>
    <w:rsid w:val="00867265"/>
    <w:rsid w:val="00870034"/>
    <w:rsid w:val="008705A2"/>
    <w:rsid w:val="0087507D"/>
    <w:rsid w:val="00876433"/>
    <w:rsid w:val="00877660"/>
    <w:rsid w:val="0088015D"/>
    <w:rsid w:val="00881A22"/>
    <w:rsid w:val="00885542"/>
    <w:rsid w:val="008870D2"/>
    <w:rsid w:val="00887F75"/>
    <w:rsid w:val="008904DE"/>
    <w:rsid w:val="00891AE7"/>
    <w:rsid w:val="00891C5D"/>
    <w:rsid w:val="00892CEB"/>
    <w:rsid w:val="008A057E"/>
    <w:rsid w:val="008A22A0"/>
    <w:rsid w:val="008C0D43"/>
    <w:rsid w:val="008C0F22"/>
    <w:rsid w:val="008C196C"/>
    <w:rsid w:val="008C228B"/>
    <w:rsid w:val="008C381A"/>
    <w:rsid w:val="008C4508"/>
    <w:rsid w:val="008C611E"/>
    <w:rsid w:val="008D05C6"/>
    <w:rsid w:val="008D576A"/>
    <w:rsid w:val="008D61B1"/>
    <w:rsid w:val="008F1D72"/>
    <w:rsid w:val="008F6DAF"/>
    <w:rsid w:val="008F7C10"/>
    <w:rsid w:val="009012CF"/>
    <w:rsid w:val="009040E4"/>
    <w:rsid w:val="009045B0"/>
    <w:rsid w:val="00907F1E"/>
    <w:rsid w:val="00911F9B"/>
    <w:rsid w:val="009153C7"/>
    <w:rsid w:val="00916068"/>
    <w:rsid w:val="00916307"/>
    <w:rsid w:val="0092057E"/>
    <w:rsid w:val="00921384"/>
    <w:rsid w:val="0092180F"/>
    <w:rsid w:val="0092457C"/>
    <w:rsid w:val="009254FB"/>
    <w:rsid w:val="00926722"/>
    <w:rsid w:val="0093307C"/>
    <w:rsid w:val="0093721E"/>
    <w:rsid w:val="00937691"/>
    <w:rsid w:val="009409FC"/>
    <w:rsid w:val="00943528"/>
    <w:rsid w:val="009439B6"/>
    <w:rsid w:val="009446E8"/>
    <w:rsid w:val="00944E15"/>
    <w:rsid w:val="00945B4D"/>
    <w:rsid w:val="00952C2C"/>
    <w:rsid w:val="009552B6"/>
    <w:rsid w:val="009553C4"/>
    <w:rsid w:val="00956EC2"/>
    <w:rsid w:val="00957E63"/>
    <w:rsid w:val="0096341C"/>
    <w:rsid w:val="0096492E"/>
    <w:rsid w:val="00965720"/>
    <w:rsid w:val="00966D50"/>
    <w:rsid w:val="009731CD"/>
    <w:rsid w:val="009753AF"/>
    <w:rsid w:val="00975A62"/>
    <w:rsid w:val="0097672F"/>
    <w:rsid w:val="00976B00"/>
    <w:rsid w:val="00981485"/>
    <w:rsid w:val="009839D8"/>
    <w:rsid w:val="00983F42"/>
    <w:rsid w:val="00985987"/>
    <w:rsid w:val="00985A8B"/>
    <w:rsid w:val="0098780E"/>
    <w:rsid w:val="00991A3F"/>
    <w:rsid w:val="0099207F"/>
    <w:rsid w:val="00993B62"/>
    <w:rsid w:val="00994B6A"/>
    <w:rsid w:val="00994C61"/>
    <w:rsid w:val="009A045C"/>
    <w:rsid w:val="009A1237"/>
    <w:rsid w:val="009A3F2E"/>
    <w:rsid w:val="009A4DF0"/>
    <w:rsid w:val="009A6C4B"/>
    <w:rsid w:val="009A7F0B"/>
    <w:rsid w:val="009B1284"/>
    <w:rsid w:val="009B14FC"/>
    <w:rsid w:val="009B2270"/>
    <w:rsid w:val="009B2A43"/>
    <w:rsid w:val="009B426C"/>
    <w:rsid w:val="009B4C1C"/>
    <w:rsid w:val="009C0F9E"/>
    <w:rsid w:val="009C169B"/>
    <w:rsid w:val="009C2003"/>
    <w:rsid w:val="009C278D"/>
    <w:rsid w:val="009C631C"/>
    <w:rsid w:val="009C6479"/>
    <w:rsid w:val="009D11CF"/>
    <w:rsid w:val="009D24FC"/>
    <w:rsid w:val="009D3E72"/>
    <w:rsid w:val="009E308F"/>
    <w:rsid w:val="009E4F35"/>
    <w:rsid w:val="009E636E"/>
    <w:rsid w:val="009E71A1"/>
    <w:rsid w:val="009E76CA"/>
    <w:rsid w:val="009F244B"/>
    <w:rsid w:val="009F7827"/>
    <w:rsid w:val="009F7F57"/>
    <w:rsid w:val="00A00232"/>
    <w:rsid w:val="00A0124D"/>
    <w:rsid w:val="00A039B4"/>
    <w:rsid w:val="00A04DF1"/>
    <w:rsid w:val="00A06443"/>
    <w:rsid w:val="00A1265B"/>
    <w:rsid w:val="00A12DAD"/>
    <w:rsid w:val="00A13C27"/>
    <w:rsid w:val="00A13D8E"/>
    <w:rsid w:val="00A14DBD"/>
    <w:rsid w:val="00A16C9F"/>
    <w:rsid w:val="00A17AEE"/>
    <w:rsid w:val="00A220E8"/>
    <w:rsid w:val="00A25BAD"/>
    <w:rsid w:val="00A305C0"/>
    <w:rsid w:val="00A306CE"/>
    <w:rsid w:val="00A30B4A"/>
    <w:rsid w:val="00A310EE"/>
    <w:rsid w:val="00A324BB"/>
    <w:rsid w:val="00A4002A"/>
    <w:rsid w:val="00A42115"/>
    <w:rsid w:val="00A42C87"/>
    <w:rsid w:val="00A452D6"/>
    <w:rsid w:val="00A47461"/>
    <w:rsid w:val="00A52BC3"/>
    <w:rsid w:val="00A56A3E"/>
    <w:rsid w:val="00A642A5"/>
    <w:rsid w:val="00A7067E"/>
    <w:rsid w:val="00A70B9E"/>
    <w:rsid w:val="00A727AB"/>
    <w:rsid w:val="00A77E1B"/>
    <w:rsid w:val="00A8069B"/>
    <w:rsid w:val="00A818DC"/>
    <w:rsid w:val="00A827DA"/>
    <w:rsid w:val="00A90061"/>
    <w:rsid w:val="00A902E9"/>
    <w:rsid w:val="00AA45B2"/>
    <w:rsid w:val="00AA4A73"/>
    <w:rsid w:val="00AA62D7"/>
    <w:rsid w:val="00AB456A"/>
    <w:rsid w:val="00AB4A7D"/>
    <w:rsid w:val="00AB5F72"/>
    <w:rsid w:val="00AB69EF"/>
    <w:rsid w:val="00AC0533"/>
    <w:rsid w:val="00AC0670"/>
    <w:rsid w:val="00AC1AB0"/>
    <w:rsid w:val="00AC26C4"/>
    <w:rsid w:val="00AC4011"/>
    <w:rsid w:val="00AD1D4F"/>
    <w:rsid w:val="00AD4CF0"/>
    <w:rsid w:val="00AE0872"/>
    <w:rsid w:val="00AE13EE"/>
    <w:rsid w:val="00AF0F47"/>
    <w:rsid w:val="00B04227"/>
    <w:rsid w:val="00B12CC6"/>
    <w:rsid w:val="00B13067"/>
    <w:rsid w:val="00B1322C"/>
    <w:rsid w:val="00B15DC3"/>
    <w:rsid w:val="00B1726F"/>
    <w:rsid w:val="00B2121E"/>
    <w:rsid w:val="00B260F1"/>
    <w:rsid w:val="00B33AC7"/>
    <w:rsid w:val="00B36D79"/>
    <w:rsid w:val="00B45D77"/>
    <w:rsid w:val="00B46469"/>
    <w:rsid w:val="00B526E0"/>
    <w:rsid w:val="00B53F51"/>
    <w:rsid w:val="00B53F9F"/>
    <w:rsid w:val="00B5421F"/>
    <w:rsid w:val="00B54632"/>
    <w:rsid w:val="00B577B7"/>
    <w:rsid w:val="00B57E29"/>
    <w:rsid w:val="00B6224A"/>
    <w:rsid w:val="00B64BA0"/>
    <w:rsid w:val="00B64F40"/>
    <w:rsid w:val="00B66F46"/>
    <w:rsid w:val="00B67791"/>
    <w:rsid w:val="00B83F7D"/>
    <w:rsid w:val="00B84D11"/>
    <w:rsid w:val="00B85716"/>
    <w:rsid w:val="00B90119"/>
    <w:rsid w:val="00B9257D"/>
    <w:rsid w:val="00B93472"/>
    <w:rsid w:val="00B934C1"/>
    <w:rsid w:val="00B93A14"/>
    <w:rsid w:val="00B961D3"/>
    <w:rsid w:val="00B96C3F"/>
    <w:rsid w:val="00BA2205"/>
    <w:rsid w:val="00BA38F9"/>
    <w:rsid w:val="00BA616C"/>
    <w:rsid w:val="00BA7011"/>
    <w:rsid w:val="00BB05CC"/>
    <w:rsid w:val="00BB721B"/>
    <w:rsid w:val="00BB7F28"/>
    <w:rsid w:val="00BC20A3"/>
    <w:rsid w:val="00BC2624"/>
    <w:rsid w:val="00BC2DE2"/>
    <w:rsid w:val="00BC3228"/>
    <w:rsid w:val="00BC3B45"/>
    <w:rsid w:val="00BC3E92"/>
    <w:rsid w:val="00BC480C"/>
    <w:rsid w:val="00BC4947"/>
    <w:rsid w:val="00BC50A1"/>
    <w:rsid w:val="00BD07C1"/>
    <w:rsid w:val="00BD2742"/>
    <w:rsid w:val="00BD305C"/>
    <w:rsid w:val="00BD479F"/>
    <w:rsid w:val="00BD6B64"/>
    <w:rsid w:val="00BE2D21"/>
    <w:rsid w:val="00BE4102"/>
    <w:rsid w:val="00BE6348"/>
    <w:rsid w:val="00BE6A7C"/>
    <w:rsid w:val="00BE6DA9"/>
    <w:rsid w:val="00BF110B"/>
    <w:rsid w:val="00BF149C"/>
    <w:rsid w:val="00BF1600"/>
    <w:rsid w:val="00BF2E8A"/>
    <w:rsid w:val="00BF3B21"/>
    <w:rsid w:val="00BF46E1"/>
    <w:rsid w:val="00BF5C83"/>
    <w:rsid w:val="00BF6039"/>
    <w:rsid w:val="00C007D7"/>
    <w:rsid w:val="00C04882"/>
    <w:rsid w:val="00C11805"/>
    <w:rsid w:val="00C15C4F"/>
    <w:rsid w:val="00C20315"/>
    <w:rsid w:val="00C20F13"/>
    <w:rsid w:val="00C23352"/>
    <w:rsid w:val="00C23C44"/>
    <w:rsid w:val="00C315A1"/>
    <w:rsid w:val="00C31B6D"/>
    <w:rsid w:val="00C32349"/>
    <w:rsid w:val="00C328D7"/>
    <w:rsid w:val="00C348FF"/>
    <w:rsid w:val="00C34C54"/>
    <w:rsid w:val="00C35907"/>
    <w:rsid w:val="00C42A9D"/>
    <w:rsid w:val="00C479AB"/>
    <w:rsid w:val="00C5167A"/>
    <w:rsid w:val="00C53378"/>
    <w:rsid w:val="00C536F7"/>
    <w:rsid w:val="00C55314"/>
    <w:rsid w:val="00C56297"/>
    <w:rsid w:val="00C6749D"/>
    <w:rsid w:val="00C7155F"/>
    <w:rsid w:val="00C719E6"/>
    <w:rsid w:val="00C7391C"/>
    <w:rsid w:val="00C75FC8"/>
    <w:rsid w:val="00C76326"/>
    <w:rsid w:val="00C76647"/>
    <w:rsid w:val="00C801FC"/>
    <w:rsid w:val="00C80908"/>
    <w:rsid w:val="00C85875"/>
    <w:rsid w:val="00C87AA5"/>
    <w:rsid w:val="00C945A6"/>
    <w:rsid w:val="00C9497E"/>
    <w:rsid w:val="00C97C0D"/>
    <w:rsid w:val="00CA1578"/>
    <w:rsid w:val="00CA2DF2"/>
    <w:rsid w:val="00CA328C"/>
    <w:rsid w:val="00CA4657"/>
    <w:rsid w:val="00CA5A3B"/>
    <w:rsid w:val="00CA6892"/>
    <w:rsid w:val="00CA7965"/>
    <w:rsid w:val="00CA7B72"/>
    <w:rsid w:val="00CB088C"/>
    <w:rsid w:val="00CB7267"/>
    <w:rsid w:val="00CB7449"/>
    <w:rsid w:val="00CC09FA"/>
    <w:rsid w:val="00CC3004"/>
    <w:rsid w:val="00CC317D"/>
    <w:rsid w:val="00CC36B1"/>
    <w:rsid w:val="00CC476A"/>
    <w:rsid w:val="00CC4EA6"/>
    <w:rsid w:val="00CC6555"/>
    <w:rsid w:val="00CC6BB9"/>
    <w:rsid w:val="00CC6CCD"/>
    <w:rsid w:val="00CC7F1A"/>
    <w:rsid w:val="00CC7F26"/>
    <w:rsid w:val="00CD0F99"/>
    <w:rsid w:val="00CD50DA"/>
    <w:rsid w:val="00CD59AF"/>
    <w:rsid w:val="00CE0C69"/>
    <w:rsid w:val="00CE3B1E"/>
    <w:rsid w:val="00CE5D62"/>
    <w:rsid w:val="00CE77C2"/>
    <w:rsid w:val="00CE7FC4"/>
    <w:rsid w:val="00CF1049"/>
    <w:rsid w:val="00CF190D"/>
    <w:rsid w:val="00CF1D1E"/>
    <w:rsid w:val="00CF3B6F"/>
    <w:rsid w:val="00CF3FFB"/>
    <w:rsid w:val="00CF57A2"/>
    <w:rsid w:val="00CF63BA"/>
    <w:rsid w:val="00CF64D9"/>
    <w:rsid w:val="00CF70BC"/>
    <w:rsid w:val="00D051EF"/>
    <w:rsid w:val="00D116F9"/>
    <w:rsid w:val="00D21F83"/>
    <w:rsid w:val="00D24958"/>
    <w:rsid w:val="00D24F16"/>
    <w:rsid w:val="00D251AC"/>
    <w:rsid w:val="00D30E05"/>
    <w:rsid w:val="00D30E7F"/>
    <w:rsid w:val="00D32930"/>
    <w:rsid w:val="00D34EC1"/>
    <w:rsid w:val="00D36BC1"/>
    <w:rsid w:val="00D3723E"/>
    <w:rsid w:val="00D378B7"/>
    <w:rsid w:val="00D42BC1"/>
    <w:rsid w:val="00D47068"/>
    <w:rsid w:val="00D5162A"/>
    <w:rsid w:val="00D52D23"/>
    <w:rsid w:val="00D53C43"/>
    <w:rsid w:val="00D543AC"/>
    <w:rsid w:val="00D548BB"/>
    <w:rsid w:val="00D55BD0"/>
    <w:rsid w:val="00D5611C"/>
    <w:rsid w:val="00D56EC1"/>
    <w:rsid w:val="00D60FDB"/>
    <w:rsid w:val="00D6115F"/>
    <w:rsid w:val="00D61458"/>
    <w:rsid w:val="00D62287"/>
    <w:rsid w:val="00D63D9F"/>
    <w:rsid w:val="00D64D38"/>
    <w:rsid w:val="00D70684"/>
    <w:rsid w:val="00D7096A"/>
    <w:rsid w:val="00D70A49"/>
    <w:rsid w:val="00D72091"/>
    <w:rsid w:val="00D74D56"/>
    <w:rsid w:val="00D75C82"/>
    <w:rsid w:val="00D82B91"/>
    <w:rsid w:val="00D85ABF"/>
    <w:rsid w:val="00D85E9A"/>
    <w:rsid w:val="00D927BE"/>
    <w:rsid w:val="00D93BC0"/>
    <w:rsid w:val="00DA0558"/>
    <w:rsid w:val="00DA0FA8"/>
    <w:rsid w:val="00DA1A55"/>
    <w:rsid w:val="00DA2F97"/>
    <w:rsid w:val="00DA4931"/>
    <w:rsid w:val="00DA7F45"/>
    <w:rsid w:val="00DB24F5"/>
    <w:rsid w:val="00DB4330"/>
    <w:rsid w:val="00DB4448"/>
    <w:rsid w:val="00DB4B87"/>
    <w:rsid w:val="00DC053D"/>
    <w:rsid w:val="00DC0DF5"/>
    <w:rsid w:val="00DC1038"/>
    <w:rsid w:val="00DC349C"/>
    <w:rsid w:val="00DC626A"/>
    <w:rsid w:val="00DC64A1"/>
    <w:rsid w:val="00DC6633"/>
    <w:rsid w:val="00DC68C0"/>
    <w:rsid w:val="00DC765C"/>
    <w:rsid w:val="00DD0FDF"/>
    <w:rsid w:val="00DD3D8D"/>
    <w:rsid w:val="00DE0CDD"/>
    <w:rsid w:val="00DE3730"/>
    <w:rsid w:val="00DE5E2C"/>
    <w:rsid w:val="00DE64EE"/>
    <w:rsid w:val="00DF0375"/>
    <w:rsid w:val="00DF0F91"/>
    <w:rsid w:val="00DF138D"/>
    <w:rsid w:val="00DF19B1"/>
    <w:rsid w:val="00DF5363"/>
    <w:rsid w:val="00DF6268"/>
    <w:rsid w:val="00E02565"/>
    <w:rsid w:val="00E04E66"/>
    <w:rsid w:val="00E06EA6"/>
    <w:rsid w:val="00E07125"/>
    <w:rsid w:val="00E11318"/>
    <w:rsid w:val="00E13883"/>
    <w:rsid w:val="00E143A6"/>
    <w:rsid w:val="00E145B8"/>
    <w:rsid w:val="00E16990"/>
    <w:rsid w:val="00E23432"/>
    <w:rsid w:val="00E235D4"/>
    <w:rsid w:val="00E25A19"/>
    <w:rsid w:val="00E300D6"/>
    <w:rsid w:val="00E304FB"/>
    <w:rsid w:val="00E31087"/>
    <w:rsid w:val="00E3611A"/>
    <w:rsid w:val="00E36183"/>
    <w:rsid w:val="00E40F04"/>
    <w:rsid w:val="00E43315"/>
    <w:rsid w:val="00E442F7"/>
    <w:rsid w:val="00E47C69"/>
    <w:rsid w:val="00E5313B"/>
    <w:rsid w:val="00E560E0"/>
    <w:rsid w:val="00E57076"/>
    <w:rsid w:val="00E57AFD"/>
    <w:rsid w:val="00E60664"/>
    <w:rsid w:val="00E61535"/>
    <w:rsid w:val="00E63CB7"/>
    <w:rsid w:val="00E64396"/>
    <w:rsid w:val="00E65500"/>
    <w:rsid w:val="00E65C66"/>
    <w:rsid w:val="00E674E9"/>
    <w:rsid w:val="00E725F6"/>
    <w:rsid w:val="00E75D0F"/>
    <w:rsid w:val="00E772D8"/>
    <w:rsid w:val="00E81B04"/>
    <w:rsid w:val="00E84A4D"/>
    <w:rsid w:val="00E912CA"/>
    <w:rsid w:val="00E92BFE"/>
    <w:rsid w:val="00E93146"/>
    <w:rsid w:val="00E94F03"/>
    <w:rsid w:val="00E956E3"/>
    <w:rsid w:val="00EA3C3E"/>
    <w:rsid w:val="00EA3F77"/>
    <w:rsid w:val="00EA46E4"/>
    <w:rsid w:val="00EA4CB6"/>
    <w:rsid w:val="00EA4CF5"/>
    <w:rsid w:val="00EA790B"/>
    <w:rsid w:val="00EB04BA"/>
    <w:rsid w:val="00EB0E83"/>
    <w:rsid w:val="00EB0F02"/>
    <w:rsid w:val="00EB2220"/>
    <w:rsid w:val="00EB25AF"/>
    <w:rsid w:val="00EB4414"/>
    <w:rsid w:val="00EB45C2"/>
    <w:rsid w:val="00EC24A5"/>
    <w:rsid w:val="00EC6E5D"/>
    <w:rsid w:val="00ED6057"/>
    <w:rsid w:val="00EE1110"/>
    <w:rsid w:val="00EE2EEE"/>
    <w:rsid w:val="00EF113E"/>
    <w:rsid w:val="00EF3483"/>
    <w:rsid w:val="00EF3F7D"/>
    <w:rsid w:val="00F00415"/>
    <w:rsid w:val="00F018A6"/>
    <w:rsid w:val="00F041E9"/>
    <w:rsid w:val="00F06CBB"/>
    <w:rsid w:val="00F1180F"/>
    <w:rsid w:val="00F1329B"/>
    <w:rsid w:val="00F13C15"/>
    <w:rsid w:val="00F14012"/>
    <w:rsid w:val="00F157D0"/>
    <w:rsid w:val="00F16A5E"/>
    <w:rsid w:val="00F17F62"/>
    <w:rsid w:val="00F24F9B"/>
    <w:rsid w:val="00F25555"/>
    <w:rsid w:val="00F25F99"/>
    <w:rsid w:val="00F300BC"/>
    <w:rsid w:val="00F32F82"/>
    <w:rsid w:val="00F33DD3"/>
    <w:rsid w:val="00F34F7D"/>
    <w:rsid w:val="00F35851"/>
    <w:rsid w:val="00F45EC0"/>
    <w:rsid w:val="00F45F2F"/>
    <w:rsid w:val="00F5152A"/>
    <w:rsid w:val="00F54B8F"/>
    <w:rsid w:val="00F54C67"/>
    <w:rsid w:val="00F6037D"/>
    <w:rsid w:val="00F616BA"/>
    <w:rsid w:val="00F64CAD"/>
    <w:rsid w:val="00F669B4"/>
    <w:rsid w:val="00F707E7"/>
    <w:rsid w:val="00F738B8"/>
    <w:rsid w:val="00F77135"/>
    <w:rsid w:val="00F772F7"/>
    <w:rsid w:val="00F7762B"/>
    <w:rsid w:val="00F82540"/>
    <w:rsid w:val="00F83896"/>
    <w:rsid w:val="00F83EB3"/>
    <w:rsid w:val="00F90412"/>
    <w:rsid w:val="00F90459"/>
    <w:rsid w:val="00F907D3"/>
    <w:rsid w:val="00F936B9"/>
    <w:rsid w:val="00F93CA0"/>
    <w:rsid w:val="00F93E45"/>
    <w:rsid w:val="00F9669F"/>
    <w:rsid w:val="00F9705F"/>
    <w:rsid w:val="00F97B65"/>
    <w:rsid w:val="00FA1CF9"/>
    <w:rsid w:val="00FA4088"/>
    <w:rsid w:val="00FA7A0A"/>
    <w:rsid w:val="00FB1401"/>
    <w:rsid w:val="00FB299B"/>
    <w:rsid w:val="00FB493A"/>
    <w:rsid w:val="00FC0C35"/>
    <w:rsid w:val="00FC1B2D"/>
    <w:rsid w:val="00FC2445"/>
    <w:rsid w:val="00FC29BD"/>
    <w:rsid w:val="00FC2B19"/>
    <w:rsid w:val="00FD074C"/>
    <w:rsid w:val="00FD23F7"/>
    <w:rsid w:val="00FD3164"/>
    <w:rsid w:val="00FD3932"/>
    <w:rsid w:val="00FD50ED"/>
    <w:rsid w:val="00FD7E62"/>
    <w:rsid w:val="00FE0188"/>
    <w:rsid w:val="00FE143E"/>
    <w:rsid w:val="00FE2183"/>
    <w:rsid w:val="00FE379C"/>
    <w:rsid w:val="00FE54D7"/>
    <w:rsid w:val="00FE575F"/>
    <w:rsid w:val="00FF00B6"/>
    <w:rsid w:val="00FF3B8B"/>
    <w:rsid w:val="00FF5320"/>
    <w:rsid w:val="01081BD9"/>
    <w:rsid w:val="010B2434"/>
    <w:rsid w:val="010C28BE"/>
    <w:rsid w:val="010D2529"/>
    <w:rsid w:val="0114291D"/>
    <w:rsid w:val="011D371E"/>
    <w:rsid w:val="012330FC"/>
    <w:rsid w:val="0126062B"/>
    <w:rsid w:val="01285DB6"/>
    <w:rsid w:val="012D6764"/>
    <w:rsid w:val="012D736B"/>
    <w:rsid w:val="012F5E78"/>
    <w:rsid w:val="01354707"/>
    <w:rsid w:val="01354BEA"/>
    <w:rsid w:val="01355487"/>
    <w:rsid w:val="01356DC8"/>
    <w:rsid w:val="01394689"/>
    <w:rsid w:val="013E76B0"/>
    <w:rsid w:val="01452833"/>
    <w:rsid w:val="01465487"/>
    <w:rsid w:val="01483ACA"/>
    <w:rsid w:val="015127E2"/>
    <w:rsid w:val="01523CB1"/>
    <w:rsid w:val="01615C6F"/>
    <w:rsid w:val="016759E1"/>
    <w:rsid w:val="017601A4"/>
    <w:rsid w:val="017C01DE"/>
    <w:rsid w:val="0180458A"/>
    <w:rsid w:val="01811ED3"/>
    <w:rsid w:val="01822984"/>
    <w:rsid w:val="0185423F"/>
    <w:rsid w:val="01854340"/>
    <w:rsid w:val="018766CA"/>
    <w:rsid w:val="018C1696"/>
    <w:rsid w:val="01976730"/>
    <w:rsid w:val="01986A1A"/>
    <w:rsid w:val="01991C0A"/>
    <w:rsid w:val="019C520D"/>
    <w:rsid w:val="019E08FF"/>
    <w:rsid w:val="01A24184"/>
    <w:rsid w:val="01A26029"/>
    <w:rsid w:val="01A6040D"/>
    <w:rsid w:val="01A60E89"/>
    <w:rsid w:val="01AA483D"/>
    <w:rsid w:val="01AE3ED5"/>
    <w:rsid w:val="01B35B06"/>
    <w:rsid w:val="01B80F4F"/>
    <w:rsid w:val="01BD7CA6"/>
    <w:rsid w:val="01BF1C77"/>
    <w:rsid w:val="01C32990"/>
    <w:rsid w:val="01CD352C"/>
    <w:rsid w:val="01D130CA"/>
    <w:rsid w:val="01D6133E"/>
    <w:rsid w:val="01D72DB5"/>
    <w:rsid w:val="01D976AA"/>
    <w:rsid w:val="01DB0605"/>
    <w:rsid w:val="01DD4578"/>
    <w:rsid w:val="01DF7430"/>
    <w:rsid w:val="01E05945"/>
    <w:rsid w:val="01E144BE"/>
    <w:rsid w:val="01E455D6"/>
    <w:rsid w:val="01E603E2"/>
    <w:rsid w:val="01E914F5"/>
    <w:rsid w:val="01EB72D1"/>
    <w:rsid w:val="01EE63EA"/>
    <w:rsid w:val="01F03718"/>
    <w:rsid w:val="01F46A1A"/>
    <w:rsid w:val="01F56ABD"/>
    <w:rsid w:val="01FA00E0"/>
    <w:rsid w:val="01FD6726"/>
    <w:rsid w:val="02003CB7"/>
    <w:rsid w:val="02067004"/>
    <w:rsid w:val="020B36B5"/>
    <w:rsid w:val="020B4078"/>
    <w:rsid w:val="020F29CD"/>
    <w:rsid w:val="02106161"/>
    <w:rsid w:val="02114F2E"/>
    <w:rsid w:val="02116BBA"/>
    <w:rsid w:val="021433B5"/>
    <w:rsid w:val="02186B25"/>
    <w:rsid w:val="02196118"/>
    <w:rsid w:val="021B0898"/>
    <w:rsid w:val="021C56EB"/>
    <w:rsid w:val="021E6CB0"/>
    <w:rsid w:val="02205789"/>
    <w:rsid w:val="02226F7F"/>
    <w:rsid w:val="022404E3"/>
    <w:rsid w:val="022573A2"/>
    <w:rsid w:val="022C29FC"/>
    <w:rsid w:val="022F00AF"/>
    <w:rsid w:val="022F5E00"/>
    <w:rsid w:val="02323E6B"/>
    <w:rsid w:val="02330533"/>
    <w:rsid w:val="023F33BA"/>
    <w:rsid w:val="02414B9D"/>
    <w:rsid w:val="02491BA3"/>
    <w:rsid w:val="024A2354"/>
    <w:rsid w:val="024B0F28"/>
    <w:rsid w:val="024B726B"/>
    <w:rsid w:val="02532525"/>
    <w:rsid w:val="02540772"/>
    <w:rsid w:val="02564921"/>
    <w:rsid w:val="025A01CB"/>
    <w:rsid w:val="025B624A"/>
    <w:rsid w:val="026023DE"/>
    <w:rsid w:val="026129C5"/>
    <w:rsid w:val="02622429"/>
    <w:rsid w:val="026354EF"/>
    <w:rsid w:val="02636210"/>
    <w:rsid w:val="02652A70"/>
    <w:rsid w:val="02661024"/>
    <w:rsid w:val="026D1C0A"/>
    <w:rsid w:val="026D6D34"/>
    <w:rsid w:val="026F7308"/>
    <w:rsid w:val="0271408C"/>
    <w:rsid w:val="02743BB3"/>
    <w:rsid w:val="027524DB"/>
    <w:rsid w:val="02906996"/>
    <w:rsid w:val="029745B8"/>
    <w:rsid w:val="029C06CC"/>
    <w:rsid w:val="029C2581"/>
    <w:rsid w:val="02B421A1"/>
    <w:rsid w:val="02B46C99"/>
    <w:rsid w:val="02B57AA3"/>
    <w:rsid w:val="02B95C0B"/>
    <w:rsid w:val="02BD2149"/>
    <w:rsid w:val="02C04132"/>
    <w:rsid w:val="02C13A04"/>
    <w:rsid w:val="02C679D5"/>
    <w:rsid w:val="02CA631A"/>
    <w:rsid w:val="02CC4C49"/>
    <w:rsid w:val="02CD5725"/>
    <w:rsid w:val="02CE7B50"/>
    <w:rsid w:val="02D144CC"/>
    <w:rsid w:val="02D768C7"/>
    <w:rsid w:val="02D91048"/>
    <w:rsid w:val="02DC398C"/>
    <w:rsid w:val="02E529B3"/>
    <w:rsid w:val="02E61090"/>
    <w:rsid w:val="02E669F2"/>
    <w:rsid w:val="02EF52A9"/>
    <w:rsid w:val="02F17DDF"/>
    <w:rsid w:val="02F75A80"/>
    <w:rsid w:val="02FB6B04"/>
    <w:rsid w:val="02FE3498"/>
    <w:rsid w:val="0303025B"/>
    <w:rsid w:val="03073EDE"/>
    <w:rsid w:val="03077F1F"/>
    <w:rsid w:val="03093498"/>
    <w:rsid w:val="030948DA"/>
    <w:rsid w:val="0309620F"/>
    <w:rsid w:val="030E6815"/>
    <w:rsid w:val="0310159C"/>
    <w:rsid w:val="03112AD8"/>
    <w:rsid w:val="031D04A1"/>
    <w:rsid w:val="03225632"/>
    <w:rsid w:val="03247034"/>
    <w:rsid w:val="032A575D"/>
    <w:rsid w:val="032E0850"/>
    <w:rsid w:val="03331A59"/>
    <w:rsid w:val="0335162E"/>
    <w:rsid w:val="03371F3E"/>
    <w:rsid w:val="0337765F"/>
    <w:rsid w:val="03396498"/>
    <w:rsid w:val="033A0BFA"/>
    <w:rsid w:val="034B303C"/>
    <w:rsid w:val="034C2E7C"/>
    <w:rsid w:val="034D072C"/>
    <w:rsid w:val="034F0ED9"/>
    <w:rsid w:val="034F169B"/>
    <w:rsid w:val="03552519"/>
    <w:rsid w:val="03571858"/>
    <w:rsid w:val="035E1CE3"/>
    <w:rsid w:val="0363376F"/>
    <w:rsid w:val="03666EEC"/>
    <w:rsid w:val="036C5705"/>
    <w:rsid w:val="037A32CF"/>
    <w:rsid w:val="037A4425"/>
    <w:rsid w:val="037F724B"/>
    <w:rsid w:val="038A44EB"/>
    <w:rsid w:val="038D3DE1"/>
    <w:rsid w:val="038D652F"/>
    <w:rsid w:val="038E65F0"/>
    <w:rsid w:val="03943B70"/>
    <w:rsid w:val="03997C5D"/>
    <w:rsid w:val="039A35DE"/>
    <w:rsid w:val="039A420B"/>
    <w:rsid w:val="039D5020"/>
    <w:rsid w:val="03AB60B2"/>
    <w:rsid w:val="03AB6377"/>
    <w:rsid w:val="03AF65C7"/>
    <w:rsid w:val="03B11D83"/>
    <w:rsid w:val="03B211D9"/>
    <w:rsid w:val="03B5527A"/>
    <w:rsid w:val="03B564BC"/>
    <w:rsid w:val="03B91D79"/>
    <w:rsid w:val="03BD4ADD"/>
    <w:rsid w:val="03BD5911"/>
    <w:rsid w:val="03C431F8"/>
    <w:rsid w:val="03C617E6"/>
    <w:rsid w:val="03C915B5"/>
    <w:rsid w:val="03C91D0F"/>
    <w:rsid w:val="03CB2DBD"/>
    <w:rsid w:val="03CB3E65"/>
    <w:rsid w:val="03CC07D1"/>
    <w:rsid w:val="03CF4479"/>
    <w:rsid w:val="03D070FE"/>
    <w:rsid w:val="03D43A91"/>
    <w:rsid w:val="03ED68C9"/>
    <w:rsid w:val="03EE1C5B"/>
    <w:rsid w:val="03EF6FE9"/>
    <w:rsid w:val="03F852BF"/>
    <w:rsid w:val="03F87881"/>
    <w:rsid w:val="03F9339F"/>
    <w:rsid w:val="03FA1624"/>
    <w:rsid w:val="03FA4B4A"/>
    <w:rsid w:val="03FF27C5"/>
    <w:rsid w:val="0400603A"/>
    <w:rsid w:val="0401296A"/>
    <w:rsid w:val="04087155"/>
    <w:rsid w:val="04087FB8"/>
    <w:rsid w:val="0409643D"/>
    <w:rsid w:val="04164F8D"/>
    <w:rsid w:val="0419237A"/>
    <w:rsid w:val="04251409"/>
    <w:rsid w:val="042954CD"/>
    <w:rsid w:val="04352A7E"/>
    <w:rsid w:val="043D0BCF"/>
    <w:rsid w:val="043F2B3D"/>
    <w:rsid w:val="043F71EA"/>
    <w:rsid w:val="04453A7C"/>
    <w:rsid w:val="044732C6"/>
    <w:rsid w:val="04511D71"/>
    <w:rsid w:val="04537323"/>
    <w:rsid w:val="045A7980"/>
    <w:rsid w:val="045B7DCA"/>
    <w:rsid w:val="045F327B"/>
    <w:rsid w:val="04614DB0"/>
    <w:rsid w:val="04700078"/>
    <w:rsid w:val="04736B83"/>
    <w:rsid w:val="047D7FBE"/>
    <w:rsid w:val="047E66EB"/>
    <w:rsid w:val="048009A7"/>
    <w:rsid w:val="048256F5"/>
    <w:rsid w:val="04842EE3"/>
    <w:rsid w:val="04843017"/>
    <w:rsid w:val="0485527E"/>
    <w:rsid w:val="04867DCC"/>
    <w:rsid w:val="048C6758"/>
    <w:rsid w:val="04920887"/>
    <w:rsid w:val="049521FC"/>
    <w:rsid w:val="04983F77"/>
    <w:rsid w:val="049913FC"/>
    <w:rsid w:val="049D505C"/>
    <w:rsid w:val="04A34C44"/>
    <w:rsid w:val="04A350D9"/>
    <w:rsid w:val="04A570F2"/>
    <w:rsid w:val="04AB7DA3"/>
    <w:rsid w:val="04AD0E6F"/>
    <w:rsid w:val="04AD23C5"/>
    <w:rsid w:val="04AE518B"/>
    <w:rsid w:val="04BA4727"/>
    <w:rsid w:val="04BD5D89"/>
    <w:rsid w:val="04BE2163"/>
    <w:rsid w:val="04C3026D"/>
    <w:rsid w:val="04C30915"/>
    <w:rsid w:val="04C70E42"/>
    <w:rsid w:val="04C8436F"/>
    <w:rsid w:val="04CF14B4"/>
    <w:rsid w:val="04D10967"/>
    <w:rsid w:val="04D16BB1"/>
    <w:rsid w:val="04D21E17"/>
    <w:rsid w:val="04D46E80"/>
    <w:rsid w:val="04D544EB"/>
    <w:rsid w:val="04D70341"/>
    <w:rsid w:val="04D72C8D"/>
    <w:rsid w:val="04D76BD0"/>
    <w:rsid w:val="04E070BF"/>
    <w:rsid w:val="04E42B8F"/>
    <w:rsid w:val="04FA08BC"/>
    <w:rsid w:val="04FD1B24"/>
    <w:rsid w:val="05014264"/>
    <w:rsid w:val="05061EAA"/>
    <w:rsid w:val="05115889"/>
    <w:rsid w:val="051F090C"/>
    <w:rsid w:val="05265F59"/>
    <w:rsid w:val="05286852"/>
    <w:rsid w:val="053412DA"/>
    <w:rsid w:val="05377B68"/>
    <w:rsid w:val="053F4B08"/>
    <w:rsid w:val="05482D1D"/>
    <w:rsid w:val="054B66CB"/>
    <w:rsid w:val="05583C00"/>
    <w:rsid w:val="05592075"/>
    <w:rsid w:val="055B71CE"/>
    <w:rsid w:val="055E0DE0"/>
    <w:rsid w:val="055F79CA"/>
    <w:rsid w:val="05635AAB"/>
    <w:rsid w:val="056379E5"/>
    <w:rsid w:val="056900F3"/>
    <w:rsid w:val="05725222"/>
    <w:rsid w:val="05751950"/>
    <w:rsid w:val="0578647B"/>
    <w:rsid w:val="05823E9C"/>
    <w:rsid w:val="0589025C"/>
    <w:rsid w:val="058F72A7"/>
    <w:rsid w:val="05965800"/>
    <w:rsid w:val="059766E0"/>
    <w:rsid w:val="05994BC0"/>
    <w:rsid w:val="05A42969"/>
    <w:rsid w:val="05A47B07"/>
    <w:rsid w:val="05A548EB"/>
    <w:rsid w:val="05A54AAC"/>
    <w:rsid w:val="05AB2732"/>
    <w:rsid w:val="05AD4AAC"/>
    <w:rsid w:val="05B07786"/>
    <w:rsid w:val="05B52568"/>
    <w:rsid w:val="05BC6FB5"/>
    <w:rsid w:val="05BD4D70"/>
    <w:rsid w:val="05C56F0E"/>
    <w:rsid w:val="05D07AC3"/>
    <w:rsid w:val="05D34FE8"/>
    <w:rsid w:val="05D66C87"/>
    <w:rsid w:val="05E03937"/>
    <w:rsid w:val="05E12698"/>
    <w:rsid w:val="05E67332"/>
    <w:rsid w:val="05F421DE"/>
    <w:rsid w:val="05F62C8B"/>
    <w:rsid w:val="05F82108"/>
    <w:rsid w:val="05FF47D2"/>
    <w:rsid w:val="0600531D"/>
    <w:rsid w:val="06056942"/>
    <w:rsid w:val="060731C0"/>
    <w:rsid w:val="06075827"/>
    <w:rsid w:val="06087527"/>
    <w:rsid w:val="06092C35"/>
    <w:rsid w:val="060B01BA"/>
    <w:rsid w:val="06104B87"/>
    <w:rsid w:val="06136906"/>
    <w:rsid w:val="06140A26"/>
    <w:rsid w:val="06154355"/>
    <w:rsid w:val="06184E5C"/>
    <w:rsid w:val="06197F04"/>
    <w:rsid w:val="061C6B98"/>
    <w:rsid w:val="061E4DE2"/>
    <w:rsid w:val="06323EDE"/>
    <w:rsid w:val="063516B7"/>
    <w:rsid w:val="0638720B"/>
    <w:rsid w:val="063F4040"/>
    <w:rsid w:val="064004E5"/>
    <w:rsid w:val="0653794B"/>
    <w:rsid w:val="06554953"/>
    <w:rsid w:val="06587CEC"/>
    <w:rsid w:val="0659728C"/>
    <w:rsid w:val="065F1BEF"/>
    <w:rsid w:val="06633972"/>
    <w:rsid w:val="066B7BE9"/>
    <w:rsid w:val="067A3546"/>
    <w:rsid w:val="067A7033"/>
    <w:rsid w:val="067C65DA"/>
    <w:rsid w:val="067D027F"/>
    <w:rsid w:val="06910FED"/>
    <w:rsid w:val="069220F4"/>
    <w:rsid w:val="06940583"/>
    <w:rsid w:val="069565CC"/>
    <w:rsid w:val="06A1396D"/>
    <w:rsid w:val="06A22DC7"/>
    <w:rsid w:val="06A272D3"/>
    <w:rsid w:val="06AE32DE"/>
    <w:rsid w:val="06B22BC3"/>
    <w:rsid w:val="06BA6B9A"/>
    <w:rsid w:val="06BD7ABE"/>
    <w:rsid w:val="06C12CE5"/>
    <w:rsid w:val="06C155D0"/>
    <w:rsid w:val="06C23FAB"/>
    <w:rsid w:val="06C75C69"/>
    <w:rsid w:val="06CA57DF"/>
    <w:rsid w:val="06D316EE"/>
    <w:rsid w:val="06D35DEA"/>
    <w:rsid w:val="06E964D4"/>
    <w:rsid w:val="06ED3189"/>
    <w:rsid w:val="06F1768C"/>
    <w:rsid w:val="06F35E6B"/>
    <w:rsid w:val="06F721BF"/>
    <w:rsid w:val="06F728BD"/>
    <w:rsid w:val="06FD2B50"/>
    <w:rsid w:val="06FF2A5C"/>
    <w:rsid w:val="06FF7CDE"/>
    <w:rsid w:val="07030C5C"/>
    <w:rsid w:val="070454D3"/>
    <w:rsid w:val="07054924"/>
    <w:rsid w:val="0705527F"/>
    <w:rsid w:val="0705678B"/>
    <w:rsid w:val="07066414"/>
    <w:rsid w:val="07091073"/>
    <w:rsid w:val="070B7C90"/>
    <w:rsid w:val="070E72E3"/>
    <w:rsid w:val="07103D4E"/>
    <w:rsid w:val="07114271"/>
    <w:rsid w:val="07165EBF"/>
    <w:rsid w:val="071851A0"/>
    <w:rsid w:val="07194F7F"/>
    <w:rsid w:val="072360BA"/>
    <w:rsid w:val="07250669"/>
    <w:rsid w:val="07253BE1"/>
    <w:rsid w:val="072B5A91"/>
    <w:rsid w:val="072C377D"/>
    <w:rsid w:val="073029FA"/>
    <w:rsid w:val="07336EB4"/>
    <w:rsid w:val="073A0FEF"/>
    <w:rsid w:val="073C4590"/>
    <w:rsid w:val="073D03D4"/>
    <w:rsid w:val="073E5ABD"/>
    <w:rsid w:val="074209EC"/>
    <w:rsid w:val="07493702"/>
    <w:rsid w:val="074C070B"/>
    <w:rsid w:val="075364A3"/>
    <w:rsid w:val="07584875"/>
    <w:rsid w:val="075A54DB"/>
    <w:rsid w:val="075B3579"/>
    <w:rsid w:val="075D236B"/>
    <w:rsid w:val="07601AB7"/>
    <w:rsid w:val="07623D60"/>
    <w:rsid w:val="07626FBB"/>
    <w:rsid w:val="07637D18"/>
    <w:rsid w:val="07671CAA"/>
    <w:rsid w:val="0767347B"/>
    <w:rsid w:val="076B213C"/>
    <w:rsid w:val="076D288F"/>
    <w:rsid w:val="076F00AA"/>
    <w:rsid w:val="07714907"/>
    <w:rsid w:val="077643D4"/>
    <w:rsid w:val="077874B7"/>
    <w:rsid w:val="078A346C"/>
    <w:rsid w:val="078F705F"/>
    <w:rsid w:val="07926504"/>
    <w:rsid w:val="0794227D"/>
    <w:rsid w:val="07947977"/>
    <w:rsid w:val="07997B9A"/>
    <w:rsid w:val="079C627A"/>
    <w:rsid w:val="07A03D94"/>
    <w:rsid w:val="07A13EBE"/>
    <w:rsid w:val="07A21CAD"/>
    <w:rsid w:val="07A40820"/>
    <w:rsid w:val="07A557C5"/>
    <w:rsid w:val="07AA1917"/>
    <w:rsid w:val="07AB5D4D"/>
    <w:rsid w:val="07AC5402"/>
    <w:rsid w:val="07AD02A9"/>
    <w:rsid w:val="07AD647A"/>
    <w:rsid w:val="07B650C7"/>
    <w:rsid w:val="07B65453"/>
    <w:rsid w:val="07B76234"/>
    <w:rsid w:val="07BB23CC"/>
    <w:rsid w:val="07BE3C4D"/>
    <w:rsid w:val="07C87C63"/>
    <w:rsid w:val="07C92CB1"/>
    <w:rsid w:val="07CE7471"/>
    <w:rsid w:val="07CF5825"/>
    <w:rsid w:val="07D17617"/>
    <w:rsid w:val="07D17A17"/>
    <w:rsid w:val="07D72836"/>
    <w:rsid w:val="07DA2FE8"/>
    <w:rsid w:val="07DB0383"/>
    <w:rsid w:val="07DF3DFE"/>
    <w:rsid w:val="07E41290"/>
    <w:rsid w:val="07E626E7"/>
    <w:rsid w:val="07E77146"/>
    <w:rsid w:val="07EB296B"/>
    <w:rsid w:val="07F041AE"/>
    <w:rsid w:val="07F45EAB"/>
    <w:rsid w:val="07FD6A03"/>
    <w:rsid w:val="08086FAA"/>
    <w:rsid w:val="08135F47"/>
    <w:rsid w:val="08286E17"/>
    <w:rsid w:val="082A3057"/>
    <w:rsid w:val="082E1F61"/>
    <w:rsid w:val="0831556D"/>
    <w:rsid w:val="08502464"/>
    <w:rsid w:val="08515610"/>
    <w:rsid w:val="08524C75"/>
    <w:rsid w:val="08567E69"/>
    <w:rsid w:val="0858212C"/>
    <w:rsid w:val="085A635C"/>
    <w:rsid w:val="085B16F9"/>
    <w:rsid w:val="085F1425"/>
    <w:rsid w:val="08616FE3"/>
    <w:rsid w:val="08704408"/>
    <w:rsid w:val="08705E6D"/>
    <w:rsid w:val="08716F02"/>
    <w:rsid w:val="08766B02"/>
    <w:rsid w:val="087D7029"/>
    <w:rsid w:val="0887143C"/>
    <w:rsid w:val="088746D0"/>
    <w:rsid w:val="08883112"/>
    <w:rsid w:val="088912BC"/>
    <w:rsid w:val="08947F3D"/>
    <w:rsid w:val="08951649"/>
    <w:rsid w:val="089631F0"/>
    <w:rsid w:val="0897484E"/>
    <w:rsid w:val="089E337E"/>
    <w:rsid w:val="08A064E1"/>
    <w:rsid w:val="08A0766D"/>
    <w:rsid w:val="08A60BAC"/>
    <w:rsid w:val="08A92CEE"/>
    <w:rsid w:val="08B050A1"/>
    <w:rsid w:val="08BA4668"/>
    <w:rsid w:val="08BC569A"/>
    <w:rsid w:val="08BE6B6C"/>
    <w:rsid w:val="08C006CF"/>
    <w:rsid w:val="08C07D33"/>
    <w:rsid w:val="08C329F2"/>
    <w:rsid w:val="08C968F7"/>
    <w:rsid w:val="08CB77C4"/>
    <w:rsid w:val="08CD68E5"/>
    <w:rsid w:val="08CE0425"/>
    <w:rsid w:val="08CE38FF"/>
    <w:rsid w:val="08D10A25"/>
    <w:rsid w:val="08D23E6C"/>
    <w:rsid w:val="08D376EA"/>
    <w:rsid w:val="08DC7BEF"/>
    <w:rsid w:val="08EB3F4B"/>
    <w:rsid w:val="08ED3B78"/>
    <w:rsid w:val="08EE23C2"/>
    <w:rsid w:val="08EE6E0C"/>
    <w:rsid w:val="08F14A9E"/>
    <w:rsid w:val="09025C43"/>
    <w:rsid w:val="090853B6"/>
    <w:rsid w:val="090C75DC"/>
    <w:rsid w:val="0911142C"/>
    <w:rsid w:val="0912375E"/>
    <w:rsid w:val="091749DE"/>
    <w:rsid w:val="091A44D4"/>
    <w:rsid w:val="09204EF1"/>
    <w:rsid w:val="09216496"/>
    <w:rsid w:val="09336BF0"/>
    <w:rsid w:val="093C5748"/>
    <w:rsid w:val="094700A4"/>
    <w:rsid w:val="09470FCA"/>
    <w:rsid w:val="094B63F9"/>
    <w:rsid w:val="094D6D30"/>
    <w:rsid w:val="094E6FB4"/>
    <w:rsid w:val="094F3E11"/>
    <w:rsid w:val="09501954"/>
    <w:rsid w:val="095174FF"/>
    <w:rsid w:val="09530405"/>
    <w:rsid w:val="09551144"/>
    <w:rsid w:val="09592829"/>
    <w:rsid w:val="095B6C73"/>
    <w:rsid w:val="095D1340"/>
    <w:rsid w:val="09630B75"/>
    <w:rsid w:val="09653CB8"/>
    <w:rsid w:val="09660DB8"/>
    <w:rsid w:val="09662D97"/>
    <w:rsid w:val="09686D57"/>
    <w:rsid w:val="0974385C"/>
    <w:rsid w:val="097466BC"/>
    <w:rsid w:val="0976774A"/>
    <w:rsid w:val="097F0FCB"/>
    <w:rsid w:val="098211F2"/>
    <w:rsid w:val="09940622"/>
    <w:rsid w:val="09976C05"/>
    <w:rsid w:val="09986740"/>
    <w:rsid w:val="09A04E1B"/>
    <w:rsid w:val="09AA38BB"/>
    <w:rsid w:val="09AC1EB4"/>
    <w:rsid w:val="09AE4408"/>
    <w:rsid w:val="09B5411C"/>
    <w:rsid w:val="09BE6D14"/>
    <w:rsid w:val="09C00D02"/>
    <w:rsid w:val="09C450C6"/>
    <w:rsid w:val="09C529A2"/>
    <w:rsid w:val="09C96B47"/>
    <w:rsid w:val="09CB2B93"/>
    <w:rsid w:val="09CC303B"/>
    <w:rsid w:val="09D2183F"/>
    <w:rsid w:val="09D64FA4"/>
    <w:rsid w:val="09D72E33"/>
    <w:rsid w:val="09D95A1D"/>
    <w:rsid w:val="09E1304B"/>
    <w:rsid w:val="09E704EE"/>
    <w:rsid w:val="09E70816"/>
    <w:rsid w:val="09EB6586"/>
    <w:rsid w:val="09ED65DF"/>
    <w:rsid w:val="09EF4D27"/>
    <w:rsid w:val="09F02F66"/>
    <w:rsid w:val="09F71FEC"/>
    <w:rsid w:val="09F726F6"/>
    <w:rsid w:val="09FA5C2B"/>
    <w:rsid w:val="09FB5F80"/>
    <w:rsid w:val="09FE73E2"/>
    <w:rsid w:val="0A022928"/>
    <w:rsid w:val="0A0B01F7"/>
    <w:rsid w:val="0A0B2354"/>
    <w:rsid w:val="0A1005BC"/>
    <w:rsid w:val="0A1074F9"/>
    <w:rsid w:val="0A120AEA"/>
    <w:rsid w:val="0A134102"/>
    <w:rsid w:val="0A184AAD"/>
    <w:rsid w:val="0A1A3EB9"/>
    <w:rsid w:val="0A2278BD"/>
    <w:rsid w:val="0A2357EA"/>
    <w:rsid w:val="0A271496"/>
    <w:rsid w:val="0A2D1C30"/>
    <w:rsid w:val="0A2E0844"/>
    <w:rsid w:val="0A2F5162"/>
    <w:rsid w:val="0A38653C"/>
    <w:rsid w:val="0A3B68A0"/>
    <w:rsid w:val="0A3D08F3"/>
    <w:rsid w:val="0A3F2130"/>
    <w:rsid w:val="0A422747"/>
    <w:rsid w:val="0A430320"/>
    <w:rsid w:val="0A4A48F3"/>
    <w:rsid w:val="0A4C2E25"/>
    <w:rsid w:val="0A4C2FCB"/>
    <w:rsid w:val="0A4D7D23"/>
    <w:rsid w:val="0A4F47AD"/>
    <w:rsid w:val="0A5265A5"/>
    <w:rsid w:val="0A547530"/>
    <w:rsid w:val="0A5738A0"/>
    <w:rsid w:val="0A590627"/>
    <w:rsid w:val="0A594F16"/>
    <w:rsid w:val="0A595088"/>
    <w:rsid w:val="0A602E0F"/>
    <w:rsid w:val="0A6528C5"/>
    <w:rsid w:val="0A664C25"/>
    <w:rsid w:val="0A672A4A"/>
    <w:rsid w:val="0A6737AD"/>
    <w:rsid w:val="0A677480"/>
    <w:rsid w:val="0A683919"/>
    <w:rsid w:val="0A6B33B2"/>
    <w:rsid w:val="0A724078"/>
    <w:rsid w:val="0A746E36"/>
    <w:rsid w:val="0A770C24"/>
    <w:rsid w:val="0A7866E6"/>
    <w:rsid w:val="0A87088D"/>
    <w:rsid w:val="0A8748CA"/>
    <w:rsid w:val="0A8A6C5A"/>
    <w:rsid w:val="0A8B2280"/>
    <w:rsid w:val="0A8C1057"/>
    <w:rsid w:val="0A8C6824"/>
    <w:rsid w:val="0A8D5504"/>
    <w:rsid w:val="0A8E7898"/>
    <w:rsid w:val="0A9236D6"/>
    <w:rsid w:val="0A964841"/>
    <w:rsid w:val="0A9B00A8"/>
    <w:rsid w:val="0A9E6E67"/>
    <w:rsid w:val="0AA0654A"/>
    <w:rsid w:val="0AA15AE0"/>
    <w:rsid w:val="0AA349AF"/>
    <w:rsid w:val="0AAF2026"/>
    <w:rsid w:val="0AB27BEA"/>
    <w:rsid w:val="0ABC4710"/>
    <w:rsid w:val="0ABE11C2"/>
    <w:rsid w:val="0AC23CBA"/>
    <w:rsid w:val="0AC73A15"/>
    <w:rsid w:val="0AC848D0"/>
    <w:rsid w:val="0ACB46ED"/>
    <w:rsid w:val="0ACB6FC6"/>
    <w:rsid w:val="0ACD1FB4"/>
    <w:rsid w:val="0AD159A1"/>
    <w:rsid w:val="0AD336B1"/>
    <w:rsid w:val="0AD52322"/>
    <w:rsid w:val="0AD93286"/>
    <w:rsid w:val="0ADC6B3B"/>
    <w:rsid w:val="0AE22CF5"/>
    <w:rsid w:val="0AE3648C"/>
    <w:rsid w:val="0AE37B51"/>
    <w:rsid w:val="0AE71DA4"/>
    <w:rsid w:val="0AE90C3F"/>
    <w:rsid w:val="0AEB5C16"/>
    <w:rsid w:val="0AF07DAE"/>
    <w:rsid w:val="0AF158BE"/>
    <w:rsid w:val="0AF62B80"/>
    <w:rsid w:val="0AF65959"/>
    <w:rsid w:val="0AF74C07"/>
    <w:rsid w:val="0AF76276"/>
    <w:rsid w:val="0AFC48EE"/>
    <w:rsid w:val="0AFD02C3"/>
    <w:rsid w:val="0AFD09E6"/>
    <w:rsid w:val="0B0314EF"/>
    <w:rsid w:val="0B053AD1"/>
    <w:rsid w:val="0B0F6378"/>
    <w:rsid w:val="0B1343BD"/>
    <w:rsid w:val="0B153448"/>
    <w:rsid w:val="0B194912"/>
    <w:rsid w:val="0B1A5422"/>
    <w:rsid w:val="0B211F81"/>
    <w:rsid w:val="0B23602E"/>
    <w:rsid w:val="0B257D83"/>
    <w:rsid w:val="0B261F5A"/>
    <w:rsid w:val="0B270A50"/>
    <w:rsid w:val="0B2C5687"/>
    <w:rsid w:val="0B347A8B"/>
    <w:rsid w:val="0B4206F9"/>
    <w:rsid w:val="0B437673"/>
    <w:rsid w:val="0B443DDB"/>
    <w:rsid w:val="0B4A543F"/>
    <w:rsid w:val="0B4A5A33"/>
    <w:rsid w:val="0B4B0CB0"/>
    <w:rsid w:val="0B4B75E9"/>
    <w:rsid w:val="0B4D24D1"/>
    <w:rsid w:val="0B4E380B"/>
    <w:rsid w:val="0B554399"/>
    <w:rsid w:val="0B5A03D1"/>
    <w:rsid w:val="0B6B03CA"/>
    <w:rsid w:val="0B7008C0"/>
    <w:rsid w:val="0B733E65"/>
    <w:rsid w:val="0B733F7D"/>
    <w:rsid w:val="0B74117F"/>
    <w:rsid w:val="0B751872"/>
    <w:rsid w:val="0B7532C0"/>
    <w:rsid w:val="0B780170"/>
    <w:rsid w:val="0B7C3873"/>
    <w:rsid w:val="0B7E0A07"/>
    <w:rsid w:val="0B813190"/>
    <w:rsid w:val="0B81456E"/>
    <w:rsid w:val="0B835E29"/>
    <w:rsid w:val="0B837D94"/>
    <w:rsid w:val="0B87123D"/>
    <w:rsid w:val="0B8A3BCD"/>
    <w:rsid w:val="0B8C7FC8"/>
    <w:rsid w:val="0B8D1AEC"/>
    <w:rsid w:val="0B903967"/>
    <w:rsid w:val="0B91120D"/>
    <w:rsid w:val="0B9474B0"/>
    <w:rsid w:val="0B961D81"/>
    <w:rsid w:val="0B974D38"/>
    <w:rsid w:val="0B9A1316"/>
    <w:rsid w:val="0BA11CAA"/>
    <w:rsid w:val="0BA37D60"/>
    <w:rsid w:val="0BA5007E"/>
    <w:rsid w:val="0BA574E8"/>
    <w:rsid w:val="0BA865E9"/>
    <w:rsid w:val="0BAA799E"/>
    <w:rsid w:val="0BAC6BA6"/>
    <w:rsid w:val="0BAD5774"/>
    <w:rsid w:val="0BAE1C71"/>
    <w:rsid w:val="0BB42938"/>
    <w:rsid w:val="0BB83CCC"/>
    <w:rsid w:val="0BBA070E"/>
    <w:rsid w:val="0BC03200"/>
    <w:rsid w:val="0BC0474F"/>
    <w:rsid w:val="0BC750D3"/>
    <w:rsid w:val="0BCE70F4"/>
    <w:rsid w:val="0BCF4655"/>
    <w:rsid w:val="0BD3253D"/>
    <w:rsid w:val="0BD54E4B"/>
    <w:rsid w:val="0BD64415"/>
    <w:rsid w:val="0BDA40F4"/>
    <w:rsid w:val="0BE24EE5"/>
    <w:rsid w:val="0BE536B6"/>
    <w:rsid w:val="0BF43472"/>
    <w:rsid w:val="0C0337D8"/>
    <w:rsid w:val="0C043DF5"/>
    <w:rsid w:val="0C0F41D4"/>
    <w:rsid w:val="0C1260F4"/>
    <w:rsid w:val="0C154826"/>
    <w:rsid w:val="0C173DD4"/>
    <w:rsid w:val="0C184639"/>
    <w:rsid w:val="0C1F7382"/>
    <w:rsid w:val="0C205FFC"/>
    <w:rsid w:val="0C212472"/>
    <w:rsid w:val="0C284C6D"/>
    <w:rsid w:val="0C2B2E14"/>
    <w:rsid w:val="0C2B2E36"/>
    <w:rsid w:val="0C2D6ACF"/>
    <w:rsid w:val="0C2E4EEF"/>
    <w:rsid w:val="0C2E5172"/>
    <w:rsid w:val="0C3228F2"/>
    <w:rsid w:val="0C346439"/>
    <w:rsid w:val="0C3A4933"/>
    <w:rsid w:val="0C417201"/>
    <w:rsid w:val="0C4E537C"/>
    <w:rsid w:val="0C516AF9"/>
    <w:rsid w:val="0C5441B6"/>
    <w:rsid w:val="0C635DB3"/>
    <w:rsid w:val="0C661D1E"/>
    <w:rsid w:val="0C662DDE"/>
    <w:rsid w:val="0C693F8F"/>
    <w:rsid w:val="0C69503B"/>
    <w:rsid w:val="0C6B21AC"/>
    <w:rsid w:val="0C705674"/>
    <w:rsid w:val="0C730B02"/>
    <w:rsid w:val="0C780F1D"/>
    <w:rsid w:val="0C7820AA"/>
    <w:rsid w:val="0C7A42CB"/>
    <w:rsid w:val="0C7D555D"/>
    <w:rsid w:val="0C861426"/>
    <w:rsid w:val="0C86791A"/>
    <w:rsid w:val="0C8A677F"/>
    <w:rsid w:val="0C8A76B8"/>
    <w:rsid w:val="0C8D01A7"/>
    <w:rsid w:val="0C971E62"/>
    <w:rsid w:val="0C9A2F99"/>
    <w:rsid w:val="0C9C1A2B"/>
    <w:rsid w:val="0CA13FF7"/>
    <w:rsid w:val="0CAE5233"/>
    <w:rsid w:val="0CAE6C7E"/>
    <w:rsid w:val="0CB16277"/>
    <w:rsid w:val="0CB84087"/>
    <w:rsid w:val="0CB91563"/>
    <w:rsid w:val="0CB9365D"/>
    <w:rsid w:val="0CBB462F"/>
    <w:rsid w:val="0CBF12D6"/>
    <w:rsid w:val="0CC14B51"/>
    <w:rsid w:val="0CCE5BDF"/>
    <w:rsid w:val="0CCF2DBE"/>
    <w:rsid w:val="0CD01004"/>
    <w:rsid w:val="0CD1120D"/>
    <w:rsid w:val="0CD468D2"/>
    <w:rsid w:val="0CD572A6"/>
    <w:rsid w:val="0CD94A67"/>
    <w:rsid w:val="0CE84460"/>
    <w:rsid w:val="0CE85572"/>
    <w:rsid w:val="0CEF2E02"/>
    <w:rsid w:val="0CEF6C73"/>
    <w:rsid w:val="0CF52501"/>
    <w:rsid w:val="0CF54B93"/>
    <w:rsid w:val="0CF60335"/>
    <w:rsid w:val="0CFC4301"/>
    <w:rsid w:val="0D053864"/>
    <w:rsid w:val="0D086A27"/>
    <w:rsid w:val="0D0A74A7"/>
    <w:rsid w:val="0D0C5103"/>
    <w:rsid w:val="0D0D2F40"/>
    <w:rsid w:val="0D0F4C9F"/>
    <w:rsid w:val="0D110971"/>
    <w:rsid w:val="0D120FE1"/>
    <w:rsid w:val="0D1830A3"/>
    <w:rsid w:val="0D1836D8"/>
    <w:rsid w:val="0D1969D3"/>
    <w:rsid w:val="0D1B505E"/>
    <w:rsid w:val="0D2748DF"/>
    <w:rsid w:val="0D2A4120"/>
    <w:rsid w:val="0D2A5558"/>
    <w:rsid w:val="0D2D48E0"/>
    <w:rsid w:val="0D2E0839"/>
    <w:rsid w:val="0D314232"/>
    <w:rsid w:val="0D33344E"/>
    <w:rsid w:val="0D391D09"/>
    <w:rsid w:val="0D3A698C"/>
    <w:rsid w:val="0D3C7420"/>
    <w:rsid w:val="0D425EE6"/>
    <w:rsid w:val="0D58401B"/>
    <w:rsid w:val="0D5C5FD8"/>
    <w:rsid w:val="0D65056E"/>
    <w:rsid w:val="0D675F79"/>
    <w:rsid w:val="0D6B035F"/>
    <w:rsid w:val="0D6E46B7"/>
    <w:rsid w:val="0D7063CD"/>
    <w:rsid w:val="0D737947"/>
    <w:rsid w:val="0D802F3A"/>
    <w:rsid w:val="0D872B49"/>
    <w:rsid w:val="0D886D01"/>
    <w:rsid w:val="0D890A2C"/>
    <w:rsid w:val="0D8B28CB"/>
    <w:rsid w:val="0D8E2349"/>
    <w:rsid w:val="0D8E2B8F"/>
    <w:rsid w:val="0D8E36FE"/>
    <w:rsid w:val="0D93437C"/>
    <w:rsid w:val="0D934C18"/>
    <w:rsid w:val="0D936EE9"/>
    <w:rsid w:val="0D9B69B1"/>
    <w:rsid w:val="0D9D1223"/>
    <w:rsid w:val="0D9D7EFC"/>
    <w:rsid w:val="0DA064DE"/>
    <w:rsid w:val="0DA22F1E"/>
    <w:rsid w:val="0DAE1E2B"/>
    <w:rsid w:val="0DAE5939"/>
    <w:rsid w:val="0DB25AA1"/>
    <w:rsid w:val="0DBA1AD7"/>
    <w:rsid w:val="0DBB7F70"/>
    <w:rsid w:val="0DC5379C"/>
    <w:rsid w:val="0DC93EB4"/>
    <w:rsid w:val="0DCC50AC"/>
    <w:rsid w:val="0DD24B63"/>
    <w:rsid w:val="0DD33190"/>
    <w:rsid w:val="0DD843F0"/>
    <w:rsid w:val="0DDA6C06"/>
    <w:rsid w:val="0DDC291B"/>
    <w:rsid w:val="0DDD10AB"/>
    <w:rsid w:val="0DE219BA"/>
    <w:rsid w:val="0DE34C5D"/>
    <w:rsid w:val="0DE87593"/>
    <w:rsid w:val="0DEA0CA4"/>
    <w:rsid w:val="0DF17A46"/>
    <w:rsid w:val="0DF443AE"/>
    <w:rsid w:val="0DF91216"/>
    <w:rsid w:val="0DFE324B"/>
    <w:rsid w:val="0E0600A9"/>
    <w:rsid w:val="0E107FDB"/>
    <w:rsid w:val="0E120B50"/>
    <w:rsid w:val="0E150F43"/>
    <w:rsid w:val="0E1752B4"/>
    <w:rsid w:val="0E1E740E"/>
    <w:rsid w:val="0E20234C"/>
    <w:rsid w:val="0E3021B2"/>
    <w:rsid w:val="0E350262"/>
    <w:rsid w:val="0E356D73"/>
    <w:rsid w:val="0E3645B4"/>
    <w:rsid w:val="0E3B4CC7"/>
    <w:rsid w:val="0E3C6EA4"/>
    <w:rsid w:val="0E3F0D1C"/>
    <w:rsid w:val="0E4079A6"/>
    <w:rsid w:val="0E464928"/>
    <w:rsid w:val="0E47609A"/>
    <w:rsid w:val="0E4A6270"/>
    <w:rsid w:val="0E4D28F8"/>
    <w:rsid w:val="0E4D36F7"/>
    <w:rsid w:val="0E51422E"/>
    <w:rsid w:val="0E526B91"/>
    <w:rsid w:val="0E540FB3"/>
    <w:rsid w:val="0E54554D"/>
    <w:rsid w:val="0E5834BA"/>
    <w:rsid w:val="0E5A2C5D"/>
    <w:rsid w:val="0E5B1445"/>
    <w:rsid w:val="0E5C4121"/>
    <w:rsid w:val="0E603C3C"/>
    <w:rsid w:val="0E614B27"/>
    <w:rsid w:val="0E62438C"/>
    <w:rsid w:val="0E62540C"/>
    <w:rsid w:val="0E650507"/>
    <w:rsid w:val="0E680707"/>
    <w:rsid w:val="0E6B0F6B"/>
    <w:rsid w:val="0E6C768B"/>
    <w:rsid w:val="0E6D5603"/>
    <w:rsid w:val="0E6F1770"/>
    <w:rsid w:val="0E774B05"/>
    <w:rsid w:val="0E7904CB"/>
    <w:rsid w:val="0E807E87"/>
    <w:rsid w:val="0E8F497E"/>
    <w:rsid w:val="0E913071"/>
    <w:rsid w:val="0E925043"/>
    <w:rsid w:val="0E954784"/>
    <w:rsid w:val="0E9C76D2"/>
    <w:rsid w:val="0EA3352B"/>
    <w:rsid w:val="0EA61D41"/>
    <w:rsid w:val="0EAA1DC2"/>
    <w:rsid w:val="0EAD1679"/>
    <w:rsid w:val="0EB01B52"/>
    <w:rsid w:val="0EB04170"/>
    <w:rsid w:val="0EB23F8D"/>
    <w:rsid w:val="0EB844C2"/>
    <w:rsid w:val="0EB96B5E"/>
    <w:rsid w:val="0EB97030"/>
    <w:rsid w:val="0EBC2633"/>
    <w:rsid w:val="0ED33D44"/>
    <w:rsid w:val="0ED84E7C"/>
    <w:rsid w:val="0EDE13A2"/>
    <w:rsid w:val="0EE059EA"/>
    <w:rsid w:val="0EE15412"/>
    <w:rsid w:val="0EE27D91"/>
    <w:rsid w:val="0EED3309"/>
    <w:rsid w:val="0EED5DBB"/>
    <w:rsid w:val="0EEF7DC0"/>
    <w:rsid w:val="0F022530"/>
    <w:rsid w:val="0F040514"/>
    <w:rsid w:val="0F0F1908"/>
    <w:rsid w:val="0F0F1FAF"/>
    <w:rsid w:val="0F0F4BD0"/>
    <w:rsid w:val="0F146608"/>
    <w:rsid w:val="0F1E2EDB"/>
    <w:rsid w:val="0F235BE0"/>
    <w:rsid w:val="0F283754"/>
    <w:rsid w:val="0F2D5C22"/>
    <w:rsid w:val="0F2E0318"/>
    <w:rsid w:val="0F322777"/>
    <w:rsid w:val="0F3541AE"/>
    <w:rsid w:val="0F3947E7"/>
    <w:rsid w:val="0F3E04B8"/>
    <w:rsid w:val="0F411C08"/>
    <w:rsid w:val="0F491AAD"/>
    <w:rsid w:val="0F4E0490"/>
    <w:rsid w:val="0F4E3305"/>
    <w:rsid w:val="0F4F207F"/>
    <w:rsid w:val="0F500151"/>
    <w:rsid w:val="0F523984"/>
    <w:rsid w:val="0F545664"/>
    <w:rsid w:val="0F563E50"/>
    <w:rsid w:val="0F5B101D"/>
    <w:rsid w:val="0F5C3EB3"/>
    <w:rsid w:val="0F602952"/>
    <w:rsid w:val="0F651213"/>
    <w:rsid w:val="0F695D45"/>
    <w:rsid w:val="0F6D1465"/>
    <w:rsid w:val="0F6E524F"/>
    <w:rsid w:val="0F746BEE"/>
    <w:rsid w:val="0F7A35B9"/>
    <w:rsid w:val="0F80391E"/>
    <w:rsid w:val="0F814F0E"/>
    <w:rsid w:val="0F9B5F63"/>
    <w:rsid w:val="0F9D442A"/>
    <w:rsid w:val="0F9F0E6C"/>
    <w:rsid w:val="0FA217F9"/>
    <w:rsid w:val="0FA61D22"/>
    <w:rsid w:val="0FA677E5"/>
    <w:rsid w:val="0FA93E16"/>
    <w:rsid w:val="0FAD473F"/>
    <w:rsid w:val="0FBC7350"/>
    <w:rsid w:val="0FBD4BAD"/>
    <w:rsid w:val="0FBF0910"/>
    <w:rsid w:val="0FC61FD6"/>
    <w:rsid w:val="0FCB05D4"/>
    <w:rsid w:val="0FD1672A"/>
    <w:rsid w:val="0FD22217"/>
    <w:rsid w:val="0FD33DE5"/>
    <w:rsid w:val="0FD37E05"/>
    <w:rsid w:val="0FD53582"/>
    <w:rsid w:val="0FD66FFA"/>
    <w:rsid w:val="0FD82AB5"/>
    <w:rsid w:val="0FDB213D"/>
    <w:rsid w:val="0FDB540A"/>
    <w:rsid w:val="0FE252F5"/>
    <w:rsid w:val="0FE6726A"/>
    <w:rsid w:val="0FE82EA4"/>
    <w:rsid w:val="0FEC7773"/>
    <w:rsid w:val="0FF92261"/>
    <w:rsid w:val="0FFE678A"/>
    <w:rsid w:val="0FFF6F6C"/>
    <w:rsid w:val="10003C3B"/>
    <w:rsid w:val="10055814"/>
    <w:rsid w:val="100D2F9C"/>
    <w:rsid w:val="10167D46"/>
    <w:rsid w:val="10187726"/>
    <w:rsid w:val="10234487"/>
    <w:rsid w:val="102572AF"/>
    <w:rsid w:val="10282AAF"/>
    <w:rsid w:val="102C052A"/>
    <w:rsid w:val="102C172C"/>
    <w:rsid w:val="102D63D0"/>
    <w:rsid w:val="102E0883"/>
    <w:rsid w:val="102E6A5E"/>
    <w:rsid w:val="1032682C"/>
    <w:rsid w:val="1039445C"/>
    <w:rsid w:val="10395DD4"/>
    <w:rsid w:val="103F1C4C"/>
    <w:rsid w:val="10453E30"/>
    <w:rsid w:val="10567F06"/>
    <w:rsid w:val="105D0A41"/>
    <w:rsid w:val="1063232D"/>
    <w:rsid w:val="106857E8"/>
    <w:rsid w:val="1069095E"/>
    <w:rsid w:val="106A5E0C"/>
    <w:rsid w:val="106E49B1"/>
    <w:rsid w:val="1073370D"/>
    <w:rsid w:val="1074227D"/>
    <w:rsid w:val="107514A3"/>
    <w:rsid w:val="10772BFA"/>
    <w:rsid w:val="10776D3F"/>
    <w:rsid w:val="1081246B"/>
    <w:rsid w:val="10843E7C"/>
    <w:rsid w:val="10890AF8"/>
    <w:rsid w:val="108C3238"/>
    <w:rsid w:val="108D6F7B"/>
    <w:rsid w:val="10922F89"/>
    <w:rsid w:val="109661CA"/>
    <w:rsid w:val="109E7DD6"/>
    <w:rsid w:val="10A406A2"/>
    <w:rsid w:val="10A40D17"/>
    <w:rsid w:val="10A60AE2"/>
    <w:rsid w:val="10A96974"/>
    <w:rsid w:val="10AA281A"/>
    <w:rsid w:val="10AC6CDA"/>
    <w:rsid w:val="10B54943"/>
    <w:rsid w:val="10B97E99"/>
    <w:rsid w:val="10BE3156"/>
    <w:rsid w:val="10C86DF7"/>
    <w:rsid w:val="10C905B5"/>
    <w:rsid w:val="10CC1036"/>
    <w:rsid w:val="10CD757A"/>
    <w:rsid w:val="10D13A44"/>
    <w:rsid w:val="10D52501"/>
    <w:rsid w:val="10D55BA5"/>
    <w:rsid w:val="10D754D1"/>
    <w:rsid w:val="10DA721B"/>
    <w:rsid w:val="10E35423"/>
    <w:rsid w:val="10E46ABD"/>
    <w:rsid w:val="10E53436"/>
    <w:rsid w:val="10E72C5A"/>
    <w:rsid w:val="110E4C8B"/>
    <w:rsid w:val="110F636F"/>
    <w:rsid w:val="11132032"/>
    <w:rsid w:val="112048BD"/>
    <w:rsid w:val="11204E6F"/>
    <w:rsid w:val="11227183"/>
    <w:rsid w:val="1130345F"/>
    <w:rsid w:val="113453CF"/>
    <w:rsid w:val="1137719F"/>
    <w:rsid w:val="113D3D27"/>
    <w:rsid w:val="11405907"/>
    <w:rsid w:val="114B4402"/>
    <w:rsid w:val="114C164A"/>
    <w:rsid w:val="115278A5"/>
    <w:rsid w:val="11527D7E"/>
    <w:rsid w:val="115560B6"/>
    <w:rsid w:val="115A26BC"/>
    <w:rsid w:val="115A6317"/>
    <w:rsid w:val="115F5697"/>
    <w:rsid w:val="11652054"/>
    <w:rsid w:val="11682ED8"/>
    <w:rsid w:val="11693A25"/>
    <w:rsid w:val="11694AF4"/>
    <w:rsid w:val="116C60DB"/>
    <w:rsid w:val="116F2267"/>
    <w:rsid w:val="11751A41"/>
    <w:rsid w:val="11855B1D"/>
    <w:rsid w:val="11891B22"/>
    <w:rsid w:val="118C6D3C"/>
    <w:rsid w:val="118D7DE5"/>
    <w:rsid w:val="11936FF6"/>
    <w:rsid w:val="11937E2E"/>
    <w:rsid w:val="11A8194A"/>
    <w:rsid w:val="11AD2003"/>
    <w:rsid w:val="11B24BC5"/>
    <w:rsid w:val="11B27CA5"/>
    <w:rsid w:val="11B93BC7"/>
    <w:rsid w:val="11BA38DA"/>
    <w:rsid w:val="11BE2889"/>
    <w:rsid w:val="11BE516A"/>
    <w:rsid w:val="11C14645"/>
    <w:rsid w:val="11CA68BD"/>
    <w:rsid w:val="11CF2C68"/>
    <w:rsid w:val="11D44CC7"/>
    <w:rsid w:val="11D64ED9"/>
    <w:rsid w:val="11DE7772"/>
    <w:rsid w:val="11E60F26"/>
    <w:rsid w:val="11E753E6"/>
    <w:rsid w:val="11EE114C"/>
    <w:rsid w:val="11EE4A46"/>
    <w:rsid w:val="11F0283F"/>
    <w:rsid w:val="11F224E0"/>
    <w:rsid w:val="11F45AD0"/>
    <w:rsid w:val="11FC574E"/>
    <w:rsid w:val="11FD320E"/>
    <w:rsid w:val="11FD75F8"/>
    <w:rsid w:val="12002AAE"/>
    <w:rsid w:val="1200669A"/>
    <w:rsid w:val="1202569D"/>
    <w:rsid w:val="120B03A7"/>
    <w:rsid w:val="120E0838"/>
    <w:rsid w:val="12156EB5"/>
    <w:rsid w:val="12166916"/>
    <w:rsid w:val="121C2056"/>
    <w:rsid w:val="12216F4D"/>
    <w:rsid w:val="12271866"/>
    <w:rsid w:val="12282A91"/>
    <w:rsid w:val="122B24ED"/>
    <w:rsid w:val="122F536A"/>
    <w:rsid w:val="122F6833"/>
    <w:rsid w:val="122F7A56"/>
    <w:rsid w:val="12300F3B"/>
    <w:rsid w:val="12317B1B"/>
    <w:rsid w:val="12366853"/>
    <w:rsid w:val="123A6BB8"/>
    <w:rsid w:val="123B042B"/>
    <w:rsid w:val="12405CD0"/>
    <w:rsid w:val="124A0C9D"/>
    <w:rsid w:val="124D571F"/>
    <w:rsid w:val="12532C89"/>
    <w:rsid w:val="12585427"/>
    <w:rsid w:val="126641B6"/>
    <w:rsid w:val="12682577"/>
    <w:rsid w:val="12813BA1"/>
    <w:rsid w:val="1282369C"/>
    <w:rsid w:val="12855C43"/>
    <w:rsid w:val="12864571"/>
    <w:rsid w:val="128A6809"/>
    <w:rsid w:val="128D0747"/>
    <w:rsid w:val="12916DB8"/>
    <w:rsid w:val="12965258"/>
    <w:rsid w:val="129916C2"/>
    <w:rsid w:val="12A77A29"/>
    <w:rsid w:val="12A960FD"/>
    <w:rsid w:val="12AE0C7B"/>
    <w:rsid w:val="12AE1AD7"/>
    <w:rsid w:val="12AF1FEE"/>
    <w:rsid w:val="12B03657"/>
    <w:rsid w:val="12B65DA3"/>
    <w:rsid w:val="12B93CAA"/>
    <w:rsid w:val="12BB62F5"/>
    <w:rsid w:val="12BF168B"/>
    <w:rsid w:val="12C469D4"/>
    <w:rsid w:val="12C665CD"/>
    <w:rsid w:val="12CA4D20"/>
    <w:rsid w:val="12CC478C"/>
    <w:rsid w:val="12CD283B"/>
    <w:rsid w:val="12D130C8"/>
    <w:rsid w:val="12D36713"/>
    <w:rsid w:val="12DA3783"/>
    <w:rsid w:val="12DA3E0B"/>
    <w:rsid w:val="12DB7D35"/>
    <w:rsid w:val="12DF0EA1"/>
    <w:rsid w:val="12E05EA6"/>
    <w:rsid w:val="12E16273"/>
    <w:rsid w:val="12E4165F"/>
    <w:rsid w:val="12E574E0"/>
    <w:rsid w:val="12E77482"/>
    <w:rsid w:val="12E92AC8"/>
    <w:rsid w:val="12EA0025"/>
    <w:rsid w:val="12EB1B88"/>
    <w:rsid w:val="12EF12A4"/>
    <w:rsid w:val="12EF6294"/>
    <w:rsid w:val="12F87241"/>
    <w:rsid w:val="12F91841"/>
    <w:rsid w:val="12F95970"/>
    <w:rsid w:val="12FF13F0"/>
    <w:rsid w:val="130F602D"/>
    <w:rsid w:val="1317170D"/>
    <w:rsid w:val="131E28E3"/>
    <w:rsid w:val="13251813"/>
    <w:rsid w:val="13252ACF"/>
    <w:rsid w:val="13346CEC"/>
    <w:rsid w:val="13372252"/>
    <w:rsid w:val="13404E20"/>
    <w:rsid w:val="134166F3"/>
    <w:rsid w:val="13440E0E"/>
    <w:rsid w:val="134D646F"/>
    <w:rsid w:val="134F04EF"/>
    <w:rsid w:val="134F78FF"/>
    <w:rsid w:val="134F791F"/>
    <w:rsid w:val="13543880"/>
    <w:rsid w:val="13571646"/>
    <w:rsid w:val="135A2C69"/>
    <w:rsid w:val="13616D5E"/>
    <w:rsid w:val="136348A8"/>
    <w:rsid w:val="137047D3"/>
    <w:rsid w:val="137751DD"/>
    <w:rsid w:val="137D3773"/>
    <w:rsid w:val="137D667C"/>
    <w:rsid w:val="138240D6"/>
    <w:rsid w:val="138A557D"/>
    <w:rsid w:val="13915C26"/>
    <w:rsid w:val="13936AAB"/>
    <w:rsid w:val="13946813"/>
    <w:rsid w:val="139B5C8B"/>
    <w:rsid w:val="13A16C5E"/>
    <w:rsid w:val="13AA2052"/>
    <w:rsid w:val="13AB2A46"/>
    <w:rsid w:val="13AE5F40"/>
    <w:rsid w:val="13B83330"/>
    <w:rsid w:val="13B86EEC"/>
    <w:rsid w:val="13B91628"/>
    <w:rsid w:val="13BB467E"/>
    <w:rsid w:val="13C050E5"/>
    <w:rsid w:val="13C43B5A"/>
    <w:rsid w:val="13C43CD9"/>
    <w:rsid w:val="13C925E0"/>
    <w:rsid w:val="13CD65A0"/>
    <w:rsid w:val="13CF2DE4"/>
    <w:rsid w:val="13D031E0"/>
    <w:rsid w:val="13D0351A"/>
    <w:rsid w:val="13D61B24"/>
    <w:rsid w:val="13DD4C1B"/>
    <w:rsid w:val="13E05F3C"/>
    <w:rsid w:val="13E479A3"/>
    <w:rsid w:val="13E631EB"/>
    <w:rsid w:val="13E940A2"/>
    <w:rsid w:val="13F52914"/>
    <w:rsid w:val="13F866B6"/>
    <w:rsid w:val="13F90BAB"/>
    <w:rsid w:val="14075084"/>
    <w:rsid w:val="14086220"/>
    <w:rsid w:val="14087005"/>
    <w:rsid w:val="141240D5"/>
    <w:rsid w:val="142A03CC"/>
    <w:rsid w:val="143357D3"/>
    <w:rsid w:val="14360BBE"/>
    <w:rsid w:val="143E4AE4"/>
    <w:rsid w:val="14497B9A"/>
    <w:rsid w:val="144C2751"/>
    <w:rsid w:val="144F663A"/>
    <w:rsid w:val="1450133B"/>
    <w:rsid w:val="14512ECE"/>
    <w:rsid w:val="145A3742"/>
    <w:rsid w:val="145A7D7A"/>
    <w:rsid w:val="145C2749"/>
    <w:rsid w:val="146B535C"/>
    <w:rsid w:val="146B57CE"/>
    <w:rsid w:val="146E0971"/>
    <w:rsid w:val="14706370"/>
    <w:rsid w:val="147536A5"/>
    <w:rsid w:val="147A6C53"/>
    <w:rsid w:val="147B76E9"/>
    <w:rsid w:val="147C10FC"/>
    <w:rsid w:val="147F04CC"/>
    <w:rsid w:val="14822706"/>
    <w:rsid w:val="14842B9D"/>
    <w:rsid w:val="148465FA"/>
    <w:rsid w:val="148B07AD"/>
    <w:rsid w:val="148B149F"/>
    <w:rsid w:val="14900C7E"/>
    <w:rsid w:val="14943AE9"/>
    <w:rsid w:val="14974888"/>
    <w:rsid w:val="149D0785"/>
    <w:rsid w:val="14A06E96"/>
    <w:rsid w:val="14A8054C"/>
    <w:rsid w:val="14AB4DD7"/>
    <w:rsid w:val="14AC43C1"/>
    <w:rsid w:val="14AF08FC"/>
    <w:rsid w:val="14B224FA"/>
    <w:rsid w:val="14BA4F3E"/>
    <w:rsid w:val="14C146C9"/>
    <w:rsid w:val="14C270E8"/>
    <w:rsid w:val="14C41744"/>
    <w:rsid w:val="14C8320D"/>
    <w:rsid w:val="14CB6D7B"/>
    <w:rsid w:val="14CC25BB"/>
    <w:rsid w:val="14CD4B93"/>
    <w:rsid w:val="14CD4E60"/>
    <w:rsid w:val="14CE75AC"/>
    <w:rsid w:val="14D5237C"/>
    <w:rsid w:val="14D62F03"/>
    <w:rsid w:val="14E91CCC"/>
    <w:rsid w:val="14EE3170"/>
    <w:rsid w:val="14F04A51"/>
    <w:rsid w:val="14F7153F"/>
    <w:rsid w:val="14F90438"/>
    <w:rsid w:val="14FE448A"/>
    <w:rsid w:val="15012ECF"/>
    <w:rsid w:val="15017B37"/>
    <w:rsid w:val="150840C4"/>
    <w:rsid w:val="150F7804"/>
    <w:rsid w:val="15163896"/>
    <w:rsid w:val="151D1046"/>
    <w:rsid w:val="151F2F05"/>
    <w:rsid w:val="152121D9"/>
    <w:rsid w:val="1524095C"/>
    <w:rsid w:val="15306879"/>
    <w:rsid w:val="1538098B"/>
    <w:rsid w:val="153B1F9E"/>
    <w:rsid w:val="153D6965"/>
    <w:rsid w:val="153E385D"/>
    <w:rsid w:val="15415002"/>
    <w:rsid w:val="15421D44"/>
    <w:rsid w:val="15440CFB"/>
    <w:rsid w:val="15452320"/>
    <w:rsid w:val="154B0C4C"/>
    <w:rsid w:val="154B3EC1"/>
    <w:rsid w:val="154D16A3"/>
    <w:rsid w:val="155261D0"/>
    <w:rsid w:val="15535651"/>
    <w:rsid w:val="15607CAD"/>
    <w:rsid w:val="156359C9"/>
    <w:rsid w:val="1567283E"/>
    <w:rsid w:val="156A05CB"/>
    <w:rsid w:val="156A55BA"/>
    <w:rsid w:val="15836091"/>
    <w:rsid w:val="158F41EB"/>
    <w:rsid w:val="159142BB"/>
    <w:rsid w:val="15976911"/>
    <w:rsid w:val="15A07FFB"/>
    <w:rsid w:val="15A27BC9"/>
    <w:rsid w:val="15AB44E0"/>
    <w:rsid w:val="15BA3BE5"/>
    <w:rsid w:val="15C40C73"/>
    <w:rsid w:val="15C45DD6"/>
    <w:rsid w:val="15C873D4"/>
    <w:rsid w:val="15CA41CB"/>
    <w:rsid w:val="15CA5230"/>
    <w:rsid w:val="15D17547"/>
    <w:rsid w:val="15D46089"/>
    <w:rsid w:val="15DF0331"/>
    <w:rsid w:val="15E7256E"/>
    <w:rsid w:val="15E7419F"/>
    <w:rsid w:val="15E909BB"/>
    <w:rsid w:val="15EB13C7"/>
    <w:rsid w:val="15ED6D47"/>
    <w:rsid w:val="15ED7217"/>
    <w:rsid w:val="15EE78C5"/>
    <w:rsid w:val="15F53B24"/>
    <w:rsid w:val="15FB28EB"/>
    <w:rsid w:val="15FD6DA0"/>
    <w:rsid w:val="15FE5142"/>
    <w:rsid w:val="160A3FCD"/>
    <w:rsid w:val="16105C19"/>
    <w:rsid w:val="16122AC5"/>
    <w:rsid w:val="16122FB5"/>
    <w:rsid w:val="161F3743"/>
    <w:rsid w:val="16276D38"/>
    <w:rsid w:val="16291FB4"/>
    <w:rsid w:val="162946F2"/>
    <w:rsid w:val="162C428F"/>
    <w:rsid w:val="162D1A41"/>
    <w:rsid w:val="162E1D97"/>
    <w:rsid w:val="162F5333"/>
    <w:rsid w:val="16334EE8"/>
    <w:rsid w:val="1633727D"/>
    <w:rsid w:val="16381EDE"/>
    <w:rsid w:val="163B2DAE"/>
    <w:rsid w:val="163C6B95"/>
    <w:rsid w:val="16466752"/>
    <w:rsid w:val="164707A7"/>
    <w:rsid w:val="16477630"/>
    <w:rsid w:val="164B17ED"/>
    <w:rsid w:val="164C6BD9"/>
    <w:rsid w:val="164E3D05"/>
    <w:rsid w:val="164F2D8F"/>
    <w:rsid w:val="164F44E8"/>
    <w:rsid w:val="165C123D"/>
    <w:rsid w:val="166239C9"/>
    <w:rsid w:val="166643BD"/>
    <w:rsid w:val="1669336C"/>
    <w:rsid w:val="166938C3"/>
    <w:rsid w:val="166F6039"/>
    <w:rsid w:val="1674489D"/>
    <w:rsid w:val="167655EB"/>
    <w:rsid w:val="167A6C23"/>
    <w:rsid w:val="167D3FA5"/>
    <w:rsid w:val="167E747A"/>
    <w:rsid w:val="16813F8E"/>
    <w:rsid w:val="168376D1"/>
    <w:rsid w:val="1684507B"/>
    <w:rsid w:val="16872FE2"/>
    <w:rsid w:val="168D0B97"/>
    <w:rsid w:val="168F6A13"/>
    <w:rsid w:val="169213E8"/>
    <w:rsid w:val="16957C10"/>
    <w:rsid w:val="169F149F"/>
    <w:rsid w:val="169F269D"/>
    <w:rsid w:val="16A136CE"/>
    <w:rsid w:val="16A2536A"/>
    <w:rsid w:val="16A45449"/>
    <w:rsid w:val="16A62726"/>
    <w:rsid w:val="16A66991"/>
    <w:rsid w:val="16A73B00"/>
    <w:rsid w:val="16A8716D"/>
    <w:rsid w:val="16B05A0D"/>
    <w:rsid w:val="16B1497C"/>
    <w:rsid w:val="16B2213A"/>
    <w:rsid w:val="16B35FE2"/>
    <w:rsid w:val="16BA1DB0"/>
    <w:rsid w:val="16BA2D67"/>
    <w:rsid w:val="16C3025B"/>
    <w:rsid w:val="16C47048"/>
    <w:rsid w:val="16C5102A"/>
    <w:rsid w:val="16C717DA"/>
    <w:rsid w:val="16CA0C5C"/>
    <w:rsid w:val="16CA187B"/>
    <w:rsid w:val="16D306C9"/>
    <w:rsid w:val="16D45B1A"/>
    <w:rsid w:val="16D5774A"/>
    <w:rsid w:val="16DE7571"/>
    <w:rsid w:val="16E07B50"/>
    <w:rsid w:val="16E2610F"/>
    <w:rsid w:val="16E6204D"/>
    <w:rsid w:val="16E940EB"/>
    <w:rsid w:val="16F036E7"/>
    <w:rsid w:val="16F07041"/>
    <w:rsid w:val="16F1200B"/>
    <w:rsid w:val="16F73C78"/>
    <w:rsid w:val="16F956C1"/>
    <w:rsid w:val="16FC1048"/>
    <w:rsid w:val="16FD3F43"/>
    <w:rsid w:val="170A332B"/>
    <w:rsid w:val="170B225A"/>
    <w:rsid w:val="170B41A2"/>
    <w:rsid w:val="170F57FF"/>
    <w:rsid w:val="17104055"/>
    <w:rsid w:val="17106D6D"/>
    <w:rsid w:val="17114921"/>
    <w:rsid w:val="17120BAF"/>
    <w:rsid w:val="1713240F"/>
    <w:rsid w:val="17156A46"/>
    <w:rsid w:val="171668D1"/>
    <w:rsid w:val="17186DA2"/>
    <w:rsid w:val="171C1D52"/>
    <w:rsid w:val="171C77D5"/>
    <w:rsid w:val="171E68BC"/>
    <w:rsid w:val="171F7E1C"/>
    <w:rsid w:val="17233F65"/>
    <w:rsid w:val="1727530C"/>
    <w:rsid w:val="172E5E92"/>
    <w:rsid w:val="173555C1"/>
    <w:rsid w:val="17396FD6"/>
    <w:rsid w:val="173C3A5F"/>
    <w:rsid w:val="1742017E"/>
    <w:rsid w:val="17437B2F"/>
    <w:rsid w:val="174B2CA7"/>
    <w:rsid w:val="174F7EDD"/>
    <w:rsid w:val="1756425C"/>
    <w:rsid w:val="1757683E"/>
    <w:rsid w:val="17580B80"/>
    <w:rsid w:val="17591D1C"/>
    <w:rsid w:val="175A2D1E"/>
    <w:rsid w:val="17655CEA"/>
    <w:rsid w:val="176F19BE"/>
    <w:rsid w:val="177649C1"/>
    <w:rsid w:val="17796714"/>
    <w:rsid w:val="177E6043"/>
    <w:rsid w:val="177E6CF3"/>
    <w:rsid w:val="177E6F0F"/>
    <w:rsid w:val="177F4C1C"/>
    <w:rsid w:val="17836ADB"/>
    <w:rsid w:val="17881D70"/>
    <w:rsid w:val="17885875"/>
    <w:rsid w:val="178B0807"/>
    <w:rsid w:val="178F6652"/>
    <w:rsid w:val="17921E03"/>
    <w:rsid w:val="179D1BDE"/>
    <w:rsid w:val="179E584A"/>
    <w:rsid w:val="17A170EF"/>
    <w:rsid w:val="17A25F08"/>
    <w:rsid w:val="17A871CB"/>
    <w:rsid w:val="17AB78EB"/>
    <w:rsid w:val="17AE6958"/>
    <w:rsid w:val="17B0635E"/>
    <w:rsid w:val="17B206B5"/>
    <w:rsid w:val="17B468A7"/>
    <w:rsid w:val="17B54482"/>
    <w:rsid w:val="17B70AF2"/>
    <w:rsid w:val="17B869FD"/>
    <w:rsid w:val="17BC400D"/>
    <w:rsid w:val="17BE36E8"/>
    <w:rsid w:val="17C04A3E"/>
    <w:rsid w:val="17C72AAE"/>
    <w:rsid w:val="17CA6722"/>
    <w:rsid w:val="17CB5BF1"/>
    <w:rsid w:val="17CE7894"/>
    <w:rsid w:val="17D81AD8"/>
    <w:rsid w:val="17D94BDD"/>
    <w:rsid w:val="17E05A45"/>
    <w:rsid w:val="17E2688C"/>
    <w:rsid w:val="17E301E6"/>
    <w:rsid w:val="17E86007"/>
    <w:rsid w:val="17F36604"/>
    <w:rsid w:val="17FE308E"/>
    <w:rsid w:val="18030464"/>
    <w:rsid w:val="18032F6D"/>
    <w:rsid w:val="180865E7"/>
    <w:rsid w:val="180B0BC4"/>
    <w:rsid w:val="180B444E"/>
    <w:rsid w:val="18117706"/>
    <w:rsid w:val="18124BD7"/>
    <w:rsid w:val="18170BED"/>
    <w:rsid w:val="181D2CCD"/>
    <w:rsid w:val="181F2321"/>
    <w:rsid w:val="18204CF0"/>
    <w:rsid w:val="1824636E"/>
    <w:rsid w:val="18280DDE"/>
    <w:rsid w:val="182E0090"/>
    <w:rsid w:val="18306F1A"/>
    <w:rsid w:val="18343954"/>
    <w:rsid w:val="18344140"/>
    <w:rsid w:val="183D0B4A"/>
    <w:rsid w:val="183E66F3"/>
    <w:rsid w:val="18400D49"/>
    <w:rsid w:val="1840715C"/>
    <w:rsid w:val="184328E4"/>
    <w:rsid w:val="18450E9F"/>
    <w:rsid w:val="1846042F"/>
    <w:rsid w:val="18502177"/>
    <w:rsid w:val="18562CB4"/>
    <w:rsid w:val="18595CF4"/>
    <w:rsid w:val="185D79B6"/>
    <w:rsid w:val="186A3958"/>
    <w:rsid w:val="187129AF"/>
    <w:rsid w:val="18740ADB"/>
    <w:rsid w:val="18752E08"/>
    <w:rsid w:val="187D4328"/>
    <w:rsid w:val="187D6CEB"/>
    <w:rsid w:val="18833A7F"/>
    <w:rsid w:val="1883756A"/>
    <w:rsid w:val="18893208"/>
    <w:rsid w:val="18902BAC"/>
    <w:rsid w:val="18913157"/>
    <w:rsid w:val="18914E3B"/>
    <w:rsid w:val="1896042B"/>
    <w:rsid w:val="18964127"/>
    <w:rsid w:val="18982587"/>
    <w:rsid w:val="18983EAA"/>
    <w:rsid w:val="189B75DF"/>
    <w:rsid w:val="189C6D67"/>
    <w:rsid w:val="18A02A9C"/>
    <w:rsid w:val="18AA1A71"/>
    <w:rsid w:val="18B10731"/>
    <w:rsid w:val="18BF108E"/>
    <w:rsid w:val="18C05F57"/>
    <w:rsid w:val="18C15BD0"/>
    <w:rsid w:val="18C34B4D"/>
    <w:rsid w:val="18C637C5"/>
    <w:rsid w:val="18C76C84"/>
    <w:rsid w:val="18C96E22"/>
    <w:rsid w:val="18CA07B8"/>
    <w:rsid w:val="18CC47B4"/>
    <w:rsid w:val="18D0103D"/>
    <w:rsid w:val="18D14C56"/>
    <w:rsid w:val="18D76551"/>
    <w:rsid w:val="18D94179"/>
    <w:rsid w:val="18DC4BB0"/>
    <w:rsid w:val="18E07CDC"/>
    <w:rsid w:val="18E66C02"/>
    <w:rsid w:val="18E91E2F"/>
    <w:rsid w:val="18ED5E1B"/>
    <w:rsid w:val="18EF497D"/>
    <w:rsid w:val="18F05899"/>
    <w:rsid w:val="18F44A05"/>
    <w:rsid w:val="18F9672D"/>
    <w:rsid w:val="18FB57DF"/>
    <w:rsid w:val="18FE30E1"/>
    <w:rsid w:val="19003155"/>
    <w:rsid w:val="190517C0"/>
    <w:rsid w:val="190801EB"/>
    <w:rsid w:val="190B6DE3"/>
    <w:rsid w:val="190F0E39"/>
    <w:rsid w:val="191633BF"/>
    <w:rsid w:val="19177F49"/>
    <w:rsid w:val="191E4FA4"/>
    <w:rsid w:val="191E6D2A"/>
    <w:rsid w:val="192433CA"/>
    <w:rsid w:val="192461B9"/>
    <w:rsid w:val="192A670E"/>
    <w:rsid w:val="192B3986"/>
    <w:rsid w:val="192D057E"/>
    <w:rsid w:val="19393BD1"/>
    <w:rsid w:val="193E0EB4"/>
    <w:rsid w:val="193F2567"/>
    <w:rsid w:val="19403AE6"/>
    <w:rsid w:val="19477164"/>
    <w:rsid w:val="1949454D"/>
    <w:rsid w:val="194D6F6B"/>
    <w:rsid w:val="195074E1"/>
    <w:rsid w:val="19533DAE"/>
    <w:rsid w:val="195C3C9D"/>
    <w:rsid w:val="195F099E"/>
    <w:rsid w:val="195F1191"/>
    <w:rsid w:val="19667F4B"/>
    <w:rsid w:val="19687E61"/>
    <w:rsid w:val="1969157E"/>
    <w:rsid w:val="19697F25"/>
    <w:rsid w:val="196A5932"/>
    <w:rsid w:val="196E46B1"/>
    <w:rsid w:val="196E6BB8"/>
    <w:rsid w:val="197269AC"/>
    <w:rsid w:val="19745C5C"/>
    <w:rsid w:val="197603CE"/>
    <w:rsid w:val="19801715"/>
    <w:rsid w:val="1981763F"/>
    <w:rsid w:val="198302B6"/>
    <w:rsid w:val="198413C8"/>
    <w:rsid w:val="19874769"/>
    <w:rsid w:val="198E35B5"/>
    <w:rsid w:val="1994350D"/>
    <w:rsid w:val="199F0F81"/>
    <w:rsid w:val="19B023E4"/>
    <w:rsid w:val="19B73866"/>
    <w:rsid w:val="19BF012C"/>
    <w:rsid w:val="19CA79DA"/>
    <w:rsid w:val="19D44B24"/>
    <w:rsid w:val="19DC429A"/>
    <w:rsid w:val="19DE3D01"/>
    <w:rsid w:val="19E73E16"/>
    <w:rsid w:val="19E77267"/>
    <w:rsid w:val="19E93417"/>
    <w:rsid w:val="19EB1F2E"/>
    <w:rsid w:val="19ED762E"/>
    <w:rsid w:val="19EF1E9A"/>
    <w:rsid w:val="19F22163"/>
    <w:rsid w:val="19F4115D"/>
    <w:rsid w:val="19F45233"/>
    <w:rsid w:val="19F45798"/>
    <w:rsid w:val="19F81DC3"/>
    <w:rsid w:val="19F86FC5"/>
    <w:rsid w:val="1A0B5524"/>
    <w:rsid w:val="1A1B7C74"/>
    <w:rsid w:val="1A2E01FD"/>
    <w:rsid w:val="1A3B436C"/>
    <w:rsid w:val="1A3D765E"/>
    <w:rsid w:val="1A3E1509"/>
    <w:rsid w:val="1A3E150A"/>
    <w:rsid w:val="1A433895"/>
    <w:rsid w:val="1A462A7B"/>
    <w:rsid w:val="1A490992"/>
    <w:rsid w:val="1A4B4EA5"/>
    <w:rsid w:val="1A4E45C1"/>
    <w:rsid w:val="1A505F26"/>
    <w:rsid w:val="1A5168E8"/>
    <w:rsid w:val="1A540CA1"/>
    <w:rsid w:val="1A566A81"/>
    <w:rsid w:val="1A5B0496"/>
    <w:rsid w:val="1A5E7272"/>
    <w:rsid w:val="1A640A2C"/>
    <w:rsid w:val="1A65025E"/>
    <w:rsid w:val="1A6B7EA3"/>
    <w:rsid w:val="1A706D8C"/>
    <w:rsid w:val="1A7348C6"/>
    <w:rsid w:val="1A777EC3"/>
    <w:rsid w:val="1A7A1854"/>
    <w:rsid w:val="1A7C1525"/>
    <w:rsid w:val="1A805A15"/>
    <w:rsid w:val="1A902FC4"/>
    <w:rsid w:val="1A915F3B"/>
    <w:rsid w:val="1A916771"/>
    <w:rsid w:val="1A963D93"/>
    <w:rsid w:val="1A975E19"/>
    <w:rsid w:val="1A9770DC"/>
    <w:rsid w:val="1A9A5282"/>
    <w:rsid w:val="1A9C3F34"/>
    <w:rsid w:val="1A9E13B5"/>
    <w:rsid w:val="1AA2144C"/>
    <w:rsid w:val="1AA649C4"/>
    <w:rsid w:val="1AA72A2D"/>
    <w:rsid w:val="1AA802F3"/>
    <w:rsid w:val="1AB31660"/>
    <w:rsid w:val="1AB41023"/>
    <w:rsid w:val="1AB95A84"/>
    <w:rsid w:val="1ABA275F"/>
    <w:rsid w:val="1ABA4370"/>
    <w:rsid w:val="1ABB6327"/>
    <w:rsid w:val="1ABD44F7"/>
    <w:rsid w:val="1AC1600F"/>
    <w:rsid w:val="1AC74F83"/>
    <w:rsid w:val="1AC87582"/>
    <w:rsid w:val="1ACA7480"/>
    <w:rsid w:val="1ACC1AE4"/>
    <w:rsid w:val="1ACF273E"/>
    <w:rsid w:val="1AD156A7"/>
    <w:rsid w:val="1AD31031"/>
    <w:rsid w:val="1AD57705"/>
    <w:rsid w:val="1ADB601B"/>
    <w:rsid w:val="1ADD7EC5"/>
    <w:rsid w:val="1AE44FB7"/>
    <w:rsid w:val="1AE5078A"/>
    <w:rsid w:val="1AE55821"/>
    <w:rsid w:val="1AE9194B"/>
    <w:rsid w:val="1AEA1BED"/>
    <w:rsid w:val="1AEA6360"/>
    <w:rsid w:val="1AF00922"/>
    <w:rsid w:val="1AF57957"/>
    <w:rsid w:val="1AF748AA"/>
    <w:rsid w:val="1AF84AD9"/>
    <w:rsid w:val="1B002B74"/>
    <w:rsid w:val="1B0070DF"/>
    <w:rsid w:val="1B0A436F"/>
    <w:rsid w:val="1B0E6157"/>
    <w:rsid w:val="1B147F77"/>
    <w:rsid w:val="1B157D2F"/>
    <w:rsid w:val="1B1C74DA"/>
    <w:rsid w:val="1B1D1D70"/>
    <w:rsid w:val="1B1E7AD1"/>
    <w:rsid w:val="1B27562F"/>
    <w:rsid w:val="1B2763E9"/>
    <w:rsid w:val="1B285AEF"/>
    <w:rsid w:val="1B321DD5"/>
    <w:rsid w:val="1B3D5C4D"/>
    <w:rsid w:val="1B3E42F8"/>
    <w:rsid w:val="1B4456F1"/>
    <w:rsid w:val="1B4509AF"/>
    <w:rsid w:val="1B472FC5"/>
    <w:rsid w:val="1B4A7BD0"/>
    <w:rsid w:val="1B4B2814"/>
    <w:rsid w:val="1B4D4DB3"/>
    <w:rsid w:val="1B4F2806"/>
    <w:rsid w:val="1B5327FA"/>
    <w:rsid w:val="1B575B07"/>
    <w:rsid w:val="1B59611A"/>
    <w:rsid w:val="1B59651F"/>
    <w:rsid w:val="1B620D94"/>
    <w:rsid w:val="1B633B88"/>
    <w:rsid w:val="1B6359AF"/>
    <w:rsid w:val="1B6672CE"/>
    <w:rsid w:val="1B6726F2"/>
    <w:rsid w:val="1B6738E6"/>
    <w:rsid w:val="1B682F23"/>
    <w:rsid w:val="1B6F0FCA"/>
    <w:rsid w:val="1B734C4B"/>
    <w:rsid w:val="1B77006B"/>
    <w:rsid w:val="1B7B651D"/>
    <w:rsid w:val="1B7B78AC"/>
    <w:rsid w:val="1B7C7581"/>
    <w:rsid w:val="1B7E6DC4"/>
    <w:rsid w:val="1B802B9E"/>
    <w:rsid w:val="1B91440B"/>
    <w:rsid w:val="1B922B41"/>
    <w:rsid w:val="1B951884"/>
    <w:rsid w:val="1B964213"/>
    <w:rsid w:val="1B966BD3"/>
    <w:rsid w:val="1B972C63"/>
    <w:rsid w:val="1B99287D"/>
    <w:rsid w:val="1B9A457B"/>
    <w:rsid w:val="1BA4006C"/>
    <w:rsid w:val="1BA54AB0"/>
    <w:rsid w:val="1BA57385"/>
    <w:rsid w:val="1BAE1EA9"/>
    <w:rsid w:val="1BB120A0"/>
    <w:rsid w:val="1BB176F8"/>
    <w:rsid w:val="1BB34000"/>
    <w:rsid w:val="1BB46421"/>
    <w:rsid w:val="1BBA50D5"/>
    <w:rsid w:val="1BBB5E29"/>
    <w:rsid w:val="1BC11B72"/>
    <w:rsid w:val="1BC9149A"/>
    <w:rsid w:val="1BCB3D54"/>
    <w:rsid w:val="1BD079A2"/>
    <w:rsid w:val="1BD62EB8"/>
    <w:rsid w:val="1BD73867"/>
    <w:rsid w:val="1BD97152"/>
    <w:rsid w:val="1BE11D98"/>
    <w:rsid w:val="1BE46D52"/>
    <w:rsid w:val="1BE85CA6"/>
    <w:rsid w:val="1BEA09FC"/>
    <w:rsid w:val="1BEC4F81"/>
    <w:rsid w:val="1BFA5F96"/>
    <w:rsid w:val="1BFC045D"/>
    <w:rsid w:val="1C001B33"/>
    <w:rsid w:val="1C096C33"/>
    <w:rsid w:val="1C0E6E61"/>
    <w:rsid w:val="1C0F50FA"/>
    <w:rsid w:val="1C11259E"/>
    <w:rsid w:val="1C131CFB"/>
    <w:rsid w:val="1C1429CE"/>
    <w:rsid w:val="1C183731"/>
    <w:rsid w:val="1C237FDE"/>
    <w:rsid w:val="1C285F44"/>
    <w:rsid w:val="1C2E4410"/>
    <w:rsid w:val="1C301137"/>
    <w:rsid w:val="1C3704B3"/>
    <w:rsid w:val="1C3914BB"/>
    <w:rsid w:val="1C3B0335"/>
    <w:rsid w:val="1C3C2BA3"/>
    <w:rsid w:val="1C3E60F1"/>
    <w:rsid w:val="1C3F221B"/>
    <w:rsid w:val="1C462F42"/>
    <w:rsid w:val="1C4655AD"/>
    <w:rsid w:val="1C4851C8"/>
    <w:rsid w:val="1C4A24CD"/>
    <w:rsid w:val="1C542AEC"/>
    <w:rsid w:val="1C56505F"/>
    <w:rsid w:val="1C570577"/>
    <w:rsid w:val="1C5C304B"/>
    <w:rsid w:val="1C5E4FF8"/>
    <w:rsid w:val="1C6016A7"/>
    <w:rsid w:val="1C666F6E"/>
    <w:rsid w:val="1C6A5A6A"/>
    <w:rsid w:val="1C6D4D5D"/>
    <w:rsid w:val="1C735B91"/>
    <w:rsid w:val="1C752389"/>
    <w:rsid w:val="1C7640A0"/>
    <w:rsid w:val="1C7655D3"/>
    <w:rsid w:val="1C79182E"/>
    <w:rsid w:val="1C817901"/>
    <w:rsid w:val="1C871939"/>
    <w:rsid w:val="1C904EA1"/>
    <w:rsid w:val="1C913AB1"/>
    <w:rsid w:val="1C9172BD"/>
    <w:rsid w:val="1C96714C"/>
    <w:rsid w:val="1C9D1490"/>
    <w:rsid w:val="1C9E2118"/>
    <w:rsid w:val="1CA3169B"/>
    <w:rsid w:val="1CA83B86"/>
    <w:rsid w:val="1CAC015E"/>
    <w:rsid w:val="1CAC414B"/>
    <w:rsid w:val="1CB16C1B"/>
    <w:rsid w:val="1CB404BE"/>
    <w:rsid w:val="1CB51C5D"/>
    <w:rsid w:val="1CB851C8"/>
    <w:rsid w:val="1CB9774A"/>
    <w:rsid w:val="1CBE3345"/>
    <w:rsid w:val="1CC044F7"/>
    <w:rsid w:val="1CC14DE3"/>
    <w:rsid w:val="1CC9208B"/>
    <w:rsid w:val="1CCC08F3"/>
    <w:rsid w:val="1CCE5C27"/>
    <w:rsid w:val="1CD26FD8"/>
    <w:rsid w:val="1CDC3FDE"/>
    <w:rsid w:val="1CE15358"/>
    <w:rsid w:val="1CEC19E8"/>
    <w:rsid w:val="1CED01BC"/>
    <w:rsid w:val="1CED6273"/>
    <w:rsid w:val="1CF30FAD"/>
    <w:rsid w:val="1CFB623E"/>
    <w:rsid w:val="1CFC1A87"/>
    <w:rsid w:val="1D014E72"/>
    <w:rsid w:val="1D060964"/>
    <w:rsid w:val="1D0C4DEB"/>
    <w:rsid w:val="1D110AD5"/>
    <w:rsid w:val="1D117ED2"/>
    <w:rsid w:val="1D121CEE"/>
    <w:rsid w:val="1D134730"/>
    <w:rsid w:val="1D153E19"/>
    <w:rsid w:val="1D19762D"/>
    <w:rsid w:val="1D1B1D49"/>
    <w:rsid w:val="1D1B5771"/>
    <w:rsid w:val="1D1C6C53"/>
    <w:rsid w:val="1D1F12E1"/>
    <w:rsid w:val="1D204588"/>
    <w:rsid w:val="1D20636F"/>
    <w:rsid w:val="1D247692"/>
    <w:rsid w:val="1D2534E7"/>
    <w:rsid w:val="1D2E0B8C"/>
    <w:rsid w:val="1D392D39"/>
    <w:rsid w:val="1D4352D8"/>
    <w:rsid w:val="1D46265F"/>
    <w:rsid w:val="1D464944"/>
    <w:rsid w:val="1D4C2BDE"/>
    <w:rsid w:val="1D5140AE"/>
    <w:rsid w:val="1D5277F6"/>
    <w:rsid w:val="1D565F37"/>
    <w:rsid w:val="1D602610"/>
    <w:rsid w:val="1D623D48"/>
    <w:rsid w:val="1D6245F2"/>
    <w:rsid w:val="1D6667A9"/>
    <w:rsid w:val="1D68237B"/>
    <w:rsid w:val="1D696332"/>
    <w:rsid w:val="1D6C7A40"/>
    <w:rsid w:val="1D712086"/>
    <w:rsid w:val="1D72418A"/>
    <w:rsid w:val="1D7268D6"/>
    <w:rsid w:val="1D7650D6"/>
    <w:rsid w:val="1D7F148E"/>
    <w:rsid w:val="1D8053E9"/>
    <w:rsid w:val="1D8B4CAB"/>
    <w:rsid w:val="1D8C0AEF"/>
    <w:rsid w:val="1D8C2F5D"/>
    <w:rsid w:val="1D8C650A"/>
    <w:rsid w:val="1D904092"/>
    <w:rsid w:val="1D9838E5"/>
    <w:rsid w:val="1DA20F46"/>
    <w:rsid w:val="1DA473B9"/>
    <w:rsid w:val="1DA529FF"/>
    <w:rsid w:val="1DAE442A"/>
    <w:rsid w:val="1DB70C3F"/>
    <w:rsid w:val="1DB71009"/>
    <w:rsid w:val="1DB8784B"/>
    <w:rsid w:val="1DB92C89"/>
    <w:rsid w:val="1DC27F55"/>
    <w:rsid w:val="1DC33357"/>
    <w:rsid w:val="1DC812EF"/>
    <w:rsid w:val="1DCE0CCB"/>
    <w:rsid w:val="1DD60118"/>
    <w:rsid w:val="1DDA778C"/>
    <w:rsid w:val="1DDB3A8F"/>
    <w:rsid w:val="1DE63A32"/>
    <w:rsid w:val="1DE72A87"/>
    <w:rsid w:val="1DE86233"/>
    <w:rsid w:val="1DEE1651"/>
    <w:rsid w:val="1DF01722"/>
    <w:rsid w:val="1DF50AA0"/>
    <w:rsid w:val="1DF82CF1"/>
    <w:rsid w:val="1DFA36B5"/>
    <w:rsid w:val="1DFC2F22"/>
    <w:rsid w:val="1E01603B"/>
    <w:rsid w:val="1E04104E"/>
    <w:rsid w:val="1E073802"/>
    <w:rsid w:val="1E146EC8"/>
    <w:rsid w:val="1E154E1C"/>
    <w:rsid w:val="1E174543"/>
    <w:rsid w:val="1E1959CF"/>
    <w:rsid w:val="1E1D2710"/>
    <w:rsid w:val="1E1D331A"/>
    <w:rsid w:val="1E1F54E8"/>
    <w:rsid w:val="1E2325A1"/>
    <w:rsid w:val="1E252D11"/>
    <w:rsid w:val="1E2750BC"/>
    <w:rsid w:val="1E360CF7"/>
    <w:rsid w:val="1E3639CD"/>
    <w:rsid w:val="1E484C47"/>
    <w:rsid w:val="1E546F72"/>
    <w:rsid w:val="1E5C4D71"/>
    <w:rsid w:val="1E5F65EA"/>
    <w:rsid w:val="1E692578"/>
    <w:rsid w:val="1E6F3A27"/>
    <w:rsid w:val="1E6F3EDC"/>
    <w:rsid w:val="1E74592C"/>
    <w:rsid w:val="1E750189"/>
    <w:rsid w:val="1E7B6BCD"/>
    <w:rsid w:val="1E827913"/>
    <w:rsid w:val="1E8673FD"/>
    <w:rsid w:val="1E8E1155"/>
    <w:rsid w:val="1E940FD0"/>
    <w:rsid w:val="1E951C18"/>
    <w:rsid w:val="1E97417B"/>
    <w:rsid w:val="1E987752"/>
    <w:rsid w:val="1E9B2343"/>
    <w:rsid w:val="1E9C67F1"/>
    <w:rsid w:val="1E9F25A6"/>
    <w:rsid w:val="1EA33CFB"/>
    <w:rsid w:val="1EA53752"/>
    <w:rsid w:val="1EA92F66"/>
    <w:rsid w:val="1EAB2E64"/>
    <w:rsid w:val="1EB04A07"/>
    <w:rsid w:val="1EB60681"/>
    <w:rsid w:val="1EBA5AF3"/>
    <w:rsid w:val="1EBC776F"/>
    <w:rsid w:val="1EBD39C8"/>
    <w:rsid w:val="1EC406E8"/>
    <w:rsid w:val="1EC71F15"/>
    <w:rsid w:val="1EC72112"/>
    <w:rsid w:val="1EC93DC7"/>
    <w:rsid w:val="1ECB2176"/>
    <w:rsid w:val="1ECF0862"/>
    <w:rsid w:val="1ED204C2"/>
    <w:rsid w:val="1ED52E6D"/>
    <w:rsid w:val="1ED613E4"/>
    <w:rsid w:val="1EDB4B80"/>
    <w:rsid w:val="1EDF295B"/>
    <w:rsid w:val="1EE230A7"/>
    <w:rsid w:val="1EE673DC"/>
    <w:rsid w:val="1EED4FB8"/>
    <w:rsid w:val="1EF17809"/>
    <w:rsid w:val="1EF32FF2"/>
    <w:rsid w:val="1EF426B3"/>
    <w:rsid w:val="1EF6713E"/>
    <w:rsid w:val="1EF8755A"/>
    <w:rsid w:val="1EFA1ED6"/>
    <w:rsid w:val="1EFB7CF0"/>
    <w:rsid w:val="1EFD7DE9"/>
    <w:rsid w:val="1EFE06C9"/>
    <w:rsid w:val="1F024939"/>
    <w:rsid w:val="1F044014"/>
    <w:rsid w:val="1F07553A"/>
    <w:rsid w:val="1F090845"/>
    <w:rsid w:val="1F0A6284"/>
    <w:rsid w:val="1F1176FB"/>
    <w:rsid w:val="1F1247CE"/>
    <w:rsid w:val="1F192AE0"/>
    <w:rsid w:val="1F1A20BA"/>
    <w:rsid w:val="1F1B03FA"/>
    <w:rsid w:val="1F1D066E"/>
    <w:rsid w:val="1F1E1D3D"/>
    <w:rsid w:val="1F256BE8"/>
    <w:rsid w:val="1F286D19"/>
    <w:rsid w:val="1F2977B1"/>
    <w:rsid w:val="1F2C4BCB"/>
    <w:rsid w:val="1F2D6E78"/>
    <w:rsid w:val="1F3057ED"/>
    <w:rsid w:val="1F345C8D"/>
    <w:rsid w:val="1F363B1E"/>
    <w:rsid w:val="1F39111C"/>
    <w:rsid w:val="1F3B6D61"/>
    <w:rsid w:val="1F3F71F9"/>
    <w:rsid w:val="1F48413E"/>
    <w:rsid w:val="1F4870AB"/>
    <w:rsid w:val="1F4B69E5"/>
    <w:rsid w:val="1F4F19F7"/>
    <w:rsid w:val="1F561FEA"/>
    <w:rsid w:val="1F5B5B84"/>
    <w:rsid w:val="1F5C1B8C"/>
    <w:rsid w:val="1F5C6B67"/>
    <w:rsid w:val="1F6137F7"/>
    <w:rsid w:val="1F6657D1"/>
    <w:rsid w:val="1F6B0797"/>
    <w:rsid w:val="1F6D54EB"/>
    <w:rsid w:val="1F710F62"/>
    <w:rsid w:val="1F747F11"/>
    <w:rsid w:val="1F754C51"/>
    <w:rsid w:val="1F822307"/>
    <w:rsid w:val="1F887161"/>
    <w:rsid w:val="1F89053A"/>
    <w:rsid w:val="1F8928D6"/>
    <w:rsid w:val="1F8D7CB3"/>
    <w:rsid w:val="1F930D58"/>
    <w:rsid w:val="1F9B4B0C"/>
    <w:rsid w:val="1FA0162A"/>
    <w:rsid w:val="1FA243BC"/>
    <w:rsid w:val="1FA272F5"/>
    <w:rsid w:val="1FA53836"/>
    <w:rsid w:val="1FA62E80"/>
    <w:rsid w:val="1FA64D7A"/>
    <w:rsid w:val="1FAD4D84"/>
    <w:rsid w:val="1FB16164"/>
    <w:rsid w:val="1FB43ABB"/>
    <w:rsid w:val="1FB64C2C"/>
    <w:rsid w:val="1FB94470"/>
    <w:rsid w:val="1FBB08F0"/>
    <w:rsid w:val="1FC312B1"/>
    <w:rsid w:val="1FC335A9"/>
    <w:rsid w:val="1FC6778D"/>
    <w:rsid w:val="1FC73214"/>
    <w:rsid w:val="1FDA586F"/>
    <w:rsid w:val="1FDD3200"/>
    <w:rsid w:val="1FDE1D0E"/>
    <w:rsid w:val="1FE77EA6"/>
    <w:rsid w:val="1FED351D"/>
    <w:rsid w:val="1FF12BD4"/>
    <w:rsid w:val="1FF22191"/>
    <w:rsid w:val="1FF273A9"/>
    <w:rsid w:val="1FFA402F"/>
    <w:rsid w:val="1FFD21A9"/>
    <w:rsid w:val="1FFD65F1"/>
    <w:rsid w:val="1FFE28B8"/>
    <w:rsid w:val="20083C08"/>
    <w:rsid w:val="200F6112"/>
    <w:rsid w:val="20103E4C"/>
    <w:rsid w:val="201413AA"/>
    <w:rsid w:val="20163DA1"/>
    <w:rsid w:val="20184341"/>
    <w:rsid w:val="20206792"/>
    <w:rsid w:val="20206DFC"/>
    <w:rsid w:val="20214C51"/>
    <w:rsid w:val="20221489"/>
    <w:rsid w:val="202602C5"/>
    <w:rsid w:val="202844AF"/>
    <w:rsid w:val="20296D77"/>
    <w:rsid w:val="202F2993"/>
    <w:rsid w:val="20336595"/>
    <w:rsid w:val="2036783F"/>
    <w:rsid w:val="203720A6"/>
    <w:rsid w:val="20373F58"/>
    <w:rsid w:val="203D4AEC"/>
    <w:rsid w:val="203E4768"/>
    <w:rsid w:val="203E77A9"/>
    <w:rsid w:val="204218A0"/>
    <w:rsid w:val="20424B19"/>
    <w:rsid w:val="20437ED4"/>
    <w:rsid w:val="204D5C73"/>
    <w:rsid w:val="204E4B66"/>
    <w:rsid w:val="205413A5"/>
    <w:rsid w:val="20554505"/>
    <w:rsid w:val="20554735"/>
    <w:rsid w:val="205579FD"/>
    <w:rsid w:val="20573EE9"/>
    <w:rsid w:val="20591474"/>
    <w:rsid w:val="205E1E57"/>
    <w:rsid w:val="20621E24"/>
    <w:rsid w:val="20654647"/>
    <w:rsid w:val="20684A44"/>
    <w:rsid w:val="207104DB"/>
    <w:rsid w:val="2075207D"/>
    <w:rsid w:val="207A6881"/>
    <w:rsid w:val="20822BE6"/>
    <w:rsid w:val="20843CF0"/>
    <w:rsid w:val="20916D65"/>
    <w:rsid w:val="20933567"/>
    <w:rsid w:val="2095672A"/>
    <w:rsid w:val="209C0A91"/>
    <w:rsid w:val="20A008A4"/>
    <w:rsid w:val="20A32D77"/>
    <w:rsid w:val="20A84583"/>
    <w:rsid w:val="20AE7A17"/>
    <w:rsid w:val="20AF73AE"/>
    <w:rsid w:val="20BA14B5"/>
    <w:rsid w:val="20BF014C"/>
    <w:rsid w:val="20C01AB4"/>
    <w:rsid w:val="20C11A1F"/>
    <w:rsid w:val="20C13AF6"/>
    <w:rsid w:val="20C6344B"/>
    <w:rsid w:val="20D20B7B"/>
    <w:rsid w:val="20D4226B"/>
    <w:rsid w:val="20D52E28"/>
    <w:rsid w:val="20D71A21"/>
    <w:rsid w:val="20DB2D52"/>
    <w:rsid w:val="20DC4B1A"/>
    <w:rsid w:val="20DF27F0"/>
    <w:rsid w:val="20E50C0B"/>
    <w:rsid w:val="20E84FAD"/>
    <w:rsid w:val="20EB4010"/>
    <w:rsid w:val="20ED3178"/>
    <w:rsid w:val="20F85117"/>
    <w:rsid w:val="20F961FB"/>
    <w:rsid w:val="20FB5F9B"/>
    <w:rsid w:val="20FC3B53"/>
    <w:rsid w:val="20FF4A1A"/>
    <w:rsid w:val="21031CD0"/>
    <w:rsid w:val="21057105"/>
    <w:rsid w:val="21057168"/>
    <w:rsid w:val="21080940"/>
    <w:rsid w:val="21096B76"/>
    <w:rsid w:val="210A6081"/>
    <w:rsid w:val="210D2348"/>
    <w:rsid w:val="210F7E93"/>
    <w:rsid w:val="21182785"/>
    <w:rsid w:val="211B3DBA"/>
    <w:rsid w:val="211B4F16"/>
    <w:rsid w:val="211B65D7"/>
    <w:rsid w:val="211F6172"/>
    <w:rsid w:val="2123121C"/>
    <w:rsid w:val="212626C4"/>
    <w:rsid w:val="21265CE1"/>
    <w:rsid w:val="212C227D"/>
    <w:rsid w:val="212E03F5"/>
    <w:rsid w:val="212F27E7"/>
    <w:rsid w:val="21310B7F"/>
    <w:rsid w:val="21341215"/>
    <w:rsid w:val="21345A3E"/>
    <w:rsid w:val="21356BB0"/>
    <w:rsid w:val="21356DF5"/>
    <w:rsid w:val="21360A2C"/>
    <w:rsid w:val="213D1832"/>
    <w:rsid w:val="21406E45"/>
    <w:rsid w:val="214A7761"/>
    <w:rsid w:val="215236AC"/>
    <w:rsid w:val="215252CF"/>
    <w:rsid w:val="215719B3"/>
    <w:rsid w:val="21590BCC"/>
    <w:rsid w:val="21594F60"/>
    <w:rsid w:val="215B0957"/>
    <w:rsid w:val="215D45B2"/>
    <w:rsid w:val="215E716F"/>
    <w:rsid w:val="215F57FC"/>
    <w:rsid w:val="215F664A"/>
    <w:rsid w:val="215F7F84"/>
    <w:rsid w:val="2164590F"/>
    <w:rsid w:val="21665560"/>
    <w:rsid w:val="216764B9"/>
    <w:rsid w:val="21680558"/>
    <w:rsid w:val="21694284"/>
    <w:rsid w:val="216B7890"/>
    <w:rsid w:val="21703EFF"/>
    <w:rsid w:val="217046B2"/>
    <w:rsid w:val="21732A41"/>
    <w:rsid w:val="21741AB1"/>
    <w:rsid w:val="21777100"/>
    <w:rsid w:val="217D0496"/>
    <w:rsid w:val="217D7717"/>
    <w:rsid w:val="218144AD"/>
    <w:rsid w:val="2183280B"/>
    <w:rsid w:val="218875AB"/>
    <w:rsid w:val="21892972"/>
    <w:rsid w:val="218C3736"/>
    <w:rsid w:val="219046DC"/>
    <w:rsid w:val="21904819"/>
    <w:rsid w:val="219127EF"/>
    <w:rsid w:val="21955B92"/>
    <w:rsid w:val="2196584D"/>
    <w:rsid w:val="21980091"/>
    <w:rsid w:val="219B0920"/>
    <w:rsid w:val="219D4B73"/>
    <w:rsid w:val="21A25AB0"/>
    <w:rsid w:val="21A51A78"/>
    <w:rsid w:val="21A96959"/>
    <w:rsid w:val="21B24190"/>
    <w:rsid w:val="21B32CAB"/>
    <w:rsid w:val="21B431C4"/>
    <w:rsid w:val="21BA1901"/>
    <w:rsid w:val="21BC3A3F"/>
    <w:rsid w:val="21C33845"/>
    <w:rsid w:val="21C366F9"/>
    <w:rsid w:val="21C44ABC"/>
    <w:rsid w:val="21C51ED4"/>
    <w:rsid w:val="21C7013E"/>
    <w:rsid w:val="21C72733"/>
    <w:rsid w:val="21CA7128"/>
    <w:rsid w:val="21D11143"/>
    <w:rsid w:val="21D15676"/>
    <w:rsid w:val="21D52B81"/>
    <w:rsid w:val="21D56050"/>
    <w:rsid w:val="21D95793"/>
    <w:rsid w:val="21D97DBD"/>
    <w:rsid w:val="21DC05F9"/>
    <w:rsid w:val="21DD6EFA"/>
    <w:rsid w:val="21E61876"/>
    <w:rsid w:val="21E8711A"/>
    <w:rsid w:val="21E94CB0"/>
    <w:rsid w:val="21EA1B4C"/>
    <w:rsid w:val="21EB24E7"/>
    <w:rsid w:val="21F2346A"/>
    <w:rsid w:val="21F6433E"/>
    <w:rsid w:val="21F77E03"/>
    <w:rsid w:val="21FE391A"/>
    <w:rsid w:val="21FE729B"/>
    <w:rsid w:val="22086609"/>
    <w:rsid w:val="220A71C9"/>
    <w:rsid w:val="2211088E"/>
    <w:rsid w:val="221377AE"/>
    <w:rsid w:val="221433AF"/>
    <w:rsid w:val="22151D9D"/>
    <w:rsid w:val="22152DEF"/>
    <w:rsid w:val="22182FE0"/>
    <w:rsid w:val="221C439C"/>
    <w:rsid w:val="221E3B2F"/>
    <w:rsid w:val="222733DF"/>
    <w:rsid w:val="222A78BB"/>
    <w:rsid w:val="222B7E43"/>
    <w:rsid w:val="222D61D0"/>
    <w:rsid w:val="222E7F81"/>
    <w:rsid w:val="2234522C"/>
    <w:rsid w:val="22365A66"/>
    <w:rsid w:val="22384417"/>
    <w:rsid w:val="22395D0A"/>
    <w:rsid w:val="223B3A80"/>
    <w:rsid w:val="223C66A0"/>
    <w:rsid w:val="223E6237"/>
    <w:rsid w:val="22465750"/>
    <w:rsid w:val="22473415"/>
    <w:rsid w:val="224A2789"/>
    <w:rsid w:val="224A3953"/>
    <w:rsid w:val="224E0771"/>
    <w:rsid w:val="225046FE"/>
    <w:rsid w:val="22505F05"/>
    <w:rsid w:val="22522E08"/>
    <w:rsid w:val="22536AC3"/>
    <w:rsid w:val="22563392"/>
    <w:rsid w:val="226045ED"/>
    <w:rsid w:val="2261300F"/>
    <w:rsid w:val="22684C8F"/>
    <w:rsid w:val="226B5F4A"/>
    <w:rsid w:val="22712FED"/>
    <w:rsid w:val="22742044"/>
    <w:rsid w:val="22764F97"/>
    <w:rsid w:val="22773DE1"/>
    <w:rsid w:val="228079A7"/>
    <w:rsid w:val="22875D59"/>
    <w:rsid w:val="22883C70"/>
    <w:rsid w:val="22887E37"/>
    <w:rsid w:val="2291495E"/>
    <w:rsid w:val="22917540"/>
    <w:rsid w:val="229803E2"/>
    <w:rsid w:val="229D254E"/>
    <w:rsid w:val="22A512C1"/>
    <w:rsid w:val="22AA29BD"/>
    <w:rsid w:val="22AB5D1A"/>
    <w:rsid w:val="22B4196C"/>
    <w:rsid w:val="22B50444"/>
    <w:rsid w:val="22BD4A38"/>
    <w:rsid w:val="22BE18CB"/>
    <w:rsid w:val="22C0480A"/>
    <w:rsid w:val="22C43ACD"/>
    <w:rsid w:val="22C63937"/>
    <w:rsid w:val="22CB099B"/>
    <w:rsid w:val="22CC08DF"/>
    <w:rsid w:val="22CF21B3"/>
    <w:rsid w:val="22D252C7"/>
    <w:rsid w:val="22D25EC6"/>
    <w:rsid w:val="22D54B14"/>
    <w:rsid w:val="22D8367B"/>
    <w:rsid w:val="22DA3A5D"/>
    <w:rsid w:val="22DD070A"/>
    <w:rsid w:val="22DD72DE"/>
    <w:rsid w:val="22E20E90"/>
    <w:rsid w:val="22E471FA"/>
    <w:rsid w:val="22E750ED"/>
    <w:rsid w:val="22E90C48"/>
    <w:rsid w:val="22E97748"/>
    <w:rsid w:val="22ED6ABA"/>
    <w:rsid w:val="22F172B3"/>
    <w:rsid w:val="22F6039B"/>
    <w:rsid w:val="22F61645"/>
    <w:rsid w:val="22FD0753"/>
    <w:rsid w:val="23001314"/>
    <w:rsid w:val="230639FC"/>
    <w:rsid w:val="23073D0C"/>
    <w:rsid w:val="230B1796"/>
    <w:rsid w:val="230C56B7"/>
    <w:rsid w:val="23111AF9"/>
    <w:rsid w:val="2317735D"/>
    <w:rsid w:val="231F036A"/>
    <w:rsid w:val="232B0DB0"/>
    <w:rsid w:val="2336299E"/>
    <w:rsid w:val="23434E65"/>
    <w:rsid w:val="23441236"/>
    <w:rsid w:val="2346243F"/>
    <w:rsid w:val="23464B35"/>
    <w:rsid w:val="2354464E"/>
    <w:rsid w:val="23592BD0"/>
    <w:rsid w:val="235C28F9"/>
    <w:rsid w:val="235C40FC"/>
    <w:rsid w:val="235D6EDD"/>
    <w:rsid w:val="236730E4"/>
    <w:rsid w:val="236C0CB9"/>
    <w:rsid w:val="236C2E51"/>
    <w:rsid w:val="23730FF5"/>
    <w:rsid w:val="23740779"/>
    <w:rsid w:val="237F6656"/>
    <w:rsid w:val="23825B7B"/>
    <w:rsid w:val="238B03A1"/>
    <w:rsid w:val="239930A3"/>
    <w:rsid w:val="239F2815"/>
    <w:rsid w:val="23A15ADE"/>
    <w:rsid w:val="23AD74AB"/>
    <w:rsid w:val="23B0776B"/>
    <w:rsid w:val="23B213E3"/>
    <w:rsid w:val="23B238B2"/>
    <w:rsid w:val="23B9355A"/>
    <w:rsid w:val="23BB2E5D"/>
    <w:rsid w:val="23BC63C7"/>
    <w:rsid w:val="23BF66C7"/>
    <w:rsid w:val="23C056E8"/>
    <w:rsid w:val="23C409C6"/>
    <w:rsid w:val="23C41CFD"/>
    <w:rsid w:val="23C5552A"/>
    <w:rsid w:val="23D34A63"/>
    <w:rsid w:val="23D77037"/>
    <w:rsid w:val="23D90000"/>
    <w:rsid w:val="23DB511F"/>
    <w:rsid w:val="23DC0829"/>
    <w:rsid w:val="23DF444B"/>
    <w:rsid w:val="23E162CC"/>
    <w:rsid w:val="23E23E90"/>
    <w:rsid w:val="23EC2ACB"/>
    <w:rsid w:val="23EE6BF3"/>
    <w:rsid w:val="23F05854"/>
    <w:rsid w:val="23FD2A95"/>
    <w:rsid w:val="23FE57D1"/>
    <w:rsid w:val="24073F38"/>
    <w:rsid w:val="240B69B4"/>
    <w:rsid w:val="240D4B0B"/>
    <w:rsid w:val="2412662B"/>
    <w:rsid w:val="241F7D85"/>
    <w:rsid w:val="24211011"/>
    <w:rsid w:val="24270A50"/>
    <w:rsid w:val="242D6663"/>
    <w:rsid w:val="242E2D32"/>
    <w:rsid w:val="24342962"/>
    <w:rsid w:val="24381848"/>
    <w:rsid w:val="243A6E6E"/>
    <w:rsid w:val="243D7379"/>
    <w:rsid w:val="244E1408"/>
    <w:rsid w:val="24596146"/>
    <w:rsid w:val="245C06F8"/>
    <w:rsid w:val="245C2CF5"/>
    <w:rsid w:val="245D2C32"/>
    <w:rsid w:val="24622AEF"/>
    <w:rsid w:val="246422BF"/>
    <w:rsid w:val="24657059"/>
    <w:rsid w:val="24665DFA"/>
    <w:rsid w:val="246903D6"/>
    <w:rsid w:val="246A7E1D"/>
    <w:rsid w:val="246C00BC"/>
    <w:rsid w:val="246E4A70"/>
    <w:rsid w:val="246E4D62"/>
    <w:rsid w:val="24702828"/>
    <w:rsid w:val="24734D0D"/>
    <w:rsid w:val="24737CFD"/>
    <w:rsid w:val="247B1B42"/>
    <w:rsid w:val="247B2E62"/>
    <w:rsid w:val="24876F57"/>
    <w:rsid w:val="24884646"/>
    <w:rsid w:val="248B5AF9"/>
    <w:rsid w:val="248D4ABC"/>
    <w:rsid w:val="248F375A"/>
    <w:rsid w:val="2493752B"/>
    <w:rsid w:val="249A1765"/>
    <w:rsid w:val="24AA0572"/>
    <w:rsid w:val="24AB0626"/>
    <w:rsid w:val="24AC11DE"/>
    <w:rsid w:val="24AD3195"/>
    <w:rsid w:val="24B103F3"/>
    <w:rsid w:val="24B25BD7"/>
    <w:rsid w:val="24B27187"/>
    <w:rsid w:val="24B54DE8"/>
    <w:rsid w:val="24B602C6"/>
    <w:rsid w:val="24BA789D"/>
    <w:rsid w:val="24BB0A02"/>
    <w:rsid w:val="24BC28C7"/>
    <w:rsid w:val="24C23232"/>
    <w:rsid w:val="24CB77CC"/>
    <w:rsid w:val="24CE134F"/>
    <w:rsid w:val="24D605CC"/>
    <w:rsid w:val="24D671A7"/>
    <w:rsid w:val="24D758CB"/>
    <w:rsid w:val="24D828DF"/>
    <w:rsid w:val="24D94BD8"/>
    <w:rsid w:val="24DD26A0"/>
    <w:rsid w:val="24E55035"/>
    <w:rsid w:val="24EC3366"/>
    <w:rsid w:val="24EC7625"/>
    <w:rsid w:val="24EF7F00"/>
    <w:rsid w:val="24F76CE7"/>
    <w:rsid w:val="250812B1"/>
    <w:rsid w:val="250B368E"/>
    <w:rsid w:val="250C4A56"/>
    <w:rsid w:val="250D0605"/>
    <w:rsid w:val="25104425"/>
    <w:rsid w:val="25140296"/>
    <w:rsid w:val="25140C84"/>
    <w:rsid w:val="25153340"/>
    <w:rsid w:val="251670F6"/>
    <w:rsid w:val="25183CBA"/>
    <w:rsid w:val="251954E8"/>
    <w:rsid w:val="251F15F3"/>
    <w:rsid w:val="25227E2B"/>
    <w:rsid w:val="2524534F"/>
    <w:rsid w:val="252D42E9"/>
    <w:rsid w:val="252E1542"/>
    <w:rsid w:val="25352D1C"/>
    <w:rsid w:val="253A28EB"/>
    <w:rsid w:val="254956D3"/>
    <w:rsid w:val="254A74B6"/>
    <w:rsid w:val="254F6130"/>
    <w:rsid w:val="255419D0"/>
    <w:rsid w:val="25564C46"/>
    <w:rsid w:val="255B56E4"/>
    <w:rsid w:val="25612B60"/>
    <w:rsid w:val="25663855"/>
    <w:rsid w:val="257030BD"/>
    <w:rsid w:val="25743577"/>
    <w:rsid w:val="257E1C01"/>
    <w:rsid w:val="258040A9"/>
    <w:rsid w:val="25845BBD"/>
    <w:rsid w:val="25864BB8"/>
    <w:rsid w:val="25867A17"/>
    <w:rsid w:val="258700AC"/>
    <w:rsid w:val="25893932"/>
    <w:rsid w:val="258B0274"/>
    <w:rsid w:val="258C7D14"/>
    <w:rsid w:val="258D40A4"/>
    <w:rsid w:val="258E613A"/>
    <w:rsid w:val="25934D94"/>
    <w:rsid w:val="259579CE"/>
    <w:rsid w:val="25966EE7"/>
    <w:rsid w:val="259A23F8"/>
    <w:rsid w:val="259B18EB"/>
    <w:rsid w:val="259C101F"/>
    <w:rsid w:val="259D284F"/>
    <w:rsid w:val="25A17C13"/>
    <w:rsid w:val="25A81430"/>
    <w:rsid w:val="25B24744"/>
    <w:rsid w:val="25B72B44"/>
    <w:rsid w:val="25B86A1B"/>
    <w:rsid w:val="25B907DF"/>
    <w:rsid w:val="25BA3A57"/>
    <w:rsid w:val="25BD2C58"/>
    <w:rsid w:val="25BE47E5"/>
    <w:rsid w:val="25C24C84"/>
    <w:rsid w:val="25C27DC8"/>
    <w:rsid w:val="25CB6A44"/>
    <w:rsid w:val="25CC7DE6"/>
    <w:rsid w:val="25CD38A4"/>
    <w:rsid w:val="25D04178"/>
    <w:rsid w:val="25D16D52"/>
    <w:rsid w:val="25D727F0"/>
    <w:rsid w:val="25D76374"/>
    <w:rsid w:val="25DA0837"/>
    <w:rsid w:val="25E1345C"/>
    <w:rsid w:val="25E26018"/>
    <w:rsid w:val="25E26C4D"/>
    <w:rsid w:val="25E454F2"/>
    <w:rsid w:val="25EA6A89"/>
    <w:rsid w:val="25EC2075"/>
    <w:rsid w:val="25EE2A97"/>
    <w:rsid w:val="25F17256"/>
    <w:rsid w:val="2605398C"/>
    <w:rsid w:val="260635BF"/>
    <w:rsid w:val="260A10DF"/>
    <w:rsid w:val="260B3127"/>
    <w:rsid w:val="260B3A97"/>
    <w:rsid w:val="2615420F"/>
    <w:rsid w:val="26162039"/>
    <w:rsid w:val="262E63EE"/>
    <w:rsid w:val="26311156"/>
    <w:rsid w:val="26344FB0"/>
    <w:rsid w:val="263A4EC0"/>
    <w:rsid w:val="263C3568"/>
    <w:rsid w:val="263E42F1"/>
    <w:rsid w:val="264D0F68"/>
    <w:rsid w:val="26502A27"/>
    <w:rsid w:val="265429FA"/>
    <w:rsid w:val="26587C89"/>
    <w:rsid w:val="265A08A2"/>
    <w:rsid w:val="265A1C9B"/>
    <w:rsid w:val="265A7A0A"/>
    <w:rsid w:val="265C065C"/>
    <w:rsid w:val="265F77E6"/>
    <w:rsid w:val="2660426F"/>
    <w:rsid w:val="26606B57"/>
    <w:rsid w:val="26690127"/>
    <w:rsid w:val="266B0F78"/>
    <w:rsid w:val="266C3231"/>
    <w:rsid w:val="2674194B"/>
    <w:rsid w:val="267D6031"/>
    <w:rsid w:val="26816147"/>
    <w:rsid w:val="26840437"/>
    <w:rsid w:val="26841A97"/>
    <w:rsid w:val="2689230F"/>
    <w:rsid w:val="268B2DAB"/>
    <w:rsid w:val="26963474"/>
    <w:rsid w:val="26971CDF"/>
    <w:rsid w:val="269D0537"/>
    <w:rsid w:val="269F5144"/>
    <w:rsid w:val="26A010C2"/>
    <w:rsid w:val="26A6318C"/>
    <w:rsid w:val="26A931CC"/>
    <w:rsid w:val="26A9702A"/>
    <w:rsid w:val="26B16B84"/>
    <w:rsid w:val="26B32472"/>
    <w:rsid w:val="26B41FC8"/>
    <w:rsid w:val="26B83D61"/>
    <w:rsid w:val="26BA1FA6"/>
    <w:rsid w:val="26C72105"/>
    <w:rsid w:val="26C75B5A"/>
    <w:rsid w:val="26C8755A"/>
    <w:rsid w:val="26CF6188"/>
    <w:rsid w:val="26D074C8"/>
    <w:rsid w:val="26DE4D66"/>
    <w:rsid w:val="26DE73C7"/>
    <w:rsid w:val="26DF6F42"/>
    <w:rsid w:val="26E41EED"/>
    <w:rsid w:val="26E93885"/>
    <w:rsid w:val="26EF5BB3"/>
    <w:rsid w:val="26F42F1C"/>
    <w:rsid w:val="26F726A5"/>
    <w:rsid w:val="26F745B0"/>
    <w:rsid w:val="26FA261E"/>
    <w:rsid w:val="26FB3E13"/>
    <w:rsid w:val="26FD7487"/>
    <w:rsid w:val="26FF1688"/>
    <w:rsid w:val="26FF5EC1"/>
    <w:rsid w:val="27005962"/>
    <w:rsid w:val="270477E2"/>
    <w:rsid w:val="27097565"/>
    <w:rsid w:val="270C4922"/>
    <w:rsid w:val="27190939"/>
    <w:rsid w:val="271A1883"/>
    <w:rsid w:val="271B7C21"/>
    <w:rsid w:val="27243563"/>
    <w:rsid w:val="27266390"/>
    <w:rsid w:val="272668DF"/>
    <w:rsid w:val="272971AE"/>
    <w:rsid w:val="272A4093"/>
    <w:rsid w:val="27401419"/>
    <w:rsid w:val="27477048"/>
    <w:rsid w:val="274A04B3"/>
    <w:rsid w:val="27575FC2"/>
    <w:rsid w:val="27576823"/>
    <w:rsid w:val="275C2BC5"/>
    <w:rsid w:val="276120D2"/>
    <w:rsid w:val="276B35F4"/>
    <w:rsid w:val="276B7CD1"/>
    <w:rsid w:val="27735DB6"/>
    <w:rsid w:val="27754CE5"/>
    <w:rsid w:val="2779401E"/>
    <w:rsid w:val="277E255E"/>
    <w:rsid w:val="277E774A"/>
    <w:rsid w:val="27827DE2"/>
    <w:rsid w:val="278A581D"/>
    <w:rsid w:val="278B0E4F"/>
    <w:rsid w:val="278C6EE7"/>
    <w:rsid w:val="278D2B9F"/>
    <w:rsid w:val="279B3676"/>
    <w:rsid w:val="279E1DC4"/>
    <w:rsid w:val="279F7A52"/>
    <w:rsid w:val="279F7F4A"/>
    <w:rsid w:val="27A3135F"/>
    <w:rsid w:val="27A7524E"/>
    <w:rsid w:val="27AA373B"/>
    <w:rsid w:val="27B00C5B"/>
    <w:rsid w:val="27B05E1A"/>
    <w:rsid w:val="27B62309"/>
    <w:rsid w:val="27B917F9"/>
    <w:rsid w:val="27BA4590"/>
    <w:rsid w:val="27BB1E64"/>
    <w:rsid w:val="27BF0E36"/>
    <w:rsid w:val="27C214F0"/>
    <w:rsid w:val="27C92E4F"/>
    <w:rsid w:val="27CA730C"/>
    <w:rsid w:val="27CC0D7A"/>
    <w:rsid w:val="27CE2B47"/>
    <w:rsid w:val="27D00A02"/>
    <w:rsid w:val="27D0786D"/>
    <w:rsid w:val="27D2232F"/>
    <w:rsid w:val="27D42BBF"/>
    <w:rsid w:val="27D540B1"/>
    <w:rsid w:val="27DD17FC"/>
    <w:rsid w:val="27DD7115"/>
    <w:rsid w:val="27DE1565"/>
    <w:rsid w:val="27E463B5"/>
    <w:rsid w:val="27E858E9"/>
    <w:rsid w:val="27E86708"/>
    <w:rsid w:val="27EC0B8E"/>
    <w:rsid w:val="27EC0ED0"/>
    <w:rsid w:val="27EF34D5"/>
    <w:rsid w:val="27EF5E7A"/>
    <w:rsid w:val="27F65239"/>
    <w:rsid w:val="27F86521"/>
    <w:rsid w:val="27F87A4D"/>
    <w:rsid w:val="27FE4EDE"/>
    <w:rsid w:val="28061005"/>
    <w:rsid w:val="28061237"/>
    <w:rsid w:val="2806220F"/>
    <w:rsid w:val="28063707"/>
    <w:rsid w:val="28094F82"/>
    <w:rsid w:val="280B2C48"/>
    <w:rsid w:val="280B7A87"/>
    <w:rsid w:val="28125325"/>
    <w:rsid w:val="281772B7"/>
    <w:rsid w:val="281D354E"/>
    <w:rsid w:val="281D45EE"/>
    <w:rsid w:val="282655B5"/>
    <w:rsid w:val="282A0814"/>
    <w:rsid w:val="282E36BB"/>
    <w:rsid w:val="283020DD"/>
    <w:rsid w:val="2834201C"/>
    <w:rsid w:val="283742ED"/>
    <w:rsid w:val="283F36A6"/>
    <w:rsid w:val="28445B66"/>
    <w:rsid w:val="284F6E50"/>
    <w:rsid w:val="2851639D"/>
    <w:rsid w:val="285502FE"/>
    <w:rsid w:val="28577E79"/>
    <w:rsid w:val="286257DE"/>
    <w:rsid w:val="28647DD7"/>
    <w:rsid w:val="2868154D"/>
    <w:rsid w:val="286C1D17"/>
    <w:rsid w:val="286C2040"/>
    <w:rsid w:val="286E782F"/>
    <w:rsid w:val="287213BF"/>
    <w:rsid w:val="28761D40"/>
    <w:rsid w:val="287C3251"/>
    <w:rsid w:val="2881202B"/>
    <w:rsid w:val="28876A79"/>
    <w:rsid w:val="289C02F3"/>
    <w:rsid w:val="289F7437"/>
    <w:rsid w:val="28A672C4"/>
    <w:rsid w:val="28B039E5"/>
    <w:rsid w:val="28B34E71"/>
    <w:rsid w:val="28B531B5"/>
    <w:rsid w:val="28BE5566"/>
    <w:rsid w:val="28C21EFB"/>
    <w:rsid w:val="28C46625"/>
    <w:rsid w:val="28D13B79"/>
    <w:rsid w:val="28D52765"/>
    <w:rsid w:val="28D56B7C"/>
    <w:rsid w:val="28DA2307"/>
    <w:rsid w:val="28DD4212"/>
    <w:rsid w:val="28E22088"/>
    <w:rsid w:val="28E94368"/>
    <w:rsid w:val="28EB6865"/>
    <w:rsid w:val="28F2279E"/>
    <w:rsid w:val="28F3240B"/>
    <w:rsid w:val="28F3519E"/>
    <w:rsid w:val="28F932C3"/>
    <w:rsid w:val="28F956C2"/>
    <w:rsid w:val="28FA4729"/>
    <w:rsid w:val="28FD7FFD"/>
    <w:rsid w:val="29044D13"/>
    <w:rsid w:val="29077C13"/>
    <w:rsid w:val="290856F3"/>
    <w:rsid w:val="29097D77"/>
    <w:rsid w:val="2915683B"/>
    <w:rsid w:val="29193B92"/>
    <w:rsid w:val="291B3358"/>
    <w:rsid w:val="292539A9"/>
    <w:rsid w:val="29281F83"/>
    <w:rsid w:val="29282E54"/>
    <w:rsid w:val="29294952"/>
    <w:rsid w:val="292A5CBA"/>
    <w:rsid w:val="292E2144"/>
    <w:rsid w:val="29315FA6"/>
    <w:rsid w:val="29316794"/>
    <w:rsid w:val="293511BC"/>
    <w:rsid w:val="29360A91"/>
    <w:rsid w:val="29467E0F"/>
    <w:rsid w:val="29491244"/>
    <w:rsid w:val="294A3620"/>
    <w:rsid w:val="294E0F89"/>
    <w:rsid w:val="294E6472"/>
    <w:rsid w:val="294F1733"/>
    <w:rsid w:val="29503509"/>
    <w:rsid w:val="295B608D"/>
    <w:rsid w:val="295E3349"/>
    <w:rsid w:val="296103A0"/>
    <w:rsid w:val="29613C3C"/>
    <w:rsid w:val="29635146"/>
    <w:rsid w:val="29645636"/>
    <w:rsid w:val="29690191"/>
    <w:rsid w:val="29835CF6"/>
    <w:rsid w:val="298405BD"/>
    <w:rsid w:val="2984688A"/>
    <w:rsid w:val="29857118"/>
    <w:rsid w:val="29881D27"/>
    <w:rsid w:val="29883A05"/>
    <w:rsid w:val="298B32ED"/>
    <w:rsid w:val="298D430C"/>
    <w:rsid w:val="29953427"/>
    <w:rsid w:val="29982F40"/>
    <w:rsid w:val="299B5DDB"/>
    <w:rsid w:val="299E245F"/>
    <w:rsid w:val="299E3C8B"/>
    <w:rsid w:val="299F73A8"/>
    <w:rsid w:val="29A00E22"/>
    <w:rsid w:val="29A624A2"/>
    <w:rsid w:val="29AC5F5E"/>
    <w:rsid w:val="29AE5096"/>
    <w:rsid w:val="29B260EB"/>
    <w:rsid w:val="29B4741F"/>
    <w:rsid w:val="29C01109"/>
    <w:rsid w:val="29C26A35"/>
    <w:rsid w:val="29C81121"/>
    <w:rsid w:val="29CB1F0B"/>
    <w:rsid w:val="29D10325"/>
    <w:rsid w:val="29D92351"/>
    <w:rsid w:val="29D963C5"/>
    <w:rsid w:val="29E64C35"/>
    <w:rsid w:val="29E76531"/>
    <w:rsid w:val="29EA1D85"/>
    <w:rsid w:val="29EC5BD7"/>
    <w:rsid w:val="29F01007"/>
    <w:rsid w:val="29F10A6C"/>
    <w:rsid w:val="29F14CAC"/>
    <w:rsid w:val="29F24957"/>
    <w:rsid w:val="29F86FDF"/>
    <w:rsid w:val="29F9266F"/>
    <w:rsid w:val="2A027E28"/>
    <w:rsid w:val="2A042D66"/>
    <w:rsid w:val="2A056152"/>
    <w:rsid w:val="2A0730C3"/>
    <w:rsid w:val="2A0D66D0"/>
    <w:rsid w:val="2A0E0BA3"/>
    <w:rsid w:val="2A0F5521"/>
    <w:rsid w:val="2A102056"/>
    <w:rsid w:val="2A1143D4"/>
    <w:rsid w:val="2A1263E3"/>
    <w:rsid w:val="2A141FDE"/>
    <w:rsid w:val="2A1531B5"/>
    <w:rsid w:val="2A1B3420"/>
    <w:rsid w:val="2A1B3E28"/>
    <w:rsid w:val="2A1C1F45"/>
    <w:rsid w:val="2A1D6B18"/>
    <w:rsid w:val="2A216901"/>
    <w:rsid w:val="2A221E0F"/>
    <w:rsid w:val="2A2B6022"/>
    <w:rsid w:val="2A301A07"/>
    <w:rsid w:val="2A336AD8"/>
    <w:rsid w:val="2A3410A3"/>
    <w:rsid w:val="2A353D00"/>
    <w:rsid w:val="2A3B30A8"/>
    <w:rsid w:val="2A3D31E6"/>
    <w:rsid w:val="2A3D54F5"/>
    <w:rsid w:val="2A437DF5"/>
    <w:rsid w:val="2A447FA8"/>
    <w:rsid w:val="2A4A73E2"/>
    <w:rsid w:val="2A51083B"/>
    <w:rsid w:val="2A5136A2"/>
    <w:rsid w:val="2A54436E"/>
    <w:rsid w:val="2A5962A5"/>
    <w:rsid w:val="2A666B57"/>
    <w:rsid w:val="2A6A1A4E"/>
    <w:rsid w:val="2A6D2041"/>
    <w:rsid w:val="2A7406CF"/>
    <w:rsid w:val="2A7517D6"/>
    <w:rsid w:val="2A7950CB"/>
    <w:rsid w:val="2A80124B"/>
    <w:rsid w:val="2A817332"/>
    <w:rsid w:val="2A837852"/>
    <w:rsid w:val="2A8F6470"/>
    <w:rsid w:val="2A926F3F"/>
    <w:rsid w:val="2A9404BC"/>
    <w:rsid w:val="2A9637D7"/>
    <w:rsid w:val="2A9808B9"/>
    <w:rsid w:val="2A9872C1"/>
    <w:rsid w:val="2A9A7B9F"/>
    <w:rsid w:val="2AA2264E"/>
    <w:rsid w:val="2AA308CC"/>
    <w:rsid w:val="2AA358B5"/>
    <w:rsid w:val="2AAE38BF"/>
    <w:rsid w:val="2AB41BB8"/>
    <w:rsid w:val="2AB514D6"/>
    <w:rsid w:val="2AB533E8"/>
    <w:rsid w:val="2AB641F0"/>
    <w:rsid w:val="2AB8231F"/>
    <w:rsid w:val="2ABE6F8F"/>
    <w:rsid w:val="2AC3134F"/>
    <w:rsid w:val="2AC71C99"/>
    <w:rsid w:val="2AC72B6E"/>
    <w:rsid w:val="2AC81696"/>
    <w:rsid w:val="2AC93E91"/>
    <w:rsid w:val="2AD1427B"/>
    <w:rsid w:val="2AD34DE4"/>
    <w:rsid w:val="2AD648F5"/>
    <w:rsid w:val="2AD737D7"/>
    <w:rsid w:val="2AD77E67"/>
    <w:rsid w:val="2AD8392B"/>
    <w:rsid w:val="2ADA53F0"/>
    <w:rsid w:val="2AE81A85"/>
    <w:rsid w:val="2AE8509A"/>
    <w:rsid w:val="2AEA6150"/>
    <w:rsid w:val="2AEB5F73"/>
    <w:rsid w:val="2AEC0504"/>
    <w:rsid w:val="2AEF45B5"/>
    <w:rsid w:val="2AF508A7"/>
    <w:rsid w:val="2AF66494"/>
    <w:rsid w:val="2AF822BE"/>
    <w:rsid w:val="2B0200D7"/>
    <w:rsid w:val="2B03130C"/>
    <w:rsid w:val="2B070255"/>
    <w:rsid w:val="2B073207"/>
    <w:rsid w:val="2B0B58B1"/>
    <w:rsid w:val="2B134862"/>
    <w:rsid w:val="2B151927"/>
    <w:rsid w:val="2B185473"/>
    <w:rsid w:val="2B1C6D0B"/>
    <w:rsid w:val="2B1F3EB2"/>
    <w:rsid w:val="2B1F7FFC"/>
    <w:rsid w:val="2B210383"/>
    <w:rsid w:val="2B241C40"/>
    <w:rsid w:val="2B246E5C"/>
    <w:rsid w:val="2B257EB6"/>
    <w:rsid w:val="2B2B18F7"/>
    <w:rsid w:val="2B2E143A"/>
    <w:rsid w:val="2B3134DF"/>
    <w:rsid w:val="2B32019E"/>
    <w:rsid w:val="2B3305A7"/>
    <w:rsid w:val="2B33359E"/>
    <w:rsid w:val="2B341F8D"/>
    <w:rsid w:val="2B4015F8"/>
    <w:rsid w:val="2B40633F"/>
    <w:rsid w:val="2B4E4686"/>
    <w:rsid w:val="2B4F5E90"/>
    <w:rsid w:val="2B4F6332"/>
    <w:rsid w:val="2B50462C"/>
    <w:rsid w:val="2B522F74"/>
    <w:rsid w:val="2B525691"/>
    <w:rsid w:val="2B6020C7"/>
    <w:rsid w:val="2B6901B0"/>
    <w:rsid w:val="2B6C7912"/>
    <w:rsid w:val="2B70108B"/>
    <w:rsid w:val="2B717A8A"/>
    <w:rsid w:val="2B731667"/>
    <w:rsid w:val="2B7361C9"/>
    <w:rsid w:val="2B781B58"/>
    <w:rsid w:val="2B7F3766"/>
    <w:rsid w:val="2B9068F7"/>
    <w:rsid w:val="2BA07052"/>
    <w:rsid w:val="2BA339FF"/>
    <w:rsid w:val="2BA442F8"/>
    <w:rsid w:val="2BAA6803"/>
    <w:rsid w:val="2BAE4B00"/>
    <w:rsid w:val="2BAE63CC"/>
    <w:rsid w:val="2BB1528B"/>
    <w:rsid w:val="2BB21588"/>
    <w:rsid w:val="2BB25663"/>
    <w:rsid w:val="2BB4031F"/>
    <w:rsid w:val="2BB60FDB"/>
    <w:rsid w:val="2BB97376"/>
    <w:rsid w:val="2BBD04E0"/>
    <w:rsid w:val="2BBE6E06"/>
    <w:rsid w:val="2BC32613"/>
    <w:rsid w:val="2BC3395F"/>
    <w:rsid w:val="2BC57DEF"/>
    <w:rsid w:val="2BC633B3"/>
    <w:rsid w:val="2BC63C75"/>
    <w:rsid w:val="2BC7259C"/>
    <w:rsid w:val="2BC8073A"/>
    <w:rsid w:val="2BC9326A"/>
    <w:rsid w:val="2BCB1CFA"/>
    <w:rsid w:val="2BCB612C"/>
    <w:rsid w:val="2BCC5395"/>
    <w:rsid w:val="2BCF51EF"/>
    <w:rsid w:val="2BCF522B"/>
    <w:rsid w:val="2BCF6460"/>
    <w:rsid w:val="2BD67F27"/>
    <w:rsid w:val="2BD76578"/>
    <w:rsid w:val="2BD924D3"/>
    <w:rsid w:val="2BDD4ED8"/>
    <w:rsid w:val="2BE07475"/>
    <w:rsid w:val="2BE37266"/>
    <w:rsid w:val="2BE51027"/>
    <w:rsid w:val="2BE714AE"/>
    <w:rsid w:val="2BEA10BD"/>
    <w:rsid w:val="2BEA66F4"/>
    <w:rsid w:val="2BED4BEE"/>
    <w:rsid w:val="2BF17667"/>
    <w:rsid w:val="2BF20176"/>
    <w:rsid w:val="2BF91F6B"/>
    <w:rsid w:val="2BFC046F"/>
    <w:rsid w:val="2BFE6867"/>
    <w:rsid w:val="2C171C14"/>
    <w:rsid w:val="2C1B2FB5"/>
    <w:rsid w:val="2C1E5227"/>
    <w:rsid w:val="2C1E5723"/>
    <w:rsid w:val="2C231BD8"/>
    <w:rsid w:val="2C2451C9"/>
    <w:rsid w:val="2C262FBA"/>
    <w:rsid w:val="2C271B84"/>
    <w:rsid w:val="2C286F1B"/>
    <w:rsid w:val="2C334410"/>
    <w:rsid w:val="2C35500D"/>
    <w:rsid w:val="2C37642A"/>
    <w:rsid w:val="2C387E88"/>
    <w:rsid w:val="2C3B577C"/>
    <w:rsid w:val="2C430F4A"/>
    <w:rsid w:val="2C4447AC"/>
    <w:rsid w:val="2C4C2E1B"/>
    <w:rsid w:val="2C523494"/>
    <w:rsid w:val="2C597F97"/>
    <w:rsid w:val="2C5F5A92"/>
    <w:rsid w:val="2C607296"/>
    <w:rsid w:val="2C613DA3"/>
    <w:rsid w:val="2C620A35"/>
    <w:rsid w:val="2C652A7D"/>
    <w:rsid w:val="2C6F6725"/>
    <w:rsid w:val="2C705992"/>
    <w:rsid w:val="2C7317C3"/>
    <w:rsid w:val="2C7704AF"/>
    <w:rsid w:val="2C794C76"/>
    <w:rsid w:val="2C7B2E08"/>
    <w:rsid w:val="2C7E512E"/>
    <w:rsid w:val="2C836B24"/>
    <w:rsid w:val="2C842967"/>
    <w:rsid w:val="2C852B46"/>
    <w:rsid w:val="2C8945C3"/>
    <w:rsid w:val="2C901D4D"/>
    <w:rsid w:val="2C961D63"/>
    <w:rsid w:val="2C973DF4"/>
    <w:rsid w:val="2C9842F5"/>
    <w:rsid w:val="2C9D5E4F"/>
    <w:rsid w:val="2CA308B8"/>
    <w:rsid w:val="2CAC41B0"/>
    <w:rsid w:val="2CB1404C"/>
    <w:rsid w:val="2CC60901"/>
    <w:rsid w:val="2CC80C0E"/>
    <w:rsid w:val="2CCC234B"/>
    <w:rsid w:val="2CCE521F"/>
    <w:rsid w:val="2CCF0525"/>
    <w:rsid w:val="2CD01D60"/>
    <w:rsid w:val="2CD21705"/>
    <w:rsid w:val="2CD22C7B"/>
    <w:rsid w:val="2CD90455"/>
    <w:rsid w:val="2CD93A83"/>
    <w:rsid w:val="2CEB16F2"/>
    <w:rsid w:val="2CEC1977"/>
    <w:rsid w:val="2CF37E6A"/>
    <w:rsid w:val="2CFD7777"/>
    <w:rsid w:val="2CFE0E20"/>
    <w:rsid w:val="2D007861"/>
    <w:rsid w:val="2D0210DA"/>
    <w:rsid w:val="2D0C7F31"/>
    <w:rsid w:val="2D0D63B6"/>
    <w:rsid w:val="2D0F2408"/>
    <w:rsid w:val="2D1445C3"/>
    <w:rsid w:val="2D195C20"/>
    <w:rsid w:val="2D1973B8"/>
    <w:rsid w:val="2D1B62FB"/>
    <w:rsid w:val="2D1D5AB3"/>
    <w:rsid w:val="2D1E146C"/>
    <w:rsid w:val="2D2106A9"/>
    <w:rsid w:val="2D254601"/>
    <w:rsid w:val="2D266DBB"/>
    <w:rsid w:val="2D301825"/>
    <w:rsid w:val="2D32266B"/>
    <w:rsid w:val="2D34235C"/>
    <w:rsid w:val="2D411548"/>
    <w:rsid w:val="2D4A5D63"/>
    <w:rsid w:val="2D4C1E07"/>
    <w:rsid w:val="2D4C6390"/>
    <w:rsid w:val="2D4E4C4F"/>
    <w:rsid w:val="2D4F5AAB"/>
    <w:rsid w:val="2D540BF8"/>
    <w:rsid w:val="2D541FF5"/>
    <w:rsid w:val="2D592D43"/>
    <w:rsid w:val="2D5E492D"/>
    <w:rsid w:val="2D654AFD"/>
    <w:rsid w:val="2D666D38"/>
    <w:rsid w:val="2D67454F"/>
    <w:rsid w:val="2D6E599A"/>
    <w:rsid w:val="2D7031A8"/>
    <w:rsid w:val="2D7078F0"/>
    <w:rsid w:val="2D774890"/>
    <w:rsid w:val="2D77597A"/>
    <w:rsid w:val="2D7E213C"/>
    <w:rsid w:val="2D7F4E58"/>
    <w:rsid w:val="2D82397A"/>
    <w:rsid w:val="2D852813"/>
    <w:rsid w:val="2D861012"/>
    <w:rsid w:val="2D897E97"/>
    <w:rsid w:val="2D8B06CD"/>
    <w:rsid w:val="2D8B260B"/>
    <w:rsid w:val="2D9317B6"/>
    <w:rsid w:val="2DA427D4"/>
    <w:rsid w:val="2DA865FA"/>
    <w:rsid w:val="2DAC61DA"/>
    <w:rsid w:val="2DB133CA"/>
    <w:rsid w:val="2DB45ECC"/>
    <w:rsid w:val="2DB63C05"/>
    <w:rsid w:val="2DBE476D"/>
    <w:rsid w:val="2DC548E5"/>
    <w:rsid w:val="2DC7380C"/>
    <w:rsid w:val="2DCC4B67"/>
    <w:rsid w:val="2DD45CB2"/>
    <w:rsid w:val="2DD55F77"/>
    <w:rsid w:val="2DDC0451"/>
    <w:rsid w:val="2DEC3E10"/>
    <w:rsid w:val="2DF074F0"/>
    <w:rsid w:val="2DF07D67"/>
    <w:rsid w:val="2DF101D9"/>
    <w:rsid w:val="2DF828E7"/>
    <w:rsid w:val="2DFA0464"/>
    <w:rsid w:val="2DFC7D6A"/>
    <w:rsid w:val="2DFF6872"/>
    <w:rsid w:val="2E03123E"/>
    <w:rsid w:val="2E045FA8"/>
    <w:rsid w:val="2E0C7719"/>
    <w:rsid w:val="2E1607B2"/>
    <w:rsid w:val="2E161EC9"/>
    <w:rsid w:val="2E1A6328"/>
    <w:rsid w:val="2E1A701D"/>
    <w:rsid w:val="2E1D2033"/>
    <w:rsid w:val="2E206678"/>
    <w:rsid w:val="2E222120"/>
    <w:rsid w:val="2E2A119C"/>
    <w:rsid w:val="2E2F263B"/>
    <w:rsid w:val="2E35240C"/>
    <w:rsid w:val="2E377332"/>
    <w:rsid w:val="2E3860FE"/>
    <w:rsid w:val="2E3C1A87"/>
    <w:rsid w:val="2E406511"/>
    <w:rsid w:val="2E4C2478"/>
    <w:rsid w:val="2E4D189B"/>
    <w:rsid w:val="2E4D24EC"/>
    <w:rsid w:val="2E4E3889"/>
    <w:rsid w:val="2E501D6B"/>
    <w:rsid w:val="2E581CE8"/>
    <w:rsid w:val="2E586695"/>
    <w:rsid w:val="2E5E7D0C"/>
    <w:rsid w:val="2E651C84"/>
    <w:rsid w:val="2E6757F1"/>
    <w:rsid w:val="2E680233"/>
    <w:rsid w:val="2E6A37F4"/>
    <w:rsid w:val="2E6B3560"/>
    <w:rsid w:val="2E796426"/>
    <w:rsid w:val="2E7E62FD"/>
    <w:rsid w:val="2E8211F0"/>
    <w:rsid w:val="2E823176"/>
    <w:rsid w:val="2E896FEB"/>
    <w:rsid w:val="2E8A458D"/>
    <w:rsid w:val="2E8E2022"/>
    <w:rsid w:val="2E9C6FFE"/>
    <w:rsid w:val="2EA517CA"/>
    <w:rsid w:val="2EA53AA5"/>
    <w:rsid w:val="2EA70291"/>
    <w:rsid w:val="2EAD39BA"/>
    <w:rsid w:val="2EAE5BD1"/>
    <w:rsid w:val="2EB61B0B"/>
    <w:rsid w:val="2EB95A26"/>
    <w:rsid w:val="2EBB6237"/>
    <w:rsid w:val="2EBC34C6"/>
    <w:rsid w:val="2EC42C57"/>
    <w:rsid w:val="2EC76302"/>
    <w:rsid w:val="2EC82D99"/>
    <w:rsid w:val="2ECB1FBD"/>
    <w:rsid w:val="2ECD5DEE"/>
    <w:rsid w:val="2ED15E56"/>
    <w:rsid w:val="2ED20F4E"/>
    <w:rsid w:val="2ED210D7"/>
    <w:rsid w:val="2ED610D6"/>
    <w:rsid w:val="2EE27229"/>
    <w:rsid w:val="2EEA7E0A"/>
    <w:rsid w:val="2EEF7E6A"/>
    <w:rsid w:val="2EF07E4C"/>
    <w:rsid w:val="2EF42570"/>
    <w:rsid w:val="2EFF4C96"/>
    <w:rsid w:val="2F023C1D"/>
    <w:rsid w:val="2F030744"/>
    <w:rsid w:val="2F0311B9"/>
    <w:rsid w:val="2F04050E"/>
    <w:rsid w:val="2F05534F"/>
    <w:rsid w:val="2F0F0F89"/>
    <w:rsid w:val="2F1368A7"/>
    <w:rsid w:val="2F1939EB"/>
    <w:rsid w:val="2F1A054C"/>
    <w:rsid w:val="2F1D06A9"/>
    <w:rsid w:val="2F1D47B5"/>
    <w:rsid w:val="2F2365DA"/>
    <w:rsid w:val="2F255B35"/>
    <w:rsid w:val="2F2B3F2F"/>
    <w:rsid w:val="2F2C5567"/>
    <w:rsid w:val="2F337802"/>
    <w:rsid w:val="2F34211F"/>
    <w:rsid w:val="2F36638E"/>
    <w:rsid w:val="2F422306"/>
    <w:rsid w:val="2F4A1FB4"/>
    <w:rsid w:val="2F58304F"/>
    <w:rsid w:val="2F585DB3"/>
    <w:rsid w:val="2F59590A"/>
    <w:rsid w:val="2F5A7D0C"/>
    <w:rsid w:val="2F6079AB"/>
    <w:rsid w:val="2F610615"/>
    <w:rsid w:val="2F6331F6"/>
    <w:rsid w:val="2F6712B3"/>
    <w:rsid w:val="2F6960B2"/>
    <w:rsid w:val="2F78262C"/>
    <w:rsid w:val="2F782707"/>
    <w:rsid w:val="2F7963C2"/>
    <w:rsid w:val="2F7A412F"/>
    <w:rsid w:val="2F7B5D6A"/>
    <w:rsid w:val="2F7D4363"/>
    <w:rsid w:val="2F8300C5"/>
    <w:rsid w:val="2F893BD1"/>
    <w:rsid w:val="2F8A4C3C"/>
    <w:rsid w:val="2F945F7D"/>
    <w:rsid w:val="2F977A3C"/>
    <w:rsid w:val="2F9A1057"/>
    <w:rsid w:val="2F9A62EC"/>
    <w:rsid w:val="2F9B0E32"/>
    <w:rsid w:val="2F9C660A"/>
    <w:rsid w:val="2FA6328B"/>
    <w:rsid w:val="2FA74D16"/>
    <w:rsid w:val="2FA871A3"/>
    <w:rsid w:val="2FA92BDA"/>
    <w:rsid w:val="2FAE6939"/>
    <w:rsid w:val="2FAE7077"/>
    <w:rsid w:val="2FAF07F0"/>
    <w:rsid w:val="2FB11AE8"/>
    <w:rsid w:val="2FC015F9"/>
    <w:rsid w:val="2FC21805"/>
    <w:rsid w:val="2FCC6861"/>
    <w:rsid w:val="2FCE7A58"/>
    <w:rsid w:val="2FD555C2"/>
    <w:rsid w:val="2FDD646B"/>
    <w:rsid w:val="2FDE6FC1"/>
    <w:rsid w:val="2FDF4998"/>
    <w:rsid w:val="2FE30510"/>
    <w:rsid w:val="2FE306F4"/>
    <w:rsid w:val="2FE467A4"/>
    <w:rsid w:val="2FF016F3"/>
    <w:rsid w:val="2FFD5D77"/>
    <w:rsid w:val="2FFE7A38"/>
    <w:rsid w:val="300259C9"/>
    <w:rsid w:val="30027B41"/>
    <w:rsid w:val="30077B46"/>
    <w:rsid w:val="300F1A6D"/>
    <w:rsid w:val="3012164A"/>
    <w:rsid w:val="30137209"/>
    <w:rsid w:val="30230CE6"/>
    <w:rsid w:val="30297578"/>
    <w:rsid w:val="302C1851"/>
    <w:rsid w:val="302E7E8A"/>
    <w:rsid w:val="302F1EAC"/>
    <w:rsid w:val="30323B9D"/>
    <w:rsid w:val="303908A3"/>
    <w:rsid w:val="304B00DE"/>
    <w:rsid w:val="304E3EF8"/>
    <w:rsid w:val="305328B5"/>
    <w:rsid w:val="305C0C37"/>
    <w:rsid w:val="305C1A3B"/>
    <w:rsid w:val="305F4652"/>
    <w:rsid w:val="30603138"/>
    <w:rsid w:val="3060457D"/>
    <w:rsid w:val="30656C2E"/>
    <w:rsid w:val="306C19AE"/>
    <w:rsid w:val="307255CA"/>
    <w:rsid w:val="3076267D"/>
    <w:rsid w:val="30763E4A"/>
    <w:rsid w:val="307B640A"/>
    <w:rsid w:val="307E247F"/>
    <w:rsid w:val="307E7297"/>
    <w:rsid w:val="30800073"/>
    <w:rsid w:val="30823AD7"/>
    <w:rsid w:val="30823B5B"/>
    <w:rsid w:val="30853036"/>
    <w:rsid w:val="30856CD6"/>
    <w:rsid w:val="30887044"/>
    <w:rsid w:val="30893042"/>
    <w:rsid w:val="308D78EA"/>
    <w:rsid w:val="308E04F8"/>
    <w:rsid w:val="308F3299"/>
    <w:rsid w:val="308F5E0E"/>
    <w:rsid w:val="30911192"/>
    <w:rsid w:val="30916850"/>
    <w:rsid w:val="30995816"/>
    <w:rsid w:val="309B0DB3"/>
    <w:rsid w:val="309B318D"/>
    <w:rsid w:val="309D5A51"/>
    <w:rsid w:val="30A51601"/>
    <w:rsid w:val="30A663E7"/>
    <w:rsid w:val="30AF45B2"/>
    <w:rsid w:val="30AF49A5"/>
    <w:rsid w:val="30B152C0"/>
    <w:rsid w:val="30B93FAE"/>
    <w:rsid w:val="30BC3D26"/>
    <w:rsid w:val="30BE0314"/>
    <w:rsid w:val="30C07513"/>
    <w:rsid w:val="30C27BB0"/>
    <w:rsid w:val="30D303C5"/>
    <w:rsid w:val="30D951D2"/>
    <w:rsid w:val="30DA2DE1"/>
    <w:rsid w:val="30DB09F4"/>
    <w:rsid w:val="30E217F7"/>
    <w:rsid w:val="30E25AFE"/>
    <w:rsid w:val="30E41BA6"/>
    <w:rsid w:val="30F53BDC"/>
    <w:rsid w:val="31062E3D"/>
    <w:rsid w:val="310C723E"/>
    <w:rsid w:val="310E320C"/>
    <w:rsid w:val="310E3CBA"/>
    <w:rsid w:val="310E5B08"/>
    <w:rsid w:val="3110136C"/>
    <w:rsid w:val="3115339A"/>
    <w:rsid w:val="31192334"/>
    <w:rsid w:val="311C76C4"/>
    <w:rsid w:val="312201C7"/>
    <w:rsid w:val="3123096E"/>
    <w:rsid w:val="31255F63"/>
    <w:rsid w:val="31284568"/>
    <w:rsid w:val="312B06A8"/>
    <w:rsid w:val="313744CB"/>
    <w:rsid w:val="313D2DA3"/>
    <w:rsid w:val="313F3CB9"/>
    <w:rsid w:val="313F43FC"/>
    <w:rsid w:val="314B7482"/>
    <w:rsid w:val="314F1B24"/>
    <w:rsid w:val="314F6FB4"/>
    <w:rsid w:val="31517126"/>
    <w:rsid w:val="315B2267"/>
    <w:rsid w:val="316A66F5"/>
    <w:rsid w:val="316C3B36"/>
    <w:rsid w:val="316C7941"/>
    <w:rsid w:val="316D3185"/>
    <w:rsid w:val="316D4417"/>
    <w:rsid w:val="31721ECD"/>
    <w:rsid w:val="31731C49"/>
    <w:rsid w:val="31764011"/>
    <w:rsid w:val="3176414C"/>
    <w:rsid w:val="31764741"/>
    <w:rsid w:val="31773F86"/>
    <w:rsid w:val="317A3ACD"/>
    <w:rsid w:val="317A676D"/>
    <w:rsid w:val="317B02FB"/>
    <w:rsid w:val="318069F6"/>
    <w:rsid w:val="31830C05"/>
    <w:rsid w:val="31836941"/>
    <w:rsid w:val="31846101"/>
    <w:rsid w:val="318470A4"/>
    <w:rsid w:val="31894F55"/>
    <w:rsid w:val="318C45B6"/>
    <w:rsid w:val="31964806"/>
    <w:rsid w:val="31993F99"/>
    <w:rsid w:val="31A11198"/>
    <w:rsid w:val="31AA21CD"/>
    <w:rsid w:val="31AD2ED3"/>
    <w:rsid w:val="31AD4814"/>
    <w:rsid w:val="31AD5A2E"/>
    <w:rsid w:val="31B179E7"/>
    <w:rsid w:val="31B54E2E"/>
    <w:rsid w:val="31BA0A1B"/>
    <w:rsid w:val="31BC3D23"/>
    <w:rsid w:val="31BD7E49"/>
    <w:rsid w:val="31C06966"/>
    <w:rsid w:val="31C16796"/>
    <w:rsid w:val="31D00F9E"/>
    <w:rsid w:val="31D208C1"/>
    <w:rsid w:val="31D27763"/>
    <w:rsid w:val="31D42E6E"/>
    <w:rsid w:val="31D53DBC"/>
    <w:rsid w:val="31DE67F0"/>
    <w:rsid w:val="31E55D39"/>
    <w:rsid w:val="31EA3E56"/>
    <w:rsid w:val="31EB4617"/>
    <w:rsid w:val="31EB4CAF"/>
    <w:rsid w:val="31EB798A"/>
    <w:rsid w:val="31EB7A7C"/>
    <w:rsid w:val="31F14403"/>
    <w:rsid w:val="31F7258A"/>
    <w:rsid w:val="31F86C78"/>
    <w:rsid w:val="31F875E3"/>
    <w:rsid w:val="320403D0"/>
    <w:rsid w:val="32062ED9"/>
    <w:rsid w:val="320A4A43"/>
    <w:rsid w:val="321109F5"/>
    <w:rsid w:val="321447FD"/>
    <w:rsid w:val="321502BB"/>
    <w:rsid w:val="321B5718"/>
    <w:rsid w:val="321C3804"/>
    <w:rsid w:val="321E14E8"/>
    <w:rsid w:val="32214E69"/>
    <w:rsid w:val="322352AB"/>
    <w:rsid w:val="322434CB"/>
    <w:rsid w:val="32253554"/>
    <w:rsid w:val="322B15A3"/>
    <w:rsid w:val="322D7D6A"/>
    <w:rsid w:val="323006D4"/>
    <w:rsid w:val="323028CB"/>
    <w:rsid w:val="32381305"/>
    <w:rsid w:val="323F29D7"/>
    <w:rsid w:val="32421E07"/>
    <w:rsid w:val="3243005B"/>
    <w:rsid w:val="32533167"/>
    <w:rsid w:val="325672ED"/>
    <w:rsid w:val="32567A62"/>
    <w:rsid w:val="325E5D17"/>
    <w:rsid w:val="32687AFA"/>
    <w:rsid w:val="32706B85"/>
    <w:rsid w:val="32750B49"/>
    <w:rsid w:val="3278785E"/>
    <w:rsid w:val="327A0FFE"/>
    <w:rsid w:val="327D207A"/>
    <w:rsid w:val="327F1C90"/>
    <w:rsid w:val="32800234"/>
    <w:rsid w:val="3281159A"/>
    <w:rsid w:val="328213AB"/>
    <w:rsid w:val="32834B33"/>
    <w:rsid w:val="328721BA"/>
    <w:rsid w:val="328803C6"/>
    <w:rsid w:val="328B432F"/>
    <w:rsid w:val="328C7F09"/>
    <w:rsid w:val="328D5B90"/>
    <w:rsid w:val="32941229"/>
    <w:rsid w:val="32976154"/>
    <w:rsid w:val="329B482B"/>
    <w:rsid w:val="32A46AD1"/>
    <w:rsid w:val="32A65F0D"/>
    <w:rsid w:val="32A6677D"/>
    <w:rsid w:val="32AA3365"/>
    <w:rsid w:val="32AD493A"/>
    <w:rsid w:val="32AF6229"/>
    <w:rsid w:val="32B8757C"/>
    <w:rsid w:val="32BC49A6"/>
    <w:rsid w:val="32BF039E"/>
    <w:rsid w:val="32C02635"/>
    <w:rsid w:val="32C2783A"/>
    <w:rsid w:val="32C46B36"/>
    <w:rsid w:val="32CA3E4D"/>
    <w:rsid w:val="32D2202F"/>
    <w:rsid w:val="32D5737B"/>
    <w:rsid w:val="32D7199C"/>
    <w:rsid w:val="32D86DAB"/>
    <w:rsid w:val="32DD06E4"/>
    <w:rsid w:val="32DE70C3"/>
    <w:rsid w:val="32DF1329"/>
    <w:rsid w:val="32DF3560"/>
    <w:rsid w:val="32DF60E4"/>
    <w:rsid w:val="32E91AF8"/>
    <w:rsid w:val="32EA2AD5"/>
    <w:rsid w:val="32EB059F"/>
    <w:rsid w:val="32EE2857"/>
    <w:rsid w:val="32F158D5"/>
    <w:rsid w:val="32F45200"/>
    <w:rsid w:val="32F64BA2"/>
    <w:rsid w:val="32F85C76"/>
    <w:rsid w:val="32F96006"/>
    <w:rsid w:val="32FB0DE4"/>
    <w:rsid w:val="32FC1278"/>
    <w:rsid w:val="32FE2036"/>
    <w:rsid w:val="330303DF"/>
    <w:rsid w:val="330376C0"/>
    <w:rsid w:val="33060902"/>
    <w:rsid w:val="33072348"/>
    <w:rsid w:val="33083C09"/>
    <w:rsid w:val="330A26FD"/>
    <w:rsid w:val="33151264"/>
    <w:rsid w:val="331D193C"/>
    <w:rsid w:val="331F4B4A"/>
    <w:rsid w:val="332629CA"/>
    <w:rsid w:val="33357C45"/>
    <w:rsid w:val="333763F4"/>
    <w:rsid w:val="33377675"/>
    <w:rsid w:val="334308AF"/>
    <w:rsid w:val="3344135E"/>
    <w:rsid w:val="334A07E0"/>
    <w:rsid w:val="334B5F8A"/>
    <w:rsid w:val="334D4F2D"/>
    <w:rsid w:val="33500F05"/>
    <w:rsid w:val="33511A2B"/>
    <w:rsid w:val="33541CF7"/>
    <w:rsid w:val="33563BB3"/>
    <w:rsid w:val="335B1220"/>
    <w:rsid w:val="33603920"/>
    <w:rsid w:val="33617332"/>
    <w:rsid w:val="3362777F"/>
    <w:rsid w:val="33646B06"/>
    <w:rsid w:val="336953A5"/>
    <w:rsid w:val="336B690E"/>
    <w:rsid w:val="336C10BE"/>
    <w:rsid w:val="336E5F49"/>
    <w:rsid w:val="336F0888"/>
    <w:rsid w:val="33715148"/>
    <w:rsid w:val="33727806"/>
    <w:rsid w:val="33730BB5"/>
    <w:rsid w:val="337C7689"/>
    <w:rsid w:val="337F0F68"/>
    <w:rsid w:val="338A6FF1"/>
    <w:rsid w:val="338B3A69"/>
    <w:rsid w:val="338C2511"/>
    <w:rsid w:val="33993402"/>
    <w:rsid w:val="33996A5D"/>
    <w:rsid w:val="339B5109"/>
    <w:rsid w:val="339C67EC"/>
    <w:rsid w:val="339F312C"/>
    <w:rsid w:val="33A21325"/>
    <w:rsid w:val="33A6289A"/>
    <w:rsid w:val="33AC2E1C"/>
    <w:rsid w:val="33B6737A"/>
    <w:rsid w:val="33B773C5"/>
    <w:rsid w:val="33B9225D"/>
    <w:rsid w:val="33B97F2B"/>
    <w:rsid w:val="33BB0912"/>
    <w:rsid w:val="33BC4B04"/>
    <w:rsid w:val="33C2537A"/>
    <w:rsid w:val="33C51AB7"/>
    <w:rsid w:val="33C752AF"/>
    <w:rsid w:val="33CA229B"/>
    <w:rsid w:val="33CA266E"/>
    <w:rsid w:val="33CE3E24"/>
    <w:rsid w:val="33D84059"/>
    <w:rsid w:val="33D9423B"/>
    <w:rsid w:val="33DB6917"/>
    <w:rsid w:val="33DD00C3"/>
    <w:rsid w:val="33DD6CDB"/>
    <w:rsid w:val="33DE0D67"/>
    <w:rsid w:val="33DE5F47"/>
    <w:rsid w:val="33E469EE"/>
    <w:rsid w:val="33E82148"/>
    <w:rsid w:val="33E95AD0"/>
    <w:rsid w:val="33F773C0"/>
    <w:rsid w:val="33FB3E6F"/>
    <w:rsid w:val="340354FD"/>
    <w:rsid w:val="340549EC"/>
    <w:rsid w:val="340E68DB"/>
    <w:rsid w:val="34115C04"/>
    <w:rsid w:val="34120977"/>
    <w:rsid w:val="341615D5"/>
    <w:rsid w:val="341E5D5D"/>
    <w:rsid w:val="341F243A"/>
    <w:rsid w:val="342021AB"/>
    <w:rsid w:val="34236AC1"/>
    <w:rsid w:val="342510B8"/>
    <w:rsid w:val="34255F1C"/>
    <w:rsid w:val="342627FF"/>
    <w:rsid w:val="34263FAC"/>
    <w:rsid w:val="34274871"/>
    <w:rsid w:val="34284799"/>
    <w:rsid w:val="342B035F"/>
    <w:rsid w:val="342E6CA7"/>
    <w:rsid w:val="342F749D"/>
    <w:rsid w:val="34307BA4"/>
    <w:rsid w:val="343655BF"/>
    <w:rsid w:val="34370395"/>
    <w:rsid w:val="343A316E"/>
    <w:rsid w:val="34417950"/>
    <w:rsid w:val="34464050"/>
    <w:rsid w:val="34476B1F"/>
    <w:rsid w:val="34480B29"/>
    <w:rsid w:val="344C2608"/>
    <w:rsid w:val="344C2BC4"/>
    <w:rsid w:val="34510EC1"/>
    <w:rsid w:val="34532376"/>
    <w:rsid w:val="3456747F"/>
    <w:rsid w:val="345865CC"/>
    <w:rsid w:val="345C7CF7"/>
    <w:rsid w:val="345F095A"/>
    <w:rsid w:val="3464786F"/>
    <w:rsid w:val="347505E2"/>
    <w:rsid w:val="347A132E"/>
    <w:rsid w:val="347C6635"/>
    <w:rsid w:val="348515F5"/>
    <w:rsid w:val="34867451"/>
    <w:rsid w:val="348A24EF"/>
    <w:rsid w:val="348D595C"/>
    <w:rsid w:val="348D7285"/>
    <w:rsid w:val="348E0D42"/>
    <w:rsid w:val="348F2808"/>
    <w:rsid w:val="349249FF"/>
    <w:rsid w:val="34935270"/>
    <w:rsid w:val="349A2EA4"/>
    <w:rsid w:val="349B74EE"/>
    <w:rsid w:val="349E346D"/>
    <w:rsid w:val="349F4F43"/>
    <w:rsid w:val="349F6894"/>
    <w:rsid w:val="34A12754"/>
    <w:rsid w:val="34A21ECC"/>
    <w:rsid w:val="34A32D69"/>
    <w:rsid w:val="34A53A28"/>
    <w:rsid w:val="34A600EF"/>
    <w:rsid w:val="34AA664F"/>
    <w:rsid w:val="34AA6708"/>
    <w:rsid w:val="34AB45C7"/>
    <w:rsid w:val="34B02F79"/>
    <w:rsid w:val="34B23D7A"/>
    <w:rsid w:val="34B25261"/>
    <w:rsid w:val="34B30CA5"/>
    <w:rsid w:val="34B42635"/>
    <w:rsid w:val="34B85FBA"/>
    <w:rsid w:val="34BC1BEB"/>
    <w:rsid w:val="34BD5DDF"/>
    <w:rsid w:val="34C22EAD"/>
    <w:rsid w:val="34C306E4"/>
    <w:rsid w:val="34C44322"/>
    <w:rsid w:val="34C56A6E"/>
    <w:rsid w:val="34C840C7"/>
    <w:rsid w:val="34DB3AF6"/>
    <w:rsid w:val="34DD7182"/>
    <w:rsid w:val="34DF41A2"/>
    <w:rsid w:val="34E10A39"/>
    <w:rsid w:val="34E27B32"/>
    <w:rsid w:val="34E86D30"/>
    <w:rsid w:val="34EB5289"/>
    <w:rsid w:val="34ED3F50"/>
    <w:rsid w:val="34ED5604"/>
    <w:rsid w:val="34EE5D4E"/>
    <w:rsid w:val="34EE676B"/>
    <w:rsid w:val="34F50DE3"/>
    <w:rsid w:val="34F71212"/>
    <w:rsid w:val="35067AAB"/>
    <w:rsid w:val="350A4362"/>
    <w:rsid w:val="351021EF"/>
    <w:rsid w:val="3511320C"/>
    <w:rsid w:val="35126DE8"/>
    <w:rsid w:val="3525361E"/>
    <w:rsid w:val="35274F4C"/>
    <w:rsid w:val="35285BF1"/>
    <w:rsid w:val="352D273A"/>
    <w:rsid w:val="352E6D51"/>
    <w:rsid w:val="35342FDD"/>
    <w:rsid w:val="35351A0B"/>
    <w:rsid w:val="35352E7D"/>
    <w:rsid w:val="35361DE5"/>
    <w:rsid w:val="35373FD3"/>
    <w:rsid w:val="353C104E"/>
    <w:rsid w:val="353E3404"/>
    <w:rsid w:val="353E454E"/>
    <w:rsid w:val="353E53A9"/>
    <w:rsid w:val="35467042"/>
    <w:rsid w:val="35472028"/>
    <w:rsid w:val="35494EEF"/>
    <w:rsid w:val="354E2E43"/>
    <w:rsid w:val="355121D1"/>
    <w:rsid w:val="3553700F"/>
    <w:rsid w:val="3558181A"/>
    <w:rsid w:val="355B37F9"/>
    <w:rsid w:val="355C6CAA"/>
    <w:rsid w:val="355F35DD"/>
    <w:rsid w:val="35640E3B"/>
    <w:rsid w:val="35651F8B"/>
    <w:rsid w:val="35664413"/>
    <w:rsid w:val="35667119"/>
    <w:rsid w:val="356819F3"/>
    <w:rsid w:val="35685842"/>
    <w:rsid w:val="356A5132"/>
    <w:rsid w:val="356D1F5D"/>
    <w:rsid w:val="3570235A"/>
    <w:rsid w:val="357716F5"/>
    <w:rsid w:val="357B01B6"/>
    <w:rsid w:val="3584698D"/>
    <w:rsid w:val="35873950"/>
    <w:rsid w:val="35907A54"/>
    <w:rsid w:val="35931172"/>
    <w:rsid w:val="359347DB"/>
    <w:rsid w:val="359D74DC"/>
    <w:rsid w:val="359F6EB4"/>
    <w:rsid w:val="35A264C7"/>
    <w:rsid w:val="35A6048A"/>
    <w:rsid w:val="35A66177"/>
    <w:rsid w:val="35B551C9"/>
    <w:rsid w:val="35B74D94"/>
    <w:rsid w:val="35BC7EF4"/>
    <w:rsid w:val="35BC7F36"/>
    <w:rsid w:val="35BE1894"/>
    <w:rsid w:val="35BE5774"/>
    <w:rsid w:val="35BE7B07"/>
    <w:rsid w:val="35C96024"/>
    <w:rsid w:val="35CF33E7"/>
    <w:rsid w:val="35D33C6A"/>
    <w:rsid w:val="35E02FBD"/>
    <w:rsid w:val="35E0573D"/>
    <w:rsid w:val="35E42C34"/>
    <w:rsid w:val="35E66CA8"/>
    <w:rsid w:val="35EC70AF"/>
    <w:rsid w:val="35EF01B1"/>
    <w:rsid w:val="35F4589E"/>
    <w:rsid w:val="35F76BA5"/>
    <w:rsid w:val="35FB63FD"/>
    <w:rsid w:val="35FB64DA"/>
    <w:rsid w:val="35FC2B6E"/>
    <w:rsid w:val="35FE0A1D"/>
    <w:rsid w:val="35FE165A"/>
    <w:rsid w:val="36015141"/>
    <w:rsid w:val="3604621C"/>
    <w:rsid w:val="36073051"/>
    <w:rsid w:val="360A7ABC"/>
    <w:rsid w:val="360C68B1"/>
    <w:rsid w:val="361279D8"/>
    <w:rsid w:val="36133D7B"/>
    <w:rsid w:val="36161D27"/>
    <w:rsid w:val="361E2684"/>
    <w:rsid w:val="361E2DCF"/>
    <w:rsid w:val="36237F84"/>
    <w:rsid w:val="362405D4"/>
    <w:rsid w:val="3624780C"/>
    <w:rsid w:val="362B78D0"/>
    <w:rsid w:val="362C0B39"/>
    <w:rsid w:val="362D1194"/>
    <w:rsid w:val="363624E2"/>
    <w:rsid w:val="36396F5B"/>
    <w:rsid w:val="363A686F"/>
    <w:rsid w:val="363C42F3"/>
    <w:rsid w:val="363E4669"/>
    <w:rsid w:val="364B6FB4"/>
    <w:rsid w:val="364B749C"/>
    <w:rsid w:val="36507B7F"/>
    <w:rsid w:val="36576AB4"/>
    <w:rsid w:val="365A7694"/>
    <w:rsid w:val="365D4450"/>
    <w:rsid w:val="365D75FD"/>
    <w:rsid w:val="36653A5B"/>
    <w:rsid w:val="36656FCC"/>
    <w:rsid w:val="366A331D"/>
    <w:rsid w:val="366E2122"/>
    <w:rsid w:val="367675D1"/>
    <w:rsid w:val="367C665D"/>
    <w:rsid w:val="367F6FD7"/>
    <w:rsid w:val="36847DF3"/>
    <w:rsid w:val="36856B63"/>
    <w:rsid w:val="368678A7"/>
    <w:rsid w:val="36880803"/>
    <w:rsid w:val="368D1689"/>
    <w:rsid w:val="368F47FD"/>
    <w:rsid w:val="3690139B"/>
    <w:rsid w:val="369951D5"/>
    <w:rsid w:val="369A45F2"/>
    <w:rsid w:val="36A3706A"/>
    <w:rsid w:val="36A4489B"/>
    <w:rsid w:val="36A9030F"/>
    <w:rsid w:val="36B87917"/>
    <w:rsid w:val="36C01E87"/>
    <w:rsid w:val="36C03BC9"/>
    <w:rsid w:val="36C26C93"/>
    <w:rsid w:val="36C52EF5"/>
    <w:rsid w:val="36D51D63"/>
    <w:rsid w:val="36D55EFD"/>
    <w:rsid w:val="36D730BE"/>
    <w:rsid w:val="36DF21D6"/>
    <w:rsid w:val="36E6327C"/>
    <w:rsid w:val="36E7644C"/>
    <w:rsid w:val="36E861C8"/>
    <w:rsid w:val="36F0777C"/>
    <w:rsid w:val="36F3306F"/>
    <w:rsid w:val="36FF468B"/>
    <w:rsid w:val="36FF6D79"/>
    <w:rsid w:val="37010F45"/>
    <w:rsid w:val="37113704"/>
    <w:rsid w:val="371549A3"/>
    <w:rsid w:val="3717360C"/>
    <w:rsid w:val="371F76AC"/>
    <w:rsid w:val="37220BBA"/>
    <w:rsid w:val="37221F7E"/>
    <w:rsid w:val="372B1EEB"/>
    <w:rsid w:val="372C2684"/>
    <w:rsid w:val="37316AEF"/>
    <w:rsid w:val="37345FCB"/>
    <w:rsid w:val="373828B8"/>
    <w:rsid w:val="3739144B"/>
    <w:rsid w:val="373B1D43"/>
    <w:rsid w:val="37460A6A"/>
    <w:rsid w:val="374D4207"/>
    <w:rsid w:val="374E0D72"/>
    <w:rsid w:val="375126CB"/>
    <w:rsid w:val="37524068"/>
    <w:rsid w:val="37525C39"/>
    <w:rsid w:val="37526ED2"/>
    <w:rsid w:val="37527C13"/>
    <w:rsid w:val="37557243"/>
    <w:rsid w:val="37571C42"/>
    <w:rsid w:val="375B4CB8"/>
    <w:rsid w:val="375E3B6F"/>
    <w:rsid w:val="376616D7"/>
    <w:rsid w:val="377604A5"/>
    <w:rsid w:val="37780603"/>
    <w:rsid w:val="37810CE9"/>
    <w:rsid w:val="37837891"/>
    <w:rsid w:val="378A1AD1"/>
    <w:rsid w:val="37960683"/>
    <w:rsid w:val="379B112D"/>
    <w:rsid w:val="379E230E"/>
    <w:rsid w:val="379F23AC"/>
    <w:rsid w:val="37A034CD"/>
    <w:rsid w:val="37A855F7"/>
    <w:rsid w:val="37AB1584"/>
    <w:rsid w:val="37B22DF2"/>
    <w:rsid w:val="37B53811"/>
    <w:rsid w:val="37BB40C7"/>
    <w:rsid w:val="37BC5FE2"/>
    <w:rsid w:val="37BD27C1"/>
    <w:rsid w:val="37CC5AD0"/>
    <w:rsid w:val="37D45780"/>
    <w:rsid w:val="37D70B35"/>
    <w:rsid w:val="37D85784"/>
    <w:rsid w:val="37DC68A8"/>
    <w:rsid w:val="37E858B8"/>
    <w:rsid w:val="37E929B4"/>
    <w:rsid w:val="37EF2FE1"/>
    <w:rsid w:val="37F17D27"/>
    <w:rsid w:val="37FA21BF"/>
    <w:rsid w:val="37FB2F81"/>
    <w:rsid w:val="37FC367E"/>
    <w:rsid w:val="37FD6591"/>
    <w:rsid w:val="37FF729B"/>
    <w:rsid w:val="38021C42"/>
    <w:rsid w:val="38054088"/>
    <w:rsid w:val="380849B8"/>
    <w:rsid w:val="380A3C70"/>
    <w:rsid w:val="380A4855"/>
    <w:rsid w:val="380D2871"/>
    <w:rsid w:val="38136883"/>
    <w:rsid w:val="381726E6"/>
    <w:rsid w:val="38213D61"/>
    <w:rsid w:val="382477C0"/>
    <w:rsid w:val="38257829"/>
    <w:rsid w:val="38274A72"/>
    <w:rsid w:val="3831736B"/>
    <w:rsid w:val="38354D7D"/>
    <w:rsid w:val="3838073C"/>
    <w:rsid w:val="383B063C"/>
    <w:rsid w:val="383B07FB"/>
    <w:rsid w:val="383B5E38"/>
    <w:rsid w:val="38414365"/>
    <w:rsid w:val="38465238"/>
    <w:rsid w:val="384F593B"/>
    <w:rsid w:val="385519BD"/>
    <w:rsid w:val="385919B3"/>
    <w:rsid w:val="385C5544"/>
    <w:rsid w:val="386302E9"/>
    <w:rsid w:val="38657B6F"/>
    <w:rsid w:val="38671966"/>
    <w:rsid w:val="38684D92"/>
    <w:rsid w:val="3869673D"/>
    <w:rsid w:val="386D4320"/>
    <w:rsid w:val="386D6633"/>
    <w:rsid w:val="38727ADD"/>
    <w:rsid w:val="38731FF5"/>
    <w:rsid w:val="38750B62"/>
    <w:rsid w:val="38765CDD"/>
    <w:rsid w:val="387A3813"/>
    <w:rsid w:val="387E6BA4"/>
    <w:rsid w:val="38801FA6"/>
    <w:rsid w:val="3880288B"/>
    <w:rsid w:val="38826FDA"/>
    <w:rsid w:val="38855F0E"/>
    <w:rsid w:val="388A5D5E"/>
    <w:rsid w:val="388D4D4B"/>
    <w:rsid w:val="38975251"/>
    <w:rsid w:val="38981575"/>
    <w:rsid w:val="389C0093"/>
    <w:rsid w:val="38AB27E6"/>
    <w:rsid w:val="38AE2D33"/>
    <w:rsid w:val="38AE3676"/>
    <w:rsid w:val="38B140A3"/>
    <w:rsid w:val="38B2760E"/>
    <w:rsid w:val="38BD659A"/>
    <w:rsid w:val="38BF368A"/>
    <w:rsid w:val="38C03BAF"/>
    <w:rsid w:val="38D14BA5"/>
    <w:rsid w:val="38D53CD0"/>
    <w:rsid w:val="38D77D32"/>
    <w:rsid w:val="38D87675"/>
    <w:rsid w:val="38E26019"/>
    <w:rsid w:val="38E264B2"/>
    <w:rsid w:val="38E47937"/>
    <w:rsid w:val="38E50B3A"/>
    <w:rsid w:val="38E66267"/>
    <w:rsid w:val="38EA7347"/>
    <w:rsid w:val="38EF4651"/>
    <w:rsid w:val="38F01F2B"/>
    <w:rsid w:val="38F07D21"/>
    <w:rsid w:val="38F161DE"/>
    <w:rsid w:val="38F16B40"/>
    <w:rsid w:val="38F408D6"/>
    <w:rsid w:val="38F45526"/>
    <w:rsid w:val="38F70A7D"/>
    <w:rsid w:val="39005CC4"/>
    <w:rsid w:val="39033391"/>
    <w:rsid w:val="390360E4"/>
    <w:rsid w:val="390A11E4"/>
    <w:rsid w:val="391B2F3F"/>
    <w:rsid w:val="391B4846"/>
    <w:rsid w:val="391D721F"/>
    <w:rsid w:val="391E4F0E"/>
    <w:rsid w:val="391F6353"/>
    <w:rsid w:val="392C36B9"/>
    <w:rsid w:val="393A2138"/>
    <w:rsid w:val="393B35DC"/>
    <w:rsid w:val="393D76EF"/>
    <w:rsid w:val="393E58C8"/>
    <w:rsid w:val="39401C43"/>
    <w:rsid w:val="39410CD9"/>
    <w:rsid w:val="39423B50"/>
    <w:rsid w:val="394538AA"/>
    <w:rsid w:val="39475210"/>
    <w:rsid w:val="394B33E5"/>
    <w:rsid w:val="39501608"/>
    <w:rsid w:val="395047C6"/>
    <w:rsid w:val="395A3A9B"/>
    <w:rsid w:val="395B7749"/>
    <w:rsid w:val="395D0C6F"/>
    <w:rsid w:val="39603E84"/>
    <w:rsid w:val="39612100"/>
    <w:rsid w:val="39622D6B"/>
    <w:rsid w:val="39624E29"/>
    <w:rsid w:val="39672509"/>
    <w:rsid w:val="396C700D"/>
    <w:rsid w:val="39722565"/>
    <w:rsid w:val="397265F7"/>
    <w:rsid w:val="397422BD"/>
    <w:rsid w:val="39771EEE"/>
    <w:rsid w:val="39784769"/>
    <w:rsid w:val="397C3D80"/>
    <w:rsid w:val="3981664A"/>
    <w:rsid w:val="398368A6"/>
    <w:rsid w:val="398A0DEA"/>
    <w:rsid w:val="398F41AE"/>
    <w:rsid w:val="398F4BB4"/>
    <w:rsid w:val="3992176F"/>
    <w:rsid w:val="3992670D"/>
    <w:rsid w:val="399325F9"/>
    <w:rsid w:val="39947C39"/>
    <w:rsid w:val="39970824"/>
    <w:rsid w:val="39975C8D"/>
    <w:rsid w:val="39A0570D"/>
    <w:rsid w:val="39A25839"/>
    <w:rsid w:val="39A371BD"/>
    <w:rsid w:val="39A70487"/>
    <w:rsid w:val="39B05521"/>
    <w:rsid w:val="39B12E13"/>
    <w:rsid w:val="39B1488B"/>
    <w:rsid w:val="39B84602"/>
    <w:rsid w:val="39BD21BB"/>
    <w:rsid w:val="39C450D9"/>
    <w:rsid w:val="39CB5885"/>
    <w:rsid w:val="39D256A7"/>
    <w:rsid w:val="39D53106"/>
    <w:rsid w:val="39D56A27"/>
    <w:rsid w:val="39D743C1"/>
    <w:rsid w:val="39E02996"/>
    <w:rsid w:val="39E43D5E"/>
    <w:rsid w:val="39ED3767"/>
    <w:rsid w:val="39EE5990"/>
    <w:rsid w:val="39EF2ABF"/>
    <w:rsid w:val="39F30207"/>
    <w:rsid w:val="39F77F64"/>
    <w:rsid w:val="3A047F3A"/>
    <w:rsid w:val="3A111F9A"/>
    <w:rsid w:val="3A1B4ADE"/>
    <w:rsid w:val="3A1F1EF8"/>
    <w:rsid w:val="3A1F4074"/>
    <w:rsid w:val="3A206B16"/>
    <w:rsid w:val="3A26123B"/>
    <w:rsid w:val="3A291A48"/>
    <w:rsid w:val="3A3255AA"/>
    <w:rsid w:val="3A3753F0"/>
    <w:rsid w:val="3A3A4570"/>
    <w:rsid w:val="3A3B1737"/>
    <w:rsid w:val="3A3E2155"/>
    <w:rsid w:val="3A451D8B"/>
    <w:rsid w:val="3A496E04"/>
    <w:rsid w:val="3A4D02F7"/>
    <w:rsid w:val="3A5030F5"/>
    <w:rsid w:val="3A5541B6"/>
    <w:rsid w:val="3A74740F"/>
    <w:rsid w:val="3A762183"/>
    <w:rsid w:val="3A7E250D"/>
    <w:rsid w:val="3A8152F8"/>
    <w:rsid w:val="3A84367D"/>
    <w:rsid w:val="3A8525A6"/>
    <w:rsid w:val="3A8A74DA"/>
    <w:rsid w:val="3A8F3976"/>
    <w:rsid w:val="3A8F5D56"/>
    <w:rsid w:val="3A957491"/>
    <w:rsid w:val="3A9B3F75"/>
    <w:rsid w:val="3A9B69E5"/>
    <w:rsid w:val="3A9F4CB5"/>
    <w:rsid w:val="3AA13C77"/>
    <w:rsid w:val="3AA431DD"/>
    <w:rsid w:val="3AA526E2"/>
    <w:rsid w:val="3AA57C44"/>
    <w:rsid w:val="3AA77569"/>
    <w:rsid w:val="3AAA4E6D"/>
    <w:rsid w:val="3AAB16C0"/>
    <w:rsid w:val="3AB53035"/>
    <w:rsid w:val="3ABC1F70"/>
    <w:rsid w:val="3AC508B4"/>
    <w:rsid w:val="3AC57A3B"/>
    <w:rsid w:val="3AC66207"/>
    <w:rsid w:val="3AC77ED9"/>
    <w:rsid w:val="3ACC2FB7"/>
    <w:rsid w:val="3AD4405F"/>
    <w:rsid w:val="3ADA61C6"/>
    <w:rsid w:val="3ADC239D"/>
    <w:rsid w:val="3ADE1A91"/>
    <w:rsid w:val="3AE64D76"/>
    <w:rsid w:val="3AE72B0C"/>
    <w:rsid w:val="3AE7645F"/>
    <w:rsid w:val="3AEC2C18"/>
    <w:rsid w:val="3AF16FD5"/>
    <w:rsid w:val="3AF22AC6"/>
    <w:rsid w:val="3AFA385C"/>
    <w:rsid w:val="3AFB00B2"/>
    <w:rsid w:val="3AFF4EA2"/>
    <w:rsid w:val="3B042A4B"/>
    <w:rsid w:val="3B062333"/>
    <w:rsid w:val="3B0C33C4"/>
    <w:rsid w:val="3B0C7B75"/>
    <w:rsid w:val="3B0E5596"/>
    <w:rsid w:val="3B101EB4"/>
    <w:rsid w:val="3B162B12"/>
    <w:rsid w:val="3B223EA3"/>
    <w:rsid w:val="3B233AE0"/>
    <w:rsid w:val="3B281EF0"/>
    <w:rsid w:val="3B2D18B5"/>
    <w:rsid w:val="3B3141DB"/>
    <w:rsid w:val="3B372C0A"/>
    <w:rsid w:val="3B381FE4"/>
    <w:rsid w:val="3B4160EB"/>
    <w:rsid w:val="3B436C0A"/>
    <w:rsid w:val="3B437637"/>
    <w:rsid w:val="3B455A93"/>
    <w:rsid w:val="3B46113C"/>
    <w:rsid w:val="3B4939C0"/>
    <w:rsid w:val="3B4A1985"/>
    <w:rsid w:val="3B4E38BE"/>
    <w:rsid w:val="3B512180"/>
    <w:rsid w:val="3B575552"/>
    <w:rsid w:val="3B5954C9"/>
    <w:rsid w:val="3B5A6356"/>
    <w:rsid w:val="3B691038"/>
    <w:rsid w:val="3B6A7F45"/>
    <w:rsid w:val="3B6E234C"/>
    <w:rsid w:val="3B7C7437"/>
    <w:rsid w:val="3B7E188F"/>
    <w:rsid w:val="3B811248"/>
    <w:rsid w:val="3B832131"/>
    <w:rsid w:val="3B8A4BE2"/>
    <w:rsid w:val="3B916B9F"/>
    <w:rsid w:val="3B943036"/>
    <w:rsid w:val="3BA11973"/>
    <w:rsid w:val="3BA14B06"/>
    <w:rsid w:val="3BA2295D"/>
    <w:rsid w:val="3BA26A4B"/>
    <w:rsid w:val="3BAB4B2A"/>
    <w:rsid w:val="3BB227D3"/>
    <w:rsid w:val="3BB2576D"/>
    <w:rsid w:val="3BB32D95"/>
    <w:rsid w:val="3BC24D8F"/>
    <w:rsid w:val="3BC7329A"/>
    <w:rsid w:val="3BCF119C"/>
    <w:rsid w:val="3BD0041A"/>
    <w:rsid w:val="3BD1534E"/>
    <w:rsid w:val="3BD44CFB"/>
    <w:rsid w:val="3BD90CAE"/>
    <w:rsid w:val="3BDB7F8D"/>
    <w:rsid w:val="3BDD4F04"/>
    <w:rsid w:val="3BDF1656"/>
    <w:rsid w:val="3BDF7C8F"/>
    <w:rsid w:val="3BE409B2"/>
    <w:rsid w:val="3BE4123F"/>
    <w:rsid w:val="3BE6183D"/>
    <w:rsid w:val="3BE7276B"/>
    <w:rsid w:val="3BEF720F"/>
    <w:rsid w:val="3BF1511E"/>
    <w:rsid w:val="3BF66D96"/>
    <w:rsid w:val="3BFB2FA7"/>
    <w:rsid w:val="3BFC0DF4"/>
    <w:rsid w:val="3BFD3C97"/>
    <w:rsid w:val="3C0805A2"/>
    <w:rsid w:val="3C0A659D"/>
    <w:rsid w:val="3C1162A6"/>
    <w:rsid w:val="3C133113"/>
    <w:rsid w:val="3C1461E4"/>
    <w:rsid w:val="3C180307"/>
    <w:rsid w:val="3C1848C8"/>
    <w:rsid w:val="3C1A7FEE"/>
    <w:rsid w:val="3C1B597C"/>
    <w:rsid w:val="3C230025"/>
    <w:rsid w:val="3C366BFF"/>
    <w:rsid w:val="3C391403"/>
    <w:rsid w:val="3C3E0878"/>
    <w:rsid w:val="3C411CB5"/>
    <w:rsid w:val="3C46764D"/>
    <w:rsid w:val="3C495821"/>
    <w:rsid w:val="3C4D539A"/>
    <w:rsid w:val="3C4E2166"/>
    <w:rsid w:val="3C4F5B35"/>
    <w:rsid w:val="3C534E8F"/>
    <w:rsid w:val="3C580CC4"/>
    <w:rsid w:val="3C585837"/>
    <w:rsid w:val="3C5D2E70"/>
    <w:rsid w:val="3C641DAB"/>
    <w:rsid w:val="3C700B6D"/>
    <w:rsid w:val="3C704647"/>
    <w:rsid w:val="3C78716B"/>
    <w:rsid w:val="3C7F0D51"/>
    <w:rsid w:val="3C7F2FCF"/>
    <w:rsid w:val="3C8B0BD4"/>
    <w:rsid w:val="3C8F43B1"/>
    <w:rsid w:val="3C91736B"/>
    <w:rsid w:val="3C926AF4"/>
    <w:rsid w:val="3C9B2BDD"/>
    <w:rsid w:val="3C9D0338"/>
    <w:rsid w:val="3C9D5AFB"/>
    <w:rsid w:val="3CA054EC"/>
    <w:rsid w:val="3CA072C5"/>
    <w:rsid w:val="3CA37CB9"/>
    <w:rsid w:val="3CA41835"/>
    <w:rsid w:val="3CAF2BEA"/>
    <w:rsid w:val="3CB01298"/>
    <w:rsid w:val="3CB11014"/>
    <w:rsid w:val="3CB8784B"/>
    <w:rsid w:val="3CBB089F"/>
    <w:rsid w:val="3CBB22DE"/>
    <w:rsid w:val="3CBF16C8"/>
    <w:rsid w:val="3CC01970"/>
    <w:rsid w:val="3CCA4652"/>
    <w:rsid w:val="3CCB4922"/>
    <w:rsid w:val="3CCC4AB7"/>
    <w:rsid w:val="3CCD08AB"/>
    <w:rsid w:val="3CCD5F36"/>
    <w:rsid w:val="3CCF5401"/>
    <w:rsid w:val="3CD64ED6"/>
    <w:rsid w:val="3CDA010F"/>
    <w:rsid w:val="3CDA5278"/>
    <w:rsid w:val="3CDC79F1"/>
    <w:rsid w:val="3CDD420A"/>
    <w:rsid w:val="3CE13796"/>
    <w:rsid w:val="3CE1568E"/>
    <w:rsid w:val="3CE903BD"/>
    <w:rsid w:val="3CED60B4"/>
    <w:rsid w:val="3CF16ABC"/>
    <w:rsid w:val="3CF938EF"/>
    <w:rsid w:val="3CFC5202"/>
    <w:rsid w:val="3CFF6B61"/>
    <w:rsid w:val="3D043C65"/>
    <w:rsid w:val="3D080D12"/>
    <w:rsid w:val="3D0C42FB"/>
    <w:rsid w:val="3D0D0015"/>
    <w:rsid w:val="3D114E3B"/>
    <w:rsid w:val="3D120289"/>
    <w:rsid w:val="3D124A6E"/>
    <w:rsid w:val="3D1422BD"/>
    <w:rsid w:val="3D1673EC"/>
    <w:rsid w:val="3D215883"/>
    <w:rsid w:val="3D29319C"/>
    <w:rsid w:val="3D2C2DFB"/>
    <w:rsid w:val="3D2F47BE"/>
    <w:rsid w:val="3D3662FF"/>
    <w:rsid w:val="3D37271E"/>
    <w:rsid w:val="3D38625E"/>
    <w:rsid w:val="3D3B1928"/>
    <w:rsid w:val="3D3D3E53"/>
    <w:rsid w:val="3D3D7FCE"/>
    <w:rsid w:val="3D4225DB"/>
    <w:rsid w:val="3D451C02"/>
    <w:rsid w:val="3D474A2A"/>
    <w:rsid w:val="3D4C0E64"/>
    <w:rsid w:val="3D4C38A6"/>
    <w:rsid w:val="3D524FAB"/>
    <w:rsid w:val="3D531F5A"/>
    <w:rsid w:val="3D5329D3"/>
    <w:rsid w:val="3D547CB5"/>
    <w:rsid w:val="3D577D66"/>
    <w:rsid w:val="3D596A48"/>
    <w:rsid w:val="3D5A2863"/>
    <w:rsid w:val="3D5B4526"/>
    <w:rsid w:val="3D5B7ED4"/>
    <w:rsid w:val="3D6B6101"/>
    <w:rsid w:val="3D707351"/>
    <w:rsid w:val="3D757D05"/>
    <w:rsid w:val="3D7764D0"/>
    <w:rsid w:val="3D7C4376"/>
    <w:rsid w:val="3D7D53C3"/>
    <w:rsid w:val="3D8106B2"/>
    <w:rsid w:val="3D84107E"/>
    <w:rsid w:val="3D895588"/>
    <w:rsid w:val="3D8A0A08"/>
    <w:rsid w:val="3D8B59C8"/>
    <w:rsid w:val="3D8F25C1"/>
    <w:rsid w:val="3D9412CD"/>
    <w:rsid w:val="3D9B412B"/>
    <w:rsid w:val="3D9C4C26"/>
    <w:rsid w:val="3D9D05F2"/>
    <w:rsid w:val="3DA25B6A"/>
    <w:rsid w:val="3DA96B6B"/>
    <w:rsid w:val="3DAC2852"/>
    <w:rsid w:val="3DB449B6"/>
    <w:rsid w:val="3DC52D96"/>
    <w:rsid w:val="3DC55E66"/>
    <w:rsid w:val="3DC65310"/>
    <w:rsid w:val="3DC70275"/>
    <w:rsid w:val="3DC92CBF"/>
    <w:rsid w:val="3DC93D4E"/>
    <w:rsid w:val="3DCB1D23"/>
    <w:rsid w:val="3DCB7889"/>
    <w:rsid w:val="3DCC39AD"/>
    <w:rsid w:val="3DCC4AF6"/>
    <w:rsid w:val="3DD00922"/>
    <w:rsid w:val="3DD51978"/>
    <w:rsid w:val="3DD96303"/>
    <w:rsid w:val="3DE721F5"/>
    <w:rsid w:val="3DE73B61"/>
    <w:rsid w:val="3DE936FE"/>
    <w:rsid w:val="3DEB3878"/>
    <w:rsid w:val="3DF05E07"/>
    <w:rsid w:val="3DF26D18"/>
    <w:rsid w:val="3DF509B7"/>
    <w:rsid w:val="3DF578EF"/>
    <w:rsid w:val="3DFA1605"/>
    <w:rsid w:val="3DFB2FD5"/>
    <w:rsid w:val="3E077119"/>
    <w:rsid w:val="3E0B1BA2"/>
    <w:rsid w:val="3E0B7ED1"/>
    <w:rsid w:val="3E0F2516"/>
    <w:rsid w:val="3E11268E"/>
    <w:rsid w:val="3E116612"/>
    <w:rsid w:val="3E15341F"/>
    <w:rsid w:val="3E1B0F48"/>
    <w:rsid w:val="3E1D7E79"/>
    <w:rsid w:val="3E2673BD"/>
    <w:rsid w:val="3E283717"/>
    <w:rsid w:val="3E293600"/>
    <w:rsid w:val="3E354AB5"/>
    <w:rsid w:val="3E381646"/>
    <w:rsid w:val="3E3E7C03"/>
    <w:rsid w:val="3E400973"/>
    <w:rsid w:val="3E434A52"/>
    <w:rsid w:val="3E44122C"/>
    <w:rsid w:val="3E454419"/>
    <w:rsid w:val="3E475653"/>
    <w:rsid w:val="3E48733F"/>
    <w:rsid w:val="3E4D7B78"/>
    <w:rsid w:val="3E4E6020"/>
    <w:rsid w:val="3E5827FC"/>
    <w:rsid w:val="3E5A7B4F"/>
    <w:rsid w:val="3E5E7A35"/>
    <w:rsid w:val="3E646BE2"/>
    <w:rsid w:val="3E6965B5"/>
    <w:rsid w:val="3E6B7084"/>
    <w:rsid w:val="3E741E89"/>
    <w:rsid w:val="3E804B89"/>
    <w:rsid w:val="3E864108"/>
    <w:rsid w:val="3E903035"/>
    <w:rsid w:val="3E90586A"/>
    <w:rsid w:val="3E951D91"/>
    <w:rsid w:val="3E9A5142"/>
    <w:rsid w:val="3E9C15A5"/>
    <w:rsid w:val="3EB02049"/>
    <w:rsid w:val="3EB25389"/>
    <w:rsid w:val="3EB70FC6"/>
    <w:rsid w:val="3EBC3885"/>
    <w:rsid w:val="3EBC3ACB"/>
    <w:rsid w:val="3EBE42E3"/>
    <w:rsid w:val="3EBE7DF9"/>
    <w:rsid w:val="3EC65E70"/>
    <w:rsid w:val="3EC708F1"/>
    <w:rsid w:val="3ED10555"/>
    <w:rsid w:val="3ED22551"/>
    <w:rsid w:val="3ED623B0"/>
    <w:rsid w:val="3ED8159C"/>
    <w:rsid w:val="3ED861BD"/>
    <w:rsid w:val="3EE42D70"/>
    <w:rsid w:val="3EF556C6"/>
    <w:rsid w:val="3EFF1C15"/>
    <w:rsid w:val="3F043698"/>
    <w:rsid w:val="3F054A54"/>
    <w:rsid w:val="3F0C390C"/>
    <w:rsid w:val="3F0F0FA9"/>
    <w:rsid w:val="3F141388"/>
    <w:rsid w:val="3F1549C7"/>
    <w:rsid w:val="3F1710B4"/>
    <w:rsid w:val="3F177234"/>
    <w:rsid w:val="3F1B7BC3"/>
    <w:rsid w:val="3F1C6D00"/>
    <w:rsid w:val="3F25088A"/>
    <w:rsid w:val="3F257451"/>
    <w:rsid w:val="3F2A7178"/>
    <w:rsid w:val="3F2B05C6"/>
    <w:rsid w:val="3F330699"/>
    <w:rsid w:val="3F336B05"/>
    <w:rsid w:val="3F371219"/>
    <w:rsid w:val="3F38739A"/>
    <w:rsid w:val="3F395C73"/>
    <w:rsid w:val="3F3A1CF2"/>
    <w:rsid w:val="3F524E57"/>
    <w:rsid w:val="3F580AF6"/>
    <w:rsid w:val="3F5874D4"/>
    <w:rsid w:val="3F5D69B9"/>
    <w:rsid w:val="3F6628F3"/>
    <w:rsid w:val="3F6C1D54"/>
    <w:rsid w:val="3F6C6445"/>
    <w:rsid w:val="3F70505E"/>
    <w:rsid w:val="3F755DA2"/>
    <w:rsid w:val="3F77219B"/>
    <w:rsid w:val="3F7934E7"/>
    <w:rsid w:val="3F7B374E"/>
    <w:rsid w:val="3F8B3B2D"/>
    <w:rsid w:val="3F9370AB"/>
    <w:rsid w:val="3F965477"/>
    <w:rsid w:val="3F9A335C"/>
    <w:rsid w:val="3F9B0C69"/>
    <w:rsid w:val="3F9D304F"/>
    <w:rsid w:val="3FAA1571"/>
    <w:rsid w:val="3FAA41F6"/>
    <w:rsid w:val="3FAF0744"/>
    <w:rsid w:val="3FB1363F"/>
    <w:rsid w:val="3FB62151"/>
    <w:rsid w:val="3FB76617"/>
    <w:rsid w:val="3FC157A3"/>
    <w:rsid w:val="3FC67894"/>
    <w:rsid w:val="3FC91B1D"/>
    <w:rsid w:val="3FCC3F4D"/>
    <w:rsid w:val="3FCE0DB0"/>
    <w:rsid w:val="3FD01622"/>
    <w:rsid w:val="3FD770B2"/>
    <w:rsid w:val="3FD82B30"/>
    <w:rsid w:val="3FDA0C64"/>
    <w:rsid w:val="3FDA1DB6"/>
    <w:rsid w:val="3FDE1A1B"/>
    <w:rsid w:val="3FDE5FC4"/>
    <w:rsid w:val="3FE92CB1"/>
    <w:rsid w:val="3FEC61E5"/>
    <w:rsid w:val="3FEE1189"/>
    <w:rsid w:val="3FF114B8"/>
    <w:rsid w:val="3FFE5CE7"/>
    <w:rsid w:val="40026051"/>
    <w:rsid w:val="40066C09"/>
    <w:rsid w:val="400C3B0B"/>
    <w:rsid w:val="40103587"/>
    <w:rsid w:val="40182733"/>
    <w:rsid w:val="401E7D95"/>
    <w:rsid w:val="40270615"/>
    <w:rsid w:val="402F0774"/>
    <w:rsid w:val="403329DF"/>
    <w:rsid w:val="40344776"/>
    <w:rsid w:val="403518FB"/>
    <w:rsid w:val="403920B0"/>
    <w:rsid w:val="403F3259"/>
    <w:rsid w:val="40400C8E"/>
    <w:rsid w:val="40421323"/>
    <w:rsid w:val="404C24F7"/>
    <w:rsid w:val="40572C66"/>
    <w:rsid w:val="405A5057"/>
    <w:rsid w:val="405B5F7E"/>
    <w:rsid w:val="4060504E"/>
    <w:rsid w:val="40645904"/>
    <w:rsid w:val="40651644"/>
    <w:rsid w:val="40651BD0"/>
    <w:rsid w:val="4066600C"/>
    <w:rsid w:val="40670E31"/>
    <w:rsid w:val="40673458"/>
    <w:rsid w:val="406C6D75"/>
    <w:rsid w:val="40716EA7"/>
    <w:rsid w:val="40760A2C"/>
    <w:rsid w:val="407644E3"/>
    <w:rsid w:val="40792C4C"/>
    <w:rsid w:val="407E6119"/>
    <w:rsid w:val="408777F2"/>
    <w:rsid w:val="408A6C0D"/>
    <w:rsid w:val="408C4D3A"/>
    <w:rsid w:val="408E60A8"/>
    <w:rsid w:val="40915F42"/>
    <w:rsid w:val="40943DA8"/>
    <w:rsid w:val="409828E1"/>
    <w:rsid w:val="409B207A"/>
    <w:rsid w:val="409E301E"/>
    <w:rsid w:val="409E7B65"/>
    <w:rsid w:val="40A859FF"/>
    <w:rsid w:val="40AC38EB"/>
    <w:rsid w:val="40AD783D"/>
    <w:rsid w:val="40AE20F0"/>
    <w:rsid w:val="40B02ED6"/>
    <w:rsid w:val="40BD548C"/>
    <w:rsid w:val="40BF1CE6"/>
    <w:rsid w:val="40C11D56"/>
    <w:rsid w:val="40C53B0C"/>
    <w:rsid w:val="40C71C12"/>
    <w:rsid w:val="40CD5766"/>
    <w:rsid w:val="40CE3D89"/>
    <w:rsid w:val="40D57261"/>
    <w:rsid w:val="40E41026"/>
    <w:rsid w:val="40E45FAF"/>
    <w:rsid w:val="40E9260F"/>
    <w:rsid w:val="40EC22DF"/>
    <w:rsid w:val="40F97D45"/>
    <w:rsid w:val="40F97F17"/>
    <w:rsid w:val="410025D3"/>
    <w:rsid w:val="41022567"/>
    <w:rsid w:val="41032AE0"/>
    <w:rsid w:val="4111484F"/>
    <w:rsid w:val="411244B5"/>
    <w:rsid w:val="41145CB2"/>
    <w:rsid w:val="41153986"/>
    <w:rsid w:val="411B303D"/>
    <w:rsid w:val="411B4018"/>
    <w:rsid w:val="411B6929"/>
    <w:rsid w:val="411E6569"/>
    <w:rsid w:val="412147A0"/>
    <w:rsid w:val="412C6D59"/>
    <w:rsid w:val="412E16FB"/>
    <w:rsid w:val="412F6370"/>
    <w:rsid w:val="41323076"/>
    <w:rsid w:val="4144438A"/>
    <w:rsid w:val="41454FAF"/>
    <w:rsid w:val="41484DE1"/>
    <w:rsid w:val="414C66D1"/>
    <w:rsid w:val="41510B41"/>
    <w:rsid w:val="4152712F"/>
    <w:rsid w:val="41532698"/>
    <w:rsid w:val="415360A2"/>
    <w:rsid w:val="41544909"/>
    <w:rsid w:val="415714C2"/>
    <w:rsid w:val="4158391C"/>
    <w:rsid w:val="4160396D"/>
    <w:rsid w:val="416321E6"/>
    <w:rsid w:val="416336DA"/>
    <w:rsid w:val="4163656D"/>
    <w:rsid w:val="416445BC"/>
    <w:rsid w:val="416C4DCC"/>
    <w:rsid w:val="4172420D"/>
    <w:rsid w:val="41775424"/>
    <w:rsid w:val="41791FDE"/>
    <w:rsid w:val="417F617F"/>
    <w:rsid w:val="41810142"/>
    <w:rsid w:val="4182470F"/>
    <w:rsid w:val="41846473"/>
    <w:rsid w:val="41855DA9"/>
    <w:rsid w:val="4190064C"/>
    <w:rsid w:val="41921792"/>
    <w:rsid w:val="41985EF8"/>
    <w:rsid w:val="419E7477"/>
    <w:rsid w:val="41A013EF"/>
    <w:rsid w:val="41A369B6"/>
    <w:rsid w:val="41A67602"/>
    <w:rsid w:val="41A77E06"/>
    <w:rsid w:val="41AA05B1"/>
    <w:rsid w:val="41AB0045"/>
    <w:rsid w:val="41AE0C19"/>
    <w:rsid w:val="41AF7ED8"/>
    <w:rsid w:val="41B472CB"/>
    <w:rsid w:val="41BE3F6B"/>
    <w:rsid w:val="41C8515B"/>
    <w:rsid w:val="41C91AA9"/>
    <w:rsid w:val="41C97948"/>
    <w:rsid w:val="41CB2060"/>
    <w:rsid w:val="41CE1CF0"/>
    <w:rsid w:val="41CE3E0C"/>
    <w:rsid w:val="41CF2795"/>
    <w:rsid w:val="41D84E89"/>
    <w:rsid w:val="41DA01B4"/>
    <w:rsid w:val="41DA18D2"/>
    <w:rsid w:val="41DF660C"/>
    <w:rsid w:val="41EC1F89"/>
    <w:rsid w:val="41ED38E3"/>
    <w:rsid w:val="41F0664C"/>
    <w:rsid w:val="41F23AFE"/>
    <w:rsid w:val="41F32F51"/>
    <w:rsid w:val="42002E0B"/>
    <w:rsid w:val="42017C5C"/>
    <w:rsid w:val="42024AE9"/>
    <w:rsid w:val="42045D10"/>
    <w:rsid w:val="420C1737"/>
    <w:rsid w:val="420D58BA"/>
    <w:rsid w:val="42112AF3"/>
    <w:rsid w:val="42160070"/>
    <w:rsid w:val="42197ED9"/>
    <w:rsid w:val="421A7CFF"/>
    <w:rsid w:val="421F126A"/>
    <w:rsid w:val="42237909"/>
    <w:rsid w:val="42237F4B"/>
    <w:rsid w:val="42275346"/>
    <w:rsid w:val="42295716"/>
    <w:rsid w:val="422A353F"/>
    <w:rsid w:val="422B7BB1"/>
    <w:rsid w:val="422C156D"/>
    <w:rsid w:val="42486611"/>
    <w:rsid w:val="42486EDD"/>
    <w:rsid w:val="424C4C28"/>
    <w:rsid w:val="424C658A"/>
    <w:rsid w:val="42546B05"/>
    <w:rsid w:val="4256514A"/>
    <w:rsid w:val="425829C5"/>
    <w:rsid w:val="425D02A5"/>
    <w:rsid w:val="425E07EA"/>
    <w:rsid w:val="425F3F10"/>
    <w:rsid w:val="4264250D"/>
    <w:rsid w:val="426B6C47"/>
    <w:rsid w:val="426D705D"/>
    <w:rsid w:val="4275366F"/>
    <w:rsid w:val="427E3296"/>
    <w:rsid w:val="428453F7"/>
    <w:rsid w:val="42854F0F"/>
    <w:rsid w:val="428B0191"/>
    <w:rsid w:val="428B6331"/>
    <w:rsid w:val="428D7F51"/>
    <w:rsid w:val="428F7085"/>
    <w:rsid w:val="42945BFC"/>
    <w:rsid w:val="429817BA"/>
    <w:rsid w:val="42994024"/>
    <w:rsid w:val="429A07D0"/>
    <w:rsid w:val="429E4E6D"/>
    <w:rsid w:val="42A30842"/>
    <w:rsid w:val="42A43954"/>
    <w:rsid w:val="42A808B9"/>
    <w:rsid w:val="42A83D5A"/>
    <w:rsid w:val="42B367D5"/>
    <w:rsid w:val="42B4370A"/>
    <w:rsid w:val="42B556CA"/>
    <w:rsid w:val="42B638B2"/>
    <w:rsid w:val="42BF3E34"/>
    <w:rsid w:val="42C10330"/>
    <w:rsid w:val="42C23D13"/>
    <w:rsid w:val="42C44512"/>
    <w:rsid w:val="42CF3496"/>
    <w:rsid w:val="42D412DE"/>
    <w:rsid w:val="42DB3083"/>
    <w:rsid w:val="42E5333C"/>
    <w:rsid w:val="42E621A6"/>
    <w:rsid w:val="42E72670"/>
    <w:rsid w:val="42E86813"/>
    <w:rsid w:val="42ED711A"/>
    <w:rsid w:val="42EF1D96"/>
    <w:rsid w:val="42F11FCB"/>
    <w:rsid w:val="42F9074A"/>
    <w:rsid w:val="42FA609B"/>
    <w:rsid w:val="42FA6350"/>
    <w:rsid w:val="42FE04CE"/>
    <w:rsid w:val="43003488"/>
    <w:rsid w:val="43021A5E"/>
    <w:rsid w:val="430901F5"/>
    <w:rsid w:val="430F4176"/>
    <w:rsid w:val="430F5538"/>
    <w:rsid w:val="43103B7C"/>
    <w:rsid w:val="43175F30"/>
    <w:rsid w:val="43184E7B"/>
    <w:rsid w:val="431C3EC3"/>
    <w:rsid w:val="431E09E7"/>
    <w:rsid w:val="431F5DFF"/>
    <w:rsid w:val="4324096B"/>
    <w:rsid w:val="432432F1"/>
    <w:rsid w:val="43262619"/>
    <w:rsid w:val="432D58EC"/>
    <w:rsid w:val="43316647"/>
    <w:rsid w:val="433300ED"/>
    <w:rsid w:val="43473C8D"/>
    <w:rsid w:val="434E40B2"/>
    <w:rsid w:val="435836E8"/>
    <w:rsid w:val="435B0CD1"/>
    <w:rsid w:val="435E217E"/>
    <w:rsid w:val="435F7414"/>
    <w:rsid w:val="43601386"/>
    <w:rsid w:val="436213A9"/>
    <w:rsid w:val="43626E6C"/>
    <w:rsid w:val="43671DA4"/>
    <w:rsid w:val="436A6B41"/>
    <w:rsid w:val="436D1B99"/>
    <w:rsid w:val="436D785F"/>
    <w:rsid w:val="437042D1"/>
    <w:rsid w:val="43705103"/>
    <w:rsid w:val="43733E99"/>
    <w:rsid w:val="437B30AC"/>
    <w:rsid w:val="438C39EF"/>
    <w:rsid w:val="438D2721"/>
    <w:rsid w:val="438F0C56"/>
    <w:rsid w:val="43975CA9"/>
    <w:rsid w:val="439A7E20"/>
    <w:rsid w:val="439B59D0"/>
    <w:rsid w:val="43A475CE"/>
    <w:rsid w:val="43A56083"/>
    <w:rsid w:val="43AA51D1"/>
    <w:rsid w:val="43AC5453"/>
    <w:rsid w:val="43AC7A1A"/>
    <w:rsid w:val="43B03FF9"/>
    <w:rsid w:val="43B23573"/>
    <w:rsid w:val="43B64B35"/>
    <w:rsid w:val="43B67E4F"/>
    <w:rsid w:val="43B86437"/>
    <w:rsid w:val="43BA4243"/>
    <w:rsid w:val="43BE28AA"/>
    <w:rsid w:val="43C126B0"/>
    <w:rsid w:val="43C44058"/>
    <w:rsid w:val="43C523BA"/>
    <w:rsid w:val="43C71DBE"/>
    <w:rsid w:val="43C90018"/>
    <w:rsid w:val="43D018D7"/>
    <w:rsid w:val="43D573FE"/>
    <w:rsid w:val="43DB078A"/>
    <w:rsid w:val="43DC60B0"/>
    <w:rsid w:val="43DE2AC6"/>
    <w:rsid w:val="43E427C4"/>
    <w:rsid w:val="43EB2A30"/>
    <w:rsid w:val="43F44DE3"/>
    <w:rsid w:val="440241AF"/>
    <w:rsid w:val="4406645B"/>
    <w:rsid w:val="440A01B2"/>
    <w:rsid w:val="44147B9D"/>
    <w:rsid w:val="4415053E"/>
    <w:rsid w:val="44195C8C"/>
    <w:rsid w:val="441D2C4A"/>
    <w:rsid w:val="441F2B45"/>
    <w:rsid w:val="44201D70"/>
    <w:rsid w:val="44221540"/>
    <w:rsid w:val="44222553"/>
    <w:rsid w:val="4422637A"/>
    <w:rsid w:val="44263637"/>
    <w:rsid w:val="44273971"/>
    <w:rsid w:val="442B1503"/>
    <w:rsid w:val="44302778"/>
    <w:rsid w:val="443133FC"/>
    <w:rsid w:val="443A27CD"/>
    <w:rsid w:val="443D4DE7"/>
    <w:rsid w:val="443F4A68"/>
    <w:rsid w:val="44406CB2"/>
    <w:rsid w:val="44440776"/>
    <w:rsid w:val="44442181"/>
    <w:rsid w:val="444C7C92"/>
    <w:rsid w:val="4451738E"/>
    <w:rsid w:val="445608F1"/>
    <w:rsid w:val="445744FB"/>
    <w:rsid w:val="446329B2"/>
    <w:rsid w:val="44664990"/>
    <w:rsid w:val="446C3F76"/>
    <w:rsid w:val="447115FC"/>
    <w:rsid w:val="447811F8"/>
    <w:rsid w:val="447A4D50"/>
    <w:rsid w:val="447A65AB"/>
    <w:rsid w:val="447C11AA"/>
    <w:rsid w:val="447C1498"/>
    <w:rsid w:val="447D2283"/>
    <w:rsid w:val="448010BE"/>
    <w:rsid w:val="44801C90"/>
    <w:rsid w:val="448171E5"/>
    <w:rsid w:val="448309D6"/>
    <w:rsid w:val="44861FD2"/>
    <w:rsid w:val="448D0BCB"/>
    <w:rsid w:val="448D319B"/>
    <w:rsid w:val="448F19F5"/>
    <w:rsid w:val="4495127D"/>
    <w:rsid w:val="449851D6"/>
    <w:rsid w:val="449F0E71"/>
    <w:rsid w:val="449F3485"/>
    <w:rsid w:val="44B132E7"/>
    <w:rsid w:val="44BB6E28"/>
    <w:rsid w:val="44C12FFD"/>
    <w:rsid w:val="44CC196E"/>
    <w:rsid w:val="44CD6602"/>
    <w:rsid w:val="44CE44E4"/>
    <w:rsid w:val="44D23AE5"/>
    <w:rsid w:val="44D82AC2"/>
    <w:rsid w:val="44DC0C6F"/>
    <w:rsid w:val="44DC13DA"/>
    <w:rsid w:val="44E16921"/>
    <w:rsid w:val="44E441E6"/>
    <w:rsid w:val="44E72A26"/>
    <w:rsid w:val="44EC105B"/>
    <w:rsid w:val="44EC4156"/>
    <w:rsid w:val="44EF05BD"/>
    <w:rsid w:val="44F006AB"/>
    <w:rsid w:val="44F50A96"/>
    <w:rsid w:val="44F8568C"/>
    <w:rsid w:val="450140E6"/>
    <w:rsid w:val="45054E2E"/>
    <w:rsid w:val="45085266"/>
    <w:rsid w:val="450A3B17"/>
    <w:rsid w:val="451F06E5"/>
    <w:rsid w:val="45212F62"/>
    <w:rsid w:val="4531645A"/>
    <w:rsid w:val="453332B5"/>
    <w:rsid w:val="45334605"/>
    <w:rsid w:val="453347E4"/>
    <w:rsid w:val="453A25B9"/>
    <w:rsid w:val="453B3FC0"/>
    <w:rsid w:val="453C0A9D"/>
    <w:rsid w:val="453D0E80"/>
    <w:rsid w:val="45436512"/>
    <w:rsid w:val="454A5E4D"/>
    <w:rsid w:val="45515F61"/>
    <w:rsid w:val="455715D9"/>
    <w:rsid w:val="456031D1"/>
    <w:rsid w:val="45632E26"/>
    <w:rsid w:val="45640A29"/>
    <w:rsid w:val="45677955"/>
    <w:rsid w:val="456D5BF9"/>
    <w:rsid w:val="457C21A1"/>
    <w:rsid w:val="457D10D5"/>
    <w:rsid w:val="457E2E14"/>
    <w:rsid w:val="458731A9"/>
    <w:rsid w:val="458A376F"/>
    <w:rsid w:val="458A5C6F"/>
    <w:rsid w:val="45904911"/>
    <w:rsid w:val="459069A9"/>
    <w:rsid w:val="459506F1"/>
    <w:rsid w:val="45993C47"/>
    <w:rsid w:val="459A4C8C"/>
    <w:rsid w:val="45A02D8A"/>
    <w:rsid w:val="45A67A63"/>
    <w:rsid w:val="45A7000C"/>
    <w:rsid w:val="45A72E82"/>
    <w:rsid w:val="45AC4BB3"/>
    <w:rsid w:val="45B11085"/>
    <w:rsid w:val="45B64B49"/>
    <w:rsid w:val="45BA1E14"/>
    <w:rsid w:val="45BC3532"/>
    <w:rsid w:val="45C00911"/>
    <w:rsid w:val="45C56398"/>
    <w:rsid w:val="45D44508"/>
    <w:rsid w:val="45DB60FE"/>
    <w:rsid w:val="45DC0D3D"/>
    <w:rsid w:val="45DF1916"/>
    <w:rsid w:val="45E1141F"/>
    <w:rsid w:val="45E63743"/>
    <w:rsid w:val="45F177E3"/>
    <w:rsid w:val="45F3409C"/>
    <w:rsid w:val="45F745E9"/>
    <w:rsid w:val="45FA54B0"/>
    <w:rsid w:val="45FB1154"/>
    <w:rsid w:val="45FB137B"/>
    <w:rsid w:val="460A334C"/>
    <w:rsid w:val="460C5422"/>
    <w:rsid w:val="46127710"/>
    <w:rsid w:val="46147A80"/>
    <w:rsid w:val="461A5D23"/>
    <w:rsid w:val="461C56F2"/>
    <w:rsid w:val="46256D51"/>
    <w:rsid w:val="462B06C9"/>
    <w:rsid w:val="462F4F94"/>
    <w:rsid w:val="462F5427"/>
    <w:rsid w:val="463242D3"/>
    <w:rsid w:val="46355A77"/>
    <w:rsid w:val="463A2804"/>
    <w:rsid w:val="46422F8F"/>
    <w:rsid w:val="46487D82"/>
    <w:rsid w:val="464A4B60"/>
    <w:rsid w:val="464D1280"/>
    <w:rsid w:val="464D2F28"/>
    <w:rsid w:val="465744FF"/>
    <w:rsid w:val="465C428F"/>
    <w:rsid w:val="465D2525"/>
    <w:rsid w:val="465D3BF6"/>
    <w:rsid w:val="466F056C"/>
    <w:rsid w:val="466F6AFB"/>
    <w:rsid w:val="4671642E"/>
    <w:rsid w:val="467414CC"/>
    <w:rsid w:val="46783571"/>
    <w:rsid w:val="46797565"/>
    <w:rsid w:val="467D10C1"/>
    <w:rsid w:val="467F1F53"/>
    <w:rsid w:val="468010CC"/>
    <w:rsid w:val="46823B32"/>
    <w:rsid w:val="46893A4F"/>
    <w:rsid w:val="46917AB9"/>
    <w:rsid w:val="469449DA"/>
    <w:rsid w:val="469B3687"/>
    <w:rsid w:val="46AA2D0F"/>
    <w:rsid w:val="46AC4561"/>
    <w:rsid w:val="46AC6250"/>
    <w:rsid w:val="46AD2C21"/>
    <w:rsid w:val="46AE7243"/>
    <w:rsid w:val="46AF78AE"/>
    <w:rsid w:val="46B44450"/>
    <w:rsid w:val="46BF0B57"/>
    <w:rsid w:val="46CA0EBC"/>
    <w:rsid w:val="46CB1E54"/>
    <w:rsid w:val="46CB2007"/>
    <w:rsid w:val="46D33018"/>
    <w:rsid w:val="46D5121E"/>
    <w:rsid w:val="46D67F5C"/>
    <w:rsid w:val="46DC04FB"/>
    <w:rsid w:val="46DF06E3"/>
    <w:rsid w:val="46E16BC9"/>
    <w:rsid w:val="46E6072D"/>
    <w:rsid w:val="46E66D41"/>
    <w:rsid w:val="46E72F8D"/>
    <w:rsid w:val="46E733B0"/>
    <w:rsid w:val="46E9043C"/>
    <w:rsid w:val="46F038C0"/>
    <w:rsid w:val="46F604A1"/>
    <w:rsid w:val="46FC491F"/>
    <w:rsid w:val="47061B34"/>
    <w:rsid w:val="470830C3"/>
    <w:rsid w:val="470C0348"/>
    <w:rsid w:val="470E52AB"/>
    <w:rsid w:val="4712779B"/>
    <w:rsid w:val="4713277E"/>
    <w:rsid w:val="471564CD"/>
    <w:rsid w:val="47197DD7"/>
    <w:rsid w:val="472165DC"/>
    <w:rsid w:val="47227193"/>
    <w:rsid w:val="4724240A"/>
    <w:rsid w:val="4724366A"/>
    <w:rsid w:val="47250854"/>
    <w:rsid w:val="47255DB8"/>
    <w:rsid w:val="4728224B"/>
    <w:rsid w:val="472B36DF"/>
    <w:rsid w:val="472E3BB3"/>
    <w:rsid w:val="47310522"/>
    <w:rsid w:val="47321909"/>
    <w:rsid w:val="47445DB2"/>
    <w:rsid w:val="474A4951"/>
    <w:rsid w:val="47562D86"/>
    <w:rsid w:val="475A59E6"/>
    <w:rsid w:val="476D45E3"/>
    <w:rsid w:val="47716F4F"/>
    <w:rsid w:val="47742083"/>
    <w:rsid w:val="4776612C"/>
    <w:rsid w:val="47776306"/>
    <w:rsid w:val="47776FA4"/>
    <w:rsid w:val="477A1E4D"/>
    <w:rsid w:val="477F44DC"/>
    <w:rsid w:val="4780577A"/>
    <w:rsid w:val="47830355"/>
    <w:rsid w:val="47860AD4"/>
    <w:rsid w:val="478C48DD"/>
    <w:rsid w:val="478D4960"/>
    <w:rsid w:val="4794740C"/>
    <w:rsid w:val="479A737C"/>
    <w:rsid w:val="479B68C9"/>
    <w:rsid w:val="47A572B8"/>
    <w:rsid w:val="47A66262"/>
    <w:rsid w:val="47B51EDD"/>
    <w:rsid w:val="47BE72E7"/>
    <w:rsid w:val="47C44F6F"/>
    <w:rsid w:val="47C647E2"/>
    <w:rsid w:val="47D734E9"/>
    <w:rsid w:val="47D85973"/>
    <w:rsid w:val="47DA25F9"/>
    <w:rsid w:val="47DE3B36"/>
    <w:rsid w:val="47E05D5F"/>
    <w:rsid w:val="47E2009F"/>
    <w:rsid w:val="47E36B49"/>
    <w:rsid w:val="47E85A24"/>
    <w:rsid w:val="47EA14A2"/>
    <w:rsid w:val="47ED64F1"/>
    <w:rsid w:val="47EE2F59"/>
    <w:rsid w:val="47EE75ED"/>
    <w:rsid w:val="47F17319"/>
    <w:rsid w:val="47F417F4"/>
    <w:rsid w:val="47F45BF5"/>
    <w:rsid w:val="47F652AA"/>
    <w:rsid w:val="47F714E5"/>
    <w:rsid w:val="47FC6E17"/>
    <w:rsid w:val="48024824"/>
    <w:rsid w:val="48050A88"/>
    <w:rsid w:val="48063A51"/>
    <w:rsid w:val="480774B5"/>
    <w:rsid w:val="480A73D9"/>
    <w:rsid w:val="480B5260"/>
    <w:rsid w:val="480F2F18"/>
    <w:rsid w:val="4815733D"/>
    <w:rsid w:val="48172AFA"/>
    <w:rsid w:val="481C081B"/>
    <w:rsid w:val="482101EA"/>
    <w:rsid w:val="48215593"/>
    <w:rsid w:val="48215BAA"/>
    <w:rsid w:val="48241354"/>
    <w:rsid w:val="482912FE"/>
    <w:rsid w:val="482913C3"/>
    <w:rsid w:val="482A79BB"/>
    <w:rsid w:val="482D4D19"/>
    <w:rsid w:val="48323ED9"/>
    <w:rsid w:val="483A1BFF"/>
    <w:rsid w:val="48422363"/>
    <w:rsid w:val="48450DAE"/>
    <w:rsid w:val="484833CC"/>
    <w:rsid w:val="48485C1B"/>
    <w:rsid w:val="484B0FD5"/>
    <w:rsid w:val="485A19F0"/>
    <w:rsid w:val="486151B4"/>
    <w:rsid w:val="486478B3"/>
    <w:rsid w:val="48665286"/>
    <w:rsid w:val="486C2FEB"/>
    <w:rsid w:val="487719BA"/>
    <w:rsid w:val="487D5A4E"/>
    <w:rsid w:val="487F439C"/>
    <w:rsid w:val="488353FA"/>
    <w:rsid w:val="48855D17"/>
    <w:rsid w:val="488A4159"/>
    <w:rsid w:val="488A7A03"/>
    <w:rsid w:val="488C5477"/>
    <w:rsid w:val="488F2D7D"/>
    <w:rsid w:val="488F4D3C"/>
    <w:rsid w:val="48915714"/>
    <w:rsid w:val="48953BF9"/>
    <w:rsid w:val="48A26079"/>
    <w:rsid w:val="48A90DD7"/>
    <w:rsid w:val="48B11BB1"/>
    <w:rsid w:val="48BA0563"/>
    <w:rsid w:val="48BA40D9"/>
    <w:rsid w:val="48BB1E89"/>
    <w:rsid w:val="48BD3A85"/>
    <w:rsid w:val="48C13B2C"/>
    <w:rsid w:val="48C1689D"/>
    <w:rsid w:val="48C2519E"/>
    <w:rsid w:val="48C9119B"/>
    <w:rsid w:val="48C945B4"/>
    <w:rsid w:val="48CE1E4D"/>
    <w:rsid w:val="48CE7812"/>
    <w:rsid w:val="48D505D8"/>
    <w:rsid w:val="48E45AC5"/>
    <w:rsid w:val="48E4740D"/>
    <w:rsid w:val="48EF00C8"/>
    <w:rsid w:val="48F77243"/>
    <w:rsid w:val="49006FDE"/>
    <w:rsid w:val="4906076F"/>
    <w:rsid w:val="49087537"/>
    <w:rsid w:val="490913C3"/>
    <w:rsid w:val="49092A72"/>
    <w:rsid w:val="490E615E"/>
    <w:rsid w:val="490E788A"/>
    <w:rsid w:val="490F0C3E"/>
    <w:rsid w:val="49105ADD"/>
    <w:rsid w:val="4911717C"/>
    <w:rsid w:val="491B14F8"/>
    <w:rsid w:val="491C44ED"/>
    <w:rsid w:val="49233C35"/>
    <w:rsid w:val="4925468A"/>
    <w:rsid w:val="49254E95"/>
    <w:rsid w:val="492F2CFA"/>
    <w:rsid w:val="49304A1F"/>
    <w:rsid w:val="49310E58"/>
    <w:rsid w:val="49334C6E"/>
    <w:rsid w:val="493750B3"/>
    <w:rsid w:val="493F0097"/>
    <w:rsid w:val="49400CD1"/>
    <w:rsid w:val="49401BD5"/>
    <w:rsid w:val="49417319"/>
    <w:rsid w:val="49425471"/>
    <w:rsid w:val="49493E81"/>
    <w:rsid w:val="494A43E5"/>
    <w:rsid w:val="494D0268"/>
    <w:rsid w:val="494D38AD"/>
    <w:rsid w:val="494E5A2D"/>
    <w:rsid w:val="49520B86"/>
    <w:rsid w:val="49535914"/>
    <w:rsid w:val="49547FCE"/>
    <w:rsid w:val="495526B1"/>
    <w:rsid w:val="496660E2"/>
    <w:rsid w:val="496B0982"/>
    <w:rsid w:val="496F65B5"/>
    <w:rsid w:val="4971726C"/>
    <w:rsid w:val="497949C8"/>
    <w:rsid w:val="49863A5D"/>
    <w:rsid w:val="49865D6A"/>
    <w:rsid w:val="498726F1"/>
    <w:rsid w:val="498827B6"/>
    <w:rsid w:val="49884274"/>
    <w:rsid w:val="498F1764"/>
    <w:rsid w:val="49912EBA"/>
    <w:rsid w:val="49917C29"/>
    <w:rsid w:val="49925B36"/>
    <w:rsid w:val="49954D50"/>
    <w:rsid w:val="499A7A1B"/>
    <w:rsid w:val="499E32B9"/>
    <w:rsid w:val="49A04DA8"/>
    <w:rsid w:val="49A30848"/>
    <w:rsid w:val="49A3680B"/>
    <w:rsid w:val="49A71B62"/>
    <w:rsid w:val="49A76A5E"/>
    <w:rsid w:val="49B308CF"/>
    <w:rsid w:val="49BE0CC8"/>
    <w:rsid w:val="49C27978"/>
    <w:rsid w:val="49C3078C"/>
    <w:rsid w:val="49C414E2"/>
    <w:rsid w:val="49C801E0"/>
    <w:rsid w:val="49CA5C48"/>
    <w:rsid w:val="49D84DC4"/>
    <w:rsid w:val="49DE256A"/>
    <w:rsid w:val="49E62D66"/>
    <w:rsid w:val="49F02B72"/>
    <w:rsid w:val="49F055EB"/>
    <w:rsid w:val="49F45CD8"/>
    <w:rsid w:val="49F6751D"/>
    <w:rsid w:val="49FD2543"/>
    <w:rsid w:val="49FD32EE"/>
    <w:rsid w:val="4A002F3F"/>
    <w:rsid w:val="4A007910"/>
    <w:rsid w:val="4A0D6001"/>
    <w:rsid w:val="4A1117F7"/>
    <w:rsid w:val="4A113880"/>
    <w:rsid w:val="4A1A065A"/>
    <w:rsid w:val="4A1E00FC"/>
    <w:rsid w:val="4A1E64DD"/>
    <w:rsid w:val="4A222471"/>
    <w:rsid w:val="4A2356AB"/>
    <w:rsid w:val="4A245486"/>
    <w:rsid w:val="4A2564EB"/>
    <w:rsid w:val="4A25663E"/>
    <w:rsid w:val="4A267413"/>
    <w:rsid w:val="4A29570A"/>
    <w:rsid w:val="4A303A62"/>
    <w:rsid w:val="4A317CEA"/>
    <w:rsid w:val="4A4606C5"/>
    <w:rsid w:val="4A470311"/>
    <w:rsid w:val="4A4A44FC"/>
    <w:rsid w:val="4A4C343C"/>
    <w:rsid w:val="4A506BDE"/>
    <w:rsid w:val="4A5077B7"/>
    <w:rsid w:val="4A611F0D"/>
    <w:rsid w:val="4A641B17"/>
    <w:rsid w:val="4A662D27"/>
    <w:rsid w:val="4A694263"/>
    <w:rsid w:val="4A6D014E"/>
    <w:rsid w:val="4A737CF0"/>
    <w:rsid w:val="4A771502"/>
    <w:rsid w:val="4A7A0CFD"/>
    <w:rsid w:val="4A7A46B2"/>
    <w:rsid w:val="4A7C0907"/>
    <w:rsid w:val="4A7D1106"/>
    <w:rsid w:val="4A7D5FB9"/>
    <w:rsid w:val="4A8466AB"/>
    <w:rsid w:val="4A850D89"/>
    <w:rsid w:val="4A864D58"/>
    <w:rsid w:val="4A8E44F2"/>
    <w:rsid w:val="4A8F4985"/>
    <w:rsid w:val="4A8F6307"/>
    <w:rsid w:val="4A935B21"/>
    <w:rsid w:val="4A954FA5"/>
    <w:rsid w:val="4A9F7505"/>
    <w:rsid w:val="4AAA6DFB"/>
    <w:rsid w:val="4AAC0651"/>
    <w:rsid w:val="4AB112D6"/>
    <w:rsid w:val="4AB40016"/>
    <w:rsid w:val="4ABB4EBC"/>
    <w:rsid w:val="4AC11915"/>
    <w:rsid w:val="4AC16DFE"/>
    <w:rsid w:val="4AC668D0"/>
    <w:rsid w:val="4ACF0084"/>
    <w:rsid w:val="4AD02B13"/>
    <w:rsid w:val="4AD5535E"/>
    <w:rsid w:val="4ADE2CA6"/>
    <w:rsid w:val="4ADE41A3"/>
    <w:rsid w:val="4AE568C6"/>
    <w:rsid w:val="4AEB0C56"/>
    <w:rsid w:val="4AEF291D"/>
    <w:rsid w:val="4AF238B8"/>
    <w:rsid w:val="4AF9032F"/>
    <w:rsid w:val="4AFB28A9"/>
    <w:rsid w:val="4AFB359B"/>
    <w:rsid w:val="4AFE472F"/>
    <w:rsid w:val="4B01405E"/>
    <w:rsid w:val="4B0B17AE"/>
    <w:rsid w:val="4B0D69C5"/>
    <w:rsid w:val="4B156208"/>
    <w:rsid w:val="4B172FB2"/>
    <w:rsid w:val="4B193A3B"/>
    <w:rsid w:val="4B2514B3"/>
    <w:rsid w:val="4B27052B"/>
    <w:rsid w:val="4B2969FA"/>
    <w:rsid w:val="4B2F1F64"/>
    <w:rsid w:val="4B2F7446"/>
    <w:rsid w:val="4B31251B"/>
    <w:rsid w:val="4B37392F"/>
    <w:rsid w:val="4B3C034B"/>
    <w:rsid w:val="4B42736B"/>
    <w:rsid w:val="4B431253"/>
    <w:rsid w:val="4B482FA8"/>
    <w:rsid w:val="4B4D29D1"/>
    <w:rsid w:val="4B4E72E3"/>
    <w:rsid w:val="4B4F268F"/>
    <w:rsid w:val="4B507AAE"/>
    <w:rsid w:val="4B515540"/>
    <w:rsid w:val="4B5345FC"/>
    <w:rsid w:val="4B570585"/>
    <w:rsid w:val="4B5B6F11"/>
    <w:rsid w:val="4B624F59"/>
    <w:rsid w:val="4B66240F"/>
    <w:rsid w:val="4B697A5A"/>
    <w:rsid w:val="4B6B3F56"/>
    <w:rsid w:val="4B6C5CD5"/>
    <w:rsid w:val="4B6D3067"/>
    <w:rsid w:val="4B750975"/>
    <w:rsid w:val="4B752446"/>
    <w:rsid w:val="4B796D1B"/>
    <w:rsid w:val="4B86222C"/>
    <w:rsid w:val="4B8C17EC"/>
    <w:rsid w:val="4B8F41F4"/>
    <w:rsid w:val="4B902534"/>
    <w:rsid w:val="4B922EA9"/>
    <w:rsid w:val="4B953822"/>
    <w:rsid w:val="4B957B2B"/>
    <w:rsid w:val="4B98545D"/>
    <w:rsid w:val="4BA1202C"/>
    <w:rsid w:val="4BA91EBA"/>
    <w:rsid w:val="4BAE461C"/>
    <w:rsid w:val="4BB16021"/>
    <w:rsid w:val="4BB46ECB"/>
    <w:rsid w:val="4BBE4C59"/>
    <w:rsid w:val="4BC307DF"/>
    <w:rsid w:val="4BC61242"/>
    <w:rsid w:val="4BCB01A2"/>
    <w:rsid w:val="4BDD568A"/>
    <w:rsid w:val="4BDE385E"/>
    <w:rsid w:val="4BE26786"/>
    <w:rsid w:val="4BF21068"/>
    <w:rsid w:val="4BF31175"/>
    <w:rsid w:val="4BF51E6D"/>
    <w:rsid w:val="4BF63951"/>
    <w:rsid w:val="4BF90907"/>
    <w:rsid w:val="4BFC582C"/>
    <w:rsid w:val="4BFD14B3"/>
    <w:rsid w:val="4BFF6E5F"/>
    <w:rsid w:val="4C0E5E6E"/>
    <w:rsid w:val="4C12250E"/>
    <w:rsid w:val="4C1362A9"/>
    <w:rsid w:val="4C1954F4"/>
    <w:rsid w:val="4C1C5458"/>
    <w:rsid w:val="4C25143B"/>
    <w:rsid w:val="4C284542"/>
    <w:rsid w:val="4C287ABB"/>
    <w:rsid w:val="4C2B7438"/>
    <w:rsid w:val="4C2D0D10"/>
    <w:rsid w:val="4C2D6C20"/>
    <w:rsid w:val="4C2F2220"/>
    <w:rsid w:val="4C320639"/>
    <w:rsid w:val="4C335E92"/>
    <w:rsid w:val="4C35789D"/>
    <w:rsid w:val="4C3B3331"/>
    <w:rsid w:val="4C463079"/>
    <w:rsid w:val="4C507C2C"/>
    <w:rsid w:val="4C537F96"/>
    <w:rsid w:val="4C545E25"/>
    <w:rsid w:val="4C59077F"/>
    <w:rsid w:val="4C5E598D"/>
    <w:rsid w:val="4C65218C"/>
    <w:rsid w:val="4C6A550A"/>
    <w:rsid w:val="4C6E6BC9"/>
    <w:rsid w:val="4C782508"/>
    <w:rsid w:val="4C7E3240"/>
    <w:rsid w:val="4C861436"/>
    <w:rsid w:val="4C8C663C"/>
    <w:rsid w:val="4C8E0867"/>
    <w:rsid w:val="4C8F1ABA"/>
    <w:rsid w:val="4C933531"/>
    <w:rsid w:val="4C9C7CC7"/>
    <w:rsid w:val="4CA00385"/>
    <w:rsid w:val="4CA56480"/>
    <w:rsid w:val="4CAB4058"/>
    <w:rsid w:val="4CAD7640"/>
    <w:rsid w:val="4CB611AB"/>
    <w:rsid w:val="4CB82127"/>
    <w:rsid w:val="4CBE13B8"/>
    <w:rsid w:val="4CC12533"/>
    <w:rsid w:val="4CC936A3"/>
    <w:rsid w:val="4CCD3FBA"/>
    <w:rsid w:val="4CCE6C9A"/>
    <w:rsid w:val="4CD24088"/>
    <w:rsid w:val="4CDC0DD4"/>
    <w:rsid w:val="4CDF3737"/>
    <w:rsid w:val="4CE00048"/>
    <w:rsid w:val="4CE117E2"/>
    <w:rsid w:val="4CE42D81"/>
    <w:rsid w:val="4CED6632"/>
    <w:rsid w:val="4CF22176"/>
    <w:rsid w:val="4CF6268C"/>
    <w:rsid w:val="4D0272D2"/>
    <w:rsid w:val="4D0551FE"/>
    <w:rsid w:val="4D06255B"/>
    <w:rsid w:val="4D094769"/>
    <w:rsid w:val="4D1358DA"/>
    <w:rsid w:val="4D141311"/>
    <w:rsid w:val="4D1A0162"/>
    <w:rsid w:val="4D286D35"/>
    <w:rsid w:val="4D2968E7"/>
    <w:rsid w:val="4D2C5846"/>
    <w:rsid w:val="4D2F6388"/>
    <w:rsid w:val="4D301B9B"/>
    <w:rsid w:val="4D33237B"/>
    <w:rsid w:val="4D342C39"/>
    <w:rsid w:val="4D365D41"/>
    <w:rsid w:val="4D3C575E"/>
    <w:rsid w:val="4D3F145F"/>
    <w:rsid w:val="4D463846"/>
    <w:rsid w:val="4D497915"/>
    <w:rsid w:val="4D4A4324"/>
    <w:rsid w:val="4D4B7289"/>
    <w:rsid w:val="4D4C2E93"/>
    <w:rsid w:val="4D577ED0"/>
    <w:rsid w:val="4D58039D"/>
    <w:rsid w:val="4D5E2351"/>
    <w:rsid w:val="4D607ABF"/>
    <w:rsid w:val="4D6A1F35"/>
    <w:rsid w:val="4D6F47DE"/>
    <w:rsid w:val="4D784843"/>
    <w:rsid w:val="4D7E003B"/>
    <w:rsid w:val="4D7F63B8"/>
    <w:rsid w:val="4D874EC7"/>
    <w:rsid w:val="4D8B3BAA"/>
    <w:rsid w:val="4D8E280D"/>
    <w:rsid w:val="4D9971C5"/>
    <w:rsid w:val="4D9B34A3"/>
    <w:rsid w:val="4D9B7237"/>
    <w:rsid w:val="4DA85547"/>
    <w:rsid w:val="4DAA0D69"/>
    <w:rsid w:val="4DAC1F7B"/>
    <w:rsid w:val="4DB15404"/>
    <w:rsid w:val="4DB2009B"/>
    <w:rsid w:val="4DB33EC7"/>
    <w:rsid w:val="4DB34704"/>
    <w:rsid w:val="4DB72749"/>
    <w:rsid w:val="4DC879EA"/>
    <w:rsid w:val="4DC9500F"/>
    <w:rsid w:val="4DD07A19"/>
    <w:rsid w:val="4DD1146C"/>
    <w:rsid w:val="4DE22F9A"/>
    <w:rsid w:val="4DE51709"/>
    <w:rsid w:val="4DE9479A"/>
    <w:rsid w:val="4DEA5BC4"/>
    <w:rsid w:val="4DF15682"/>
    <w:rsid w:val="4DF70D4D"/>
    <w:rsid w:val="4DFA02DA"/>
    <w:rsid w:val="4DFA7343"/>
    <w:rsid w:val="4DFB7CCA"/>
    <w:rsid w:val="4DFF0A7A"/>
    <w:rsid w:val="4E000AE8"/>
    <w:rsid w:val="4E02576E"/>
    <w:rsid w:val="4E032D90"/>
    <w:rsid w:val="4E04470E"/>
    <w:rsid w:val="4E16440B"/>
    <w:rsid w:val="4E18274A"/>
    <w:rsid w:val="4E2057EA"/>
    <w:rsid w:val="4E2332BC"/>
    <w:rsid w:val="4E250107"/>
    <w:rsid w:val="4E266035"/>
    <w:rsid w:val="4E2E0CFB"/>
    <w:rsid w:val="4E3530BE"/>
    <w:rsid w:val="4E3606DD"/>
    <w:rsid w:val="4E3A51B6"/>
    <w:rsid w:val="4E404B3C"/>
    <w:rsid w:val="4E451C6F"/>
    <w:rsid w:val="4E4723BA"/>
    <w:rsid w:val="4E4911B4"/>
    <w:rsid w:val="4E491A1C"/>
    <w:rsid w:val="4E494040"/>
    <w:rsid w:val="4E4E1C4B"/>
    <w:rsid w:val="4E523CB6"/>
    <w:rsid w:val="4E531684"/>
    <w:rsid w:val="4E537EB9"/>
    <w:rsid w:val="4E5539AD"/>
    <w:rsid w:val="4E5F2B5B"/>
    <w:rsid w:val="4E622FE9"/>
    <w:rsid w:val="4E651B85"/>
    <w:rsid w:val="4E65352E"/>
    <w:rsid w:val="4E743CB2"/>
    <w:rsid w:val="4E76524F"/>
    <w:rsid w:val="4E7D0BDA"/>
    <w:rsid w:val="4E7F5AD0"/>
    <w:rsid w:val="4E8171C2"/>
    <w:rsid w:val="4E835A37"/>
    <w:rsid w:val="4E8541B5"/>
    <w:rsid w:val="4E854431"/>
    <w:rsid w:val="4E890F21"/>
    <w:rsid w:val="4E8F5EB1"/>
    <w:rsid w:val="4E903B56"/>
    <w:rsid w:val="4E942F4F"/>
    <w:rsid w:val="4E9D6CAF"/>
    <w:rsid w:val="4EA73E40"/>
    <w:rsid w:val="4EAA290E"/>
    <w:rsid w:val="4EAB3D69"/>
    <w:rsid w:val="4EAC2308"/>
    <w:rsid w:val="4EB61785"/>
    <w:rsid w:val="4EB823F7"/>
    <w:rsid w:val="4EBA0952"/>
    <w:rsid w:val="4EBC6514"/>
    <w:rsid w:val="4EC179A3"/>
    <w:rsid w:val="4EC25EE8"/>
    <w:rsid w:val="4EC805B1"/>
    <w:rsid w:val="4ECC5F13"/>
    <w:rsid w:val="4ED12CC6"/>
    <w:rsid w:val="4ED252C7"/>
    <w:rsid w:val="4ED36014"/>
    <w:rsid w:val="4ED52497"/>
    <w:rsid w:val="4ED5319A"/>
    <w:rsid w:val="4ED56E3A"/>
    <w:rsid w:val="4ED835AF"/>
    <w:rsid w:val="4EDA48DA"/>
    <w:rsid w:val="4EDE7DC4"/>
    <w:rsid w:val="4EDF68B9"/>
    <w:rsid w:val="4EE14E5A"/>
    <w:rsid w:val="4EE57CB1"/>
    <w:rsid w:val="4EE853A3"/>
    <w:rsid w:val="4EE95EBD"/>
    <w:rsid w:val="4EF75799"/>
    <w:rsid w:val="4EF82A88"/>
    <w:rsid w:val="4EF92A92"/>
    <w:rsid w:val="4EF9567E"/>
    <w:rsid w:val="4EFC5480"/>
    <w:rsid w:val="4F001D36"/>
    <w:rsid w:val="4F037981"/>
    <w:rsid w:val="4F062135"/>
    <w:rsid w:val="4F0D0446"/>
    <w:rsid w:val="4F1042EC"/>
    <w:rsid w:val="4F1355EB"/>
    <w:rsid w:val="4F1A4D8A"/>
    <w:rsid w:val="4F1C2AD0"/>
    <w:rsid w:val="4F211831"/>
    <w:rsid w:val="4F221F6D"/>
    <w:rsid w:val="4F23436B"/>
    <w:rsid w:val="4F236A18"/>
    <w:rsid w:val="4F271106"/>
    <w:rsid w:val="4F287499"/>
    <w:rsid w:val="4F2C4CB7"/>
    <w:rsid w:val="4F2D40B4"/>
    <w:rsid w:val="4F306670"/>
    <w:rsid w:val="4F350F34"/>
    <w:rsid w:val="4F35654E"/>
    <w:rsid w:val="4F3B343A"/>
    <w:rsid w:val="4F3B51F0"/>
    <w:rsid w:val="4F3D600E"/>
    <w:rsid w:val="4F3E3F4D"/>
    <w:rsid w:val="4F4C4B08"/>
    <w:rsid w:val="4F502A86"/>
    <w:rsid w:val="4F515239"/>
    <w:rsid w:val="4F5B2434"/>
    <w:rsid w:val="4F5D6DE4"/>
    <w:rsid w:val="4F5E4AFC"/>
    <w:rsid w:val="4F601300"/>
    <w:rsid w:val="4F61071E"/>
    <w:rsid w:val="4F6147A7"/>
    <w:rsid w:val="4F685348"/>
    <w:rsid w:val="4F693351"/>
    <w:rsid w:val="4F6959E1"/>
    <w:rsid w:val="4F6F24AE"/>
    <w:rsid w:val="4F7311D4"/>
    <w:rsid w:val="4F756AD6"/>
    <w:rsid w:val="4F796D6D"/>
    <w:rsid w:val="4F7D6EDA"/>
    <w:rsid w:val="4F7F5A40"/>
    <w:rsid w:val="4F802C28"/>
    <w:rsid w:val="4F8748A5"/>
    <w:rsid w:val="4F8D58C4"/>
    <w:rsid w:val="4F8E29D8"/>
    <w:rsid w:val="4F906FDE"/>
    <w:rsid w:val="4F99709D"/>
    <w:rsid w:val="4FAA3975"/>
    <w:rsid w:val="4FAC0BED"/>
    <w:rsid w:val="4FAD6791"/>
    <w:rsid w:val="4FB3485C"/>
    <w:rsid w:val="4FB41034"/>
    <w:rsid w:val="4FB713CA"/>
    <w:rsid w:val="4FBD6A6D"/>
    <w:rsid w:val="4FC0100E"/>
    <w:rsid w:val="4FC33096"/>
    <w:rsid w:val="4FC4161F"/>
    <w:rsid w:val="4FC922D3"/>
    <w:rsid w:val="4FD25BE5"/>
    <w:rsid w:val="4FDA4F69"/>
    <w:rsid w:val="4FDD11B8"/>
    <w:rsid w:val="4FDF2365"/>
    <w:rsid w:val="4FE03C27"/>
    <w:rsid w:val="4FE2308B"/>
    <w:rsid w:val="4FE51643"/>
    <w:rsid w:val="4FED59B2"/>
    <w:rsid w:val="4FF32CEE"/>
    <w:rsid w:val="4FF66FFD"/>
    <w:rsid w:val="5001719E"/>
    <w:rsid w:val="50032C57"/>
    <w:rsid w:val="50042C43"/>
    <w:rsid w:val="50066773"/>
    <w:rsid w:val="500727E5"/>
    <w:rsid w:val="500D330F"/>
    <w:rsid w:val="500F411B"/>
    <w:rsid w:val="50131E0B"/>
    <w:rsid w:val="501635E4"/>
    <w:rsid w:val="501E32AA"/>
    <w:rsid w:val="50222421"/>
    <w:rsid w:val="50241315"/>
    <w:rsid w:val="50312CA6"/>
    <w:rsid w:val="50382310"/>
    <w:rsid w:val="503C238B"/>
    <w:rsid w:val="503F00DA"/>
    <w:rsid w:val="504342C1"/>
    <w:rsid w:val="5048498E"/>
    <w:rsid w:val="504C1826"/>
    <w:rsid w:val="50565A79"/>
    <w:rsid w:val="505858CF"/>
    <w:rsid w:val="50605778"/>
    <w:rsid w:val="50646ED7"/>
    <w:rsid w:val="50660972"/>
    <w:rsid w:val="506D619A"/>
    <w:rsid w:val="506F5E9D"/>
    <w:rsid w:val="50784F17"/>
    <w:rsid w:val="507C2662"/>
    <w:rsid w:val="50816274"/>
    <w:rsid w:val="508319C8"/>
    <w:rsid w:val="508B2934"/>
    <w:rsid w:val="508B48A0"/>
    <w:rsid w:val="508F19AA"/>
    <w:rsid w:val="5090518E"/>
    <w:rsid w:val="509559D8"/>
    <w:rsid w:val="50A036DD"/>
    <w:rsid w:val="50A53DA1"/>
    <w:rsid w:val="50AA0E39"/>
    <w:rsid w:val="50AD4ABC"/>
    <w:rsid w:val="50AD518B"/>
    <w:rsid w:val="50B112B1"/>
    <w:rsid w:val="50B645AA"/>
    <w:rsid w:val="50B65021"/>
    <w:rsid w:val="50C75A59"/>
    <w:rsid w:val="50D21D99"/>
    <w:rsid w:val="50DA0CBF"/>
    <w:rsid w:val="50E46891"/>
    <w:rsid w:val="50E50A36"/>
    <w:rsid w:val="50E80863"/>
    <w:rsid w:val="50EB07F3"/>
    <w:rsid w:val="50EB1666"/>
    <w:rsid w:val="50EC1895"/>
    <w:rsid w:val="50EF3073"/>
    <w:rsid w:val="50F03724"/>
    <w:rsid w:val="50F6293A"/>
    <w:rsid w:val="50FB4DE6"/>
    <w:rsid w:val="50FD3B8C"/>
    <w:rsid w:val="51010DE6"/>
    <w:rsid w:val="51016879"/>
    <w:rsid w:val="51043F30"/>
    <w:rsid w:val="510D444F"/>
    <w:rsid w:val="510E6999"/>
    <w:rsid w:val="510F74EE"/>
    <w:rsid w:val="51194EEA"/>
    <w:rsid w:val="511A582A"/>
    <w:rsid w:val="511E60AA"/>
    <w:rsid w:val="511F740D"/>
    <w:rsid w:val="512B2058"/>
    <w:rsid w:val="513307E5"/>
    <w:rsid w:val="51336186"/>
    <w:rsid w:val="513816A9"/>
    <w:rsid w:val="51420194"/>
    <w:rsid w:val="51421BA0"/>
    <w:rsid w:val="5145267E"/>
    <w:rsid w:val="514679E2"/>
    <w:rsid w:val="514F5954"/>
    <w:rsid w:val="515344C0"/>
    <w:rsid w:val="515B6C57"/>
    <w:rsid w:val="515F20DB"/>
    <w:rsid w:val="51601855"/>
    <w:rsid w:val="51606B2B"/>
    <w:rsid w:val="5163338E"/>
    <w:rsid w:val="51691695"/>
    <w:rsid w:val="516A527A"/>
    <w:rsid w:val="516C360B"/>
    <w:rsid w:val="516D77F1"/>
    <w:rsid w:val="516E04C1"/>
    <w:rsid w:val="5171130F"/>
    <w:rsid w:val="5176159A"/>
    <w:rsid w:val="518072C1"/>
    <w:rsid w:val="5181235F"/>
    <w:rsid w:val="51826448"/>
    <w:rsid w:val="51867730"/>
    <w:rsid w:val="51893A4D"/>
    <w:rsid w:val="518F0316"/>
    <w:rsid w:val="519128A8"/>
    <w:rsid w:val="51944D09"/>
    <w:rsid w:val="5195187E"/>
    <w:rsid w:val="519F5CE4"/>
    <w:rsid w:val="51A16079"/>
    <w:rsid w:val="51A67CB9"/>
    <w:rsid w:val="51B036D1"/>
    <w:rsid w:val="51B84A87"/>
    <w:rsid w:val="51BD5630"/>
    <w:rsid w:val="51BE406D"/>
    <w:rsid w:val="51C3757C"/>
    <w:rsid w:val="51C66589"/>
    <w:rsid w:val="51C84F0B"/>
    <w:rsid w:val="51CD55EA"/>
    <w:rsid w:val="51CE6569"/>
    <w:rsid w:val="51D1116D"/>
    <w:rsid w:val="51D51DD7"/>
    <w:rsid w:val="51D55E72"/>
    <w:rsid w:val="51DA3B75"/>
    <w:rsid w:val="51DF09E8"/>
    <w:rsid w:val="51E652A9"/>
    <w:rsid w:val="51E67E23"/>
    <w:rsid w:val="51EE2CA4"/>
    <w:rsid w:val="51F20846"/>
    <w:rsid w:val="51F31760"/>
    <w:rsid w:val="51F41042"/>
    <w:rsid w:val="51F91FB7"/>
    <w:rsid w:val="51FD5C33"/>
    <w:rsid w:val="51FF3D6B"/>
    <w:rsid w:val="520012CB"/>
    <w:rsid w:val="5205481D"/>
    <w:rsid w:val="52056812"/>
    <w:rsid w:val="52067488"/>
    <w:rsid w:val="520B348B"/>
    <w:rsid w:val="521069B7"/>
    <w:rsid w:val="521A4EB9"/>
    <w:rsid w:val="522507B0"/>
    <w:rsid w:val="5226768C"/>
    <w:rsid w:val="52286038"/>
    <w:rsid w:val="522A2F4A"/>
    <w:rsid w:val="522A3FF1"/>
    <w:rsid w:val="522D112A"/>
    <w:rsid w:val="52300007"/>
    <w:rsid w:val="52321C27"/>
    <w:rsid w:val="523331D4"/>
    <w:rsid w:val="5233463C"/>
    <w:rsid w:val="52354552"/>
    <w:rsid w:val="52387FCE"/>
    <w:rsid w:val="523C1B06"/>
    <w:rsid w:val="523D093C"/>
    <w:rsid w:val="523D60BA"/>
    <w:rsid w:val="52452CA2"/>
    <w:rsid w:val="52455594"/>
    <w:rsid w:val="52462706"/>
    <w:rsid w:val="525029B7"/>
    <w:rsid w:val="525520FB"/>
    <w:rsid w:val="525767EC"/>
    <w:rsid w:val="525B4961"/>
    <w:rsid w:val="526327D9"/>
    <w:rsid w:val="526C4A07"/>
    <w:rsid w:val="526E3921"/>
    <w:rsid w:val="526E4339"/>
    <w:rsid w:val="52722892"/>
    <w:rsid w:val="52724055"/>
    <w:rsid w:val="52730D4D"/>
    <w:rsid w:val="52755A58"/>
    <w:rsid w:val="52792E4E"/>
    <w:rsid w:val="527D1871"/>
    <w:rsid w:val="528D29FE"/>
    <w:rsid w:val="528D69A4"/>
    <w:rsid w:val="528E3899"/>
    <w:rsid w:val="528F6139"/>
    <w:rsid w:val="528F7DB7"/>
    <w:rsid w:val="52912BB9"/>
    <w:rsid w:val="52942B5F"/>
    <w:rsid w:val="52962CFD"/>
    <w:rsid w:val="529E3B33"/>
    <w:rsid w:val="529F40BF"/>
    <w:rsid w:val="52A25F6B"/>
    <w:rsid w:val="52A300C3"/>
    <w:rsid w:val="52B1483A"/>
    <w:rsid w:val="52B20EAD"/>
    <w:rsid w:val="52B46E83"/>
    <w:rsid w:val="52B72889"/>
    <w:rsid w:val="52BF0137"/>
    <w:rsid w:val="52C02356"/>
    <w:rsid w:val="52C17736"/>
    <w:rsid w:val="52C251C3"/>
    <w:rsid w:val="52C559CA"/>
    <w:rsid w:val="52C95F0F"/>
    <w:rsid w:val="52CB3EF1"/>
    <w:rsid w:val="52D14D82"/>
    <w:rsid w:val="52D933C6"/>
    <w:rsid w:val="52DB6B83"/>
    <w:rsid w:val="52DE3855"/>
    <w:rsid w:val="52E26A77"/>
    <w:rsid w:val="52E51104"/>
    <w:rsid w:val="52EA0965"/>
    <w:rsid w:val="52EF1C8E"/>
    <w:rsid w:val="52F2240E"/>
    <w:rsid w:val="52F86E9A"/>
    <w:rsid w:val="52F92437"/>
    <w:rsid w:val="530F46DD"/>
    <w:rsid w:val="53196FE7"/>
    <w:rsid w:val="531B150A"/>
    <w:rsid w:val="531B60E4"/>
    <w:rsid w:val="531F5D71"/>
    <w:rsid w:val="531F6E5F"/>
    <w:rsid w:val="5322189B"/>
    <w:rsid w:val="53223275"/>
    <w:rsid w:val="53255BF4"/>
    <w:rsid w:val="532645A9"/>
    <w:rsid w:val="53264E42"/>
    <w:rsid w:val="532B0BAD"/>
    <w:rsid w:val="5330235D"/>
    <w:rsid w:val="53321135"/>
    <w:rsid w:val="53326669"/>
    <w:rsid w:val="53341B9B"/>
    <w:rsid w:val="5336103B"/>
    <w:rsid w:val="53380065"/>
    <w:rsid w:val="533B0DA5"/>
    <w:rsid w:val="53445976"/>
    <w:rsid w:val="53461573"/>
    <w:rsid w:val="534A77EC"/>
    <w:rsid w:val="53527409"/>
    <w:rsid w:val="53536DA9"/>
    <w:rsid w:val="535449E2"/>
    <w:rsid w:val="535910DD"/>
    <w:rsid w:val="535C5DAE"/>
    <w:rsid w:val="536171C9"/>
    <w:rsid w:val="53643E44"/>
    <w:rsid w:val="53655CBD"/>
    <w:rsid w:val="53660E09"/>
    <w:rsid w:val="536654D7"/>
    <w:rsid w:val="536B0307"/>
    <w:rsid w:val="536F4A98"/>
    <w:rsid w:val="53730175"/>
    <w:rsid w:val="53754DEC"/>
    <w:rsid w:val="53801B16"/>
    <w:rsid w:val="538120BC"/>
    <w:rsid w:val="53823BC2"/>
    <w:rsid w:val="53895C5B"/>
    <w:rsid w:val="538A70C4"/>
    <w:rsid w:val="538B5AF8"/>
    <w:rsid w:val="538D0834"/>
    <w:rsid w:val="53943B6D"/>
    <w:rsid w:val="53962328"/>
    <w:rsid w:val="53A30EC4"/>
    <w:rsid w:val="53A62124"/>
    <w:rsid w:val="53A633EE"/>
    <w:rsid w:val="53AB768A"/>
    <w:rsid w:val="53B62FC6"/>
    <w:rsid w:val="53B91B44"/>
    <w:rsid w:val="53C359B8"/>
    <w:rsid w:val="53CD4B0D"/>
    <w:rsid w:val="53CD4F68"/>
    <w:rsid w:val="53CD4F8D"/>
    <w:rsid w:val="53D1058D"/>
    <w:rsid w:val="53D250EA"/>
    <w:rsid w:val="53D617B4"/>
    <w:rsid w:val="53D90970"/>
    <w:rsid w:val="53DC0AAE"/>
    <w:rsid w:val="53E33418"/>
    <w:rsid w:val="53ED289F"/>
    <w:rsid w:val="53ED43A0"/>
    <w:rsid w:val="53F064C8"/>
    <w:rsid w:val="53F31F90"/>
    <w:rsid w:val="53F42380"/>
    <w:rsid w:val="53FA272B"/>
    <w:rsid w:val="53FC6462"/>
    <w:rsid w:val="53FD61B5"/>
    <w:rsid w:val="540112A6"/>
    <w:rsid w:val="54020BB3"/>
    <w:rsid w:val="54076235"/>
    <w:rsid w:val="540F7051"/>
    <w:rsid w:val="54101DF5"/>
    <w:rsid w:val="54111085"/>
    <w:rsid w:val="541704B5"/>
    <w:rsid w:val="54204AED"/>
    <w:rsid w:val="54223D65"/>
    <w:rsid w:val="54280397"/>
    <w:rsid w:val="54291ECA"/>
    <w:rsid w:val="54292A0A"/>
    <w:rsid w:val="5431149F"/>
    <w:rsid w:val="543E28D8"/>
    <w:rsid w:val="544062E7"/>
    <w:rsid w:val="54441C35"/>
    <w:rsid w:val="54446A45"/>
    <w:rsid w:val="544A2676"/>
    <w:rsid w:val="54537E7B"/>
    <w:rsid w:val="54542CEC"/>
    <w:rsid w:val="54591A73"/>
    <w:rsid w:val="545B206B"/>
    <w:rsid w:val="545C35C2"/>
    <w:rsid w:val="545F1572"/>
    <w:rsid w:val="545F2D8B"/>
    <w:rsid w:val="545F2F40"/>
    <w:rsid w:val="546007C5"/>
    <w:rsid w:val="54600CD4"/>
    <w:rsid w:val="5462749D"/>
    <w:rsid w:val="54675887"/>
    <w:rsid w:val="54696D21"/>
    <w:rsid w:val="546A4A99"/>
    <w:rsid w:val="546B03AE"/>
    <w:rsid w:val="546C622D"/>
    <w:rsid w:val="546C7207"/>
    <w:rsid w:val="54745EF3"/>
    <w:rsid w:val="547A4C4A"/>
    <w:rsid w:val="547F10E3"/>
    <w:rsid w:val="548C359F"/>
    <w:rsid w:val="54926C3D"/>
    <w:rsid w:val="549A37B5"/>
    <w:rsid w:val="549C46B4"/>
    <w:rsid w:val="549D6936"/>
    <w:rsid w:val="549F16C3"/>
    <w:rsid w:val="54A04A75"/>
    <w:rsid w:val="54A908F9"/>
    <w:rsid w:val="54AF4402"/>
    <w:rsid w:val="54B22395"/>
    <w:rsid w:val="54C20E48"/>
    <w:rsid w:val="54C45851"/>
    <w:rsid w:val="54C74B76"/>
    <w:rsid w:val="54C75CD1"/>
    <w:rsid w:val="54C76BF6"/>
    <w:rsid w:val="54CA34B6"/>
    <w:rsid w:val="54CA5749"/>
    <w:rsid w:val="54CA5C1D"/>
    <w:rsid w:val="54D45ECC"/>
    <w:rsid w:val="54DA2AFE"/>
    <w:rsid w:val="54DA2F7B"/>
    <w:rsid w:val="54E07453"/>
    <w:rsid w:val="54E1046B"/>
    <w:rsid w:val="54E23736"/>
    <w:rsid w:val="54E26329"/>
    <w:rsid w:val="54E57CE8"/>
    <w:rsid w:val="54E671BA"/>
    <w:rsid w:val="54E8283E"/>
    <w:rsid w:val="54EC13A3"/>
    <w:rsid w:val="54EC311C"/>
    <w:rsid w:val="54F34F31"/>
    <w:rsid w:val="54F558FC"/>
    <w:rsid w:val="55000E87"/>
    <w:rsid w:val="55054937"/>
    <w:rsid w:val="55083035"/>
    <w:rsid w:val="551336D4"/>
    <w:rsid w:val="55143986"/>
    <w:rsid w:val="551513A5"/>
    <w:rsid w:val="551C7729"/>
    <w:rsid w:val="55242413"/>
    <w:rsid w:val="55280061"/>
    <w:rsid w:val="55326EF6"/>
    <w:rsid w:val="5535603F"/>
    <w:rsid w:val="553D4A35"/>
    <w:rsid w:val="5540019A"/>
    <w:rsid w:val="55496FA9"/>
    <w:rsid w:val="554C0EDA"/>
    <w:rsid w:val="55564465"/>
    <w:rsid w:val="55573787"/>
    <w:rsid w:val="55596A81"/>
    <w:rsid w:val="555D1947"/>
    <w:rsid w:val="555D33F5"/>
    <w:rsid w:val="555E49EE"/>
    <w:rsid w:val="5563220D"/>
    <w:rsid w:val="55651734"/>
    <w:rsid w:val="55676F41"/>
    <w:rsid w:val="556A3B66"/>
    <w:rsid w:val="556C71CA"/>
    <w:rsid w:val="55742966"/>
    <w:rsid w:val="557622D3"/>
    <w:rsid w:val="557B6A2F"/>
    <w:rsid w:val="557C65C5"/>
    <w:rsid w:val="55817D17"/>
    <w:rsid w:val="558855D8"/>
    <w:rsid w:val="558D7759"/>
    <w:rsid w:val="558E372B"/>
    <w:rsid w:val="558F2264"/>
    <w:rsid w:val="55983591"/>
    <w:rsid w:val="55985F60"/>
    <w:rsid w:val="559B63F6"/>
    <w:rsid w:val="55A72066"/>
    <w:rsid w:val="55AC1FC0"/>
    <w:rsid w:val="55AC43EB"/>
    <w:rsid w:val="55AD74D9"/>
    <w:rsid w:val="55AE498A"/>
    <w:rsid w:val="55AF0415"/>
    <w:rsid w:val="55B3726A"/>
    <w:rsid w:val="55B377FF"/>
    <w:rsid w:val="55B72EFC"/>
    <w:rsid w:val="55C42779"/>
    <w:rsid w:val="55CB5ED4"/>
    <w:rsid w:val="55CE63EF"/>
    <w:rsid w:val="55D50FF9"/>
    <w:rsid w:val="55DD007F"/>
    <w:rsid w:val="55E43409"/>
    <w:rsid w:val="55E550D8"/>
    <w:rsid w:val="55EA576C"/>
    <w:rsid w:val="55EF442F"/>
    <w:rsid w:val="55FB2D45"/>
    <w:rsid w:val="55FE1012"/>
    <w:rsid w:val="560E135E"/>
    <w:rsid w:val="560F69B6"/>
    <w:rsid w:val="56100D00"/>
    <w:rsid w:val="5610407A"/>
    <w:rsid w:val="561B7DC2"/>
    <w:rsid w:val="56213CF5"/>
    <w:rsid w:val="56287D43"/>
    <w:rsid w:val="562D15D1"/>
    <w:rsid w:val="562D5BF3"/>
    <w:rsid w:val="562E216E"/>
    <w:rsid w:val="562F3E33"/>
    <w:rsid w:val="56346E36"/>
    <w:rsid w:val="56351080"/>
    <w:rsid w:val="56417637"/>
    <w:rsid w:val="56430100"/>
    <w:rsid w:val="564A41B1"/>
    <w:rsid w:val="564A593F"/>
    <w:rsid w:val="564E4D60"/>
    <w:rsid w:val="56530D4B"/>
    <w:rsid w:val="56532DF5"/>
    <w:rsid w:val="5656231D"/>
    <w:rsid w:val="565A558D"/>
    <w:rsid w:val="56613391"/>
    <w:rsid w:val="56626116"/>
    <w:rsid w:val="56693810"/>
    <w:rsid w:val="566B35EC"/>
    <w:rsid w:val="56702552"/>
    <w:rsid w:val="567227FD"/>
    <w:rsid w:val="56725930"/>
    <w:rsid w:val="5678618E"/>
    <w:rsid w:val="567C1712"/>
    <w:rsid w:val="567E63ED"/>
    <w:rsid w:val="56841FFC"/>
    <w:rsid w:val="568C4990"/>
    <w:rsid w:val="568F5AA5"/>
    <w:rsid w:val="56975989"/>
    <w:rsid w:val="569C18A6"/>
    <w:rsid w:val="569C522D"/>
    <w:rsid w:val="56A10CDE"/>
    <w:rsid w:val="56A43137"/>
    <w:rsid w:val="56B4504E"/>
    <w:rsid w:val="56B45763"/>
    <w:rsid w:val="56B87675"/>
    <w:rsid w:val="56BE104B"/>
    <w:rsid w:val="56BE66E1"/>
    <w:rsid w:val="56BF225C"/>
    <w:rsid w:val="56C22F2E"/>
    <w:rsid w:val="56C45302"/>
    <w:rsid w:val="56C56EF6"/>
    <w:rsid w:val="56C653EE"/>
    <w:rsid w:val="56C86C67"/>
    <w:rsid w:val="56CC0728"/>
    <w:rsid w:val="56D33AA2"/>
    <w:rsid w:val="56DE3600"/>
    <w:rsid w:val="56DF51FC"/>
    <w:rsid w:val="56EC4114"/>
    <w:rsid w:val="56F162EF"/>
    <w:rsid w:val="56F236A1"/>
    <w:rsid w:val="56F60AC1"/>
    <w:rsid w:val="5700334F"/>
    <w:rsid w:val="57042C00"/>
    <w:rsid w:val="570469D9"/>
    <w:rsid w:val="570B378A"/>
    <w:rsid w:val="57134139"/>
    <w:rsid w:val="57175A46"/>
    <w:rsid w:val="57210FA3"/>
    <w:rsid w:val="57296A16"/>
    <w:rsid w:val="572A7EAC"/>
    <w:rsid w:val="573332EC"/>
    <w:rsid w:val="57347097"/>
    <w:rsid w:val="573636F8"/>
    <w:rsid w:val="573B0E51"/>
    <w:rsid w:val="573B4CE4"/>
    <w:rsid w:val="573C1749"/>
    <w:rsid w:val="5740329B"/>
    <w:rsid w:val="57417AD0"/>
    <w:rsid w:val="574756A1"/>
    <w:rsid w:val="574F5BEF"/>
    <w:rsid w:val="57542619"/>
    <w:rsid w:val="57591B9B"/>
    <w:rsid w:val="575A5C6D"/>
    <w:rsid w:val="575D527C"/>
    <w:rsid w:val="57605A26"/>
    <w:rsid w:val="576551ED"/>
    <w:rsid w:val="576C6021"/>
    <w:rsid w:val="576D3C7B"/>
    <w:rsid w:val="576D41A7"/>
    <w:rsid w:val="57812739"/>
    <w:rsid w:val="5783799F"/>
    <w:rsid w:val="5784591D"/>
    <w:rsid w:val="578877B5"/>
    <w:rsid w:val="578B12CA"/>
    <w:rsid w:val="578E1F4B"/>
    <w:rsid w:val="579053E6"/>
    <w:rsid w:val="5794311A"/>
    <w:rsid w:val="579C3C93"/>
    <w:rsid w:val="57A07071"/>
    <w:rsid w:val="57A14426"/>
    <w:rsid w:val="57A75938"/>
    <w:rsid w:val="57AC2FD1"/>
    <w:rsid w:val="57AD123F"/>
    <w:rsid w:val="57B537FC"/>
    <w:rsid w:val="57B90039"/>
    <w:rsid w:val="57BB32C0"/>
    <w:rsid w:val="57BC2BAF"/>
    <w:rsid w:val="57C11ED9"/>
    <w:rsid w:val="57C55281"/>
    <w:rsid w:val="57CD7E4A"/>
    <w:rsid w:val="57D13CC2"/>
    <w:rsid w:val="57D2725C"/>
    <w:rsid w:val="57D608C8"/>
    <w:rsid w:val="57D67B3B"/>
    <w:rsid w:val="57DD1159"/>
    <w:rsid w:val="57DE4FE6"/>
    <w:rsid w:val="57E122C1"/>
    <w:rsid w:val="57E36AEC"/>
    <w:rsid w:val="57E47F9E"/>
    <w:rsid w:val="57E54AFA"/>
    <w:rsid w:val="57E652C2"/>
    <w:rsid w:val="57E82890"/>
    <w:rsid w:val="57E94091"/>
    <w:rsid w:val="57EB3612"/>
    <w:rsid w:val="57F25EA3"/>
    <w:rsid w:val="57F30E91"/>
    <w:rsid w:val="57F70D42"/>
    <w:rsid w:val="57F9651A"/>
    <w:rsid w:val="58011A7B"/>
    <w:rsid w:val="58014C62"/>
    <w:rsid w:val="58044C05"/>
    <w:rsid w:val="5809279E"/>
    <w:rsid w:val="58127520"/>
    <w:rsid w:val="58130ED8"/>
    <w:rsid w:val="58137A88"/>
    <w:rsid w:val="58182C5A"/>
    <w:rsid w:val="581E136A"/>
    <w:rsid w:val="5820342E"/>
    <w:rsid w:val="5822374E"/>
    <w:rsid w:val="58265529"/>
    <w:rsid w:val="582873EC"/>
    <w:rsid w:val="58293E19"/>
    <w:rsid w:val="5832600A"/>
    <w:rsid w:val="58351BA9"/>
    <w:rsid w:val="58370A95"/>
    <w:rsid w:val="583B1C05"/>
    <w:rsid w:val="583C2FB0"/>
    <w:rsid w:val="58415D0F"/>
    <w:rsid w:val="5845786D"/>
    <w:rsid w:val="58480E34"/>
    <w:rsid w:val="585042EF"/>
    <w:rsid w:val="58512A4E"/>
    <w:rsid w:val="58556F29"/>
    <w:rsid w:val="585C4503"/>
    <w:rsid w:val="585C5116"/>
    <w:rsid w:val="58630554"/>
    <w:rsid w:val="58682112"/>
    <w:rsid w:val="586A173F"/>
    <w:rsid w:val="58726615"/>
    <w:rsid w:val="58753744"/>
    <w:rsid w:val="587929C0"/>
    <w:rsid w:val="587D7056"/>
    <w:rsid w:val="589A5F3C"/>
    <w:rsid w:val="589C4339"/>
    <w:rsid w:val="58A05A0A"/>
    <w:rsid w:val="58A237D4"/>
    <w:rsid w:val="58AC73F9"/>
    <w:rsid w:val="58AE1369"/>
    <w:rsid w:val="58AF1C8B"/>
    <w:rsid w:val="58AF3BA2"/>
    <w:rsid w:val="58B53F5A"/>
    <w:rsid w:val="58B842C5"/>
    <w:rsid w:val="58B858D2"/>
    <w:rsid w:val="58B9688D"/>
    <w:rsid w:val="58BA1830"/>
    <w:rsid w:val="58BB1BC0"/>
    <w:rsid w:val="58BF290D"/>
    <w:rsid w:val="58C36B64"/>
    <w:rsid w:val="58D379ED"/>
    <w:rsid w:val="58D40A2F"/>
    <w:rsid w:val="58D826A8"/>
    <w:rsid w:val="58DA0E91"/>
    <w:rsid w:val="58E32DE8"/>
    <w:rsid w:val="58E64F98"/>
    <w:rsid w:val="58EC123C"/>
    <w:rsid w:val="58EC47E6"/>
    <w:rsid w:val="58ED6E30"/>
    <w:rsid w:val="58EF3324"/>
    <w:rsid w:val="58F74A92"/>
    <w:rsid w:val="58F81721"/>
    <w:rsid w:val="58F944EE"/>
    <w:rsid w:val="59067AFA"/>
    <w:rsid w:val="59075202"/>
    <w:rsid w:val="59101C08"/>
    <w:rsid w:val="591321A2"/>
    <w:rsid w:val="59151F1C"/>
    <w:rsid w:val="591719E9"/>
    <w:rsid w:val="59173B46"/>
    <w:rsid w:val="59181988"/>
    <w:rsid w:val="591F05A5"/>
    <w:rsid w:val="59255995"/>
    <w:rsid w:val="5927162A"/>
    <w:rsid w:val="592B7375"/>
    <w:rsid w:val="59306716"/>
    <w:rsid w:val="59314E8D"/>
    <w:rsid w:val="59332F98"/>
    <w:rsid w:val="59347F8F"/>
    <w:rsid w:val="5937179D"/>
    <w:rsid w:val="59424BF8"/>
    <w:rsid w:val="59426875"/>
    <w:rsid w:val="594A07B4"/>
    <w:rsid w:val="594A54B3"/>
    <w:rsid w:val="594F764D"/>
    <w:rsid w:val="59507BD3"/>
    <w:rsid w:val="595A3FE2"/>
    <w:rsid w:val="59622646"/>
    <w:rsid w:val="596411A0"/>
    <w:rsid w:val="59651D04"/>
    <w:rsid w:val="5967552C"/>
    <w:rsid w:val="596D6E9E"/>
    <w:rsid w:val="5972401D"/>
    <w:rsid w:val="59736FA4"/>
    <w:rsid w:val="5974187C"/>
    <w:rsid w:val="59750BC8"/>
    <w:rsid w:val="597C5ED7"/>
    <w:rsid w:val="597D1B2F"/>
    <w:rsid w:val="598159BA"/>
    <w:rsid w:val="598716E5"/>
    <w:rsid w:val="5987554A"/>
    <w:rsid w:val="5987789B"/>
    <w:rsid w:val="598C3476"/>
    <w:rsid w:val="598C509D"/>
    <w:rsid w:val="599070B0"/>
    <w:rsid w:val="59911729"/>
    <w:rsid w:val="5993662E"/>
    <w:rsid w:val="59A1784A"/>
    <w:rsid w:val="59A2536F"/>
    <w:rsid w:val="59A53F7A"/>
    <w:rsid w:val="59A54ED2"/>
    <w:rsid w:val="59B7136A"/>
    <w:rsid w:val="59B843D7"/>
    <w:rsid w:val="59BB0DE5"/>
    <w:rsid w:val="59BB1FBB"/>
    <w:rsid w:val="59C02865"/>
    <w:rsid w:val="59C6528D"/>
    <w:rsid w:val="59C77373"/>
    <w:rsid w:val="59CB3E5D"/>
    <w:rsid w:val="59CD4868"/>
    <w:rsid w:val="59D35E0C"/>
    <w:rsid w:val="59D5613D"/>
    <w:rsid w:val="59D95D85"/>
    <w:rsid w:val="59E15B55"/>
    <w:rsid w:val="59E23869"/>
    <w:rsid w:val="59E32906"/>
    <w:rsid w:val="59E94107"/>
    <w:rsid w:val="59E95E36"/>
    <w:rsid w:val="59EF4FA7"/>
    <w:rsid w:val="59F24953"/>
    <w:rsid w:val="59F71169"/>
    <w:rsid w:val="59FB4D20"/>
    <w:rsid w:val="59FC4261"/>
    <w:rsid w:val="59FD42EC"/>
    <w:rsid w:val="5A031DB8"/>
    <w:rsid w:val="5A0C27AA"/>
    <w:rsid w:val="5A1732F4"/>
    <w:rsid w:val="5A1A07F7"/>
    <w:rsid w:val="5A1A0F4B"/>
    <w:rsid w:val="5A2175C6"/>
    <w:rsid w:val="5A245A07"/>
    <w:rsid w:val="5A2677F8"/>
    <w:rsid w:val="5A273691"/>
    <w:rsid w:val="5A2C286F"/>
    <w:rsid w:val="5A31370E"/>
    <w:rsid w:val="5A326206"/>
    <w:rsid w:val="5A354208"/>
    <w:rsid w:val="5A3B2B46"/>
    <w:rsid w:val="5A4B4974"/>
    <w:rsid w:val="5A4D2BBF"/>
    <w:rsid w:val="5A4F134A"/>
    <w:rsid w:val="5A527F98"/>
    <w:rsid w:val="5A586075"/>
    <w:rsid w:val="5A5F26CB"/>
    <w:rsid w:val="5A641B3E"/>
    <w:rsid w:val="5A696E24"/>
    <w:rsid w:val="5A6F2ADE"/>
    <w:rsid w:val="5A7072CF"/>
    <w:rsid w:val="5A721756"/>
    <w:rsid w:val="5A7323EF"/>
    <w:rsid w:val="5A750380"/>
    <w:rsid w:val="5A797E48"/>
    <w:rsid w:val="5A7B6922"/>
    <w:rsid w:val="5A7C435C"/>
    <w:rsid w:val="5A8300FD"/>
    <w:rsid w:val="5A846292"/>
    <w:rsid w:val="5A893D02"/>
    <w:rsid w:val="5A8B443E"/>
    <w:rsid w:val="5A8D0AE8"/>
    <w:rsid w:val="5A920767"/>
    <w:rsid w:val="5A966E96"/>
    <w:rsid w:val="5A9D448A"/>
    <w:rsid w:val="5AA30851"/>
    <w:rsid w:val="5AA36C59"/>
    <w:rsid w:val="5AA4123A"/>
    <w:rsid w:val="5AA70438"/>
    <w:rsid w:val="5AB56E65"/>
    <w:rsid w:val="5AB72E1A"/>
    <w:rsid w:val="5AB82A2C"/>
    <w:rsid w:val="5ABC6442"/>
    <w:rsid w:val="5ABD197A"/>
    <w:rsid w:val="5AC65399"/>
    <w:rsid w:val="5AC76329"/>
    <w:rsid w:val="5ACB2A9E"/>
    <w:rsid w:val="5ACE114F"/>
    <w:rsid w:val="5ACE1A7A"/>
    <w:rsid w:val="5AD42B5D"/>
    <w:rsid w:val="5ADC2AC3"/>
    <w:rsid w:val="5AE1712D"/>
    <w:rsid w:val="5AE27C49"/>
    <w:rsid w:val="5AE45991"/>
    <w:rsid w:val="5AE702E7"/>
    <w:rsid w:val="5AEF5643"/>
    <w:rsid w:val="5AF10162"/>
    <w:rsid w:val="5AFE3CE2"/>
    <w:rsid w:val="5B055836"/>
    <w:rsid w:val="5B0A05F7"/>
    <w:rsid w:val="5B0B2008"/>
    <w:rsid w:val="5B0E33F1"/>
    <w:rsid w:val="5B0F308D"/>
    <w:rsid w:val="5B120BF6"/>
    <w:rsid w:val="5B1A29FE"/>
    <w:rsid w:val="5B1B1D97"/>
    <w:rsid w:val="5B1B6164"/>
    <w:rsid w:val="5B2100F6"/>
    <w:rsid w:val="5B210282"/>
    <w:rsid w:val="5B275EC4"/>
    <w:rsid w:val="5B2C718F"/>
    <w:rsid w:val="5B2E5FDD"/>
    <w:rsid w:val="5B2E7E7C"/>
    <w:rsid w:val="5B2F49C7"/>
    <w:rsid w:val="5B320A05"/>
    <w:rsid w:val="5B447BFA"/>
    <w:rsid w:val="5B480DDA"/>
    <w:rsid w:val="5B4B6FA9"/>
    <w:rsid w:val="5B4C0C42"/>
    <w:rsid w:val="5B4C4DB6"/>
    <w:rsid w:val="5B5C5A6D"/>
    <w:rsid w:val="5B6256F2"/>
    <w:rsid w:val="5B6D215D"/>
    <w:rsid w:val="5B6E6669"/>
    <w:rsid w:val="5B707781"/>
    <w:rsid w:val="5B7225C4"/>
    <w:rsid w:val="5B7717FC"/>
    <w:rsid w:val="5B797DA6"/>
    <w:rsid w:val="5B7C63EF"/>
    <w:rsid w:val="5B7D65E1"/>
    <w:rsid w:val="5B81182A"/>
    <w:rsid w:val="5B834218"/>
    <w:rsid w:val="5B861508"/>
    <w:rsid w:val="5B865DC5"/>
    <w:rsid w:val="5B8A01E8"/>
    <w:rsid w:val="5B8A5109"/>
    <w:rsid w:val="5B8F610A"/>
    <w:rsid w:val="5B924229"/>
    <w:rsid w:val="5B936F05"/>
    <w:rsid w:val="5B95682B"/>
    <w:rsid w:val="5B99076B"/>
    <w:rsid w:val="5B9F5C61"/>
    <w:rsid w:val="5BA90FF7"/>
    <w:rsid w:val="5BA973DA"/>
    <w:rsid w:val="5BAC1D79"/>
    <w:rsid w:val="5BAF4378"/>
    <w:rsid w:val="5BB431F2"/>
    <w:rsid w:val="5BB60FE3"/>
    <w:rsid w:val="5BC3305F"/>
    <w:rsid w:val="5BC51A9A"/>
    <w:rsid w:val="5BC74915"/>
    <w:rsid w:val="5BC83CF0"/>
    <w:rsid w:val="5BCA70A3"/>
    <w:rsid w:val="5BCB3801"/>
    <w:rsid w:val="5BD028F8"/>
    <w:rsid w:val="5BD830A7"/>
    <w:rsid w:val="5BE030A3"/>
    <w:rsid w:val="5BE95665"/>
    <w:rsid w:val="5BF42344"/>
    <w:rsid w:val="5BF519C2"/>
    <w:rsid w:val="5BF71D83"/>
    <w:rsid w:val="5BF808C4"/>
    <w:rsid w:val="5BF82FCA"/>
    <w:rsid w:val="5BF9247B"/>
    <w:rsid w:val="5BF93815"/>
    <w:rsid w:val="5BFA118D"/>
    <w:rsid w:val="5BFA1B1C"/>
    <w:rsid w:val="5C0036C4"/>
    <w:rsid w:val="5C003935"/>
    <w:rsid w:val="5C0C6AE2"/>
    <w:rsid w:val="5C0E12BA"/>
    <w:rsid w:val="5C104B2F"/>
    <w:rsid w:val="5C172643"/>
    <w:rsid w:val="5C1C71F9"/>
    <w:rsid w:val="5C235D03"/>
    <w:rsid w:val="5C267A77"/>
    <w:rsid w:val="5C290624"/>
    <w:rsid w:val="5C2D6DDE"/>
    <w:rsid w:val="5C301184"/>
    <w:rsid w:val="5C3A0B35"/>
    <w:rsid w:val="5C3B1E67"/>
    <w:rsid w:val="5C3D5731"/>
    <w:rsid w:val="5C3D5F8D"/>
    <w:rsid w:val="5C3F0176"/>
    <w:rsid w:val="5C44562D"/>
    <w:rsid w:val="5C473627"/>
    <w:rsid w:val="5C483556"/>
    <w:rsid w:val="5C574331"/>
    <w:rsid w:val="5C5B0E17"/>
    <w:rsid w:val="5C607511"/>
    <w:rsid w:val="5C65289D"/>
    <w:rsid w:val="5C6640E9"/>
    <w:rsid w:val="5C6A5CE6"/>
    <w:rsid w:val="5C6E3D22"/>
    <w:rsid w:val="5C704412"/>
    <w:rsid w:val="5C707105"/>
    <w:rsid w:val="5C7210EC"/>
    <w:rsid w:val="5C7A24DC"/>
    <w:rsid w:val="5C7D46AA"/>
    <w:rsid w:val="5C7E2B94"/>
    <w:rsid w:val="5C870276"/>
    <w:rsid w:val="5C88424A"/>
    <w:rsid w:val="5C8928D5"/>
    <w:rsid w:val="5C8B734B"/>
    <w:rsid w:val="5C8F2087"/>
    <w:rsid w:val="5C8F6B77"/>
    <w:rsid w:val="5C8F73DC"/>
    <w:rsid w:val="5C902C29"/>
    <w:rsid w:val="5C984417"/>
    <w:rsid w:val="5C99288E"/>
    <w:rsid w:val="5C9E47F7"/>
    <w:rsid w:val="5CAF23E3"/>
    <w:rsid w:val="5CB1373D"/>
    <w:rsid w:val="5CB3192F"/>
    <w:rsid w:val="5CB47A1A"/>
    <w:rsid w:val="5CB502D8"/>
    <w:rsid w:val="5CB54738"/>
    <w:rsid w:val="5CB56034"/>
    <w:rsid w:val="5CBC60F7"/>
    <w:rsid w:val="5CC052C8"/>
    <w:rsid w:val="5CC821EE"/>
    <w:rsid w:val="5CC940A6"/>
    <w:rsid w:val="5CD27E02"/>
    <w:rsid w:val="5CD337B4"/>
    <w:rsid w:val="5CD42C29"/>
    <w:rsid w:val="5CD53200"/>
    <w:rsid w:val="5CD740E7"/>
    <w:rsid w:val="5CD93CEF"/>
    <w:rsid w:val="5CDC1538"/>
    <w:rsid w:val="5CDF12DA"/>
    <w:rsid w:val="5CE301C0"/>
    <w:rsid w:val="5CE768A3"/>
    <w:rsid w:val="5CEC4EB0"/>
    <w:rsid w:val="5CEF1656"/>
    <w:rsid w:val="5CF1273B"/>
    <w:rsid w:val="5CF551E0"/>
    <w:rsid w:val="5CF61C01"/>
    <w:rsid w:val="5CF65B7A"/>
    <w:rsid w:val="5CF74B05"/>
    <w:rsid w:val="5CF9360A"/>
    <w:rsid w:val="5CFC5E60"/>
    <w:rsid w:val="5D0552DF"/>
    <w:rsid w:val="5D0569A5"/>
    <w:rsid w:val="5D093598"/>
    <w:rsid w:val="5D0B76F5"/>
    <w:rsid w:val="5D0D7A00"/>
    <w:rsid w:val="5D0F010C"/>
    <w:rsid w:val="5D1106F3"/>
    <w:rsid w:val="5D137108"/>
    <w:rsid w:val="5D161880"/>
    <w:rsid w:val="5D166299"/>
    <w:rsid w:val="5D233B6A"/>
    <w:rsid w:val="5D33125F"/>
    <w:rsid w:val="5D347DFF"/>
    <w:rsid w:val="5D3657DD"/>
    <w:rsid w:val="5D39635F"/>
    <w:rsid w:val="5D3A01DC"/>
    <w:rsid w:val="5D3A5746"/>
    <w:rsid w:val="5D431ABD"/>
    <w:rsid w:val="5D4524DE"/>
    <w:rsid w:val="5D457B73"/>
    <w:rsid w:val="5D485114"/>
    <w:rsid w:val="5D4D0263"/>
    <w:rsid w:val="5D4E367F"/>
    <w:rsid w:val="5D641BE9"/>
    <w:rsid w:val="5D6937D4"/>
    <w:rsid w:val="5D6A53E5"/>
    <w:rsid w:val="5D6C7128"/>
    <w:rsid w:val="5D7A0DB4"/>
    <w:rsid w:val="5D7A7AB0"/>
    <w:rsid w:val="5D806832"/>
    <w:rsid w:val="5D814602"/>
    <w:rsid w:val="5D824F23"/>
    <w:rsid w:val="5D845A02"/>
    <w:rsid w:val="5D8523DF"/>
    <w:rsid w:val="5D8A1EA8"/>
    <w:rsid w:val="5D8B39C6"/>
    <w:rsid w:val="5D8C1D5E"/>
    <w:rsid w:val="5D8D578B"/>
    <w:rsid w:val="5D8F72B7"/>
    <w:rsid w:val="5D9754AC"/>
    <w:rsid w:val="5D9B0AFF"/>
    <w:rsid w:val="5D9E2FAB"/>
    <w:rsid w:val="5D9F6A0B"/>
    <w:rsid w:val="5DAA60C6"/>
    <w:rsid w:val="5DB03688"/>
    <w:rsid w:val="5DB12940"/>
    <w:rsid w:val="5DB164A0"/>
    <w:rsid w:val="5DB262D7"/>
    <w:rsid w:val="5DB42DB7"/>
    <w:rsid w:val="5DB51DF6"/>
    <w:rsid w:val="5DB733F3"/>
    <w:rsid w:val="5DBF2C11"/>
    <w:rsid w:val="5DC02F08"/>
    <w:rsid w:val="5DC14836"/>
    <w:rsid w:val="5DC1545F"/>
    <w:rsid w:val="5DC41CF0"/>
    <w:rsid w:val="5DC73CF5"/>
    <w:rsid w:val="5DC822C0"/>
    <w:rsid w:val="5DCE5780"/>
    <w:rsid w:val="5DCF734E"/>
    <w:rsid w:val="5DD230C3"/>
    <w:rsid w:val="5DD35138"/>
    <w:rsid w:val="5DD92AAE"/>
    <w:rsid w:val="5DDE70B1"/>
    <w:rsid w:val="5DE107C4"/>
    <w:rsid w:val="5DE6565C"/>
    <w:rsid w:val="5DE770FC"/>
    <w:rsid w:val="5DEB331D"/>
    <w:rsid w:val="5DF04505"/>
    <w:rsid w:val="5DFC6952"/>
    <w:rsid w:val="5E061C46"/>
    <w:rsid w:val="5E0C56F7"/>
    <w:rsid w:val="5E111726"/>
    <w:rsid w:val="5E206C34"/>
    <w:rsid w:val="5E2D3F9A"/>
    <w:rsid w:val="5E2E7627"/>
    <w:rsid w:val="5E383DBD"/>
    <w:rsid w:val="5E390F18"/>
    <w:rsid w:val="5E3B35D1"/>
    <w:rsid w:val="5E3C66E1"/>
    <w:rsid w:val="5E3D7F3A"/>
    <w:rsid w:val="5E3F5322"/>
    <w:rsid w:val="5E525FE7"/>
    <w:rsid w:val="5E530879"/>
    <w:rsid w:val="5E547DFA"/>
    <w:rsid w:val="5E587029"/>
    <w:rsid w:val="5E5909B0"/>
    <w:rsid w:val="5E6922C1"/>
    <w:rsid w:val="5E6F1693"/>
    <w:rsid w:val="5E76034F"/>
    <w:rsid w:val="5E77229C"/>
    <w:rsid w:val="5E8D5498"/>
    <w:rsid w:val="5E8D7F8F"/>
    <w:rsid w:val="5E901495"/>
    <w:rsid w:val="5E9706A0"/>
    <w:rsid w:val="5E9C7D23"/>
    <w:rsid w:val="5E9E0D12"/>
    <w:rsid w:val="5E9E7F7D"/>
    <w:rsid w:val="5EA02F6D"/>
    <w:rsid w:val="5EA632A3"/>
    <w:rsid w:val="5EA65FFA"/>
    <w:rsid w:val="5EB43BA4"/>
    <w:rsid w:val="5EB634A0"/>
    <w:rsid w:val="5EB736EF"/>
    <w:rsid w:val="5EC84766"/>
    <w:rsid w:val="5ECE58DE"/>
    <w:rsid w:val="5ED50FCB"/>
    <w:rsid w:val="5ED71933"/>
    <w:rsid w:val="5ED8634C"/>
    <w:rsid w:val="5EDB624C"/>
    <w:rsid w:val="5EDD16BA"/>
    <w:rsid w:val="5EE35810"/>
    <w:rsid w:val="5EE44C0E"/>
    <w:rsid w:val="5EEE40F0"/>
    <w:rsid w:val="5EF901F4"/>
    <w:rsid w:val="5EFB1402"/>
    <w:rsid w:val="5EFD62C7"/>
    <w:rsid w:val="5EFE6CE4"/>
    <w:rsid w:val="5F045668"/>
    <w:rsid w:val="5F092A4B"/>
    <w:rsid w:val="5F0D0622"/>
    <w:rsid w:val="5F0D0B5B"/>
    <w:rsid w:val="5F0E408D"/>
    <w:rsid w:val="5F1053B9"/>
    <w:rsid w:val="5F1375E3"/>
    <w:rsid w:val="5F1533C3"/>
    <w:rsid w:val="5F163C53"/>
    <w:rsid w:val="5F1738E7"/>
    <w:rsid w:val="5F2118BF"/>
    <w:rsid w:val="5F2206D3"/>
    <w:rsid w:val="5F313D6C"/>
    <w:rsid w:val="5F3369FE"/>
    <w:rsid w:val="5F355E95"/>
    <w:rsid w:val="5F373162"/>
    <w:rsid w:val="5F39047B"/>
    <w:rsid w:val="5F3C1366"/>
    <w:rsid w:val="5F48654D"/>
    <w:rsid w:val="5F4C3331"/>
    <w:rsid w:val="5F4C5034"/>
    <w:rsid w:val="5F4F7C19"/>
    <w:rsid w:val="5F505E45"/>
    <w:rsid w:val="5F506895"/>
    <w:rsid w:val="5F52493F"/>
    <w:rsid w:val="5F5F20D1"/>
    <w:rsid w:val="5F613DF6"/>
    <w:rsid w:val="5F6379ED"/>
    <w:rsid w:val="5F6A4EB9"/>
    <w:rsid w:val="5F6C09A4"/>
    <w:rsid w:val="5F6E677D"/>
    <w:rsid w:val="5F76112E"/>
    <w:rsid w:val="5F7B3C71"/>
    <w:rsid w:val="5F812335"/>
    <w:rsid w:val="5F866690"/>
    <w:rsid w:val="5F893A36"/>
    <w:rsid w:val="5F896454"/>
    <w:rsid w:val="5F8E7463"/>
    <w:rsid w:val="5F9043C7"/>
    <w:rsid w:val="5F9B047D"/>
    <w:rsid w:val="5F9B709E"/>
    <w:rsid w:val="5F9C0A3A"/>
    <w:rsid w:val="5F9D0074"/>
    <w:rsid w:val="5FA00927"/>
    <w:rsid w:val="5FA150F9"/>
    <w:rsid w:val="5FA20504"/>
    <w:rsid w:val="5FA40AEB"/>
    <w:rsid w:val="5FA67EBD"/>
    <w:rsid w:val="5FA833F4"/>
    <w:rsid w:val="5FA83943"/>
    <w:rsid w:val="5FA86D36"/>
    <w:rsid w:val="5FAC0F10"/>
    <w:rsid w:val="5FAE7D10"/>
    <w:rsid w:val="5FB04090"/>
    <w:rsid w:val="5FB869AF"/>
    <w:rsid w:val="5FB87868"/>
    <w:rsid w:val="5FBA739B"/>
    <w:rsid w:val="5FC31D4F"/>
    <w:rsid w:val="5FC458F2"/>
    <w:rsid w:val="5FC663BB"/>
    <w:rsid w:val="5FCF6EF1"/>
    <w:rsid w:val="5FD0188B"/>
    <w:rsid w:val="5FD40F7A"/>
    <w:rsid w:val="5FD63D42"/>
    <w:rsid w:val="5FDA539E"/>
    <w:rsid w:val="5FDB0BAF"/>
    <w:rsid w:val="5FDD0659"/>
    <w:rsid w:val="5FE2081F"/>
    <w:rsid w:val="5FE26376"/>
    <w:rsid w:val="5FE2644B"/>
    <w:rsid w:val="5FE466E6"/>
    <w:rsid w:val="5FE62A6F"/>
    <w:rsid w:val="5FE62C78"/>
    <w:rsid w:val="5FEA33C5"/>
    <w:rsid w:val="5FF338F9"/>
    <w:rsid w:val="5FF43665"/>
    <w:rsid w:val="5FF43DCD"/>
    <w:rsid w:val="5FFA54B6"/>
    <w:rsid w:val="5FFD4B02"/>
    <w:rsid w:val="60017F1C"/>
    <w:rsid w:val="60027D59"/>
    <w:rsid w:val="60046A2E"/>
    <w:rsid w:val="60147DCA"/>
    <w:rsid w:val="601F5797"/>
    <w:rsid w:val="6025769E"/>
    <w:rsid w:val="6035445D"/>
    <w:rsid w:val="603D21B3"/>
    <w:rsid w:val="604011E5"/>
    <w:rsid w:val="60410010"/>
    <w:rsid w:val="60410846"/>
    <w:rsid w:val="604122F6"/>
    <w:rsid w:val="60462394"/>
    <w:rsid w:val="604E2665"/>
    <w:rsid w:val="604E62BE"/>
    <w:rsid w:val="60645F90"/>
    <w:rsid w:val="6065761C"/>
    <w:rsid w:val="60662A24"/>
    <w:rsid w:val="60685C08"/>
    <w:rsid w:val="607B3BF2"/>
    <w:rsid w:val="607E06C1"/>
    <w:rsid w:val="608042B5"/>
    <w:rsid w:val="608C4A9C"/>
    <w:rsid w:val="608D6675"/>
    <w:rsid w:val="609163CC"/>
    <w:rsid w:val="609F0292"/>
    <w:rsid w:val="60A21A57"/>
    <w:rsid w:val="60A31004"/>
    <w:rsid w:val="60A54731"/>
    <w:rsid w:val="60A93CCD"/>
    <w:rsid w:val="60AB64F6"/>
    <w:rsid w:val="60AB7934"/>
    <w:rsid w:val="60AD5E84"/>
    <w:rsid w:val="60B41E4E"/>
    <w:rsid w:val="60B82A30"/>
    <w:rsid w:val="60B93795"/>
    <w:rsid w:val="60CC684E"/>
    <w:rsid w:val="60D234B5"/>
    <w:rsid w:val="60D52D76"/>
    <w:rsid w:val="60D9782A"/>
    <w:rsid w:val="60DF4F9D"/>
    <w:rsid w:val="60E23D8C"/>
    <w:rsid w:val="60E90430"/>
    <w:rsid w:val="60EA5067"/>
    <w:rsid w:val="60EC0FE1"/>
    <w:rsid w:val="60EF01C4"/>
    <w:rsid w:val="60F05B7F"/>
    <w:rsid w:val="60F22276"/>
    <w:rsid w:val="60F2637E"/>
    <w:rsid w:val="60F37FCC"/>
    <w:rsid w:val="60F4579D"/>
    <w:rsid w:val="60F747EF"/>
    <w:rsid w:val="60FC2BDC"/>
    <w:rsid w:val="60FC605C"/>
    <w:rsid w:val="60FC65F8"/>
    <w:rsid w:val="61005DC7"/>
    <w:rsid w:val="610100E8"/>
    <w:rsid w:val="6103100B"/>
    <w:rsid w:val="6104705C"/>
    <w:rsid w:val="610D659F"/>
    <w:rsid w:val="610E4CBC"/>
    <w:rsid w:val="6114154F"/>
    <w:rsid w:val="611B0F70"/>
    <w:rsid w:val="611E4E23"/>
    <w:rsid w:val="61216241"/>
    <w:rsid w:val="612259C9"/>
    <w:rsid w:val="61294F85"/>
    <w:rsid w:val="612B6396"/>
    <w:rsid w:val="612B72DF"/>
    <w:rsid w:val="612E73A0"/>
    <w:rsid w:val="613140B1"/>
    <w:rsid w:val="613422CC"/>
    <w:rsid w:val="6134285B"/>
    <w:rsid w:val="61455A9C"/>
    <w:rsid w:val="614A5B7E"/>
    <w:rsid w:val="614C67CF"/>
    <w:rsid w:val="614D3BDB"/>
    <w:rsid w:val="614F0805"/>
    <w:rsid w:val="61506661"/>
    <w:rsid w:val="61522AC4"/>
    <w:rsid w:val="61582B7A"/>
    <w:rsid w:val="615F0961"/>
    <w:rsid w:val="616139FE"/>
    <w:rsid w:val="61636F9B"/>
    <w:rsid w:val="61681842"/>
    <w:rsid w:val="616D67F3"/>
    <w:rsid w:val="6171720D"/>
    <w:rsid w:val="617A0407"/>
    <w:rsid w:val="618812CC"/>
    <w:rsid w:val="619111B1"/>
    <w:rsid w:val="61943EAD"/>
    <w:rsid w:val="61981622"/>
    <w:rsid w:val="619D0F56"/>
    <w:rsid w:val="619E7D92"/>
    <w:rsid w:val="619F326C"/>
    <w:rsid w:val="619F5D1A"/>
    <w:rsid w:val="61A04139"/>
    <w:rsid w:val="61A07272"/>
    <w:rsid w:val="61A61AF0"/>
    <w:rsid w:val="61B84E22"/>
    <w:rsid w:val="61C03BEE"/>
    <w:rsid w:val="61C06A2E"/>
    <w:rsid w:val="61CA636F"/>
    <w:rsid w:val="61D279DA"/>
    <w:rsid w:val="61D74310"/>
    <w:rsid w:val="61D768A5"/>
    <w:rsid w:val="61D96C46"/>
    <w:rsid w:val="61DA4398"/>
    <w:rsid w:val="61DB68D7"/>
    <w:rsid w:val="61E02718"/>
    <w:rsid w:val="61E3485B"/>
    <w:rsid w:val="61E37E8A"/>
    <w:rsid w:val="61E82C84"/>
    <w:rsid w:val="61E83EA1"/>
    <w:rsid w:val="61E96DF1"/>
    <w:rsid w:val="61EA5668"/>
    <w:rsid w:val="61EB30B5"/>
    <w:rsid w:val="61F030EA"/>
    <w:rsid w:val="61F27D78"/>
    <w:rsid w:val="61FA18BA"/>
    <w:rsid w:val="61FA4D72"/>
    <w:rsid w:val="61FB45F1"/>
    <w:rsid w:val="61FC7544"/>
    <w:rsid w:val="62003956"/>
    <w:rsid w:val="62032B52"/>
    <w:rsid w:val="62043942"/>
    <w:rsid w:val="62054A8A"/>
    <w:rsid w:val="62067B9E"/>
    <w:rsid w:val="62082C0D"/>
    <w:rsid w:val="620F64ED"/>
    <w:rsid w:val="621042CB"/>
    <w:rsid w:val="62130A2F"/>
    <w:rsid w:val="6218564B"/>
    <w:rsid w:val="621A12A1"/>
    <w:rsid w:val="621A7FB8"/>
    <w:rsid w:val="621C1111"/>
    <w:rsid w:val="621C5262"/>
    <w:rsid w:val="621E5027"/>
    <w:rsid w:val="62215E32"/>
    <w:rsid w:val="62223C77"/>
    <w:rsid w:val="62241D59"/>
    <w:rsid w:val="6225167D"/>
    <w:rsid w:val="622E3E70"/>
    <w:rsid w:val="622E4E7F"/>
    <w:rsid w:val="62402AA9"/>
    <w:rsid w:val="62436F7C"/>
    <w:rsid w:val="624B24BE"/>
    <w:rsid w:val="624C6707"/>
    <w:rsid w:val="625A7DC3"/>
    <w:rsid w:val="625D2545"/>
    <w:rsid w:val="62673BD3"/>
    <w:rsid w:val="6269325B"/>
    <w:rsid w:val="626B77E6"/>
    <w:rsid w:val="626E1224"/>
    <w:rsid w:val="6275058A"/>
    <w:rsid w:val="627E35C3"/>
    <w:rsid w:val="62803030"/>
    <w:rsid w:val="628355F4"/>
    <w:rsid w:val="628B56C1"/>
    <w:rsid w:val="628D3A2A"/>
    <w:rsid w:val="62956A98"/>
    <w:rsid w:val="629865E7"/>
    <w:rsid w:val="62986711"/>
    <w:rsid w:val="62995775"/>
    <w:rsid w:val="629D5164"/>
    <w:rsid w:val="62A153BB"/>
    <w:rsid w:val="62A55C1B"/>
    <w:rsid w:val="62A705F2"/>
    <w:rsid w:val="62A9652D"/>
    <w:rsid w:val="62A96EA9"/>
    <w:rsid w:val="62B8342B"/>
    <w:rsid w:val="62BE3F38"/>
    <w:rsid w:val="62BF2A07"/>
    <w:rsid w:val="62C13723"/>
    <w:rsid w:val="62C355F1"/>
    <w:rsid w:val="62C61F3D"/>
    <w:rsid w:val="62C762D1"/>
    <w:rsid w:val="62C920F1"/>
    <w:rsid w:val="62CD0F34"/>
    <w:rsid w:val="62CD503A"/>
    <w:rsid w:val="62CD6DA2"/>
    <w:rsid w:val="62CE1BA7"/>
    <w:rsid w:val="62CE392B"/>
    <w:rsid w:val="62D31BBC"/>
    <w:rsid w:val="62D33394"/>
    <w:rsid w:val="62D344BF"/>
    <w:rsid w:val="62D5393E"/>
    <w:rsid w:val="62D565C4"/>
    <w:rsid w:val="62D61F6C"/>
    <w:rsid w:val="62D93A12"/>
    <w:rsid w:val="62DC1495"/>
    <w:rsid w:val="62DD08E6"/>
    <w:rsid w:val="62DE16CE"/>
    <w:rsid w:val="62E1756B"/>
    <w:rsid w:val="62E675D0"/>
    <w:rsid w:val="62EC5804"/>
    <w:rsid w:val="62EE2901"/>
    <w:rsid w:val="62EF467F"/>
    <w:rsid w:val="62F3010C"/>
    <w:rsid w:val="62F9033B"/>
    <w:rsid w:val="62FE67D1"/>
    <w:rsid w:val="63000836"/>
    <w:rsid w:val="63002B5A"/>
    <w:rsid w:val="630A59DB"/>
    <w:rsid w:val="630B3635"/>
    <w:rsid w:val="630E1C67"/>
    <w:rsid w:val="63103861"/>
    <w:rsid w:val="63113280"/>
    <w:rsid w:val="631871D8"/>
    <w:rsid w:val="632B0174"/>
    <w:rsid w:val="632E43FA"/>
    <w:rsid w:val="632F41E6"/>
    <w:rsid w:val="63305937"/>
    <w:rsid w:val="63306EE8"/>
    <w:rsid w:val="633263F1"/>
    <w:rsid w:val="6344039D"/>
    <w:rsid w:val="63466765"/>
    <w:rsid w:val="634A7FFD"/>
    <w:rsid w:val="63502733"/>
    <w:rsid w:val="635442D0"/>
    <w:rsid w:val="635666D8"/>
    <w:rsid w:val="6357184A"/>
    <w:rsid w:val="635C37DE"/>
    <w:rsid w:val="63613BDA"/>
    <w:rsid w:val="63620A1B"/>
    <w:rsid w:val="636A1F97"/>
    <w:rsid w:val="636A5CC1"/>
    <w:rsid w:val="636E22D6"/>
    <w:rsid w:val="637322A1"/>
    <w:rsid w:val="637A3E59"/>
    <w:rsid w:val="637E68A5"/>
    <w:rsid w:val="63803FE8"/>
    <w:rsid w:val="63866397"/>
    <w:rsid w:val="63886651"/>
    <w:rsid w:val="63942DAB"/>
    <w:rsid w:val="63A14424"/>
    <w:rsid w:val="63B018EF"/>
    <w:rsid w:val="63B040B2"/>
    <w:rsid w:val="63B32728"/>
    <w:rsid w:val="63B344BD"/>
    <w:rsid w:val="63BC19CE"/>
    <w:rsid w:val="63C01E8E"/>
    <w:rsid w:val="63C12537"/>
    <w:rsid w:val="63CD0B77"/>
    <w:rsid w:val="63CD545F"/>
    <w:rsid w:val="63D7023A"/>
    <w:rsid w:val="63D85CC3"/>
    <w:rsid w:val="63E4640A"/>
    <w:rsid w:val="63E54D5A"/>
    <w:rsid w:val="63E635DF"/>
    <w:rsid w:val="63F03E15"/>
    <w:rsid w:val="63F03FA7"/>
    <w:rsid w:val="63F569D2"/>
    <w:rsid w:val="63FB075E"/>
    <w:rsid w:val="63FF3897"/>
    <w:rsid w:val="64040BDD"/>
    <w:rsid w:val="64044505"/>
    <w:rsid w:val="64075401"/>
    <w:rsid w:val="640A3472"/>
    <w:rsid w:val="640C56AD"/>
    <w:rsid w:val="640D295C"/>
    <w:rsid w:val="6420236D"/>
    <w:rsid w:val="64251F32"/>
    <w:rsid w:val="64262FFB"/>
    <w:rsid w:val="642662D3"/>
    <w:rsid w:val="64335096"/>
    <w:rsid w:val="643B7897"/>
    <w:rsid w:val="645111D2"/>
    <w:rsid w:val="6454052A"/>
    <w:rsid w:val="64544C6D"/>
    <w:rsid w:val="645B37EF"/>
    <w:rsid w:val="645F2297"/>
    <w:rsid w:val="64606DFD"/>
    <w:rsid w:val="64675E75"/>
    <w:rsid w:val="64695024"/>
    <w:rsid w:val="646A7949"/>
    <w:rsid w:val="646D098C"/>
    <w:rsid w:val="646D3B60"/>
    <w:rsid w:val="647122AF"/>
    <w:rsid w:val="64776C26"/>
    <w:rsid w:val="6478214C"/>
    <w:rsid w:val="6489353A"/>
    <w:rsid w:val="648C4FF3"/>
    <w:rsid w:val="64994DFF"/>
    <w:rsid w:val="649B014A"/>
    <w:rsid w:val="649D3F94"/>
    <w:rsid w:val="64A0001E"/>
    <w:rsid w:val="64A556BA"/>
    <w:rsid w:val="64AA6CC4"/>
    <w:rsid w:val="64AB4B01"/>
    <w:rsid w:val="64AD34C6"/>
    <w:rsid w:val="64AE4DE2"/>
    <w:rsid w:val="64AE742B"/>
    <w:rsid w:val="64B02FE2"/>
    <w:rsid w:val="64B15C11"/>
    <w:rsid w:val="64B21962"/>
    <w:rsid w:val="64B25799"/>
    <w:rsid w:val="64B37326"/>
    <w:rsid w:val="64B40411"/>
    <w:rsid w:val="64B63029"/>
    <w:rsid w:val="64B76FBF"/>
    <w:rsid w:val="64BC03E9"/>
    <w:rsid w:val="64BC259D"/>
    <w:rsid w:val="64BE0087"/>
    <w:rsid w:val="64BF6BAA"/>
    <w:rsid w:val="64D32BB5"/>
    <w:rsid w:val="64D44BC5"/>
    <w:rsid w:val="64D631BF"/>
    <w:rsid w:val="64D834A1"/>
    <w:rsid w:val="64D85A52"/>
    <w:rsid w:val="64D861CF"/>
    <w:rsid w:val="64D96373"/>
    <w:rsid w:val="64DA68BA"/>
    <w:rsid w:val="64DD614B"/>
    <w:rsid w:val="64DE520F"/>
    <w:rsid w:val="64DF7A3F"/>
    <w:rsid w:val="64E12330"/>
    <w:rsid w:val="64E508F1"/>
    <w:rsid w:val="64E518AB"/>
    <w:rsid w:val="64EA6AF3"/>
    <w:rsid w:val="64EC4847"/>
    <w:rsid w:val="64F252C4"/>
    <w:rsid w:val="64F367F9"/>
    <w:rsid w:val="64F533A5"/>
    <w:rsid w:val="64F5476A"/>
    <w:rsid w:val="64F83A98"/>
    <w:rsid w:val="64FC3C03"/>
    <w:rsid w:val="64FE3B76"/>
    <w:rsid w:val="65050C28"/>
    <w:rsid w:val="65090D55"/>
    <w:rsid w:val="65093F9C"/>
    <w:rsid w:val="6509552C"/>
    <w:rsid w:val="650F2DFB"/>
    <w:rsid w:val="651417BB"/>
    <w:rsid w:val="6519382B"/>
    <w:rsid w:val="651B1180"/>
    <w:rsid w:val="6523169D"/>
    <w:rsid w:val="652400C4"/>
    <w:rsid w:val="652439F4"/>
    <w:rsid w:val="65245386"/>
    <w:rsid w:val="65251810"/>
    <w:rsid w:val="65346E4F"/>
    <w:rsid w:val="6537317C"/>
    <w:rsid w:val="6537712A"/>
    <w:rsid w:val="653860E1"/>
    <w:rsid w:val="6539125D"/>
    <w:rsid w:val="6540467F"/>
    <w:rsid w:val="6556056B"/>
    <w:rsid w:val="6556178B"/>
    <w:rsid w:val="655724AF"/>
    <w:rsid w:val="655E4AFD"/>
    <w:rsid w:val="65632203"/>
    <w:rsid w:val="65676B81"/>
    <w:rsid w:val="6567701B"/>
    <w:rsid w:val="656C7D20"/>
    <w:rsid w:val="656F3C92"/>
    <w:rsid w:val="65707BC2"/>
    <w:rsid w:val="6574723B"/>
    <w:rsid w:val="657514A8"/>
    <w:rsid w:val="6577121A"/>
    <w:rsid w:val="657875E0"/>
    <w:rsid w:val="65790EF1"/>
    <w:rsid w:val="65813AD9"/>
    <w:rsid w:val="658E54A9"/>
    <w:rsid w:val="658E76AE"/>
    <w:rsid w:val="658F17F0"/>
    <w:rsid w:val="65903E01"/>
    <w:rsid w:val="65972BC9"/>
    <w:rsid w:val="659E5E15"/>
    <w:rsid w:val="659E74CF"/>
    <w:rsid w:val="659E7838"/>
    <w:rsid w:val="65A57D8D"/>
    <w:rsid w:val="65A61399"/>
    <w:rsid w:val="65AD4E54"/>
    <w:rsid w:val="65AE0C90"/>
    <w:rsid w:val="65AE7D29"/>
    <w:rsid w:val="65B12E56"/>
    <w:rsid w:val="65B32B4E"/>
    <w:rsid w:val="65B92A06"/>
    <w:rsid w:val="65BE6CD8"/>
    <w:rsid w:val="65C208E1"/>
    <w:rsid w:val="65C47416"/>
    <w:rsid w:val="65C5767D"/>
    <w:rsid w:val="65C94155"/>
    <w:rsid w:val="65CE7ECA"/>
    <w:rsid w:val="65CF3BEB"/>
    <w:rsid w:val="65D05A9F"/>
    <w:rsid w:val="65D3240D"/>
    <w:rsid w:val="65D91293"/>
    <w:rsid w:val="65DC27D7"/>
    <w:rsid w:val="65E27497"/>
    <w:rsid w:val="65E40A85"/>
    <w:rsid w:val="65E61506"/>
    <w:rsid w:val="65E63873"/>
    <w:rsid w:val="65E9440C"/>
    <w:rsid w:val="65EC2065"/>
    <w:rsid w:val="65EC7E54"/>
    <w:rsid w:val="65ED1136"/>
    <w:rsid w:val="65F46A68"/>
    <w:rsid w:val="65F82443"/>
    <w:rsid w:val="65FB6FE2"/>
    <w:rsid w:val="66020B3A"/>
    <w:rsid w:val="6606086B"/>
    <w:rsid w:val="660E2405"/>
    <w:rsid w:val="66150F21"/>
    <w:rsid w:val="66183C7C"/>
    <w:rsid w:val="661A622F"/>
    <w:rsid w:val="661F137B"/>
    <w:rsid w:val="661F6419"/>
    <w:rsid w:val="661F7B1F"/>
    <w:rsid w:val="66201787"/>
    <w:rsid w:val="66285A61"/>
    <w:rsid w:val="66315719"/>
    <w:rsid w:val="66390B92"/>
    <w:rsid w:val="66392567"/>
    <w:rsid w:val="663D17D3"/>
    <w:rsid w:val="663D63C1"/>
    <w:rsid w:val="66421608"/>
    <w:rsid w:val="66472CA4"/>
    <w:rsid w:val="66543C2F"/>
    <w:rsid w:val="66554D9C"/>
    <w:rsid w:val="66565BE7"/>
    <w:rsid w:val="665909CF"/>
    <w:rsid w:val="665B24D4"/>
    <w:rsid w:val="665C069F"/>
    <w:rsid w:val="66625FBB"/>
    <w:rsid w:val="66655CC5"/>
    <w:rsid w:val="66667698"/>
    <w:rsid w:val="66676978"/>
    <w:rsid w:val="666B1566"/>
    <w:rsid w:val="666E56B6"/>
    <w:rsid w:val="66764F5E"/>
    <w:rsid w:val="6677164F"/>
    <w:rsid w:val="667F7559"/>
    <w:rsid w:val="66801EE3"/>
    <w:rsid w:val="66816DDB"/>
    <w:rsid w:val="66824859"/>
    <w:rsid w:val="66861C51"/>
    <w:rsid w:val="66871B5B"/>
    <w:rsid w:val="668808B7"/>
    <w:rsid w:val="668835FA"/>
    <w:rsid w:val="668950ED"/>
    <w:rsid w:val="668E20B6"/>
    <w:rsid w:val="6693332F"/>
    <w:rsid w:val="66936394"/>
    <w:rsid w:val="66996951"/>
    <w:rsid w:val="669A2EF8"/>
    <w:rsid w:val="669A7D0E"/>
    <w:rsid w:val="669E0ED0"/>
    <w:rsid w:val="66A268E2"/>
    <w:rsid w:val="66A8071B"/>
    <w:rsid w:val="66B95CED"/>
    <w:rsid w:val="66BC6546"/>
    <w:rsid w:val="66BF4418"/>
    <w:rsid w:val="66BF7B3C"/>
    <w:rsid w:val="66C06BF9"/>
    <w:rsid w:val="66C46E13"/>
    <w:rsid w:val="66C63F53"/>
    <w:rsid w:val="66D14F66"/>
    <w:rsid w:val="66D27074"/>
    <w:rsid w:val="66D31939"/>
    <w:rsid w:val="66D706DD"/>
    <w:rsid w:val="66DF3016"/>
    <w:rsid w:val="66E222EA"/>
    <w:rsid w:val="66E51E6F"/>
    <w:rsid w:val="66E77887"/>
    <w:rsid w:val="66E8456A"/>
    <w:rsid w:val="66E92E61"/>
    <w:rsid w:val="66F113CB"/>
    <w:rsid w:val="66F30958"/>
    <w:rsid w:val="66F55E69"/>
    <w:rsid w:val="66FE38A9"/>
    <w:rsid w:val="66FF3BBB"/>
    <w:rsid w:val="67014F7F"/>
    <w:rsid w:val="67023628"/>
    <w:rsid w:val="670537CB"/>
    <w:rsid w:val="6706346F"/>
    <w:rsid w:val="6708646B"/>
    <w:rsid w:val="670F4ED4"/>
    <w:rsid w:val="6710158F"/>
    <w:rsid w:val="67107277"/>
    <w:rsid w:val="671A308D"/>
    <w:rsid w:val="671C18D4"/>
    <w:rsid w:val="671E2689"/>
    <w:rsid w:val="671F7401"/>
    <w:rsid w:val="672528E1"/>
    <w:rsid w:val="67260375"/>
    <w:rsid w:val="672A277E"/>
    <w:rsid w:val="67403807"/>
    <w:rsid w:val="6740629E"/>
    <w:rsid w:val="67413E25"/>
    <w:rsid w:val="67415F78"/>
    <w:rsid w:val="674A6EBE"/>
    <w:rsid w:val="6750760B"/>
    <w:rsid w:val="6751620B"/>
    <w:rsid w:val="67524861"/>
    <w:rsid w:val="67557740"/>
    <w:rsid w:val="67560211"/>
    <w:rsid w:val="675B780F"/>
    <w:rsid w:val="675D3F60"/>
    <w:rsid w:val="675F5E37"/>
    <w:rsid w:val="67635DF5"/>
    <w:rsid w:val="67640B94"/>
    <w:rsid w:val="67655045"/>
    <w:rsid w:val="67672C4F"/>
    <w:rsid w:val="67695CDF"/>
    <w:rsid w:val="676D77B5"/>
    <w:rsid w:val="677C3CBE"/>
    <w:rsid w:val="677D5A56"/>
    <w:rsid w:val="6780784D"/>
    <w:rsid w:val="67866AB8"/>
    <w:rsid w:val="67875DB7"/>
    <w:rsid w:val="678B7229"/>
    <w:rsid w:val="678D3F3E"/>
    <w:rsid w:val="67912D7A"/>
    <w:rsid w:val="67916F02"/>
    <w:rsid w:val="6794497F"/>
    <w:rsid w:val="679E7ED8"/>
    <w:rsid w:val="67A10656"/>
    <w:rsid w:val="67A50250"/>
    <w:rsid w:val="67A73BEB"/>
    <w:rsid w:val="67A8481B"/>
    <w:rsid w:val="67AA3D6D"/>
    <w:rsid w:val="67AF7494"/>
    <w:rsid w:val="67B0355A"/>
    <w:rsid w:val="67B76377"/>
    <w:rsid w:val="67BD27E6"/>
    <w:rsid w:val="67BE38FD"/>
    <w:rsid w:val="67BE4E82"/>
    <w:rsid w:val="67C21524"/>
    <w:rsid w:val="67C44E72"/>
    <w:rsid w:val="67CF73D9"/>
    <w:rsid w:val="67D809CC"/>
    <w:rsid w:val="67DA3B5E"/>
    <w:rsid w:val="67DF381E"/>
    <w:rsid w:val="67E3224B"/>
    <w:rsid w:val="67E3697F"/>
    <w:rsid w:val="67E505C6"/>
    <w:rsid w:val="67EE016E"/>
    <w:rsid w:val="67EE7C8B"/>
    <w:rsid w:val="67F94B88"/>
    <w:rsid w:val="67FA0849"/>
    <w:rsid w:val="67FB74F9"/>
    <w:rsid w:val="67FD71BF"/>
    <w:rsid w:val="6804335B"/>
    <w:rsid w:val="68077397"/>
    <w:rsid w:val="680C0628"/>
    <w:rsid w:val="68130B9F"/>
    <w:rsid w:val="68185ABC"/>
    <w:rsid w:val="68233295"/>
    <w:rsid w:val="6826176D"/>
    <w:rsid w:val="682773A0"/>
    <w:rsid w:val="68294729"/>
    <w:rsid w:val="68296599"/>
    <w:rsid w:val="682A04DF"/>
    <w:rsid w:val="68342C07"/>
    <w:rsid w:val="68373C76"/>
    <w:rsid w:val="6838522D"/>
    <w:rsid w:val="68386069"/>
    <w:rsid w:val="68386DE6"/>
    <w:rsid w:val="684139A3"/>
    <w:rsid w:val="6844302C"/>
    <w:rsid w:val="684924CE"/>
    <w:rsid w:val="684D1C58"/>
    <w:rsid w:val="68526243"/>
    <w:rsid w:val="685754B5"/>
    <w:rsid w:val="685C6E08"/>
    <w:rsid w:val="685D0BA1"/>
    <w:rsid w:val="68607420"/>
    <w:rsid w:val="68612CF2"/>
    <w:rsid w:val="68627AA5"/>
    <w:rsid w:val="68685FED"/>
    <w:rsid w:val="6869439D"/>
    <w:rsid w:val="686A13EF"/>
    <w:rsid w:val="686C0BB3"/>
    <w:rsid w:val="68716F5A"/>
    <w:rsid w:val="68724BD8"/>
    <w:rsid w:val="68780124"/>
    <w:rsid w:val="687B5894"/>
    <w:rsid w:val="688118AC"/>
    <w:rsid w:val="68877F81"/>
    <w:rsid w:val="68924935"/>
    <w:rsid w:val="689326E4"/>
    <w:rsid w:val="689346FD"/>
    <w:rsid w:val="68991616"/>
    <w:rsid w:val="689B2B21"/>
    <w:rsid w:val="689D4EE3"/>
    <w:rsid w:val="689E22E7"/>
    <w:rsid w:val="68A32632"/>
    <w:rsid w:val="68A46A6E"/>
    <w:rsid w:val="68A66AE2"/>
    <w:rsid w:val="68A95037"/>
    <w:rsid w:val="68AA261B"/>
    <w:rsid w:val="68B80DA4"/>
    <w:rsid w:val="68BB02EA"/>
    <w:rsid w:val="68BE2E92"/>
    <w:rsid w:val="68BF0801"/>
    <w:rsid w:val="68C14D47"/>
    <w:rsid w:val="68C510BB"/>
    <w:rsid w:val="68CC38B3"/>
    <w:rsid w:val="68CC4111"/>
    <w:rsid w:val="68D24B22"/>
    <w:rsid w:val="68D9531A"/>
    <w:rsid w:val="68DB103A"/>
    <w:rsid w:val="68E56F3D"/>
    <w:rsid w:val="68F34A9B"/>
    <w:rsid w:val="68F7744C"/>
    <w:rsid w:val="68FF5D0B"/>
    <w:rsid w:val="69000D64"/>
    <w:rsid w:val="690B1715"/>
    <w:rsid w:val="690C3E66"/>
    <w:rsid w:val="69167118"/>
    <w:rsid w:val="691B062C"/>
    <w:rsid w:val="691C58BD"/>
    <w:rsid w:val="6920093B"/>
    <w:rsid w:val="692032FE"/>
    <w:rsid w:val="69244A5F"/>
    <w:rsid w:val="692C3362"/>
    <w:rsid w:val="692F20FC"/>
    <w:rsid w:val="69371EF6"/>
    <w:rsid w:val="69386380"/>
    <w:rsid w:val="693970B3"/>
    <w:rsid w:val="69412F3B"/>
    <w:rsid w:val="69455EC8"/>
    <w:rsid w:val="694873DB"/>
    <w:rsid w:val="694C2CCE"/>
    <w:rsid w:val="69523F8D"/>
    <w:rsid w:val="69531FEB"/>
    <w:rsid w:val="69585510"/>
    <w:rsid w:val="695C56DD"/>
    <w:rsid w:val="69644570"/>
    <w:rsid w:val="69650769"/>
    <w:rsid w:val="696A0997"/>
    <w:rsid w:val="696B6597"/>
    <w:rsid w:val="696C6DA5"/>
    <w:rsid w:val="696D40F7"/>
    <w:rsid w:val="696F44C7"/>
    <w:rsid w:val="69772002"/>
    <w:rsid w:val="69792921"/>
    <w:rsid w:val="697E2572"/>
    <w:rsid w:val="698174E3"/>
    <w:rsid w:val="69844BC1"/>
    <w:rsid w:val="69845DA3"/>
    <w:rsid w:val="698A5A87"/>
    <w:rsid w:val="698D3A58"/>
    <w:rsid w:val="69907FC4"/>
    <w:rsid w:val="69942972"/>
    <w:rsid w:val="699979BF"/>
    <w:rsid w:val="699A2C93"/>
    <w:rsid w:val="699A2E74"/>
    <w:rsid w:val="699E2AA3"/>
    <w:rsid w:val="69A32CB5"/>
    <w:rsid w:val="69A522A9"/>
    <w:rsid w:val="69A61B3C"/>
    <w:rsid w:val="69A62E4B"/>
    <w:rsid w:val="69AA34CF"/>
    <w:rsid w:val="69B850F8"/>
    <w:rsid w:val="69BE5E2D"/>
    <w:rsid w:val="69C06BDC"/>
    <w:rsid w:val="69C17E8B"/>
    <w:rsid w:val="69C208BE"/>
    <w:rsid w:val="69C41522"/>
    <w:rsid w:val="69D30C64"/>
    <w:rsid w:val="69D562D3"/>
    <w:rsid w:val="69DC2262"/>
    <w:rsid w:val="69DC3C63"/>
    <w:rsid w:val="69DE4C11"/>
    <w:rsid w:val="69DE6D33"/>
    <w:rsid w:val="69E16A38"/>
    <w:rsid w:val="69E943FE"/>
    <w:rsid w:val="69F166CC"/>
    <w:rsid w:val="69F315D5"/>
    <w:rsid w:val="69F61CF5"/>
    <w:rsid w:val="69FB1D2E"/>
    <w:rsid w:val="69FE1084"/>
    <w:rsid w:val="69FE1A63"/>
    <w:rsid w:val="6A004A6F"/>
    <w:rsid w:val="6A03154C"/>
    <w:rsid w:val="6A0409F6"/>
    <w:rsid w:val="6A053613"/>
    <w:rsid w:val="6A17660E"/>
    <w:rsid w:val="6A1B2E35"/>
    <w:rsid w:val="6A1C065C"/>
    <w:rsid w:val="6A220ADC"/>
    <w:rsid w:val="6A235513"/>
    <w:rsid w:val="6A264FAB"/>
    <w:rsid w:val="6A2728BE"/>
    <w:rsid w:val="6A2E6640"/>
    <w:rsid w:val="6A314251"/>
    <w:rsid w:val="6A3F4FE7"/>
    <w:rsid w:val="6A4442AB"/>
    <w:rsid w:val="6A450161"/>
    <w:rsid w:val="6A4B4B23"/>
    <w:rsid w:val="6A51709B"/>
    <w:rsid w:val="6A562E2E"/>
    <w:rsid w:val="6A580A7F"/>
    <w:rsid w:val="6A5F445B"/>
    <w:rsid w:val="6A623D00"/>
    <w:rsid w:val="6A677EC9"/>
    <w:rsid w:val="6A6862D1"/>
    <w:rsid w:val="6A6D5379"/>
    <w:rsid w:val="6A6D758A"/>
    <w:rsid w:val="6A777FDD"/>
    <w:rsid w:val="6A8B5FD4"/>
    <w:rsid w:val="6A8E01A0"/>
    <w:rsid w:val="6A924AE0"/>
    <w:rsid w:val="6A937A3A"/>
    <w:rsid w:val="6AA16BF9"/>
    <w:rsid w:val="6AA4179F"/>
    <w:rsid w:val="6AA418D4"/>
    <w:rsid w:val="6AA71272"/>
    <w:rsid w:val="6AA77000"/>
    <w:rsid w:val="6AAD40F0"/>
    <w:rsid w:val="6AB01F20"/>
    <w:rsid w:val="6AB1345A"/>
    <w:rsid w:val="6AB151C8"/>
    <w:rsid w:val="6AB61AFD"/>
    <w:rsid w:val="6AB70B3C"/>
    <w:rsid w:val="6AB7115C"/>
    <w:rsid w:val="6AC42970"/>
    <w:rsid w:val="6AC44C73"/>
    <w:rsid w:val="6AC705CC"/>
    <w:rsid w:val="6AC7440A"/>
    <w:rsid w:val="6ACC2680"/>
    <w:rsid w:val="6ACE2B67"/>
    <w:rsid w:val="6ACE2FED"/>
    <w:rsid w:val="6AD6673E"/>
    <w:rsid w:val="6ADE0CD6"/>
    <w:rsid w:val="6AE153FB"/>
    <w:rsid w:val="6AE26A7E"/>
    <w:rsid w:val="6AE5205E"/>
    <w:rsid w:val="6AE64C5A"/>
    <w:rsid w:val="6AEA1421"/>
    <w:rsid w:val="6AEA7406"/>
    <w:rsid w:val="6AEB0E25"/>
    <w:rsid w:val="6AEB54B0"/>
    <w:rsid w:val="6AEE5604"/>
    <w:rsid w:val="6AF663FF"/>
    <w:rsid w:val="6AF84834"/>
    <w:rsid w:val="6AFC22D0"/>
    <w:rsid w:val="6B0625E7"/>
    <w:rsid w:val="6B0A29EE"/>
    <w:rsid w:val="6B0E06DA"/>
    <w:rsid w:val="6B0F1601"/>
    <w:rsid w:val="6B107E1F"/>
    <w:rsid w:val="6B110B1B"/>
    <w:rsid w:val="6B127EFF"/>
    <w:rsid w:val="6B182E6B"/>
    <w:rsid w:val="6B1A0C80"/>
    <w:rsid w:val="6B1E2FE1"/>
    <w:rsid w:val="6B211613"/>
    <w:rsid w:val="6B22770D"/>
    <w:rsid w:val="6B261D00"/>
    <w:rsid w:val="6B2F074E"/>
    <w:rsid w:val="6B346402"/>
    <w:rsid w:val="6B3623C0"/>
    <w:rsid w:val="6B3629B4"/>
    <w:rsid w:val="6B3E4775"/>
    <w:rsid w:val="6B435465"/>
    <w:rsid w:val="6B4745FF"/>
    <w:rsid w:val="6B481A33"/>
    <w:rsid w:val="6B577412"/>
    <w:rsid w:val="6B596E69"/>
    <w:rsid w:val="6B6E53B8"/>
    <w:rsid w:val="6B7D29A4"/>
    <w:rsid w:val="6B7E3A15"/>
    <w:rsid w:val="6B827B29"/>
    <w:rsid w:val="6B846712"/>
    <w:rsid w:val="6B875D46"/>
    <w:rsid w:val="6B8B4B91"/>
    <w:rsid w:val="6B9269E0"/>
    <w:rsid w:val="6B93597C"/>
    <w:rsid w:val="6B9623C6"/>
    <w:rsid w:val="6BA06A37"/>
    <w:rsid w:val="6BAE1AC8"/>
    <w:rsid w:val="6BB3282D"/>
    <w:rsid w:val="6BB70255"/>
    <w:rsid w:val="6BBB6392"/>
    <w:rsid w:val="6BBE46CE"/>
    <w:rsid w:val="6BC0661A"/>
    <w:rsid w:val="6BC450EE"/>
    <w:rsid w:val="6BC5529E"/>
    <w:rsid w:val="6BC93F4B"/>
    <w:rsid w:val="6BCB69E1"/>
    <w:rsid w:val="6BDA59DE"/>
    <w:rsid w:val="6BE61249"/>
    <w:rsid w:val="6BE85BB7"/>
    <w:rsid w:val="6BE927CB"/>
    <w:rsid w:val="6BE938E0"/>
    <w:rsid w:val="6BEA30AB"/>
    <w:rsid w:val="6BF53098"/>
    <w:rsid w:val="6BF7679F"/>
    <w:rsid w:val="6BFA5EE4"/>
    <w:rsid w:val="6C073C11"/>
    <w:rsid w:val="6C0B6C9E"/>
    <w:rsid w:val="6C0C7679"/>
    <w:rsid w:val="6C0F2CAB"/>
    <w:rsid w:val="6C166BC0"/>
    <w:rsid w:val="6C1729C9"/>
    <w:rsid w:val="6C1863B4"/>
    <w:rsid w:val="6C191697"/>
    <w:rsid w:val="6C1A6720"/>
    <w:rsid w:val="6C1C3B3A"/>
    <w:rsid w:val="6C1D4635"/>
    <w:rsid w:val="6C232E62"/>
    <w:rsid w:val="6C2F1981"/>
    <w:rsid w:val="6C315178"/>
    <w:rsid w:val="6C320096"/>
    <w:rsid w:val="6C34437C"/>
    <w:rsid w:val="6C34588D"/>
    <w:rsid w:val="6C364FEE"/>
    <w:rsid w:val="6C3C3FEF"/>
    <w:rsid w:val="6C3E1757"/>
    <w:rsid w:val="6C4451D3"/>
    <w:rsid w:val="6C4466F7"/>
    <w:rsid w:val="6C451F78"/>
    <w:rsid w:val="6C452F39"/>
    <w:rsid w:val="6C453916"/>
    <w:rsid w:val="6C48435B"/>
    <w:rsid w:val="6C4B2654"/>
    <w:rsid w:val="6C512FD6"/>
    <w:rsid w:val="6C524EE3"/>
    <w:rsid w:val="6C5560AD"/>
    <w:rsid w:val="6C5760C8"/>
    <w:rsid w:val="6C5B6E9E"/>
    <w:rsid w:val="6C5E2FC1"/>
    <w:rsid w:val="6C5F3329"/>
    <w:rsid w:val="6C600AF2"/>
    <w:rsid w:val="6C6237DD"/>
    <w:rsid w:val="6C65643F"/>
    <w:rsid w:val="6C665C8A"/>
    <w:rsid w:val="6C683A4B"/>
    <w:rsid w:val="6C6875E1"/>
    <w:rsid w:val="6C6C0BE2"/>
    <w:rsid w:val="6C74533A"/>
    <w:rsid w:val="6C7821DE"/>
    <w:rsid w:val="6C787F28"/>
    <w:rsid w:val="6C7E13B5"/>
    <w:rsid w:val="6C7E4421"/>
    <w:rsid w:val="6C845139"/>
    <w:rsid w:val="6C873431"/>
    <w:rsid w:val="6C901456"/>
    <w:rsid w:val="6C9017A1"/>
    <w:rsid w:val="6C9021DB"/>
    <w:rsid w:val="6C966C36"/>
    <w:rsid w:val="6C9B698B"/>
    <w:rsid w:val="6C9C30C2"/>
    <w:rsid w:val="6CA55D1F"/>
    <w:rsid w:val="6CAA0F10"/>
    <w:rsid w:val="6CAB02A4"/>
    <w:rsid w:val="6CB24AAE"/>
    <w:rsid w:val="6CB47653"/>
    <w:rsid w:val="6CB802D0"/>
    <w:rsid w:val="6CC74627"/>
    <w:rsid w:val="6CC806B9"/>
    <w:rsid w:val="6CC85925"/>
    <w:rsid w:val="6CCB605F"/>
    <w:rsid w:val="6CD21478"/>
    <w:rsid w:val="6CD42451"/>
    <w:rsid w:val="6CDD2C5A"/>
    <w:rsid w:val="6CDF1B4F"/>
    <w:rsid w:val="6CE74BB9"/>
    <w:rsid w:val="6CEC1909"/>
    <w:rsid w:val="6CF130A6"/>
    <w:rsid w:val="6CF35C49"/>
    <w:rsid w:val="6D075644"/>
    <w:rsid w:val="6D100F1C"/>
    <w:rsid w:val="6D157F1B"/>
    <w:rsid w:val="6D291BC9"/>
    <w:rsid w:val="6D323B64"/>
    <w:rsid w:val="6D3A427C"/>
    <w:rsid w:val="6D3C5BC7"/>
    <w:rsid w:val="6D3D3FE3"/>
    <w:rsid w:val="6D3F697E"/>
    <w:rsid w:val="6D40090B"/>
    <w:rsid w:val="6D4178E0"/>
    <w:rsid w:val="6D44282D"/>
    <w:rsid w:val="6D461C32"/>
    <w:rsid w:val="6D4E4D6B"/>
    <w:rsid w:val="6D5267EE"/>
    <w:rsid w:val="6D5B22D3"/>
    <w:rsid w:val="6D5B5D6C"/>
    <w:rsid w:val="6D5D7945"/>
    <w:rsid w:val="6D5E0F60"/>
    <w:rsid w:val="6D5E3A29"/>
    <w:rsid w:val="6D5E6F72"/>
    <w:rsid w:val="6D5E7872"/>
    <w:rsid w:val="6D6C0B2A"/>
    <w:rsid w:val="6D7504B2"/>
    <w:rsid w:val="6D7967DF"/>
    <w:rsid w:val="6D7A3982"/>
    <w:rsid w:val="6D8116E0"/>
    <w:rsid w:val="6D8744EE"/>
    <w:rsid w:val="6D8A1FBF"/>
    <w:rsid w:val="6D9555C0"/>
    <w:rsid w:val="6D9A34D2"/>
    <w:rsid w:val="6D9C60E2"/>
    <w:rsid w:val="6D9E0C16"/>
    <w:rsid w:val="6D9E4860"/>
    <w:rsid w:val="6DA60294"/>
    <w:rsid w:val="6DA66290"/>
    <w:rsid w:val="6DAD4EC9"/>
    <w:rsid w:val="6DAE61DD"/>
    <w:rsid w:val="6DB91BB8"/>
    <w:rsid w:val="6DBB1AFA"/>
    <w:rsid w:val="6DBB77D9"/>
    <w:rsid w:val="6DBC172B"/>
    <w:rsid w:val="6DBF36AB"/>
    <w:rsid w:val="6DC47538"/>
    <w:rsid w:val="6DC87FB0"/>
    <w:rsid w:val="6DCE04F5"/>
    <w:rsid w:val="6DD21917"/>
    <w:rsid w:val="6DD442E6"/>
    <w:rsid w:val="6DD92AF2"/>
    <w:rsid w:val="6DDF31D4"/>
    <w:rsid w:val="6DE609EF"/>
    <w:rsid w:val="6DE846A9"/>
    <w:rsid w:val="6DF21D8C"/>
    <w:rsid w:val="6DF33F40"/>
    <w:rsid w:val="6DF34DE3"/>
    <w:rsid w:val="6DF743D7"/>
    <w:rsid w:val="6DF85469"/>
    <w:rsid w:val="6DF963C6"/>
    <w:rsid w:val="6DFC1991"/>
    <w:rsid w:val="6DFD69D3"/>
    <w:rsid w:val="6DFD775D"/>
    <w:rsid w:val="6DFF4796"/>
    <w:rsid w:val="6E065C12"/>
    <w:rsid w:val="6E0751BE"/>
    <w:rsid w:val="6E0E6C42"/>
    <w:rsid w:val="6E146B69"/>
    <w:rsid w:val="6E1711BA"/>
    <w:rsid w:val="6E1B5C35"/>
    <w:rsid w:val="6E1F5EC5"/>
    <w:rsid w:val="6E21600D"/>
    <w:rsid w:val="6E2642D5"/>
    <w:rsid w:val="6E2942D9"/>
    <w:rsid w:val="6E2F1C74"/>
    <w:rsid w:val="6E335602"/>
    <w:rsid w:val="6E352B74"/>
    <w:rsid w:val="6E37489A"/>
    <w:rsid w:val="6E38063D"/>
    <w:rsid w:val="6E3A31F4"/>
    <w:rsid w:val="6E3A6BA7"/>
    <w:rsid w:val="6E3B0401"/>
    <w:rsid w:val="6E3B10A2"/>
    <w:rsid w:val="6E3B26B8"/>
    <w:rsid w:val="6E4016F2"/>
    <w:rsid w:val="6E415949"/>
    <w:rsid w:val="6E445903"/>
    <w:rsid w:val="6E48605F"/>
    <w:rsid w:val="6E5166AA"/>
    <w:rsid w:val="6E5305E1"/>
    <w:rsid w:val="6E556B32"/>
    <w:rsid w:val="6E577C55"/>
    <w:rsid w:val="6E5A3C0A"/>
    <w:rsid w:val="6E5B1FE8"/>
    <w:rsid w:val="6E5D2E11"/>
    <w:rsid w:val="6E624152"/>
    <w:rsid w:val="6E640D62"/>
    <w:rsid w:val="6E6451CE"/>
    <w:rsid w:val="6E6C69F1"/>
    <w:rsid w:val="6E703955"/>
    <w:rsid w:val="6E761EF2"/>
    <w:rsid w:val="6E7B41C6"/>
    <w:rsid w:val="6E8038EA"/>
    <w:rsid w:val="6E836BB1"/>
    <w:rsid w:val="6E8B62C5"/>
    <w:rsid w:val="6E953933"/>
    <w:rsid w:val="6E9C524A"/>
    <w:rsid w:val="6E9D2A3B"/>
    <w:rsid w:val="6E9E14B7"/>
    <w:rsid w:val="6E9E42F1"/>
    <w:rsid w:val="6EAC22D1"/>
    <w:rsid w:val="6EBB7C79"/>
    <w:rsid w:val="6EBD1C9D"/>
    <w:rsid w:val="6EBE676E"/>
    <w:rsid w:val="6EC5774B"/>
    <w:rsid w:val="6EC671D6"/>
    <w:rsid w:val="6ECB4D4F"/>
    <w:rsid w:val="6ECC14BA"/>
    <w:rsid w:val="6ECC1D4C"/>
    <w:rsid w:val="6ECF666F"/>
    <w:rsid w:val="6ED42535"/>
    <w:rsid w:val="6ED73B2C"/>
    <w:rsid w:val="6ED82021"/>
    <w:rsid w:val="6EDA441E"/>
    <w:rsid w:val="6EE5027A"/>
    <w:rsid w:val="6EEB2A36"/>
    <w:rsid w:val="6EED2CF6"/>
    <w:rsid w:val="6EF3019F"/>
    <w:rsid w:val="6EF52B2D"/>
    <w:rsid w:val="6EF543A0"/>
    <w:rsid w:val="6EF70BC7"/>
    <w:rsid w:val="6EF9354C"/>
    <w:rsid w:val="6EF9497E"/>
    <w:rsid w:val="6EFB5C40"/>
    <w:rsid w:val="6EFE46BF"/>
    <w:rsid w:val="6F052F39"/>
    <w:rsid w:val="6F060D73"/>
    <w:rsid w:val="6F061149"/>
    <w:rsid w:val="6F0F2E55"/>
    <w:rsid w:val="6F170A8A"/>
    <w:rsid w:val="6F1A44F1"/>
    <w:rsid w:val="6F1F4489"/>
    <w:rsid w:val="6F266100"/>
    <w:rsid w:val="6F2C6AAB"/>
    <w:rsid w:val="6F2E3F1D"/>
    <w:rsid w:val="6F2F3DEC"/>
    <w:rsid w:val="6F3421E4"/>
    <w:rsid w:val="6F3436DC"/>
    <w:rsid w:val="6F362A85"/>
    <w:rsid w:val="6F36461F"/>
    <w:rsid w:val="6F3A2BE5"/>
    <w:rsid w:val="6F3D42E2"/>
    <w:rsid w:val="6F3E7C38"/>
    <w:rsid w:val="6F4340BF"/>
    <w:rsid w:val="6F5676DD"/>
    <w:rsid w:val="6F591B64"/>
    <w:rsid w:val="6F594C38"/>
    <w:rsid w:val="6F6407A7"/>
    <w:rsid w:val="6F642E69"/>
    <w:rsid w:val="6F6743CC"/>
    <w:rsid w:val="6F717E47"/>
    <w:rsid w:val="6F77163A"/>
    <w:rsid w:val="6F78063F"/>
    <w:rsid w:val="6F7B4F52"/>
    <w:rsid w:val="6F7D360D"/>
    <w:rsid w:val="6F805AB6"/>
    <w:rsid w:val="6F8071B2"/>
    <w:rsid w:val="6F867918"/>
    <w:rsid w:val="6F8C43DA"/>
    <w:rsid w:val="6F8C7371"/>
    <w:rsid w:val="6F8F07F6"/>
    <w:rsid w:val="6F96119F"/>
    <w:rsid w:val="6FA357C5"/>
    <w:rsid w:val="6FA36879"/>
    <w:rsid w:val="6FA66131"/>
    <w:rsid w:val="6FA810BF"/>
    <w:rsid w:val="6FAE2644"/>
    <w:rsid w:val="6FB05FDD"/>
    <w:rsid w:val="6FB77DFE"/>
    <w:rsid w:val="6FBD4727"/>
    <w:rsid w:val="6FC06453"/>
    <w:rsid w:val="6FC2163C"/>
    <w:rsid w:val="6FCD48BD"/>
    <w:rsid w:val="6FCE7C51"/>
    <w:rsid w:val="6FCF7931"/>
    <w:rsid w:val="6FD12A5F"/>
    <w:rsid w:val="6FDA0A49"/>
    <w:rsid w:val="6FDC2744"/>
    <w:rsid w:val="6FDD1492"/>
    <w:rsid w:val="6FDE7C9C"/>
    <w:rsid w:val="6FE425B1"/>
    <w:rsid w:val="6FE95386"/>
    <w:rsid w:val="6FEC0123"/>
    <w:rsid w:val="6FEC5C35"/>
    <w:rsid w:val="6FF30537"/>
    <w:rsid w:val="6FF32CA6"/>
    <w:rsid w:val="6FF5031A"/>
    <w:rsid w:val="6FFA4989"/>
    <w:rsid w:val="6FFC1332"/>
    <w:rsid w:val="6FFE3C3E"/>
    <w:rsid w:val="70000526"/>
    <w:rsid w:val="7004696D"/>
    <w:rsid w:val="700F37D0"/>
    <w:rsid w:val="701242DD"/>
    <w:rsid w:val="7012657E"/>
    <w:rsid w:val="7013314D"/>
    <w:rsid w:val="7013796E"/>
    <w:rsid w:val="70167DBE"/>
    <w:rsid w:val="70174587"/>
    <w:rsid w:val="70180802"/>
    <w:rsid w:val="70181E1B"/>
    <w:rsid w:val="701D1DFB"/>
    <w:rsid w:val="70212E89"/>
    <w:rsid w:val="7026104F"/>
    <w:rsid w:val="7028035A"/>
    <w:rsid w:val="70365DF0"/>
    <w:rsid w:val="70380A30"/>
    <w:rsid w:val="703B3DDE"/>
    <w:rsid w:val="70403414"/>
    <w:rsid w:val="704267D0"/>
    <w:rsid w:val="7049654D"/>
    <w:rsid w:val="704B4C6F"/>
    <w:rsid w:val="704E0C04"/>
    <w:rsid w:val="70593B4C"/>
    <w:rsid w:val="705F2B9E"/>
    <w:rsid w:val="7060072F"/>
    <w:rsid w:val="70684273"/>
    <w:rsid w:val="706C065D"/>
    <w:rsid w:val="706D256D"/>
    <w:rsid w:val="706E0A47"/>
    <w:rsid w:val="706E18B4"/>
    <w:rsid w:val="706E674E"/>
    <w:rsid w:val="706F7D47"/>
    <w:rsid w:val="70712481"/>
    <w:rsid w:val="7073654A"/>
    <w:rsid w:val="707A6937"/>
    <w:rsid w:val="707B1EE2"/>
    <w:rsid w:val="708040B5"/>
    <w:rsid w:val="70815786"/>
    <w:rsid w:val="70836810"/>
    <w:rsid w:val="7086452F"/>
    <w:rsid w:val="708B15B9"/>
    <w:rsid w:val="708B68ED"/>
    <w:rsid w:val="708E07EB"/>
    <w:rsid w:val="708F1DB2"/>
    <w:rsid w:val="70900330"/>
    <w:rsid w:val="70922532"/>
    <w:rsid w:val="70944B72"/>
    <w:rsid w:val="709919D2"/>
    <w:rsid w:val="709A3150"/>
    <w:rsid w:val="709C21C9"/>
    <w:rsid w:val="709D4616"/>
    <w:rsid w:val="709D701A"/>
    <w:rsid w:val="709E1F3D"/>
    <w:rsid w:val="70A23A67"/>
    <w:rsid w:val="70A674EC"/>
    <w:rsid w:val="70A936B3"/>
    <w:rsid w:val="70AC69FB"/>
    <w:rsid w:val="70AD7397"/>
    <w:rsid w:val="70B13AAA"/>
    <w:rsid w:val="70B1614C"/>
    <w:rsid w:val="70B44991"/>
    <w:rsid w:val="70B93F18"/>
    <w:rsid w:val="70BD6EDB"/>
    <w:rsid w:val="70C35BA1"/>
    <w:rsid w:val="70C42166"/>
    <w:rsid w:val="70CA39CD"/>
    <w:rsid w:val="70CA7CB3"/>
    <w:rsid w:val="70CB692A"/>
    <w:rsid w:val="70CB70D6"/>
    <w:rsid w:val="70CF6A0B"/>
    <w:rsid w:val="70D1461B"/>
    <w:rsid w:val="70D448F2"/>
    <w:rsid w:val="70E31623"/>
    <w:rsid w:val="70E47696"/>
    <w:rsid w:val="70F51420"/>
    <w:rsid w:val="70F617F9"/>
    <w:rsid w:val="70FB3805"/>
    <w:rsid w:val="70FC106B"/>
    <w:rsid w:val="70FD2579"/>
    <w:rsid w:val="7100114E"/>
    <w:rsid w:val="710913E2"/>
    <w:rsid w:val="710A7952"/>
    <w:rsid w:val="710B7B21"/>
    <w:rsid w:val="710C61FC"/>
    <w:rsid w:val="710F646D"/>
    <w:rsid w:val="711050B7"/>
    <w:rsid w:val="71116C9C"/>
    <w:rsid w:val="71173917"/>
    <w:rsid w:val="711A52DE"/>
    <w:rsid w:val="711F49FD"/>
    <w:rsid w:val="71205FCA"/>
    <w:rsid w:val="71220CB9"/>
    <w:rsid w:val="71245620"/>
    <w:rsid w:val="713A1F1F"/>
    <w:rsid w:val="7140270C"/>
    <w:rsid w:val="71407276"/>
    <w:rsid w:val="71433BC2"/>
    <w:rsid w:val="7147122C"/>
    <w:rsid w:val="714F235A"/>
    <w:rsid w:val="714F6EEC"/>
    <w:rsid w:val="71513430"/>
    <w:rsid w:val="71592D53"/>
    <w:rsid w:val="715C071B"/>
    <w:rsid w:val="715C31A6"/>
    <w:rsid w:val="71625BA0"/>
    <w:rsid w:val="716724E3"/>
    <w:rsid w:val="71685CC5"/>
    <w:rsid w:val="7169372A"/>
    <w:rsid w:val="716A6532"/>
    <w:rsid w:val="716D7049"/>
    <w:rsid w:val="71736DCB"/>
    <w:rsid w:val="71797DC8"/>
    <w:rsid w:val="71833944"/>
    <w:rsid w:val="71882B2F"/>
    <w:rsid w:val="718A7AE0"/>
    <w:rsid w:val="718D2908"/>
    <w:rsid w:val="718D4DE1"/>
    <w:rsid w:val="71976B47"/>
    <w:rsid w:val="71983DD1"/>
    <w:rsid w:val="719B51AE"/>
    <w:rsid w:val="71A3083A"/>
    <w:rsid w:val="71AA1044"/>
    <w:rsid w:val="71AC1A65"/>
    <w:rsid w:val="71B4756D"/>
    <w:rsid w:val="71B52E44"/>
    <w:rsid w:val="71B6152D"/>
    <w:rsid w:val="71B94605"/>
    <w:rsid w:val="71BA507C"/>
    <w:rsid w:val="71BD14B9"/>
    <w:rsid w:val="71BF78C4"/>
    <w:rsid w:val="71C427FA"/>
    <w:rsid w:val="71C81AA2"/>
    <w:rsid w:val="71D555C9"/>
    <w:rsid w:val="71D840B3"/>
    <w:rsid w:val="71D95A57"/>
    <w:rsid w:val="71DA1771"/>
    <w:rsid w:val="71DB0949"/>
    <w:rsid w:val="71DE531B"/>
    <w:rsid w:val="71E058BD"/>
    <w:rsid w:val="71E2480E"/>
    <w:rsid w:val="71E65E7D"/>
    <w:rsid w:val="71E956C5"/>
    <w:rsid w:val="71EE7FBE"/>
    <w:rsid w:val="71EF7EAD"/>
    <w:rsid w:val="71F16175"/>
    <w:rsid w:val="71F33C89"/>
    <w:rsid w:val="71F4151D"/>
    <w:rsid w:val="71F46126"/>
    <w:rsid w:val="71FF7352"/>
    <w:rsid w:val="720C0DF9"/>
    <w:rsid w:val="720E60DA"/>
    <w:rsid w:val="72116D86"/>
    <w:rsid w:val="721823AA"/>
    <w:rsid w:val="72196695"/>
    <w:rsid w:val="721A0D42"/>
    <w:rsid w:val="72220144"/>
    <w:rsid w:val="72231769"/>
    <w:rsid w:val="72250714"/>
    <w:rsid w:val="722635F5"/>
    <w:rsid w:val="722C7DF5"/>
    <w:rsid w:val="722F2A83"/>
    <w:rsid w:val="72324C4C"/>
    <w:rsid w:val="7234141A"/>
    <w:rsid w:val="723D3B14"/>
    <w:rsid w:val="72407793"/>
    <w:rsid w:val="72407D11"/>
    <w:rsid w:val="72481A42"/>
    <w:rsid w:val="724D637A"/>
    <w:rsid w:val="724F50E8"/>
    <w:rsid w:val="72560D17"/>
    <w:rsid w:val="7261472B"/>
    <w:rsid w:val="726409BB"/>
    <w:rsid w:val="726A79BE"/>
    <w:rsid w:val="726F69FF"/>
    <w:rsid w:val="72716725"/>
    <w:rsid w:val="727311F5"/>
    <w:rsid w:val="728421D7"/>
    <w:rsid w:val="72860D0A"/>
    <w:rsid w:val="7288444C"/>
    <w:rsid w:val="728C07AD"/>
    <w:rsid w:val="7290089E"/>
    <w:rsid w:val="72952AE9"/>
    <w:rsid w:val="729C7B2C"/>
    <w:rsid w:val="729E2B25"/>
    <w:rsid w:val="729F09CE"/>
    <w:rsid w:val="72A003F8"/>
    <w:rsid w:val="72AA43DA"/>
    <w:rsid w:val="72AD4F52"/>
    <w:rsid w:val="72B07FD0"/>
    <w:rsid w:val="72BD01AE"/>
    <w:rsid w:val="72C2672C"/>
    <w:rsid w:val="72C9260E"/>
    <w:rsid w:val="72CA7700"/>
    <w:rsid w:val="72D63245"/>
    <w:rsid w:val="72D76AE3"/>
    <w:rsid w:val="72D94CDB"/>
    <w:rsid w:val="72DB013F"/>
    <w:rsid w:val="72DD53A9"/>
    <w:rsid w:val="72DD5736"/>
    <w:rsid w:val="72E268A6"/>
    <w:rsid w:val="72ED33A9"/>
    <w:rsid w:val="72F35283"/>
    <w:rsid w:val="72F462FB"/>
    <w:rsid w:val="72FC3111"/>
    <w:rsid w:val="73037D69"/>
    <w:rsid w:val="730F15F7"/>
    <w:rsid w:val="73155548"/>
    <w:rsid w:val="73175CB0"/>
    <w:rsid w:val="731B7F71"/>
    <w:rsid w:val="7324053A"/>
    <w:rsid w:val="7327720F"/>
    <w:rsid w:val="73294F5C"/>
    <w:rsid w:val="732E6867"/>
    <w:rsid w:val="73340CB7"/>
    <w:rsid w:val="7335074E"/>
    <w:rsid w:val="733A6955"/>
    <w:rsid w:val="733C0BF9"/>
    <w:rsid w:val="733D583B"/>
    <w:rsid w:val="733F15A2"/>
    <w:rsid w:val="73401263"/>
    <w:rsid w:val="73403C69"/>
    <w:rsid w:val="73406830"/>
    <w:rsid w:val="73451DF5"/>
    <w:rsid w:val="73474296"/>
    <w:rsid w:val="73487658"/>
    <w:rsid w:val="734F24C9"/>
    <w:rsid w:val="73556C50"/>
    <w:rsid w:val="73570792"/>
    <w:rsid w:val="73577CB8"/>
    <w:rsid w:val="735E3A99"/>
    <w:rsid w:val="73660159"/>
    <w:rsid w:val="736825F7"/>
    <w:rsid w:val="736D48C5"/>
    <w:rsid w:val="736E244A"/>
    <w:rsid w:val="7372488D"/>
    <w:rsid w:val="737B317C"/>
    <w:rsid w:val="73810A35"/>
    <w:rsid w:val="73827555"/>
    <w:rsid w:val="738A7496"/>
    <w:rsid w:val="738C6423"/>
    <w:rsid w:val="739116BE"/>
    <w:rsid w:val="7399259A"/>
    <w:rsid w:val="739A08A8"/>
    <w:rsid w:val="739A6F51"/>
    <w:rsid w:val="739B1345"/>
    <w:rsid w:val="739F441C"/>
    <w:rsid w:val="73A45C89"/>
    <w:rsid w:val="73A47911"/>
    <w:rsid w:val="73A669AC"/>
    <w:rsid w:val="73A752CB"/>
    <w:rsid w:val="73A939BE"/>
    <w:rsid w:val="73AA1B83"/>
    <w:rsid w:val="73B16D04"/>
    <w:rsid w:val="73B63180"/>
    <w:rsid w:val="73C0077E"/>
    <w:rsid w:val="73C576F4"/>
    <w:rsid w:val="73C77495"/>
    <w:rsid w:val="73D037DD"/>
    <w:rsid w:val="73D806DC"/>
    <w:rsid w:val="73D9425E"/>
    <w:rsid w:val="73DA4B38"/>
    <w:rsid w:val="73DC2E17"/>
    <w:rsid w:val="73E055B2"/>
    <w:rsid w:val="73E251C6"/>
    <w:rsid w:val="73E80CAE"/>
    <w:rsid w:val="73E8204E"/>
    <w:rsid w:val="73EA5D16"/>
    <w:rsid w:val="73ED4913"/>
    <w:rsid w:val="73FB056B"/>
    <w:rsid w:val="73FD4719"/>
    <w:rsid w:val="74027284"/>
    <w:rsid w:val="740A3A0E"/>
    <w:rsid w:val="74126C91"/>
    <w:rsid w:val="7413156C"/>
    <w:rsid w:val="74143320"/>
    <w:rsid w:val="74147081"/>
    <w:rsid w:val="74165C32"/>
    <w:rsid w:val="741B2F34"/>
    <w:rsid w:val="741D1F12"/>
    <w:rsid w:val="741E7078"/>
    <w:rsid w:val="741F267D"/>
    <w:rsid w:val="74227452"/>
    <w:rsid w:val="74250AAB"/>
    <w:rsid w:val="742A2E22"/>
    <w:rsid w:val="74374070"/>
    <w:rsid w:val="743A77ED"/>
    <w:rsid w:val="7441683A"/>
    <w:rsid w:val="74431973"/>
    <w:rsid w:val="744832BF"/>
    <w:rsid w:val="744C25D4"/>
    <w:rsid w:val="74567D6D"/>
    <w:rsid w:val="745843C9"/>
    <w:rsid w:val="74594D9C"/>
    <w:rsid w:val="745C5C71"/>
    <w:rsid w:val="74641DC9"/>
    <w:rsid w:val="74642AE5"/>
    <w:rsid w:val="74685B4F"/>
    <w:rsid w:val="746A3AAC"/>
    <w:rsid w:val="746B5485"/>
    <w:rsid w:val="74721579"/>
    <w:rsid w:val="7478029B"/>
    <w:rsid w:val="74797912"/>
    <w:rsid w:val="747C7B37"/>
    <w:rsid w:val="7491291F"/>
    <w:rsid w:val="74930595"/>
    <w:rsid w:val="74982E37"/>
    <w:rsid w:val="74A169D9"/>
    <w:rsid w:val="74A6318B"/>
    <w:rsid w:val="74A704AC"/>
    <w:rsid w:val="74A860AC"/>
    <w:rsid w:val="74AA76B3"/>
    <w:rsid w:val="74AB5040"/>
    <w:rsid w:val="74AD4DC8"/>
    <w:rsid w:val="74AE78CE"/>
    <w:rsid w:val="74AF6497"/>
    <w:rsid w:val="74B0109A"/>
    <w:rsid w:val="74B11DFA"/>
    <w:rsid w:val="74B67269"/>
    <w:rsid w:val="74BE3EAC"/>
    <w:rsid w:val="74C65094"/>
    <w:rsid w:val="74CA1B2B"/>
    <w:rsid w:val="74CD1C15"/>
    <w:rsid w:val="74CF3119"/>
    <w:rsid w:val="74D50C06"/>
    <w:rsid w:val="74D5282D"/>
    <w:rsid w:val="74D657E9"/>
    <w:rsid w:val="74DE09F9"/>
    <w:rsid w:val="74DF21B0"/>
    <w:rsid w:val="74E1214F"/>
    <w:rsid w:val="74E2549B"/>
    <w:rsid w:val="74E34540"/>
    <w:rsid w:val="74E45EFB"/>
    <w:rsid w:val="74E53CDA"/>
    <w:rsid w:val="74F37603"/>
    <w:rsid w:val="74F4588F"/>
    <w:rsid w:val="74F551EE"/>
    <w:rsid w:val="74F577E5"/>
    <w:rsid w:val="74F65B14"/>
    <w:rsid w:val="74FF42B9"/>
    <w:rsid w:val="75003844"/>
    <w:rsid w:val="75004E1E"/>
    <w:rsid w:val="75065A03"/>
    <w:rsid w:val="750A7E7C"/>
    <w:rsid w:val="750B5B8C"/>
    <w:rsid w:val="750C116B"/>
    <w:rsid w:val="750F4B90"/>
    <w:rsid w:val="75150C3F"/>
    <w:rsid w:val="751973F8"/>
    <w:rsid w:val="751B4B9F"/>
    <w:rsid w:val="751B527A"/>
    <w:rsid w:val="751D136A"/>
    <w:rsid w:val="751F13D8"/>
    <w:rsid w:val="751F2057"/>
    <w:rsid w:val="751F2BB7"/>
    <w:rsid w:val="75221491"/>
    <w:rsid w:val="75242D89"/>
    <w:rsid w:val="752451F7"/>
    <w:rsid w:val="752A7634"/>
    <w:rsid w:val="7532397A"/>
    <w:rsid w:val="75336FF5"/>
    <w:rsid w:val="753A152E"/>
    <w:rsid w:val="753A4319"/>
    <w:rsid w:val="75487FDA"/>
    <w:rsid w:val="754B0043"/>
    <w:rsid w:val="754E6786"/>
    <w:rsid w:val="75504676"/>
    <w:rsid w:val="75526B3D"/>
    <w:rsid w:val="75543641"/>
    <w:rsid w:val="75547917"/>
    <w:rsid w:val="755D16CC"/>
    <w:rsid w:val="75630F37"/>
    <w:rsid w:val="75673917"/>
    <w:rsid w:val="75680CFE"/>
    <w:rsid w:val="756F43F9"/>
    <w:rsid w:val="756F64BE"/>
    <w:rsid w:val="757566AD"/>
    <w:rsid w:val="7577337F"/>
    <w:rsid w:val="757A6F0F"/>
    <w:rsid w:val="757D303F"/>
    <w:rsid w:val="757F78EF"/>
    <w:rsid w:val="75875A32"/>
    <w:rsid w:val="758A0938"/>
    <w:rsid w:val="758C09D8"/>
    <w:rsid w:val="758E4528"/>
    <w:rsid w:val="758F200F"/>
    <w:rsid w:val="75947523"/>
    <w:rsid w:val="75A02A2F"/>
    <w:rsid w:val="75A06FBA"/>
    <w:rsid w:val="75A17A76"/>
    <w:rsid w:val="75A30450"/>
    <w:rsid w:val="75AB130F"/>
    <w:rsid w:val="75AB72ED"/>
    <w:rsid w:val="75B7601C"/>
    <w:rsid w:val="75BA289D"/>
    <w:rsid w:val="75BB1D2E"/>
    <w:rsid w:val="75C359C4"/>
    <w:rsid w:val="75C746E3"/>
    <w:rsid w:val="75CD73E8"/>
    <w:rsid w:val="75CE6941"/>
    <w:rsid w:val="75D05CB8"/>
    <w:rsid w:val="75D4357D"/>
    <w:rsid w:val="75D505D8"/>
    <w:rsid w:val="75D93A63"/>
    <w:rsid w:val="75DC23C4"/>
    <w:rsid w:val="75DE538D"/>
    <w:rsid w:val="75DE5580"/>
    <w:rsid w:val="75E12125"/>
    <w:rsid w:val="75E423D4"/>
    <w:rsid w:val="75E57C34"/>
    <w:rsid w:val="75E753C7"/>
    <w:rsid w:val="75F027B2"/>
    <w:rsid w:val="75F26ECA"/>
    <w:rsid w:val="75F733FC"/>
    <w:rsid w:val="75F92803"/>
    <w:rsid w:val="760168F9"/>
    <w:rsid w:val="760341B2"/>
    <w:rsid w:val="76045112"/>
    <w:rsid w:val="760822F2"/>
    <w:rsid w:val="760A534A"/>
    <w:rsid w:val="760B2096"/>
    <w:rsid w:val="760D2C43"/>
    <w:rsid w:val="760E5A04"/>
    <w:rsid w:val="760F6988"/>
    <w:rsid w:val="761147FF"/>
    <w:rsid w:val="76242301"/>
    <w:rsid w:val="76276000"/>
    <w:rsid w:val="76315E54"/>
    <w:rsid w:val="76323AC6"/>
    <w:rsid w:val="76382DBE"/>
    <w:rsid w:val="76385EA2"/>
    <w:rsid w:val="76387379"/>
    <w:rsid w:val="763A03B7"/>
    <w:rsid w:val="763C4149"/>
    <w:rsid w:val="763F345C"/>
    <w:rsid w:val="763F4F8C"/>
    <w:rsid w:val="76426FE5"/>
    <w:rsid w:val="76463A2B"/>
    <w:rsid w:val="7648301F"/>
    <w:rsid w:val="764A104A"/>
    <w:rsid w:val="764C1952"/>
    <w:rsid w:val="764E2081"/>
    <w:rsid w:val="76656F1D"/>
    <w:rsid w:val="766867A3"/>
    <w:rsid w:val="766A03CE"/>
    <w:rsid w:val="766C6234"/>
    <w:rsid w:val="76704E3A"/>
    <w:rsid w:val="76736DFB"/>
    <w:rsid w:val="76755221"/>
    <w:rsid w:val="76A231F5"/>
    <w:rsid w:val="76A35C26"/>
    <w:rsid w:val="76A65D02"/>
    <w:rsid w:val="76AB5E80"/>
    <w:rsid w:val="76B139AF"/>
    <w:rsid w:val="76B60345"/>
    <w:rsid w:val="76B75F8A"/>
    <w:rsid w:val="76BB0867"/>
    <w:rsid w:val="76BC1B25"/>
    <w:rsid w:val="76C76732"/>
    <w:rsid w:val="76CC6855"/>
    <w:rsid w:val="76CE211B"/>
    <w:rsid w:val="76D144AD"/>
    <w:rsid w:val="76D16AE8"/>
    <w:rsid w:val="76D24826"/>
    <w:rsid w:val="76D63F08"/>
    <w:rsid w:val="76DD35F3"/>
    <w:rsid w:val="76DF572D"/>
    <w:rsid w:val="76DF5E48"/>
    <w:rsid w:val="76E0633C"/>
    <w:rsid w:val="76E139B9"/>
    <w:rsid w:val="76E3349E"/>
    <w:rsid w:val="76F01674"/>
    <w:rsid w:val="76F517FF"/>
    <w:rsid w:val="76F700BE"/>
    <w:rsid w:val="76FC6AB6"/>
    <w:rsid w:val="77017DD0"/>
    <w:rsid w:val="77021ED7"/>
    <w:rsid w:val="77114CFC"/>
    <w:rsid w:val="7712085C"/>
    <w:rsid w:val="77151352"/>
    <w:rsid w:val="771C5C37"/>
    <w:rsid w:val="771F1EB8"/>
    <w:rsid w:val="77280702"/>
    <w:rsid w:val="772F4814"/>
    <w:rsid w:val="773038E5"/>
    <w:rsid w:val="77386FDA"/>
    <w:rsid w:val="77396862"/>
    <w:rsid w:val="773C0A8D"/>
    <w:rsid w:val="77400A5A"/>
    <w:rsid w:val="7741682D"/>
    <w:rsid w:val="77421AF1"/>
    <w:rsid w:val="77424903"/>
    <w:rsid w:val="77437F43"/>
    <w:rsid w:val="774468AE"/>
    <w:rsid w:val="77471276"/>
    <w:rsid w:val="7747727B"/>
    <w:rsid w:val="774779A6"/>
    <w:rsid w:val="774954BE"/>
    <w:rsid w:val="774A118B"/>
    <w:rsid w:val="774B3767"/>
    <w:rsid w:val="774C68FD"/>
    <w:rsid w:val="774E7586"/>
    <w:rsid w:val="77577D49"/>
    <w:rsid w:val="77594424"/>
    <w:rsid w:val="775A205E"/>
    <w:rsid w:val="77602DB2"/>
    <w:rsid w:val="77611736"/>
    <w:rsid w:val="77640DC6"/>
    <w:rsid w:val="7764704C"/>
    <w:rsid w:val="77695349"/>
    <w:rsid w:val="776D2343"/>
    <w:rsid w:val="776D6D4B"/>
    <w:rsid w:val="7777735D"/>
    <w:rsid w:val="77781B9C"/>
    <w:rsid w:val="777E2ECF"/>
    <w:rsid w:val="77804FB7"/>
    <w:rsid w:val="77831E4C"/>
    <w:rsid w:val="77854240"/>
    <w:rsid w:val="77870317"/>
    <w:rsid w:val="778D52F4"/>
    <w:rsid w:val="779370BF"/>
    <w:rsid w:val="77996D02"/>
    <w:rsid w:val="779C2403"/>
    <w:rsid w:val="779E69D7"/>
    <w:rsid w:val="77A450BE"/>
    <w:rsid w:val="77A9702C"/>
    <w:rsid w:val="77AB64DC"/>
    <w:rsid w:val="77AC1F2C"/>
    <w:rsid w:val="77B50174"/>
    <w:rsid w:val="77BA7EF1"/>
    <w:rsid w:val="77BB3A57"/>
    <w:rsid w:val="77C13A29"/>
    <w:rsid w:val="77C32BA6"/>
    <w:rsid w:val="77CC512F"/>
    <w:rsid w:val="77D3315C"/>
    <w:rsid w:val="77D63FD6"/>
    <w:rsid w:val="77DD7A28"/>
    <w:rsid w:val="77E50AED"/>
    <w:rsid w:val="77E62C33"/>
    <w:rsid w:val="77E64246"/>
    <w:rsid w:val="77E702B2"/>
    <w:rsid w:val="77E80929"/>
    <w:rsid w:val="77EB1000"/>
    <w:rsid w:val="77ED6B25"/>
    <w:rsid w:val="77EF2935"/>
    <w:rsid w:val="77F45405"/>
    <w:rsid w:val="77F86AC6"/>
    <w:rsid w:val="77FF0B20"/>
    <w:rsid w:val="78052BB1"/>
    <w:rsid w:val="78056722"/>
    <w:rsid w:val="78070334"/>
    <w:rsid w:val="780D6464"/>
    <w:rsid w:val="780E1EFF"/>
    <w:rsid w:val="78105FB8"/>
    <w:rsid w:val="78133D22"/>
    <w:rsid w:val="78186770"/>
    <w:rsid w:val="781C325C"/>
    <w:rsid w:val="781D0622"/>
    <w:rsid w:val="781F7A64"/>
    <w:rsid w:val="78240FBC"/>
    <w:rsid w:val="782B7676"/>
    <w:rsid w:val="782B7827"/>
    <w:rsid w:val="782D173B"/>
    <w:rsid w:val="7839500F"/>
    <w:rsid w:val="7839580D"/>
    <w:rsid w:val="783A7679"/>
    <w:rsid w:val="783B1328"/>
    <w:rsid w:val="783B2EEE"/>
    <w:rsid w:val="78401CD4"/>
    <w:rsid w:val="78412E19"/>
    <w:rsid w:val="78462C66"/>
    <w:rsid w:val="78491C52"/>
    <w:rsid w:val="784B2B47"/>
    <w:rsid w:val="784E7818"/>
    <w:rsid w:val="78512A2D"/>
    <w:rsid w:val="78540245"/>
    <w:rsid w:val="7864137A"/>
    <w:rsid w:val="786C4886"/>
    <w:rsid w:val="786F53A7"/>
    <w:rsid w:val="7872398A"/>
    <w:rsid w:val="787842C9"/>
    <w:rsid w:val="78792315"/>
    <w:rsid w:val="788071FA"/>
    <w:rsid w:val="788510B9"/>
    <w:rsid w:val="788869FB"/>
    <w:rsid w:val="78895BC7"/>
    <w:rsid w:val="788D1A9A"/>
    <w:rsid w:val="788D25F7"/>
    <w:rsid w:val="78930D7A"/>
    <w:rsid w:val="78981911"/>
    <w:rsid w:val="789917F8"/>
    <w:rsid w:val="78996B0C"/>
    <w:rsid w:val="789A4BFF"/>
    <w:rsid w:val="789F2991"/>
    <w:rsid w:val="78A10347"/>
    <w:rsid w:val="78A11A0E"/>
    <w:rsid w:val="78A45AD3"/>
    <w:rsid w:val="78A8480A"/>
    <w:rsid w:val="78AB4AC6"/>
    <w:rsid w:val="78B5022E"/>
    <w:rsid w:val="78C16B9B"/>
    <w:rsid w:val="78CA7B54"/>
    <w:rsid w:val="78D576D2"/>
    <w:rsid w:val="78D60C56"/>
    <w:rsid w:val="78D62DC5"/>
    <w:rsid w:val="78DD0281"/>
    <w:rsid w:val="78E06F2C"/>
    <w:rsid w:val="78E713E1"/>
    <w:rsid w:val="78ED7296"/>
    <w:rsid w:val="78EF6D4A"/>
    <w:rsid w:val="78F24857"/>
    <w:rsid w:val="78F86F5C"/>
    <w:rsid w:val="78FB06A2"/>
    <w:rsid w:val="78FB5E83"/>
    <w:rsid w:val="790203E8"/>
    <w:rsid w:val="7905724C"/>
    <w:rsid w:val="79085B0C"/>
    <w:rsid w:val="790B31E2"/>
    <w:rsid w:val="791725C7"/>
    <w:rsid w:val="79191E0F"/>
    <w:rsid w:val="792100BA"/>
    <w:rsid w:val="792E42A8"/>
    <w:rsid w:val="79303879"/>
    <w:rsid w:val="793166DC"/>
    <w:rsid w:val="79323335"/>
    <w:rsid w:val="79375C8D"/>
    <w:rsid w:val="793B37CF"/>
    <w:rsid w:val="793B5739"/>
    <w:rsid w:val="793D778C"/>
    <w:rsid w:val="794246E2"/>
    <w:rsid w:val="79450890"/>
    <w:rsid w:val="794D387A"/>
    <w:rsid w:val="79540AED"/>
    <w:rsid w:val="79591FCB"/>
    <w:rsid w:val="795A5C36"/>
    <w:rsid w:val="795C1A8E"/>
    <w:rsid w:val="795C4B98"/>
    <w:rsid w:val="795F5A6A"/>
    <w:rsid w:val="79646965"/>
    <w:rsid w:val="796722DD"/>
    <w:rsid w:val="79701662"/>
    <w:rsid w:val="7972105E"/>
    <w:rsid w:val="797341FE"/>
    <w:rsid w:val="79736790"/>
    <w:rsid w:val="797863E2"/>
    <w:rsid w:val="79793574"/>
    <w:rsid w:val="797A0630"/>
    <w:rsid w:val="797B31E7"/>
    <w:rsid w:val="797F20C2"/>
    <w:rsid w:val="79863062"/>
    <w:rsid w:val="7986495C"/>
    <w:rsid w:val="79947011"/>
    <w:rsid w:val="79A379E7"/>
    <w:rsid w:val="79A54F3E"/>
    <w:rsid w:val="79A7752E"/>
    <w:rsid w:val="79A9453A"/>
    <w:rsid w:val="79AC4365"/>
    <w:rsid w:val="79AC55DE"/>
    <w:rsid w:val="79B26B61"/>
    <w:rsid w:val="79B40ECC"/>
    <w:rsid w:val="79B56E89"/>
    <w:rsid w:val="79B753EC"/>
    <w:rsid w:val="79BA4585"/>
    <w:rsid w:val="79BC3AEE"/>
    <w:rsid w:val="79BE25EE"/>
    <w:rsid w:val="79C16A14"/>
    <w:rsid w:val="79C32D87"/>
    <w:rsid w:val="79D0091D"/>
    <w:rsid w:val="79D021B9"/>
    <w:rsid w:val="79D70116"/>
    <w:rsid w:val="79DA0DAC"/>
    <w:rsid w:val="79DC2D6B"/>
    <w:rsid w:val="79E0596C"/>
    <w:rsid w:val="79E466EC"/>
    <w:rsid w:val="79E47973"/>
    <w:rsid w:val="79E87D71"/>
    <w:rsid w:val="79E90D85"/>
    <w:rsid w:val="79EA5AB5"/>
    <w:rsid w:val="79EB7149"/>
    <w:rsid w:val="79EC2439"/>
    <w:rsid w:val="79ED5361"/>
    <w:rsid w:val="79EE155C"/>
    <w:rsid w:val="79FB2876"/>
    <w:rsid w:val="7A095E05"/>
    <w:rsid w:val="7A0D08C2"/>
    <w:rsid w:val="7A0E1433"/>
    <w:rsid w:val="7A0F1C37"/>
    <w:rsid w:val="7A0F3D10"/>
    <w:rsid w:val="7A12603E"/>
    <w:rsid w:val="7A165F07"/>
    <w:rsid w:val="7A1C1B06"/>
    <w:rsid w:val="7A1E033C"/>
    <w:rsid w:val="7A241A3B"/>
    <w:rsid w:val="7A2B7D07"/>
    <w:rsid w:val="7A2C0308"/>
    <w:rsid w:val="7A3009CB"/>
    <w:rsid w:val="7A3C009A"/>
    <w:rsid w:val="7A3C38F3"/>
    <w:rsid w:val="7A3D0763"/>
    <w:rsid w:val="7A4E226E"/>
    <w:rsid w:val="7A50706B"/>
    <w:rsid w:val="7A5C6FBE"/>
    <w:rsid w:val="7A5E4564"/>
    <w:rsid w:val="7A6227A5"/>
    <w:rsid w:val="7A674786"/>
    <w:rsid w:val="7A6B4C5A"/>
    <w:rsid w:val="7A6D5882"/>
    <w:rsid w:val="7A79401B"/>
    <w:rsid w:val="7A7E7792"/>
    <w:rsid w:val="7A7F3296"/>
    <w:rsid w:val="7A81300A"/>
    <w:rsid w:val="7A814B9D"/>
    <w:rsid w:val="7A8243BA"/>
    <w:rsid w:val="7A8279B2"/>
    <w:rsid w:val="7A86407D"/>
    <w:rsid w:val="7A8A2E41"/>
    <w:rsid w:val="7A922EE7"/>
    <w:rsid w:val="7A936622"/>
    <w:rsid w:val="7A994110"/>
    <w:rsid w:val="7A9969CA"/>
    <w:rsid w:val="7A9E741A"/>
    <w:rsid w:val="7A9F2568"/>
    <w:rsid w:val="7AA12C0E"/>
    <w:rsid w:val="7AA74DFB"/>
    <w:rsid w:val="7AB13868"/>
    <w:rsid w:val="7ABE0695"/>
    <w:rsid w:val="7AC515BC"/>
    <w:rsid w:val="7AC65042"/>
    <w:rsid w:val="7AD10865"/>
    <w:rsid w:val="7AD11CC8"/>
    <w:rsid w:val="7AD34E6E"/>
    <w:rsid w:val="7AD44A82"/>
    <w:rsid w:val="7AD642B0"/>
    <w:rsid w:val="7AD664A8"/>
    <w:rsid w:val="7AD73306"/>
    <w:rsid w:val="7AD851B6"/>
    <w:rsid w:val="7AD941CC"/>
    <w:rsid w:val="7ADA29C6"/>
    <w:rsid w:val="7ADF1C59"/>
    <w:rsid w:val="7AE73E38"/>
    <w:rsid w:val="7AE76241"/>
    <w:rsid w:val="7AE8182F"/>
    <w:rsid w:val="7AEA40A2"/>
    <w:rsid w:val="7AEF0C6D"/>
    <w:rsid w:val="7AF70378"/>
    <w:rsid w:val="7AFE1647"/>
    <w:rsid w:val="7B0245AD"/>
    <w:rsid w:val="7B0C302F"/>
    <w:rsid w:val="7B1405C1"/>
    <w:rsid w:val="7B185D70"/>
    <w:rsid w:val="7B187B4E"/>
    <w:rsid w:val="7B1B79EC"/>
    <w:rsid w:val="7B1D15B0"/>
    <w:rsid w:val="7B1F3A73"/>
    <w:rsid w:val="7B23186C"/>
    <w:rsid w:val="7B2873C6"/>
    <w:rsid w:val="7B2A6020"/>
    <w:rsid w:val="7B367758"/>
    <w:rsid w:val="7B376617"/>
    <w:rsid w:val="7B382F01"/>
    <w:rsid w:val="7B3F3935"/>
    <w:rsid w:val="7B41101F"/>
    <w:rsid w:val="7B431AF3"/>
    <w:rsid w:val="7B476760"/>
    <w:rsid w:val="7B4C735B"/>
    <w:rsid w:val="7B561DBE"/>
    <w:rsid w:val="7B564EC8"/>
    <w:rsid w:val="7B5E792E"/>
    <w:rsid w:val="7B613604"/>
    <w:rsid w:val="7B6437FC"/>
    <w:rsid w:val="7B7A6620"/>
    <w:rsid w:val="7B83282A"/>
    <w:rsid w:val="7B8C3E8B"/>
    <w:rsid w:val="7B8D4E18"/>
    <w:rsid w:val="7B8E4455"/>
    <w:rsid w:val="7B9300C0"/>
    <w:rsid w:val="7B956FCD"/>
    <w:rsid w:val="7B9E3826"/>
    <w:rsid w:val="7BA64F97"/>
    <w:rsid w:val="7BA74D2D"/>
    <w:rsid w:val="7BB32CC6"/>
    <w:rsid w:val="7BB47401"/>
    <w:rsid w:val="7BB74606"/>
    <w:rsid w:val="7BB7627A"/>
    <w:rsid w:val="7BB96D9A"/>
    <w:rsid w:val="7BC36415"/>
    <w:rsid w:val="7BD07664"/>
    <w:rsid w:val="7BD50935"/>
    <w:rsid w:val="7BD71E98"/>
    <w:rsid w:val="7BD81AA8"/>
    <w:rsid w:val="7BDB0082"/>
    <w:rsid w:val="7BDB7D73"/>
    <w:rsid w:val="7BE2156A"/>
    <w:rsid w:val="7BE66198"/>
    <w:rsid w:val="7BE66624"/>
    <w:rsid w:val="7BE926D0"/>
    <w:rsid w:val="7BEE449C"/>
    <w:rsid w:val="7BF60F76"/>
    <w:rsid w:val="7BF749E6"/>
    <w:rsid w:val="7BF95DE2"/>
    <w:rsid w:val="7C023CF5"/>
    <w:rsid w:val="7C031204"/>
    <w:rsid w:val="7C03280E"/>
    <w:rsid w:val="7C0A3216"/>
    <w:rsid w:val="7C0B7BA8"/>
    <w:rsid w:val="7C10469D"/>
    <w:rsid w:val="7C1211E2"/>
    <w:rsid w:val="7C1277EB"/>
    <w:rsid w:val="7C156EB9"/>
    <w:rsid w:val="7C1C1C6D"/>
    <w:rsid w:val="7C1D1B40"/>
    <w:rsid w:val="7C1D497F"/>
    <w:rsid w:val="7C1F43B7"/>
    <w:rsid w:val="7C237B53"/>
    <w:rsid w:val="7C2D3DBC"/>
    <w:rsid w:val="7C2D481B"/>
    <w:rsid w:val="7C2E0972"/>
    <w:rsid w:val="7C2F299F"/>
    <w:rsid w:val="7C2F2CB9"/>
    <w:rsid w:val="7C316680"/>
    <w:rsid w:val="7C3603EE"/>
    <w:rsid w:val="7C3D4610"/>
    <w:rsid w:val="7C3E4F61"/>
    <w:rsid w:val="7C403010"/>
    <w:rsid w:val="7C404DBD"/>
    <w:rsid w:val="7C431254"/>
    <w:rsid w:val="7C431D02"/>
    <w:rsid w:val="7C444D1B"/>
    <w:rsid w:val="7C445F1A"/>
    <w:rsid w:val="7C483F83"/>
    <w:rsid w:val="7C4865B9"/>
    <w:rsid w:val="7C561355"/>
    <w:rsid w:val="7C5F1237"/>
    <w:rsid w:val="7C683955"/>
    <w:rsid w:val="7C696F46"/>
    <w:rsid w:val="7C700B62"/>
    <w:rsid w:val="7C711D47"/>
    <w:rsid w:val="7C7A2118"/>
    <w:rsid w:val="7C830010"/>
    <w:rsid w:val="7C8E5A9A"/>
    <w:rsid w:val="7C906142"/>
    <w:rsid w:val="7C925A81"/>
    <w:rsid w:val="7C94296A"/>
    <w:rsid w:val="7C9740AF"/>
    <w:rsid w:val="7C974C25"/>
    <w:rsid w:val="7C993924"/>
    <w:rsid w:val="7C993D2C"/>
    <w:rsid w:val="7CA22C93"/>
    <w:rsid w:val="7CA22ED3"/>
    <w:rsid w:val="7CA64D1B"/>
    <w:rsid w:val="7CAB7E05"/>
    <w:rsid w:val="7CB12BC7"/>
    <w:rsid w:val="7CB53675"/>
    <w:rsid w:val="7CB739F9"/>
    <w:rsid w:val="7CB8216A"/>
    <w:rsid w:val="7CB9061E"/>
    <w:rsid w:val="7CBF3DD1"/>
    <w:rsid w:val="7CC669B9"/>
    <w:rsid w:val="7CCA7361"/>
    <w:rsid w:val="7CD00033"/>
    <w:rsid w:val="7CD0408B"/>
    <w:rsid w:val="7CD260C7"/>
    <w:rsid w:val="7CD26EA7"/>
    <w:rsid w:val="7CD31353"/>
    <w:rsid w:val="7CD7299E"/>
    <w:rsid w:val="7CDC2A18"/>
    <w:rsid w:val="7CDD6D0E"/>
    <w:rsid w:val="7CE1148D"/>
    <w:rsid w:val="7CE35692"/>
    <w:rsid w:val="7CEA03CE"/>
    <w:rsid w:val="7CEB5F32"/>
    <w:rsid w:val="7CEF5AB7"/>
    <w:rsid w:val="7CF21DC1"/>
    <w:rsid w:val="7CF67BC4"/>
    <w:rsid w:val="7CFE3232"/>
    <w:rsid w:val="7D047DF6"/>
    <w:rsid w:val="7D0514F4"/>
    <w:rsid w:val="7D123F06"/>
    <w:rsid w:val="7D180ADA"/>
    <w:rsid w:val="7D2255FE"/>
    <w:rsid w:val="7D2436B5"/>
    <w:rsid w:val="7D250B7E"/>
    <w:rsid w:val="7D251693"/>
    <w:rsid w:val="7D283A86"/>
    <w:rsid w:val="7D2D551F"/>
    <w:rsid w:val="7D2E5718"/>
    <w:rsid w:val="7D315261"/>
    <w:rsid w:val="7D34686C"/>
    <w:rsid w:val="7D3B4FC1"/>
    <w:rsid w:val="7D3D0D0B"/>
    <w:rsid w:val="7D417DE8"/>
    <w:rsid w:val="7D4861AE"/>
    <w:rsid w:val="7D4B1201"/>
    <w:rsid w:val="7D500DFA"/>
    <w:rsid w:val="7D513130"/>
    <w:rsid w:val="7D542119"/>
    <w:rsid w:val="7D5E5FBA"/>
    <w:rsid w:val="7D60050C"/>
    <w:rsid w:val="7D647F70"/>
    <w:rsid w:val="7D661A19"/>
    <w:rsid w:val="7D6824DB"/>
    <w:rsid w:val="7D6D6259"/>
    <w:rsid w:val="7D771CA4"/>
    <w:rsid w:val="7D795786"/>
    <w:rsid w:val="7D7C1C0A"/>
    <w:rsid w:val="7D801F18"/>
    <w:rsid w:val="7D81087A"/>
    <w:rsid w:val="7D83333B"/>
    <w:rsid w:val="7D835A68"/>
    <w:rsid w:val="7D85605A"/>
    <w:rsid w:val="7D8859D4"/>
    <w:rsid w:val="7D8B3145"/>
    <w:rsid w:val="7D8F5735"/>
    <w:rsid w:val="7D931C22"/>
    <w:rsid w:val="7D977D95"/>
    <w:rsid w:val="7D9D1D52"/>
    <w:rsid w:val="7D9E16C0"/>
    <w:rsid w:val="7D9E2422"/>
    <w:rsid w:val="7DA12F10"/>
    <w:rsid w:val="7DA471DE"/>
    <w:rsid w:val="7DA73149"/>
    <w:rsid w:val="7DA9625D"/>
    <w:rsid w:val="7DAA329A"/>
    <w:rsid w:val="7DAB00D6"/>
    <w:rsid w:val="7DAF2254"/>
    <w:rsid w:val="7DB115F4"/>
    <w:rsid w:val="7DBB57E1"/>
    <w:rsid w:val="7DBC564B"/>
    <w:rsid w:val="7DBF29F3"/>
    <w:rsid w:val="7DC06A60"/>
    <w:rsid w:val="7DC30C62"/>
    <w:rsid w:val="7DC94D43"/>
    <w:rsid w:val="7DD40F6C"/>
    <w:rsid w:val="7DD92716"/>
    <w:rsid w:val="7DEA4649"/>
    <w:rsid w:val="7DEA689C"/>
    <w:rsid w:val="7DEE25AE"/>
    <w:rsid w:val="7DF0449B"/>
    <w:rsid w:val="7DFB6439"/>
    <w:rsid w:val="7E076640"/>
    <w:rsid w:val="7E0D291D"/>
    <w:rsid w:val="7E0E3177"/>
    <w:rsid w:val="7E100302"/>
    <w:rsid w:val="7E110663"/>
    <w:rsid w:val="7E161927"/>
    <w:rsid w:val="7E171CD7"/>
    <w:rsid w:val="7E194103"/>
    <w:rsid w:val="7E1A3381"/>
    <w:rsid w:val="7E1F3A52"/>
    <w:rsid w:val="7E200578"/>
    <w:rsid w:val="7E226935"/>
    <w:rsid w:val="7E251B03"/>
    <w:rsid w:val="7E2C12DB"/>
    <w:rsid w:val="7E2C2FD8"/>
    <w:rsid w:val="7E33149E"/>
    <w:rsid w:val="7E356132"/>
    <w:rsid w:val="7E3A6D82"/>
    <w:rsid w:val="7E3C091D"/>
    <w:rsid w:val="7E3E0084"/>
    <w:rsid w:val="7E3F508A"/>
    <w:rsid w:val="7E414946"/>
    <w:rsid w:val="7E4B52B1"/>
    <w:rsid w:val="7E4D49B5"/>
    <w:rsid w:val="7E5631A7"/>
    <w:rsid w:val="7E564377"/>
    <w:rsid w:val="7E592BA6"/>
    <w:rsid w:val="7E651055"/>
    <w:rsid w:val="7E674BE6"/>
    <w:rsid w:val="7E717AA7"/>
    <w:rsid w:val="7E7320C8"/>
    <w:rsid w:val="7E775B38"/>
    <w:rsid w:val="7E7F24AB"/>
    <w:rsid w:val="7E80229A"/>
    <w:rsid w:val="7E8A562F"/>
    <w:rsid w:val="7E9663F4"/>
    <w:rsid w:val="7E9F5874"/>
    <w:rsid w:val="7EA363C9"/>
    <w:rsid w:val="7EA66D3E"/>
    <w:rsid w:val="7EBA3A38"/>
    <w:rsid w:val="7EBD252D"/>
    <w:rsid w:val="7EC30EA5"/>
    <w:rsid w:val="7ECB00E5"/>
    <w:rsid w:val="7ECC1FCB"/>
    <w:rsid w:val="7ED04DC0"/>
    <w:rsid w:val="7ED67833"/>
    <w:rsid w:val="7ED935DF"/>
    <w:rsid w:val="7EDB0D7D"/>
    <w:rsid w:val="7EE026BA"/>
    <w:rsid w:val="7EE364FD"/>
    <w:rsid w:val="7EE52219"/>
    <w:rsid w:val="7EE77108"/>
    <w:rsid w:val="7EEC122E"/>
    <w:rsid w:val="7EEF06F2"/>
    <w:rsid w:val="7EF000D3"/>
    <w:rsid w:val="7EF632A5"/>
    <w:rsid w:val="7EF94E56"/>
    <w:rsid w:val="7EFB78AB"/>
    <w:rsid w:val="7EFD307D"/>
    <w:rsid w:val="7F0502B6"/>
    <w:rsid w:val="7F0752BB"/>
    <w:rsid w:val="7F131726"/>
    <w:rsid w:val="7F181DF7"/>
    <w:rsid w:val="7F1B58C1"/>
    <w:rsid w:val="7F1B63C2"/>
    <w:rsid w:val="7F2160CF"/>
    <w:rsid w:val="7F245441"/>
    <w:rsid w:val="7F287339"/>
    <w:rsid w:val="7F296EAA"/>
    <w:rsid w:val="7F2A7795"/>
    <w:rsid w:val="7F2C244A"/>
    <w:rsid w:val="7F307624"/>
    <w:rsid w:val="7F34475B"/>
    <w:rsid w:val="7F386E1E"/>
    <w:rsid w:val="7F3A271D"/>
    <w:rsid w:val="7F417F14"/>
    <w:rsid w:val="7F48474B"/>
    <w:rsid w:val="7F485A4D"/>
    <w:rsid w:val="7F4A0B57"/>
    <w:rsid w:val="7F4D26A3"/>
    <w:rsid w:val="7F4D6DBD"/>
    <w:rsid w:val="7F541A51"/>
    <w:rsid w:val="7F5530B2"/>
    <w:rsid w:val="7F591424"/>
    <w:rsid w:val="7F653A3E"/>
    <w:rsid w:val="7F65680C"/>
    <w:rsid w:val="7F667531"/>
    <w:rsid w:val="7F675923"/>
    <w:rsid w:val="7F6E0D03"/>
    <w:rsid w:val="7F74799F"/>
    <w:rsid w:val="7F7938CC"/>
    <w:rsid w:val="7F7E0405"/>
    <w:rsid w:val="7F7F6C71"/>
    <w:rsid w:val="7F81754D"/>
    <w:rsid w:val="7F817936"/>
    <w:rsid w:val="7F8D3551"/>
    <w:rsid w:val="7F8D6090"/>
    <w:rsid w:val="7F976105"/>
    <w:rsid w:val="7F9A56CD"/>
    <w:rsid w:val="7F9A5828"/>
    <w:rsid w:val="7F9C6657"/>
    <w:rsid w:val="7FA25435"/>
    <w:rsid w:val="7FAD49CE"/>
    <w:rsid w:val="7FB605C6"/>
    <w:rsid w:val="7FC261F2"/>
    <w:rsid w:val="7FCA4BBE"/>
    <w:rsid w:val="7FCC630B"/>
    <w:rsid w:val="7FCF6DE1"/>
    <w:rsid w:val="7FD37C2A"/>
    <w:rsid w:val="7FE14880"/>
    <w:rsid w:val="7FE16D16"/>
    <w:rsid w:val="7FE6439A"/>
    <w:rsid w:val="7FE760BD"/>
    <w:rsid w:val="7FEE5006"/>
    <w:rsid w:val="7FEF22BB"/>
    <w:rsid w:val="7FF516F0"/>
    <w:rsid w:val="7FF55D9D"/>
    <w:rsid w:val="7FF806C3"/>
    <w:rsid w:val="7FFD316B"/>
    <w:rsid w:val="7FFF441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qFormat="1" w:unhideWhenUsed="0" w:uiPriority="99" w:semiHidden="0" w:name="List Bullet 5"/>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7"/>
    <w:qFormat/>
    <w:uiPriority w:val="99"/>
    <w:pPr>
      <w:keepNext/>
      <w:keepLines/>
      <w:numPr>
        <w:ilvl w:val="0"/>
        <w:numId w:val="1"/>
      </w:numPr>
      <w:tabs>
        <w:tab w:val="clear" w:pos="1800"/>
      </w:tabs>
      <w:spacing w:line="578" w:lineRule="auto"/>
      <w:jc w:val="center"/>
      <w:outlineLvl w:val="0"/>
    </w:pPr>
    <w:rPr>
      <w:rFonts w:ascii="黑体" w:hAnsi="Calibri" w:eastAsia="黑体" w:cs="黑体"/>
      <w:b/>
      <w:bCs/>
      <w:kern w:val="44"/>
      <w:sz w:val="44"/>
      <w:szCs w:val="44"/>
    </w:rPr>
  </w:style>
  <w:style w:type="paragraph" w:styleId="4">
    <w:name w:val="heading 2"/>
    <w:basedOn w:val="1"/>
    <w:next w:val="1"/>
    <w:link w:val="68"/>
    <w:qFormat/>
    <w:uiPriority w:val="99"/>
    <w:pPr>
      <w:keepNext/>
      <w:keepLines/>
      <w:numPr>
        <w:ilvl w:val="1"/>
        <w:numId w:val="1"/>
      </w:numPr>
      <w:tabs>
        <w:tab w:val="clear" w:pos="567"/>
      </w:tabs>
      <w:spacing w:line="415" w:lineRule="auto"/>
      <w:outlineLvl w:val="1"/>
    </w:pPr>
    <w:rPr>
      <w:rFonts w:ascii="Arial" w:hAnsi="Arial" w:eastAsia="黑体" w:cs="Arial"/>
      <w:b/>
      <w:bCs/>
      <w:sz w:val="32"/>
      <w:szCs w:val="32"/>
    </w:rPr>
  </w:style>
  <w:style w:type="paragraph" w:styleId="5">
    <w:name w:val="heading 3"/>
    <w:basedOn w:val="1"/>
    <w:next w:val="1"/>
    <w:link w:val="69"/>
    <w:qFormat/>
    <w:uiPriority w:val="99"/>
    <w:pPr>
      <w:keepNext/>
      <w:keepLines/>
      <w:spacing w:line="415" w:lineRule="auto"/>
      <w:outlineLvl w:val="2"/>
    </w:pPr>
    <w:rPr>
      <w:rFonts w:ascii="黑体" w:eastAsia="黑体" w:cs="黑体"/>
      <w:b/>
      <w:bCs/>
      <w:sz w:val="32"/>
      <w:szCs w:val="32"/>
    </w:rPr>
  </w:style>
  <w:style w:type="paragraph" w:styleId="6">
    <w:name w:val="heading 4"/>
    <w:basedOn w:val="1"/>
    <w:next w:val="1"/>
    <w:link w:val="70"/>
    <w:qFormat/>
    <w:uiPriority w:val="99"/>
    <w:pPr>
      <w:keepNext/>
      <w:keepLines/>
      <w:numPr>
        <w:ilvl w:val="4"/>
        <w:numId w:val="1"/>
      </w:numPr>
      <w:tabs>
        <w:tab w:val="clear" w:pos="1080"/>
      </w:tabs>
      <w:spacing w:line="376" w:lineRule="auto"/>
      <w:outlineLvl w:val="3"/>
    </w:pPr>
    <w:rPr>
      <w:rFonts w:ascii="Arial" w:hAnsi="Arial" w:eastAsia="黑体" w:cs="Arial"/>
      <w:b/>
      <w:bCs/>
      <w:sz w:val="28"/>
      <w:szCs w:val="28"/>
    </w:rPr>
  </w:style>
  <w:style w:type="paragraph" w:styleId="7">
    <w:name w:val="heading 5"/>
    <w:basedOn w:val="1"/>
    <w:next w:val="1"/>
    <w:link w:val="71"/>
    <w:qFormat/>
    <w:uiPriority w:val="99"/>
    <w:pPr>
      <w:keepNext/>
      <w:keepLines/>
      <w:numPr>
        <w:ilvl w:val="5"/>
        <w:numId w:val="1"/>
      </w:numPr>
      <w:tabs>
        <w:tab w:val="clear" w:pos="1440"/>
      </w:tabs>
      <w:spacing w:line="376" w:lineRule="auto"/>
      <w:outlineLvl w:val="4"/>
    </w:pPr>
    <w:rPr>
      <w:rFonts w:ascii="黑体" w:eastAsia="黑体" w:cs="黑体"/>
      <w:b/>
      <w:bCs/>
      <w:sz w:val="28"/>
      <w:szCs w:val="28"/>
    </w:rPr>
  </w:style>
  <w:style w:type="paragraph" w:styleId="8">
    <w:name w:val="heading 6"/>
    <w:basedOn w:val="1"/>
    <w:next w:val="1"/>
    <w:link w:val="72"/>
    <w:qFormat/>
    <w:uiPriority w:val="99"/>
    <w:pPr>
      <w:keepNext/>
      <w:keepLines/>
      <w:tabs>
        <w:tab w:val="left" w:pos="1152"/>
      </w:tabs>
      <w:adjustRightInd w:val="0"/>
      <w:spacing w:line="320" w:lineRule="atLeast"/>
      <w:ind w:left="1152" w:hanging="1152"/>
      <w:textAlignment w:val="baseline"/>
      <w:outlineLvl w:val="5"/>
    </w:pPr>
    <w:rPr>
      <w:rFonts w:ascii="Arial" w:hAnsi="Arial" w:eastAsia="黑体" w:cs="Arial"/>
      <w:b/>
      <w:bCs/>
      <w:sz w:val="24"/>
      <w:szCs w:val="24"/>
    </w:rPr>
  </w:style>
  <w:style w:type="paragraph" w:styleId="9">
    <w:name w:val="heading 7"/>
    <w:basedOn w:val="1"/>
    <w:next w:val="1"/>
    <w:link w:val="73"/>
    <w:qFormat/>
    <w:uiPriority w:val="99"/>
    <w:pPr>
      <w:keepNext/>
      <w:keepLines/>
      <w:tabs>
        <w:tab w:val="left" w:pos="1296"/>
      </w:tabs>
      <w:adjustRightInd w:val="0"/>
      <w:spacing w:line="320" w:lineRule="atLeast"/>
      <w:ind w:left="1296" w:hanging="1296"/>
      <w:textAlignment w:val="baseline"/>
      <w:outlineLvl w:val="6"/>
    </w:pPr>
    <w:rPr>
      <w:b/>
      <w:bCs/>
      <w:sz w:val="24"/>
      <w:szCs w:val="24"/>
    </w:rPr>
  </w:style>
  <w:style w:type="paragraph" w:styleId="10">
    <w:name w:val="heading 8"/>
    <w:basedOn w:val="1"/>
    <w:next w:val="1"/>
    <w:link w:val="74"/>
    <w:qFormat/>
    <w:uiPriority w:val="99"/>
    <w:pPr>
      <w:keepNext/>
      <w:keepLines/>
      <w:tabs>
        <w:tab w:val="left" w:pos="1440"/>
      </w:tabs>
      <w:adjustRightInd w:val="0"/>
      <w:spacing w:line="320" w:lineRule="atLeast"/>
      <w:ind w:left="1440" w:hanging="1440"/>
      <w:textAlignment w:val="baseline"/>
      <w:outlineLvl w:val="7"/>
    </w:pPr>
    <w:rPr>
      <w:rFonts w:ascii="Arial" w:hAnsi="Arial" w:eastAsia="黑体" w:cs="Arial"/>
      <w:sz w:val="24"/>
      <w:szCs w:val="24"/>
    </w:rPr>
  </w:style>
  <w:style w:type="paragraph" w:styleId="11">
    <w:name w:val="heading 9"/>
    <w:basedOn w:val="1"/>
    <w:next w:val="1"/>
    <w:link w:val="75"/>
    <w:qFormat/>
    <w:uiPriority w:val="99"/>
    <w:pPr>
      <w:keepNext/>
      <w:keepLines/>
      <w:tabs>
        <w:tab w:val="left" w:pos="1584"/>
      </w:tabs>
      <w:adjustRightInd w:val="0"/>
      <w:spacing w:line="320" w:lineRule="atLeast"/>
      <w:ind w:left="1584" w:hanging="1584"/>
      <w:textAlignment w:val="baseline"/>
      <w:outlineLvl w:val="8"/>
    </w:pPr>
    <w:rPr>
      <w:rFonts w:ascii="Arial" w:hAnsi="Arial" w:eastAsia="黑体" w:cs="Arial"/>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qFormat/>
    <w:uiPriority w:val="99"/>
    <w:pPr>
      <w:ind w:left="600" w:leftChars="600"/>
    </w:pPr>
  </w:style>
  <w:style w:type="paragraph" w:styleId="12">
    <w:name w:val="toc 7"/>
    <w:basedOn w:val="1"/>
    <w:next w:val="1"/>
    <w:semiHidden/>
    <w:qFormat/>
    <w:uiPriority w:val="99"/>
    <w:pPr>
      <w:adjustRightInd w:val="0"/>
      <w:spacing w:line="288" w:lineRule="auto"/>
      <w:ind w:left="1260" w:firstLine="420"/>
      <w:jc w:val="left"/>
      <w:textAlignment w:val="baseline"/>
    </w:pPr>
    <w:rPr>
      <w:sz w:val="18"/>
      <w:szCs w:val="18"/>
    </w:rPr>
  </w:style>
  <w:style w:type="paragraph" w:styleId="13">
    <w:name w:val="index 8"/>
    <w:basedOn w:val="1"/>
    <w:next w:val="1"/>
    <w:semiHidden/>
    <w:qFormat/>
    <w:uiPriority w:val="99"/>
    <w:pPr>
      <w:ind w:left="1400" w:leftChars="1400"/>
    </w:pPr>
  </w:style>
  <w:style w:type="paragraph" w:styleId="14">
    <w:name w:val="Normal Indent"/>
    <w:basedOn w:val="1"/>
    <w:link w:val="228"/>
    <w:qFormat/>
    <w:uiPriority w:val="99"/>
    <w:pPr>
      <w:widowControl/>
      <w:ind w:firstLine="420"/>
      <w:jc w:val="left"/>
    </w:pPr>
    <w:rPr>
      <w:kern w:val="0"/>
      <w:sz w:val="20"/>
      <w:szCs w:val="20"/>
    </w:rPr>
  </w:style>
  <w:style w:type="paragraph" w:styleId="15">
    <w:name w:val="caption"/>
    <w:basedOn w:val="1"/>
    <w:next w:val="1"/>
    <w:qFormat/>
    <w:uiPriority w:val="99"/>
    <w:rPr>
      <w:rFonts w:ascii="Arial" w:hAnsi="Arial" w:eastAsia="黑体" w:cs="Arial"/>
      <w:sz w:val="20"/>
      <w:szCs w:val="20"/>
    </w:rPr>
  </w:style>
  <w:style w:type="paragraph" w:styleId="16">
    <w:name w:val="index 5"/>
    <w:basedOn w:val="1"/>
    <w:next w:val="1"/>
    <w:semiHidden/>
    <w:qFormat/>
    <w:uiPriority w:val="99"/>
    <w:pPr>
      <w:ind w:left="800" w:leftChars="800"/>
    </w:pPr>
  </w:style>
  <w:style w:type="paragraph" w:styleId="17">
    <w:name w:val="Document Map"/>
    <w:basedOn w:val="1"/>
    <w:link w:val="76"/>
    <w:semiHidden/>
    <w:qFormat/>
    <w:uiPriority w:val="99"/>
    <w:pPr>
      <w:shd w:val="clear" w:color="auto" w:fill="000080"/>
    </w:pPr>
  </w:style>
  <w:style w:type="paragraph" w:styleId="18">
    <w:name w:val="annotation text"/>
    <w:basedOn w:val="1"/>
    <w:link w:val="77"/>
    <w:semiHidden/>
    <w:qFormat/>
    <w:uiPriority w:val="99"/>
    <w:pPr>
      <w:jc w:val="left"/>
    </w:pPr>
  </w:style>
  <w:style w:type="paragraph" w:styleId="19">
    <w:name w:val="index 6"/>
    <w:basedOn w:val="1"/>
    <w:next w:val="1"/>
    <w:semiHidden/>
    <w:qFormat/>
    <w:uiPriority w:val="99"/>
    <w:pPr>
      <w:ind w:left="1000" w:leftChars="1000"/>
    </w:pPr>
  </w:style>
  <w:style w:type="paragraph" w:styleId="20">
    <w:name w:val="Salutation"/>
    <w:basedOn w:val="1"/>
    <w:next w:val="1"/>
    <w:link w:val="78"/>
    <w:qFormat/>
    <w:uiPriority w:val="99"/>
    <w:pPr>
      <w:adjustRightInd w:val="0"/>
      <w:spacing w:line="288" w:lineRule="auto"/>
      <w:ind w:firstLine="420"/>
      <w:textAlignment w:val="baseline"/>
    </w:pPr>
    <w:rPr>
      <w:sz w:val="28"/>
      <w:szCs w:val="28"/>
    </w:rPr>
  </w:style>
  <w:style w:type="paragraph" w:styleId="21">
    <w:name w:val="Body Text 3"/>
    <w:basedOn w:val="1"/>
    <w:link w:val="79"/>
    <w:qFormat/>
    <w:uiPriority w:val="99"/>
    <w:pPr>
      <w:adjustRightInd w:val="0"/>
      <w:spacing w:line="288" w:lineRule="auto"/>
      <w:jc w:val="center"/>
      <w:textAlignment w:val="baseline"/>
    </w:pPr>
    <w:rPr>
      <w:b/>
      <w:bCs/>
      <w:sz w:val="24"/>
      <w:szCs w:val="24"/>
    </w:rPr>
  </w:style>
  <w:style w:type="paragraph" w:styleId="22">
    <w:name w:val="Closing"/>
    <w:basedOn w:val="1"/>
    <w:link w:val="80"/>
    <w:qFormat/>
    <w:uiPriority w:val="99"/>
    <w:pPr>
      <w:adjustRightInd w:val="0"/>
      <w:spacing w:line="288" w:lineRule="auto"/>
      <w:ind w:left="2100" w:leftChars="2100" w:firstLine="420"/>
      <w:textAlignment w:val="baseline"/>
    </w:pPr>
    <w:rPr>
      <w:sz w:val="28"/>
      <w:szCs w:val="28"/>
    </w:rPr>
  </w:style>
  <w:style w:type="paragraph" w:styleId="23">
    <w:name w:val="Body Text"/>
    <w:basedOn w:val="1"/>
    <w:link w:val="81"/>
    <w:qFormat/>
    <w:uiPriority w:val="99"/>
    <w:pPr>
      <w:autoSpaceDE w:val="0"/>
      <w:autoSpaceDN w:val="0"/>
      <w:adjustRightInd w:val="0"/>
    </w:pPr>
    <w:rPr>
      <w:rFonts w:ascii="仿宋_GB2312" w:eastAsia="仿宋_GB2312" w:cs="仿宋_GB2312"/>
      <w:kern w:val="0"/>
      <w:sz w:val="28"/>
      <w:szCs w:val="28"/>
    </w:rPr>
  </w:style>
  <w:style w:type="paragraph" w:styleId="24">
    <w:name w:val="Body Text Indent"/>
    <w:basedOn w:val="1"/>
    <w:link w:val="82"/>
    <w:qFormat/>
    <w:uiPriority w:val="99"/>
    <w:pPr>
      <w:widowControl/>
      <w:autoSpaceDE w:val="0"/>
      <w:autoSpaceDN w:val="0"/>
      <w:adjustRightInd w:val="0"/>
      <w:spacing w:line="300" w:lineRule="auto"/>
      <w:ind w:left="156"/>
    </w:pPr>
    <w:rPr>
      <w:rFonts w:ascii="仿宋_GB2312" w:eastAsia="仿宋_GB2312" w:cs="仿宋_GB2312"/>
      <w:kern w:val="0"/>
      <w:sz w:val="28"/>
      <w:szCs w:val="28"/>
    </w:rPr>
  </w:style>
  <w:style w:type="paragraph" w:styleId="25">
    <w:name w:val="Block Text"/>
    <w:basedOn w:val="1"/>
    <w:qFormat/>
    <w:uiPriority w:val="99"/>
    <w:pPr>
      <w:adjustRightInd w:val="0"/>
      <w:ind w:left="420" w:right="33"/>
      <w:jc w:val="left"/>
      <w:textAlignment w:val="baseline"/>
    </w:pPr>
    <w:rPr>
      <w:kern w:val="0"/>
      <w:sz w:val="24"/>
      <w:szCs w:val="24"/>
    </w:rPr>
  </w:style>
  <w:style w:type="paragraph" w:styleId="26">
    <w:name w:val="toc 5"/>
    <w:basedOn w:val="1"/>
    <w:next w:val="1"/>
    <w:semiHidden/>
    <w:qFormat/>
    <w:uiPriority w:val="99"/>
    <w:pPr>
      <w:adjustRightInd w:val="0"/>
      <w:spacing w:line="288" w:lineRule="auto"/>
      <w:ind w:left="840" w:firstLine="420"/>
      <w:jc w:val="left"/>
      <w:textAlignment w:val="baseline"/>
    </w:pPr>
    <w:rPr>
      <w:sz w:val="18"/>
      <w:szCs w:val="18"/>
    </w:rPr>
  </w:style>
  <w:style w:type="paragraph" w:styleId="27">
    <w:name w:val="toc 3"/>
    <w:basedOn w:val="1"/>
    <w:next w:val="1"/>
    <w:semiHidden/>
    <w:qFormat/>
    <w:uiPriority w:val="99"/>
    <w:pPr>
      <w:adjustRightInd w:val="0"/>
      <w:spacing w:line="288" w:lineRule="auto"/>
      <w:ind w:left="420" w:firstLine="420"/>
      <w:jc w:val="left"/>
      <w:textAlignment w:val="baseline"/>
    </w:pPr>
    <w:rPr>
      <w:sz w:val="20"/>
      <w:szCs w:val="20"/>
    </w:rPr>
  </w:style>
  <w:style w:type="paragraph" w:styleId="28">
    <w:name w:val="Plain Text"/>
    <w:basedOn w:val="1"/>
    <w:link w:val="83"/>
    <w:qFormat/>
    <w:uiPriority w:val="99"/>
    <w:rPr>
      <w:rFonts w:ascii="宋体" w:cs="宋体"/>
    </w:rPr>
  </w:style>
  <w:style w:type="paragraph" w:styleId="29">
    <w:name w:val="List Bullet 5"/>
    <w:basedOn w:val="1"/>
    <w:qFormat/>
    <w:uiPriority w:val="99"/>
    <w:pPr>
      <w:widowControl/>
      <w:numPr>
        <w:ilvl w:val="0"/>
        <w:numId w:val="2"/>
      </w:numPr>
      <w:tabs>
        <w:tab w:val="clear" w:pos="2040"/>
      </w:tabs>
      <w:spacing w:line="360" w:lineRule="exact"/>
    </w:pPr>
    <w:rPr>
      <w:rFonts w:eastAsia="楷体_GB2312"/>
      <w:sz w:val="24"/>
      <w:szCs w:val="24"/>
    </w:rPr>
  </w:style>
  <w:style w:type="paragraph" w:styleId="30">
    <w:name w:val="toc 8"/>
    <w:basedOn w:val="1"/>
    <w:next w:val="1"/>
    <w:semiHidden/>
    <w:qFormat/>
    <w:uiPriority w:val="99"/>
    <w:pPr>
      <w:adjustRightInd w:val="0"/>
      <w:spacing w:line="288" w:lineRule="auto"/>
      <w:ind w:left="1470" w:firstLine="420"/>
      <w:jc w:val="left"/>
      <w:textAlignment w:val="baseline"/>
    </w:pPr>
    <w:rPr>
      <w:sz w:val="18"/>
      <w:szCs w:val="18"/>
    </w:rPr>
  </w:style>
  <w:style w:type="paragraph" w:styleId="31">
    <w:name w:val="index 3"/>
    <w:basedOn w:val="1"/>
    <w:next w:val="1"/>
    <w:semiHidden/>
    <w:qFormat/>
    <w:uiPriority w:val="99"/>
    <w:pPr>
      <w:ind w:left="400" w:leftChars="400"/>
    </w:pPr>
  </w:style>
  <w:style w:type="paragraph" w:styleId="32">
    <w:name w:val="Date"/>
    <w:basedOn w:val="1"/>
    <w:next w:val="1"/>
    <w:link w:val="84"/>
    <w:qFormat/>
    <w:uiPriority w:val="99"/>
    <w:pPr>
      <w:ind w:left="2500" w:leftChars="2500"/>
    </w:pPr>
    <w:rPr>
      <w:rFonts w:ascii="楷体_GB2312" w:eastAsia="楷体_GB2312" w:cs="楷体_GB2312"/>
      <w:b/>
      <w:bCs/>
      <w:sz w:val="28"/>
      <w:szCs w:val="28"/>
    </w:rPr>
  </w:style>
  <w:style w:type="paragraph" w:styleId="33">
    <w:name w:val="Body Text Indent 2"/>
    <w:basedOn w:val="1"/>
    <w:link w:val="85"/>
    <w:qFormat/>
    <w:uiPriority w:val="99"/>
    <w:pPr>
      <w:tabs>
        <w:tab w:val="left" w:pos="0"/>
        <w:tab w:val="left" w:pos="1134"/>
      </w:tabs>
      <w:snapToGrid w:val="0"/>
      <w:spacing w:line="400" w:lineRule="exact"/>
      <w:ind w:firstLine="233" w:firstLineChars="233"/>
    </w:pPr>
    <w:rPr>
      <w:rFonts w:ascii="楷体_GB2312" w:eastAsia="楷体_GB2312" w:cs="楷体_GB2312"/>
      <w:sz w:val="24"/>
      <w:szCs w:val="24"/>
    </w:rPr>
  </w:style>
  <w:style w:type="paragraph" w:styleId="34">
    <w:name w:val="Balloon Text"/>
    <w:basedOn w:val="1"/>
    <w:link w:val="86"/>
    <w:semiHidden/>
    <w:qFormat/>
    <w:uiPriority w:val="99"/>
    <w:rPr>
      <w:sz w:val="18"/>
      <w:szCs w:val="18"/>
    </w:rPr>
  </w:style>
  <w:style w:type="paragraph" w:styleId="35">
    <w:name w:val="footer"/>
    <w:basedOn w:val="1"/>
    <w:link w:val="87"/>
    <w:qFormat/>
    <w:uiPriority w:val="99"/>
    <w:pPr>
      <w:tabs>
        <w:tab w:val="center" w:pos="4153"/>
        <w:tab w:val="right" w:pos="8306"/>
      </w:tabs>
      <w:snapToGrid w:val="0"/>
      <w:jc w:val="left"/>
    </w:pPr>
    <w:rPr>
      <w:sz w:val="18"/>
      <w:szCs w:val="18"/>
    </w:rPr>
  </w:style>
  <w:style w:type="paragraph" w:styleId="3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semiHidden/>
    <w:qFormat/>
    <w:uiPriority w:val="99"/>
    <w:pPr>
      <w:tabs>
        <w:tab w:val="right" w:leader="dot" w:pos="8296"/>
      </w:tabs>
      <w:adjustRightInd w:val="0"/>
      <w:spacing w:line="288" w:lineRule="auto"/>
      <w:textAlignment w:val="baseline"/>
    </w:pPr>
    <w:rPr>
      <w:rFonts w:ascii="黑体" w:eastAsia="黑体" w:cs="黑体"/>
      <w:caps/>
      <w:sz w:val="30"/>
      <w:szCs w:val="30"/>
    </w:rPr>
  </w:style>
  <w:style w:type="paragraph" w:styleId="38">
    <w:name w:val="toc 4"/>
    <w:basedOn w:val="1"/>
    <w:next w:val="1"/>
    <w:semiHidden/>
    <w:qFormat/>
    <w:uiPriority w:val="99"/>
    <w:pPr>
      <w:adjustRightInd w:val="0"/>
      <w:spacing w:line="288" w:lineRule="auto"/>
      <w:ind w:left="630" w:firstLine="420"/>
      <w:jc w:val="left"/>
      <w:textAlignment w:val="baseline"/>
    </w:pPr>
    <w:rPr>
      <w:sz w:val="18"/>
      <w:szCs w:val="18"/>
    </w:rPr>
  </w:style>
  <w:style w:type="paragraph" w:styleId="39">
    <w:name w:val="List"/>
    <w:basedOn w:val="1"/>
    <w:qFormat/>
    <w:uiPriority w:val="99"/>
    <w:pPr>
      <w:numPr>
        <w:ilvl w:val="0"/>
        <w:numId w:val="3"/>
      </w:numPr>
      <w:tabs>
        <w:tab w:val="clear" w:pos="420"/>
      </w:tabs>
      <w:autoSpaceDE w:val="0"/>
      <w:autoSpaceDN w:val="0"/>
      <w:adjustRightInd w:val="0"/>
      <w:spacing w:line="288" w:lineRule="auto"/>
      <w:textAlignment w:val="baseline"/>
    </w:pPr>
    <w:rPr>
      <w:kern w:val="0"/>
      <w:lang w:val="en-GB" w:eastAsia="en-GB"/>
    </w:rPr>
  </w:style>
  <w:style w:type="paragraph" w:styleId="40">
    <w:name w:val="footnote text"/>
    <w:basedOn w:val="1"/>
    <w:link w:val="89"/>
    <w:semiHidden/>
    <w:qFormat/>
    <w:uiPriority w:val="99"/>
    <w:pPr>
      <w:adjustRightInd w:val="0"/>
      <w:spacing w:line="360" w:lineRule="exact"/>
      <w:ind w:firstLine="425"/>
      <w:jc w:val="left"/>
      <w:textAlignment w:val="baseline"/>
    </w:pPr>
    <w:rPr>
      <w:sz w:val="18"/>
      <w:szCs w:val="18"/>
    </w:rPr>
  </w:style>
  <w:style w:type="paragraph" w:styleId="41">
    <w:name w:val="toc 6"/>
    <w:basedOn w:val="1"/>
    <w:next w:val="1"/>
    <w:semiHidden/>
    <w:qFormat/>
    <w:uiPriority w:val="99"/>
    <w:pPr>
      <w:adjustRightInd w:val="0"/>
      <w:spacing w:line="288" w:lineRule="auto"/>
      <w:ind w:left="1050" w:firstLine="420"/>
      <w:jc w:val="left"/>
      <w:textAlignment w:val="baseline"/>
    </w:pPr>
    <w:rPr>
      <w:sz w:val="18"/>
      <w:szCs w:val="18"/>
    </w:rPr>
  </w:style>
  <w:style w:type="paragraph" w:styleId="42">
    <w:name w:val="Body Text Indent 3"/>
    <w:basedOn w:val="1"/>
    <w:link w:val="90"/>
    <w:qFormat/>
    <w:uiPriority w:val="99"/>
    <w:pPr>
      <w:autoSpaceDE w:val="0"/>
      <w:autoSpaceDN w:val="0"/>
      <w:adjustRightInd w:val="0"/>
      <w:spacing w:line="360" w:lineRule="auto"/>
      <w:ind w:firstLine="218" w:firstLineChars="218"/>
      <w:jc w:val="left"/>
    </w:pPr>
    <w:rPr>
      <w:rFonts w:ascii="仿宋_GB2312" w:eastAsia="仿宋_GB2312" w:cs="仿宋_GB2312"/>
      <w:kern w:val="0"/>
      <w:sz w:val="32"/>
      <w:szCs w:val="32"/>
    </w:rPr>
  </w:style>
  <w:style w:type="paragraph" w:styleId="43">
    <w:name w:val="index 7"/>
    <w:basedOn w:val="1"/>
    <w:next w:val="1"/>
    <w:semiHidden/>
    <w:qFormat/>
    <w:uiPriority w:val="99"/>
    <w:pPr>
      <w:ind w:left="1200" w:leftChars="1200"/>
    </w:pPr>
  </w:style>
  <w:style w:type="paragraph" w:styleId="44">
    <w:name w:val="index 9"/>
    <w:basedOn w:val="1"/>
    <w:next w:val="1"/>
    <w:semiHidden/>
    <w:qFormat/>
    <w:uiPriority w:val="99"/>
    <w:pPr>
      <w:ind w:left="1600" w:leftChars="1600"/>
    </w:pPr>
  </w:style>
  <w:style w:type="paragraph" w:styleId="45">
    <w:name w:val="toc 2"/>
    <w:basedOn w:val="1"/>
    <w:next w:val="1"/>
    <w:semiHidden/>
    <w:qFormat/>
    <w:uiPriority w:val="99"/>
    <w:pPr>
      <w:adjustRightInd w:val="0"/>
      <w:spacing w:line="288" w:lineRule="auto"/>
      <w:ind w:left="210" w:firstLine="420"/>
      <w:jc w:val="left"/>
      <w:textAlignment w:val="baseline"/>
    </w:pPr>
    <w:rPr>
      <w:smallCaps/>
      <w:sz w:val="20"/>
      <w:szCs w:val="20"/>
    </w:rPr>
  </w:style>
  <w:style w:type="paragraph" w:styleId="46">
    <w:name w:val="toc 9"/>
    <w:basedOn w:val="1"/>
    <w:next w:val="1"/>
    <w:semiHidden/>
    <w:qFormat/>
    <w:uiPriority w:val="99"/>
    <w:pPr>
      <w:adjustRightInd w:val="0"/>
      <w:spacing w:line="288" w:lineRule="auto"/>
      <w:ind w:left="1680" w:firstLine="420"/>
      <w:jc w:val="left"/>
      <w:textAlignment w:val="baseline"/>
    </w:pPr>
    <w:rPr>
      <w:sz w:val="18"/>
      <w:szCs w:val="18"/>
    </w:rPr>
  </w:style>
  <w:style w:type="paragraph" w:styleId="47">
    <w:name w:val="Body Text 2"/>
    <w:basedOn w:val="1"/>
    <w:link w:val="91"/>
    <w:qFormat/>
    <w:uiPriority w:val="99"/>
    <w:pPr>
      <w:adjustRightInd w:val="0"/>
      <w:spacing w:line="720" w:lineRule="auto"/>
      <w:ind w:firstLine="420"/>
      <w:textAlignment w:val="baseline"/>
    </w:pPr>
    <w:rPr>
      <w:sz w:val="30"/>
      <w:szCs w:val="30"/>
    </w:rPr>
  </w:style>
  <w:style w:type="paragraph" w:styleId="48">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8" w:lineRule="auto"/>
      <w:ind w:firstLine="420"/>
      <w:jc w:val="left"/>
      <w:textAlignment w:val="baseline"/>
    </w:pPr>
    <w:rPr>
      <w:rFonts w:ascii="黑体" w:eastAsia="黑体" w:cs="黑体"/>
    </w:rPr>
  </w:style>
  <w:style w:type="paragraph" w:styleId="49">
    <w:name w:val="Normal (Web)"/>
    <w:basedOn w:val="1"/>
    <w:link w:val="227"/>
    <w:qFormat/>
    <w:uiPriority w:val="99"/>
    <w:pPr>
      <w:widowControl/>
      <w:adjustRightInd w:val="0"/>
      <w:spacing w:beforeAutospacing="1" w:afterAutospacing="1" w:line="288" w:lineRule="auto"/>
      <w:ind w:firstLine="420"/>
      <w:jc w:val="left"/>
      <w:textAlignment w:val="baseline"/>
    </w:pPr>
    <w:rPr>
      <w:rFonts w:ascii="宋体"/>
      <w:kern w:val="0"/>
      <w:sz w:val="24"/>
      <w:szCs w:val="24"/>
    </w:rPr>
  </w:style>
  <w:style w:type="paragraph" w:styleId="50">
    <w:name w:val="index 1"/>
    <w:basedOn w:val="1"/>
    <w:next w:val="1"/>
    <w:semiHidden/>
    <w:qFormat/>
    <w:uiPriority w:val="99"/>
  </w:style>
  <w:style w:type="paragraph" w:styleId="51">
    <w:name w:val="index 2"/>
    <w:basedOn w:val="1"/>
    <w:next w:val="1"/>
    <w:semiHidden/>
    <w:qFormat/>
    <w:uiPriority w:val="99"/>
    <w:pPr>
      <w:ind w:left="200" w:leftChars="200"/>
    </w:pPr>
  </w:style>
  <w:style w:type="paragraph" w:styleId="52">
    <w:name w:val="Title"/>
    <w:basedOn w:val="1"/>
    <w:link w:val="93"/>
    <w:qFormat/>
    <w:uiPriority w:val="99"/>
    <w:pPr>
      <w:adjustRightInd w:val="0"/>
      <w:spacing w:line="288" w:lineRule="auto"/>
      <w:ind w:firstLine="420"/>
      <w:jc w:val="center"/>
      <w:textAlignment w:val="baseline"/>
      <w:outlineLvl w:val="0"/>
    </w:pPr>
    <w:rPr>
      <w:rFonts w:ascii="Arial" w:hAnsi="Arial" w:cs="Arial"/>
      <w:b/>
      <w:bCs/>
      <w:sz w:val="32"/>
      <w:szCs w:val="32"/>
    </w:rPr>
  </w:style>
  <w:style w:type="paragraph" w:styleId="53">
    <w:name w:val="annotation subject"/>
    <w:basedOn w:val="18"/>
    <w:next w:val="18"/>
    <w:link w:val="94"/>
    <w:semiHidden/>
    <w:qFormat/>
    <w:uiPriority w:val="99"/>
  </w:style>
  <w:style w:type="paragraph" w:styleId="54">
    <w:name w:val="Body Text First Indent 2"/>
    <w:basedOn w:val="24"/>
    <w:link w:val="95"/>
    <w:qFormat/>
    <w:uiPriority w:val="99"/>
    <w:pPr>
      <w:ind w:firstLine="420" w:firstLineChars="200"/>
    </w:pPr>
  </w:style>
  <w:style w:type="table" w:styleId="56">
    <w:name w:val="Table Grid"/>
    <w:basedOn w:val="55"/>
    <w:semiHidden/>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qFormat/>
    <w:uiPriority w:val="99"/>
    <w:rPr>
      <w:b/>
      <w:bCs/>
    </w:rPr>
  </w:style>
  <w:style w:type="character" w:styleId="59">
    <w:name w:val="page number"/>
    <w:basedOn w:val="57"/>
    <w:qFormat/>
    <w:uiPriority w:val="99"/>
  </w:style>
  <w:style w:type="character" w:styleId="60">
    <w:name w:val="FollowedHyperlink"/>
    <w:basedOn w:val="57"/>
    <w:qFormat/>
    <w:uiPriority w:val="99"/>
    <w:rPr>
      <w:color w:val="000000"/>
      <w:u w:val="none"/>
    </w:rPr>
  </w:style>
  <w:style w:type="character" w:styleId="61">
    <w:name w:val="Emphasis"/>
    <w:basedOn w:val="57"/>
    <w:qFormat/>
    <w:uiPriority w:val="99"/>
    <w:rPr>
      <w:i/>
      <w:iCs/>
    </w:rPr>
  </w:style>
  <w:style w:type="character" w:styleId="62">
    <w:name w:val="HTML Typewriter"/>
    <w:basedOn w:val="57"/>
    <w:qFormat/>
    <w:uiPriority w:val="99"/>
    <w:rPr>
      <w:rFonts w:ascii="宋体" w:hAnsi="宋体" w:eastAsia="宋体" w:cs="宋体"/>
      <w:sz w:val="24"/>
      <w:szCs w:val="24"/>
    </w:rPr>
  </w:style>
  <w:style w:type="character" w:styleId="63">
    <w:name w:val="Hyperlink"/>
    <w:basedOn w:val="57"/>
    <w:qFormat/>
    <w:uiPriority w:val="99"/>
    <w:rPr>
      <w:color w:val="000000"/>
      <w:u w:val="none"/>
    </w:rPr>
  </w:style>
  <w:style w:type="character" w:styleId="64">
    <w:name w:val="annotation reference"/>
    <w:basedOn w:val="57"/>
    <w:semiHidden/>
    <w:qFormat/>
    <w:uiPriority w:val="99"/>
    <w:rPr>
      <w:sz w:val="21"/>
      <w:szCs w:val="21"/>
    </w:rPr>
  </w:style>
  <w:style w:type="character" w:styleId="65">
    <w:name w:val="footnote reference"/>
    <w:basedOn w:val="57"/>
    <w:semiHidden/>
    <w:qFormat/>
    <w:uiPriority w:val="99"/>
    <w:rPr>
      <w:rFonts w:ascii="宋体" w:eastAsia="宋体" w:cs="宋体"/>
      <w:vertAlign w:val="superscript"/>
    </w:rPr>
  </w:style>
  <w:style w:type="paragraph" w:customStyle="1" w:styleId="66">
    <w:name w:val="列出段落1"/>
    <w:basedOn w:val="1"/>
    <w:qFormat/>
    <w:uiPriority w:val="99"/>
    <w:pPr>
      <w:ind w:firstLine="420" w:firstLineChars="200"/>
    </w:pPr>
  </w:style>
  <w:style w:type="character" w:customStyle="1" w:styleId="67">
    <w:name w:val="标题 1 Char"/>
    <w:basedOn w:val="57"/>
    <w:link w:val="3"/>
    <w:qFormat/>
    <w:locked/>
    <w:uiPriority w:val="99"/>
    <w:rPr>
      <w:rFonts w:ascii="黑体" w:eastAsia="黑体" w:cs="黑体"/>
      <w:b/>
      <w:bCs/>
      <w:kern w:val="44"/>
      <w:sz w:val="44"/>
      <w:szCs w:val="44"/>
    </w:rPr>
  </w:style>
  <w:style w:type="character" w:customStyle="1" w:styleId="68">
    <w:name w:val="标题 2 Char"/>
    <w:basedOn w:val="57"/>
    <w:link w:val="4"/>
    <w:qFormat/>
    <w:locked/>
    <w:uiPriority w:val="99"/>
    <w:rPr>
      <w:rFonts w:ascii="Arial" w:hAnsi="Arial" w:eastAsia="黑体" w:cs="Arial"/>
      <w:b/>
      <w:bCs/>
      <w:sz w:val="32"/>
      <w:szCs w:val="32"/>
    </w:rPr>
  </w:style>
  <w:style w:type="character" w:customStyle="1" w:styleId="69">
    <w:name w:val="标题 3 Char"/>
    <w:basedOn w:val="57"/>
    <w:link w:val="5"/>
    <w:qFormat/>
    <w:locked/>
    <w:uiPriority w:val="99"/>
    <w:rPr>
      <w:rFonts w:ascii="黑体" w:hAnsi="Times New Roman" w:eastAsia="黑体" w:cs="黑体"/>
      <w:b/>
      <w:bCs/>
      <w:kern w:val="2"/>
      <w:sz w:val="32"/>
      <w:szCs w:val="32"/>
    </w:rPr>
  </w:style>
  <w:style w:type="character" w:customStyle="1" w:styleId="70">
    <w:name w:val="标题 4 Char"/>
    <w:basedOn w:val="57"/>
    <w:link w:val="6"/>
    <w:qFormat/>
    <w:locked/>
    <w:uiPriority w:val="99"/>
    <w:rPr>
      <w:rFonts w:ascii="Arial" w:hAnsi="Arial" w:eastAsia="黑体" w:cs="Arial"/>
      <w:b/>
      <w:bCs/>
      <w:sz w:val="28"/>
      <w:szCs w:val="28"/>
    </w:rPr>
  </w:style>
  <w:style w:type="character" w:customStyle="1" w:styleId="71">
    <w:name w:val="标题 5 Char"/>
    <w:basedOn w:val="57"/>
    <w:link w:val="7"/>
    <w:qFormat/>
    <w:locked/>
    <w:uiPriority w:val="99"/>
    <w:rPr>
      <w:rFonts w:ascii="黑体" w:hAnsi="Times New Roman" w:eastAsia="黑体" w:cs="黑体"/>
      <w:b/>
      <w:bCs/>
      <w:sz w:val="28"/>
      <w:szCs w:val="28"/>
    </w:rPr>
  </w:style>
  <w:style w:type="character" w:customStyle="1" w:styleId="72">
    <w:name w:val="标题 6 Char"/>
    <w:basedOn w:val="57"/>
    <w:link w:val="8"/>
    <w:qFormat/>
    <w:locked/>
    <w:uiPriority w:val="99"/>
    <w:rPr>
      <w:rFonts w:ascii="Arial" w:hAnsi="Arial" w:eastAsia="黑体" w:cs="Arial"/>
      <w:b/>
      <w:bCs/>
      <w:kern w:val="2"/>
      <w:sz w:val="24"/>
      <w:szCs w:val="24"/>
    </w:rPr>
  </w:style>
  <w:style w:type="character" w:customStyle="1" w:styleId="73">
    <w:name w:val="标题 7 Char"/>
    <w:basedOn w:val="57"/>
    <w:link w:val="9"/>
    <w:qFormat/>
    <w:locked/>
    <w:uiPriority w:val="99"/>
    <w:rPr>
      <w:rFonts w:ascii="Times New Roman" w:hAnsi="Times New Roman" w:cs="Times New Roman"/>
      <w:b/>
      <w:bCs/>
      <w:kern w:val="2"/>
      <w:sz w:val="24"/>
      <w:szCs w:val="24"/>
    </w:rPr>
  </w:style>
  <w:style w:type="character" w:customStyle="1" w:styleId="74">
    <w:name w:val="标题 8 Char"/>
    <w:basedOn w:val="57"/>
    <w:link w:val="10"/>
    <w:qFormat/>
    <w:locked/>
    <w:uiPriority w:val="99"/>
    <w:rPr>
      <w:rFonts w:ascii="Arial" w:hAnsi="Arial" w:eastAsia="黑体" w:cs="Arial"/>
      <w:kern w:val="2"/>
      <w:sz w:val="24"/>
      <w:szCs w:val="24"/>
    </w:rPr>
  </w:style>
  <w:style w:type="character" w:customStyle="1" w:styleId="75">
    <w:name w:val="标题 9 Char"/>
    <w:basedOn w:val="57"/>
    <w:link w:val="11"/>
    <w:qFormat/>
    <w:locked/>
    <w:uiPriority w:val="99"/>
    <w:rPr>
      <w:rFonts w:ascii="Arial" w:hAnsi="Arial" w:eastAsia="黑体" w:cs="Arial"/>
      <w:kern w:val="2"/>
      <w:sz w:val="24"/>
      <w:szCs w:val="24"/>
    </w:rPr>
  </w:style>
  <w:style w:type="character" w:customStyle="1" w:styleId="76">
    <w:name w:val="文档结构图 Char"/>
    <w:basedOn w:val="57"/>
    <w:link w:val="17"/>
    <w:semiHidden/>
    <w:qFormat/>
    <w:locked/>
    <w:uiPriority w:val="99"/>
    <w:rPr>
      <w:rFonts w:ascii="Times New Roman" w:hAnsi="Times New Roman" w:cs="Times New Roman"/>
      <w:sz w:val="2"/>
      <w:szCs w:val="2"/>
    </w:rPr>
  </w:style>
  <w:style w:type="character" w:customStyle="1" w:styleId="77">
    <w:name w:val="批注文字 Char"/>
    <w:basedOn w:val="57"/>
    <w:link w:val="18"/>
    <w:qFormat/>
    <w:locked/>
    <w:uiPriority w:val="99"/>
    <w:rPr>
      <w:rFonts w:ascii="Times New Roman" w:hAnsi="Times New Roman" w:cs="Times New Roman"/>
      <w:kern w:val="2"/>
      <w:sz w:val="24"/>
      <w:szCs w:val="24"/>
    </w:rPr>
  </w:style>
  <w:style w:type="character" w:customStyle="1" w:styleId="78">
    <w:name w:val="称呼 Char"/>
    <w:basedOn w:val="57"/>
    <w:link w:val="20"/>
    <w:qFormat/>
    <w:locked/>
    <w:uiPriority w:val="99"/>
    <w:rPr>
      <w:rFonts w:ascii="Times New Roman" w:hAnsi="Times New Roman" w:cs="Times New Roman"/>
      <w:kern w:val="2"/>
      <w:sz w:val="24"/>
      <w:szCs w:val="24"/>
    </w:rPr>
  </w:style>
  <w:style w:type="character" w:customStyle="1" w:styleId="79">
    <w:name w:val="正文文本 3 Char"/>
    <w:basedOn w:val="57"/>
    <w:link w:val="21"/>
    <w:qFormat/>
    <w:locked/>
    <w:uiPriority w:val="99"/>
    <w:rPr>
      <w:rFonts w:ascii="Times New Roman" w:hAnsi="Times New Roman" w:cs="Times New Roman"/>
      <w:b/>
      <w:bCs/>
      <w:kern w:val="2"/>
      <w:sz w:val="24"/>
      <w:szCs w:val="24"/>
    </w:rPr>
  </w:style>
  <w:style w:type="character" w:customStyle="1" w:styleId="80">
    <w:name w:val="结束语 Char"/>
    <w:basedOn w:val="57"/>
    <w:link w:val="22"/>
    <w:qFormat/>
    <w:locked/>
    <w:uiPriority w:val="99"/>
    <w:rPr>
      <w:rFonts w:ascii="Times New Roman" w:hAnsi="Times New Roman" w:cs="Times New Roman"/>
      <w:kern w:val="2"/>
      <w:sz w:val="24"/>
      <w:szCs w:val="24"/>
    </w:rPr>
  </w:style>
  <w:style w:type="character" w:customStyle="1" w:styleId="81">
    <w:name w:val="正文文本 Char"/>
    <w:basedOn w:val="57"/>
    <w:link w:val="23"/>
    <w:semiHidden/>
    <w:qFormat/>
    <w:locked/>
    <w:uiPriority w:val="99"/>
    <w:rPr>
      <w:rFonts w:ascii="Times New Roman" w:hAnsi="Times New Roman" w:cs="Times New Roman"/>
      <w:sz w:val="21"/>
      <w:szCs w:val="21"/>
    </w:rPr>
  </w:style>
  <w:style w:type="character" w:customStyle="1" w:styleId="82">
    <w:name w:val="正文文本缩进 Char"/>
    <w:basedOn w:val="57"/>
    <w:link w:val="24"/>
    <w:semiHidden/>
    <w:qFormat/>
    <w:locked/>
    <w:uiPriority w:val="99"/>
    <w:rPr>
      <w:rFonts w:ascii="Times New Roman" w:hAnsi="Times New Roman" w:cs="Times New Roman"/>
      <w:sz w:val="21"/>
      <w:szCs w:val="21"/>
    </w:rPr>
  </w:style>
  <w:style w:type="character" w:customStyle="1" w:styleId="83">
    <w:name w:val="纯文本 Char"/>
    <w:basedOn w:val="57"/>
    <w:link w:val="28"/>
    <w:qFormat/>
    <w:locked/>
    <w:uiPriority w:val="99"/>
    <w:rPr>
      <w:rFonts w:ascii="宋体" w:hAnsi="Times New Roman" w:cs="宋体"/>
      <w:kern w:val="2"/>
      <w:sz w:val="21"/>
      <w:szCs w:val="21"/>
    </w:rPr>
  </w:style>
  <w:style w:type="character" w:customStyle="1" w:styleId="84">
    <w:name w:val="日期 Char"/>
    <w:basedOn w:val="57"/>
    <w:link w:val="32"/>
    <w:semiHidden/>
    <w:qFormat/>
    <w:locked/>
    <w:uiPriority w:val="99"/>
    <w:rPr>
      <w:rFonts w:ascii="Times New Roman" w:hAnsi="Times New Roman" w:cs="Times New Roman"/>
      <w:sz w:val="21"/>
      <w:szCs w:val="21"/>
    </w:rPr>
  </w:style>
  <w:style w:type="character" w:customStyle="1" w:styleId="85">
    <w:name w:val="正文文本缩进 2 Char"/>
    <w:basedOn w:val="57"/>
    <w:link w:val="33"/>
    <w:semiHidden/>
    <w:qFormat/>
    <w:locked/>
    <w:uiPriority w:val="99"/>
    <w:rPr>
      <w:rFonts w:ascii="Times New Roman" w:hAnsi="Times New Roman" w:cs="Times New Roman"/>
      <w:sz w:val="21"/>
      <w:szCs w:val="21"/>
    </w:rPr>
  </w:style>
  <w:style w:type="character" w:customStyle="1" w:styleId="86">
    <w:name w:val="批注框文本 Char"/>
    <w:basedOn w:val="57"/>
    <w:link w:val="34"/>
    <w:qFormat/>
    <w:locked/>
    <w:uiPriority w:val="99"/>
    <w:rPr>
      <w:rFonts w:ascii="Times New Roman" w:hAnsi="Times New Roman" w:cs="Times New Roman"/>
      <w:kern w:val="2"/>
      <w:sz w:val="18"/>
      <w:szCs w:val="18"/>
    </w:rPr>
  </w:style>
  <w:style w:type="character" w:customStyle="1" w:styleId="87">
    <w:name w:val="页脚 Char1"/>
    <w:basedOn w:val="57"/>
    <w:link w:val="35"/>
    <w:qFormat/>
    <w:locked/>
    <w:uiPriority w:val="99"/>
    <w:rPr>
      <w:rFonts w:ascii="Times New Roman" w:hAnsi="Times New Roman" w:cs="Times New Roman"/>
      <w:kern w:val="2"/>
      <w:sz w:val="18"/>
      <w:szCs w:val="18"/>
    </w:rPr>
  </w:style>
  <w:style w:type="character" w:customStyle="1" w:styleId="88">
    <w:name w:val="页眉 Char"/>
    <w:basedOn w:val="57"/>
    <w:link w:val="36"/>
    <w:qFormat/>
    <w:locked/>
    <w:uiPriority w:val="99"/>
    <w:rPr>
      <w:rFonts w:ascii="Times New Roman" w:hAnsi="Times New Roman" w:cs="Times New Roman"/>
      <w:kern w:val="2"/>
      <w:sz w:val="18"/>
      <w:szCs w:val="18"/>
    </w:rPr>
  </w:style>
  <w:style w:type="character" w:customStyle="1" w:styleId="89">
    <w:name w:val="脚注文本 Char"/>
    <w:basedOn w:val="57"/>
    <w:link w:val="40"/>
    <w:qFormat/>
    <w:locked/>
    <w:uiPriority w:val="99"/>
    <w:rPr>
      <w:rFonts w:ascii="Times New Roman" w:hAnsi="Times New Roman" w:cs="Times New Roman"/>
      <w:kern w:val="2"/>
      <w:sz w:val="18"/>
      <w:szCs w:val="18"/>
    </w:rPr>
  </w:style>
  <w:style w:type="character" w:customStyle="1" w:styleId="90">
    <w:name w:val="正文文本缩进 3 Char"/>
    <w:basedOn w:val="57"/>
    <w:link w:val="42"/>
    <w:semiHidden/>
    <w:qFormat/>
    <w:locked/>
    <w:uiPriority w:val="99"/>
    <w:rPr>
      <w:rFonts w:ascii="Times New Roman" w:hAnsi="Times New Roman" w:cs="Times New Roman"/>
      <w:sz w:val="16"/>
      <w:szCs w:val="16"/>
    </w:rPr>
  </w:style>
  <w:style w:type="character" w:customStyle="1" w:styleId="91">
    <w:name w:val="正文文本 2 Char"/>
    <w:basedOn w:val="57"/>
    <w:link w:val="47"/>
    <w:qFormat/>
    <w:locked/>
    <w:uiPriority w:val="99"/>
    <w:rPr>
      <w:rFonts w:ascii="Times New Roman" w:hAnsi="Times New Roman" w:cs="Times New Roman"/>
      <w:kern w:val="2"/>
      <w:sz w:val="24"/>
      <w:szCs w:val="24"/>
    </w:rPr>
  </w:style>
  <w:style w:type="character" w:customStyle="1" w:styleId="92">
    <w:name w:val="HTML 预设格式 Char"/>
    <w:basedOn w:val="57"/>
    <w:link w:val="48"/>
    <w:qFormat/>
    <w:locked/>
    <w:uiPriority w:val="99"/>
    <w:rPr>
      <w:rFonts w:ascii="黑体" w:hAnsi="Times New Roman" w:eastAsia="黑体" w:cs="黑体"/>
      <w:kern w:val="2"/>
      <w:sz w:val="24"/>
      <w:szCs w:val="24"/>
    </w:rPr>
  </w:style>
  <w:style w:type="character" w:customStyle="1" w:styleId="93">
    <w:name w:val="标题 Char"/>
    <w:basedOn w:val="57"/>
    <w:link w:val="52"/>
    <w:qFormat/>
    <w:locked/>
    <w:uiPriority w:val="99"/>
    <w:rPr>
      <w:rFonts w:ascii="Arial" w:hAnsi="Arial" w:cs="Arial"/>
      <w:b/>
      <w:bCs/>
      <w:kern w:val="2"/>
      <w:sz w:val="32"/>
      <w:szCs w:val="32"/>
    </w:rPr>
  </w:style>
  <w:style w:type="character" w:customStyle="1" w:styleId="94">
    <w:name w:val="批注主题 Char"/>
    <w:basedOn w:val="77"/>
    <w:link w:val="53"/>
    <w:qFormat/>
    <w:locked/>
    <w:uiPriority w:val="99"/>
  </w:style>
  <w:style w:type="character" w:customStyle="1" w:styleId="95">
    <w:name w:val="正文首行缩进 2 Char"/>
    <w:basedOn w:val="82"/>
    <w:link w:val="54"/>
    <w:semiHidden/>
    <w:qFormat/>
    <w:locked/>
    <w:uiPriority w:val="99"/>
  </w:style>
  <w:style w:type="paragraph" w:customStyle="1" w:styleId="96">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97">
    <w:name w:val="xl22"/>
    <w:basedOn w:val="1"/>
    <w:qFormat/>
    <w:uiPriority w:val="99"/>
    <w:pPr>
      <w:widowControl/>
      <w:pBdr>
        <w:top w:val="single" w:color="000000" w:sz="4" w:space="0"/>
        <w:bottom w:val="single" w:color="000000" w:sz="4" w:space="0"/>
      </w:pBdr>
      <w:spacing w:beforeAutospacing="1" w:afterAutospacing="1"/>
      <w:jc w:val="left"/>
      <w:textAlignment w:val="center"/>
    </w:pPr>
    <w:rPr>
      <w:rFonts w:ascii="宋体" w:cs="宋体"/>
      <w:color w:val="000000"/>
      <w:kern w:val="0"/>
      <w:sz w:val="24"/>
      <w:szCs w:val="24"/>
    </w:rPr>
  </w:style>
  <w:style w:type="paragraph" w:customStyle="1" w:styleId="98">
    <w:name w:val="表格"/>
    <w:basedOn w:val="1"/>
    <w:qFormat/>
    <w:uiPriority w:val="99"/>
    <w:pPr>
      <w:jc w:val="center"/>
    </w:pPr>
  </w:style>
  <w:style w:type="paragraph" w:customStyle="1" w:styleId="99">
    <w:name w:val="默认段落字体 Para Char Char Char1 Char"/>
    <w:basedOn w:val="1"/>
    <w:qFormat/>
    <w:uiPriority w:val="99"/>
    <w:pPr>
      <w:spacing w:line="360" w:lineRule="auto"/>
      <w:ind w:left="420" w:firstLine="420"/>
    </w:pPr>
    <w:rPr>
      <w:kern w:val="0"/>
      <w:sz w:val="24"/>
      <w:szCs w:val="24"/>
    </w:rPr>
  </w:style>
  <w:style w:type="paragraph" w:customStyle="1" w:styleId="100">
    <w:name w:val="普通文字"/>
    <w:basedOn w:val="1"/>
    <w:next w:val="1"/>
    <w:qFormat/>
    <w:uiPriority w:val="99"/>
    <w:rPr>
      <w:rFonts w:ascii="宋体" w:cs="宋体"/>
      <w:kern w:val="0"/>
      <w:sz w:val="24"/>
      <w:szCs w:val="24"/>
      <w:u w:color="000000"/>
    </w:rPr>
  </w:style>
  <w:style w:type="paragraph" w:customStyle="1" w:styleId="101">
    <w:name w:val="xl29"/>
    <w:basedOn w:val="1"/>
    <w:qFormat/>
    <w:uiPriority w:val="99"/>
    <w:pPr>
      <w:widowControl/>
      <w:pBdr>
        <w:top w:val="single" w:color="auto" w:sz="4" w:space="0"/>
        <w:bottom w:val="single" w:color="auto" w:sz="4" w:space="0"/>
      </w:pBdr>
      <w:spacing w:beforeAutospacing="1" w:afterAutospacing="1"/>
      <w:jc w:val="right"/>
      <w:textAlignment w:val="center"/>
    </w:pPr>
    <w:rPr>
      <w:rFonts w:ascii="宋体" w:cs="宋体"/>
      <w:b/>
      <w:bCs/>
      <w:kern w:val="0"/>
      <w:sz w:val="20"/>
      <w:szCs w:val="20"/>
    </w:rPr>
  </w:style>
  <w:style w:type="paragraph" w:customStyle="1" w:styleId="102">
    <w:name w:val="Char Char Char1 Char Char Char"/>
    <w:basedOn w:val="1"/>
    <w:qFormat/>
    <w:uiPriority w:val="99"/>
    <w:pPr>
      <w:ind w:firstLine="200" w:firstLineChars="200"/>
    </w:pPr>
    <w:rPr>
      <w:rFonts w:ascii="Tahoma" w:hAnsi="Tahoma" w:cs="Tahoma"/>
      <w:sz w:val="24"/>
      <w:szCs w:val="24"/>
    </w:rPr>
  </w:style>
  <w:style w:type="paragraph" w:customStyle="1" w:styleId="103">
    <w:name w:val="font14"/>
    <w:basedOn w:val="1"/>
    <w:qFormat/>
    <w:uiPriority w:val="99"/>
    <w:pPr>
      <w:widowControl/>
      <w:spacing w:beforeAutospacing="1" w:afterAutospacing="1"/>
      <w:jc w:val="left"/>
    </w:pPr>
    <w:rPr>
      <w:kern w:val="0"/>
      <w:sz w:val="36"/>
      <w:szCs w:val="36"/>
    </w:rPr>
  </w:style>
  <w:style w:type="paragraph" w:customStyle="1" w:styleId="104">
    <w:name w:val="页眉1"/>
    <w:basedOn w:val="1"/>
    <w:qFormat/>
    <w:uiPriority w:val="99"/>
    <w:pPr>
      <w:pBdr>
        <w:bottom w:val="double" w:color="auto" w:sz="6" w:space="1"/>
      </w:pBdr>
      <w:tabs>
        <w:tab w:val="center" w:pos="4153"/>
        <w:tab w:val="right" w:pos="8306"/>
      </w:tabs>
      <w:adjustRightInd w:val="0"/>
      <w:spacing w:line="240" w:lineRule="atLeast"/>
      <w:ind w:right="57" w:firstLine="420"/>
      <w:jc w:val="right"/>
      <w:textAlignment w:val="baseline"/>
    </w:pPr>
    <w:rPr>
      <w:rFonts w:eastAsia="仿宋_GB2312"/>
      <w:kern w:val="0"/>
      <w:sz w:val="18"/>
      <w:szCs w:val="18"/>
    </w:rPr>
  </w:style>
  <w:style w:type="paragraph" w:customStyle="1" w:styleId="105">
    <w:name w:val="文档-正文"/>
    <w:basedOn w:val="1"/>
    <w:link w:val="242"/>
    <w:qFormat/>
    <w:uiPriority w:val="99"/>
    <w:pPr>
      <w:widowControl/>
      <w:numPr>
        <w:ilvl w:val="1"/>
        <w:numId w:val="4"/>
      </w:numPr>
      <w:spacing w:line="360" w:lineRule="auto"/>
      <w:ind w:firstLine="200" w:firstLineChars="200"/>
      <w:jc w:val="left"/>
    </w:pPr>
    <w:rPr>
      <w:rFonts w:ascii="Arial" w:hAnsi="Arial"/>
      <w:kern w:val="0"/>
      <w:sz w:val="24"/>
      <w:szCs w:val="24"/>
    </w:rPr>
  </w:style>
  <w:style w:type="paragraph" w:customStyle="1" w:styleId="106">
    <w:name w:val="名词解释"/>
    <w:basedOn w:val="1"/>
    <w:qFormat/>
    <w:uiPriority w:val="99"/>
    <w:pPr>
      <w:adjustRightInd w:val="0"/>
      <w:spacing w:line="288" w:lineRule="auto"/>
      <w:ind w:left="2325" w:hanging="2325"/>
      <w:textAlignment w:val="baseline"/>
    </w:pPr>
    <w:rPr>
      <w:kern w:val="0"/>
    </w:rPr>
  </w:style>
  <w:style w:type="paragraph" w:customStyle="1" w:styleId="107">
    <w:name w:val="xl41"/>
    <w:basedOn w:val="1"/>
    <w:qFormat/>
    <w:uiPriority w:val="99"/>
    <w:pPr>
      <w:widowControl/>
      <w:pBdr>
        <w:top w:val="single" w:color="auto" w:sz="4" w:space="0"/>
        <w:left w:val="single" w:color="auto" w:sz="4" w:space="0"/>
      </w:pBdr>
      <w:spacing w:beforeAutospacing="1" w:afterAutospacing="1"/>
      <w:jc w:val="center"/>
      <w:textAlignment w:val="center"/>
    </w:pPr>
    <w:rPr>
      <w:rFonts w:ascii="宋体" w:cs="宋体"/>
      <w:b/>
      <w:bCs/>
      <w:kern w:val="0"/>
      <w:sz w:val="20"/>
      <w:szCs w:val="20"/>
    </w:rPr>
  </w:style>
  <w:style w:type="paragraph" w:customStyle="1" w:styleId="108">
    <w:name w:val="Char1"/>
    <w:basedOn w:val="1"/>
    <w:qFormat/>
    <w:uiPriority w:val="99"/>
    <w:rPr>
      <w:rFonts w:ascii="仿宋_GB2312" w:eastAsia="仿宋_GB2312" w:cs="仿宋_GB2312"/>
      <w:b/>
      <w:bCs/>
      <w:sz w:val="32"/>
      <w:szCs w:val="32"/>
    </w:rPr>
  </w:style>
  <w:style w:type="paragraph" w:customStyle="1" w:styleId="109">
    <w:name w:val="xl36"/>
    <w:basedOn w:val="1"/>
    <w:qFormat/>
    <w:uiPriority w:val="99"/>
    <w:pPr>
      <w:widowControl/>
      <w:pBdr>
        <w:top w:val="single" w:color="auto" w:sz="4" w:space="0"/>
        <w:left w:val="single" w:color="auto" w:sz="4" w:space="0"/>
        <w:bottom w:val="single" w:color="auto" w:sz="4" w:space="0"/>
      </w:pBdr>
      <w:spacing w:beforeAutospacing="1" w:afterAutospacing="1"/>
      <w:jc w:val="center"/>
      <w:textAlignment w:val="center"/>
    </w:pPr>
    <w:rPr>
      <w:rFonts w:ascii="宋体" w:cs="宋体"/>
      <w:b/>
      <w:bCs/>
      <w:kern w:val="0"/>
      <w:sz w:val="20"/>
      <w:szCs w:val="20"/>
    </w:rPr>
  </w:style>
  <w:style w:type="paragraph" w:customStyle="1" w:styleId="110">
    <w:name w:val="xl25"/>
    <w:basedOn w:val="1"/>
    <w:qFormat/>
    <w:uiPriority w:val="99"/>
    <w:pPr>
      <w:widowControl/>
      <w:pBdr>
        <w:top w:val="single" w:color="auto" w:sz="4" w:space="0"/>
        <w:left w:val="single" w:color="auto" w:sz="4" w:space="0"/>
        <w:bottom w:val="single" w:color="auto" w:sz="4" w:space="0"/>
      </w:pBdr>
      <w:spacing w:beforeAutospacing="1" w:afterAutospacing="1"/>
      <w:jc w:val="center"/>
      <w:textAlignment w:val="center"/>
    </w:pPr>
    <w:rPr>
      <w:rFonts w:ascii="宋体" w:cs="宋体"/>
      <w:b/>
      <w:bCs/>
      <w:kern w:val="0"/>
      <w:sz w:val="20"/>
      <w:szCs w:val="20"/>
    </w:rPr>
  </w:style>
  <w:style w:type="paragraph" w:customStyle="1" w:styleId="111">
    <w:name w:val="样式 正文文本缩进 2 + Times New Roman 首行缩进:  1.06 厘米 行距: 固定值 30 磅"/>
    <w:basedOn w:val="33"/>
    <w:qFormat/>
    <w:uiPriority w:val="99"/>
    <w:pPr>
      <w:tabs>
        <w:tab w:val="clear" w:pos="0"/>
        <w:tab w:val="clear" w:pos="1134"/>
      </w:tabs>
      <w:snapToGrid/>
      <w:spacing w:line="540" w:lineRule="exact"/>
      <w:ind w:firstLine="601" w:firstLineChars="0"/>
    </w:pPr>
    <w:rPr>
      <w:rFonts w:ascii="Times New Roman" w:eastAsia="宋体" w:cs="Times New Roman"/>
      <w:sz w:val="28"/>
      <w:szCs w:val="28"/>
    </w:rPr>
  </w:style>
  <w:style w:type="paragraph" w:customStyle="1" w:styleId="112">
    <w:name w:val="章标题"/>
    <w:next w:val="1"/>
    <w:qFormat/>
    <w:uiPriority w:val="99"/>
    <w:pPr>
      <w:numPr>
        <w:ilvl w:val="1"/>
        <w:numId w:val="5"/>
      </w:numPr>
      <w:spacing w:beforeLines="50" w:afterLines="50"/>
      <w:jc w:val="both"/>
      <w:outlineLvl w:val="1"/>
    </w:pPr>
    <w:rPr>
      <w:rFonts w:ascii="黑体" w:hAnsi="Times New Roman" w:eastAsia="黑体" w:cs="黑体"/>
      <w:sz w:val="21"/>
      <w:szCs w:val="21"/>
      <w:lang w:val="en-US" w:eastAsia="zh-CN" w:bidi="ar-SA"/>
    </w:rPr>
  </w:style>
  <w:style w:type="paragraph" w:customStyle="1" w:styleId="113">
    <w:name w:val="font6"/>
    <w:basedOn w:val="1"/>
    <w:qFormat/>
    <w:uiPriority w:val="99"/>
    <w:pPr>
      <w:widowControl/>
      <w:adjustRightInd w:val="0"/>
      <w:spacing w:beforeAutospacing="1" w:afterAutospacing="1" w:line="288" w:lineRule="auto"/>
      <w:ind w:firstLine="420"/>
      <w:jc w:val="left"/>
      <w:textAlignment w:val="baseline"/>
    </w:pPr>
    <w:rPr>
      <w:kern w:val="0"/>
      <w:sz w:val="24"/>
      <w:szCs w:val="24"/>
    </w:rPr>
  </w:style>
  <w:style w:type="paragraph" w:customStyle="1" w:styleId="114">
    <w:name w:val="xl30"/>
    <w:basedOn w:val="1"/>
    <w:qFormat/>
    <w:uiPriority w:val="99"/>
    <w:pPr>
      <w:widowControl/>
      <w:pBdr>
        <w:top w:val="single" w:color="auto" w:sz="4" w:space="0"/>
        <w:bottom w:val="single" w:color="auto" w:sz="4" w:space="0"/>
        <w:right w:val="single" w:color="auto" w:sz="4" w:space="0"/>
      </w:pBdr>
      <w:spacing w:beforeAutospacing="1" w:afterAutospacing="1"/>
      <w:jc w:val="right"/>
      <w:textAlignment w:val="center"/>
    </w:pPr>
    <w:rPr>
      <w:rFonts w:ascii="宋体" w:cs="宋体"/>
      <w:b/>
      <w:bCs/>
      <w:kern w:val="0"/>
      <w:sz w:val="20"/>
      <w:szCs w:val="20"/>
    </w:rPr>
  </w:style>
  <w:style w:type="paragraph" w:customStyle="1" w:styleId="115">
    <w:name w:val="表中"/>
    <w:basedOn w:val="1"/>
    <w:qFormat/>
    <w:uiPriority w:val="99"/>
    <w:pPr>
      <w:adjustRightInd w:val="0"/>
      <w:spacing w:line="360" w:lineRule="atLeast"/>
      <w:jc w:val="center"/>
      <w:textAlignment w:val="baseline"/>
    </w:pPr>
    <w:rPr>
      <w:kern w:val="0"/>
    </w:rPr>
  </w:style>
  <w:style w:type="paragraph" w:customStyle="1" w:styleId="116">
    <w:name w:val="样式 标题 2第一层条h2H22UNDERRUBRIK 1-2R2H21H22H211H23H212H2...1"/>
    <w:basedOn w:val="4"/>
    <w:link w:val="240"/>
    <w:qFormat/>
    <w:uiPriority w:val="99"/>
    <w:pPr>
      <w:numPr>
        <w:numId w:val="0"/>
      </w:numPr>
      <w:spacing w:line="416" w:lineRule="auto"/>
    </w:pPr>
    <w:rPr>
      <w:rFonts w:ascii="宋体" w:hAnsi="Times New Roman" w:eastAsia="宋体" w:cs="Times New Roman"/>
    </w:rPr>
  </w:style>
  <w:style w:type="paragraph" w:customStyle="1" w:styleId="117">
    <w:name w:val="文档-标题2"/>
    <w:basedOn w:val="1"/>
    <w:next w:val="1"/>
    <w:qFormat/>
    <w:uiPriority w:val="99"/>
    <w:pPr>
      <w:keepNext/>
      <w:keepLines/>
      <w:numPr>
        <w:ilvl w:val="1"/>
        <w:numId w:val="6"/>
      </w:numPr>
      <w:spacing w:line="416" w:lineRule="auto"/>
      <w:jc w:val="left"/>
      <w:outlineLvl w:val="1"/>
    </w:pPr>
    <w:rPr>
      <w:rFonts w:ascii="Cambria" w:hAnsi="Cambria" w:cs="Cambria"/>
      <w:b/>
      <w:bCs/>
      <w:color w:val="7030A0"/>
      <w:sz w:val="32"/>
      <w:szCs w:val="32"/>
    </w:rPr>
  </w:style>
  <w:style w:type="paragraph" w:customStyle="1" w:styleId="118">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19">
    <w:name w:val="标题0"/>
    <w:basedOn w:val="52"/>
    <w:next w:val="52"/>
    <w:qFormat/>
    <w:uiPriority w:val="99"/>
    <w:rPr>
      <w:sz w:val="52"/>
      <w:szCs w:val="52"/>
    </w:rPr>
  </w:style>
  <w:style w:type="paragraph" w:customStyle="1" w:styleId="120">
    <w:name w:val="xl27"/>
    <w:basedOn w:val="1"/>
    <w:qFormat/>
    <w:uiPriority w:val="99"/>
    <w:pPr>
      <w:widowControl/>
      <w:pBdr>
        <w:top w:val="single" w:color="auto" w:sz="4" w:space="0"/>
        <w:bottom w:val="single" w:color="auto" w:sz="4" w:space="0"/>
      </w:pBdr>
      <w:spacing w:beforeAutospacing="1" w:afterAutospacing="1"/>
      <w:jc w:val="left"/>
      <w:textAlignment w:val="center"/>
    </w:pPr>
    <w:rPr>
      <w:rFonts w:ascii="宋体" w:cs="宋体"/>
      <w:b/>
      <w:bCs/>
      <w:kern w:val="0"/>
      <w:sz w:val="20"/>
      <w:szCs w:val="20"/>
    </w:rPr>
  </w:style>
  <w:style w:type="paragraph" w:customStyle="1" w:styleId="121">
    <w:name w:val="标准文字"/>
    <w:basedOn w:val="1"/>
    <w:qFormat/>
    <w:uiPriority w:val="99"/>
    <w:pPr>
      <w:adjustRightInd w:val="0"/>
      <w:spacing w:line="360" w:lineRule="auto"/>
      <w:ind w:firstLine="420"/>
      <w:textAlignment w:val="baseline"/>
    </w:pPr>
  </w:style>
  <w:style w:type="paragraph" w:customStyle="1" w:styleId="122">
    <w:name w:val="函数注释1"/>
    <w:basedOn w:val="1"/>
    <w:qFormat/>
    <w:uiPriority w:val="99"/>
    <w:pPr>
      <w:adjustRightInd w:val="0"/>
      <w:spacing w:line="320" w:lineRule="exact"/>
      <w:ind w:left="1678" w:right="210" w:hanging="1049"/>
      <w:jc w:val="left"/>
      <w:textAlignment w:val="baseline"/>
    </w:pPr>
    <w:rPr>
      <w:kern w:val="0"/>
    </w:rPr>
  </w:style>
  <w:style w:type="paragraph" w:customStyle="1" w:styleId="123">
    <w:name w:val="xl43"/>
    <w:basedOn w:val="1"/>
    <w:qFormat/>
    <w:uiPriority w:val="99"/>
    <w:pPr>
      <w:widowControl/>
      <w:pBdr>
        <w:left w:val="single" w:color="auto" w:sz="4" w:space="0"/>
        <w:bottom w:val="single" w:color="auto" w:sz="4" w:space="0"/>
      </w:pBdr>
      <w:spacing w:beforeAutospacing="1" w:afterAutospacing="1"/>
      <w:jc w:val="center"/>
      <w:textAlignment w:val="center"/>
    </w:pPr>
    <w:rPr>
      <w:rFonts w:ascii="宋体" w:cs="宋体"/>
      <w:b/>
      <w:bCs/>
      <w:kern w:val="0"/>
      <w:sz w:val="20"/>
      <w:szCs w:val="20"/>
    </w:rPr>
  </w:style>
  <w:style w:type="paragraph" w:customStyle="1" w:styleId="124">
    <w:name w:val="xl46"/>
    <w:basedOn w:val="1"/>
    <w:qFormat/>
    <w:uiPriority w:val="99"/>
    <w:pPr>
      <w:widowControl/>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宋体" w:cs="宋体"/>
      <w:color w:val="000000"/>
      <w:kern w:val="0"/>
      <w:sz w:val="24"/>
      <w:szCs w:val="24"/>
    </w:rPr>
  </w:style>
  <w:style w:type="paragraph" w:customStyle="1" w:styleId="125">
    <w:name w:val="正文1)"/>
    <w:basedOn w:val="1"/>
    <w:qFormat/>
    <w:uiPriority w:val="99"/>
    <w:pPr>
      <w:tabs>
        <w:tab w:val="left" w:pos="-120"/>
        <w:tab w:val="left" w:pos="0"/>
        <w:tab w:val="left" w:pos="120"/>
        <w:tab w:val="left" w:pos="425"/>
      </w:tabs>
      <w:adjustRightInd w:val="0"/>
      <w:spacing w:line="360" w:lineRule="auto"/>
      <w:ind w:left="425" w:hanging="425"/>
      <w:jc w:val="left"/>
      <w:textAlignment w:val="baseline"/>
    </w:pPr>
    <w:rPr>
      <w:rFonts w:ascii="宋体" w:cs="宋体"/>
      <w:smallCaps/>
      <w:spacing w:val="-20"/>
      <w:sz w:val="24"/>
      <w:szCs w:val="24"/>
    </w:rPr>
  </w:style>
  <w:style w:type="paragraph" w:customStyle="1" w:styleId="126">
    <w:name w:val="xl45"/>
    <w:basedOn w:val="1"/>
    <w:qFormat/>
    <w:uiPriority w:val="99"/>
    <w:pPr>
      <w:widowControl/>
      <w:pBdr>
        <w:top w:val="single" w:color="auto" w:sz="4" w:space="0"/>
        <w:bottom w:val="single" w:color="auto" w:sz="4" w:space="0"/>
        <w:right w:val="single" w:color="auto" w:sz="4" w:space="0"/>
      </w:pBdr>
      <w:spacing w:beforeAutospacing="1" w:afterAutospacing="1"/>
      <w:jc w:val="center"/>
      <w:textAlignment w:val="center"/>
    </w:pPr>
    <w:rPr>
      <w:rFonts w:ascii="宋体" w:cs="宋体"/>
      <w:b/>
      <w:bCs/>
      <w:kern w:val="0"/>
      <w:sz w:val="20"/>
      <w:szCs w:val="20"/>
    </w:rPr>
  </w:style>
  <w:style w:type="paragraph" w:customStyle="1" w:styleId="127">
    <w:name w:val="xl33"/>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cs="宋体"/>
      <w:kern w:val="0"/>
      <w:sz w:val="20"/>
      <w:szCs w:val="20"/>
    </w:rPr>
  </w:style>
  <w:style w:type="paragraph" w:customStyle="1" w:styleId="128">
    <w:name w:val="xl31"/>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cs="宋体"/>
      <w:kern w:val="0"/>
      <w:sz w:val="20"/>
      <w:szCs w:val="20"/>
    </w:rPr>
  </w:style>
  <w:style w:type="paragraph" w:customStyle="1" w:styleId="129">
    <w:name w:val="Char Char Char Char"/>
    <w:basedOn w:val="1"/>
    <w:qFormat/>
    <w:uiPriority w:val="99"/>
    <w:rPr>
      <w:rFonts w:ascii="Tahoma" w:hAnsi="Tahoma" w:cs="Tahoma"/>
      <w:sz w:val="24"/>
      <w:szCs w:val="24"/>
    </w:rPr>
  </w:style>
  <w:style w:type="paragraph" w:customStyle="1" w:styleId="130">
    <w:name w:val="表头"/>
    <w:basedOn w:val="1"/>
    <w:qFormat/>
    <w:uiPriority w:val="99"/>
    <w:pPr>
      <w:adjustRightInd w:val="0"/>
      <w:snapToGrid w:val="0"/>
      <w:spacing w:line="320" w:lineRule="atLeast"/>
      <w:jc w:val="center"/>
      <w:textAlignment w:val="baseline"/>
    </w:pPr>
    <w:rPr>
      <w:rFonts w:eastAsia="黑体"/>
      <w:spacing w:val="-10"/>
      <w:kern w:val="0"/>
    </w:rPr>
  </w:style>
  <w:style w:type="paragraph" w:customStyle="1" w:styleId="131">
    <w:name w:val="Char Char Char Char Char Char Char Char Char Char1"/>
    <w:basedOn w:val="1"/>
    <w:qFormat/>
    <w:uiPriority w:val="99"/>
    <w:pPr>
      <w:tabs>
        <w:tab w:val="left" w:pos="425"/>
      </w:tabs>
      <w:ind w:left="425" w:hanging="425"/>
    </w:pPr>
    <w:rPr>
      <w:sz w:val="28"/>
      <w:szCs w:val="28"/>
    </w:rPr>
  </w:style>
  <w:style w:type="paragraph" w:customStyle="1" w:styleId="132">
    <w:name w:val="xl63"/>
    <w:basedOn w:val="1"/>
    <w:qFormat/>
    <w:uiPriority w:val="99"/>
    <w:pPr>
      <w:widowControl/>
      <w:pBdr>
        <w:top w:val="single" w:color="auto" w:sz="4" w:space="0"/>
        <w:left w:val="single" w:color="auto" w:sz="4" w:space="0"/>
        <w:bottom w:val="single" w:color="auto" w:sz="4" w:space="0"/>
      </w:pBdr>
      <w:spacing w:beforeAutospacing="1" w:afterAutospacing="1"/>
      <w:jc w:val="center"/>
      <w:textAlignment w:val="center"/>
    </w:pPr>
    <w:rPr>
      <w:b/>
      <w:bCs/>
      <w:kern w:val="0"/>
      <w:sz w:val="20"/>
      <w:szCs w:val="20"/>
    </w:rPr>
  </w:style>
  <w:style w:type="paragraph" w:customStyle="1" w:styleId="133">
    <w:name w:val="xl24"/>
    <w:basedOn w:val="1"/>
    <w:qFormat/>
    <w:uiPriority w:val="99"/>
    <w:pPr>
      <w:widowControl/>
      <w:pBdr>
        <w:top w:val="single" w:color="auto" w:sz="4" w:space="0"/>
        <w:bottom w:val="single" w:color="auto" w:sz="4" w:space="0"/>
      </w:pBdr>
      <w:spacing w:beforeAutospacing="1" w:afterAutospacing="1"/>
      <w:jc w:val="center"/>
      <w:textAlignment w:val="center"/>
    </w:pPr>
    <w:rPr>
      <w:rFonts w:ascii="宋体" w:cs="宋体"/>
      <w:b/>
      <w:bCs/>
      <w:kern w:val="0"/>
      <w:sz w:val="20"/>
      <w:szCs w:val="20"/>
    </w:rPr>
  </w:style>
  <w:style w:type="paragraph" w:customStyle="1" w:styleId="134">
    <w:name w:val="font10"/>
    <w:basedOn w:val="1"/>
    <w:qFormat/>
    <w:uiPriority w:val="99"/>
    <w:pPr>
      <w:widowControl/>
      <w:spacing w:beforeAutospacing="1" w:afterAutospacing="1"/>
      <w:jc w:val="left"/>
    </w:pPr>
    <w:rPr>
      <w:rFonts w:ascii="楷体_GB2312" w:hAnsi="宋体" w:eastAsia="楷体_GB2312" w:cs="楷体_GB2312"/>
      <w:b/>
      <w:bCs/>
      <w:kern w:val="0"/>
      <w:sz w:val="18"/>
      <w:szCs w:val="18"/>
    </w:rPr>
  </w:style>
  <w:style w:type="paragraph" w:customStyle="1" w:styleId="135">
    <w:name w:val="文档-标题3"/>
    <w:basedOn w:val="1"/>
    <w:next w:val="1"/>
    <w:qFormat/>
    <w:uiPriority w:val="99"/>
    <w:pPr>
      <w:keepNext/>
      <w:keepLines/>
      <w:numPr>
        <w:ilvl w:val="3"/>
        <w:numId w:val="6"/>
      </w:numPr>
      <w:spacing w:line="416" w:lineRule="auto"/>
      <w:jc w:val="left"/>
      <w:outlineLvl w:val="2"/>
    </w:pPr>
    <w:rPr>
      <w:rFonts w:ascii="Calibri" w:hAnsi="Calibri" w:cs="Calibri"/>
      <w:b/>
      <w:bCs/>
      <w:color w:val="7030A0"/>
      <w:sz w:val="32"/>
      <w:szCs w:val="32"/>
    </w:rPr>
  </w:style>
  <w:style w:type="paragraph" w:customStyle="1" w:styleId="136">
    <w:name w:val="标准式样"/>
    <w:basedOn w:val="45"/>
    <w:qFormat/>
    <w:uiPriority w:val="99"/>
  </w:style>
  <w:style w:type="paragraph" w:customStyle="1" w:styleId="137">
    <w:name w:val="默认段落字体 Para Char"/>
    <w:basedOn w:val="1"/>
    <w:qFormat/>
    <w:uiPriority w:val="99"/>
    <w:pPr>
      <w:tabs>
        <w:tab w:val="left" w:pos="420"/>
      </w:tabs>
      <w:ind w:left="420" w:hanging="420"/>
    </w:pPr>
    <w:rPr>
      <w:sz w:val="24"/>
      <w:szCs w:val="24"/>
    </w:rPr>
  </w:style>
  <w:style w:type="paragraph" w:customStyle="1" w:styleId="138">
    <w:name w:val="xl26"/>
    <w:basedOn w:val="1"/>
    <w:qFormat/>
    <w:uiPriority w:val="99"/>
    <w:pPr>
      <w:widowControl/>
      <w:pBdr>
        <w:top w:val="single" w:color="auto" w:sz="4" w:space="0"/>
        <w:bottom w:val="single" w:color="auto" w:sz="4" w:space="0"/>
      </w:pBdr>
      <w:spacing w:beforeAutospacing="1" w:afterAutospacing="1"/>
      <w:jc w:val="center"/>
      <w:textAlignment w:val="center"/>
    </w:pPr>
    <w:rPr>
      <w:rFonts w:ascii="宋体" w:cs="宋体"/>
      <w:b/>
      <w:bCs/>
      <w:kern w:val="0"/>
      <w:sz w:val="20"/>
      <w:szCs w:val="20"/>
    </w:rPr>
  </w:style>
  <w:style w:type="paragraph" w:customStyle="1" w:styleId="139">
    <w:name w:val="名词解释11"/>
    <w:basedOn w:val="106"/>
    <w:qFormat/>
    <w:uiPriority w:val="99"/>
    <w:pPr>
      <w:ind w:firstLine="0"/>
    </w:pPr>
  </w:style>
  <w:style w:type="paragraph" w:customStyle="1" w:styleId="140">
    <w:name w:val="列表_名词"/>
    <w:basedOn w:val="139"/>
    <w:qFormat/>
    <w:uiPriority w:val="99"/>
    <w:pPr>
      <w:tabs>
        <w:tab w:val="left" w:pos="2745"/>
      </w:tabs>
      <w:ind w:left="2745" w:hanging="420"/>
    </w:pPr>
  </w:style>
  <w:style w:type="paragraph" w:customStyle="1" w:styleId="141">
    <w:name w:val="Char"/>
    <w:basedOn w:val="1"/>
    <w:qFormat/>
    <w:uiPriority w:val="99"/>
    <w:rPr>
      <w:rFonts w:ascii="仿宋_GB2312" w:eastAsia="仿宋_GB2312" w:cs="仿宋_GB2312"/>
      <w:b/>
      <w:bCs/>
      <w:sz w:val="32"/>
      <w:szCs w:val="32"/>
    </w:rPr>
  </w:style>
  <w:style w:type="paragraph" w:customStyle="1" w:styleId="142">
    <w:name w:val="Char Char Char Char Char Char Char"/>
    <w:basedOn w:val="1"/>
    <w:qFormat/>
    <w:uiPriority w:val="99"/>
    <w:pPr>
      <w:widowControl/>
      <w:spacing w:line="240" w:lineRule="exact"/>
      <w:jc w:val="left"/>
    </w:pPr>
    <w:rPr>
      <w:rFonts w:ascii="Arial" w:hAnsi="Arial" w:cs="Arial"/>
      <w:b/>
      <w:bCs/>
      <w:kern w:val="0"/>
      <w:sz w:val="24"/>
      <w:szCs w:val="24"/>
      <w:lang w:eastAsia="en-US"/>
    </w:rPr>
  </w:style>
  <w:style w:type="paragraph" w:customStyle="1" w:styleId="143">
    <w:name w:val="Char Char Char Char Char Char"/>
    <w:basedOn w:val="1"/>
    <w:qFormat/>
    <w:uiPriority w:val="99"/>
    <w:pPr>
      <w:widowControl/>
      <w:spacing w:line="240" w:lineRule="exact"/>
      <w:jc w:val="left"/>
    </w:pPr>
    <w:rPr>
      <w:rFonts w:ascii="黑体" w:eastAsia="黑体" w:cs="黑体"/>
      <w:kern w:val="0"/>
      <w:sz w:val="32"/>
      <w:szCs w:val="32"/>
    </w:rPr>
  </w:style>
  <w:style w:type="paragraph" w:customStyle="1" w:styleId="144">
    <w:name w:val="font8"/>
    <w:basedOn w:val="1"/>
    <w:qFormat/>
    <w:uiPriority w:val="99"/>
    <w:pPr>
      <w:widowControl/>
      <w:spacing w:beforeAutospacing="1" w:afterAutospacing="1"/>
      <w:jc w:val="left"/>
    </w:pPr>
    <w:rPr>
      <w:rFonts w:ascii="宋体" w:hAnsi="宋体" w:cs="宋体"/>
      <w:b/>
      <w:bCs/>
      <w:i/>
      <w:iCs/>
      <w:kern w:val="0"/>
      <w:sz w:val="20"/>
      <w:szCs w:val="20"/>
    </w:rPr>
  </w:style>
  <w:style w:type="paragraph" w:customStyle="1" w:styleId="145">
    <w:name w:val="表蕊"/>
    <w:basedOn w:val="1"/>
    <w:qFormat/>
    <w:uiPriority w:val="99"/>
    <w:pPr>
      <w:adjustRightInd w:val="0"/>
      <w:spacing w:line="320" w:lineRule="atLeast"/>
      <w:jc w:val="left"/>
      <w:textAlignment w:val="baseline"/>
    </w:pPr>
    <w:rPr>
      <w:rFonts w:eastAsia="楷体_GB2312"/>
      <w:spacing w:val="-10"/>
      <w:kern w:val="0"/>
    </w:rPr>
  </w:style>
  <w:style w:type="paragraph" w:customStyle="1" w:styleId="146">
    <w:name w:val="正文(缩进)"/>
    <w:basedOn w:val="1"/>
    <w:qFormat/>
    <w:uiPriority w:val="99"/>
    <w:pPr>
      <w:widowControl/>
      <w:spacing w:line="360" w:lineRule="auto"/>
      <w:ind w:firstLine="200" w:firstLineChars="200"/>
    </w:pPr>
    <w:rPr>
      <w:rFonts w:eastAsia="仿宋_GB2312"/>
      <w:sz w:val="24"/>
      <w:szCs w:val="24"/>
    </w:rPr>
  </w:style>
  <w:style w:type="paragraph" w:customStyle="1" w:styleId="147">
    <w:name w:val="xl59"/>
    <w:basedOn w:val="1"/>
    <w:qFormat/>
    <w:uiPriority w:val="99"/>
    <w:pPr>
      <w:widowControl/>
      <w:pBdr>
        <w:left w:val="single" w:color="auto" w:sz="4" w:space="0"/>
        <w:bottom w:val="single" w:color="auto" w:sz="4" w:space="0"/>
        <w:right w:val="single" w:color="auto" w:sz="4" w:space="0"/>
      </w:pBdr>
      <w:spacing w:beforeAutospacing="1" w:afterAutospacing="1"/>
      <w:jc w:val="center"/>
      <w:textAlignment w:val="center"/>
    </w:pPr>
    <w:rPr>
      <w:b/>
      <w:bCs/>
      <w:i/>
      <w:iCs/>
      <w:kern w:val="0"/>
      <w:sz w:val="20"/>
      <w:szCs w:val="20"/>
    </w:rPr>
  </w:style>
  <w:style w:type="paragraph" w:styleId="148">
    <w:name w:val="List Paragraph"/>
    <w:basedOn w:val="1"/>
    <w:qFormat/>
    <w:uiPriority w:val="99"/>
    <w:pPr>
      <w:ind w:firstLine="200" w:firstLineChars="200"/>
    </w:pPr>
    <w:rPr>
      <w:rFonts w:ascii="Calibri" w:hAnsi="Calibri" w:cs="Calibri"/>
    </w:rPr>
  </w:style>
  <w:style w:type="paragraph" w:customStyle="1" w:styleId="149">
    <w:name w:val="font5"/>
    <w:basedOn w:val="1"/>
    <w:qFormat/>
    <w:uiPriority w:val="99"/>
    <w:pPr>
      <w:widowControl/>
      <w:spacing w:beforeAutospacing="1" w:afterAutospacing="1"/>
      <w:jc w:val="left"/>
    </w:pPr>
    <w:rPr>
      <w:rFonts w:ascii="宋体" w:cs="宋体"/>
      <w:kern w:val="0"/>
      <w:sz w:val="18"/>
      <w:szCs w:val="18"/>
    </w:rPr>
  </w:style>
  <w:style w:type="paragraph" w:customStyle="1" w:styleId="150">
    <w:name w:val="程序代码"/>
    <w:basedOn w:val="1"/>
    <w:qFormat/>
    <w:uiPriority w:val="99"/>
    <w:pPr>
      <w:adjustRightInd w:val="0"/>
      <w:spacing w:line="288" w:lineRule="auto"/>
      <w:ind w:left="839" w:firstLine="420"/>
      <w:textAlignment w:val="baseline"/>
    </w:pPr>
    <w:rPr>
      <w:rFonts w:eastAsia="仿宋_GB2312"/>
    </w:rPr>
  </w:style>
  <w:style w:type="paragraph" w:customStyle="1" w:styleId="151">
    <w:name w:val="font12"/>
    <w:basedOn w:val="1"/>
    <w:qFormat/>
    <w:uiPriority w:val="99"/>
    <w:pPr>
      <w:widowControl/>
      <w:spacing w:beforeAutospacing="1" w:afterAutospacing="1"/>
      <w:jc w:val="left"/>
    </w:pPr>
    <w:rPr>
      <w:rFonts w:ascii="宋体" w:hAnsi="宋体" w:cs="宋体"/>
      <w:kern w:val="0"/>
      <w:sz w:val="36"/>
      <w:szCs w:val="36"/>
    </w:rPr>
  </w:style>
  <w:style w:type="paragraph" w:customStyle="1" w:styleId="152">
    <w:name w:val="Char Char Char Char Char Char Char1"/>
    <w:basedOn w:val="1"/>
    <w:qFormat/>
    <w:uiPriority w:val="99"/>
    <w:pPr>
      <w:widowControl/>
      <w:spacing w:line="240" w:lineRule="exact"/>
      <w:jc w:val="left"/>
    </w:pPr>
    <w:rPr>
      <w:rFonts w:ascii="Arial" w:hAnsi="Arial" w:cs="Arial"/>
      <w:b/>
      <w:bCs/>
      <w:kern w:val="0"/>
      <w:sz w:val="24"/>
      <w:szCs w:val="24"/>
      <w:lang w:eastAsia="en-US"/>
    </w:rPr>
  </w:style>
  <w:style w:type="paragraph" w:customStyle="1" w:styleId="153">
    <w:name w:val="Char Char Char1 Char Char Char1"/>
    <w:basedOn w:val="1"/>
    <w:qFormat/>
    <w:uiPriority w:val="99"/>
    <w:pPr>
      <w:ind w:firstLine="200" w:firstLineChars="200"/>
    </w:pPr>
    <w:rPr>
      <w:rFonts w:ascii="Tahoma" w:hAnsi="Tahoma" w:cs="Tahoma"/>
      <w:sz w:val="24"/>
      <w:szCs w:val="24"/>
    </w:rPr>
  </w:style>
  <w:style w:type="paragraph" w:customStyle="1" w:styleId="154">
    <w:name w:val="xl53"/>
    <w:basedOn w:val="1"/>
    <w:qFormat/>
    <w:uiPriority w:val="99"/>
    <w:pPr>
      <w:widowControl/>
      <w:pBdr>
        <w:top w:val="single" w:color="auto" w:sz="4" w:space="0"/>
        <w:bottom w:val="single" w:color="auto" w:sz="4" w:space="0"/>
        <w:right w:val="single" w:color="auto" w:sz="4" w:space="0"/>
      </w:pBdr>
      <w:shd w:val="clear" w:color="auto" w:fill="969696"/>
      <w:spacing w:beforeAutospacing="1" w:afterAutospacing="1"/>
      <w:jc w:val="center"/>
    </w:pPr>
    <w:rPr>
      <w:b/>
      <w:bCs/>
      <w:i/>
      <w:iCs/>
      <w:kern w:val="0"/>
      <w:sz w:val="20"/>
      <w:szCs w:val="20"/>
    </w:rPr>
  </w:style>
  <w:style w:type="paragraph" w:customStyle="1" w:styleId="155">
    <w:name w:val="xl62"/>
    <w:basedOn w:val="1"/>
    <w:qFormat/>
    <w:uiPriority w:val="99"/>
    <w:pPr>
      <w:widowControl/>
      <w:pBdr>
        <w:top w:val="single" w:color="auto" w:sz="4" w:space="0"/>
        <w:bottom w:val="single" w:color="auto" w:sz="4" w:space="0"/>
        <w:right w:val="single" w:color="auto" w:sz="4" w:space="0"/>
      </w:pBdr>
      <w:shd w:val="clear" w:color="auto" w:fill="969696"/>
      <w:spacing w:beforeAutospacing="1" w:afterAutospacing="1"/>
      <w:jc w:val="center"/>
      <w:textAlignment w:val="center"/>
    </w:pPr>
    <w:rPr>
      <w:b/>
      <w:bCs/>
      <w:i/>
      <w:iCs/>
      <w:kern w:val="0"/>
      <w:sz w:val="20"/>
      <w:szCs w:val="20"/>
    </w:rPr>
  </w:style>
  <w:style w:type="paragraph" w:customStyle="1" w:styleId="156">
    <w:name w:val="font0"/>
    <w:basedOn w:val="1"/>
    <w:qFormat/>
    <w:uiPriority w:val="99"/>
    <w:pPr>
      <w:widowControl/>
      <w:spacing w:beforeAutospacing="1" w:afterAutospacing="1"/>
      <w:jc w:val="left"/>
    </w:pPr>
    <w:rPr>
      <w:rFonts w:ascii="宋体" w:cs="宋体"/>
      <w:kern w:val="0"/>
      <w:sz w:val="18"/>
      <w:szCs w:val="18"/>
    </w:rPr>
  </w:style>
  <w:style w:type="paragraph" w:customStyle="1" w:styleId="157">
    <w:name w:val="xl35"/>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cs="宋体"/>
      <w:kern w:val="0"/>
      <w:sz w:val="20"/>
      <w:szCs w:val="20"/>
    </w:rPr>
  </w:style>
  <w:style w:type="paragraph" w:customStyle="1" w:styleId="158">
    <w:name w:val="纯文本1"/>
    <w:basedOn w:val="1"/>
    <w:qFormat/>
    <w:uiPriority w:val="99"/>
    <w:pPr>
      <w:adjustRightInd w:val="0"/>
      <w:textAlignment w:val="baseline"/>
    </w:pPr>
    <w:rPr>
      <w:rFonts w:ascii="宋体" w:hAnsi="Courier New" w:eastAsia="楷体_GB2312" w:cs="宋体"/>
      <w:sz w:val="26"/>
      <w:szCs w:val="26"/>
    </w:rPr>
  </w:style>
  <w:style w:type="paragraph" w:customStyle="1" w:styleId="159">
    <w:name w:val="xl52"/>
    <w:basedOn w:val="1"/>
    <w:qFormat/>
    <w:uiPriority w:val="99"/>
    <w:pPr>
      <w:widowControl/>
      <w:pBdr>
        <w:bottom w:val="single" w:color="000000" w:sz="4" w:space="0"/>
      </w:pBdr>
      <w:spacing w:beforeAutospacing="1" w:afterAutospacing="1"/>
      <w:jc w:val="left"/>
      <w:textAlignment w:val="center"/>
    </w:pPr>
    <w:rPr>
      <w:rFonts w:ascii="楷体_GB2312" w:eastAsia="楷体_GB2312" w:cs="楷体_GB2312"/>
      <w:b/>
      <w:bCs/>
      <w:kern w:val="0"/>
      <w:sz w:val="24"/>
      <w:szCs w:val="24"/>
    </w:rPr>
  </w:style>
  <w:style w:type="paragraph" w:customStyle="1" w:styleId="160">
    <w:name w:val="产品型号"/>
    <w:basedOn w:val="1"/>
    <w:qFormat/>
    <w:uiPriority w:val="99"/>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line="240" w:lineRule="atLeast"/>
      <w:ind w:firstLine="420"/>
      <w:jc w:val="center"/>
      <w:textAlignment w:val="baseline"/>
    </w:pPr>
    <w:rPr>
      <w:rFonts w:ascii="宋体" w:cs="宋体"/>
      <w:b/>
      <w:bCs/>
      <w:sz w:val="30"/>
      <w:szCs w:val="30"/>
    </w:rPr>
  </w:style>
  <w:style w:type="paragraph" w:customStyle="1" w:styleId="161">
    <w:name w:val="xl60"/>
    <w:basedOn w:val="1"/>
    <w:qFormat/>
    <w:uiPriority w:val="99"/>
    <w:pPr>
      <w:widowControl/>
      <w:pBdr>
        <w:top w:val="single" w:color="auto" w:sz="4" w:space="0"/>
        <w:left w:val="single" w:color="auto" w:sz="4" w:space="0"/>
        <w:bottom w:val="single" w:color="auto" w:sz="4" w:space="0"/>
      </w:pBdr>
      <w:shd w:val="clear" w:color="auto" w:fill="969696"/>
      <w:spacing w:beforeAutospacing="1" w:afterAutospacing="1"/>
      <w:jc w:val="center"/>
      <w:textAlignment w:val="center"/>
    </w:pPr>
    <w:rPr>
      <w:b/>
      <w:bCs/>
      <w:i/>
      <w:iCs/>
      <w:kern w:val="0"/>
      <w:sz w:val="20"/>
      <w:szCs w:val="20"/>
    </w:rPr>
  </w:style>
  <w:style w:type="paragraph" w:customStyle="1" w:styleId="162">
    <w:name w:val="a14"/>
    <w:basedOn w:val="1"/>
    <w:qFormat/>
    <w:uiPriority w:val="99"/>
    <w:pPr>
      <w:widowControl/>
      <w:spacing w:beforeAutospacing="1" w:afterAutospacing="1"/>
      <w:jc w:val="left"/>
    </w:pPr>
    <w:rPr>
      <w:rFonts w:ascii="宋体" w:hAnsi="宋体" w:cs="宋体"/>
      <w:kern w:val="0"/>
      <w:sz w:val="24"/>
      <w:szCs w:val="24"/>
    </w:rPr>
  </w:style>
  <w:style w:type="paragraph" w:customStyle="1" w:styleId="163">
    <w:name w:val="表格标题"/>
    <w:basedOn w:val="1"/>
    <w:qFormat/>
    <w:uiPriority w:val="99"/>
    <w:pPr>
      <w:adjustRightInd w:val="0"/>
      <w:spacing w:line="400" w:lineRule="exact"/>
      <w:jc w:val="center"/>
      <w:textAlignment w:val="baseline"/>
    </w:pPr>
    <w:rPr>
      <w:rFonts w:eastAsia="文鼎CS中宋"/>
      <w:spacing w:val="8"/>
      <w:kern w:val="0"/>
      <w:sz w:val="24"/>
      <w:szCs w:val="24"/>
    </w:rPr>
  </w:style>
  <w:style w:type="paragraph" w:customStyle="1" w:styleId="164">
    <w:name w:val="目录文字"/>
    <w:basedOn w:val="1"/>
    <w:qFormat/>
    <w:uiPriority w:val="99"/>
    <w:pPr>
      <w:widowControl/>
      <w:spacing w:line="480" w:lineRule="auto"/>
      <w:jc w:val="left"/>
    </w:pPr>
    <w:rPr>
      <w:rFonts w:ascii="宋体" w:cs="宋体"/>
      <w:kern w:val="0"/>
      <w:sz w:val="24"/>
      <w:szCs w:val="24"/>
    </w:rPr>
  </w:style>
  <w:style w:type="paragraph" w:customStyle="1" w:styleId="165">
    <w:name w:val="无缩进正文"/>
    <w:basedOn w:val="1"/>
    <w:qFormat/>
    <w:uiPriority w:val="99"/>
    <w:pPr>
      <w:adjustRightInd w:val="0"/>
      <w:textAlignment w:val="baseline"/>
    </w:pPr>
    <w:rPr>
      <w:kern w:val="0"/>
    </w:rPr>
  </w:style>
  <w:style w:type="paragraph" w:customStyle="1" w:styleId="166">
    <w:name w:val="font13"/>
    <w:basedOn w:val="1"/>
    <w:qFormat/>
    <w:uiPriority w:val="99"/>
    <w:pPr>
      <w:widowControl/>
      <w:spacing w:beforeAutospacing="1" w:afterAutospacing="1"/>
      <w:jc w:val="left"/>
    </w:pPr>
    <w:rPr>
      <w:i/>
      <w:iCs/>
      <w:kern w:val="0"/>
      <w:sz w:val="36"/>
      <w:szCs w:val="36"/>
    </w:rPr>
  </w:style>
  <w:style w:type="paragraph" w:customStyle="1" w:styleId="167">
    <w:name w:val="Heading 0"/>
    <w:basedOn w:val="1"/>
    <w:qFormat/>
    <w:uiPriority w:val="99"/>
    <w:pPr>
      <w:widowControl/>
      <w:jc w:val="center"/>
    </w:pPr>
    <w:rPr>
      <w:rFonts w:ascii="Arial" w:hAnsi="Arial" w:eastAsia="MS Mincho" w:cs="Arial"/>
      <w:b/>
      <w:bCs/>
      <w:kern w:val="0"/>
      <w:sz w:val="28"/>
      <w:szCs w:val="28"/>
      <w:lang w:eastAsia="en-US"/>
    </w:rPr>
  </w:style>
  <w:style w:type="paragraph" w:customStyle="1" w:styleId="168">
    <w:name w:val="题注4"/>
    <w:basedOn w:val="1"/>
    <w:next w:val="15"/>
    <w:qFormat/>
    <w:uiPriority w:val="99"/>
    <w:pPr>
      <w:jc w:val="center"/>
    </w:pPr>
    <w:rPr>
      <w:b/>
      <w:bCs/>
      <w:color w:val="000000"/>
      <w:lang w:val="en-GB" w:eastAsia="en-GB"/>
    </w:rPr>
  </w:style>
  <w:style w:type="paragraph" w:customStyle="1" w:styleId="169">
    <w:name w:val="列表2"/>
    <w:basedOn w:val="1"/>
    <w:qFormat/>
    <w:uiPriority w:val="99"/>
    <w:pPr>
      <w:tabs>
        <w:tab w:val="left" w:pos="1470"/>
      </w:tabs>
      <w:adjustRightInd w:val="0"/>
      <w:spacing w:line="288" w:lineRule="auto"/>
      <w:ind w:left="1469" w:hanging="420"/>
      <w:textAlignment w:val="baseline"/>
    </w:pPr>
  </w:style>
  <w:style w:type="paragraph" w:customStyle="1" w:styleId="170">
    <w:name w:val="目录"/>
    <w:basedOn w:val="1"/>
    <w:next w:val="1"/>
    <w:qFormat/>
    <w:uiPriority w:val="99"/>
    <w:pPr>
      <w:adjustRightInd w:val="0"/>
      <w:spacing w:line="360" w:lineRule="auto"/>
      <w:ind w:firstLine="420"/>
      <w:jc w:val="center"/>
      <w:textAlignment w:val="baseline"/>
    </w:pPr>
    <w:rPr>
      <w:b/>
      <w:bCs/>
      <w:spacing w:val="200"/>
      <w:sz w:val="36"/>
      <w:szCs w:val="36"/>
    </w:rPr>
  </w:style>
  <w:style w:type="paragraph" w:customStyle="1" w:styleId="171">
    <w:name w:val="xl47"/>
    <w:basedOn w:val="1"/>
    <w:qFormat/>
    <w:uiPriority w:val="99"/>
    <w:pPr>
      <w:widowControl/>
      <w:pBdr>
        <w:top w:val="single" w:color="000000" w:sz="4" w:space="0"/>
        <w:left w:val="single" w:color="000000" w:sz="4" w:space="0"/>
        <w:bottom w:val="single" w:color="000000" w:sz="4" w:space="0"/>
        <w:right w:val="single" w:color="000000" w:sz="4" w:space="0"/>
      </w:pBdr>
      <w:spacing w:beforeAutospacing="1" w:afterAutospacing="1"/>
      <w:jc w:val="right"/>
      <w:textAlignment w:val="center"/>
    </w:pPr>
    <w:rPr>
      <w:rFonts w:ascii="宋体" w:cs="宋体"/>
      <w:color w:val="0000FF"/>
      <w:kern w:val="0"/>
      <w:sz w:val="24"/>
      <w:szCs w:val="24"/>
    </w:rPr>
  </w:style>
  <w:style w:type="paragraph" w:customStyle="1" w:styleId="172">
    <w:name w:val="xl32"/>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cs="宋体"/>
      <w:kern w:val="0"/>
      <w:sz w:val="20"/>
      <w:szCs w:val="20"/>
    </w:rPr>
  </w:style>
  <w:style w:type="paragraph" w:customStyle="1" w:styleId="173">
    <w:name w:val="xl23"/>
    <w:basedOn w:val="1"/>
    <w:qFormat/>
    <w:uiPriority w:val="99"/>
    <w:pPr>
      <w:widowControl/>
      <w:pBdr>
        <w:top w:val="single" w:color="000000" w:sz="4" w:space="0"/>
        <w:bottom w:val="single" w:color="000000" w:sz="4" w:space="0"/>
      </w:pBdr>
      <w:spacing w:beforeAutospacing="1" w:afterAutospacing="1"/>
      <w:jc w:val="left"/>
      <w:textAlignment w:val="center"/>
    </w:pPr>
    <w:rPr>
      <w:rFonts w:ascii="宋体" w:cs="宋体"/>
      <w:color w:val="000000"/>
      <w:kern w:val="0"/>
      <w:sz w:val="24"/>
      <w:szCs w:val="24"/>
    </w:rPr>
  </w:style>
  <w:style w:type="paragraph" w:customStyle="1" w:styleId="174">
    <w:name w:val="Char2"/>
    <w:basedOn w:val="1"/>
    <w:qFormat/>
    <w:uiPriority w:val="99"/>
    <w:rPr>
      <w:rFonts w:ascii="仿宋_GB2312" w:eastAsia="仿宋_GB2312" w:cs="仿宋_GB2312"/>
      <w:b/>
      <w:bCs/>
      <w:sz w:val="32"/>
      <w:szCs w:val="32"/>
    </w:rPr>
  </w:style>
  <w:style w:type="paragraph" w:customStyle="1" w:styleId="175">
    <w:name w:val="表格文字"/>
    <w:basedOn w:val="1"/>
    <w:qFormat/>
    <w:uiPriority w:val="99"/>
    <w:pPr>
      <w:adjustRightInd w:val="0"/>
      <w:spacing w:line="288" w:lineRule="auto"/>
      <w:jc w:val="left"/>
      <w:textAlignment w:val="baseline"/>
    </w:pPr>
    <w:rPr>
      <w:kern w:val="0"/>
    </w:rPr>
  </w:style>
  <w:style w:type="paragraph" w:customStyle="1" w:styleId="176">
    <w:name w:val="默认段落字体 Para Char Char Char Char"/>
    <w:basedOn w:val="1"/>
    <w:qFormat/>
    <w:uiPriority w:val="99"/>
  </w:style>
  <w:style w:type="paragraph" w:customStyle="1" w:styleId="177">
    <w:name w:val="font7"/>
    <w:basedOn w:val="1"/>
    <w:qFormat/>
    <w:uiPriority w:val="99"/>
    <w:pPr>
      <w:widowControl/>
      <w:adjustRightInd w:val="0"/>
      <w:spacing w:beforeAutospacing="1" w:afterAutospacing="1" w:line="288" w:lineRule="auto"/>
      <w:ind w:firstLine="420"/>
      <w:jc w:val="left"/>
      <w:textAlignment w:val="baseline"/>
    </w:pPr>
    <w:rPr>
      <w:b/>
      <w:bCs/>
      <w:kern w:val="0"/>
      <w:sz w:val="24"/>
      <w:szCs w:val="24"/>
    </w:rPr>
  </w:style>
  <w:style w:type="paragraph" w:customStyle="1" w:styleId="178">
    <w:name w:val="项目编号1"/>
    <w:basedOn w:val="1"/>
    <w:next w:val="1"/>
    <w:qFormat/>
    <w:uiPriority w:val="99"/>
    <w:pPr>
      <w:numPr>
        <w:ilvl w:val="0"/>
        <w:numId w:val="7"/>
      </w:numPr>
      <w:spacing w:line="360" w:lineRule="auto"/>
      <w:jc w:val="left"/>
    </w:pPr>
    <w:rPr>
      <w:rFonts w:ascii="宋体" w:cs="宋体"/>
      <w:sz w:val="24"/>
      <w:szCs w:val="24"/>
    </w:rPr>
  </w:style>
  <w:style w:type="paragraph" w:customStyle="1" w:styleId="179">
    <w:name w:val="样式一"/>
    <w:basedOn w:val="1"/>
    <w:qFormat/>
    <w:uiPriority w:val="99"/>
    <w:pPr>
      <w:numPr>
        <w:ilvl w:val="2"/>
        <w:numId w:val="1"/>
      </w:numPr>
      <w:tabs>
        <w:tab w:val="clear" w:pos="1080"/>
      </w:tabs>
      <w:autoSpaceDE w:val="0"/>
      <w:autoSpaceDN w:val="0"/>
      <w:adjustRightInd w:val="0"/>
      <w:spacing w:line="360" w:lineRule="exact"/>
      <w:textAlignment w:val="baseline"/>
    </w:pPr>
    <w:rPr>
      <w:rFonts w:ascii="宋体" w:hAnsi="宋体" w:eastAsia="黑体" w:cs="宋体"/>
      <w:kern w:val="0"/>
      <w:sz w:val="24"/>
      <w:szCs w:val="24"/>
      <w:lang w:val="en-GB" w:eastAsia="en-GB"/>
    </w:rPr>
  </w:style>
  <w:style w:type="paragraph" w:customStyle="1" w:styleId="180">
    <w:name w:val="xl44"/>
    <w:basedOn w:val="1"/>
    <w:qFormat/>
    <w:uiPriority w:val="99"/>
    <w:pPr>
      <w:widowControl/>
      <w:pBdr>
        <w:bottom w:val="single" w:color="auto" w:sz="4" w:space="0"/>
        <w:right w:val="single" w:color="auto" w:sz="4" w:space="0"/>
      </w:pBdr>
      <w:spacing w:beforeAutospacing="1" w:afterAutospacing="1"/>
      <w:jc w:val="center"/>
      <w:textAlignment w:val="center"/>
    </w:pPr>
    <w:rPr>
      <w:rFonts w:ascii="宋体" w:cs="宋体"/>
      <w:kern w:val="0"/>
      <w:sz w:val="24"/>
      <w:szCs w:val="24"/>
    </w:rPr>
  </w:style>
  <w:style w:type="paragraph" w:customStyle="1" w:styleId="181">
    <w:name w:val="回信地址"/>
    <w:basedOn w:val="1"/>
    <w:qFormat/>
    <w:uiPriority w:val="99"/>
    <w:pPr>
      <w:keepLines/>
      <w:widowControl/>
      <w:adjustRightInd w:val="0"/>
      <w:spacing w:line="200" w:lineRule="atLeast"/>
      <w:ind w:right="-120" w:firstLine="420"/>
      <w:jc w:val="left"/>
      <w:textAlignment w:val="baseline"/>
    </w:pPr>
    <w:rPr>
      <w:kern w:val="0"/>
      <w:sz w:val="16"/>
      <w:szCs w:val="16"/>
    </w:rPr>
  </w:style>
  <w:style w:type="paragraph" w:customStyle="1" w:styleId="182">
    <w:name w:val="xl28"/>
    <w:basedOn w:val="1"/>
    <w:qFormat/>
    <w:uiPriority w:val="99"/>
    <w:pPr>
      <w:widowControl/>
      <w:pBdr>
        <w:top w:val="single" w:color="auto" w:sz="4" w:space="0"/>
        <w:bottom w:val="single" w:color="auto" w:sz="4" w:space="0"/>
      </w:pBdr>
      <w:spacing w:beforeAutospacing="1" w:afterAutospacing="1"/>
      <w:jc w:val="left"/>
      <w:textAlignment w:val="center"/>
    </w:pPr>
    <w:rPr>
      <w:rFonts w:ascii="宋体" w:cs="宋体"/>
      <w:b/>
      <w:bCs/>
      <w:kern w:val="0"/>
      <w:sz w:val="20"/>
      <w:szCs w:val="20"/>
    </w:rPr>
  </w:style>
  <w:style w:type="paragraph" w:customStyle="1" w:styleId="183">
    <w:name w:val="xl54"/>
    <w:basedOn w:val="1"/>
    <w:qFormat/>
    <w:uiPriority w:val="99"/>
    <w:pPr>
      <w:widowControl/>
      <w:pBdr>
        <w:top w:val="single" w:color="auto" w:sz="4" w:space="0"/>
        <w:left w:val="single" w:color="auto" w:sz="4" w:space="0"/>
        <w:bottom w:val="single" w:color="auto" w:sz="4" w:space="0"/>
      </w:pBdr>
      <w:shd w:val="clear" w:color="auto" w:fill="969696"/>
      <w:spacing w:beforeAutospacing="1" w:afterAutospacing="1"/>
      <w:jc w:val="center"/>
      <w:textAlignment w:val="center"/>
    </w:pPr>
    <w:rPr>
      <w:rFonts w:ascii="宋体" w:hAnsi="宋体" w:cs="宋体"/>
      <w:b/>
      <w:bCs/>
      <w:kern w:val="0"/>
      <w:sz w:val="20"/>
      <w:szCs w:val="20"/>
    </w:rPr>
  </w:style>
  <w:style w:type="paragraph" w:customStyle="1" w:styleId="184">
    <w:name w:val="xl57"/>
    <w:basedOn w:val="1"/>
    <w:qFormat/>
    <w:uiPriority w:val="99"/>
    <w:pPr>
      <w:widowControl/>
      <w:pBdr>
        <w:top w:val="single" w:color="auto" w:sz="4" w:space="0"/>
        <w:left w:val="single" w:color="auto" w:sz="4" w:space="0"/>
        <w:right w:val="single" w:color="auto" w:sz="4" w:space="0"/>
      </w:pBdr>
      <w:spacing w:beforeAutospacing="1" w:afterAutospacing="1"/>
      <w:jc w:val="center"/>
      <w:textAlignment w:val="center"/>
    </w:pPr>
    <w:rPr>
      <w:b/>
      <w:bCs/>
      <w:i/>
      <w:iCs/>
      <w:kern w:val="0"/>
      <w:sz w:val="20"/>
      <w:szCs w:val="20"/>
    </w:rPr>
  </w:style>
  <w:style w:type="paragraph" w:customStyle="1" w:styleId="185">
    <w:name w:val="样式6"/>
    <w:basedOn w:val="7"/>
    <w:qFormat/>
    <w:uiPriority w:val="99"/>
    <w:pPr>
      <w:numPr>
        <w:numId w:val="0"/>
      </w:numPr>
      <w:spacing w:line="400" w:lineRule="exact"/>
      <w:jc w:val="center"/>
    </w:pPr>
    <w:rPr>
      <w:rFonts w:ascii="Times New Roman" w:eastAsia="宋体" w:cs="Times New Roman"/>
      <w:sz w:val="24"/>
      <w:szCs w:val="24"/>
    </w:rPr>
  </w:style>
  <w:style w:type="paragraph" w:customStyle="1" w:styleId="186">
    <w:name w:val="项目编号3"/>
    <w:basedOn w:val="1"/>
    <w:next w:val="1"/>
    <w:qFormat/>
    <w:uiPriority w:val="99"/>
    <w:pPr>
      <w:numPr>
        <w:ilvl w:val="0"/>
        <w:numId w:val="8"/>
      </w:numPr>
      <w:spacing w:line="360" w:lineRule="auto"/>
      <w:ind w:left="0" w:firstLine="200" w:firstLineChars="200"/>
      <w:jc w:val="left"/>
    </w:pPr>
    <w:rPr>
      <w:rFonts w:ascii="宋体" w:cs="宋体"/>
      <w:sz w:val="24"/>
      <w:szCs w:val="24"/>
    </w:rPr>
  </w:style>
  <w:style w:type="paragraph" w:customStyle="1" w:styleId="187">
    <w:name w:val="xl38"/>
    <w:basedOn w:val="1"/>
    <w:qFormat/>
    <w:uiPriority w:val="99"/>
    <w:pPr>
      <w:widowControl/>
      <w:spacing w:beforeAutospacing="1" w:afterAutospacing="1"/>
      <w:jc w:val="center"/>
    </w:pPr>
    <w:rPr>
      <w:rFonts w:ascii="隶书" w:eastAsia="隶书" w:cs="隶书"/>
      <w:b/>
      <w:bCs/>
      <w:kern w:val="0"/>
      <w:sz w:val="48"/>
      <w:szCs w:val="48"/>
    </w:rPr>
  </w:style>
  <w:style w:type="paragraph" w:customStyle="1" w:styleId="188">
    <w:name w:val="样式1"/>
    <w:basedOn w:val="1"/>
    <w:qFormat/>
    <w:uiPriority w:val="99"/>
    <w:pPr>
      <w:spacing w:line="300" w:lineRule="auto"/>
    </w:pPr>
    <w:rPr>
      <w:rFonts w:ascii="宋体" w:cs="宋体"/>
      <w:b/>
      <w:bCs/>
      <w:sz w:val="24"/>
      <w:szCs w:val="24"/>
    </w:rPr>
  </w:style>
  <w:style w:type="paragraph" w:customStyle="1" w:styleId="189">
    <w:name w:val="xl67"/>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90">
    <w:name w:val="简介正文"/>
    <w:basedOn w:val="1"/>
    <w:qFormat/>
    <w:uiPriority w:val="99"/>
    <w:pPr>
      <w:numPr>
        <w:ilvl w:val="0"/>
        <w:numId w:val="9"/>
      </w:numPr>
      <w:tabs>
        <w:tab w:val="clear" w:pos="425"/>
      </w:tabs>
      <w:adjustRightInd w:val="0"/>
      <w:spacing w:line="520" w:lineRule="exact"/>
      <w:ind w:left="1701" w:hanging="1701"/>
      <w:textAlignment w:val="baseline"/>
    </w:pPr>
    <w:rPr>
      <w:sz w:val="24"/>
      <w:szCs w:val="24"/>
    </w:rPr>
  </w:style>
  <w:style w:type="paragraph" w:customStyle="1" w:styleId="191">
    <w:name w:val="样式2"/>
    <w:basedOn w:val="3"/>
    <w:qFormat/>
    <w:uiPriority w:val="99"/>
    <w:pPr>
      <w:numPr>
        <w:numId w:val="10"/>
      </w:numPr>
      <w:tabs>
        <w:tab w:val="left" w:pos="425"/>
      </w:tabs>
      <w:jc w:val="both"/>
    </w:pPr>
    <w:rPr>
      <w:rFonts w:ascii="Times New Roman" w:cs="Times New Roman"/>
      <w:sz w:val="32"/>
      <w:szCs w:val="32"/>
    </w:rPr>
  </w:style>
  <w:style w:type="paragraph" w:customStyle="1" w:styleId="192">
    <w:name w:val="xl50"/>
    <w:basedOn w:val="1"/>
    <w:qFormat/>
    <w:uiPriority w:val="99"/>
    <w:pPr>
      <w:widowControl/>
      <w:spacing w:beforeAutospacing="1" w:afterAutospacing="1"/>
      <w:jc w:val="center"/>
      <w:textAlignment w:val="center"/>
    </w:pPr>
    <w:rPr>
      <w:rFonts w:ascii="宋体" w:cs="宋体"/>
      <w:b/>
      <w:bCs/>
      <w:kern w:val="0"/>
      <w:sz w:val="40"/>
      <w:szCs w:val="40"/>
    </w:rPr>
  </w:style>
  <w:style w:type="paragraph" w:customStyle="1" w:styleId="193">
    <w:name w:val="xl42"/>
    <w:basedOn w:val="1"/>
    <w:qFormat/>
    <w:uiPriority w:val="99"/>
    <w:pPr>
      <w:widowControl/>
      <w:pBdr>
        <w:top w:val="single" w:color="auto" w:sz="4" w:space="0"/>
        <w:right w:val="single" w:color="auto" w:sz="4" w:space="0"/>
      </w:pBdr>
      <w:spacing w:beforeAutospacing="1" w:afterAutospacing="1"/>
      <w:jc w:val="center"/>
      <w:textAlignment w:val="center"/>
    </w:pPr>
    <w:rPr>
      <w:rFonts w:ascii="宋体" w:cs="宋体"/>
      <w:kern w:val="0"/>
      <w:sz w:val="24"/>
      <w:szCs w:val="24"/>
    </w:rPr>
  </w:style>
  <w:style w:type="paragraph" w:customStyle="1" w:styleId="194">
    <w:name w:val="xl56"/>
    <w:basedOn w:val="1"/>
    <w:qFormat/>
    <w:uiPriority w:val="99"/>
    <w:pPr>
      <w:widowControl/>
      <w:pBdr>
        <w:top w:val="single" w:color="auto" w:sz="4" w:space="0"/>
        <w:bottom w:val="single" w:color="auto" w:sz="4" w:space="0"/>
        <w:right w:val="single" w:color="auto" w:sz="4" w:space="0"/>
      </w:pBdr>
      <w:shd w:val="clear" w:color="auto" w:fill="969696"/>
      <w:spacing w:beforeAutospacing="1" w:afterAutospacing="1"/>
      <w:jc w:val="center"/>
      <w:textAlignment w:val="center"/>
    </w:pPr>
    <w:rPr>
      <w:b/>
      <w:bCs/>
      <w:kern w:val="0"/>
      <w:sz w:val="20"/>
      <w:szCs w:val="20"/>
    </w:rPr>
  </w:style>
  <w:style w:type="paragraph" w:customStyle="1" w:styleId="195">
    <w:name w:val="并列项-点"/>
    <w:basedOn w:val="1"/>
    <w:qFormat/>
    <w:uiPriority w:val="99"/>
    <w:pPr>
      <w:widowControl/>
      <w:tabs>
        <w:tab w:val="left" w:pos="851"/>
        <w:tab w:val="left" w:pos="927"/>
      </w:tabs>
      <w:adjustRightInd w:val="0"/>
      <w:snapToGrid w:val="0"/>
      <w:spacing w:line="360" w:lineRule="auto"/>
      <w:ind w:left="851" w:hanging="284"/>
      <w:textAlignment w:val="baseline"/>
    </w:pPr>
    <w:rPr>
      <w:kern w:val="0"/>
      <w:sz w:val="24"/>
      <w:szCs w:val="24"/>
    </w:rPr>
  </w:style>
  <w:style w:type="paragraph" w:customStyle="1" w:styleId="196">
    <w:name w:val="样式 纯文本 + 楷体_GB2312 小四 行距: 固定值 20 磅1"/>
    <w:basedOn w:val="28"/>
    <w:qFormat/>
    <w:uiPriority w:val="99"/>
    <w:pPr>
      <w:spacing w:line="400" w:lineRule="exact"/>
      <w:ind w:firstLine="200" w:firstLineChars="200"/>
    </w:pPr>
    <w:rPr>
      <w:rFonts w:ascii="楷体_GB2312" w:eastAsia="楷体_GB2312" w:cs="楷体_GB2312"/>
      <w:sz w:val="24"/>
      <w:szCs w:val="24"/>
    </w:rPr>
  </w:style>
  <w:style w:type="paragraph" w:customStyle="1" w:styleId="197">
    <w:name w:val="xl58"/>
    <w:basedOn w:val="1"/>
    <w:qFormat/>
    <w:uiPriority w:val="99"/>
    <w:pPr>
      <w:widowControl/>
      <w:pBdr>
        <w:left w:val="single" w:color="auto" w:sz="4" w:space="0"/>
        <w:right w:val="single" w:color="auto" w:sz="4" w:space="0"/>
      </w:pBdr>
      <w:spacing w:beforeAutospacing="1" w:afterAutospacing="1"/>
      <w:jc w:val="center"/>
      <w:textAlignment w:val="center"/>
    </w:pPr>
    <w:rPr>
      <w:b/>
      <w:bCs/>
      <w:i/>
      <w:iCs/>
      <w:kern w:val="0"/>
      <w:sz w:val="20"/>
      <w:szCs w:val="20"/>
    </w:rPr>
  </w:style>
  <w:style w:type="paragraph" w:customStyle="1" w:styleId="198">
    <w:name w:val="xl34"/>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cs="宋体"/>
      <w:kern w:val="0"/>
      <w:sz w:val="20"/>
      <w:szCs w:val="20"/>
    </w:rPr>
  </w:style>
  <w:style w:type="paragraph" w:customStyle="1" w:styleId="199">
    <w:name w:val="xl39"/>
    <w:basedOn w:val="1"/>
    <w:qFormat/>
    <w:uiPriority w:val="99"/>
    <w:pPr>
      <w:widowControl/>
      <w:pBdr>
        <w:top w:val="single" w:color="auto" w:sz="4" w:space="0"/>
        <w:left w:val="single" w:color="auto" w:sz="4" w:space="0"/>
        <w:right w:val="single" w:color="auto" w:sz="4" w:space="0"/>
      </w:pBdr>
      <w:spacing w:beforeAutospacing="1" w:afterAutospacing="1"/>
      <w:jc w:val="center"/>
      <w:textAlignment w:val="center"/>
    </w:pPr>
    <w:rPr>
      <w:rFonts w:ascii="宋体" w:cs="宋体"/>
      <w:b/>
      <w:bCs/>
      <w:kern w:val="0"/>
      <w:sz w:val="20"/>
      <w:szCs w:val="20"/>
    </w:rPr>
  </w:style>
  <w:style w:type="paragraph" w:customStyle="1" w:styleId="200">
    <w:name w:val="xl37"/>
    <w:basedOn w:val="1"/>
    <w:qFormat/>
    <w:uiPriority w:val="99"/>
    <w:pPr>
      <w:widowControl/>
      <w:pBdr>
        <w:top w:val="single" w:color="auto" w:sz="4" w:space="0"/>
        <w:bottom w:val="single" w:color="auto" w:sz="4" w:space="0"/>
        <w:right w:val="single" w:color="auto" w:sz="4" w:space="0"/>
      </w:pBdr>
      <w:spacing w:beforeAutospacing="1" w:afterAutospacing="1"/>
      <w:jc w:val="center"/>
      <w:textAlignment w:val="center"/>
    </w:pPr>
    <w:rPr>
      <w:rFonts w:ascii="宋体" w:cs="宋体"/>
      <w:kern w:val="0"/>
      <w:sz w:val="24"/>
      <w:szCs w:val="24"/>
    </w:rPr>
  </w:style>
  <w:style w:type="paragraph" w:customStyle="1" w:styleId="201">
    <w:name w:val="Char Char Char Char Char Char Char Char Char Char Char Char Char Char Char Char"/>
    <w:basedOn w:val="1"/>
    <w:qFormat/>
    <w:uiPriority w:val="99"/>
    <w:pPr>
      <w:tabs>
        <w:tab w:val="left" w:pos="360"/>
      </w:tabs>
    </w:pPr>
    <w:rPr>
      <w:sz w:val="24"/>
      <w:szCs w:val="24"/>
    </w:rPr>
  </w:style>
  <w:style w:type="paragraph" w:customStyle="1" w:styleId="202">
    <w:name w:val="标准段落"/>
    <w:basedOn w:val="1"/>
    <w:qFormat/>
    <w:uiPriority w:val="99"/>
    <w:pPr>
      <w:topLinePunct/>
      <w:autoSpaceDE w:val="0"/>
      <w:autoSpaceDN w:val="0"/>
      <w:spacing w:line="360" w:lineRule="auto"/>
      <w:ind w:left="420"/>
    </w:pPr>
    <w:rPr>
      <w:rFonts w:ascii="宋体" w:hAnsi="宋体" w:cs="宋体"/>
    </w:rPr>
  </w:style>
  <w:style w:type="paragraph" w:customStyle="1" w:styleId="203">
    <w:name w:val="Javis"/>
    <w:basedOn w:val="1"/>
    <w:qFormat/>
    <w:uiPriority w:val="99"/>
    <w:pPr>
      <w:ind w:right="100" w:rightChars="100"/>
    </w:pPr>
    <w:rPr>
      <w:sz w:val="24"/>
      <w:szCs w:val="24"/>
    </w:rPr>
  </w:style>
  <w:style w:type="paragraph" w:customStyle="1" w:styleId="204">
    <w:name w:val="xl55"/>
    <w:basedOn w:val="1"/>
    <w:qFormat/>
    <w:uiPriority w:val="99"/>
    <w:pPr>
      <w:widowControl/>
      <w:pBdr>
        <w:top w:val="single" w:color="auto" w:sz="4" w:space="0"/>
        <w:bottom w:val="single" w:color="auto" w:sz="4" w:space="0"/>
      </w:pBdr>
      <w:shd w:val="clear" w:color="auto" w:fill="969696"/>
      <w:spacing w:beforeAutospacing="1" w:afterAutospacing="1"/>
      <w:jc w:val="center"/>
      <w:textAlignment w:val="center"/>
    </w:pPr>
    <w:rPr>
      <w:b/>
      <w:bCs/>
      <w:kern w:val="0"/>
      <w:sz w:val="20"/>
      <w:szCs w:val="20"/>
    </w:rPr>
  </w:style>
  <w:style w:type="paragraph" w:customStyle="1" w:styleId="205">
    <w:name w:val="xl61"/>
    <w:basedOn w:val="1"/>
    <w:qFormat/>
    <w:uiPriority w:val="99"/>
    <w:pPr>
      <w:widowControl/>
      <w:pBdr>
        <w:top w:val="single" w:color="auto" w:sz="4" w:space="0"/>
        <w:bottom w:val="single" w:color="auto" w:sz="4" w:space="0"/>
      </w:pBdr>
      <w:shd w:val="clear" w:color="auto" w:fill="969696"/>
      <w:spacing w:beforeAutospacing="1" w:afterAutospacing="1"/>
      <w:jc w:val="center"/>
      <w:textAlignment w:val="center"/>
    </w:pPr>
    <w:rPr>
      <w:b/>
      <w:bCs/>
      <w:i/>
      <w:iCs/>
      <w:kern w:val="0"/>
      <w:sz w:val="20"/>
      <w:szCs w:val="20"/>
    </w:rPr>
  </w:style>
  <w:style w:type="paragraph" w:customStyle="1" w:styleId="206">
    <w:name w:val="xl48"/>
    <w:basedOn w:val="1"/>
    <w:qFormat/>
    <w:uiPriority w:val="99"/>
    <w:pPr>
      <w:widowControl/>
      <w:pBdr>
        <w:top w:val="single" w:color="000000" w:sz="4" w:space="0"/>
        <w:left w:val="single" w:color="000000" w:sz="4" w:space="0"/>
        <w:right w:val="single" w:color="000000" w:sz="4" w:space="0"/>
      </w:pBdr>
      <w:spacing w:beforeAutospacing="1" w:afterAutospacing="1"/>
      <w:jc w:val="center"/>
      <w:textAlignment w:val="center"/>
    </w:pPr>
    <w:rPr>
      <w:rFonts w:ascii="宋体" w:cs="宋体"/>
      <w:color w:val="000000"/>
      <w:kern w:val="0"/>
      <w:sz w:val="24"/>
      <w:szCs w:val="24"/>
    </w:rPr>
  </w:style>
  <w:style w:type="paragraph" w:customStyle="1" w:styleId="207">
    <w:name w:val="函数注释2"/>
    <w:basedOn w:val="1"/>
    <w:qFormat/>
    <w:uiPriority w:val="99"/>
    <w:pPr>
      <w:adjustRightInd w:val="0"/>
      <w:spacing w:line="288" w:lineRule="auto"/>
      <w:ind w:left="1680" w:firstLine="420"/>
      <w:textAlignment w:val="baseline"/>
    </w:pPr>
  </w:style>
  <w:style w:type="paragraph" w:customStyle="1" w:styleId="208">
    <w:name w:val="Char Char Char"/>
    <w:basedOn w:val="1"/>
    <w:qFormat/>
    <w:uiPriority w:val="99"/>
    <w:pPr>
      <w:tabs>
        <w:tab w:val="left" w:pos="1545"/>
      </w:tabs>
      <w:ind w:left="425" w:hanging="425"/>
    </w:pPr>
  </w:style>
  <w:style w:type="paragraph" w:customStyle="1" w:styleId="209">
    <w:name w:val="表格正文"/>
    <w:basedOn w:val="1"/>
    <w:link w:val="238"/>
    <w:qFormat/>
    <w:uiPriority w:val="99"/>
    <w:rPr>
      <w:sz w:val="24"/>
      <w:szCs w:val="24"/>
    </w:rPr>
  </w:style>
  <w:style w:type="paragraph" w:customStyle="1" w:styleId="210">
    <w:name w:val="正文1"/>
    <w:basedOn w:val="1"/>
    <w:qFormat/>
    <w:uiPriority w:val="99"/>
    <w:pPr>
      <w:spacing w:line="360" w:lineRule="auto"/>
      <w:ind w:right="1" w:rightChars="1"/>
    </w:pPr>
    <w:rPr>
      <w:rFonts w:ascii="宋体" w:hAnsi="宋体" w:cs="宋体"/>
      <w:color w:val="000000"/>
      <w:sz w:val="24"/>
      <w:szCs w:val="24"/>
    </w:rPr>
  </w:style>
  <w:style w:type="paragraph" w:customStyle="1" w:styleId="211">
    <w:name w:val="图形"/>
    <w:basedOn w:val="1"/>
    <w:qFormat/>
    <w:uiPriority w:val="99"/>
    <w:pPr>
      <w:adjustRightInd w:val="0"/>
      <w:spacing w:line="288" w:lineRule="auto"/>
      <w:ind w:firstLine="420"/>
      <w:jc w:val="center"/>
      <w:textAlignment w:val="baseline"/>
    </w:pPr>
  </w:style>
  <w:style w:type="paragraph" w:customStyle="1" w:styleId="212">
    <w:name w:val="xl51"/>
    <w:basedOn w:val="1"/>
    <w:qFormat/>
    <w:uiPriority w:val="99"/>
    <w:pPr>
      <w:widowControl/>
      <w:pBdr>
        <w:bottom w:val="single" w:color="000000" w:sz="4" w:space="0"/>
      </w:pBdr>
      <w:spacing w:beforeAutospacing="1" w:afterAutospacing="1"/>
      <w:jc w:val="left"/>
    </w:pPr>
    <w:rPr>
      <w:rFonts w:ascii="楷体_GB2312" w:eastAsia="楷体_GB2312" w:cs="楷体_GB2312"/>
      <w:b/>
      <w:bCs/>
      <w:color w:val="000000"/>
      <w:kern w:val="0"/>
      <w:sz w:val="24"/>
      <w:szCs w:val="24"/>
    </w:rPr>
  </w:style>
  <w:style w:type="paragraph" w:customStyle="1" w:styleId="213">
    <w:name w:val="xl40"/>
    <w:basedOn w:val="1"/>
    <w:qFormat/>
    <w:uiPriority w:val="99"/>
    <w:pPr>
      <w:widowControl/>
      <w:pBdr>
        <w:left w:val="single" w:color="auto" w:sz="4" w:space="0"/>
        <w:bottom w:val="single" w:color="auto" w:sz="4" w:space="0"/>
        <w:right w:val="single" w:color="auto" w:sz="4" w:space="0"/>
      </w:pBdr>
      <w:spacing w:beforeAutospacing="1" w:afterAutospacing="1"/>
      <w:jc w:val="center"/>
      <w:textAlignment w:val="center"/>
    </w:pPr>
    <w:rPr>
      <w:rFonts w:ascii="宋体" w:cs="宋体"/>
      <w:b/>
      <w:bCs/>
      <w:kern w:val="0"/>
      <w:sz w:val="20"/>
      <w:szCs w:val="20"/>
    </w:rPr>
  </w:style>
  <w:style w:type="paragraph" w:customStyle="1" w:styleId="214">
    <w:name w:val="重点"/>
    <w:basedOn w:val="1"/>
    <w:qFormat/>
    <w:uiPriority w:val="99"/>
    <w:pPr>
      <w:shd w:val="pct10" w:color="auto" w:fill="auto"/>
      <w:adjustRightInd w:val="0"/>
      <w:spacing w:line="288" w:lineRule="auto"/>
      <w:ind w:firstLine="420"/>
      <w:textAlignment w:val="baseline"/>
    </w:pPr>
    <w:rPr>
      <w:rFonts w:eastAsia="黑体"/>
      <w:b/>
      <w:bCs/>
    </w:rPr>
  </w:style>
  <w:style w:type="paragraph" w:customStyle="1" w:styleId="215">
    <w:name w:val="Author"/>
    <w:basedOn w:val="167"/>
    <w:qFormat/>
    <w:uiPriority w:val="99"/>
    <w:pPr>
      <w:jc w:val="right"/>
    </w:pPr>
    <w:rPr>
      <w:b w:val="0"/>
      <w:bCs w:val="0"/>
    </w:rPr>
  </w:style>
  <w:style w:type="paragraph" w:customStyle="1" w:styleId="216">
    <w:name w:val="Char Char1 Char Char Char Char Char Char Char"/>
    <w:basedOn w:val="1"/>
    <w:qFormat/>
    <w:uiPriority w:val="99"/>
    <w:rPr>
      <w:rFonts w:ascii="Tahoma" w:hAnsi="Tahoma" w:cs="Tahoma"/>
      <w:sz w:val="24"/>
      <w:szCs w:val="24"/>
    </w:rPr>
  </w:style>
  <w:style w:type="paragraph" w:customStyle="1" w:styleId="217">
    <w:name w:val="font9"/>
    <w:basedOn w:val="1"/>
    <w:qFormat/>
    <w:uiPriority w:val="99"/>
    <w:pPr>
      <w:widowControl/>
      <w:spacing w:beforeAutospacing="1" w:afterAutospacing="1"/>
      <w:jc w:val="left"/>
    </w:pPr>
    <w:rPr>
      <w:b/>
      <w:bCs/>
      <w:kern w:val="0"/>
      <w:sz w:val="20"/>
      <w:szCs w:val="20"/>
    </w:rPr>
  </w:style>
  <w:style w:type="paragraph" w:customStyle="1" w:styleId="218">
    <w:name w:val="font11"/>
    <w:basedOn w:val="1"/>
    <w:qFormat/>
    <w:uiPriority w:val="99"/>
    <w:pPr>
      <w:widowControl/>
      <w:spacing w:beforeAutospacing="1" w:afterAutospacing="1"/>
      <w:jc w:val="left"/>
    </w:pPr>
    <w:rPr>
      <w:b/>
      <w:bCs/>
      <w:kern w:val="0"/>
      <w:sz w:val="18"/>
      <w:szCs w:val="18"/>
    </w:rPr>
  </w:style>
  <w:style w:type="paragraph" w:customStyle="1" w:styleId="219">
    <w:name w:val="Char Char Char Char Char Char1"/>
    <w:basedOn w:val="1"/>
    <w:qFormat/>
    <w:uiPriority w:val="99"/>
    <w:pPr>
      <w:widowControl/>
      <w:numPr>
        <w:ilvl w:val="0"/>
        <w:numId w:val="11"/>
      </w:numPr>
      <w:spacing w:line="240" w:lineRule="exact"/>
      <w:ind w:left="0" w:firstLine="0"/>
      <w:jc w:val="left"/>
    </w:pPr>
    <w:rPr>
      <w:rFonts w:ascii="黑体" w:hAnsi="Verdana" w:eastAsia="黑体" w:cs="黑体"/>
      <w:kern w:val="0"/>
      <w:sz w:val="32"/>
      <w:szCs w:val="32"/>
    </w:rPr>
  </w:style>
  <w:style w:type="paragraph" w:customStyle="1" w:styleId="220">
    <w:name w:val="Char Char Char Char Char Char Char Char Char Char Char Char Char Char Char Char1"/>
    <w:basedOn w:val="1"/>
    <w:qFormat/>
    <w:uiPriority w:val="99"/>
    <w:pPr>
      <w:tabs>
        <w:tab w:val="left" w:pos="360"/>
      </w:tabs>
    </w:pPr>
    <w:rPr>
      <w:sz w:val="24"/>
      <w:szCs w:val="24"/>
    </w:rPr>
  </w:style>
  <w:style w:type="paragraph" w:customStyle="1" w:styleId="221">
    <w:name w:val="xl49"/>
    <w:basedOn w:val="1"/>
    <w:qFormat/>
    <w:uiPriority w:val="99"/>
    <w:pPr>
      <w:widowControl/>
      <w:spacing w:beforeAutospacing="1" w:afterAutospacing="1"/>
      <w:jc w:val="center"/>
      <w:textAlignment w:val="center"/>
    </w:pPr>
    <w:rPr>
      <w:rFonts w:ascii="宋体" w:cs="宋体"/>
      <w:b/>
      <w:bCs/>
      <w:color w:val="000000"/>
      <w:kern w:val="0"/>
      <w:sz w:val="40"/>
      <w:szCs w:val="40"/>
    </w:rPr>
  </w:style>
  <w:style w:type="character" w:customStyle="1" w:styleId="222">
    <w:name w:val="style4"/>
    <w:basedOn w:val="57"/>
    <w:qFormat/>
    <w:uiPriority w:val="99"/>
  </w:style>
  <w:style w:type="character" w:customStyle="1" w:styleId="223">
    <w:name w:val="Char Char"/>
    <w:qFormat/>
    <w:uiPriority w:val="99"/>
    <w:rPr>
      <w:rFonts w:eastAsia="宋体"/>
      <w:b/>
      <w:bCs/>
      <w:sz w:val="44"/>
      <w:szCs w:val="44"/>
      <w:lang w:val="en-US" w:eastAsia="zh-CN"/>
    </w:rPr>
  </w:style>
  <w:style w:type="character" w:customStyle="1" w:styleId="224">
    <w:name w:val="标题 31"/>
    <w:qFormat/>
    <w:uiPriority w:val="99"/>
    <w:rPr>
      <w:rFonts w:ascii="黑体" w:eastAsia="黑体" w:cs="黑体"/>
      <w:sz w:val="28"/>
      <w:szCs w:val="28"/>
    </w:rPr>
  </w:style>
  <w:style w:type="character" w:customStyle="1" w:styleId="225">
    <w:name w:val="正文（首行缩进两字） Char1"/>
    <w:qFormat/>
    <w:uiPriority w:val="99"/>
    <w:rPr>
      <w:rFonts w:eastAsia="宋体"/>
      <w:kern w:val="2"/>
      <w:sz w:val="21"/>
      <w:szCs w:val="21"/>
      <w:lang w:val="en-US" w:eastAsia="zh-CN"/>
    </w:rPr>
  </w:style>
  <w:style w:type="character" w:customStyle="1" w:styleId="226">
    <w:name w:val="Char Char1"/>
    <w:qFormat/>
    <w:uiPriority w:val="99"/>
    <w:rPr>
      <w:rFonts w:eastAsia="宋体"/>
      <w:b/>
      <w:bCs/>
      <w:sz w:val="44"/>
      <w:szCs w:val="44"/>
      <w:lang w:val="en-US" w:eastAsia="zh-CN"/>
    </w:rPr>
  </w:style>
  <w:style w:type="character" w:customStyle="1" w:styleId="227">
    <w:name w:val="普通(网站) Char"/>
    <w:link w:val="49"/>
    <w:qFormat/>
    <w:locked/>
    <w:uiPriority w:val="99"/>
    <w:rPr>
      <w:rFonts w:ascii="宋体" w:hAnsi="Times New Roman" w:cs="宋体"/>
      <w:sz w:val="24"/>
      <w:szCs w:val="24"/>
    </w:rPr>
  </w:style>
  <w:style w:type="character" w:customStyle="1" w:styleId="228">
    <w:name w:val="正文缩进 Char"/>
    <w:link w:val="14"/>
    <w:qFormat/>
    <w:locked/>
    <w:uiPriority w:val="99"/>
    <w:rPr>
      <w:rFonts w:ascii="Times New Roman" w:hAnsi="Times New Roman" w:cs="Times New Roman"/>
    </w:rPr>
  </w:style>
  <w:style w:type="character" w:customStyle="1" w:styleId="229">
    <w:name w:val="htd0"/>
    <w:basedOn w:val="57"/>
    <w:qFormat/>
    <w:uiPriority w:val="99"/>
  </w:style>
  <w:style w:type="character" w:customStyle="1" w:styleId="230">
    <w:name w:val="case31"/>
    <w:qFormat/>
    <w:uiPriority w:val="99"/>
    <w:rPr>
      <w:rFonts w:ascii="_x000B__x000C_" w:hAnsi="_x000B__x000C_" w:cs="_x000B__x000C_"/>
      <w:sz w:val="21"/>
      <w:szCs w:val="21"/>
    </w:rPr>
  </w:style>
  <w:style w:type="character" w:customStyle="1" w:styleId="231">
    <w:name w:val="fs1"/>
    <w:qFormat/>
    <w:uiPriority w:val="99"/>
    <w:rPr>
      <w:rFonts w:ascii="Verdana" w:hAnsi="Verdana" w:cs="Verdana"/>
      <w:color w:val="auto"/>
      <w:sz w:val="18"/>
      <w:szCs w:val="18"/>
      <w:u w:val="none"/>
    </w:rPr>
  </w:style>
  <w:style w:type="character" w:customStyle="1" w:styleId="232">
    <w:name w:val="纯文本 Char1"/>
    <w:qFormat/>
    <w:uiPriority w:val="99"/>
    <w:rPr>
      <w:rFonts w:ascii="宋体" w:hAnsi="Courier New" w:cs="宋体"/>
      <w:kern w:val="2"/>
      <w:sz w:val="21"/>
      <w:szCs w:val="21"/>
    </w:rPr>
  </w:style>
  <w:style w:type="character" w:customStyle="1" w:styleId="233">
    <w:name w:val="Char Char Char Char Char Char Char Char Char Char"/>
    <w:qFormat/>
    <w:uiPriority w:val="99"/>
    <w:rPr>
      <w:rFonts w:eastAsia="宋体"/>
      <w:b/>
      <w:bCs/>
      <w:sz w:val="44"/>
      <w:szCs w:val="44"/>
      <w:lang w:val="en-US" w:eastAsia="zh-CN"/>
    </w:rPr>
  </w:style>
  <w:style w:type="character" w:customStyle="1" w:styleId="234">
    <w:name w:val="样式 三号 下划线"/>
    <w:qFormat/>
    <w:uiPriority w:val="99"/>
    <w:rPr>
      <w:sz w:val="28"/>
      <w:szCs w:val="28"/>
      <w:u w:val="single"/>
    </w:rPr>
  </w:style>
  <w:style w:type="character" w:customStyle="1" w:styleId="235">
    <w:name w:val="页脚 Char"/>
    <w:qFormat/>
    <w:uiPriority w:val="99"/>
    <w:rPr>
      <w:rFonts w:eastAsia="楷体_GB2312"/>
      <w:kern w:val="2"/>
      <w:sz w:val="18"/>
      <w:szCs w:val="18"/>
      <w:lang w:val="en-US" w:eastAsia="zh-CN"/>
    </w:rPr>
  </w:style>
  <w:style w:type="character" w:customStyle="1" w:styleId="236">
    <w:name w:val="text_list1"/>
    <w:qFormat/>
    <w:uiPriority w:val="99"/>
    <w:rPr>
      <w:rFonts w:ascii="Arial" w:hAnsi="Arial" w:cs="Arial"/>
      <w:color w:val="000000"/>
      <w:spacing w:val="272"/>
      <w:sz w:val="16"/>
      <w:szCs w:val="16"/>
    </w:rPr>
  </w:style>
  <w:style w:type="character" w:customStyle="1" w:styleId="237">
    <w:name w:val="lan_121"/>
    <w:qFormat/>
    <w:uiPriority w:val="99"/>
    <w:rPr>
      <w:color w:val="auto"/>
      <w:sz w:val="18"/>
      <w:szCs w:val="18"/>
    </w:rPr>
  </w:style>
  <w:style w:type="character" w:customStyle="1" w:styleId="238">
    <w:name w:val="表格正文 Char"/>
    <w:link w:val="209"/>
    <w:qFormat/>
    <w:locked/>
    <w:uiPriority w:val="99"/>
    <w:rPr>
      <w:rFonts w:ascii="Times New Roman" w:hAnsi="Times New Roman" w:cs="Times New Roman"/>
      <w:kern w:val="2"/>
      <w:sz w:val="24"/>
      <w:szCs w:val="24"/>
    </w:rPr>
  </w:style>
  <w:style w:type="character" w:customStyle="1" w:styleId="239">
    <w:name w:val="new1"/>
    <w:qFormat/>
    <w:uiPriority w:val="99"/>
    <w:rPr>
      <w:rFonts w:ascii="Verdana" w:hAnsi="Verdana" w:cs="Verdana"/>
      <w:color w:val="auto"/>
      <w:sz w:val="18"/>
      <w:szCs w:val="18"/>
      <w:shd w:val="clear" w:color="auto" w:fill="FFFFFF"/>
    </w:rPr>
  </w:style>
  <w:style w:type="character" w:customStyle="1" w:styleId="240">
    <w:name w:val="样式 标题 2第一层条h2H22UNDERRUBRIK 1-2R2H21H22H211H23H212H2...1 Char"/>
    <w:link w:val="116"/>
    <w:qFormat/>
    <w:locked/>
    <w:uiPriority w:val="99"/>
    <w:rPr>
      <w:rFonts w:ascii="宋体" w:eastAsia="宋体" w:cs="宋体"/>
      <w:b/>
      <w:bCs/>
      <w:kern w:val="2"/>
      <w:sz w:val="32"/>
      <w:szCs w:val="32"/>
    </w:rPr>
  </w:style>
  <w:style w:type="character" w:customStyle="1" w:styleId="241">
    <w:name w:val="itm1"/>
    <w:qFormat/>
    <w:uiPriority w:val="99"/>
    <w:rPr>
      <w:rFonts w:ascii="宋体" w:eastAsia="宋体" w:cs="宋体"/>
      <w:sz w:val="21"/>
      <w:szCs w:val="21"/>
    </w:rPr>
  </w:style>
  <w:style w:type="character" w:customStyle="1" w:styleId="242">
    <w:name w:val="文档-正文 Char"/>
    <w:link w:val="105"/>
    <w:qFormat/>
    <w:locked/>
    <w:uiPriority w:val="99"/>
    <w:rPr>
      <w:rFonts w:ascii="Arial" w:hAnsi="Arial" w:cs="Arial"/>
      <w:kern w:val="0"/>
      <w:sz w:val="24"/>
      <w:szCs w:val="24"/>
    </w:rPr>
  </w:style>
  <w:style w:type="character" w:customStyle="1" w:styleId="243">
    <w:name w:val="bodytext1"/>
    <w:basedOn w:val="57"/>
    <w:qFormat/>
    <w:uiPriority w:val="99"/>
  </w:style>
  <w:style w:type="paragraph" w:customStyle="1" w:styleId="24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45">
    <w:name w:val="trs_edito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6">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7">
    <w:name w:val="样式 小四 段前: 5 磅 段后: 5 磅 首行缩进:  2 字符"/>
    <w:basedOn w:val="1"/>
    <w:qFormat/>
    <w:uiPriority w:val="99"/>
    <w:pPr>
      <w:spacing w:line="360" w:lineRule="auto"/>
    </w:pPr>
    <w:rPr>
      <w:rFonts w:ascii="宋体" w:hAnsi="宋体" w:cs="宋体"/>
    </w:rPr>
  </w:style>
  <w:style w:type="paragraph" w:customStyle="1" w:styleId="248">
    <w:name w:val="Char3"/>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49">
    <w:name w:val="正文2"/>
    <w:basedOn w:val="1"/>
    <w:qFormat/>
    <w:uiPriority w:val="99"/>
    <w:pPr>
      <w:spacing w:before="156" w:line="360" w:lineRule="auto"/>
      <w:ind w:firstLine="510" w:firstLineChars="200"/>
    </w:pPr>
    <w:rPr>
      <w:sz w:val="20"/>
      <w:szCs w:val="20"/>
    </w:rPr>
  </w:style>
  <w:style w:type="paragraph" w:customStyle="1" w:styleId="250">
    <w:name w:val="列表段落1"/>
    <w:basedOn w:val="1"/>
    <w:qFormat/>
    <w:uiPriority w:val="99"/>
    <w:pPr>
      <w:ind w:firstLine="420" w:firstLineChars="200"/>
    </w:pPr>
  </w:style>
  <w:style w:type="paragraph" w:customStyle="1" w:styleId="251">
    <w:name w:val="Table Paragraph"/>
    <w:basedOn w:val="1"/>
    <w:qFormat/>
    <w:uiPriority w:val="99"/>
  </w:style>
  <w:style w:type="table" w:customStyle="1" w:styleId="252">
    <w:name w:val="Table Normal1"/>
    <w:semiHidden/>
    <w:qFormat/>
    <w:uiPriority w:val="99"/>
    <w:rPr>
      <w:rFonts w:cs="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42</Pages>
  <Words>3640</Words>
  <Characters>20752</Characters>
  <Lines>172</Lines>
  <Paragraphs>48</Paragraphs>
  <TotalTime>106</TotalTime>
  <ScaleCrop>false</ScaleCrop>
  <LinksUpToDate>false</LinksUpToDate>
  <CharactersWithSpaces>24344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2019-01-02T03:20:00Z</dcterms:created>
  <dc:creator>ly</dc:creator>
  <cp:lastModifiedBy>tiger</cp:lastModifiedBy>
  <cp:lastPrinted>2021-06-17T07:33:00Z</cp:lastPrinted>
  <dcterms:modified xsi:type="dcterms:W3CDTF">2021-12-07T00:47:05Z</dcterms:modified>
  <dc:title>竞争性谈判采购文件</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124F395F958A422ABD4E26CA9666888A</vt:lpwstr>
  </property>
</Properties>
</file>