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Cs/>
          <w:spacing w:val="20"/>
          <w:sz w:val="44"/>
          <w:szCs w:val="44"/>
          <w:lang w:eastAsia="zh-CN"/>
        </w:rPr>
      </w:pPr>
    </w:p>
    <w:p>
      <w:pPr>
        <w:jc w:val="center"/>
        <w:rPr>
          <w:rFonts w:hint="eastAsia" w:eastAsia="黑体"/>
          <w:b/>
          <w:color w:val="000000" w:themeColor="text1"/>
          <w:sz w:val="72"/>
          <w:szCs w:val="72"/>
          <w:highlight w:val="none"/>
          <w14:textFill>
            <w14:solidFill>
              <w14:schemeClr w14:val="tx1"/>
            </w14:solidFill>
          </w14:textFill>
        </w:rPr>
      </w:pPr>
      <w:r>
        <w:rPr>
          <w:rFonts w:hint="eastAsia" w:eastAsia="黑体"/>
          <w:b/>
          <w:color w:val="000000" w:themeColor="text1"/>
          <w:sz w:val="72"/>
          <w:szCs w:val="72"/>
          <w:highlight w:val="none"/>
          <w14:textFill>
            <w14:solidFill>
              <w14:schemeClr w14:val="tx1"/>
            </w14:solidFill>
          </w14:textFill>
        </w:rPr>
        <w:t>无锡市政府采购</w:t>
      </w:r>
    </w:p>
    <w:p>
      <w:pPr>
        <w:pStyle w:val="57"/>
      </w:pPr>
    </w:p>
    <w:p>
      <w:pPr>
        <w:spacing w:before="156" w:beforeLines="50" w:after="156" w:afterLines="50" w:line="480" w:lineRule="auto"/>
        <w:jc w:val="center"/>
        <w:rPr>
          <w:rFonts w:asciiTheme="minorEastAsia" w:hAnsiTheme="minorEastAsia" w:eastAsiaTheme="minorEastAsia" w:cstheme="minorEastAsia"/>
          <w:bCs/>
          <w:spacing w:val="20"/>
          <w:sz w:val="72"/>
          <w:szCs w:val="72"/>
        </w:rPr>
      </w:pPr>
      <w:r>
        <w:rPr>
          <w:rFonts w:hint="eastAsia" w:eastAsia="黑体"/>
          <w:b/>
          <w:color w:val="000000" w:themeColor="text1"/>
          <w:sz w:val="72"/>
          <w:szCs w:val="72"/>
          <w:highlight w:val="none"/>
          <w14:textFill>
            <w14:solidFill>
              <w14:schemeClr w14:val="tx1"/>
            </w14:solidFill>
          </w14:textFill>
        </w:rPr>
        <w:t>竞争性磋商文件</w:t>
      </w:r>
      <w:r>
        <w:rPr>
          <w:rFonts w:asciiTheme="minorEastAsia" w:hAnsiTheme="minorEastAsia" w:eastAsiaTheme="minorEastAsia" w:cstheme="minorEastAsia"/>
          <w:bCs/>
          <w:spacing w:val="20"/>
          <w:sz w:val="72"/>
          <w:szCs w:val="72"/>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197485</wp:posOffset>
                </wp:positionV>
                <wp:extent cx="635" cy="0"/>
                <wp:effectExtent l="0" t="0" r="18415" b="0"/>
                <wp:wrapNone/>
                <wp:docPr id="3"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9pt;margin-top:15.55pt;height:0pt;width:0.05pt;z-index:251659264;mso-width-relative:page;mso-height-relative:page;" filled="f" stroked="t" coordsize="21600,21600" o:allowincell="f" o:gfxdata="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SaT3X&#10;AAAACQEAAA8AAAAAAAAAAQAgAAAAIgAAAGRycy9kb3ducmV2LnhtbFBLAQIUABQAAAAIAIdO4kCm&#10;to2h6AEAANQDAAAOAAAAAAAAAAEAIAAAACYBAABkcnMvZTJvRG9jLnhtbFBLBQYAAAAABgAGAFkB&#10;AACABQAAAAA=&#10;">
                <v:fill on="f" focussize="0,0"/>
                <v:stroke color="#000000" joinstyle="round"/>
                <v:imagedata o:title=""/>
                <o:lock v:ext="edit" aspectratio="f"/>
              </v:line>
            </w:pict>
          </mc:Fallback>
        </mc:AlternateContent>
      </w:r>
    </w:p>
    <w:p>
      <w:pPr>
        <w:rPr>
          <w:rFonts w:asciiTheme="minorEastAsia" w:hAnsiTheme="minorEastAsia" w:eastAsiaTheme="minorEastAsia" w:cstheme="minorEastAsia"/>
          <w:bCs/>
          <w:sz w:val="30"/>
        </w:rPr>
      </w:pPr>
    </w:p>
    <w:p>
      <w:pPr>
        <w:ind w:firstLine="2400" w:firstLineChars="7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 xml:space="preserve">编  号：  </w:t>
      </w:r>
      <w:r>
        <w:rPr>
          <w:rFonts w:hint="eastAsia" w:asciiTheme="minorEastAsia" w:hAnsiTheme="minorEastAsia" w:eastAsiaTheme="minorEastAsia" w:cstheme="minorEastAsia"/>
          <w:sz w:val="32"/>
          <w:szCs w:val="32"/>
          <w:lang w:eastAsia="zh-CN"/>
        </w:rPr>
        <w:t>JSYJ2021007</w:t>
      </w:r>
    </w:p>
    <w:p>
      <w:pPr>
        <w:ind w:firstLine="1120" w:firstLineChars="350"/>
        <w:rPr>
          <w:rFonts w:asciiTheme="minorEastAsia" w:hAnsiTheme="minorEastAsia" w:eastAsiaTheme="minorEastAsia" w:cstheme="minorEastAsia"/>
          <w:sz w:val="32"/>
          <w:szCs w:val="32"/>
        </w:rPr>
      </w:pPr>
    </w:p>
    <w:p>
      <w:pPr>
        <w:ind w:firstLine="1120" w:firstLineChars="350"/>
        <w:rPr>
          <w:rFonts w:asciiTheme="minorEastAsia" w:hAnsiTheme="minorEastAsia" w:eastAsiaTheme="minorEastAsia" w:cstheme="minorEastAsia"/>
          <w:sz w:val="32"/>
          <w:szCs w:val="32"/>
        </w:rPr>
      </w:pPr>
    </w:p>
    <w:p>
      <w:pPr>
        <w:ind w:firstLine="1120" w:firstLineChars="350"/>
        <w:rPr>
          <w:rFonts w:asciiTheme="minorEastAsia" w:hAnsiTheme="minorEastAsia" w:eastAsiaTheme="minorEastAsia" w:cstheme="minorEastAsia"/>
          <w:sz w:val="32"/>
          <w:szCs w:val="32"/>
        </w:rPr>
      </w:pPr>
    </w:p>
    <w:p>
      <w:pPr>
        <w:pStyle w:val="57"/>
        <w:rPr>
          <w:rFonts w:asciiTheme="minorEastAsia" w:hAnsiTheme="minorEastAsia" w:eastAsiaTheme="minorEastAsia" w:cstheme="minorEastAsia"/>
          <w:sz w:val="32"/>
          <w:szCs w:val="32"/>
        </w:rPr>
      </w:pPr>
    </w:p>
    <w:p>
      <w:pPr>
        <w:pStyle w:val="57"/>
        <w:rPr>
          <w:rFonts w:asciiTheme="minorEastAsia" w:hAnsiTheme="minorEastAsia" w:eastAsiaTheme="minorEastAsia" w:cstheme="minorEastAsia"/>
          <w:sz w:val="32"/>
          <w:szCs w:val="32"/>
        </w:rPr>
      </w:pPr>
    </w:p>
    <w:p>
      <w:pPr>
        <w:pStyle w:val="57"/>
        <w:rPr>
          <w:rFonts w:asciiTheme="minorEastAsia" w:hAnsiTheme="minorEastAsia" w:eastAsiaTheme="minorEastAsia" w:cstheme="minorEastAsia"/>
          <w:sz w:val="32"/>
          <w:szCs w:val="32"/>
        </w:rPr>
      </w:pPr>
    </w:p>
    <w:p>
      <w:pPr>
        <w:ind w:firstLine="1120" w:firstLineChars="3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采购项目名称：</w:t>
      </w:r>
      <w:r>
        <w:rPr>
          <w:rFonts w:hint="eastAsia" w:asciiTheme="minorEastAsia" w:hAnsiTheme="minorEastAsia" w:eastAsiaTheme="minorEastAsia" w:cstheme="minorEastAsia"/>
          <w:sz w:val="32"/>
          <w:szCs w:val="32"/>
          <w:lang w:eastAsia="zh-CN"/>
        </w:rPr>
        <w:t>绿线公示牌设计制作安装一体化项目</w:t>
      </w:r>
    </w:p>
    <w:p>
      <w:pPr>
        <w:ind w:firstLine="1120" w:firstLineChars="350"/>
        <w:rPr>
          <w:rFonts w:asciiTheme="minorEastAsia" w:hAnsiTheme="minorEastAsia" w:eastAsiaTheme="minorEastAsia" w:cstheme="minorEastAsia"/>
          <w:sz w:val="32"/>
          <w:szCs w:val="32"/>
        </w:rPr>
      </w:pPr>
    </w:p>
    <w:p>
      <w:pPr>
        <w:ind w:firstLine="1120" w:firstLineChars="35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采  购 人：</w:t>
      </w:r>
      <w:r>
        <w:rPr>
          <w:rFonts w:hint="eastAsia" w:asciiTheme="minorEastAsia" w:hAnsiTheme="minorEastAsia" w:eastAsiaTheme="minorEastAsia" w:cstheme="minorEastAsia"/>
          <w:sz w:val="32"/>
          <w:szCs w:val="32"/>
          <w:lang w:eastAsia="zh-CN"/>
        </w:rPr>
        <w:t>无锡市市政和园林局</w:t>
      </w:r>
    </w:p>
    <w:p>
      <w:pPr>
        <w:ind w:firstLine="1120" w:firstLineChars="350"/>
        <w:rPr>
          <w:rFonts w:asciiTheme="minorEastAsia" w:hAnsiTheme="minorEastAsia" w:eastAsiaTheme="minorEastAsia" w:cstheme="minorEastAsia"/>
          <w:sz w:val="32"/>
          <w:szCs w:val="32"/>
        </w:rPr>
      </w:pPr>
    </w:p>
    <w:p>
      <w:pPr>
        <w:ind w:firstLine="1120" w:firstLineChars="35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sz w:val="32"/>
          <w:szCs w:val="32"/>
        </w:rPr>
        <w:t xml:space="preserve">采购代理机构: </w:t>
      </w:r>
      <w:r>
        <w:rPr>
          <w:rFonts w:hint="eastAsia" w:asciiTheme="minorEastAsia" w:hAnsiTheme="minorEastAsia" w:eastAsiaTheme="minorEastAsia" w:cstheme="minorEastAsia"/>
          <w:sz w:val="32"/>
          <w:szCs w:val="32"/>
          <w:lang w:eastAsia="zh-CN"/>
        </w:rPr>
        <w:t>江苏园景工程设计咨询有限公司</w:t>
      </w:r>
    </w:p>
    <w:p>
      <w:pPr>
        <w:rPr>
          <w:rFonts w:asciiTheme="minorEastAsia" w:hAnsiTheme="minorEastAsia" w:eastAsiaTheme="minorEastAsia" w:cstheme="minorEastAsia"/>
          <w:b/>
          <w:bCs/>
          <w:sz w:val="32"/>
          <w:szCs w:val="32"/>
        </w:rPr>
      </w:pPr>
    </w:p>
    <w:p>
      <w:pPr>
        <w:rPr>
          <w:rFonts w:asciiTheme="minorEastAsia" w:hAnsiTheme="minorEastAsia" w:eastAsiaTheme="minorEastAsia" w:cstheme="minorEastAsia"/>
          <w:b/>
          <w:bCs/>
          <w:sz w:val="32"/>
          <w:szCs w:val="32"/>
        </w:rPr>
      </w:pPr>
    </w:p>
    <w:p>
      <w:p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二O二一年</w:t>
      </w:r>
      <w:r>
        <w:rPr>
          <w:rFonts w:hint="eastAsia" w:asciiTheme="minorEastAsia" w:hAnsiTheme="minorEastAsia" w:eastAsiaTheme="minorEastAsia" w:cstheme="minorEastAsia"/>
          <w:b/>
          <w:bCs/>
          <w:sz w:val="44"/>
          <w:szCs w:val="44"/>
          <w:lang w:val="en-US" w:eastAsia="zh-CN"/>
        </w:rPr>
        <w:t>十</w:t>
      </w:r>
      <w:r>
        <w:rPr>
          <w:rFonts w:hint="eastAsia" w:asciiTheme="minorEastAsia" w:hAnsiTheme="minorEastAsia" w:eastAsiaTheme="minorEastAsia" w:cstheme="minorEastAsia"/>
          <w:b/>
          <w:bCs/>
          <w:sz w:val="44"/>
          <w:szCs w:val="44"/>
          <w:lang w:eastAsia="zh-CN"/>
        </w:rPr>
        <w:t>月</w:t>
      </w:r>
    </w:p>
    <w:p>
      <w:pPr>
        <w:rPr>
          <w:rStyle w:val="26"/>
          <w:rFonts w:asciiTheme="minorEastAsia" w:hAnsiTheme="minorEastAsia" w:eastAsiaTheme="minorEastAsia" w:cstheme="minorEastAsia"/>
          <w:bCs/>
          <w:sz w:val="48"/>
        </w:rPr>
      </w:pPr>
      <w:r>
        <w:rPr>
          <w:rStyle w:val="26"/>
          <w:rFonts w:hint="eastAsia" w:asciiTheme="minorEastAsia" w:hAnsiTheme="minorEastAsia" w:eastAsiaTheme="minorEastAsia" w:cstheme="minorEastAsia"/>
          <w:bCs/>
          <w:sz w:val="48"/>
        </w:rPr>
        <w:br w:type="page"/>
      </w:r>
    </w:p>
    <w:p>
      <w:pPr>
        <w:jc w:val="center"/>
        <w:rPr>
          <w:rStyle w:val="26"/>
          <w:rFonts w:asciiTheme="minorEastAsia" w:hAnsiTheme="minorEastAsia" w:eastAsiaTheme="minorEastAsia" w:cstheme="minorEastAsia"/>
          <w:bCs/>
          <w:sz w:val="48"/>
        </w:rPr>
      </w:pPr>
    </w:p>
    <w:p>
      <w:pPr>
        <w:jc w:val="center"/>
        <w:rPr>
          <w:rStyle w:val="26"/>
          <w:rFonts w:asciiTheme="minorEastAsia" w:hAnsiTheme="minorEastAsia" w:eastAsiaTheme="minorEastAsia" w:cstheme="minorEastAsia"/>
          <w:bCs/>
          <w:sz w:val="48"/>
        </w:rPr>
      </w:pPr>
      <w:r>
        <w:rPr>
          <w:rStyle w:val="26"/>
          <w:rFonts w:hint="eastAsia" w:asciiTheme="minorEastAsia" w:hAnsiTheme="minorEastAsia" w:eastAsiaTheme="minorEastAsia" w:cstheme="minorEastAsia"/>
          <w:bCs/>
          <w:sz w:val="48"/>
        </w:rPr>
        <w:t>目     录</w:t>
      </w:r>
    </w:p>
    <w:p>
      <w:pPr>
        <w:jc w:val="center"/>
        <w:rPr>
          <w:rFonts w:asciiTheme="minorEastAsia" w:hAnsiTheme="minorEastAsia" w:eastAsiaTheme="minorEastAsia" w:cstheme="minorEastAsia"/>
          <w:bCs/>
          <w:sz w:val="30"/>
        </w:rPr>
      </w:pPr>
    </w:p>
    <w:p>
      <w:pPr>
        <w:topLinePunct/>
        <w:snapToGrid w:val="0"/>
        <w:spacing w:line="360" w:lineRule="auto"/>
        <w:jc w:val="center"/>
        <w:rPr>
          <w:rFonts w:asciiTheme="minorEastAsia" w:hAnsiTheme="minorEastAsia" w:eastAsiaTheme="minorEastAsia" w:cstheme="minorEastAsia"/>
          <w:b/>
          <w:sz w:val="30"/>
          <w:szCs w:val="30"/>
        </w:rPr>
      </w:pPr>
    </w:p>
    <w:p>
      <w:pPr>
        <w:spacing w:line="720" w:lineRule="auto"/>
        <w:ind w:firstLine="450" w:firstLineChars="15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一．</w:t>
      </w:r>
      <w:r>
        <w:rPr>
          <w:rFonts w:hint="eastAsia" w:asciiTheme="minorEastAsia" w:hAnsiTheme="minorEastAsia" w:eastAsiaTheme="minorEastAsia" w:cstheme="minorEastAsia"/>
          <w:bCs/>
          <w:sz w:val="30"/>
          <w:szCs w:val="30"/>
          <w:lang w:eastAsia="zh-CN"/>
        </w:rPr>
        <w:t>磋商邀请函</w:t>
      </w:r>
      <w:r>
        <w:rPr>
          <w:rFonts w:hint="eastAsia" w:asciiTheme="minorEastAsia" w:hAnsiTheme="minorEastAsia" w:eastAsiaTheme="minorEastAsia" w:cstheme="minorEastAsia"/>
          <w:bCs/>
          <w:sz w:val="30"/>
          <w:szCs w:val="30"/>
        </w:rPr>
        <w:t>------------------------------------(2)</w:t>
      </w:r>
    </w:p>
    <w:p>
      <w:pPr>
        <w:spacing w:line="720" w:lineRule="auto"/>
        <w:ind w:firstLine="450" w:firstLineChars="15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二．</w:t>
      </w:r>
      <w:r>
        <w:rPr>
          <w:rFonts w:hint="eastAsia" w:asciiTheme="minorEastAsia" w:hAnsiTheme="minorEastAsia" w:eastAsiaTheme="minorEastAsia" w:cstheme="minorEastAsia"/>
          <w:bCs/>
          <w:sz w:val="30"/>
          <w:szCs w:val="30"/>
          <w:lang w:val="en-US" w:eastAsia="zh-CN"/>
        </w:rPr>
        <w:t>投标人</w:t>
      </w:r>
      <w:r>
        <w:rPr>
          <w:rFonts w:hint="eastAsia" w:asciiTheme="minorEastAsia" w:hAnsiTheme="minorEastAsia" w:eastAsiaTheme="minorEastAsia" w:cstheme="minorEastAsia"/>
          <w:bCs/>
          <w:sz w:val="30"/>
          <w:szCs w:val="30"/>
        </w:rPr>
        <w:t>须知------------------------------------(5)</w:t>
      </w:r>
    </w:p>
    <w:p>
      <w:pPr>
        <w:spacing w:line="720" w:lineRule="auto"/>
        <w:ind w:firstLine="450" w:firstLineChars="15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三．项目需求及有关说明 ---------------------------(</w:t>
      </w:r>
      <w:r>
        <w:rPr>
          <w:rFonts w:hint="eastAsia" w:asciiTheme="minorEastAsia" w:hAnsiTheme="minorEastAsia" w:eastAsiaTheme="minorEastAsia" w:cstheme="minorEastAsia"/>
          <w:bCs/>
          <w:sz w:val="30"/>
          <w:szCs w:val="30"/>
          <w:lang w:val="en-US" w:eastAsia="zh-CN"/>
        </w:rPr>
        <w:t>22</w:t>
      </w:r>
      <w:r>
        <w:rPr>
          <w:rFonts w:hint="eastAsia" w:asciiTheme="minorEastAsia" w:hAnsiTheme="minorEastAsia" w:eastAsiaTheme="minorEastAsia" w:cstheme="minorEastAsia"/>
          <w:bCs/>
          <w:sz w:val="30"/>
          <w:szCs w:val="30"/>
        </w:rPr>
        <w:t>)</w:t>
      </w:r>
    </w:p>
    <w:p>
      <w:pPr>
        <w:spacing w:line="720" w:lineRule="auto"/>
        <w:ind w:firstLine="450" w:firstLineChars="15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四．合同文本  ------------------------------------(2</w:t>
      </w:r>
      <w:r>
        <w:rPr>
          <w:rFonts w:hint="eastAsia" w:asciiTheme="minorEastAsia" w:hAnsiTheme="minorEastAsia" w:eastAsiaTheme="minorEastAsia" w:cstheme="minorEastAsia"/>
          <w:bCs/>
          <w:sz w:val="30"/>
          <w:szCs w:val="30"/>
          <w:lang w:val="en-US" w:eastAsia="zh-CN"/>
        </w:rPr>
        <w:t>6</w:t>
      </w:r>
      <w:r>
        <w:rPr>
          <w:rFonts w:hint="eastAsia" w:asciiTheme="minorEastAsia" w:hAnsiTheme="minorEastAsia" w:eastAsiaTheme="minorEastAsia" w:cstheme="minorEastAsia"/>
          <w:bCs/>
          <w:sz w:val="30"/>
          <w:szCs w:val="30"/>
        </w:rPr>
        <w:t>)</w:t>
      </w:r>
    </w:p>
    <w:p>
      <w:pPr>
        <w:spacing w:line="720" w:lineRule="auto"/>
        <w:ind w:firstLine="450" w:firstLineChars="150"/>
        <w:rPr>
          <w:rFonts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 xml:space="preserve">五. </w:t>
      </w:r>
      <w:r>
        <w:rPr>
          <w:rFonts w:hint="eastAsia" w:asciiTheme="minorEastAsia" w:hAnsiTheme="minorEastAsia" w:eastAsiaTheme="minorEastAsia" w:cstheme="minorEastAsia"/>
          <w:bCs/>
          <w:sz w:val="30"/>
          <w:szCs w:val="30"/>
          <w:lang w:eastAsia="zh-CN"/>
        </w:rPr>
        <w:t>响应文件</w:t>
      </w:r>
      <w:r>
        <w:rPr>
          <w:rFonts w:hint="eastAsia" w:asciiTheme="minorEastAsia" w:hAnsiTheme="minorEastAsia" w:eastAsiaTheme="minorEastAsia" w:cstheme="minorEastAsia"/>
          <w:bCs/>
          <w:sz w:val="30"/>
          <w:szCs w:val="30"/>
        </w:rPr>
        <w:t>格式-----------------------------------(</w:t>
      </w:r>
      <w:r>
        <w:rPr>
          <w:rFonts w:hint="eastAsia" w:asciiTheme="minorEastAsia" w:hAnsiTheme="minorEastAsia" w:eastAsiaTheme="minorEastAsia" w:cstheme="minorEastAsia"/>
          <w:bCs/>
          <w:sz w:val="30"/>
          <w:szCs w:val="30"/>
          <w:lang w:val="en-US" w:eastAsia="zh-CN"/>
        </w:rPr>
        <w:t>28</w:t>
      </w:r>
      <w:r>
        <w:rPr>
          <w:rFonts w:hint="eastAsia" w:asciiTheme="minorEastAsia" w:hAnsiTheme="minorEastAsia" w:eastAsiaTheme="minorEastAsia" w:cstheme="minorEastAsia"/>
          <w:bCs/>
          <w:sz w:val="30"/>
          <w:szCs w:val="30"/>
        </w:rPr>
        <w:t>)</w:t>
      </w:r>
    </w:p>
    <w:p>
      <w:pPr>
        <w:spacing w:line="720" w:lineRule="auto"/>
        <w:ind w:firstLine="450" w:firstLineChars="150"/>
        <w:rPr>
          <w:rFonts w:asciiTheme="minorEastAsia" w:hAnsiTheme="minorEastAsia" w:eastAsiaTheme="minorEastAsia" w:cstheme="minorEastAsia"/>
          <w:bCs/>
          <w:sz w:val="30"/>
          <w:szCs w:val="30"/>
        </w:rPr>
      </w:pPr>
    </w:p>
    <w:p>
      <w:pPr>
        <w:spacing w:line="720" w:lineRule="auto"/>
        <w:ind w:firstLine="450" w:firstLineChars="150"/>
        <w:rPr>
          <w:rFonts w:asciiTheme="minorEastAsia" w:hAnsiTheme="minorEastAsia" w:eastAsiaTheme="minorEastAsia" w:cstheme="minorEastAsia"/>
          <w:bCs/>
          <w:sz w:val="30"/>
          <w:szCs w:val="30"/>
        </w:rPr>
      </w:pPr>
    </w:p>
    <w:p>
      <w:pPr>
        <w:spacing w:line="720" w:lineRule="auto"/>
        <w:ind w:firstLine="450" w:firstLineChars="150"/>
        <w:rPr>
          <w:rFonts w:asciiTheme="minorEastAsia" w:hAnsiTheme="minorEastAsia" w:eastAsiaTheme="minorEastAsia" w:cstheme="minorEastAsia"/>
          <w:bCs/>
          <w:sz w:val="30"/>
          <w:szCs w:val="30"/>
        </w:rPr>
      </w:pPr>
    </w:p>
    <w:p>
      <w:pPr>
        <w:spacing w:line="720" w:lineRule="auto"/>
        <w:ind w:firstLine="450" w:firstLineChars="150"/>
        <w:rPr>
          <w:rFonts w:asciiTheme="minorEastAsia" w:hAnsiTheme="minorEastAsia" w:eastAsiaTheme="minorEastAsia" w:cstheme="minorEastAsia"/>
          <w:bCs/>
          <w:sz w:val="30"/>
          <w:szCs w:val="30"/>
        </w:rPr>
      </w:pPr>
    </w:p>
    <w:p>
      <w:pPr>
        <w:spacing w:line="720" w:lineRule="auto"/>
        <w:ind w:firstLine="450" w:firstLineChars="150"/>
        <w:rPr>
          <w:rFonts w:asciiTheme="minorEastAsia" w:hAnsiTheme="minorEastAsia" w:eastAsiaTheme="minorEastAsia" w:cstheme="minorEastAsia"/>
          <w:bCs/>
          <w:sz w:val="30"/>
          <w:szCs w:val="30"/>
        </w:rPr>
      </w:pPr>
    </w:p>
    <w:p>
      <w:pPr>
        <w:jc w:val="center"/>
        <w:rPr>
          <w:rFonts w:asciiTheme="minorEastAsia" w:hAnsiTheme="minorEastAsia" w:eastAsiaTheme="minorEastAsia" w:cstheme="minorEastAsia"/>
          <w:bCs/>
          <w:sz w:val="28"/>
          <w:szCs w:val="28"/>
        </w:rPr>
      </w:pPr>
    </w:p>
    <w:p>
      <w:pPr>
        <w:jc w:val="center"/>
        <w:rPr>
          <w:rFonts w:asciiTheme="minorEastAsia" w:hAnsiTheme="minorEastAsia" w:eastAsiaTheme="minorEastAsia" w:cstheme="minorEastAsia"/>
          <w:bCs/>
          <w:sz w:val="28"/>
          <w:szCs w:val="28"/>
        </w:rPr>
      </w:pPr>
    </w:p>
    <w:p>
      <w:pPr>
        <w:rPr>
          <w:rFonts w:asciiTheme="minorEastAsia" w:hAnsiTheme="minorEastAsia" w:eastAsiaTheme="minorEastAsia" w:cstheme="minorEastAsia"/>
          <w:bCs/>
          <w:sz w:val="28"/>
          <w:szCs w:val="28"/>
        </w:rPr>
      </w:pPr>
    </w:p>
    <w:p>
      <w:pPr>
        <w:jc w:val="center"/>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一．</w:t>
      </w:r>
      <w:r>
        <w:rPr>
          <w:rFonts w:hint="eastAsia" w:asciiTheme="minorEastAsia" w:hAnsiTheme="minorEastAsia" w:eastAsiaTheme="minorEastAsia" w:cstheme="minorEastAsia"/>
          <w:bCs/>
          <w:sz w:val="28"/>
          <w:szCs w:val="28"/>
          <w:lang w:eastAsia="zh-CN"/>
        </w:rPr>
        <w:t>磋商邀请函</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我公司受</w:t>
      </w:r>
      <w:r>
        <w:rPr>
          <w:rFonts w:hint="eastAsia" w:asciiTheme="minorEastAsia" w:hAnsiTheme="minorEastAsia" w:eastAsiaTheme="minorEastAsia" w:cstheme="minorEastAsia"/>
          <w:bCs/>
          <w:sz w:val="24"/>
          <w:u w:val="single"/>
          <w:lang w:eastAsia="zh-CN"/>
        </w:rPr>
        <w:t>无锡市市政和园林局</w:t>
      </w:r>
      <w:r>
        <w:rPr>
          <w:rFonts w:hint="eastAsia" w:asciiTheme="minorEastAsia" w:hAnsiTheme="minorEastAsia" w:eastAsiaTheme="minorEastAsia" w:cstheme="minorEastAsia"/>
          <w:bCs/>
          <w:sz w:val="24"/>
        </w:rPr>
        <w:t>的委托，对</w:t>
      </w:r>
      <w:r>
        <w:rPr>
          <w:rFonts w:hint="eastAsia" w:asciiTheme="minorEastAsia" w:hAnsiTheme="minorEastAsia" w:eastAsiaTheme="minorEastAsia" w:cstheme="minorEastAsia"/>
          <w:bCs/>
          <w:sz w:val="24"/>
          <w:u w:val="single"/>
          <w:lang w:eastAsia="zh-CN"/>
        </w:rPr>
        <w:t>绿线公示牌</w:t>
      </w:r>
      <w:r>
        <w:rPr>
          <w:rFonts w:hint="eastAsia" w:asciiTheme="minorEastAsia" w:hAnsiTheme="minorEastAsia" w:eastAsiaTheme="minorEastAsia" w:cstheme="minorEastAsia"/>
          <w:bCs/>
          <w:sz w:val="24"/>
          <w:u w:val="single"/>
        </w:rPr>
        <w:t>设计制作安装一体化项目</w:t>
      </w:r>
      <w:r>
        <w:rPr>
          <w:rFonts w:hint="eastAsia" w:asciiTheme="minorEastAsia" w:hAnsiTheme="minorEastAsia" w:eastAsiaTheme="minorEastAsia" w:cstheme="minorEastAsia"/>
          <w:bCs/>
          <w:sz w:val="24"/>
        </w:rPr>
        <w:t>进行</w:t>
      </w:r>
      <w:r>
        <w:rPr>
          <w:rFonts w:hint="eastAsia" w:asciiTheme="minorEastAsia" w:hAnsiTheme="minorEastAsia" w:eastAsiaTheme="minorEastAsia" w:cstheme="minorEastAsia"/>
          <w:bCs/>
          <w:sz w:val="24"/>
          <w:lang w:eastAsia="zh-CN"/>
        </w:rPr>
        <w:t>竞争性磋商</w:t>
      </w:r>
      <w:r>
        <w:rPr>
          <w:rFonts w:hint="eastAsia" w:asciiTheme="minorEastAsia" w:hAnsiTheme="minorEastAsia" w:eastAsiaTheme="minorEastAsia" w:cstheme="minorEastAsia"/>
          <w:bCs/>
          <w:sz w:val="24"/>
        </w:rPr>
        <w:t>，欢迎你单位参加投标并提请注意下列附表中的相关事项：</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8621" w:type="dxa"/>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8621" w:type="dxa"/>
            <w:vAlign w:val="center"/>
          </w:tcPr>
          <w:p>
            <w:pPr>
              <w:spacing w:line="360" w:lineRule="auto"/>
              <w:rPr>
                <w:rFonts w:hint="eastAsia" w:asciiTheme="minorEastAsia" w:hAnsiTheme="minorEastAsia" w:eastAsiaTheme="minorEastAsia" w:cstheme="minorEastAsia"/>
                <w:bCs/>
                <w:kern w:val="2"/>
                <w:sz w:val="24"/>
                <w:u w:color="000000"/>
                <w:lang w:val="en-US" w:eastAsia="zh-CN" w:bidi="ar-SA"/>
              </w:rPr>
            </w:pPr>
            <w:r>
              <w:rPr>
                <w:rFonts w:hint="eastAsia" w:asciiTheme="minorEastAsia" w:hAnsiTheme="minorEastAsia" w:eastAsiaTheme="minorEastAsia" w:cstheme="minorEastAsia"/>
                <w:bCs/>
                <w:kern w:val="2"/>
                <w:sz w:val="24"/>
                <w:u w:color="000000"/>
                <w:lang w:val="en-US" w:eastAsia="zh-CN" w:bidi="ar-SA"/>
              </w:rPr>
              <w:t>项目名称：绿线公示牌设计制作安装一体化项目</w:t>
            </w:r>
          </w:p>
          <w:p>
            <w:pPr>
              <w:spacing w:line="360" w:lineRule="auto"/>
              <w:rPr>
                <w:rFonts w:hint="eastAsia" w:asciiTheme="minorEastAsia" w:hAnsiTheme="minorEastAsia" w:eastAsiaTheme="minorEastAsia" w:cstheme="minorEastAsia"/>
                <w:bCs/>
                <w:kern w:val="2"/>
                <w:sz w:val="24"/>
                <w:u w:color="000000"/>
                <w:lang w:val="en-US" w:eastAsia="zh-CN" w:bidi="ar-SA"/>
              </w:rPr>
            </w:pPr>
            <w:r>
              <w:rPr>
                <w:rFonts w:hint="eastAsia" w:asciiTheme="minorEastAsia" w:hAnsiTheme="minorEastAsia" w:eastAsiaTheme="minorEastAsia" w:cstheme="minorEastAsia"/>
                <w:bCs/>
                <w:kern w:val="2"/>
                <w:sz w:val="24"/>
                <w:u w:color="000000"/>
                <w:lang w:val="en-US" w:eastAsia="zh-CN" w:bidi="ar-SA"/>
              </w:rPr>
              <w:t xml:space="preserve">编号：JSYJ2021007 </w:t>
            </w:r>
          </w:p>
          <w:p>
            <w:pPr>
              <w:spacing w:line="360" w:lineRule="auto"/>
              <w:rPr>
                <w:rFonts w:hint="eastAsia" w:asciiTheme="minorEastAsia" w:hAnsiTheme="minorEastAsia" w:eastAsiaTheme="minorEastAsia" w:cstheme="minorEastAsia"/>
                <w:bCs/>
                <w:kern w:val="2"/>
                <w:sz w:val="24"/>
                <w:u w:color="000000"/>
                <w:lang w:val="en-US" w:eastAsia="zh-CN" w:bidi="ar-SA"/>
              </w:rPr>
            </w:pPr>
            <w:r>
              <w:rPr>
                <w:rFonts w:hint="eastAsia" w:asciiTheme="minorEastAsia" w:hAnsiTheme="minorEastAsia" w:eastAsiaTheme="minorEastAsia" w:cstheme="minorEastAsia"/>
                <w:bCs/>
                <w:kern w:val="2"/>
                <w:sz w:val="24"/>
                <w:u w:color="000000"/>
                <w:lang w:val="en-US" w:eastAsia="zh-CN" w:bidi="ar-SA"/>
              </w:rPr>
              <w:t>采购人：无锡市市政和园林局</w:t>
            </w:r>
          </w:p>
          <w:p>
            <w:pPr>
              <w:spacing w:line="360" w:lineRule="auto"/>
              <w:rPr>
                <w:rFonts w:hint="eastAsia" w:asciiTheme="minorEastAsia" w:hAnsiTheme="minorEastAsia" w:eastAsiaTheme="minorEastAsia" w:cstheme="minorEastAsia"/>
                <w:bCs/>
                <w:kern w:val="2"/>
                <w:sz w:val="24"/>
                <w:u w:color="000000"/>
                <w:lang w:val="en-US" w:eastAsia="zh-CN" w:bidi="ar-SA"/>
              </w:rPr>
            </w:pPr>
            <w:r>
              <w:rPr>
                <w:rFonts w:hint="eastAsia" w:asciiTheme="minorEastAsia" w:hAnsiTheme="minorEastAsia" w:eastAsiaTheme="minorEastAsia" w:cstheme="minorEastAsia"/>
                <w:bCs/>
                <w:kern w:val="2"/>
                <w:sz w:val="24"/>
                <w:u w:color="000000"/>
                <w:lang w:val="en-US" w:eastAsia="zh-CN" w:bidi="ar-SA"/>
              </w:rPr>
              <w:t>采购方式：竞争性磋商</w:t>
            </w:r>
          </w:p>
          <w:p>
            <w:pPr>
              <w:widowControl/>
              <w:wordWrap w:val="0"/>
              <w:jc w:val="left"/>
              <w:rPr>
                <w:rFonts w:hint="eastAsia" w:asciiTheme="minorEastAsia" w:hAnsiTheme="minorEastAsia" w:eastAsiaTheme="minorEastAsia" w:cstheme="minorEastAsia"/>
                <w:bCs/>
                <w:kern w:val="2"/>
                <w:sz w:val="24"/>
                <w:u w:color="000000"/>
                <w:lang w:val="en-US" w:eastAsia="zh-CN" w:bidi="ar-SA"/>
              </w:rPr>
            </w:pPr>
            <w:r>
              <w:rPr>
                <w:rFonts w:hint="eastAsia" w:asciiTheme="minorEastAsia" w:hAnsiTheme="minorEastAsia" w:eastAsiaTheme="minorEastAsia" w:cstheme="minorEastAsia"/>
                <w:bCs/>
                <w:kern w:val="2"/>
                <w:sz w:val="24"/>
                <w:u w:color="000000"/>
                <w:lang w:val="en-US" w:eastAsia="zh-CN" w:bidi="ar-SA"/>
              </w:rPr>
              <w:t>采购项目范围：为了进一步提升城市绿地的景观效益、生态效益和社会效益，开展城市绿地公示牌优化项目，设立城市绿线公示牌，向社会公布四至边界，共计76处城市绿地。</w:t>
            </w:r>
          </w:p>
          <w:p>
            <w:pPr>
              <w:spacing w:line="360" w:lineRule="auto"/>
              <w:rPr>
                <w:rFonts w:hint="eastAsia" w:asciiTheme="minorEastAsia" w:hAnsiTheme="minorEastAsia" w:eastAsiaTheme="minorEastAsia" w:cstheme="minorEastAsia"/>
                <w:bCs/>
                <w:kern w:val="2"/>
                <w:sz w:val="24"/>
                <w:u w:color="000000"/>
                <w:lang w:val="en-US" w:eastAsia="zh-CN" w:bidi="ar-SA"/>
              </w:rPr>
            </w:pPr>
            <w:r>
              <w:rPr>
                <w:rFonts w:hint="eastAsia" w:asciiTheme="minorEastAsia" w:hAnsiTheme="minorEastAsia" w:eastAsiaTheme="minorEastAsia" w:cstheme="minorEastAsia"/>
                <w:bCs/>
                <w:kern w:val="2"/>
                <w:sz w:val="24"/>
                <w:u w:color="000000"/>
                <w:lang w:val="en-US" w:eastAsia="zh-CN" w:bidi="ar-SA"/>
              </w:rPr>
              <w:t>采购预算价：人民币42万元</w:t>
            </w:r>
          </w:p>
          <w:p>
            <w:pPr>
              <w:spacing w:line="360" w:lineRule="auto"/>
              <w:rPr>
                <w:rFonts w:hint="eastAsia" w:asciiTheme="minorEastAsia" w:hAnsiTheme="minorEastAsia" w:eastAsiaTheme="minorEastAsia" w:cstheme="minorEastAsia"/>
                <w:bCs/>
                <w:kern w:val="2"/>
                <w:sz w:val="24"/>
                <w:u w:color="000000"/>
                <w:lang w:val="en-US" w:eastAsia="zh-CN" w:bidi="ar-SA"/>
              </w:rPr>
            </w:pPr>
            <w:r>
              <w:rPr>
                <w:rFonts w:hint="eastAsia" w:asciiTheme="minorEastAsia" w:hAnsiTheme="minorEastAsia" w:eastAsiaTheme="minorEastAsia" w:cstheme="minorEastAsia"/>
                <w:bCs/>
                <w:kern w:val="2"/>
                <w:sz w:val="24"/>
                <w:u w:color="000000"/>
                <w:lang w:val="en-US" w:eastAsia="zh-CN" w:bidi="ar-SA"/>
              </w:rPr>
              <w:t>合同期：60日历天（自合同签订之日起）</w:t>
            </w:r>
          </w:p>
          <w:p>
            <w:pPr>
              <w:spacing w:line="360" w:lineRule="auto"/>
              <w:rPr>
                <w:rFonts w:hint="eastAsia" w:asciiTheme="minorEastAsia" w:hAnsiTheme="minorEastAsia" w:eastAsiaTheme="minorEastAsia" w:cstheme="minorEastAsia"/>
                <w:bCs/>
                <w:kern w:val="2"/>
                <w:sz w:val="24"/>
                <w:u w:color="000000"/>
                <w:lang w:val="en-US" w:eastAsia="zh-CN" w:bidi="ar-SA"/>
              </w:rPr>
            </w:pPr>
            <w:r>
              <w:rPr>
                <w:rFonts w:hint="eastAsia" w:asciiTheme="minorEastAsia" w:hAnsiTheme="minorEastAsia" w:eastAsiaTheme="minorEastAsia" w:cstheme="minorEastAsia"/>
                <w:bCs/>
                <w:kern w:val="2"/>
                <w:sz w:val="24"/>
                <w:u w:color="000000"/>
                <w:lang w:val="en-US" w:eastAsia="zh-CN" w:bidi="ar-SA"/>
              </w:rPr>
              <w:t>质量要求：满足磋商文件及采购需求。</w:t>
            </w:r>
          </w:p>
          <w:p>
            <w:pPr>
              <w:spacing w:line="360" w:lineRule="auto"/>
              <w:rPr>
                <w:rFonts w:hint="eastAsia" w:asciiTheme="minorEastAsia" w:hAnsiTheme="minorEastAsia" w:eastAsiaTheme="minorEastAsia" w:cstheme="minorEastAsia"/>
                <w:bCs/>
                <w:kern w:val="2"/>
                <w:sz w:val="24"/>
                <w:u w:color="000000"/>
                <w:lang w:val="en-US" w:eastAsia="zh-CN" w:bidi="ar-SA"/>
              </w:rPr>
            </w:pPr>
            <w:r>
              <w:rPr>
                <w:rFonts w:hint="eastAsia" w:asciiTheme="minorEastAsia" w:hAnsiTheme="minorEastAsia" w:eastAsiaTheme="minorEastAsia" w:cstheme="minorEastAsia"/>
                <w:bCs/>
                <w:kern w:val="2"/>
                <w:sz w:val="24"/>
                <w:u w:color="000000"/>
                <w:lang w:val="en-US" w:eastAsia="zh-CN" w:bidi="ar-SA"/>
              </w:rPr>
              <w:t>投标人应对项目内所有内容进行投标，不允许只对其中部分内容进行投标。</w:t>
            </w:r>
          </w:p>
          <w:p>
            <w:pPr>
              <w:spacing w:line="360" w:lineRule="auto"/>
              <w:rPr>
                <w:rFonts w:hint="eastAsia" w:asciiTheme="minorEastAsia" w:hAnsiTheme="minorEastAsia" w:eastAsiaTheme="minorEastAsia" w:cstheme="minorEastAsia"/>
                <w:b/>
                <w:bCs w:val="0"/>
                <w:kern w:val="2"/>
                <w:sz w:val="24"/>
                <w:u w:color="000000"/>
                <w:lang w:val="en-US" w:eastAsia="zh-CN" w:bidi="ar-SA"/>
              </w:rPr>
            </w:pPr>
            <w:r>
              <w:rPr>
                <w:rFonts w:hint="eastAsia" w:asciiTheme="minorEastAsia" w:hAnsiTheme="minorEastAsia" w:eastAsiaTheme="minorEastAsia" w:cstheme="minorEastAsia"/>
                <w:b/>
                <w:bCs w:val="0"/>
                <w:kern w:val="2"/>
                <w:sz w:val="24"/>
                <w:u w:color="000000"/>
                <w:lang w:val="en-US" w:eastAsia="zh-CN" w:bidi="ar-SA"/>
              </w:rPr>
              <w:t>是否专门面向中小企业：否；</w:t>
            </w:r>
          </w:p>
          <w:p>
            <w:pPr>
              <w:spacing w:line="360" w:lineRule="auto"/>
              <w:rPr>
                <w:rFonts w:hint="eastAsia" w:asciiTheme="minorEastAsia" w:hAnsiTheme="minorEastAsia" w:eastAsiaTheme="minorEastAsia" w:cstheme="minorEastAsia"/>
                <w:b/>
                <w:bCs w:val="0"/>
                <w:kern w:val="2"/>
                <w:sz w:val="24"/>
                <w:u w:color="000000"/>
                <w:lang w:val="en-US" w:eastAsia="zh-CN" w:bidi="ar-SA"/>
              </w:rPr>
            </w:pPr>
            <w:r>
              <w:rPr>
                <w:rFonts w:hint="eastAsia" w:asciiTheme="minorEastAsia" w:hAnsiTheme="minorEastAsia" w:eastAsiaTheme="minorEastAsia" w:cstheme="minorEastAsia"/>
                <w:b/>
                <w:bCs w:val="0"/>
                <w:kern w:val="2"/>
                <w:sz w:val="24"/>
                <w:u w:color="000000"/>
                <w:lang w:val="en-US" w:eastAsia="zh-CN" w:bidi="ar-SA"/>
              </w:rPr>
              <w:t>项目标的所属行业：其他未列明行业。</w:t>
            </w:r>
          </w:p>
          <w:p>
            <w:pPr>
              <w:spacing w:line="360" w:lineRule="auto"/>
            </w:pPr>
            <w:r>
              <w:rPr>
                <w:rFonts w:hint="eastAsia" w:asciiTheme="minorEastAsia" w:hAnsiTheme="minorEastAsia" w:eastAsiaTheme="minorEastAsia" w:cstheme="minorEastAsia"/>
                <w:b/>
                <w:bCs w:val="0"/>
                <w:kern w:val="2"/>
                <w:sz w:val="24"/>
                <w:u w:color="000000"/>
                <w:lang w:val="en-US" w:eastAsia="zh-CN" w:bidi="ar-SA"/>
              </w:rPr>
              <w:t>本项目标的所属行业：其他未列明行业。根据《关于印发中小企业划型标准规定的通知》工信部联企业〔2011〕300号规定，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8621" w:type="dxa"/>
            <w:vAlign w:val="center"/>
          </w:tcPr>
          <w:p>
            <w:pPr>
              <w:spacing w:line="360" w:lineRule="auto"/>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
                <w:sz w:val="24"/>
              </w:rPr>
              <w:t>采购代理机构</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eastAsia="zh-CN"/>
              </w:rPr>
              <w:t>江苏园景工程设计咨询有限公司</w:t>
            </w:r>
          </w:p>
          <w:p>
            <w:pPr>
              <w:spacing w:line="360" w:lineRule="auto"/>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
                <w:sz w:val="24"/>
              </w:rPr>
              <w:t>地址</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eastAsia="zh-CN"/>
              </w:rPr>
              <w:t>无锡市滨湖区建筑西路599国家工业设计园3栋10层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8621" w:type="dxa"/>
            <w:vAlign w:val="center"/>
          </w:tcPr>
          <w:p>
            <w:pPr>
              <w:pStyle w:val="38"/>
              <w:spacing w:line="360" w:lineRule="auto"/>
              <w:rPr>
                <w:rFonts w:asciiTheme="minorEastAsia" w:hAnsiTheme="minorEastAsia" w:eastAsiaTheme="minorEastAsia" w:cstheme="minorEastAsia"/>
                <w:bCs/>
                <w:kern w:val="2"/>
              </w:rPr>
            </w:pPr>
            <w:r>
              <w:rPr>
                <w:rFonts w:hint="eastAsia" w:asciiTheme="minorEastAsia" w:hAnsiTheme="minorEastAsia" w:eastAsiaTheme="minorEastAsia" w:cstheme="minorEastAsia"/>
                <w:b/>
                <w:kern w:val="2"/>
              </w:rPr>
              <w:t>投标人条件</w:t>
            </w:r>
            <w:r>
              <w:rPr>
                <w:rFonts w:hint="eastAsia" w:asciiTheme="minorEastAsia" w:hAnsiTheme="minorEastAsia" w:eastAsiaTheme="minorEastAsia" w:cstheme="minorEastAsia"/>
                <w:bCs/>
                <w:kern w:val="2"/>
              </w:rPr>
              <w:t>：</w:t>
            </w:r>
          </w:p>
          <w:p>
            <w:pPr>
              <w:pStyle w:val="38"/>
              <w:spacing w:line="360" w:lineRule="auto"/>
              <w:rPr>
                <w:rFonts w:asciiTheme="minorEastAsia" w:hAnsiTheme="minorEastAsia" w:eastAsiaTheme="minorEastAsia" w:cstheme="minorEastAsia"/>
                <w:bCs/>
                <w:kern w:val="2"/>
              </w:rPr>
            </w:pPr>
            <w:r>
              <w:rPr>
                <w:rFonts w:hint="eastAsia" w:asciiTheme="minorEastAsia" w:hAnsiTheme="minorEastAsia" w:eastAsiaTheme="minorEastAsia" w:cstheme="minorEastAsia"/>
                <w:bCs/>
                <w:kern w:val="2"/>
              </w:rPr>
              <w:t>投标人参加本次采购活动除应当符合《中华人民共和国政府采购法》第二十二条的规定外，还必须具备以下条件：</w:t>
            </w:r>
          </w:p>
          <w:p>
            <w:pPr>
              <w:numPr>
                <w:ilvl w:val="0"/>
                <w:numId w:val="2"/>
              </w:numPr>
              <w:spacing w:after="160" w:line="360" w:lineRule="auto"/>
              <w:rPr>
                <w:rFonts w:ascii="宋体" w:hAnsi="宋体" w:cs="宋体"/>
                <w:bCs/>
                <w:sz w:val="24"/>
              </w:rPr>
            </w:pPr>
            <w:r>
              <w:rPr>
                <w:rFonts w:hint="eastAsia" w:ascii="宋体" w:hAnsi="宋体" w:cs="宋体"/>
                <w:bCs/>
                <w:sz w:val="24"/>
              </w:rPr>
              <w:t xml:space="preserve">未被“信用中国”网站（www.creditchina.gov.cn）列入失信被执行人、重大税收违法案件当事人名单、政府采购严重违法失信行为记录名单； </w:t>
            </w:r>
          </w:p>
          <w:p>
            <w:pPr>
              <w:numPr>
                <w:ilvl w:val="0"/>
                <w:numId w:val="2"/>
              </w:numPr>
              <w:spacing w:after="160" w:line="360" w:lineRule="auto"/>
              <w:rPr>
                <w:rFonts w:hint="eastAsia" w:ascii="宋体" w:hAnsi="宋体" w:cs="宋体"/>
                <w:bCs/>
                <w:sz w:val="24"/>
              </w:rPr>
            </w:pPr>
            <w:r>
              <w:rPr>
                <w:rFonts w:hint="eastAsia" w:ascii="宋体" w:hAnsi="宋体" w:cs="宋体"/>
                <w:bCs/>
                <w:sz w:val="24"/>
              </w:rPr>
              <w:t>投标供应商应为中国大陆境内合法注册，具有独立法人资格的企事业单位或其他组织</w:t>
            </w:r>
            <w:r>
              <w:rPr>
                <w:rFonts w:hint="eastAsia" w:ascii="宋体" w:hAnsi="宋体" w:cs="宋体"/>
                <w:bCs/>
                <w:sz w:val="24"/>
                <w:lang w:val="en-US" w:eastAsia="zh-CN"/>
              </w:rPr>
              <w:t>；</w:t>
            </w:r>
          </w:p>
          <w:p>
            <w:pPr>
              <w:numPr>
                <w:ilvl w:val="0"/>
                <w:numId w:val="2"/>
              </w:numPr>
              <w:spacing w:after="160" w:line="360" w:lineRule="auto"/>
              <w:rPr>
                <w:rFonts w:hint="eastAsia" w:ascii="宋体" w:hAnsi="宋体" w:cs="宋体"/>
                <w:bCs/>
                <w:sz w:val="24"/>
              </w:rPr>
            </w:pPr>
            <w:r>
              <w:rPr>
                <w:rFonts w:hint="eastAsia" w:ascii="宋体" w:hAnsi="宋体" w:cs="宋体"/>
                <w:bCs/>
                <w:sz w:val="24"/>
              </w:rPr>
              <w:t>投标供应商授权委托人、拟派项目负责人必须为投标供应商在职员工</w:t>
            </w:r>
            <w:r>
              <w:rPr>
                <w:rFonts w:hint="eastAsia" w:ascii="宋体" w:hAnsi="宋体" w:cs="宋体"/>
                <w:bCs/>
                <w:sz w:val="24"/>
                <w:lang w:eastAsia="zh-CN"/>
              </w:rPr>
              <w:t>；</w:t>
            </w:r>
          </w:p>
          <w:p>
            <w:pPr>
              <w:numPr>
                <w:ilvl w:val="0"/>
                <w:numId w:val="2"/>
              </w:numPr>
              <w:spacing w:after="160" w:line="360" w:lineRule="auto"/>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p>
        </w:tc>
        <w:tc>
          <w:tcPr>
            <w:tcW w:w="8621" w:type="dxa"/>
            <w:vAlign w:val="center"/>
          </w:tcPr>
          <w:p>
            <w:pPr>
              <w:spacing w:line="360" w:lineRule="auto"/>
              <w:ind w:left="-59" w:leftChars="-28"/>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lang w:eastAsia="zh-CN"/>
              </w:rPr>
              <w:t>磋商文件</w:t>
            </w:r>
            <w:r>
              <w:rPr>
                <w:rFonts w:hint="eastAsia" w:asciiTheme="minorEastAsia" w:hAnsiTheme="minorEastAsia" w:eastAsiaTheme="minorEastAsia" w:cstheme="minorEastAsia"/>
                <w:bCs/>
                <w:sz w:val="24"/>
              </w:rPr>
              <w:t>提供期限：自</w:t>
            </w:r>
            <w:r>
              <w:rPr>
                <w:rFonts w:hint="eastAsia" w:ascii="宋体" w:hAnsi="宋体" w:cs="宋体"/>
                <w:color w:val="000000" w:themeColor="text1"/>
                <w:kern w:val="0"/>
                <w:sz w:val="24"/>
                <w:highlight w:val="none"/>
                <w14:textFill>
                  <w14:solidFill>
                    <w14:schemeClr w14:val="tx1"/>
                  </w14:solidFill>
                </w14:textFill>
              </w:rPr>
              <w:t>竞争性磋商公告</w:t>
            </w:r>
            <w:r>
              <w:rPr>
                <w:rFonts w:hint="eastAsia" w:asciiTheme="minorEastAsia" w:hAnsiTheme="minorEastAsia" w:eastAsiaTheme="minorEastAsia" w:cstheme="minorEastAsia"/>
                <w:bCs/>
                <w:sz w:val="24"/>
              </w:rPr>
              <w:t>发布之日起五个工作日（上午：9：00-11：</w:t>
            </w:r>
            <w:r>
              <w:rPr>
                <w:rFonts w:hint="eastAsia" w:asciiTheme="minorEastAsia" w:hAnsiTheme="minorEastAsia" w:eastAsiaTheme="minorEastAsia" w:cstheme="minorEastAsia"/>
                <w:bCs/>
                <w:sz w:val="24"/>
                <w:lang w:val="en-US" w:eastAsia="zh-CN"/>
              </w:rPr>
              <w:t>00</w:t>
            </w:r>
            <w:r>
              <w:rPr>
                <w:rFonts w:hint="eastAsia" w:asciiTheme="minorEastAsia" w:hAnsiTheme="minorEastAsia" w:eastAsiaTheme="minorEastAsia" w:cstheme="minorEastAsia"/>
                <w:bCs/>
                <w:sz w:val="24"/>
              </w:rPr>
              <w:t>，下午：13：</w:t>
            </w:r>
            <w:r>
              <w:rPr>
                <w:rFonts w:hint="eastAsia" w:asciiTheme="minorEastAsia" w:hAnsiTheme="minorEastAsia" w:eastAsiaTheme="minorEastAsia" w:cstheme="minorEastAsia"/>
                <w:bCs/>
                <w:sz w:val="24"/>
                <w:lang w:val="en-US" w:eastAsia="zh-CN"/>
              </w:rPr>
              <w:t>00</w:t>
            </w: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bCs/>
                <w:sz w:val="24"/>
                <w:lang w:val="en-US" w:eastAsia="zh-CN"/>
              </w:rPr>
              <w:t>6</w:t>
            </w:r>
            <w:r>
              <w:rPr>
                <w:rFonts w:hint="eastAsia" w:asciiTheme="minorEastAsia" w:hAnsiTheme="minorEastAsia" w:eastAsiaTheme="minorEastAsia" w:cstheme="minorEastAsia"/>
                <w:bCs/>
                <w:sz w:val="24"/>
              </w:rPr>
              <w:t>：00）。售价：</w:t>
            </w:r>
            <w:r>
              <w:rPr>
                <w:rFonts w:hint="eastAsia" w:asciiTheme="minorEastAsia" w:hAnsiTheme="minorEastAsia" w:eastAsiaTheme="minorEastAsia" w:cstheme="minorEastAsia"/>
                <w:bCs/>
                <w:sz w:val="24"/>
                <w:lang w:val="en-US" w:eastAsia="zh-CN"/>
              </w:rPr>
              <w:t>伍</w:t>
            </w:r>
            <w:r>
              <w:rPr>
                <w:rFonts w:hint="eastAsia" w:asciiTheme="minorEastAsia" w:hAnsiTheme="minorEastAsia" w:eastAsiaTheme="minorEastAsia" w:cstheme="minorEastAsia"/>
                <w:bCs/>
                <w:sz w:val="24"/>
              </w:rPr>
              <w:t>佰元/份，现金支付，</w:t>
            </w:r>
            <w:r>
              <w:rPr>
                <w:rFonts w:hint="eastAsia" w:asciiTheme="minorEastAsia" w:hAnsiTheme="minorEastAsia" w:eastAsiaTheme="minorEastAsia" w:cstheme="minorEastAsia"/>
                <w:bCs/>
                <w:sz w:val="24"/>
                <w:lang w:eastAsia="zh-CN"/>
              </w:rPr>
              <w:t>磋商文件</w:t>
            </w:r>
            <w:r>
              <w:rPr>
                <w:rFonts w:hint="eastAsia" w:asciiTheme="minorEastAsia" w:hAnsiTheme="minorEastAsia" w:eastAsiaTheme="minorEastAsia" w:cstheme="minorEastAsia"/>
                <w:bCs/>
                <w:sz w:val="24"/>
              </w:rPr>
              <w:t>售后不退。</w:t>
            </w:r>
            <w:r>
              <w:rPr>
                <w:rFonts w:hint="eastAsia" w:asciiTheme="minorEastAsia" w:hAnsiTheme="minorEastAsia" w:eastAsiaTheme="minorEastAsia" w:cstheme="minorEastAsia"/>
                <w:bCs/>
                <w:sz w:val="24"/>
                <w:szCs w:val="24"/>
              </w:rPr>
              <w:t>（电子文档介质。购买</w:t>
            </w:r>
            <w:r>
              <w:rPr>
                <w:rFonts w:hint="eastAsia" w:asciiTheme="minorEastAsia" w:hAnsiTheme="minorEastAsia" w:eastAsiaTheme="minorEastAsia" w:cstheme="minorEastAsia"/>
                <w:bCs/>
                <w:sz w:val="24"/>
                <w:szCs w:val="24"/>
                <w:lang w:eastAsia="zh-CN"/>
              </w:rPr>
              <w:t>磋商文件</w:t>
            </w:r>
            <w:r>
              <w:rPr>
                <w:rFonts w:hint="eastAsia" w:asciiTheme="minorEastAsia" w:hAnsiTheme="minorEastAsia" w:eastAsiaTheme="minorEastAsia" w:cstheme="minorEastAsia"/>
                <w:bCs/>
                <w:sz w:val="24"/>
                <w:szCs w:val="24"/>
              </w:rPr>
              <w:t>时，投标人提供1）营业执照复印件加盖公章（或其他有效证件），2）法人代表授权委托书（附身份证复印件加盖公章）、授权委托人身份证及联系方式（电话、电子邮件地址）</w:t>
            </w:r>
          </w:p>
          <w:p>
            <w:pPr>
              <w:widowControl/>
              <w:topLinePunct/>
              <w:adjustRightInd w:val="0"/>
              <w:spacing w:line="44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rPr>
              <w:t>提供</w:t>
            </w:r>
            <w:r>
              <w:rPr>
                <w:rFonts w:hint="eastAsia" w:ascii="宋体" w:hAnsi="宋体" w:cs="宋体"/>
                <w:color w:val="auto"/>
                <w:sz w:val="24"/>
                <w:szCs w:val="24"/>
                <w:lang w:val="en-US" w:eastAsia="zh-CN"/>
              </w:rPr>
              <w:t>磋商文件</w:t>
            </w:r>
            <w:r>
              <w:rPr>
                <w:rFonts w:hint="eastAsia" w:ascii="宋体" w:hAnsi="宋体" w:eastAsia="宋体" w:cs="宋体"/>
                <w:color w:val="auto"/>
                <w:sz w:val="24"/>
                <w:szCs w:val="24"/>
              </w:rPr>
              <w:t>地点：</w:t>
            </w:r>
            <w:r>
              <w:rPr>
                <w:rFonts w:hint="eastAsia" w:ascii="宋体" w:hAnsi="宋体" w:eastAsia="宋体" w:cs="宋体"/>
                <w:bCs/>
                <w:color w:val="auto"/>
                <w:sz w:val="24"/>
                <w:szCs w:val="24"/>
              </w:rPr>
              <w:t>无锡市滨湖区建筑西路599号无锡国家工业设计园3幢10楼</w:t>
            </w:r>
            <w:r>
              <w:rPr>
                <w:rFonts w:hint="eastAsia" w:ascii="宋体" w:hAnsi="宋体" w:eastAsia="宋体" w:cs="宋体"/>
                <w:bCs/>
                <w:color w:val="auto"/>
                <w:sz w:val="24"/>
                <w:szCs w:val="24"/>
                <w:lang w:val="en-US" w:eastAsia="zh-CN"/>
              </w:rPr>
              <w:t>1015</w:t>
            </w:r>
            <w:r>
              <w:rPr>
                <w:rFonts w:hint="eastAsia" w:ascii="宋体" w:hAnsi="宋体" w:eastAsia="宋体" w:cs="宋体"/>
                <w:bCs/>
                <w:color w:val="auto"/>
                <w:sz w:val="24"/>
                <w:szCs w:val="24"/>
              </w:rPr>
              <w:t>。</w:t>
            </w:r>
          </w:p>
          <w:p>
            <w:pPr>
              <w:spacing w:line="360" w:lineRule="auto"/>
              <w:rPr>
                <w:rFonts w:asciiTheme="minorEastAsia" w:hAnsiTheme="minorEastAsia" w:eastAsiaTheme="minorEastAsia" w:cstheme="minorEastAsia"/>
                <w:bCs/>
                <w:sz w:val="24"/>
              </w:rPr>
            </w:pPr>
            <w:r>
              <w:rPr>
                <w:rFonts w:hint="eastAsia" w:ascii="宋体" w:hAnsi="宋体" w:eastAsia="宋体" w:cs="宋体"/>
                <w:color w:val="auto"/>
                <w:sz w:val="24"/>
                <w:szCs w:val="24"/>
              </w:rPr>
              <w:t>供应商应承担其编制响应文件以及递交响应文件所涉及的一切费用。无论成交结果如何，采购人对上述费用不负任何责任。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w:t>
            </w:r>
          </w:p>
        </w:tc>
        <w:tc>
          <w:tcPr>
            <w:tcW w:w="8621" w:type="dxa"/>
            <w:vAlign w:val="center"/>
          </w:tcPr>
          <w:p>
            <w:pPr>
              <w:spacing w:line="360" w:lineRule="auto"/>
              <w:ind w:left="-59" w:leftChars="-28"/>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提疑截止时间：202</w:t>
            </w:r>
            <w:r>
              <w:rPr>
                <w:rFonts w:asciiTheme="minorEastAsia" w:hAnsiTheme="minorEastAsia" w:eastAsiaTheme="minorEastAsia" w:cstheme="minorEastAsia"/>
                <w:bCs/>
                <w:sz w:val="24"/>
              </w:rPr>
              <w:t>1</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lang w:val="en-US" w:eastAsia="zh-CN"/>
              </w:rPr>
              <w:t>10</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21</w:t>
            </w:r>
            <w:r>
              <w:rPr>
                <w:rFonts w:hint="eastAsia" w:asciiTheme="minorEastAsia" w:hAnsiTheme="minorEastAsia" w:eastAsiaTheme="minorEastAsia" w:cstheme="minorEastAsia"/>
                <w:bCs/>
                <w:sz w:val="24"/>
              </w:rPr>
              <w:t>日上午</w:t>
            </w:r>
            <w:r>
              <w:rPr>
                <w:rFonts w:hint="eastAsia" w:asciiTheme="minorEastAsia" w:hAnsiTheme="minorEastAsia" w:eastAsiaTheme="minorEastAsia" w:cstheme="minorEastAsia"/>
                <w:bCs/>
                <w:sz w:val="24"/>
                <w:lang w:val="en-US" w:eastAsia="zh-CN"/>
              </w:rPr>
              <w:t>10</w:t>
            </w:r>
            <w:r>
              <w:rPr>
                <w:rFonts w:hint="eastAsia" w:asciiTheme="minorEastAsia" w:hAnsiTheme="minorEastAsia" w:eastAsiaTheme="minorEastAsia" w:cstheme="minorEastAsia"/>
                <w:bCs/>
                <w:sz w:val="24"/>
              </w:rPr>
              <w:t>时，以书面或电子邮件形式发送给采购代理机构。</w:t>
            </w:r>
          </w:p>
          <w:p>
            <w:pPr>
              <w:spacing w:line="360" w:lineRule="auto"/>
              <w:ind w:left="-59" w:leftChars="-28"/>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答疑时间：202</w:t>
            </w:r>
            <w:r>
              <w:rPr>
                <w:rFonts w:asciiTheme="minorEastAsia" w:hAnsiTheme="minorEastAsia" w:eastAsiaTheme="minorEastAsia" w:cstheme="minorEastAsia"/>
                <w:bCs/>
                <w:sz w:val="24"/>
              </w:rPr>
              <w:t>1</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lang w:val="en-US" w:eastAsia="zh-CN"/>
              </w:rPr>
              <w:t>10</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21</w:t>
            </w:r>
            <w:bookmarkStart w:id="8" w:name="_GoBack"/>
            <w:bookmarkEnd w:id="8"/>
            <w:r>
              <w:rPr>
                <w:rFonts w:hint="eastAsia" w:asciiTheme="minorEastAsia" w:hAnsiTheme="minorEastAsia" w:eastAsiaTheme="minorEastAsia" w:cstheme="minorEastAsia"/>
                <w:bCs/>
                <w:sz w:val="24"/>
              </w:rPr>
              <w:t>日下午17时前，以书面或电子邮件形式发送给各报名投标人。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w:t>
            </w:r>
          </w:p>
        </w:tc>
        <w:tc>
          <w:tcPr>
            <w:tcW w:w="8621" w:type="dxa"/>
            <w:vAlign w:val="center"/>
          </w:tcPr>
          <w:p>
            <w:pPr>
              <w:spacing w:line="360" w:lineRule="auto"/>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w:t>
            </w:r>
          </w:p>
        </w:tc>
        <w:tc>
          <w:tcPr>
            <w:tcW w:w="8621" w:type="dxa"/>
            <w:vAlign w:val="center"/>
          </w:tcPr>
          <w:p>
            <w:pPr>
              <w:spacing w:line="360" w:lineRule="auto"/>
              <w:ind w:left="-59" w:leftChars="-28"/>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投标有效期：投标截止之日起90天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8</w:t>
            </w:r>
          </w:p>
        </w:tc>
        <w:tc>
          <w:tcPr>
            <w:tcW w:w="8621" w:type="dxa"/>
            <w:vAlign w:val="center"/>
          </w:tcPr>
          <w:p>
            <w:pPr>
              <w:spacing w:line="360" w:lineRule="auto"/>
              <w:ind w:left="-59" w:leftChars="-28"/>
              <w:rPr>
                <w:rFonts w:asciiTheme="minorEastAsia" w:hAnsiTheme="minorEastAsia" w:eastAsiaTheme="minorEastAsia" w:cstheme="minorEastAsia"/>
                <w:bCs/>
                <w:sz w:val="24"/>
              </w:rPr>
            </w:pPr>
            <w:r>
              <w:rPr>
                <w:rFonts w:hint="eastAsia" w:ascii="宋体" w:hAnsi="宋体" w:cs="宋体"/>
                <w:sz w:val="24"/>
                <w:highlight w:val="none"/>
                <w:lang w:val="zh-CN"/>
              </w:rPr>
              <w:t>响应文件开始接收时间</w:t>
            </w:r>
            <w:r>
              <w:rPr>
                <w:rFonts w:hint="eastAsia" w:asciiTheme="minorEastAsia" w:hAnsiTheme="minorEastAsia" w:eastAsiaTheme="minorEastAsia" w:cstheme="minorEastAsia"/>
                <w:bCs/>
                <w:sz w:val="24"/>
              </w:rPr>
              <w:t>：202</w:t>
            </w:r>
            <w:r>
              <w:rPr>
                <w:rFonts w:asciiTheme="minorEastAsia" w:hAnsiTheme="minorEastAsia" w:eastAsiaTheme="minorEastAsia" w:cstheme="minorEastAsia"/>
                <w:bCs/>
                <w:sz w:val="24"/>
              </w:rPr>
              <w:t>1</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lang w:val="en-US" w:eastAsia="zh-CN"/>
              </w:rPr>
              <w:t>10</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26</w:t>
            </w:r>
            <w:r>
              <w:rPr>
                <w:rFonts w:hint="eastAsia" w:asciiTheme="minorEastAsia" w:hAnsiTheme="minorEastAsia" w:eastAsiaTheme="minorEastAsia" w:cstheme="minorEastAsia"/>
                <w:bCs/>
                <w:sz w:val="24"/>
              </w:rPr>
              <w:t>日</w:t>
            </w:r>
            <w:r>
              <w:rPr>
                <w:rFonts w:hint="eastAsia" w:asciiTheme="minorEastAsia" w:hAnsiTheme="minorEastAsia" w:eastAsiaTheme="minorEastAsia" w:cstheme="minorEastAsia"/>
                <w:bCs/>
                <w:sz w:val="24"/>
                <w:lang w:val="en-US" w:eastAsia="zh-CN"/>
              </w:rPr>
              <w:t>上</w:t>
            </w:r>
            <w:r>
              <w:rPr>
                <w:rFonts w:hint="eastAsia" w:asciiTheme="minorEastAsia" w:hAnsiTheme="minorEastAsia" w:eastAsiaTheme="minorEastAsia" w:cstheme="minorEastAsia"/>
                <w:bCs/>
                <w:sz w:val="24"/>
              </w:rPr>
              <w:t>午</w:t>
            </w:r>
            <w:r>
              <w:rPr>
                <w:rFonts w:hint="eastAsia" w:asciiTheme="minorEastAsia" w:hAnsiTheme="minorEastAsia" w:eastAsiaTheme="minorEastAsia" w:cstheme="minorEastAsia"/>
                <w:bCs/>
                <w:sz w:val="24"/>
                <w:lang w:val="en-US" w:eastAsia="zh-CN"/>
              </w:rPr>
              <w:t>9</w:t>
            </w:r>
            <w:r>
              <w:rPr>
                <w:rFonts w:hint="eastAsia" w:asciiTheme="minorEastAsia" w:hAnsiTheme="minorEastAsia" w:eastAsiaTheme="minorEastAsia" w:cstheme="minorEastAsia"/>
                <w:bCs/>
                <w:sz w:val="24"/>
              </w:rPr>
              <w:t>:00至</w:t>
            </w:r>
            <w:r>
              <w:rPr>
                <w:rFonts w:hint="eastAsia" w:asciiTheme="minorEastAsia" w:hAnsiTheme="minorEastAsia" w:eastAsiaTheme="minorEastAsia" w:cstheme="minorEastAsia"/>
                <w:bCs/>
                <w:sz w:val="24"/>
                <w:lang w:val="en-US" w:eastAsia="zh-CN"/>
              </w:rPr>
              <w:t>9</w:t>
            </w:r>
            <w:r>
              <w:rPr>
                <w:rFonts w:hint="eastAsia" w:asciiTheme="minorEastAsia" w:hAnsiTheme="minorEastAsia" w:eastAsiaTheme="minorEastAsia" w:cstheme="minorEastAsia"/>
                <w:bCs/>
                <w:sz w:val="24"/>
              </w:rPr>
              <w:t>:30截止 截止期后的</w:t>
            </w:r>
            <w:r>
              <w:rPr>
                <w:rFonts w:hint="eastAsia" w:asciiTheme="minorEastAsia" w:hAnsiTheme="minorEastAsia" w:eastAsiaTheme="minorEastAsia" w:cstheme="minorEastAsia"/>
                <w:bCs/>
                <w:sz w:val="24"/>
                <w:lang w:eastAsia="zh-CN"/>
              </w:rPr>
              <w:t>响应文件</w:t>
            </w:r>
            <w:r>
              <w:rPr>
                <w:rFonts w:hint="eastAsia" w:asciiTheme="minorEastAsia" w:hAnsiTheme="minorEastAsia" w:eastAsiaTheme="minorEastAsia" w:cstheme="minorEastAsia"/>
                <w:bCs/>
                <w:sz w:val="24"/>
              </w:rPr>
              <w:t>恕不接受</w:t>
            </w:r>
          </w:p>
          <w:p>
            <w:pPr>
              <w:spacing w:line="360" w:lineRule="auto"/>
              <w:ind w:left="-59" w:leftChars="-28"/>
              <w:rPr>
                <w:rFonts w:asciiTheme="minorEastAsia" w:hAnsiTheme="minorEastAsia" w:eastAsiaTheme="minorEastAsia" w:cstheme="minorEastAsia"/>
                <w:bCs/>
                <w:sz w:val="24"/>
              </w:rPr>
            </w:pPr>
            <w:r>
              <w:rPr>
                <w:rFonts w:hint="eastAsia" w:ascii="宋体" w:hAnsi="宋体" w:cs="宋体"/>
                <w:sz w:val="24"/>
                <w:highlight w:val="none"/>
              </w:rPr>
              <w:t>响应文件接受地点</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eastAsia="zh-CN"/>
              </w:rPr>
              <w:t>江苏园景工程设计咨询有限公司</w:t>
            </w:r>
            <w:r>
              <w:rPr>
                <w:rFonts w:hint="eastAsia" w:asciiTheme="minorEastAsia" w:hAnsiTheme="minorEastAsia" w:eastAsiaTheme="minorEastAsia" w:cstheme="minorEastAsia"/>
                <w:bCs/>
                <w:sz w:val="24"/>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9</w:t>
            </w:r>
          </w:p>
        </w:tc>
        <w:tc>
          <w:tcPr>
            <w:tcW w:w="8621" w:type="dxa"/>
            <w:vAlign w:val="center"/>
          </w:tcPr>
          <w:p>
            <w:pPr>
              <w:spacing w:line="360" w:lineRule="auto"/>
              <w:ind w:left="-59" w:leftChars="-28"/>
              <w:rPr>
                <w:rFonts w:asciiTheme="minorEastAsia" w:hAnsiTheme="minorEastAsia" w:eastAsiaTheme="minorEastAsia" w:cstheme="minorEastAsia"/>
                <w:bCs/>
                <w:sz w:val="24"/>
              </w:rPr>
            </w:pPr>
            <w:r>
              <w:rPr>
                <w:rFonts w:hint="eastAsia" w:ascii="宋体" w:hAnsi="宋体" w:cs="宋体"/>
                <w:sz w:val="24"/>
                <w:highlight w:val="none"/>
              </w:rPr>
              <w:t>磋商开始时间</w:t>
            </w:r>
            <w:r>
              <w:rPr>
                <w:rFonts w:hint="eastAsia" w:asciiTheme="minorEastAsia" w:hAnsiTheme="minorEastAsia" w:eastAsiaTheme="minorEastAsia" w:cstheme="minorEastAsia"/>
                <w:bCs/>
                <w:sz w:val="24"/>
              </w:rPr>
              <w:t>：202</w:t>
            </w:r>
            <w:r>
              <w:rPr>
                <w:rFonts w:asciiTheme="minorEastAsia" w:hAnsiTheme="minorEastAsia" w:eastAsiaTheme="minorEastAsia" w:cstheme="minorEastAsia"/>
                <w:bCs/>
                <w:sz w:val="24"/>
              </w:rPr>
              <w:t>1</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lang w:val="en-US" w:eastAsia="zh-CN"/>
              </w:rPr>
              <w:t>10</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lang w:val="en-US" w:eastAsia="zh-CN"/>
              </w:rPr>
              <w:t>26</w:t>
            </w:r>
            <w:r>
              <w:rPr>
                <w:rFonts w:hint="eastAsia" w:asciiTheme="minorEastAsia" w:hAnsiTheme="minorEastAsia" w:eastAsiaTheme="minorEastAsia" w:cstheme="minorEastAsia"/>
                <w:bCs/>
                <w:sz w:val="24"/>
              </w:rPr>
              <w:t>日</w:t>
            </w:r>
            <w:r>
              <w:rPr>
                <w:rFonts w:hint="eastAsia" w:asciiTheme="minorEastAsia" w:hAnsiTheme="minorEastAsia" w:eastAsiaTheme="minorEastAsia" w:cstheme="minorEastAsia"/>
                <w:bCs/>
                <w:sz w:val="24"/>
                <w:lang w:val="en-US" w:eastAsia="zh-CN"/>
              </w:rPr>
              <w:t>上</w:t>
            </w:r>
            <w:r>
              <w:rPr>
                <w:rFonts w:hint="eastAsia" w:asciiTheme="minorEastAsia" w:hAnsiTheme="minorEastAsia" w:eastAsiaTheme="minorEastAsia" w:cstheme="minorEastAsia"/>
                <w:bCs/>
                <w:sz w:val="24"/>
              </w:rPr>
              <w:t>午</w:t>
            </w:r>
            <w:r>
              <w:rPr>
                <w:rFonts w:hint="eastAsia" w:asciiTheme="minorEastAsia" w:hAnsiTheme="minorEastAsia" w:eastAsiaTheme="minorEastAsia" w:cstheme="minorEastAsia"/>
                <w:bCs/>
                <w:sz w:val="24"/>
                <w:lang w:val="en-US" w:eastAsia="zh-CN"/>
              </w:rPr>
              <w:t>9</w:t>
            </w:r>
            <w:r>
              <w:rPr>
                <w:rFonts w:hint="eastAsia" w:asciiTheme="minorEastAsia" w:hAnsiTheme="minorEastAsia" w:eastAsiaTheme="minorEastAsia" w:cstheme="minorEastAsia"/>
                <w:bCs/>
                <w:sz w:val="24"/>
              </w:rPr>
              <w:t>:30</w:t>
            </w:r>
          </w:p>
          <w:p>
            <w:pPr>
              <w:spacing w:line="360" w:lineRule="auto"/>
              <w:ind w:left="-59" w:leftChars="-28"/>
              <w:rPr>
                <w:rFonts w:asciiTheme="minorEastAsia" w:hAnsiTheme="minorEastAsia" w:eastAsiaTheme="minorEastAsia" w:cstheme="minorEastAsia"/>
                <w:bCs/>
                <w:sz w:val="24"/>
              </w:rPr>
            </w:pPr>
            <w:r>
              <w:rPr>
                <w:rFonts w:hint="eastAsia" w:ascii="宋体" w:hAnsi="宋体" w:cs="宋体"/>
                <w:sz w:val="24"/>
                <w:highlight w:val="none"/>
              </w:rPr>
              <w:t>磋商</w:t>
            </w:r>
            <w:r>
              <w:rPr>
                <w:rFonts w:hint="eastAsia" w:asciiTheme="minorEastAsia" w:hAnsiTheme="minorEastAsia" w:eastAsiaTheme="minorEastAsia" w:cstheme="minorEastAsia"/>
                <w:bCs/>
                <w:sz w:val="24"/>
              </w:rPr>
              <w:t>地点：</w:t>
            </w:r>
            <w:r>
              <w:rPr>
                <w:rFonts w:hint="eastAsia" w:asciiTheme="minorEastAsia" w:hAnsiTheme="minorEastAsia" w:eastAsiaTheme="minorEastAsia" w:cstheme="minorEastAsia"/>
                <w:bCs/>
                <w:sz w:val="24"/>
                <w:lang w:eastAsia="zh-CN"/>
              </w:rPr>
              <w:t>江苏园景工程设计咨询有限公司</w:t>
            </w:r>
            <w:r>
              <w:rPr>
                <w:rFonts w:hint="eastAsia" w:asciiTheme="minorEastAsia" w:hAnsiTheme="minorEastAsia" w:eastAsiaTheme="minorEastAsia" w:cstheme="minorEastAsia"/>
                <w:bCs/>
                <w:sz w:val="24"/>
                <w:lang w:val="en-US" w:eastAsia="zh-CN"/>
              </w:rPr>
              <w:t>评</w:t>
            </w:r>
            <w:r>
              <w:rPr>
                <w:rFonts w:hint="eastAsia" w:asciiTheme="minorEastAsia" w:hAnsiTheme="minorEastAsia" w:eastAsiaTheme="minorEastAsia" w:cstheme="minorEastAsia"/>
                <w:bCs/>
                <w:sz w:val="24"/>
              </w:rPr>
              <w:t>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10</w:t>
            </w:r>
          </w:p>
        </w:tc>
        <w:tc>
          <w:tcPr>
            <w:tcW w:w="8621" w:type="dxa"/>
            <w:vAlign w:val="center"/>
          </w:tcPr>
          <w:p>
            <w:pPr>
              <w:spacing w:line="360" w:lineRule="auto"/>
              <w:ind w:left="-59" w:leftChars="-28"/>
              <w:rPr>
                <w:rFonts w:asciiTheme="minorEastAsia" w:hAnsiTheme="minorEastAsia" w:eastAsiaTheme="minorEastAsia" w:cstheme="minorEastAsia"/>
                <w:bCs/>
                <w:sz w:val="24"/>
              </w:rPr>
            </w:pPr>
            <w:r>
              <w:rPr>
                <w:rFonts w:hint="eastAsia" w:ascii="宋体" w:hAnsi="宋体" w:cs="宋体"/>
                <w:sz w:val="24"/>
                <w:highlight w:val="none"/>
              </w:rPr>
              <w:t>确定成交单位时间</w:t>
            </w:r>
            <w:r>
              <w:rPr>
                <w:rFonts w:hint="eastAsia" w:asciiTheme="minorEastAsia" w:hAnsiTheme="minorEastAsia" w:eastAsiaTheme="minorEastAsia" w:cstheme="minorEastAsia"/>
                <w:bCs/>
                <w:sz w:val="24"/>
              </w:rPr>
              <w:t>：评标结束</w:t>
            </w:r>
          </w:p>
          <w:p>
            <w:pPr>
              <w:spacing w:line="360" w:lineRule="auto"/>
              <w:ind w:left="-59" w:leftChars="-28"/>
              <w:rPr>
                <w:rFonts w:asciiTheme="minorEastAsia" w:hAnsiTheme="minorEastAsia" w:eastAsiaTheme="minorEastAsia" w:cstheme="minorEastAsia"/>
                <w:bCs/>
                <w:sz w:val="24"/>
              </w:rPr>
            </w:pPr>
            <w:r>
              <w:rPr>
                <w:rFonts w:hint="eastAsia" w:ascii="宋体" w:hAnsi="宋体" w:cs="宋体"/>
                <w:sz w:val="24"/>
                <w:highlight w:val="none"/>
              </w:rPr>
              <w:t>确定成交单位</w:t>
            </w:r>
            <w:r>
              <w:rPr>
                <w:rFonts w:hint="eastAsia" w:asciiTheme="minorEastAsia" w:hAnsiTheme="minorEastAsia" w:eastAsiaTheme="minorEastAsia" w:cstheme="minorEastAsia"/>
                <w:bCs/>
                <w:sz w:val="24"/>
              </w:rPr>
              <w:t>地点：</w:t>
            </w:r>
            <w:r>
              <w:rPr>
                <w:rFonts w:hint="eastAsia" w:asciiTheme="minorEastAsia" w:hAnsiTheme="minorEastAsia" w:eastAsiaTheme="minorEastAsia" w:cstheme="minorEastAsia"/>
                <w:bCs/>
                <w:sz w:val="24"/>
                <w:lang w:eastAsia="zh-CN"/>
              </w:rPr>
              <w:t>江苏园景工程设计咨询有限公司</w:t>
            </w:r>
            <w:r>
              <w:rPr>
                <w:rFonts w:hint="eastAsia" w:asciiTheme="minorEastAsia" w:hAnsiTheme="minorEastAsia" w:eastAsiaTheme="minorEastAsia" w:cstheme="minorEastAsia"/>
                <w:bCs/>
                <w:sz w:val="24"/>
              </w:rPr>
              <w:t>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w:t>
            </w:r>
          </w:p>
        </w:tc>
        <w:tc>
          <w:tcPr>
            <w:tcW w:w="8621" w:type="dxa"/>
            <w:vAlign w:val="center"/>
          </w:tcPr>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lang w:eastAsia="zh-CN"/>
              </w:rPr>
              <w:t>响应文件</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Cs/>
                <w:sz w:val="24"/>
              </w:rPr>
              <w:t xml:space="preserve"> 正本份数1份，副本份数</w:t>
            </w:r>
            <w:r>
              <w:rPr>
                <w:rFonts w:hint="eastAsia" w:asciiTheme="minorEastAsia" w:hAnsiTheme="minorEastAsia" w:eastAsiaTheme="minorEastAsia" w:cstheme="minorEastAsia"/>
                <w:bCs/>
                <w:sz w:val="24"/>
                <w:lang w:val="en-US" w:eastAsia="zh-CN"/>
              </w:rPr>
              <w:t>2</w:t>
            </w:r>
            <w:r>
              <w:rPr>
                <w:rFonts w:hint="eastAsia" w:asciiTheme="minorEastAsia" w:hAnsiTheme="minorEastAsia" w:eastAsiaTheme="minorEastAsia" w:cstheme="minorEastAsia"/>
                <w:bCs/>
                <w:sz w:val="24"/>
              </w:rPr>
              <w:t>份；</w:t>
            </w:r>
            <w:r>
              <w:rPr>
                <w:rFonts w:hint="eastAsia" w:asciiTheme="minorEastAsia" w:hAnsiTheme="minorEastAsia" w:eastAsiaTheme="minorEastAsia" w:cstheme="minorEastAsia"/>
                <w:bCs/>
                <w:sz w:val="24"/>
                <w:lang w:eastAsia="zh-CN"/>
              </w:rPr>
              <w:t>响应文件</w:t>
            </w:r>
            <w:r>
              <w:rPr>
                <w:rFonts w:hint="eastAsia" w:asciiTheme="minorEastAsia" w:hAnsiTheme="minorEastAsia" w:eastAsiaTheme="minorEastAsia" w:cstheme="minorEastAsia"/>
                <w:bCs/>
                <w:sz w:val="24"/>
              </w:rPr>
              <w:t>电子版U盘1份。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35" w:type="dxa"/>
            <w:vAlign w:val="center"/>
          </w:tcPr>
          <w:p>
            <w:pPr>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w:t>
            </w:r>
          </w:p>
        </w:tc>
        <w:tc>
          <w:tcPr>
            <w:tcW w:w="8621" w:type="dxa"/>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本项目最高限价为</w:t>
            </w:r>
            <w:r>
              <w:rPr>
                <w:rFonts w:hint="eastAsia" w:asciiTheme="minorEastAsia" w:hAnsiTheme="minorEastAsia" w:eastAsiaTheme="minorEastAsia" w:cstheme="minorEastAsia"/>
                <w:bCs/>
                <w:sz w:val="24"/>
                <w:lang w:val="en-US" w:eastAsia="zh-CN"/>
              </w:rPr>
              <w:t>42</w:t>
            </w:r>
            <w:r>
              <w:rPr>
                <w:rFonts w:asciiTheme="minorEastAsia" w:hAnsiTheme="minorEastAsia" w:eastAsiaTheme="minorEastAsia" w:cstheme="minorEastAsia"/>
                <w:bCs/>
                <w:sz w:val="24"/>
              </w:rPr>
              <w:t>万元</w:t>
            </w:r>
            <w:r>
              <w:rPr>
                <w:rFonts w:hint="eastAsia" w:asciiTheme="minorEastAsia" w:hAnsiTheme="minorEastAsia" w:eastAsiaTheme="minorEastAsia" w:cstheme="minorEastAsia"/>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trPr>
        <w:tc>
          <w:tcPr>
            <w:tcW w:w="735" w:type="dxa"/>
            <w:vAlign w:val="center"/>
          </w:tcPr>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w:t>
            </w:r>
          </w:p>
        </w:tc>
        <w:tc>
          <w:tcPr>
            <w:tcW w:w="8621" w:type="dxa"/>
            <w:vAlign w:val="center"/>
          </w:tcPr>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有关本次招标活动程序方面的问题,可来人、来函（传真）或电话联系。</w:t>
            </w:r>
          </w:p>
          <w:p>
            <w:pPr>
              <w:spacing w:line="360" w:lineRule="auto"/>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联系地址：</w:t>
            </w:r>
            <w:r>
              <w:rPr>
                <w:rFonts w:hint="eastAsia" w:asciiTheme="minorEastAsia" w:hAnsiTheme="minorEastAsia" w:eastAsiaTheme="minorEastAsia" w:cstheme="minorEastAsia"/>
                <w:bCs/>
                <w:sz w:val="24"/>
                <w:lang w:eastAsia="zh-CN"/>
              </w:rPr>
              <w:t>无锡市滨湖区建筑西路599国家工业设计园3栋10层</w:t>
            </w:r>
            <w:r>
              <w:rPr>
                <w:rFonts w:hint="eastAsia" w:asciiTheme="minorEastAsia" w:hAnsiTheme="minorEastAsia" w:eastAsiaTheme="minorEastAsia" w:cstheme="minorEastAsia"/>
                <w:bCs/>
                <w:sz w:val="24"/>
                <w:lang w:val="en-US" w:eastAsia="zh-CN"/>
              </w:rPr>
              <w:t>1015</w:t>
            </w:r>
          </w:p>
          <w:p>
            <w:pPr>
              <w:spacing w:line="360" w:lineRule="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lang w:val="en-US" w:eastAsia="zh-CN"/>
              </w:rPr>
              <w:t>沈工、尤工</w:t>
            </w:r>
          </w:p>
          <w:p>
            <w:pPr>
              <w:spacing w:line="360" w:lineRule="auto"/>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联系电话：</w:t>
            </w:r>
            <w:r>
              <w:rPr>
                <w:rFonts w:hint="eastAsia" w:asciiTheme="minorEastAsia" w:hAnsiTheme="minorEastAsia" w:eastAsiaTheme="minorEastAsia" w:cstheme="minorEastAsia"/>
                <w:bCs/>
                <w:sz w:val="24"/>
                <w:lang w:val="en-US" w:eastAsia="zh-CN"/>
              </w:rPr>
              <w:t>13915289937、0510-83010499</w:t>
            </w:r>
          </w:p>
          <w:p>
            <w:pPr>
              <w:spacing w:line="360" w:lineRule="auto"/>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邮箱</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125548824@qq.com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trPr>
        <w:tc>
          <w:tcPr>
            <w:tcW w:w="735" w:type="dxa"/>
            <w:vAlign w:val="center"/>
          </w:tcPr>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w:t>
            </w:r>
          </w:p>
        </w:tc>
        <w:tc>
          <w:tcPr>
            <w:tcW w:w="8621" w:type="dxa"/>
            <w:vAlign w:val="center"/>
          </w:tcPr>
          <w:p>
            <w:pPr>
              <w:widowControl/>
              <w:topLinePunct/>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疫情防控期间注意事项：</w:t>
            </w:r>
          </w:p>
          <w:p>
            <w:pPr>
              <w:widowControl/>
              <w:topLinePunct/>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1、凡参与投标（报价）的相关人员，应在投标（报价）截止时间前完成以下程序：</w:t>
            </w:r>
          </w:p>
          <w:p>
            <w:pPr>
              <w:widowControl/>
              <w:topLinePunct/>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凡进入活动现场的人员，必须戴口罩。并且进行“苏康码”核验（“苏康码”可提前保存在手机相册内，在验码时出示），采取“测温+扫码”进场，凡核验结果为“红色”的以及体温≥37.3℃的人员，严禁进入。《“苏康码”申领使用操作手册》详见无锡政府采购网首页“工作动态”栏。</w:t>
            </w:r>
          </w:p>
          <w:p>
            <w:pPr>
              <w:widowControl/>
              <w:topLinePunct/>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（2）进入开评标现场时，主动提供“苏康码”状态、接受体温测量登记。参与人员离开开评标现场时主动“扫码”再出门。</w:t>
            </w:r>
            <w:r>
              <w:rPr>
                <w:rFonts w:ascii="宋体" w:hAnsi="宋体" w:eastAsia="宋体" w:cs="宋体"/>
                <w:color w:val="auto"/>
                <w:sz w:val="24"/>
                <w:szCs w:val="24"/>
              </w:rPr>
              <w:t> </w:t>
            </w:r>
          </w:p>
          <w:p>
            <w:pPr>
              <w:widowControl/>
              <w:topLinePunct/>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2、投标（报价）人应考虑完成上述程序所需时间，提前进入投标地点，不能在投标（报价）截止时间前投标所造成的风险及损失，由投标（报价）人自行承担。</w:t>
            </w:r>
          </w:p>
          <w:p>
            <w:pPr>
              <w:widowControl/>
              <w:topLinePunct/>
              <w:adjustRightInd w:val="0"/>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3、报价供应商委派人员不得超过2人。</w:t>
            </w:r>
          </w:p>
          <w:p>
            <w:pPr>
              <w:widowControl/>
              <w:topLinePunct/>
              <w:spacing w:line="360" w:lineRule="auto"/>
              <w:rPr>
                <w:rFonts w:ascii="宋体" w:hAnsi="宋体"/>
                <w:sz w:val="24"/>
              </w:rPr>
            </w:pPr>
            <w:r>
              <w:rPr>
                <w:rFonts w:hint="eastAsia" w:ascii="宋体" w:hAnsi="宋体" w:eastAsia="宋体" w:cs="宋体"/>
                <w:color w:val="auto"/>
                <w:sz w:val="24"/>
                <w:szCs w:val="24"/>
              </w:rPr>
              <w:t>4、凡参与投标（报价）的相关人员，应在休息室等候，不得随意走动。</w:t>
            </w:r>
          </w:p>
        </w:tc>
      </w:tr>
    </w:tbl>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spacing w:line="360" w:lineRule="auto"/>
        <w:jc w:val="center"/>
        <w:rPr>
          <w:rFonts w:asciiTheme="minorEastAsia" w:hAnsiTheme="minorEastAsia" w:eastAsiaTheme="minorEastAsia" w:cstheme="minorEastAsia"/>
          <w:b/>
          <w:sz w:val="24"/>
          <w:szCs w:val="24"/>
        </w:rPr>
      </w:pPr>
    </w:p>
    <w:p>
      <w:pPr>
        <w:widowControl/>
        <w:jc w:val="left"/>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br w:type="page"/>
      </w:r>
    </w:p>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二．投标人须知</w:t>
      </w:r>
    </w:p>
    <w:p>
      <w:pPr>
        <w:tabs>
          <w:tab w:val="left" w:pos="735"/>
        </w:tabs>
        <w:spacing w:line="360" w:lineRule="auto"/>
        <w:ind w:left="420"/>
        <w:rPr>
          <w:rFonts w:asciiTheme="minorEastAsia" w:hAnsiTheme="minorEastAsia" w:eastAsiaTheme="minorEastAsia" w:cstheme="minorEastAsia"/>
          <w:bCs/>
          <w:sz w:val="24"/>
          <w:szCs w:val="24"/>
        </w:rPr>
      </w:pPr>
      <w:bookmarkStart w:id="0" w:name="四．合同书"/>
      <w:bookmarkEnd w:id="0"/>
      <w:bookmarkStart w:id="1" w:name="三．项目技术配置和有关说明"/>
      <w:bookmarkEnd w:id="1"/>
      <w:r>
        <w:rPr>
          <w:rFonts w:hint="eastAsia" w:asciiTheme="minorEastAsia" w:hAnsiTheme="minorEastAsia" w:eastAsiaTheme="minorEastAsia" w:cstheme="minorEastAsia"/>
          <w:b/>
          <w:sz w:val="24"/>
          <w:szCs w:val="24"/>
        </w:rPr>
        <w:t>（一） 遵循原则</w:t>
      </w:r>
      <w:r>
        <w:rPr>
          <w:rFonts w:hint="eastAsia" w:asciiTheme="minorEastAsia" w:hAnsiTheme="minorEastAsia" w:eastAsiaTheme="minorEastAsia" w:cstheme="minorEastAsia"/>
          <w:bCs/>
          <w:sz w:val="24"/>
          <w:szCs w:val="24"/>
        </w:rPr>
        <w:t>：</w:t>
      </w:r>
    </w:p>
    <w:p>
      <w:pPr>
        <w:spacing w:line="360" w:lineRule="auto"/>
        <w:ind w:firstLine="523" w:firstLineChars="218"/>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公开透明原则、公平竞争原则、公正原则和诚实信用原则。</w:t>
      </w:r>
    </w:p>
    <w:p>
      <w:pPr>
        <w:tabs>
          <w:tab w:val="left" w:pos="735"/>
        </w:tabs>
        <w:spacing w:line="360" w:lineRule="auto"/>
        <w:ind w:left="42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（二） </w:t>
      </w:r>
      <w:r>
        <w:rPr>
          <w:rFonts w:hint="eastAsia" w:asciiTheme="minorEastAsia" w:hAnsiTheme="minorEastAsia" w:eastAsiaTheme="minorEastAsia" w:cstheme="minorEastAsia"/>
          <w:b/>
          <w:sz w:val="24"/>
          <w:szCs w:val="24"/>
          <w:lang w:eastAsia="zh-CN"/>
        </w:rPr>
        <w:t>磋商文件</w:t>
      </w:r>
      <w:r>
        <w:rPr>
          <w:rFonts w:hint="eastAsia" w:asciiTheme="minorEastAsia" w:hAnsiTheme="minorEastAsia" w:eastAsiaTheme="minorEastAsia" w:cstheme="minorEastAsia"/>
          <w:bCs/>
          <w:sz w:val="24"/>
          <w:szCs w:val="24"/>
        </w:rPr>
        <w:t>：</w:t>
      </w:r>
    </w:p>
    <w:p>
      <w:pPr>
        <w:numPr>
          <w:ilvl w:val="0"/>
          <w:numId w:val="3"/>
        </w:numPr>
        <w:tabs>
          <w:tab w:val="left" w:pos="-1260"/>
          <w:tab w:val="left" w:pos="525"/>
          <w:tab w:val="left" w:pos="1050"/>
          <w:tab w:val="clear" w:pos="552"/>
        </w:tabs>
        <w:spacing w:line="360" w:lineRule="auto"/>
        <w:ind w:left="0" w:firstLine="628" w:firstLineChars="2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磋商文件</w:t>
      </w:r>
      <w:r>
        <w:rPr>
          <w:rFonts w:hint="eastAsia" w:asciiTheme="minorEastAsia" w:hAnsiTheme="minorEastAsia" w:eastAsiaTheme="minorEastAsia" w:cstheme="minorEastAsia"/>
          <w:bCs/>
          <w:sz w:val="24"/>
          <w:szCs w:val="24"/>
        </w:rPr>
        <w:t>包括本文件目录所列全部内容，投标人应仔细阅读，并在</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中充分反映</w:t>
      </w:r>
      <w:r>
        <w:rPr>
          <w:rFonts w:hint="eastAsia" w:asciiTheme="minorEastAsia" w:hAnsiTheme="minorEastAsia" w:eastAsiaTheme="minorEastAsia" w:cstheme="minorEastAsia"/>
          <w:bCs/>
          <w:sz w:val="24"/>
          <w:szCs w:val="24"/>
          <w:lang w:eastAsia="zh-CN"/>
        </w:rPr>
        <w:t>磋商文件</w:t>
      </w:r>
      <w:r>
        <w:rPr>
          <w:rFonts w:hint="eastAsia" w:asciiTheme="minorEastAsia" w:hAnsiTheme="minorEastAsia" w:eastAsiaTheme="minorEastAsia" w:cstheme="minorEastAsia"/>
          <w:bCs/>
          <w:sz w:val="24"/>
          <w:szCs w:val="24"/>
        </w:rPr>
        <w:t>的所有要求。</w:t>
      </w:r>
    </w:p>
    <w:p>
      <w:pPr>
        <w:numPr>
          <w:ilvl w:val="0"/>
          <w:numId w:val="3"/>
        </w:numPr>
        <w:tabs>
          <w:tab w:val="left" w:pos="0"/>
          <w:tab w:val="left" w:pos="525"/>
          <w:tab w:val="left" w:pos="1050"/>
          <w:tab w:val="clear" w:pos="552"/>
        </w:tabs>
        <w:spacing w:line="360" w:lineRule="auto"/>
        <w:ind w:left="0" w:firstLine="628" w:firstLineChars="2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投标人应向采购代理机构购买</w:t>
      </w:r>
      <w:r>
        <w:rPr>
          <w:rFonts w:hint="eastAsia" w:asciiTheme="minorEastAsia" w:hAnsiTheme="minorEastAsia" w:eastAsiaTheme="minorEastAsia" w:cstheme="minorEastAsia"/>
          <w:bCs/>
          <w:sz w:val="24"/>
          <w:szCs w:val="24"/>
          <w:lang w:eastAsia="zh-CN"/>
        </w:rPr>
        <w:t>磋商文件</w:t>
      </w:r>
      <w:r>
        <w:rPr>
          <w:rFonts w:hint="eastAsia" w:asciiTheme="minorEastAsia" w:hAnsiTheme="minorEastAsia" w:eastAsiaTheme="minorEastAsia" w:cstheme="minorEastAsia"/>
          <w:bCs/>
          <w:sz w:val="24"/>
          <w:szCs w:val="24"/>
        </w:rPr>
        <w:t>及有关资料，按</w:t>
      </w:r>
      <w:r>
        <w:rPr>
          <w:rFonts w:hint="eastAsia" w:asciiTheme="minorEastAsia" w:hAnsiTheme="minorEastAsia" w:eastAsiaTheme="minorEastAsia" w:cstheme="minorEastAsia"/>
          <w:bCs/>
          <w:sz w:val="24"/>
          <w:szCs w:val="24"/>
          <w:lang w:eastAsia="zh-CN"/>
        </w:rPr>
        <w:t>磋商文件</w:t>
      </w:r>
      <w:r>
        <w:rPr>
          <w:rFonts w:hint="eastAsia" w:asciiTheme="minorEastAsia" w:hAnsiTheme="minorEastAsia" w:eastAsiaTheme="minorEastAsia" w:cstheme="minorEastAsia"/>
          <w:bCs/>
          <w:sz w:val="24"/>
          <w:szCs w:val="24"/>
        </w:rPr>
        <w:t>要求提交全部资料并对</w:t>
      </w:r>
      <w:r>
        <w:rPr>
          <w:rFonts w:hint="eastAsia" w:asciiTheme="minorEastAsia" w:hAnsiTheme="minorEastAsia" w:eastAsiaTheme="minorEastAsia" w:cstheme="minorEastAsia"/>
          <w:bCs/>
          <w:sz w:val="24"/>
          <w:szCs w:val="24"/>
          <w:lang w:eastAsia="zh-CN"/>
        </w:rPr>
        <w:t>磋商文件</w:t>
      </w:r>
      <w:r>
        <w:rPr>
          <w:rFonts w:hint="eastAsia" w:asciiTheme="minorEastAsia" w:hAnsiTheme="minorEastAsia" w:eastAsiaTheme="minorEastAsia" w:cstheme="minorEastAsia"/>
          <w:bCs/>
          <w:sz w:val="24"/>
          <w:szCs w:val="24"/>
        </w:rPr>
        <w:t>各项内容做出实质性响应，</w:t>
      </w:r>
      <w:r>
        <w:rPr>
          <w:rFonts w:hint="eastAsia" w:ascii="宋体" w:hAnsi="宋体"/>
          <w:color w:val="000000" w:themeColor="text1"/>
          <w:sz w:val="24"/>
          <w:highlight w:val="none"/>
          <w14:textFill>
            <w14:solidFill>
              <w14:schemeClr w14:val="tx1"/>
            </w14:solidFill>
          </w14:textFill>
        </w:rPr>
        <w:t>否则该供应商的磋商无效</w:t>
      </w:r>
      <w:r>
        <w:rPr>
          <w:rFonts w:hint="eastAsia" w:asciiTheme="minorEastAsia" w:hAnsiTheme="minorEastAsia" w:eastAsiaTheme="minorEastAsia" w:cstheme="minorEastAsia"/>
          <w:bCs/>
          <w:sz w:val="24"/>
          <w:szCs w:val="24"/>
        </w:rPr>
        <w:t>。</w:t>
      </w:r>
    </w:p>
    <w:p>
      <w:pPr>
        <w:numPr>
          <w:ilvl w:val="0"/>
          <w:numId w:val="3"/>
        </w:numPr>
        <w:tabs>
          <w:tab w:val="left" w:pos="0"/>
          <w:tab w:val="left" w:pos="525"/>
          <w:tab w:val="left" w:pos="1050"/>
          <w:tab w:val="clear" w:pos="552"/>
        </w:tabs>
        <w:spacing w:line="360" w:lineRule="auto"/>
        <w:ind w:left="0" w:firstLine="628" w:firstLineChars="2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投标人一旦参加本项目投标，即表明承诺接受了本</w:t>
      </w:r>
      <w:r>
        <w:rPr>
          <w:rFonts w:hint="eastAsia" w:asciiTheme="minorEastAsia" w:hAnsiTheme="minorEastAsia" w:eastAsiaTheme="minorEastAsia" w:cstheme="minorEastAsia"/>
          <w:bCs/>
          <w:sz w:val="24"/>
          <w:szCs w:val="24"/>
          <w:lang w:eastAsia="zh-CN"/>
        </w:rPr>
        <w:t>磋商文件</w:t>
      </w:r>
      <w:r>
        <w:rPr>
          <w:rFonts w:hint="eastAsia" w:asciiTheme="minorEastAsia" w:hAnsiTheme="minorEastAsia" w:eastAsiaTheme="minorEastAsia" w:cstheme="minorEastAsia"/>
          <w:bCs/>
          <w:sz w:val="24"/>
          <w:szCs w:val="24"/>
        </w:rPr>
        <w:t>中的所有条件和规定。</w:t>
      </w:r>
    </w:p>
    <w:p>
      <w:pPr>
        <w:numPr>
          <w:ilvl w:val="0"/>
          <w:numId w:val="3"/>
        </w:numPr>
        <w:tabs>
          <w:tab w:val="left" w:pos="0"/>
          <w:tab w:val="left" w:pos="525"/>
          <w:tab w:val="left" w:pos="1050"/>
          <w:tab w:val="clear" w:pos="552"/>
        </w:tabs>
        <w:spacing w:line="360" w:lineRule="auto"/>
        <w:ind w:left="0" w:firstLine="628" w:firstLineChars="2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磋商文件</w:t>
      </w:r>
      <w:r>
        <w:rPr>
          <w:rFonts w:hint="eastAsia" w:asciiTheme="minorEastAsia" w:hAnsiTheme="minorEastAsia" w:eastAsiaTheme="minorEastAsia" w:cstheme="minorEastAsia"/>
          <w:bCs/>
          <w:sz w:val="24"/>
          <w:szCs w:val="24"/>
        </w:rPr>
        <w:t>一经售出、一律不退，且仅作为本次招投标使用。</w:t>
      </w:r>
    </w:p>
    <w:p>
      <w:pPr>
        <w:tabs>
          <w:tab w:val="left" w:pos="630"/>
        </w:tabs>
        <w:spacing w:line="360" w:lineRule="auto"/>
        <w:ind w:left="-2" w:leftChars="-1" w:firstLine="422" w:firstLineChars="17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（三） </w:t>
      </w:r>
      <w:r>
        <w:rPr>
          <w:rFonts w:hint="eastAsia" w:asciiTheme="minorEastAsia" w:hAnsiTheme="minorEastAsia" w:eastAsiaTheme="minorEastAsia" w:cstheme="minorEastAsia"/>
          <w:b/>
          <w:sz w:val="24"/>
          <w:szCs w:val="24"/>
          <w:lang w:eastAsia="zh-CN"/>
        </w:rPr>
        <w:t>磋商文件</w:t>
      </w:r>
      <w:r>
        <w:rPr>
          <w:rFonts w:hint="eastAsia" w:asciiTheme="minorEastAsia" w:hAnsiTheme="minorEastAsia" w:eastAsiaTheme="minorEastAsia" w:cstheme="minorEastAsia"/>
          <w:b/>
          <w:sz w:val="24"/>
          <w:szCs w:val="24"/>
        </w:rPr>
        <w:t>的解释</w:t>
      </w:r>
      <w:r>
        <w:rPr>
          <w:rFonts w:hint="eastAsia" w:asciiTheme="minorEastAsia" w:hAnsiTheme="minorEastAsia" w:eastAsiaTheme="minorEastAsia" w:cstheme="minorEastAsia"/>
          <w:bCs/>
          <w:sz w:val="24"/>
          <w:szCs w:val="24"/>
        </w:rPr>
        <w:t>：</w:t>
      </w:r>
    </w:p>
    <w:p>
      <w:pPr>
        <w:numPr>
          <w:ilvl w:val="2"/>
          <w:numId w:val="4"/>
        </w:numPr>
        <w:tabs>
          <w:tab w:val="left" w:pos="525"/>
          <w:tab w:val="left" w:pos="1050"/>
        </w:tabs>
        <w:spacing w:line="440" w:lineRule="exact"/>
        <w:ind w:left="0" w:firstLine="628" w:firstLineChars="262"/>
        <w:rPr>
          <w:rFonts w:hint="eastAsia" w:ascii="宋体" w:hAnsi="宋体" w:cs="宋体"/>
          <w:bCs/>
          <w:color w:val="auto"/>
          <w:sz w:val="24"/>
          <w:szCs w:val="24"/>
        </w:rPr>
      </w:pPr>
      <w:r>
        <w:rPr>
          <w:rFonts w:hint="eastAsia" w:ascii="宋体" w:hAnsi="宋体" w:cs="宋体"/>
          <w:bCs/>
          <w:color w:val="auto"/>
          <w:sz w:val="24"/>
          <w:szCs w:val="24"/>
        </w:rPr>
        <w:t>供应商如有需要对</w:t>
      </w:r>
      <w:r>
        <w:rPr>
          <w:rFonts w:hint="eastAsia" w:ascii="宋体" w:hAnsi="宋体" w:cs="宋体"/>
          <w:bCs/>
          <w:color w:val="auto"/>
          <w:sz w:val="24"/>
          <w:szCs w:val="24"/>
          <w:lang w:val="en-US" w:eastAsia="zh-CN"/>
        </w:rPr>
        <w:t>磋商文件</w:t>
      </w:r>
      <w:r>
        <w:rPr>
          <w:rFonts w:hint="eastAsia" w:ascii="宋体" w:hAnsi="宋体" w:cs="宋体"/>
          <w:bCs/>
          <w:color w:val="auto"/>
          <w:sz w:val="24"/>
          <w:szCs w:val="24"/>
        </w:rPr>
        <w:t>要求澄清的问题，请以书面提出，并按“</w:t>
      </w:r>
      <w:r>
        <w:rPr>
          <w:rFonts w:hint="eastAsia" w:ascii="宋体" w:hAnsi="宋体" w:cs="宋体"/>
          <w:bCs/>
          <w:color w:val="auto"/>
          <w:sz w:val="24"/>
          <w:szCs w:val="24"/>
          <w:lang w:val="en-US" w:eastAsia="zh-CN"/>
        </w:rPr>
        <w:t>磋商邀请函</w:t>
      </w:r>
      <w:r>
        <w:rPr>
          <w:rFonts w:hint="eastAsia" w:ascii="宋体" w:hAnsi="宋体" w:cs="宋体"/>
          <w:bCs/>
          <w:color w:val="auto"/>
          <w:sz w:val="24"/>
          <w:szCs w:val="24"/>
        </w:rPr>
        <w:t>”第</w:t>
      </w:r>
      <w:r>
        <w:rPr>
          <w:rFonts w:hint="eastAsia" w:ascii="宋体" w:hAnsi="宋体" w:cs="宋体"/>
          <w:bCs/>
          <w:color w:val="auto"/>
          <w:sz w:val="24"/>
          <w:szCs w:val="24"/>
          <w:lang w:val="en-US" w:eastAsia="zh-CN"/>
        </w:rPr>
        <w:t>5</w:t>
      </w:r>
      <w:r>
        <w:rPr>
          <w:rFonts w:hint="eastAsia" w:ascii="宋体" w:hAnsi="宋体" w:cs="宋体"/>
          <w:bCs/>
          <w:color w:val="auto"/>
          <w:sz w:val="24"/>
          <w:szCs w:val="24"/>
        </w:rPr>
        <w:t>项规定的时间将</w:t>
      </w:r>
      <w:r>
        <w:rPr>
          <w:rFonts w:hint="eastAsia" w:ascii="宋体" w:hAnsi="宋体" w:cs="宋体"/>
          <w:bCs/>
          <w:color w:val="auto"/>
          <w:sz w:val="24"/>
          <w:szCs w:val="24"/>
          <w:lang w:val="en-US" w:eastAsia="zh-CN"/>
        </w:rPr>
        <w:t>书面或</w:t>
      </w:r>
      <w:r>
        <w:rPr>
          <w:rFonts w:hint="eastAsia" w:ascii="宋体" w:hAnsi="宋体" w:cs="宋体"/>
          <w:bCs/>
          <w:color w:val="auto"/>
          <w:sz w:val="24"/>
          <w:szCs w:val="24"/>
        </w:rPr>
        <w:t>电子邮件</w:t>
      </w:r>
      <w:r>
        <w:rPr>
          <w:rFonts w:hint="eastAsia" w:ascii="宋体" w:hAnsi="宋体" w:cs="宋体"/>
          <w:bCs/>
          <w:color w:val="auto"/>
          <w:sz w:val="24"/>
          <w:szCs w:val="24"/>
          <w:lang w:val="en-US" w:eastAsia="zh-CN"/>
        </w:rPr>
        <w:t>发送</w:t>
      </w:r>
      <w:r>
        <w:rPr>
          <w:rFonts w:hint="eastAsia" w:ascii="宋体" w:hAnsi="宋体" w:cs="宋体"/>
          <w:bCs/>
          <w:color w:val="auto"/>
          <w:sz w:val="24"/>
          <w:szCs w:val="24"/>
        </w:rPr>
        <w:t>至江苏园景工程设计咨询有限公司，联系方式详见</w:t>
      </w:r>
      <w:r>
        <w:rPr>
          <w:rFonts w:hint="eastAsia" w:ascii="宋体" w:hAnsi="宋体" w:cs="宋体"/>
          <w:bCs/>
          <w:color w:val="auto"/>
          <w:sz w:val="24"/>
          <w:szCs w:val="24"/>
          <w:lang w:val="en-US" w:eastAsia="zh-CN"/>
        </w:rPr>
        <w:t>磋商邀请函</w:t>
      </w:r>
      <w:r>
        <w:rPr>
          <w:rFonts w:hint="eastAsia" w:ascii="宋体" w:hAnsi="宋体" w:cs="宋体"/>
          <w:bCs/>
          <w:color w:val="auto"/>
          <w:sz w:val="24"/>
          <w:szCs w:val="24"/>
        </w:rPr>
        <w:t>第</w:t>
      </w:r>
      <w:r>
        <w:rPr>
          <w:rFonts w:hint="eastAsia" w:ascii="宋体" w:hAnsi="宋体" w:cs="宋体"/>
          <w:bCs/>
          <w:color w:val="auto"/>
          <w:sz w:val="24"/>
          <w:szCs w:val="24"/>
          <w:lang w:val="en-US" w:eastAsia="zh-CN"/>
        </w:rPr>
        <w:t xml:space="preserve"> 13</w:t>
      </w:r>
      <w:r>
        <w:rPr>
          <w:rFonts w:hint="eastAsia" w:ascii="宋体" w:hAnsi="宋体" w:cs="宋体"/>
          <w:bCs/>
          <w:color w:val="auto"/>
          <w:sz w:val="24"/>
          <w:szCs w:val="24"/>
        </w:rPr>
        <w:t>项。</w:t>
      </w:r>
    </w:p>
    <w:p>
      <w:pPr>
        <w:numPr>
          <w:ilvl w:val="2"/>
          <w:numId w:val="4"/>
        </w:numPr>
        <w:tabs>
          <w:tab w:val="left" w:pos="525"/>
          <w:tab w:val="left" w:pos="1050"/>
        </w:tabs>
        <w:spacing w:line="440" w:lineRule="exact"/>
        <w:ind w:left="0" w:firstLine="628" w:firstLineChars="262"/>
        <w:rPr>
          <w:rFonts w:hint="eastAsia" w:ascii="宋体" w:hAnsi="宋体" w:cs="宋体"/>
          <w:bCs/>
          <w:color w:val="auto"/>
          <w:sz w:val="24"/>
          <w:szCs w:val="24"/>
        </w:rPr>
      </w:pPr>
      <w:r>
        <w:rPr>
          <w:rFonts w:hint="eastAsia" w:ascii="宋体" w:hAnsi="宋体" w:cs="宋体"/>
          <w:bCs/>
          <w:color w:val="auto"/>
          <w:sz w:val="24"/>
          <w:szCs w:val="24"/>
        </w:rPr>
        <w:t>采购人、江苏园景工程设计咨询有限公司将按“</w:t>
      </w:r>
      <w:r>
        <w:rPr>
          <w:rFonts w:hint="eastAsia" w:ascii="宋体" w:hAnsi="宋体" w:cs="宋体"/>
          <w:bCs/>
          <w:color w:val="auto"/>
          <w:sz w:val="24"/>
          <w:szCs w:val="24"/>
          <w:lang w:val="en-US" w:eastAsia="zh-CN"/>
        </w:rPr>
        <w:t>磋商邀请函</w:t>
      </w:r>
      <w:r>
        <w:rPr>
          <w:rFonts w:hint="eastAsia" w:ascii="宋体" w:hAnsi="宋体" w:cs="宋体"/>
          <w:bCs/>
          <w:color w:val="auto"/>
          <w:sz w:val="24"/>
          <w:szCs w:val="24"/>
        </w:rPr>
        <w:t>”第</w:t>
      </w:r>
      <w:r>
        <w:rPr>
          <w:rFonts w:hint="eastAsia" w:ascii="宋体" w:hAnsi="宋体" w:cs="宋体"/>
          <w:bCs/>
          <w:color w:val="auto"/>
          <w:sz w:val="24"/>
          <w:szCs w:val="24"/>
          <w:lang w:val="en-US" w:eastAsia="zh-CN"/>
        </w:rPr>
        <w:t>5</w:t>
      </w:r>
      <w:r>
        <w:rPr>
          <w:rFonts w:hint="eastAsia" w:ascii="宋体" w:hAnsi="宋体" w:cs="宋体"/>
          <w:bCs/>
          <w:color w:val="auto"/>
          <w:sz w:val="24"/>
          <w:szCs w:val="24"/>
        </w:rPr>
        <w:t>项规定的时间对供应商针对</w:t>
      </w:r>
      <w:r>
        <w:rPr>
          <w:rFonts w:hint="eastAsia" w:ascii="宋体" w:hAnsi="宋体" w:cs="宋体"/>
          <w:bCs/>
          <w:color w:val="auto"/>
          <w:sz w:val="24"/>
          <w:szCs w:val="24"/>
          <w:lang w:val="en-US" w:eastAsia="zh-CN"/>
        </w:rPr>
        <w:t>磋商文件</w:t>
      </w:r>
      <w:r>
        <w:rPr>
          <w:rFonts w:hint="eastAsia" w:ascii="宋体" w:hAnsi="宋体" w:cs="宋体"/>
          <w:bCs/>
          <w:color w:val="auto"/>
          <w:sz w:val="24"/>
          <w:szCs w:val="24"/>
        </w:rPr>
        <w:t>书面提出的要求澄清的问题进行答疑。</w:t>
      </w:r>
    </w:p>
    <w:p>
      <w:pPr>
        <w:numPr>
          <w:ilvl w:val="2"/>
          <w:numId w:val="4"/>
        </w:numPr>
        <w:tabs>
          <w:tab w:val="left" w:pos="525"/>
          <w:tab w:val="left" w:pos="1050"/>
        </w:tabs>
        <w:spacing w:line="440" w:lineRule="exact"/>
        <w:ind w:left="0" w:firstLine="628" w:firstLineChars="262"/>
        <w:rPr>
          <w:rFonts w:hint="eastAsia" w:ascii="宋体" w:hAnsi="宋体" w:cs="宋体"/>
          <w:bCs/>
          <w:color w:val="auto"/>
          <w:sz w:val="24"/>
          <w:szCs w:val="24"/>
        </w:rPr>
      </w:pPr>
      <w:r>
        <w:rPr>
          <w:rFonts w:hint="eastAsia" w:ascii="宋体" w:hAnsi="宋体" w:cs="宋体"/>
          <w:bCs/>
          <w:color w:val="auto"/>
          <w:sz w:val="24"/>
          <w:szCs w:val="24"/>
        </w:rPr>
        <w:t>本文件的最终解释权归采购人。</w:t>
      </w:r>
    </w:p>
    <w:p>
      <w:pPr>
        <w:spacing w:line="360" w:lineRule="auto"/>
        <w:ind w:left="-2" w:leftChars="-1" w:firstLine="422" w:firstLineChars="17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（四） </w:t>
      </w:r>
      <w:r>
        <w:rPr>
          <w:rFonts w:hint="eastAsia" w:asciiTheme="minorEastAsia" w:hAnsiTheme="minorEastAsia" w:eastAsiaTheme="minorEastAsia" w:cstheme="minorEastAsia"/>
          <w:b/>
          <w:sz w:val="24"/>
          <w:szCs w:val="24"/>
          <w:lang w:eastAsia="zh-CN"/>
        </w:rPr>
        <w:t>磋商文件</w:t>
      </w:r>
      <w:r>
        <w:rPr>
          <w:rFonts w:hint="eastAsia" w:asciiTheme="minorEastAsia" w:hAnsiTheme="minorEastAsia" w:eastAsiaTheme="minorEastAsia" w:cstheme="minorEastAsia"/>
          <w:b/>
          <w:sz w:val="24"/>
          <w:szCs w:val="24"/>
        </w:rPr>
        <w:t>的补充或修正</w:t>
      </w:r>
      <w:r>
        <w:rPr>
          <w:rFonts w:hint="eastAsia" w:asciiTheme="minorEastAsia" w:hAnsiTheme="minorEastAsia" w:eastAsiaTheme="minorEastAsia" w:cstheme="minorEastAsia"/>
          <w:bCs/>
          <w:sz w:val="24"/>
          <w:szCs w:val="24"/>
        </w:rPr>
        <w:t xml:space="preserve">： </w:t>
      </w:r>
    </w:p>
    <w:p>
      <w:pPr>
        <w:spacing w:line="360" w:lineRule="auto"/>
        <w:ind w:firstLine="480" w:firstLineChars="200"/>
        <w:rPr>
          <w:rFonts w:ascii="宋体" w:hAnsi="宋体"/>
          <w:color w:val="000000" w:themeColor="text1"/>
          <w:sz w:val="24"/>
          <w:highlight w:val="none"/>
          <w14:textFill>
            <w14:solidFill>
              <w14:schemeClr w14:val="tx1"/>
            </w14:solidFill>
          </w14:textFill>
        </w:rPr>
      </w:pPr>
      <w:bookmarkStart w:id="2" w:name="_Hlk536701168"/>
      <w:r>
        <w:rPr>
          <w:rFonts w:hint="eastAsia" w:ascii="宋体" w:hAnsi="宋体"/>
          <w:color w:val="000000" w:themeColor="text1"/>
          <w:sz w:val="24"/>
          <w:highlight w:val="none"/>
          <w14:textFill>
            <w14:solidFill>
              <w14:schemeClr w14:val="tx1"/>
            </w14:solidFill>
          </w14:textFill>
        </w:rPr>
        <w:t>1．递交响应文件截止时间五日前</w:t>
      </w:r>
      <w:r>
        <w:rPr>
          <w:rFonts w:hint="eastAsia" w:ascii="宋体" w:hAnsi="宋体" w:cs="宋体"/>
          <w:b/>
          <w:color w:val="000000" w:themeColor="text1"/>
          <w:kern w:val="0"/>
          <w:sz w:val="24"/>
          <w:szCs w:val="21"/>
          <w:highlight w:val="none"/>
          <w:lang w:val="en-US" w:eastAsia="zh-CN"/>
          <w14:textFill>
            <w14:solidFill>
              <w14:schemeClr w14:val="tx1"/>
            </w14:solidFill>
          </w14:textFill>
        </w:rPr>
        <w:t>江苏园景工程设计咨询有限公司</w:t>
      </w:r>
      <w:r>
        <w:rPr>
          <w:rFonts w:hint="eastAsia" w:ascii="宋体" w:hAnsi="宋体"/>
          <w:color w:val="000000" w:themeColor="text1"/>
          <w:sz w:val="24"/>
          <w:highlight w:val="none"/>
          <w14:textFill>
            <w14:solidFill>
              <w14:schemeClr w14:val="tx1"/>
            </w14:solidFill>
          </w14:textFill>
        </w:rPr>
        <w:t>可对竞争性磋商文件进行必要的澄清或者修改，并视具体情况，延长截止时间。</w:t>
      </w:r>
    </w:p>
    <w:p>
      <w:pPr>
        <w:tabs>
          <w:tab w:val="left" w:pos="525"/>
          <w:tab w:val="left" w:pos="898"/>
          <w:tab w:val="left" w:pos="1050"/>
        </w:tabs>
        <w:spacing w:line="360" w:lineRule="auto"/>
        <w:ind w:left="176" w:firstLine="480" w:firstLineChars="200"/>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2．如需对竞争性磋商文件进行补充或修正，</w:t>
      </w:r>
      <w:r>
        <w:rPr>
          <w:rFonts w:hint="eastAsia" w:ascii="宋体" w:hAnsi="宋体" w:cs="宋体"/>
          <w:b/>
          <w:color w:val="000000" w:themeColor="text1"/>
          <w:kern w:val="0"/>
          <w:sz w:val="24"/>
          <w:szCs w:val="21"/>
          <w:highlight w:val="none"/>
          <w:lang w:val="en-US" w:eastAsia="zh-CN"/>
          <w14:textFill>
            <w14:solidFill>
              <w14:schemeClr w14:val="tx1"/>
            </w14:solidFill>
          </w14:textFill>
        </w:rPr>
        <w:t>江苏园景工程设计咨询有限公司</w:t>
      </w:r>
      <w:r>
        <w:rPr>
          <w:rFonts w:hint="eastAsia" w:ascii="宋体" w:hAnsi="宋体"/>
          <w:color w:val="000000" w:themeColor="text1"/>
          <w:sz w:val="24"/>
          <w:highlight w:val="none"/>
          <w14:textFill>
            <w14:solidFill>
              <w14:schemeClr w14:val="tx1"/>
            </w14:solidFill>
          </w14:textFill>
        </w:rPr>
        <w:t>将在无锡政府采购网、江苏政府采购网上发布更正公告，并用书面形式通知所有供应商，其作为竞争性磋商文件的一部分，与竞争性磋商文件具有同等约束力，供应商应立即以书面形式回复</w:t>
      </w:r>
      <w:r>
        <w:rPr>
          <w:rFonts w:hint="eastAsia" w:ascii="宋体" w:hAnsi="宋体"/>
          <w:bCs/>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，确认已收到修改文件。</w:t>
      </w:r>
      <w:bookmarkEnd w:id="2"/>
    </w:p>
    <w:p>
      <w:pPr>
        <w:spacing w:line="360" w:lineRule="auto"/>
        <w:ind w:firstLine="422" w:firstLineChars="17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（五） </w:t>
      </w:r>
      <w:r>
        <w:rPr>
          <w:rFonts w:hint="eastAsia" w:asciiTheme="minorEastAsia" w:hAnsiTheme="minorEastAsia" w:eastAsiaTheme="minorEastAsia" w:cstheme="minorEastAsia"/>
          <w:b/>
          <w:sz w:val="24"/>
          <w:szCs w:val="24"/>
          <w:lang w:eastAsia="zh-CN"/>
        </w:rPr>
        <w:t>响应文件</w:t>
      </w:r>
      <w:r>
        <w:rPr>
          <w:rFonts w:hint="eastAsia" w:asciiTheme="minorEastAsia" w:hAnsiTheme="minorEastAsia" w:eastAsiaTheme="minorEastAsia" w:cstheme="minorEastAsia"/>
          <w:b/>
          <w:sz w:val="24"/>
          <w:szCs w:val="24"/>
        </w:rPr>
        <w:t>的组成</w:t>
      </w:r>
      <w:r>
        <w:rPr>
          <w:rFonts w:hint="eastAsia" w:asciiTheme="minorEastAsia" w:hAnsiTheme="minorEastAsia" w:eastAsiaTheme="minorEastAsia" w:cstheme="minorEastAsia"/>
          <w:bCs/>
          <w:sz w:val="24"/>
          <w:szCs w:val="24"/>
        </w:rPr>
        <w:t>：</w:t>
      </w:r>
    </w:p>
    <w:p>
      <w:pPr>
        <w:spacing w:line="440" w:lineRule="exact"/>
        <w:ind w:firstLine="422" w:firstLineChars="175"/>
        <w:rPr>
          <w:rFonts w:hint="eastAsia" w:ascii="宋体" w:hAnsi="宋体" w:eastAsia="宋体" w:cs="宋体"/>
          <w:b/>
          <w:color w:val="auto"/>
          <w:sz w:val="24"/>
          <w:szCs w:val="24"/>
        </w:rPr>
      </w:pPr>
      <w:r>
        <w:rPr>
          <w:rFonts w:hint="eastAsia" w:ascii="宋体" w:hAnsi="宋体" w:cs="宋体"/>
          <w:b/>
          <w:color w:val="auto"/>
          <w:sz w:val="24"/>
          <w:szCs w:val="24"/>
          <w:lang w:val="en-US" w:eastAsia="zh-CN"/>
        </w:rPr>
        <w:t>响应文件</w:t>
      </w:r>
      <w:r>
        <w:rPr>
          <w:rFonts w:hint="eastAsia" w:ascii="宋体" w:hAnsi="宋体" w:eastAsia="宋体" w:cs="宋体"/>
          <w:b/>
          <w:color w:val="auto"/>
          <w:sz w:val="24"/>
          <w:szCs w:val="24"/>
        </w:rPr>
        <w:t>由证明文件部分、</w:t>
      </w:r>
      <w:r>
        <w:rPr>
          <w:rFonts w:hint="eastAsia" w:ascii="宋体" w:hAnsi="宋体" w:eastAsia="宋体" w:cs="宋体"/>
          <w:b/>
          <w:color w:val="auto"/>
          <w:sz w:val="24"/>
          <w:szCs w:val="24"/>
          <w:lang w:val="en-US" w:eastAsia="zh-CN"/>
        </w:rPr>
        <w:t>响应函</w:t>
      </w:r>
      <w:r>
        <w:rPr>
          <w:rFonts w:hint="eastAsia" w:ascii="宋体" w:hAnsi="宋体" w:eastAsia="宋体" w:cs="宋体"/>
          <w:b/>
          <w:color w:val="auto"/>
          <w:sz w:val="24"/>
          <w:szCs w:val="24"/>
        </w:rPr>
        <w:t>部分、</w:t>
      </w:r>
      <w:r>
        <w:rPr>
          <w:rFonts w:hint="eastAsia" w:ascii="宋体" w:hAnsi="宋体" w:eastAsia="宋体" w:cs="宋体"/>
          <w:b/>
          <w:color w:val="auto"/>
          <w:sz w:val="24"/>
          <w:szCs w:val="24"/>
          <w:lang w:val="en-US" w:eastAsia="zh-CN"/>
        </w:rPr>
        <w:t>投标设计方案、实施方案四部分组成（装订成一册），</w:t>
      </w:r>
      <w:r>
        <w:rPr>
          <w:rFonts w:hint="eastAsia" w:ascii="宋体" w:hAnsi="宋体" w:eastAsia="宋体" w:cs="宋体"/>
          <w:b/>
          <w:color w:val="auto"/>
          <w:sz w:val="24"/>
          <w:szCs w:val="24"/>
        </w:rPr>
        <w:t>同时提供</w:t>
      </w:r>
      <w:r>
        <w:rPr>
          <w:rFonts w:hint="eastAsia" w:ascii="宋体" w:hAnsi="宋体" w:cs="宋体"/>
          <w:b/>
          <w:color w:val="auto"/>
          <w:sz w:val="24"/>
          <w:szCs w:val="24"/>
          <w:lang w:eastAsia="zh-CN"/>
        </w:rPr>
        <w:t>响应文件</w:t>
      </w:r>
      <w:r>
        <w:rPr>
          <w:rFonts w:hint="eastAsia" w:ascii="宋体" w:hAnsi="宋体" w:eastAsia="宋体" w:cs="宋体"/>
          <w:b/>
          <w:color w:val="auto"/>
          <w:sz w:val="24"/>
          <w:szCs w:val="24"/>
        </w:rPr>
        <w:t>电子版U盘1份，电子版U盘需包括上述响应文件全部内容</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w:t>
      </w:r>
    </w:p>
    <w:p>
      <w:pPr>
        <w:numPr>
          <w:ilvl w:val="0"/>
          <w:numId w:val="0"/>
        </w:numPr>
        <w:tabs>
          <w:tab w:val="left" w:pos="525"/>
          <w:tab w:val="left" w:pos="1050"/>
        </w:tabs>
        <w:spacing w:line="440" w:lineRule="exact"/>
        <w:ind w:leftChars="262"/>
        <w:rPr>
          <w:rFonts w:hint="eastAsia" w:ascii="宋体" w:hAnsi="宋体" w:cs="宋体"/>
          <w:b/>
          <w:bCs/>
          <w:color w:val="auto"/>
          <w:sz w:val="24"/>
          <w:szCs w:val="24"/>
        </w:rPr>
      </w:pPr>
      <w:r>
        <w:rPr>
          <w:rFonts w:hint="eastAsia" w:ascii="宋体" w:hAnsi="宋体" w:cs="宋体"/>
          <w:b/>
          <w:bCs/>
          <w:color w:val="auto"/>
          <w:sz w:val="24"/>
          <w:szCs w:val="24"/>
          <w:lang w:val="en-US" w:eastAsia="zh-CN"/>
        </w:rPr>
        <w:t>一、</w:t>
      </w:r>
      <w:r>
        <w:rPr>
          <w:rFonts w:hint="eastAsia" w:ascii="宋体" w:hAnsi="宋体" w:cs="宋体"/>
          <w:b/>
          <w:bCs/>
          <w:color w:val="auto"/>
          <w:sz w:val="24"/>
          <w:szCs w:val="24"/>
        </w:rPr>
        <w:t>证明文件部分：</w:t>
      </w:r>
    </w:p>
    <w:p>
      <w:pPr>
        <w:tabs>
          <w:tab w:val="left" w:pos="525"/>
          <w:tab w:val="left" w:pos="1050"/>
        </w:tabs>
        <w:spacing w:line="440" w:lineRule="exact"/>
        <w:ind w:firstLine="480" w:firstLineChars="200"/>
        <w:rPr>
          <w:rFonts w:hint="eastAsia"/>
        </w:rPr>
      </w:pPr>
      <w:r>
        <w:rPr>
          <w:rFonts w:hint="eastAsia" w:ascii="宋体" w:hAnsi="宋体" w:cs="宋体"/>
          <w:bCs/>
          <w:color w:val="auto"/>
          <w:sz w:val="24"/>
          <w:szCs w:val="24"/>
        </w:rPr>
        <w:t xml:space="preserve"> 第一部分：资格、资信证明文件</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.1关于资格的声明函</w:t>
      </w:r>
      <w:r>
        <w:rPr>
          <w:rFonts w:hint="eastAsia" w:asciiTheme="minorEastAsia" w:hAnsiTheme="minorEastAsia" w:eastAsiaTheme="minorEastAsia" w:cstheme="minorEastAsia"/>
          <w:b/>
          <w:bCs/>
          <w:sz w:val="24"/>
          <w:szCs w:val="24"/>
        </w:rPr>
        <w:t>（格式见附件）</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.2投标人有效期内的营业执照副本或事业单位法人证书复印件或扫描件（</w:t>
      </w:r>
      <w:r>
        <w:rPr>
          <w:rFonts w:hint="eastAsia" w:asciiTheme="minorEastAsia" w:hAnsiTheme="minorEastAsia" w:eastAsiaTheme="minorEastAsia" w:cstheme="minorEastAsia"/>
          <w:b/>
          <w:bCs/>
          <w:sz w:val="24"/>
          <w:szCs w:val="24"/>
        </w:rPr>
        <w:t>复印件或扫描件须加盖投标人公章</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w:t>
      </w:r>
      <w:r>
        <w:rPr>
          <w:rFonts w:asciiTheme="minorEastAsia" w:hAnsiTheme="minorEastAsia" w:eastAsiaTheme="minorEastAsia" w:cstheme="minorEastAsia"/>
          <w:bCs/>
          <w:sz w:val="24"/>
          <w:szCs w:val="24"/>
        </w:rPr>
        <w:t xml:space="preserve">3 </w:t>
      </w:r>
      <w:r>
        <w:rPr>
          <w:rFonts w:hint="eastAsia" w:asciiTheme="minorEastAsia" w:hAnsiTheme="minorEastAsia" w:eastAsiaTheme="minorEastAsia" w:cstheme="minorEastAsia"/>
          <w:bCs/>
          <w:sz w:val="24"/>
          <w:szCs w:val="24"/>
        </w:rPr>
        <w:t>投标人法定代表人授权委托书</w:t>
      </w:r>
      <w:r>
        <w:rPr>
          <w:rFonts w:hint="eastAsia" w:asciiTheme="minorEastAsia" w:hAnsiTheme="minorEastAsia" w:eastAsiaTheme="minorEastAsia" w:cstheme="minorEastAsia"/>
          <w:b/>
          <w:bCs/>
          <w:sz w:val="24"/>
          <w:szCs w:val="24"/>
        </w:rPr>
        <w:t>（法定代表人亲自参与投标的除外，格式见附件）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w:t>
      </w:r>
      <w:r>
        <w:rPr>
          <w:rFonts w:asciiTheme="minorEastAsia" w:hAnsiTheme="minorEastAsia" w:eastAsiaTheme="minorEastAsia" w:cstheme="minorEastAsia"/>
          <w:bCs/>
          <w:sz w:val="24"/>
          <w:szCs w:val="24"/>
        </w:rPr>
        <w:t xml:space="preserve">4 </w:t>
      </w:r>
      <w:r>
        <w:rPr>
          <w:rFonts w:hint="eastAsia" w:asciiTheme="minorEastAsia" w:hAnsiTheme="minorEastAsia" w:eastAsiaTheme="minorEastAsia" w:cstheme="minorEastAsia"/>
          <w:bCs/>
          <w:sz w:val="24"/>
          <w:szCs w:val="24"/>
        </w:rPr>
        <w:t>投标人的法定代表人身份证正反两面复印件及被授权代表的身份证正反两面复印件；</w:t>
      </w:r>
      <w:r>
        <w:rPr>
          <w:rFonts w:hint="eastAsia" w:asciiTheme="minorEastAsia" w:hAnsiTheme="minorEastAsia" w:eastAsiaTheme="minorEastAsia" w:cstheme="minorEastAsia"/>
          <w:b/>
          <w:bCs/>
          <w:sz w:val="24"/>
          <w:szCs w:val="24"/>
        </w:rPr>
        <w:t>（投标时必须携带被授权代表有效身份证明原件备查）；</w:t>
      </w:r>
    </w:p>
    <w:p>
      <w:pPr>
        <w:tabs>
          <w:tab w:val="left" w:pos="420"/>
          <w:tab w:val="left" w:pos="600"/>
        </w:tabs>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被授权代表和项目负责人</w:t>
      </w:r>
      <w:r>
        <w:rPr>
          <w:rFonts w:hint="eastAsia" w:hAnsi="宋体" w:cs="宋体"/>
          <w:color w:val="auto"/>
          <w:sz w:val="24"/>
          <w:highlight w:val="none"/>
        </w:rPr>
        <w:t>为</w:t>
      </w:r>
      <w:r>
        <w:rPr>
          <w:rFonts w:hint="eastAsia" w:hAnsi="宋体" w:cs="宋体"/>
          <w:color w:val="auto"/>
          <w:sz w:val="24"/>
          <w:highlight w:val="none"/>
          <w:lang w:val="en-US" w:eastAsia="zh-CN"/>
        </w:rPr>
        <w:t>投标</w:t>
      </w:r>
      <w:r>
        <w:rPr>
          <w:rFonts w:hint="eastAsia" w:hAnsi="宋体" w:cs="宋体"/>
          <w:color w:val="auto"/>
          <w:sz w:val="24"/>
          <w:highlight w:val="none"/>
        </w:rPr>
        <w:t>供应商本单位在职员工（提供</w:t>
      </w:r>
      <w:r>
        <w:rPr>
          <w:rFonts w:hint="eastAsia" w:asciiTheme="minorEastAsia" w:hAnsiTheme="minorEastAsia" w:eastAsiaTheme="minorEastAsia" w:cstheme="minorEastAsia"/>
          <w:bCs/>
          <w:sz w:val="24"/>
          <w:szCs w:val="24"/>
        </w:rPr>
        <w:t>被授权代表和项目负责人</w:t>
      </w:r>
      <w:r>
        <w:rPr>
          <w:rFonts w:hint="eastAsia" w:hAnsi="宋体" w:cs="宋体"/>
          <w:color w:val="auto"/>
          <w:sz w:val="24"/>
          <w:highlight w:val="none"/>
        </w:rPr>
        <w:t>与企业签订的劳动合同</w:t>
      </w:r>
      <w:r>
        <w:rPr>
          <w:rFonts w:hint="eastAsia" w:hAnsi="宋体" w:cs="宋体"/>
          <w:color w:val="auto"/>
          <w:sz w:val="24"/>
          <w:highlight w:val="none"/>
          <w:lang w:eastAsia="zh-CN"/>
        </w:rPr>
        <w:t>、</w:t>
      </w:r>
      <w:r>
        <w:rPr>
          <w:rFonts w:hint="eastAsia" w:hAnsi="宋体" w:cs="宋体"/>
          <w:color w:val="auto"/>
          <w:sz w:val="24"/>
          <w:highlight w:val="none"/>
        </w:rPr>
        <w:t>由社保机构出具的20</w:t>
      </w:r>
      <w:r>
        <w:rPr>
          <w:rFonts w:hint="eastAsia" w:hAnsi="宋体" w:cs="宋体"/>
          <w:color w:val="auto"/>
          <w:sz w:val="24"/>
          <w:highlight w:val="none"/>
          <w:lang w:val="en-US" w:eastAsia="zh-CN"/>
        </w:rPr>
        <w:t>21</w:t>
      </w:r>
      <w:r>
        <w:rPr>
          <w:rFonts w:hint="eastAsia" w:hAnsi="宋体" w:eastAsia="宋体" w:cs="宋体"/>
          <w:color w:val="auto"/>
          <w:sz w:val="24"/>
          <w:highlight w:val="none"/>
        </w:rPr>
        <w:t>年</w:t>
      </w:r>
      <w:r>
        <w:rPr>
          <w:rFonts w:hint="eastAsia" w:hAnsi="宋体" w:eastAsia="宋体" w:cs="宋体"/>
          <w:color w:val="auto"/>
          <w:sz w:val="24"/>
          <w:highlight w:val="none"/>
          <w:lang w:val="en-US" w:eastAsia="zh-CN"/>
        </w:rPr>
        <w:t>4</w:t>
      </w:r>
      <w:r>
        <w:rPr>
          <w:rFonts w:hint="eastAsia" w:hAnsi="宋体" w:eastAsia="宋体" w:cs="宋体"/>
          <w:color w:val="auto"/>
          <w:sz w:val="24"/>
          <w:highlight w:val="none"/>
        </w:rPr>
        <w:t>月-2021年</w:t>
      </w:r>
      <w:r>
        <w:rPr>
          <w:rFonts w:hint="eastAsia" w:hAnsi="宋体" w:eastAsia="宋体" w:cs="宋体"/>
          <w:color w:val="auto"/>
          <w:sz w:val="24"/>
          <w:highlight w:val="none"/>
          <w:lang w:val="en-US" w:eastAsia="zh-CN"/>
        </w:rPr>
        <w:t>9</w:t>
      </w:r>
      <w:r>
        <w:rPr>
          <w:rFonts w:hint="eastAsia" w:hAnsi="宋体" w:eastAsia="宋体" w:cs="宋体"/>
          <w:color w:val="auto"/>
          <w:sz w:val="24"/>
          <w:highlight w:val="none"/>
        </w:rPr>
        <w:t>月的缴费证明）；</w:t>
      </w:r>
      <w:r>
        <w:rPr>
          <w:rFonts w:hint="eastAsia" w:hAnsi="宋体" w:eastAsia="宋体" w:cs="宋体"/>
          <w:b/>
          <w:bCs/>
          <w:color w:val="auto"/>
          <w:sz w:val="24"/>
          <w:highlight w:val="none"/>
        </w:rPr>
        <w:t>（投标时必须提交原件或网上查询带有二维码/验证码的打印件）</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1.6 供应商2019或2020年度由会计师事务所出具的财务审计报告和所附已审财务报告或者近三个月任意一个月财务报表复印件加盖公章（投标时提供加盖公章的复印件）；</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1.7供应商近三个月中任意一个月份(不含投标当月)的依法缴纳税收的相关材料（提供相关主管部门证明或银行代扣证明）复印件加盖公章；</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1.8供应商近三个月中任意一个月份(不含投标当月)的依法缴纳社会保障资金的相关材料（提供相关主管部门证明或银行代扣证明）复印件加盖公章；</w:t>
      </w:r>
    </w:p>
    <w:p>
      <w:pPr>
        <w:pStyle w:val="2"/>
        <w:ind w:firstLine="480" w:firstLineChars="200"/>
        <w:rPr>
          <w:rFonts w:hint="eastAsia" w:eastAsiaTheme="minorEastAsia"/>
          <w:lang w:val="en-US" w:eastAsia="zh-CN"/>
        </w:rPr>
      </w:pPr>
      <w:r>
        <w:rPr>
          <w:rFonts w:hint="eastAsia" w:asciiTheme="minorEastAsia" w:hAnsiTheme="minorEastAsia" w:eastAsiaTheme="minorEastAsia" w:cstheme="minorEastAsia"/>
          <w:bCs/>
          <w:sz w:val="24"/>
          <w:szCs w:val="24"/>
          <w:lang w:val="en-US" w:eastAsia="zh-CN"/>
        </w:rPr>
        <w:t>1.9</w:t>
      </w:r>
      <w:r>
        <w:rPr>
          <w:rFonts w:hint="eastAsia" w:asciiTheme="minorEastAsia" w:hAnsiTheme="minorEastAsia" w:eastAsiaTheme="minorEastAsia" w:cstheme="minorEastAsia"/>
          <w:b w:val="0"/>
          <w:bCs w:val="0"/>
          <w:sz w:val="24"/>
          <w:szCs w:val="24"/>
          <w:lang w:val="en-US" w:eastAsia="zh-CN"/>
        </w:rPr>
        <w:t>承诺书一、二</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
          <w:bCs/>
          <w:sz w:val="24"/>
          <w:szCs w:val="24"/>
          <w:lang w:eastAsia="zh-CN"/>
        </w:rPr>
        <w:t>。</w:t>
      </w:r>
    </w:p>
    <w:p>
      <w:pPr>
        <w:snapToGrid w:val="0"/>
        <w:spacing w:line="360" w:lineRule="auto"/>
        <w:ind w:firstLine="482" w:firstLineChars="200"/>
        <w:rPr>
          <w:b/>
          <w:bCs/>
          <w:color w:val="auto"/>
          <w:sz w:val="24"/>
          <w:szCs w:val="24"/>
          <w:highlight w:val="none"/>
        </w:rPr>
      </w:pPr>
      <w:r>
        <w:rPr>
          <w:rFonts w:ascii="Tahoma" w:hAnsi="Tahoma" w:cs="Tahoma"/>
          <w:b/>
          <w:bCs/>
          <w:color w:val="auto"/>
          <w:sz w:val="24"/>
          <w:szCs w:val="24"/>
          <w:highlight w:val="none"/>
        </w:rPr>
        <w:t>*</w:t>
      </w:r>
      <w:r>
        <w:rPr>
          <w:rFonts w:ascii="宋体" w:hAnsi="宋体"/>
          <w:b/>
          <w:sz w:val="24"/>
          <w:szCs w:val="20"/>
        </w:rPr>
        <w:t>投标供应商如已按《无锡市政府采购供应商注册登记管理办法》（锡财购〔2012〕3号）要求加入供应商库的，可注册入库（详见</w:t>
      </w:r>
      <w:r>
        <w:rPr>
          <w:rFonts w:ascii="宋体" w:hAnsi="宋体"/>
          <w:b/>
          <w:sz w:val="24"/>
          <w:szCs w:val="20"/>
        </w:rPr>
        <w:fldChar w:fldCharType="begin"/>
      </w:r>
      <w:r>
        <w:rPr>
          <w:rFonts w:ascii="宋体" w:hAnsi="宋体"/>
          <w:b/>
          <w:sz w:val="24"/>
          <w:szCs w:val="20"/>
        </w:rPr>
        <w:instrText xml:space="preserve"> INCLUDEPICTURE "../../../qwe/AppData/Roaming/Tencent/QQTempSys/%25W@GJ$ACOF(TYDYECOKVDYB.png" \* MERGEFORMAT </w:instrText>
      </w:r>
      <w:r>
        <w:rPr>
          <w:rFonts w:ascii="宋体" w:hAnsi="宋体"/>
          <w:b/>
          <w:sz w:val="24"/>
          <w:szCs w:val="20"/>
        </w:rPr>
        <w:fldChar w:fldCharType="separate"/>
      </w:r>
      <w:r>
        <w:rPr>
          <w:rFonts w:ascii="宋体" w:hAnsi="宋体"/>
          <w:b/>
          <w:sz w:val="24"/>
          <w:szCs w:val="20"/>
        </w:rPr>
        <w:drawing>
          <wp:inline distT="0" distB="0" distL="114300" distR="114300">
            <wp:extent cx="189230" cy="142875"/>
            <wp:effectExtent l="0" t="0" r="1270" b="9525"/>
            <wp:docPr id="2"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GJ$ACOF(TYDYECOKVDYB"/>
                    <pic:cNvPicPr>
                      <a:picLocks noChangeAspect="1"/>
                    </pic:cNvPicPr>
                  </pic:nvPicPr>
                  <pic:blipFill>
                    <a:blip r:embed="rId6"/>
                    <a:stretch>
                      <a:fillRect/>
                    </a:stretch>
                  </pic:blipFill>
                  <pic:spPr>
                    <a:xfrm>
                      <a:off x="0" y="0"/>
                      <a:ext cx="189230" cy="142875"/>
                    </a:xfrm>
                    <a:prstGeom prst="rect">
                      <a:avLst/>
                    </a:prstGeom>
                    <a:noFill/>
                    <a:ln>
                      <a:noFill/>
                    </a:ln>
                  </pic:spPr>
                </pic:pic>
              </a:graphicData>
            </a:graphic>
          </wp:inline>
        </w:drawing>
      </w:r>
      <w:r>
        <w:rPr>
          <w:rFonts w:ascii="宋体" w:hAnsi="宋体"/>
          <w:b/>
          <w:sz w:val="24"/>
          <w:szCs w:val="20"/>
        </w:rPr>
        <w:fldChar w:fldCharType="end"/>
      </w:r>
      <w:r>
        <w:rPr>
          <w:rFonts w:ascii="宋体" w:hAnsi="宋体"/>
          <w:b/>
          <w:sz w:val="24"/>
          <w:szCs w:val="20"/>
        </w:rPr>
        <w:t>http://xzfw.wuxi.gov.cn/doc/2020/05/08/2909472.shtml）成功后，从网上下载打印《无锡市政府采购注册供应商资格信息登记表》（以下简称信息登记表），并经法定代表人签字和加盖公章后,可作为供应商投标文件的有效组成部分提交采购代理机构。信息登记表所记录的信息如能反映投标供应商具备对应资格条件项的，在本项目评审时，可凭该信息登记表免于提供相应的资格证明材料的原件或公证件，否则必须按要求提供相应的资格证明材料原件或公证件。</w:t>
      </w:r>
    </w:p>
    <w:p>
      <w:pPr>
        <w:spacing w:line="360" w:lineRule="auto"/>
        <w:ind w:firstLine="566" w:firstLineChars="235"/>
        <w:rPr>
          <w:rFonts w:hint="eastAsia" w:ascii="宋体" w:hAnsi="宋体" w:cs="宋体"/>
          <w:b/>
          <w:bCs/>
          <w:color w:val="auto"/>
          <w:sz w:val="24"/>
          <w:szCs w:val="28"/>
          <w:highlight w:val="none"/>
        </w:rPr>
      </w:pPr>
      <w:r>
        <w:rPr>
          <w:rFonts w:hint="eastAsia" w:hAnsi="宋体" w:cs="宋体"/>
          <w:b/>
          <w:color w:val="auto"/>
          <w:sz w:val="24"/>
          <w:highlight w:val="none"/>
        </w:rPr>
        <w:t>上述资格、资信证明文件供应商必须按要求全部提供，要求提交的原件或公证件必须与响应文件同时提交，如果原件正在年检（或换证），则必须提供法定年检（或换证）单位出具的有效证明原件，否则</w:t>
      </w:r>
      <w:r>
        <w:rPr>
          <w:rFonts w:hint="eastAsia" w:hAnsi="宋体" w:cs="宋体"/>
          <w:b/>
          <w:color w:val="auto"/>
          <w:sz w:val="24"/>
          <w:highlight w:val="none"/>
          <w:lang w:eastAsia="zh-CN"/>
        </w:rPr>
        <w:t>报价文件</w:t>
      </w:r>
      <w:r>
        <w:rPr>
          <w:rFonts w:hint="eastAsia" w:hAnsi="宋体" w:cs="宋体"/>
          <w:b/>
          <w:color w:val="auto"/>
          <w:sz w:val="24"/>
          <w:highlight w:val="none"/>
        </w:rPr>
        <w:t>无效。如上述资格、资信证明文件遇有国家相关政策规定可不具备的，必须提供相关政策规定或相关单位出具的有效证明复印件。供应商法定代表人或法定代表人授权代表为外籍、港、澳、台地区人士的，其身份证明须提供有效的护照或港澳同胞来往内地通行证、台湾同胞来往大陆通行证，或其它可在中国大陆有效居留的许可证明。</w:t>
      </w:r>
      <w:r>
        <w:rPr>
          <w:rFonts w:hint="eastAsia" w:ascii="宋体" w:hAnsi="宋体" w:cs="宋体"/>
          <w:b/>
          <w:bCs/>
          <w:color w:val="auto"/>
          <w:sz w:val="24"/>
          <w:szCs w:val="28"/>
          <w:highlight w:val="none"/>
        </w:rPr>
        <w:t xml:space="preserve"> </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第二部分：</w:t>
      </w:r>
      <w:r>
        <w:rPr>
          <w:rFonts w:hint="eastAsia" w:asciiTheme="minorEastAsia" w:hAnsiTheme="minorEastAsia" w:eastAsiaTheme="minorEastAsia" w:cstheme="minorEastAsia"/>
          <w:bCs/>
          <w:sz w:val="24"/>
          <w:szCs w:val="24"/>
        </w:rPr>
        <w:t>补充性文件：</w:t>
      </w:r>
    </w:p>
    <w:p>
      <w:pPr>
        <w:tabs>
          <w:tab w:val="left" w:pos="420"/>
          <w:tab w:val="left" w:pos="600"/>
        </w:tabs>
        <w:spacing w:line="360" w:lineRule="auto"/>
        <w:ind w:firstLine="600" w:firstLineChars="2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.1 投标人基本状况一览表（</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600" w:firstLineChars="250"/>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Cs/>
          <w:sz w:val="24"/>
          <w:szCs w:val="24"/>
          <w:lang w:val="en-US" w:eastAsia="zh-CN"/>
        </w:rPr>
        <w:t>2.2</w:t>
      </w:r>
      <w:r>
        <w:rPr>
          <w:rFonts w:hint="eastAsia" w:asciiTheme="minorEastAsia" w:hAnsiTheme="minorEastAsia" w:eastAsiaTheme="minorEastAsia" w:cstheme="minorEastAsia"/>
          <w:b w:val="0"/>
          <w:bCs/>
          <w:kern w:val="2"/>
          <w:sz w:val="24"/>
          <w:szCs w:val="24"/>
          <w:lang w:val="en-US" w:eastAsia="zh-CN" w:bidi="ar-SA"/>
        </w:rPr>
        <w:t>拟投入项目管理人员一览表</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 xml:space="preserve"> 中小企业声明函（</w:t>
      </w:r>
      <w:r>
        <w:rPr>
          <w:rFonts w:hint="eastAsia" w:asciiTheme="minorEastAsia" w:hAnsiTheme="minorEastAsia" w:eastAsiaTheme="minorEastAsia" w:cstheme="minorEastAsia"/>
          <w:b/>
          <w:sz w:val="24"/>
          <w:szCs w:val="24"/>
        </w:rPr>
        <w:t>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600" w:firstLineChars="25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Cs/>
          <w:sz w:val="24"/>
          <w:szCs w:val="24"/>
          <w:lang w:val="en-US" w:eastAsia="zh-CN"/>
        </w:rPr>
        <w:t>2.4</w:t>
      </w:r>
      <w:r>
        <w:rPr>
          <w:rFonts w:hint="eastAsia" w:asciiTheme="minorEastAsia" w:hAnsiTheme="minorEastAsia" w:eastAsiaTheme="minorEastAsia" w:cstheme="minorEastAsia"/>
          <w:bCs/>
          <w:sz w:val="24"/>
          <w:szCs w:val="24"/>
        </w:rPr>
        <w:t>残疾人福利性单位声明函</w:t>
      </w:r>
      <w:r>
        <w:rPr>
          <w:rFonts w:hint="eastAsia" w:asciiTheme="minorEastAsia" w:hAnsiTheme="minorEastAsia" w:eastAsiaTheme="minorEastAsia" w:cstheme="minorEastAsia"/>
          <w:b/>
          <w:bCs w:val="0"/>
          <w:sz w:val="24"/>
          <w:szCs w:val="24"/>
        </w:rPr>
        <w:t>（格式见附件）</w:t>
      </w:r>
    </w:p>
    <w:p>
      <w:pPr>
        <w:spacing w:line="360" w:lineRule="auto"/>
        <w:ind w:firstLine="600" w:firstLineChars="250"/>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2.5</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评分标准中对应的其它所需证明材料</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（如有自行添加）</w:t>
      </w:r>
    </w:p>
    <w:p>
      <w:pPr>
        <w:spacing w:line="360" w:lineRule="auto"/>
        <w:ind w:firstLine="600" w:firstLineChars="25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2.6</w:t>
      </w:r>
      <w:r>
        <w:rPr>
          <w:rFonts w:hint="eastAsia" w:asciiTheme="minorEastAsia" w:hAnsiTheme="minorEastAsia" w:eastAsiaTheme="minorEastAsia" w:cstheme="minorEastAsia"/>
          <w:bCs/>
          <w:sz w:val="24"/>
          <w:szCs w:val="24"/>
        </w:rPr>
        <w:t>投标人认为有必要提供的声明和文件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（如有自行添加）</w:t>
      </w:r>
    </w:p>
    <w:p>
      <w:pPr>
        <w:numPr>
          <w:ilvl w:val="0"/>
          <w:numId w:val="0"/>
        </w:numPr>
        <w:tabs>
          <w:tab w:val="left" w:pos="525"/>
          <w:tab w:val="left" w:pos="1050"/>
        </w:tabs>
        <w:spacing w:line="360" w:lineRule="auto"/>
        <w:ind w:leftChars="26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二、</w:t>
      </w:r>
      <w:r>
        <w:rPr>
          <w:rFonts w:hint="eastAsia" w:asciiTheme="minorEastAsia" w:hAnsiTheme="minorEastAsia" w:eastAsiaTheme="minorEastAsia" w:cstheme="minorEastAsia"/>
          <w:bCs/>
          <w:sz w:val="24"/>
          <w:szCs w:val="24"/>
          <w:lang w:eastAsia="zh-CN"/>
        </w:rPr>
        <w:t>响应函</w:t>
      </w:r>
      <w:r>
        <w:rPr>
          <w:rFonts w:hint="eastAsia" w:asciiTheme="minorEastAsia" w:hAnsiTheme="minorEastAsia" w:eastAsiaTheme="minorEastAsia" w:cstheme="minorEastAsia"/>
          <w:bCs/>
          <w:sz w:val="24"/>
          <w:szCs w:val="24"/>
          <w:lang w:val="en-US" w:eastAsia="zh-CN"/>
        </w:rPr>
        <w:t>部分</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响应函附录</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spacing w:line="360" w:lineRule="auto"/>
        <w:ind w:firstLine="600" w:firstLineChars="250"/>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明细报价表（</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spacing w:before="156" w:beforeLines="50" w:line="360" w:lineRule="auto"/>
        <w:ind w:firstLine="482" w:firstLineChars="200"/>
        <w:jc w:val="both"/>
        <w:rPr>
          <w:rFonts w:hint="eastAsia" w:ascii="宋体" w:hAnsi="宋体" w:eastAsia="宋体" w:cs="宋体"/>
          <w:b/>
          <w:bCs w:val="0"/>
          <w:color w:val="auto"/>
          <w:sz w:val="24"/>
          <w:szCs w:val="24"/>
          <w:lang w:val="en-US" w:eastAsia="zh-CN"/>
        </w:rPr>
      </w:pPr>
      <w:r>
        <w:rPr>
          <w:rFonts w:hint="eastAsia" w:ascii="宋体" w:hAnsi="宋体" w:cs="宋体"/>
          <w:b/>
          <w:bCs w:val="0"/>
          <w:color w:val="auto"/>
          <w:sz w:val="24"/>
          <w:szCs w:val="24"/>
          <w:lang w:val="en-US" w:eastAsia="zh-CN"/>
        </w:rPr>
        <w:t>三、</w:t>
      </w:r>
      <w:r>
        <w:rPr>
          <w:rFonts w:hint="eastAsia" w:ascii="宋体" w:hAnsi="宋体" w:eastAsia="宋体" w:cs="宋体"/>
          <w:b/>
          <w:bCs w:val="0"/>
          <w:color w:val="auto"/>
          <w:sz w:val="24"/>
          <w:szCs w:val="24"/>
          <w:lang w:val="en-US" w:eastAsia="zh-CN"/>
        </w:rPr>
        <w:t>投标设计方案</w:t>
      </w:r>
      <w:r>
        <w:rPr>
          <w:rFonts w:hint="eastAsia" w:ascii="宋体" w:hAnsi="宋体" w:cs="宋体"/>
          <w:b/>
          <w:bCs w:val="0"/>
          <w:color w:val="auto"/>
          <w:sz w:val="24"/>
          <w:szCs w:val="24"/>
          <w:lang w:val="en-US" w:eastAsia="zh-CN"/>
        </w:rPr>
        <w:t>部分</w:t>
      </w:r>
      <w:r>
        <w:rPr>
          <w:rFonts w:hint="eastAsia" w:ascii="宋体" w:hAnsi="宋体" w:eastAsia="宋体" w:cs="宋体"/>
          <w:b/>
          <w:bCs w:val="0"/>
          <w:color w:val="auto"/>
          <w:sz w:val="24"/>
          <w:szCs w:val="24"/>
          <w:lang w:val="en-US" w:eastAsia="zh-CN"/>
        </w:rPr>
        <w:t>（自拟）</w:t>
      </w:r>
      <w:r>
        <w:rPr>
          <w:rFonts w:hint="eastAsia" w:ascii="宋体" w:hAnsi="宋体" w:eastAsia="宋体" w:cs="宋体"/>
          <w:b/>
          <w:bCs/>
          <w:color w:val="auto"/>
          <w:kern w:val="0"/>
          <w:sz w:val="24"/>
          <w:lang w:val="en-US" w:eastAsia="zh-CN"/>
        </w:rPr>
        <w:t>：包括文字说明</w:t>
      </w:r>
      <w:r>
        <w:rPr>
          <w:rFonts w:hint="eastAsia" w:ascii="宋体" w:hAnsi="宋体" w:cs="宋体"/>
          <w:b/>
          <w:bCs/>
          <w:color w:val="auto"/>
          <w:kern w:val="0"/>
          <w:sz w:val="24"/>
          <w:lang w:val="en-US" w:eastAsia="zh-CN"/>
        </w:rPr>
        <w:t>、不少于两个</w:t>
      </w:r>
      <w:r>
        <w:rPr>
          <w:rFonts w:hint="eastAsia" w:ascii="宋体" w:hAnsi="宋体"/>
          <w:b/>
          <w:sz w:val="24"/>
        </w:rPr>
        <w:t>城市绿线名录</w:t>
      </w:r>
      <w:r>
        <w:rPr>
          <w:rFonts w:hint="eastAsia" w:ascii="宋体" w:hAnsi="宋体"/>
          <w:b/>
          <w:sz w:val="24"/>
          <w:lang w:val="en-US" w:eastAsia="zh-CN"/>
        </w:rPr>
        <w:t>内</w:t>
      </w:r>
      <w:r>
        <w:rPr>
          <w:rFonts w:hint="eastAsia" w:ascii="宋体" w:hAnsi="宋体" w:cs="宋体"/>
          <w:b/>
          <w:bCs/>
          <w:color w:val="auto"/>
          <w:kern w:val="0"/>
          <w:sz w:val="24"/>
          <w:lang w:val="en-US" w:eastAsia="zh-CN"/>
        </w:rPr>
        <w:t>绿地</w:t>
      </w:r>
      <w:r>
        <w:rPr>
          <w:rFonts w:hint="eastAsia" w:ascii="宋体" w:hAnsi="宋体" w:eastAsia="宋体" w:cs="宋体"/>
          <w:b/>
          <w:bCs/>
          <w:color w:val="auto"/>
          <w:kern w:val="0"/>
          <w:sz w:val="24"/>
          <w:lang w:val="en-US" w:eastAsia="zh-CN"/>
        </w:rPr>
        <w:t>公示牌</w:t>
      </w:r>
      <w:r>
        <w:rPr>
          <w:rFonts w:hint="eastAsia" w:ascii="宋体" w:hAnsi="宋体" w:cs="宋体"/>
          <w:b/>
          <w:bCs/>
          <w:color w:val="auto"/>
          <w:kern w:val="0"/>
          <w:sz w:val="24"/>
          <w:lang w:val="en-US" w:eastAsia="zh-CN"/>
        </w:rPr>
        <w:t>的彩色</w:t>
      </w:r>
      <w:r>
        <w:rPr>
          <w:rFonts w:hint="eastAsia" w:ascii="宋体" w:hAnsi="宋体" w:eastAsia="宋体" w:cs="宋体"/>
          <w:b/>
          <w:bCs/>
          <w:color w:val="auto"/>
          <w:kern w:val="0"/>
          <w:sz w:val="24"/>
          <w:lang w:val="en-US" w:eastAsia="zh-CN"/>
        </w:rPr>
        <w:t>效果</w:t>
      </w:r>
      <w:r>
        <w:rPr>
          <w:rFonts w:hint="eastAsia" w:ascii="宋体" w:hAnsi="宋体" w:cs="宋体"/>
          <w:b/>
          <w:bCs/>
          <w:color w:val="auto"/>
          <w:kern w:val="0"/>
          <w:sz w:val="24"/>
          <w:lang w:val="en-US" w:eastAsia="zh-CN"/>
        </w:rPr>
        <w:t>设计</w:t>
      </w:r>
      <w:r>
        <w:rPr>
          <w:rFonts w:hint="eastAsia" w:ascii="宋体" w:hAnsi="宋体" w:eastAsia="宋体" w:cs="宋体"/>
          <w:b/>
          <w:bCs/>
          <w:color w:val="auto"/>
          <w:kern w:val="0"/>
          <w:sz w:val="24"/>
          <w:lang w:val="en-US" w:eastAsia="zh-CN"/>
        </w:rPr>
        <w:t>图及结构施工</w:t>
      </w:r>
      <w:r>
        <w:rPr>
          <w:rFonts w:hint="eastAsia" w:ascii="宋体" w:hAnsi="宋体" w:cs="宋体"/>
          <w:b/>
          <w:bCs/>
          <w:color w:val="auto"/>
          <w:kern w:val="0"/>
          <w:sz w:val="24"/>
          <w:lang w:val="en-US" w:eastAsia="zh-CN"/>
        </w:rPr>
        <w:t>图（A4）</w:t>
      </w:r>
      <w:r>
        <w:rPr>
          <w:rFonts w:hint="eastAsia" w:ascii="宋体" w:hAnsi="宋体" w:eastAsia="宋体" w:cs="宋体"/>
          <w:b/>
          <w:bCs/>
          <w:color w:val="auto"/>
          <w:kern w:val="0"/>
          <w:sz w:val="24"/>
          <w:lang w:val="en-US" w:eastAsia="zh-CN"/>
        </w:rPr>
        <w:t>等</w:t>
      </w:r>
      <w:r>
        <w:rPr>
          <w:rFonts w:hint="eastAsia" w:ascii="宋体" w:hAnsi="宋体" w:cs="宋体"/>
          <w:b/>
          <w:bCs/>
          <w:color w:val="auto"/>
          <w:kern w:val="0"/>
          <w:sz w:val="24"/>
          <w:lang w:val="en-US" w:eastAsia="zh-CN"/>
        </w:rPr>
        <w:t>。</w:t>
      </w:r>
    </w:p>
    <w:p>
      <w:pPr>
        <w:tabs>
          <w:tab w:val="left" w:pos="1050"/>
        </w:tabs>
        <w:spacing w:line="360" w:lineRule="auto"/>
        <w:ind w:firstLine="542" w:firstLineChars="225"/>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四、</w:t>
      </w:r>
      <w:r>
        <w:rPr>
          <w:rFonts w:hint="eastAsia" w:ascii="宋体" w:hAnsi="宋体" w:eastAsia="宋体" w:cs="宋体"/>
          <w:b/>
          <w:bCs w:val="0"/>
          <w:color w:val="auto"/>
          <w:sz w:val="24"/>
          <w:szCs w:val="24"/>
          <w:lang w:val="en-US" w:eastAsia="zh-CN"/>
        </w:rPr>
        <w:t>实施方案</w:t>
      </w:r>
      <w:r>
        <w:rPr>
          <w:rFonts w:hint="eastAsia" w:ascii="宋体" w:hAnsi="宋体" w:cs="宋体"/>
          <w:b/>
          <w:bCs w:val="0"/>
          <w:color w:val="auto"/>
          <w:sz w:val="24"/>
          <w:szCs w:val="24"/>
          <w:lang w:val="en-US" w:eastAsia="zh-CN"/>
        </w:rPr>
        <w:t>部分</w:t>
      </w:r>
    </w:p>
    <w:p>
      <w:pPr>
        <w:tabs>
          <w:tab w:val="left" w:pos="1050"/>
        </w:tabs>
        <w:spacing w:line="360" w:lineRule="auto"/>
        <w:ind w:firstLine="420" w:firstLineChars="175"/>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（1）总体施工组织布置及规划；</w:t>
      </w:r>
    </w:p>
    <w:p>
      <w:pPr>
        <w:tabs>
          <w:tab w:val="left" w:pos="1050"/>
        </w:tabs>
        <w:spacing w:line="360" w:lineRule="auto"/>
        <w:ind w:firstLine="420" w:firstLineChars="175"/>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（2）进度、质量、安全管理与保证措施； </w:t>
      </w:r>
    </w:p>
    <w:p>
      <w:pPr>
        <w:tabs>
          <w:tab w:val="left" w:pos="1050"/>
        </w:tabs>
        <w:spacing w:line="360" w:lineRule="auto"/>
        <w:ind w:firstLine="420" w:firstLineChars="175"/>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（3）文明施工及环境保护措施；</w:t>
      </w:r>
    </w:p>
    <w:p>
      <w:pPr>
        <w:tabs>
          <w:tab w:val="left" w:pos="1050"/>
        </w:tabs>
        <w:spacing w:line="360" w:lineRule="auto"/>
        <w:ind w:firstLine="420" w:firstLineChars="175"/>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（4）项目施工方案、方法与技术措施；</w:t>
      </w:r>
    </w:p>
    <w:p>
      <w:pPr>
        <w:tabs>
          <w:tab w:val="left" w:pos="1050"/>
        </w:tabs>
        <w:spacing w:line="360" w:lineRule="auto"/>
        <w:ind w:firstLine="420" w:firstLineChars="175"/>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（5）合理化建议；</w:t>
      </w:r>
    </w:p>
    <w:p>
      <w:pPr>
        <w:tabs>
          <w:tab w:val="left" w:pos="1050"/>
        </w:tabs>
        <w:spacing w:line="360" w:lineRule="auto"/>
        <w:ind w:firstLine="420" w:firstLineChars="175"/>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（6）质保期质量维护方案；</w:t>
      </w:r>
    </w:p>
    <w:p>
      <w:pPr>
        <w:tabs>
          <w:tab w:val="left" w:pos="1050"/>
        </w:tabs>
        <w:spacing w:line="360" w:lineRule="auto"/>
        <w:ind w:firstLine="422" w:firstLineChars="17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（六）报价要求</w:t>
      </w:r>
      <w:r>
        <w:rPr>
          <w:rFonts w:hint="eastAsia" w:asciiTheme="minorEastAsia" w:hAnsiTheme="minorEastAsia" w:eastAsiaTheme="minorEastAsia" w:cstheme="minorEastAsia"/>
          <w:bCs/>
          <w:sz w:val="24"/>
          <w:szCs w:val="24"/>
        </w:rPr>
        <w:t>：</w:t>
      </w:r>
    </w:p>
    <w:p>
      <w:pPr>
        <w:tabs>
          <w:tab w:val="left" w:pos="1050"/>
        </w:tabs>
        <w:spacing w:line="360" w:lineRule="auto"/>
        <w:ind w:firstLine="420" w:firstLineChars="175"/>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1.投标报价应包括完成本项目所需的设备、人工、</w:t>
      </w:r>
      <w:r>
        <w:rPr>
          <w:rFonts w:hint="eastAsia" w:asciiTheme="minorEastAsia" w:hAnsiTheme="minorEastAsia" w:eastAsiaTheme="minorEastAsia" w:cstheme="minorEastAsia"/>
          <w:b w:val="0"/>
          <w:bCs w:val="0"/>
          <w:sz w:val="24"/>
          <w:szCs w:val="24"/>
          <w:lang w:val="en-US" w:eastAsia="zh-CN"/>
        </w:rPr>
        <w:t>材料</w:t>
      </w:r>
      <w:r>
        <w:rPr>
          <w:rFonts w:hint="eastAsia" w:asciiTheme="minorEastAsia" w:hAnsiTheme="minorEastAsia" w:eastAsiaTheme="minorEastAsia" w:cstheme="minorEastAsia"/>
          <w:b w:val="0"/>
          <w:bCs w:val="0"/>
          <w:sz w:val="24"/>
          <w:szCs w:val="24"/>
        </w:rPr>
        <w:t>等全部费用，即完成该项目的全部费用。</w:t>
      </w:r>
    </w:p>
    <w:p>
      <w:pPr>
        <w:tabs>
          <w:tab w:val="left" w:pos="1050"/>
        </w:tabs>
        <w:spacing w:line="360" w:lineRule="auto"/>
        <w:ind w:firstLine="420" w:firstLineChars="175"/>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2.投标人应充分了解项目位置、情况及任何其他足以影响承包价的情况，任何因忽视或误解项目情况而导致的索赔申请将不被批准。</w:t>
      </w:r>
    </w:p>
    <w:p>
      <w:pPr>
        <w:tabs>
          <w:tab w:val="left" w:pos="1050"/>
        </w:tabs>
        <w:spacing w:line="360" w:lineRule="auto"/>
        <w:ind w:firstLine="420" w:firstLineChars="175"/>
        <w:rPr>
          <w:rFonts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3.所有技术实施方案必须符合国家标准或规范的要求。</w:t>
      </w:r>
    </w:p>
    <w:p>
      <w:pPr>
        <w:tabs>
          <w:tab w:val="left" w:pos="1050"/>
        </w:tabs>
        <w:spacing w:line="360" w:lineRule="auto"/>
        <w:ind w:firstLine="420" w:firstLineChars="175"/>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4.投标人应结合本企业的技术水平、管理水平进行自主报价。</w:t>
      </w:r>
    </w:p>
    <w:p>
      <w:pPr>
        <w:pStyle w:val="57"/>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经评标委员会认定供应商的投标报价明显低于其他通过符合性审查供应商的报价，有可能影响产品质量或者不能诚信履约的，供应商必须在一小时内提供书面说明或相关证明材料以证明其报价合理性。供应商不能证明其报价合理性的，评标委员会应当将其作为无效投标处理。</w:t>
      </w:r>
    </w:p>
    <w:p>
      <w:pPr>
        <w:tabs>
          <w:tab w:val="left" w:pos="1050"/>
        </w:tabs>
        <w:spacing w:line="360" w:lineRule="auto"/>
        <w:ind w:firstLine="422" w:firstLineChars="175"/>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（七）</w:t>
      </w:r>
      <w:r>
        <w:rPr>
          <w:rFonts w:hint="eastAsia" w:asciiTheme="minorEastAsia" w:hAnsiTheme="minorEastAsia" w:eastAsiaTheme="minorEastAsia" w:cstheme="minorEastAsia"/>
          <w:b/>
          <w:sz w:val="24"/>
          <w:szCs w:val="24"/>
          <w:lang w:eastAsia="zh-CN"/>
        </w:rPr>
        <w:t>响应文件</w:t>
      </w:r>
      <w:r>
        <w:rPr>
          <w:rFonts w:hint="eastAsia" w:asciiTheme="minorEastAsia" w:hAnsiTheme="minorEastAsia" w:eastAsiaTheme="minorEastAsia" w:cstheme="minorEastAsia"/>
          <w:b/>
          <w:sz w:val="24"/>
          <w:szCs w:val="24"/>
        </w:rPr>
        <w:t>的要求</w:t>
      </w:r>
      <w:r>
        <w:rPr>
          <w:rFonts w:hint="eastAsia" w:asciiTheme="minorEastAsia" w:hAnsiTheme="minorEastAsia" w:eastAsiaTheme="minorEastAsia" w:cstheme="minorEastAsia"/>
          <w:bCs/>
          <w:sz w:val="24"/>
          <w:szCs w:val="24"/>
        </w:rPr>
        <w:t>：</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1.所有文件、往来函件均应使用简体中文（规格、型号辅助符号除外）。</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由投标人按给定格式如实填写（编写），须有法人（盖章）、法定代表人或被授权代表签字或盖章，方为有效，未尽事宜可自行补充。</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3.投标人报价一律以人民币为报价结算货币，结算单位为“元”。</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格式部分，应由投标人按给定格式提供，不得更改。</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应用不褪色的黑色墨水书写或打印。</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统一采用A4纸，按照</w:t>
      </w:r>
      <w:r>
        <w:rPr>
          <w:rFonts w:hint="eastAsia" w:asciiTheme="minorEastAsia" w:hAnsiTheme="minorEastAsia" w:eastAsiaTheme="minorEastAsia" w:cstheme="minorEastAsia"/>
          <w:bCs/>
          <w:sz w:val="24"/>
          <w:szCs w:val="24"/>
          <w:lang w:eastAsia="zh-CN"/>
        </w:rPr>
        <w:t>响应函</w:t>
      </w:r>
      <w:r>
        <w:rPr>
          <w:rFonts w:hint="eastAsia" w:asciiTheme="minorEastAsia" w:hAnsiTheme="minorEastAsia" w:eastAsiaTheme="minorEastAsia" w:cstheme="minorEastAsia"/>
          <w:bCs/>
          <w:sz w:val="24"/>
          <w:szCs w:val="24"/>
        </w:rPr>
        <w:t>格式中的顺序制作。</w:t>
      </w:r>
    </w:p>
    <w:p>
      <w:pPr>
        <w:tabs>
          <w:tab w:val="left" w:pos="1050"/>
        </w:tabs>
        <w:spacing w:line="360" w:lineRule="auto"/>
        <w:ind w:firstLine="602" w:firstLineChars="2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7.</w:t>
      </w:r>
      <w:r>
        <w:rPr>
          <w:rFonts w:hint="eastAsia" w:asciiTheme="minorEastAsia" w:hAnsiTheme="minorEastAsia" w:eastAsiaTheme="minorEastAsia" w:cstheme="minorEastAsia"/>
          <w:b/>
          <w:bCs w:val="0"/>
          <w:sz w:val="24"/>
          <w:szCs w:val="24"/>
          <w:lang w:eastAsia="zh-CN"/>
        </w:rPr>
        <w:t>响应文件</w:t>
      </w:r>
      <w:r>
        <w:rPr>
          <w:rFonts w:hint="eastAsia" w:asciiTheme="minorEastAsia" w:hAnsiTheme="minorEastAsia" w:eastAsiaTheme="minorEastAsia" w:cstheme="minorEastAsia"/>
          <w:b/>
          <w:bCs w:val="0"/>
          <w:sz w:val="24"/>
          <w:szCs w:val="24"/>
        </w:rPr>
        <w:t>份数为正本一份，副本</w:t>
      </w:r>
      <w:r>
        <w:rPr>
          <w:rFonts w:hint="eastAsia" w:asciiTheme="minorEastAsia" w:hAnsiTheme="minorEastAsia" w:eastAsiaTheme="minorEastAsia" w:cstheme="minorEastAsia"/>
          <w:b/>
          <w:bCs w:val="0"/>
          <w:sz w:val="24"/>
          <w:szCs w:val="24"/>
          <w:lang w:val="en-US" w:eastAsia="zh-CN"/>
        </w:rPr>
        <w:t>二</w:t>
      </w:r>
      <w:r>
        <w:rPr>
          <w:rFonts w:hint="eastAsia" w:asciiTheme="minorEastAsia" w:hAnsiTheme="minorEastAsia" w:eastAsiaTheme="minorEastAsia" w:cstheme="minorEastAsia"/>
          <w:b/>
          <w:bCs w:val="0"/>
          <w:sz w:val="24"/>
          <w:szCs w:val="24"/>
        </w:rPr>
        <w:t>份，</w:t>
      </w:r>
      <w:r>
        <w:rPr>
          <w:rFonts w:hint="eastAsia" w:asciiTheme="minorEastAsia" w:hAnsiTheme="minorEastAsia" w:eastAsiaTheme="minorEastAsia" w:cstheme="minorEastAsia"/>
          <w:b/>
          <w:bCs w:val="0"/>
          <w:sz w:val="24"/>
          <w:szCs w:val="24"/>
          <w:lang w:eastAsia="zh-CN"/>
        </w:rPr>
        <w:t>响应文件</w:t>
      </w:r>
      <w:r>
        <w:rPr>
          <w:rFonts w:hint="eastAsia" w:asciiTheme="minorEastAsia" w:hAnsiTheme="minorEastAsia" w:eastAsiaTheme="minorEastAsia" w:cstheme="minorEastAsia"/>
          <w:b/>
          <w:bCs w:val="0"/>
          <w:sz w:val="24"/>
          <w:szCs w:val="24"/>
        </w:rPr>
        <w:t>电子版一份（U盘），投标人应将</w:t>
      </w:r>
      <w:r>
        <w:rPr>
          <w:rFonts w:hint="eastAsia" w:asciiTheme="minorEastAsia" w:hAnsiTheme="minorEastAsia" w:eastAsiaTheme="minorEastAsia" w:cstheme="minorEastAsia"/>
          <w:b/>
          <w:bCs w:val="0"/>
          <w:sz w:val="24"/>
          <w:szCs w:val="24"/>
          <w:lang w:eastAsia="zh-CN"/>
        </w:rPr>
        <w:t>响应文件</w:t>
      </w:r>
      <w:r>
        <w:rPr>
          <w:rFonts w:hint="eastAsia" w:asciiTheme="minorEastAsia" w:hAnsiTheme="minorEastAsia" w:eastAsiaTheme="minorEastAsia" w:cstheme="minorEastAsia"/>
          <w:b/>
          <w:bCs w:val="0"/>
          <w:sz w:val="24"/>
          <w:szCs w:val="24"/>
        </w:rPr>
        <w:t>正本和电子版密封在一个封袋中并在封袋上清楚地表明“正本”、将</w:t>
      </w:r>
      <w:r>
        <w:rPr>
          <w:rFonts w:hint="eastAsia" w:asciiTheme="minorEastAsia" w:hAnsiTheme="minorEastAsia" w:eastAsiaTheme="minorEastAsia" w:cstheme="minorEastAsia"/>
          <w:b/>
          <w:bCs w:val="0"/>
          <w:sz w:val="24"/>
          <w:szCs w:val="24"/>
          <w:lang w:eastAsia="zh-CN"/>
        </w:rPr>
        <w:t>响应文件</w:t>
      </w:r>
      <w:r>
        <w:rPr>
          <w:rFonts w:hint="eastAsia" w:asciiTheme="minorEastAsia" w:hAnsiTheme="minorEastAsia" w:eastAsiaTheme="minorEastAsia" w:cstheme="minorEastAsia"/>
          <w:b/>
          <w:bCs w:val="0"/>
          <w:sz w:val="24"/>
          <w:szCs w:val="24"/>
        </w:rPr>
        <w:t>副本密封在另外的封袋中并在密封袋上清楚地标明 “副本”； 所有</w:t>
      </w:r>
      <w:r>
        <w:rPr>
          <w:rFonts w:hint="eastAsia" w:asciiTheme="minorEastAsia" w:hAnsiTheme="minorEastAsia" w:eastAsiaTheme="minorEastAsia" w:cstheme="minorEastAsia"/>
          <w:b/>
          <w:bCs w:val="0"/>
          <w:sz w:val="24"/>
          <w:szCs w:val="24"/>
          <w:lang w:eastAsia="zh-CN"/>
        </w:rPr>
        <w:t>响应文件</w:t>
      </w:r>
      <w:r>
        <w:rPr>
          <w:rFonts w:hint="eastAsia" w:asciiTheme="minorEastAsia" w:hAnsiTheme="minorEastAsia" w:eastAsiaTheme="minorEastAsia" w:cstheme="minorEastAsia"/>
          <w:b/>
          <w:bCs w:val="0"/>
          <w:sz w:val="24"/>
          <w:szCs w:val="24"/>
        </w:rPr>
        <w:t>封袋的封口处应加盖投标人印章。密封袋上还均应注明采购编号、项目名称、投标人名称。</w:t>
      </w:r>
      <w:r>
        <w:rPr>
          <w:rFonts w:hint="eastAsia" w:asciiTheme="minorEastAsia" w:hAnsiTheme="minorEastAsia" w:eastAsiaTheme="minorEastAsia" w:cstheme="minorEastAsia"/>
          <w:bCs/>
          <w:sz w:val="24"/>
          <w:szCs w:val="24"/>
          <w:lang w:eastAsia="zh-CN"/>
        </w:rPr>
        <w:t>磋商文件</w:t>
      </w:r>
      <w:r>
        <w:rPr>
          <w:rFonts w:hint="eastAsia" w:asciiTheme="minorEastAsia" w:hAnsiTheme="minorEastAsia" w:eastAsiaTheme="minorEastAsia" w:cstheme="minorEastAsia"/>
          <w:bCs/>
          <w:sz w:val="24"/>
          <w:szCs w:val="24"/>
        </w:rPr>
        <w:t>中所需提供的原件资料单独</w:t>
      </w:r>
      <w:r>
        <w:rPr>
          <w:rFonts w:hint="eastAsia" w:asciiTheme="minorEastAsia" w:hAnsiTheme="minorEastAsia" w:eastAsiaTheme="minorEastAsia" w:cstheme="minorEastAsia"/>
          <w:bCs/>
          <w:sz w:val="24"/>
          <w:szCs w:val="24"/>
          <w:lang w:val="en-US" w:eastAsia="zh-CN"/>
        </w:rPr>
        <w:t>提供</w:t>
      </w:r>
      <w:r>
        <w:rPr>
          <w:rFonts w:hint="eastAsia" w:asciiTheme="minorEastAsia" w:hAnsiTheme="minorEastAsia" w:eastAsiaTheme="minorEastAsia" w:cstheme="minorEastAsia"/>
          <w:bCs/>
          <w:sz w:val="24"/>
          <w:szCs w:val="24"/>
        </w:rPr>
        <w:t>，并清楚地</w:t>
      </w:r>
      <w:r>
        <w:rPr>
          <w:rFonts w:hint="eastAsia" w:asciiTheme="minorEastAsia" w:hAnsiTheme="minorEastAsia" w:eastAsiaTheme="minorEastAsia" w:cstheme="minorEastAsia"/>
          <w:bCs/>
          <w:sz w:val="24"/>
          <w:szCs w:val="24"/>
          <w:lang w:val="en-US" w:eastAsia="zh-CN"/>
        </w:rPr>
        <w:t>表</w:t>
      </w:r>
      <w:r>
        <w:rPr>
          <w:rFonts w:hint="eastAsia" w:asciiTheme="minorEastAsia" w:hAnsiTheme="minorEastAsia" w:eastAsiaTheme="minorEastAsia" w:cstheme="minorEastAsia"/>
          <w:bCs/>
          <w:sz w:val="24"/>
          <w:szCs w:val="24"/>
        </w:rPr>
        <w:t>明“原件资料”</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不应有涂改、增删和潦草之处，如有必须修改时，修改处必须有法人、法定代表人或法定代表人授权代表的签章。</w:t>
      </w:r>
    </w:p>
    <w:p>
      <w:pPr>
        <w:tabs>
          <w:tab w:val="left" w:pos="105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9</w:t>
      </w:r>
      <w:r>
        <w:rPr>
          <w:rFonts w:hint="eastAsia" w:asciiTheme="minorEastAsia" w:hAnsiTheme="minorEastAsia" w:eastAsiaTheme="minorEastAsia" w:cstheme="minorEastAsia"/>
          <w:bCs/>
          <w:sz w:val="24"/>
          <w:szCs w:val="24"/>
        </w:rPr>
        <w:t>.投标费用自理。</w:t>
      </w:r>
    </w:p>
    <w:p>
      <w:pPr>
        <w:tabs>
          <w:tab w:val="left" w:pos="1050"/>
        </w:tabs>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（八）无效</w:t>
      </w:r>
      <w:r>
        <w:rPr>
          <w:rFonts w:hint="eastAsia" w:asciiTheme="minorEastAsia" w:hAnsiTheme="minorEastAsia" w:eastAsiaTheme="minorEastAsia" w:cstheme="minorEastAsia"/>
          <w:b/>
          <w:sz w:val="24"/>
          <w:szCs w:val="24"/>
          <w:lang w:eastAsia="zh-CN"/>
        </w:rPr>
        <w:t>响应文件</w:t>
      </w:r>
      <w:r>
        <w:rPr>
          <w:rFonts w:hint="eastAsia" w:asciiTheme="minorEastAsia" w:hAnsiTheme="minorEastAsia" w:eastAsiaTheme="minorEastAsia" w:cstheme="minorEastAsia"/>
          <w:b/>
          <w:sz w:val="24"/>
          <w:szCs w:val="24"/>
        </w:rPr>
        <w:t>的确认</w:t>
      </w:r>
      <w:r>
        <w:rPr>
          <w:rFonts w:hint="eastAsia" w:asciiTheme="minorEastAsia" w:hAnsiTheme="minorEastAsia" w:eastAsiaTheme="minorEastAsia" w:cstheme="minorEastAsia"/>
          <w:bCs/>
          <w:sz w:val="24"/>
          <w:szCs w:val="24"/>
        </w:rPr>
        <w:t>：</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投标供应商有下列情况之一者，其响应文件无效：</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未按规定交纳投标保证金的（本项目不作要求）；</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未按规定的期限、地点送达的；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未按要求签署、盖章的；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不具备</w:t>
      </w:r>
      <w:r>
        <w:rPr>
          <w:rFonts w:hint="eastAsia" w:asciiTheme="minorEastAsia" w:hAnsiTheme="minorEastAsia" w:eastAsiaTheme="minorEastAsia" w:cstheme="minorEastAsia"/>
          <w:sz w:val="24"/>
          <w:lang w:eastAsia="zh-CN"/>
        </w:rPr>
        <w:t>磋商文件</w:t>
      </w:r>
      <w:r>
        <w:rPr>
          <w:rFonts w:hint="eastAsia" w:asciiTheme="minorEastAsia" w:hAnsiTheme="minorEastAsia" w:eastAsiaTheme="minorEastAsia" w:cstheme="minorEastAsia"/>
          <w:sz w:val="24"/>
        </w:rPr>
        <w:t>中规定的资格要求的；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报价超过</w:t>
      </w:r>
      <w:r>
        <w:rPr>
          <w:rFonts w:hint="eastAsia" w:asciiTheme="minorEastAsia" w:hAnsiTheme="minorEastAsia" w:eastAsiaTheme="minorEastAsia" w:cstheme="minorEastAsia"/>
          <w:sz w:val="24"/>
          <w:lang w:eastAsia="zh-CN"/>
        </w:rPr>
        <w:t>磋商文件</w:t>
      </w:r>
      <w:r>
        <w:rPr>
          <w:rFonts w:hint="eastAsia" w:asciiTheme="minorEastAsia" w:hAnsiTheme="minorEastAsia" w:eastAsiaTheme="minorEastAsia" w:cstheme="minorEastAsia"/>
          <w:sz w:val="24"/>
        </w:rPr>
        <w:t>中规定的预算金额的；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投标人的法定代表人或法定代表人授权代表，未准时参加投标会议的；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投标人的法定代表人授权代表无法定代表人授权委托书的；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含有招标人不能接受的附加条件的；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未按</w:t>
      </w:r>
      <w:r>
        <w:rPr>
          <w:rFonts w:hint="eastAsia" w:asciiTheme="minorEastAsia" w:hAnsiTheme="minorEastAsia" w:eastAsiaTheme="minorEastAsia" w:cstheme="minorEastAsia"/>
          <w:sz w:val="24"/>
          <w:lang w:eastAsia="zh-CN"/>
        </w:rPr>
        <w:t>磋商文件</w:t>
      </w:r>
      <w:r>
        <w:rPr>
          <w:rFonts w:hint="eastAsia" w:asciiTheme="minorEastAsia" w:hAnsiTheme="minorEastAsia" w:eastAsiaTheme="minorEastAsia" w:cstheme="minorEastAsia"/>
          <w:sz w:val="24"/>
        </w:rPr>
        <w:t>规定的格式、内容和要求填写、制作的；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书写潦草、字迹模糊不清、无法辨认的；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中有</w:t>
      </w:r>
      <w:r>
        <w:rPr>
          <w:rFonts w:hint="eastAsia" w:asciiTheme="minorEastAsia" w:hAnsiTheme="minorEastAsia" w:eastAsiaTheme="minorEastAsia" w:cstheme="minorEastAsia"/>
          <w:sz w:val="24"/>
          <w:lang w:eastAsia="zh-CN"/>
        </w:rPr>
        <w:t>磋商文件</w:t>
      </w:r>
      <w:r>
        <w:rPr>
          <w:rFonts w:hint="eastAsia" w:asciiTheme="minorEastAsia" w:hAnsiTheme="minorEastAsia" w:eastAsiaTheme="minorEastAsia" w:cstheme="minorEastAsia"/>
          <w:sz w:val="24"/>
        </w:rPr>
        <w:t>未允许提供的选择性内容的；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恶意串通其他投标人，故意哄抬价格或压价的；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提供虚假材料的（包括工商营业执照、财务报表、资格证明文件等）；</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商务标未加盖投标人公章及法定代表人或授权代表签字和盖章的；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相互混装的；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中的项目相关人员出现同一人的；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不同投标人聘请同一人为其投标提供技术或经济咨询服务的；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不同投标人的单位负责人为同一人或者存在直接控股、管理关系的；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投标人为本项目提供整体设计、规范编制或者项目管理、监理、检测等服务的；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异常一致或者投标报价呈规律性差异；</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商务标中同一方案有选择性报价且未声明以哪一个为准的；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未按要求提供技术文件的</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包括投标设计方案及实施方案</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未按要求提供电子光盘或光盘内容不全、格式不符合要求的；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报价出现前后不一致，投标人拒不确认修正后的报价的；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认为投标人的报价明显低于其他通过符合性审查投标人的报价，有可能影响产品质量或者不能诚信履约的，要求其在评标现场合理的时间内提供书面说明，并提交相关证明材料；投标人不能证明其报价合理性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未通过初步资格性审查、</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资格性检查、</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符合性检查的；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列入失信被执行人、重大税收违法案件当事人名单、政府采购严重违法失信行为记录名单及其他不符合《中华人民共和国政府采购法》第二十二条规定条件的；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技术文件编制粗糙、缺漏项较多或技术标页数偏少，或经评标委员会评审得分达不到技术标分值60%的；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投标人的投标报价畸高或畸低，但投标总报价与各分项报价不能相互对应，在询标时没有合理的解释或者不能提供计算依据和报价依据的；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的装订形式、纸张情况、目录序号、排版格式、文字风格等存在明显的相似性或一致性，特征显示由同一单位或者同一个人编制的；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内容存在非正常一致、项目组成员或者联系人员出现同一人、</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中错误（或异常）一致或雷同、电子文档信息一致或雷同的；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不同投标人的投标保证金从同一单位或者个人的账户转出的；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不同投标人的委托代理人、项目负责人以及其他相关人员有在同一个单位缴纳社会保险的；</w:t>
      </w:r>
    </w:p>
    <w:p>
      <w:pPr>
        <w:pStyle w:val="39"/>
        <w:numPr>
          <w:ilvl w:val="0"/>
          <w:numId w:val="5"/>
        </w:numPr>
        <w:tabs>
          <w:tab w:val="left" w:pos="900"/>
        </w:tabs>
        <w:spacing w:line="360" w:lineRule="auto"/>
        <w:ind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同一</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中单位名称落款与公章不是同一单位的；</w:t>
      </w:r>
    </w:p>
    <w:p>
      <w:pPr>
        <w:pStyle w:val="39"/>
        <w:numPr>
          <w:ilvl w:val="0"/>
          <w:numId w:val="5"/>
        </w:numPr>
        <w:tabs>
          <w:tab w:val="left" w:pos="900"/>
        </w:tabs>
        <w:spacing w:line="360" w:lineRule="auto"/>
        <w:ind w:firstLineChars="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sz w:val="24"/>
        </w:rPr>
        <w:t>不同投标人委托同一单位或者个人办理投标事宜的；</w:t>
      </w:r>
    </w:p>
    <w:p>
      <w:pPr>
        <w:pStyle w:val="39"/>
        <w:numPr>
          <w:ilvl w:val="0"/>
          <w:numId w:val="5"/>
        </w:numPr>
        <w:tabs>
          <w:tab w:val="left" w:pos="900"/>
        </w:tabs>
        <w:spacing w:line="360" w:lineRule="auto"/>
        <w:ind w:firstLineChars="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内容不全或不符合法律法规和</w:t>
      </w:r>
      <w:r>
        <w:rPr>
          <w:rFonts w:hint="eastAsia" w:asciiTheme="minorEastAsia" w:hAnsiTheme="minorEastAsia" w:eastAsiaTheme="minorEastAsia" w:cstheme="minorEastAsia"/>
          <w:sz w:val="24"/>
          <w:lang w:eastAsia="zh-CN"/>
        </w:rPr>
        <w:t>磋商文件</w:t>
      </w:r>
      <w:r>
        <w:rPr>
          <w:rFonts w:hint="eastAsia" w:asciiTheme="minorEastAsia" w:hAnsiTheme="minorEastAsia" w:eastAsiaTheme="minorEastAsia" w:cstheme="minorEastAsia"/>
          <w:sz w:val="24"/>
        </w:rPr>
        <w:t>中规定的其他实质性要求的。</w:t>
      </w:r>
    </w:p>
    <w:p>
      <w:pPr>
        <w:spacing w:line="360" w:lineRule="auto"/>
        <w:ind w:left="-2" w:leftChars="-1" w:firstLine="422" w:firstLineChars="175"/>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（九） </w:t>
      </w:r>
      <w:r>
        <w:rPr>
          <w:rFonts w:hint="eastAsia" w:ascii="宋体" w:hAnsi="宋体"/>
          <w:b/>
          <w:bCs/>
          <w:color w:val="000000" w:themeColor="text1"/>
          <w:sz w:val="24"/>
          <w:highlight w:val="none"/>
          <w14:textFill>
            <w14:solidFill>
              <w14:schemeClr w14:val="tx1"/>
            </w14:solidFill>
          </w14:textFill>
        </w:rPr>
        <w:t>磋商、评审</w:t>
      </w:r>
      <w:r>
        <w:rPr>
          <w:rFonts w:hint="eastAsia" w:asciiTheme="minorEastAsia" w:hAnsiTheme="minorEastAsia" w:eastAsiaTheme="minorEastAsia" w:cstheme="minorEastAsia"/>
          <w:b/>
          <w:sz w:val="24"/>
          <w:szCs w:val="24"/>
        </w:rPr>
        <w:t>：</w:t>
      </w:r>
    </w:p>
    <w:p>
      <w:pPr>
        <w:tabs>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具体磋商、评审事务由依法组建的磋商小组负责。如有争议最终由磋商小组认定。</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1.由专家及采购人代表组成磋商小组，并实行回避制度。</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2.响应文件的评审依据：</w:t>
      </w:r>
    </w:p>
    <w:p>
      <w:pPr>
        <w:tabs>
          <w:tab w:val="left" w:pos="0"/>
          <w:tab w:val="left" w:pos="525"/>
        </w:tabs>
        <w:spacing w:line="360" w:lineRule="auto"/>
        <w:ind w:firstLine="63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2.1正本与副本不符，以正本为准。</w:t>
      </w:r>
    </w:p>
    <w:p>
      <w:pPr>
        <w:tabs>
          <w:tab w:val="left" w:pos="1050"/>
          <w:tab w:val="left" w:pos="1146"/>
          <w:tab w:val="left" w:pos="1770"/>
        </w:tabs>
        <w:spacing w:line="360" w:lineRule="auto"/>
        <w:ind w:left="62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2.2响应文件报价出现前后不一致的，按照下列规定修正：</w:t>
      </w:r>
    </w:p>
    <w:p>
      <w:pPr>
        <w:widowControl/>
        <w:shd w:val="clear" w:color="auto" w:fill="FFFFFF"/>
        <w:spacing w:before="82" w:after="82"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2.2.1响应文件中</w:t>
      </w:r>
      <w:r>
        <w:rPr>
          <w:rFonts w:hint="eastAsia" w:ascii="宋体" w:hAnsi="宋体"/>
          <w:color w:val="000000" w:themeColor="text1"/>
          <w:sz w:val="24"/>
          <w:highlight w:val="none"/>
          <w:lang w:eastAsia="zh-CN"/>
          <w14:textFill>
            <w14:solidFill>
              <w14:schemeClr w14:val="tx1"/>
            </w14:solidFill>
          </w14:textFill>
        </w:rPr>
        <w:t>报价一览表</w:t>
      </w:r>
      <w:r>
        <w:rPr>
          <w:rFonts w:hint="eastAsia" w:ascii="宋体" w:hAnsi="宋体"/>
          <w:color w:val="000000" w:themeColor="text1"/>
          <w:sz w:val="24"/>
          <w:highlight w:val="none"/>
          <w14:textFill>
            <w14:solidFill>
              <w14:schemeClr w14:val="tx1"/>
            </w14:solidFill>
          </w14:textFill>
        </w:rPr>
        <w:t>（报价表）内容与响应文件中相应内容不一致的，以</w:t>
      </w:r>
      <w:r>
        <w:rPr>
          <w:rFonts w:hint="eastAsia" w:ascii="宋体" w:hAnsi="宋体"/>
          <w:color w:val="000000" w:themeColor="text1"/>
          <w:sz w:val="24"/>
          <w:highlight w:val="none"/>
          <w:lang w:eastAsia="zh-CN"/>
          <w14:textFill>
            <w14:solidFill>
              <w14:schemeClr w14:val="tx1"/>
            </w14:solidFill>
          </w14:textFill>
        </w:rPr>
        <w:t>报价一览表</w:t>
      </w:r>
      <w:r>
        <w:rPr>
          <w:rFonts w:hint="eastAsia" w:ascii="宋体" w:hAnsi="宋体"/>
          <w:color w:val="000000" w:themeColor="text1"/>
          <w:sz w:val="24"/>
          <w:highlight w:val="none"/>
          <w14:textFill>
            <w14:solidFill>
              <w14:schemeClr w14:val="tx1"/>
            </w14:solidFill>
          </w14:textFill>
        </w:rPr>
        <w:t>为准；</w:t>
      </w:r>
    </w:p>
    <w:p>
      <w:pPr>
        <w:widowControl/>
        <w:shd w:val="clear" w:color="auto" w:fill="FFFFFF"/>
        <w:spacing w:before="82" w:after="82"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2.2.2大写金额和小写金额不一致的，以大写金额为准；</w:t>
      </w:r>
    </w:p>
    <w:p>
      <w:pPr>
        <w:widowControl/>
        <w:shd w:val="clear" w:color="auto" w:fill="FFFFFF"/>
        <w:spacing w:before="82" w:after="82" w:line="360" w:lineRule="auto"/>
        <w:ind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2.2.3单价金额小数点或者百分比有明显错位的，以报价一览表的总价为准，并修改单价；</w:t>
      </w:r>
    </w:p>
    <w:p>
      <w:pPr>
        <w:widowControl/>
        <w:shd w:val="clear" w:color="auto" w:fill="FFFFFF"/>
        <w:spacing w:before="82" w:after="82" w:line="360" w:lineRule="auto"/>
        <w:ind w:firstLine="240" w:firstLineChars="1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2.2.4总价金额与按单价汇总金额不一致的，以单价金额计算结果为准。</w:t>
      </w:r>
    </w:p>
    <w:p>
      <w:pPr>
        <w:tabs>
          <w:tab w:val="left" w:pos="0"/>
          <w:tab w:val="left" w:pos="180"/>
          <w:tab w:val="left" w:pos="1155"/>
          <w:tab w:val="left" w:pos="1320"/>
          <w:tab w:val="left" w:pos="1365"/>
        </w:tabs>
        <w:spacing w:line="360" w:lineRule="auto"/>
        <w:ind w:firstLine="600" w:firstLineChars="2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2.2.5同时出现两种以上不一致的，按照前款规定的顺序修正。修正后的报价参照财库〔2014〕214号---财政部关于印发《政府采购竞争性磋商采购方式管理暂行办法》的通知第十八条的规定经供应商确认后产生约束力，供应商不确认的，其磋商无效。</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hint="eastAsia" w:ascii="宋体" w:hAnsi="宋体" w:cs="宋体"/>
          <w:color w:val="000000" w:themeColor="text1"/>
          <w:sz w:val="24"/>
          <w:szCs w:val="28"/>
          <w:highlight w:val="none"/>
          <w14:textFill>
            <w14:solidFill>
              <w14:schemeClr w14:val="tx1"/>
            </w14:solidFill>
          </w14:textFill>
        </w:rPr>
        <w:t>磋商开始</w:t>
      </w:r>
      <w:r>
        <w:rPr>
          <w:rFonts w:hint="eastAsia" w:ascii="宋体" w:hAnsi="宋体"/>
          <w:bCs/>
          <w:color w:val="000000" w:themeColor="text1"/>
          <w:sz w:val="24"/>
          <w:highlight w:val="none"/>
          <w14:textFill>
            <w14:solidFill>
              <w14:schemeClr w14:val="tx1"/>
            </w14:solidFill>
          </w14:textFill>
        </w:rPr>
        <w:t>工作程序：</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3.1 密封性审查：</w:t>
      </w:r>
    </w:p>
    <w:p>
      <w:pPr>
        <w:tabs>
          <w:tab w:val="left" w:pos="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由供应商或其推选的代表检查响应文件的密封、签署、盖章情况，也可以由公证人员或监督人员检查并公证或监督；</w:t>
      </w:r>
    </w:p>
    <w:p>
      <w:pPr>
        <w:tabs>
          <w:tab w:val="left" w:pos="840"/>
          <w:tab w:val="left" w:pos="1050"/>
        </w:tabs>
        <w:spacing w:line="360" w:lineRule="auto"/>
        <w:ind w:left="629" w:leftChars="229" w:hanging="148" w:hangingChars="6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3.2初步资格性审查：</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由工作人员在公证或监督下，按照供应商签到时间顺序进行。审查内容有：</w:t>
      </w:r>
    </w:p>
    <w:p>
      <w:pPr>
        <w:tabs>
          <w:tab w:val="left" w:pos="840"/>
          <w:tab w:val="left" w:pos="1050"/>
        </w:tabs>
        <w:spacing w:line="360" w:lineRule="auto"/>
        <w:ind w:left="629" w:leftChars="229" w:hanging="148" w:hangingChars="6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3.2.1 供应商的响应文件是否规定的期限、地点送达；</w:t>
      </w:r>
    </w:p>
    <w:p>
      <w:pPr>
        <w:tabs>
          <w:tab w:val="left" w:pos="840"/>
          <w:tab w:val="left" w:pos="1050"/>
        </w:tabs>
        <w:spacing w:line="360" w:lineRule="auto"/>
        <w:ind w:left="629" w:leftChars="229" w:hanging="148" w:hangingChars="62"/>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3.2.2供应商的法定代表人或被授权代表是否准时参加开标会议。</w:t>
      </w:r>
    </w:p>
    <w:p>
      <w:pPr>
        <w:tabs>
          <w:tab w:val="left" w:pos="840"/>
          <w:tab w:val="left" w:pos="1050"/>
        </w:tabs>
        <w:spacing w:line="360" w:lineRule="auto"/>
        <w:ind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3.2.3 供应商的被授权代表是否提供有效的身份证明和法定代表人授权委托书</w:t>
      </w:r>
      <w:r>
        <w:rPr>
          <w:rFonts w:hint="eastAsia" w:ascii="宋体" w:hAnsi="宋体"/>
          <w:color w:val="000000" w:themeColor="text1"/>
          <w:sz w:val="24"/>
          <w:highlight w:val="none"/>
          <w:lang w:eastAsia="zh-CN"/>
          <w14:textFill>
            <w14:solidFill>
              <w14:schemeClr w14:val="tx1"/>
            </w14:solidFill>
          </w14:textFill>
        </w:rPr>
        <w:t>。</w:t>
      </w:r>
    </w:p>
    <w:p>
      <w:pPr>
        <w:tabs>
          <w:tab w:val="left" w:pos="840"/>
          <w:tab w:val="left" w:pos="1050"/>
        </w:tabs>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4.信用信息查询</w:t>
      </w:r>
    </w:p>
    <w:p>
      <w:pPr>
        <w:tabs>
          <w:tab w:val="left" w:pos="525"/>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采购代理机构在投标截止时间前通过“信用中国”网站(www.creditchina.gov.cn)、中国政府采购网(www.ccgp.gov.cn)、诚信江苏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采购人或采购代理机构通过相关渠道查询的供应商主体信用记录，与项目其他采购资料一并保存。</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 响应文件资格性检查。</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5.1响应文件资格性检查由</w:t>
      </w:r>
      <w:r>
        <w:rPr>
          <w:rFonts w:hint="eastAsia" w:ascii="宋体" w:hAnsi="宋体"/>
          <w:bCs/>
          <w:color w:val="000000" w:themeColor="text1"/>
          <w:sz w:val="24"/>
          <w:highlight w:val="none"/>
          <w:lang w:val="en-US" w:eastAsia="zh-CN"/>
          <w14:textFill>
            <w14:solidFill>
              <w14:schemeClr w14:val="tx1"/>
            </w14:solidFill>
          </w14:textFill>
        </w:rPr>
        <w:t>招标</w:t>
      </w:r>
      <w:r>
        <w:rPr>
          <w:rFonts w:hint="eastAsia" w:ascii="宋体" w:hAnsi="宋体" w:cs="宋体"/>
          <w:color w:val="000000" w:themeColor="text1"/>
          <w:sz w:val="24"/>
          <w:szCs w:val="28"/>
          <w:highlight w:val="none"/>
          <w:lang w:val="en-US" w:eastAsia="zh-CN"/>
          <w14:textFill>
            <w14:solidFill>
              <w14:schemeClr w14:val="tx1"/>
            </w14:solidFill>
          </w14:textFill>
        </w:rPr>
        <w:t>代理机构</w:t>
      </w:r>
      <w:r>
        <w:rPr>
          <w:rFonts w:hint="eastAsia" w:ascii="宋体" w:hAnsi="宋体"/>
          <w:bCs/>
          <w:color w:val="000000" w:themeColor="text1"/>
          <w:sz w:val="24"/>
          <w:highlight w:val="none"/>
          <w14:textFill>
            <w14:solidFill>
              <w14:schemeClr w14:val="tx1"/>
            </w14:solidFill>
          </w14:textFill>
        </w:rPr>
        <w:t>负责。</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5.2依据法律法规和磋商文件的规定，对响应文件中的资格、资信证明等进行审查，以确定供应商提供资格、资信证明的合法性、真实性，是否具备磋商资格。</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w:t>
      </w:r>
      <w:r>
        <w:rPr>
          <w:rFonts w:hint="eastAsia"/>
          <w:color w:val="000000" w:themeColor="text1"/>
          <w:highlight w:val="non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磋商、评审程序：</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6.1 评标委员会应当对符合资格的供应商的响应文件进行符合性审查，以确定其是否满足磋商文件的实质性要求。</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6.1.1响应文件的符合性审查由评标委员会评审小组负责。</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6.2.评标委员会认为：响应文件中有含义不明确、同类问题表述不一致或者有明显文字和计算错误的；磋商报价畸高或畸低，磋商总报价与各分项报价不能相互对应；供应商的磋商报价明显低于其他通过符合性审查供应商的报价（有可能影响产品质量或者不能诚信履约的）；应以书面形式提出询标内容，由</w:t>
      </w:r>
      <w:r>
        <w:rPr>
          <w:rFonts w:hint="eastAsia" w:ascii="宋体" w:hAnsi="宋体"/>
          <w:bCs/>
          <w:color w:val="000000" w:themeColor="text1"/>
          <w:sz w:val="24"/>
          <w:highlight w:val="none"/>
          <w:lang w:eastAsia="zh-CN"/>
          <w14:textFill>
            <w14:solidFill>
              <w14:schemeClr w14:val="tx1"/>
            </w14:solidFill>
          </w14:textFill>
        </w:rPr>
        <w:t>采购</w:t>
      </w:r>
      <w:r>
        <w:rPr>
          <w:rFonts w:hint="eastAsia" w:ascii="宋体" w:hAnsi="宋体"/>
          <w:bCs/>
          <w:color w:val="000000" w:themeColor="text1"/>
          <w:sz w:val="24"/>
          <w:highlight w:val="none"/>
          <w14:textFill>
            <w14:solidFill>
              <w14:schemeClr w14:val="tx1"/>
            </w14:solidFill>
          </w14:textFill>
        </w:rPr>
        <w:t>工作人员传递给供应商被授权代表或法定代表人。</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6.2.1评审小组以书面形式对响应文件提出询标内容，供应商的澄清、说明或者补正应采用书面形式，需加盖公章或由法定代表人或其授权的代表签字。</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6.2.2在评标过程中，评标委员会对响应文件存在疑问，授权委托人在接到电话或短信通知后30分钟内做出回复，回复方式如下：a.授权委托人现场书面签字确认；b.短信回复确认，回复内容中须注明单位名称及回复人姓名，若授权委托人未在规定时间内作出相应回复，则视为默认评标委员会评审结果。</w:t>
      </w:r>
    </w:p>
    <w:p>
      <w:pPr>
        <w:tabs>
          <w:tab w:val="left" w:pos="840"/>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6.2.3供应商的澄清、说明或者补正不得超出响应文件的范围或者改变响应文件的实质性内容。</w:t>
      </w:r>
    </w:p>
    <w:p>
      <w:pPr>
        <w:tabs>
          <w:tab w:val="left" w:pos="945"/>
          <w:tab w:val="left" w:pos="1155"/>
        </w:tabs>
        <w:spacing w:line="360" w:lineRule="auto"/>
        <w:ind w:left="523"/>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6.3磋商小组讨论、确定磋商程序和磋商内容。</w:t>
      </w:r>
    </w:p>
    <w:p>
      <w:pPr>
        <w:tabs>
          <w:tab w:val="left" w:pos="945"/>
          <w:tab w:val="left" w:pos="115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6.4磋商小组集中与单一供应商分别进行磋商。磋商轮次由磋商小组视情况决定。</w:t>
      </w:r>
    </w:p>
    <w:p>
      <w:pPr>
        <w:tabs>
          <w:tab w:val="left" w:pos="945"/>
          <w:tab w:val="left" w:pos="115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6.5</w:t>
      </w:r>
      <w:r>
        <w:rPr>
          <w:rFonts w:ascii="宋体" w:hAnsi="宋体"/>
          <w:bCs/>
          <w:color w:val="000000" w:themeColor="text1"/>
          <w:sz w:val="24"/>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在磋商过程中，磋商小组可以根据磋商文件和磋商情况实质性变动采购需求中的技术、服务要求以及合同草案条款，但不得变动磋商文件中的其他内容。对磋商文件作出的实质性变动是磋商文件的有效组成部分</w:t>
      </w:r>
      <w:r>
        <w:rPr>
          <w:rFonts w:hint="eastAsia" w:ascii="宋体" w:hAnsi="宋体"/>
          <w:bCs/>
          <w:color w:val="000000" w:themeColor="text1"/>
          <w:sz w:val="24"/>
          <w:highlight w:val="none"/>
          <w14:textFill>
            <w14:solidFill>
              <w14:schemeClr w14:val="tx1"/>
            </w14:solidFill>
          </w14:textFill>
        </w:rPr>
        <w:t>。如有实质性变动，磋商小组将以书面形式通知所有参加磋商的供应商。</w:t>
      </w:r>
      <w:r>
        <w:rPr>
          <w:rFonts w:ascii="宋体" w:hAnsi="宋体"/>
          <w:bCs/>
          <w:color w:val="000000" w:themeColor="text1"/>
          <w:sz w:val="24"/>
          <w:highlight w:val="none"/>
          <w14:textFill>
            <w14:solidFill>
              <w14:schemeClr w14:val="tx1"/>
            </w14:solidFill>
          </w14:textFill>
        </w:rPr>
        <w:t>供应商应当按照磋商文件的变动情况和磋商小组的要求</w:t>
      </w:r>
      <w:r>
        <w:rPr>
          <w:rFonts w:hint="eastAsia" w:ascii="宋体" w:hAnsi="宋体"/>
          <w:bCs/>
          <w:color w:val="000000" w:themeColor="text1"/>
          <w:sz w:val="24"/>
          <w:highlight w:val="none"/>
          <w14:textFill>
            <w14:solidFill>
              <w14:schemeClr w14:val="tx1"/>
            </w14:solidFill>
          </w14:textFill>
        </w:rPr>
        <w:t>在规定的时间内</w:t>
      </w:r>
      <w:r>
        <w:rPr>
          <w:rFonts w:ascii="宋体" w:hAnsi="宋体"/>
          <w:bCs/>
          <w:color w:val="000000" w:themeColor="text1"/>
          <w:sz w:val="24"/>
          <w:highlight w:val="none"/>
          <w14:textFill>
            <w14:solidFill>
              <w14:schemeClr w14:val="tx1"/>
            </w14:solidFill>
          </w14:textFill>
        </w:rPr>
        <w:t>重新提交</w:t>
      </w:r>
      <w:r>
        <w:rPr>
          <w:rFonts w:hint="eastAsia" w:ascii="宋体" w:hAnsi="宋体"/>
          <w:bCs/>
          <w:color w:val="000000" w:themeColor="text1"/>
          <w:sz w:val="24"/>
          <w:highlight w:val="none"/>
          <w14:textFill>
            <w14:solidFill>
              <w14:schemeClr w14:val="tx1"/>
            </w14:solidFill>
          </w14:textFill>
        </w:rPr>
        <w:t>响应文件</w:t>
      </w:r>
      <w:r>
        <w:rPr>
          <w:rFonts w:ascii="宋体" w:hAnsi="宋体"/>
          <w:bCs/>
          <w:color w:val="000000" w:themeColor="text1"/>
          <w:sz w:val="24"/>
          <w:highlight w:val="none"/>
          <w14:textFill>
            <w14:solidFill>
              <w14:schemeClr w14:val="tx1"/>
            </w14:solidFill>
          </w14:textFill>
        </w:rPr>
        <w:t>，并由其法定代表人或授权代表签字或者加盖公章。</w:t>
      </w:r>
      <w:r>
        <w:rPr>
          <w:rFonts w:hint="eastAsia" w:ascii="宋体" w:hAnsi="宋体"/>
          <w:bCs/>
          <w:color w:val="000000" w:themeColor="text1"/>
          <w:sz w:val="24"/>
          <w:highlight w:val="none"/>
          <w14:textFill>
            <w14:solidFill>
              <w14:schemeClr w14:val="tx1"/>
            </w14:solidFill>
          </w14:textFill>
        </w:rPr>
        <w:t>如有负偏离，将作为无效标。</w:t>
      </w:r>
    </w:p>
    <w:p>
      <w:pPr>
        <w:tabs>
          <w:tab w:val="left" w:pos="945"/>
          <w:tab w:val="left" w:pos="1155"/>
        </w:tabs>
        <w:spacing w:line="360" w:lineRule="auto"/>
        <w:ind w:left="523"/>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 评审方法</w:t>
      </w:r>
    </w:p>
    <w:p>
      <w:pPr>
        <w:tabs>
          <w:tab w:val="left" w:pos="94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通过初审和磋商，并提交最后报价的供应商，可进入综合评分阶段。</w:t>
      </w:r>
    </w:p>
    <w:p>
      <w:pPr>
        <w:spacing w:line="360" w:lineRule="auto"/>
        <w:ind w:firstLine="480" w:firstLineChars="200"/>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评审委员会遵循公平、公正、择优原则，独立按照评分标准分别评定供应商的分值；各供应商的最终得分为各评委所评定分值的平均值，评标结果按评审后得分由高到低顺序排列。</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得分相同的，按投标报价由低到高顺序排列。得分且投标报价相同的并列。</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响应文件</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满足磋商文件全部实质性要求，且按照评审因素的量化指标评审得分最高的</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投标供应商</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为排名第一的中标候选人。</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本次评标评分保留小数点后两位。</w:t>
      </w:r>
    </w:p>
    <w:p>
      <w:pPr>
        <w:numPr>
          <w:ilvl w:val="0"/>
          <w:numId w:val="0"/>
        </w:numPr>
        <w:spacing w:line="480" w:lineRule="exact"/>
        <w:ind w:leftChars="262"/>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评标标准</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100分</w:t>
      </w:r>
      <w:r>
        <w:rPr>
          <w:rFonts w:hint="eastAsia" w:asciiTheme="minorEastAsia" w:hAnsiTheme="minorEastAsia" w:eastAsiaTheme="minorEastAsia" w:cstheme="minorEastAsia"/>
          <w:bCs/>
          <w:sz w:val="24"/>
          <w:szCs w:val="24"/>
          <w:lang w:eastAsia="zh-CN"/>
        </w:rPr>
        <w:t>）</w:t>
      </w:r>
    </w:p>
    <w:p>
      <w:pPr>
        <w:spacing w:line="480" w:lineRule="exact"/>
        <w:ind w:left="550" w:leftChars="262"/>
        <w:rPr>
          <w:rFonts w:asciiTheme="minorEastAsia" w:hAnsiTheme="minorEastAsia"/>
          <w:bCs/>
          <w:color w:val="000000"/>
          <w:sz w:val="24"/>
        </w:rPr>
      </w:pPr>
      <w:r>
        <w:rPr>
          <w:rFonts w:hint="eastAsia" w:asciiTheme="minorEastAsia" w:hAnsiTheme="minorEastAsia" w:eastAsiaTheme="minorEastAsia"/>
          <w:bCs/>
          <w:color w:val="000000"/>
          <w:sz w:val="24"/>
        </w:rPr>
        <w:t>（一）</w:t>
      </w:r>
      <w:r>
        <w:rPr>
          <w:rFonts w:hint="eastAsia" w:ascii="宋体" w:hAnsi="宋体"/>
          <w:sz w:val="24"/>
          <w:szCs w:val="22"/>
        </w:rPr>
        <w:t>：投标报价</w:t>
      </w:r>
      <w:r>
        <w:rPr>
          <w:rFonts w:hint="eastAsia" w:ascii="宋体" w:hAnsi="宋体" w:cs="宋体"/>
          <w:szCs w:val="21"/>
        </w:rPr>
        <w:t>（</w:t>
      </w:r>
      <w:r>
        <w:rPr>
          <w:rFonts w:hint="eastAsia" w:ascii="宋体" w:hAnsi="宋体" w:cs="宋体"/>
          <w:szCs w:val="21"/>
          <w:lang w:val="en-US" w:eastAsia="zh-CN"/>
        </w:rPr>
        <w:t>22</w:t>
      </w:r>
      <w:r>
        <w:rPr>
          <w:rFonts w:hint="eastAsia" w:ascii="宋体" w:hAnsi="宋体" w:cs="宋体"/>
          <w:szCs w:val="21"/>
        </w:rPr>
        <w:t>分）</w:t>
      </w:r>
    </w:p>
    <w:tbl>
      <w:tblPr>
        <w:tblStyle w:val="22"/>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89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8" w:type="dxa"/>
            <w:vAlign w:val="center"/>
          </w:tcPr>
          <w:p>
            <w:pPr>
              <w:spacing w:line="300" w:lineRule="auto"/>
              <w:ind w:firstLine="480" w:firstLineChars="200"/>
              <w:rPr>
                <w:rFonts w:ascii="宋体"/>
                <w:snapToGrid w:val="0"/>
                <w:kern w:val="0"/>
                <w:szCs w:val="21"/>
              </w:rPr>
            </w:pPr>
            <w:r>
              <w:rPr>
                <w:rFonts w:hint="eastAsia" w:ascii="宋体" w:hAnsi="宋体"/>
                <w:sz w:val="24"/>
              </w:rPr>
              <w:t xml:space="preserve">   </w:t>
            </w:r>
            <w:r>
              <w:rPr>
                <w:rFonts w:hint="eastAsia" w:ascii="宋体" w:hAnsi="宋体"/>
                <w:snapToGrid w:val="0"/>
                <w:kern w:val="0"/>
                <w:szCs w:val="21"/>
              </w:rPr>
              <w:t>序号</w:t>
            </w:r>
          </w:p>
        </w:tc>
        <w:tc>
          <w:tcPr>
            <w:tcW w:w="1890" w:type="dxa"/>
            <w:vAlign w:val="center"/>
          </w:tcPr>
          <w:p>
            <w:pPr>
              <w:topLinePunct/>
              <w:adjustRightInd w:val="0"/>
              <w:snapToGrid w:val="0"/>
              <w:spacing w:line="280" w:lineRule="exact"/>
              <w:jc w:val="center"/>
              <w:rPr>
                <w:rFonts w:ascii="宋体"/>
                <w:snapToGrid w:val="0"/>
                <w:kern w:val="0"/>
                <w:szCs w:val="21"/>
              </w:rPr>
            </w:pPr>
            <w:r>
              <w:rPr>
                <w:rFonts w:hint="eastAsia" w:ascii="宋体" w:hAnsi="宋体"/>
                <w:snapToGrid w:val="0"/>
                <w:kern w:val="0"/>
                <w:szCs w:val="21"/>
              </w:rPr>
              <w:t>评分项目</w:t>
            </w:r>
          </w:p>
        </w:tc>
        <w:tc>
          <w:tcPr>
            <w:tcW w:w="6912" w:type="dxa"/>
            <w:vAlign w:val="center"/>
          </w:tcPr>
          <w:p>
            <w:pPr>
              <w:topLinePunct/>
              <w:adjustRightInd w:val="0"/>
              <w:snapToGrid w:val="0"/>
              <w:spacing w:line="280" w:lineRule="exact"/>
              <w:rPr>
                <w:rFonts w:ascii="宋体"/>
                <w:snapToGrid w:val="0"/>
                <w:kern w:val="0"/>
                <w:szCs w:val="21"/>
              </w:rPr>
            </w:pPr>
            <w:r>
              <w:rPr>
                <w:rFonts w:hint="eastAsia" w:ascii="宋体" w:hAnsi="宋体"/>
                <w:snapToGrid w:val="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48" w:type="dxa"/>
            <w:tcBorders>
              <w:bottom w:val="single" w:color="auto" w:sz="4" w:space="0"/>
            </w:tcBorders>
            <w:vAlign w:val="center"/>
          </w:tcPr>
          <w:p>
            <w:pPr>
              <w:topLinePunct/>
              <w:adjustRightInd w:val="0"/>
              <w:snapToGrid w:val="0"/>
              <w:spacing w:before="156" w:beforeLines="50" w:after="156" w:afterLines="50" w:line="280" w:lineRule="exact"/>
              <w:jc w:val="center"/>
              <w:rPr>
                <w:rFonts w:ascii="宋体"/>
                <w:b/>
                <w:snapToGrid w:val="0"/>
                <w:kern w:val="0"/>
                <w:szCs w:val="21"/>
              </w:rPr>
            </w:pPr>
            <w:r>
              <w:rPr>
                <w:rFonts w:hint="eastAsia" w:ascii="宋体" w:hAnsi="宋体"/>
                <w:b/>
                <w:snapToGrid w:val="0"/>
                <w:kern w:val="0"/>
                <w:szCs w:val="21"/>
              </w:rPr>
              <w:t>1</w:t>
            </w:r>
          </w:p>
        </w:tc>
        <w:tc>
          <w:tcPr>
            <w:tcW w:w="1890" w:type="dxa"/>
            <w:tcBorders>
              <w:bottom w:val="single" w:color="auto" w:sz="4" w:space="0"/>
            </w:tcBorders>
            <w:vAlign w:val="center"/>
          </w:tcPr>
          <w:p>
            <w:pPr>
              <w:widowControl/>
              <w:spacing w:line="280" w:lineRule="exact"/>
              <w:jc w:val="center"/>
              <w:rPr>
                <w:rFonts w:ascii="宋体" w:hAnsi="宋体" w:cs="宋体"/>
                <w:szCs w:val="21"/>
              </w:rPr>
            </w:pPr>
            <w:r>
              <w:rPr>
                <w:rFonts w:hint="eastAsia" w:ascii="宋体" w:hAnsi="宋体" w:cs="宋体"/>
                <w:szCs w:val="21"/>
              </w:rPr>
              <w:t>投标价格（</w:t>
            </w:r>
            <w:r>
              <w:rPr>
                <w:rFonts w:hint="eastAsia" w:ascii="宋体" w:hAnsi="宋体" w:cs="宋体"/>
                <w:szCs w:val="21"/>
                <w:lang w:val="en-US" w:eastAsia="zh-CN"/>
              </w:rPr>
              <w:t>22</w:t>
            </w:r>
            <w:r>
              <w:rPr>
                <w:rFonts w:hint="eastAsia" w:ascii="宋体" w:hAnsi="宋体" w:cs="宋体"/>
                <w:szCs w:val="21"/>
              </w:rPr>
              <w:t>分）</w:t>
            </w:r>
          </w:p>
          <w:p>
            <w:pPr>
              <w:spacing w:line="280" w:lineRule="exact"/>
              <w:jc w:val="center"/>
              <w:rPr>
                <w:rFonts w:ascii="宋体"/>
                <w:szCs w:val="21"/>
              </w:rPr>
            </w:pPr>
          </w:p>
        </w:tc>
        <w:tc>
          <w:tcPr>
            <w:tcW w:w="6912" w:type="dxa"/>
            <w:tcBorders>
              <w:bottom w:val="single" w:color="auto" w:sz="4" w:space="0"/>
            </w:tcBorders>
            <w:vAlign w:val="center"/>
          </w:tcPr>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综合评分法中的价格分统一采用低价优先法计算，即满足磋商文件要求且最后报价最低的报价人的价格为磋商基准价，其价格为满分。其他报价人的价格分统一按照下列公式计算：          </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磋商报价得分=（磋商基准价/最后磋商报价)×价格权值×100</w:t>
            </w:r>
          </w:p>
          <w:p>
            <w:pPr>
              <w:pStyle w:val="2"/>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注：本项目标的所属行业：其他未列明行业。根据《关于印发中小企业划型标准规定的通知》工信部联企业〔2011〕300号规定，其他未列明行业：从业人员300人以下的为中小微型企业。其中，从业人员100人及以上的为中型企业；从业人员10人及以上的为小型企业；从业人员10人以下的为微型企业。</w:t>
            </w:r>
          </w:p>
          <w:p>
            <w:pPr>
              <w:ind w:left="-2" w:leftChars="-1" w:firstLine="422" w:firstLineChars="175"/>
              <w:rPr>
                <w:rFonts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价格扣除：</w:t>
            </w:r>
          </w:p>
          <w:p>
            <w:pPr>
              <w:ind w:left="-2" w:leftChars="-1" w:firstLine="422" w:firstLineChars="175"/>
              <w:rPr>
                <w:rFonts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对小型和微型企业产品的价格给予10%的扣除，用扣除后的价格参与评审，残疾人福利性单位、监狱企业视同小型、微型企业，除按属于小、微型企业产品明细报价表认真填写外，还应提供以下有效证明文件（如未按要求填写和提供有效证明或相关内容表述不清的，不得享受价格扣除）。</w:t>
            </w:r>
          </w:p>
          <w:p>
            <w:pPr>
              <w:pStyle w:val="39"/>
              <w:numPr>
                <w:ilvl w:val="0"/>
                <w:numId w:val="6"/>
              </w:numPr>
              <w:ind w:left="357" w:hanging="357" w:firstLineChars="0"/>
              <w:rPr>
                <w:rFonts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参加投标的中小企业，应当按照《政府采购促进中小企业发展管理办法》（财库﹝2020﹞46号）的规定提供《中小企业声明函》（格式见附件）。（中小企业划型标准详见《关于印发中小企业划型标准规定的通知》工信部联企业〔2011〕300号）。</w:t>
            </w:r>
          </w:p>
          <w:p>
            <w:pPr>
              <w:pStyle w:val="39"/>
              <w:numPr>
                <w:ilvl w:val="0"/>
                <w:numId w:val="6"/>
              </w:numPr>
              <w:ind w:left="357" w:hanging="357" w:firstLineChars="0"/>
              <w:rPr>
                <w:rFonts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参加投标的监狱企业，应当按照《关于政府采购支持监狱企业发展有关问题的通知》（财库[2014]68号）的规定提供由省级以上监狱管理局、戒毒管理局(含新疆生产建设兵团)出具的属于监狱企业的证明文件复印件。</w:t>
            </w:r>
          </w:p>
          <w:p>
            <w:pPr>
              <w:pStyle w:val="39"/>
              <w:numPr>
                <w:ilvl w:val="0"/>
                <w:numId w:val="6"/>
              </w:numPr>
              <w:ind w:left="357" w:hanging="357" w:firstLineChars="0"/>
              <w:rPr>
                <w:rFonts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参加投标的残疾人福利性单位，应当按照《财政部、民政部、中国残疾人联合会关于促进残疾人就业政府采购政策的通知》（财库〔2017〕141号）的规定提供《残疾人福利性单位声明函》。</w:t>
            </w:r>
          </w:p>
          <w:p>
            <w:pPr>
              <w:ind w:firstLine="482" w:firstLineChars="200"/>
              <w:rPr>
                <w:rFonts w:ascii="宋体" w:hAnsi="宋体" w:cs="宋体"/>
                <w:sz w:val="24"/>
                <w:szCs w:val="24"/>
              </w:rPr>
            </w:pPr>
            <w:r>
              <w:rPr>
                <w:rFonts w:hint="eastAsia" w:asciiTheme="minorEastAsia" w:hAnsiTheme="minorEastAsia" w:eastAsiaTheme="minorEastAsia" w:cstheme="minorEastAsia"/>
                <w:b/>
                <w:bCs w:val="0"/>
                <w:sz w:val="24"/>
                <w:szCs w:val="24"/>
              </w:rPr>
              <w:t>注：同一供应商，上述三项价格扣除优惠不得重复享受。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0" w:type="dxa"/>
            <w:gridSpan w:val="3"/>
            <w:tcBorders>
              <w:top w:val="single" w:color="auto" w:sz="4" w:space="0"/>
              <w:left w:val="nil"/>
              <w:bottom w:val="single" w:color="auto" w:sz="4" w:space="0"/>
              <w:right w:val="nil"/>
            </w:tcBorders>
            <w:vAlign w:val="center"/>
          </w:tcPr>
          <w:p>
            <w:pPr>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bCs/>
                <w:color w:val="000000"/>
                <w:sz w:val="24"/>
              </w:rPr>
              <w:t>（二）商务标</w:t>
            </w:r>
            <w:r>
              <w:rPr>
                <w:rFonts w:hint="eastAsia" w:ascii="宋体" w:hAnsi="宋体"/>
                <w:sz w:val="24"/>
                <w:szCs w:val="22"/>
              </w:rPr>
              <w:t>（</w:t>
            </w:r>
            <w:r>
              <w:rPr>
                <w:rFonts w:hint="eastAsia" w:ascii="宋体" w:hAnsi="宋体"/>
                <w:sz w:val="24"/>
                <w:szCs w:val="22"/>
                <w:lang w:val="en-US" w:eastAsia="zh-CN"/>
              </w:rPr>
              <w:t>18</w:t>
            </w:r>
            <w:r>
              <w:rPr>
                <w:rFonts w:hint="eastAsia" w:ascii="宋体" w:hAnsi="宋体"/>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48" w:type="dxa"/>
            <w:tcBorders>
              <w:top w:val="single" w:color="auto" w:sz="4" w:space="0"/>
            </w:tcBorders>
            <w:vAlign w:val="center"/>
          </w:tcPr>
          <w:p>
            <w:pPr>
              <w:topLinePunct/>
              <w:adjustRightInd w:val="0"/>
              <w:snapToGrid w:val="0"/>
              <w:spacing w:before="156" w:beforeLines="50" w:after="156" w:afterLines="50" w:line="280" w:lineRule="exact"/>
              <w:jc w:val="center"/>
              <w:rPr>
                <w:rFonts w:hint="eastAsia" w:ascii="宋体" w:hAnsi="宋体" w:eastAsia="宋体"/>
                <w:b/>
                <w:snapToGrid w:val="0"/>
                <w:kern w:val="0"/>
                <w:sz w:val="24"/>
                <w:szCs w:val="24"/>
                <w:lang w:val="en-US" w:eastAsia="zh-CN"/>
              </w:rPr>
            </w:pPr>
            <w:r>
              <w:rPr>
                <w:rFonts w:hint="eastAsia" w:ascii="宋体" w:hAnsi="宋体"/>
                <w:b/>
                <w:snapToGrid w:val="0"/>
                <w:kern w:val="0"/>
                <w:sz w:val="24"/>
                <w:szCs w:val="24"/>
                <w:lang w:val="en-US" w:eastAsia="zh-CN"/>
              </w:rPr>
              <w:t>1</w:t>
            </w:r>
          </w:p>
        </w:tc>
        <w:tc>
          <w:tcPr>
            <w:tcW w:w="1890" w:type="dxa"/>
            <w:tcBorders>
              <w:top w:val="single" w:color="auto" w:sz="4" w:space="0"/>
            </w:tcBorders>
            <w:vAlign w:val="center"/>
          </w:tcPr>
          <w:p>
            <w:pPr>
              <w:widowControl/>
              <w:spacing w:line="28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sz w:val="24"/>
                <w:lang w:val="zh-CN"/>
              </w:rPr>
              <w:t>企业信誉（</w:t>
            </w:r>
            <w:r>
              <w:rPr>
                <w:rFonts w:hint="eastAsia" w:ascii="宋体" w:hAnsi="宋体" w:cs="宋体"/>
                <w:sz w:val="24"/>
                <w:lang w:val="en-US" w:eastAsia="zh-CN"/>
              </w:rPr>
              <w:t>6分</w:t>
            </w:r>
            <w:r>
              <w:rPr>
                <w:rFonts w:hint="eastAsia" w:ascii="宋体" w:hAnsi="宋体" w:cs="宋体"/>
                <w:sz w:val="24"/>
                <w:lang w:val="zh-CN"/>
              </w:rPr>
              <w:t>）</w:t>
            </w:r>
          </w:p>
        </w:tc>
        <w:tc>
          <w:tcPr>
            <w:tcW w:w="6912" w:type="dxa"/>
            <w:tcBorders>
              <w:top w:val="single" w:color="auto" w:sz="4" w:space="0"/>
            </w:tcBorders>
            <w:vAlign w:val="center"/>
          </w:tcPr>
          <w:p>
            <w:pPr>
              <w:widowControl/>
              <w:spacing w:line="300" w:lineRule="auto"/>
              <w:jc w:val="left"/>
              <w:rPr>
                <w:rFonts w:hint="eastAsia" w:ascii="宋体" w:hAnsi="宋体" w:cs="宋体"/>
                <w:sz w:val="24"/>
                <w:lang w:val="zh-CN"/>
              </w:rPr>
            </w:pPr>
            <w:r>
              <w:rPr>
                <w:rFonts w:hint="eastAsia" w:ascii="宋体" w:hAnsi="宋体" w:cs="宋体"/>
                <w:sz w:val="24"/>
                <w:lang w:val="zh-CN"/>
              </w:rPr>
              <w:t>A.企业具有AAA资信等级证书、AAA质量服务信誉证书、AAA诚信经营示范单位证书，有一个得1分，共3分，提供</w:t>
            </w:r>
            <w:r>
              <w:rPr>
                <w:rFonts w:hint="eastAsia" w:ascii="宋体" w:hAnsi="宋体" w:cs="宋体"/>
                <w:sz w:val="24"/>
                <w:lang w:val="en-US" w:eastAsia="zh-CN"/>
              </w:rPr>
              <w:t>有效期内</w:t>
            </w:r>
            <w:r>
              <w:rPr>
                <w:rFonts w:hint="eastAsia" w:ascii="宋体" w:hAnsi="宋体" w:cs="宋体"/>
                <w:sz w:val="24"/>
                <w:lang w:val="zh-CN"/>
              </w:rPr>
              <w:t>证书复印件加盖公章，</w:t>
            </w:r>
            <w:r>
              <w:rPr>
                <w:rFonts w:hint="eastAsia" w:ascii="宋体" w:hAnsi="宋体" w:cs="宋体"/>
                <w:sz w:val="24"/>
                <w:lang w:val="en-US" w:eastAsia="zh-CN"/>
              </w:rPr>
              <w:t>投标时</w:t>
            </w:r>
            <w:r>
              <w:rPr>
                <w:rFonts w:hint="eastAsia" w:ascii="宋体" w:hAnsi="宋体" w:cs="宋体"/>
                <w:sz w:val="24"/>
                <w:lang w:val="zh-CN"/>
              </w:rPr>
              <w:t>提供原件备查，未提供原件的投标单位该项作0分处理。</w:t>
            </w:r>
          </w:p>
          <w:p>
            <w:pPr>
              <w:widowControl/>
              <w:spacing w:line="300" w:lineRule="auto"/>
              <w:jc w:val="left"/>
              <w:rPr>
                <w:rFonts w:hint="eastAsia" w:ascii="宋体" w:hAnsi="宋体" w:cs="宋体"/>
                <w:sz w:val="24"/>
                <w:lang w:val="zh-CN"/>
              </w:rPr>
            </w:pPr>
            <w:r>
              <w:rPr>
                <w:rFonts w:hint="eastAsia" w:ascii="宋体" w:hAnsi="宋体" w:cs="宋体"/>
                <w:sz w:val="24"/>
                <w:lang w:val="zh-CN"/>
              </w:rPr>
              <w:t>B.企业获得质量管理体系认证证书（ISO9001）的得1分；获得环境管理体系认证证书（ISO14001）的得1分；获得职业健康与安全管理体系认证证书（ISO45001）的得1分。提供在有效期内的认证证书复印件加盖公章，</w:t>
            </w:r>
            <w:r>
              <w:rPr>
                <w:rFonts w:hint="eastAsia" w:ascii="宋体" w:hAnsi="宋体" w:cs="宋体"/>
                <w:sz w:val="24"/>
                <w:lang w:val="en-US" w:eastAsia="zh-CN"/>
              </w:rPr>
              <w:t>投标时</w:t>
            </w:r>
            <w:r>
              <w:rPr>
                <w:rFonts w:hint="eastAsia" w:ascii="宋体" w:hAnsi="宋体" w:cs="宋体"/>
                <w:sz w:val="24"/>
                <w:lang w:val="zh-CN"/>
              </w:rPr>
              <w:t>提供原件备查，未提供原件的投标单位该项作0分处理。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48" w:type="dxa"/>
            <w:vAlign w:val="center"/>
          </w:tcPr>
          <w:p>
            <w:pPr>
              <w:topLinePunct/>
              <w:adjustRightInd w:val="0"/>
              <w:snapToGrid w:val="0"/>
              <w:spacing w:before="156" w:beforeLines="50" w:after="156" w:afterLines="50" w:line="280" w:lineRule="exact"/>
              <w:jc w:val="center"/>
              <w:rPr>
                <w:rFonts w:ascii="宋体" w:hAnsi="宋体"/>
                <w:b/>
                <w:snapToGrid w:val="0"/>
                <w:kern w:val="0"/>
                <w:sz w:val="24"/>
                <w:szCs w:val="24"/>
              </w:rPr>
            </w:pPr>
            <w:r>
              <w:rPr>
                <w:rFonts w:hint="eastAsia" w:ascii="宋体" w:hAnsi="宋体"/>
                <w:b/>
                <w:snapToGrid w:val="0"/>
                <w:kern w:val="0"/>
                <w:sz w:val="24"/>
                <w:szCs w:val="24"/>
              </w:rPr>
              <w:t>2</w:t>
            </w:r>
          </w:p>
        </w:tc>
        <w:tc>
          <w:tcPr>
            <w:tcW w:w="1890" w:type="dxa"/>
            <w:vAlign w:val="center"/>
          </w:tcPr>
          <w:p>
            <w:pPr>
              <w:spacing w:line="360" w:lineRule="exact"/>
              <w:ind w:left="-50" w:leftChars="-24"/>
              <w:jc w:val="center"/>
              <w:rPr>
                <w:rFonts w:ascii="宋体" w:hAnsi="宋体" w:cs="宋体"/>
                <w:szCs w:val="21"/>
              </w:rPr>
            </w:pPr>
            <w:r>
              <w:rPr>
                <w:rFonts w:hint="eastAsia" w:ascii="宋体" w:hAnsi="宋体" w:cs="宋体"/>
                <w:color w:val="000000" w:themeColor="text1"/>
                <w:sz w:val="24"/>
                <w:szCs w:val="24"/>
                <w14:textFill>
                  <w14:solidFill>
                    <w14:schemeClr w14:val="tx1"/>
                  </w14:solidFill>
                </w14:textFill>
              </w:rPr>
              <w:t>项目</w:t>
            </w:r>
            <w:r>
              <w:rPr>
                <w:rFonts w:hint="eastAsia" w:ascii="宋体" w:hAnsi="宋体" w:cs="宋体"/>
                <w:color w:val="000000" w:themeColor="text1"/>
                <w:sz w:val="24"/>
                <w:szCs w:val="24"/>
                <w:lang w:val="en-US" w:eastAsia="zh-CN"/>
                <w14:textFill>
                  <w14:solidFill>
                    <w14:schemeClr w14:val="tx1"/>
                  </w14:solidFill>
                </w14:textFill>
              </w:rPr>
              <w:t>人员配备</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分）</w:t>
            </w:r>
          </w:p>
        </w:tc>
        <w:tc>
          <w:tcPr>
            <w:tcW w:w="6912" w:type="dxa"/>
            <w:vAlign w:val="center"/>
          </w:tcPr>
          <w:p>
            <w:pPr>
              <w:widowControl/>
              <w:spacing w:line="300" w:lineRule="auto"/>
              <w:jc w:val="left"/>
              <w:rPr>
                <w:rFonts w:hint="eastAsia" w:ascii="宋体" w:hAnsi="宋体" w:cs="宋体"/>
                <w:sz w:val="24"/>
                <w:lang w:val="zh-CN" w:eastAsia="zh-CN"/>
              </w:rPr>
            </w:pPr>
            <w:r>
              <w:rPr>
                <w:rFonts w:hint="eastAsia" w:ascii="宋体" w:hAnsi="宋体" w:cs="宋体"/>
                <w:sz w:val="24"/>
                <w:lang w:val="zh-CN"/>
              </w:rPr>
              <w:t>A.</w:t>
            </w:r>
            <w:r>
              <w:rPr>
                <w:rFonts w:hint="eastAsia" w:ascii="宋体" w:hAnsi="宋体" w:cs="宋体"/>
                <w:sz w:val="24"/>
                <w:lang w:val="en-US" w:eastAsia="zh-CN"/>
              </w:rPr>
              <w:t>拟派项目负责人具有高级及以上职称的得3分，提供职称证书</w:t>
            </w:r>
            <w:r>
              <w:rPr>
                <w:rFonts w:hint="eastAsia" w:ascii="宋体" w:hAnsi="宋体" w:cs="宋体"/>
                <w:sz w:val="24"/>
                <w:lang w:val="zh-CN" w:eastAsia="zh-CN"/>
              </w:rPr>
              <w:t>复印件加盖公章，</w:t>
            </w:r>
            <w:r>
              <w:rPr>
                <w:rFonts w:hint="eastAsia" w:ascii="宋体" w:hAnsi="宋体" w:cs="宋体"/>
                <w:sz w:val="24"/>
                <w:lang w:val="en-US" w:eastAsia="zh-CN"/>
              </w:rPr>
              <w:t>投标</w:t>
            </w:r>
            <w:r>
              <w:rPr>
                <w:rFonts w:hint="eastAsia" w:ascii="宋体" w:hAnsi="宋体" w:cs="宋体"/>
                <w:sz w:val="24"/>
                <w:lang w:val="zh-CN" w:eastAsia="zh-CN"/>
              </w:rPr>
              <w:t>时提供</w:t>
            </w:r>
            <w:r>
              <w:rPr>
                <w:rFonts w:hint="eastAsia" w:ascii="宋体" w:hAnsi="宋体" w:cs="宋体"/>
                <w:sz w:val="24"/>
                <w:lang w:val="en-US" w:eastAsia="zh-CN"/>
              </w:rPr>
              <w:t>原件</w:t>
            </w:r>
            <w:r>
              <w:rPr>
                <w:rFonts w:hint="eastAsia" w:ascii="宋体" w:hAnsi="宋体" w:cs="宋体"/>
                <w:sz w:val="24"/>
                <w:lang w:val="zh-CN" w:eastAsia="zh-CN"/>
              </w:rPr>
              <w:t>备查，未提供原件的投标单位该项作0分处理。</w:t>
            </w:r>
          </w:p>
          <w:p>
            <w:pPr>
              <w:widowControl/>
              <w:spacing w:line="300" w:lineRule="auto"/>
              <w:jc w:val="left"/>
              <w:rPr>
                <w:rFonts w:hint="default" w:eastAsia="宋体"/>
                <w:lang w:val="en-US" w:eastAsia="zh-CN"/>
              </w:rPr>
            </w:pPr>
            <w:r>
              <w:rPr>
                <w:rFonts w:hint="eastAsia" w:ascii="宋体" w:hAnsi="宋体" w:cs="宋体"/>
                <w:sz w:val="24"/>
                <w:lang w:val="zh-CN" w:eastAsia="zh-CN"/>
              </w:rPr>
              <w:t>B.</w:t>
            </w:r>
            <w:r>
              <w:rPr>
                <w:rFonts w:hint="eastAsia" w:ascii="宋体" w:hAnsi="宋体" w:cs="宋体"/>
                <w:sz w:val="24"/>
                <w:lang w:val="en-US" w:eastAsia="zh-CN"/>
              </w:rPr>
              <w:t>提供《拟投入项目管理人员一览表》，人员配置合理完整，项目组人员（不含项目负责人）5人及以上的得2分，其中具有中级及以上职称的每个得1分，最高不超过5分，合计不超过7分。提供职称证书及由社保机构出具的2021年4月-2021年9月的缴费证明</w:t>
            </w:r>
            <w:r>
              <w:rPr>
                <w:rFonts w:hint="eastAsia" w:ascii="宋体" w:hAnsi="宋体" w:cs="宋体"/>
                <w:sz w:val="24"/>
                <w:lang w:val="zh-CN" w:eastAsia="zh-CN"/>
              </w:rPr>
              <w:t>复印件加盖公章，</w:t>
            </w:r>
            <w:r>
              <w:rPr>
                <w:rFonts w:hint="eastAsia" w:ascii="宋体" w:hAnsi="宋体" w:cs="宋体"/>
                <w:sz w:val="24"/>
                <w:lang w:val="en-US" w:eastAsia="zh-CN"/>
              </w:rPr>
              <w:t>投标</w:t>
            </w:r>
            <w:r>
              <w:rPr>
                <w:rFonts w:hint="eastAsia" w:ascii="宋体" w:hAnsi="宋体" w:cs="宋体"/>
                <w:sz w:val="24"/>
                <w:lang w:val="zh-CN" w:eastAsia="zh-CN"/>
              </w:rPr>
              <w:t>时提供</w:t>
            </w:r>
            <w:r>
              <w:rPr>
                <w:rFonts w:hint="eastAsia" w:ascii="宋体" w:hAnsi="宋体" w:cs="宋体"/>
                <w:sz w:val="24"/>
                <w:lang w:val="en-US" w:eastAsia="zh-CN"/>
              </w:rPr>
              <w:t>原件</w:t>
            </w:r>
            <w:r>
              <w:rPr>
                <w:rFonts w:hint="eastAsia" w:ascii="宋体" w:hAnsi="宋体" w:cs="宋体"/>
                <w:sz w:val="24"/>
                <w:lang w:val="zh-CN" w:eastAsia="zh-CN"/>
              </w:rPr>
              <w:t>备查，未提供原件的投标单位该项作0分处理。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48" w:type="dxa"/>
            <w:vAlign w:val="center"/>
          </w:tcPr>
          <w:p>
            <w:pPr>
              <w:topLinePunct/>
              <w:adjustRightInd w:val="0"/>
              <w:snapToGrid w:val="0"/>
              <w:spacing w:before="156" w:beforeLines="50" w:after="156" w:afterLines="50" w:line="280" w:lineRule="exact"/>
              <w:jc w:val="center"/>
              <w:rPr>
                <w:rFonts w:hint="eastAsia" w:ascii="宋体" w:hAnsi="宋体" w:eastAsia="宋体"/>
                <w:b/>
                <w:snapToGrid w:val="0"/>
                <w:kern w:val="0"/>
                <w:sz w:val="24"/>
                <w:szCs w:val="24"/>
                <w:lang w:eastAsia="zh-CN"/>
              </w:rPr>
            </w:pPr>
            <w:r>
              <w:rPr>
                <w:rFonts w:hint="eastAsia" w:ascii="宋体" w:hAnsi="宋体"/>
                <w:b/>
                <w:snapToGrid w:val="0"/>
                <w:kern w:val="0"/>
                <w:sz w:val="24"/>
                <w:szCs w:val="24"/>
                <w:lang w:val="en-US" w:eastAsia="zh-CN"/>
              </w:rPr>
              <w:t>3</w:t>
            </w:r>
          </w:p>
        </w:tc>
        <w:tc>
          <w:tcPr>
            <w:tcW w:w="1890" w:type="dxa"/>
            <w:vAlign w:val="center"/>
          </w:tcPr>
          <w:p>
            <w:pPr>
              <w:spacing w:line="360" w:lineRule="exact"/>
              <w:ind w:left="-50" w:leftChars="-24"/>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响应文件</w:t>
            </w:r>
            <w:r>
              <w:rPr>
                <w:rFonts w:hint="eastAsia" w:ascii="宋体" w:hAnsi="宋体" w:cs="宋体"/>
                <w:color w:val="000000" w:themeColor="text1"/>
                <w:sz w:val="24"/>
                <w:szCs w:val="24"/>
                <w14:textFill>
                  <w14:solidFill>
                    <w14:schemeClr w14:val="tx1"/>
                  </w14:solidFill>
                </w14:textFill>
              </w:rPr>
              <w:t>的规范性（2分）</w:t>
            </w:r>
          </w:p>
        </w:tc>
        <w:tc>
          <w:tcPr>
            <w:tcW w:w="6912" w:type="dxa"/>
            <w:vAlign w:val="center"/>
          </w:tcPr>
          <w:p>
            <w:pPr>
              <w:ind w:right="120" w:rightChars="57"/>
              <w:rPr>
                <w:rFonts w:ascii="宋体" w:hAnsi="宋体"/>
                <w:color w:val="FF0000"/>
                <w:sz w:val="24"/>
                <w:highlight w:val="yellow"/>
              </w:rPr>
            </w:pPr>
            <w:r>
              <w:rPr>
                <w:rFonts w:hint="eastAsia" w:ascii="宋体" w:cs="宋体"/>
                <w:sz w:val="24"/>
                <w:lang w:val="zh-CN"/>
              </w:rPr>
              <w:t>响应文件格式规范，内容完整，表述清楚，</w:t>
            </w:r>
            <w:r>
              <w:rPr>
                <w:rFonts w:hint="eastAsia" w:ascii="宋体" w:hAnsi="宋体"/>
                <w:sz w:val="24"/>
              </w:rPr>
              <w:t>得2分。</w:t>
            </w:r>
          </w:p>
        </w:tc>
      </w:tr>
    </w:tbl>
    <w:p>
      <w:pPr>
        <w:spacing w:line="300" w:lineRule="auto"/>
        <w:ind w:firstLine="480" w:firstLineChars="200"/>
        <w:rPr>
          <w:rFonts w:ascii="宋体" w:hAnsi="宋体"/>
          <w:sz w:val="24"/>
          <w:szCs w:val="22"/>
        </w:rPr>
      </w:pPr>
    </w:p>
    <w:p>
      <w:pPr>
        <w:spacing w:line="300" w:lineRule="auto"/>
        <w:ind w:firstLine="480" w:firstLineChars="200"/>
        <w:rPr>
          <w:rFonts w:ascii="宋体" w:hAnsi="宋体" w:eastAsia="PMingLiU"/>
          <w:sz w:val="24"/>
          <w:szCs w:val="22"/>
        </w:rPr>
      </w:pPr>
      <w:r>
        <w:rPr>
          <w:rFonts w:hint="eastAsia" w:ascii="宋体" w:hAnsi="宋体"/>
          <w:sz w:val="24"/>
          <w:szCs w:val="22"/>
        </w:rPr>
        <w:t xml:space="preserve"> （三）、技术标（</w:t>
      </w:r>
      <w:r>
        <w:rPr>
          <w:rFonts w:hint="eastAsia" w:ascii="宋体" w:hAnsi="宋体"/>
          <w:sz w:val="24"/>
          <w:szCs w:val="22"/>
          <w:lang w:val="en-US" w:eastAsia="zh-CN"/>
        </w:rPr>
        <w:t>60</w:t>
      </w:r>
      <w:r>
        <w:rPr>
          <w:rFonts w:hint="eastAsia" w:ascii="宋体" w:hAnsi="宋体"/>
          <w:sz w:val="24"/>
          <w:szCs w:val="22"/>
        </w:rPr>
        <w:t>分）</w:t>
      </w:r>
    </w:p>
    <w:tbl>
      <w:tblPr>
        <w:tblStyle w:val="22"/>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55"/>
        <w:gridCol w:w="1035"/>
        <w:gridCol w:w="5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79"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255"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val="0"/>
                <w:color w:val="auto"/>
                <w:sz w:val="24"/>
                <w:szCs w:val="24"/>
                <w:lang w:val="en-US" w:eastAsia="zh-CN"/>
              </w:rPr>
              <w:t>投标设计方案部分（自拟）</w:t>
            </w:r>
            <w:r>
              <w:rPr>
                <w:rFonts w:hint="eastAsia" w:asciiTheme="majorEastAsia" w:hAnsiTheme="majorEastAsia" w:eastAsiaTheme="majorEastAsia" w:cstheme="majorEastAsia"/>
                <w:b/>
                <w:bCs w:val="0"/>
                <w:color w:val="auto"/>
                <w:kern w:val="0"/>
                <w:sz w:val="24"/>
                <w:szCs w:val="24"/>
                <w:lang w:val="en-US" w:eastAsia="zh-CN"/>
              </w:rPr>
              <w:t>：</w:t>
            </w:r>
            <w:r>
              <w:rPr>
                <w:rFonts w:hint="eastAsia" w:asciiTheme="majorEastAsia" w:hAnsiTheme="majorEastAsia" w:eastAsiaTheme="majorEastAsia" w:cstheme="majorEastAsia"/>
                <w:b w:val="0"/>
                <w:bCs/>
                <w:color w:val="auto"/>
                <w:kern w:val="0"/>
                <w:sz w:val="24"/>
                <w:szCs w:val="24"/>
                <w:lang w:val="en-US" w:eastAsia="zh-CN"/>
              </w:rPr>
              <w:t>包括文字说明、不少于两个</w:t>
            </w:r>
            <w:r>
              <w:rPr>
                <w:rFonts w:hint="eastAsia" w:asciiTheme="majorEastAsia" w:hAnsiTheme="majorEastAsia" w:eastAsiaTheme="majorEastAsia" w:cstheme="majorEastAsia"/>
                <w:b w:val="0"/>
                <w:bCs/>
                <w:sz w:val="24"/>
                <w:szCs w:val="24"/>
              </w:rPr>
              <w:t>城市绿线名录</w:t>
            </w:r>
            <w:r>
              <w:rPr>
                <w:rFonts w:hint="eastAsia" w:asciiTheme="majorEastAsia" w:hAnsiTheme="majorEastAsia" w:eastAsiaTheme="majorEastAsia" w:cstheme="majorEastAsia"/>
                <w:b w:val="0"/>
                <w:bCs/>
                <w:sz w:val="24"/>
                <w:szCs w:val="24"/>
                <w:lang w:val="en-US" w:eastAsia="zh-CN"/>
              </w:rPr>
              <w:t>内</w:t>
            </w:r>
            <w:r>
              <w:rPr>
                <w:rFonts w:hint="eastAsia" w:asciiTheme="majorEastAsia" w:hAnsiTheme="majorEastAsia" w:eastAsiaTheme="majorEastAsia" w:cstheme="majorEastAsia"/>
                <w:b w:val="0"/>
                <w:bCs/>
                <w:color w:val="auto"/>
                <w:kern w:val="0"/>
                <w:sz w:val="24"/>
                <w:szCs w:val="24"/>
                <w:lang w:val="en-US" w:eastAsia="zh-CN"/>
              </w:rPr>
              <w:t>绿地公示牌的彩色效果设计图及结构施工图（A4）等</w:t>
            </w:r>
          </w:p>
        </w:tc>
        <w:tc>
          <w:tcPr>
            <w:tcW w:w="1035"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30</w:t>
            </w:r>
            <w:r>
              <w:rPr>
                <w:rFonts w:hint="eastAsia" w:asciiTheme="majorEastAsia" w:hAnsiTheme="majorEastAsia" w:eastAsiaTheme="majorEastAsia" w:cstheme="majorEastAsia"/>
                <w:sz w:val="24"/>
                <w:szCs w:val="24"/>
              </w:rPr>
              <w:t>分</w:t>
            </w:r>
          </w:p>
        </w:tc>
        <w:tc>
          <w:tcPr>
            <w:tcW w:w="5308" w:type="dxa"/>
            <w:tcBorders>
              <w:top w:val="single" w:color="auto" w:sz="4" w:space="0"/>
              <w:left w:val="single" w:color="auto" w:sz="4" w:space="0"/>
              <w:bottom w:val="single" w:color="auto" w:sz="4" w:space="0"/>
              <w:right w:val="single" w:color="auto" w:sz="4" w:space="0"/>
            </w:tcBorders>
            <w:vAlign w:val="center"/>
          </w:tcPr>
          <w:p>
            <w:pPr>
              <w:spacing w:line="360" w:lineRule="auto"/>
              <w:ind w:right="120" w:rightChars="57"/>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val="zh-CN" w:eastAsia="zh-CN"/>
              </w:rPr>
              <w:t>对本项目设计的总体</w:t>
            </w:r>
            <w:r>
              <w:rPr>
                <w:rFonts w:hint="eastAsia" w:asciiTheme="majorEastAsia" w:hAnsiTheme="majorEastAsia" w:eastAsiaTheme="majorEastAsia" w:cstheme="majorEastAsia"/>
                <w:sz w:val="24"/>
                <w:szCs w:val="24"/>
                <w:lang w:val="en-US" w:eastAsia="zh-CN"/>
              </w:rPr>
              <w:t>概述</w:t>
            </w:r>
            <w:r>
              <w:rPr>
                <w:rFonts w:hint="eastAsia" w:asciiTheme="majorEastAsia" w:hAnsiTheme="majorEastAsia" w:eastAsiaTheme="majorEastAsia" w:cstheme="majorEastAsia"/>
                <w:sz w:val="24"/>
                <w:szCs w:val="24"/>
                <w:lang w:val="zh-CN" w:eastAsia="zh-CN"/>
              </w:rPr>
              <w:t>（</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val="zh-CN" w:eastAsia="zh-CN"/>
              </w:rPr>
              <w:t>分）；</w:t>
            </w:r>
          </w:p>
          <w:p>
            <w:pPr>
              <w:spacing w:line="360" w:lineRule="auto"/>
              <w:ind w:right="120" w:rightChars="57"/>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val="zh-CN" w:eastAsia="zh-CN"/>
              </w:rPr>
              <w:t>、</w:t>
            </w:r>
            <w:r>
              <w:rPr>
                <w:rFonts w:hint="eastAsia" w:asciiTheme="majorEastAsia" w:hAnsiTheme="majorEastAsia" w:eastAsiaTheme="majorEastAsia" w:cstheme="majorEastAsia"/>
                <w:sz w:val="24"/>
                <w:szCs w:val="24"/>
                <w:lang w:val="en-US" w:eastAsia="zh-CN"/>
              </w:rPr>
              <w:t>能全面响应采购人设计要求，项目定位准确</w:t>
            </w:r>
            <w:r>
              <w:rPr>
                <w:rFonts w:hint="eastAsia" w:asciiTheme="majorEastAsia" w:hAnsiTheme="majorEastAsia" w:eastAsiaTheme="majorEastAsia" w:cstheme="majorEastAsia"/>
                <w:sz w:val="24"/>
                <w:szCs w:val="24"/>
                <w:lang w:val="zh-CN" w:eastAsia="zh-CN"/>
              </w:rPr>
              <w:t>（</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lang w:val="zh-CN" w:eastAsia="zh-CN"/>
              </w:rPr>
              <w:t>分）</w:t>
            </w:r>
          </w:p>
          <w:p>
            <w:pPr>
              <w:spacing w:line="360" w:lineRule="auto"/>
              <w:ind w:right="120" w:rightChars="57"/>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en-US" w:eastAsia="zh-CN"/>
              </w:rPr>
              <w:t>3、设计理念新颖，富有创意</w:t>
            </w:r>
            <w:r>
              <w:rPr>
                <w:rFonts w:hint="eastAsia" w:asciiTheme="majorEastAsia" w:hAnsiTheme="majorEastAsia" w:eastAsiaTheme="majorEastAsia" w:cstheme="majorEastAsia"/>
                <w:sz w:val="24"/>
                <w:szCs w:val="24"/>
                <w:lang w:val="zh-CN" w:eastAsia="zh-CN"/>
              </w:rPr>
              <w:t>（</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lang w:val="zh-CN" w:eastAsia="zh-CN"/>
              </w:rPr>
              <w:t>分）；</w:t>
            </w:r>
          </w:p>
          <w:p>
            <w:pPr>
              <w:spacing w:line="360" w:lineRule="auto"/>
              <w:ind w:right="120" w:rightChars="57"/>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4、外观尺度合理，清晰方便，人性化（5分）</w:t>
            </w:r>
          </w:p>
          <w:p>
            <w:pPr>
              <w:spacing w:line="360" w:lineRule="auto"/>
              <w:ind w:right="120" w:rightChars="57"/>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5、设计方案完整，表达清晰（5分）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79"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2255"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hint="eastAsia" w:asciiTheme="majorEastAsia" w:hAnsiTheme="majorEastAsia" w:eastAsiaTheme="majorEastAsia" w:cstheme="majorEastAsia"/>
                <w:b/>
                <w:bCs/>
                <w:color w:val="auto"/>
                <w:kern w:val="0"/>
                <w:sz w:val="24"/>
                <w:szCs w:val="24"/>
                <w:lang w:val="en-US" w:eastAsia="zh-CN"/>
              </w:rPr>
            </w:pPr>
            <w:r>
              <w:rPr>
                <w:rFonts w:hint="eastAsia" w:asciiTheme="majorEastAsia" w:hAnsiTheme="majorEastAsia" w:eastAsiaTheme="majorEastAsia" w:cstheme="majorEastAsia"/>
                <w:b/>
                <w:bCs/>
                <w:color w:val="auto"/>
                <w:kern w:val="0"/>
                <w:sz w:val="24"/>
                <w:szCs w:val="24"/>
                <w:lang w:val="en-US" w:eastAsia="zh-CN"/>
              </w:rPr>
              <w:t>实施方案</w:t>
            </w:r>
          </w:p>
        </w:tc>
        <w:tc>
          <w:tcPr>
            <w:tcW w:w="1035" w:type="dxa"/>
            <w:tcBorders>
              <w:top w:val="single" w:color="auto" w:sz="4" w:space="0"/>
              <w:left w:val="single" w:color="auto" w:sz="4" w:space="0"/>
              <w:bottom w:val="single" w:color="auto" w:sz="4" w:space="0"/>
              <w:right w:val="single" w:color="auto" w:sz="4" w:space="0"/>
            </w:tcBorders>
            <w:vAlign w:val="center"/>
          </w:tcPr>
          <w:p>
            <w:pPr>
              <w:spacing w:after="160" w:line="42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30分</w:t>
            </w:r>
          </w:p>
        </w:tc>
        <w:tc>
          <w:tcPr>
            <w:tcW w:w="53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（1）总体施工组织布置及规划（3分）；</w:t>
            </w:r>
          </w:p>
          <w:p>
            <w:pPr>
              <w:spacing w:line="44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（2）进度、质量、安全管理与保证措施（7分）； </w:t>
            </w:r>
          </w:p>
          <w:p>
            <w:pPr>
              <w:spacing w:line="44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（3）文明施工及环境保护措施（7分）；</w:t>
            </w:r>
          </w:p>
          <w:p>
            <w:pPr>
              <w:spacing w:line="44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（4）项目施工方案、方法与技术措施（7分）；</w:t>
            </w:r>
          </w:p>
          <w:p>
            <w:pPr>
              <w:spacing w:line="44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（5）合理化建议（3分）；</w:t>
            </w:r>
          </w:p>
          <w:p>
            <w:pPr>
              <w:spacing w:line="440" w:lineRule="exac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（6）质保期质量维护方案（3分）；</w:t>
            </w:r>
          </w:p>
        </w:tc>
      </w:tr>
    </w:tbl>
    <w:p>
      <w:pPr>
        <w:spacing w:line="300" w:lineRule="auto"/>
        <w:rPr>
          <w:rFonts w:ascii="宋体" w:hAnsi="宋体"/>
          <w:b/>
          <w:sz w:val="24"/>
        </w:rPr>
      </w:pPr>
    </w:p>
    <w:p>
      <w:pPr>
        <w:spacing w:line="360" w:lineRule="auto"/>
        <w:ind w:left="426" w:leftChars="203" w:firstLine="360" w:firstLineChars="150"/>
        <w:rPr>
          <w:rFonts w:ascii="宋体" w:hAnsi="宋体" w:cs="宋体"/>
          <w:b/>
          <w:bCs/>
          <w:sz w:val="24"/>
        </w:rPr>
      </w:pPr>
      <w:r>
        <w:rPr>
          <w:rFonts w:hint="eastAsia" w:cs="宋体"/>
          <w:sz w:val="24"/>
          <w:lang w:val="en-US" w:eastAsia="zh-CN"/>
        </w:rPr>
        <w:t>技术部分</w:t>
      </w:r>
      <w:r>
        <w:rPr>
          <w:rFonts w:hint="eastAsia" w:cs="宋体"/>
          <w:sz w:val="24"/>
        </w:rPr>
        <w:t>按照下列评分幅度进行评分：</w:t>
      </w:r>
      <w:r>
        <w:rPr>
          <w:sz w:val="24"/>
        </w:rPr>
        <w:t>90%</w:t>
      </w:r>
      <w:r>
        <w:rPr>
          <w:rFonts w:hint="eastAsia" w:ascii="宋体" w:hAnsi="宋体" w:cs="宋体"/>
          <w:sz w:val="24"/>
        </w:rPr>
        <w:t>≤优≤</w:t>
      </w:r>
      <w:r>
        <w:rPr>
          <w:rFonts w:ascii="宋体" w:hAnsi="宋体" w:cs="宋体"/>
          <w:sz w:val="24"/>
        </w:rPr>
        <w:t>100%</w:t>
      </w:r>
      <w:r>
        <w:rPr>
          <w:rFonts w:hint="eastAsia" w:ascii="宋体" w:hAnsi="宋体" w:cs="宋体"/>
          <w:sz w:val="24"/>
        </w:rPr>
        <w:t>；</w:t>
      </w:r>
      <w:r>
        <w:rPr>
          <w:rFonts w:ascii="宋体" w:hAnsi="宋体" w:cs="宋体"/>
          <w:sz w:val="24"/>
        </w:rPr>
        <w:t>80%</w:t>
      </w:r>
      <w:r>
        <w:rPr>
          <w:rFonts w:hint="eastAsia" w:ascii="宋体" w:hAnsi="宋体" w:cs="宋体"/>
          <w:sz w:val="24"/>
        </w:rPr>
        <w:t>≤良＜</w:t>
      </w:r>
      <w:r>
        <w:rPr>
          <w:rFonts w:ascii="宋体" w:hAnsi="宋体" w:cs="宋体"/>
          <w:sz w:val="24"/>
        </w:rPr>
        <w:t>90%</w:t>
      </w:r>
      <w:r>
        <w:rPr>
          <w:rFonts w:hint="eastAsia" w:ascii="宋体" w:hAnsi="宋体" w:cs="宋体"/>
          <w:sz w:val="24"/>
        </w:rPr>
        <w:t>；</w:t>
      </w:r>
      <w:r>
        <w:rPr>
          <w:rFonts w:hint="eastAsia" w:ascii="宋体" w:hAnsi="宋体" w:cs="宋体"/>
          <w:sz w:val="24"/>
          <w:lang w:val="en-US" w:eastAsia="zh-CN"/>
        </w:rPr>
        <w:t>6</w:t>
      </w:r>
      <w:r>
        <w:rPr>
          <w:rFonts w:ascii="宋体" w:hAnsi="宋体" w:cs="宋体"/>
          <w:sz w:val="24"/>
        </w:rPr>
        <w:t>0%</w:t>
      </w:r>
      <w:r>
        <w:rPr>
          <w:rFonts w:hint="eastAsia" w:ascii="宋体" w:hAnsi="宋体" w:cs="宋体"/>
          <w:sz w:val="24"/>
        </w:rPr>
        <w:t>≤中＜</w:t>
      </w:r>
      <w:r>
        <w:rPr>
          <w:rFonts w:ascii="宋体" w:hAnsi="宋体" w:cs="宋体"/>
          <w:sz w:val="24"/>
        </w:rPr>
        <w:t>80%</w:t>
      </w:r>
      <w:r>
        <w:rPr>
          <w:rFonts w:hint="eastAsia" w:ascii="宋体" w:hAnsi="宋体" w:cs="宋体"/>
          <w:sz w:val="24"/>
        </w:rPr>
        <w:t>。（取所有评委打分分值的平均值）。</w:t>
      </w:r>
    </w:p>
    <w:p>
      <w:pPr>
        <w:widowControl/>
        <w:adjustRightInd w:val="0"/>
        <w:spacing w:line="360" w:lineRule="auto"/>
        <w:ind w:firstLine="424" w:firstLineChars="177"/>
        <w:jc w:val="left"/>
        <w:rPr>
          <w:rFonts w:hint="eastAsia" w:ascii="宋体" w:hAnsi="宋体"/>
          <w:bCs/>
          <w:sz w:val="24"/>
        </w:rPr>
      </w:pPr>
      <w:r>
        <w:rPr>
          <w:rFonts w:hint="eastAsia" w:ascii="宋体" w:hAnsi="宋体"/>
          <w:bCs/>
          <w:sz w:val="24"/>
        </w:rPr>
        <w:t>评分办法及评分细则的解释权属采购人。未列入本评分细则的其他条件不作为评分内容。</w:t>
      </w:r>
    </w:p>
    <w:p>
      <w:pPr>
        <w:spacing w:line="440" w:lineRule="exact"/>
        <w:ind w:firstLine="482" w:firstLineChars="200"/>
        <w:rPr>
          <w:rFonts w:asciiTheme="minorEastAsia" w:hAnsiTheme="minorEastAsia" w:eastAsiaTheme="minorEastAsia" w:cstheme="minorEastAsia"/>
          <w:b/>
          <w:bCs/>
          <w:sz w:val="24"/>
          <w:szCs w:val="24"/>
        </w:rPr>
      </w:pPr>
      <w:r>
        <w:rPr>
          <w:rFonts w:hint="eastAsia" w:ascii="宋体" w:hAnsi="宋体" w:eastAsia="宋体" w:cs="Times New Roman"/>
          <w:b/>
          <w:bCs/>
          <w:color w:val="auto"/>
          <w:sz w:val="24"/>
          <w:szCs w:val="24"/>
        </w:rPr>
        <w:t>加分因素：依据财政部、发展改革委发布的《节能产品政府采购品目清单》和财政部、生态环境部发布的《环境标志产品政府采购品目清单》，投标产品为政府采购节能（政府强制采购节能产品除外）、环保产品分别加1分，最高加2分。（报价时须提供所投产品由国家确定的认证机构出具的、处于有效期之内的节能产品认证证书复印件、环境标志产品认证证书复印件加盖公章做到响应文件中，报价时另提供原件，不提供不得分，否则不得分）。</w:t>
      </w:r>
    </w:p>
    <w:p>
      <w:pPr>
        <w:tabs>
          <w:tab w:val="left" w:pos="840"/>
          <w:tab w:val="left" w:pos="1050"/>
        </w:tabs>
        <w:spacing w:line="360" w:lineRule="auto"/>
        <w:ind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（九）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确定成交供应商</w:t>
      </w:r>
      <w:r>
        <w:rPr>
          <w:rFonts w:hint="eastAsia" w:asciiTheme="minorEastAsia" w:hAnsiTheme="minorEastAsia" w:eastAsiaTheme="minorEastAsia" w:cstheme="minorEastAsia"/>
          <w:b/>
          <w:bCs/>
          <w:sz w:val="24"/>
          <w:szCs w:val="24"/>
        </w:rPr>
        <w:t>：</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磋商小组根据磋商文件规定的评审方法和评分标准进行评审，按磋商文件的要求依法推荐成交供应商。自评审结束之日起2个工作日内将评审报告送交采购人。采购人自收到评审报告之日起5个工作日内按磋商文件的要求，在评审报告推荐的成交候选单位中，依法确定成交供应商。</w:t>
      </w:r>
      <w:r>
        <w:rPr>
          <w:rFonts w:hint="eastAsia" w:asciiTheme="minorEastAsia" w:hAnsiTheme="minorEastAsia" w:eastAsiaTheme="minorEastAsia" w:cstheme="minorEastAsia"/>
          <w:bCs/>
          <w:sz w:val="24"/>
          <w:szCs w:val="24"/>
          <w:lang w:eastAsia="zh-CN"/>
        </w:rPr>
        <w:t>江苏园景工程设计咨询有限公司</w:t>
      </w:r>
      <w:r>
        <w:rPr>
          <w:rFonts w:hint="eastAsia" w:asciiTheme="minorEastAsia" w:hAnsiTheme="minorEastAsia" w:eastAsiaTheme="minorEastAsia" w:cstheme="minorEastAsia"/>
          <w:bCs/>
          <w:sz w:val="24"/>
          <w:szCs w:val="24"/>
        </w:rPr>
        <w:t>自成交供应商确定之日起2个工作日内，发出成交通知书，并在媒体上发布成交结果公告。</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如有质疑，按中华人民共和国财政部令第94号--政府采购质疑和投诉办法执行，供应商在法定质疑期限外送达的质疑函或法定质疑期限内送达的质疑函不符合下述要求的均为无效质疑，</w:t>
      </w:r>
      <w:r>
        <w:rPr>
          <w:rFonts w:hint="eastAsia" w:asciiTheme="minorEastAsia" w:hAnsiTheme="minorEastAsia" w:eastAsiaTheme="minorEastAsia" w:cstheme="minorEastAsia"/>
          <w:bCs/>
          <w:sz w:val="24"/>
          <w:szCs w:val="24"/>
          <w:lang w:eastAsia="zh-CN"/>
        </w:rPr>
        <w:t>江苏园景工程设计咨询有限公司</w:t>
      </w:r>
      <w:r>
        <w:rPr>
          <w:rFonts w:hint="eastAsia" w:asciiTheme="minorEastAsia" w:hAnsiTheme="minorEastAsia" w:eastAsiaTheme="minorEastAsia" w:cstheme="minorEastAsia"/>
          <w:bCs/>
          <w:sz w:val="24"/>
          <w:szCs w:val="24"/>
        </w:rPr>
        <w:t>对无效质疑不予受理。如质疑查无实据或供应商捏造事实，提供虚假材料进行恶意举报，不配合或采用不正当手段干扰政府采购质疑的，将记入供应商在江苏省和无锡市的政府采购“供应商诚信记录”，并按相关规定处理。</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1）提出质疑的供应商应当是参与所质疑项目采购活动的供应商。</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潜在供应商已依法获取其可质疑的采购文件的，可以对该文件提出质疑。对采购文件提出质疑的，应当在获取采购文件或者采购文件公告期限届满之日起7个工作日内提出。</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2）供应商提出质疑应当提交质疑函和必要的证明材料。质疑函应当包括下列内容：</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A．供应商的姓名或者名称、地址、邮编、联系人及联系电话；</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B．质疑项目的名称、编号；</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C．具体、明确的质疑事项和与质疑事项相关的请求；</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D．事实依据；</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E．必要的法律依据；</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F．提出质疑的日期。</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供应商为自然人的，应当由本人签字；供应商为法人或者其他组织的，应当由法定代表人、主要负责人，或者其授权代表签字或者盖章，并加盖公章。</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3）采购人、采购代理机构不得拒收质疑供应商在法定质疑期内发出的质疑函，应当在收到质疑函后7个工作日内作出答复，并以书面形式通知质疑供应商和其他有关供应商。</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.磋商、开标及定标的整个过程均由</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进行现场监督。</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.在发布中标公告的同时，</w:t>
      </w:r>
      <w:r>
        <w:rPr>
          <w:rFonts w:hint="eastAsia" w:asciiTheme="minorEastAsia" w:hAnsiTheme="minorEastAsia" w:eastAsiaTheme="minorEastAsia" w:cstheme="minorEastAsia"/>
          <w:bCs/>
          <w:sz w:val="24"/>
          <w:szCs w:val="24"/>
          <w:lang w:eastAsia="zh-CN"/>
        </w:rPr>
        <w:t>江苏园景工程设计咨询有限公司</w:t>
      </w:r>
      <w:r>
        <w:rPr>
          <w:rFonts w:hint="eastAsia" w:asciiTheme="minorEastAsia" w:hAnsiTheme="minorEastAsia" w:eastAsiaTheme="minorEastAsia" w:cstheme="minorEastAsia"/>
          <w:bCs/>
          <w:sz w:val="24"/>
          <w:szCs w:val="24"/>
        </w:rPr>
        <w:t>将向中标供应商发出</w:t>
      </w:r>
      <w:r>
        <w:rPr>
          <w:rFonts w:hint="eastAsia" w:asciiTheme="minorEastAsia" w:hAnsiTheme="minorEastAsia" w:eastAsiaTheme="minorEastAsia" w:cstheme="minorEastAsia"/>
          <w:bCs/>
          <w:sz w:val="24"/>
          <w:szCs w:val="24"/>
          <w:lang w:eastAsia="zh-CN"/>
        </w:rPr>
        <w:t>成交通知书</w:t>
      </w:r>
      <w:r>
        <w:rPr>
          <w:rFonts w:hint="eastAsia" w:asciiTheme="minorEastAsia" w:hAnsiTheme="minorEastAsia" w:eastAsiaTheme="minorEastAsia" w:cstheme="minorEastAsia"/>
          <w:bCs/>
          <w:sz w:val="24"/>
          <w:szCs w:val="24"/>
        </w:rPr>
        <w:t>。</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正本及所有副本留存。</w:t>
      </w:r>
    </w:p>
    <w:p>
      <w:pPr>
        <w:spacing w:line="360" w:lineRule="auto"/>
        <w:ind w:left="-2" w:leftChars="-1" w:firstLine="422" w:firstLineChars="175"/>
        <w:outlineLvl w:val="0"/>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（十） 采购终止：</w:t>
      </w:r>
    </w:p>
    <w:p>
      <w:pPr>
        <w:spacing w:line="360" w:lineRule="auto"/>
        <w:ind w:firstLine="523" w:firstLineChars="218"/>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在竞争性磋商采购中，出现下列情况之一的，本次采购活动终止：</w:t>
      </w:r>
    </w:p>
    <w:p>
      <w:pPr>
        <w:tabs>
          <w:tab w:val="right" w:pos="180"/>
          <w:tab w:val="left" w:pos="525"/>
          <w:tab w:val="left" w:pos="570"/>
          <w:tab w:val="left" w:pos="94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r>
        <w:rPr>
          <w:rFonts w:ascii="宋体" w:hAnsi="宋体"/>
          <w:bCs/>
          <w:color w:val="000000" w:themeColor="text1"/>
          <w:sz w:val="24"/>
          <w:highlight w:val="none"/>
          <w14:textFill>
            <w14:solidFill>
              <w14:schemeClr w14:val="tx1"/>
            </w14:solidFill>
          </w14:textFill>
        </w:rPr>
        <w:t>因情况变化，不再符合规定的竞争性磋商采购方式适用情形的</w:t>
      </w:r>
      <w:r>
        <w:rPr>
          <w:rFonts w:hint="eastAsia" w:ascii="宋体" w:hAnsi="宋体"/>
          <w:bCs/>
          <w:color w:val="000000" w:themeColor="text1"/>
          <w:sz w:val="24"/>
          <w:highlight w:val="none"/>
          <w14:textFill>
            <w14:solidFill>
              <w14:schemeClr w14:val="tx1"/>
            </w14:solidFill>
          </w14:textFill>
        </w:rPr>
        <w:t>；</w:t>
      </w:r>
    </w:p>
    <w:p>
      <w:pPr>
        <w:tabs>
          <w:tab w:val="left" w:pos="525"/>
          <w:tab w:val="left" w:pos="570"/>
          <w:tab w:val="left" w:pos="94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ascii="宋体" w:hAnsi="宋体"/>
          <w:bCs/>
          <w:color w:val="000000" w:themeColor="text1"/>
          <w:sz w:val="24"/>
          <w:highlight w:val="none"/>
          <w14:textFill>
            <w14:solidFill>
              <w14:schemeClr w14:val="tx1"/>
            </w14:solidFill>
          </w14:textFill>
        </w:rPr>
        <w:t>出现影响采购公正的违法、违规行为的</w:t>
      </w:r>
      <w:r>
        <w:rPr>
          <w:rFonts w:hint="eastAsia" w:ascii="宋体" w:hAnsi="宋体"/>
          <w:bCs/>
          <w:color w:val="000000" w:themeColor="text1"/>
          <w:sz w:val="24"/>
          <w:highlight w:val="none"/>
          <w14:textFill>
            <w14:solidFill>
              <w14:schemeClr w14:val="tx1"/>
            </w14:solidFill>
          </w14:textFill>
        </w:rPr>
        <w:t>；</w:t>
      </w:r>
    </w:p>
    <w:p>
      <w:pPr>
        <w:tabs>
          <w:tab w:val="left" w:pos="525"/>
          <w:tab w:val="left" w:pos="570"/>
          <w:tab w:val="left" w:pos="94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ascii="宋体" w:hAnsi="宋体"/>
          <w:bCs/>
          <w:color w:val="000000" w:themeColor="text1"/>
          <w:sz w:val="24"/>
          <w:highlight w:val="none"/>
          <w14:textFill>
            <w14:solidFill>
              <w14:schemeClr w14:val="tx1"/>
            </w14:solidFill>
          </w14:textFill>
        </w:rPr>
        <w:t>在采购过程中符合要求的供应商不足3家的</w:t>
      </w:r>
      <w:r>
        <w:rPr>
          <w:rFonts w:hint="eastAsia" w:ascii="宋体" w:hAnsi="宋体"/>
          <w:bCs/>
          <w:color w:val="000000" w:themeColor="text1"/>
          <w:sz w:val="24"/>
          <w:highlight w:val="none"/>
          <w14:textFill>
            <w14:solidFill>
              <w14:schemeClr w14:val="tx1"/>
            </w14:solidFill>
          </w14:textFill>
        </w:rPr>
        <w:t>；</w:t>
      </w:r>
    </w:p>
    <w:p>
      <w:pPr>
        <w:tabs>
          <w:tab w:val="right" w:pos="180"/>
          <w:tab w:val="left" w:pos="1155"/>
          <w:tab w:val="left" w:pos="1260"/>
        </w:tabs>
        <w:spacing w:line="360" w:lineRule="auto"/>
        <w:ind w:firstLine="480" w:firstLineChars="200"/>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4.在采购活动中因重大变故，采购任务取消的。</w:t>
      </w:r>
    </w:p>
    <w:p>
      <w:pPr>
        <w:spacing w:line="360" w:lineRule="auto"/>
        <w:ind w:left="-2" w:leftChars="-1" w:firstLine="422" w:firstLineChars="175"/>
        <w:outlineLvl w:val="0"/>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（十一）处罚：</w:t>
      </w:r>
    </w:p>
    <w:p>
      <w:pPr>
        <w:spacing w:line="360" w:lineRule="auto"/>
        <w:ind w:left="-2" w:leftChars="-1" w:firstLine="660" w:firstLineChars="275"/>
        <w:outlineLvl w:val="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1.成交供应商有下列情形之一且情节严重的，由财政部门将其列入不良行为记录名单，在一至三年内禁止参加政府采购活动，并予以通报：</w:t>
      </w:r>
    </w:p>
    <w:p>
      <w:pPr>
        <w:spacing w:line="360" w:lineRule="auto"/>
        <w:ind w:left="-2" w:leftChars="-1" w:firstLine="420" w:firstLineChars="175"/>
        <w:outlineLvl w:val="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成交后无正当理由不与采购人签订合同的；</w:t>
      </w:r>
    </w:p>
    <w:p>
      <w:pPr>
        <w:spacing w:line="360" w:lineRule="auto"/>
        <w:ind w:left="-2" w:leftChars="-1" w:firstLine="420" w:firstLineChars="175"/>
        <w:outlineLvl w:val="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将中标项目转让给他人，或者在响应文件中未说明，且未经过采购人同意，将中标项目分包给他人的；</w:t>
      </w:r>
    </w:p>
    <w:p>
      <w:pPr>
        <w:spacing w:line="360" w:lineRule="auto"/>
        <w:ind w:left="-2" w:leftChars="-1" w:firstLine="420" w:firstLineChars="175"/>
        <w:outlineLvl w:val="0"/>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拒绝履行合同义务的。</w:t>
      </w: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 </w:t>
      </w:r>
    </w:p>
    <w:p>
      <w:pPr>
        <w:spacing w:line="360" w:lineRule="auto"/>
        <w:ind w:left="-2" w:leftChars="-1" w:firstLine="422" w:firstLineChars="175"/>
        <w:outlineLvl w:val="0"/>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（十二）成交无效的确认</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1.提供虚假材料谋取中标的；</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2.采取不正当手段诋毁、排挤其他供应商的；</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3.与采购单位、其他供应商恶意串通的；</w:t>
      </w:r>
    </w:p>
    <w:p>
      <w:pPr>
        <w:tabs>
          <w:tab w:val="left" w:pos="114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4.向采购人行贿或者提供其他不正当利益的；</w:t>
      </w:r>
    </w:p>
    <w:p>
      <w:pPr>
        <w:tabs>
          <w:tab w:val="left" w:pos="114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5.在</w:t>
      </w:r>
      <w:r>
        <w:rPr>
          <w:rFonts w:hint="eastAsia" w:ascii="宋体" w:hAnsi="宋体"/>
          <w:bCs/>
          <w:color w:val="000000" w:themeColor="text1"/>
          <w:sz w:val="24"/>
          <w:highlight w:val="none"/>
          <w:lang w:eastAsia="zh-CN"/>
          <w14:textFill>
            <w14:solidFill>
              <w14:schemeClr w14:val="tx1"/>
            </w14:solidFill>
          </w14:textFill>
        </w:rPr>
        <w:t>采购</w:t>
      </w:r>
      <w:r>
        <w:rPr>
          <w:rFonts w:hint="eastAsia" w:ascii="宋体" w:hAnsi="宋体"/>
          <w:bCs/>
          <w:color w:val="000000" w:themeColor="text1"/>
          <w:sz w:val="24"/>
          <w:highlight w:val="none"/>
          <w14:textFill>
            <w14:solidFill>
              <w14:schemeClr w14:val="tx1"/>
            </w14:solidFill>
          </w14:textFill>
        </w:rPr>
        <w:t>过程中与采购人进行协商谈判、不按照磋商文件和中标供应商的响应文件订立合同，或者与采购人另行订立背离合同实质性内容的协议的；</w:t>
      </w:r>
    </w:p>
    <w:p>
      <w:pPr>
        <w:tabs>
          <w:tab w:val="left" w:pos="114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6.拒绝有关部门监督检查或者提供虚假情况的。</w:t>
      </w:r>
    </w:p>
    <w:p>
      <w:pPr>
        <w:spacing w:line="360" w:lineRule="auto"/>
        <w:ind w:left="-2" w:leftChars="-1" w:firstLine="480" w:firstLineChars="200"/>
        <w:outlineLvl w:val="0"/>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供应商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left="-2" w:leftChars="-1" w:firstLine="422" w:firstLineChars="175"/>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）投标保证金：</w:t>
      </w:r>
      <w:r>
        <w:rPr>
          <w:rFonts w:hint="eastAsia" w:asciiTheme="minorEastAsia" w:hAnsiTheme="minorEastAsia" w:eastAsiaTheme="minorEastAsia" w:cstheme="minorEastAsia"/>
          <w:bCs/>
          <w:sz w:val="24"/>
          <w:szCs w:val="24"/>
        </w:rPr>
        <w:t xml:space="preserve"> 无</w:t>
      </w:r>
      <w:r>
        <w:rPr>
          <w:rFonts w:asciiTheme="minorEastAsia" w:hAnsiTheme="minorEastAsia" w:eastAsiaTheme="minorEastAsia" w:cstheme="minorEastAsia"/>
          <w:bCs/>
          <w:sz w:val="24"/>
          <w:szCs w:val="24"/>
        </w:rPr>
        <w:t xml:space="preserve"> </w:t>
      </w:r>
    </w:p>
    <w:p>
      <w:pPr>
        <w:spacing w:line="360" w:lineRule="auto"/>
        <w:ind w:left="-2" w:leftChars="-1" w:firstLine="422" w:firstLineChars="175"/>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）签订、履行合同</w:t>
      </w:r>
      <w:r>
        <w:rPr>
          <w:rFonts w:hint="eastAsia" w:asciiTheme="minorEastAsia" w:hAnsiTheme="minorEastAsia" w:eastAsiaTheme="minorEastAsia" w:cstheme="minorEastAsia"/>
          <w:bCs/>
          <w:sz w:val="24"/>
          <w:szCs w:val="24"/>
        </w:rPr>
        <w:t>：</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bookmarkStart w:id="3" w:name="_Hlk536702262"/>
      <w:r>
        <w:rPr>
          <w:rFonts w:hint="eastAsia" w:asciiTheme="minorEastAsia" w:hAnsiTheme="minorEastAsia" w:eastAsiaTheme="minorEastAsia" w:cstheme="minorEastAsia"/>
          <w:bCs/>
          <w:sz w:val="24"/>
          <w:szCs w:val="24"/>
        </w:rPr>
        <w:t>1.采购人应当自成交通知书发出之日起三十日内，按照</w:t>
      </w:r>
      <w:r>
        <w:rPr>
          <w:rFonts w:hint="eastAsia" w:asciiTheme="minorEastAsia" w:hAnsiTheme="minorEastAsia" w:eastAsiaTheme="minorEastAsia" w:cstheme="minorEastAsia"/>
          <w:bCs/>
          <w:sz w:val="24"/>
          <w:szCs w:val="24"/>
          <w:lang w:eastAsia="zh-CN"/>
        </w:rPr>
        <w:t>采购</w:t>
      </w:r>
      <w:r>
        <w:rPr>
          <w:rFonts w:hint="eastAsia" w:asciiTheme="minorEastAsia" w:hAnsiTheme="minorEastAsia" w:eastAsiaTheme="minorEastAsia" w:cstheme="minorEastAsia"/>
          <w:bCs/>
          <w:sz w:val="24"/>
          <w:szCs w:val="24"/>
        </w:rPr>
        <w:t>文件和成交供应商</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的约定，与成交供应商签订书面合同。所签订的合同不得对</w:t>
      </w:r>
      <w:r>
        <w:rPr>
          <w:rFonts w:hint="eastAsia" w:asciiTheme="minorEastAsia" w:hAnsiTheme="minorEastAsia" w:eastAsiaTheme="minorEastAsia" w:cstheme="minorEastAsia"/>
          <w:bCs/>
          <w:sz w:val="24"/>
          <w:szCs w:val="24"/>
          <w:lang w:eastAsia="zh-CN"/>
        </w:rPr>
        <w:t>采购</w:t>
      </w:r>
      <w:r>
        <w:rPr>
          <w:rFonts w:hint="eastAsia" w:asciiTheme="minorEastAsia" w:hAnsiTheme="minorEastAsia" w:eastAsiaTheme="minorEastAsia" w:cstheme="minorEastAsia"/>
          <w:bCs/>
          <w:sz w:val="24"/>
          <w:szCs w:val="24"/>
        </w:rPr>
        <w:t>文件和成交供应商</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作实质性修改。采购人不得向成交供应商提出任何不合理的要求，作为签订合同的条件，不得与成交供应商私下订立背离合同实质性内容的协议。合同经 见证后生效。</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签订合同时，成交人须向采购人交纳成交合同总金额10%的履约保证金。履约保证金在本项目验收合格后退还，不计利息。履约保证金的形式：支票、汇票、本票或者金融机构、担保机构出具的保函等非现金形式提交。</w:t>
      </w:r>
    </w:p>
    <w:p>
      <w:pPr>
        <w:spacing w:line="360" w:lineRule="auto"/>
        <w:ind w:left="-2" w:leftChars="-1"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3.监督合同的履行。成交方非因不可抗力未履行招、</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和合同规定的义务，一经查实，</w:t>
      </w:r>
      <w:r>
        <w:rPr>
          <w:rFonts w:hint="eastAsia" w:asciiTheme="minorEastAsia" w:hAnsiTheme="minorEastAsia" w:eastAsiaTheme="minorEastAsia" w:cstheme="minorEastAsia"/>
          <w:bCs/>
          <w:sz w:val="24"/>
          <w:szCs w:val="24"/>
          <w:lang w:eastAsia="zh-CN"/>
        </w:rPr>
        <w:t>采购</w:t>
      </w:r>
      <w:r>
        <w:rPr>
          <w:rFonts w:hint="eastAsia" w:asciiTheme="minorEastAsia" w:hAnsiTheme="minorEastAsia" w:eastAsiaTheme="minorEastAsia" w:cstheme="minorEastAsia"/>
          <w:bCs/>
          <w:sz w:val="24"/>
          <w:szCs w:val="24"/>
        </w:rPr>
        <w:t>代理机构将根据具体情况提请政府采购管理部门作出相应处理。</w:t>
      </w:r>
      <w:bookmarkEnd w:id="3"/>
    </w:p>
    <w:p>
      <w:pPr>
        <w:snapToGrid w:val="0"/>
        <w:spacing w:line="360" w:lineRule="auto"/>
        <w:ind w:left="-2" w:leftChars="-1" w:firstLine="422" w:firstLineChars="175"/>
        <w:outlineLvl w:val="0"/>
        <w:rPr>
          <w:rFonts w:hAnsi="宋体" w:cs="宋体"/>
          <w:b/>
          <w:sz w:val="24"/>
          <w:szCs w:val="28"/>
        </w:rPr>
      </w:pPr>
      <w:r>
        <w:rPr>
          <w:rFonts w:hint="eastAsia" w:hAnsi="宋体"/>
          <w:b/>
          <w:sz w:val="24"/>
        </w:rPr>
        <w:t>（十</w:t>
      </w:r>
      <w:r>
        <w:rPr>
          <w:rFonts w:hint="eastAsia" w:hAnsi="宋体"/>
          <w:b/>
          <w:sz w:val="24"/>
          <w:lang w:val="en-US" w:eastAsia="zh-CN"/>
        </w:rPr>
        <w:t>五</w:t>
      </w:r>
      <w:r>
        <w:rPr>
          <w:rFonts w:hint="eastAsia" w:hAnsi="宋体"/>
          <w:b/>
          <w:sz w:val="24"/>
        </w:rPr>
        <w:t>）政府采购信用担保：</w:t>
      </w:r>
    </w:p>
    <w:p>
      <w:pPr>
        <w:adjustRightInd w:val="0"/>
        <w:snapToGrid w:val="0"/>
        <w:spacing w:line="360" w:lineRule="auto"/>
        <w:ind w:firstLine="480" w:firstLineChars="200"/>
        <w:rPr>
          <w:sz w:val="24"/>
          <w:shd w:val="clear" w:color="auto" w:fill="FFFFFF"/>
        </w:rPr>
      </w:pPr>
      <w:r>
        <w:rPr>
          <w:rFonts w:hint="eastAsia" w:hAnsi="宋体"/>
          <w:sz w:val="24"/>
          <w:shd w:val="clear" w:color="auto" w:fill="FFFFFF"/>
        </w:rPr>
        <w:t>政府采购信用担保，是由专业担保机构为供应商向采购人、代理机构、金融机构提供的保证，主要包括履约担保形式。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adjustRightInd w:val="0"/>
        <w:snapToGrid w:val="0"/>
        <w:spacing w:line="360" w:lineRule="auto"/>
        <w:ind w:firstLine="480" w:firstLineChars="200"/>
        <w:rPr>
          <w:sz w:val="24"/>
          <w:shd w:val="clear" w:color="auto" w:fill="FFFFFF"/>
        </w:rPr>
      </w:pPr>
      <w:r>
        <w:rPr>
          <w:rFonts w:hint="eastAsia" w:hAnsi="宋体"/>
          <w:sz w:val="24"/>
          <w:shd w:val="clear" w:color="auto" w:fill="FFFFFF"/>
        </w:rPr>
        <w:t>1</w:t>
      </w:r>
      <w:r>
        <w:rPr>
          <w:rFonts w:hAnsi="宋体"/>
          <w:sz w:val="24"/>
          <w:shd w:val="clear" w:color="auto" w:fill="FFFFFF"/>
        </w:rPr>
        <w:t>.</w:t>
      </w:r>
      <w:r>
        <w:rPr>
          <w:rFonts w:hint="eastAsia" w:hAnsi="宋体"/>
          <w:sz w:val="24"/>
          <w:shd w:val="clear" w:color="auto" w:fill="FFFFFF"/>
        </w:rPr>
        <w:t>履约担保。</w:t>
      </w:r>
    </w:p>
    <w:p>
      <w:pPr>
        <w:adjustRightInd w:val="0"/>
        <w:snapToGrid w:val="0"/>
        <w:spacing w:line="360" w:lineRule="auto"/>
        <w:ind w:firstLine="480" w:firstLineChars="200"/>
        <w:rPr>
          <w:sz w:val="24"/>
          <w:shd w:val="clear" w:color="auto" w:fill="FFFFFF"/>
        </w:rPr>
      </w:pPr>
      <w:r>
        <w:rPr>
          <w:rFonts w:hint="eastAsia" w:hAnsi="宋体"/>
          <w:sz w:val="24"/>
          <w:shd w:val="clear" w:color="auto" w:fill="FFFFFF"/>
        </w:rPr>
        <w:t xml:space="preserve"> 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政府采购履约担保函格式见附件1。</w:t>
      </w:r>
    </w:p>
    <w:p>
      <w:pPr>
        <w:adjustRightInd w:val="0"/>
        <w:snapToGrid w:val="0"/>
        <w:spacing w:line="360" w:lineRule="auto"/>
        <w:ind w:firstLine="480" w:firstLineChars="200"/>
        <w:rPr>
          <w:sz w:val="24"/>
          <w:shd w:val="clear" w:color="auto" w:fill="FFFFFF"/>
        </w:rPr>
      </w:pPr>
      <w:r>
        <w:rPr>
          <w:rFonts w:hint="eastAsia" w:hAnsi="宋体"/>
          <w:sz w:val="24"/>
          <w:shd w:val="clear" w:color="auto" w:fill="FFFFFF"/>
        </w:rPr>
        <w:t>2.合作担保机构及银行出具的投标担保函、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pPr>
        <w:tabs>
          <w:tab w:val="left" w:pos="525"/>
          <w:tab w:val="left" w:pos="1050"/>
        </w:tabs>
        <w:snapToGrid w:val="0"/>
        <w:spacing w:line="360" w:lineRule="auto"/>
        <w:ind w:firstLine="600" w:firstLineChars="250"/>
        <w:rPr>
          <w:rFonts w:hAnsi="宋体" w:cs="宋体"/>
          <w:sz w:val="24"/>
        </w:rPr>
      </w:pPr>
      <w:r>
        <w:rPr>
          <w:rFonts w:hint="eastAsia" w:hAnsi="宋体" w:cs="宋体"/>
          <w:sz w:val="24"/>
        </w:rPr>
        <w:t>（十</w:t>
      </w:r>
      <w:r>
        <w:rPr>
          <w:rFonts w:hint="eastAsia" w:hAnsi="宋体" w:cs="宋体"/>
          <w:sz w:val="24"/>
          <w:lang w:val="en-US" w:eastAsia="zh-CN"/>
        </w:rPr>
        <w:t>六</w:t>
      </w:r>
      <w:r>
        <w:rPr>
          <w:rFonts w:hint="eastAsia" w:hAnsi="宋体" w:cs="宋体"/>
          <w:sz w:val="24"/>
        </w:rPr>
        <w:t>）合同融资：</w:t>
      </w:r>
    </w:p>
    <w:p>
      <w:pPr>
        <w:adjustRightInd w:val="0"/>
        <w:snapToGrid w:val="0"/>
        <w:spacing w:line="360" w:lineRule="auto"/>
        <w:ind w:firstLine="480" w:firstLineChars="200"/>
        <w:rPr>
          <w:rFonts w:hAnsi="宋体"/>
          <w:sz w:val="24"/>
          <w:shd w:val="clear" w:color="auto" w:fill="FFFFFF"/>
        </w:rPr>
      </w:pPr>
      <w:r>
        <w:rPr>
          <w:rFonts w:hint="eastAsia" w:hAnsi="宋体"/>
          <w:sz w:val="24"/>
          <w:shd w:val="clear" w:color="auto" w:fill="FFFFFF"/>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无锡市政府采购合同融资政策告知函见附件</w:t>
      </w:r>
      <w:r>
        <w:rPr>
          <w:rFonts w:hAnsi="宋体"/>
          <w:sz w:val="24"/>
          <w:shd w:val="clear" w:color="auto" w:fill="FFFFFF"/>
        </w:rPr>
        <w:t>2.</w:t>
      </w:r>
    </w:p>
    <w:p>
      <w:pPr>
        <w:spacing w:line="360" w:lineRule="auto"/>
        <w:ind w:left="-2" w:leftChars="-1" w:firstLine="420" w:firstLineChars="175"/>
        <w:outlineLvl w:val="0"/>
        <w:rPr>
          <w:rFonts w:asciiTheme="minorEastAsia" w:hAnsiTheme="minorEastAsia" w:eastAsiaTheme="minorEastAsia" w:cstheme="minorEastAsia"/>
          <w:b/>
          <w:bCs/>
          <w:sz w:val="24"/>
          <w:szCs w:val="24"/>
        </w:rPr>
      </w:pPr>
      <w:r>
        <w:rPr>
          <w:rFonts w:hint="eastAsia" w:hAnsi="宋体"/>
          <w:sz w:val="24"/>
          <w:shd w:val="clear" w:color="auto" w:fill="FFFFFF"/>
        </w:rPr>
        <w:t>中标、成交供应商可根据自身情况，自行决定是否选择采用合同融资形式，在无锡政府采购网</w:t>
      </w:r>
      <w:r>
        <w:rPr>
          <w:rFonts w:hAnsi="宋体"/>
          <w:sz w:val="24"/>
          <w:shd w:val="clear" w:color="auto" w:fill="FFFFFF"/>
        </w:rPr>
        <w:t>——政采贷专栏提供的银行名录内自主选择合作银行。</w:t>
      </w:r>
    </w:p>
    <w:p>
      <w:pPr>
        <w:spacing w:line="360" w:lineRule="auto"/>
        <w:ind w:left="-2" w:leftChars="-1" w:firstLine="422" w:firstLineChars="175"/>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）代理服务费</w:t>
      </w:r>
    </w:p>
    <w:p>
      <w:pPr>
        <w:spacing w:line="360" w:lineRule="auto"/>
        <w:ind w:left="-2" w:leftChars="-1" w:firstLine="420" w:firstLineChars="175"/>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本次招标的代理费用由中标人支付，以成交金额为计费基础，按差额定率累进法计算，成交金额100万以下费率为成交金额的1.5%</w:t>
      </w:r>
    </w:p>
    <w:p>
      <w:pPr>
        <w:spacing w:line="360" w:lineRule="auto"/>
        <w:ind w:left="-2" w:leftChars="-1" w:firstLine="422" w:firstLineChars="175"/>
        <w:outlineLvl w:val="0"/>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）其他</w:t>
      </w:r>
    </w:p>
    <w:p>
      <w:pPr>
        <w:spacing w:line="360" w:lineRule="auto"/>
        <w:ind w:left="-2" w:leftChars="-1" w:firstLine="420" w:firstLineChars="175"/>
        <w:outlineLvl w:val="0"/>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磋商文件的条款必须认真审阅，投标供应商应自行检查磋商文件页数是否齐全。若有遗漏、重复或不清楚，需立刻通知采购人予以更正；凡属对条款的误解所造成的投标价格失误，由投标供应商负责。</w:t>
      </w:r>
    </w:p>
    <w:p>
      <w:pPr>
        <w:widowControl/>
        <w:jc w:val="left"/>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br w:type="page"/>
      </w:r>
    </w:p>
    <w:p>
      <w:pPr>
        <w:adjustRightInd w:val="0"/>
        <w:snapToGrid w:val="0"/>
        <w:spacing w:line="360" w:lineRule="auto"/>
        <w:rPr>
          <w:sz w:val="24"/>
          <w:szCs w:val="24"/>
          <w:shd w:val="clear" w:color="auto" w:fill="FFFFFF"/>
        </w:rPr>
      </w:pPr>
      <w:r>
        <w:rPr>
          <w:rFonts w:hint="eastAsia" w:hAnsi="宋体"/>
          <w:sz w:val="24"/>
          <w:szCs w:val="24"/>
          <w:shd w:val="clear" w:color="auto" w:fill="FFFFFF"/>
        </w:rPr>
        <w:t>附件1</w:t>
      </w:r>
      <w:r>
        <w:rPr>
          <w:rFonts w:hAnsi="宋体"/>
          <w:sz w:val="24"/>
          <w:szCs w:val="24"/>
          <w:shd w:val="clear" w:color="auto" w:fill="FFFFFF"/>
        </w:rPr>
        <w:t xml:space="preserve">.                </w:t>
      </w:r>
      <w:r>
        <w:rPr>
          <w:rFonts w:hint="eastAsia" w:hAnsi="宋体"/>
          <w:sz w:val="24"/>
          <w:szCs w:val="24"/>
          <w:shd w:val="clear" w:color="auto" w:fill="FFFFFF"/>
        </w:rPr>
        <w:t>政府采购履约担保函（项目用）</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编号：</w:t>
      </w:r>
    </w:p>
    <w:p>
      <w:pPr>
        <w:widowControl/>
        <w:tabs>
          <w:tab w:val="left" w:pos="360"/>
          <w:tab w:val="left" w:pos="960"/>
        </w:tabs>
        <w:adjustRightInd w:val="0"/>
        <w:snapToGrid w:val="0"/>
        <w:spacing w:line="360" w:lineRule="auto"/>
        <w:jc w:val="left"/>
        <w:rPr>
          <w:sz w:val="24"/>
          <w:szCs w:val="24"/>
          <w:u w:val="single"/>
        </w:rPr>
      </w:pPr>
      <w:r>
        <w:rPr>
          <w:rFonts w:hint="eastAsia" w:hAnsi="宋体"/>
          <w:sz w:val="24"/>
          <w:szCs w:val="24"/>
          <w:u w:val="single"/>
        </w:rPr>
        <w:t>（采购人）：</w:t>
      </w:r>
    </w:p>
    <w:p>
      <w:pPr>
        <w:widowControl/>
        <w:tabs>
          <w:tab w:val="left" w:pos="360"/>
          <w:tab w:val="left" w:pos="960"/>
        </w:tabs>
        <w:adjustRightInd w:val="0"/>
        <w:snapToGrid w:val="0"/>
        <w:spacing w:line="360" w:lineRule="auto"/>
        <w:ind w:firstLine="360" w:firstLineChars="150"/>
        <w:jc w:val="left"/>
        <w:rPr>
          <w:sz w:val="24"/>
          <w:szCs w:val="24"/>
        </w:rPr>
      </w:pP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鉴于你方与</w:t>
      </w:r>
      <w:r>
        <w:rPr>
          <w:rFonts w:hint="eastAsia" w:hAnsi="宋体"/>
          <w:sz w:val="24"/>
          <w:szCs w:val="24"/>
          <w:u w:val="single"/>
        </w:rPr>
        <w:t>（以下简称供应商）</w:t>
      </w:r>
      <w:r>
        <w:rPr>
          <w:rFonts w:hint="eastAsia" w:hAnsi="宋体"/>
          <w:sz w:val="24"/>
          <w:szCs w:val="24"/>
        </w:rPr>
        <w:t>于年月日签定编号为的《政府采购合同》（以下简称主合同），且依据该合同的约定，供应商应在</w:t>
      </w:r>
    </w:p>
    <w:p>
      <w:pPr>
        <w:widowControl/>
        <w:tabs>
          <w:tab w:val="left" w:pos="360"/>
          <w:tab w:val="left" w:pos="960"/>
        </w:tabs>
        <w:adjustRightInd w:val="0"/>
        <w:snapToGrid w:val="0"/>
        <w:spacing w:line="360" w:lineRule="auto"/>
        <w:ind w:firstLine="600" w:firstLineChars="250"/>
        <w:jc w:val="left"/>
        <w:rPr>
          <w:sz w:val="24"/>
          <w:szCs w:val="24"/>
        </w:rPr>
      </w:pPr>
      <w:r>
        <w:rPr>
          <w:rFonts w:hint="eastAsia" w:hAnsi="宋体"/>
          <w:sz w:val="24"/>
          <w:szCs w:val="24"/>
        </w:rPr>
        <w:t>年 月 日前向你方交纳履约保证金，且可以履约担保函的形式交纳履约保证金。应供应商的申请，我方以保证的方式向你方提供如下履约保证金担保：</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一、保证责任的情形及保证金额</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（一）在供应商出现下列情形之一时，我方承担保证责任：</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1</w:t>
      </w:r>
      <w:r>
        <w:rPr>
          <w:rFonts w:hint="eastAsia" w:hAnsi="宋体"/>
          <w:sz w:val="24"/>
          <w:szCs w:val="24"/>
        </w:rPr>
        <w:t>．将中标项目转让给他人，或者在响应文件中未说明，且未经采购招标机构人同意，将中标项目分包给他人的；</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　　</w:t>
      </w:r>
      <w:r>
        <w:rPr>
          <w:rFonts w:hAnsi="宋体"/>
          <w:sz w:val="24"/>
          <w:szCs w:val="24"/>
        </w:rPr>
        <w:t>2</w:t>
      </w:r>
      <w:r>
        <w:rPr>
          <w:rFonts w:hint="eastAsia" w:hAnsi="宋体"/>
          <w:sz w:val="24"/>
          <w:szCs w:val="24"/>
        </w:rPr>
        <w:t>．主合同约定的应当缴纳履约保证金的情形</w:t>
      </w:r>
      <w:r>
        <w:rPr>
          <w:rFonts w:hAnsi="宋体"/>
          <w:sz w:val="24"/>
          <w:szCs w:val="24"/>
        </w:rPr>
        <w:t xml:space="preserve">: </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w:t>
      </w:r>
      <w:r>
        <w:rPr>
          <w:rFonts w:hAnsi="宋体"/>
          <w:sz w:val="24"/>
          <w:szCs w:val="24"/>
        </w:rPr>
        <w:t>1</w:t>
      </w:r>
      <w:r>
        <w:rPr>
          <w:rFonts w:hint="eastAsia" w:hAnsi="宋体"/>
          <w:sz w:val="24"/>
          <w:szCs w:val="24"/>
        </w:rPr>
        <w:t>）未按主合同约定的质量、数量和期限供应货物</w:t>
      </w:r>
      <w:r>
        <w:rPr>
          <w:rFonts w:hAnsi="宋体"/>
          <w:sz w:val="24"/>
          <w:szCs w:val="24"/>
        </w:rPr>
        <w:t>/</w:t>
      </w:r>
      <w:r>
        <w:rPr>
          <w:rFonts w:hint="eastAsia" w:hAnsi="宋体"/>
          <w:sz w:val="24"/>
          <w:szCs w:val="24"/>
        </w:rPr>
        <w:t>提供服务</w:t>
      </w:r>
      <w:r>
        <w:rPr>
          <w:rFonts w:hAnsi="宋体"/>
          <w:sz w:val="24"/>
          <w:szCs w:val="24"/>
        </w:rPr>
        <w:t>/</w:t>
      </w:r>
      <w:r>
        <w:rPr>
          <w:rFonts w:hint="eastAsia" w:hAnsi="宋体"/>
          <w:sz w:val="24"/>
          <w:szCs w:val="24"/>
        </w:rPr>
        <w:t>完成工程的；</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（二）我方的保证范围是主合同约定的合同价款总额的</w:t>
      </w:r>
      <w:r>
        <w:rPr>
          <w:rFonts w:hAnsi="宋体"/>
          <w:sz w:val="24"/>
          <w:szCs w:val="24"/>
        </w:rPr>
        <w:t>%</w:t>
      </w:r>
      <w:r>
        <w:rPr>
          <w:rFonts w:hint="eastAsia" w:hAnsi="宋体"/>
          <w:sz w:val="24"/>
          <w:szCs w:val="24"/>
        </w:rPr>
        <w:t>数额为元（大写），币种为。（即主合同履约保证金金额）</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二、保证的方式及保证期间</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我方保证的方式为：连带责任保证。</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我方保证的期间为：自本合同生效之日起至供应商按照主合同约定的供货</w:t>
      </w:r>
      <w:r>
        <w:rPr>
          <w:rFonts w:hAnsi="宋体"/>
          <w:sz w:val="24"/>
          <w:szCs w:val="24"/>
        </w:rPr>
        <w:t>/</w:t>
      </w:r>
      <w:r>
        <w:rPr>
          <w:rFonts w:hint="eastAsia" w:hAnsi="宋体"/>
          <w:sz w:val="24"/>
          <w:szCs w:val="24"/>
        </w:rPr>
        <w:t>完工期限届满后日内。</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如果供应商未按主合同约定向贵方供应货物</w:t>
      </w:r>
      <w:r>
        <w:rPr>
          <w:rFonts w:hAnsi="宋体"/>
          <w:sz w:val="24"/>
          <w:szCs w:val="24"/>
        </w:rPr>
        <w:t>/</w:t>
      </w:r>
      <w:r>
        <w:rPr>
          <w:rFonts w:hint="eastAsia" w:hAnsi="宋体"/>
          <w:sz w:val="24"/>
          <w:szCs w:val="24"/>
        </w:rPr>
        <w:t>提供服务</w:t>
      </w:r>
      <w:r>
        <w:rPr>
          <w:rFonts w:hAnsi="宋体"/>
          <w:sz w:val="24"/>
          <w:szCs w:val="24"/>
        </w:rPr>
        <w:t>/</w:t>
      </w:r>
      <w:r>
        <w:rPr>
          <w:rFonts w:hint="eastAsia" w:hAnsi="宋体"/>
          <w:sz w:val="24"/>
          <w:szCs w:val="24"/>
        </w:rPr>
        <w:t>完成工程的，由我方在保证金额内向你方支付上述款项。</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三、承担保证责任的程序</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1</w:t>
      </w:r>
      <w:r>
        <w:rPr>
          <w:rFonts w:hint="eastAsia" w:hAnsi="宋体"/>
          <w:sz w:val="24"/>
          <w:szCs w:val="24"/>
        </w:rPr>
        <w:t>．你方要求我方承担保证责任的，应在本保函保证期间内向我方发出书面索赔通知。索赔通知应写明要求索赔的金额，支付款项应到达的帐号。并附有证明供应商违约事实的证明材料。</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2</w:t>
      </w:r>
      <w:r>
        <w:rPr>
          <w:rFonts w:hint="eastAsia" w:hAnsi="宋体"/>
          <w:sz w:val="24"/>
          <w:szCs w:val="24"/>
        </w:rPr>
        <w:t>．我方收到你方的书面索赔通知及相应证明材料，在工作日内进行核定后按照本保函的承诺承担保证责任。</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四、保证责任的终止</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1</w:t>
      </w:r>
      <w:r>
        <w:rPr>
          <w:rFonts w:hint="eastAsia" w:hAnsi="宋体"/>
          <w:sz w:val="24"/>
          <w:szCs w:val="24"/>
        </w:rPr>
        <w:t>．保证期间届满你方未向我方书面主张保证责任的，自保证期间届满次日起，我方保证责任自动终止。保证期间届满前，主合同约定的货物</w:t>
      </w:r>
      <w:r>
        <w:rPr>
          <w:sz w:val="24"/>
          <w:szCs w:val="24"/>
        </w:rPr>
        <w:t>\</w:t>
      </w:r>
      <w:r>
        <w:rPr>
          <w:rFonts w:hint="eastAsia" w:hAnsi="宋体"/>
          <w:sz w:val="24"/>
          <w:szCs w:val="24"/>
        </w:rPr>
        <w:t>工程</w:t>
      </w:r>
      <w:r>
        <w:rPr>
          <w:sz w:val="24"/>
          <w:szCs w:val="24"/>
        </w:rPr>
        <w:t>\</w:t>
      </w:r>
      <w:r>
        <w:rPr>
          <w:rFonts w:hint="eastAsia" w:hAnsi="宋体"/>
          <w:sz w:val="24"/>
          <w:szCs w:val="24"/>
        </w:rPr>
        <w:t>服务全部验收合格的，自验收合格日起，我方保证责任自动终止。</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2</w:t>
      </w:r>
      <w:r>
        <w:rPr>
          <w:rFonts w:hint="eastAsia" w:hAnsi="宋体"/>
          <w:sz w:val="24"/>
          <w:szCs w:val="24"/>
        </w:rPr>
        <w:t>．我方按照本保函向你方履行了保证责任后，自我方向你方支付款项（支付款项从我方账户划出）之日起，保证责任即终止。</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3</w:t>
      </w:r>
      <w:r>
        <w:rPr>
          <w:rFonts w:hint="eastAsia" w:hAnsi="宋体"/>
          <w:sz w:val="24"/>
          <w:szCs w:val="24"/>
        </w:rPr>
        <w:t>．按照法律法规的规定或出现应终止我方保证责任的其它情形的，我方在本保函项下的保证责任亦终止。</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4</w:t>
      </w:r>
      <w:r>
        <w:rPr>
          <w:rFonts w:hint="eastAsia" w:hAnsi="宋体"/>
          <w:sz w:val="24"/>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五、免责条款</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1</w:t>
      </w:r>
      <w:r>
        <w:rPr>
          <w:rFonts w:hint="eastAsia" w:hAnsi="宋体"/>
          <w:sz w:val="24"/>
          <w:szCs w:val="24"/>
        </w:rPr>
        <w:t>．因你方违反主合同约定致使供应商不能履行义务的，我方不承担保证责任。</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2</w:t>
      </w:r>
      <w:r>
        <w:rPr>
          <w:rFonts w:hint="eastAsia" w:hAnsi="宋体"/>
          <w:sz w:val="24"/>
          <w:szCs w:val="24"/>
        </w:rPr>
        <w:t>．依照法律法规的规定或你方与供应商的另行约定，全部或者部分免除供应商应缴纳的保证金义务的，我方亦免除相应的保证责任。</w:t>
      </w:r>
    </w:p>
    <w:p>
      <w:pPr>
        <w:widowControl/>
        <w:tabs>
          <w:tab w:val="left" w:pos="360"/>
          <w:tab w:val="left" w:pos="960"/>
        </w:tabs>
        <w:adjustRightInd w:val="0"/>
        <w:snapToGrid w:val="0"/>
        <w:spacing w:line="360" w:lineRule="auto"/>
        <w:ind w:firstLine="360" w:firstLineChars="150"/>
        <w:jc w:val="left"/>
        <w:rPr>
          <w:sz w:val="24"/>
          <w:szCs w:val="24"/>
        </w:rPr>
      </w:pPr>
      <w:r>
        <w:rPr>
          <w:rFonts w:hAnsi="宋体"/>
          <w:sz w:val="24"/>
          <w:szCs w:val="24"/>
        </w:rPr>
        <w:t>3</w:t>
      </w:r>
      <w:r>
        <w:rPr>
          <w:rFonts w:hint="eastAsia" w:hAnsi="宋体"/>
          <w:sz w:val="24"/>
          <w:szCs w:val="24"/>
        </w:rPr>
        <w:t>．因不可抗力造成供应商不能履行供货义务的，我方不承担保证责任。</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六、争议的解决</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因本保函发生的纠纷，由你我双方协商解决，协商不成的，通过诉讼程序解决，诉讼管辖地法院为法院。</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七、保函的生效</w:t>
      </w:r>
    </w:p>
    <w:p>
      <w:pPr>
        <w:widowControl/>
        <w:tabs>
          <w:tab w:val="left" w:pos="360"/>
          <w:tab w:val="left" w:pos="960"/>
        </w:tabs>
        <w:adjustRightInd w:val="0"/>
        <w:snapToGrid w:val="0"/>
        <w:spacing w:line="360" w:lineRule="auto"/>
        <w:ind w:firstLine="360" w:firstLineChars="150"/>
        <w:jc w:val="left"/>
        <w:rPr>
          <w:sz w:val="24"/>
          <w:szCs w:val="24"/>
        </w:rPr>
      </w:pPr>
      <w:r>
        <w:rPr>
          <w:rFonts w:hint="eastAsia" w:hAnsi="宋体"/>
          <w:sz w:val="24"/>
          <w:szCs w:val="24"/>
        </w:rPr>
        <w:t>本保函自我方加盖公章之日起生效。</w:t>
      </w:r>
    </w:p>
    <w:p>
      <w:pPr>
        <w:widowControl/>
        <w:tabs>
          <w:tab w:val="left" w:pos="360"/>
          <w:tab w:val="left" w:pos="960"/>
        </w:tabs>
        <w:adjustRightInd w:val="0"/>
        <w:snapToGrid w:val="0"/>
        <w:spacing w:line="360" w:lineRule="auto"/>
        <w:jc w:val="left"/>
        <w:rPr>
          <w:sz w:val="24"/>
          <w:szCs w:val="24"/>
        </w:rPr>
      </w:pPr>
    </w:p>
    <w:p>
      <w:pPr>
        <w:widowControl/>
        <w:tabs>
          <w:tab w:val="left" w:pos="360"/>
          <w:tab w:val="left" w:pos="960"/>
        </w:tabs>
        <w:adjustRightInd w:val="0"/>
        <w:snapToGrid w:val="0"/>
        <w:spacing w:line="360" w:lineRule="auto"/>
        <w:ind w:firstLine="360" w:firstLineChars="150"/>
        <w:jc w:val="left"/>
        <w:rPr>
          <w:rFonts w:hAnsi="宋体"/>
          <w:sz w:val="24"/>
          <w:szCs w:val="24"/>
        </w:rPr>
      </w:pPr>
      <w:r>
        <w:rPr>
          <w:rFonts w:hint="eastAsia" w:hAnsi="宋体"/>
          <w:sz w:val="24"/>
          <w:szCs w:val="24"/>
        </w:rPr>
        <w:t>保证人：（公章）</w:t>
      </w:r>
    </w:p>
    <w:p>
      <w:pPr>
        <w:widowControl/>
        <w:tabs>
          <w:tab w:val="left" w:pos="360"/>
          <w:tab w:val="left" w:pos="960"/>
        </w:tabs>
        <w:adjustRightInd w:val="0"/>
        <w:snapToGrid w:val="0"/>
        <w:spacing w:line="360" w:lineRule="auto"/>
        <w:ind w:firstLine="360" w:firstLineChars="150"/>
        <w:jc w:val="left"/>
        <w:rPr>
          <w:sz w:val="24"/>
          <w:szCs w:val="24"/>
        </w:rPr>
      </w:pPr>
    </w:p>
    <w:p>
      <w:pPr>
        <w:adjustRightInd w:val="0"/>
        <w:snapToGrid w:val="0"/>
        <w:spacing w:line="360" w:lineRule="auto"/>
        <w:rPr>
          <w:rFonts w:hAnsi="宋体"/>
          <w:sz w:val="24"/>
          <w:szCs w:val="24"/>
        </w:rPr>
      </w:pPr>
      <w:r>
        <w:rPr>
          <w:rFonts w:hint="eastAsia" w:hAnsi="宋体"/>
          <w:sz w:val="24"/>
          <w:szCs w:val="24"/>
        </w:rPr>
        <w:t>年月日</w:t>
      </w:r>
    </w:p>
    <w:p>
      <w:pPr>
        <w:adjustRightInd w:val="0"/>
        <w:snapToGrid w:val="0"/>
        <w:spacing w:line="360" w:lineRule="auto"/>
        <w:rPr>
          <w:rFonts w:hAnsi="宋体"/>
          <w:sz w:val="24"/>
          <w:szCs w:val="24"/>
          <w:shd w:val="clear" w:color="auto" w:fill="FFFFFF"/>
        </w:rPr>
      </w:pPr>
      <w:r>
        <w:rPr>
          <w:rFonts w:hint="eastAsia" w:hAnsi="宋体"/>
          <w:sz w:val="24"/>
          <w:szCs w:val="24"/>
        </w:rPr>
        <w:br w:type="page"/>
      </w:r>
    </w:p>
    <w:p>
      <w:pPr>
        <w:spacing w:after="312" w:afterLines="100" w:line="580" w:lineRule="exact"/>
        <w:rPr>
          <w:rFonts w:hAnsi="宋体" w:cs="宋体"/>
          <w:bCs/>
          <w:sz w:val="24"/>
          <w:szCs w:val="24"/>
        </w:rPr>
      </w:pPr>
      <w:r>
        <w:rPr>
          <w:rFonts w:hint="eastAsia" w:hAnsi="宋体" w:cs="宋体"/>
          <w:bCs/>
          <w:sz w:val="24"/>
          <w:szCs w:val="24"/>
        </w:rPr>
        <w:t>附件2：</w:t>
      </w:r>
    </w:p>
    <w:p>
      <w:pPr>
        <w:spacing w:after="312" w:afterLines="100" w:line="580" w:lineRule="exact"/>
        <w:jc w:val="center"/>
        <w:rPr>
          <w:rFonts w:hAnsi="宋体" w:cs="宋体"/>
          <w:b/>
          <w:sz w:val="24"/>
          <w:szCs w:val="24"/>
        </w:rPr>
      </w:pPr>
    </w:p>
    <w:p>
      <w:pPr>
        <w:spacing w:after="312" w:afterLines="100" w:line="580" w:lineRule="exact"/>
        <w:jc w:val="center"/>
        <w:rPr>
          <w:rFonts w:hAnsi="宋体" w:cs="宋体"/>
          <w:sz w:val="24"/>
          <w:szCs w:val="24"/>
        </w:rPr>
      </w:pPr>
      <w:r>
        <w:rPr>
          <w:rFonts w:hint="eastAsia" w:hAnsi="宋体" w:cs="宋体"/>
          <w:sz w:val="24"/>
          <w:szCs w:val="24"/>
        </w:rPr>
        <w:t>无锡市政府采购合同融资政策告知函</w:t>
      </w:r>
    </w:p>
    <w:p>
      <w:pPr>
        <w:spacing w:after="312" w:afterLines="100" w:line="580" w:lineRule="exact"/>
        <w:rPr>
          <w:rFonts w:hAnsi="宋体" w:cs="宋体"/>
          <w:sz w:val="24"/>
          <w:szCs w:val="24"/>
        </w:rPr>
      </w:pPr>
    </w:p>
    <w:p>
      <w:pPr>
        <w:spacing w:after="312" w:afterLines="100" w:line="580" w:lineRule="exact"/>
        <w:rPr>
          <w:rFonts w:hAnsi="宋体" w:cs="宋体"/>
          <w:sz w:val="24"/>
          <w:szCs w:val="24"/>
        </w:rPr>
      </w:pPr>
      <w:r>
        <w:rPr>
          <w:rFonts w:hint="eastAsia" w:hAnsi="宋体" w:cs="宋体"/>
          <w:sz w:val="24"/>
          <w:szCs w:val="24"/>
        </w:rPr>
        <w:t>各供应商：</w:t>
      </w:r>
    </w:p>
    <w:p>
      <w:pPr>
        <w:spacing w:after="312" w:afterLines="100" w:line="580" w:lineRule="exact"/>
        <w:ind w:firstLine="480" w:firstLineChars="200"/>
        <w:rPr>
          <w:rFonts w:hAnsi="宋体" w:cs="宋体"/>
          <w:sz w:val="24"/>
          <w:szCs w:val="24"/>
        </w:rPr>
      </w:pPr>
      <w:r>
        <w:rPr>
          <w:rFonts w:hint="eastAsia" w:hAnsi="宋体" w:cs="宋体"/>
          <w:sz w:val="24"/>
          <w:szCs w:val="24"/>
        </w:rPr>
        <w:t>欢迎贵公司参与无锡市政府采购活动！</w:t>
      </w:r>
    </w:p>
    <w:p>
      <w:pPr>
        <w:spacing w:after="312" w:afterLines="100" w:line="580" w:lineRule="exact"/>
        <w:ind w:firstLine="480" w:firstLineChars="200"/>
        <w:rPr>
          <w:rFonts w:hAnsi="宋体" w:cs="宋体"/>
          <w:sz w:val="24"/>
          <w:szCs w:val="24"/>
        </w:rPr>
      </w:pPr>
      <w:r>
        <w:rPr>
          <w:rFonts w:hint="eastAsia" w:hAnsi="宋体" w:cs="宋体"/>
          <w:sz w:val="24"/>
          <w:szCs w:val="24"/>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spacing w:line="360" w:lineRule="auto"/>
        <w:ind w:left="-2" w:leftChars="-1" w:firstLine="420" w:firstLineChars="175"/>
        <w:outlineLvl w:val="0"/>
        <w:rPr>
          <w:rFonts w:asciiTheme="minorEastAsia" w:hAnsiTheme="minorEastAsia" w:eastAsiaTheme="minorEastAsia" w:cstheme="minorEastAsia"/>
          <w:bCs/>
          <w:sz w:val="24"/>
          <w:szCs w:val="24"/>
        </w:rPr>
      </w:pPr>
      <w:r>
        <w:rPr>
          <w:rFonts w:hint="eastAsia" w:hAnsi="宋体" w:cs="宋体"/>
          <w:sz w:val="24"/>
          <w:szCs w:val="24"/>
        </w:rPr>
        <w:t>贷款渠道和提供贷款的金融机构，可在无锡政府采购网无锡市政府采购交易管理一体化系统查询联系。</w:t>
      </w:r>
    </w:p>
    <w:p>
      <w:pPr>
        <w:rPr>
          <w:rFonts w:asciiTheme="minorEastAsia" w:hAnsiTheme="minorEastAsia" w:eastAsiaTheme="minorEastAsia" w:cstheme="minorEastAsia"/>
          <w:b/>
          <w:bCs/>
          <w:sz w:val="24"/>
          <w:szCs w:val="24"/>
        </w:rPr>
      </w:pPr>
    </w:p>
    <w:p>
      <w:pPr>
        <w:widowControl/>
        <w:jc w:val="left"/>
        <w:rPr>
          <w:rFonts w:asciiTheme="minorEastAsia" w:hAnsiTheme="minorEastAsia" w:eastAsiaTheme="minorEastAsia" w:cstheme="minorEastAsia"/>
          <w:b/>
          <w:bCs/>
          <w:sz w:val="24"/>
          <w:szCs w:val="24"/>
        </w:rPr>
      </w:pPr>
      <w:r>
        <w:rPr>
          <w:rFonts w:asciiTheme="minorEastAsia" w:hAnsiTheme="minorEastAsia" w:eastAsiaTheme="minorEastAsia" w:cstheme="minorEastAsia"/>
          <w:b/>
          <w:bCs/>
          <w:sz w:val="24"/>
          <w:szCs w:val="24"/>
        </w:rPr>
        <w:br w:type="page"/>
      </w:r>
    </w:p>
    <w:p>
      <w:pPr>
        <w:spacing w:line="360" w:lineRule="auto"/>
        <w:ind w:firstLine="643" w:firstLineChars="2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三．</w:t>
      </w:r>
      <w:r>
        <w:rPr>
          <w:rFonts w:hint="eastAsia" w:asciiTheme="minorEastAsia" w:hAnsiTheme="minorEastAsia" w:eastAsiaTheme="minorEastAsia" w:cstheme="minorEastAsia"/>
          <w:b/>
          <w:sz w:val="32"/>
          <w:szCs w:val="32"/>
        </w:rPr>
        <w:t>项目需求及说明</w:t>
      </w:r>
    </w:p>
    <w:p>
      <w:pPr>
        <w:pStyle w:val="18"/>
        <w:shd w:val="clear" w:color="auto" w:fill="FFFFFF"/>
        <w:spacing w:before="90" w:beforeAutospacing="0" w:after="90" w:afterAutospacing="0" w:line="360" w:lineRule="atLeast"/>
        <w:ind w:firstLine="482" w:firstLineChars="200"/>
        <w:textAlignment w:val="baseline"/>
        <w:rPr>
          <w:b/>
          <w:bCs/>
        </w:rPr>
      </w:pPr>
      <w:r>
        <w:rPr>
          <w:rFonts w:hint="eastAsia"/>
          <w:b/>
          <w:highlight w:val="white"/>
        </w:rPr>
        <w:t>（一）采购标的需实现的功能或者目标：</w:t>
      </w:r>
    </w:p>
    <w:p>
      <w:pPr>
        <w:widowControl/>
        <w:spacing w:line="460" w:lineRule="exact"/>
        <w:ind w:firstLine="470" w:firstLineChars="196"/>
        <w:jc w:val="left"/>
        <w:textAlignment w:val="baseline"/>
        <w:rPr>
          <w:rFonts w:ascii="宋体" w:hAnsi="宋体" w:cs="Arial"/>
          <w:kern w:val="0"/>
          <w:sz w:val="24"/>
        </w:rPr>
      </w:pPr>
      <w:r>
        <w:rPr>
          <w:rFonts w:hint="eastAsia" w:asciiTheme="minorEastAsia" w:hAnsiTheme="minorEastAsia" w:eastAsiaTheme="minorEastAsia" w:cstheme="minorEastAsia"/>
          <w:bCs/>
          <w:kern w:val="2"/>
          <w:sz w:val="24"/>
          <w:u w:color="000000"/>
          <w:lang w:val="en-US" w:eastAsia="zh-CN" w:bidi="ar-SA"/>
        </w:rPr>
        <w:t>为了进一步提升城市绿地的景观效益、生态效益和社会效益，开展城市绿地公示牌优化项目，设立城市绿线公示牌，向社会公布四至边界，共计76处城市绿地。</w:t>
      </w:r>
      <w:r>
        <w:rPr>
          <w:rFonts w:hint="eastAsia" w:ascii="宋体" w:hAnsi="宋体" w:cs="宋体"/>
          <w:sz w:val="24"/>
          <w:highlight w:val="white"/>
        </w:rPr>
        <w:t>设计制作安装一体化采购本项目。</w:t>
      </w:r>
    </w:p>
    <w:p>
      <w:pPr>
        <w:pStyle w:val="18"/>
        <w:numPr>
          <w:ilvl w:val="0"/>
          <w:numId w:val="7"/>
        </w:numPr>
        <w:shd w:val="clear" w:color="auto" w:fill="FFFFFF"/>
        <w:spacing w:before="90" w:beforeAutospacing="0" w:after="90" w:afterAutospacing="0" w:line="360" w:lineRule="atLeast"/>
        <w:ind w:firstLine="480"/>
        <w:textAlignment w:val="baseline"/>
      </w:pPr>
      <w:r>
        <w:rPr>
          <w:rFonts w:hint="eastAsia"/>
          <w:b/>
          <w:highlight w:val="white"/>
        </w:rPr>
        <w:t>设计及制作安装要求：</w:t>
      </w:r>
    </w:p>
    <w:p>
      <w:pPr>
        <w:shd w:val="clear" w:color="auto" w:fill="FFFFFF"/>
        <w:spacing w:before="90" w:after="90" w:line="360" w:lineRule="atLeast"/>
        <w:jc w:val="left"/>
        <w:textAlignment w:val="baseline"/>
        <w:rPr>
          <w:b/>
          <w:bCs/>
          <w:sz w:val="24"/>
        </w:rPr>
      </w:pPr>
      <w:r>
        <w:rPr>
          <w:sz w:val="24"/>
          <w:highlight w:val="white"/>
        </w:rPr>
        <w:t xml:space="preserve">   1.设计要求</w:t>
      </w:r>
      <w:r>
        <w:rPr>
          <w:rFonts w:hint="eastAsia"/>
          <w:sz w:val="24"/>
          <w:highlight w:val="white"/>
        </w:rPr>
        <w:t>：</w:t>
      </w:r>
      <w:r>
        <w:rPr>
          <w:sz w:val="24"/>
          <w:highlight w:val="white"/>
        </w:rPr>
        <w:t>结合</w:t>
      </w:r>
      <w:r>
        <w:rPr>
          <w:rFonts w:hint="eastAsia"/>
          <w:sz w:val="24"/>
          <w:highlight w:val="white"/>
        </w:rPr>
        <w:t>全市</w:t>
      </w:r>
      <w:r>
        <w:rPr>
          <w:sz w:val="24"/>
          <w:highlight w:val="white"/>
        </w:rPr>
        <w:t>76处</w:t>
      </w:r>
      <w:r>
        <w:rPr>
          <w:rFonts w:hint="eastAsia"/>
          <w:sz w:val="24"/>
          <w:highlight w:val="white"/>
          <w:lang w:val="en-US" w:eastAsia="zh-CN"/>
        </w:rPr>
        <w:t>城市</w:t>
      </w:r>
      <w:r>
        <w:rPr>
          <w:sz w:val="24"/>
          <w:highlight w:val="white"/>
        </w:rPr>
        <w:t>绿地地理位置，主题特色等，融合规划</w:t>
      </w:r>
      <w:r>
        <w:rPr>
          <w:rFonts w:hint="eastAsia"/>
          <w:sz w:val="24"/>
          <w:highlight w:val="white"/>
        </w:rPr>
        <w:t>、</w:t>
      </w:r>
      <w:r>
        <w:rPr>
          <w:sz w:val="24"/>
          <w:highlight w:val="white"/>
        </w:rPr>
        <w:t>空间</w:t>
      </w:r>
      <w:r>
        <w:rPr>
          <w:rFonts w:hint="eastAsia"/>
          <w:sz w:val="24"/>
          <w:highlight w:val="white"/>
        </w:rPr>
        <w:t>、</w:t>
      </w:r>
      <w:r>
        <w:rPr>
          <w:sz w:val="24"/>
          <w:highlight w:val="white"/>
        </w:rPr>
        <w:t>逻辑</w:t>
      </w:r>
      <w:r>
        <w:rPr>
          <w:rFonts w:hint="eastAsia"/>
          <w:sz w:val="24"/>
          <w:highlight w:val="white"/>
        </w:rPr>
        <w:t>、</w:t>
      </w:r>
      <w:r>
        <w:rPr>
          <w:sz w:val="24"/>
          <w:highlight w:val="white"/>
        </w:rPr>
        <w:t>美学于一体，根据划定绿线，设计城市绿线公示牌，公示四至边界。</w:t>
      </w:r>
      <w:r>
        <w:rPr>
          <w:rFonts w:hint="eastAsia"/>
          <w:b/>
          <w:bCs/>
          <w:sz w:val="24"/>
          <w:highlight w:val="white"/>
          <w:lang w:val="en-US" w:eastAsia="zh-CN"/>
        </w:rPr>
        <w:t>共计设计制作安装76</w:t>
      </w:r>
      <w:r>
        <w:rPr>
          <w:rFonts w:hint="eastAsia" w:ascii="宋体" w:hAnsi="宋体" w:cs="宋体"/>
          <w:b/>
          <w:bCs/>
          <w:sz w:val="24"/>
          <w:highlight w:val="white"/>
          <w:lang w:val="en-US" w:eastAsia="zh-CN"/>
        </w:rPr>
        <w:t>块</w:t>
      </w:r>
      <w:r>
        <w:rPr>
          <w:rFonts w:hint="eastAsia" w:ascii="宋体" w:hAnsi="宋体" w:cs="宋体"/>
          <w:b/>
          <w:bCs/>
          <w:sz w:val="24"/>
          <w:highlight w:val="white"/>
        </w:rPr>
        <w:t>城市绿线公示牌</w:t>
      </w:r>
      <w:r>
        <w:rPr>
          <w:rFonts w:hint="eastAsia" w:ascii="宋体" w:hAnsi="宋体" w:cs="宋体"/>
          <w:b/>
          <w:bCs/>
          <w:sz w:val="24"/>
          <w:highlight w:val="white"/>
          <w:lang w:eastAsia="zh-CN"/>
        </w:rPr>
        <w:t>（</w:t>
      </w:r>
      <w:r>
        <w:rPr>
          <w:rFonts w:hint="eastAsia" w:ascii="宋体" w:hAnsi="宋体" w:cs="宋体"/>
          <w:b/>
          <w:bCs/>
          <w:sz w:val="24"/>
          <w:highlight w:val="white"/>
          <w:lang w:val="en-US" w:eastAsia="zh-CN"/>
        </w:rPr>
        <w:t>单面公示</w:t>
      </w:r>
      <w:r>
        <w:rPr>
          <w:rFonts w:hint="eastAsia" w:ascii="宋体" w:hAnsi="宋体" w:cs="宋体"/>
          <w:b/>
          <w:bCs/>
          <w:sz w:val="24"/>
          <w:highlight w:val="white"/>
          <w:lang w:eastAsia="zh-CN"/>
        </w:rPr>
        <w:t>）</w:t>
      </w:r>
      <w:r>
        <w:rPr>
          <w:rFonts w:hint="eastAsia"/>
          <w:b/>
          <w:bCs/>
          <w:sz w:val="24"/>
          <w:highlight w:val="white"/>
          <w:lang w:eastAsia="zh-CN"/>
        </w:rPr>
        <w:t>，</w:t>
      </w:r>
      <w:r>
        <w:rPr>
          <w:rFonts w:hint="eastAsia"/>
          <w:b/>
          <w:bCs/>
          <w:sz w:val="24"/>
          <w:highlight w:val="white"/>
          <w:lang w:val="en-US" w:eastAsia="zh-CN"/>
        </w:rPr>
        <w:t>材质</w:t>
      </w:r>
      <w:r>
        <w:rPr>
          <w:rFonts w:hint="eastAsia"/>
          <w:b/>
          <w:bCs/>
          <w:sz w:val="24"/>
          <w:highlight w:val="white"/>
        </w:rPr>
        <w:t>为</w:t>
      </w:r>
      <w:r>
        <w:rPr>
          <w:rFonts w:hint="eastAsia"/>
          <w:b/>
          <w:bCs/>
          <w:sz w:val="24"/>
          <w:highlight w:val="white"/>
          <w:lang w:val="en-US" w:eastAsia="zh-CN"/>
        </w:rPr>
        <w:t>厚度不少于1.2mm的不锈钢</w:t>
      </w:r>
      <w:r>
        <w:rPr>
          <w:rFonts w:hint="eastAsia"/>
          <w:b/>
          <w:bCs/>
          <w:sz w:val="24"/>
          <w:highlight w:val="white"/>
        </w:rPr>
        <w:t>烤漆，</w:t>
      </w:r>
      <w:r>
        <w:rPr>
          <w:b/>
          <w:bCs/>
          <w:sz w:val="24"/>
          <w:highlight w:val="white"/>
        </w:rPr>
        <w:t>规格</w:t>
      </w:r>
      <w:r>
        <w:rPr>
          <w:rFonts w:hint="eastAsia"/>
          <w:b/>
          <w:bCs/>
          <w:sz w:val="24"/>
          <w:highlight w:val="white"/>
        </w:rPr>
        <w:t>约为</w:t>
      </w:r>
      <w:r>
        <w:rPr>
          <w:b/>
          <w:bCs/>
          <w:sz w:val="24"/>
          <w:highlight w:val="white"/>
        </w:rPr>
        <w:t>2.3</w:t>
      </w:r>
      <w:r>
        <w:rPr>
          <w:rFonts w:hint="eastAsia"/>
          <w:b/>
          <w:bCs/>
          <w:sz w:val="24"/>
          <w:highlight w:val="white"/>
        </w:rPr>
        <w:t>（宽）</w:t>
      </w:r>
      <w:r>
        <w:rPr>
          <w:rFonts w:ascii="Arial" w:hAnsi="Arial" w:cs="Arial"/>
          <w:b/>
          <w:bCs/>
          <w:sz w:val="24"/>
          <w:highlight w:val="white"/>
        </w:rPr>
        <w:t>×</w:t>
      </w:r>
      <w:r>
        <w:rPr>
          <w:b/>
          <w:bCs/>
          <w:sz w:val="24"/>
          <w:highlight w:val="white"/>
        </w:rPr>
        <w:t>2.1</w:t>
      </w:r>
      <w:r>
        <w:rPr>
          <w:rFonts w:hint="eastAsia"/>
          <w:b/>
          <w:bCs/>
          <w:sz w:val="24"/>
          <w:highlight w:val="white"/>
        </w:rPr>
        <w:t>（高）</w:t>
      </w:r>
      <w:r>
        <w:rPr>
          <w:b/>
          <w:bCs/>
          <w:sz w:val="24"/>
          <w:highlight w:val="white"/>
        </w:rPr>
        <w:t>。</w:t>
      </w:r>
    </w:p>
    <w:p>
      <w:pPr>
        <w:pStyle w:val="18"/>
        <w:shd w:val="clear" w:color="auto" w:fill="FFFFFF"/>
        <w:spacing w:before="90" w:beforeAutospacing="0" w:after="90" w:afterAutospacing="0" w:line="360" w:lineRule="atLeast"/>
        <w:textAlignment w:val="baseline"/>
        <w:rPr>
          <w:rFonts w:ascii="Calibri" w:hAnsi="Calibri" w:eastAsia="宋体" w:cs="Times New Roman"/>
          <w:kern w:val="2"/>
          <w:sz w:val="24"/>
          <w:highlight w:val="white"/>
          <w:lang w:val="en-US" w:eastAsia="zh-CN" w:bidi="ar-SA"/>
        </w:rPr>
      </w:pPr>
      <w:r>
        <w:rPr>
          <w:rFonts w:ascii="Calibri" w:hAnsi="Calibri" w:eastAsia="宋体" w:cs="Times New Roman"/>
          <w:kern w:val="2"/>
          <w:sz w:val="24"/>
          <w:highlight w:val="white"/>
          <w:lang w:val="en-US" w:eastAsia="zh-CN" w:bidi="ar-SA"/>
        </w:rPr>
        <w:t>2.制作安装要求</w:t>
      </w:r>
      <w:r>
        <w:rPr>
          <w:rFonts w:hint="eastAsia" w:ascii="Calibri" w:hAnsi="Calibri" w:eastAsia="宋体" w:cs="Times New Roman"/>
          <w:kern w:val="2"/>
          <w:sz w:val="24"/>
          <w:highlight w:val="white"/>
          <w:lang w:val="en-US" w:eastAsia="zh-CN" w:bidi="ar-SA"/>
        </w:rPr>
        <w:t>：公示牌应包括公示板、支撑紧固件、基础等，</w:t>
      </w:r>
      <w:r>
        <w:rPr>
          <w:rFonts w:hint="eastAsia" w:ascii="宋体" w:hAnsi="宋体" w:eastAsia="宋体" w:cs="Arial"/>
          <w:kern w:val="2"/>
          <w:sz w:val="24"/>
          <w:highlight w:val="white"/>
          <w:lang w:val="en-US" w:eastAsia="zh-CN" w:bidi="ar-SA"/>
        </w:rPr>
        <w:t>制作安装时考虑材质特性，选择合适的安装方式和位置，以便游览者能够一目了然的识别和获取准确的信息。安装深度符合规定要求，并应采取加固措施，严格按照规范要求进行安装。</w:t>
      </w:r>
    </w:p>
    <w:p>
      <w:pPr>
        <w:pStyle w:val="18"/>
        <w:shd w:val="clear" w:color="auto" w:fill="FFFFFF"/>
        <w:spacing w:before="90" w:beforeAutospacing="0" w:after="90" w:afterAutospacing="0" w:line="360" w:lineRule="atLeast"/>
        <w:ind w:firstLine="480"/>
        <w:textAlignment w:val="baseline"/>
      </w:pPr>
      <w:r>
        <w:rPr>
          <w:rFonts w:hint="eastAsia"/>
          <w:b/>
          <w:highlight w:val="white"/>
        </w:rPr>
        <w:t>（三）采购标的需满足的质量、技术等要求：</w:t>
      </w:r>
    </w:p>
    <w:p>
      <w:pPr>
        <w:widowControl/>
        <w:spacing w:line="400" w:lineRule="exact"/>
        <w:ind w:firstLine="480"/>
        <w:textAlignment w:val="baseline"/>
        <w:rPr>
          <w:rFonts w:ascii="宋体" w:hAnsi="宋体" w:cs="宋体"/>
          <w:b/>
          <w:bCs/>
          <w:kern w:val="0"/>
          <w:sz w:val="24"/>
        </w:rPr>
      </w:pPr>
      <w:r>
        <w:rPr>
          <w:rFonts w:hint="eastAsia" w:ascii="宋体" w:hAnsi="宋体" w:cs="Arial"/>
          <w:sz w:val="24"/>
          <w:highlight w:val="white"/>
        </w:rPr>
        <w:t>1．</w:t>
      </w:r>
      <w:r>
        <w:rPr>
          <w:rFonts w:hint="eastAsia" w:ascii="宋体" w:hAnsi="宋体" w:cs="宋体"/>
          <w:sz w:val="24"/>
          <w:highlight w:val="white"/>
        </w:rPr>
        <w:t>质量要求：一次性通过验收，全部“合格”。质量违约金：合同价款的1%。</w:t>
      </w:r>
    </w:p>
    <w:p>
      <w:pPr>
        <w:widowControl/>
        <w:spacing w:line="400" w:lineRule="exact"/>
        <w:ind w:firstLine="480"/>
        <w:textAlignment w:val="baseline"/>
        <w:rPr>
          <w:rFonts w:hint="eastAsia" w:ascii="宋体" w:hAnsi="宋体" w:cs="宋体"/>
          <w:sz w:val="24"/>
          <w:highlight w:val="white"/>
        </w:rPr>
      </w:pPr>
      <w:r>
        <w:rPr>
          <w:rFonts w:hint="eastAsia" w:ascii="宋体" w:hAnsi="宋体" w:cs="宋体"/>
          <w:sz w:val="24"/>
          <w:highlight w:val="white"/>
        </w:rPr>
        <w:t>2.</w:t>
      </w:r>
      <w:r>
        <w:rPr>
          <w:rFonts w:hint="eastAsia" w:ascii="宋体" w:hAnsi="宋体" w:cs="宋体"/>
          <w:sz w:val="24"/>
          <w:highlight w:val="white"/>
          <w:lang w:val="en-US" w:eastAsia="zh-CN"/>
        </w:rPr>
        <w:t xml:space="preserve"> </w:t>
      </w:r>
      <w:r>
        <w:rPr>
          <w:rFonts w:hint="eastAsia" w:ascii="宋体" w:hAnsi="宋体" w:cs="宋体"/>
          <w:sz w:val="24"/>
          <w:highlight w:val="white"/>
        </w:rPr>
        <w:t>质保期：5 年</w:t>
      </w:r>
    </w:p>
    <w:p>
      <w:pPr>
        <w:pStyle w:val="18"/>
        <w:shd w:val="clear" w:color="auto" w:fill="FFFFFF"/>
        <w:spacing w:before="90" w:beforeAutospacing="0" w:after="90" w:afterAutospacing="0" w:line="360" w:lineRule="atLeast"/>
        <w:ind w:firstLine="480"/>
        <w:textAlignment w:val="baseline"/>
      </w:pPr>
      <w:r>
        <w:rPr>
          <w:rFonts w:hint="eastAsia"/>
          <w:b/>
          <w:highlight w:val="white"/>
        </w:rPr>
        <w:t>（四）采购标的预算、采购项目交付时间</w:t>
      </w:r>
      <w:r>
        <w:rPr>
          <w:rFonts w:hint="eastAsia"/>
          <w:highlight w:val="white"/>
        </w:rPr>
        <w:t>：</w:t>
      </w:r>
    </w:p>
    <w:p>
      <w:pPr>
        <w:widowControl/>
        <w:spacing w:line="400" w:lineRule="exact"/>
        <w:ind w:firstLine="480"/>
        <w:textAlignment w:val="baseline"/>
        <w:rPr>
          <w:rFonts w:ascii="宋体" w:hAnsi="宋体" w:cs="宋体"/>
          <w:b/>
          <w:bCs/>
          <w:kern w:val="0"/>
          <w:sz w:val="24"/>
        </w:rPr>
      </w:pPr>
      <w:r>
        <w:rPr>
          <w:rFonts w:hint="eastAsia" w:ascii="宋体" w:hAnsi="宋体" w:cs="Arial"/>
          <w:sz w:val="24"/>
          <w:highlight w:val="white"/>
        </w:rPr>
        <w:t>1．采购标的预算:42万元</w:t>
      </w:r>
    </w:p>
    <w:p>
      <w:pPr>
        <w:widowControl/>
        <w:spacing w:line="460" w:lineRule="exact"/>
        <w:ind w:firstLine="470" w:firstLineChars="196"/>
        <w:jc w:val="left"/>
        <w:textAlignment w:val="baseline"/>
        <w:rPr>
          <w:rFonts w:ascii="宋体" w:hAnsi="宋体" w:cs="Arial"/>
          <w:kern w:val="0"/>
          <w:sz w:val="24"/>
        </w:rPr>
      </w:pPr>
      <w:r>
        <w:rPr>
          <w:rFonts w:hint="eastAsia" w:ascii="宋体" w:hAnsi="宋体" w:cs="Arial"/>
          <w:sz w:val="24"/>
          <w:highlight w:val="white"/>
        </w:rPr>
        <w:t xml:space="preserve">2．实施时间：工期 </w:t>
      </w:r>
      <w:r>
        <w:rPr>
          <w:rFonts w:hint="eastAsia" w:ascii="宋体" w:hAnsi="宋体" w:cs="Arial"/>
          <w:sz w:val="24"/>
          <w:highlight w:val="white"/>
          <w:u w:val="single" w:color="000000"/>
        </w:rPr>
        <w:t xml:space="preserve">  60 日历天</w:t>
      </w:r>
      <w:r>
        <w:rPr>
          <w:rFonts w:hint="eastAsia" w:ascii="宋体" w:hAnsi="宋体" w:cs="Arial"/>
          <w:sz w:val="24"/>
          <w:highlight w:val="white"/>
        </w:rPr>
        <w:t>。</w:t>
      </w:r>
    </w:p>
    <w:p>
      <w:pPr>
        <w:pStyle w:val="18"/>
        <w:shd w:val="clear" w:color="auto" w:fill="FFFFFF"/>
        <w:spacing w:before="90" w:beforeAutospacing="0" w:after="90" w:afterAutospacing="0" w:line="360" w:lineRule="atLeast"/>
        <w:ind w:firstLine="480"/>
        <w:textAlignment w:val="baseline"/>
      </w:pPr>
      <w:r>
        <w:rPr>
          <w:rFonts w:hint="eastAsia"/>
          <w:b/>
          <w:highlight w:val="white"/>
        </w:rPr>
        <w:t>（五）采购标的需满足的规范、服务标准、期限、效率等要求：</w:t>
      </w:r>
    </w:p>
    <w:p>
      <w:pPr>
        <w:spacing w:line="540" w:lineRule="exact"/>
        <w:ind w:firstLine="424" w:firstLineChars="177"/>
        <w:jc w:val="left"/>
        <w:textAlignment w:val="baseline"/>
        <w:rPr>
          <w:sz w:val="20"/>
        </w:rPr>
      </w:pPr>
      <w:r>
        <w:rPr>
          <w:rFonts w:hint="eastAsia" w:ascii="宋体" w:hAnsi="宋体" w:cs="Arial"/>
          <w:sz w:val="24"/>
          <w:highlight w:val="white"/>
        </w:rPr>
        <w:t xml:space="preserve">1. 项目执行国家现行的有关规定及标准，并满足采购人的要求                 </w:t>
      </w:r>
    </w:p>
    <w:p>
      <w:pPr>
        <w:spacing w:line="540" w:lineRule="exact"/>
        <w:ind w:firstLine="424" w:firstLineChars="177"/>
        <w:jc w:val="left"/>
        <w:textAlignment w:val="baseline"/>
        <w:rPr>
          <w:sz w:val="20"/>
        </w:rPr>
      </w:pPr>
      <w:r>
        <w:rPr>
          <w:rFonts w:hint="eastAsia"/>
          <w:sz w:val="24"/>
          <w:highlight w:val="white"/>
        </w:rPr>
        <w:t>2.《城市绿线管理办法》建设部令第112号、《城市绿线划定技术规范》、《城市绿线系统规划》</w:t>
      </w:r>
    </w:p>
    <w:p>
      <w:pPr>
        <w:pStyle w:val="18"/>
        <w:numPr>
          <w:ilvl w:val="0"/>
          <w:numId w:val="8"/>
        </w:numPr>
        <w:shd w:val="clear" w:color="auto" w:fill="FFFFFF"/>
        <w:spacing w:before="90" w:beforeAutospacing="0" w:after="90" w:afterAutospacing="0" w:line="360" w:lineRule="atLeast"/>
        <w:ind w:firstLine="480"/>
        <w:textAlignment w:val="baseline"/>
      </w:pPr>
      <w:r>
        <w:rPr>
          <w:rFonts w:hint="eastAsia"/>
          <w:b/>
          <w:highlight w:val="white"/>
        </w:rPr>
        <w:t>采购标的的验收标准：按国家现行有关标准进行验收。</w:t>
      </w:r>
    </w:p>
    <w:p>
      <w:pPr>
        <w:pStyle w:val="18"/>
        <w:numPr>
          <w:ilvl w:val="0"/>
          <w:numId w:val="8"/>
        </w:numPr>
        <w:shd w:val="clear" w:color="auto" w:fill="FFFFFF"/>
        <w:spacing w:before="90" w:beforeAutospacing="0" w:after="90" w:afterAutospacing="0" w:line="360" w:lineRule="atLeast"/>
        <w:ind w:firstLine="480"/>
        <w:textAlignment w:val="baseline"/>
        <w:rPr>
          <w:rFonts w:hint="eastAsia"/>
          <w:b/>
          <w:highlight w:val="white"/>
        </w:rPr>
      </w:pPr>
      <w:r>
        <w:rPr>
          <w:rFonts w:hint="eastAsia"/>
          <w:b/>
          <w:sz w:val="24"/>
          <w:highlight w:val="white"/>
        </w:rPr>
        <w:t>采购标的</w:t>
      </w:r>
      <w:r>
        <w:rPr>
          <w:rFonts w:hint="eastAsia"/>
          <w:b/>
          <w:highlight w:val="white"/>
        </w:rPr>
        <w:t>的其他技术、服务等要求：无。</w:t>
      </w:r>
    </w:p>
    <w:p>
      <w:pPr>
        <w:pStyle w:val="18"/>
        <w:numPr>
          <w:ilvl w:val="0"/>
          <w:numId w:val="8"/>
        </w:numPr>
        <w:shd w:val="clear" w:color="auto" w:fill="FFFFFF"/>
        <w:spacing w:before="90" w:beforeAutospacing="0" w:after="90" w:afterAutospacing="0" w:line="360" w:lineRule="atLeast"/>
        <w:ind w:firstLine="480"/>
        <w:textAlignment w:val="baseline"/>
        <w:rPr>
          <w:rFonts w:ascii="宋体" w:hAnsi="宋体"/>
          <w:b w:val="0"/>
          <w:i w:val="0"/>
          <w:caps w:val="0"/>
          <w:spacing w:val="0"/>
          <w:w w:val="100"/>
          <w:sz w:val="24"/>
        </w:rPr>
      </w:pPr>
      <w:r>
        <w:rPr>
          <w:rFonts w:hint="eastAsia"/>
          <w:b/>
          <w:highlight w:val="white"/>
          <w:lang w:val="en-US" w:eastAsia="zh-CN"/>
        </w:rPr>
        <w:t>成果要求：</w:t>
      </w:r>
      <w:r>
        <w:rPr>
          <w:rFonts w:hint="eastAsia"/>
          <w:b w:val="0"/>
          <w:bCs/>
          <w:highlight w:val="white"/>
          <w:lang w:val="en-US" w:eastAsia="zh-CN"/>
        </w:rPr>
        <w:t>设计及施工满足采购人需求，并提供不少于3份成果文件。</w:t>
      </w:r>
    </w:p>
    <w:p>
      <w:pPr>
        <w:pStyle w:val="18"/>
        <w:numPr>
          <w:ilvl w:val="0"/>
          <w:numId w:val="8"/>
        </w:numPr>
        <w:shd w:val="clear" w:color="auto" w:fill="FFFFFF"/>
        <w:spacing w:before="90" w:beforeAutospacing="0" w:after="90" w:afterAutospacing="0" w:line="360" w:lineRule="atLeast"/>
        <w:ind w:firstLine="480"/>
        <w:textAlignment w:val="baseline"/>
        <w:rPr>
          <w:rFonts w:hint="eastAsia"/>
          <w:b/>
          <w:highlight w:val="white"/>
          <w:lang w:val="en-US" w:eastAsia="zh-CN"/>
        </w:rPr>
      </w:pPr>
      <w:r>
        <w:rPr>
          <w:rFonts w:hint="eastAsia"/>
          <w:b/>
          <w:highlight w:val="white"/>
          <w:lang w:val="en-US" w:eastAsia="zh-CN"/>
        </w:rPr>
        <w:t>付款方式:</w:t>
      </w:r>
    </w:p>
    <w:p>
      <w:pPr>
        <w:widowControl/>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a. 合同签订后，甲方支付合同价的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5</w:t>
      </w:r>
      <w:r>
        <w:rPr>
          <w:rFonts w:hint="eastAsia" w:ascii="宋体" w:hAnsi="宋体" w:cs="宋体"/>
          <w:color w:val="auto"/>
          <w:kern w:val="0"/>
          <w:sz w:val="24"/>
          <w:u w:val="single"/>
        </w:rPr>
        <w:t xml:space="preserve">0% </w:t>
      </w:r>
      <w:r>
        <w:rPr>
          <w:rFonts w:hint="eastAsia" w:ascii="宋体" w:hAnsi="宋体" w:cs="宋体"/>
          <w:color w:val="auto"/>
          <w:kern w:val="0"/>
          <w:sz w:val="24"/>
        </w:rPr>
        <w:t>给乙方作为工程预付款</w:t>
      </w:r>
      <w:r>
        <w:rPr>
          <w:rFonts w:hint="eastAsia" w:ascii="宋体" w:hAnsi="宋体" w:cs="宋体"/>
          <w:color w:val="auto"/>
          <w:kern w:val="0"/>
          <w:sz w:val="24"/>
          <w:lang w:eastAsia="zh-CN"/>
        </w:rPr>
        <w:t>；</w:t>
      </w:r>
    </w:p>
    <w:p>
      <w:pPr>
        <w:widowControl/>
        <w:spacing w:line="360" w:lineRule="auto"/>
        <w:ind w:firstLine="480" w:firstLineChars="200"/>
        <w:jc w:val="left"/>
        <w:rPr>
          <w:rFonts w:hint="eastAsia" w:ascii="宋体" w:hAnsi="宋体" w:cs="宋体"/>
          <w:color w:val="auto"/>
          <w:kern w:val="0"/>
          <w:sz w:val="24"/>
          <w:lang w:val="en-US" w:eastAsia="zh-CN"/>
        </w:rPr>
      </w:pPr>
      <w:r>
        <w:rPr>
          <w:rFonts w:hint="eastAsia" w:ascii="宋体" w:hAnsi="宋体" w:cs="宋体"/>
          <w:color w:val="auto"/>
          <w:kern w:val="0"/>
          <w:sz w:val="24"/>
        </w:rPr>
        <w:t>b. 工程完工预验收通过后</w:t>
      </w:r>
      <w:r>
        <w:rPr>
          <w:rFonts w:hint="eastAsia" w:ascii="宋体" w:hAnsi="宋体" w:cs="宋体"/>
          <w:color w:val="auto"/>
          <w:kern w:val="0"/>
          <w:sz w:val="24"/>
          <w:lang w:eastAsia="zh-CN"/>
        </w:rPr>
        <w:t>，</w:t>
      </w:r>
      <w:r>
        <w:rPr>
          <w:rFonts w:hint="eastAsia" w:ascii="宋体" w:hAnsi="宋体" w:cs="宋体"/>
          <w:color w:val="auto"/>
          <w:kern w:val="0"/>
          <w:sz w:val="24"/>
        </w:rPr>
        <w:t>付至合同价的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100</w:t>
      </w:r>
      <w:r>
        <w:rPr>
          <w:rFonts w:hint="eastAsia" w:ascii="宋体" w:hAnsi="宋体" w:cs="宋体"/>
          <w:color w:val="auto"/>
          <w:kern w:val="0"/>
          <w:sz w:val="24"/>
          <w:u w:val="single"/>
        </w:rPr>
        <w:t xml:space="preserve">% </w:t>
      </w:r>
      <w:r>
        <w:rPr>
          <w:rFonts w:hint="eastAsia" w:ascii="宋体" w:hAnsi="宋体" w:cs="宋体"/>
          <w:color w:val="auto"/>
          <w:kern w:val="0"/>
          <w:sz w:val="24"/>
        </w:rPr>
        <w:t>；(质量保修期内由乙方免费</w:t>
      </w:r>
      <w:r>
        <w:rPr>
          <w:rFonts w:hint="eastAsia" w:ascii="宋体" w:hAnsi="宋体" w:cs="宋体"/>
          <w:color w:val="auto"/>
          <w:kern w:val="0"/>
          <w:sz w:val="24"/>
          <w:lang w:val="en-US" w:eastAsia="zh-CN"/>
        </w:rPr>
        <w:t>维修）</w:t>
      </w:r>
    </w:p>
    <w:p>
      <w:pPr>
        <w:widowControl/>
        <w:spacing w:line="360" w:lineRule="auto"/>
        <w:ind w:firstLine="482" w:firstLineChars="200"/>
        <w:jc w:val="left"/>
        <w:rPr>
          <w:rFonts w:hint="eastAsia"/>
          <w:sz w:val="24"/>
          <w:highlight w:val="white"/>
          <w:lang w:val="en-US" w:eastAsia="zh-CN"/>
        </w:rPr>
      </w:pPr>
      <w:r>
        <w:rPr>
          <w:rFonts w:hint="eastAsia" w:ascii="宋体" w:hAnsi="宋体" w:cs="宋体"/>
          <w:b/>
          <w:bCs/>
          <w:color w:val="auto"/>
          <w:kern w:val="0"/>
          <w:sz w:val="24"/>
          <w:lang w:val="en-US" w:eastAsia="zh-CN"/>
        </w:rPr>
        <w:t>（十）</w:t>
      </w:r>
      <w:r>
        <w:rPr>
          <w:b/>
          <w:bCs/>
          <w:sz w:val="24"/>
          <w:highlight w:val="white"/>
        </w:rPr>
        <w:t>76处</w:t>
      </w:r>
      <w:r>
        <w:rPr>
          <w:rFonts w:hint="eastAsia"/>
          <w:b/>
          <w:bCs/>
          <w:sz w:val="24"/>
          <w:highlight w:val="white"/>
          <w:lang w:val="en-US" w:eastAsia="zh-CN"/>
        </w:rPr>
        <w:t>城市</w:t>
      </w:r>
      <w:r>
        <w:rPr>
          <w:b/>
          <w:bCs/>
          <w:sz w:val="24"/>
          <w:highlight w:val="white"/>
        </w:rPr>
        <w:t>绿地</w:t>
      </w:r>
      <w:r>
        <w:rPr>
          <w:rFonts w:hint="eastAsia"/>
          <w:b/>
          <w:bCs/>
          <w:sz w:val="24"/>
          <w:highlight w:val="white"/>
          <w:lang w:val="en-US" w:eastAsia="zh-CN"/>
        </w:rPr>
        <w:t>清单：</w:t>
      </w:r>
    </w:p>
    <w:p>
      <w:pPr>
        <w:spacing w:before="156" w:beforeLines="50" w:line="360" w:lineRule="auto"/>
        <w:jc w:val="center"/>
        <w:rPr>
          <w:rFonts w:hint="eastAsia" w:ascii="宋体" w:hAnsi="宋体"/>
          <w:b/>
          <w:sz w:val="24"/>
        </w:rPr>
      </w:pPr>
      <w:r>
        <w:rPr>
          <w:rFonts w:hint="eastAsia" w:ascii="宋体" w:hAnsi="宋体"/>
          <w:b/>
          <w:sz w:val="24"/>
        </w:rPr>
        <w:t>无锡市市区第一批城市绿线公布名录</w:t>
      </w:r>
    </w:p>
    <w:tbl>
      <w:tblPr>
        <w:tblStyle w:val="22"/>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2046"/>
        <w:gridCol w:w="1019"/>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03" w:type="dxa"/>
            <w:vAlign w:val="center"/>
          </w:tcPr>
          <w:p>
            <w:pPr>
              <w:spacing w:line="288" w:lineRule="auto"/>
              <w:jc w:val="center"/>
              <w:rPr>
                <w:rFonts w:hint="eastAsia" w:ascii="宋体" w:hAnsi="宋体"/>
                <w:b/>
                <w:sz w:val="24"/>
              </w:rPr>
            </w:pPr>
            <w:r>
              <w:rPr>
                <w:rFonts w:hint="eastAsia" w:ascii="宋体" w:hAnsi="宋体"/>
                <w:b/>
                <w:sz w:val="24"/>
              </w:rPr>
              <w:t>编号</w:t>
            </w:r>
          </w:p>
        </w:tc>
        <w:tc>
          <w:tcPr>
            <w:tcW w:w="0" w:type="auto"/>
            <w:vAlign w:val="center"/>
          </w:tcPr>
          <w:p>
            <w:pPr>
              <w:spacing w:line="288" w:lineRule="auto"/>
              <w:ind w:firstLine="27" w:firstLineChars="11"/>
              <w:jc w:val="center"/>
              <w:rPr>
                <w:rFonts w:hint="eastAsia" w:ascii="宋体" w:hAnsi="宋体"/>
                <w:b/>
                <w:sz w:val="24"/>
              </w:rPr>
            </w:pPr>
            <w:r>
              <w:rPr>
                <w:rFonts w:hint="eastAsia" w:ascii="宋体" w:hAnsi="宋体"/>
                <w:b/>
                <w:sz w:val="24"/>
                <w:lang w:val="en-US" w:eastAsia="zh-CN"/>
              </w:rPr>
              <w:t>绿地</w:t>
            </w:r>
            <w:r>
              <w:rPr>
                <w:rFonts w:hint="eastAsia" w:ascii="宋体" w:hAnsi="宋体"/>
                <w:b/>
                <w:sz w:val="24"/>
              </w:rPr>
              <w:t>名称</w:t>
            </w:r>
          </w:p>
        </w:tc>
        <w:tc>
          <w:tcPr>
            <w:tcW w:w="1019" w:type="dxa"/>
            <w:vAlign w:val="center"/>
          </w:tcPr>
          <w:p>
            <w:pPr>
              <w:spacing w:line="288" w:lineRule="auto"/>
              <w:ind w:left="-57" w:leftChars="-27"/>
              <w:jc w:val="center"/>
              <w:rPr>
                <w:rFonts w:hint="eastAsia" w:ascii="宋体" w:hAnsi="宋体"/>
                <w:b/>
                <w:sz w:val="24"/>
              </w:rPr>
            </w:pPr>
            <w:r>
              <w:rPr>
                <w:rFonts w:hint="eastAsia" w:ascii="宋体" w:hAnsi="宋体"/>
                <w:b/>
                <w:sz w:val="24"/>
              </w:rPr>
              <w:t>面积</w:t>
            </w:r>
          </w:p>
          <w:p>
            <w:pPr>
              <w:spacing w:line="288" w:lineRule="auto"/>
              <w:ind w:left="-57" w:leftChars="-27"/>
              <w:jc w:val="center"/>
              <w:rPr>
                <w:rFonts w:hint="eastAsia" w:ascii="宋体" w:hAnsi="宋体"/>
                <w:b/>
                <w:sz w:val="24"/>
              </w:rPr>
            </w:pPr>
            <w:r>
              <w:rPr>
                <w:rFonts w:hint="eastAsia" w:ascii="宋体" w:hAnsi="宋体"/>
                <w:b/>
                <w:sz w:val="24"/>
              </w:rPr>
              <w:t>（公顷）</w:t>
            </w:r>
          </w:p>
        </w:tc>
        <w:tc>
          <w:tcPr>
            <w:tcW w:w="6679" w:type="dxa"/>
            <w:vAlign w:val="center"/>
          </w:tcPr>
          <w:p>
            <w:pPr>
              <w:spacing w:line="288" w:lineRule="auto"/>
              <w:jc w:val="center"/>
              <w:rPr>
                <w:rFonts w:hint="eastAsia" w:ascii="宋体" w:hAnsi="宋体"/>
                <w:b/>
                <w:sz w:val="24"/>
              </w:rPr>
            </w:pPr>
            <w:r>
              <w:rPr>
                <w:rFonts w:hint="eastAsia" w:ascii="宋体" w:hAnsi="宋体"/>
                <w:b/>
                <w:sz w:val="24"/>
              </w:rPr>
              <w:t>四至范围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1</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蠡园</w:t>
            </w:r>
          </w:p>
        </w:tc>
        <w:tc>
          <w:tcPr>
            <w:tcW w:w="1019" w:type="dxa"/>
            <w:vAlign w:val="center"/>
          </w:tcPr>
          <w:p>
            <w:pPr>
              <w:spacing w:line="288" w:lineRule="auto"/>
              <w:jc w:val="center"/>
              <w:rPr>
                <w:rFonts w:hint="eastAsia" w:ascii="宋体" w:hAnsi="宋体"/>
                <w:sz w:val="24"/>
              </w:rPr>
            </w:pPr>
            <w:r>
              <w:rPr>
                <w:rFonts w:hint="eastAsia" w:ascii="宋体" w:hAnsi="宋体"/>
                <w:sz w:val="24"/>
              </w:rPr>
              <w:t>16.25</w:t>
            </w:r>
          </w:p>
        </w:tc>
        <w:tc>
          <w:tcPr>
            <w:tcW w:w="6679" w:type="dxa"/>
            <w:vAlign w:val="center"/>
          </w:tcPr>
          <w:p>
            <w:pPr>
              <w:spacing w:line="288" w:lineRule="auto"/>
              <w:jc w:val="left"/>
              <w:rPr>
                <w:rFonts w:hint="eastAsia" w:ascii="宋体" w:hAnsi="宋体"/>
                <w:sz w:val="24"/>
              </w:rPr>
            </w:pPr>
            <w:r>
              <w:rPr>
                <w:rFonts w:hint="eastAsia" w:ascii="宋体" w:hAnsi="宋体"/>
                <w:sz w:val="24"/>
              </w:rPr>
              <w:t>东至湖滨饭店，南至五里湖，西至环湖路，北至湖滨饭店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2</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双虹园</w:t>
            </w:r>
          </w:p>
        </w:tc>
        <w:tc>
          <w:tcPr>
            <w:tcW w:w="1019" w:type="dxa"/>
            <w:vAlign w:val="center"/>
          </w:tcPr>
          <w:p>
            <w:pPr>
              <w:spacing w:line="288" w:lineRule="auto"/>
              <w:jc w:val="center"/>
              <w:rPr>
                <w:rFonts w:hint="eastAsia" w:ascii="宋体" w:hAnsi="宋体"/>
                <w:sz w:val="24"/>
              </w:rPr>
            </w:pPr>
            <w:r>
              <w:rPr>
                <w:rFonts w:hint="eastAsia" w:ascii="宋体" w:hAnsi="宋体"/>
                <w:sz w:val="24"/>
              </w:rPr>
              <w:t>2.82</w:t>
            </w:r>
          </w:p>
        </w:tc>
        <w:tc>
          <w:tcPr>
            <w:tcW w:w="6679" w:type="dxa"/>
            <w:vAlign w:val="center"/>
          </w:tcPr>
          <w:p>
            <w:pPr>
              <w:spacing w:line="288" w:lineRule="auto"/>
              <w:jc w:val="left"/>
              <w:rPr>
                <w:rFonts w:hint="eastAsia" w:ascii="宋体" w:hAnsi="宋体"/>
                <w:sz w:val="24"/>
              </w:rPr>
            </w:pPr>
            <w:r>
              <w:rPr>
                <w:rFonts w:hint="eastAsia" w:ascii="宋体" w:hAnsi="宋体"/>
                <w:sz w:val="24"/>
              </w:rPr>
              <w:t>东至现状河道，南至五里湖，西至双虹路，北至环湖路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3</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蠡湖公园</w:t>
            </w:r>
          </w:p>
        </w:tc>
        <w:tc>
          <w:tcPr>
            <w:tcW w:w="1019" w:type="dxa"/>
            <w:vAlign w:val="center"/>
          </w:tcPr>
          <w:p>
            <w:pPr>
              <w:spacing w:line="288" w:lineRule="auto"/>
              <w:jc w:val="center"/>
              <w:rPr>
                <w:rFonts w:hint="eastAsia" w:ascii="宋体" w:hAnsi="宋体"/>
                <w:sz w:val="24"/>
              </w:rPr>
            </w:pPr>
            <w:r>
              <w:rPr>
                <w:rFonts w:hint="eastAsia" w:ascii="宋体" w:hAnsi="宋体"/>
                <w:sz w:val="24"/>
              </w:rPr>
              <w:t>13.13</w:t>
            </w:r>
          </w:p>
        </w:tc>
        <w:tc>
          <w:tcPr>
            <w:tcW w:w="6679" w:type="dxa"/>
            <w:vAlign w:val="center"/>
          </w:tcPr>
          <w:p>
            <w:pPr>
              <w:spacing w:line="288" w:lineRule="auto"/>
              <w:jc w:val="left"/>
              <w:rPr>
                <w:rFonts w:hint="eastAsia" w:ascii="宋体" w:hAnsi="宋体"/>
                <w:sz w:val="24"/>
              </w:rPr>
            </w:pPr>
            <w:r>
              <w:rPr>
                <w:rFonts w:hint="eastAsia" w:ascii="宋体" w:hAnsi="宋体"/>
                <w:sz w:val="24"/>
              </w:rPr>
              <w:t>东至蠡湖大桥，南至五里湖，西至太湖之星游览园，北至金城西路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4</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金城湾公园</w:t>
            </w:r>
          </w:p>
        </w:tc>
        <w:tc>
          <w:tcPr>
            <w:tcW w:w="1019" w:type="dxa"/>
            <w:vAlign w:val="center"/>
          </w:tcPr>
          <w:p>
            <w:pPr>
              <w:spacing w:line="288" w:lineRule="auto"/>
              <w:jc w:val="center"/>
              <w:rPr>
                <w:rFonts w:hint="eastAsia" w:ascii="宋体" w:hAnsi="宋体"/>
                <w:sz w:val="24"/>
              </w:rPr>
            </w:pPr>
            <w:r>
              <w:rPr>
                <w:rFonts w:hint="eastAsia" w:ascii="宋体" w:hAnsi="宋体"/>
                <w:sz w:val="24"/>
              </w:rPr>
              <w:t>41.24</w:t>
            </w:r>
          </w:p>
        </w:tc>
        <w:tc>
          <w:tcPr>
            <w:tcW w:w="6679" w:type="dxa"/>
            <w:vAlign w:val="center"/>
          </w:tcPr>
          <w:p>
            <w:pPr>
              <w:spacing w:line="288" w:lineRule="auto"/>
              <w:jc w:val="left"/>
              <w:rPr>
                <w:rFonts w:hint="eastAsia" w:ascii="宋体" w:hAnsi="宋体"/>
                <w:sz w:val="24"/>
              </w:rPr>
            </w:pPr>
            <w:r>
              <w:rPr>
                <w:rFonts w:hint="eastAsia" w:ascii="宋体" w:hAnsi="宋体"/>
                <w:sz w:val="24"/>
              </w:rPr>
              <w:t>东至贡湖大道，南至金石路，西至五湖大道，北至金城西路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5</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梅园</w:t>
            </w:r>
          </w:p>
        </w:tc>
        <w:tc>
          <w:tcPr>
            <w:tcW w:w="1019" w:type="dxa"/>
            <w:vAlign w:val="center"/>
          </w:tcPr>
          <w:p>
            <w:pPr>
              <w:spacing w:line="288" w:lineRule="auto"/>
              <w:jc w:val="center"/>
              <w:rPr>
                <w:rFonts w:hint="eastAsia" w:ascii="宋体" w:hAnsi="宋体"/>
                <w:sz w:val="24"/>
              </w:rPr>
            </w:pPr>
            <w:r>
              <w:rPr>
                <w:rFonts w:hint="eastAsia" w:ascii="宋体" w:hAnsi="宋体"/>
                <w:sz w:val="24"/>
              </w:rPr>
              <w:t>114.12</w:t>
            </w:r>
          </w:p>
        </w:tc>
        <w:tc>
          <w:tcPr>
            <w:tcW w:w="6679" w:type="dxa"/>
            <w:vAlign w:val="center"/>
          </w:tcPr>
          <w:p>
            <w:pPr>
              <w:spacing w:line="288" w:lineRule="auto"/>
              <w:jc w:val="left"/>
              <w:rPr>
                <w:rFonts w:hint="eastAsia" w:ascii="宋体" w:hAnsi="宋体"/>
                <w:sz w:val="24"/>
              </w:rPr>
            </w:pPr>
            <w:r>
              <w:rPr>
                <w:rFonts w:hint="eastAsia" w:ascii="宋体" w:hAnsi="宋体"/>
                <w:sz w:val="24"/>
              </w:rPr>
              <w:t>东至钱荣路，南至环太湖公路，西至规划道路，北至规划道路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6</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鼋头渚公园</w:t>
            </w:r>
          </w:p>
        </w:tc>
        <w:tc>
          <w:tcPr>
            <w:tcW w:w="1019" w:type="dxa"/>
            <w:vAlign w:val="center"/>
          </w:tcPr>
          <w:p>
            <w:pPr>
              <w:spacing w:line="288" w:lineRule="auto"/>
              <w:jc w:val="center"/>
              <w:rPr>
                <w:rFonts w:hint="eastAsia" w:ascii="宋体" w:hAnsi="宋体"/>
                <w:sz w:val="24"/>
              </w:rPr>
            </w:pPr>
            <w:r>
              <w:rPr>
                <w:rFonts w:hint="eastAsia" w:ascii="宋体" w:hAnsi="宋体"/>
                <w:sz w:val="24"/>
              </w:rPr>
              <w:t>131.63</w:t>
            </w:r>
          </w:p>
        </w:tc>
        <w:tc>
          <w:tcPr>
            <w:tcW w:w="6679" w:type="dxa"/>
            <w:vAlign w:val="center"/>
          </w:tcPr>
          <w:p>
            <w:pPr>
              <w:spacing w:line="288" w:lineRule="auto"/>
              <w:jc w:val="left"/>
              <w:rPr>
                <w:rFonts w:hint="eastAsia" w:ascii="宋体" w:hAnsi="宋体"/>
                <w:sz w:val="24"/>
              </w:rPr>
            </w:pPr>
            <w:r>
              <w:rPr>
                <w:rFonts w:hint="eastAsia" w:ascii="宋体" w:hAnsi="宋体"/>
                <w:sz w:val="24"/>
              </w:rPr>
              <w:t>东至十里芳径，南至充山，西至梅梁湖，北至蠡湖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7</w:t>
            </w:r>
          </w:p>
        </w:tc>
        <w:tc>
          <w:tcPr>
            <w:tcW w:w="0" w:type="auto"/>
            <w:vAlign w:val="center"/>
          </w:tcPr>
          <w:p>
            <w:pPr>
              <w:widowControl/>
              <w:kinsoku w:val="0"/>
              <w:overflowPunct w:val="0"/>
              <w:spacing w:line="288" w:lineRule="auto"/>
              <w:ind w:firstLine="26" w:firstLineChars="11"/>
              <w:jc w:val="center"/>
              <w:textAlignment w:val="center"/>
              <w:rPr>
                <w:rFonts w:hint="eastAsia" w:ascii="宋体" w:hAnsi="宋体" w:cs="Arial"/>
                <w:kern w:val="0"/>
                <w:sz w:val="24"/>
              </w:rPr>
            </w:pPr>
            <w:r>
              <w:rPr>
                <w:rFonts w:hint="eastAsia" w:ascii="宋体" w:hAnsi="宋体"/>
                <w:sz w:val="24"/>
              </w:rPr>
              <w:t>宝界公园</w:t>
            </w:r>
          </w:p>
        </w:tc>
        <w:tc>
          <w:tcPr>
            <w:tcW w:w="1019" w:type="dxa"/>
            <w:vAlign w:val="center"/>
          </w:tcPr>
          <w:p>
            <w:pPr>
              <w:widowControl/>
              <w:kinsoku w:val="0"/>
              <w:overflowPunct w:val="0"/>
              <w:spacing w:line="288" w:lineRule="auto"/>
              <w:jc w:val="center"/>
              <w:textAlignment w:val="center"/>
              <w:rPr>
                <w:rFonts w:hint="eastAsia" w:ascii="宋体" w:hAnsi="宋体" w:cs="Arial"/>
                <w:kern w:val="0"/>
                <w:sz w:val="24"/>
              </w:rPr>
            </w:pPr>
            <w:r>
              <w:rPr>
                <w:rFonts w:hint="eastAsia" w:ascii="宋体" w:hAnsi="宋体" w:cs="Arial"/>
                <w:kern w:val="0"/>
                <w:sz w:val="24"/>
              </w:rPr>
              <w:t>20.73</w:t>
            </w:r>
          </w:p>
        </w:tc>
        <w:tc>
          <w:tcPr>
            <w:tcW w:w="6679" w:type="dxa"/>
            <w:vAlign w:val="center"/>
          </w:tcPr>
          <w:p>
            <w:pPr>
              <w:spacing w:line="288" w:lineRule="auto"/>
              <w:jc w:val="left"/>
              <w:rPr>
                <w:rFonts w:hint="eastAsia" w:ascii="宋体" w:hAnsi="宋体"/>
                <w:sz w:val="24"/>
              </w:rPr>
            </w:pPr>
            <w:r>
              <w:rPr>
                <w:rFonts w:hint="eastAsia" w:ascii="宋体" w:hAnsi="宋体"/>
                <w:sz w:val="24"/>
              </w:rPr>
              <w:t>东、北至五里湖，南至太湖花园度假村，西至山水东路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8</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青山公园</w:t>
            </w:r>
          </w:p>
        </w:tc>
        <w:tc>
          <w:tcPr>
            <w:tcW w:w="1019" w:type="dxa"/>
            <w:vAlign w:val="center"/>
          </w:tcPr>
          <w:p>
            <w:pPr>
              <w:spacing w:line="288" w:lineRule="auto"/>
              <w:jc w:val="center"/>
              <w:rPr>
                <w:rFonts w:hint="eastAsia" w:ascii="宋体" w:hAnsi="宋体"/>
                <w:sz w:val="24"/>
              </w:rPr>
            </w:pPr>
            <w:r>
              <w:rPr>
                <w:rFonts w:hint="eastAsia" w:ascii="宋体" w:hAnsi="宋体"/>
                <w:sz w:val="24"/>
              </w:rPr>
              <w:t>8.23</w:t>
            </w:r>
          </w:p>
        </w:tc>
        <w:tc>
          <w:tcPr>
            <w:tcW w:w="6679" w:type="dxa"/>
            <w:vAlign w:val="center"/>
          </w:tcPr>
          <w:p>
            <w:pPr>
              <w:spacing w:line="288" w:lineRule="auto"/>
              <w:jc w:val="left"/>
              <w:rPr>
                <w:rFonts w:hint="eastAsia" w:ascii="宋体" w:hAnsi="宋体"/>
                <w:sz w:val="24"/>
              </w:rPr>
            </w:pPr>
            <w:r>
              <w:rPr>
                <w:rFonts w:hint="eastAsia" w:ascii="宋体" w:hAnsi="宋体"/>
                <w:sz w:val="24"/>
              </w:rPr>
              <w:t>南至青山路，北至惠山，东至青松新村华晶新村，西至惠山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9</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动物园•太湖欢乐园</w:t>
            </w:r>
          </w:p>
        </w:tc>
        <w:tc>
          <w:tcPr>
            <w:tcW w:w="1019" w:type="dxa"/>
            <w:vAlign w:val="center"/>
          </w:tcPr>
          <w:p>
            <w:pPr>
              <w:spacing w:line="288" w:lineRule="auto"/>
              <w:jc w:val="center"/>
              <w:rPr>
                <w:rFonts w:hint="eastAsia" w:ascii="宋体" w:hAnsi="宋体"/>
                <w:sz w:val="24"/>
              </w:rPr>
            </w:pPr>
            <w:r>
              <w:rPr>
                <w:rFonts w:hint="eastAsia" w:ascii="宋体" w:hAnsi="宋体"/>
                <w:sz w:val="24"/>
              </w:rPr>
              <w:t>29.8</w:t>
            </w:r>
          </w:p>
        </w:tc>
        <w:tc>
          <w:tcPr>
            <w:tcW w:w="6679" w:type="dxa"/>
            <w:vAlign w:val="center"/>
          </w:tcPr>
          <w:p>
            <w:pPr>
              <w:spacing w:line="288" w:lineRule="auto"/>
              <w:jc w:val="left"/>
              <w:rPr>
                <w:rFonts w:hint="eastAsia" w:ascii="宋体" w:hAnsi="宋体"/>
                <w:sz w:val="24"/>
              </w:rPr>
            </w:pPr>
            <w:r>
              <w:rPr>
                <w:rFonts w:hint="eastAsia" w:ascii="宋体" w:hAnsi="宋体"/>
                <w:sz w:val="24"/>
              </w:rPr>
              <w:t>东至惠山，北至龙泉寺，西至钱荣路，南至至现状村庄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10</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仙蠡墩遗址公园</w:t>
            </w:r>
          </w:p>
        </w:tc>
        <w:tc>
          <w:tcPr>
            <w:tcW w:w="1019" w:type="dxa"/>
            <w:vAlign w:val="center"/>
          </w:tcPr>
          <w:p>
            <w:pPr>
              <w:spacing w:line="288" w:lineRule="auto"/>
              <w:jc w:val="center"/>
              <w:rPr>
                <w:rFonts w:hint="eastAsia" w:ascii="宋体" w:hAnsi="宋体"/>
                <w:sz w:val="24"/>
              </w:rPr>
            </w:pPr>
            <w:r>
              <w:rPr>
                <w:rFonts w:hint="eastAsia" w:ascii="宋体" w:hAnsi="宋体"/>
                <w:sz w:val="24"/>
              </w:rPr>
              <w:t>5.0</w:t>
            </w:r>
          </w:p>
        </w:tc>
        <w:tc>
          <w:tcPr>
            <w:tcW w:w="6679" w:type="dxa"/>
            <w:vAlign w:val="center"/>
          </w:tcPr>
          <w:p>
            <w:pPr>
              <w:spacing w:line="288" w:lineRule="auto"/>
              <w:jc w:val="left"/>
              <w:rPr>
                <w:rFonts w:hint="eastAsia" w:ascii="宋体" w:hAnsi="宋体"/>
                <w:sz w:val="24"/>
              </w:rPr>
            </w:pPr>
            <w:r>
              <w:rPr>
                <w:rFonts w:hint="eastAsia" w:ascii="宋体" w:hAnsi="宋体"/>
                <w:sz w:val="24"/>
              </w:rPr>
              <w:t>东至湖滨路，南、西至现状河道，北至现状道路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11</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唐城</w:t>
            </w:r>
          </w:p>
        </w:tc>
        <w:tc>
          <w:tcPr>
            <w:tcW w:w="1019" w:type="dxa"/>
            <w:vAlign w:val="center"/>
          </w:tcPr>
          <w:p>
            <w:pPr>
              <w:spacing w:line="288" w:lineRule="auto"/>
              <w:jc w:val="center"/>
              <w:rPr>
                <w:rFonts w:hint="eastAsia" w:ascii="宋体" w:hAnsi="宋体"/>
                <w:sz w:val="24"/>
              </w:rPr>
            </w:pPr>
            <w:r>
              <w:rPr>
                <w:rFonts w:hint="eastAsia" w:ascii="宋体" w:hAnsi="宋体"/>
                <w:sz w:val="24"/>
              </w:rPr>
              <w:t>8.42</w:t>
            </w:r>
          </w:p>
        </w:tc>
        <w:tc>
          <w:tcPr>
            <w:tcW w:w="6679" w:type="dxa"/>
            <w:vAlign w:val="center"/>
          </w:tcPr>
          <w:p>
            <w:pPr>
              <w:spacing w:line="288" w:lineRule="auto"/>
              <w:jc w:val="left"/>
              <w:rPr>
                <w:rFonts w:hint="eastAsia" w:ascii="宋体" w:hAnsi="宋体"/>
                <w:sz w:val="24"/>
              </w:rPr>
            </w:pPr>
            <w:r>
              <w:rPr>
                <w:rFonts w:hint="eastAsia" w:ascii="宋体" w:hAnsi="宋体"/>
                <w:sz w:val="24"/>
              </w:rPr>
              <w:t>东至山水东路，南至淡水渔业研究院，西至西山，北至宝界山庄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12</w:t>
            </w:r>
          </w:p>
        </w:tc>
        <w:tc>
          <w:tcPr>
            <w:tcW w:w="0" w:type="auto"/>
            <w:vAlign w:val="center"/>
          </w:tcPr>
          <w:p>
            <w:pPr>
              <w:widowControl/>
              <w:kinsoku w:val="0"/>
              <w:overflowPunct w:val="0"/>
              <w:spacing w:line="288" w:lineRule="auto"/>
              <w:ind w:firstLine="26" w:firstLineChars="11"/>
              <w:jc w:val="center"/>
              <w:textAlignment w:val="center"/>
              <w:rPr>
                <w:rFonts w:hint="eastAsia" w:ascii="宋体" w:hAnsi="宋体"/>
                <w:sz w:val="24"/>
              </w:rPr>
            </w:pPr>
            <w:r>
              <w:rPr>
                <w:rFonts w:hint="eastAsia" w:ascii="宋体" w:hAnsi="宋体"/>
                <w:sz w:val="24"/>
              </w:rPr>
              <w:t>水浒城</w:t>
            </w:r>
          </w:p>
        </w:tc>
        <w:tc>
          <w:tcPr>
            <w:tcW w:w="1019" w:type="dxa"/>
            <w:vAlign w:val="center"/>
          </w:tcPr>
          <w:p>
            <w:pPr>
              <w:widowControl/>
              <w:kinsoku w:val="0"/>
              <w:overflowPunct w:val="0"/>
              <w:spacing w:line="288" w:lineRule="auto"/>
              <w:jc w:val="center"/>
              <w:textAlignment w:val="center"/>
              <w:rPr>
                <w:rFonts w:hint="eastAsia" w:ascii="宋体" w:hAnsi="宋体" w:cs="Arial"/>
                <w:kern w:val="24"/>
                <w:sz w:val="24"/>
              </w:rPr>
            </w:pPr>
            <w:r>
              <w:rPr>
                <w:rFonts w:hint="eastAsia" w:ascii="宋体" w:hAnsi="宋体" w:cs="Arial"/>
                <w:kern w:val="24"/>
                <w:sz w:val="24"/>
              </w:rPr>
              <w:t>38.09</w:t>
            </w:r>
          </w:p>
        </w:tc>
        <w:tc>
          <w:tcPr>
            <w:tcW w:w="6679" w:type="dxa"/>
            <w:vAlign w:val="center"/>
          </w:tcPr>
          <w:p>
            <w:pPr>
              <w:spacing w:line="288" w:lineRule="auto"/>
              <w:jc w:val="left"/>
              <w:rPr>
                <w:rFonts w:hint="eastAsia" w:ascii="宋体" w:hAnsi="宋体"/>
                <w:sz w:val="24"/>
              </w:rPr>
            </w:pPr>
            <w:r>
              <w:rPr>
                <w:rFonts w:hint="eastAsia" w:ascii="宋体" w:hAnsi="宋体"/>
                <w:sz w:val="24"/>
              </w:rPr>
              <w:t>东至山水西路，南至三国城，西至梅梁湖，北至七三八疗养院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13</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三国城</w:t>
            </w:r>
          </w:p>
        </w:tc>
        <w:tc>
          <w:tcPr>
            <w:tcW w:w="1019" w:type="dxa"/>
            <w:vAlign w:val="center"/>
          </w:tcPr>
          <w:p>
            <w:pPr>
              <w:spacing w:line="288" w:lineRule="auto"/>
              <w:jc w:val="center"/>
              <w:rPr>
                <w:rFonts w:hint="eastAsia" w:ascii="宋体" w:hAnsi="宋体"/>
                <w:sz w:val="24"/>
              </w:rPr>
            </w:pPr>
            <w:r>
              <w:rPr>
                <w:rFonts w:hint="eastAsia" w:ascii="宋体" w:hAnsi="宋体"/>
                <w:sz w:val="24"/>
              </w:rPr>
              <w:t>35.21</w:t>
            </w:r>
          </w:p>
        </w:tc>
        <w:tc>
          <w:tcPr>
            <w:tcW w:w="6679" w:type="dxa"/>
            <w:vAlign w:val="center"/>
          </w:tcPr>
          <w:p>
            <w:pPr>
              <w:spacing w:line="288" w:lineRule="auto"/>
              <w:jc w:val="left"/>
              <w:rPr>
                <w:rFonts w:hint="eastAsia" w:ascii="宋体" w:hAnsi="宋体"/>
                <w:sz w:val="24"/>
              </w:rPr>
            </w:pPr>
            <w:r>
              <w:rPr>
                <w:rFonts w:hint="eastAsia" w:ascii="宋体" w:hAnsi="宋体"/>
                <w:sz w:val="24"/>
              </w:rPr>
              <w:t>东至山水西路，南至青龙山别墅，西至梅梁湖，北至水浒城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14</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灵山景区</w:t>
            </w:r>
          </w:p>
        </w:tc>
        <w:tc>
          <w:tcPr>
            <w:tcW w:w="1019" w:type="dxa"/>
            <w:vAlign w:val="center"/>
          </w:tcPr>
          <w:p>
            <w:pPr>
              <w:spacing w:line="288" w:lineRule="auto"/>
              <w:jc w:val="center"/>
              <w:rPr>
                <w:rFonts w:hint="eastAsia" w:ascii="宋体" w:hAnsi="宋体"/>
                <w:sz w:val="24"/>
              </w:rPr>
            </w:pPr>
            <w:r>
              <w:rPr>
                <w:rFonts w:hint="eastAsia" w:ascii="宋体" w:hAnsi="宋体"/>
                <w:sz w:val="24"/>
              </w:rPr>
              <w:t>70.12</w:t>
            </w:r>
          </w:p>
        </w:tc>
        <w:tc>
          <w:tcPr>
            <w:tcW w:w="6679" w:type="dxa"/>
            <w:vAlign w:val="center"/>
          </w:tcPr>
          <w:p>
            <w:pPr>
              <w:spacing w:line="288" w:lineRule="auto"/>
              <w:jc w:val="left"/>
              <w:rPr>
                <w:rFonts w:hint="eastAsia" w:ascii="宋体" w:hAnsi="宋体"/>
                <w:sz w:val="24"/>
              </w:rPr>
            </w:pPr>
            <w:r>
              <w:rPr>
                <w:rFonts w:hint="eastAsia" w:ascii="宋体" w:hAnsi="宋体"/>
                <w:sz w:val="24"/>
              </w:rPr>
              <w:t>东至古竹路，南至景区停车场，西至现状山体及村庄，北至现状山体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15</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龙头渚公园</w:t>
            </w:r>
          </w:p>
        </w:tc>
        <w:tc>
          <w:tcPr>
            <w:tcW w:w="1019" w:type="dxa"/>
            <w:vAlign w:val="center"/>
          </w:tcPr>
          <w:p>
            <w:pPr>
              <w:spacing w:line="288" w:lineRule="auto"/>
              <w:jc w:val="center"/>
              <w:rPr>
                <w:rFonts w:hint="eastAsia" w:ascii="宋体" w:hAnsi="宋体"/>
                <w:sz w:val="24"/>
              </w:rPr>
            </w:pPr>
            <w:r>
              <w:rPr>
                <w:rFonts w:hint="eastAsia" w:ascii="宋体" w:hAnsi="宋体"/>
                <w:sz w:val="24"/>
              </w:rPr>
              <w:t>78.91</w:t>
            </w:r>
          </w:p>
        </w:tc>
        <w:tc>
          <w:tcPr>
            <w:tcW w:w="6679" w:type="dxa"/>
            <w:vAlign w:val="center"/>
          </w:tcPr>
          <w:p>
            <w:pPr>
              <w:spacing w:line="288" w:lineRule="auto"/>
              <w:jc w:val="left"/>
              <w:rPr>
                <w:rFonts w:hint="eastAsia" w:ascii="宋体" w:hAnsi="宋体"/>
                <w:sz w:val="24"/>
              </w:rPr>
            </w:pPr>
            <w:r>
              <w:rPr>
                <w:rFonts w:hint="eastAsia" w:ascii="宋体" w:hAnsi="宋体"/>
                <w:sz w:val="24"/>
              </w:rPr>
              <w:t>东至太湖，南至太湖，西至太湖，北至环山西路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16</w:t>
            </w:r>
          </w:p>
        </w:tc>
        <w:tc>
          <w:tcPr>
            <w:tcW w:w="0" w:type="auto"/>
            <w:vAlign w:val="center"/>
          </w:tcPr>
          <w:p>
            <w:pPr>
              <w:widowControl/>
              <w:kinsoku w:val="0"/>
              <w:overflowPunct w:val="0"/>
              <w:spacing w:line="288" w:lineRule="auto"/>
              <w:ind w:left="11" w:leftChars="-16" w:right="-34" w:rightChars="-16" w:hanging="45" w:hangingChars="19"/>
              <w:jc w:val="center"/>
              <w:textAlignment w:val="center"/>
              <w:rPr>
                <w:rFonts w:hint="eastAsia" w:ascii="宋体" w:hAnsi="宋体"/>
                <w:sz w:val="24"/>
              </w:rPr>
            </w:pPr>
            <w:r>
              <w:rPr>
                <w:rFonts w:hint="eastAsia" w:ascii="宋体" w:hAnsi="宋体"/>
                <w:sz w:val="24"/>
              </w:rPr>
              <w:t>长广溪湿地公园一期</w:t>
            </w:r>
          </w:p>
        </w:tc>
        <w:tc>
          <w:tcPr>
            <w:tcW w:w="1019" w:type="dxa"/>
            <w:vAlign w:val="center"/>
          </w:tcPr>
          <w:p>
            <w:pPr>
              <w:widowControl/>
              <w:kinsoku w:val="0"/>
              <w:overflowPunct w:val="0"/>
              <w:spacing w:line="288" w:lineRule="auto"/>
              <w:jc w:val="center"/>
              <w:textAlignment w:val="center"/>
              <w:rPr>
                <w:rFonts w:hint="eastAsia" w:ascii="宋体" w:hAnsi="宋体"/>
                <w:sz w:val="24"/>
              </w:rPr>
            </w:pPr>
            <w:r>
              <w:rPr>
                <w:rFonts w:hint="eastAsia" w:ascii="宋体" w:hAnsi="宋体"/>
                <w:sz w:val="24"/>
              </w:rPr>
              <w:t>84.25</w:t>
            </w:r>
          </w:p>
        </w:tc>
        <w:tc>
          <w:tcPr>
            <w:tcW w:w="6679" w:type="dxa"/>
            <w:vAlign w:val="center"/>
          </w:tcPr>
          <w:p>
            <w:pPr>
              <w:spacing w:line="288" w:lineRule="auto"/>
              <w:jc w:val="left"/>
              <w:rPr>
                <w:rFonts w:hint="eastAsia" w:ascii="宋体" w:hAnsi="宋体"/>
                <w:sz w:val="24"/>
              </w:rPr>
            </w:pPr>
            <w:r>
              <w:rPr>
                <w:rFonts w:hint="eastAsia" w:ascii="宋体" w:hAnsi="宋体"/>
                <w:sz w:val="24"/>
              </w:rPr>
              <w:t>东至缘溪道，南至震泽路，西至山水东路，北至高浪路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17</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龙寺生态园</w:t>
            </w:r>
          </w:p>
        </w:tc>
        <w:tc>
          <w:tcPr>
            <w:tcW w:w="1019" w:type="dxa"/>
            <w:vAlign w:val="center"/>
          </w:tcPr>
          <w:p>
            <w:pPr>
              <w:spacing w:line="288" w:lineRule="auto"/>
              <w:jc w:val="center"/>
              <w:rPr>
                <w:rFonts w:hint="eastAsia" w:ascii="宋体" w:hAnsi="宋体"/>
                <w:sz w:val="24"/>
              </w:rPr>
            </w:pPr>
            <w:r>
              <w:rPr>
                <w:rFonts w:hint="eastAsia" w:ascii="宋体" w:hAnsi="宋体"/>
                <w:sz w:val="24"/>
              </w:rPr>
              <w:t>138.14</w:t>
            </w:r>
          </w:p>
        </w:tc>
        <w:tc>
          <w:tcPr>
            <w:tcW w:w="6679" w:type="dxa"/>
            <w:vAlign w:val="center"/>
          </w:tcPr>
          <w:p>
            <w:pPr>
              <w:spacing w:line="288" w:lineRule="auto"/>
              <w:jc w:val="left"/>
              <w:rPr>
                <w:rFonts w:hint="eastAsia" w:ascii="宋体" w:hAnsi="宋体"/>
                <w:sz w:val="24"/>
              </w:rPr>
            </w:pPr>
            <w:r>
              <w:rPr>
                <w:rFonts w:hint="eastAsia" w:ascii="宋体" w:hAnsi="宋体"/>
                <w:sz w:val="24"/>
              </w:rPr>
              <w:t>东至黄泥头山，南至东坞里，西至军嶂山，北至盘龙路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18</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红沙湾生态园</w:t>
            </w:r>
          </w:p>
        </w:tc>
        <w:tc>
          <w:tcPr>
            <w:tcW w:w="1019" w:type="dxa"/>
            <w:vAlign w:val="center"/>
          </w:tcPr>
          <w:p>
            <w:pPr>
              <w:spacing w:line="288" w:lineRule="auto"/>
              <w:jc w:val="center"/>
              <w:rPr>
                <w:rFonts w:hint="eastAsia" w:ascii="宋体" w:hAnsi="宋体"/>
                <w:sz w:val="24"/>
              </w:rPr>
            </w:pPr>
            <w:r>
              <w:rPr>
                <w:rFonts w:hint="eastAsia" w:ascii="宋体" w:hAnsi="宋体"/>
                <w:sz w:val="24"/>
              </w:rPr>
              <w:t>29.95</w:t>
            </w:r>
          </w:p>
        </w:tc>
        <w:tc>
          <w:tcPr>
            <w:tcW w:w="6679" w:type="dxa"/>
            <w:vAlign w:val="center"/>
          </w:tcPr>
          <w:p>
            <w:pPr>
              <w:spacing w:line="288" w:lineRule="auto"/>
              <w:jc w:val="left"/>
              <w:rPr>
                <w:rFonts w:hint="eastAsia" w:ascii="宋体" w:hAnsi="宋体"/>
                <w:sz w:val="24"/>
              </w:rPr>
            </w:pPr>
            <w:r>
              <w:rPr>
                <w:rFonts w:hint="eastAsia" w:ascii="宋体" w:hAnsi="宋体"/>
                <w:sz w:val="24"/>
              </w:rPr>
              <w:t>东至现状林地，南至梅梁湖，西至梅梁湖，北至现状林地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19</w:t>
            </w:r>
          </w:p>
        </w:tc>
        <w:tc>
          <w:tcPr>
            <w:tcW w:w="0" w:type="auto"/>
            <w:vAlign w:val="center"/>
          </w:tcPr>
          <w:p>
            <w:pPr>
              <w:widowControl/>
              <w:kinsoku w:val="0"/>
              <w:overflowPunct w:val="0"/>
              <w:spacing w:line="288" w:lineRule="auto"/>
              <w:ind w:firstLine="26" w:firstLineChars="11"/>
              <w:jc w:val="center"/>
              <w:textAlignment w:val="center"/>
              <w:rPr>
                <w:rFonts w:hint="eastAsia" w:ascii="宋体" w:hAnsi="宋体"/>
                <w:sz w:val="24"/>
              </w:rPr>
            </w:pPr>
            <w:r>
              <w:rPr>
                <w:rFonts w:hint="eastAsia" w:ascii="宋体" w:hAnsi="宋体"/>
                <w:sz w:val="24"/>
              </w:rPr>
              <w:t>馨和园</w:t>
            </w:r>
          </w:p>
        </w:tc>
        <w:tc>
          <w:tcPr>
            <w:tcW w:w="1019" w:type="dxa"/>
            <w:vAlign w:val="center"/>
          </w:tcPr>
          <w:p>
            <w:pPr>
              <w:widowControl/>
              <w:kinsoku w:val="0"/>
              <w:overflowPunct w:val="0"/>
              <w:spacing w:line="288" w:lineRule="auto"/>
              <w:jc w:val="center"/>
              <w:textAlignment w:val="center"/>
              <w:rPr>
                <w:rFonts w:hint="eastAsia" w:ascii="宋体" w:hAnsi="宋体" w:cs="Arial"/>
                <w:kern w:val="24"/>
                <w:sz w:val="24"/>
              </w:rPr>
            </w:pPr>
            <w:r>
              <w:rPr>
                <w:rFonts w:hint="eastAsia" w:ascii="宋体" w:hAnsi="宋体" w:cs="Arial"/>
                <w:kern w:val="24"/>
                <w:sz w:val="24"/>
              </w:rPr>
              <w:t>7.83</w:t>
            </w:r>
          </w:p>
        </w:tc>
        <w:tc>
          <w:tcPr>
            <w:tcW w:w="6679" w:type="dxa"/>
            <w:vAlign w:val="center"/>
          </w:tcPr>
          <w:p>
            <w:pPr>
              <w:spacing w:line="288" w:lineRule="auto"/>
              <w:jc w:val="left"/>
              <w:rPr>
                <w:rFonts w:hint="eastAsia" w:ascii="宋体" w:hAnsi="宋体"/>
                <w:sz w:val="24"/>
              </w:rPr>
            </w:pPr>
            <w:r>
              <w:rPr>
                <w:rFonts w:hint="eastAsia" w:ascii="宋体" w:hAnsi="宋体"/>
                <w:sz w:val="24"/>
              </w:rPr>
              <w:t>东至东亭南路，南至学前东路，北至农行区间路，西至丰汇广场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20</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锡惠公园</w:t>
            </w:r>
          </w:p>
        </w:tc>
        <w:tc>
          <w:tcPr>
            <w:tcW w:w="1019" w:type="dxa"/>
            <w:vAlign w:val="center"/>
          </w:tcPr>
          <w:p>
            <w:pPr>
              <w:spacing w:line="288" w:lineRule="auto"/>
              <w:jc w:val="center"/>
              <w:rPr>
                <w:rFonts w:hint="eastAsia" w:ascii="宋体" w:hAnsi="宋体"/>
                <w:sz w:val="24"/>
              </w:rPr>
            </w:pPr>
            <w:r>
              <w:rPr>
                <w:rFonts w:hint="eastAsia" w:ascii="宋体" w:hAnsi="宋体"/>
                <w:sz w:val="24"/>
              </w:rPr>
              <w:t>45.47</w:t>
            </w:r>
          </w:p>
        </w:tc>
        <w:tc>
          <w:tcPr>
            <w:tcW w:w="6679" w:type="dxa"/>
            <w:vAlign w:val="center"/>
          </w:tcPr>
          <w:p>
            <w:pPr>
              <w:spacing w:line="288" w:lineRule="auto"/>
              <w:ind w:left="-84" w:leftChars="-40"/>
              <w:jc w:val="left"/>
              <w:rPr>
                <w:rFonts w:hint="eastAsia" w:ascii="宋体" w:hAnsi="宋体"/>
                <w:sz w:val="24"/>
              </w:rPr>
            </w:pPr>
            <w:r>
              <w:rPr>
                <w:rFonts w:hint="eastAsia" w:ascii="宋体" w:hAnsi="宋体"/>
                <w:sz w:val="24"/>
              </w:rPr>
              <w:t>南至惠河路（大门），西至惠山森林公园，北至惠山古镇，东至人民西路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21</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运河公园</w:t>
            </w:r>
          </w:p>
        </w:tc>
        <w:tc>
          <w:tcPr>
            <w:tcW w:w="1019" w:type="dxa"/>
            <w:vAlign w:val="center"/>
          </w:tcPr>
          <w:p>
            <w:pPr>
              <w:spacing w:line="288" w:lineRule="auto"/>
              <w:jc w:val="center"/>
              <w:rPr>
                <w:rFonts w:hint="eastAsia" w:ascii="宋体" w:hAnsi="宋体"/>
                <w:sz w:val="24"/>
              </w:rPr>
            </w:pPr>
            <w:r>
              <w:rPr>
                <w:rFonts w:hint="eastAsia" w:ascii="宋体" w:hAnsi="宋体"/>
                <w:sz w:val="24"/>
              </w:rPr>
              <w:t>16.22</w:t>
            </w:r>
          </w:p>
        </w:tc>
        <w:tc>
          <w:tcPr>
            <w:tcW w:w="6679" w:type="dxa"/>
            <w:vAlign w:val="center"/>
          </w:tcPr>
          <w:p>
            <w:pPr>
              <w:spacing w:line="288" w:lineRule="auto"/>
              <w:jc w:val="left"/>
              <w:rPr>
                <w:rFonts w:hint="eastAsia" w:ascii="宋体" w:hAnsi="宋体"/>
                <w:sz w:val="24"/>
              </w:rPr>
            </w:pPr>
            <w:r>
              <w:rPr>
                <w:rFonts w:hint="eastAsia" w:ascii="宋体" w:hAnsi="宋体"/>
                <w:sz w:val="24"/>
              </w:rPr>
              <w:t>南至春申路，西至蓉湖南路，东、北至京杭大运河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22</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革命烈士陵园</w:t>
            </w:r>
          </w:p>
        </w:tc>
        <w:tc>
          <w:tcPr>
            <w:tcW w:w="1019" w:type="dxa"/>
            <w:vAlign w:val="center"/>
          </w:tcPr>
          <w:p>
            <w:pPr>
              <w:spacing w:line="288" w:lineRule="auto"/>
              <w:jc w:val="center"/>
              <w:rPr>
                <w:rFonts w:hint="eastAsia" w:ascii="宋体" w:hAnsi="宋体"/>
                <w:sz w:val="24"/>
              </w:rPr>
            </w:pPr>
            <w:r>
              <w:rPr>
                <w:rFonts w:hint="eastAsia" w:ascii="宋体" w:hAnsi="宋体"/>
                <w:sz w:val="24"/>
              </w:rPr>
              <w:t>3.46</w:t>
            </w:r>
          </w:p>
        </w:tc>
        <w:tc>
          <w:tcPr>
            <w:tcW w:w="6679" w:type="dxa"/>
            <w:vAlign w:val="center"/>
          </w:tcPr>
          <w:p>
            <w:pPr>
              <w:spacing w:line="288" w:lineRule="auto"/>
              <w:jc w:val="left"/>
              <w:rPr>
                <w:rFonts w:hint="eastAsia" w:ascii="宋体" w:hAnsi="宋体"/>
                <w:sz w:val="24"/>
              </w:rPr>
            </w:pPr>
            <w:r>
              <w:rPr>
                <w:rFonts w:hint="eastAsia" w:ascii="宋体" w:hAnsi="宋体"/>
                <w:sz w:val="24"/>
              </w:rPr>
              <w:t>南至惠钱三村，东至惠钱路，西至惠山森林公园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23</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吟苑公园</w:t>
            </w:r>
          </w:p>
        </w:tc>
        <w:tc>
          <w:tcPr>
            <w:tcW w:w="1019" w:type="dxa"/>
            <w:vAlign w:val="center"/>
          </w:tcPr>
          <w:p>
            <w:pPr>
              <w:spacing w:line="288" w:lineRule="auto"/>
              <w:jc w:val="center"/>
              <w:rPr>
                <w:rFonts w:hint="eastAsia" w:ascii="宋体" w:hAnsi="宋体"/>
                <w:sz w:val="24"/>
              </w:rPr>
            </w:pPr>
            <w:r>
              <w:rPr>
                <w:rFonts w:hint="eastAsia" w:ascii="宋体" w:hAnsi="宋体"/>
                <w:sz w:val="24"/>
              </w:rPr>
              <w:t>1.88</w:t>
            </w:r>
          </w:p>
        </w:tc>
        <w:tc>
          <w:tcPr>
            <w:tcW w:w="6679" w:type="dxa"/>
            <w:vAlign w:val="center"/>
          </w:tcPr>
          <w:p>
            <w:pPr>
              <w:spacing w:line="288" w:lineRule="auto"/>
              <w:jc w:val="left"/>
              <w:rPr>
                <w:rFonts w:hint="eastAsia" w:ascii="宋体" w:hAnsi="宋体"/>
                <w:sz w:val="24"/>
              </w:rPr>
            </w:pPr>
            <w:r>
              <w:rPr>
                <w:rFonts w:hint="eastAsia" w:ascii="宋体" w:hAnsi="宋体"/>
                <w:sz w:val="24"/>
              </w:rPr>
              <w:t>南至城市支路，西至金色豪门酒店，东至运河西路，北至龙光路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24</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城中公园</w:t>
            </w:r>
          </w:p>
        </w:tc>
        <w:tc>
          <w:tcPr>
            <w:tcW w:w="1019" w:type="dxa"/>
            <w:vAlign w:val="center"/>
          </w:tcPr>
          <w:p>
            <w:pPr>
              <w:spacing w:line="288" w:lineRule="auto"/>
              <w:jc w:val="center"/>
              <w:rPr>
                <w:rFonts w:hint="eastAsia" w:ascii="宋体" w:hAnsi="宋体"/>
                <w:sz w:val="24"/>
              </w:rPr>
            </w:pPr>
            <w:r>
              <w:rPr>
                <w:rFonts w:hint="eastAsia" w:ascii="宋体" w:hAnsi="宋体"/>
                <w:sz w:val="24"/>
              </w:rPr>
              <w:t>2.91</w:t>
            </w:r>
          </w:p>
        </w:tc>
        <w:tc>
          <w:tcPr>
            <w:tcW w:w="6679" w:type="dxa"/>
            <w:vAlign w:val="center"/>
          </w:tcPr>
          <w:p>
            <w:pPr>
              <w:spacing w:line="288" w:lineRule="auto"/>
              <w:jc w:val="left"/>
              <w:rPr>
                <w:rFonts w:hint="eastAsia" w:ascii="宋体" w:hAnsi="宋体"/>
                <w:sz w:val="24"/>
              </w:rPr>
            </w:pPr>
            <w:r>
              <w:rPr>
                <w:rFonts w:hint="eastAsia" w:ascii="宋体" w:hAnsi="宋体"/>
                <w:sz w:val="24"/>
              </w:rPr>
              <w:t>南至崇安寺一期，西至中山路，北至公园街，东至新生路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25</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太湖广场绿地</w:t>
            </w:r>
          </w:p>
        </w:tc>
        <w:tc>
          <w:tcPr>
            <w:tcW w:w="1019" w:type="dxa"/>
            <w:vAlign w:val="center"/>
          </w:tcPr>
          <w:p>
            <w:pPr>
              <w:spacing w:line="288" w:lineRule="auto"/>
              <w:jc w:val="center"/>
              <w:rPr>
                <w:rFonts w:hint="eastAsia" w:ascii="宋体" w:hAnsi="宋体"/>
                <w:sz w:val="24"/>
              </w:rPr>
            </w:pPr>
            <w:r>
              <w:rPr>
                <w:rFonts w:hint="eastAsia" w:ascii="宋体" w:hAnsi="宋体"/>
                <w:sz w:val="24"/>
              </w:rPr>
              <w:t>28.85</w:t>
            </w:r>
          </w:p>
        </w:tc>
        <w:tc>
          <w:tcPr>
            <w:tcW w:w="6679" w:type="dxa"/>
            <w:vAlign w:val="center"/>
          </w:tcPr>
          <w:p>
            <w:pPr>
              <w:spacing w:line="288" w:lineRule="auto"/>
              <w:jc w:val="left"/>
              <w:rPr>
                <w:rFonts w:hint="eastAsia" w:ascii="宋体" w:hAnsi="宋体"/>
                <w:sz w:val="24"/>
              </w:rPr>
            </w:pPr>
            <w:r>
              <w:rPr>
                <w:rFonts w:hint="eastAsia" w:ascii="宋体" w:hAnsi="宋体"/>
                <w:sz w:val="24"/>
              </w:rPr>
              <w:t>南至钟书路，西至运河东路，北至永和路，东至清扬路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26</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体育公园</w:t>
            </w:r>
          </w:p>
        </w:tc>
        <w:tc>
          <w:tcPr>
            <w:tcW w:w="1019" w:type="dxa"/>
            <w:vAlign w:val="center"/>
          </w:tcPr>
          <w:p>
            <w:pPr>
              <w:spacing w:line="288" w:lineRule="auto"/>
              <w:jc w:val="center"/>
              <w:rPr>
                <w:rFonts w:hint="eastAsia" w:ascii="宋体" w:hAnsi="宋体"/>
                <w:sz w:val="24"/>
              </w:rPr>
            </w:pPr>
            <w:r>
              <w:rPr>
                <w:rFonts w:hint="eastAsia" w:ascii="宋体" w:hAnsi="宋体"/>
                <w:sz w:val="24"/>
              </w:rPr>
              <w:t>11.02</w:t>
            </w:r>
          </w:p>
        </w:tc>
        <w:tc>
          <w:tcPr>
            <w:tcW w:w="6679" w:type="dxa"/>
            <w:vAlign w:val="center"/>
          </w:tcPr>
          <w:p>
            <w:pPr>
              <w:spacing w:line="288" w:lineRule="auto"/>
              <w:jc w:val="left"/>
              <w:rPr>
                <w:rFonts w:hint="eastAsia" w:ascii="宋体" w:hAnsi="宋体"/>
                <w:sz w:val="24"/>
              </w:rPr>
            </w:pPr>
            <w:r>
              <w:rPr>
                <w:rFonts w:hint="eastAsia" w:ascii="宋体" w:hAnsi="宋体"/>
                <w:sz w:val="24"/>
              </w:rPr>
              <w:t>南至振新路，西至健康路，北至古运河，东至清扬路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27</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西水墩公园</w:t>
            </w:r>
          </w:p>
        </w:tc>
        <w:tc>
          <w:tcPr>
            <w:tcW w:w="1019" w:type="dxa"/>
            <w:vAlign w:val="center"/>
          </w:tcPr>
          <w:p>
            <w:pPr>
              <w:spacing w:line="288" w:lineRule="auto"/>
              <w:jc w:val="center"/>
              <w:rPr>
                <w:rFonts w:hint="eastAsia" w:ascii="宋体" w:hAnsi="宋体"/>
                <w:sz w:val="24"/>
              </w:rPr>
            </w:pPr>
            <w:r>
              <w:rPr>
                <w:rFonts w:hint="eastAsia" w:ascii="宋体" w:hAnsi="宋体"/>
                <w:sz w:val="24"/>
              </w:rPr>
              <w:t>0.7</w:t>
            </w:r>
          </w:p>
        </w:tc>
        <w:tc>
          <w:tcPr>
            <w:tcW w:w="6679" w:type="dxa"/>
            <w:vAlign w:val="center"/>
          </w:tcPr>
          <w:p>
            <w:pPr>
              <w:spacing w:line="288" w:lineRule="auto"/>
              <w:jc w:val="left"/>
              <w:rPr>
                <w:rFonts w:hint="eastAsia" w:ascii="宋体" w:hAnsi="宋体"/>
                <w:sz w:val="24"/>
              </w:rPr>
            </w:pPr>
            <w:r>
              <w:rPr>
                <w:rFonts w:hint="eastAsia" w:ascii="宋体" w:hAnsi="宋体"/>
                <w:sz w:val="24"/>
              </w:rPr>
              <w:t>梁溪河和古运河围和小岛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28</w:t>
            </w:r>
          </w:p>
        </w:tc>
        <w:tc>
          <w:tcPr>
            <w:tcW w:w="0" w:type="auto"/>
            <w:vAlign w:val="center"/>
          </w:tcPr>
          <w:p>
            <w:pPr>
              <w:spacing w:line="288" w:lineRule="auto"/>
              <w:ind w:firstLine="26" w:firstLineChars="11"/>
              <w:contextualSpacing/>
              <w:jc w:val="center"/>
              <w:rPr>
                <w:rFonts w:hint="eastAsia" w:ascii="宋体" w:hAnsi="宋体"/>
                <w:sz w:val="24"/>
              </w:rPr>
            </w:pPr>
            <w:r>
              <w:rPr>
                <w:rFonts w:hint="eastAsia" w:ascii="宋体" w:hAnsi="宋体"/>
                <w:sz w:val="24"/>
              </w:rPr>
              <w:t>惠山新城中央公园</w:t>
            </w:r>
          </w:p>
        </w:tc>
        <w:tc>
          <w:tcPr>
            <w:tcW w:w="1019" w:type="dxa"/>
            <w:vAlign w:val="center"/>
          </w:tcPr>
          <w:p>
            <w:pPr>
              <w:spacing w:line="288" w:lineRule="auto"/>
              <w:contextualSpacing/>
              <w:jc w:val="center"/>
              <w:rPr>
                <w:rFonts w:hint="eastAsia" w:ascii="宋体" w:hAnsi="宋体"/>
                <w:sz w:val="24"/>
              </w:rPr>
            </w:pPr>
            <w:r>
              <w:rPr>
                <w:rFonts w:hint="eastAsia" w:ascii="宋体" w:hAnsi="宋体"/>
                <w:sz w:val="24"/>
              </w:rPr>
              <w:t>12.42</w:t>
            </w:r>
          </w:p>
        </w:tc>
        <w:tc>
          <w:tcPr>
            <w:tcW w:w="6679" w:type="dxa"/>
            <w:vAlign w:val="center"/>
          </w:tcPr>
          <w:p>
            <w:pPr>
              <w:spacing w:line="288" w:lineRule="auto"/>
              <w:contextualSpacing/>
              <w:jc w:val="left"/>
              <w:rPr>
                <w:rFonts w:hint="eastAsia" w:ascii="宋体" w:hAnsi="宋体"/>
                <w:sz w:val="24"/>
              </w:rPr>
            </w:pPr>
            <w:r>
              <w:rPr>
                <w:rFonts w:hint="eastAsia" w:ascii="宋体" w:hAnsi="宋体"/>
                <w:sz w:val="24"/>
              </w:rPr>
              <w:t>东至惠山大道，南至奥林匹克花园，西至百大春城，北至堰新路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29</w:t>
            </w:r>
          </w:p>
        </w:tc>
        <w:tc>
          <w:tcPr>
            <w:tcW w:w="0" w:type="auto"/>
            <w:vAlign w:val="center"/>
          </w:tcPr>
          <w:p>
            <w:pPr>
              <w:spacing w:line="288" w:lineRule="auto"/>
              <w:ind w:firstLine="26" w:firstLineChars="11"/>
              <w:contextualSpacing/>
              <w:jc w:val="center"/>
              <w:rPr>
                <w:rFonts w:hint="eastAsia" w:ascii="宋体" w:hAnsi="宋体"/>
                <w:sz w:val="24"/>
              </w:rPr>
            </w:pPr>
            <w:r>
              <w:rPr>
                <w:rFonts w:hint="eastAsia" w:ascii="宋体" w:hAnsi="宋体"/>
                <w:sz w:val="24"/>
              </w:rPr>
              <w:t>胡家渡公园</w:t>
            </w:r>
          </w:p>
        </w:tc>
        <w:tc>
          <w:tcPr>
            <w:tcW w:w="1019" w:type="dxa"/>
            <w:vAlign w:val="center"/>
          </w:tcPr>
          <w:p>
            <w:pPr>
              <w:spacing w:line="288" w:lineRule="auto"/>
              <w:contextualSpacing/>
              <w:jc w:val="center"/>
              <w:rPr>
                <w:rFonts w:hint="eastAsia" w:ascii="宋体" w:hAnsi="宋体"/>
                <w:sz w:val="24"/>
              </w:rPr>
            </w:pPr>
            <w:r>
              <w:rPr>
                <w:rFonts w:hint="eastAsia" w:ascii="宋体" w:hAnsi="宋体"/>
                <w:sz w:val="24"/>
              </w:rPr>
              <w:t>12.93</w:t>
            </w:r>
          </w:p>
        </w:tc>
        <w:tc>
          <w:tcPr>
            <w:tcW w:w="6679" w:type="dxa"/>
            <w:vAlign w:val="center"/>
          </w:tcPr>
          <w:p>
            <w:pPr>
              <w:spacing w:line="288" w:lineRule="auto"/>
              <w:contextualSpacing/>
              <w:jc w:val="left"/>
              <w:rPr>
                <w:rFonts w:hint="eastAsia" w:ascii="宋体" w:hAnsi="宋体"/>
                <w:sz w:val="24"/>
              </w:rPr>
            </w:pPr>
            <w:r>
              <w:rPr>
                <w:rFonts w:hint="eastAsia" w:ascii="宋体" w:hAnsi="宋体"/>
                <w:sz w:val="24"/>
              </w:rPr>
              <w:t>东至老锡澄路，南至锡北运河，西至现状河道，北至中惠路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30</w:t>
            </w:r>
          </w:p>
        </w:tc>
        <w:tc>
          <w:tcPr>
            <w:tcW w:w="0" w:type="auto"/>
            <w:vAlign w:val="center"/>
          </w:tcPr>
          <w:p>
            <w:pPr>
              <w:spacing w:line="288" w:lineRule="auto"/>
              <w:ind w:firstLine="26" w:firstLineChars="11"/>
              <w:contextualSpacing/>
              <w:jc w:val="center"/>
              <w:rPr>
                <w:rFonts w:hint="eastAsia" w:ascii="宋体" w:hAnsi="宋体"/>
                <w:sz w:val="24"/>
              </w:rPr>
            </w:pPr>
            <w:r>
              <w:rPr>
                <w:rFonts w:hint="eastAsia" w:ascii="宋体" w:hAnsi="宋体"/>
                <w:sz w:val="24"/>
              </w:rPr>
              <w:t>吴文化公园</w:t>
            </w:r>
          </w:p>
        </w:tc>
        <w:tc>
          <w:tcPr>
            <w:tcW w:w="1019" w:type="dxa"/>
            <w:vAlign w:val="center"/>
          </w:tcPr>
          <w:p>
            <w:pPr>
              <w:spacing w:line="288" w:lineRule="auto"/>
              <w:contextualSpacing/>
              <w:jc w:val="center"/>
              <w:rPr>
                <w:rFonts w:hint="eastAsia" w:ascii="宋体" w:hAnsi="宋体"/>
                <w:sz w:val="24"/>
              </w:rPr>
            </w:pPr>
            <w:r>
              <w:rPr>
                <w:rFonts w:hint="eastAsia" w:ascii="宋体" w:hAnsi="宋体"/>
                <w:sz w:val="24"/>
              </w:rPr>
              <w:t>29.26</w:t>
            </w:r>
          </w:p>
        </w:tc>
        <w:tc>
          <w:tcPr>
            <w:tcW w:w="6679" w:type="dxa"/>
            <w:vAlign w:val="center"/>
          </w:tcPr>
          <w:p>
            <w:pPr>
              <w:spacing w:line="288" w:lineRule="auto"/>
              <w:contextualSpacing/>
              <w:jc w:val="left"/>
              <w:rPr>
                <w:rFonts w:hint="eastAsia" w:ascii="宋体" w:hAnsi="宋体"/>
                <w:sz w:val="24"/>
              </w:rPr>
            </w:pPr>
            <w:r>
              <w:rPr>
                <w:rFonts w:hint="eastAsia" w:ascii="宋体" w:hAnsi="宋体"/>
                <w:sz w:val="24"/>
              </w:rPr>
              <w:t>东至现状河道，西至老锡澄路，南至文慧路，北至规划河道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31</w:t>
            </w:r>
          </w:p>
        </w:tc>
        <w:tc>
          <w:tcPr>
            <w:tcW w:w="0" w:type="auto"/>
            <w:vAlign w:val="center"/>
          </w:tcPr>
          <w:p>
            <w:pPr>
              <w:spacing w:line="288" w:lineRule="auto"/>
              <w:ind w:firstLine="26" w:firstLineChars="11"/>
              <w:contextualSpacing/>
              <w:jc w:val="center"/>
              <w:rPr>
                <w:rFonts w:hint="eastAsia" w:ascii="宋体" w:hAnsi="宋体"/>
                <w:sz w:val="24"/>
              </w:rPr>
            </w:pPr>
            <w:r>
              <w:rPr>
                <w:rFonts w:hint="eastAsia" w:ascii="宋体" w:hAnsi="宋体"/>
                <w:sz w:val="24"/>
              </w:rPr>
              <w:t>阳山火山地质公园</w:t>
            </w:r>
          </w:p>
        </w:tc>
        <w:tc>
          <w:tcPr>
            <w:tcW w:w="1019" w:type="dxa"/>
            <w:vAlign w:val="center"/>
          </w:tcPr>
          <w:p>
            <w:pPr>
              <w:spacing w:line="288" w:lineRule="auto"/>
              <w:contextualSpacing/>
              <w:jc w:val="center"/>
              <w:rPr>
                <w:rFonts w:hint="eastAsia" w:ascii="宋体" w:hAnsi="宋体"/>
                <w:sz w:val="24"/>
              </w:rPr>
            </w:pPr>
            <w:r>
              <w:rPr>
                <w:rFonts w:hint="eastAsia" w:ascii="宋体" w:hAnsi="宋体"/>
                <w:sz w:val="24"/>
              </w:rPr>
              <w:t>44.38</w:t>
            </w:r>
          </w:p>
        </w:tc>
        <w:tc>
          <w:tcPr>
            <w:tcW w:w="6679" w:type="dxa"/>
            <w:vAlign w:val="center"/>
          </w:tcPr>
          <w:p>
            <w:pPr>
              <w:spacing w:line="288" w:lineRule="auto"/>
              <w:contextualSpacing/>
              <w:jc w:val="left"/>
              <w:rPr>
                <w:rFonts w:hint="eastAsia" w:ascii="宋体" w:hAnsi="宋体"/>
                <w:sz w:val="24"/>
              </w:rPr>
            </w:pPr>
            <w:r>
              <w:rPr>
                <w:rFonts w:hint="eastAsia" w:ascii="宋体" w:hAnsi="宋体"/>
                <w:sz w:val="24"/>
              </w:rPr>
              <w:t>东至湖景路，南至规划路，西至安阳山路，北至锡杨路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32</w:t>
            </w:r>
          </w:p>
        </w:tc>
        <w:tc>
          <w:tcPr>
            <w:tcW w:w="0" w:type="auto"/>
            <w:vAlign w:val="center"/>
          </w:tcPr>
          <w:p>
            <w:pPr>
              <w:spacing w:line="288" w:lineRule="auto"/>
              <w:ind w:firstLine="26" w:firstLineChars="11"/>
              <w:contextualSpacing/>
              <w:jc w:val="center"/>
              <w:rPr>
                <w:rFonts w:hint="eastAsia" w:ascii="宋体" w:hAnsi="宋体"/>
                <w:sz w:val="24"/>
              </w:rPr>
            </w:pPr>
            <w:r>
              <w:rPr>
                <w:rFonts w:hint="eastAsia" w:ascii="宋体" w:hAnsi="宋体"/>
                <w:sz w:val="24"/>
              </w:rPr>
              <w:t>锡北运河湿地公园</w:t>
            </w:r>
          </w:p>
        </w:tc>
        <w:tc>
          <w:tcPr>
            <w:tcW w:w="1019" w:type="dxa"/>
            <w:vAlign w:val="center"/>
          </w:tcPr>
          <w:p>
            <w:pPr>
              <w:spacing w:line="288" w:lineRule="auto"/>
              <w:contextualSpacing/>
              <w:jc w:val="center"/>
              <w:rPr>
                <w:rFonts w:hint="eastAsia" w:ascii="宋体" w:hAnsi="宋体"/>
                <w:sz w:val="24"/>
              </w:rPr>
            </w:pPr>
            <w:r>
              <w:rPr>
                <w:rFonts w:hint="eastAsia" w:ascii="宋体" w:hAnsi="宋体"/>
                <w:sz w:val="24"/>
              </w:rPr>
              <w:t>27.84</w:t>
            </w:r>
          </w:p>
        </w:tc>
        <w:tc>
          <w:tcPr>
            <w:tcW w:w="6679" w:type="dxa"/>
            <w:vAlign w:val="center"/>
          </w:tcPr>
          <w:p>
            <w:pPr>
              <w:widowControl/>
              <w:kinsoku w:val="0"/>
              <w:overflowPunct w:val="0"/>
              <w:spacing w:line="288" w:lineRule="auto"/>
              <w:contextualSpacing/>
              <w:jc w:val="left"/>
              <w:textAlignment w:val="center"/>
              <w:rPr>
                <w:rFonts w:hint="eastAsia" w:ascii="宋体" w:hAnsi="宋体"/>
                <w:sz w:val="24"/>
              </w:rPr>
            </w:pPr>
            <w:r>
              <w:rPr>
                <w:rFonts w:hint="eastAsia" w:ascii="宋体" w:hAnsi="宋体"/>
                <w:sz w:val="24"/>
              </w:rPr>
              <w:t>东至白屈港，南至锡北运河，西至杨树园河，北至中惠路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33</w:t>
            </w:r>
          </w:p>
        </w:tc>
        <w:tc>
          <w:tcPr>
            <w:tcW w:w="0" w:type="auto"/>
            <w:vAlign w:val="center"/>
          </w:tcPr>
          <w:p>
            <w:pPr>
              <w:spacing w:line="288" w:lineRule="auto"/>
              <w:ind w:firstLine="26" w:firstLineChars="11"/>
              <w:contextualSpacing/>
              <w:jc w:val="center"/>
              <w:rPr>
                <w:rFonts w:hint="eastAsia" w:ascii="宋体" w:hAnsi="宋体"/>
                <w:sz w:val="24"/>
              </w:rPr>
            </w:pPr>
            <w:r>
              <w:rPr>
                <w:rFonts w:hint="eastAsia" w:ascii="宋体" w:hAnsi="宋体"/>
                <w:sz w:val="24"/>
              </w:rPr>
              <w:t>惠山湿地公园</w:t>
            </w:r>
          </w:p>
        </w:tc>
        <w:tc>
          <w:tcPr>
            <w:tcW w:w="1019" w:type="dxa"/>
            <w:vAlign w:val="center"/>
          </w:tcPr>
          <w:p>
            <w:pPr>
              <w:spacing w:line="288" w:lineRule="auto"/>
              <w:contextualSpacing/>
              <w:jc w:val="center"/>
              <w:rPr>
                <w:rFonts w:hint="eastAsia" w:ascii="宋体" w:hAnsi="宋体"/>
                <w:sz w:val="24"/>
              </w:rPr>
            </w:pPr>
            <w:r>
              <w:rPr>
                <w:rFonts w:hint="eastAsia" w:ascii="宋体" w:hAnsi="宋体"/>
                <w:sz w:val="24"/>
              </w:rPr>
              <w:t>24.90</w:t>
            </w:r>
          </w:p>
        </w:tc>
        <w:tc>
          <w:tcPr>
            <w:tcW w:w="6679" w:type="dxa"/>
            <w:vAlign w:val="center"/>
          </w:tcPr>
          <w:p>
            <w:pPr>
              <w:widowControl/>
              <w:kinsoku w:val="0"/>
              <w:overflowPunct w:val="0"/>
              <w:spacing w:line="288" w:lineRule="auto"/>
              <w:contextualSpacing/>
              <w:jc w:val="left"/>
              <w:textAlignment w:val="center"/>
              <w:rPr>
                <w:rFonts w:hint="eastAsia" w:ascii="宋体" w:hAnsi="宋体"/>
                <w:sz w:val="24"/>
              </w:rPr>
            </w:pPr>
            <w:r>
              <w:rPr>
                <w:rFonts w:hint="eastAsia" w:ascii="宋体" w:hAnsi="宋体"/>
                <w:sz w:val="24"/>
              </w:rPr>
              <w:t>东到惠源路，南至堰裕路，西至南北景观河，北至界河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34</w:t>
            </w:r>
          </w:p>
        </w:tc>
        <w:tc>
          <w:tcPr>
            <w:tcW w:w="0" w:type="auto"/>
            <w:vAlign w:val="center"/>
          </w:tcPr>
          <w:p>
            <w:pPr>
              <w:widowControl/>
              <w:kinsoku w:val="0"/>
              <w:overflowPunct w:val="0"/>
              <w:spacing w:line="288" w:lineRule="auto"/>
              <w:ind w:firstLine="26" w:firstLineChars="11"/>
              <w:contextualSpacing/>
              <w:jc w:val="center"/>
              <w:textAlignment w:val="center"/>
              <w:rPr>
                <w:rFonts w:hint="eastAsia" w:ascii="宋体" w:hAnsi="宋体" w:cs="Arial"/>
                <w:kern w:val="24"/>
                <w:sz w:val="24"/>
              </w:rPr>
            </w:pPr>
            <w:r>
              <w:rPr>
                <w:rFonts w:hint="eastAsia" w:ascii="宋体" w:hAnsi="宋体" w:cs="Arial"/>
                <w:kern w:val="24"/>
                <w:sz w:val="24"/>
              </w:rPr>
              <w:t>金匮公园</w:t>
            </w:r>
          </w:p>
        </w:tc>
        <w:tc>
          <w:tcPr>
            <w:tcW w:w="1019" w:type="dxa"/>
            <w:vAlign w:val="center"/>
          </w:tcPr>
          <w:p>
            <w:pPr>
              <w:widowControl/>
              <w:kinsoku w:val="0"/>
              <w:overflowPunct w:val="0"/>
              <w:spacing w:line="288" w:lineRule="auto"/>
              <w:contextualSpacing/>
              <w:jc w:val="center"/>
              <w:textAlignment w:val="center"/>
              <w:rPr>
                <w:rFonts w:hint="eastAsia" w:ascii="宋体" w:hAnsi="宋体" w:cs="Arial"/>
                <w:kern w:val="24"/>
                <w:sz w:val="24"/>
              </w:rPr>
            </w:pPr>
            <w:r>
              <w:rPr>
                <w:rFonts w:hint="eastAsia" w:ascii="宋体" w:hAnsi="宋体" w:cs="Arial"/>
                <w:kern w:val="24"/>
                <w:sz w:val="24"/>
              </w:rPr>
              <w:t>64.02</w:t>
            </w:r>
          </w:p>
        </w:tc>
        <w:tc>
          <w:tcPr>
            <w:tcW w:w="6679" w:type="dxa"/>
            <w:vAlign w:val="center"/>
          </w:tcPr>
          <w:p>
            <w:pPr>
              <w:widowControl/>
              <w:kinsoku w:val="0"/>
              <w:overflowPunct w:val="0"/>
              <w:spacing w:line="288" w:lineRule="auto"/>
              <w:contextualSpacing/>
              <w:jc w:val="left"/>
              <w:textAlignment w:val="center"/>
              <w:rPr>
                <w:rFonts w:hint="eastAsia" w:ascii="宋体" w:hAnsi="宋体" w:cs="Arial"/>
                <w:kern w:val="24"/>
                <w:sz w:val="24"/>
              </w:rPr>
            </w:pPr>
            <w:r>
              <w:rPr>
                <w:rFonts w:hint="eastAsia" w:ascii="宋体" w:hAnsi="宋体" w:cs="Arial"/>
                <w:kern w:val="24"/>
                <w:sz w:val="24"/>
              </w:rPr>
              <w:t>北至高浪路，南至观山路，西至立徳道，东至贡湖大道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35</w:t>
            </w:r>
          </w:p>
        </w:tc>
        <w:tc>
          <w:tcPr>
            <w:tcW w:w="0" w:type="auto"/>
            <w:vAlign w:val="center"/>
          </w:tcPr>
          <w:p>
            <w:pPr>
              <w:widowControl/>
              <w:kinsoku w:val="0"/>
              <w:overflowPunct w:val="0"/>
              <w:spacing w:line="288" w:lineRule="auto"/>
              <w:ind w:left="-92" w:leftChars="-44" w:right="-34" w:rightChars="-16" w:firstLine="26" w:firstLineChars="11"/>
              <w:jc w:val="center"/>
              <w:textAlignment w:val="center"/>
              <w:rPr>
                <w:rFonts w:hint="eastAsia" w:ascii="宋体" w:hAnsi="宋体" w:cs="Arial"/>
                <w:kern w:val="0"/>
                <w:sz w:val="24"/>
              </w:rPr>
            </w:pPr>
            <w:r>
              <w:rPr>
                <w:rFonts w:hint="eastAsia" w:ascii="宋体" w:hAnsi="宋体" w:cs="Arial"/>
                <w:kern w:val="24"/>
                <w:sz w:val="24"/>
              </w:rPr>
              <w:t>尚贤河湿地公园一期</w:t>
            </w:r>
          </w:p>
        </w:tc>
        <w:tc>
          <w:tcPr>
            <w:tcW w:w="1019" w:type="dxa"/>
            <w:vAlign w:val="center"/>
          </w:tcPr>
          <w:p>
            <w:pPr>
              <w:widowControl/>
              <w:kinsoku w:val="0"/>
              <w:overflowPunct w:val="0"/>
              <w:spacing w:line="288" w:lineRule="auto"/>
              <w:jc w:val="center"/>
              <w:textAlignment w:val="center"/>
              <w:rPr>
                <w:rFonts w:hint="eastAsia" w:ascii="宋体" w:hAnsi="宋体" w:cs="Arial"/>
                <w:kern w:val="0"/>
                <w:sz w:val="24"/>
              </w:rPr>
            </w:pPr>
            <w:r>
              <w:rPr>
                <w:rFonts w:hint="eastAsia" w:ascii="宋体" w:hAnsi="宋体" w:cs="Arial"/>
                <w:kern w:val="0"/>
                <w:sz w:val="24"/>
              </w:rPr>
              <w:t>43.24</w:t>
            </w:r>
          </w:p>
        </w:tc>
        <w:tc>
          <w:tcPr>
            <w:tcW w:w="6679" w:type="dxa"/>
            <w:vAlign w:val="center"/>
          </w:tcPr>
          <w:p>
            <w:pPr>
              <w:widowControl/>
              <w:kinsoku w:val="0"/>
              <w:overflowPunct w:val="0"/>
              <w:spacing w:line="288" w:lineRule="auto"/>
              <w:jc w:val="left"/>
              <w:textAlignment w:val="center"/>
              <w:rPr>
                <w:rFonts w:hint="eastAsia" w:ascii="宋体" w:hAnsi="宋体" w:cs="Arial"/>
                <w:kern w:val="0"/>
                <w:sz w:val="24"/>
              </w:rPr>
            </w:pPr>
            <w:r>
              <w:rPr>
                <w:rFonts w:hint="eastAsia" w:ascii="宋体" w:hAnsi="宋体" w:cs="Arial"/>
                <w:kern w:val="24"/>
                <w:sz w:val="24"/>
              </w:rPr>
              <w:t>北至新金匮路，南至吴都路，东至清舒道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36</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新洲生态园</w:t>
            </w:r>
          </w:p>
        </w:tc>
        <w:tc>
          <w:tcPr>
            <w:tcW w:w="1019" w:type="dxa"/>
            <w:vAlign w:val="center"/>
          </w:tcPr>
          <w:p>
            <w:pPr>
              <w:spacing w:line="288" w:lineRule="auto"/>
              <w:jc w:val="center"/>
              <w:rPr>
                <w:rFonts w:hint="eastAsia" w:ascii="宋体" w:hAnsi="宋体"/>
                <w:sz w:val="24"/>
              </w:rPr>
            </w:pPr>
            <w:r>
              <w:rPr>
                <w:rFonts w:hint="eastAsia" w:ascii="宋体" w:hAnsi="宋体"/>
                <w:sz w:val="24"/>
              </w:rPr>
              <w:t>28.77</w:t>
            </w:r>
          </w:p>
        </w:tc>
        <w:tc>
          <w:tcPr>
            <w:tcW w:w="6679" w:type="dxa"/>
            <w:vAlign w:val="center"/>
          </w:tcPr>
          <w:p>
            <w:pPr>
              <w:spacing w:line="288" w:lineRule="auto"/>
              <w:jc w:val="left"/>
              <w:rPr>
                <w:rFonts w:hint="eastAsia" w:ascii="宋体" w:hAnsi="宋体"/>
                <w:sz w:val="24"/>
              </w:rPr>
            </w:pPr>
            <w:r>
              <w:rPr>
                <w:rFonts w:hint="eastAsia" w:ascii="宋体" w:hAnsi="宋体"/>
                <w:sz w:val="24"/>
              </w:rPr>
              <w:t>南至新泰路，西至机场路，东至锡士路，北至新洲花园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3" w:type="dxa"/>
            <w:vAlign w:val="center"/>
          </w:tcPr>
          <w:p>
            <w:pPr>
              <w:spacing w:line="288" w:lineRule="auto"/>
              <w:jc w:val="center"/>
              <w:rPr>
                <w:rFonts w:hint="eastAsia" w:ascii="宋体" w:hAnsi="宋体"/>
                <w:sz w:val="24"/>
              </w:rPr>
            </w:pPr>
            <w:r>
              <w:rPr>
                <w:rFonts w:hint="eastAsia" w:ascii="宋体" w:hAnsi="宋体"/>
                <w:sz w:val="24"/>
              </w:rPr>
              <w:t>37</w:t>
            </w:r>
          </w:p>
        </w:tc>
        <w:tc>
          <w:tcPr>
            <w:tcW w:w="0" w:type="auto"/>
            <w:vAlign w:val="center"/>
          </w:tcPr>
          <w:p>
            <w:pPr>
              <w:spacing w:line="288" w:lineRule="auto"/>
              <w:ind w:firstLine="26" w:firstLineChars="11"/>
              <w:jc w:val="center"/>
              <w:rPr>
                <w:rFonts w:hint="eastAsia" w:ascii="宋体" w:hAnsi="宋体"/>
                <w:sz w:val="24"/>
              </w:rPr>
            </w:pPr>
            <w:r>
              <w:rPr>
                <w:rFonts w:hint="eastAsia" w:ascii="宋体" w:hAnsi="宋体"/>
                <w:sz w:val="24"/>
              </w:rPr>
              <w:t>新城中央公园</w:t>
            </w:r>
          </w:p>
        </w:tc>
        <w:tc>
          <w:tcPr>
            <w:tcW w:w="1019" w:type="dxa"/>
            <w:vAlign w:val="center"/>
          </w:tcPr>
          <w:p>
            <w:pPr>
              <w:spacing w:line="288" w:lineRule="auto"/>
              <w:jc w:val="center"/>
              <w:rPr>
                <w:rFonts w:hint="eastAsia" w:ascii="宋体" w:hAnsi="宋体"/>
                <w:sz w:val="24"/>
              </w:rPr>
            </w:pPr>
            <w:r>
              <w:rPr>
                <w:rFonts w:hint="eastAsia" w:ascii="宋体" w:hAnsi="宋体"/>
                <w:sz w:val="24"/>
              </w:rPr>
              <w:t>8.98</w:t>
            </w:r>
          </w:p>
        </w:tc>
        <w:tc>
          <w:tcPr>
            <w:tcW w:w="6679" w:type="dxa"/>
            <w:vAlign w:val="center"/>
          </w:tcPr>
          <w:p>
            <w:pPr>
              <w:spacing w:line="288" w:lineRule="auto"/>
              <w:jc w:val="left"/>
              <w:rPr>
                <w:rFonts w:hint="eastAsia" w:ascii="宋体" w:hAnsi="宋体"/>
                <w:sz w:val="24"/>
              </w:rPr>
            </w:pPr>
            <w:r>
              <w:rPr>
                <w:rFonts w:hint="eastAsia" w:ascii="宋体" w:hAnsi="宋体"/>
                <w:sz w:val="24"/>
              </w:rPr>
              <w:t>北至江溪路，南至春江路，西至行创四路，东至新区展示中心</w:t>
            </w:r>
          </w:p>
        </w:tc>
      </w:tr>
    </w:tbl>
    <w:p>
      <w:pPr>
        <w:pStyle w:val="18"/>
        <w:widowControl/>
        <w:numPr>
          <w:ilvl w:val="0"/>
          <w:numId w:val="0"/>
        </w:numPr>
        <w:shd w:val="clear" w:color="auto" w:fill="FFFFFF"/>
        <w:adjustRightInd w:val="0"/>
        <w:spacing w:before="90" w:beforeAutospacing="0" w:after="90" w:afterAutospacing="0" w:line="360" w:lineRule="atLeast"/>
        <w:jc w:val="left"/>
        <w:textAlignment w:val="baseline"/>
        <w:rPr>
          <w:rFonts w:hint="eastAsia"/>
          <w:sz w:val="24"/>
          <w:highlight w:val="white"/>
          <w:lang w:val="en-US" w:eastAsia="zh-CN"/>
        </w:rPr>
      </w:pPr>
    </w:p>
    <w:p>
      <w:pPr>
        <w:spacing w:before="156" w:beforeLines="50" w:line="360" w:lineRule="auto"/>
        <w:jc w:val="center"/>
        <w:rPr>
          <w:rFonts w:hint="eastAsia" w:ascii="宋体" w:hAnsi="宋体" w:cs="Times New Roman"/>
          <w:b/>
          <w:sz w:val="24"/>
        </w:rPr>
      </w:pPr>
      <w:r>
        <w:rPr>
          <w:rFonts w:hint="eastAsia" w:ascii="宋体" w:hAnsi="宋体" w:cs="Times New Roman"/>
          <w:b/>
          <w:sz w:val="24"/>
        </w:rPr>
        <w:t>无锡市市区第二批城市绿线公布名录</w:t>
      </w:r>
    </w:p>
    <w:tbl>
      <w:tblPr>
        <w:tblStyle w:val="22"/>
        <w:tblW w:w="9404" w:type="dxa"/>
        <w:jc w:val="center"/>
        <w:tblLayout w:type="autofit"/>
        <w:tblCellMar>
          <w:top w:w="0" w:type="dxa"/>
          <w:left w:w="108" w:type="dxa"/>
          <w:bottom w:w="0" w:type="dxa"/>
          <w:right w:w="108" w:type="dxa"/>
        </w:tblCellMar>
      </w:tblPr>
      <w:tblGrid>
        <w:gridCol w:w="703"/>
        <w:gridCol w:w="3195"/>
        <w:gridCol w:w="2863"/>
        <w:gridCol w:w="2643"/>
      </w:tblGrid>
      <w:tr>
        <w:tblPrEx>
          <w:tblCellMar>
            <w:top w:w="0" w:type="dxa"/>
            <w:left w:w="108" w:type="dxa"/>
            <w:bottom w:w="0" w:type="dxa"/>
            <w:right w:w="108" w:type="dxa"/>
          </w:tblCellMar>
        </w:tblPrEx>
        <w:trPr>
          <w:trHeight w:val="167"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31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绿地名称</w:t>
            </w:r>
          </w:p>
        </w:tc>
        <w:tc>
          <w:tcPr>
            <w:tcW w:w="28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所在区域</w:t>
            </w:r>
          </w:p>
        </w:tc>
        <w:tc>
          <w:tcPr>
            <w:tcW w:w="26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绿地类别</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宛山荡湿地公园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锡山区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湿地公园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映月湖公园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锡山区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九里河湿地公园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锡山区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4</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芙蓉山文化公园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锡山区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泉山文化公园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锡山区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6</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东港市民公园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锡山区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7</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港下公园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锡山区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8</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羊尖人民公园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锡山区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广场用地</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9</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荡口文化广场</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锡山区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广场用地</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10</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西漳公园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11</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生态岛湿地公园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12</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洛城公园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13</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洛社镇中公园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14</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石塘湾葑溪园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15</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钱桥玉泉公园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16</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阳山人民公园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17</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文昌公园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专类公园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18</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惠山市民广场</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广场用地</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19</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长安市民广场</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广场用地</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前洲市民广场</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广场用地</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21</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杨市杨墅园广场</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广场用地</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22</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钱桥春来广场</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惠山区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广场用地</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23</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长广溪一期（北）</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滨湖区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湿地公园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24</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长广溪二期</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滨湖区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湿地公园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25</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梁湖生态园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滨湖区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26</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胡埭人民公园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滨湖区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27</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蠡溪公园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滨湖区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28</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梅梁公园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滨湖区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29</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梁韵公园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梁溪区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30</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梁鸿国家湿地公园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新吴区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湿地公园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31</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慧海湾生态公园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新吴区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郊野公园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32</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彭祖墩公园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新吴区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33</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菱湖公园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新吴区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34</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泰伯广场</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新吴区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35</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伯渎港公园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新吴区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36</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硕放公园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新吴区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37</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尚贤河公园（吴都路—清源路段）</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经开区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郊野公园</w:t>
            </w:r>
          </w:p>
        </w:tc>
      </w:tr>
      <w:tr>
        <w:tblPrEx>
          <w:tblCellMar>
            <w:top w:w="0" w:type="dxa"/>
            <w:left w:w="108" w:type="dxa"/>
            <w:bottom w:w="0" w:type="dxa"/>
            <w:right w:w="108" w:type="dxa"/>
          </w:tblCellMar>
        </w:tblPrEx>
        <w:trPr>
          <w:trHeight w:val="167"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38</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尚贤河公园（清源路—干城路段）</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经开区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郊野公园</w:t>
            </w:r>
          </w:p>
        </w:tc>
      </w:tr>
      <w:tr>
        <w:tblPrEx>
          <w:tblCellMar>
            <w:top w:w="0" w:type="dxa"/>
            <w:left w:w="108" w:type="dxa"/>
            <w:bottom w:w="0" w:type="dxa"/>
            <w:right w:w="108" w:type="dxa"/>
          </w:tblCellMar>
        </w:tblPrEx>
        <w:trPr>
          <w:trHeight w:val="148"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39</w:t>
            </w:r>
          </w:p>
        </w:tc>
        <w:tc>
          <w:tcPr>
            <w:tcW w:w="3195"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蠡河公园</w:t>
            </w:r>
          </w:p>
        </w:tc>
        <w:tc>
          <w:tcPr>
            <w:tcW w:w="286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经开区</w:t>
            </w:r>
          </w:p>
        </w:tc>
        <w:tc>
          <w:tcPr>
            <w:tcW w:w="264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社区公园</w:t>
            </w:r>
          </w:p>
        </w:tc>
      </w:tr>
    </w:tbl>
    <w:p/>
    <w:p>
      <w:pPr>
        <w:pStyle w:val="18"/>
        <w:widowControl/>
        <w:numPr>
          <w:ilvl w:val="0"/>
          <w:numId w:val="0"/>
        </w:numPr>
        <w:shd w:val="clear" w:color="auto" w:fill="FFFFFF"/>
        <w:adjustRightInd w:val="0"/>
        <w:spacing w:before="90" w:beforeAutospacing="0" w:after="90" w:afterAutospacing="0" w:line="360" w:lineRule="atLeast"/>
        <w:ind w:firstLine="843" w:firstLineChars="400"/>
        <w:jc w:val="left"/>
        <w:textAlignment w:val="baseline"/>
        <w:rPr>
          <w:rFonts w:hint="default" w:eastAsiaTheme="minorEastAsia"/>
          <w:b/>
          <w:bCs w:val="0"/>
          <w:sz w:val="21"/>
          <w:szCs w:val="21"/>
          <w:highlight w:val="white"/>
          <w:lang w:val="en-US" w:eastAsia="zh-CN"/>
        </w:rPr>
      </w:pPr>
      <w:r>
        <w:rPr>
          <w:rFonts w:hint="eastAsia" w:cs="Times New Roman"/>
          <w:b/>
          <w:bCs w:val="0"/>
          <w:sz w:val="21"/>
          <w:szCs w:val="21"/>
          <w:lang w:val="en-US" w:eastAsia="zh-CN"/>
        </w:rPr>
        <w:t>注：</w:t>
      </w:r>
      <w:r>
        <w:rPr>
          <w:rFonts w:hint="eastAsia"/>
          <w:b/>
          <w:bCs w:val="0"/>
          <w:sz w:val="21"/>
          <w:szCs w:val="21"/>
          <w:lang w:val="en-US" w:eastAsia="zh-CN"/>
        </w:rPr>
        <w:t>中标后提供</w:t>
      </w:r>
      <w:r>
        <w:rPr>
          <w:rFonts w:hint="eastAsia" w:ascii="宋体" w:hAnsi="宋体" w:cs="Times New Roman"/>
          <w:b/>
          <w:bCs w:val="0"/>
          <w:sz w:val="21"/>
          <w:szCs w:val="21"/>
        </w:rPr>
        <w:t>城市绿线</w:t>
      </w:r>
      <w:r>
        <w:rPr>
          <w:rFonts w:hint="eastAsia" w:ascii="宋体" w:hAnsi="宋体"/>
          <w:b/>
          <w:bCs w:val="0"/>
          <w:sz w:val="21"/>
          <w:szCs w:val="21"/>
        </w:rPr>
        <w:t>四至范围</w:t>
      </w:r>
      <w:r>
        <w:rPr>
          <w:rFonts w:hint="eastAsia"/>
          <w:b/>
          <w:bCs w:val="0"/>
          <w:sz w:val="21"/>
          <w:szCs w:val="21"/>
          <w:lang w:val="en-US" w:eastAsia="zh-CN"/>
        </w:rPr>
        <w:t>详细图则。</w:t>
      </w:r>
    </w:p>
    <w:p>
      <w:pPr>
        <w:widowControl/>
        <w:spacing w:line="360" w:lineRule="auto"/>
        <w:jc w:val="center"/>
        <w:rPr>
          <w:rFonts w:hint="eastAsia" w:hAnsi="宋体"/>
          <w:sz w:val="30"/>
          <w:szCs w:val="30"/>
        </w:rPr>
      </w:pPr>
      <w:r>
        <w:rPr>
          <w:rFonts w:hAnsi="宋体"/>
          <w:sz w:val="30"/>
          <w:szCs w:val="30"/>
        </w:rPr>
        <w:br w:type="page"/>
      </w:r>
      <w:r>
        <w:rPr>
          <w:rFonts w:hint="eastAsia" w:hAnsi="宋体"/>
          <w:sz w:val="30"/>
          <w:szCs w:val="30"/>
          <w:lang w:val="en-US" w:eastAsia="zh-CN"/>
        </w:rPr>
        <w:t>四、</w:t>
      </w:r>
      <w:r>
        <w:rPr>
          <w:rFonts w:hint="eastAsia" w:asciiTheme="minorEastAsia" w:hAnsiTheme="minorEastAsia" w:eastAsiaTheme="minorEastAsia" w:cstheme="minorEastAsia"/>
          <w:b/>
          <w:bCs/>
          <w:sz w:val="32"/>
          <w:szCs w:val="32"/>
        </w:rPr>
        <w:t>合同书（格式文本）</w:t>
      </w:r>
    </w:p>
    <w:p>
      <w:pPr>
        <w:wordWrap w:val="0"/>
        <w:jc w:val="right"/>
        <w:rPr>
          <w:b/>
          <w:szCs w:val="21"/>
        </w:rPr>
      </w:pPr>
      <w:r>
        <w:rPr>
          <w:rFonts w:hint="eastAsia"/>
          <w:sz w:val="24"/>
          <w:szCs w:val="24"/>
        </w:rPr>
        <w:t>合同编号：</w:t>
      </w:r>
      <w:r>
        <w:rPr>
          <w:rFonts w:hint="eastAsia"/>
          <w:sz w:val="24"/>
          <w:szCs w:val="24"/>
          <w:lang w:val="en-US" w:eastAsia="zh-CN"/>
        </w:rPr>
        <w:t xml:space="preserve"> </w:t>
      </w:r>
      <w:r>
        <w:rPr>
          <w:rFonts w:hint="eastAsia"/>
          <w:sz w:val="18"/>
          <w:lang w:val="en-US" w:eastAsia="zh-CN"/>
        </w:rPr>
        <w:t xml:space="preserve">            </w:t>
      </w:r>
    </w:p>
    <w:p>
      <w:pPr>
        <w:pStyle w:val="17"/>
        <w:widowControl/>
        <w:spacing w:line="400" w:lineRule="exact"/>
        <w:jc w:val="center"/>
        <w:rPr>
          <w:rFonts w:hint="eastAsia"/>
          <w:b/>
          <w:bCs/>
          <w:color w:val="000000"/>
          <w:sz w:val="32"/>
          <w:szCs w:val="32"/>
        </w:rPr>
      </w:pPr>
    </w:p>
    <w:p>
      <w:pPr>
        <w:widowControl/>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绿线公示牌</w:t>
      </w:r>
      <w:r>
        <w:rPr>
          <w:rFonts w:hint="eastAsia" w:asciiTheme="minorEastAsia" w:hAnsiTheme="minorEastAsia" w:eastAsiaTheme="minorEastAsia" w:cstheme="minorEastAsia"/>
          <w:b/>
          <w:bCs/>
          <w:sz w:val="32"/>
          <w:szCs w:val="32"/>
        </w:rPr>
        <w:t>设计制作安装一体化项目</w:t>
      </w:r>
    </w:p>
    <w:p>
      <w:pPr>
        <w:topLinePunct/>
        <w:spacing w:line="500" w:lineRule="exact"/>
        <w:rPr>
          <w:rFonts w:hint="eastAsia"/>
          <w:b/>
          <w:sz w:val="32"/>
          <w:szCs w:val="32"/>
        </w:rPr>
      </w:pPr>
      <w:r>
        <w:rPr>
          <w:rFonts w:hint="eastAsia" w:ascii="宋体" w:hAnsi="宋体"/>
          <w:sz w:val="24"/>
        </w:rPr>
        <w:t>甲方：无锡市市政和园林局</w:t>
      </w:r>
    </w:p>
    <w:p>
      <w:pPr>
        <w:spacing w:line="500" w:lineRule="exact"/>
        <w:rPr>
          <w:rFonts w:hint="eastAsia" w:ascii="宋体" w:hAnsi="宋体" w:eastAsia="宋体"/>
          <w:sz w:val="24"/>
          <w:lang w:eastAsia="zh-CN"/>
        </w:rPr>
      </w:pPr>
      <w:r>
        <w:rPr>
          <w:rFonts w:hint="eastAsia" w:ascii="宋体" w:hAnsi="宋体"/>
          <w:sz w:val="24"/>
        </w:rPr>
        <w:t>乙方：</w:t>
      </w:r>
    </w:p>
    <w:p>
      <w:pPr>
        <w:pStyle w:val="8"/>
        <w:spacing w:line="500" w:lineRule="exact"/>
        <w:ind w:left="-170" w:leftChars="-81" w:firstLine="792" w:firstLineChars="300"/>
        <w:rPr>
          <w:rFonts w:hint="eastAsia" w:ascii="宋体" w:hAnsi="宋体" w:eastAsia="宋体"/>
          <w:kern w:val="2"/>
          <w:sz w:val="24"/>
          <w:szCs w:val="24"/>
        </w:rPr>
      </w:pPr>
      <w:r>
        <w:rPr>
          <w:rFonts w:hint="eastAsia" w:ascii="宋体" w:hAnsi="宋体" w:eastAsia="宋体"/>
          <w:kern w:val="2"/>
          <w:sz w:val="24"/>
          <w:szCs w:val="24"/>
        </w:rPr>
        <w:t>依据《中华人民共和国合同法》和有关法规的规定，乙方接受甲方的委托，就委托</w:t>
      </w:r>
      <w:r>
        <w:rPr>
          <w:rFonts w:hint="eastAsia" w:ascii="宋体" w:hAnsi="宋体"/>
          <w:kern w:val="2"/>
          <w:sz w:val="24"/>
          <w:szCs w:val="24"/>
          <w:lang w:val="en-US" w:eastAsia="zh-CN"/>
        </w:rPr>
        <w:t>设计、</w:t>
      </w:r>
      <w:r>
        <w:rPr>
          <w:rFonts w:hint="eastAsia" w:ascii="宋体" w:hAnsi="宋体" w:eastAsia="宋体"/>
          <w:kern w:val="2"/>
          <w:sz w:val="24"/>
          <w:szCs w:val="24"/>
        </w:rPr>
        <w:t>制作及安装事项，双方经协商一致，签订本合同，信守执行。</w:t>
      </w:r>
    </w:p>
    <w:p>
      <w:pPr>
        <w:numPr>
          <w:ilvl w:val="0"/>
          <w:numId w:val="0"/>
        </w:numPr>
        <w:spacing w:line="500" w:lineRule="exact"/>
        <w:ind w:leftChars="0"/>
        <w:rPr>
          <w:rFonts w:hint="eastAsia" w:ascii="宋体" w:hAnsi="宋体" w:eastAsia="宋体"/>
          <w:sz w:val="24"/>
          <w:lang w:eastAsia="zh-CN"/>
        </w:rPr>
      </w:pPr>
      <w:r>
        <w:rPr>
          <w:rFonts w:hint="eastAsia" w:ascii="宋体" w:hAnsi="宋体"/>
          <w:sz w:val="24"/>
          <w:lang w:eastAsia="zh-CN"/>
        </w:rPr>
        <w:t>一、</w:t>
      </w:r>
      <w:r>
        <w:rPr>
          <w:rFonts w:hint="eastAsia" w:ascii="宋体" w:hAnsi="宋体"/>
          <w:sz w:val="24"/>
        </w:rPr>
        <w:t>合同内容和要求</w:t>
      </w:r>
    </w:p>
    <w:p>
      <w:pPr>
        <w:numPr>
          <w:ilvl w:val="1"/>
          <w:numId w:val="9"/>
        </w:numPr>
        <w:spacing w:line="500" w:lineRule="exact"/>
        <w:rPr>
          <w:rFonts w:hint="eastAsia" w:ascii="宋体" w:hAnsi="宋体"/>
          <w:sz w:val="24"/>
        </w:rPr>
      </w:pPr>
      <w:r>
        <w:rPr>
          <w:rFonts w:hint="eastAsia" w:ascii="宋体" w:hAnsi="宋体"/>
          <w:sz w:val="24"/>
        </w:rPr>
        <w:t>项目内容：</w:t>
      </w:r>
      <w:r>
        <w:rPr>
          <w:rFonts w:hint="eastAsia" w:ascii="宋体" w:hAnsi="宋体" w:cs="Times New Roman"/>
          <w:spacing w:val="12"/>
          <w:kern w:val="2"/>
          <w:sz w:val="24"/>
          <w:szCs w:val="24"/>
          <w:lang w:val="en-US" w:eastAsia="zh-CN" w:bidi="ar-SA"/>
        </w:rPr>
        <w:t>绿线公示牌</w:t>
      </w:r>
      <w:r>
        <w:rPr>
          <w:rFonts w:hint="eastAsia" w:ascii="宋体" w:hAnsi="宋体" w:eastAsia="宋体" w:cs="Times New Roman"/>
          <w:spacing w:val="12"/>
          <w:kern w:val="2"/>
          <w:sz w:val="24"/>
          <w:szCs w:val="24"/>
          <w:lang w:val="en-US" w:eastAsia="zh-CN" w:bidi="ar-SA"/>
        </w:rPr>
        <w:t>设计、制作及安装</w:t>
      </w:r>
    </w:p>
    <w:p>
      <w:pPr>
        <w:numPr>
          <w:ilvl w:val="1"/>
          <w:numId w:val="9"/>
        </w:numPr>
        <w:spacing w:line="500" w:lineRule="exact"/>
        <w:rPr>
          <w:rFonts w:hint="eastAsia" w:ascii="宋体" w:hAnsi="宋体"/>
          <w:sz w:val="24"/>
        </w:rPr>
      </w:pPr>
      <w:r>
        <w:rPr>
          <w:rFonts w:hint="eastAsia" w:ascii="宋体" w:hAnsi="宋体"/>
          <w:sz w:val="24"/>
        </w:rPr>
        <w:t>项目地点：</w:t>
      </w:r>
      <w:r>
        <w:rPr>
          <w:rFonts w:hint="eastAsia" w:ascii="宋体" w:hAnsi="宋体"/>
          <w:sz w:val="24"/>
          <w:lang w:eastAsia="zh-CN"/>
        </w:rPr>
        <w:t>无锡市</w:t>
      </w:r>
    </w:p>
    <w:p>
      <w:pPr>
        <w:numPr>
          <w:ilvl w:val="1"/>
          <w:numId w:val="9"/>
        </w:numPr>
        <w:spacing w:line="500" w:lineRule="exact"/>
        <w:rPr>
          <w:rFonts w:hint="eastAsia" w:ascii="宋体" w:hAnsi="宋体"/>
          <w:b/>
          <w:bCs/>
          <w:sz w:val="24"/>
        </w:rPr>
      </w:pPr>
      <w:r>
        <w:rPr>
          <w:rFonts w:hint="eastAsia" w:ascii="宋体" w:hAnsi="宋体"/>
          <w:b/>
          <w:bCs/>
          <w:sz w:val="24"/>
        </w:rPr>
        <w:t>项目</w:t>
      </w:r>
      <w:r>
        <w:rPr>
          <w:rFonts w:hint="eastAsia" w:ascii="宋体" w:hAnsi="宋体"/>
          <w:b/>
          <w:bCs/>
          <w:sz w:val="24"/>
          <w:lang w:val="en-US" w:eastAsia="zh-CN"/>
        </w:rPr>
        <w:t>要求：共计设计制作安装76块</w:t>
      </w:r>
      <w:r>
        <w:rPr>
          <w:rFonts w:hint="eastAsia" w:ascii="宋体" w:hAnsi="宋体"/>
          <w:b/>
          <w:bCs/>
          <w:sz w:val="24"/>
        </w:rPr>
        <w:t>城市绿线公示牌</w:t>
      </w:r>
      <w:r>
        <w:rPr>
          <w:rFonts w:hint="eastAsia" w:ascii="宋体" w:hAnsi="宋体"/>
          <w:b/>
          <w:bCs/>
          <w:sz w:val="24"/>
          <w:lang w:eastAsia="zh-CN"/>
        </w:rPr>
        <w:t>（</w:t>
      </w:r>
      <w:r>
        <w:rPr>
          <w:rFonts w:hint="eastAsia" w:ascii="宋体" w:hAnsi="宋体"/>
          <w:b/>
          <w:bCs/>
          <w:sz w:val="24"/>
          <w:lang w:val="en-US" w:eastAsia="zh-CN"/>
        </w:rPr>
        <w:t>单面公示</w:t>
      </w:r>
      <w:r>
        <w:rPr>
          <w:rFonts w:hint="eastAsia" w:ascii="宋体" w:hAnsi="宋体"/>
          <w:b/>
          <w:bCs/>
          <w:sz w:val="24"/>
          <w:lang w:eastAsia="zh-CN"/>
        </w:rPr>
        <w:t>），</w:t>
      </w:r>
      <w:r>
        <w:rPr>
          <w:rFonts w:hint="eastAsia" w:ascii="宋体" w:hAnsi="宋体"/>
          <w:b/>
          <w:bCs/>
          <w:sz w:val="24"/>
        </w:rPr>
        <w:t>材质为</w:t>
      </w:r>
      <w:r>
        <w:rPr>
          <w:rFonts w:hint="eastAsia" w:ascii="宋体" w:hAnsi="宋体"/>
          <w:b/>
          <w:bCs/>
          <w:sz w:val="24"/>
          <w:lang w:val="en-US" w:eastAsia="zh-CN"/>
        </w:rPr>
        <w:t>厚度不少于1.2mm的不锈钢</w:t>
      </w:r>
      <w:r>
        <w:rPr>
          <w:rFonts w:hint="eastAsia" w:ascii="宋体" w:hAnsi="宋体"/>
          <w:b/>
          <w:bCs/>
          <w:sz w:val="24"/>
        </w:rPr>
        <w:t>烤漆，规格约为2.3（宽）×2.1（高）。</w:t>
      </w:r>
    </w:p>
    <w:p>
      <w:pPr>
        <w:spacing w:line="500" w:lineRule="exact"/>
        <w:rPr>
          <w:rFonts w:hint="eastAsia" w:ascii="宋体" w:hAnsi="宋体"/>
          <w:sz w:val="24"/>
        </w:rPr>
      </w:pPr>
      <w:r>
        <w:rPr>
          <w:rFonts w:hint="eastAsia" w:ascii="宋体" w:hAnsi="宋体"/>
          <w:sz w:val="24"/>
        </w:rPr>
        <w:t>二、费用</w:t>
      </w:r>
    </w:p>
    <w:p>
      <w:pPr>
        <w:spacing w:line="500" w:lineRule="exact"/>
        <w:ind w:left="780" w:leftChars="200" w:hanging="360" w:hangingChars="150"/>
        <w:rPr>
          <w:rFonts w:hint="eastAsia" w:ascii="宋体" w:hAnsi="宋体"/>
          <w:sz w:val="24"/>
        </w:rPr>
      </w:pPr>
      <w:r>
        <w:rPr>
          <w:rFonts w:hint="eastAsia" w:ascii="宋体" w:hAnsi="宋体"/>
          <w:sz w:val="24"/>
        </w:rPr>
        <w:t>1、费用共计人民币</w:t>
      </w:r>
      <w:r>
        <w:rPr>
          <w:rFonts w:hint="eastAsia" w:ascii="宋体" w:hAnsi="宋体"/>
          <w:sz w:val="24"/>
          <w:u w:val="single"/>
          <w:lang w:val="en-US" w:eastAsia="zh-CN"/>
        </w:rPr>
        <w:t xml:space="preserve">     </w:t>
      </w:r>
      <w:r>
        <w:rPr>
          <w:rFonts w:hint="eastAsia" w:ascii="宋体" w:hAnsi="宋体"/>
          <w:sz w:val="24"/>
          <w:highlight w:val="none"/>
        </w:rPr>
        <w:t>元（大写：</w:t>
      </w:r>
      <w:r>
        <w:rPr>
          <w:rFonts w:hint="eastAsia" w:ascii="宋体" w:hAnsi="宋体"/>
          <w:sz w:val="24"/>
          <w:highlight w:val="none"/>
          <w:u w:val="single"/>
          <w:lang w:val="en-US" w:eastAsia="zh-CN"/>
        </w:rPr>
        <w:t xml:space="preserve">      </w:t>
      </w:r>
      <w:r>
        <w:rPr>
          <w:rFonts w:hint="eastAsia" w:ascii="宋体" w:hAnsi="宋体"/>
          <w:sz w:val="24"/>
          <w:highlight w:val="none"/>
        </w:rPr>
        <w:t>）</w:t>
      </w:r>
      <w:r>
        <w:rPr>
          <w:rFonts w:hint="eastAsia" w:ascii="宋体" w:hAnsi="宋体"/>
          <w:sz w:val="24"/>
        </w:rPr>
        <w:t>（以上费用含设计、制作、运输到位、安装、验收前保管、税收及其它一切费用）</w:t>
      </w:r>
    </w:p>
    <w:p>
      <w:pPr>
        <w:spacing w:line="500" w:lineRule="exact"/>
        <w:rPr>
          <w:rFonts w:ascii="宋体" w:hAnsi="宋体"/>
          <w:sz w:val="24"/>
        </w:rPr>
      </w:pPr>
      <w:r>
        <w:rPr>
          <w:rFonts w:hint="eastAsia" w:ascii="宋体" w:hAnsi="宋体"/>
          <w:sz w:val="24"/>
        </w:rPr>
        <w:t>三、付款方式</w:t>
      </w:r>
    </w:p>
    <w:p>
      <w:pPr>
        <w:spacing w:line="500" w:lineRule="exact"/>
        <w:ind w:left="780" w:leftChars="200" w:hanging="360" w:hangingChars="150"/>
        <w:rPr>
          <w:rFonts w:hint="eastAsia" w:ascii="宋体" w:hAnsi="宋体"/>
          <w:sz w:val="24"/>
        </w:rPr>
      </w:pPr>
      <w:r>
        <w:rPr>
          <w:rFonts w:hint="eastAsia" w:ascii="宋体" w:hAnsi="宋体"/>
          <w:sz w:val="24"/>
        </w:rPr>
        <w:t>1、付款方法</w:t>
      </w:r>
      <w:r>
        <w:rPr>
          <w:rFonts w:ascii="宋体" w:hAnsi="宋体"/>
          <w:sz w:val="24"/>
        </w:rPr>
        <w:t>：</w:t>
      </w:r>
    </w:p>
    <w:p>
      <w:pPr>
        <w:spacing w:line="500" w:lineRule="exact"/>
        <w:ind w:left="780" w:leftChars="200" w:hanging="360" w:hangingChars="150"/>
        <w:rPr>
          <w:rFonts w:hint="eastAsia" w:ascii="宋体" w:hAnsi="宋体"/>
          <w:sz w:val="24"/>
        </w:rPr>
      </w:pPr>
      <w:r>
        <w:rPr>
          <w:rFonts w:ascii="宋体" w:hAnsi="宋体"/>
          <w:sz w:val="24"/>
        </w:rPr>
        <w:t>2</w:t>
      </w:r>
      <w:r>
        <w:rPr>
          <w:rFonts w:hint="eastAsia" w:ascii="宋体" w:hAnsi="宋体"/>
          <w:sz w:val="24"/>
        </w:rPr>
        <w:t>、保修期：</w:t>
      </w:r>
      <w:r>
        <w:rPr>
          <w:rFonts w:hint="eastAsia" w:ascii="宋体" w:hAnsi="宋体" w:cs="宋体"/>
          <w:sz w:val="24"/>
          <w:highlight w:val="white"/>
        </w:rPr>
        <w:t>5 年</w:t>
      </w:r>
    </w:p>
    <w:p>
      <w:pPr>
        <w:spacing w:line="500" w:lineRule="exact"/>
        <w:rPr>
          <w:rFonts w:hint="eastAsia" w:ascii="宋体" w:hAnsi="宋体"/>
          <w:sz w:val="24"/>
        </w:rPr>
      </w:pPr>
      <w:r>
        <w:rPr>
          <w:rFonts w:hint="eastAsia" w:ascii="宋体" w:hAnsi="宋体"/>
          <w:sz w:val="24"/>
        </w:rPr>
        <w:t>四、双方的责任与义务</w:t>
      </w:r>
      <w:r>
        <w:rPr>
          <w:rFonts w:ascii="宋体" w:hAnsi="宋体"/>
          <w:sz w:val="24"/>
        </w:rPr>
        <w:t>.</w:t>
      </w:r>
    </w:p>
    <w:p>
      <w:pPr>
        <w:spacing w:line="500" w:lineRule="exact"/>
        <w:ind w:firstLine="480" w:firstLineChars="200"/>
        <w:rPr>
          <w:rFonts w:ascii="宋体" w:hAnsi="宋体"/>
          <w:sz w:val="24"/>
        </w:rPr>
      </w:pPr>
      <w:r>
        <w:rPr>
          <w:rFonts w:hint="eastAsia" w:ascii="宋体" w:hAnsi="宋体"/>
          <w:sz w:val="24"/>
        </w:rPr>
        <w:t>1、乙方应按甲方要求按质按量完成相关工作。</w:t>
      </w:r>
    </w:p>
    <w:p>
      <w:pPr>
        <w:spacing w:line="500" w:lineRule="exact"/>
        <w:ind w:left="239" w:leftChars="114" w:firstLine="240" w:firstLineChars="100"/>
        <w:jc w:val="both"/>
        <w:rPr>
          <w:rFonts w:hint="eastAsia" w:ascii="宋体" w:hAnsi="宋体"/>
          <w:sz w:val="24"/>
        </w:rPr>
      </w:pPr>
      <w:r>
        <w:rPr>
          <w:rFonts w:hint="eastAsia" w:ascii="宋体" w:hAnsi="宋体"/>
          <w:sz w:val="24"/>
        </w:rPr>
        <w:t>2、乙方需在规定时间</w:t>
      </w:r>
      <w:r>
        <w:rPr>
          <w:rFonts w:hint="eastAsia" w:ascii="宋体" w:hAnsi="宋体"/>
          <w:sz w:val="24"/>
          <w:u w:val="singl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日至</w:t>
      </w:r>
      <w:r>
        <w:rPr>
          <w:rFonts w:hint="eastAsia" w:ascii="宋体" w:hAnsi="宋体"/>
          <w:sz w:val="24"/>
          <w:highlight w:val="none"/>
          <w:u w:val="single"/>
          <w:lang w:val="en-US" w:eastAsia="zh-CN"/>
        </w:rPr>
        <w:t xml:space="preserve">   </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sz w:val="24"/>
        </w:rPr>
        <w:t>完成，并报于甲方在完工单上签字认可。</w:t>
      </w:r>
    </w:p>
    <w:p>
      <w:pPr>
        <w:spacing w:line="500" w:lineRule="exact"/>
        <w:ind w:firstLine="480" w:firstLineChars="200"/>
        <w:rPr>
          <w:rFonts w:hint="eastAsia" w:ascii="宋体" w:hAnsi="宋体"/>
          <w:sz w:val="24"/>
        </w:rPr>
      </w:pPr>
      <w:r>
        <w:rPr>
          <w:rFonts w:hint="eastAsia" w:ascii="宋体" w:hAnsi="宋体"/>
          <w:sz w:val="24"/>
        </w:rPr>
        <w:t>3、甲方有责任全力配合乙方开展本合同所规定的工作，并根据乙方需要提供相关资料。</w:t>
      </w:r>
    </w:p>
    <w:p>
      <w:pPr>
        <w:spacing w:line="500" w:lineRule="exact"/>
        <w:ind w:left="420"/>
        <w:rPr>
          <w:rFonts w:hint="eastAsia" w:ascii="宋体" w:hAnsi="宋体"/>
          <w:sz w:val="24"/>
        </w:rPr>
      </w:pPr>
      <w:r>
        <w:rPr>
          <w:rFonts w:hint="eastAsia" w:ascii="宋体" w:hAnsi="宋体"/>
          <w:sz w:val="24"/>
        </w:rPr>
        <w:t>4、双方在工程施工过程中，如有项目变更获增删，甲、乙双方应共同协商，在确保工程质量的前提下，另行订立相应的书面补充协议作为结算依据。</w:t>
      </w:r>
    </w:p>
    <w:p>
      <w:pPr>
        <w:numPr>
          <w:ilvl w:val="0"/>
          <w:numId w:val="0"/>
        </w:numPr>
        <w:spacing w:line="500" w:lineRule="exact"/>
        <w:ind w:left="420" w:leftChars="0"/>
        <w:rPr>
          <w:rFonts w:hint="eastAsia" w:ascii="宋体" w:hAnsi="宋体"/>
          <w:sz w:val="24"/>
        </w:rPr>
      </w:pPr>
      <w:r>
        <w:rPr>
          <w:rFonts w:hint="eastAsia" w:ascii="宋体" w:hAnsi="宋体"/>
          <w:sz w:val="24"/>
          <w:lang w:val="en-US" w:eastAsia="zh-CN"/>
        </w:rPr>
        <w:t>5、</w:t>
      </w:r>
      <w:r>
        <w:rPr>
          <w:rFonts w:hint="eastAsia" w:ascii="宋体" w:hAnsi="宋体"/>
          <w:sz w:val="24"/>
        </w:rPr>
        <w:t>乙方在施工的全过程中，应严格遵守国家的劳动安全法及相关的法律法</w:t>
      </w:r>
    </w:p>
    <w:p>
      <w:pPr>
        <w:numPr>
          <w:ilvl w:val="0"/>
          <w:numId w:val="0"/>
        </w:numPr>
        <w:spacing w:line="500" w:lineRule="exact"/>
        <w:rPr>
          <w:rFonts w:hint="eastAsia" w:ascii="宋体" w:hAnsi="宋体"/>
          <w:sz w:val="24"/>
        </w:rPr>
      </w:pPr>
      <w:r>
        <w:rPr>
          <w:rFonts w:hint="eastAsia" w:ascii="宋体" w:hAnsi="宋体"/>
          <w:sz w:val="24"/>
        </w:rPr>
        <w:t>规，自行组织健康的工程技术人员和施工队伍施工；若发生意外人员伤亡事故和工程建造操作造成场地原建筑结构、设备的损坏等事故，概有乙方自行负责，其引发的所有一切经济责任和法律责任均由乙方自责。甲方不负连带一切经济和法律责任。</w:t>
      </w:r>
    </w:p>
    <w:p>
      <w:pPr>
        <w:spacing w:line="500" w:lineRule="exact"/>
        <w:ind w:firstLine="480" w:firstLineChars="200"/>
        <w:rPr>
          <w:rFonts w:hint="eastAsia" w:ascii="宋体" w:hAnsi="宋体"/>
          <w:sz w:val="24"/>
        </w:rPr>
      </w:pPr>
      <w:r>
        <w:rPr>
          <w:rFonts w:hint="eastAsia" w:ascii="宋体" w:hAnsi="宋体"/>
          <w:sz w:val="24"/>
        </w:rPr>
        <w:t>6、</w:t>
      </w:r>
      <w:r>
        <w:rPr>
          <w:rFonts w:hint="eastAsia" w:ascii="宋体" w:hAnsi="宋体"/>
          <w:sz w:val="24"/>
          <w:lang w:val="en-US" w:eastAsia="zh-CN"/>
        </w:rPr>
        <w:t>保修期</w:t>
      </w:r>
      <w:r>
        <w:rPr>
          <w:rFonts w:hint="eastAsia" w:ascii="宋体" w:hAnsi="宋体"/>
          <w:sz w:val="24"/>
        </w:rPr>
        <w:t>内</w:t>
      </w:r>
      <w:r>
        <w:rPr>
          <w:rFonts w:hint="eastAsia" w:ascii="宋体" w:hAnsi="宋体"/>
          <w:sz w:val="24"/>
          <w:lang w:val="en-US" w:eastAsia="zh-CN"/>
        </w:rPr>
        <w:t>的</w:t>
      </w:r>
      <w:r>
        <w:rPr>
          <w:rFonts w:hint="eastAsia" w:ascii="宋体" w:hAnsi="宋体"/>
          <w:sz w:val="24"/>
        </w:rPr>
        <w:t>正常维护、维修由乙方免费负责。</w:t>
      </w:r>
    </w:p>
    <w:p>
      <w:pPr>
        <w:spacing w:line="500" w:lineRule="exact"/>
        <w:rPr>
          <w:rFonts w:hint="eastAsia" w:ascii="宋体" w:hAnsi="宋体"/>
          <w:sz w:val="24"/>
        </w:rPr>
      </w:pPr>
      <w:r>
        <w:rPr>
          <w:rFonts w:hint="eastAsia" w:ascii="宋体" w:hAnsi="宋体"/>
          <w:sz w:val="24"/>
        </w:rPr>
        <w:t>五、知识产权约定</w:t>
      </w:r>
    </w:p>
    <w:p>
      <w:pPr>
        <w:spacing w:line="500" w:lineRule="exact"/>
        <w:ind w:firstLine="480" w:firstLineChars="200"/>
        <w:rPr>
          <w:rFonts w:hint="eastAsia" w:ascii="宋体" w:hAnsi="宋体"/>
          <w:sz w:val="24"/>
        </w:rPr>
      </w:pPr>
      <w:r>
        <w:rPr>
          <w:rFonts w:hint="eastAsia" w:ascii="宋体" w:hAnsi="宋体"/>
          <w:sz w:val="24"/>
        </w:rPr>
        <w:t>知识产权归甲方所有。</w:t>
      </w:r>
    </w:p>
    <w:p>
      <w:pPr>
        <w:spacing w:line="500" w:lineRule="exact"/>
        <w:rPr>
          <w:rFonts w:hint="eastAsia" w:ascii="宋体" w:hAnsi="宋体"/>
          <w:sz w:val="24"/>
        </w:rPr>
      </w:pPr>
      <w:r>
        <w:rPr>
          <w:rFonts w:hint="eastAsia" w:ascii="宋体" w:hAnsi="宋体"/>
          <w:sz w:val="24"/>
        </w:rPr>
        <w:t>六、违约责任</w:t>
      </w:r>
    </w:p>
    <w:p>
      <w:pPr>
        <w:spacing w:line="500" w:lineRule="exact"/>
        <w:ind w:firstLine="480" w:firstLineChars="200"/>
        <w:rPr>
          <w:rFonts w:hint="eastAsia" w:ascii="宋体" w:hAnsi="宋体"/>
          <w:sz w:val="24"/>
        </w:rPr>
      </w:pPr>
      <w:r>
        <w:rPr>
          <w:rFonts w:hint="eastAsia" w:ascii="宋体" w:hAnsi="宋体"/>
          <w:sz w:val="24"/>
        </w:rPr>
        <w:t>本合同签订后，甲乙双方均应全面的履行本合同；</w:t>
      </w:r>
    </w:p>
    <w:p>
      <w:pPr>
        <w:spacing w:line="500" w:lineRule="exact"/>
        <w:ind w:left="480" w:hanging="480" w:hangingChars="200"/>
        <w:rPr>
          <w:rFonts w:hint="eastAsia" w:ascii="宋体" w:hAnsi="宋体"/>
          <w:sz w:val="24"/>
        </w:rPr>
      </w:pPr>
      <w:r>
        <w:rPr>
          <w:rFonts w:hint="eastAsia" w:ascii="宋体" w:hAnsi="宋体"/>
          <w:sz w:val="24"/>
        </w:rPr>
        <w:t>七、甲乙双方如因履行本合同发生纠纷，应当友好协商解决，协商不成的，甲乙双方任何一方均可向当地仲裁委员会提请仲裁解决。</w:t>
      </w:r>
    </w:p>
    <w:p>
      <w:pPr>
        <w:spacing w:line="500" w:lineRule="exact"/>
        <w:ind w:firstLine="480" w:firstLineChars="200"/>
        <w:rPr>
          <w:rFonts w:hint="eastAsia" w:ascii="宋体" w:hAnsi="宋体"/>
          <w:sz w:val="24"/>
        </w:rPr>
      </w:pPr>
      <w:r>
        <w:rPr>
          <w:rFonts w:hint="eastAsia" w:ascii="宋体" w:hAnsi="宋体"/>
          <w:sz w:val="24"/>
        </w:rPr>
        <w:t>合同附件为本合同一部分，本合同壹式肆份，甲方执贰份，乙方执贰份，甲方、乙方签字盖章日起生效，具有同等的法律效力。</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甲方（盖章）：                               乙方（盖章）：</w:t>
      </w:r>
    </w:p>
    <w:p>
      <w:pPr>
        <w:spacing w:line="500" w:lineRule="exact"/>
        <w:rPr>
          <w:rFonts w:hint="eastAsia" w:ascii="宋体" w:hAnsi="宋体"/>
          <w:sz w:val="24"/>
        </w:rPr>
      </w:pPr>
      <w:r>
        <w:rPr>
          <w:rFonts w:hint="eastAsia" w:ascii="宋体" w:hAnsi="宋体"/>
          <w:sz w:val="24"/>
        </w:rPr>
        <w:t>代表（签名）：                               代表（签名）：</w:t>
      </w:r>
    </w:p>
    <w:p>
      <w:pPr>
        <w:spacing w:line="500" w:lineRule="exact"/>
        <w:rPr>
          <w:rFonts w:hint="eastAsia" w:ascii="宋体" w:hAnsi="宋体"/>
          <w:sz w:val="24"/>
        </w:rPr>
      </w:pPr>
      <w:r>
        <w:rPr>
          <w:rFonts w:hint="eastAsia" w:ascii="宋体" w:hAnsi="宋体"/>
          <w:sz w:val="24"/>
        </w:rPr>
        <w:t>日期：                                      日期：</w:t>
      </w:r>
    </w:p>
    <w:p>
      <w:pPr>
        <w:spacing w:line="500" w:lineRule="exact"/>
        <w:rPr>
          <w:rFonts w:hint="eastAsia"/>
        </w:rPr>
      </w:pPr>
    </w:p>
    <w:p>
      <w:pPr>
        <w:pStyle w:val="17"/>
        <w:widowControl/>
        <w:spacing w:line="400" w:lineRule="exact"/>
        <w:rPr>
          <w:rFonts w:hint="eastAsia" w:eastAsia="宋体"/>
          <w:color w:val="000000"/>
          <w:lang w:eastAsia="zh-CN"/>
        </w:rPr>
      </w:pPr>
    </w:p>
    <w:p>
      <w:pPr>
        <w:pStyle w:val="17"/>
        <w:widowControl/>
        <w:spacing w:line="400" w:lineRule="exact"/>
        <w:rPr>
          <w:rFonts w:hint="default"/>
          <w:color w:val="000000"/>
          <w:sz w:val="21"/>
        </w:rPr>
      </w:pPr>
    </w:p>
    <w:p>
      <w:pPr>
        <w:pStyle w:val="5"/>
        <w:numPr>
          <w:ilvl w:val="4"/>
          <w:numId w:val="0"/>
        </w:numPr>
        <w:ind w:leftChars="0"/>
      </w:pPr>
    </w:p>
    <w:p>
      <w:pPr>
        <w:tabs>
          <w:tab w:val="left" w:pos="3420"/>
        </w:tabs>
        <w:spacing w:line="360" w:lineRule="auto"/>
        <w:rPr>
          <w:sz w:val="24"/>
        </w:rPr>
      </w:pPr>
    </w:p>
    <w:p>
      <w:pPr>
        <w:pStyle w:val="2"/>
        <w:rPr>
          <w:sz w:val="24"/>
        </w:rPr>
      </w:pPr>
    </w:p>
    <w:p>
      <w:pPr>
        <w:pStyle w:val="2"/>
        <w:rPr>
          <w:sz w:val="24"/>
        </w:rPr>
      </w:pPr>
    </w:p>
    <w:p>
      <w:pPr>
        <w:pStyle w:val="2"/>
        <w:rPr>
          <w:sz w:val="24"/>
        </w:rPr>
      </w:pPr>
    </w:p>
    <w:p>
      <w:pPr>
        <w:spacing w:line="360" w:lineRule="auto"/>
        <w:jc w:val="left"/>
        <w:rPr>
          <w:sz w:val="24"/>
        </w:rPr>
      </w:pPr>
    </w:p>
    <w:p>
      <w:pPr>
        <w:pStyle w:val="37"/>
        <w:rPr>
          <w:rFonts w:hint="eastAsia"/>
        </w:rPr>
      </w:pPr>
    </w:p>
    <w:p>
      <w:pPr>
        <w:spacing w:line="360" w:lineRule="auto"/>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五、</w:t>
      </w:r>
      <w:r>
        <w:rPr>
          <w:rFonts w:hint="eastAsia" w:asciiTheme="minorEastAsia" w:hAnsiTheme="minorEastAsia" w:eastAsiaTheme="minorEastAsia" w:cstheme="minorEastAsia"/>
          <w:b/>
          <w:sz w:val="48"/>
          <w:szCs w:val="48"/>
          <w:lang w:eastAsia="zh-CN"/>
        </w:rPr>
        <w:t>响应文件</w:t>
      </w:r>
      <w:r>
        <w:rPr>
          <w:rFonts w:hint="eastAsia" w:asciiTheme="minorEastAsia" w:hAnsiTheme="minorEastAsia" w:eastAsiaTheme="minorEastAsia" w:cstheme="minorEastAsia"/>
          <w:b/>
          <w:sz w:val="48"/>
          <w:szCs w:val="48"/>
        </w:rPr>
        <w:t>格式</w:t>
      </w:r>
    </w:p>
    <w:p>
      <w:pPr>
        <w:spacing w:line="360" w:lineRule="auto"/>
        <w:jc w:val="center"/>
        <w:rPr>
          <w:rFonts w:hint="eastAsia" w:ascii="黑体" w:eastAsia="黑体"/>
          <w:b/>
          <w:color w:val="auto"/>
          <w:sz w:val="44"/>
          <w:szCs w:val="44"/>
          <w:highlight w:val="none"/>
        </w:rPr>
      </w:pPr>
    </w:p>
    <w:p>
      <w:pPr>
        <w:spacing w:line="360" w:lineRule="auto"/>
        <w:jc w:val="center"/>
        <w:rPr>
          <w:rFonts w:hint="eastAsia" w:ascii="黑体" w:eastAsia="黑体"/>
          <w:b/>
          <w:bCs/>
          <w:color w:val="auto"/>
          <w:sz w:val="28"/>
          <w:szCs w:val="28"/>
          <w:highlight w:val="none"/>
        </w:rPr>
      </w:pPr>
      <w:r>
        <w:rPr>
          <w:rFonts w:hint="eastAsia" w:ascii="黑体" w:eastAsia="黑体"/>
          <w:b/>
          <w:bCs/>
          <w:color w:val="auto"/>
          <w:sz w:val="28"/>
          <w:szCs w:val="28"/>
          <w:highlight w:val="none"/>
        </w:rPr>
        <w:t>封面格式：</w:t>
      </w:r>
    </w:p>
    <w:p>
      <w:pPr>
        <w:spacing w:line="360" w:lineRule="auto"/>
        <w:jc w:val="center"/>
        <w:rPr>
          <w:rFonts w:hint="eastAsia" w:ascii="黑体" w:eastAsia="黑体"/>
          <w:b/>
          <w:bCs/>
          <w:color w:val="auto"/>
          <w:sz w:val="28"/>
          <w:szCs w:val="28"/>
          <w:highlight w:val="none"/>
        </w:rPr>
      </w:pPr>
    </w:p>
    <w:p>
      <w:pPr>
        <w:spacing w:line="36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w:t>
      </w:r>
      <w:r>
        <w:rPr>
          <w:rFonts w:hint="eastAsia" w:ascii="宋体" w:hAnsi="宋体"/>
          <w:b/>
          <w:color w:val="auto"/>
          <w:sz w:val="28"/>
          <w:szCs w:val="28"/>
          <w:highlight w:val="none"/>
          <w:lang w:eastAsia="zh-CN"/>
        </w:rPr>
        <w:t>竞争性磋商</w:t>
      </w:r>
    </w:p>
    <w:p>
      <w:pPr>
        <w:spacing w:line="36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eastAsia="zh-CN"/>
        </w:rPr>
        <w:t>响应文件</w:t>
      </w:r>
    </w:p>
    <w:p>
      <w:pPr>
        <w:spacing w:line="360" w:lineRule="auto"/>
        <w:jc w:val="center"/>
        <w:rPr>
          <w:rFonts w:hint="eastAsia" w:ascii="宋体" w:hAnsi="宋体"/>
          <w:b/>
          <w:color w:val="auto"/>
          <w:sz w:val="28"/>
          <w:szCs w:val="28"/>
          <w:highlight w:val="none"/>
        </w:rPr>
      </w:pPr>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napToGrid w:val="0"/>
        <w:spacing w:line="360" w:lineRule="auto"/>
        <w:rPr>
          <w:rFonts w:hint="eastAsia" w:ascii="宋体" w:hAnsi="宋体"/>
          <w:b/>
          <w:color w:val="auto"/>
          <w:sz w:val="28"/>
          <w:szCs w:val="28"/>
          <w:highlight w:val="none"/>
          <w:u w:val="single"/>
        </w:rPr>
      </w:pPr>
      <w:r>
        <w:rPr>
          <w:rFonts w:hint="eastAsia" w:ascii="宋体" w:hAnsi="宋体"/>
          <w:b/>
          <w:color w:val="auto"/>
          <w:sz w:val="28"/>
          <w:szCs w:val="28"/>
          <w:highlight w:val="none"/>
        </w:rPr>
        <w:t>项目名称：</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rPr>
        <w:tab/>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rPr>
        <w:tab/>
      </w:r>
      <w:r>
        <w:rPr>
          <w:rFonts w:hint="eastAsia" w:ascii="宋体" w:hAnsi="宋体"/>
          <w:b/>
          <w:color w:val="auto"/>
          <w:sz w:val="28"/>
          <w:szCs w:val="28"/>
          <w:highlight w:val="none"/>
          <w:u w:val="single"/>
        </w:rPr>
        <w:tab/>
      </w:r>
      <w:r>
        <w:rPr>
          <w:rFonts w:hint="eastAsia" w:ascii="宋体" w:hAnsi="宋体"/>
          <w:b/>
          <w:color w:val="auto"/>
          <w:sz w:val="28"/>
          <w:szCs w:val="28"/>
          <w:highlight w:val="none"/>
          <w:u w:val="single"/>
        </w:rPr>
        <w:t xml:space="preserve">                            </w:t>
      </w:r>
    </w:p>
    <w:p>
      <w:pPr>
        <w:snapToGrid w:val="0"/>
        <w:spacing w:line="360" w:lineRule="auto"/>
        <w:rPr>
          <w:rFonts w:hint="eastAsia" w:ascii="宋体" w:hAnsi="宋体"/>
          <w:b/>
          <w:color w:val="auto"/>
          <w:sz w:val="28"/>
          <w:szCs w:val="28"/>
          <w:highlight w:val="none"/>
          <w:u w:val="single"/>
        </w:rPr>
      </w:pPr>
    </w:p>
    <w:p>
      <w:pPr>
        <w:snapToGrid w:val="0"/>
        <w:spacing w:line="360" w:lineRule="auto"/>
        <w:rPr>
          <w:rFonts w:hint="eastAsia" w:ascii="宋体" w:hAnsi="宋体"/>
          <w:b/>
          <w:color w:val="auto"/>
          <w:sz w:val="28"/>
          <w:szCs w:val="28"/>
          <w:highlight w:val="none"/>
          <w:u w:val="single"/>
        </w:rPr>
      </w:pPr>
      <w:r>
        <w:rPr>
          <w:rFonts w:hint="eastAsia" w:ascii="宋体" w:hAnsi="宋体"/>
          <w:b/>
          <w:color w:val="auto"/>
          <w:sz w:val="28"/>
          <w:szCs w:val="28"/>
          <w:highlight w:val="none"/>
          <w:lang w:eastAsia="zh-CN"/>
        </w:rPr>
        <w:t>响应文件</w:t>
      </w:r>
      <w:r>
        <w:rPr>
          <w:rFonts w:hint="eastAsia" w:ascii="宋体" w:hAnsi="宋体"/>
          <w:b/>
          <w:color w:val="auto"/>
          <w:sz w:val="28"/>
          <w:szCs w:val="28"/>
          <w:highlight w:val="none"/>
        </w:rPr>
        <w:t>内容：</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rPr>
        <w:tab/>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rPr>
        <w:tab/>
      </w:r>
      <w:r>
        <w:rPr>
          <w:rFonts w:hint="eastAsia" w:ascii="宋体" w:hAnsi="宋体"/>
          <w:b/>
          <w:color w:val="auto"/>
          <w:sz w:val="28"/>
          <w:szCs w:val="28"/>
          <w:highlight w:val="none"/>
          <w:u w:val="single"/>
        </w:rPr>
        <w:tab/>
      </w:r>
      <w:r>
        <w:rPr>
          <w:rFonts w:hint="eastAsia" w:ascii="宋体" w:hAnsi="宋体"/>
          <w:b/>
          <w:color w:val="auto"/>
          <w:sz w:val="28"/>
          <w:szCs w:val="28"/>
          <w:highlight w:val="none"/>
          <w:u w:val="single"/>
        </w:rPr>
        <w:tab/>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rPr>
        <w:tab/>
      </w:r>
      <w:r>
        <w:rPr>
          <w:rFonts w:hint="eastAsia" w:ascii="宋体" w:hAnsi="宋体"/>
          <w:b/>
          <w:color w:val="auto"/>
          <w:sz w:val="28"/>
          <w:szCs w:val="28"/>
          <w:highlight w:val="none"/>
          <w:u w:val="single"/>
        </w:rPr>
        <w:t xml:space="preserve">                   </w:t>
      </w:r>
    </w:p>
    <w:p>
      <w:pPr>
        <w:snapToGrid w:val="0"/>
        <w:spacing w:line="360" w:lineRule="auto"/>
        <w:rPr>
          <w:rFonts w:hint="eastAsia" w:ascii="宋体" w:hAnsi="宋体"/>
          <w:color w:val="auto"/>
          <w:sz w:val="28"/>
          <w:szCs w:val="28"/>
          <w:highlight w:val="none"/>
        </w:rPr>
      </w:pPr>
    </w:p>
    <w:p>
      <w:pPr>
        <w:snapToGrid w:val="0"/>
        <w:spacing w:line="360" w:lineRule="auto"/>
        <w:rPr>
          <w:rFonts w:hint="eastAsia"/>
          <w:color w:val="auto"/>
          <w:sz w:val="28"/>
          <w:szCs w:val="28"/>
          <w:highlight w:val="none"/>
        </w:rPr>
      </w:pP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rPr>
        <w:t>年</w:t>
      </w:r>
      <w:r>
        <w:rPr>
          <w:rFonts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rPr>
        <w:t>月</w:t>
      </w:r>
      <w:r>
        <w:rPr>
          <w:rFonts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rPr>
        <w:t>日</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rPr>
        <w:t>时</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rPr>
        <w:t>分</w:t>
      </w:r>
      <w:r>
        <w:rPr>
          <w:rFonts w:hint="eastAsia"/>
          <w:color w:val="auto"/>
          <w:sz w:val="28"/>
          <w:szCs w:val="28"/>
          <w:highlight w:val="none"/>
        </w:rPr>
        <w:t>开标，此时间以前不得开封；</w:t>
      </w:r>
    </w:p>
    <w:p>
      <w:pPr>
        <w:snapToGrid w:val="0"/>
        <w:spacing w:line="360" w:lineRule="auto"/>
        <w:rPr>
          <w:rFonts w:hint="eastAsia" w:ascii="宋体" w:hAnsi="宋体"/>
          <w:b/>
          <w:color w:val="auto"/>
          <w:sz w:val="28"/>
          <w:szCs w:val="28"/>
          <w:highlight w:val="none"/>
        </w:rPr>
      </w:pPr>
    </w:p>
    <w:p>
      <w:pPr>
        <w:snapToGrid w:val="0"/>
        <w:spacing w:line="360" w:lineRule="auto"/>
        <w:rPr>
          <w:rFonts w:hint="eastAsia" w:ascii="宋体" w:hAnsi="宋体"/>
          <w:b/>
          <w:color w:val="auto"/>
          <w:sz w:val="28"/>
          <w:szCs w:val="28"/>
          <w:highlight w:val="none"/>
        </w:rPr>
      </w:pPr>
    </w:p>
    <w:p>
      <w:pPr>
        <w:snapToGrid w:val="0"/>
        <w:spacing w:line="360" w:lineRule="auto"/>
        <w:rPr>
          <w:rFonts w:hint="eastAsia" w:ascii="宋体" w:hAnsi="宋体"/>
          <w:b/>
          <w:color w:val="auto"/>
          <w:sz w:val="28"/>
          <w:szCs w:val="28"/>
          <w:highlight w:val="none"/>
          <w:u w:val="single"/>
        </w:rPr>
      </w:pPr>
      <w:r>
        <w:rPr>
          <w:rFonts w:hint="eastAsia" w:ascii="宋体" w:hAnsi="宋体"/>
          <w:b/>
          <w:color w:val="auto"/>
          <w:sz w:val="28"/>
          <w:szCs w:val="28"/>
          <w:highlight w:val="none"/>
        </w:rPr>
        <w:t>投标供应商：</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rPr>
        <w:tab/>
      </w:r>
      <w:r>
        <w:rPr>
          <w:rFonts w:hint="eastAsia" w:ascii="宋体" w:hAnsi="宋体"/>
          <w:b/>
          <w:color w:val="auto"/>
          <w:sz w:val="28"/>
          <w:szCs w:val="28"/>
          <w:highlight w:val="none"/>
          <w:u w:val="single"/>
        </w:rPr>
        <w:t xml:space="preserve">                   （盖公章）</w:t>
      </w:r>
    </w:p>
    <w:p>
      <w:pPr>
        <w:snapToGrid w:val="0"/>
        <w:spacing w:line="360" w:lineRule="auto"/>
        <w:rPr>
          <w:rFonts w:hint="eastAsia" w:ascii="宋体" w:hAnsi="宋体"/>
          <w:b/>
          <w:color w:val="auto"/>
          <w:sz w:val="28"/>
          <w:szCs w:val="28"/>
          <w:highlight w:val="none"/>
          <w:u w:val="single"/>
        </w:rPr>
      </w:pPr>
    </w:p>
    <w:p>
      <w:pPr>
        <w:snapToGrid w:val="0"/>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法定代表人或</w:t>
      </w:r>
    </w:p>
    <w:p>
      <w:pPr>
        <w:snapToGrid w:val="0"/>
        <w:spacing w:line="360" w:lineRule="auto"/>
        <w:rPr>
          <w:rFonts w:hint="eastAsia" w:ascii="宋体" w:hAnsi="宋体"/>
          <w:b/>
          <w:color w:val="auto"/>
          <w:sz w:val="28"/>
          <w:szCs w:val="28"/>
          <w:highlight w:val="none"/>
          <w:u w:val="single"/>
        </w:rPr>
      </w:pPr>
      <w:r>
        <w:rPr>
          <w:rFonts w:hint="eastAsia" w:ascii="宋体" w:hAnsi="宋体"/>
          <w:b/>
          <w:color w:val="auto"/>
          <w:sz w:val="28"/>
          <w:szCs w:val="28"/>
          <w:highlight w:val="none"/>
        </w:rPr>
        <w:t>其委托代理人：</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u w:val="single"/>
        </w:rPr>
        <w:tab/>
      </w:r>
      <w:r>
        <w:rPr>
          <w:rFonts w:hint="eastAsia" w:ascii="宋体" w:hAnsi="宋体"/>
          <w:b/>
          <w:color w:val="auto"/>
          <w:sz w:val="28"/>
          <w:szCs w:val="28"/>
          <w:highlight w:val="none"/>
          <w:u w:val="single"/>
        </w:rPr>
        <w:t xml:space="preserve">          （签字或盖章）</w:t>
      </w:r>
    </w:p>
    <w:p>
      <w:pPr>
        <w:snapToGrid w:val="0"/>
        <w:spacing w:line="360" w:lineRule="auto"/>
        <w:rPr>
          <w:rFonts w:hint="eastAsia" w:ascii="宋体" w:hAnsi="宋体"/>
          <w:b/>
          <w:color w:val="auto"/>
          <w:sz w:val="28"/>
          <w:szCs w:val="28"/>
          <w:highlight w:val="none"/>
          <w:u w:val="single"/>
        </w:rPr>
      </w:pPr>
    </w:p>
    <w:p>
      <w:pPr>
        <w:snapToGrid w:val="0"/>
        <w:spacing w:line="360" w:lineRule="auto"/>
        <w:rPr>
          <w:rFonts w:hint="eastAsia" w:ascii="宋体" w:hAnsi="宋体"/>
          <w:b/>
          <w:color w:val="auto"/>
          <w:sz w:val="28"/>
          <w:szCs w:val="28"/>
          <w:highlight w:val="none"/>
        </w:rPr>
      </w:pPr>
    </w:p>
    <w:p>
      <w:pPr>
        <w:snapToGrid w:val="0"/>
        <w:spacing w:line="360" w:lineRule="auto"/>
        <w:rPr>
          <w:rFonts w:hint="eastAsia" w:ascii="宋体" w:hAnsi="宋体"/>
          <w:b/>
          <w:color w:val="auto"/>
          <w:sz w:val="28"/>
          <w:szCs w:val="28"/>
          <w:highlight w:val="none"/>
        </w:rPr>
      </w:pPr>
      <w:r>
        <w:rPr>
          <w:rFonts w:hint="eastAsia" w:ascii="宋体" w:hAnsi="宋体"/>
          <w:b/>
          <w:color w:val="auto"/>
          <w:sz w:val="28"/>
          <w:szCs w:val="28"/>
          <w:highlight w:val="none"/>
        </w:rPr>
        <w:t>日  期：</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pPr>
        <w:widowControl/>
        <w:jc w:val="left"/>
        <w:rPr>
          <w:rFonts w:asciiTheme="minorEastAsia" w:hAnsiTheme="minorEastAsia" w:eastAsiaTheme="minorEastAsia" w:cstheme="minorEastAsia"/>
          <w:b/>
          <w:sz w:val="24"/>
        </w:rPr>
      </w:pPr>
    </w:p>
    <w:p>
      <w:pPr>
        <w:spacing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lang w:val="en-US" w:eastAsia="zh-CN"/>
        </w:rPr>
        <w:t>响应函</w:t>
      </w:r>
    </w:p>
    <w:p>
      <w:pPr>
        <w:spacing w:line="360" w:lineRule="auto"/>
        <w:rPr>
          <w:rFonts w:hint="eastAsia" w:ascii="宋体" w:hAnsi="宋体"/>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lang w:eastAsia="zh-CN"/>
        </w:rPr>
        <w:t>江苏园景工程设计咨询有限公司</w:t>
      </w:r>
      <w:r>
        <w:rPr>
          <w:rFonts w:hint="eastAsia" w:ascii="宋体" w:hAnsi="宋体"/>
          <w:bCs/>
          <w:color w:val="auto"/>
          <w:sz w:val="24"/>
          <w:highlight w:val="none"/>
        </w:rPr>
        <w:t>：</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我们收到你们</w:t>
      </w:r>
      <w:r>
        <w:rPr>
          <w:rFonts w:hint="eastAsia" w:ascii="宋体" w:hAnsi="宋体"/>
          <w:bCs/>
          <w:color w:val="auto"/>
          <w:sz w:val="24"/>
          <w:highlight w:val="none"/>
          <w:u w:val="single"/>
        </w:rPr>
        <w:t xml:space="preserve">   ****项目     </w:t>
      </w:r>
      <w:r>
        <w:rPr>
          <w:rFonts w:hint="eastAsia" w:ascii="宋体" w:hAnsi="宋体"/>
          <w:bCs/>
          <w:color w:val="auto"/>
          <w:sz w:val="24"/>
          <w:highlight w:val="none"/>
          <w:lang w:eastAsia="zh-CN"/>
        </w:rPr>
        <w:t>磋商文件</w:t>
      </w:r>
      <w:r>
        <w:rPr>
          <w:rFonts w:hint="eastAsia" w:ascii="宋体" w:hAnsi="宋体"/>
          <w:bCs/>
          <w:color w:val="auto"/>
          <w:sz w:val="24"/>
          <w:highlight w:val="none"/>
        </w:rPr>
        <w:t>，经仔细阅读和研究，我们决定参加此次</w:t>
      </w:r>
      <w:r>
        <w:rPr>
          <w:rFonts w:hint="eastAsia" w:ascii="宋体" w:hAnsi="宋体"/>
          <w:bCs/>
          <w:color w:val="auto"/>
          <w:sz w:val="24"/>
          <w:highlight w:val="none"/>
          <w:u w:val="single"/>
        </w:rPr>
        <w:t xml:space="preserve">   （采购项目名称）   </w:t>
      </w:r>
      <w:r>
        <w:rPr>
          <w:rFonts w:hint="eastAsia" w:ascii="宋体" w:hAnsi="宋体"/>
          <w:bCs/>
          <w:color w:val="auto"/>
          <w:sz w:val="24"/>
          <w:highlight w:val="none"/>
        </w:rPr>
        <w:t>项目的投标。</w:t>
      </w:r>
    </w:p>
    <w:p>
      <w:pPr>
        <w:tabs>
          <w:tab w:val="left" w:pos="420"/>
          <w:tab w:val="left" w:pos="525"/>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一、我们愿意按照</w:t>
      </w:r>
      <w:r>
        <w:rPr>
          <w:rFonts w:hint="eastAsia" w:ascii="宋体" w:hAnsi="宋体"/>
          <w:bCs/>
          <w:color w:val="auto"/>
          <w:sz w:val="24"/>
          <w:highlight w:val="none"/>
          <w:lang w:eastAsia="zh-CN"/>
        </w:rPr>
        <w:t>磋商文件</w:t>
      </w:r>
      <w:r>
        <w:rPr>
          <w:rFonts w:hint="eastAsia" w:ascii="宋体" w:hAnsi="宋体"/>
          <w:bCs/>
          <w:color w:val="auto"/>
          <w:sz w:val="24"/>
          <w:highlight w:val="none"/>
        </w:rPr>
        <w:t>的一切要求（包括付款方式），提供本项目的报价，总报价见《响应函附录》。</w:t>
      </w:r>
    </w:p>
    <w:p>
      <w:pPr>
        <w:tabs>
          <w:tab w:val="left" w:pos="315"/>
          <w:tab w:val="left" w:pos="525"/>
          <w:tab w:val="left" w:pos="945"/>
        </w:tabs>
        <w:spacing w:line="360" w:lineRule="auto"/>
        <w:ind w:firstLine="480" w:firstLineChars="200"/>
        <w:rPr>
          <w:rStyle w:val="29"/>
          <w:rFonts w:hint="eastAsia"/>
          <w:bCs/>
          <w:color w:val="auto"/>
          <w:highlight w:val="none"/>
        </w:rPr>
      </w:pPr>
      <w:r>
        <w:rPr>
          <w:rFonts w:hint="eastAsia" w:ascii="宋体" w:hAnsi="宋体"/>
          <w:bCs/>
          <w:color w:val="auto"/>
          <w:sz w:val="24"/>
          <w:highlight w:val="none"/>
        </w:rPr>
        <w:t>二、我们愿意提供</w:t>
      </w:r>
      <w:r>
        <w:rPr>
          <w:rFonts w:hint="eastAsia" w:ascii="宋体" w:hAnsi="宋体"/>
          <w:bCs/>
          <w:color w:val="auto"/>
          <w:sz w:val="24"/>
          <w:highlight w:val="none"/>
          <w:lang w:eastAsia="zh-CN"/>
        </w:rPr>
        <w:t>江苏园景工程设计咨询有限公司</w:t>
      </w:r>
      <w:r>
        <w:rPr>
          <w:rFonts w:hint="eastAsia" w:ascii="宋体" w:hAnsi="宋体"/>
          <w:bCs/>
          <w:color w:val="auto"/>
          <w:sz w:val="24"/>
          <w:highlight w:val="none"/>
        </w:rPr>
        <w:t>在</w:t>
      </w:r>
      <w:r>
        <w:rPr>
          <w:rFonts w:hint="eastAsia" w:ascii="宋体" w:hAnsi="宋体"/>
          <w:bCs/>
          <w:color w:val="auto"/>
          <w:sz w:val="24"/>
          <w:highlight w:val="none"/>
          <w:lang w:eastAsia="zh-CN"/>
        </w:rPr>
        <w:t>磋商文件</w:t>
      </w:r>
      <w:r>
        <w:rPr>
          <w:rFonts w:hint="eastAsia" w:ascii="宋体" w:hAnsi="宋体"/>
          <w:bCs/>
          <w:color w:val="auto"/>
          <w:sz w:val="24"/>
          <w:highlight w:val="none"/>
        </w:rPr>
        <w:t>中要求的文件、资料</w:t>
      </w:r>
      <w:r>
        <w:rPr>
          <w:rFonts w:hint="eastAsia" w:ascii="宋体"/>
          <w:bCs/>
          <w:color w:val="auto"/>
          <w:highlight w:val="none"/>
        </w:rPr>
        <w:t>（</w:t>
      </w:r>
      <w:r>
        <w:rPr>
          <w:rFonts w:hint="eastAsia" w:ascii="宋体" w:hAnsi="宋体"/>
          <w:bCs/>
          <w:color w:val="auto"/>
          <w:sz w:val="24"/>
          <w:highlight w:val="none"/>
        </w:rPr>
        <w:t>具体内容如下</w:t>
      </w:r>
      <w:r>
        <w:rPr>
          <w:rFonts w:hint="eastAsia" w:ascii="宋体"/>
          <w:bCs/>
          <w:color w:val="auto"/>
          <w:highlight w:val="none"/>
        </w:rPr>
        <w:t>）</w:t>
      </w:r>
      <w:r>
        <w:rPr>
          <w:rStyle w:val="29"/>
          <w:rFonts w:hint="eastAsia" w:ascii="黑体" w:eastAsia="黑体"/>
          <w:color w:val="auto"/>
          <w:highlight w:val="none"/>
        </w:rPr>
        <w:t>：</w:t>
      </w:r>
    </w:p>
    <w:p>
      <w:pPr>
        <w:spacing w:line="440" w:lineRule="exact"/>
        <w:ind w:firstLine="422" w:firstLineChars="175"/>
        <w:rPr>
          <w:rFonts w:hint="eastAsia" w:ascii="宋体" w:hAnsi="宋体" w:eastAsia="宋体" w:cs="宋体"/>
          <w:b/>
          <w:color w:val="auto"/>
          <w:sz w:val="24"/>
          <w:szCs w:val="24"/>
        </w:rPr>
      </w:pPr>
      <w:r>
        <w:rPr>
          <w:rFonts w:hint="eastAsia" w:ascii="宋体" w:hAnsi="宋体" w:cs="宋体"/>
          <w:b/>
          <w:color w:val="auto"/>
          <w:sz w:val="24"/>
          <w:szCs w:val="24"/>
          <w:lang w:val="en-US" w:eastAsia="zh-CN"/>
        </w:rPr>
        <w:t>响应文件</w:t>
      </w:r>
      <w:r>
        <w:rPr>
          <w:rFonts w:hint="eastAsia" w:ascii="宋体" w:hAnsi="宋体" w:eastAsia="宋体" w:cs="宋体"/>
          <w:b/>
          <w:color w:val="auto"/>
          <w:sz w:val="24"/>
          <w:szCs w:val="24"/>
        </w:rPr>
        <w:t>由证明文件部分、</w:t>
      </w:r>
      <w:r>
        <w:rPr>
          <w:rFonts w:hint="eastAsia" w:ascii="宋体" w:hAnsi="宋体" w:eastAsia="宋体" w:cs="宋体"/>
          <w:b/>
          <w:color w:val="auto"/>
          <w:sz w:val="24"/>
          <w:szCs w:val="24"/>
          <w:lang w:val="en-US" w:eastAsia="zh-CN"/>
        </w:rPr>
        <w:t>响应函</w:t>
      </w:r>
      <w:r>
        <w:rPr>
          <w:rFonts w:hint="eastAsia" w:ascii="宋体" w:hAnsi="宋体" w:eastAsia="宋体" w:cs="宋体"/>
          <w:b/>
          <w:color w:val="auto"/>
          <w:sz w:val="24"/>
          <w:szCs w:val="24"/>
        </w:rPr>
        <w:t>部分、</w:t>
      </w:r>
      <w:r>
        <w:rPr>
          <w:rFonts w:hint="eastAsia" w:ascii="宋体" w:hAnsi="宋体" w:eastAsia="宋体" w:cs="宋体"/>
          <w:b/>
          <w:color w:val="auto"/>
          <w:sz w:val="24"/>
          <w:szCs w:val="24"/>
          <w:lang w:val="en-US" w:eastAsia="zh-CN"/>
        </w:rPr>
        <w:t>投标设计方案、实施方案四部分组成（装订成一册），</w:t>
      </w:r>
      <w:r>
        <w:rPr>
          <w:rFonts w:hint="eastAsia" w:ascii="宋体" w:hAnsi="宋体" w:eastAsia="宋体" w:cs="宋体"/>
          <w:b/>
          <w:color w:val="auto"/>
          <w:sz w:val="24"/>
          <w:szCs w:val="24"/>
        </w:rPr>
        <w:t>同时提供</w:t>
      </w:r>
      <w:r>
        <w:rPr>
          <w:rFonts w:hint="eastAsia" w:ascii="宋体" w:hAnsi="宋体" w:cs="宋体"/>
          <w:b/>
          <w:color w:val="auto"/>
          <w:sz w:val="24"/>
          <w:szCs w:val="24"/>
          <w:lang w:eastAsia="zh-CN"/>
        </w:rPr>
        <w:t>响应文件</w:t>
      </w:r>
      <w:r>
        <w:rPr>
          <w:rFonts w:hint="eastAsia" w:ascii="宋体" w:hAnsi="宋体" w:eastAsia="宋体" w:cs="宋体"/>
          <w:b/>
          <w:color w:val="auto"/>
          <w:sz w:val="24"/>
          <w:szCs w:val="24"/>
        </w:rPr>
        <w:t>电子版U盘1份，电子版U盘需包括上述响应文件全部内容</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w:t>
      </w:r>
    </w:p>
    <w:p>
      <w:pPr>
        <w:numPr>
          <w:ilvl w:val="0"/>
          <w:numId w:val="0"/>
        </w:numPr>
        <w:tabs>
          <w:tab w:val="left" w:pos="525"/>
          <w:tab w:val="left" w:pos="1050"/>
        </w:tabs>
        <w:spacing w:line="440" w:lineRule="exact"/>
        <w:ind w:leftChars="262"/>
        <w:rPr>
          <w:rFonts w:hint="eastAsia" w:ascii="宋体" w:hAnsi="宋体" w:cs="宋体"/>
          <w:b/>
          <w:bCs/>
          <w:color w:val="auto"/>
          <w:sz w:val="24"/>
          <w:szCs w:val="24"/>
        </w:rPr>
      </w:pPr>
      <w:r>
        <w:rPr>
          <w:rFonts w:hint="eastAsia" w:ascii="宋体" w:hAnsi="宋体" w:cs="宋体"/>
          <w:b/>
          <w:bCs/>
          <w:color w:val="auto"/>
          <w:sz w:val="24"/>
          <w:szCs w:val="24"/>
          <w:lang w:val="en-US" w:eastAsia="zh-CN"/>
        </w:rPr>
        <w:t>一、</w:t>
      </w:r>
      <w:r>
        <w:rPr>
          <w:rFonts w:hint="eastAsia" w:ascii="宋体" w:hAnsi="宋体" w:cs="宋体"/>
          <w:b/>
          <w:bCs/>
          <w:color w:val="auto"/>
          <w:sz w:val="24"/>
          <w:szCs w:val="24"/>
        </w:rPr>
        <w:t>证明文件部分：</w:t>
      </w:r>
    </w:p>
    <w:p>
      <w:pPr>
        <w:tabs>
          <w:tab w:val="left" w:pos="525"/>
          <w:tab w:val="left" w:pos="1050"/>
        </w:tabs>
        <w:spacing w:line="440" w:lineRule="exact"/>
        <w:ind w:firstLine="480" w:firstLineChars="200"/>
        <w:rPr>
          <w:rFonts w:hint="eastAsia"/>
        </w:rPr>
      </w:pPr>
      <w:r>
        <w:rPr>
          <w:rFonts w:hint="eastAsia" w:ascii="宋体" w:hAnsi="宋体" w:cs="宋体"/>
          <w:bCs/>
          <w:color w:val="auto"/>
          <w:sz w:val="24"/>
          <w:szCs w:val="24"/>
        </w:rPr>
        <w:t>第一部分：资格、资信证明文件</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.1关于资格的声明函</w:t>
      </w:r>
      <w:r>
        <w:rPr>
          <w:rFonts w:hint="eastAsia" w:asciiTheme="minorEastAsia" w:hAnsiTheme="minorEastAsia" w:eastAsiaTheme="minorEastAsia" w:cstheme="minorEastAsia"/>
          <w:b/>
          <w:bCs/>
          <w:sz w:val="24"/>
          <w:szCs w:val="24"/>
        </w:rPr>
        <w:t>（格式见附件）</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.2投标人有效期内的营业执照副本或事业单位法人证书复印件或扫描件（</w:t>
      </w:r>
      <w:r>
        <w:rPr>
          <w:rFonts w:hint="eastAsia" w:asciiTheme="minorEastAsia" w:hAnsiTheme="minorEastAsia" w:eastAsiaTheme="minorEastAsia" w:cstheme="minorEastAsia"/>
          <w:b/>
          <w:bCs/>
          <w:sz w:val="24"/>
          <w:szCs w:val="24"/>
        </w:rPr>
        <w:t>复印件或扫描件须加盖投标人公章</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w:t>
      </w:r>
      <w:r>
        <w:rPr>
          <w:rFonts w:asciiTheme="minorEastAsia" w:hAnsiTheme="minorEastAsia" w:eastAsiaTheme="minorEastAsia" w:cstheme="minorEastAsia"/>
          <w:bCs/>
          <w:sz w:val="24"/>
          <w:szCs w:val="24"/>
        </w:rPr>
        <w:t xml:space="preserve">3 </w:t>
      </w:r>
      <w:r>
        <w:rPr>
          <w:rFonts w:hint="eastAsia" w:asciiTheme="minorEastAsia" w:hAnsiTheme="minorEastAsia" w:eastAsiaTheme="minorEastAsia" w:cstheme="minorEastAsia"/>
          <w:bCs/>
          <w:sz w:val="24"/>
          <w:szCs w:val="24"/>
        </w:rPr>
        <w:t>投标人法定代表人授权委托书</w:t>
      </w:r>
      <w:r>
        <w:rPr>
          <w:rFonts w:hint="eastAsia" w:asciiTheme="minorEastAsia" w:hAnsiTheme="minorEastAsia" w:eastAsiaTheme="minorEastAsia" w:cstheme="minorEastAsia"/>
          <w:b/>
          <w:bCs/>
          <w:sz w:val="24"/>
          <w:szCs w:val="24"/>
        </w:rPr>
        <w:t>（法定代表人亲自参与投标的除外，格式见附件）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w:t>
      </w:r>
      <w:r>
        <w:rPr>
          <w:rFonts w:asciiTheme="minorEastAsia" w:hAnsiTheme="minorEastAsia" w:eastAsiaTheme="minorEastAsia" w:cstheme="minorEastAsia"/>
          <w:bCs/>
          <w:sz w:val="24"/>
          <w:szCs w:val="24"/>
        </w:rPr>
        <w:t xml:space="preserve">4 </w:t>
      </w:r>
      <w:r>
        <w:rPr>
          <w:rFonts w:hint="eastAsia" w:asciiTheme="minorEastAsia" w:hAnsiTheme="minorEastAsia" w:eastAsiaTheme="minorEastAsia" w:cstheme="minorEastAsia"/>
          <w:bCs/>
          <w:sz w:val="24"/>
          <w:szCs w:val="24"/>
        </w:rPr>
        <w:t>投标人的法定代表人身份证正反两面复印件及被授权代表的身份证正反两面复印件；</w:t>
      </w:r>
      <w:r>
        <w:rPr>
          <w:rFonts w:hint="eastAsia" w:asciiTheme="minorEastAsia" w:hAnsiTheme="minorEastAsia" w:eastAsiaTheme="minorEastAsia" w:cstheme="minorEastAsia"/>
          <w:b/>
          <w:bCs/>
          <w:sz w:val="24"/>
          <w:szCs w:val="24"/>
        </w:rPr>
        <w:t>（投标时必须携带被授权代表有效身份证明原件备查）；</w:t>
      </w:r>
    </w:p>
    <w:p>
      <w:pPr>
        <w:tabs>
          <w:tab w:val="left" w:pos="420"/>
          <w:tab w:val="left" w:pos="600"/>
        </w:tabs>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被授权代表和项目负责人</w:t>
      </w:r>
      <w:r>
        <w:rPr>
          <w:rFonts w:hint="eastAsia" w:hAnsi="宋体" w:cs="宋体"/>
          <w:color w:val="auto"/>
          <w:sz w:val="24"/>
          <w:highlight w:val="none"/>
        </w:rPr>
        <w:t>为</w:t>
      </w:r>
      <w:r>
        <w:rPr>
          <w:rFonts w:hint="eastAsia" w:hAnsi="宋体" w:cs="宋体"/>
          <w:color w:val="auto"/>
          <w:sz w:val="24"/>
          <w:highlight w:val="none"/>
          <w:lang w:val="en-US" w:eastAsia="zh-CN"/>
        </w:rPr>
        <w:t>投标</w:t>
      </w:r>
      <w:r>
        <w:rPr>
          <w:rFonts w:hint="eastAsia" w:hAnsi="宋体" w:cs="宋体"/>
          <w:color w:val="auto"/>
          <w:sz w:val="24"/>
          <w:highlight w:val="none"/>
        </w:rPr>
        <w:t>供应商本单位在职员工（提供</w:t>
      </w:r>
      <w:r>
        <w:rPr>
          <w:rFonts w:hint="eastAsia" w:asciiTheme="minorEastAsia" w:hAnsiTheme="minorEastAsia" w:eastAsiaTheme="minorEastAsia" w:cstheme="minorEastAsia"/>
          <w:bCs/>
          <w:sz w:val="24"/>
          <w:szCs w:val="24"/>
        </w:rPr>
        <w:t>被授权代表和项目负责人</w:t>
      </w:r>
      <w:r>
        <w:rPr>
          <w:rFonts w:hint="eastAsia" w:hAnsi="宋体" w:cs="宋体"/>
          <w:color w:val="auto"/>
          <w:sz w:val="24"/>
          <w:highlight w:val="none"/>
        </w:rPr>
        <w:t>与企业签订的劳动合同</w:t>
      </w:r>
      <w:r>
        <w:rPr>
          <w:rFonts w:hint="eastAsia" w:hAnsi="宋体" w:cs="宋体"/>
          <w:color w:val="auto"/>
          <w:sz w:val="24"/>
          <w:highlight w:val="none"/>
          <w:lang w:eastAsia="zh-CN"/>
        </w:rPr>
        <w:t>、</w:t>
      </w:r>
      <w:r>
        <w:rPr>
          <w:rFonts w:hint="eastAsia" w:hAnsi="宋体" w:cs="宋体"/>
          <w:color w:val="auto"/>
          <w:sz w:val="24"/>
          <w:highlight w:val="none"/>
        </w:rPr>
        <w:t>由社保机构出具的20</w:t>
      </w:r>
      <w:r>
        <w:rPr>
          <w:rFonts w:hint="eastAsia" w:hAnsi="宋体" w:cs="宋体"/>
          <w:color w:val="auto"/>
          <w:sz w:val="24"/>
          <w:highlight w:val="none"/>
          <w:lang w:val="en-US" w:eastAsia="zh-CN"/>
        </w:rPr>
        <w:t>21</w:t>
      </w:r>
      <w:r>
        <w:rPr>
          <w:rFonts w:hint="eastAsia" w:hAnsi="宋体" w:eastAsia="宋体" w:cs="宋体"/>
          <w:color w:val="auto"/>
          <w:sz w:val="24"/>
          <w:highlight w:val="none"/>
        </w:rPr>
        <w:t>年</w:t>
      </w:r>
      <w:r>
        <w:rPr>
          <w:rFonts w:hint="eastAsia" w:hAnsi="宋体" w:eastAsia="宋体" w:cs="宋体"/>
          <w:color w:val="auto"/>
          <w:sz w:val="24"/>
          <w:highlight w:val="none"/>
          <w:lang w:val="en-US" w:eastAsia="zh-CN"/>
        </w:rPr>
        <w:t>4</w:t>
      </w:r>
      <w:r>
        <w:rPr>
          <w:rFonts w:hint="eastAsia" w:hAnsi="宋体" w:eastAsia="宋体" w:cs="宋体"/>
          <w:color w:val="auto"/>
          <w:sz w:val="24"/>
          <w:highlight w:val="none"/>
        </w:rPr>
        <w:t>月-2021年</w:t>
      </w:r>
      <w:r>
        <w:rPr>
          <w:rFonts w:hint="eastAsia" w:hAnsi="宋体" w:eastAsia="宋体" w:cs="宋体"/>
          <w:color w:val="auto"/>
          <w:sz w:val="24"/>
          <w:highlight w:val="none"/>
          <w:lang w:val="en-US" w:eastAsia="zh-CN"/>
        </w:rPr>
        <w:t>9</w:t>
      </w:r>
      <w:r>
        <w:rPr>
          <w:rFonts w:hint="eastAsia" w:hAnsi="宋体" w:eastAsia="宋体" w:cs="宋体"/>
          <w:color w:val="auto"/>
          <w:sz w:val="24"/>
          <w:highlight w:val="none"/>
        </w:rPr>
        <w:t>月的缴费证明）；</w:t>
      </w:r>
      <w:r>
        <w:rPr>
          <w:rFonts w:hint="eastAsia" w:hAnsi="宋体" w:eastAsia="宋体" w:cs="宋体"/>
          <w:b/>
          <w:bCs/>
          <w:color w:val="auto"/>
          <w:sz w:val="24"/>
          <w:highlight w:val="none"/>
        </w:rPr>
        <w:t>（投标时必须提交原件或网上查询带有二维码/验证码的打印件）</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1.6 供应商2019或2020年度由会计师事务所出具的财务审计报告和所附已审财务报告或者近三个月任意一个月财务报表复印件加盖公章（投标时提供加盖公章的复印件）；</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1.7供应商近三个月中任意一个月份(不含投标当月)的依法缴纳税收的相关材料（提供相关主管部门证明或银行代扣证明）复印件加盖公章；</w:t>
      </w:r>
    </w:p>
    <w:p>
      <w:pPr>
        <w:tabs>
          <w:tab w:val="left" w:pos="420"/>
          <w:tab w:val="left" w:pos="600"/>
        </w:tabs>
        <w:spacing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1.8供应商近三个月中任意一个月份(不含投标当月)的依法缴纳社会保障资金的相关材料（提供相关主管部门证明或银行代扣证明）复印件加盖公章；</w:t>
      </w:r>
    </w:p>
    <w:p>
      <w:pPr>
        <w:tabs>
          <w:tab w:val="left" w:pos="420"/>
          <w:tab w:val="left" w:pos="600"/>
        </w:tabs>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1.9</w:t>
      </w:r>
      <w:r>
        <w:rPr>
          <w:rFonts w:hint="eastAsia" w:asciiTheme="minorEastAsia" w:hAnsiTheme="minorEastAsia" w:eastAsiaTheme="minorEastAsia" w:cstheme="minorEastAsia"/>
          <w:bCs/>
          <w:sz w:val="24"/>
          <w:szCs w:val="24"/>
        </w:rPr>
        <w:t>承诺书</w:t>
      </w:r>
      <w:r>
        <w:rPr>
          <w:rFonts w:hint="eastAsia" w:asciiTheme="minorEastAsia" w:hAnsiTheme="minorEastAsia" w:eastAsiaTheme="minorEastAsia" w:cstheme="minorEastAsia"/>
          <w:bCs/>
          <w:sz w:val="24"/>
          <w:szCs w:val="24"/>
          <w:lang w:val="en-US" w:eastAsia="zh-CN"/>
        </w:rPr>
        <w:t>一、二</w:t>
      </w:r>
      <w:r>
        <w:rPr>
          <w:rFonts w:hint="eastAsia" w:asciiTheme="minorEastAsia" w:hAnsiTheme="minorEastAsia" w:eastAsiaTheme="minorEastAsia" w:cstheme="minorEastAsia"/>
          <w:b/>
          <w:bCs/>
          <w:sz w:val="24"/>
          <w:szCs w:val="24"/>
        </w:rPr>
        <w:t>（格式见附件）。</w:t>
      </w:r>
    </w:p>
    <w:p>
      <w:pPr>
        <w:snapToGrid w:val="0"/>
        <w:spacing w:line="360" w:lineRule="auto"/>
        <w:ind w:firstLine="482" w:firstLineChars="200"/>
        <w:rPr>
          <w:b/>
          <w:bCs/>
          <w:color w:val="auto"/>
          <w:sz w:val="24"/>
          <w:szCs w:val="24"/>
          <w:highlight w:val="none"/>
        </w:rPr>
      </w:pPr>
      <w:r>
        <w:rPr>
          <w:rFonts w:ascii="Tahoma" w:hAnsi="Tahoma" w:cs="Tahoma"/>
          <w:b/>
          <w:bCs/>
          <w:color w:val="auto"/>
          <w:sz w:val="24"/>
          <w:szCs w:val="24"/>
          <w:highlight w:val="none"/>
        </w:rPr>
        <w:t>*注：</w:t>
      </w:r>
      <w:r>
        <w:rPr>
          <w:rFonts w:hint="eastAsia" w:ascii="Tahoma" w:hAnsi="Tahoma" w:cs="Tahoma"/>
          <w:b/>
          <w:bCs/>
          <w:color w:val="auto"/>
          <w:sz w:val="24"/>
          <w:szCs w:val="24"/>
          <w:highlight w:val="none"/>
        </w:rPr>
        <w:t>供应商</w:t>
      </w:r>
      <w:r>
        <w:rPr>
          <w:rFonts w:ascii="Tahoma" w:hAnsi="Tahoma" w:cs="Tahoma"/>
          <w:b/>
          <w:bCs/>
          <w:color w:val="auto"/>
          <w:sz w:val="24"/>
          <w:szCs w:val="24"/>
          <w:highlight w:val="none"/>
        </w:rPr>
        <w:t>已按《无锡市政府采购供应商注册登记管理办法》（锡财购〔2012〕3号）文件要求入供应商库的，可注册入库（详见http://cz.wuxi.gov.cn/fzlm/zfcgjyxt/index.shtml）成功后，从网上下载打印《无锡市政府采购注册供应商资格信息登记表》（以下简称信息登记表），并经法定代表人签字和加盖公章后,可作为供应商</w:t>
      </w:r>
      <w:r>
        <w:rPr>
          <w:rFonts w:hint="eastAsia" w:ascii="Tahoma" w:hAnsi="Tahoma" w:cs="Tahoma"/>
          <w:b/>
          <w:bCs/>
          <w:color w:val="auto"/>
          <w:sz w:val="24"/>
          <w:szCs w:val="24"/>
          <w:highlight w:val="none"/>
          <w:lang w:eastAsia="zh-CN"/>
        </w:rPr>
        <w:t>报价文件</w:t>
      </w:r>
      <w:r>
        <w:rPr>
          <w:rFonts w:ascii="Tahoma" w:hAnsi="Tahoma" w:cs="Tahoma"/>
          <w:b/>
          <w:bCs/>
          <w:color w:val="auto"/>
          <w:sz w:val="24"/>
          <w:szCs w:val="24"/>
          <w:highlight w:val="none"/>
        </w:rPr>
        <w:t>的有效组成部分提交</w:t>
      </w:r>
      <w:r>
        <w:rPr>
          <w:rFonts w:hint="eastAsia" w:ascii="Tahoma" w:hAnsi="Tahoma" w:cs="Tahoma"/>
          <w:b/>
          <w:bCs/>
          <w:color w:val="auto"/>
          <w:sz w:val="24"/>
          <w:szCs w:val="24"/>
          <w:highlight w:val="none"/>
        </w:rPr>
        <w:t>采购代理机构</w:t>
      </w:r>
      <w:r>
        <w:rPr>
          <w:rFonts w:ascii="Tahoma" w:hAnsi="Tahoma" w:cs="Tahoma"/>
          <w:b/>
          <w:bCs/>
          <w:color w:val="auto"/>
          <w:sz w:val="24"/>
          <w:szCs w:val="24"/>
          <w:highlight w:val="none"/>
        </w:rPr>
        <w:t>。信息登记表所记录的信息如能反映供应商具备对应资格条件项的，在本项目评审时，可凭信息登记表免于提供相应的资格证明材料的原件或公证件，否则必须按要求提供相应的资格</w:t>
      </w:r>
      <w:r>
        <w:rPr>
          <w:rFonts w:hint="eastAsia" w:ascii="Tahoma" w:hAnsi="Tahoma" w:cs="Tahoma"/>
          <w:b/>
          <w:bCs/>
          <w:color w:val="auto"/>
          <w:sz w:val="24"/>
          <w:szCs w:val="24"/>
          <w:highlight w:val="none"/>
        </w:rPr>
        <w:t>、资信</w:t>
      </w:r>
      <w:r>
        <w:rPr>
          <w:rFonts w:ascii="Tahoma" w:hAnsi="Tahoma" w:cs="Tahoma"/>
          <w:b/>
          <w:bCs/>
          <w:color w:val="auto"/>
          <w:sz w:val="24"/>
          <w:szCs w:val="24"/>
          <w:highlight w:val="none"/>
        </w:rPr>
        <w:t>证明材料原件或公证件来予以证明。</w:t>
      </w:r>
    </w:p>
    <w:p>
      <w:pPr>
        <w:spacing w:line="360" w:lineRule="auto"/>
        <w:ind w:firstLine="566" w:firstLineChars="235"/>
        <w:rPr>
          <w:rFonts w:hint="eastAsia" w:ascii="宋体" w:hAnsi="宋体" w:cs="宋体"/>
          <w:b/>
          <w:bCs/>
          <w:color w:val="auto"/>
          <w:sz w:val="24"/>
          <w:szCs w:val="28"/>
          <w:highlight w:val="none"/>
        </w:rPr>
      </w:pPr>
      <w:r>
        <w:rPr>
          <w:rFonts w:hint="eastAsia" w:hAnsi="宋体" w:cs="宋体"/>
          <w:b/>
          <w:color w:val="auto"/>
          <w:sz w:val="24"/>
          <w:highlight w:val="none"/>
        </w:rPr>
        <w:t>上述资格、资信证明文件供应商必须按要求全部提供，要求提交的原件或公证件必须与响应文件同时提交，如果原件正在年检（或换证），则必须提供法定年检（或换证）单位出具的有效证明原件，否则</w:t>
      </w:r>
      <w:r>
        <w:rPr>
          <w:rFonts w:hint="eastAsia" w:hAnsi="宋体" w:cs="宋体"/>
          <w:b/>
          <w:color w:val="auto"/>
          <w:sz w:val="24"/>
          <w:highlight w:val="none"/>
          <w:lang w:eastAsia="zh-CN"/>
        </w:rPr>
        <w:t>报价文件</w:t>
      </w:r>
      <w:r>
        <w:rPr>
          <w:rFonts w:hint="eastAsia" w:hAnsi="宋体" w:cs="宋体"/>
          <w:b/>
          <w:color w:val="auto"/>
          <w:sz w:val="24"/>
          <w:highlight w:val="none"/>
        </w:rPr>
        <w:t>无效。如上述资格、资信证明文件遇有国家相关政策规定可不具备的，必须提供相关政策规定或相关单位出具的有效证明复印件。供应商法定代表人或法定代表人授权代表为外籍、港、澳、台地区人士的，其身份证明须提供有效的护照或港澳同胞来往内地通行证、台湾同胞来往大陆通行证，或其它可在中国大陆有效居留的许可证明。</w:t>
      </w:r>
      <w:r>
        <w:rPr>
          <w:rFonts w:hint="eastAsia" w:ascii="宋体" w:hAnsi="宋体" w:cs="宋体"/>
          <w:b/>
          <w:bCs/>
          <w:color w:val="auto"/>
          <w:sz w:val="24"/>
          <w:szCs w:val="28"/>
          <w:highlight w:val="none"/>
        </w:rPr>
        <w:t xml:space="preserve"> </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宋体" w:hAnsi="宋体" w:cs="宋体"/>
          <w:bCs/>
          <w:color w:val="auto"/>
          <w:sz w:val="24"/>
          <w:szCs w:val="24"/>
        </w:rPr>
        <w:t>第</w:t>
      </w:r>
      <w:r>
        <w:rPr>
          <w:rFonts w:hint="eastAsia" w:ascii="宋体" w:hAnsi="宋体" w:cs="宋体"/>
          <w:bCs/>
          <w:color w:val="auto"/>
          <w:sz w:val="24"/>
          <w:szCs w:val="24"/>
          <w:lang w:val="en-US" w:eastAsia="zh-CN"/>
        </w:rPr>
        <w:t>二</w:t>
      </w:r>
      <w:r>
        <w:rPr>
          <w:rFonts w:hint="eastAsia" w:ascii="宋体" w:hAnsi="宋体" w:cs="宋体"/>
          <w:bCs/>
          <w:color w:val="auto"/>
          <w:sz w:val="24"/>
          <w:szCs w:val="24"/>
        </w:rPr>
        <w:t>部分</w:t>
      </w:r>
      <w:r>
        <w:rPr>
          <w:rFonts w:hint="eastAsia" w:ascii="宋体" w:hAnsi="宋体" w:cs="宋体"/>
          <w:bCs/>
          <w:color w:val="auto"/>
          <w:sz w:val="24"/>
          <w:szCs w:val="24"/>
          <w:lang w:eastAsia="zh-CN"/>
        </w:rPr>
        <w:t>：</w:t>
      </w:r>
      <w:r>
        <w:rPr>
          <w:rFonts w:hint="eastAsia" w:asciiTheme="minorEastAsia" w:hAnsiTheme="minorEastAsia" w:eastAsiaTheme="minorEastAsia" w:cstheme="minorEastAsia"/>
          <w:bCs/>
          <w:sz w:val="24"/>
          <w:szCs w:val="24"/>
        </w:rPr>
        <w:t>补充性文件：</w:t>
      </w:r>
    </w:p>
    <w:p>
      <w:pPr>
        <w:tabs>
          <w:tab w:val="left" w:pos="420"/>
          <w:tab w:val="left" w:pos="600"/>
        </w:tabs>
        <w:spacing w:line="360" w:lineRule="auto"/>
        <w:ind w:firstLine="600" w:firstLineChars="2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.1 投标人基本状况一览表（</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600" w:firstLineChars="250"/>
      </w:pPr>
      <w:r>
        <w:rPr>
          <w:rFonts w:hint="eastAsia" w:asciiTheme="minorEastAsia" w:hAnsiTheme="minorEastAsia" w:eastAsiaTheme="minorEastAsia" w:cstheme="minorEastAsia"/>
          <w:bCs/>
          <w:sz w:val="24"/>
          <w:szCs w:val="24"/>
          <w:lang w:val="en-US" w:eastAsia="zh-CN"/>
        </w:rPr>
        <w:t>2.2</w:t>
      </w:r>
      <w:r>
        <w:rPr>
          <w:rFonts w:hint="eastAsia" w:asciiTheme="minorEastAsia" w:hAnsiTheme="minorEastAsia" w:eastAsiaTheme="minorEastAsia" w:cstheme="minorEastAsia"/>
          <w:b w:val="0"/>
          <w:bCs/>
          <w:kern w:val="2"/>
          <w:sz w:val="24"/>
          <w:szCs w:val="24"/>
          <w:lang w:val="en-US" w:eastAsia="zh-CN" w:bidi="ar-SA"/>
        </w:rPr>
        <w:t>拟投入项目管理人员一览表</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 xml:space="preserve"> 中小企业声明函（</w:t>
      </w:r>
      <w:r>
        <w:rPr>
          <w:rFonts w:hint="eastAsia" w:asciiTheme="minorEastAsia" w:hAnsiTheme="minorEastAsia" w:eastAsiaTheme="minorEastAsia" w:cstheme="minorEastAsia"/>
          <w:b/>
          <w:sz w:val="24"/>
          <w:szCs w:val="24"/>
        </w:rPr>
        <w:t>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600" w:firstLineChars="25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Cs/>
          <w:sz w:val="24"/>
          <w:szCs w:val="24"/>
          <w:lang w:val="en-US" w:eastAsia="zh-CN"/>
        </w:rPr>
        <w:t>2.4</w:t>
      </w:r>
      <w:r>
        <w:rPr>
          <w:rFonts w:hint="eastAsia" w:asciiTheme="minorEastAsia" w:hAnsiTheme="minorEastAsia" w:eastAsiaTheme="minorEastAsia" w:cstheme="minorEastAsia"/>
          <w:bCs/>
          <w:sz w:val="24"/>
          <w:szCs w:val="24"/>
        </w:rPr>
        <w:t>残疾人福利性单位声明函</w:t>
      </w:r>
      <w:r>
        <w:rPr>
          <w:rFonts w:hint="eastAsia" w:asciiTheme="minorEastAsia" w:hAnsiTheme="minorEastAsia" w:eastAsiaTheme="minorEastAsia" w:cstheme="minorEastAsia"/>
          <w:b/>
          <w:bCs w:val="0"/>
          <w:sz w:val="24"/>
          <w:szCs w:val="24"/>
        </w:rPr>
        <w:t>（格式见附件）</w:t>
      </w:r>
    </w:p>
    <w:p>
      <w:pPr>
        <w:spacing w:line="360" w:lineRule="auto"/>
        <w:ind w:firstLine="600" w:firstLineChars="250"/>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2.5</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评分标准中对应的其它所需证明材料</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（如有自行添加）</w:t>
      </w:r>
    </w:p>
    <w:p>
      <w:pPr>
        <w:spacing w:line="360" w:lineRule="auto"/>
        <w:ind w:firstLine="600" w:firstLineChars="25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2.6</w:t>
      </w:r>
      <w:r>
        <w:rPr>
          <w:rFonts w:hint="eastAsia" w:asciiTheme="minorEastAsia" w:hAnsiTheme="minorEastAsia" w:eastAsiaTheme="minorEastAsia" w:cstheme="minorEastAsia"/>
          <w:bCs/>
          <w:sz w:val="24"/>
          <w:szCs w:val="24"/>
        </w:rPr>
        <w:t>投标人认为有必要提供的声明和文件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（如有自行添加）</w:t>
      </w:r>
    </w:p>
    <w:p>
      <w:pPr>
        <w:numPr>
          <w:ilvl w:val="0"/>
          <w:numId w:val="0"/>
        </w:numPr>
        <w:tabs>
          <w:tab w:val="left" w:pos="525"/>
          <w:tab w:val="left" w:pos="1050"/>
        </w:tabs>
        <w:spacing w:line="360" w:lineRule="auto"/>
        <w:ind w:leftChars="26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lang w:eastAsia="zh-CN"/>
        </w:rPr>
        <w:t>响应函</w:t>
      </w:r>
      <w:r>
        <w:rPr>
          <w:rFonts w:hint="eastAsia" w:asciiTheme="minorEastAsia" w:hAnsiTheme="minorEastAsia" w:eastAsiaTheme="minorEastAsia" w:cstheme="minorEastAsia"/>
          <w:bCs/>
          <w:sz w:val="24"/>
          <w:szCs w:val="24"/>
          <w:lang w:val="en-US" w:eastAsia="zh-CN"/>
        </w:rPr>
        <w:t>部分</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tabs>
          <w:tab w:val="left" w:pos="420"/>
          <w:tab w:val="left" w:pos="600"/>
        </w:tabs>
        <w:spacing w:line="360" w:lineRule="auto"/>
        <w:ind w:firstLine="600" w:firstLineChars="25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一、</w:t>
      </w:r>
      <w:r>
        <w:rPr>
          <w:rFonts w:hint="eastAsia" w:asciiTheme="minorEastAsia" w:hAnsiTheme="minorEastAsia" w:eastAsiaTheme="minorEastAsia" w:cstheme="minorEastAsia"/>
          <w:bCs/>
          <w:sz w:val="24"/>
          <w:szCs w:val="24"/>
          <w:lang w:eastAsia="zh-CN"/>
        </w:rPr>
        <w:t>响应函附录</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spacing w:line="360" w:lineRule="auto"/>
        <w:ind w:firstLine="600" w:firstLineChars="250"/>
      </w:pPr>
      <w:r>
        <w:rPr>
          <w:rFonts w:hint="eastAsia" w:asciiTheme="minorEastAsia" w:hAnsiTheme="minorEastAsia" w:eastAsiaTheme="minorEastAsia" w:cstheme="minorEastAsia"/>
          <w:bCs/>
          <w:sz w:val="24"/>
          <w:szCs w:val="24"/>
          <w:lang w:val="en-US" w:eastAsia="zh-CN"/>
        </w:rPr>
        <w:t>二、</w:t>
      </w:r>
      <w:r>
        <w:rPr>
          <w:rFonts w:hint="eastAsia" w:asciiTheme="minorEastAsia" w:hAnsiTheme="minorEastAsia" w:eastAsiaTheme="minorEastAsia" w:cstheme="minorEastAsia"/>
          <w:bCs/>
          <w:sz w:val="24"/>
          <w:szCs w:val="24"/>
        </w:rPr>
        <w:t>明细报价表（</w:t>
      </w:r>
      <w:r>
        <w:rPr>
          <w:rFonts w:hint="eastAsia" w:asciiTheme="minorEastAsia" w:hAnsiTheme="minorEastAsia" w:eastAsiaTheme="minorEastAsia" w:cstheme="minorEastAsia"/>
          <w:b/>
          <w:bCs/>
          <w:sz w:val="24"/>
          <w:szCs w:val="24"/>
        </w:rPr>
        <w:t>格式见附件</w:t>
      </w:r>
      <w:r>
        <w:rPr>
          <w:rFonts w:hint="eastAsia" w:asciiTheme="minorEastAsia" w:hAnsiTheme="minorEastAsia" w:eastAsiaTheme="minorEastAsia" w:cstheme="minorEastAsia"/>
          <w:bCs/>
          <w:sz w:val="24"/>
          <w:szCs w:val="24"/>
        </w:rPr>
        <w:t>）</w:t>
      </w:r>
    </w:p>
    <w:p>
      <w:pPr>
        <w:tabs>
          <w:tab w:val="left" w:pos="1050"/>
        </w:tabs>
        <w:spacing w:line="360" w:lineRule="auto"/>
        <w:ind w:firstLine="542" w:firstLineChars="225"/>
        <w:rPr>
          <w:rFonts w:hint="eastAsia" w:ascii="宋体" w:hAnsi="宋体" w:cs="宋体"/>
          <w:b/>
          <w:bCs/>
          <w:color w:val="auto"/>
          <w:kern w:val="0"/>
          <w:sz w:val="24"/>
          <w:lang w:val="en-US" w:eastAsia="zh-CN"/>
        </w:rPr>
      </w:pP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lang w:val="en-US" w:eastAsia="zh-CN"/>
        </w:rPr>
        <w:t>投标设计方案</w:t>
      </w:r>
      <w:r>
        <w:rPr>
          <w:rFonts w:hint="eastAsia" w:ascii="宋体" w:hAnsi="宋体" w:cs="宋体"/>
          <w:b/>
          <w:bCs w:val="0"/>
          <w:color w:val="auto"/>
          <w:sz w:val="24"/>
          <w:szCs w:val="24"/>
          <w:lang w:val="en-US" w:eastAsia="zh-CN"/>
        </w:rPr>
        <w:t>部分</w:t>
      </w:r>
      <w:r>
        <w:rPr>
          <w:rFonts w:hint="eastAsia" w:ascii="宋体" w:hAnsi="宋体" w:eastAsia="宋体" w:cs="宋体"/>
          <w:b/>
          <w:bCs w:val="0"/>
          <w:color w:val="auto"/>
          <w:sz w:val="24"/>
          <w:szCs w:val="24"/>
          <w:lang w:val="en-US" w:eastAsia="zh-CN"/>
        </w:rPr>
        <w:t>（自拟）</w:t>
      </w:r>
      <w:r>
        <w:rPr>
          <w:rFonts w:hint="eastAsia" w:ascii="宋体" w:hAnsi="宋体" w:eastAsia="宋体" w:cs="宋体"/>
          <w:b/>
          <w:bCs/>
          <w:color w:val="auto"/>
          <w:kern w:val="0"/>
          <w:sz w:val="24"/>
          <w:lang w:val="en-US" w:eastAsia="zh-CN"/>
        </w:rPr>
        <w:t>：包括文字说明</w:t>
      </w:r>
      <w:r>
        <w:rPr>
          <w:rFonts w:hint="eastAsia" w:ascii="宋体" w:hAnsi="宋体" w:cs="宋体"/>
          <w:b/>
          <w:bCs/>
          <w:color w:val="auto"/>
          <w:kern w:val="0"/>
          <w:sz w:val="24"/>
          <w:lang w:val="en-US" w:eastAsia="zh-CN"/>
        </w:rPr>
        <w:t>、不少于两个</w:t>
      </w:r>
      <w:r>
        <w:rPr>
          <w:rFonts w:hint="eastAsia" w:ascii="宋体" w:hAnsi="宋体"/>
          <w:b/>
          <w:sz w:val="24"/>
        </w:rPr>
        <w:t>城市绿线名录</w:t>
      </w:r>
      <w:r>
        <w:rPr>
          <w:rFonts w:hint="eastAsia" w:ascii="宋体" w:hAnsi="宋体"/>
          <w:b/>
          <w:sz w:val="24"/>
          <w:lang w:val="en-US" w:eastAsia="zh-CN"/>
        </w:rPr>
        <w:t>内</w:t>
      </w:r>
      <w:r>
        <w:rPr>
          <w:rFonts w:hint="eastAsia" w:ascii="宋体" w:hAnsi="宋体" w:cs="宋体"/>
          <w:b/>
          <w:bCs/>
          <w:color w:val="auto"/>
          <w:kern w:val="0"/>
          <w:sz w:val="24"/>
          <w:lang w:val="en-US" w:eastAsia="zh-CN"/>
        </w:rPr>
        <w:t>绿地</w:t>
      </w:r>
      <w:r>
        <w:rPr>
          <w:rFonts w:hint="eastAsia" w:ascii="宋体" w:hAnsi="宋体" w:eastAsia="宋体" w:cs="宋体"/>
          <w:b/>
          <w:bCs/>
          <w:color w:val="auto"/>
          <w:kern w:val="0"/>
          <w:sz w:val="24"/>
          <w:lang w:val="en-US" w:eastAsia="zh-CN"/>
        </w:rPr>
        <w:t>公示牌</w:t>
      </w:r>
      <w:r>
        <w:rPr>
          <w:rFonts w:hint="eastAsia" w:ascii="宋体" w:hAnsi="宋体" w:cs="宋体"/>
          <w:b/>
          <w:bCs/>
          <w:color w:val="auto"/>
          <w:kern w:val="0"/>
          <w:sz w:val="24"/>
          <w:lang w:val="en-US" w:eastAsia="zh-CN"/>
        </w:rPr>
        <w:t>的彩色</w:t>
      </w:r>
      <w:r>
        <w:rPr>
          <w:rFonts w:hint="eastAsia" w:ascii="宋体" w:hAnsi="宋体" w:eastAsia="宋体" w:cs="宋体"/>
          <w:b/>
          <w:bCs/>
          <w:color w:val="auto"/>
          <w:kern w:val="0"/>
          <w:sz w:val="24"/>
          <w:lang w:val="en-US" w:eastAsia="zh-CN"/>
        </w:rPr>
        <w:t>效果</w:t>
      </w:r>
      <w:r>
        <w:rPr>
          <w:rFonts w:hint="eastAsia" w:ascii="宋体" w:hAnsi="宋体" w:cs="宋体"/>
          <w:b/>
          <w:bCs/>
          <w:color w:val="auto"/>
          <w:kern w:val="0"/>
          <w:sz w:val="24"/>
          <w:lang w:val="en-US" w:eastAsia="zh-CN"/>
        </w:rPr>
        <w:t>设计</w:t>
      </w:r>
      <w:r>
        <w:rPr>
          <w:rFonts w:hint="eastAsia" w:ascii="宋体" w:hAnsi="宋体" w:eastAsia="宋体" w:cs="宋体"/>
          <w:b/>
          <w:bCs/>
          <w:color w:val="auto"/>
          <w:kern w:val="0"/>
          <w:sz w:val="24"/>
          <w:lang w:val="en-US" w:eastAsia="zh-CN"/>
        </w:rPr>
        <w:t>图及结构施工</w:t>
      </w:r>
      <w:r>
        <w:rPr>
          <w:rFonts w:hint="eastAsia" w:ascii="宋体" w:hAnsi="宋体" w:cs="宋体"/>
          <w:b/>
          <w:bCs/>
          <w:color w:val="auto"/>
          <w:kern w:val="0"/>
          <w:sz w:val="24"/>
          <w:lang w:val="en-US" w:eastAsia="zh-CN"/>
        </w:rPr>
        <w:t>图（A4）</w:t>
      </w:r>
      <w:r>
        <w:rPr>
          <w:rFonts w:hint="eastAsia" w:ascii="宋体" w:hAnsi="宋体" w:eastAsia="宋体" w:cs="宋体"/>
          <w:b/>
          <w:bCs/>
          <w:color w:val="auto"/>
          <w:kern w:val="0"/>
          <w:sz w:val="24"/>
          <w:lang w:val="en-US" w:eastAsia="zh-CN"/>
        </w:rPr>
        <w:t>等</w:t>
      </w:r>
      <w:r>
        <w:rPr>
          <w:rFonts w:hint="eastAsia" w:ascii="宋体" w:hAnsi="宋体" w:cs="宋体"/>
          <w:b/>
          <w:bCs/>
          <w:color w:val="auto"/>
          <w:kern w:val="0"/>
          <w:sz w:val="24"/>
          <w:lang w:val="en-US" w:eastAsia="zh-CN"/>
        </w:rPr>
        <w:t>。</w:t>
      </w:r>
    </w:p>
    <w:p>
      <w:pPr>
        <w:tabs>
          <w:tab w:val="left" w:pos="1050"/>
        </w:tabs>
        <w:spacing w:line="360" w:lineRule="auto"/>
        <w:ind w:firstLine="542" w:firstLineChars="225"/>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4.</w:t>
      </w:r>
      <w:r>
        <w:rPr>
          <w:rFonts w:hint="eastAsia" w:ascii="宋体" w:hAnsi="宋体" w:eastAsia="宋体" w:cs="宋体"/>
          <w:b/>
          <w:bCs w:val="0"/>
          <w:color w:val="auto"/>
          <w:sz w:val="24"/>
          <w:szCs w:val="24"/>
          <w:lang w:val="en-US" w:eastAsia="zh-CN"/>
        </w:rPr>
        <w:t>实施方案</w:t>
      </w:r>
      <w:r>
        <w:rPr>
          <w:rFonts w:hint="eastAsia" w:ascii="宋体" w:hAnsi="宋体" w:cs="宋体"/>
          <w:b/>
          <w:bCs w:val="0"/>
          <w:color w:val="auto"/>
          <w:sz w:val="24"/>
          <w:szCs w:val="24"/>
          <w:lang w:val="en-US" w:eastAsia="zh-CN"/>
        </w:rPr>
        <w:t>部分</w:t>
      </w:r>
    </w:p>
    <w:p>
      <w:pPr>
        <w:spacing w:line="360" w:lineRule="auto"/>
        <w:ind w:firstLine="600" w:firstLineChars="250"/>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（1）总体施工组织布置及规划；</w:t>
      </w:r>
    </w:p>
    <w:p>
      <w:pPr>
        <w:spacing w:line="360" w:lineRule="auto"/>
        <w:ind w:firstLine="600" w:firstLineChars="250"/>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 xml:space="preserve">（2）进度、质量、安全管理与保证措施； </w:t>
      </w:r>
    </w:p>
    <w:p>
      <w:pPr>
        <w:spacing w:line="360" w:lineRule="auto"/>
        <w:ind w:firstLine="600" w:firstLineChars="250"/>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（3）文明施工及环境保护措施；</w:t>
      </w:r>
    </w:p>
    <w:p>
      <w:pPr>
        <w:spacing w:line="360" w:lineRule="auto"/>
        <w:ind w:firstLine="600" w:firstLineChars="250"/>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（4）项目施工方案、方法与技术措施；</w:t>
      </w:r>
    </w:p>
    <w:p>
      <w:pPr>
        <w:spacing w:line="360" w:lineRule="auto"/>
        <w:ind w:firstLine="600" w:firstLineChars="250"/>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（5）合理化建议；</w:t>
      </w:r>
    </w:p>
    <w:p>
      <w:pPr>
        <w:spacing w:line="360" w:lineRule="auto"/>
        <w:ind w:firstLine="600" w:firstLineChars="25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（6）质保期质量维护方案；</w:t>
      </w:r>
    </w:p>
    <w:p>
      <w:pPr>
        <w:tabs>
          <w:tab w:val="left" w:pos="525"/>
          <w:tab w:val="left" w:pos="552"/>
          <w:tab w:val="left" w:pos="630"/>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三、我们同意按</w:t>
      </w:r>
      <w:r>
        <w:rPr>
          <w:rFonts w:hint="eastAsia" w:ascii="宋体" w:hAnsi="宋体"/>
          <w:bCs/>
          <w:color w:val="auto"/>
          <w:sz w:val="24"/>
          <w:highlight w:val="none"/>
          <w:lang w:eastAsia="zh-CN"/>
        </w:rPr>
        <w:t>磋商文件</w:t>
      </w:r>
      <w:r>
        <w:rPr>
          <w:rFonts w:hint="eastAsia" w:ascii="宋体" w:hAnsi="宋体"/>
          <w:bCs/>
          <w:color w:val="auto"/>
          <w:sz w:val="24"/>
          <w:highlight w:val="none"/>
        </w:rPr>
        <w:t>中的规定，本</w:t>
      </w:r>
      <w:r>
        <w:rPr>
          <w:rFonts w:hint="eastAsia" w:ascii="宋体" w:hAnsi="宋体"/>
          <w:bCs/>
          <w:color w:val="auto"/>
          <w:sz w:val="24"/>
          <w:highlight w:val="none"/>
          <w:lang w:eastAsia="zh-CN"/>
        </w:rPr>
        <w:t>响应文件</w:t>
      </w:r>
      <w:r>
        <w:rPr>
          <w:rFonts w:hint="eastAsia" w:ascii="宋体" w:hAnsi="宋体"/>
          <w:bCs/>
          <w:color w:val="auto"/>
          <w:sz w:val="24"/>
          <w:highlight w:val="none"/>
        </w:rPr>
        <w:t>投标的有效期限为中标通知书发出之日起90天。</w:t>
      </w:r>
    </w:p>
    <w:p>
      <w:pPr>
        <w:tabs>
          <w:tab w:val="left" w:pos="525"/>
          <w:tab w:val="left" w:pos="552"/>
          <w:tab w:val="left" w:pos="630"/>
          <w:tab w:val="left" w:pos="945"/>
        </w:tabs>
        <w:spacing w:line="360" w:lineRule="auto"/>
        <w:ind w:firstLine="480" w:firstLineChars="200"/>
        <w:rPr>
          <w:rFonts w:hint="eastAsia" w:ascii="宋体" w:hAnsi="宋体"/>
          <w:bCs/>
          <w:color w:val="auto"/>
          <w:sz w:val="24"/>
          <w:highlight w:val="none"/>
        </w:rPr>
      </w:pPr>
      <w:r>
        <w:rPr>
          <w:rFonts w:hint="eastAsia" w:ascii="宋体" w:hAnsi="宋体"/>
          <w:color w:val="auto"/>
          <w:kern w:val="0"/>
          <w:sz w:val="24"/>
          <w:highlight w:val="none"/>
        </w:rPr>
        <w:t>四、我方同意按</w:t>
      </w:r>
      <w:r>
        <w:rPr>
          <w:rFonts w:hint="eastAsia" w:ascii="宋体" w:hAnsi="宋体"/>
          <w:color w:val="auto"/>
          <w:kern w:val="0"/>
          <w:sz w:val="24"/>
          <w:highlight w:val="none"/>
          <w:lang w:eastAsia="zh-CN"/>
        </w:rPr>
        <w:t>磋商文件</w:t>
      </w:r>
      <w:r>
        <w:rPr>
          <w:rFonts w:hint="eastAsia" w:ascii="宋体" w:hAnsi="宋体"/>
          <w:color w:val="auto"/>
          <w:kern w:val="0"/>
          <w:sz w:val="24"/>
          <w:highlight w:val="none"/>
        </w:rPr>
        <w:t>中的规定期限内完成全部工作。</w:t>
      </w:r>
    </w:p>
    <w:p>
      <w:pPr>
        <w:tabs>
          <w:tab w:val="left" w:pos="525"/>
          <w:tab w:val="left" w:pos="552"/>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五、如果我们的</w:t>
      </w:r>
      <w:r>
        <w:rPr>
          <w:rFonts w:hint="eastAsia" w:ascii="宋体" w:hAnsi="宋体"/>
          <w:bCs/>
          <w:color w:val="auto"/>
          <w:sz w:val="24"/>
          <w:highlight w:val="none"/>
          <w:lang w:eastAsia="zh-CN"/>
        </w:rPr>
        <w:t>响应文件</w:t>
      </w:r>
      <w:r>
        <w:rPr>
          <w:rFonts w:hint="eastAsia" w:ascii="宋体" w:hAnsi="宋体"/>
          <w:bCs/>
          <w:color w:val="auto"/>
          <w:sz w:val="24"/>
          <w:highlight w:val="none"/>
        </w:rPr>
        <w:t>被接受，我们将履行</w:t>
      </w:r>
      <w:r>
        <w:rPr>
          <w:rFonts w:hint="eastAsia" w:ascii="宋体" w:hAnsi="宋体"/>
          <w:bCs/>
          <w:color w:val="auto"/>
          <w:sz w:val="24"/>
          <w:highlight w:val="none"/>
          <w:lang w:eastAsia="zh-CN"/>
        </w:rPr>
        <w:t>磋商文件</w:t>
      </w:r>
      <w:r>
        <w:rPr>
          <w:rFonts w:hint="eastAsia" w:ascii="宋体" w:hAnsi="宋体"/>
          <w:bCs/>
          <w:color w:val="auto"/>
          <w:sz w:val="24"/>
          <w:highlight w:val="none"/>
        </w:rPr>
        <w:t>中规定的每一项要求，按期、按质、按量，完成交货任务。</w:t>
      </w:r>
    </w:p>
    <w:p>
      <w:pPr>
        <w:tabs>
          <w:tab w:val="left" w:pos="525"/>
          <w:tab w:val="left" w:pos="552"/>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六、我们认为你们有权决定成交者。</w:t>
      </w:r>
    </w:p>
    <w:p>
      <w:pPr>
        <w:tabs>
          <w:tab w:val="left" w:pos="525"/>
          <w:tab w:val="left" w:pos="552"/>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七、我方愿意遵守《中华人民共和国政府采购法》，并按《中华人民共和国合同法》和合同条款履行自己的全部责任。在合同履行过程中，双方如有争议，同意由</w:t>
      </w:r>
      <w:r>
        <w:rPr>
          <w:rFonts w:hint="eastAsia" w:ascii="宋体" w:hAnsi="宋体"/>
          <w:bCs/>
          <w:color w:val="auto"/>
          <w:sz w:val="24"/>
          <w:highlight w:val="none"/>
          <w:lang w:eastAsia="zh-CN"/>
        </w:rPr>
        <w:t>江苏园景工程设计咨询有限公司</w:t>
      </w:r>
      <w:r>
        <w:rPr>
          <w:rFonts w:hint="eastAsia" w:ascii="宋体" w:hAnsi="宋体"/>
          <w:bCs/>
          <w:color w:val="auto"/>
          <w:sz w:val="24"/>
          <w:highlight w:val="none"/>
        </w:rPr>
        <w:t>协调解决，并按相关法规和有关文件规定处理。</w:t>
      </w:r>
    </w:p>
    <w:p>
      <w:pPr>
        <w:tabs>
          <w:tab w:val="left" w:pos="525"/>
          <w:tab w:val="left" w:pos="552"/>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八、我们认可并保证遵守</w:t>
      </w:r>
      <w:r>
        <w:rPr>
          <w:rFonts w:hint="eastAsia" w:ascii="宋体" w:hAnsi="宋体"/>
          <w:bCs/>
          <w:color w:val="auto"/>
          <w:sz w:val="24"/>
          <w:highlight w:val="none"/>
          <w:lang w:eastAsia="zh-CN"/>
        </w:rPr>
        <w:t>磋商文件</w:t>
      </w:r>
      <w:r>
        <w:rPr>
          <w:rFonts w:hint="eastAsia" w:ascii="宋体" w:hAnsi="宋体"/>
          <w:bCs/>
          <w:color w:val="auto"/>
          <w:sz w:val="24"/>
          <w:highlight w:val="none"/>
        </w:rPr>
        <w:t>的所有规定，放弃对</w:t>
      </w:r>
      <w:r>
        <w:rPr>
          <w:rFonts w:hint="eastAsia" w:ascii="宋体" w:hAnsi="宋体"/>
          <w:bCs/>
          <w:color w:val="auto"/>
          <w:sz w:val="24"/>
          <w:highlight w:val="none"/>
          <w:lang w:eastAsia="zh-CN"/>
        </w:rPr>
        <w:t>磋商文件</w:t>
      </w:r>
      <w:r>
        <w:rPr>
          <w:rFonts w:hint="eastAsia" w:ascii="宋体" w:hAnsi="宋体"/>
          <w:bCs/>
          <w:color w:val="auto"/>
          <w:sz w:val="24"/>
          <w:highlight w:val="none"/>
        </w:rPr>
        <w:t>提出质疑的权利。</w:t>
      </w:r>
    </w:p>
    <w:p>
      <w:pPr>
        <w:tabs>
          <w:tab w:val="left" w:pos="525"/>
          <w:tab w:val="left" w:pos="552"/>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九、如果我方被确定为中标供应商，且我方如无不可抗力，又未履行</w:t>
      </w:r>
      <w:r>
        <w:rPr>
          <w:rFonts w:hint="eastAsia" w:ascii="宋体" w:hAnsi="宋体"/>
          <w:bCs/>
          <w:color w:val="auto"/>
          <w:sz w:val="24"/>
          <w:highlight w:val="none"/>
          <w:lang w:eastAsia="zh-CN"/>
        </w:rPr>
        <w:t>磋商文件</w:t>
      </w:r>
      <w:r>
        <w:rPr>
          <w:rFonts w:hint="eastAsia" w:ascii="宋体" w:hAnsi="宋体"/>
          <w:bCs/>
          <w:color w:val="auto"/>
          <w:sz w:val="24"/>
          <w:highlight w:val="none"/>
        </w:rPr>
        <w:t>、</w:t>
      </w:r>
      <w:r>
        <w:rPr>
          <w:rFonts w:hint="eastAsia" w:ascii="宋体" w:hAnsi="宋体"/>
          <w:bCs/>
          <w:color w:val="auto"/>
          <w:sz w:val="24"/>
          <w:highlight w:val="none"/>
          <w:lang w:eastAsia="zh-CN"/>
        </w:rPr>
        <w:t>响应文件</w:t>
      </w:r>
      <w:r>
        <w:rPr>
          <w:rFonts w:hint="eastAsia" w:ascii="宋体" w:hAnsi="宋体"/>
          <w:bCs/>
          <w:color w:val="auto"/>
          <w:sz w:val="24"/>
          <w:highlight w:val="none"/>
        </w:rPr>
        <w:t>和合同条款的，一经查实，我方愿意赔偿由此而造成的一切损失，并同意接受按</w:t>
      </w:r>
      <w:r>
        <w:rPr>
          <w:rFonts w:hint="eastAsia" w:ascii="宋体" w:hAnsi="宋体"/>
          <w:bCs/>
          <w:color w:val="auto"/>
          <w:sz w:val="24"/>
          <w:highlight w:val="none"/>
          <w:lang w:eastAsia="zh-CN"/>
        </w:rPr>
        <w:t>磋商文件</w:t>
      </w:r>
      <w:r>
        <w:rPr>
          <w:rFonts w:hint="eastAsia" w:ascii="宋体" w:hAnsi="宋体"/>
          <w:bCs/>
          <w:color w:val="auto"/>
          <w:sz w:val="24"/>
          <w:highlight w:val="none"/>
        </w:rPr>
        <w:t>的相关要求对我方进行的处理。</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投标</w:t>
      </w:r>
      <w:r>
        <w:rPr>
          <w:rFonts w:hint="eastAsia" w:ascii="宋体" w:hAnsi="宋体"/>
          <w:color w:val="auto"/>
          <w:sz w:val="24"/>
          <w:highlight w:val="none"/>
        </w:rPr>
        <w:t>供应商</w:t>
      </w:r>
      <w:r>
        <w:rPr>
          <w:rFonts w:hint="eastAsia" w:ascii="宋体" w:hAnsi="宋体"/>
          <w:bCs/>
          <w:color w:val="auto"/>
          <w:sz w:val="24"/>
          <w:highlight w:val="none"/>
        </w:rPr>
        <w:t xml:space="preserve">（盖章）：     </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法定代表人或法定代表人授权代表签字或盖章：</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电话：                              传真：</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地址：                              邮编：                             </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开户名称：</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开户银行：                   </w:t>
      </w:r>
    </w:p>
    <w:p>
      <w:pPr>
        <w:spacing w:line="40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开户账号：</w:t>
      </w:r>
      <w:bookmarkStart w:id="4" w:name="（报价人）法定代表人授权书（格式）"/>
      <w:bookmarkEnd w:id="4"/>
      <w:bookmarkStart w:id="5" w:name="校园网系统报价和服务承诺表（格式）"/>
      <w:bookmarkEnd w:id="5"/>
    </w:p>
    <w:p>
      <w:pPr>
        <w:spacing w:line="400" w:lineRule="exact"/>
        <w:ind w:firstLine="420" w:firstLineChars="200"/>
        <w:rPr>
          <w:rFonts w:hint="eastAsia"/>
          <w:color w:val="auto"/>
          <w:highlight w:val="none"/>
        </w:rPr>
      </w:pPr>
    </w:p>
    <w:p>
      <w:pPr>
        <w:pStyle w:val="5"/>
        <w:numPr>
          <w:ilvl w:val="4"/>
          <w:numId w:val="0"/>
        </w:numPr>
        <w:ind w:leftChars="0"/>
        <w:rPr>
          <w:rFonts w:hint="eastAsia"/>
        </w:rPr>
      </w:pPr>
    </w:p>
    <w:p>
      <w:pPr>
        <w:rPr>
          <w:rFonts w:hint="eastAsia"/>
          <w:color w:val="auto"/>
          <w:highlight w:val="none"/>
        </w:rPr>
      </w:pPr>
    </w:p>
    <w:p>
      <w:pPr>
        <w:pStyle w:val="5"/>
        <w:numPr>
          <w:ilvl w:val="4"/>
          <w:numId w:val="0"/>
        </w:numPr>
        <w:ind w:leftChars="0"/>
        <w:rPr>
          <w:rFonts w:hint="eastAsia"/>
        </w:rPr>
      </w:pPr>
    </w:p>
    <w:p>
      <w:pPr>
        <w:rPr>
          <w:rFonts w:hint="eastAsia"/>
        </w:rPr>
      </w:pPr>
    </w:p>
    <w:p>
      <w:pPr>
        <w:pStyle w:val="5"/>
        <w:numPr>
          <w:ilvl w:val="4"/>
          <w:numId w:val="0"/>
        </w:numPr>
        <w:ind w:leftChars="0"/>
        <w:rPr>
          <w:rFonts w:hint="eastAsia"/>
        </w:rPr>
      </w:pPr>
    </w:p>
    <w:p>
      <w:pPr>
        <w:rPr>
          <w:rFonts w:hint="eastAsia"/>
        </w:rPr>
      </w:pPr>
    </w:p>
    <w:p>
      <w:pPr>
        <w:spacing w:line="400" w:lineRule="exact"/>
        <w:rPr>
          <w:rFonts w:hint="eastAsia"/>
          <w:b/>
          <w:color w:val="auto"/>
          <w:sz w:val="28"/>
          <w:szCs w:val="28"/>
          <w:highlight w:val="none"/>
        </w:rPr>
      </w:pPr>
    </w:p>
    <w:p>
      <w:pPr>
        <w:pStyle w:val="5"/>
        <w:numPr>
          <w:ilvl w:val="4"/>
          <w:numId w:val="0"/>
        </w:numPr>
        <w:ind w:leftChars="0"/>
        <w:rPr>
          <w:rFonts w:hint="eastAsia"/>
        </w:rPr>
      </w:pPr>
    </w:p>
    <w:p>
      <w:pPr>
        <w:spacing w:line="400" w:lineRule="exact"/>
        <w:rPr>
          <w:rFonts w:asciiTheme="minorEastAsia" w:hAnsiTheme="minorEastAsia" w:eastAsiaTheme="minorEastAsia" w:cstheme="minorEastAsia"/>
          <w:b/>
          <w:sz w:val="24"/>
        </w:rPr>
      </w:pPr>
      <w:r>
        <w:rPr>
          <w:rFonts w:hint="eastAsia"/>
          <w:b/>
          <w:color w:val="auto"/>
          <w:sz w:val="28"/>
          <w:szCs w:val="28"/>
          <w:highlight w:val="none"/>
        </w:rPr>
        <w:t>响应函附录</w:t>
      </w:r>
      <w:r>
        <w:rPr>
          <w:rFonts w:hint="eastAsia" w:asciiTheme="minorEastAsia" w:hAnsiTheme="minorEastAsia" w:eastAsiaTheme="minorEastAsia" w:cstheme="minorEastAsia"/>
          <w:b/>
          <w:sz w:val="24"/>
        </w:rPr>
        <w:t>（格式）</w:t>
      </w:r>
    </w:p>
    <w:p>
      <w:pPr>
        <w:jc w:val="center"/>
        <w:outlineLvl w:val="0"/>
        <w:rPr>
          <w:rFonts w:asciiTheme="minorEastAsia" w:hAnsiTheme="minorEastAsia" w:eastAsiaTheme="minorEastAsia" w:cstheme="minorEastAsia"/>
          <w:bCs/>
          <w:sz w:val="28"/>
          <w:szCs w:val="28"/>
        </w:rPr>
      </w:pPr>
      <w:r>
        <w:rPr>
          <w:rFonts w:hint="eastAsia"/>
          <w:b/>
          <w:color w:val="auto"/>
          <w:sz w:val="28"/>
          <w:szCs w:val="28"/>
          <w:highlight w:val="none"/>
        </w:rPr>
        <w:t>响应函附录</w:t>
      </w:r>
    </w:p>
    <w:p>
      <w:pPr>
        <w:adjustRightInd w:val="0"/>
        <w:snapToGrid w:val="0"/>
        <w:spacing w:line="300" w:lineRule="auto"/>
        <w:ind w:firstLine="240" w:firstLine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sz w:val="24"/>
        </w:rPr>
        <w:t>投标人名称（盖章）                              政府采购编号：</w:t>
      </w:r>
    </w:p>
    <w:tbl>
      <w:tblPr>
        <w:tblStyle w:val="22"/>
        <w:tblW w:w="101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7"/>
        <w:gridCol w:w="8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topLinePunct/>
              <w:spacing w:before="4"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8124" w:type="dxa"/>
            <w:tcBorders>
              <w:top w:val="single" w:color="auto" w:sz="4" w:space="0"/>
              <w:left w:val="single" w:color="auto" w:sz="4" w:space="0"/>
              <w:bottom w:val="single" w:color="auto" w:sz="4" w:space="0"/>
              <w:right w:val="single" w:color="auto" w:sz="4" w:space="0"/>
            </w:tcBorders>
            <w:vAlign w:val="center"/>
          </w:tcPr>
          <w:p>
            <w:pPr>
              <w:pStyle w:val="4"/>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9"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topLinePunct/>
              <w:spacing w:before="4" w:line="360" w:lineRule="auto"/>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bCs/>
                <w:sz w:val="24"/>
                <w:lang w:val="en-US" w:eastAsia="zh-CN"/>
              </w:rPr>
              <w:t>首次</w:t>
            </w:r>
            <w:r>
              <w:rPr>
                <w:rFonts w:hint="eastAsia" w:asciiTheme="minorEastAsia" w:hAnsiTheme="minorEastAsia" w:eastAsiaTheme="minorEastAsia" w:cstheme="minorEastAsia"/>
                <w:bCs/>
                <w:sz w:val="24"/>
              </w:rPr>
              <w:t xml:space="preserve">报价   </w:t>
            </w:r>
          </w:p>
        </w:tc>
        <w:tc>
          <w:tcPr>
            <w:tcW w:w="8124"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ind w:firstLine="1680" w:firstLineChars="7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szCs w:val="22"/>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topLinePunct/>
              <w:snapToGrid w:val="0"/>
              <w:spacing w:before="4" w:line="360" w:lineRule="auto"/>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lang w:val="en-US" w:eastAsia="zh-CN"/>
              </w:rPr>
              <w:t>合同</w:t>
            </w:r>
            <w:r>
              <w:rPr>
                <w:rFonts w:hint="eastAsia" w:asciiTheme="minorEastAsia" w:hAnsiTheme="minorEastAsia" w:eastAsiaTheme="minorEastAsia" w:cstheme="minorEastAsia"/>
                <w:bCs/>
                <w:kern w:val="0"/>
                <w:sz w:val="24"/>
              </w:rPr>
              <w:t>期</w:t>
            </w:r>
          </w:p>
        </w:tc>
        <w:tc>
          <w:tcPr>
            <w:tcW w:w="8124"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topLinePunct/>
              <w:snapToGrid w:val="0"/>
              <w:spacing w:before="4" w:line="360" w:lineRule="auto"/>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项目负责人</w:t>
            </w:r>
          </w:p>
        </w:tc>
        <w:tc>
          <w:tcPr>
            <w:tcW w:w="8124"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lang w:eastAsia="zh-CN"/>
              </w:rPr>
              <w:t>响应文件</w:t>
            </w:r>
          </w:p>
          <w:p>
            <w:pPr>
              <w:adjustRightInd w:val="0"/>
              <w:snapToGrid w:val="0"/>
              <w:spacing w:line="300" w:lineRule="auto"/>
              <w:jc w:val="center"/>
              <w:rPr>
                <w:rFonts w:hint="eastAsia" w:ascii="宋体" w:hAnsi="宋体" w:eastAsia="宋体" w:cs="宋体"/>
                <w:color w:val="auto"/>
                <w:kern w:val="2"/>
                <w:sz w:val="24"/>
                <w:szCs w:val="28"/>
                <w:highlight w:val="none"/>
                <w:lang w:val="en-US" w:eastAsia="zh-CN" w:bidi="ar-SA"/>
              </w:rPr>
            </w:pPr>
            <w:r>
              <w:rPr>
                <w:rFonts w:hint="eastAsia" w:ascii="宋体" w:hAnsi="宋体" w:cs="宋体"/>
                <w:color w:val="auto"/>
                <w:sz w:val="24"/>
                <w:szCs w:val="28"/>
                <w:highlight w:val="none"/>
              </w:rPr>
              <w:t>份数</w:t>
            </w:r>
          </w:p>
        </w:tc>
        <w:tc>
          <w:tcPr>
            <w:tcW w:w="8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hint="eastAsia"/>
              </w:rPr>
            </w:pPr>
            <w:r>
              <w:rPr>
                <w:rFonts w:hint="eastAsia"/>
                <w:lang w:eastAsia="zh-CN"/>
              </w:rPr>
              <w:t>响应文件</w:t>
            </w:r>
            <w:r>
              <w:rPr>
                <w:rFonts w:hint="eastAsia"/>
              </w:rPr>
              <w:t>正本份数：1份</w:t>
            </w:r>
          </w:p>
          <w:p>
            <w:pPr>
              <w:adjustRightInd w:val="0"/>
              <w:snapToGrid w:val="0"/>
              <w:spacing w:line="300" w:lineRule="auto"/>
              <w:rPr>
                <w:rFonts w:hint="eastAsia"/>
              </w:rPr>
            </w:pPr>
            <w:r>
              <w:rPr>
                <w:rFonts w:hint="eastAsia"/>
                <w:lang w:eastAsia="zh-CN"/>
              </w:rPr>
              <w:t>响应文件</w:t>
            </w:r>
            <w:r>
              <w:rPr>
                <w:rFonts w:hint="eastAsia"/>
              </w:rPr>
              <w:t>副本份数：</w:t>
            </w:r>
            <w:r>
              <w:rPr>
                <w:rFonts w:hint="eastAsia"/>
                <w:lang w:val="en-US" w:eastAsia="zh-CN"/>
              </w:rPr>
              <w:t>2</w:t>
            </w:r>
            <w:r>
              <w:rPr>
                <w:rFonts w:hint="eastAsia"/>
              </w:rPr>
              <w:t>份</w:t>
            </w:r>
          </w:p>
          <w:p>
            <w:pPr>
              <w:adjustRightInd w:val="0"/>
              <w:snapToGrid w:val="0"/>
              <w:spacing w:line="300" w:lineRule="auto"/>
              <w:rPr>
                <w:rFonts w:hint="eastAsia"/>
                <w:lang w:val="en-US" w:eastAsia="zh-CN"/>
              </w:rPr>
            </w:pPr>
            <w:r>
              <w:rPr>
                <w:rFonts w:hint="eastAsia"/>
                <w:lang w:eastAsia="zh-CN"/>
              </w:rPr>
              <w:t>响应文件</w:t>
            </w:r>
            <w:r>
              <w:rPr>
                <w:rFonts w:hint="eastAsia"/>
              </w:rPr>
              <w:t>电子版U盘</w:t>
            </w:r>
            <w:r>
              <w:rPr>
                <w:rFonts w:hint="eastAsia"/>
                <w:lang w:eastAsia="zh-CN"/>
              </w:rPr>
              <w:t>：</w:t>
            </w:r>
            <w:r>
              <w:rPr>
                <w:rFonts w:hint="eastAsia"/>
              </w:rPr>
              <w:t>1份</w:t>
            </w:r>
          </w:p>
        </w:tc>
      </w:tr>
    </w:tbl>
    <w:p>
      <w:pPr>
        <w:spacing w:line="480" w:lineRule="auto"/>
        <w:rPr>
          <w:rFonts w:asciiTheme="minorEastAsia" w:hAnsiTheme="minorEastAsia" w:eastAsiaTheme="minorEastAsia" w:cstheme="minorEastAsia"/>
          <w:bCs/>
          <w:sz w:val="24"/>
        </w:rPr>
      </w:pPr>
    </w:p>
    <w:p>
      <w:pPr>
        <w:ind w:firstLine="1205" w:firstLineChars="500"/>
        <w:rPr>
          <w:rFonts w:asciiTheme="minorEastAsia" w:hAnsiTheme="minorEastAsia" w:eastAsiaTheme="minorEastAsia" w:cstheme="minorEastAsia"/>
          <w:b/>
          <w:bCs/>
          <w:sz w:val="24"/>
        </w:rPr>
      </w:pPr>
    </w:p>
    <w:p>
      <w:pPr>
        <w:ind w:firstLine="4610" w:firstLineChars="192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投标人：（章）</w:t>
      </w:r>
    </w:p>
    <w:p>
      <w:pPr>
        <w:ind w:firstLine="4610" w:firstLineChars="1921"/>
        <w:rPr>
          <w:rFonts w:asciiTheme="minorEastAsia" w:hAnsiTheme="minorEastAsia" w:eastAsiaTheme="minorEastAsia" w:cstheme="minorEastAsia"/>
          <w:bCs/>
          <w:sz w:val="24"/>
        </w:rPr>
      </w:pPr>
    </w:p>
    <w:p>
      <w:pPr>
        <w:ind w:firstLine="4610" w:firstLineChars="1921"/>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法定代表人或被授权代表：（签字）</w:t>
      </w:r>
    </w:p>
    <w:p>
      <w:pPr>
        <w:ind w:firstLine="4610" w:firstLineChars="1921"/>
        <w:rPr>
          <w:rFonts w:asciiTheme="minorEastAsia" w:hAnsiTheme="minorEastAsia" w:eastAsiaTheme="minorEastAsia" w:cstheme="minorEastAsia"/>
          <w:bCs/>
          <w:sz w:val="24"/>
        </w:rPr>
      </w:pPr>
    </w:p>
    <w:p>
      <w:pPr>
        <w:ind w:firstLine="4608" w:firstLineChars="192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    期：</w:t>
      </w:r>
    </w:p>
    <w:p>
      <w:pPr>
        <w:jc w:val="center"/>
        <w:rPr>
          <w:rFonts w:asciiTheme="minorEastAsia" w:hAnsiTheme="minorEastAsia" w:eastAsiaTheme="minorEastAsia" w:cstheme="minorEastAsia"/>
          <w:bCs/>
          <w:sz w:val="32"/>
        </w:rPr>
      </w:pPr>
    </w:p>
    <w:p>
      <w:pPr>
        <w:ind w:firstLine="482" w:firstLineChars="200"/>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r>
        <w:rPr>
          <w:rFonts w:asciiTheme="minorEastAsia" w:hAnsiTheme="minorEastAsia" w:eastAsiaTheme="minorEastAsia" w:cstheme="minorEastAsia"/>
          <w:b/>
          <w:sz w:val="24"/>
        </w:rPr>
        <w:br w:type="page"/>
      </w:r>
    </w:p>
    <w:p>
      <w:pPr>
        <w:spacing w:line="480" w:lineRule="auto"/>
        <w:rPr>
          <w:rFonts w:hint="eastAsia" w:asciiTheme="minorEastAsia" w:hAnsiTheme="minorEastAsia" w:eastAsiaTheme="minorEastAsia" w:cstheme="minorEastAsia"/>
          <w:b/>
          <w:sz w:val="24"/>
        </w:rPr>
      </w:pPr>
    </w:p>
    <w:p>
      <w:pPr>
        <w:spacing w:line="480" w:lineRule="auto"/>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明细报价表</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格式</w:t>
      </w:r>
      <w:r>
        <w:rPr>
          <w:rFonts w:hint="eastAsia" w:asciiTheme="minorEastAsia" w:hAnsiTheme="minorEastAsia" w:eastAsiaTheme="minorEastAsia" w:cstheme="minorEastAsia"/>
          <w:b/>
          <w:sz w:val="24"/>
          <w:lang w:eastAsia="zh-CN"/>
        </w:rPr>
        <w:t>）</w:t>
      </w:r>
    </w:p>
    <w:p>
      <w:pPr>
        <w:spacing w:line="400" w:lineRule="exact"/>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明细报价表</w:t>
      </w:r>
    </w:p>
    <w:p>
      <w:pPr>
        <w:spacing w:line="400" w:lineRule="exac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 xml:space="preserve">投标人名称（盖章）                              </w:t>
      </w:r>
      <w:r>
        <w:rPr>
          <w:rFonts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rPr>
        <w:t>政府采购编号：</w:t>
      </w:r>
    </w:p>
    <w:tbl>
      <w:tblPr>
        <w:tblStyle w:val="2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7"/>
        <w:gridCol w:w="188"/>
        <w:gridCol w:w="4523"/>
        <w:gridCol w:w="849"/>
        <w:gridCol w:w="179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2" w:hRule="atLeast"/>
          <w:jc w:val="center"/>
        </w:trPr>
        <w:tc>
          <w:tcPr>
            <w:tcW w:w="377" w:type="dxa"/>
            <w:noWrap/>
            <w:tcMar>
              <w:top w:w="15" w:type="dxa"/>
              <w:left w:w="15" w:type="dxa"/>
              <w:bottom w:w="0" w:type="dxa"/>
              <w:right w:w="15" w:type="dxa"/>
            </w:tcMar>
            <w:vAlign w:val="center"/>
          </w:tcPr>
          <w:p>
            <w:pPr>
              <w:spacing w:before="5"/>
              <w:jc w:val="center"/>
              <w:rPr>
                <w:rFonts w:ascii="宋体" w:hAnsi="宋体"/>
                <w:sz w:val="18"/>
              </w:rPr>
            </w:pPr>
            <w:r>
              <w:rPr>
                <w:rFonts w:hint="eastAsia" w:ascii="宋体" w:hAnsi="宋体"/>
                <w:sz w:val="18"/>
              </w:rPr>
              <w:t>序号</w:t>
            </w:r>
          </w:p>
        </w:tc>
        <w:tc>
          <w:tcPr>
            <w:tcW w:w="4711" w:type="dxa"/>
            <w:gridSpan w:val="2"/>
            <w:noWrap/>
            <w:tcMar>
              <w:top w:w="15" w:type="dxa"/>
              <w:left w:w="15" w:type="dxa"/>
              <w:bottom w:w="0" w:type="dxa"/>
              <w:right w:w="15" w:type="dxa"/>
            </w:tcMar>
            <w:vAlign w:val="center"/>
          </w:tcPr>
          <w:p>
            <w:pPr>
              <w:spacing w:before="5"/>
              <w:jc w:val="center"/>
              <w:rPr>
                <w:rFonts w:ascii="宋体" w:hAnsi="宋体"/>
                <w:sz w:val="18"/>
              </w:rPr>
            </w:pPr>
            <w:r>
              <w:rPr>
                <w:rFonts w:hint="eastAsia" w:ascii="宋体" w:hAnsi="宋体"/>
                <w:sz w:val="18"/>
              </w:rPr>
              <w:t>服务内容</w:t>
            </w:r>
          </w:p>
        </w:tc>
        <w:tc>
          <w:tcPr>
            <w:tcW w:w="849" w:type="dxa"/>
            <w:tcMar>
              <w:top w:w="15" w:type="dxa"/>
              <w:left w:w="15" w:type="dxa"/>
              <w:bottom w:w="0" w:type="dxa"/>
              <w:right w:w="15" w:type="dxa"/>
            </w:tcMar>
            <w:vAlign w:val="center"/>
          </w:tcPr>
          <w:p>
            <w:pPr>
              <w:spacing w:before="5"/>
              <w:jc w:val="center"/>
              <w:rPr>
                <w:rFonts w:ascii="宋体" w:hAnsi="宋体"/>
                <w:sz w:val="18"/>
              </w:rPr>
            </w:pPr>
            <w:r>
              <w:rPr>
                <w:rFonts w:hint="eastAsia" w:ascii="宋体" w:hAnsi="宋体"/>
                <w:sz w:val="18"/>
              </w:rPr>
              <w:t>数量</w:t>
            </w:r>
          </w:p>
        </w:tc>
        <w:tc>
          <w:tcPr>
            <w:tcW w:w="1791" w:type="dxa"/>
            <w:vAlign w:val="center"/>
          </w:tcPr>
          <w:p>
            <w:pPr>
              <w:spacing w:before="5"/>
              <w:jc w:val="center"/>
              <w:rPr>
                <w:rFonts w:ascii="宋体" w:hAnsi="宋体"/>
                <w:sz w:val="18"/>
              </w:rPr>
            </w:pPr>
            <w:r>
              <w:rPr>
                <w:rFonts w:hint="eastAsia" w:ascii="宋体" w:hAnsi="宋体"/>
                <w:bCs/>
                <w:sz w:val="18"/>
              </w:rPr>
              <w:t>单报价</w:t>
            </w:r>
          </w:p>
        </w:tc>
        <w:tc>
          <w:tcPr>
            <w:tcW w:w="1176" w:type="dxa"/>
            <w:vAlign w:val="center"/>
          </w:tcPr>
          <w:p>
            <w:pPr>
              <w:spacing w:before="5"/>
              <w:jc w:val="center"/>
              <w:rPr>
                <w:rFonts w:ascii="宋体" w:hAnsi="宋体"/>
                <w:sz w:val="18"/>
              </w:rPr>
            </w:pPr>
            <w:r>
              <w:rPr>
                <w:rFonts w:hint="eastAsia" w:ascii="宋体" w:hAnsi="宋体"/>
                <w:bCs/>
                <w:sz w:val="18"/>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377" w:type="dxa"/>
            <w:noWrap/>
            <w:tcMar>
              <w:top w:w="15" w:type="dxa"/>
              <w:left w:w="15" w:type="dxa"/>
              <w:bottom w:w="0" w:type="dxa"/>
              <w:right w:w="15" w:type="dxa"/>
            </w:tcMar>
            <w:vAlign w:val="center"/>
          </w:tcPr>
          <w:p>
            <w:pPr>
              <w:pStyle w:val="13"/>
              <w:pBdr>
                <w:bottom w:val="none" w:color="auto" w:sz="0" w:space="0"/>
              </w:pBdr>
              <w:tabs>
                <w:tab w:val="clear" w:pos="4153"/>
                <w:tab w:val="clear" w:pos="8306"/>
              </w:tabs>
              <w:snapToGrid/>
              <w:spacing w:before="5"/>
              <w:rPr>
                <w:rFonts w:ascii="宋体" w:hAnsi="宋体"/>
                <w:b w:val="0"/>
                <w:bCs w:val="0"/>
              </w:rPr>
            </w:pPr>
            <w:r>
              <w:rPr>
                <w:rFonts w:hint="eastAsia" w:ascii="宋体" w:hAnsi="宋体"/>
                <w:b w:val="0"/>
                <w:bCs w:val="0"/>
              </w:rPr>
              <w:t>1</w:t>
            </w:r>
          </w:p>
        </w:tc>
        <w:tc>
          <w:tcPr>
            <w:tcW w:w="4711" w:type="dxa"/>
            <w:gridSpan w:val="2"/>
            <w:noWrap/>
            <w:tcMar>
              <w:top w:w="15" w:type="dxa"/>
              <w:left w:w="15" w:type="dxa"/>
              <w:bottom w:w="0" w:type="dxa"/>
              <w:right w:w="15" w:type="dxa"/>
            </w:tcMar>
            <w:vAlign w:val="center"/>
          </w:tcPr>
          <w:p>
            <w:pPr>
              <w:jc w:val="center"/>
              <w:rPr>
                <w:rFonts w:hint="default" w:ascii="宋体" w:hAnsi="宋体"/>
                <w:b w:val="0"/>
                <w:bCs w:val="0"/>
                <w:sz w:val="18"/>
                <w:lang w:val="en-US"/>
              </w:rPr>
            </w:pPr>
            <w:r>
              <w:rPr>
                <w:rFonts w:hint="eastAsia" w:ascii="宋体" w:hAnsi="宋体" w:cs="宋体"/>
                <w:b w:val="0"/>
                <w:bCs w:val="0"/>
                <w:sz w:val="24"/>
                <w:highlight w:val="white"/>
              </w:rPr>
              <w:t>城市绿线公示牌</w:t>
            </w:r>
            <w:r>
              <w:rPr>
                <w:rFonts w:hint="eastAsia"/>
                <w:b w:val="0"/>
                <w:bCs w:val="0"/>
                <w:sz w:val="24"/>
                <w:highlight w:val="white"/>
                <w:lang w:val="en-US" w:eastAsia="zh-CN"/>
              </w:rPr>
              <w:t>设计（详见采购需求）</w:t>
            </w:r>
          </w:p>
        </w:tc>
        <w:tc>
          <w:tcPr>
            <w:tcW w:w="849" w:type="dxa"/>
            <w:tcMar>
              <w:top w:w="15" w:type="dxa"/>
              <w:left w:w="15" w:type="dxa"/>
              <w:bottom w:w="0" w:type="dxa"/>
              <w:right w:w="15" w:type="dxa"/>
            </w:tcMar>
            <w:vAlign w:val="center"/>
          </w:tcPr>
          <w:p>
            <w:pPr>
              <w:jc w:val="center"/>
              <w:rPr>
                <w:rFonts w:hint="default" w:ascii="宋体" w:hAnsi="宋体" w:eastAsia="宋体"/>
                <w:b/>
                <w:bCs/>
                <w:lang w:val="en-US" w:eastAsia="zh-CN"/>
              </w:rPr>
            </w:pPr>
            <w:r>
              <w:rPr>
                <w:rFonts w:hint="eastAsia" w:ascii="宋体" w:hAnsi="宋体"/>
                <w:b w:val="0"/>
                <w:bCs w:val="0"/>
                <w:lang w:val="en-US" w:eastAsia="zh-CN"/>
              </w:rPr>
              <w:t>76块</w:t>
            </w:r>
          </w:p>
        </w:tc>
        <w:tc>
          <w:tcPr>
            <w:tcW w:w="1791" w:type="dxa"/>
            <w:vAlign w:val="center"/>
          </w:tcPr>
          <w:p>
            <w:pPr>
              <w:jc w:val="center"/>
              <w:rPr>
                <w:rFonts w:ascii="宋体" w:hAnsi="宋体"/>
                <w:b/>
                <w:bCs/>
              </w:rPr>
            </w:pPr>
          </w:p>
        </w:tc>
        <w:tc>
          <w:tcPr>
            <w:tcW w:w="1176"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377" w:type="dxa"/>
            <w:noWrap/>
            <w:tcMar>
              <w:top w:w="15" w:type="dxa"/>
              <w:left w:w="15" w:type="dxa"/>
              <w:bottom w:w="0" w:type="dxa"/>
              <w:right w:w="15" w:type="dxa"/>
            </w:tcMar>
            <w:vAlign w:val="center"/>
          </w:tcPr>
          <w:p>
            <w:pPr>
              <w:pStyle w:val="13"/>
              <w:pBdr>
                <w:bottom w:val="none" w:color="auto" w:sz="0" w:space="0"/>
              </w:pBdr>
              <w:tabs>
                <w:tab w:val="clear" w:pos="4153"/>
                <w:tab w:val="clear" w:pos="8306"/>
              </w:tabs>
              <w:snapToGrid/>
              <w:spacing w:before="5"/>
              <w:rPr>
                <w:rFonts w:ascii="宋体" w:hAnsi="宋体"/>
              </w:rPr>
            </w:pPr>
            <w:r>
              <w:rPr>
                <w:rFonts w:hint="eastAsia" w:ascii="宋体" w:hAnsi="宋体"/>
              </w:rPr>
              <w:t>2</w:t>
            </w:r>
          </w:p>
        </w:tc>
        <w:tc>
          <w:tcPr>
            <w:tcW w:w="4711" w:type="dxa"/>
            <w:gridSpan w:val="2"/>
            <w:noWrap/>
            <w:tcMar>
              <w:top w:w="15" w:type="dxa"/>
              <w:left w:w="15" w:type="dxa"/>
              <w:bottom w:w="0" w:type="dxa"/>
              <w:right w:w="15" w:type="dxa"/>
            </w:tcMar>
            <w:vAlign w:val="center"/>
          </w:tcPr>
          <w:p>
            <w:pPr>
              <w:jc w:val="center"/>
              <w:rPr>
                <w:rFonts w:ascii="宋体" w:hAnsi="宋体"/>
                <w:bCs/>
                <w:sz w:val="18"/>
              </w:rPr>
            </w:pPr>
            <w:r>
              <w:rPr>
                <w:rFonts w:hint="eastAsia" w:ascii="宋体" w:hAnsi="宋体" w:cs="宋体"/>
                <w:b w:val="0"/>
                <w:bCs w:val="0"/>
                <w:sz w:val="24"/>
                <w:highlight w:val="white"/>
              </w:rPr>
              <w:t>城市绿线公示牌</w:t>
            </w:r>
            <w:r>
              <w:rPr>
                <w:rFonts w:hint="eastAsia" w:ascii="宋体" w:hAnsi="宋体" w:cs="宋体"/>
                <w:b w:val="0"/>
                <w:bCs w:val="0"/>
                <w:sz w:val="24"/>
                <w:highlight w:val="white"/>
                <w:lang w:val="en-US" w:eastAsia="zh-CN"/>
              </w:rPr>
              <w:t>制作安装</w:t>
            </w:r>
            <w:r>
              <w:rPr>
                <w:rFonts w:hint="eastAsia"/>
                <w:b w:val="0"/>
                <w:bCs w:val="0"/>
                <w:sz w:val="24"/>
                <w:highlight w:val="white"/>
                <w:lang w:val="en-US" w:eastAsia="zh-CN"/>
              </w:rPr>
              <w:t>（详见采购需求）</w:t>
            </w:r>
          </w:p>
        </w:tc>
        <w:tc>
          <w:tcPr>
            <w:tcW w:w="849" w:type="dxa"/>
            <w:tcMar>
              <w:top w:w="15" w:type="dxa"/>
              <w:left w:w="15" w:type="dxa"/>
              <w:bottom w:w="0" w:type="dxa"/>
              <w:right w:w="15" w:type="dxa"/>
            </w:tcMar>
            <w:vAlign w:val="center"/>
          </w:tcPr>
          <w:p>
            <w:pPr>
              <w:jc w:val="center"/>
              <w:rPr>
                <w:rFonts w:hint="default" w:ascii="宋体" w:hAnsi="宋体" w:eastAsia="宋体"/>
                <w:b/>
                <w:bCs/>
                <w:lang w:val="en-US" w:eastAsia="zh-CN"/>
              </w:rPr>
            </w:pPr>
            <w:r>
              <w:rPr>
                <w:rFonts w:hint="eastAsia" w:ascii="宋体" w:hAnsi="宋体"/>
                <w:b w:val="0"/>
                <w:bCs w:val="0"/>
                <w:lang w:val="en-US" w:eastAsia="zh-CN"/>
              </w:rPr>
              <w:t>76块</w:t>
            </w:r>
          </w:p>
        </w:tc>
        <w:tc>
          <w:tcPr>
            <w:tcW w:w="1791" w:type="dxa"/>
            <w:vAlign w:val="center"/>
          </w:tcPr>
          <w:p>
            <w:pPr>
              <w:jc w:val="center"/>
              <w:rPr>
                <w:rFonts w:ascii="宋体" w:hAnsi="宋体"/>
                <w:b/>
                <w:bCs/>
              </w:rPr>
            </w:pPr>
          </w:p>
        </w:tc>
        <w:tc>
          <w:tcPr>
            <w:tcW w:w="1176"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377" w:type="dxa"/>
            <w:noWrap/>
            <w:tcMar>
              <w:top w:w="15" w:type="dxa"/>
              <w:left w:w="15" w:type="dxa"/>
              <w:bottom w:w="0" w:type="dxa"/>
              <w:right w:w="15" w:type="dxa"/>
            </w:tcMar>
            <w:vAlign w:val="center"/>
          </w:tcPr>
          <w:p>
            <w:pPr>
              <w:pStyle w:val="13"/>
              <w:pBdr>
                <w:bottom w:val="none" w:color="auto" w:sz="0" w:space="0"/>
              </w:pBdr>
              <w:tabs>
                <w:tab w:val="clear" w:pos="4153"/>
                <w:tab w:val="clear" w:pos="8306"/>
              </w:tabs>
              <w:snapToGrid/>
              <w:spacing w:before="5"/>
              <w:rPr>
                <w:rFonts w:hint="eastAsia" w:ascii="宋体" w:hAnsi="宋体" w:eastAsia="宋体"/>
                <w:lang w:val="en-US" w:eastAsia="zh-CN"/>
              </w:rPr>
            </w:pPr>
            <w:r>
              <w:rPr>
                <w:rFonts w:hint="eastAsia" w:ascii="宋体" w:hAnsi="宋体"/>
                <w:lang w:val="en-US" w:eastAsia="zh-CN"/>
              </w:rPr>
              <w:t>3</w:t>
            </w:r>
          </w:p>
        </w:tc>
        <w:tc>
          <w:tcPr>
            <w:tcW w:w="4711" w:type="dxa"/>
            <w:gridSpan w:val="2"/>
            <w:noWrap/>
            <w:tcMar>
              <w:top w:w="15" w:type="dxa"/>
              <w:left w:w="15" w:type="dxa"/>
              <w:bottom w:w="0" w:type="dxa"/>
              <w:right w:w="15" w:type="dxa"/>
            </w:tcMar>
            <w:vAlign w:val="center"/>
          </w:tcPr>
          <w:p>
            <w:pPr>
              <w:jc w:val="center"/>
              <w:rPr>
                <w:rFonts w:hint="eastAsia" w:ascii="宋体" w:hAnsi="宋体" w:cs="宋体"/>
                <w:b w:val="0"/>
                <w:bCs w:val="0"/>
                <w:sz w:val="24"/>
                <w:highlight w:val="white"/>
              </w:rPr>
            </w:pPr>
          </w:p>
        </w:tc>
        <w:tc>
          <w:tcPr>
            <w:tcW w:w="849" w:type="dxa"/>
            <w:tcMar>
              <w:top w:w="15" w:type="dxa"/>
              <w:left w:w="15" w:type="dxa"/>
              <w:bottom w:w="0" w:type="dxa"/>
              <w:right w:w="15" w:type="dxa"/>
            </w:tcMar>
            <w:vAlign w:val="center"/>
          </w:tcPr>
          <w:p>
            <w:pPr>
              <w:jc w:val="center"/>
              <w:rPr>
                <w:rFonts w:hint="eastAsia" w:ascii="宋体" w:hAnsi="宋体"/>
                <w:b w:val="0"/>
                <w:bCs w:val="0"/>
                <w:lang w:val="en-US" w:eastAsia="zh-CN"/>
              </w:rPr>
            </w:pPr>
          </w:p>
        </w:tc>
        <w:tc>
          <w:tcPr>
            <w:tcW w:w="1791" w:type="dxa"/>
            <w:vAlign w:val="center"/>
          </w:tcPr>
          <w:p>
            <w:pPr>
              <w:jc w:val="center"/>
              <w:rPr>
                <w:rFonts w:ascii="宋体" w:hAnsi="宋体"/>
                <w:b/>
                <w:bCs/>
              </w:rPr>
            </w:pPr>
          </w:p>
        </w:tc>
        <w:tc>
          <w:tcPr>
            <w:tcW w:w="1176"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377" w:type="dxa"/>
            <w:noWrap/>
            <w:tcMar>
              <w:top w:w="15" w:type="dxa"/>
              <w:left w:w="15" w:type="dxa"/>
              <w:bottom w:w="0" w:type="dxa"/>
              <w:right w:w="15" w:type="dxa"/>
            </w:tcMar>
            <w:vAlign w:val="center"/>
          </w:tcPr>
          <w:p>
            <w:pPr>
              <w:pStyle w:val="13"/>
              <w:pBdr>
                <w:bottom w:val="none" w:color="auto" w:sz="0" w:space="0"/>
              </w:pBdr>
              <w:tabs>
                <w:tab w:val="clear" w:pos="4153"/>
                <w:tab w:val="clear" w:pos="8306"/>
              </w:tabs>
              <w:snapToGrid/>
              <w:spacing w:before="5"/>
              <w:rPr>
                <w:rFonts w:hint="eastAsia" w:ascii="宋体" w:hAnsi="宋体" w:eastAsia="宋体"/>
                <w:lang w:val="en-US" w:eastAsia="zh-CN"/>
              </w:rPr>
            </w:pPr>
            <w:r>
              <w:rPr>
                <w:rFonts w:hint="eastAsia" w:ascii="宋体" w:hAnsi="宋体"/>
                <w:lang w:val="en-US" w:eastAsia="zh-CN"/>
              </w:rPr>
              <w:t>4</w:t>
            </w:r>
          </w:p>
        </w:tc>
        <w:tc>
          <w:tcPr>
            <w:tcW w:w="4711" w:type="dxa"/>
            <w:gridSpan w:val="2"/>
            <w:noWrap/>
            <w:tcMar>
              <w:top w:w="15" w:type="dxa"/>
              <w:left w:w="15" w:type="dxa"/>
              <w:bottom w:w="0" w:type="dxa"/>
              <w:right w:w="15" w:type="dxa"/>
            </w:tcMar>
            <w:vAlign w:val="center"/>
          </w:tcPr>
          <w:p>
            <w:pPr>
              <w:jc w:val="center"/>
              <w:rPr>
                <w:rFonts w:hint="default" w:ascii="宋体" w:hAnsi="宋体" w:eastAsia="宋体"/>
                <w:bCs/>
                <w:sz w:val="18"/>
                <w:lang w:val="en-US" w:eastAsia="zh-CN"/>
              </w:rPr>
            </w:pPr>
            <w:r>
              <w:rPr>
                <w:rFonts w:hint="eastAsia" w:ascii="宋体" w:hAnsi="宋体"/>
                <w:bCs/>
                <w:sz w:val="24"/>
                <w:szCs w:val="24"/>
                <w:lang w:val="en-US" w:eastAsia="zh-CN"/>
              </w:rPr>
              <w:t>合计</w:t>
            </w:r>
          </w:p>
        </w:tc>
        <w:tc>
          <w:tcPr>
            <w:tcW w:w="849" w:type="dxa"/>
            <w:tcMar>
              <w:top w:w="15" w:type="dxa"/>
              <w:left w:w="15" w:type="dxa"/>
              <w:bottom w:w="0" w:type="dxa"/>
              <w:right w:w="15" w:type="dxa"/>
            </w:tcMar>
            <w:vAlign w:val="center"/>
          </w:tcPr>
          <w:p>
            <w:pPr>
              <w:jc w:val="center"/>
              <w:rPr>
                <w:rFonts w:ascii="宋体" w:hAnsi="宋体"/>
                <w:b/>
                <w:bCs/>
                <w:sz w:val="24"/>
              </w:rPr>
            </w:pPr>
            <w:r>
              <w:rPr>
                <w:rFonts w:hint="eastAsia" w:ascii="宋体" w:hAnsi="宋体"/>
                <w:b/>
                <w:bCs/>
              </w:rPr>
              <w:t>　</w:t>
            </w:r>
          </w:p>
        </w:tc>
        <w:tc>
          <w:tcPr>
            <w:tcW w:w="1791" w:type="dxa"/>
            <w:vAlign w:val="center"/>
          </w:tcPr>
          <w:p>
            <w:pPr>
              <w:jc w:val="center"/>
              <w:rPr>
                <w:rFonts w:ascii="宋体" w:hAnsi="宋体"/>
                <w:b/>
                <w:bCs/>
                <w:sz w:val="24"/>
              </w:rPr>
            </w:pPr>
            <w:r>
              <w:rPr>
                <w:rFonts w:hint="eastAsia" w:ascii="宋体" w:hAnsi="宋体"/>
                <w:b/>
                <w:bCs/>
              </w:rPr>
              <w:t>　</w:t>
            </w:r>
          </w:p>
        </w:tc>
        <w:tc>
          <w:tcPr>
            <w:tcW w:w="1176" w:type="dxa"/>
            <w:vAlign w:val="center"/>
          </w:tcPr>
          <w:p>
            <w:pPr>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jc w:val="center"/>
        </w:trPr>
        <w:tc>
          <w:tcPr>
            <w:tcW w:w="8904" w:type="dxa"/>
            <w:gridSpan w:val="6"/>
            <w:tcMar>
              <w:top w:w="15" w:type="dxa"/>
              <w:left w:w="15" w:type="dxa"/>
              <w:bottom w:w="0" w:type="dxa"/>
              <w:right w:w="15" w:type="dxa"/>
            </w:tcMar>
            <w:vAlign w:val="center"/>
          </w:tcPr>
          <w:p>
            <w:pPr>
              <w:rPr>
                <w:rFonts w:ascii="宋体" w:hAnsi="宋体"/>
                <w:szCs w:val="21"/>
              </w:rPr>
            </w:pPr>
            <w:r>
              <w:rPr>
                <w:rFonts w:hint="eastAsia" w:ascii="宋体" w:hAnsi="宋体"/>
                <w:b/>
                <w:bCs/>
                <w:szCs w:val="21"/>
              </w:rPr>
              <w:t>总报价：大写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565" w:type="dxa"/>
            <w:gridSpan w:val="2"/>
            <w:vMerge w:val="restart"/>
            <w:vAlign w:val="center"/>
          </w:tcPr>
          <w:p>
            <w:pPr>
              <w:pStyle w:val="16"/>
              <w:spacing w:line="240" w:lineRule="auto"/>
              <w:ind w:firstLine="120" w:firstLineChars="50"/>
              <w:rPr>
                <w:rFonts w:ascii="宋体" w:hAnsi="宋体"/>
                <w:b/>
                <w:bCs/>
                <w:sz w:val="24"/>
                <w:szCs w:val="18"/>
              </w:rPr>
            </w:pPr>
            <w:r>
              <w:rPr>
                <w:rFonts w:hint="eastAsia" w:ascii="宋体" w:hAnsi="宋体"/>
                <w:b/>
                <w:bCs/>
                <w:sz w:val="24"/>
                <w:szCs w:val="18"/>
              </w:rPr>
              <w:t>服</w:t>
            </w:r>
          </w:p>
          <w:p>
            <w:pPr>
              <w:pStyle w:val="16"/>
              <w:spacing w:line="240" w:lineRule="auto"/>
              <w:rPr>
                <w:rFonts w:ascii="宋体" w:hAnsi="宋体"/>
                <w:b/>
                <w:bCs/>
                <w:sz w:val="24"/>
                <w:szCs w:val="18"/>
              </w:rPr>
            </w:pPr>
          </w:p>
          <w:p>
            <w:pPr>
              <w:pStyle w:val="16"/>
              <w:spacing w:line="240" w:lineRule="auto"/>
              <w:ind w:firstLine="120" w:firstLineChars="50"/>
              <w:rPr>
                <w:rFonts w:ascii="宋体" w:hAnsi="宋体"/>
                <w:b/>
                <w:bCs/>
                <w:sz w:val="24"/>
                <w:szCs w:val="18"/>
              </w:rPr>
            </w:pPr>
            <w:r>
              <w:rPr>
                <w:rFonts w:hint="eastAsia" w:ascii="宋体" w:hAnsi="宋体"/>
                <w:b/>
                <w:bCs/>
                <w:sz w:val="24"/>
                <w:szCs w:val="18"/>
              </w:rPr>
              <w:t>务</w:t>
            </w:r>
          </w:p>
          <w:p>
            <w:pPr>
              <w:pStyle w:val="16"/>
              <w:spacing w:line="240" w:lineRule="auto"/>
              <w:rPr>
                <w:rFonts w:ascii="宋体" w:hAnsi="宋体"/>
                <w:b/>
                <w:bCs/>
                <w:sz w:val="24"/>
                <w:szCs w:val="18"/>
              </w:rPr>
            </w:pPr>
          </w:p>
          <w:p>
            <w:pPr>
              <w:pStyle w:val="16"/>
              <w:spacing w:line="240" w:lineRule="auto"/>
              <w:ind w:firstLine="120" w:firstLineChars="50"/>
              <w:rPr>
                <w:rFonts w:ascii="宋体" w:hAnsi="宋体"/>
                <w:b/>
                <w:bCs/>
                <w:sz w:val="24"/>
                <w:szCs w:val="18"/>
              </w:rPr>
            </w:pPr>
            <w:r>
              <w:rPr>
                <w:rFonts w:hint="eastAsia" w:ascii="宋体" w:hAnsi="宋体"/>
                <w:b/>
                <w:bCs/>
                <w:sz w:val="24"/>
                <w:szCs w:val="18"/>
              </w:rPr>
              <w:t>承</w:t>
            </w:r>
          </w:p>
          <w:p>
            <w:pPr>
              <w:pStyle w:val="16"/>
              <w:spacing w:line="240" w:lineRule="auto"/>
              <w:rPr>
                <w:rFonts w:ascii="宋体" w:hAnsi="宋体"/>
                <w:b/>
                <w:bCs/>
                <w:sz w:val="24"/>
                <w:szCs w:val="18"/>
              </w:rPr>
            </w:pPr>
          </w:p>
          <w:p>
            <w:pPr>
              <w:pStyle w:val="16"/>
              <w:spacing w:line="240" w:lineRule="auto"/>
              <w:ind w:firstLine="120" w:firstLineChars="50"/>
              <w:rPr>
                <w:rFonts w:ascii="宋体" w:hAnsi="宋体"/>
                <w:bCs/>
                <w:sz w:val="24"/>
              </w:rPr>
            </w:pPr>
            <w:r>
              <w:rPr>
                <w:rFonts w:hint="eastAsia" w:ascii="宋体" w:hAnsi="宋体"/>
                <w:b/>
                <w:bCs/>
                <w:sz w:val="24"/>
                <w:szCs w:val="18"/>
              </w:rPr>
              <w:t>诺</w:t>
            </w:r>
          </w:p>
        </w:tc>
        <w:tc>
          <w:tcPr>
            <w:tcW w:w="8339" w:type="dxa"/>
            <w:gridSpan w:val="4"/>
            <w:vAlign w:val="center"/>
          </w:tcPr>
          <w:p>
            <w:pPr>
              <w:numPr>
                <w:ilvl w:val="0"/>
                <w:numId w:val="10"/>
              </w:numPr>
              <w:rPr>
                <w:rFonts w:ascii="宋体" w:hAnsi="宋体"/>
                <w:bCs/>
                <w:color w:val="auto"/>
                <w:sz w:val="24"/>
                <w:highlight w:val="none"/>
              </w:rPr>
            </w:pPr>
            <w:r>
              <w:rPr>
                <w:rFonts w:hint="eastAsia" w:ascii="宋体" w:hAnsi="宋体"/>
                <w:bCs/>
                <w:color w:val="auto"/>
                <w:sz w:val="24"/>
                <w:highlight w:val="none"/>
              </w:rPr>
              <w:t>质量</w:t>
            </w:r>
            <w:r>
              <w:rPr>
                <w:rFonts w:ascii="宋体" w:hAnsi="宋体"/>
                <w:bCs/>
                <w:color w:val="auto"/>
                <w:sz w:val="24"/>
                <w:highlight w:val="none"/>
              </w:rPr>
              <w:t xml:space="preserve"> 2.</w:t>
            </w:r>
            <w:r>
              <w:rPr>
                <w:rFonts w:hint="eastAsia" w:ascii="宋体" w:hAnsi="宋体"/>
                <w:bCs/>
                <w:color w:val="auto"/>
                <w:sz w:val="24"/>
                <w:highlight w:val="none"/>
              </w:rPr>
              <w:t>安装</w:t>
            </w:r>
            <w:r>
              <w:rPr>
                <w:rFonts w:ascii="宋体" w:hAnsi="宋体"/>
                <w:bCs/>
                <w:color w:val="auto"/>
                <w:sz w:val="24"/>
                <w:highlight w:val="none"/>
              </w:rPr>
              <w:t xml:space="preserve"> </w:t>
            </w:r>
            <w:r>
              <w:rPr>
                <w:rFonts w:hint="eastAsia" w:ascii="宋体" w:hAnsi="宋体"/>
                <w:bCs/>
                <w:color w:val="auto"/>
                <w:sz w:val="24"/>
                <w:highlight w:val="none"/>
              </w:rPr>
              <w:t>3</w:t>
            </w:r>
            <w:r>
              <w:rPr>
                <w:rFonts w:ascii="宋体" w:hAnsi="宋体"/>
                <w:bCs/>
                <w:color w:val="auto"/>
                <w:sz w:val="24"/>
                <w:highlight w:val="none"/>
              </w:rPr>
              <w:t>."</w:t>
            </w:r>
            <w:r>
              <w:rPr>
                <w:rFonts w:hint="eastAsia" w:ascii="宋体" w:hAnsi="宋体"/>
                <w:bCs/>
                <w:color w:val="auto"/>
                <w:sz w:val="24"/>
                <w:highlight w:val="none"/>
              </w:rPr>
              <w:t>三包</w:t>
            </w:r>
            <w:r>
              <w:rPr>
                <w:rFonts w:ascii="宋体" w:hAnsi="宋体"/>
                <w:bCs/>
                <w:color w:val="auto"/>
                <w:sz w:val="24"/>
                <w:highlight w:val="none"/>
              </w:rPr>
              <w:t>"(</w:t>
            </w:r>
            <w:r>
              <w:rPr>
                <w:rFonts w:hint="eastAsia" w:ascii="宋体" w:hAnsi="宋体"/>
                <w:bCs/>
                <w:color w:val="auto"/>
                <w:sz w:val="24"/>
                <w:highlight w:val="none"/>
              </w:rPr>
              <w:t>包修、包退、包换)4</w:t>
            </w:r>
            <w:r>
              <w:rPr>
                <w:rFonts w:ascii="宋体" w:hAnsi="宋体"/>
                <w:bCs/>
                <w:color w:val="auto"/>
                <w:sz w:val="24"/>
                <w:highlight w:val="none"/>
              </w:rPr>
              <w:t>.</w:t>
            </w:r>
            <w:r>
              <w:rPr>
                <w:rFonts w:hint="eastAsia" w:ascii="宋体" w:hAnsi="宋体"/>
                <w:bCs/>
                <w:color w:val="auto"/>
                <w:sz w:val="24"/>
                <w:highlight w:val="none"/>
              </w:rPr>
              <w:t>其他承诺</w:t>
            </w:r>
          </w:p>
          <w:p>
            <w:pPr>
              <w:rPr>
                <w:rFonts w:ascii="宋体" w:hAnsi="宋体"/>
                <w:bCs/>
                <w:sz w:val="24"/>
              </w:rPr>
            </w:pPr>
            <w:r>
              <w:rPr>
                <w:rFonts w:hint="eastAsia" w:ascii="宋体" w:hAnsi="宋体"/>
                <w:bCs/>
                <w:color w:val="auto"/>
                <w:sz w:val="24"/>
                <w:highlight w:val="none"/>
              </w:rPr>
              <w:t>（以上是主要承诺，供投标</w:t>
            </w:r>
            <w:r>
              <w:rPr>
                <w:rFonts w:hint="eastAsia" w:ascii="宋体" w:hAnsi="宋体"/>
                <w:color w:val="auto"/>
                <w:sz w:val="24"/>
                <w:highlight w:val="none"/>
              </w:rPr>
              <w:t>供应商</w:t>
            </w:r>
            <w:r>
              <w:rPr>
                <w:rFonts w:hint="eastAsia" w:ascii="宋体" w:hAnsi="宋体"/>
                <w:bCs/>
                <w:color w:val="auto"/>
                <w:sz w:val="24"/>
                <w:highlight w:val="none"/>
              </w:rPr>
              <w:t>参考，投标</w:t>
            </w:r>
            <w:r>
              <w:rPr>
                <w:rFonts w:hint="eastAsia" w:ascii="宋体" w:hAnsi="宋体"/>
                <w:color w:val="auto"/>
                <w:sz w:val="24"/>
                <w:highlight w:val="none"/>
              </w:rPr>
              <w:t>供应商</w:t>
            </w:r>
            <w:r>
              <w:rPr>
                <w:rFonts w:hint="eastAsia" w:ascii="宋体" w:hAnsi="宋体"/>
                <w:bCs/>
                <w:color w:val="auto"/>
                <w:sz w:val="24"/>
                <w:highlight w:val="none"/>
              </w:rPr>
              <w:t>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565" w:type="dxa"/>
            <w:gridSpan w:val="2"/>
            <w:vMerge w:val="continue"/>
            <w:vAlign w:val="center"/>
          </w:tcPr>
          <w:p>
            <w:pPr>
              <w:pStyle w:val="16"/>
              <w:spacing w:line="240" w:lineRule="auto"/>
              <w:rPr>
                <w:rFonts w:ascii="宋体" w:hAnsi="宋体"/>
                <w:bCs/>
                <w:sz w:val="24"/>
              </w:rPr>
            </w:pPr>
          </w:p>
        </w:tc>
        <w:tc>
          <w:tcPr>
            <w:tcW w:w="8339" w:type="dxa"/>
            <w:gridSpan w:val="4"/>
            <w:vAlign w:val="center"/>
          </w:tcPr>
          <w:p>
            <w:pPr>
              <w:rPr>
                <w:rFonts w:ascii="宋体" w:hAnsi="宋体"/>
                <w:bCs/>
                <w:sz w:val="24"/>
              </w:rPr>
            </w:pPr>
          </w:p>
        </w:tc>
      </w:tr>
    </w:tbl>
    <w:p>
      <w:pPr>
        <w:spacing w:before="5" w:line="560" w:lineRule="atLeast"/>
        <w:rPr>
          <w:rFonts w:ascii="Times New Roman"/>
          <w:b/>
          <w:bCs/>
          <w:sz w:val="24"/>
        </w:rPr>
      </w:pPr>
      <w:r>
        <w:rPr>
          <w:rFonts w:hint="eastAsia" w:ascii="Times New Roman"/>
          <w:b/>
          <w:bCs/>
          <w:sz w:val="24"/>
        </w:rPr>
        <w:t>法定代表人或法定代表人授权代表签字或盖章：</w:t>
      </w:r>
    </w:p>
    <w:p>
      <w:pPr>
        <w:spacing w:before="5" w:line="560" w:lineRule="atLeast"/>
        <w:rPr>
          <w:rFonts w:ascii="Times New Roman"/>
          <w:b/>
          <w:bCs/>
          <w:sz w:val="24"/>
        </w:rPr>
      </w:pPr>
      <w:r>
        <w:rPr>
          <w:rFonts w:hint="eastAsia" w:ascii="Times New Roman"/>
          <w:b/>
          <w:bCs/>
          <w:sz w:val="24"/>
        </w:rPr>
        <w:t>日期：</w:t>
      </w:r>
    </w:p>
    <w:p>
      <w:pPr>
        <w:spacing w:before="5" w:line="560" w:lineRule="atLeast"/>
        <w:rPr>
          <w:rFonts w:ascii="Times New Roman"/>
          <w:b/>
          <w:bCs/>
          <w:sz w:val="24"/>
        </w:rPr>
      </w:pPr>
    </w:p>
    <w:p>
      <w:pPr>
        <w:spacing w:line="400" w:lineRule="exact"/>
        <w:outlineLvl w:val="0"/>
        <w:rPr>
          <w:rFonts w:ascii="宋体" w:hAnsi="宋体" w:cs="宋体"/>
          <w:kern w:val="0"/>
          <w:szCs w:val="21"/>
          <w:lang w:val="zh-CN"/>
        </w:rPr>
      </w:pPr>
      <w:r>
        <w:rPr>
          <w:rFonts w:hint="eastAsia" w:asciiTheme="minorEastAsia" w:hAnsiTheme="minorEastAsia" w:eastAsiaTheme="minorEastAsia" w:cstheme="minorEastAsia"/>
          <w:b/>
          <w:szCs w:val="21"/>
        </w:rPr>
        <w:t>注：</w:t>
      </w:r>
      <w:r>
        <w:rPr>
          <w:rFonts w:hint="eastAsia" w:ascii="宋体" w:hAnsi="宋体" w:cs="宋体"/>
          <w:b/>
          <w:bCs/>
          <w:kern w:val="0"/>
          <w:szCs w:val="21"/>
          <w:lang w:val="zh-CN"/>
        </w:rPr>
        <w:t>（1）投标供应商应当根据“采购需求”的内容在上表中详细填写，表格不够可自行延长。</w:t>
      </w:r>
    </w:p>
    <w:p>
      <w:pPr>
        <w:spacing w:line="400" w:lineRule="exact"/>
        <w:outlineLvl w:val="0"/>
        <w:rPr>
          <w:rFonts w:ascii="宋体" w:hAnsi="宋体" w:cs="宋体"/>
          <w:kern w:val="0"/>
          <w:szCs w:val="21"/>
          <w:lang w:val="zh-CN"/>
        </w:rPr>
      </w:pPr>
      <w:r>
        <w:rPr>
          <w:rFonts w:hint="eastAsia" w:ascii="宋体" w:hAnsi="宋体" w:cs="宋体"/>
          <w:kern w:val="0"/>
          <w:szCs w:val="21"/>
          <w:lang w:val="zh-CN"/>
        </w:rPr>
        <w:t>（2）上述表格如有不尽之处，投标供应商必须自行添加相应内容并填写完善。</w:t>
      </w:r>
    </w:p>
    <w:p>
      <w:pPr>
        <w:adjustRightInd w:val="0"/>
        <w:snapToGrid w:val="0"/>
        <w:spacing w:line="360" w:lineRule="auto"/>
        <w:outlineLvl w:val="0"/>
        <w:rPr>
          <w:rFonts w:asciiTheme="minorEastAsia" w:hAnsiTheme="minorEastAsia" w:eastAsiaTheme="minorEastAsia" w:cstheme="minorEastAsia"/>
          <w:bCs/>
          <w:szCs w:val="21"/>
        </w:rPr>
      </w:pPr>
      <w:r>
        <w:rPr>
          <w:rFonts w:hint="eastAsia" w:ascii="宋体" w:hAnsi="宋体" w:cs="宋体"/>
          <w:kern w:val="0"/>
          <w:szCs w:val="21"/>
          <w:lang w:val="zh-CN"/>
        </w:rPr>
        <w:t>（3）投标供应商必须提供《中小企业声明函》、《残疾人福利性单位声明函》或由省级以上监狱管理局、戒毒管理局(含新疆生产建设兵团)出具的属于监狱企业的证明文件复印件，如未按要求填写和提供有效证明或相关内容表述不清的，不得享受价格扣除。投标供应商对所报相关数据的真实性负责，采购人有权将相关内容进行公示。</w:t>
      </w:r>
    </w:p>
    <w:p>
      <w:pPr>
        <w:spacing w:line="400" w:lineRule="exact"/>
        <w:ind w:firstLine="315" w:firstLineChars="150"/>
        <w:outlineLvl w:val="0"/>
        <w:rPr>
          <w:rFonts w:asciiTheme="minorEastAsia" w:hAnsiTheme="minorEastAsia" w:eastAsiaTheme="minorEastAsia" w:cstheme="minorEastAsia"/>
          <w:bCs/>
          <w:szCs w:val="21"/>
        </w:rPr>
      </w:pPr>
    </w:p>
    <w:p>
      <w:pPr>
        <w:spacing w:line="400" w:lineRule="exact"/>
        <w:ind w:firstLine="315" w:firstLineChars="150"/>
        <w:outlineLvl w:val="0"/>
        <w:rPr>
          <w:rFonts w:asciiTheme="minorEastAsia" w:hAnsiTheme="minorEastAsia" w:eastAsiaTheme="minorEastAsia" w:cstheme="minorEastAsia"/>
          <w:bCs/>
          <w:szCs w:val="21"/>
        </w:rPr>
      </w:pPr>
    </w:p>
    <w:p>
      <w:pPr>
        <w:pStyle w:val="37"/>
        <w:rPr>
          <w:rFonts w:hint="eastAsia"/>
        </w:rPr>
      </w:pPr>
    </w:p>
    <w:p>
      <w:pPr>
        <w:spacing w:line="400" w:lineRule="exact"/>
        <w:rPr>
          <w:rFonts w:hint="eastAsia" w:asciiTheme="minorEastAsia" w:hAnsiTheme="minorEastAsia" w:eastAsiaTheme="minorEastAsia" w:cstheme="minorEastAsia"/>
          <w:b/>
          <w:sz w:val="24"/>
        </w:rPr>
      </w:pPr>
    </w:p>
    <w:p>
      <w:pPr>
        <w:spacing w:line="40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4"/>
        </w:rPr>
        <w:t>（投标人）关于资格的声明函（格式）：</w:t>
      </w:r>
    </w:p>
    <w:p>
      <w:pPr>
        <w:spacing w:line="360" w:lineRule="auto"/>
        <w:rPr>
          <w:rFonts w:asciiTheme="minorEastAsia" w:hAnsiTheme="minorEastAsia" w:eastAsiaTheme="minorEastAsia" w:cstheme="minorEastAsia"/>
          <w:bCs/>
          <w:sz w:val="36"/>
        </w:rPr>
      </w:pPr>
    </w:p>
    <w:p>
      <w:pPr>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关于资格的声明函</w:t>
      </w:r>
    </w:p>
    <w:p>
      <w:pPr>
        <w:spacing w:line="480" w:lineRule="auto"/>
        <w:rPr>
          <w:rFonts w:asciiTheme="minorEastAsia" w:hAnsiTheme="minorEastAsia" w:eastAsiaTheme="minorEastAsia" w:cstheme="minorEastAsia"/>
          <w:bCs/>
          <w:sz w:val="24"/>
        </w:rPr>
      </w:pPr>
    </w:p>
    <w:p>
      <w:pPr>
        <w:spacing w:line="48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江苏园景工程设计咨询有限公司</w:t>
      </w:r>
      <w:r>
        <w:rPr>
          <w:rFonts w:hint="eastAsia" w:asciiTheme="minorEastAsia" w:hAnsiTheme="minorEastAsia" w:eastAsiaTheme="minorEastAsia" w:cstheme="minorEastAsia"/>
          <w:bCs/>
          <w:sz w:val="24"/>
        </w:rPr>
        <w:t>：</w:t>
      </w:r>
    </w:p>
    <w:p>
      <w:pPr>
        <w:spacing w:line="480" w:lineRule="auto"/>
        <w:rPr>
          <w:rFonts w:asciiTheme="minorEastAsia" w:hAnsiTheme="minorEastAsia" w:eastAsiaTheme="minorEastAsia" w:cstheme="minorEastAsia"/>
          <w:bCs/>
          <w:sz w:val="24"/>
        </w:rPr>
      </w:pP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1.我单位在参加政府采购活动前三年内在生产经营活动中没有重大违法记录。</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2.我单位愿针对本次项目（</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）进行投标，</w:t>
      </w:r>
      <w:r>
        <w:rPr>
          <w:rFonts w:hint="eastAsia" w:asciiTheme="minorEastAsia" w:hAnsiTheme="minorEastAsia" w:eastAsiaTheme="minorEastAsia" w:cstheme="minorEastAsia"/>
          <w:bCs/>
          <w:sz w:val="24"/>
          <w:lang w:eastAsia="zh-CN"/>
        </w:rPr>
        <w:t>响应文件</w:t>
      </w:r>
      <w:r>
        <w:rPr>
          <w:rFonts w:hint="eastAsia" w:asciiTheme="minorEastAsia" w:hAnsiTheme="minorEastAsia" w:eastAsiaTheme="minorEastAsia" w:cstheme="minorEastAsia"/>
          <w:bCs/>
          <w:sz w:val="24"/>
        </w:rPr>
        <w:t>中所有关于投标资格的文件、证明、陈述均是真实的、准确的。若有违背，我单位愿意承担由此而产生的一切后果。</w:t>
      </w:r>
    </w:p>
    <w:p>
      <w:pPr>
        <w:spacing w:line="480" w:lineRule="auto"/>
        <w:rPr>
          <w:rFonts w:asciiTheme="minorEastAsia" w:hAnsiTheme="minorEastAsia" w:eastAsiaTheme="minorEastAsia" w:cstheme="minorEastAsia"/>
          <w:bCs/>
          <w:sz w:val="24"/>
        </w:rPr>
      </w:pPr>
    </w:p>
    <w:p>
      <w:pPr>
        <w:spacing w:line="48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投标人（盖章）：</w:t>
      </w:r>
    </w:p>
    <w:p>
      <w:pPr>
        <w:spacing w:line="48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法定代表人或被授权代表（签字或盖章）：</w:t>
      </w:r>
    </w:p>
    <w:p>
      <w:pPr>
        <w:spacing w:line="480" w:lineRule="auto"/>
        <w:ind w:firstLine="4080" w:firstLineChars="17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日期：</w:t>
      </w:r>
    </w:p>
    <w:p>
      <w:pPr>
        <w:spacing w:line="480" w:lineRule="auto"/>
        <w:rPr>
          <w:rFonts w:asciiTheme="minorEastAsia" w:hAnsiTheme="minorEastAsia" w:eastAsiaTheme="minorEastAsia" w:cstheme="minorEastAsia"/>
          <w:bCs/>
          <w:sz w:val="24"/>
        </w:rPr>
      </w:pPr>
    </w:p>
    <w:p>
      <w:pPr>
        <w:spacing w:line="480" w:lineRule="auto"/>
        <w:rPr>
          <w:rFonts w:asciiTheme="minorEastAsia" w:hAnsiTheme="minorEastAsia" w:eastAsiaTheme="minorEastAsia" w:cstheme="minorEastAsia"/>
          <w:bCs/>
          <w:sz w:val="24"/>
        </w:rPr>
      </w:pPr>
    </w:p>
    <w:p>
      <w:pPr>
        <w:spacing w:line="480" w:lineRule="auto"/>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80" w:lineRule="auto"/>
        <w:rPr>
          <w:rFonts w:hint="eastAsia" w:asciiTheme="minorEastAsia" w:hAnsiTheme="minorEastAsia" w:eastAsiaTheme="minorEastAsia" w:cstheme="minorEastAsia"/>
          <w:b/>
          <w:sz w:val="24"/>
        </w:rPr>
      </w:pPr>
    </w:p>
    <w:p>
      <w:pPr>
        <w:spacing w:line="48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4"/>
        </w:rPr>
        <w:t>（投标人）法定代表人授权委托书（格式）：</w:t>
      </w:r>
    </w:p>
    <w:p>
      <w:pPr>
        <w:outlineLvl w:val="0"/>
        <w:rPr>
          <w:rFonts w:asciiTheme="minorEastAsia" w:hAnsiTheme="minorEastAsia" w:eastAsiaTheme="minorEastAsia" w:cstheme="minorEastAsia"/>
          <w:b/>
          <w:sz w:val="28"/>
          <w:szCs w:val="28"/>
        </w:rPr>
      </w:pPr>
    </w:p>
    <w:p>
      <w:pPr>
        <w:jc w:val="center"/>
        <w:outlineLvl w:val="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法定代表人授权委托书</w:t>
      </w:r>
    </w:p>
    <w:p>
      <w:pPr>
        <w:spacing w:line="480" w:lineRule="auto"/>
        <w:rPr>
          <w:rFonts w:asciiTheme="minorEastAsia" w:hAnsiTheme="minorEastAsia" w:eastAsiaTheme="minorEastAsia" w:cstheme="minorEastAsia"/>
          <w:bCs/>
          <w:sz w:val="24"/>
        </w:rPr>
      </w:pPr>
    </w:p>
    <w:p>
      <w:pPr>
        <w:spacing w:line="48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江苏园景工程设计咨询有限公司</w:t>
      </w:r>
      <w:r>
        <w:rPr>
          <w:rFonts w:hint="eastAsia" w:asciiTheme="minorEastAsia" w:hAnsiTheme="minorEastAsia" w:eastAsiaTheme="minorEastAsia" w:cstheme="minorEastAsia"/>
          <w:bCs/>
          <w:sz w:val="24"/>
        </w:rPr>
        <w:t>：</w:t>
      </w:r>
    </w:p>
    <w:p>
      <w:pPr>
        <w:spacing w:line="48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系中华人民共和国合法企业，法定地址</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特授权代表我公司（单位）全权办理针对本项目（</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）的投标、参与开标、询标、签约等具体工作，并签署全部有关的文件、协议及合同。</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我公司（单位）对被授权人的签名负全部责任。</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在撤销授权的书面通知送达你处以前，本授权书一直有效，被授权人签署的所有文件（在授权书有效期内签署的）不因授权的撤销而失效。被授权人无转授权权。</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被授权人情况：</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姓名：         性别：       年龄：       职务：</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                电话：</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通讯地址：</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被授权人签名：               单位名称（盖章）：</w:t>
      </w:r>
    </w:p>
    <w:p>
      <w:pPr>
        <w:spacing w:line="480" w:lineRule="auto"/>
        <w:ind w:firstLine="3120" w:firstLineChars="1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法定代表人（签字或盖章）：</w:t>
      </w:r>
    </w:p>
    <w:p>
      <w:pPr>
        <w:spacing w:line="480" w:lineRule="auto"/>
        <w:ind w:firstLine="3960" w:firstLineChars="16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日期：</w:t>
      </w:r>
    </w:p>
    <w:p>
      <w:pPr>
        <w:spacing w:line="480" w:lineRule="auto"/>
        <w:ind w:firstLine="3960" w:firstLineChars="1650"/>
        <w:rPr>
          <w:rFonts w:asciiTheme="minorEastAsia" w:hAnsiTheme="minorEastAsia" w:eastAsiaTheme="minorEastAsia" w:cstheme="minorEastAsia"/>
          <w:bCs/>
          <w:sz w:val="24"/>
        </w:rPr>
      </w:pPr>
    </w:p>
    <w:p>
      <w:pPr>
        <w:spacing w:line="480" w:lineRule="auto"/>
        <w:ind w:firstLine="600" w:firstLineChars="2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（授权人身份证双面复印件粘贴处）       (被授权人身份证双面复印件粘贴处)  </w:t>
      </w:r>
    </w:p>
    <w:p>
      <w:pPr>
        <w:spacing w:line="400" w:lineRule="exact"/>
        <w:rPr>
          <w:rFonts w:asciiTheme="minorEastAsia" w:hAnsiTheme="minorEastAsia" w:eastAsiaTheme="minorEastAsia" w:cstheme="minorEastAsia"/>
          <w:b/>
          <w:sz w:val="24"/>
        </w:rPr>
      </w:pPr>
    </w:p>
    <w:p>
      <w:pPr>
        <w:spacing w:line="400" w:lineRule="exact"/>
        <w:rPr>
          <w:rFonts w:asciiTheme="minorEastAsia" w:hAnsiTheme="minorEastAsia" w:eastAsiaTheme="minorEastAsia" w:cstheme="minorEastAsia"/>
          <w:b/>
          <w:sz w:val="24"/>
        </w:rPr>
      </w:pPr>
    </w:p>
    <w:p>
      <w:pPr>
        <w:pStyle w:val="21"/>
        <w:jc w:val="center"/>
        <w:rPr>
          <w:rFonts w:hint="eastAsia" w:ascii="宋体" w:hAnsi="宋体" w:eastAsia="黑体" w:cs="Times New Roman"/>
          <w:b/>
          <w:bCs w:val="0"/>
          <w:kern w:val="2"/>
          <w:sz w:val="32"/>
          <w:szCs w:val="32"/>
          <w:lang w:val="en-US" w:eastAsia="zh-CN" w:bidi="ar-SA"/>
        </w:rPr>
      </w:pPr>
    </w:p>
    <w:p>
      <w:pPr>
        <w:pStyle w:val="21"/>
        <w:jc w:val="center"/>
        <w:rPr>
          <w:rFonts w:hint="eastAsia" w:ascii="宋体" w:hAnsi="宋体" w:eastAsia="黑体" w:cs="Times New Roman"/>
          <w:b/>
          <w:bCs w:val="0"/>
          <w:kern w:val="2"/>
          <w:sz w:val="32"/>
          <w:szCs w:val="32"/>
          <w:lang w:val="en-US" w:eastAsia="zh-CN" w:bidi="ar-SA"/>
        </w:rPr>
      </w:pPr>
      <w:r>
        <w:rPr>
          <w:rFonts w:hint="eastAsia" w:ascii="宋体" w:hAnsi="宋体" w:eastAsia="黑体" w:cs="Times New Roman"/>
          <w:b/>
          <w:bCs w:val="0"/>
          <w:kern w:val="2"/>
          <w:sz w:val="32"/>
          <w:szCs w:val="32"/>
          <w:lang w:val="en-US" w:eastAsia="zh-CN" w:bidi="ar-SA"/>
        </w:rPr>
        <w:t>承诺书一、信用承诺书</w:t>
      </w:r>
    </w:p>
    <w:p>
      <w:pPr>
        <w:pStyle w:val="14"/>
        <w:rPr>
          <w:rFonts w:hint="eastAsia"/>
          <w:lang w:val="en-US" w:eastAsia="zh-CN"/>
        </w:rPr>
      </w:pPr>
    </w:p>
    <w:p>
      <w:pPr>
        <w:pStyle w:val="21"/>
      </w:pPr>
      <w:r>
        <w:rPr>
          <w:rFonts w:ascii="宋体" w:hAnsi="宋体" w:eastAsia="宋体" w:cs="宋体"/>
          <w:sz w:val="24"/>
          <w:szCs w:val="24"/>
        </w:rPr>
        <w:t>为推进社会信用体系建设，维护良好的市场营商环境，加强企业诚信自律，建立诚信经营长效机制，我单位公开向社会承诺:</w:t>
      </w:r>
      <w:r>
        <w:rPr>
          <w:rFonts w:ascii="宋体" w:hAnsi="宋体" w:eastAsia="宋体" w:cs="宋体"/>
          <w:sz w:val="24"/>
          <w:szCs w:val="24"/>
        </w:rPr>
        <w:br w:type="textWrapping"/>
      </w:r>
      <w:r>
        <w:rPr>
          <w:rFonts w:ascii="宋体" w:hAnsi="宋体" w:eastAsia="宋体" w:cs="宋体"/>
          <w:sz w:val="24"/>
          <w:szCs w:val="24"/>
        </w:rPr>
        <w:t>一、以诚实守信为荣，以见利忘义为耻，将诚信经营成为全体员工的共同理念和行为准则。</w:t>
      </w:r>
      <w:r>
        <w:rPr>
          <w:rFonts w:ascii="宋体" w:hAnsi="宋体" w:eastAsia="宋体" w:cs="宋体"/>
          <w:sz w:val="24"/>
          <w:szCs w:val="24"/>
        </w:rPr>
        <w:br w:type="textWrapping"/>
      </w:r>
      <w:r>
        <w:rPr>
          <w:rFonts w:ascii="宋体" w:hAnsi="宋体" w:eastAsia="宋体" w:cs="宋体"/>
          <w:sz w:val="24"/>
          <w:szCs w:val="24"/>
        </w:rPr>
        <w:t>二、严格执行国家有关的法律法规，依法经营，自觉维护市场经营活动正常秩序，不违背社会公德，不生产销售假冒伪劣商品。</w:t>
      </w:r>
      <w:r>
        <w:rPr>
          <w:rFonts w:ascii="宋体" w:hAnsi="宋体" w:eastAsia="宋体" w:cs="宋体"/>
          <w:sz w:val="24"/>
          <w:szCs w:val="24"/>
        </w:rPr>
        <w:br w:type="textWrapping"/>
      </w:r>
      <w:r>
        <w:rPr>
          <w:rFonts w:ascii="宋体" w:hAnsi="宋体" w:eastAsia="宋体" w:cs="宋体"/>
          <w:sz w:val="24"/>
          <w:szCs w:val="24"/>
        </w:rPr>
        <w:t>三、遵循公平、公开、公正的竞争原则，与同行保持良好的竞争与合作，不搞不正当竞争。</w:t>
      </w:r>
      <w:r>
        <w:rPr>
          <w:rFonts w:ascii="宋体" w:hAnsi="宋体" w:eastAsia="宋体" w:cs="宋体"/>
          <w:sz w:val="24"/>
          <w:szCs w:val="24"/>
        </w:rPr>
        <w:br w:type="textWrapping"/>
      </w:r>
      <w:r>
        <w:rPr>
          <w:rFonts w:ascii="宋体" w:hAnsi="宋体" w:eastAsia="宋体" w:cs="宋体"/>
          <w:sz w:val="24"/>
          <w:szCs w:val="24"/>
        </w:rPr>
        <w:t>四、严格履行承诺，信守合同，不欺诈、哄骗和损害消费者与用户利益。</w:t>
      </w:r>
      <w:r>
        <w:rPr>
          <w:rFonts w:ascii="宋体" w:hAnsi="宋体" w:eastAsia="宋体" w:cs="宋体"/>
          <w:sz w:val="24"/>
          <w:szCs w:val="24"/>
        </w:rPr>
        <w:br w:type="textWrapping"/>
      </w:r>
      <w:r>
        <w:rPr>
          <w:rFonts w:ascii="宋体" w:hAnsi="宋体" w:eastAsia="宋体" w:cs="宋体"/>
          <w:sz w:val="24"/>
          <w:szCs w:val="24"/>
        </w:rPr>
        <w:t>五、坚持以人为本，完善服务体系，及时合理地解决消费者与用户投诉。</w:t>
      </w:r>
      <w:r>
        <w:rPr>
          <w:rFonts w:ascii="宋体" w:hAnsi="宋体" w:eastAsia="宋体" w:cs="宋体"/>
          <w:sz w:val="24"/>
          <w:szCs w:val="24"/>
        </w:rPr>
        <w:br w:type="textWrapping"/>
      </w:r>
      <w:r>
        <w:rPr>
          <w:rFonts w:ascii="宋体" w:hAnsi="宋体" w:eastAsia="宋体" w:cs="宋体"/>
          <w:sz w:val="24"/>
          <w:szCs w:val="24"/>
        </w:rPr>
        <w:t>六、加强企业管理，做好教育培训，培育诚信经营的企业文化。</w:t>
      </w:r>
      <w:r>
        <w:rPr>
          <w:rFonts w:ascii="宋体" w:hAnsi="宋体" w:eastAsia="宋体" w:cs="宋体"/>
          <w:sz w:val="24"/>
          <w:szCs w:val="24"/>
        </w:rPr>
        <w:br w:type="textWrapping"/>
      </w:r>
      <w:r>
        <w:rPr>
          <w:rFonts w:ascii="宋体" w:hAnsi="宋体" w:eastAsia="宋体" w:cs="宋体"/>
          <w:sz w:val="24"/>
          <w:szCs w:val="24"/>
        </w:rPr>
        <w:t>七、自觉参加各类公益活动，积极承担社会责任。</w:t>
      </w:r>
      <w:r>
        <w:rPr>
          <w:rFonts w:ascii="宋体" w:hAnsi="宋体" w:eastAsia="宋体" w:cs="宋体"/>
          <w:sz w:val="24"/>
          <w:szCs w:val="24"/>
        </w:rPr>
        <w:br w:type="textWrapping"/>
      </w:r>
      <w:r>
        <w:rPr>
          <w:rFonts w:ascii="宋体" w:hAnsi="宋体" w:eastAsia="宋体" w:cs="宋体"/>
          <w:sz w:val="24"/>
          <w:szCs w:val="24"/>
        </w:rPr>
        <w:t>八、自愿接受社会各界对本单位经营互动的监督。如有违法或失信行为，将自觉接受监督部门的惩戒和约束。</w:t>
      </w:r>
    </w:p>
    <w:p>
      <w:pPr>
        <w:rPr>
          <w:rFonts w:hint="eastAsia"/>
        </w:rPr>
      </w:pPr>
    </w:p>
    <w:p>
      <w:pPr>
        <w:spacing w:before="72" w:after="72"/>
        <w:ind w:firstLine="2400" w:firstLineChars="1000"/>
        <w:rPr>
          <w:rFonts w:hint="eastAsia" w:ascii="宋体" w:hAnsi="宋体"/>
          <w:sz w:val="24"/>
          <w:szCs w:val="32"/>
        </w:rPr>
      </w:pPr>
    </w:p>
    <w:p>
      <w:pPr>
        <w:spacing w:before="72" w:after="72"/>
        <w:ind w:firstLine="2400" w:firstLineChars="1000"/>
        <w:rPr>
          <w:rFonts w:hint="eastAsia" w:ascii="宋体" w:hAnsi="宋体"/>
          <w:sz w:val="24"/>
          <w:szCs w:val="32"/>
        </w:rPr>
      </w:pPr>
    </w:p>
    <w:p>
      <w:pPr>
        <w:spacing w:before="240" w:line="360" w:lineRule="auto"/>
        <w:ind w:firstLine="480"/>
        <w:jc w:val="right"/>
        <w:rPr>
          <w:rFonts w:ascii="宋体" w:hAnsi="宋体"/>
          <w:sz w:val="24"/>
        </w:rPr>
      </w:pPr>
      <w:r>
        <w:rPr>
          <w:rFonts w:ascii="宋体" w:hAnsi="宋体"/>
          <w:sz w:val="24"/>
        </w:rPr>
        <w:t xml:space="preserve">     </w:t>
      </w:r>
      <w:r>
        <w:rPr>
          <w:rFonts w:hint="eastAsia" w:ascii="宋体" w:hAnsi="宋体"/>
          <w:sz w:val="24"/>
        </w:rPr>
        <w:t>投标供应商：</w:t>
      </w:r>
      <w:r>
        <w:rPr>
          <w:rFonts w:ascii="宋体" w:hAnsi="宋体"/>
          <w:sz w:val="24"/>
        </w:rPr>
        <w:t xml:space="preserve">                </w:t>
      </w:r>
      <w:r>
        <w:rPr>
          <w:rFonts w:hint="eastAsia" w:ascii="宋体" w:hAnsi="宋体"/>
          <w:sz w:val="24"/>
        </w:rPr>
        <w:t>（公章）</w:t>
      </w:r>
    </w:p>
    <w:p>
      <w:pPr>
        <w:wordWrap w:val="0"/>
        <w:spacing w:before="240" w:line="360" w:lineRule="auto"/>
        <w:ind w:right="480" w:firstLine="480"/>
        <w:jc w:val="right"/>
        <w:rPr>
          <w:rFonts w:hint="eastAsia"/>
          <w:sz w:val="24"/>
        </w:rPr>
      </w:pPr>
      <w:r>
        <w:rPr>
          <w:rFonts w:hint="eastAsia" w:ascii="宋体" w:hAnsi="宋体"/>
          <w:sz w:val="24"/>
        </w:rPr>
        <w:t xml:space="preserve">法定代表人签名或盖章：          </w:t>
      </w:r>
      <w:r>
        <w:rPr>
          <w:rFonts w:hint="eastAsia"/>
          <w:sz w:val="24"/>
        </w:rPr>
        <w:t xml:space="preserve">  </w:t>
      </w:r>
    </w:p>
    <w:p>
      <w:pPr>
        <w:adjustRightInd w:val="0"/>
        <w:snapToGrid w:val="0"/>
        <w:spacing w:line="360" w:lineRule="auto"/>
        <w:ind w:firstLine="513" w:firstLineChars="214"/>
        <w:rPr>
          <w:rFonts w:hint="eastAsia" w:ascii="宋体" w:hAnsi="宋体"/>
          <w:sz w:val="24"/>
        </w:rPr>
      </w:pPr>
      <w:r>
        <w:rPr>
          <w:rFonts w:ascii="宋体" w:hAnsi="宋体"/>
          <w:sz w:val="24"/>
        </w:rPr>
        <w:t xml:space="preserve">                      </w:t>
      </w:r>
      <w:r>
        <w:rPr>
          <w:rFonts w:hint="eastAsia" w:ascii="宋体" w:hAnsi="宋体"/>
          <w:sz w:val="24"/>
        </w:rPr>
        <w:t xml:space="preserve">                    </w:t>
      </w:r>
    </w:p>
    <w:p>
      <w:pPr>
        <w:adjustRightInd w:val="0"/>
        <w:snapToGrid w:val="0"/>
        <w:spacing w:line="360" w:lineRule="auto"/>
        <w:ind w:firstLine="5793" w:firstLineChars="2414"/>
        <w:rPr>
          <w:rFonts w:hint="eastAsia" w:ascii="宋体" w:hAnsi="宋体"/>
          <w:sz w:val="24"/>
        </w:rPr>
      </w:pPr>
      <w:r>
        <w:rPr>
          <w:rFonts w:ascii="宋体" w:hAnsi="宋体"/>
          <w:sz w:val="24"/>
        </w:rPr>
        <w:t>日期：     年   月    日</w:t>
      </w:r>
    </w:p>
    <w:p>
      <w:pPr>
        <w:spacing w:line="400" w:lineRule="exact"/>
        <w:rPr>
          <w:rFonts w:asciiTheme="minorEastAsia" w:hAnsiTheme="minorEastAsia" w:eastAsiaTheme="minorEastAsia" w:cstheme="minorEastAsia"/>
          <w:b/>
          <w:sz w:val="24"/>
        </w:rPr>
      </w:pPr>
    </w:p>
    <w:p>
      <w:pPr>
        <w:spacing w:line="400" w:lineRule="exact"/>
        <w:rPr>
          <w:rFonts w:asciiTheme="minorEastAsia" w:hAnsiTheme="minorEastAsia" w:eastAsiaTheme="minorEastAsia" w:cstheme="minorEastAsia"/>
          <w:b/>
          <w:sz w:val="24"/>
        </w:rPr>
      </w:pPr>
    </w:p>
    <w:p>
      <w:pPr>
        <w:spacing w:line="480" w:lineRule="auto"/>
        <w:rPr>
          <w:rFonts w:asciiTheme="minorEastAsia" w:hAnsiTheme="minorEastAsia" w:eastAsiaTheme="minorEastAsia" w:cstheme="minorEastAsia"/>
          <w:b/>
          <w:sz w:val="24"/>
        </w:rPr>
      </w:pPr>
    </w:p>
    <w:p>
      <w:pPr>
        <w:pStyle w:val="2"/>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pStyle w:val="2"/>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pStyle w:val="2"/>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pStyle w:val="2"/>
      </w:pPr>
    </w:p>
    <w:p>
      <w:pPr>
        <w:rPr>
          <w:rFonts w:asciiTheme="minorEastAsia" w:hAnsiTheme="minorEastAsia" w:eastAsiaTheme="minorEastAsia" w:cstheme="minorEastAsia"/>
        </w:rPr>
      </w:pPr>
    </w:p>
    <w:p>
      <w:pPr>
        <w:pStyle w:val="21"/>
        <w:jc w:val="center"/>
        <w:rPr>
          <w:rFonts w:hint="eastAsia" w:ascii="宋体" w:hAnsi="宋体" w:eastAsia="黑体" w:cs="Times New Roman"/>
          <w:b/>
          <w:bCs w:val="0"/>
          <w:kern w:val="2"/>
          <w:sz w:val="32"/>
          <w:szCs w:val="32"/>
          <w:lang w:val="en-US" w:eastAsia="zh-CN" w:bidi="ar-SA"/>
        </w:rPr>
      </w:pPr>
      <w:r>
        <w:rPr>
          <w:rFonts w:hint="eastAsia" w:ascii="宋体" w:hAnsi="宋体" w:eastAsia="黑体" w:cs="Times New Roman"/>
          <w:b/>
          <w:bCs w:val="0"/>
          <w:kern w:val="2"/>
          <w:sz w:val="32"/>
          <w:szCs w:val="32"/>
          <w:lang w:val="en-US" w:eastAsia="zh-CN" w:bidi="ar-SA"/>
        </w:rPr>
        <w:t>承诺书二（格式）</w:t>
      </w:r>
    </w:p>
    <w:p>
      <w:pPr>
        <w:jc w:val="center"/>
        <w:rPr>
          <w:rFonts w:asciiTheme="minorEastAsia" w:hAnsiTheme="minorEastAsia" w:eastAsiaTheme="minorEastAsia" w:cstheme="minorEastAsia"/>
          <w:bCs/>
          <w:sz w:val="28"/>
          <w:szCs w:val="28"/>
        </w:rPr>
      </w:pPr>
    </w:p>
    <w:p>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（投标人名称）</w:t>
      </w:r>
      <w:r>
        <w:rPr>
          <w:rFonts w:hint="eastAsia" w:asciiTheme="minorEastAsia" w:hAnsiTheme="minorEastAsia" w:eastAsiaTheme="minorEastAsia" w:cstheme="minorEastAsia"/>
          <w:sz w:val="24"/>
        </w:rPr>
        <w:t>在此承诺：</w:t>
      </w:r>
    </w:p>
    <w:p>
      <w:pPr>
        <w:spacing w:line="480" w:lineRule="auto"/>
        <w:ind w:firstLine="480" w:firstLineChars="200"/>
        <w:rPr>
          <w:rFonts w:asciiTheme="minorEastAsia" w:hAnsiTheme="minorEastAsia" w:eastAsiaTheme="minorEastAsia" w:cstheme="minorEastAsia"/>
          <w:sz w:val="24"/>
        </w:rPr>
      </w:pP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1．本公司（单位）对本项目（</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）提供符合招标要求的货物和服务；</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2．本公司（单位）具备履行合同所必需的设备和专业技术能力；</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本公司未被“信用中国”网站（www.creditchina.gov.cn）列入失信执行人、重大税收违法案件当事人名单、政府采购严重违法失信行为记录名单。</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如违背上述承诺，本公司（单位）将承担一切法律责任。</w:t>
      </w:r>
    </w:p>
    <w:p>
      <w:pPr>
        <w:spacing w:line="480" w:lineRule="auto"/>
        <w:ind w:firstLine="5400" w:firstLineChars="2250"/>
        <w:rPr>
          <w:rFonts w:asciiTheme="minorEastAsia" w:hAnsiTheme="minorEastAsia" w:eastAsiaTheme="minorEastAsia" w:cstheme="minorEastAsia"/>
          <w:bCs/>
          <w:sz w:val="24"/>
        </w:rPr>
      </w:pP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投标人（盖章）：</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法定代表人或被授权代表签字或盖章：</w:t>
      </w:r>
    </w:p>
    <w:p>
      <w:pPr>
        <w:spacing w:line="48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2021年    月     日</w:t>
      </w: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spacing w:line="400" w:lineRule="exact"/>
        <w:rPr>
          <w:rFonts w:asciiTheme="minorEastAsia" w:hAnsiTheme="minorEastAsia" w:eastAsiaTheme="minorEastAsia" w:cstheme="minorEastAsia"/>
          <w:bCs/>
          <w:sz w:val="24"/>
        </w:rPr>
      </w:pPr>
    </w:p>
    <w:p>
      <w:pPr>
        <w:widowControl/>
        <w:jc w:val="left"/>
        <w:rPr>
          <w:rFonts w:asciiTheme="minorEastAsia" w:hAnsiTheme="minorEastAsia" w:eastAsiaTheme="minorEastAsia" w:cstheme="minorEastAsia"/>
          <w:b/>
          <w:sz w:val="24"/>
        </w:rPr>
      </w:pPr>
      <w:r>
        <w:rPr>
          <w:rFonts w:asciiTheme="minorEastAsia" w:hAnsiTheme="minorEastAsia" w:eastAsiaTheme="minorEastAsia" w:cstheme="minorEastAsia"/>
          <w:b/>
          <w:sz w:val="24"/>
        </w:rPr>
        <w:br w:type="page"/>
      </w:r>
    </w:p>
    <w:p>
      <w:pPr>
        <w:spacing w:line="400" w:lineRule="exact"/>
        <w:rPr>
          <w:rFonts w:hint="eastAsia" w:asciiTheme="minorEastAsia" w:hAnsiTheme="minorEastAsia" w:eastAsiaTheme="minorEastAsia" w:cstheme="minorEastAsia"/>
          <w:b/>
          <w:bCs/>
          <w:sz w:val="24"/>
          <w:szCs w:val="22"/>
        </w:rPr>
      </w:pPr>
    </w:p>
    <w:p>
      <w:pPr>
        <w:spacing w:line="400" w:lineRule="exact"/>
        <w:rPr>
          <w:rFonts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投标人基本状况一览表（格式）</w:t>
      </w:r>
    </w:p>
    <w:p>
      <w:pPr>
        <w:jc w:val="center"/>
        <w:outlineLvl w:val="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投标人基本状况一览表</w:t>
      </w:r>
    </w:p>
    <w:p>
      <w:pPr>
        <w:outlineLvl w:val="0"/>
        <w:rPr>
          <w:rFonts w:hint="eastAsia" w:asciiTheme="minorEastAsia" w:hAnsiTheme="minorEastAsia" w:eastAsiaTheme="minorEastAsia" w:cstheme="minorEastAsia"/>
          <w:kern w:val="0"/>
          <w:sz w:val="24"/>
          <w:lang w:val="en-US" w:eastAsia="zh-CN" w:bidi="ar-SA"/>
        </w:rPr>
      </w:pP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kern w:val="0"/>
          <w:sz w:val="24"/>
          <w:lang w:val="en-US" w:eastAsia="zh-CN" w:bidi="ar-SA"/>
        </w:rPr>
        <w:t>单位名称：                                               政府采购编号</w:t>
      </w:r>
    </w:p>
    <w:tbl>
      <w:tblPr>
        <w:tblStyle w:val="22"/>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846"/>
        <w:gridCol w:w="26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2259"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c>
          <w:tcPr>
            <w:tcW w:w="1846"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成立日期</w:t>
            </w: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企业地址</w:t>
            </w:r>
          </w:p>
        </w:tc>
        <w:tc>
          <w:tcPr>
            <w:tcW w:w="2259"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c>
          <w:tcPr>
            <w:tcW w:w="1846"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注册资本</w:t>
            </w: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6706" w:type="dxa"/>
            <w:gridSpan w:val="4"/>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职工人数</w:t>
            </w:r>
          </w:p>
        </w:tc>
        <w:tc>
          <w:tcPr>
            <w:tcW w:w="21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c>
          <w:tcPr>
            <w:tcW w:w="4596"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其中：高级职称   人</w:t>
            </w:r>
          </w:p>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中级职称   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asciiTheme="minorEastAsia" w:hAnsiTheme="minorEastAsia" w:eastAsiaTheme="minorEastAsia" w:cstheme="minorEastAsia"/>
                <w:sz w:val="24"/>
              </w:rPr>
              <w:t>20</w:t>
            </w:r>
            <w:r>
              <w:rPr>
                <w:rFonts w:hint="eastAsia" w:asciiTheme="minorEastAsia" w:hAnsiTheme="minorEastAsia" w:eastAsiaTheme="minorEastAsia" w:cstheme="minorEastAsia"/>
                <w:sz w:val="24"/>
              </w:rPr>
              <w:t>年12月资产总额</w:t>
            </w:r>
          </w:p>
        </w:tc>
        <w:tc>
          <w:tcPr>
            <w:tcW w:w="21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c>
          <w:tcPr>
            <w:tcW w:w="1995"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净资产</w:t>
            </w: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asciiTheme="minorEastAsia" w:hAnsiTheme="minorEastAsia" w:eastAsiaTheme="minorEastAsia" w:cstheme="minorEastAsia"/>
                <w:sz w:val="24"/>
              </w:rPr>
              <w:t>20</w:t>
            </w:r>
            <w:r>
              <w:rPr>
                <w:rFonts w:hint="eastAsia" w:asciiTheme="minorEastAsia" w:hAnsiTheme="minorEastAsia" w:eastAsiaTheme="minorEastAsia" w:cstheme="minorEastAsia"/>
                <w:sz w:val="24"/>
              </w:rPr>
              <w:t>年12月股东权益</w:t>
            </w:r>
          </w:p>
        </w:tc>
        <w:tc>
          <w:tcPr>
            <w:tcW w:w="21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c>
          <w:tcPr>
            <w:tcW w:w="1995"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asciiTheme="minorEastAsia" w:hAnsiTheme="minorEastAsia" w:eastAsiaTheme="minorEastAsia" w:cstheme="minorEastAsia"/>
                <w:sz w:val="24"/>
              </w:rPr>
              <w:t>20</w:t>
            </w:r>
            <w:r>
              <w:rPr>
                <w:rFonts w:hint="eastAsia" w:asciiTheme="minorEastAsia" w:hAnsiTheme="minorEastAsia" w:eastAsiaTheme="minorEastAsia" w:cstheme="minorEastAsia"/>
                <w:sz w:val="24"/>
              </w:rPr>
              <w:t>年业务收入</w:t>
            </w: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asciiTheme="minorEastAsia" w:hAnsiTheme="minorEastAsia" w:eastAsiaTheme="minorEastAsia" w:cstheme="minorEastAsia"/>
                <w:sz w:val="24"/>
              </w:rPr>
              <w:t>20</w:t>
            </w:r>
            <w:r>
              <w:rPr>
                <w:rFonts w:hint="eastAsia" w:asciiTheme="minorEastAsia" w:hAnsiTheme="minorEastAsia" w:eastAsiaTheme="minorEastAsia" w:cstheme="minorEastAsia"/>
                <w:sz w:val="24"/>
              </w:rPr>
              <w:t>年实现利润</w:t>
            </w:r>
          </w:p>
        </w:tc>
        <w:tc>
          <w:tcPr>
            <w:tcW w:w="21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1320" w:firstLineChars="5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c>
          <w:tcPr>
            <w:tcW w:w="1995"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办公面积</w:t>
            </w:r>
          </w:p>
        </w:tc>
        <w:tc>
          <w:tcPr>
            <w:tcW w:w="2110"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平方米</w:t>
            </w:r>
          </w:p>
        </w:tc>
        <w:tc>
          <w:tcPr>
            <w:tcW w:w="1995"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tc>
        <w:tc>
          <w:tcPr>
            <w:tcW w:w="2601" w:type="dxa"/>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自有面积    平方米</w:t>
            </w:r>
          </w:p>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单位简历及内设机构情况</w:t>
            </w:r>
          </w:p>
        </w:tc>
        <w:tc>
          <w:tcPr>
            <w:tcW w:w="4596"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单位优势及特长</w:t>
            </w:r>
          </w:p>
        </w:tc>
        <w:tc>
          <w:tcPr>
            <w:tcW w:w="4596"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近三年来完成或正在履行的重大合同情况</w:t>
            </w:r>
          </w:p>
        </w:tc>
        <w:tc>
          <w:tcPr>
            <w:tcW w:w="4596"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近三年来受行业主管部门考核评价及业主评价意见</w:t>
            </w:r>
          </w:p>
        </w:tc>
        <w:tc>
          <w:tcPr>
            <w:tcW w:w="4596"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最近3年内有无因违纪或是其他原因被投诉或起诉的情况及说明</w:t>
            </w:r>
          </w:p>
        </w:tc>
        <w:tc>
          <w:tcPr>
            <w:tcW w:w="4596" w:type="dxa"/>
            <w:gridSpan w:val="3"/>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最近3年内主要负责人有无因经济犯罪被司法机关追究的情况及说明</w:t>
            </w:r>
          </w:p>
        </w:tc>
        <w:tc>
          <w:tcPr>
            <w:tcW w:w="4596" w:type="dxa"/>
            <w:gridSpan w:val="3"/>
            <w:tcBorders>
              <w:top w:val="single" w:color="auto" w:sz="6" w:space="0"/>
              <w:left w:val="single" w:color="auto" w:sz="6" w:space="0"/>
              <w:bottom w:val="single" w:color="auto" w:sz="6" w:space="0"/>
              <w:right w:val="single" w:color="auto" w:sz="6" w:space="0"/>
            </w:tcBorders>
          </w:tcPr>
          <w:p>
            <w:pPr>
              <w:ind w:firstLine="420" w:firstLineChars="200"/>
              <w:rPr>
                <w:rFonts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tcPr>
          <w:p>
            <w:pPr>
              <w:pStyle w:val="6"/>
              <w:overflowPunct w:val="0"/>
              <w:spacing w:line="400" w:lineRule="exact"/>
              <w:ind w:firstLine="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其他需要说明的情况</w:t>
            </w:r>
          </w:p>
        </w:tc>
        <w:tc>
          <w:tcPr>
            <w:tcW w:w="4596" w:type="dxa"/>
            <w:gridSpan w:val="3"/>
            <w:tcBorders>
              <w:top w:val="single" w:color="auto" w:sz="6" w:space="0"/>
              <w:left w:val="single" w:color="auto" w:sz="6" w:space="0"/>
              <w:right w:val="single" w:color="auto" w:sz="6" w:space="0"/>
            </w:tcBorders>
          </w:tcPr>
          <w:p>
            <w:pPr>
              <w:pStyle w:val="6"/>
              <w:overflowPunct w:val="0"/>
              <w:spacing w:line="400" w:lineRule="exact"/>
              <w:ind w:firstLine="480"/>
              <w:rPr>
                <w:rFonts w:asciiTheme="minorEastAsia" w:hAnsiTheme="minorEastAsia" w:eastAsiaTheme="minorEastAsia" w:cstheme="minorEastAsia"/>
                <w:sz w:val="24"/>
              </w:rPr>
            </w:pPr>
          </w:p>
        </w:tc>
      </w:tr>
    </w:tbl>
    <w:p>
      <w:pPr>
        <w:rPr>
          <w:rFonts w:asciiTheme="minorEastAsia" w:hAnsiTheme="minorEastAsia" w:eastAsiaTheme="minorEastAsia" w:cstheme="minorEastAsia"/>
          <w:bCs/>
          <w:sz w:val="28"/>
          <w:szCs w:val="28"/>
        </w:rPr>
      </w:pPr>
    </w:p>
    <w:p>
      <w:pPr>
        <w:rPr>
          <w:rFonts w:hint="eastAsia" w:asciiTheme="minorEastAsia" w:hAnsiTheme="minorEastAsia" w:eastAsiaTheme="minorEastAsia" w:cstheme="minorEastAsia"/>
          <w:kern w:val="0"/>
          <w:sz w:val="24"/>
          <w:lang w:val="en-US" w:eastAsia="zh-CN" w:bidi="ar-SA"/>
        </w:rPr>
      </w:pP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kern w:val="0"/>
          <w:sz w:val="24"/>
          <w:lang w:val="en-US" w:eastAsia="zh-CN" w:bidi="ar-SA"/>
        </w:rPr>
        <w:t xml:space="preserve">  投标人名称（公章）：</w:t>
      </w:r>
    </w:p>
    <w:p>
      <w:pPr>
        <w:ind w:firstLine="5520" w:firstLineChars="2300"/>
        <w:rPr>
          <w:rFonts w:hint="eastAsia" w:asciiTheme="minorEastAsia" w:hAnsiTheme="minorEastAsia" w:eastAsiaTheme="minorEastAsia" w:cstheme="minorEastAsia"/>
          <w:kern w:val="0"/>
          <w:sz w:val="24"/>
          <w:lang w:val="en-US" w:eastAsia="zh-CN" w:bidi="ar-SA"/>
        </w:rPr>
      </w:pPr>
      <w:r>
        <w:rPr>
          <w:rFonts w:hint="eastAsia" w:asciiTheme="minorEastAsia" w:hAnsiTheme="minorEastAsia" w:eastAsiaTheme="minorEastAsia" w:cstheme="minorEastAsia"/>
          <w:kern w:val="0"/>
          <w:sz w:val="24"/>
          <w:lang w:val="en-US" w:eastAsia="zh-CN" w:bidi="ar-SA"/>
        </w:rPr>
        <w:t>日期：</w:t>
      </w:r>
    </w:p>
    <w:p>
      <w:pPr>
        <w:spacing w:line="400" w:lineRule="exact"/>
        <w:rPr>
          <w:rFonts w:hint="eastAsia" w:asciiTheme="minorEastAsia" w:hAnsiTheme="minorEastAsia" w:eastAsiaTheme="minorEastAsia" w:cstheme="minorEastAsia"/>
          <w:b/>
          <w:sz w:val="24"/>
        </w:rPr>
      </w:pPr>
    </w:p>
    <w:p>
      <w:pPr>
        <w:spacing w:line="400" w:lineRule="exact"/>
        <w:rPr>
          <w:rFonts w:hint="eastAsia" w:asciiTheme="minorEastAsia" w:hAnsiTheme="minorEastAsia" w:eastAsiaTheme="minorEastAsia" w:cstheme="minorEastAsia"/>
          <w:b/>
          <w:sz w:val="24"/>
        </w:rPr>
      </w:pPr>
    </w:p>
    <w:p>
      <w:pPr>
        <w:spacing w:line="400" w:lineRule="exact"/>
        <w:rPr>
          <w:rFonts w:hint="eastAsia" w:asciiTheme="minorEastAsia" w:hAnsiTheme="minorEastAsia" w:eastAsiaTheme="minorEastAsia" w:cstheme="minorEastAsia"/>
          <w:b/>
          <w:sz w:val="24"/>
        </w:rPr>
      </w:pPr>
    </w:p>
    <w:p>
      <w:pPr>
        <w:spacing w:line="400" w:lineRule="exact"/>
        <w:rPr>
          <w:rFonts w:hint="eastAsia" w:asciiTheme="minorEastAsia" w:hAnsiTheme="minorEastAsia" w:eastAsiaTheme="minorEastAsia" w:cstheme="minorEastAsia"/>
          <w:b/>
          <w:sz w:val="24"/>
        </w:rPr>
      </w:pPr>
    </w:p>
    <w:p>
      <w:pPr>
        <w:spacing w:line="400" w:lineRule="exact"/>
        <w:rPr>
          <w:rFonts w:hint="eastAsia" w:asciiTheme="minorEastAsia" w:hAnsiTheme="minorEastAsia" w:eastAsiaTheme="minorEastAsia" w:cstheme="minorEastAsia"/>
          <w:b/>
          <w:sz w:val="24"/>
        </w:rPr>
      </w:pPr>
    </w:p>
    <w:p>
      <w:pPr>
        <w:spacing w:line="400" w:lineRule="exact"/>
        <w:rPr>
          <w:rFonts w:hint="eastAsia" w:asciiTheme="minorEastAsia" w:hAnsiTheme="minorEastAsia" w:eastAsiaTheme="minorEastAsia" w:cstheme="minorEastAsia"/>
          <w:b/>
          <w:sz w:val="24"/>
        </w:rPr>
      </w:pPr>
    </w:p>
    <w:p>
      <w:pPr>
        <w:spacing w:line="400" w:lineRule="exact"/>
        <w:rPr>
          <w:rFonts w:hint="eastAsia" w:asciiTheme="minorEastAsia" w:hAnsiTheme="minorEastAsia" w:eastAsiaTheme="minorEastAsia" w:cstheme="minorEastAsia"/>
          <w:b/>
          <w:sz w:val="24"/>
        </w:rPr>
      </w:pPr>
    </w:p>
    <w:p>
      <w:pPr>
        <w:spacing w:line="400" w:lineRule="exact"/>
        <w:jc w:val="center"/>
        <w:rPr>
          <w:rFonts w:hint="eastAsia" w:asciiTheme="minorEastAsia" w:hAnsiTheme="minorEastAsia" w:eastAsiaTheme="minorEastAsia" w:cstheme="minorEastAsia"/>
          <w:b/>
          <w:sz w:val="24"/>
          <w:lang w:val="en-US" w:eastAsia="zh-CN"/>
        </w:rPr>
      </w:pPr>
    </w:p>
    <w:p>
      <w:pPr>
        <w:spacing w:line="400" w:lineRule="exact"/>
        <w:jc w:val="center"/>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lang w:val="en-US" w:eastAsia="zh-CN"/>
        </w:rPr>
        <w:t>拟投入项目管理人员一览表（格式）</w:t>
      </w:r>
    </w:p>
    <w:p>
      <w:pPr>
        <w:spacing w:line="440" w:lineRule="exact"/>
        <w:jc w:val="center"/>
        <w:rPr>
          <w:rFonts w:eastAsia="黑体"/>
          <w:sz w:val="23"/>
          <w:szCs w:val="23"/>
        </w:rPr>
      </w:pPr>
    </w:p>
    <w:tbl>
      <w:tblPr>
        <w:tblStyle w:val="22"/>
        <w:tblW w:w="86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709"/>
        <w:gridCol w:w="1134"/>
        <w:gridCol w:w="709"/>
        <w:gridCol w:w="1134"/>
        <w:gridCol w:w="1134"/>
        <w:gridCol w:w="70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noWrap w:val="0"/>
            <w:vAlign w:val="center"/>
          </w:tcPr>
          <w:p>
            <w:pPr>
              <w:spacing w:line="440" w:lineRule="exact"/>
              <w:jc w:val="center"/>
              <w:rPr>
                <w:szCs w:val="21"/>
              </w:rPr>
            </w:pPr>
            <w:r>
              <w:rPr>
                <w:rFonts w:hint="eastAsia"/>
                <w:szCs w:val="21"/>
              </w:rPr>
              <w:t>序号</w:t>
            </w:r>
          </w:p>
        </w:tc>
        <w:tc>
          <w:tcPr>
            <w:tcW w:w="1559" w:type="dxa"/>
            <w:vMerge w:val="restart"/>
            <w:noWrap w:val="0"/>
            <w:vAlign w:val="center"/>
          </w:tcPr>
          <w:p>
            <w:pPr>
              <w:spacing w:line="440" w:lineRule="exact"/>
              <w:jc w:val="center"/>
              <w:rPr>
                <w:szCs w:val="21"/>
              </w:rPr>
            </w:pPr>
            <w:r>
              <w:rPr>
                <w:szCs w:val="21"/>
              </w:rPr>
              <w:t>职务</w:t>
            </w:r>
          </w:p>
        </w:tc>
        <w:tc>
          <w:tcPr>
            <w:tcW w:w="709" w:type="dxa"/>
            <w:vMerge w:val="restart"/>
            <w:noWrap w:val="0"/>
            <w:vAlign w:val="center"/>
          </w:tcPr>
          <w:p>
            <w:pPr>
              <w:spacing w:line="440" w:lineRule="exact"/>
              <w:jc w:val="center"/>
              <w:rPr>
                <w:szCs w:val="21"/>
              </w:rPr>
            </w:pPr>
            <w:r>
              <w:rPr>
                <w:szCs w:val="21"/>
              </w:rPr>
              <w:t>姓名</w:t>
            </w:r>
          </w:p>
        </w:tc>
        <w:tc>
          <w:tcPr>
            <w:tcW w:w="2977" w:type="dxa"/>
            <w:gridSpan w:val="3"/>
            <w:noWrap w:val="0"/>
            <w:vAlign w:val="center"/>
          </w:tcPr>
          <w:p>
            <w:pPr>
              <w:spacing w:line="440" w:lineRule="exact"/>
              <w:jc w:val="center"/>
              <w:rPr>
                <w:szCs w:val="21"/>
              </w:rPr>
            </w:pPr>
            <w:r>
              <w:rPr>
                <w:szCs w:val="21"/>
              </w:rPr>
              <w:t>执业或职业资格证明</w:t>
            </w:r>
          </w:p>
        </w:tc>
        <w:tc>
          <w:tcPr>
            <w:tcW w:w="1842" w:type="dxa"/>
            <w:gridSpan w:val="2"/>
            <w:noWrap w:val="0"/>
            <w:vAlign w:val="center"/>
          </w:tcPr>
          <w:p>
            <w:pPr>
              <w:spacing w:line="440" w:lineRule="exact"/>
              <w:jc w:val="center"/>
              <w:rPr>
                <w:szCs w:val="21"/>
              </w:rPr>
            </w:pPr>
            <w:r>
              <w:rPr>
                <w:szCs w:val="21"/>
              </w:rPr>
              <w:t>职称</w:t>
            </w:r>
          </w:p>
        </w:tc>
        <w:tc>
          <w:tcPr>
            <w:tcW w:w="1044" w:type="dxa"/>
            <w:noWrap w:val="0"/>
            <w:vAlign w:val="center"/>
          </w:tcPr>
          <w:p>
            <w:pPr>
              <w:spacing w:line="44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noWrap w:val="0"/>
            <w:vAlign w:val="center"/>
          </w:tcPr>
          <w:p>
            <w:pPr>
              <w:spacing w:line="440" w:lineRule="exact"/>
              <w:jc w:val="center"/>
              <w:rPr>
                <w:szCs w:val="21"/>
              </w:rPr>
            </w:pPr>
          </w:p>
        </w:tc>
        <w:tc>
          <w:tcPr>
            <w:tcW w:w="1559" w:type="dxa"/>
            <w:vMerge w:val="continue"/>
            <w:noWrap w:val="0"/>
            <w:vAlign w:val="center"/>
          </w:tcPr>
          <w:p>
            <w:pPr>
              <w:spacing w:line="440" w:lineRule="exact"/>
              <w:jc w:val="center"/>
              <w:rPr>
                <w:szCs w:val="21"/>
              </w:rPr>
            </w:pPr>
          </w:p>
        </w:tc>
        <w:tc>
          <w:tcPr>
            <w:tcW w:w="709" w:type="dxa"/>
            <w:vMerge w:val="continue"/>
            <w:noWrap w:val="0"/>
            <w:vAlign w:val="center"/>
          </w:tcPr>
          <w:p>
            <w:pPr>
              <w:spacing w:line="440" w:lineRule="exact"/>
              <w:jc w:val="center"/>
              <w:rPr>
                <w:szCs w:val="21"/>
              </w:rPr>
            </w:pPr>
          </w:p>
        </w:tc>
        <w:tc>
          <w:tcPr>
            <w:tcW w:w="1134" w:type="dxa"/>
            <w:noWrap w:val="0"/>
            <w:vAlign w:val="center"/>
          </w:tcPr>
          <w:p>
            <w:pPr>
              <w:spacing w:line="440" w:lineRule="exact"/>
              <w:jc w:val="center"/>
              <w:rPr>
                <w:szCs w:val="21"/>
              </w:rPr>
            </w:pPr>
            <w:r>
              <w:rPr>
                <w:szCs w:val="21"/>
              </w:rPr>
              <w:t>证书名称</w:t>
            </w:r>
          </w:p>
        </w:tc>
        <w:tc>
          <w:tcPr>
            <w:tcW w:w="709" w:type="dxa"/>
            <w:noWrap w:val="0"/>
            <w:vAlign w:val="center"/>
          </w:tcPr>
          <w:p>
            <w:pPr>
              <w:spacing w:line="440" w:lineRule="exact"/>
              <w:jc w:val="center"/>
              <w:rPr>
                <w:szCs w:val="21"/>
              </w:rPr>
            </w:pPr>
            <w:r>
              <w:rPr>
                <w:szCs w:val="21"/>
              </w:rPr>
              <w:t>级别</w:t>
            </w:r>
          </w:p>
        </w:tc>
        <w:tc>
          <w:tcPr>
            <w:tcW w:w="1134" w:type="dxa"/>
            <w:noWrap w:val="0"/>
            <w:vAlign w:val="center"/>
          </w:tcPr>
          <w:p>
            <w:pPr>
              <w:spacing w:line="440" w:lineRule="exact"/>
              <w:jc w:val="center"/>
              <w:rPr>
                <w:szCs w:val="21"/>
              </w:rPr>
            </w:pPr>
            <w:r>
              <w:rPr>
                <w:szCs w:val="21"/>
              </w:rPr>
              <w:t>证</w:t>
            </w:r>
            <w:r>
              <w:rPr>
                <w:rFonts w:hint="eastAsia"/>
                <w:szCs w:val="21"/>
              </w:rPr>
              <w:t>书编号</w:t>
            </w:r>
          </w:p>
        </w:tc>
        <w:tc>
          <w:tcPr>
            <w:tcW w:w="1134" w:type="dxa"/>
            <w:noWrap w:val="0"/>
            <w:vAlign w:val="center"/>
          </w:tcPr>
          <w:p>
            <w:pPr>
              <w:spacing w:line="440" w:lineRule="exact"/>
              <w:jc w:val="center"/>
              <w:rPr>
                <w:szCs w:val="21"/>
              </w:rPr>
            </w:pPr>
            <w:r>
              <w:rPr>
                <w:rFonts w:hint="eastAsia"/>
                <w:szCs w:val="21"/>
              </w:rPr>
              <w:t>职称专业</w:t>
            </w:r>
          </w:p>
        </w:tc>
        <w:tc>
          <w:tcPr>
            <w:tcW w:w="708" w:type="dxa"/>
            <w:noWrap w:val="0"/>
            <w:vAlign w:val="center"/>
          </w:tcPr>
          <w:p>
            <w:pPr>
              <w:spacing w:line="440" w:lineRule="exact"/>
              <w:jc w:val="center"/>
              <w:rPr>
                <w:szCs w:val="21"/>
              </w:rPr>
            </w:pPr>
            <w:r>
              <w:rPr>
                <w:rFonts w:hint="eastAsia"/>
                <w:szCs w:val="21"/>
              </w:rPr>
              <w:t>级别</w:t>
            </w:r>
          </w:p>
        </w:tc>
        <w:tc>
          <w:tcPr>
            <w:tcW w:w="1044"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center"/>
          </w:tcPr>
          <w:p>
            <w:pPr>
              <w:spacing w:line="440" w:lineRule="exact"/>
              <w:jc w:val="center"/>
              <w:rPr>
                <w:szCs w:val="21"/>
              </w:rPr>
            </w:pPr>
            <w:r>
              <w:rPr>
                <w:rFonts w:hint="eastAsia"/>
                <w:szCs w:val="21"/>
              </w:rPr>
              <w:t>1</w:t>
            </w:r>
          </w:p>
        </w:tc>
        <w:tc>
          <w:tcPr>
            <w:tcW w:w="1559" w:type="dxa"/>
            <w:noWrap w:val="0"/>
            <w:vAlign w:val="center"/>
          </w:tcPr>
          <w:p>
            <w:pPr>
              <w:spacing w:line="440" w:lineRule="exact"/>
              <w:jc w:val="center"/>
              <w:rPr>
                <w:rFonts w:hint="eastAsia" w:eastAsia="宋体"/>
                <w:szCs w:val="21"/>
                <w:lang w:eastAsia="zh-CN"/>
              </w:rPr>
            </w:pPr>
            <w:r>
              <w:rPr>
                <w:rFonts w:hint="eastAsia"/>
                <w:szCs w:val="21"/>
                <w:lang w:val="en-US" w:eastAsia="zh-CN"/>
              </w:rPr>
              <w:t>项</w:t>
            </w:r>
            <w:r>
              <w:rPr>
                <w:rFonts w:hint="eastAsia"/>
                <w:szCs w:val="21"/>
              </w:rPr>
              <w:t>目</w:t>
            </w:r>
            <w:r>
              <w:rPr>
                <w:rFonts w:hint="eastAsia"/>
                <w:szCs w:val="21"/>
                <w:lang w:val="en-US" w:eastAsia="zh-CN"/>
              </w:rPr>
              <w:t>负责人</w:t>
            </w:r>
          </w:p>
        </w:tc>
        <w:tc>
          <w:tcPr>
            <w:tcW w:w="709" w:type="dxa"/>
            <w:noWrap w:val="0"/>
            <w:vAlign w:val="center"/>
          </w:tcPr>
          <w:p>
            <w:pPr>
              <w:spacing w:line="440" w:lineRule="exact"/>
              <w:jc w:val="center"/>
              <w:rPr>
                <w:szCs w:val="21"/>
              </w:rPr>
            </w:pPr>
          </w:p>
        </w:tc>
        <w:tc>
          <w:tcPr>
            <w:tcW w:w="1134" w:type="dxa"/>
            <w:noWrap w:val="0"/>
            <w:vAlign w:val="center"/>
          </w:tcPr>
          <w:p>
            <w:pPr>
              <w:spacing w:line="440" w:lineRule="exact"/>
              <w:jc w:val="center"/>
              <w:rPr>
                <w:szCs w:val="21"/>
              </w:rPr>
            </w:pPr>
          </w:p>
        </w:tc>
        <w:tc>
          <w:tcPr>
            <w:tcW w:w="709" w:type="dxa"/>
            <w:noWrap w:val="0"/>
            <w:vAlign w:val="center"/>
          </w:tcPr>
          <w:p>
            <w:pPr>
              <w:spacing w:line="440" w:lineRule="exact"/>
              <w:jc w:val="center"/>
              <w:rPr>
                <w:szCs w:val="21"/>
              </w:rPr>
            </w:pPr>
          </w:p>
        </w:tc>
        <w:tc>
          <w:tcPr>
            <w:tcW w:w="1134" w:type="dxa"/>
            <w:noWrap w:val="0"/>
            <w:vAlign w:val="center"/>
          </w:tcPr>
          <w:p>
            <w:pPr>
              <w:spacing w:line="440" w:lineRule="exact"/>
              <w:jc w:val="center"/>
              <w:rPr>
                <w:szCs w:val="21"/>
              </w:rPr>
            </w:pPr>
          </w:p>
        </w:tc>
        <w:tc>
          <w:tcPr>
            <w:tcW w:w="1134" w:type="dxa"/>
            <w:noWrap w:val="0"/>
            <w:vAlign w:val="center"/>
          </w:tcPr>
          <w:p>
            <w:pPr>
              <w:spacing w:line="440" w:lineRule="exact"/>
              <w:jc w:val="center"/>
              <w:rPr>
                <w:szCs w:val="21"/>
              </w:rPr>
            </w:pPr>
          </w:p>
        </w:tc>
        <w:tc>
          <w:tcPr>
            <w:tcW w:w="708" w:type="dxa"/>
            <w:noWrap w:val="0"/>
            <w:vAlign w:val="center"/>
          </w:tcPr>
          <w:p>
            <w:pPr>
              <w:spacing w:line="440" w:lineRule="exact"/>
              <w:jc w:val="center"/>
              <w:rPr>
                <w:szCs w:val="21"/>
              </w:rPr>
            </w:pPr>
          </w:p>
        </w:tc>
        <w:tc>
          <w:tcPr>
            <w:tcW w:w="1044"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r>
              <w:rPr>
                <w:rFonts w:hint="eastAsia"/>
                <w:szCs w:val="21"/>
              </w:rPr>
              <w:t>2</w:t>
            </w:r>
          </w:p>
        </w:tc>
        <w:tc>
          <w:tcPr>
            <w:tcW w:w="8131" w:type="dxa"/>
            <w:gridSpan w:val="8"/>
            <w:noWrap w:val="0"/>
            <w:vAlign w:val="top"/>
          </w:tcPr>
          <w:p>
            <w:pPr>
              <w:spacing w:line="440" w:lineRule="exact"/>
              <w:jc w:val="center"/>
              <w:rPr>
                <w:szCs w:val="21"/>
              </w:rPr>
            </w:pPr>
            <w:r>
              <w:rPr>
                <w:rFonts w:hint="eastAsia"/>
                <w:szCs w:val="21"/>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r>
              <w:rPr>
                <w:rFonts w:hint="eastAsia"/>
                <w:szCs w:val="21"/>
              </w:rPr>
              <w:t>2.1</w:t>
            </w:r>
          </w:p>
        </w:tc>
        <w:tc>
          <w:tcPr>
            <w:tcW w:w="1559" w:type="dxa"/>
            <w:noWrap w:val="0"/>
            <w:vAlign w:val="top"/>
          </w:tcPr>
          <w:p>
            <w:pPr>
              <w:spacing w:line="440" w:lineRule="exact"/>
              <w:jc w:val="center"/>
              <w:rPr>
                <w:szCs w:val="21"/>
              </w:rPr>
            </w:pPr>
            <w:r>
              <w:rPr>
                <w:rFonts w:hint="eastAsia"/>
                <w:szCs w:val="21"/>
              </w:rPr>
              <w:t>……</w:t>
            </w: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8" w:type="dxa"/>
            <w:noWrap w:val="0"/>
            <w:vAlign w:val="top"/>
          </w:tcPr>
          <w:p>
            <w:pPr>
              <w:spacing w:line="440" w:lineRule="exact"/>
              <w:jc w:val="center"/>
              <w:rPr>
                <w:szCs w:val="21"/>
              </w:rPr>
            </w:pPr>
          </w:p>
        </w:tc>
        <w:tc>
          <w:tcPr>
            <w:tcW w:w="104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r>
              <w:rPr>
                <w:rFonts w:hint="eastAsia"/>
                <w:szCs w:val="21"/>
              </w:rPr>
              <w:t>2.2</w:t>
            </w:r>
          </w:p>
        </w:tc>
        <w:tc>
          <w:tcPr>
            <w:tcW w:w="1559" w:type="dxa"/>
            <w:noWrap w:val="0"/>
            <w:vAlign w:val="top"/>
          </w:tcPr>
          <w:p>
            <w:pPr>
              <w:spacing w:line="440" w:lineRule="exact"/>
              <w:jc w:val="center"/>
              <w:rPr>
                <w:szCs w:val="21"/>
              </w:rPr>
            </w:pPr>
            <w:r>
              <w:rPr>
                <w:rFonts w:hint="eastAsia"/>
                <w:szCs w:val="21"/>
              </w:rPr>
              <w:t>……</w:t>
            </w: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8" w:type="dxa"/>
            <w:noWrap w:val="0"/>
            <w:vAlign w:val="top"/>
          </w:tcPr>
          <w:p>
            <w:pPr>
              <w:spacing w:line="440" w:lineRule="exact"/>
              <w:jc w:val="center"/>
              <w:rPr>
                <w:szCs w:val="21"/>
              </w:rPr>
            </w:pPr>
          </w:p>
        </w:tc>
        <w:tc>
          <w:tcPr>
            <w:tcW w:w="104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r>
              <w:rPr>
                <w:rFonts w:hint="eastAsia"/>
                <w:szCs w:val="21"/>
              </w:rPr>
              <w:t>3</w:t>
            </w:r>
          </w:p>
        </w:tc>
        <w:tc>
          <w:tcPr>
            <w:tcW w:w="8131" w:type="dxa"/>
            <w:gridSpan w:val="8"/>
            <w:noWrap w:val="0"/>
            <w:vAlign w:val="top"/>
          </w:tcPr>
          <w:p>
            <w:pPr>
              <w:spacing w:line="440" w:lineRule="exact"/>
              <w:jc w:val="center"/>
              <w:rPr>
                <w:szCs w:val="21"/>
              </w:rPr>
            </w:pPr>
            <w:r>
              <w:rPr>
                <w:rFonts w:hint="eastAsia"/>
                <w:szCs w:val="21"/>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r>
              <w:rPr>
                <w:rFonts w:hint="eastAsia"/>
                <w:szCs w:val="21"/>
              </w:rPr>
              <w:t>3.1</w:t>
            </w:r>
          </w:p>
        </w:tc>
        <w:tc>
          <w:tcPr>
            <w:tcW w:w="1559"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8" w:type="dxa"/>
            <w:noWrap w:val="0"/>
            <w:vAlign w:val="top"/>
          </w:tcPr>
          <w:p>
            <w:pPr>
              <w:spacing w:line="440" w:lineRule="exact"/>
              <w:jc w:val="center"/>
              <w:rPr>
                <w:szCs w:val="21"/>
              </w:rPr>
            </w:pPr>
          </w:p>
        </w:tc>
        <w:tc>
          <w:tcPr>
            <w:tcW w:w="104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r>
              <w:rPr>
                <w:rFonts w:hint="eastAsia"/>
                <w:szCs w:val="21"/>
              </w:rPr>
              <w:t>3.2</w:t>
            </w:r>
          </w:p>
        </w:tc>
        <w:tc>
          <w:tcPr>
            <w:tcW w:w="1559" w:type="dxa"/>
            <w:noWrap w:val="0"/>
            <w:vAlign w:val="top"/>
          </w:tcPr>
          <w:p>
            <w:pPr>
              <w:spacing w:line="440" w:lineRule="exact"/>
              <w:jc w:val="center"/>
              <w:rPr>
                <w:szCs w:val="21"/>
              </w:rPr>
            </w:pPr>
            <w:r>
              <w:rPr>
                <w:rFonts w:hint="eastAsia"/>
                <w:szCs w:val="21"/>
              </w:rPr>
              <w:t>……</w:t>
            </w: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8" w:type="dxa"/>
            <w:noWrap w:val="0"/>
            <w:vAlign w:val="top"/>
          </w:tcPr>
          <w:p>
            <w:pPr>
              <w:spacing w:line="440" w:lineRule="exact"/>
              <w:jc w:val="center"/>
              <w:rPr>
                <w:szCs w:val="21"/>
              </w:rPr>
            </w:pPr>
          </w:p>
        </w:tc>
        <w:tc>
          <w:tcPr>
            <w:tcW w:w="104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r>
              <w:rPr>
                <w:rFonts w:hint="eastAsia"/>
                <w:szCs w:val="21"/>
              </w:rPr>
              <w:t>4</w:t>
            </w:r>
          </w:p>
        </w:tc>
        <w:tc>
          <w:tcPr>
            <w:tcW w:w="8131" w:type="dxa"/>
            <w:gridSpan w:val="8"/>
            <w:noWrap w:val="0"/>
            <w:vAlign w:val="top"/>
          </w:tcPr>
          <w:p>
            <w:pPr>
              <w:spacing w:line="440" w:lineRule="exact"/>
              <w:jc w:val="center"/>
              <w:rPr>
                <w:szCs w:val="21"/>
              </w:rPr>
            </w:pPr>
            <w:r>
              <w:rPr>
                <w:rFonts w:hint="eastAsia"/>
                <w:szCs w:val="21"/>
              </w:rPr>
              <w:t>采购（如有）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r>
              <w:rPr>
                <w:rFonts w:hint="eastAsia"/>
                <w:szCs w:val="21"/>
              </w:rPr>
              <w:t>4.1</w:t>
            </w:r>
          </w:p>
        </w:tc>
        <w:tc>
          <w:tcPr>
            <w:tcW w:w="1559"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8" w:type="dxa"/>
            <w:noWrap w:val="0"/>
            <w:vAlign w:val="top"/>
          </w:tcPr>
          <w:p>
            <w:pPr>
              <w:spacing w:line="440" w:lineRule="exact"/>
              <w:jc w:val="center"/>
              <w:rPr>
                <w:szCs w:val="21"/>
              </w:rPr>
            </w:pPr>
          </w:p>
        </w:tc>
        <w:tc>
          <w:tcPr>
            <w:tcW w:w="104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r>
              <w:rPr>
                <w:rFonts w:hint="eastAsia"/>
                <w:szCs w:val="21"/>
              </w:rPr>
              <w:t>4.2</w:t>
            </w:r>
          </w:p>
        </w:tc>
        <w:tc>
          <w:tcPr>
            <w:tcW w:w="1559" w:type="dxa"/>
            <w:noWrap w:val="0"/>
            <w:vAlign w:val="top"/>
          </w:tcPr>
          <w:p>
            <w:pPr>
              <w:spacing w:line="440" w:lineRule="exact"/>
              <w:jc w:val="center"/>
              <w:rPr>
                <w:szCs w:val="21"/>
              </w:rPr>
            </w:pPr>
            <w:r>
              <w:rPr>
                <w:rFonts w:hint="eastAsia"/>
                <w:szCs w:val="21"/>
              </w:rPr>
              <w:t>……</w:t>
            </w: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8" w:type="dxa"/>
            <w:noWrap w:val="0"/>
            <w:vAlign w:val="top"/>
          </w:tcPr>
          <w:p>
            <w:pPr>
              <w:spacing w:line="440" w:lineRule="exact"/>
              <w:jc w:val="center"/>
              <w:rPr>
                <w:szCs w:val="21"/>
              </w:rPr>
            </w:pPr>
          </w:p>
        </w:tc>
        <w:tc>
          <w:tcPr>
            <w:tcW w:w="104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p>
        </w:tc>
        <w:tc>
          <w:tcPr>
            <w:tcW w:w="1559"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8" w:type="dxa"/>
            <w:noWrap w:val="0"/>
            <w:vAlign w:val="top"/>
          </w:tcPr>
          <w:p>
            <w:pPr>
              <w:spacing w:line="440" w:lineRule="exact"/>
              <w:jc w:val="center"/>
              <w:rPr>
                <w:szCs w:val="21"/>
              </w:rPr>
            </w:pPr>
          </w:p>
        </w:tc>
        <w:tc>
          <w:tcPr>
            <w:tcW w:w="104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p>
        </w:tc>
        <w:tc>
          <w:tcPr>
            <w:tcW w:w="1559"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8" w:type="dxa"/>
            <w:noWrap w:val="0"/>
            <w:vAlign w:val="top"/>
          </w:tcPr>
          <w:p>
            <w:pPr>
              <w:spacing w:line="440" w:lineRule="exact"/>
              <w:jc w:val="center"/>
              <w:rPr>
                <w:szCs w:val="21"/>
              </w:rPr>
            </w:pPr>
          </w:p>
        </w:tc>
        <w:tc>
          <w:tcPr>
            <w:tcW w:w="104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top"/>
          </w:tcPr>
          <w:p>
            <w:pPr>
              <w:spacing w:line="440" w:lineRule="exact"/>
              <w:jc w:val="center"/>
              <w:rPr>
                <w:szCs w:val="21"/>
              </w:rPr>
            </w:pPr>
          </w:p>
        </w:tc>
        <w:tc>
          <w:tcPr>
            <w:tcW w:w="1559"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9"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1134" w:type="dxa"/>
            <w:noWrap w:val="0"/>
            <w:vAlign w:val="top"/>
          </w:tcPr>
          <w:p>
            <w:pPr>
              <w:spacing w:line="440" w:lineRule="exact"/>
              <w:jc w:val="center"/>
              <w:rPr>
                <w:szCs w:val="21"/>
              </w:rPr>
            </w:pPr>
          </w:p>
        </w:tc>
        <w:tc>
          <w:tcPr>
            <w:tcW w:w="708" w:type="dxa"/>
            <w:noWrap w:val="0"/>
            <w:vAlign w:val="top"/>
          </w:tcPr>
          <w:p>
            <w:pPr>
              <w:spacing w:line="440" w:lineRule="exact"/>
              <w:jc w:val="center"/>
              <w:rPr>
                <w:szCs w:val="21"/>
              </w:rPr>
            </w:pPr>
          </w:p>
        </w:tc>
        <w:tc>
          <w:tcPr>
            <w:tcW w:w="1044" w:type="dxa"/>
            <w:noWrap w:val="0"/>
            <w:vAlign w:val="top"/>
          </w:tcPr>
          <w:p>
            <w:pPr>
              <w:spacing w:line="440" w:lineRule="exact"/>
              <w:jc w:val="center"/>
              <w:rPr>
                <w:szCs w:val="21"/>
              </w:rPr>
            </w:pPr>
          </w:p>
        </w:tc>
      </w:tr>
    </w:tbl>
    <w:p>
      <w:pPr>
        <w:spacing w:line="440" w:lineRule="exact"/>
        <w:ind w:left="210" w:leftChars="100"/>
        <w:jc w:val="center"/>
        <w:rPr>
          <w:rFonts w:eastAsia="黑体"/>
          <w:sz w:val="20"/>
          <w:szCs w:val="20"/>
        </w:rPr>
      </w:pPr>
    </w:p>
    <w:p>
      <w:pPr>
        <w:rPr>
          <w:rFonts w:hint="eastAsia" w:asciiTheme="minorEastAsia" w:hAnsiTheme="minorEastAsia" w:eastAsiaTheme="minorEastAsia" w:cstheme="minorEastAsia"/>
          <w:kern w:val="0"/>
          <w:sz w:val="24"/>
          <w:lang w:val="en-US" w:eastAsia="zh-CN" w:bidi="ar-SA"/>
        </w:rPr>
      </w:pPr>
      <w:r>
        <w:rPr>
          <w:rFonts w:hint="eastAsia" w:asciiTheme="minorEastAsia" w:hAnsiTheme="minorEastAsia" w:eastAsiaTheme="minorEastAsia" w:cstheme="minorEastAsia"/>
          <w:kern w:val="0"/>
          <w:sz w:val="24"/>
          <w:lang w:val="en-US" w:eastAsia="zh-CN" w:bidi="ar-SA"/>
        </w:rPr>
        <w:t xml:space="preserve">                                         </w:t>
      </w:r>
    </w:p>
    <w:p>
      <w:pPr>
        <w:ind w:firstLine="5280" w:firstLineChars="2200"/>
        <w:rPr>
          <w:rFonts w:hint="eastAsia" w:asciiTheme="minorEastAsia" w:hAnsiTheme="minorEastAsia" w:eastAsiaTheme="minorEastAsia" w:cstheme="minorEastAsia"/>
          <w:kern w:val="0"/>
          <w:sz w:val="24"/>
          <w:lang w:val="en-US" w:eastAsia="zh-CN" w:bidi="ar-SA"/>
        </w:rPr>
      </w:pPr>
      <w:r>
        <w:rPr>
          <w:rFonts w:hint="eastAsia" w:asciiTheme="minorEastAsia" w:hAnsiTheme="minorEastAsia" w:eastAsiaTheme="minorEastAsia" w:cstheme="minorEastAsia"/>
          <w:kern w:val="0"/>
          <w:sz w:val="24"/>
          <w:lang w:val="en-US" w:eastAsia="zh-CN" w:bidi="ar-SA"/>
        </w:rPr>
        <w:t>投标人名称（公章）：</w:t>
      </w:r>
    </w:p>
    <w:p>
      <w:pPr>
        <w:ind w:firstLine="5520" w:firstLineChars="2300"/>
        <w:rPr>
          <w:rFonts w:hint="eastAsia" w:asciiTheme="minorEastAsia" w:hAnsiTheme="minorEastAsia" w:eastAsiaTheme="minorEastAsia" w:cstheme="minorEastAsia"/>
          <w:kern w:val="0"/>
          <w:sz w:val="24"/>
          <w:lang w:val="en-US" w:eastAsia="zh-CN" w:bidi="ar-SA"/>
        </w:rPr>
      </w:pPr>
      <w:r>
        <w:rPr>
          <w:rFonts w:hint="eastAsia" w:asciiTheme="minorEastAsia" w:hAnsiTheme="minorEastAsia" w:eastAsiaTheme="minorEastAsia" w:cstheme="minorEastAsia"/>
          <w:kern w:val="0"/>
          <w:sz w:val="24"/>
          <w:lang w:val="en-US" w:eastAsia="zh-CN" w:bidi="ar-SA"/>
        </w:rPr>
        <w:t>日期：</w:t>
      </w:r>
    </w:p>
    <w:p>
      <w:pPr>
        <w:spacing w:line="400" w:lineRule="exact"/>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后附</w:t>
      </w:r>
      <w:r>
        <w:rPr>
          <w:rFonts w:hint="eastAsia" w:asciiTheme="minorEastAsia" w:hAnsiTheme="minorEastAsia" w:eastAsiaTheme="minorEastAsia" w:cstheme="minorEastAsia"/>
          <w:b w:val="0"/>
          <w:bCs/>
          <w:sz w:val="24"/>
          <w:lang w:val="en-US" w:eastAsia="zh-CN"/>
        </w:rPr>
        <w:t>人员</w:t>
      </w:r>
      <w:r>
        <w:rPr>
          <w:rFonts w:hint="eastAsia" w:ascii="宋体" w:hAnsi="宋体" w:cs="宋体"/>
          <w:sz w:val="24"/>
          <w:lang w:val="en-US" w:eastAsia="zh-CN"/>
        </w:rPr>
        <w:t>职称证书及由社保机构出具的2021年4月-2021年9月的缴费证明</w:t>
      </w:r>
      <w:r>
        <w:rPr>
          <w:rFonts w:hint="eastAsia" w:ascii="宋体" w:hAnsi="宋体" w:cs="宋体"/>
          <w:sz w:val="24"/>
          <w:lang w:val="zh-CN" w:eastAsia="zh-CN"/>
        </w:rPr>
        <w:t>复印件加盖公章，</w:t>
      </w:r>
      <w:r>
        <w:rPr>
          <w:rFonts w:hint="eastAsia" w:ascii="宋体" w:hAnsi="宋体" w:cs="宋体"/>
          <w:sz w:val="24"/>
          <w:lang w:val="en-US" w:eastAsia="zh-CN"/>
        </w:rPr>
        <w:t>投标</w:t>
      </w:r>
      <w:r>
        <w:rPr>
          <w:rFonts w:hint="eastAsia" w:ascii="宋体" w:hAnsi="宋体" w:cs="宋体"/>
          <w:sz w:val="24"/>
          <w:lang w:val="zh-CN" w:eastAsia="zh-CN"/>
        </w:rPr>
        <w:t>时提供</w:t>
      </w:r>
      <w:r>
        <w:rPr>
          <w:rFonts w:hint="eastAsia" w:ascii="宋体" w:hAnsi="宋体" w:cs="宋体"/>
          <w:sz w:val="24"/>
          <w:lang w:val="en-US" w:eastAsia="zh-CN"/>
        </w:rPr>
        <w:t>原件</w:t>
      </w:r>
      <w:r>
        <w:rPr>
          <w:rFonts w:hint="eastAsia" w:ascii="宋体" w:hAnsi="宋体" w:cs="宋体"/>
          <w:sz w:val="24"/>
          <w:lang w:val="zh-CN" w:eastAsia="zh-CN"/>
        </w:rPr>
        <w:t>备查，</w:t>
      </w:r>
      <w:r>
        <w:rPr>
          <w:rFonts w:hint="eastAsia" w:ascii="宋体" w:hAnsi="宋体" w:cs="宋体"/>
          <w:sz w:val="24"/>
          <w:lang w:val="en-US" w:eastAsia="zh-CN"/>
        </w:rPr>
        <w:t>不提供不得分</w:t>
      </w:r>
      <w:r>
        <w:rPr>
          <w:rFonts w:hint="eastAsia" w:ascii="宋体" w:hAnsi="宋体" w:cs="宋体"/>
          <w:sz w:val="24"/>
          <w:lang w:val="zh-CN" w:eastAsia="zh-CN"/>
        </w:rPr>
        <w:t>。</w:t>
      </w:r>
    </w:p>
    <w:p>
      <w:pPr>
        <w:pStyle w:val="5"/>
        <w:numPr>
          <w:ilvl w:val="4"/>
          <w:numId w:val="0"/>
        </w:numPr>
        <w:ind w:leftChars="0"/>
        <w:rPr>
          <w:rFonts w:hint="eastAsia"/>
        </w:rPr>
      </w:pPr>
    </w:p>
    <w:p>
      <w:pPr>
        <w:rPr>
          <w:rFonts w:hint="eastAsia" w:asciiTheme="minorEastAsia" w:hAnsiTheme="minorEastAsia" w:eastAsiaTheme="minorEastAsia" w:cstheme="minorEastAsia"/>
          <w:b/>
          <w:sz w:val="24"/>
        </w:rPr>
      </w:pPr>
    </w:p>
    <w:p>
      <w:pPr>
        <w:pStyle w:val="5"/>
        <w:numPr>
          <w:ilvl w:val="4"/>
          <w:numId w:val="0"/>
        </w:numPr>
        <w:ind w:leftChars="0"/>
        <w:rPr>
          <w:rFonts w:hint="eastAsia"/>
        </w:rPr>
      </w:pPr>
    </w:p>
    <w:p>
      <w:pPr>
        <w:rPr>
          <w:rFonts w:hint="eastAsia"/>
        </w:rPr>
      </w:pPr>
    </w:p>
    <w:p>
      <w:pPr>
        <w:pStyle w:val="5"/>
        <w:numPr>
          <w:ilvl w:val="4"/>
          <w:numId w:val="0"/>
        </w:numPr>
        <w:ind w:leftChars="0"/>
        <w:rPr>
          <w:rFonts w:hint="eastAsia"/>
        </w:rPr>
      </w:pPr>
    </w:p>
    <w:p>
      <w:pPr>
        <w:spacing w:line="40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中小企业声明函（格式）</w:t>
      </w:r>
    </w:p>
    <w:p>
      <w:pPr>
        <w:spacing w:line="400" w:lineRule="exact"/>
        <w:rPr>
          <w:rFonts w:asciiTheme="minorEastAsia" w:hAnsiTheme="minorEastAsia" w:eastAsiaTheme="minorEastAsia" w:cstheme="minorEastAsia"/>
          <w:bCs/>
          <w:sz w:val="24"/>
        </w:rPr>
      </w:pPr>
    </w:p>
    <w:p>
      <w:pPr>
        <w:spacing w:line="360" w:lineRule="auto"/>
        <w:jc w:val="center"/>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bCs/>
          <w:kern w:val="0"/>
          <w:sz w:val="28"/>
          <w:szCs w:val="28"/>
          <w:lang w:val="zh-CN"/>
        </w:rPr>
        <w:t>中小企业声明函</w:t>
      </w:r>
    </w:p>
    <w:p>
      <w:pPr>
        <w:spacing w:line="580" w:lineRule="exact"/>
        <w:ind w:firstLine="432" w:firstLineChars="180"/>
        <w:rPr>
          <w:rFonts w:ascii="宋体" w:hAnsi="宋体" w:cs="@楷体_GB2312"/>
          <w:bCs/>
          <w:sz w:val="24"/>
        </w:rPr>
      </w:pPr>
      <w:r>
        <w:rPr>
          <w:rFonts w:hint="eastAsia" w:ascii="宋体" w:hAnsi="宋体" w:cs="@楷体_GB2312"/>
          <w:bCs/>
          <w:sz w:val="24"/>
        </w:rPr>
        <w:t>本公司（联合体）郑重声明，根据《政府采购促进中小企业发展管理办法》（财库[20</w:t>
      </w:r>
      <w:r>
        <w:rPr>
          <w:rFonts w:ascii="宋体" w:hAnsi="宋体" w:cs="@楷体_GB2312"/>
          <w:bCs/>
          <w:sz w:val="24"/>
        </w:rPr>
        <w:t>20</w:t>
      </w:r>
      <w:r>
        <w:rPr>
          <w:rFonts w:hint="eastAsia" w:ascii="宋体" w:hAnsi="宋体" w:cs="@楷体_GB2312"/>
          <w:bCs/>
          <w:sz w:val="24"/>
        </w:rPr>
        <w:t>]</w:t>
      </w:r>
      <w:r>
        <w:rPr>
          <w:rFonts w:ascii="宋体" w:hAnsi="宋体" w:cs="@楷体_GB2312"/>
          <w:bCs/>
          <w:sz w:val="24"/>
        </w:rPr>
        <w:t>46</w:t>
      </w:r>
      <w:r>
        <w:rPr>
          <w:rFonts w:hint="eastAsia" w:ascii="宋体" w:hAnsi="宋体" w:cs="@楷体_GB2312"/>
          <w:bCs/>
          <w:sz w:val="24"/>
        </w:rPr>
        <w:t>号）的规定，本公司（联合体）参加</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u w:val="single"/>
        </w:rPr>
        <w:t xml:space="preserve">（单位名称） </w:t>
      </w:r>
      <w:r>
        <w:rPr>
          <w:rFonts w:hint="eastAsia" w:ascii="宋体" w:hAnsi="宋体" w:cs="@楷体_GB2312"/>
          <w:bCs/>
          <w:sz w:val="24"/>
        </w:rPr>
        <w:t>的</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u w:val="single"/>
        </w:rPr>
        <w:t>（项目名称）</w:t>
      </w:r>
      <w:r>
        <w:rPr>
          <w:rFonts w:hint="eastAsia" w:ascii="宋体" w:hAnsi="宋体" w:cs="@楷体_GB2312"/>
          <w:bCs/>
          <w:sz w:val="24"/>
        </w:rPr>
        <w:t>采购活动，</w:t>
      </w:r>
      <w:r>
        <w:rPr>
          <w:rFonts w:hint="eastAsia" w:ascii="宋体" w:hAnsi="宋体" w:cs="@楷体_GB2312"/>
          <w:b/>
          <w:color w:val="auto"/>
          <w:sz w:val="24"/>
        </w:rPr>
        <w:t>服务全部为符合政策要求的中小企业承接</w:t>
      </w:r>
      <w:r>
        <w:rPr>
          <w:rFonts w:hint="eastAsia" w:ascii="宋体" w:hAnsi="宋体" w:cs="@楷体_GB2312"/>
          <w:bCs/>
          <w:sz w:val="24"/>
        </w:rPr>
        <w:t>。相关企业（含联合体中的中小企业、签订分包意向协议的中小企业）的具体情况如下：</w:t>
      </w:r>
    </w:p>
    <w:p>
      <w:pPr>
        <w:numPr>
          <w:ilvl w:val="3"/>
          <w:numId w:val="11"/>
        </w:numPr>
        <w:spacing w:line="580" w:lineRule="exact"/>
        <w:ind w:left="0" w:firstLine="432" w:firstLineChars="180"/>
        <w:rPr>
          <w:rFonts w:ascii="宋体" w:hAnsi="宋体" w:cs="@楷体_GB2312"/>
          <w:bCs/>
          <w:sz w:val="24"/>
        </w:rPr>
      </w:pPr>
      <w:r>
        <w:rPr>
          <w:rFonts w:hint="eastAsia" w:ascii="宋体" w:hAnsi="宋体" w:cs="@楷体_GB2312"/>
          <w:bCs/>
          <w:sz w:val="24"/>
          <w:u w:val="single"/>
        </w:rPr>
        <w:t>（标的名称）</w:t>
      </w:r>
      <w:r>
        <w:rPr>
          <w:rFonts w:hint="eastAsia" w:ascii="宋体" w:hAnsi="宋体" w:cs="@楷体_GB2312"/>
          <w:bCs/>
          <w:sz w:val="24"/>
        </w:rPr>
        <w:t>，属于</w:t>
      </w:r>
      <w:r>
        <w:rPr>
          <w:rFonts w:hint="eastAsia" w:ascii="宋体" w:hAnsi="宋体" w:cs="@楷体_GB2312"/>
          <w:bCs/>
          <w:sz w:val="24"/>
          <w:u w:val="single"/>
        </w:rPr>
        <w:t>（</w:t>
      </w:r>
      <w:r>
        <w:rPr>
          <w:rFonts w:hint="eastAsia" w:ascii="宋体" w:hAnsi="宋体" w:cs="@楷体_GB2312"/>
          <w:bCs/>
          <w:sz w:val="24"/>
          <w:u w:val="single"/>
          <w:lang w:eastAsia="zh-CN"/>
        </w:rPr>
        <w:t>磋商文件</w:t>
      </w:r>
      <w:r>
        <w:rPr>
          <w:rFonts w:hint="eastAsia" w:ascii="宋体" w:hAnsi="宋体" w:cs="@楷体_GB2312"/>
          <w:bCs/>
          <w:sz w:val="24"/>
          <w:u w:val="single"/>
        </w:rPr>
        <w:t>中明确的所属行业）行业</w:t>
      </w:r>
      <w:r>
        <w:rPr>
          <w:rFonts w:hint="eastAsia" w:ascii="宋体" w:hAnsi="宋体" w:cs="@楷体_GB2312"/>
          <w:bCs/>
          <w:sz w:val="24"/>
        </w:rPr>
        <w:t>；承接企业为</w:t>
      </w:r>
      <w:r>
        <w:rPr>
          <w:rFonts w:hint="eastAsia" w:ascii="宋体" w:hAnsi="宋体" w:cs="@楷体_GB2312"/>
          <w:bCs/>
          <w:sz w:val="24"/>
          <w:u w:val="single"/>
        </w:rPr>
        <w:t>（企业名称）</w:t>
      </w:r>
      <w:r>
        <w:rPr>
          <w:rFonts w:hint="eastAsia" w:ascii="宋体" w:hAnsi="宋体" w:cs="@楷体_GB2312"/>
          <w:bCs/>
          <w:sz w:val="24"/>
        </w:rPr>
        <w:t>，从业人员</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人，营业收取为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万元，资产总额为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万元，属于</w:t>
      </w:r>
      <w:r>
        <w:rPr>
          <w:rFonts w:hint="eastAsia" w:ascii="宋体" w:hAnsi="宋体" w:cs="@楷体_GB2312"/>
          <w:bCs/>
          <w:sz w:val="24"/>
          <w:u w:val="single"/>
        </w:rPr>
        <w:t>（中型企业、小型企业、微型企业）</w:t>
      </w:r>
      <w:r>
        <w:rPr>
          <w:rFonts w:hint="eastAsia" w:ascii="宋体" w:hAnsi="宋体" w:cs="@楷体_GB2312"/>
          <w:bCs/>
          <w:sz w:val="24"/>
        </w:rPr>
        <w:t>；</w:t>
      </w:r>
    </w:p>
    <w:p>
      <w:pPr>
        <w:numPr>
          <w:ilvl w:val="3"/>
          <w:numId w:val="11"/>
        </w:numPr>
        <w:spacing w:line="580" w:lineRule="exact"/>
        <w:ind w:left="0" w:firstLine="432" w:firstLineChars="180"/>
        <w:rPr>
          <w:rFonts w:ascii="宋体" w:hAnsi="宋体" w:cs="@楷体_GB2312"/>
          <w:bCs/>
          <w:sz w:val="24"/>
        </w:rPr>
      </w:pPr>
      <w:r>
        <w:rPr>
          <w:rFonts w:hint="eastAsia" w:ascii="宋体" w:hAnsi="宋体" w:cs="@楷体_GB2312"/>
          <w:bCs/>
          <w:sz w:val="24"/>
          <w:u w:val="single"/>
        </w:rPr>
        <w:t>（标的名称）</w:t>
      </w:r>
      <w:r>
        <w:rPr>
          <w:rFonts w:hint="eastAsia" w:ascii="宋体" w:hAnsi="宋体" w:cs="@楷体_GB2312"/>
          <w:bCs/>
          <w:sz w:val="24"/>
        </w:rPr>
        <w:t>，属于</w:t>
      </w:r>
      <w:r>
        <w:rPr>
          <w:rFonts w:hint="eastAsia" w:ascii="宋体" w:hAnsi="宋体" w:cs="@楷体_GB2312"/>
          <w:bCs/>
          <w:sz w:val="24"/>
          <w:u w:val="single"/>
        </w:rPr>
        <w:t>（</w:t>
      </w:r>
      <w:r>
        <w:rPr>
          <w:rFonts w:hint="eastAsia" w:ascii="宋体" w:hAnsi="宋体" w:cs="@楷体_GB2312"/>
          <w:bCs/>
          <w:sz w:val="24"/>
          <w:u w:val="single"/>
          <w:lang w:eastAsia="zh-CN"/>
        </w:rPr>
        <w:t>磋商文件</w:t>
      </w:r>
      <w:r>
        <w:rPr>
          <w:rFonts w:hint="eastAsia" w:ascii="宋体" w:hAnsi="宋体" w:cs="@楷体_GB2312"/>
          <w:bCs/>
          <w:sz w:val="24"/>
          <w:u w:val="single"/>
        </w:rPr>
        <w:t>中明确的所属行业）行业</w:t>
      </w:r>
      <w:r>
        <w:rPr>
          <w:rFonts w:hint="eastAsia" w:ascii="宋体" w:hAnsi="宋体" w:cs="@楷体_GB2312"/>
          <w:bCs/>
          <w:sz w:val="24"/>
        </w:rPr>
        <w:t>；承接企业为</w:t>
      </w:r>
      <w:r>
        <w:rPr>
          <w:rFonts w:hint="eastAsia" w:ascii="宋体" w:hAnsi="宋体" w:cs="@楷体_GB2312"/>
          <w:bCs/>
          <w:sz w:val="24"/>
          <w:u w:val="single"/>
        </w:rPr>
        <w:t>（企业名称）</w:t>
      </w:r>
      <w:r>
        <w:rPr>
          <w:rFonts w:hint="eastAsia" w:ascii="宋体" w:hAnsi="宋体" w:cs="@楷体_GB2312"/>
          <w:bCs/>
          <w:sz w:val="24"/>
        </w:rPr>
        <w:t>，从业人员</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人，营业收取为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万元，资产总额为</w:t>
      </w:r>
      <w:r>
        <w:rPr>
          <w:rFonts w:hint="eastAsia" w:ascii="宋体" w:hAnsi="宋体" w:cs="@楷体_GB2312"/>
          <w:bCs/>
          <w:sz w:val="24"/>
          <w:u w:val="single"/>
        </w:rPr>
        <w:t xml:space="preserve"> </w:t>
      </w:r>
      <w:r>
        <w:rPr>
          <w:rFonts w:ascii="宋体" w:hAnsi="宋体" w:cs="@楷体_GB2312"/>
          <w:bCs/>
          <w:sz w:val="24"/>
          <w:u w:val="single"/>
        </w:rPr>
        <w:t xml:space="preserve">   </w:t>
      </w:r>
      <w:r>
        <w:rPr>
          <w:rFonts w:hint="eastAsia" w:ascii="宋体" w:hAnsi="宋体" w:cs="@楷体_GB2312"/>
          <w:bCs/>
          <w:sz w:val="24"/>
        </w:rPr>
        <w:t>万元，属于</w:t>
      </w:r>
      <w:r>
        <w:rPr>
          <w:rFonts w:hint="eastAsia" w:ascii="宋体" w:hAnsi="宋体" w:cs="@楷体_GB2312"/>
          <w:bCs/>
          <w:sz w:val="24"/>
          <w:u w:val="single"/>
        </w:rPr>
        <w:t>（中型企业、小型企业、微型企业）</w:t>
      </w:r>
      <w:r>
        <w:rPr>
          <w:rFonts w:hint="eastAsia" w:ascii="宋体" w:hAnsi="宋体" w:cs="@楷体_GB2312"/>
          <w:bCs/>
          <w:sz w:val="24"/>
        </w:rPr>
        <w:t>；</w:t>
      </w:r>
    </w:p>
    <w:p>
      <w:pPr>
        <w:spacing w:line="580" w:lineRule="exact"/>
        <w:ind w:firstLine="567"/>
        <w:rPr>
          <w:rFonts w:ascii="宋体" w:hAnsi="宋体" w:cs="@楷体_GB2312"/>
          <w:bCs/>
          <w:sz w:val="24"/>
        </w:rPr>
      </w:pPr>
      <w:r>
        <w:rPr>
          <w:rFonts w:hint="eastAsia" w:ascii="宋体" w:hAnsi="宋体" w:cs="@楷体_GB2312"/>
          <w:bCs/>
          <w:sz w:val="24"/>
        </w:rPr>
        <w:t>……</w:t>
      </w:r>
    </w:p>
    <w:p>
      <w:pPr>
        <w:spacing w:line="580" w:lineRule="exact"/>
        <w:ind w:firstLine="567"/>
        <w:rPr>
          <w:rFonts w:ascii="宋体" w:hAnsi="宋体" w:cs="@楷体_GB2312"/>
          <w:bCs/>
          <w:sz w:val="24"/>
        </w:rPr>
      </w:pPr>
      <w:r>
        <w:rPr>
          <w:rFonts w:hint="eastAsia" w:ascii="宋体" w:hAnsi="宋体" w:cs="@楷体_GB2312"/>
          <w:bCs/>
          <w:sz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cstheme="minorEastAsia"/>
          <w:kern w:val="0"/>
          <w:sz w:val="24"/>
          <w:lang w:val="zh-CN"/>
        </w:rPr>
      </w:pPr>
      <w:r>
        <w:rPr>
          <w:rFonts w:hint="eastAsia" w:ascii="宋体" w:hAnsi="宋体" w:cs="@楷体_GB2312"/>
          <w:bCs/>
          <w:sz w:val="24"/>
        </w:rPr>
        <w:t>本企业对上述声明内容的真实性负责，如有虚假，将依法承担相应责任。</w:t>
      </w:r>
    </w:p>
    <w:p>
      <w:pPr>
        <w:spacing w:line="360" w:lineRule="auto"/>
        <w:rPr>
          <w:rFonts w:asciiTheme="minorEastAsia" w:hAnsiTheme="minorEastAsia" w:eastAsiaTheme="minorEastAsia" w:cstheme="minorEastAsia"/>
          <w:kern w:val="0"/>
          <w:sz w:val="24"/>
          <w:lang w:val="zh-CN"/>
        </w:rPr>
      </w:pP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企业名称（盖章）：</w:t>
      </w:r>
    </w:p>
    <w:p>
      <w:pPr>
        <w:spacing w:line="360" w:lineRule="auto"/>
        <w:rPr>
          <w:rFonts w:asciiTheme="minorEastAsia" w:hAnsiTheme="minorEastAsia" w:eastAsiaTheme="minorEastAsia" w:cstheme="minorEastAsia"/>
          <w:kern w:val="0"/>
          <w:sz w:val="24"/>
          <w:lang w:val="zh-CN"/>
        </w:rPr>
      </w:pPr>
    </w:p>
    <w:p>
      <w:pPr>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r>
        <w:rPr>
          <w:rFonts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lang w:val="zh-CN"/>
        </w:rPr>
        <w:t xml:space="preserve">日     期： </w:t>
      </w:r>
    </w:p>
    <w:p>
      <w:pPr>
        <w:spacing w:line="360" w:lineRule="auto"/>
        <w:rPr>
          <w:rFonts w:asciiTheme="minorEastAsia" w:hAnsiTheme="minorEastAsia" w:eastAsiaTheme="minorEastAsia" w:cstheme="minorEastAsia"/>
          <w:kern w:val="0"/>
          <w:sz w:val="24"/>
          <w:lang w:val="zh-CN"/>
        </w:rPr>
      </w:pPr>
    </w:p>
    <w:p>
      <w:pPr>
        <w:widowControl/>
        <w:jc w:val="left"/>
        <w:rPr>
          <w:rFonts w:asciiTheme="minorEastAsia" w:hAnsiTheme="minorEastAsia" w:eastAsiaTheme="minorEastAsia" w:cstheme="minorEastAsia"/>
          <w:b/>
          <w:bCs w:val="0"/>
          <w:color w:val="auto"/>
          <w:sz w:val="21"/>
          <w:szCs w:val="21"/>
        </w:rPr>
      </w:pPr>
      <w:r>
        <w:rPr>
          <w:rFonts w:ascii="宋体" w:hAnsi="宋体" w:cs="@楷体_GB2312"/>
          <w:b/>
          <w:bCs w:val="0"/>
          <w:color w:val="auto"/>
          <w:sz w:val="21"/>
          <w:szCs w:val="21"/>
        </w:rPr>
        <w:t>1.</w:t>
      </w:r>
      <w:r>
        <w:rPr>
          <w:rFonts w:hint="eastAsia" w:ascii="宋体" w:hAnsi="宋体" w:cs="@楷体_GB2312"/>
          <w:b/>
          <w:bCs w:val="0"/>
          <w:color w:val="auto"/>
          <w:sz w:val="21"/>
          <w:szCs w:val="21"/>
        </w:rPr>
        <w:t>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widowControl/>
        <w:jc w:val="left"/>
        <w:rPr>
          <w:rFonts w:asciiTheme="minorEastAsia" w:hAnsiTheme="minorEastAsia" w:eastAsiaTheme="minorEastAsia" w:cstheme="minorEastAsia"/>
          <w:b/>
          <w:bCs/>
          <w:sz w:val="24"/>
        </w:rPr>
      </w:pPr>
    </w:p>
    <w:p>
      <w:pPr>
        <w:widowControl/>
        <w:jc w:val="left"/>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br w:type="page"/>
      </w:r>
    </w:p>
    <w:p>
      <w:pPr>
        <w:spacing w:line="480" w:lineRule="auto"/>
        <w:jc w:val="left"/>
        <w:rPr>
          <w:rFonts w:hint="eastAsia" w:asciiTheme="minorEastAsia" w:hAnsiTheme="minorEastAsia" w:eastAsiaTheme="minorEastAsia" w:cstheme="minorEastAsia"/>
          <w:b/>
          <w:bCs/>
          <w:sz w:val="24"/>
        </w:rPr>
      </w:pPr>
    </w:p>
    <w:p>
      <w:pPr>
        <w:spacing w:line="480" w:lineRule="auto"/>
        <w:jc w:val="left"/>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b/>
          <w:bCs/>
          <w:sz w:val="24"/>
        </w:rPr>
        <w:t>残疾人福利性单位声明函（格式）</w:t>
      </w:r>
    </w:p>
    <w:p>
      <w:pPr>
        <w:spacing w:line="480" w:lineRule="auto"/>
        <w:jc w:val="left"/>
        <w:rPr>
          <w:rFonts w:asciiTheme="minorEastAsia" w:hAnsiTheme="minorEastAsia" w:eastAsiaTheme="minorEastAsia" w:cstheme="minorEastAsia"/>
          <w:spacing w:val="6"/>
          <w:sz w:val="24"/>
        </w:rPr>
      </w:pPr>
    </w:p>
    <w:p>
      <w:pPr>
        <w:spacing w:line="588" w:lineRule="exact"/>
        <w:jc w:val="center"/>
        <w:rPr>
          <w:rFonts w:asciiTheme="minorEastAsia" w:hAnsiTheme="minorEastAsia" w:eastAsiaTheme="minorEastAsia" w:cstheme="minorEastAsia"/>
          <w:b/>
          <w:spacing w:val="6"/>
          <w:sz w:val="24"/>
        </w:rPr>
      </w:pPr>
      <w:bookmarkStart w:id="6" w:name="OLE_LINK13"/>
      <w:bookmarkStart w:id="7" w:name="OLE_LINK14"/>
      <w:r>
        <w:rPr>
          <w:rFonts w:hint="eastAsia" w:asciiTheme="minorEastAsia" w:hAnsiTheme="minorEastAsia" w:eastAsiaTheme="minorEastAsia" w:cstheme="minorEastAsia"/>
          <w:b/>
          <w:spacing w:val="6"/>
          <w:sz w:val="24"/>
        </w:rPr>
        <w:t>残疾人福利性单位声明函</w:t>
      </w:r>
    </w:p>
    <w:bookmarkEnd w:id="6"/>
    <w:bookmarkEnd w:id="7"/>
    <w:p>
      <w:pPr>
        <w:spacing w:line="588" w:lineRule="exact"/>
        <w:rPr>
          <w:rFonts w:asciiTheme="minorEastAsia" w:hAnsiTheme="minorEastAsia" w:eastAsiaTheme="minorEastAsia" w:cstheme="minorEastAsia"/>
          <w:b/>
          <w:spacing w:val="6"/>
          <w:sz w:val="24"/>
        </w:rPr>
      </w:pPr>
    </w:p>
    <w:p>
      <w:pPr>
        <w:spacing w:line="588" w:lineRule="exact"/>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sz w:val="24"/>
        </w:rPr>
        <w:t>〔2017〕 141</w:t>
      </w:r>
      <w:r>
        <w:rPr>
          <w:rFonts w:hint="eastAsia" w:asciiTheme="minorEastAsia" w:hAnsiTheme="minorEastAsia" w:eastAsiaTheme="minorEastAsia" w:cstheme="minor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本单位对上述声明的真实性负责。如有虚假，将依法承担相应责任。</w:t>
      </w:r>
    </w:p>
    <w:p>
      <w:pPr>
        <w:spacing w:line="588" w:lineRule="exact"/>
        <w:ind w:firstLine="504" w:firstLineChars="200"/>
        <w:rPr>
          <w:rFonts w:asciiTheme="minorEastAsia" w:hAnsiTheme="minorEastAsia" w:eastAsiaTheme="minorEastAsia" w:cstheme="minorEastAsia"/>
          <w:spacing w:val="6"/>
          <w:sz w:val="24"/>
        </w:rPr>
      </w:pPr>
    </w:p>
    <w:p>
      <w:pPr>
        <w:spacing w:line="588" w:lineRule="exact"/>
        <w:ind w:firstLine="504" w:firstLineChars="200"/>
        <w:rPr>
          <w:rFonts w:asciiTheme="minorEastAsia" w:hAnsiTheme="minorEastAsia" w:eastAsiaTheme="minorEastAsia" w:cstheme="minorEastAsia"/>
          <w:spacing w:val="6"/>
          <w:sz w:val="24"/>
        </w:rPr>
      </w:pPr>
    </w:p>
    <w:p>
      <w:pPr>
        <w:tabs>
          <w:tab w:val="left" w:pos="4860"/>
        </w:tabs>
        <w:spacing w:line="588" w:lineRule="exact"/>
        <w:ind w:right="1560" w:firstLine="504" w:firstLineChars="200"/>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单位名称（盖章）：</w:t>
      </w:r>
    </w:p>
    <w:p>
      <w:pPr>
        <w:tabs>
          <w:tab w:val="left" w:pos="4860"/>
        </w:tabs>
        <w:spacing w:line="588" w:lineRule="exact"/>
        <w:ind w:right="1560" w:firstLine="504" w:firstLineChars="200"/>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日  期：</w:t>
      </w:r>
    </w:p>
    <w:p>
      <w:pPr>
        <w:spacing w:line="480" w:lineRule="auto"/>
        <w:rPr>
          <w:rFonts w:asciiTheme="minorEastAsia" w:hAnsiTheme="minorEastAsia" w:eastAsiaTheme="minorEastAsia" w:cstheme="minorEastAsia"/>
          <w:spacing w:val="6"/>
          <w:sz w:val="30"/>
          <w:szCs w:val="30"/>
        </w:rPr>
      </w:pPr>
    </w:p>
    <w:p>
      <w:pPr>
        <w:spacing w:line="480" w:lineRule="auto"/>
        <w:rPr>
          <w:rFonts w:asciiTheme="minorEastAsia" w:hAnsiTheme="minorEastAsia" w:eastAsiaTheme="minorEastAsia" w:cstheme="minorEastAsia"/>
          <w:spacing w:val="6"/>
          <w:sz w:val="30"/>
          <w:szCs w:val="30"/>
        </w:rPr>
      </w:pPr>
    </w:p>
    <w:p>
      <w:pPr>
        <w:spacing w:line="480" w:lineRule="auto"/>
        <w:rPr>
          <w:rFonts w:asciiTheme="minorEastAsia" w:hAnsiTheme="minorEastAsia" w:eastAsiaTheme="minorEastAsia" w:cstheme="minorEastAsia"/>
          <w:spacing w:val="6"/>
          <w:sz w:val="30"/>
          <w:szCs w:val="30"/>
        </w:rPr>
      </w:pPr>
    </w:p>
    <w:p>
      <w:pPr>
        <w:spacing w:line="480" w:lineRule="auto"/>
        <w:rPr>
          <w:rFonts w:asciiTheme="minorEastAsia" w:hAnsiTheme="minorEastAsia" w:eastAsiaTheme="minorEastAsia" w:cstheme="minorEastAsia"/>
          <w:spacing w:val="6"/>
          <w:sz w:val="30"/>
          <w:szCs w:val="30"/>
        </w:rPr>
      </w:pPr>
    </w:p>
    <w:p>
      <w:pPr>
        <w:spacing w:line="480" w:lineRule="auto"/>
        <w:rPr>
          <w:rFonts w:asciiTheme="minorEastAsia" w:hAnsiTheme="minorEastAsia" w:eastAsiaTheme="minorEastAsia" w:cstheme="minorEastAsia"/>
          <w:spacing w:val="6"/>
          <w:sz w:val="30"/>
          <w:szCs w:val="30"/>
        </w:rPr>
      </w:pPr>
    </w:p>
    <w:p>
      <w:pPr>
        <w:spacing w:line="480" w:lineRule="auto"/>
        <w:rPr>
          <w:rFonts w:asciiTheme="minorEastAsia" w:hAnsiTheme="minorEastAsia" w:eastAsiaTheme="minorEastAsia" w:cstheme="minorEastAsia"/>
          <w:spacing w:val="6"/>
          <w:sz w:val="30"/>
          <w:szCs w:val="30"/>
        </w:rPr>
      </w:pPr>
    </w:p>
    <w:p>
      <w:pPr>
        <w:spacing w:line="400" w:lineRule="exact"/>
        <w:rPr>
          <w:rFonts w:asciiTheme="minorEastAsia" w:hAnsiTheme="minorEastAsia" w:eastAsiaTheme="minorEastAsia" w:cstheme="minorEastAsia"/>
          <w:b/>
          <w:sz w:val="24"/>
        </w:rPr>
      </w:pPr>
    </w:p>
    <w:p>
      <w:pPr>
        <w:spacing w:line="400" w:lineRule="exact"/>
        <w:rPr>
          <w:rFonts w:asciiTheme="minorEastAsia" w:hAnsiTheme="minorEastAsia" w:eastAsiaTheme="minorEastAsia" w:cstheme="minorEastAsia"/>
          <w:b/>
          <w:sz w:val="24"/>
        </w:rPr>
      </w:pPr>
    </w:p>
    <w:p>
      <w:pPr>
        <w:rPr>
          <w:rFonts w:asciiTheme="minorEastAsia" w:hAnsiTheme="minorEastAsia" w:eastAsiaTheme="minorEastAsia" w:cstheme="minorEastAsia"/>
        </w:rPr>
      </w:pPr>
    </w:p>
    <w:sectPr>
      <w:headerReference r:id="rId3" w:type="default"/>
      <w:footerReference r:id="rId4" w:type="default"/>
      <w:pgSz w:w="11906" w:h="16838"/>
      <w:pgMar w:top="1271" w:right="1286" w:bottom="1440" w:left="138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20300000000000000"/>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_GB2312">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2"/>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ascii="楷体" w:hAnsi="楷体" w:eastAsia="楷体" w:cs="楷体"/>
        <w:b/>
        <w:sz w:val="21"/>
        <w:szCs w:val="21"/>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5"/>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2E07CFE"/>
    <w:multiLevelType w:val="singleLevel"/>
    <w:tmpl w:val="02E07CFE"/>
    <w:lvl w:ilvl="0" w:tentative="0">
      <w:start w:val="6"/>
      <w:numFmt w:val="chineseCounting"/>
      <w:suff w:val="nothing"/>
      <w:lvlText w:val="（%1）"/>
      <w:lvlJc w:val="left"/>
      <w:rPr>
        <w:rFonts w:hint="eastAsia"/>
      </w:rPr>
    </w:lvl>
  </w:abstractNum>
  <w:abstractNum w:abstractNumId="2">
    <w:nsid w:val="1D63269A"/>
    <w:multiLevelType w:val="multilevel"/>
    <w:tmpl w:val="1D63269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A9B2CDC"/>
    <w:multiLevelType w:val="multilevel"/>
    <w:tmpl w:val="2A9B2CDC"/>
    <w:lvl w:ilvl="0" w:tentative="0">
      <w:start w:val="1"/>
      <w:numFmt w:val="decimalEnclosedCircle"/>
      <w:lvlText w:val="%1"/>
      <w:lvlJc w:val="left"/>
      <w:pPr>
        <w:ind w:left="778" w:hanging="36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4">
    <w:nsid w:val="33713120"/>
    <w:multiLevelType w:val="singleLevel"/>
    <w:tmpl w:val="33713120"/>
    <w:lvl w:ilvl="0" w:tentative="0">
      <w:start w:val="1"/>
      <w:numFmt w:val="decimal"/>
      <w:lvlText w:val="%1."/>
      <w:lvlJc w:val="left"/>
      <w:pPr>
        <w:tabs>
          <w:tab w:val="left" w:pos="210"/>
        </w:tabs>
        <w:ind w:left="210" w:hanging="210"/>
      </w:pPr>
      <w:rPr>
        <w:rFonts w:hint="default" w:ascii="Times New Roman"/>
      </w:rPr>
    </w:lvl>
  </w:abstractNum>
  <w:abstractNum w:abstractNumId="5">
    <w:nsid w:val="40ED7558"/>
    <w:multiLevelType w:val="multilevel"/>
    <w:tmpl w:val="40ED7558"/>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0F51A03"/>
    <w:multiLevelType w:val="multilevel"/>
    <w:tmpl w:val="50F51A03"/>
    <w:lvl w:ilvl="0" w:tentative="0">
      <w:start w:val="1"/>
      <w:numFmt w:val="japaneseCounting"/>
      <w:lvlText w:val="%1、"/>
      <w:lvlJc w:val="left"/>
      <w:pPr>
        <w:tabs>
          <w:tab w:val="left" w:pos="435"/>
        </w:tabs>
        <w:ind w:left="435" w:hanging="435"/>
      </w:pPr>
      <w:rPr>
        <w:rFonts w:hint="default" w:ascii="Times New Roman" w:hAnsi="Times New Roman" w:eastAsia="黑体"/>
        <w:b w:val="0"/>
        <w:color w:val="000000"/>
        <w:lang w:val="en-US"/>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10B6456"/>
    <w:multiLevelType w:val="singleLevel"/>
    <w:tmpl w:val="510B6456"/>
    <w:lvl w:ilvl="0" w:tentative="0">
      <w:start w:val="1"/>
      <w:numFmt w:val="decimal"/>
      <w:lvlText w:val="%1．"/>
      <w:lvlJc w:val="left"/>
      <w:pPr>
        <w:tabs>
          <w:tab w:val="left" w:pos="552"/>
        </w:tabs>
        <w:ind w:left="552" w:hanging="420"/>
      </w:pPr>
      <w:rPr>
        <w:rFonts w:hint="eastAsia"/>
      </w:rPr>
    </w:lvl>
  </w:abstractNum>
  <w:abstractNum w:abstractNumId="8">
    <w:nsid w:val="58A1D19D"/>
    <w:multiLevelType w:val="singleLevel"/>
    <w:tmpl w:val="58A1D19D"/>
    <w:lvl w:ilvl="0" w:tentative="0">
      <w:start w:val="2"/>
      <w:numFmt w:val="chineseCounting"/>
      <w:suff w:val="nothing"/>
      <w:lvlText w:val="（%1）"/>
      <w:lvlJc w:val="left"/>
      <w:rPr>
        <w:rFonts w:hint="eastAsia"/>
      </w:rPr>
    </w:lvl>
  </w:abstractNum>
  <w:abstractNum w:abstractNumId="9">
    <w:nsid w:val="70571A6C"/>
    <w:multiLevelType w:val="multilevel"/>
    <w:tmpl w:val="70571A6C"/>
    <w:lvl w:ilvl="0" w:tentative="0">
      <w:start w:val="1"/>
      <w:numFmt w:val="decimal"/>
      <w:lvlText w:val="（%1）"/>
      <w:lvlJc w:val="left"/>
      <w:pPr>
        <w:tabs>
          <w:tab w:val="left" w:pos="840"/>
        </w:tabs>
        <w:ind w:left="84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4340BD"/>
    <w:multiLevelType w:val="multilevel"/>
    <w:tmpl w:val="7A4340BD"/>
    <w:lvl w:ilvl="0" w:tentative="0">
      <w:start w:val="1"/>
      <w:numFmt w:val="japaneseCounting"/>
      <w:lvlText w:val="（%1）"/>
      <w:lvlJc w:val="left"/>
      <w:pPr>
        <w:tabs>
          <w:tab w:val="left" w:pos="1380"/>
        </w:tabs>
        <w:ind w:left="1380" w:hanging="855"/>
      </w:pPr>
      <w:rPr>
        <w:rFonts w:hint="eastAsia"/>
      </w:rPr>
    </w:lvl>
    <w:lvl w:ilvl="1" w:tentative="0">
      <w:start w:val="3"/>
      <w:numFmt w:val="decimal"/>
      <w:lvlText w:val="%2."/>
      <w:lvlJc w:val="left"/>
      <w:pPr>
        <w:tabs>
          <w:tab w:val="left" w:pos="1650"/>
        </w:tabs>
        <w:ind w:left="1650" w:hanging="705"/>
      </w:pPr>
      <w:rPr>
        <w:rFonts w:hint="default"/>
      </w:rPr>
    </w:lvl>
    <w:lvl w:ilvl="2" w:tentative="0">
      <w:start w:val="1"/>
      <w:numFmt w:val="decimal"/>
      <w:lvlText w:val="%3."/>
      <w:lvlJc w:val="left"/>
      <w:pPr>
        <w:tabs>
          <w:tab w:val="left" w:pos="2265"/>
        </w:tabs>
        <w:ind w:left="2265" w:hanging="900"/>
      </w:pPr>
      <w:rPr>
        <w:rFonts w:hint="eastAsia"/>
      </w:rPr>
    </w:lvl>
    <w:lvl w:ilvl="3" w:tentative="0">
      <w:start w:val="1"/>
      <w:numFmt w:val="decimal"/>
      <w:lvlText w:val="（%4）"/>
      <w:lvlJc w:val="left"/>
      <w:pPr>
        <w:tabs>
          <w:tab w:val="left" w:pos="2505"/>
        </w:tabs>
        <w:ind w:left="2505" w:hanging="720"/>
      </w:pPr>
      <w:rPr>
        <w:rFonts w:hint="eastAsia" w:ascii="宋体" w:hAnsi="宋体" w:eastAsia="宋体"/>
        <w:sz w:val="24"/>
        <w:szCs w:val="24"/>
      </w:rPr>
    </w:lvl>
    <w:lvl w:ilvl="4" w:tentative="0">
      <w:start w:val="1"/>
      <w:numFmt w:val="lowerLetter"/>
      <w:lvlText w:val="%5."/>
      <w:lvlJc w:val="left"/>
      <w:pPr>
        <w:tabs>
          <w:tab w:val="left" w:pos="2565"/>
        </w:tabs>
        <w:ind w:left="2565" w:hanging="360"/>
      </w:pPr>
      <w:rPr>
        <w:rFonts w:hint="eastAsia"/>
      </w:rPr>
    </w:lvl>
    <w:lvl w:ilvl="5" w:tentative="0">
      <w:start w:val="1"/>
      <w:numFmt w:val="decimal"/>
      <w:lvlText w:val="%6．"/>
      <w:lvlJc w:val="left"/>
      <w:pPr>
        <w:tabs>
          <w:tab w:val="left" w:pos="3345"/>
        </w:tabs>
        <w:ind w:left="3345" w:hanging="720"/>
      </w:pPr>
      <w:rPr>
        <w:rFonts w:hint="eastAsia"/>
      </w:rPr>
    </w:lvl>
    <w:lvl w:ilvl="6" w:tentative="0">
      <w:start w:val="2"/>
      <w:numFmt w:val="decimal"/>
      <w:lvlText w:val="%7、"/>
      <w:lvlJc w:val="left"/>
      <w:pPr>
        <w:tabs>
          <w:tab w:val="left" w:pos="3405"/>
        </w:tabs>
        <w:ind w:left="3405" w:hanging="360"/>
      </w:pPr>
      <w:rPr>
        <w:rFonts w:hint="default"/>
      </w:r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0"/>
  </w:num>
  <w:num w:numId="2">
    <w:abstractNumId w:val="5"/>
  </w:num>
  <w:num w:numId="3">
    <w:abstractNumId w:val="7"/>
  </w:num>
  <w:num w:numId="4">
    <w:abstractNumId w:val="10"/>
  </w:num>
  <w:num w:numId="5">
    <w:abstractNumId w:val="2"/>
  </w:num>
  <w:num w:numId="6">
    <w:abstractNumId w:val="3"/>
  </w:num>
  <w:num w:numId="7">
    <w:abstractNumId w:val="8"/>
  </w:num>
  <w:num w:numId="8">
    <w:abstractNumId w:val="1"/>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2sjAztDC0MLIwMjdS0lEKTi0uzszPAykwrQUAQ69FGSwAAAA="/>
  </w:docVars>
  <w:rsids>
    <w:rsidRoot w:val="65DB6BC1"/>
    <w:rsid w:val="00001442"/>
    <w:rsid w:val="00003C9F"/>
    <w:rsid w:val="00007B22"/>
    <w:rsid w:val="00012DBB"/>
    <w:rsid w:val="00016D84"/>
    <w:rsid w:val="000172FE"/>
    <w:rsid w:val="000205A4"/>
    <w:rsid w:val="0003004E"/>
    <w:rsid w:val="0003161E"/>
    <w:rsid w:val="0004072B"/>
    <w:rsid w:val="000435D8"/>
    <w:rsid w:val="000469D3"/>
    <w:rsid w:val="00070AB2"/>
    <w:rsid w:val="00073210"/>
    <w:rsid w:val="00080B14"/>
    <w:rsid w:val="000820BA"/>
    <w:rsid w:val="0009275B"/>
    <w:rsid w:val="000B5C8D"/>
    <w:rsid w:val="000C2996"/>
    <w:rsid w:val="000C3EFA"/>
    <w:rsid w:val="000D1355"/>
    <w:rsid w:val="000D3978"/>
    <w:rsid w:val="000D63B7"/>
    <w:rsid w:val="000F2B51"/>
    <w:rsid w:val="000F3C53"/>
    <w:rsid w:val="00121093"/>
    <w:rsid w:val="001377B9"/>
    <w:rsid w:val="0014366D"/>
    <w:rsid w:val="001476FB"/>
    <w:rsid w:val="00161D31"/>
    <w:rsid w:val="00167727"/>
    <w:rsid w:val="0018531D"/>
    <w:rsid w:val="001A1ACA"/>
    <w:rsid w:val="001A5CA7"/>
    <w:rsid w:val="001B267B"/>
    <w:rsid w:val="001C16E2"/>
    <w:rsid w:val="001F2E8E"/>
    <w:rsid w:val="00202609"/>
    <w:rsid w:val="0021229F"/>
    <w:rsid w:val="0021421D"/>
    <w:rsid w:val="002159AF"/>
    <w:rsid w:val="002203B5"/>
    <w:rsid w:val="00220DD5"/>
    <w:rsid w:val="002336ED"/>
    <w:rsid w:val="00235A60"/>
    <w:rsid w:val="00256956"/>
    <w:rsid w:val="00266BDE"/>
    <w:rsid w:val="002708FD"/>
    <w:rsid w:val="0028383D"/>
    <w:rsid w:val="00291A48"/>
    <w:rsid w:val="0029694D"/>
    <w:rsid w:val="002A5F3F"/>
    <w:rsid w:val="002B02C3"/>
    <w:rsid w:val="002B6ABB"/>
    <w:rsid w:val="002B6F76"/>
    <w:rsid w:val="002C2441"/>
    <w:rsid w:val="002E0A01"/>
    <w:rsid w:val="002E1BD2"/>
    <w:rsid w:val="002F308E"/>
    <w:rsid w:val="002F53DA"/>
    <w:rsid w:val="002F736A"/>
    <w:rsid w:val="0030167A"/>
    <w:rsid w:val="003122D7"/>
    <w:rsid w:val="00325E4A"/>
    <w:rsid w:val="00336E6A"/>
    <w:rsid w:val="003544EF"/>
    <w:rsid w:val="003A5DC9"/>
    <w:rsid w:val="003C1435"/>
    <w:rsid w:val="003C219E"/>
    <w:rsid w:val="003C5C24"/>
    <w:rsid w:val="003D0CD4"/>
    <w:rsid w:val="003E026B"/>
    <w:rsid w:val="003E30C9"/>
    <w:rsid w:val="003E3342"/>
    <w:rsid w:val="00401838"/>
    <w:rsid w:val="0040648F"/>
    <w:rsid w:val="00410981"/>
    <w:rsid w:val="004177FA"/>
    <w:rsid w:val="00427E51"/>
    <w:rsid w:val="00433810"/>
    <w:rsid w:val="00434240"/>
    <w:rsid w:val="00442AB5"/>
    <w:rsid w:val="00456196"/>
    <w:rsid w:val="00460601"/>
    <w:rsid w:val="00460A05"/>
    <w:rsid w:val="004625A3"/>
    <w:rsid w:val="00463F65"/>
    <w:rsid w:val="004742F0"/>
    <w:rsid w:val="00481C50"/>
    <w:rsid w:val="00483D28"/>
    <w:rsid w:val="00483DC0"/>
    <w:rsid w:val="00486B53"/>
    <w:rsid w:val="004A01FA"/>
    <w:rsid w:val="004A0589"/>
    <w:rsid w:val="004B3BF6"/>
    <w:rsid w:val="004C0DE0"/>
    <w:rsid w:val="004D4CB1"/>
    <w:rsid w:val="004F401C"/>
    <w:rsid w:val="004F577A"/>
    <w:rsid w:val="005129DA"/>
    <w:rsid w:val="00512C3A"/>
    <w:rsid w:val="00520C06"/>
    <w:rsid w:val="005246CF"/>
    <w:rsid w:val="0052746B"/>
    <w:rsid w:val="00547B0D"/>
    <w:rsid w:val="00582FF8"/>
    <w:rsid w:val="00584F52"/>
    <w:rsid w:val="005904BD"/>
    <w:rsid w:val="005921A4"/>
    <w:rsid w:val="0059612D"/>
    <w:rsid w:val="005A4B32"/>
    <w:rsid w:val="005A5D75"/>
    <w:rsid w:val="005B1BFD"/>
    <w:rsid w:val="005B335A"/>
    <w:rsid w:val="005B7AFA"/>
    <w:rsid w:val="005D649F"/>
    <w:rsid w:val="005E1F86"/>
    <w:rsid w:val="005E7EA0"/>
    <w:rsid w:val="005F5D73"/>
    <w:rsid w:val="00621C28"/>
    <w:rsid w:val="00653FBF"/>
    <w:rsid w:val="006709EB"/>
    <w:rsid w:val="00670D31"/>
    <w:rsid w:val="00674822"/>
    <w:rsid w:val="006770D7"/>
    <w:rsid w:val="00682C33"/>
    <w:rsid w:val="00692DEC"/>
    <w:rsid w:val="006974D5"/>
    <w:rsid w:val="006A0A2A"/>
    <w:rsid w:val="006A31E3"/>
    <w:rsid w:val="006A6A96"/>
    <w:rsid w:val="006B3B08"/>
    <w:rsid w:val="006C5E0E"/>
    <w:rsid w:val="006C5FA5"/>
    <w:rsid w:val="006D202B"/>
    <w:rsid w:val="006D2A02"/>
    <w:rsid w:val="006D3F5E"/>
    <w:rsid w:val="006F1EB5"/>
    <w:rsid w:val="00702C51"/>
    <w:rsid w:val="00716606"/>
    <w:rsid w:val="00721135"/>
    <w:rsid w:val="00724D63"/>
    <w:rsid w:val="00736F74"/>
    <w:rsid w:val="00747320"/>
    <w:rsid w:val="007609DA"/>
    <w:rsid w:val="00763B27"/>
    <w:rsid w:val="007715B1"/>
    <w:rsid w:val="00772A20"/>
    <w:rsid w:val="00776722"/>
    <w:rsid w:val="0079798E"/>
    <w:rsid w:val="007A1240"/>
    <w:rsid w:val="007B7021"/>
    <w:rsid w:val="007C0FB2"/>
    <w:rsid w:val="007C1D78"/>
    <w:rsid w:val="007D6845"/>
    <w:rsid w:val="007E2DBC"/>
    <w:rsid w:val="007F5C55"/>
    <w:rsid w:val="00817425"/>
    <w:rsid w:val="00821E1D"/>
    <w:rsid w:val="00833096"/>
    <w:rsid w:val="0083363F"/>
    <w:rsid w:val="008352DB"/>
    <w:rsid w:val="008416B7"/>
    <w:rsid w:val="00873511"/>
    <w:rsid w:val="0089207F"/>
    <w:rsid w:val="008A4F2A"/>
    <w:rsid w:val="008C09AA"/>
    <w:rsid w:val="008C2A51"/>
    <w:rsid w:val="008C57A4"/>
    <w:rsid w:val="008C5879"/>
    <w:rsid w:val="008C6611"/>
    <w:rsid w:val="008D32DC"/>
    <w:rsid w:val="008D7811"/>
    <w:rsid w:val="008E5279"/>
    <w:rsid w:val="008F4757"/>
    <w:rsid w:val="009017C5"/>
    <w:rsid w:val="009025FE"/>
    <w:rsid w:val="00906DBE"/>
    <w:rsid w:val="00913F6A"/>
    <w:rsid w:val="009149DA"/>
    <w:rsid w:val="009204FE"/>
    <w:rsid w:val="00957189"/>
    <w:rsid w:val="0097465A"/>
    <w:rsid w:val="00981A09"/>
    <w:rsid w:val="00985A2E"/>
    <w:rsid w:val="00991255"/>
    <w:rsid w:val="009A2DA2"/>
    <w:rsid w:val="009A6B96"/>
    <w:rsid w:val="009B765B"/>
    <w:rsid w:val="009E12EF"/>
    <w:rsid w:val="009E1EF5"/>
    <w:rsid w:val="009E2047"/>
    <w:rsid w:val="009E2C85"/>
    <w:rsid w:val="009F069E"/>
    <w:rsid w:val="009F4DA8"/>
    <w:rsid w:val="009F64E1"/>
    <w:rsid w:val="009F73B5"/>
    <w:rsid w:val="00A03006"/>
    <w:rsid w:val="00A1488C"/>
    <w:rsid w:val="00A200D0"/>
    <w:rsid w:val="00A3022B"/>
    <w:rsid w:val="00A36E33"/>
    <w:rsid w:val="00A4551C"/>
    <w:rsid w:val="00A46ED5"/>
    <w:rsid w:val="00A56067"/>
    <w:rsid w:val="00A6619C"/>
    <w:rsid w:val="00A674DE"/>
    <w:rsid w:val="00A737DA"/>
    <w:rsid w:val="00A87807"/>
    <w:rsid w:val="00A948D3"/>
    <w:rsid w:val="00A94C76"/>
    <w:rsid w:val="00A95B7F"/>
    <w:rsid w:val="00AA4B3C"/>
    <w:rsid w:val="00AA53D0"/>
    <w:rsid w:val="00AB4329"/>
    <w:rsid w:val="00AC65F2"/>
    <w:rsid w:val="00AE0483"/>
    <w:rsid w:val="00AE0734"/>
    <w:rsid w:val="00AF7B64"/>
    <w:rsid w:val="00B02A2A"/>
    <w:rsid w:val="00B16FA5"/>
    <w:rsid w:val="00B20886"/>
    <w:rsid w:val="00B264D2"/>
    <w:rsid w:val="00B32A74"/>
    <w:rsid w:val="00B51BEF"/>
    <w:rsid w:val="00B6596F"/>
    <w:rsid w:val="00B73265"/>
    <w:rsid w:val="00B80205"/>
    <w:rsid w:val="00B842A4"/>
    <w:rsid w:val="00B911B9"/>
    <w:rsid w:val="00B96618"/>
    <w:rsid w:val="00B96D07"/>
    <w:rsid w:val="00BB5EEF"/>
    <w:rsid w:val="00BC19BC"/>
    <w:rsid w:val="00BC5284"/>
    <w:rsid w:val="00BD21A5"/>
    <w:rsid w:val="00BE7616"/>
    <w:rsid w:val="00BF1981"/>
    <w:rsid w:val="00C07031"/>
    <w:rsid w:val="00C07266"/>
    <w:rsid w:val="00C07B31"/>
    <w:rsid w:val="00C10A15"/>
    <w:rsid w:val="00C14503"/>
    <w:rsid w:val="00C206F6"/>
    <w:rsid w:val="00C23387"/>
    <w:rsid w:val="00C32ABC"/>
    <w:rsid w:val="00C335BF"/>
    <w:rsid w:val="00C52A4F"/>
    <w:rsid w:val="00C5381D"/>
    <w:rsid w:val="00C53EC2"/>
    <w:rsid w:val="00C557CD"/>
    <w:rsid w:val="00C86870"/>
    <w:rsid w:val="00C93203"/>
    <w:rsid w:val="00C949B1"/>
    <w:rsid w:val="00CB4B8D"/>
    <w:rsid w:val="00CC092E"/>
    <w:rsid w:val="00CC2CDD"/>
    <w:rsid w:val="00CE59EE"/>
    <w:rsid w:val="00CE6FAA"/>
    <w:rsid w:val="00CF0B0A"/>
    <w:rsid w:val="00D04370"/>
    <w:rsid w:val="00D075E1"/>
    <w:rsid w:val="00D108C3"/>
    <w:rsid w:val="00D113E9"/>
    <w:rsid w:val="00D15DB9"/>
    <w:rsid w:val="00D37687"/>
    <w:rsid w:val="00D46940"/>
    <w:rsid w:val="00D57CDF"/>
    <w:rsid w:val="00D75587"/>
    <w:rsid w:val="00D85074"/>
    <w:rsid w:val="00D87278"/>
    <w:rsid w:val="00DA4D18"/>
    <w:rsid w:val="00DC6A07"/>
    <w:rsid w:val="00DD38AF"/>
    <w:rsid w:val="00DE730B"/>
    <w:rsid w:val="00E16574"/>
    <w:rsid w:val="00E174D8"/>
    <w:rsid w:val="00E36E17"/>
    <w:rsid w:val="00E40A00"/>
    <w:rsid w:val="00E4389A"/>
    <w:rsid w:val="00E60FA0"/>
    <w:rsid w:val="00E67108"/>
    <w:rsid w:val="00E70F4B"/>
    <w:rsid w:val="00E80898"/>
    <w:rsid w:val="00E84255"/>
    <w:rsid w:val="00E920EB"/>
    <w:rsid w:val="00E93D94"/>
    <w:rsid w:val="00E93FF9"/>
    <w:rsid w:val="00EA591F"/>
    <w:rsid w:val="00EB3881"/>
    <w:rsid w:val="00EB6AB8"/>
    <w:rsid w:val="00EC5EA5"/>
    <w:rsid w:val="00ED5CF2"/>
    <w:rsid w:val="00EE3CD5"/>
    <w:rsid w:val="00EE4675"/>
    <w:rsid w:val="00EF2028"/>
    <w:rsid w:val="00F12465"/>
    <w:rsid w:val="00F20494"/>
    <w:rsid w:val="00F22366"/>
    <w:rsid w:val="00F3420F"/>
    <w:rsid w:val="00F41C83"/>
    <w:rsid w:val="00F46BFC"/>
    <w:rsid w:val="00F50E8E"/>
    <w:rsid w:val="00F520F0"/>
    <w:rsid w:val="00F5222E"/>
    <w:rsid w:val="00F535BF"/>
    <w:rsid w:val="00F8447B"/>
    <w:rsid w:val="00FA37C9"/>
    <w:rsid w:val="00FC1E67"/>
    <w:rsid w:val="00FC5DFC"/>
    <w:rsid w:val="00FD045F"/>
    <w:rsid w:val="00FD374F"/>
    <w:rsid w:val="00FD47BE"/>
    <w:rsid w:val="00FE0677"/>
    <w:rsid w:val="00FF1688"/>
    <w:rsid w:val="00FF64AC"/>
    <w:rsid w:val="00FF663A"/>
    <w:rsid w:val="01065E20"/>
    <w:rsid w:val="011D1E1A"/>
    <w:rsid w:val="01282BA6"/>
    <w:rsid w:val="012B6E24"/>
    <w:rsid w:val="013379E0"/>
    <w:rsid w:val="014B4CF5"/>
    <w:rsid w:val="01546B28"/>
    <w:rsid w:val="017F023E"/>
    <w:rsid w:val="01803151"/>
    <w:rsid w:val="018543AF"/>
    <w:rsid w:val="01AD5117"/>
    <w:rsid w:val="01B203F1"/>
    <w:rsid w:val="01BE6845"/>
    <w:rsid w:val="01D5352A"/>
    <w:rsid w:val="01E31F19"/>
    <w:rsid w:val="01EA2EED"/>
    <w:rsid w:val="01EB1386"/>
    <w:rsid w:val="01F45918"/>
    <w:rsid w:val="01FA2F83"/>
    <w:rsid w:val="01FC7B5D"/>
    <w:rsid w:val="020A5B0E"/>
    <w:rsid w:val="020B0D6E"/>
    <w:rsid w:val="02246B01"/>
    <w:rsid w:val="026266FB"/>
    <w:rsid w:val="026D6C8F"/>
    <w:rsid w:val="026E71D9"/>
    <w:rsid w:val="02705E2E"/>
    <w:rsid w:val="0273249D"/>
    <w:rsid w:val="028C753D"/>
    <w:rsid w:val="029C22A9"/>
    <w:rsid w:val="02A13484"/>
    <w:rsid w:val="02A83BF8"/>
    <w:rsid w:val="02B15BEB"/>
    <w:rsid w:val="02C9571D"/>
    <w:rsid w:val="02CC20D0"/>
    <w:rsid w:val="02D7655E"/>
    <w:rsid w:val="02FD446A"/>
    <w:rsid w:val="03000DA6"/>
    <w:rsid w:val="03061DBE"/>
    <w:rsid w:val="03071E83"/>
    <w:rsid w:val="030D10E5"/>
    <w:rsid w:val="03110DC2"/>
    <w:rsid w:val="031551DA"/>
    <w:rsid w:val="03497030"/>
    <w:rsid w:val="034C06C4"/>
    <w:rsid w:val="034F1303"/>
    <w:rsid w:val="037F2A24"/>
    <w:rsid w:val="0386201F"/>
    <w:rsid w:val="03881B4E"/>
    <w:rsid w:val="0389359B"/>
    <w:rsid w:val="03901052"/>
    <w:rsid w:val="039D29E5"/>
    <w:rsid w:val="039F0206"/>
    <w:rsid w:val="03A81384"/>
    <w:rsid w:val="03AD36F7"/>
    <w:rsid w:val="03B224EE"/>
    <w:rsid w:val="03C00EB7"/>
    <w:rsid w:val="03C23033"/>
    <w:rsid w:val="03D74B23"/>
    <w:rsid w:val="040F345D"/>
    <w:rsid w:val="043618F4"/>
    <w:rsid w:val="044B7CCE"/>
    <w:rsid w:val="04AD7372"/>
    <w:rsid w:val="04B11C44"/>
    <w:rsid w:val="04C85C38"/>
    <w:rsid w:val="04CB3C50"/>
    <w:rsid w:val="04CB7801"/>
    <w:rsid w:val="04EF09C0"/>
    <w:rsid w:val="04FC44BC"/>
    <w:rsid w:val="04FE47F9"/>
    <w:rsid w:val="050C0F60"/>
    <w:rsid w:val="05622903"/>
    <w:rsid w:val="056E0B6E"/>
    <w:rsid w:val="05806EC6"/>
    <w:rsid w:val="05906C49"/>
    <w:rsid w:val="059849DF"/>
    <w:rsid w:val="05B22E28"/>
    <w:rsid w:val="05B32309"/>
    <w:rsid w:val="05BD5952"/>
    <w:rsid w:val="05C45B29"/>
    <w:rsid w:val="060016E8"/>
    <w:rsid w:val="062167D6"/>
    <w:rsid w:val="062A1A0E"/>
    <w:rsid w:val="063141AE"/>
    <w:rsid w:val="0632454F"/>
    <w:rsid w:val="06431719"/>
    <w:rsid w:val="064E67B0"/>
    <w:rsid w:val="06647513"/>
    <w:rsid w:val="0677366E"/>
    <w:rsid w:val="067F78AA"/>
    <w:rsid w:val="068A2791"/>
    <w:rsid w:val="069D5013"/>
    <w:rsid w:val="06AE0417"/>
    <w:rsid w:val="06E356DE"/>
    <w:rsid w:val="070B1DC8"/>
    <w:rsid w:val="070E26DD"/>
    <w:rsid w:val="07285069"/>
    <w:rsid w:val="074A1343"/>
    <w:rsid w:val="074F6426"/>
    <w:rsid w:val="07814E5B"/>
    <w:rsid w:val="07990225"/>
    <w:rsid w:val="07AE7738"/>
    <w:rsid w:val="07CB4AC7"/>
    <w:rsid w:val="07D506E8"/>
    <w:rsid w:val="07DB4562"/>
    <w:rsid w:val="07E15A3C"/>
    <w:rsid w:val="07EA4812"/>
    <w:rsid w:val="080B7DF7"/>
    <w:rsid w:val="081410BF"/>
    <w:rsid w:val="08260819"/>
    <w:rsid w:val="08347E7E"/>
    <w:rsid w:val="083D259F"/>
    <w:rsid w:val="088466E0"/>
    <w:rsid w:val="088B0004"/>
    <w:rsid w:val="08C561F4"/>
    <w:rsid w:val="08C93037"/>
    <w:rsid w:val="08E21ADD"/>
    <w:rsid w:val="08EB7FB1"/>
    <w:rsid w:val="090E44F2"/>
    <w:rsid w:val="09193259"/>
    <w:rsid w:val="093352AD"/>
    <w:rsid w:val="093573BD"/>
    <w:rsid w:val="093961F4"/>
    <w:rsid w:val="093E0B7C"/>
    <w:rsid w:val="094F4C67"/>
    <w:rsid w:val="095C0C61"/>
    <w:rsid w:val="09647C7A"/>
    <w:rsid w:val="0968434E"/>
    <w:rsid w:val="09724D70"/>
    <w:rsid w:val="098E73D2"/>
    <w:rsid w:val="099F3335"/>
    <w:rsid w:val="09A46144"/>
    <w:rsid w:val="09AF7E8B"/>
    <w:rsid w:val="09B20EF0"/>
    <w:rsid w:val="09C71021"/>
    <w:rsid w:val="09E741A7"/>
    <w:rsid w:val="09E7641F"/>
    <w:rsid w:val="09EF605E"/>
    <w:rsid w:val="09FA6E09"/>
    <w:rsid w:val="0A06057B"/>
    <w:rsid w:val="0A0E0DA6"/>
    <w:rsid w:val="0A177842"/>
    <w:rsid w:val="0A2033EA"/>
    <w:rsid w:val="0A2A4ADD"/>
    <w:rsid w:val="0A302D36"/>
    <w:rsid w:val="0A494737"/>
    <w:rsid w:val="0A500B09"/>
    <w:rsid w:val="0A747943"/>
    <w:rsid w:val="0AB46260"/>
    <w:rsid w:val="0ADC3C0E"/>
    <w:rsid w:val="0AE43CC4"/>
    <w:rsid w:val="0AEC4184"/>
    <w:rsid w:val="0AF5661F"/>
    <w:rsid w:val="0AF663FC"/>
    <w:rsid w:val="0B142382"/>
    <w:rsid w:val="0B3238F1"/>
    <w:rsid w:val="0B7C6D9F"/>
    <w:rsid w:val="0B812334"/>
    <w:rsid w:val="0B830594"/>
    <w:rsid w:val="0B9A743B"/>
    <w:rsid w:val="0BB87C4C"/>
    <w:rsid w:val="0BD01D56"/>
    <w:rsid w:val="0BFE6347"/>
    <w:rsid w:val="0C1950B4"/>
    <w:rsid w:val="0C315E8B"/>
    <w:rsid w:val="0C4F7A4F"/>
    <w:rsid w:val="0C6177EE"/>
    <w:rsid w:val="0C625094"/>
    <w:rsid w:val="0C665CCD"/>
    <w:rsid w:val="0C73126B"/>
    <w:rsid w:val="0C7C1BFF"/>
    <w:rsid w:val="0C7F6078"/>
    <w:rsid w:val="0C8268D3"/>
    <w:rsid w:val="0CA305B7"/>
    <w:rsid w:val="0CB40897"/>
    <w:rsid w:val="0CBC41EF"/>
    <w:rsid w:val="0CBD7CC6"/>
    <w:rsid w:val="0CDA3CD8"/>
    <w:rsid w:val="0CDF1D55"/>
    <w:rsid w:val="0CE47234"/>
    <w:rsid w:val="0CE6580E"/>
    <w:rsid w:val="0CE96D4D"/>
    <w:rsid w:val="0D24533C"/>
    <w:rsid w:val="0D3F6852"/>
    <w:rsid w:val="0D7517A9"/>
    <w:rsid w:val="0D97478C"/>
    <w:rsid w:val="0DAF71DD"/>
    <w:rsid w:val="0DB87B86"/>
    <w:rsid w:val="0DE059B2"/>
    <w:rsid w:val="0DEA7EBC"/>
    <w:rsid w:val="0DF80D44"/>
    <w:rsid w:val="0E152F91"/>
    <w:rsid w:val="0E413508"/>
    <w:rsid w:val="0E434DE7"/>
    <w:rsid w:val="0E4635B7"/>
    <w:rsid w:val="0E5E1BF9"/>
    <w:rsid w:val="0E7C584E"/>
    <w:rsid w:val="0E82256E"/>
    <w:rsid w:val="0E866516"/>
    <w:rsid w:val="0E8873E6"/>
    <w:rsid w:val="0E8A403A"/>
    <w:rsid w:val="0E8B6383"/>
    <w:rsid w:val="0EAB25C2"/>
    <w:rsid w:val="0EAD61FB"/>
    <w:rsid w:val="0EB53521"/>
    <w:rsid w:val="0EBF5BCD"/>
    <w:rsid w:val="0EDF6591"/>
    <w:rsid w:val="0EF61861"/>
    <w:rsid w:val="0EF72709"/>
    <w:rsid w:val="0EF738DD"/>
    <w:rsid w:val="0F39111A"/>
    <w:rsid w:val="0F3A0E35"/>
    <w:rsid w:val="0F5E5C1A"/>
    <w:rsid w:val="0F650134"/>
    <w:rsid w:val="0F6940BD"/>
    <w:rsid w:val="0F765137"/>
    <w:rsid w:val="0F7B3F59"/>
    <w:rsid w:val="0FD76C93"/>
    <w:rsid w:val="0FD86AC5"/>
    <w:rsid w:val="0FE94147"/>
    <w:rsid w:val="10014C83"/>
    <w:rsid w:val="10315543"/>
    <w:rsid w:val="10415F52"/>
    <w:rsid w:val="10661BDE"/>
    <w:rsid w:val="107A20D1"/>
    <w:rsid w:val="10832436"/>
    <w:rsid w:val="108D73BC"/>
    <w:rsid w:val="10A46C83"/>
    <w:rsid w:val="10A7335C"/>
    <w:rsid w:val="10AC038D"/>
    <w:rsid w:val="10B9326D"/>
    <w:rsid w:val="10C20750"/>
    <w:rsid w:val="10C87CEE"/>
    <w:rsid w:val="10D204AD"/>
    <w:rsid w:val="10DD6D09"/>
    <w:rsid w:val="10F857A6"/>
    <w:rsid w:val="10FB6FAD"/>
    <w:rsid w:val="10FC1031"/>
    <w:rsid w:val="10FC7CB8"/>
    <w:rsid w:val="110A6BD9"/>
    <w:rsid w:val="111A7D20"/>
    <w:rsid w:val="112E090A"/>
    <w:rsid w:val="1130261C"/>
    <w:rsid w:val="11641114"/>
    <w:rsid w:val="11772365"/>
    <w:rsid w:val="117C181A"/>
    <w:rsid w:val="1195481D"/>
    <w:rsid w:val="119F6E6F"/>
    <w:rsid w:val="11A469E9"/>
    <w:rsid w:val="11BC51E1"/>
    <w:rsid w:val="11C7618D"/>
    <w:rsid w:val="11CC54A3"/>
    <w:rsid w:val="11D21BD7"/>
    <w:rsid w:val="121559DB"/>
    <w:rsid w:val="12180A6C"/>
    <w:rsid w:val="121842C9"/>
    <w:rsid w:val="122011FC"/>
    <w:rsid w:val="122B0222"/>
    <w:rsid w:val="1257773F"/>
    <w:rsid w:val="12594748"/>
    <w:rsid w:val="12621D69"/>
    <w:rsid w:val="12704283"/>
    <w:rsid w:val="128E4B32"/>
    <w:rsid w:val="12912920"/>
    <w:rsid w:val="1296697A"/>
    <w:rsid w:val="12B73393"/>
    <w:rsid w:val="12C80453"/>
    <w:rsid w:val="12C808D9"/>
    <w:rsid w:val="12DD71A4"/>
    <w:rsid w:val="12E637CB"/>
    <w:rsid w:val="12F73384"/>
    <w:rsid w:val="131C7EA7"/>
    <w:rsid w:val="131E3385"/>
    <w:rsid w:val="134B76DD"/>
    <w:rsid w:val="135A7CC8"/>
    <w:rsid w:val="136B2698"/>
    <w:rsid w:val="138738C2"/>
    <w:rsid w:val="138E17F0"/>
    <w:rsid w:val="139029FA"/>
    <w:rsid w:val="139B5CD8"/>
    <w:rsid w:val="13A02EA9"/>
    <w:rsid w:val="13AA72E1"/>
    <w:rsid w:val="13AD7110"/>
    <w:rsid w:val="13B731E1"/>
    <w:rsid w:val="13BC07B7"/>
    <w:rsid w:val="13C23D99"/>
    <w:rsid w:val="13C3552F"/>
    <w:rsid w:val="13CF6A35"/>
    <w:rsid w:val="13D47E1D"/>
    <w:rsid w:val="13E14FF0"/>
    <w:rsid w:val="13F1050F"/>
    <w:rsid w:val="13F63AB3"/>
    <w:rsid w:val="13FC5E67"/>
    <w:rsid w:val="14056BA5"/>
    <w:rsid w:val="140D5E39"/>
    <w:rsid w:val="14174A36"/>
    <w:rsid w:val="14192DD0"/>
    <w:rsid w:val="14224518"/>
    <w:rsid w:val="14245F3C"/>
    <w:rsid w:val="142728DF"/>
    <w:rsid w:val="14300E91"/>
    <w:rsid w:val="143B0CAD"/>
    <w:rsid w:val="1465215E"/>
    <w:rsid w:val="14692CA8"/>
    <w:rsid w:val="14764104"/>
    <w:rsid w:val="149028C1"/>
    <w:rsid w:val="14B85A37"/>
    <w:rsid w:val="15327678"/>
    <w:rsid w:val="154C380D"/>
    <w:rsid w:val="15673793"/>
    <w:rsid w:val="158348E6"/>
    <w:rsid w:val="15BC2021"/>
    <w:rsid w:val="15C85D79"/>
    <w:rsid w:val="15CD22CD"/>
    <w:rsid w:val="15D01D7B"/>
    <w:rsid w:val="15F0490C"/>
    <w:rsid w:val="15F42D02"/>
    <w:rsid w:val="160A1E4F"/>
    <w:rsid w:val="16226D78"/>
    <w:rsid w:val="162C543E"/>
    <w:rsid w:val="16325CDA"/>
    <w:rsid w:val="16335C05"/>
    <w:rsid w:val="16351150"/>
    <w:rsid w:val="16465A6F"/>
    <w:rsid w:val="16481E60"/>
    <w:rsid w:val="16494EDC"/>
    <w:rsid w:val="165E6B14"/>
    <w:rsid w:val="166C62CC"/>
    <w:rsid w:val="167963ED"/>
    <w:rsid w:val="168E4D59"/>
    <w:rsid w:val="169F09EA"/>
    <w:rsid w:val="16CA2552"/>
    <w:rsid w:val="16E04A66"/>
    <w:rsid w:val="16F5712F"/>
    <w:rsid w:val="171F00A8"/>
    <w:rsid w:val="17356E64"/>
    <w:rsid w:val="1750358E"/>
    <w:rsid w:val="177452B3"/>
    <w:rsid w:val="177A73F0"/>
    <w:rsid w:val="178B5BBA"/>
    <w:rsid w:val="17A1584F"/>
    <w:rsid w:val="17A867B2"/>
    <w:rsid w:val="17BE456F"/>
    <w:rsid w:val="17C905B0"/>
    <w:rsid w:val="17CA50E3"/>
    <w:rsid w:val="17D52435"/>
    <w:rsid w:val="17FD28C8"/>
    <w:rsid w:val="18062C8A"/>
    <w:rsid w:val="180D258C"/>
    <w:rsid w:val="18122B9E"/>
    <w:rsid w:val="183C75ED"/>
    <w:rsid w:val="1840021B"/>
    <w:rsid w:val="18420BBD"/>
    <w:rsid w:val="18554308"/>
    <w:rsid w:val="18790478"/>
    <w:rsid w:val="18796981"/>
    <w:rsid w:val="187F0FB2"/>
    <w:rsid w:val="18826C4F"/>
    <w:rsid w:val="18847308"/>
    <w:rsid w:val="188E6AB1"/>
    <w:rsid w:val="18985AE6"/>
    <w:rsid w:val="18B165EE"/>
    <w:rsid w:val="18D166A7"/>
    <w:rsid w:val="18D61DAE"/>
    <w:rsid w:val="18DE791A"/>
    <w:rsid w:val="18DF4A19"/>
    <w:rsid w:val="19002EF1"/>
    <w:rsid w:val="192B2F0E"/>
    <w:rsid w:val="1939185A"/>
    <w:rsid w:val="19454A96"/>
    <w:rsid w:val="194E5F27"/>
    <w:rsid w:val="194E6626"/>
    <w:rsid w:val="19592D45"/>
    <w:rsid w:val="195C7F9F"/>
    <w:rsid w:val="19605B30"/>
    <w:rsid w:val="1974316A"/>
    <w:rsid w:val="198D1380"/>
    <w:rsid w:val="19943141"/>
    <w:rsid w:val="19A65EA3"/>
    <w:rsid w:val="19C70F12"/>
    <w:rsid w:val="19D3141A"/>
    <w:rsid w:val="19D82FF6"/>
    <w:rsid w:val="19D837F5"/>
    <w:rsid w:val="19E901C8"/>
    <w:rsid w:val="19EA013D"/>
    <w:rsid w:val="1A0C68C6"/>
    <w:rsid w:val="1A193688"/>
    <w:rsid w:val="1A1F0346"/>
    <w:rsid w:val="1A2D187E"/>
    <w:rsid w:val="1A2F45FC"/>
    <w:rsid w:val="1A425C4F"/>
    <w:rsid w:val="1A4527E4"/>
    <w:rsid w:val="1A7E64C9"/>
    <w:rsid w:val="1A860972"/>
    <w:rsid w:val="1A9403F5"/>
    <w:rsid w:val="1AAA34B3"/>
    <w:rsid w:val="1AAC3E3B"/>
    <w:rsid w:val="1AB64F58"/>
    <w:rsid w:val="1AB91553"/>
    <w:rsid w:val="1ABF0F8A"/>
    <w:rsid w:val="1AC50918"/>
    <w:rsid w:val="1AC7232B"/>
    <w:rsid w:val="1ADA0349"/>
    <w:rsid w:val="1ADB5E41"/>
    <w:rsid w:val="1AF57FE7"/>
    <w:rsid w:val="1AFA146D"/>
    <w:rsid w:val="1AFB2BC8"/>
    <w:rsid w:val="1B0F3AA9"/>
    <w:rsid w:val="1B11035A"/>
    <w:rsid w:val="1B133CE6"/>
    <w:rsid w:val="1B13707E"/>
    <w:rsid w:val="1B4A7DC6"/>
    <w:rsid w:val="1B5518BE"/>
    <w:rsid w:val="1B5753DD"/>
    <w:rsid w:val="1B5B339C"/>
    <w:rsid w:val="1B6B7CDF"/>
    <w:rsid w:val="1B763BF3"/>
    <w:rsid w:val="1B7A37B7"/>
    <w:rsid w:val="1B85073F"/>
    <w:rsid w:val="1B8B07A9"/>
    <w:rsid w:val="1BA51636"/>
    <w:rsid w:val="1BAE223D"/>
    <w:rsid w:val="1BC66194"/>
    <w:rsid w:val="1BDE62DE"/>
    <w:rsid w:val="1BF10963"/>
    <w:rsid w:val="1BFC65EA"/>
    <w:rsid w:val="1BFE2956"/>
    <w:rsid w:val="1C1B2871"/>
    <w:rsid w:val="1C2022C4"/>
    <w:rsid w:val="1C266B46"/>
    <w:rsid w:val="1C336BA5"/>
    <w:rsid w:val="1C7C6C30"/>
    <w:rsid w:val="1C857CEE"/>
    <w:rsid w:val="1CA8092C"/>
    <w:rsid w:val="1CAE6350"/>
    <w:rsid w:val="1CB35D63"/>
    <w:rsid w:val="1CC1701A"/>
    <w:rsid w:val="1CF5407D"/>
    <w:rsid w:val="1CFA74E8"/>
    <w:rsid w:val="1CFC4B8D"/>
    <w:rsid w:val="1CFD2874"/>
    <w:rsid w:val="1D121CB6"/>
    <w:rsid w:val="1D1F6B96"/>
    <w:rsid w:val="1D2962D5"/>
    <w:rsid w:val="1D5B27E6"/>
    <w:rsid w:val="1D7E3647"/>
    <w:rsid w:val="1D8D24EE"/>
    <w:rsid w:val="1D8E6474"/>
    <w:rsid w:val="1D905486"/>
    <w:rsid w:val="1DA4667D"/>
    <w:rsid w:val="1DA53650"/>
    <w:rsid w:val="1DC5744C"/>
    <w:rsid w:val="1DCE02E7"/>
    <w:rsid w:val="1DD35D2F"/>
    <w:rsid w:val="1DD56D74"/>
    <w:rsid w:val="1DF1647D"/>
    <w:rsid w:val="1DFC2D5D"/>
    <w:rsid w:val="1E0D1978"/>
    <w:rsid w:val="1E3B5C51"/>
    <w:rsid w:val="1E513087"/>
    <w:rsid w:val="1E7A45B9"/>
    <w:rsid w:val="1E823AFA"/>
    <w:rsid w:val="1EA67E73"/>
    <w:rsid w:val="1EAC1671"/>
    <w:rsid w:val="1ED5232A"/>
    <w:rsid w:val="1EDD3C7E"/>
    <w:rsid w:val="1EDF3D1C"/>
    <w:rsid w:val="1EE4625F"/>
    <w:rsid w:val="1EFB310E"/>
    <w:rsid w:val="1EFE052C"/>
    <w:rsid w:val="1F091412"/>
    <w:rsid w:val="1F300D58"/>
    <w:rsid w:val="1F3151EC"/>
    <w:rsid w:val="1F372AC0"/>
    <w:rsid w:val="1F403CA9"/>
    <w:rsid w:val="1F4F7D99"/>
    <w:rsid w:val="1F5970A5"/>
    <w:rsid w:val="1F603073"/>
    <w:rsid w:val="1F660CE9"/>
    <w:rsid w:val="1F7F1740"/>
    <w:rsid w:val="1F897B04"/>
    <w:rsid w:val="1F905AF9"/>
    <w:rsid w:val="1FA36789"/>
    <w:rsid w:val="1FAE3B4A"/>
    <w:rsid w:val="1FD86D24"/>
    <w:rsid w:val="1FDE7779"/>
    <w:rsid w:val="1FDF4936"/>
    <w:rsid w:val="1FF9776F"/>
    <w:rsid w:val="1FFD46CB"/>
    <w:rsid w:val="202B10F6"/>
    <w:rsid w:val="203059FC"/>
    <w:rsid w:val="20475CD6"/>
    <w:rsid w:val="2056375A"/>
    <w:rsid w:val="20673258"/>
    <w:rsid w:val="207B2990"/>
    <w:rsid w:val="208E3658"/>
    <w:rsid w:val="20A837D4"/>
    <w:rsid w:val="20AA6D67"/>
    <w:rsid w:val="20BF190B"/>
    <w:rsid w:val="20CA64AC"/>
    <w:rsid w:val="20F27AAE"/>
    <w:rsid w:val="21025EA6"/>
    <w:rsid w:val="21091E72"/>
    <w:rsid w:val="210F4E12"/>
    <w:rsid w:val="21157401"/>
    <w:rsid w:val="213733F9"/>
    <w:rsid w:val="215D3B7F"/>
    <w:rsid w:val="216F0A49"/>
    <w:rsid w:val="21746FAF"/>
    <w:rsid w:val="21836480"/>
    <w:rsid w:val="218D62C4"/>
    <w:rsid w:val="21BB4CB4"/>
    <w:rsid w:val="21DF31E8"/>
    <w:rsid w:val="22045A00"/>
    <w:rsid w:val="220529F2"/>
    <w:rsid w:val="221413FC"/>
    <w:rsid w:val="22156338"/>
    <w:rsid w:val="222C217F"/>
    <w:rsid w:val="222F0B79"/>
    <w:rsid w:val="22362CB7"/>
    <w:rsid w:val="22502473"/>
    <w:rsid w:val="22593715"/>
    <w:rsid w:val="22622791"/>
    <w:rsid w:val="226B3790"/>
    <w:rsid w:val="2281499D"/>
    <w:rsid w:val="22814EF8"/>
    <w:rsid w:val="2284029E"/>
    <w:rsid w:val="228F1085"/>
    <w:rsid w:val="229D3ED0"/>
    <w:rsid w:val="22A53DB7"/>
    <w:rsid w:val="22B45775"/>
    <w:rsid w:val="22CA7BFF"/>
    <w:rsid w:val="22D10A60"/>
    <w:rsid w:val="22EA7B51"/>
    <w:rsid w:val="22F4289F"/>
    <w:rsid w:val="23004174"/>
    <w:rsid w:val="231A57F4"/>
    <w:rsid w:val="231E3C1F"/>
    <w:rsid w:val="23204A86"/>
    <w:rsid w:val="233371DF"/>
    <w:rsid w:val="233472CF"/>
    <w:rsid w:val="234310F9"/>
    <w:rsid w:val="2351024E"/>
    <w:rsid w:val="23516A7C"/>
    <w:rsid w:val="235F3FD3"/>
    <w:rsid w:val="23701B60"/>
    <w:rsid w:val="237035C3"/>
    <w:rsid w:val="237B1346"/>
    <w:rsid w:val="237D0F46"/>
    <w:rsid w:val="23B33098"/>
    <w:rsid w:val="23BA3041"/>
    <w:rsid w:val="241E21FD"/>
    <w:rsid w:val="242A2686"/>
    <w:rsid w:val="24383585"/>
    <w:rsid w:val="24401163"/>
    <w:rsid w:val="24485C8C"/>
    <w:rsid w:val="2462081D"/>
    <w:rsid w:val="246D6B8E"/>
    <w:rsid w:val="247B525F"/>
    <w:rsid w:val="247E37FF"/>
    <w:rsid w:val="24886288"/>
    <w:rsid w:val="24906273"/>
    <w:rsid w:val="24940BFC"/>
    <w:rsid w:val="24996B86"/>
    <w:rsid w:val="249F4463"/>
    <w:rsid w:val="24A608A9"/>
    <w:rsid w:val="24BF2A80"/>
    <w:rsid w:val="24BF3BBC"/>
    <w:rsid w:val="24BF3C71"/>
    <w:rsid w:val="24C16026"/>
    <w:rsid w:val="24CA6450"/>
    <w:rsid w:val="24CF6502"/>
    <w:rsid w:val="24E95683"/>
    <w:rsid w:val="24F96050"/>
    <w:rsid w:val="24FE25F1"/>
    <w:rsid w:val="24FE2BF4"/>
    <w:rsid w:val="25036E7F"/>
    <w:rsid w:val="250613E7"/>
    <w:rsid w:val="251A1510"/>
    <w:rsid w:val="2523086F"/>
    <w:rsid w:val="252E6332"/>
    <w:rsid w:val="25461D88"/>
    <w:rsid w:val="25534A43"/>
    <w:rsid w:val="25596EDE"/>
    <w:rsid w:val="25641F7B"/>
    <w:rsid w:val="259267AD"/>
    <w:rsid w:val="25B92246"/>
    <w:rsid w:val="25CD023E"/>
    <w:rsid w:val="25DC72DB"/>
    <w:rsid w:val="25E235CA"/>
    <w:rsid w:val="25EA513F"/>
    <w:rsid w:val="25F27B94"/>
    <w:rsid w:val="25FF32FF"/>
    <w:rsid w:val="2620654E"/>
    <w:rsid w:val="265D2AEA"/>
    <w:rsid w:val="26692FE3"/>
    <w:rsid w:val="269625D9"/>
    <w:rsid w:val="26AB4968"/>
    <w:rsid w:val="26AD77C8"/>
    <w:rsid w:val="26DC365B"/>
    <w:rsid w:val="26DE0B5C"/>
    <w:rsid w:val="26F666CF"/>
    <w:rsid w:val="26F70E62"/>
    <w:rsid w:val="26FB6A8A"/>
    <w:rsid w:val="270F0435"/>
    <w:rsid w:val="271F1508"/>
    <w:rsid w:val="27570BFE"/>
    <w:rsid w:val="275F1D8E"/>
    <w:rsid w:val="276D3D78"/>
    <w:rsid w:val="27705277"/>
    <w:rsid w:val="27796AE1"/>
    <w:rsid w:val="277E0F9A"/>
    <w:rsid w:val="277E6F95"/>
    <w:rsid w:val="27A51225"/>
    <w:rsid w:val="27DE65C2"/>
    <w:rsid w:val="28083BDD"/>
    <w:rsid w:val="28334E56"/>
    <w:rsid w:val="283C0573"/>
    <w:rsid w:val="2846457D"/>
    <w:rsid w:val="285513F2"/>
    <w:rsid w:val="2867425E"/>
    <w:rsid w:val="28767353"/>
    <w:rsid w:val="28767887"/>
    <w:rsid w:val="28802F0E"/>
    <w:rsid w:val="2880455E"/>
    <w:rsid w:val="288729FB"/>
    <w:rsid w:val="28950E48"/>
    <w:rsid w:val="28A0387F"/>
    <w:rsid w:val="28E64E46"/>
    <w:rsid w:val="28F44A82"/>
    <w:rsid w:val="28F558F6"/>
    <w:rsid w:val="29244399"/>
    <w:rsid w:val="29264BD1"/>
    <w:rsid w:val="29320925"/>
    <w:rsid w:val="29435E6F"/>
    <w:rsid w:val="29476D59"/>
    <w:rsid w:val="2950634C"/>
    <w:rsid w:val="295843D2"/>
    <w:rsid w:val="296968AC"/>
    <w:rsid w:val="298E1817"/>
    <w:rsid w:val="299A4F7F"/>
    <w:rsid w:val="299E46F8"/>
    <w:rsid w:val="29A7471C"/>
    <w:rsid w:val="29BB1FA9"/>
    <w:rsid w:val="29D203F7"/>
    <w:rsid w:val="29D301D9"/>
    <w:rsid w:val="29EE25AF"/>
    <w:rsid w:val="2A152511"/>
    <w:rsid w:val="2A240673"/>
    <w:rsid w:val="2A2745B6"/>
    <w:rsid w:val="2A29592E"/>
    <w:rsid w:val="2A3F12A1"/>
    <w:rsid w:val="2A5F2712"/>
    <w:rsid w:val="2A656F6C"/>
    <w:rsid w:val="2A6571B8"/>
    <w:rsid w:val="2A6A44ED"/>
    <w:rsid w:val="2A6F262F"/>
    <w:rsid w:val="2A733830"/>
    <w:rsid w:val="2A7B6392"/>
    <w:rsid w:val="2AA64C8F"/>
    <w:rsid w:val="2AD15A3D"/>
    <w:rsid w:val="2AE501D1"/>
    <w:rsid w:val="2AF9331C"/>
    <w:rsid w:val="2AFC54F4"/>
    <w:rsid w:val="2B0550F7"/>
    <w:rsid w:val="2B06575F"/>
    <w:rsid w:val="2B074492"/>
    <w:rsid w:val="2B1F4805"/>
    <w:rsid w:val="2B371C5F"/>
    <w:rsid w:val="2B410B91"/>
    <w:rsid w:val="2B4A4784"/>
    <w:rsid w:val="2B5B4C73"/>
    <w:rsid w:val="2B622A1A"/>
    <w:rsid w:val="2B6E7C4C"/>
    <w:rsid w:val="2B6F123D"/>
    <w:rsid w:val="2B8444D1"/>
    <w:rsid w:val="2B85313F"/>
    <w:rsid w:val="2B875785"/>
    <w:rsid w:val="2BA17839"/>
    <w:rsid w:val="2BAA2696"/>
    <w:rsid w:val="2BAA7CCA"/>
    <w:rsid w:val="2BAD2FE0"/>
    <w:rsid w:val="2BB0775F"/>
    <w:rsid w:val="2BC8626C"/>
    <w:rsid w:val="2BF3058B"/>
    <w:rsid w:val="2C03728A"/>
    <w:rsid w:val="2C0C148F"/>
    <w:rsid w:val="2C0C3A01"/>
    <w:rsid w:val="2C1645C3"/>
    <w:rsid w:val="2C3C45D9"/>
    <w:rsid w:val="2C4B664E"/>
    <w:rsid w:val="2C566A5C"/>
    <w:rsid w:val="2C57418B"/>
    <w:rsid w:val="2C600A61"/>
    <w:rsid w:val="2C6316CD"/>
    <w:rsid w:val="2C803C00"/>
    <w:rsid w:val="2C864630"/>
    <w:rsid w:val="2C8B3F56"/>
    <w:rsid w:val="2C8E6F2C"/>
    <w:rsid w:val="2C917075"/>
    <w:rsid w:val="2C947A26"/>
    <w:rsid w:val="2C995813"/>
    <w:rsid w:val="2C9A45AB"/>
    <w:rsid w:val="2CA95714"/>
    <w:rsid w:val="2CAF0C07"/>
    <w:rsid w:val="2CE10C84"/>
    <w:rsid w:val="2CEA6CB3"/>
    <w:rsid w:val="2CED7832"/>
    <w:rsid w:val="2CFA2E94"/>
    <w:rsid w:val="2D112B3C"/>
    <w:rsid w:val="2D1D5EBC"/>
    <w:rsid w:val="2D240715"/>
    <w:rsid w:val="2D335C99"/>
    <w:rsid w:val="2D337CF5"/>
    <w:rsid w:val="2D4A619E"/>
    <w:rsid w:val="2D816C71"/>
    <w:rsid w:val="2D852D18"/>
    <w:rsid w:val="2D9F2ADC"/>
    <w:rsid w:val="2DA63E74"/>
    <w:rsid w:val="2DA84FF0"/>
    <w:rsid w:val="2DAB147B"/>
    <w:rsid w:val="2DC13875"/>
    <w:rsid w:val="2DC369A1"/>
    <w:rsid w:val="2DC40990"/>
    <w:rsid w:val="2DFF10F1"/>
    <w:rsid w:val="2E157B47"/>
    <w:rsid w:val="2E331EF2"/>
    <w:rsid w:val="2E3F2A82"/>
    <w:rsid w:val="2E414949"/>
    <w:rsid w:val="2E650455"/>
    <w:rsid w:val="2E860E49"/>
    <w:rsid w:val="2E885685"/>
    <w:rsid w:val="2E8D0F1B"/>
    <w:rsid w:val="2E8F6A84"/>
    <w:rsid w:val="2EA53594"/>
    <w:rsid w:val="2EAD312F"/>
    <w:rsid w:val="2EBB61C5"/>
    <w:rsid w:val="2EC1590F"/>
    <w:rsid w:val="2ED54E9C"/>
    <w:rsid w:val="2EDC45FE"/>
    <w:rsid w:val="2EE96DDD"/>
    <w:rsid w:val="2EEA2AD5"/>
    <w:rsid w:val="2EEF2121"/>
    <w:rsid w:val="2EF4418C"/>
    <w:rsid w:val="2EFD02F8"/>
    <w:rsid w:val="2EFF52A7"/>
    <w:rsid w:val="2F0D1927"/>
    <w:rsid w:val="2F252011"/>
    <w:rsid w:val="2F2E0E72"/>
    <w:rsid w:val="2F4D6727"/>
    <w:rsid w:val="2F633591"/>
    <w:rsid w:val="2F6759CE"/>
    <w:rsid w:val="2F6A04B4"/>
    <w:rsid w:val="2F7B117B"/>
    <w:rsid w:val="2F7B7BA2"/>
    <w:rsid w:val="2FA819EE"/>
    <w:rsid w:val="2FB751F1"/>
    <w:rsid w:val="2FD05FBE"/>
    <w:rsid w:val="2FDD1FF2"/>
    <w:rsid w:val="2FF9089F"/>
    <w:rsid w:val="2FFC5CB7"/>
    <w:rsid w:val="3000661F"/>
    <w:rsid w:val="300426BB"/>
    <w:rsid w:val="30173EFA"/>
    <w:rsid w:val="301D566C"/>
    <w:rsid w:val="30256E0B"/>
    <w:rsid w:val="302D5EE6"/>
    <w:rsid w:val="30305F5C"/>
    <w:rsid w:val="303A3552"/>
    <w:rsid w:val="303B0274"/>
    <w:rsid w:val="304E0A9D"/>
    <w:rsid w:val="30557350"/>
    <w:rsid w:val="307A3755"/>
    <w:rsid w:val="307C6923"/>
    <w:rsid w:val="30BD7882"/>
    <w:rsid w:val="30C14061"/>
    <w:rsid w:val="30C76910"/>
    <w:rsid w:val="30CD6B81"/>
    <w:rsid w:val="30D006C3"/>
    <w:rsid w:val="30F476F2"/>
    <w:rsid w:val="310B22D8"/>
    <w:rsid w:val="311F0982"/>
    <w:rsid w:val="31216CE4"/>
    <w:rsid w:val="31293B56"/>
    <w:rsid w:val="312D0C5A"/>
    <w:rsid w:val="3138580D"/>
    <w:rsid w:val="31442C5A"/>
    <w:rsid w:val="315911AC"/>
    <w:rsid w:val="317C7576"/>
    <w:rsid w:val="318A5596"/>
    <w:rsid w:val="31A06D76"/>
    <w:rsid w:val="31E75569"/>
    <w:rsid w:val="31F221C1"/>
    <w:rsid w:val="31FE7F40"/>
    <w:rsid w:val="320E0E5F"/>
    <w:rsid w:val="32122CCA"/>
    <w:rsid w:val="32137C32"/>
    <w:rsid w:val="32224CB4"/>
    <w:rsid w:val="32322F71"/>
    <w:rsid w:val="323D6A6F"/>
    <w:rsid w:val="324C0ACE"/>
    <w:rsid w:val="324F5EFE"/>
    <w:rsid w:val="325062CC"/>
    <w:rsid w:val="32646727"/>
    <w:rsid w:val="327B045E"/>
    <w:rsid w:val="327F2D6A"/>
    <w:rsid w:val="328716FC"/>
    <w:rsid w:val="32890435"/>
    <w:rsid w:val="329A029E"/>
    <w:rsid w:val="329B55A3"/>
    <w:rsid w:val="32AD4790"/>
    <w:rsid w:val="32B77EB1"/>
    <w:rsid w:val="32BD16D8"/>
    <w:rsid w:val="32BE4FA5"/>
    <w:rsid w:val="32D832E5"/>
    <w:rsid w:val="32E2190A"/>
    <w:rsid w:val="32E8268D"/>
    <w:rsid w:val="32FD7860"/>
    <w:rsid w:val="330606BA"/>
    <w:rsid w:val="3327178B"/>
    <w:rsid w:val="336E37C2"/>
    <w:rsid w:val="33792A4A"/>
    <w:rsid w:val="339566A8"/>
    <w:rsid w:val="339F4569"/>
    <w:rsid w:val="33A04CAD"/>
    <w:rsid w:val="33CF75A0"/>
    <w:rsid w:val="33D06D99"/>
    <w:rsid w:val="33F6727E"/>
    <w:rsid w:val="3411090F"/>
    <w:rsid w:val="342874CF"/>
    <w:rsid w:val="344A7125"/>
    <w:rsid w:val="344F24C4"/>
    <w:rsid w:val="346F61E8"/>
    <w:rsid w:val="347E1733"/>
    <w:rsid w:val="348916A1"/>
    <w:rsid w:val="34907FC9"/>
    <w:rsid w:val="34A26DBE"/>
    <w:rsid w:val="34AF2997"/>
    <w:rsid w:val="34BE5F2E"/>
    <w:rsid w:val="34D4087B"/>
    <w:rsid w:val="34D76415"/>
    <w:rsid w:val="34E56695"/>
    <w:rsid w:val="353042E4"/>
    <w:rsid w:val="35337AA9"/>
    <w:rsid w:val="35562BE6"/>
    <w:rsid w:val="3577035E"/>
    <w:rsid w:val="357F0FFE"/>
    <w:rsid w:val="358C1049"/>
    <w:rsid w:val="359209A4"/>
    <w:rsid w:val="359C10C4"/>
    <w:rsid w:val="35BA1A31"/>
    <w:rsid w:val="35BD4FDD"/>
    <w:rsid w:val="35C70826"/>
    <w:rsid w:val="35C97FB3"/>
    <w:rsid w:val="35CA3A3A"/>
    <w:rsid w:val="35D407B4"/>
    <w:rsid w:val="35F22192"/>
    <w:rsid w:val="36054581"/>
    <w:rsid w:val="361530E3"/>
    <w:rsid w:val="363A0413"/>
    <w:rsid w:val="365807AD"/>
    <w:rsid w:val="36732323"/>
    <w:rsid w:val="36B7066B"/>
    <w:rsid w:val="36DD22FB"/>
    <w:rsid w:val="36E53FC0"/>
    <w:rsid w:val="36FB48A8"/>
    <w:rsid w:val="371F7583"/>
    <w:rsid w:val="372237DA"/>
    <w:rsid w:val="374A13DE"/>
    <w:rsid w:val="37B501F3"/>
    <w:rsid w:val="37BE5EC3"/>
    <w:rsid w:val="37C469A0"/>
    <w:rsid w:val="37C52DCA"/>
    <w:rsid w:val="37C56E66"/>
    <w:rsid w:val="380F5A08"/>
    <w:rsid w:val="38120D26"/>
    <w:rsid w:val="38143EA4"/>
    <w:rsid w:val="38260B62"/>
    <w:rsid w:val="383D358C"/>
    <w:rsid w:val="384851FE"/>
    <w:rsid w:val="38562308"/>
    <w:rsid w:val="385A317D"/>
    <w:rsid w:val="386D396C"/>
    <w:rsid w:val="387170C5"/>
    <w:rsid w:val="38B21C84"/>
    <w:rsid w:val="38B6310C"/>
    <w:rsid w:val="38C43A34"/>
    <w:rsid w:val="38E006C8"/>
    <w:rsid w:val="39234B76"/>
    <w:rsid w:val="39304EAF"/>
    <w:rsid w:val="39476233"/>
    <w:rsid w:val="395378A6"/>
    <w:rsid w:val="39550E3D"/>
    <w:rsid w:val="395A0075"/>
    <w:rsid w:val="395B5190"/>
    <w:rsid w:val="396A5B0C"/>
    <w:rsid w:val="397A2D9A"/>
    <w:rsid w:val="397C3253"/>
    <w:rsid w:val="39893B1C"/>
    <w:rsid w:val="39B05E1D"/>
    <w:rsid w:val="39B9184D"/>
    <w:rsid w:val="39BC676D"/>
    <w:rsid w:val="39E74E09"/>
    <w:rsid w:val="39EE4C75"/>
    <w:rsid w:val="39F45349"/>
    <w:rsid w:val="39F650AF"/>
    <w:rsid w:val="3A0256C7"/>
    <w:rsid w:val="3A0A791D"/>
    <w:rsid w:val="3A154B36"/>
    <w:rsid w:val="3A1A61E4"/>
    <w:rsid w:val="3A254F73"/>
    <w:rsid w:val="3A3B7784"/>
    <w:rsid w:val="3A413600"/>
    <w:rsid w:val="3A4C49EC"/>
    <w:rsid w:val="3A55352A"/>
    <w:rsid w:val="3A5957CA"/>
    <w:rsid w:val="3A78521B"/>
    <w:rsid w:val="3A8E52DE"/>
    <w:rsid w:val="3A8F2D79"/>
    <w:rsid w:val="3A9558B4"/>
    <w:rsid w:val="3AB43F95"/>
    <w:rsid w:val="3AC219CC"/>
    <w:rsid w:val="3ACF17A5"/>
    <w:rsid w:val="3AE04AC3"/>
    <w:rsid w:val="3AE633D5"/>
    <w:rsid w:val="3AFA0B45"/>
    <w:rsid w:val="3AFD77A1"/>
    <w:rsid w:val="3B256D56"/>
    <w:rsid w:val="3B2939B6"/>
    <w:rsid w:val="3B42010E"/>
    <w:rsid w:val="3B684B6E"/>
    <w:rsid w:val="3B732F3F"/>
    <w:rsid w:val="3B7C1795"/>
    <w:rsid w:val="3B7F6771"/>
    <w:rsid w:val="3B8874B1"/>
    <w:rsid w:val="3B8A3ECA"/>
    <w:rsid w:val="3B972D13"/>
    <w:rsid w:val="3BA316C0"/>
    <w:rsid w:val="3BBE7191"/>
    <w:rsid w:val="3BCC1E91"/>
    <w:rsid w:val="3BDD54A3"/>
    <w:rsid w:val="3BF81860"/>
    <w:rsid w:val="3C227CCC"/>
    <w:rsid w:val="3C320774"/>
    <w:rsid w:val="3C415248"/>
    <w:rsid w:val="3C4D0BEB"/>
    <w:rsid w:val="3C671B9E"/>
    <w:rsid w:val="3C6856B8"/>
    <w:rsid w:val="3C8B0D33"/>
    <w:rsid w:val="3C992516"/>
    <w:rsid w:val="3CAF17AB"/>
    <w:rsid w:val="3CB12D98"/>
    <w:rsid w:val="3CC14247"/>
    <w:rsid w:val="3CC46B8E"/>
    <w:rsid w:val="3CD321D1"/>
    <w:rsid w:val="3CD6732E"/>
    <w:rsid w:val="3CF859D7"/>
    <w:rsid w:val="3D176B9B"/>
    <w:rsid w:val="3D3D4BAA"/>
    <w:rsid w:val="3D647333"/>
    <w:rsid w:val="3D65787D"/>
    <w:rsid w:val="3D6B2652"/>
    <w:rsid w:val="3D7532B7"/>
    <w:rsid w:val="3D7930A5"/>
    <w:rsid w:val="3D865F05"/>
    <w:rsid w:val="3DA35F01"/>
    <w:rsid w:val="3DA53C5F"/>
    <w:rsid w:val="3DD91B52"/>
    <w:rsid w:val="3DDB2F6B"/>
    <w:rsid w:val="3DEC1B55"/>
    <w:rsid w:val="3DF231D8"/>
    <w:rsid w:val="3DF679F3"/>
    <w:rsid w:val="3DFD1DA2"/>
    <w:rsid w:val="3DFD49F3"/>
    <w:rsid w:val="3E030FE5"/>
    <w:rsid w:val="3E0F6657"/>
    <w:rsid w:val="3E424284"/>
    <w:rsid w:val="3E4349B7"/>
    <w:rsid w:val="3E4F19C9"/>
    <w:rsid w:val="3E7B306D"/>
    <w:rsid w:val="3EB66989"/>
    <w:rsid w:val="3EB67AAB"/>
    <w:rsid w:val="3EB8016D"/>
    <w:rsid w:val="3EC42AA4"/>
    <w:rsid w:val="3EC8273C"/>
    <w:rsid w:val="3ED65915"/>
    <w:rsid w:val="3F173E5E"/>
    <w:rsid w:val="3F233350"/>
    <w:rsid w:val="3F3E0672"/>
    <w:rsid w:val="3F565AD5"/>
    <w:rsid w:val="3F6B5CB7"/>
    <w:rsid w:val="3F757516"/>
    <w:rsid w:val="3F827029"/>
    <w:rsid w:val="3F90328B"/>
    <w:rsid w:val="3FB61BFB"/>
    <w:rsid w:val="3FBF31ED"/>
    <w:rsid w:val="3FC41F9E"/>
    <w:rsid w:val="3FCC71A0"/>
    <w:rsid w:val="3FDB0C08"/>
    <w:rsid w:val="3FE3399C"/>
    <w:rsid w:val="3FE5764E"/>
    <w:rsid w:val="3FE713E6"/>
    <w:rsid w:val="402678FE"/>
    <w:rsid w:val="40387CE0"/>
    <w:rsid w:val="404E17E8"/>
    <w:rsid w:val="40506DA9"/>
    <w:rsid w:val="407618B1"/>
    <w:rsid w:val="40951770"/>
    <w:rsid w:val="40952E32"/>
    <w:rsid w:val="409E781D"/>
    <w:rsid w:val="40A91D3D"/>
    <w:rsid w:val="40AB0B18"/>
    <w:rsid w:val="40E62573"/>
    <w:rsid w:val="40E90DE1"/>
    <w:rsid w:val="40F42753"/>
    <w:rsid w:val="40F8470F"/>
    <w:rsid w:val="41397041"/>
    <w:rsid w:val="41513485"/>
    <w:rsid w:val="415B107B"/>
    <w:rsid w:val="417F2B7C"/>
    <w:rsid w:val="417F5AEE"/>
    <w:rsid w:val="41892ED9"/>
    <w:rsid w:val="41910513"/>
    <w:rsid w:val="41962714"/>
    <w:rsid w:val="419666CB"/>
    <w:rsid w:val="419E385A"/>
    <w:rsid w:val="41E02D68"/>
    <w:rsid w:val="41EE603B"/>
    <w:rsid w:val="41FC7D2D"/>
    <w:rsid w:val="420F1CD3"/>
    <w:rsid w:val="42195087"/>
    <w:rsid w:val="422C63EE"/>
    <w:rsid w:val="422E44F1"/>
    <w:rsid w:val="42555C8D"/>
    <w:rsid w:val="42635782"/>
    <w:rsid w:val="42704E2A"/>
    <w:rsid w:val="429934B7"/>
    <w:rsid w:val="429D4E4E"/>
    <w:rsid w:val="42A62D7D"/>
    <w:rsid w:val="42AE5204"/>
    <w:rsid w:val="42BC5EB8"/>
    <w:rsid w:val="42C26E12"/>
    <w:rsid w:val="42C4084F"/>
    <w:rsid w:val="42DD0993"/>
    <w:rsid w:val="42DF3F4E"/>
    <w:rsid w:val="42F3769B"/>
    <w:rsid w:val="43283BC8"/>
    <w:rsid w:val="433D11FB"/>
    <w:rsid w:val="434A7282"/>
    <w:rsid w:val="435B527B"/>
    <w:rsid w:val="43814A78"/>
    <w:rsid w:val="4382045A"/>
    <w:rsid w:val="43852EEC"/>
    <w:rsid w:val="438906DD"/>
    <w:rsid w:val="43A177B9"/>
    <w:rsid w:val="43AF2A22"/>
    <w:rsid w:val="43CF4ABE"/>
    <w:rsid w:val="43F57B93"/>
    <w:rsid w:val="440E385D"/>
    <w:rsid w:val="440F4EE8"/>
    <w:rsid w:val="44223976"/>
    <w:rsid w:val="44304143"/>
    <w:rsid w:val="44322039"/>
    <w:rsid w:val="446461F4"/>
    <w:rsid w:val="4475006E"/>
    <w:rsid w:val="448E67AA"/>
    <w:rsid w:val="44A71541"/>
    <w:rsid w:val="44A72EBB"/>
    <w:rsid w:val="44BE59E7"/>
    <w:rsid w:val="44C44F1E"/>
    <w:rsid w:val="44CA7F76"/>
    <w:rsid w:val="44D45AAD"/>
    <w:rsid w:val="44EE55D9"/>
    <w:rsid w:val="45130F53"/>
    <w:rsid w:val="45325BCE"/>
    <w:rsid w:val="45435E1F"/>
    <w:rsid w:val="455A6CD7"/>
    <w:rsid w:val="45607699"/>
    <w:rsid w:val="4579414A"/>
    <w:rsid w:val="458D4AA0"/>
    <w:rsid w:val="459301BD"/>
    <w:rsid w:val="45BF7D83"/>
    <w:rsid w:val="45C4059F"/>
    <w:rsid w:val="45D03C75"/>
    <w:rsid w:val="460B6D76"/>
    <w:rsid w:val="461F2E8F"/>
    <w:rsid w:val="462403EF"/>
    <w:rsid w:val="4625597D"/>
    <w:rsid w:val="46377605"/>
    <w:rsid w:val="464B31FC"/>
    <w:rsid w:val="46520318"/>
    <w:rsid w:val="465A16EF"/>
    <w:rsid w:val="465F3BBF"/>
    <w:rsid w:val="46781EAC"/>
    <w:rsid w:val="467B0542"/>
    <w:rsid w:val="467B2B45"/>
    <w:rsid w:val="46BA3DFC"/>
    <w:rsid w:val="46C36C0B"/>
    <w:rsid w:val="46D46E32"/>
    <w:rsid w:val="46D52608"/>
    <w:rsid w:val="46E36F42"/>
    <w:rsid w:val="46EA3EEF"/>
    <w:rsid w:val="46EA77F5"/>
    <w:rsid w:val="46F5572D"/>
    <w:rsid w:val="46FF1747"/>
    <w:rsid w:val="470A213F"/>
    <w:rsid w:val="4724411F"/>
    <w:rsid w:val="472F47D7"/>
    <w:rsid w:val="47387E21"/>
    <w:rsid w:val="47756CAF"/>
    <w:rsid w:val="47791CEC"/>
    <w:rsid w:val="477A42FF"/>
    <w:rsid w:val="477F322E"/>
    <w:rsid w:val="478C4558"/>
    <w:rsid w:val="479134DB"/>
    <w:rsid w:val="47A93724"/>
    <w:rsid w:val="47BD3E92"/>
    <w:rsid w:val="47D10521"/>
    <w:rsid w:val="47E128EA"/>
    <w:rsid w:val="47E81786"/>
    <w:rsid w:val="47EF7000"/>
    <w:rsid w:val="47F93503"/>
    <w:rsid w:val="48112E66"/>
    <w:rsid w:val="48226D42"/>
    <w:rsid w:val="48265A93"/>
    <w:rsid w:val="482820AF"/>
    <w:rsid w:val="48291331"/>
    <w:rsid w:val="483E64F2"/>
    <w:rsid w:val="484C78AD"/>
    <w:rsid w:val="48642CA2"/>
    <w:rsid w:val="486462F6"/>
    <w:rsid w:val="487316ED"/>
    <w:rsid w:val="4891531B"/>
    <w:rsid w:val="48A349DF"/>
    <w:rsid w:val="48E02399"/>
    <w:rsid w:val="48E92A64"/>
    <w:rsid w:val="491826B3"/>
    <w:rsid w:val="491972C9"/>
    <w:rsid w:val="491A5DF6"/>
    <w:rsid w:val="49227E46"/>
    <w:rsid w:val="49513A9C"/>
    <w:rsid w:val="49533D9D"/>
    <w:rsid w:val="4956674B"/>
    <w:rsid w:val="49743D5C"/>
    <w:rsid w:val="4974456E"/>
    <w:rsid w:val="497C7C3A"/>
    <w:rsid w:val="497D35C5"/>
    <w:rsid w:val="49CA6963"/>
    <w:rsid w:val="49CC1EF7"/>
    <w:rsid w:val="49D50610"/>
    <w:rsid w:val="49DC13C9"/>
    <w:rsid w:val="49E27D08"/>
    <w:rsid w:val="49EE33F6"/>
    <w:rsid w:val="49EF7546"/>
    <w:rsid w:val="49F6260F"/>
    <w:rsid w:val="4A0E5273"/>
    <w:rsid w:val="4A2E2651"/>
    <w:rsid w:val="4A2E3EE3"/>
    <w:rsid w:val="4A301BCD"/>
    <w:rsid w:val="4A5923C4"/>
    <w:rsid w:val="4A5C113C"/>
    <w:rsid w:val="4A776B94"/>
    <w:rsid w:val="4A874D4C"/>
    <w:rsid w:val="4A941E70"/>
    <w:rsid w:val="4ACB0332"/>
    <w:rsid w:val="4ADE462D"/>
    <w:rsid w:val="4AF7682A"/>
    <w:rsid w:val="4AFA1D6E"/>
    <w:rsid w:val="4B202BB4"/>
    <w:rsid w:val="4B2B1DF0"/>
    <w:rsid w:val="4B7305A9"/>
    <w:rsid w:val="4B870CBD"/>
    <w:rsid w:val="4B9F0F38"/>
    <w:rsid w:val="4BB11DFF"/>
    <w:rsid w:val="4BC16245"/>
    <w:rsid w:val="4BC871D6"/>
    <w:rsid w:val="4BE8597C"/>
    <w:rsid w:val="4BF57296"/>
    <w:rsid w:val="4BF82F7A"/>
    <w:rsid w:val="4BFD1285"/>
    <w:rsid w:val="4C117B3D"/>
    <w:rsid w:val="4C254CAF"/>
    <w:rsid w:val="4C2601A7"/>
    <w:rsid w:val="4C2748F1"/>
    <w:rsid w:val="4C28093A"/>
    <w:rsid w:val="4C2E4F7B"/>
    <w:rsid w:val="4C3841D4"/>
    <w:rsid w:val="4C39729B"/>
    <w:rsid w:val="4C5E5482"/>
    <w:rsid w:val="4C662D6C"/>
    <w:rsid w:val="4C715E59"/>
    <w:rsid w:val="4C87620C"/>
    <w:rsid w:val="4C932FFC"/>
    <w:rsid w:val="4C957235"/>
    <w:rsid w:val="4CC70146"/>
    <w:rsid w:val="4CCF57F6"/>
    <w:rsid w:val="4CD95649"/>
    <w:rsid w:val="4CEE3BE1"/>
    <w:rsid w:val="4CFA3718"/>
    <w:rsid w:val="4D0B5028"/>
    <w:rsid w:val="4D140C4B"/>
    <w:rsid w:val="4D2D3D31"/>
    <w:rsid w:val="4D460D5F"/>
    <w:rsid w:val="4D5506D6"/>
    <w:rsid w:val="4D660ED0"/>
    <w:rsid w:val="4D672F4F"/>
    <w:rsid w:val="4D6A6754"/>
    <w:rsid w:val="4D6B57D9"/>
    <w:rsid w:val="4D6E2F09"/>
    <w:rsid w:val="4D70371F"/>
    <w:rsid w:val="4D703E95"/>
    <w:rsid w:val="4D7734D7"/>
    <w:rsid w:val="4D97237E"/>
    <w:rsid w:val="4DAB19CC"/>
    <w:rsid w:val="4DAD2EEA"/>
    <w:rsid w:val="4DC2448C"/>
    <w:rsid w:val="4DE52BD3"/>
    <w:rsid w:val="4E001FA0"/>
    <w:rsid w:val="4E084C0C"/>
    <w:rsid w:val="4E1C0469"/>
    <w:rsid w:val="4E1E52E1"/>
    <w:rsid w:val="4E242DEB"/>
    <w:rsid w:val="4E2C13AD"/>
    <w:rsid w:val="4E2C18DC"/>
    <w:rsid w:val="4E3B772C"/>
    <w:rsid w:val="4E435775"/>
    <w:rsid w:val="4E4B2353"/>
    <w:rsid w:val="4E7248FF"/>
    <w:rsid w:val="4E7F5655"/>
    <w:rsid w:val="4E84078E"/>
    <w:rsid w:val="4E897EB1"/>
    <w:rsid w:val="4E9D0342"/>
    <w:rsid w:val="4EA270FA"/>
    <w:rsid w:val="4EA35BF5"/>
    <w:rsid w:val="4EAA71CC"/>
    <w:rsid w:val="4EC120B0"/>
    <w:rsid w:val="4ECB5C52"/>
    <w:rsid w:val="4ECE63C1"/>
    <w:rsid w:val="4ED34A7C"/>
    <w:rsid w:val="4EE95DE4"/>
    <w:rsid w:val="4F053409"/>
    <w:rsid w:val="4F095A90"/>
    <w:rsid w:val="4F0A2F8B"/>
    <w:rsid w:val="4F0D18C3"/>
    <w:rsid w:val="4F0F57A9"/>
    <w:rsid w:val="4F380805"/>
    <w:rsid w:val="4F5E39E5"/>
    <w:rsid w:val="4F6D77E5"/>
    <w:rsid w:val="4F7A2D26"/>
    <w:rsid w:val="4F833C3D"/>
    <w:rsid w:val="4FA27EDB"/>
    <w:rsid w:val="4FAB1C8A"/>
    <w:rsid w:val="4FAE6868"/>
    <w:rsid w:val="4FBA62EC"/>
    <w:rsid w:val="4FC36CA7"/>
    <w:rsid w:val="4FD3591E"/>
    <w:rsid w:val="4FD646BB"/>
    <w:rsid w:val="4FE03C25"/>
    <w:rsid w:val="4FF4585A"/>
    <w:rsid w:val="50032D73"/>
    <w:rsid w:val="500F513C"/>
    <w:rsid w:val="501E075C"/>
    <w:rsid w:val="50262592"/>
    <w:rsid w:val="504C36E8"/>
    <w:rsid w:val="50567DD8"/>
    <w:rsid w:val="506F5CBD"/>
    <w:rsid w:val="509048A5"/>
    <w:rsid w:val="50AC7F66"/>
    <w:rsid w:val="50B018F0"/>
    <w:rsid w:val="50C60048"/>
    <w:rsid w:val="50D4605B"/>
    <w:rsid w:val="50E469A1"/>
    <w:rsid w:val="5104506A"/>
    <w:rsid w:val="510973A0"/>
    <w:rsid w:val="51112121"/>
    <w:rsid w:val="511301B9"/>
    <w:rsid w:val="51175CAD"/>
    <w:rsid w:val="51407844"/>
    <w:rsid w:val="5168328C"/>
    <w:rsid w:val="516E7156"/>
    <w:rsid w:val="51BC36AE"/>
    <w:rsid w:val="51CC3164"/>
    <w:rsid w:val="51FB5381"/>
    <w:rsid w:val="520F4E82"/>
    <w:rsid w:val="52305B66"/>
    <w:rsid w:val="523B4FAB"/>
    <w:rsid w:val="52417E15"/>
    <w:rsid w:val="52427B91"/>
    <w:rsid w:val="52672038"/>
    <w:rsid w:val="527834D7"/>
    <w:rsid w:val="528608FF"/>
    <w:rsid w:val="528F37FA"/>
    <w:rsid w:val="52A41298"/>
    <w:rsid w:val="52BE0F37"/>
    <w:rsid w:val="52C10A99"/>
    <w:rsid w:val="52C2748E"/>
    <w:rsid w:val="52C4776B"/>
    <w:rsid w:val="52CA6434"/>
    <w:rsid w:val="52DC5496"/>
    <w:rsid w:val="52E716E0"/>
    <w:rsid w:val="52F11EE8"/>
    <w:rsid w:val="53161DC8"/>
    <w:rsid w:val="53352BBD"/>
    <w:rsid w:val="53572CCA"/>
    <w:rsid w:val="535F1A7F"/>
    <w:rsid w:val="537C1776"/>
    <w:rsid w:val="538D4E0E"/>
    <w:rsid w:val="538F7422"/>
    <w:rsid w:val="538F752D"/>
    <w:rsid w:val="53A04FEF"/>
    <w:rsid w:val="53AD61F4"/>
    <w:rsid w:val="53B06F81"/>
    <w:rsid w:val="53B55AC6"/>
    <w:rsid w:val="53DD6632"/>
    <w:rsid w:val="53F560AA"/>
    <w:rsid w:val="53FC4D82"/>
    <w:rsid w:val="54161174"/>
    <w:rsid w:val="541B3266"/>
    <w:rsid w:val="54320F18"/>
    <w:rsid w:val="543B22DC"/>
    <w:rsid w:val="54426196"/>
    <w:rsid w:val="54563E29"/>
    <w:rsid w:val="547B49D7"/>
    <w:rsid w:val="547F62B3"/>
    <w:rsid w:val="54946AD4"/>
    <w:rsid w:val="54A65BB7"/>
    <w:rsid w:val="54B53962"/>
    <w:rsid w:val="54BB4523"/>
    <w:rsid w:val="54BC49AB"/>
    <w:rsid w:val="54D44556"/>
    <w:rsid w:val="550970F8"/>
    <w:rsid w:val="550A66A0"/>
    <w:rsid w:val="550D39F2"/>
    <w:rsid w:val="55211429"/>
    <w:rsid w:val="55291347"/>
    <w:rsid w:val="5558593C"/>
    <w:rsid w:val="55876BDD"/>
    <w:rsid w:val="55AC36BE"/>
    <w:rsid w:val="55AD6605"/>
    <w:rsid w:val="55D76B17"/>
    <w:rsid w:val="55EA6A42"/>
    <w:rsid w:val="55F00C66"/>
    <w:rsid w:val="55FE13B8"/>
    <w:rsid w:val="562F6C93"/>
    <w:rsid w:val="56324FEF"/>
    <w:rsid w:val="56532BF7"/>
    <w:rsid w:val="567663A0"/>
    <w:rsid w:val="5679423F"/>
    <w:rsid w:val="56800CC9"/>
    <w:rsid w:val="568601EF"/>
    <w:rsid w:val="5696299A"/>
    <w:rsid w:val="5698633C"/>
    <w:rsid w:val="56986381"/>
    <w:rsid w:val="569D72F1"/>
    <w:rsid w:val="56AC7DFA"/>
    <w:rsid w:val="56B51EC7"/>
    <w:rsid w:val="56C5206C"/>
    <w:rsid w:val="56D37962"/>
    <w:rsid w:val="56E6362B"/>
    <w:rsid w:val="56E72FB8"/>
    <w:rsid w:val="56EC42BF"/>
    <w:rsid w:val="5706115E"/>
    <w:rsid w:val="57113801"/>
    <w:rsid w:val="5729090F"/>
    <w:rsid w:val="57461D10"/>
    <w:rsid w:val="57473041"/>
    <w:rsid w:val="574E219C"/>
    <w:rsid w:val="574E7AD4"/>
    <w:rsid w:val="575875CE"/>
    <w:rsid w:val="576665CF"/>
    <w:rsid w:val="576E0A98"/>
    <w:rsid w:val="57723FB8"/>
    <w:rsid w:val="57867596"/>
    <w:rsid w:val="57A95EFA"/>
    <w:rsid w:val="57AD1951"/>
    <w:rsid w:val="57B563B0"/>
    <w:rsid w:val="57BA00B7"/>
    <w:rsid w:val="57C50221"/>
    <w:rsid w:val="57DF754D"/>
    <w:rsid w:val="57ED7438"/>
    <w:rsid w:val="57F25BCC"/>
    <w:rsid w:val="57F446CA"/>
    <w:rsid w:val="580C6586"/>
    <w:rsid w:val="581F684D"/>
    <w:rsid w:val="582673C9"/>
    <w:rsid w:val="5859248F"/>
    <w:rsid w:val="58614AD5"/>
    <w:rsid w:val="58684F03"/>
    <w:rsid w:val="58736FE6"/>
    <w:rsid w:val="58812B82"/>
    <w:rsid w:val="58B71BAC"/>
    <w:rsid w:val="58D567A1"/>
    <w:rsid w:val="58DF3080"/>
    <w:rsid w:val="58E24A08"/>
    <w:rsid w:val="59097968"/>
    <w:rsid w:val="590B26D1"/>
    <w:rsid w:val="59274243"/>
    <w:rsid w:val="592877AB"/>
    <w:rsid w:val="5935780A"/>
    <w:rsid w:val="594E0E13"/>
    <w:rsid w:val="595C73F8"/>
    <w:rsid w:val="59611C44"/>
    <w:rsid w:val="59694E9B"/>
    <w:rsid w:val="596D6AFC"/>
    <w:rsid w:val="59A21AB3"/>
    <w:rsid w:val="59AF2FFD"/>
    <w:rsid w:val="59CE37E1"/>
    <w:rsid w:val="59CF5C30"/>
    <w:rsid w:val="59F200F5"/>
    <w:rsid w:val="59F46271"/>
    <w:rsid w:val="59FD213A"/>
    <w:rsid w:val="5A1F4C78"/>
    <w:rsid w:val="5A2D077B"/>
    <w:rsid w:val="5A441C8A"/>
    <w:rsid w:val="5A447C41"/>
    <w:rsid w:val="5A4A2A14"/>
    <w:rsid w:val="5A4D090B"/>
    <w:rsid w:val="5A5D6217"/>
    <w:rsid w:val="5A662C1B"/>
    <w:rsid w:val="5A663EA5"/>
    <w:rsid w:val="5A842470"/>
    <w:rsid w:val="5A8458D7"/>
    <w:rsid w:val="5A8A305A"/>
    <w:rsid w:val="5AA80D36"/>
    <w:rsid w:val="5ABB6C8E"/>
    <w:rsid w:val="5AC90351"/>
    <w:rsid w:val="5AD11AC2"/>
    <w:rsid w:val="5AD64FEC"/>
    <w:rsid w:val="5AD701A5"/>
    <w:rsid w:val="5AE6327F"/>
    <w:rsid w:val="5AEA32CC"/>
    <w:rsid w:val="5AF44C27"/>
    <w:rsid w:val="5AF57014"/>
    <w:rsid w:val="5AF858F9"/>
    <w:rsid w:val="5AFF2377"/>
    <w:rsid w:val="5B4860DF"/>
    <w:rsid w:val="5B495440"/>
    <w:rsid w:val="5B625B5F"/>
    <w:rsid w:val="5B8F19F5"/>
    <w:rsid w:val="5BA530F6"/>
    <w:rsid w:val="5BA61C4C"/>
    <w:rsid w:val="5BA713C7"/>
    <w:rsid w:val="5BB642D0"/>
    <w:rsid w:val="5BC61FEB"/>
    <w:rsid w:val="5BDC3BCF"/>
    <w:rsid w:val="5BF627F2"/>
    <w:rsid w:val="5BF84316"/>
    <w:rsid w:val="5BF84C3B"/>
    <w:rsid w:val="5C121358"/>
    <w:rsid w:val="5C1B5677"/>
    <w:rsid w:val="5C1C4DFD"/>
    <w:rsid w:val="5C2F4C1B"/>
    <w:rsid w:val="5C496A11"/>
    <w:rsid w:val="5C547F45"/>
    <w:rsid w:val="5C605F8F"/>
    <w:rsid w:val="5C620AD9"/>
    <w:rsid w:val="5C9D154A"/>
    <w:rsid w:val="5CAE3619"/>
    <w:rsid w:val="5CAF1621"/>
    <w:rsid w:val="5CB01581"/>
    <w:rsid w:val="5CB47065"/>
    <w:rsid w:val="5CD60736"/>
    <w:rsid w:val="5CE50783"/>
    <w:rsid w:val="5CF87322"/>
    <w:rsid w:val="5D03497F"/>
    <w:rsid w:val="5D16235F"/>
    <w:rsid w:val="5D191441"/>
    <w:rsid w:val="5D347FD7"/>
    <w:rsid w:val="5D4E6B5B"/>
    <w:rsid w:val="5D5A4AB4"/>
    <w:rsid w:val="5D5A7F59"/>
    <w:rsid w:val="5D5D64B2"/>
    <w:rsid w:val="5D661975"/>
    <w:rsid w:val="5D906767"/>
    <w:rsid w:val="5DAF7362"/>
    <w:rsid w:val="5DB14D5D"/>
    <w:rsid w:val="5DB87987"/>
    <w:rsid w:val="5DC619F3"/>
    <w:rsid w:val="5DE57086"/>
    <w:rsid w:val="5DF75F9E"/>
    <w:rsid w:val="5E0709F9"/>
    <w:rsid w:val="5E151650"/>
    <w:rsid w:val="5E545BD4"/>
    <w:rsid w:val="5E5929FB"/>
    <w:rsid w:val="5E6D22F6"/>
    <w:rsid w:val="5E791909"/>
    <w:rsid w:val="5E791B98"/>
    <w:rsid w:val="5E8319F8"/>
    <w:rsid w:val="5E8605B4"/>
    <w:rsid w:val="5E867535"/>
    <w:rsid w:val="5E8F38D3"/>
    <w:rsid w:val="5EB61B6C"/>
    <w:rsid w:val="5ED20EAA"/>
    <w:rsid w:val="5F067077"/>
    <w:rsid w:val="5F132AEA"/>
    <w:rsid w:val="5F1609CE"/>
    <w:rsid w:val="5F25549B"/>
    <w:rsid w:val="5F286E20"/>
    <w:rsid w:val="5F3331FC"/>
    <w:rsid w:val="5F4854D1"/>
    <w:rsid w:val="5F572074"/>
    <w:rsid w:val="5F7A67EE"/>
    <w:rsid w:val="5F831AAA"/>
    <w:rsid w:val="5F883A28"/>
    <w:rsid w:val="5FA75E27"/>
    <w:rsid w:val="5FB767ED"/>
    <w:rsid w:val="5FB96301"/>
    <w:rsid w:val="5FD62E2C"/>
    <w:rsid w:val="5FDD21BF"/>
    <w:rsid w:val="5FDF7097"/>
    <w:rsid w:val="5FF47CFC"/>
    <w:rsid w:val="60087819"/>
    <w:rsid w:val="601D5B84"/>
    <w:rsid w:val="602407F5"/>
    <w:rsid w:val="602B1A5B"/>
    <w:rsid w:val="602E18D0"/>
    <w:rsid w:val="603F77EC"/>
    <w:rsid w:val="60407C1C"/>
    <w:rsid w:val="60625E99"/>
    <w:rsid w:val="60747B30"/>
    <w:rsid w:val="60803C9A"/>
    <w:rsid w:val="60874F9A"/>
    <w:rsid w:val="608D1342"/>
    <w:rsid w:val="60A6139E"/>
    <w:rsid w:val="60CC2920"/>
    <w:rsid w:val="60E4255D"/>
    <w:rsid w:val="60F45AC3"/>
    <w:rsid w:val="60F763C3"/>
    <w:rsid w:val="60FF1ABA"/>
    <w:rsid w:val="61161608"/>
    <w:rsid w:val="6131514B"/>
    <w:rsid w:val="61435EFB"/>
    <w:rsid w:val="614E7B2E"/>
    <w:rsid w:val="614F46D1"/>
    <w:rsid w:val="61533138"/>
    <w:rsid w:val="61575CBD"/>
    <w:rsid w:val="61593474"/>
    <w:rsid w:val="61653015"/>
    <w:rsid w:val="6170282E"/>
    <w:rsid w:val="618C02FB"/>
    <w:rsid w:val="61997052"/>
    <w:rsid w:val="61AD7BEC"/>
    <w:rsid w:val="61CD11CE"/>
    <w:rsid w:val="61EB6DC4"/>
    <w:rsid w:val="62121587"/>
    <w:rsid w:val="62176FAF"/>
    <w:rsid w:val="62345C93"/>
    <w:rsid w:val="623570AD"/>
    <w:rsid w:val="62480536"/>
    <w:rsid w:val="624B2C6F"/>
    <w:rsid w:val="62505A66"/>
    <w:rsid w:val="626335E2"/>
    <w:rsid w:val="62637AE2"/>
    <w:rsid w:val="62902038"/>
    <w:rsid w:val="62A93F46"/>
    <w:rsid w:val="62BD3A8B"/>
    <w:rsid w:val="62D76A6E"/>
    <w:rsid w:val="62DC6520"/>
    <w:rsid w:val="62F10063"/>
    <w:rsid w:val="631460D6"/>
    <w:rsid w:val="632C04BB"/>
    <w:rsid w:val="632C39E4"/>
    <w:rsid w:val="632D11BF"/>
    <w:rsid w:val="633233D5"/>
    <w:rsid w:val="635A1C01"/>
    <w:rsid w:val="6380602A"/>
    <w:rsid w:val="638E1CF6"/>
    <w:rsid w:val="639E1031"/>
    <w:rsid w:val="63B149BA"/>
    <w:rsid w:val="63B31345"/>
    <w:rsid w:val="63B51E83"/>
    <w:rsid w:val="63B7173B"/>
    <w:rsid w:val="63BA374E"/>
    <w:rsid w:val="63CD3905"/>
    <w:rsid w:val="63E11C11"/>
    <w:rsid w:val="63E63BAD"/>
    <w:rsid w:val="63F10BB8"/>
    <w:rsid w:val="64192415"/>
    <w:rsid w:val="641D0ABB"/>
    <w:rsid w:val="642F1DFD"/>
    <w:rsid w:val="6469427F"/>
    <w:rsid w:val="6471621D"/>
    <w:rsid w:val="648761AA"/>
    <w:rsid w:val="64886816"/>
    <w:rsid w:val="648A06E8"/>
    <w:rsid w:val="648D466F"/>
    <w:rsid w:val="64901796"/>
    <w:rsid w:val="64DD1865"/>
    <w:rsid w:val="64DF5F96"/>
    <w:rsid w:val="64F5390A"/>
    <w:rsid w:val="6502786B"/>
    <w:rsid w:val="652B387D"/>
    <w:rsid w:val="6538259E"/>
    <w:rsid w:val="654A0355"/>
    <w:rsid w:val="655570A9"/>
    <w:rsid w:val="6563505C"/>
    <w:rsid w:val="657C6E26"/>
    <w:rsid w:val="657D3838"/>
    <w:rsid w:val="657D42B1"/>
    <w:rsid w:val="6593535D"/>
    <w:rsid w:val="65A2731B"/>
    <w:rsid w:val="65D33CBA"/>
    <w:rsid w:val="65DB6BC1"/>
    <w:rsid w:val="65F72B7E"/>
    <w:rsid w:val="66006027"/>
    <w:rsid w:val="66017FA8"/>
    <w:rsid w:val="662119E4"/>
    <w:rsid w:val="66405E7A"/>
    <w:rsid w:val="66447829"/>
    <w:rsid w:val="66562EA2"/>
    <w:rsid w:val="66637A09"/>
    <w:rsid w:val="66702962"/>
    <w:rsid w:val="66935534"/>
    <w:rsid w:val="669C06FC"/>
    <w:rsid w:val="66AA361A"/>
    <w:rsid w:val="66B52B9E"/>
    <w:rsid w:val="66B55C00"/>
    <w:rsid w:val="66B57943"/>
    <w:rsid w:val="66CB46BE"/>
    <w:rsid w:val="66D52244"/>
    <w:rsid w:val="66F4764C"/>
    <w:rsid w:val="6703706E"/>
    <w:rsid w:val="670532D6"/>
    <w:rsid w:val="67242963"/>
    <w:rsid w:val="67423136"/>
    <w:rsid w:val="67544E43"/>
    <w:rsid w:val="67556E52"/>
    <w:rsid w:val="675B28B8"/>
    <w:rsid w:val="6774633A"/>
    <w:rsid w:val="678327E3"/>
    <w:rsid w:val="67941B43"/>
    <w:rsid w:val="679B0B49"/>
    <w:rsid w:val="679C0851"/>
    <w:rsid w:val="679D266D"/>
    <w:rsid w:val="67AB4F03"/>
    <w:rsid w:val="67D415DD"/>
    <w:rsid w:val="67EA159C"/>
    <w:rsid w:val="67EE2C1E"/>
    <w:rsid w:val="67FF62CC"/>
    <w:rsid w:val="6802595B"/>
    <w:rsid w:val="6833083A"/>
    <w:rsid w:val="68350DBD"/>
    <w:rsid w:val="683A1548"/>
    <w:rsid w:val="683A512A"/>
    <w:rsid w:val="683D5976"/>
    <w:rsid w:val="68455EF4"/>
    <w:rsid w:val="68582FA9"/>
    <w:rsid w:val="687B0F76"/>
    <w:rsid w:val="688A3101"/>
    <w:rsid w:val="689F45AA"/>
    <w:rsid w:val="68A52DC9"/>
    <w:rsid w:val="68E956BF"/>
    <w:rsid w:val="68EA66FC"/>
    <w:rsid w:val="68F10614"/>
    <w:rsid w:val="68F57DC5"/>
    <w:rsid w:val="68F93F78"/>
    <w:rsid w:val="690D0ED7"/>
    <w:rsid w:val="691D288B"/>
    <w:rsid w:val="693346D3"/>
    <w:rsid w:val="69940A6B"/>
    <w:rsid w:val="699F7CD2"/>
    <w:rsid w:val="69B92D0E"/>
    <w:rsid w:val="69BC4DC1"/>
    <w:rsid w:val="69C72284"/>
    <w:rsid w:val="69C96F18"/>
    <w:rsid w:val="69CA3F63"/>
    <w:rsid w:val="69CA6A83"/>
    <w:rsid w:val="69DC1D6B"/>
    <w:rsid w:val="69EE72BA"/>
    <w:rsid w:val="69FB6EBB"/>
    <w:rsid w:val="6A0606F6"/>
    <w:rsid w:val="6A147A04"/>
    <w:rsid w:val="6A304AB6"/>
    <w:rsid w:val="6A3E7A70"/>
    <w:rsid w:val="6A5F0D2D"/>
    <w:rsid w:val="6A605E07"/>
    <w:rsid w:val="6A80135B"/>
    <w:rsid w:val="6A9F25F0"/>
    <w:rsid w:val="6AC25DDF"/>
    <w:rsid w:val="6AC7392B"/>
    <w:rsid w:val="6ACA60E9"/>
    <w:rsid w:val="6ACF0F52"/>
    <w:rsid w:val="6ADF2F4B"/>
    <w:rsid w:val="6AF309E6"/>
    <w:rsid w:val="6AF41B6A"/>
    <w:rsid w:val="6B375EA8"/>
    <w:rsid w:val="6B7E794B"/>
    <w:rsid w:val="6B7F237D"/>
    <w:rsid w:val="6B911A5B"/>
    <w:rsid w:val="6BA862CF"/>
    <w:rsid w:val="6BB91A1E"/>
    <w:rsid w:val="6BE14930"/>
    <w:rsid w:val="6BF06C26"/>
    <w:rsid w:val="6C095449"/>
    <w:rsid w:val="6C40349C"/>
    <w:rsid w:val="6C6243E8"/>
    <w:rsid w:val="6C6365AA"/>
    <w:rsid w:val="6C8861A3"/>
    <w:rsid w:val="6CAE5484"/>
    <w:rsid w:val="6CEB5CFD"/>
    <w:rsid w:val="6CF4032D"/>
    <w:rsid w:val="6CF720B9"/>
    <w:rsid w:val="6D1E436C"/>
    <w:rsid w:val="6D1F7EDE"/>
    <w:rsid w:val="6D3618CB"/>
    <w:rsid w:val="6D4747D0"/>
    <w:rsid w:val="6D534231"/>
    <w:rsid w:val="6D666F8F"/>
    <w:rsid w:val="6D67124E"/>
    <w:rsid w:val="6D707C01"/>
    <w:rsid w:val="6D804A37"/>
    <w:rsid w:val="6D8F4A48"/>
    <w:rsid w:val="6D9F2F03"/>
    <w:rsid w:val="6DA715DE"/>
    <w:rsid w:val="6DC45F8E"/>
    <w:rsid w:val="6DC62C28"/>
    <w:rsid w:val="6DD85922"/>
    <w:rsid w:val="6DE83AA6"/>
    <w:rsid w:val="6E023AB4"/>
    <w:rsid w:val="6E277C97"/>
    <w:rsid w:val="6E280086"/>
    <w:rsid w:val="6E2E6C1B"/>
    <w:rsid w:val="6E5B61F3"/>
    <w:rsid w:val="6E5B762B"/>
    <w:rsid w:val="6E65055A"/>
    <w:rsid w:val="6E667898"/>
    <w:rsid w:val="6E6F39BE"/>
    <w:rsid w:val="6E8C1436"/>
    <w:rsid w:val="6E936335"/>
    <w:rsid w:val="6E971C75"/>
    <w:rsid w:val="6EB247A5"/>
    <w:rsid w:val="6EB63EB3"/>
    <w:rsid w:val="6EC10D92"/>
    <w:rsid w:val="6EC976E9"/>
    <w:rsid w:val="6EE22C2C"/>
    <w:rsid w:val="6EF04515"/>
    <w:rsid w:val="6F13268D"/>
    <w:rsid w:val="6F35480C"/>
    <w:rsid w:val="6F391214"/>
    <w:rsid w:val="6F495CE0"/>
    <w:rsid w:val="6F625CF2"/>
    <w:rsid w:val="6F6C0B0D"/>
    <w:rsid w:val="6F7B6BA2"/>
    <w:rsid w:val="6F8176E5"/>
    <w:rsid w:val="6F896CA6"/>
    <w:rsid w:val="6FBC6D13"/>
    <w:rsid w:val="6FC73A0B"/>
    <w:rsid w:val="6FE22EC7"/>
    <w:rsid w:val="6FE30C2E"/>
    <w:rsid w:val="6FFE7155"/>
    <w:rsid w:val="702838FB"/>
    <w:rsid w:val="703F01E1"/>
    <w:rsid w:val="70496441"/>
    <w:rsid w:val="70583314"/>
    <w:rsid w:val="7076507E"/>
    <w:rsid w:val="709913F5"/>
    <w:rsid w:val="70C16CAF"/>
    <w:rsid w:val="70C71F5E"/>
    <w:rsid w:val="70E63CAC"/>
    <w:rsid w:val="70E66857"/>
    <w:rsid w:val="70F82EDB"/>
    <w:rsid w:val="7105081D"/>
    <w:rsid w:val="71056F2C"/>
    <w:rsid w:val="71151A42"/>
    <w:rsid w:val="711C640F"/>
    <w:rsid w:val="711D5631"/>
    <w:rsid w:val="7128792A"/>
    <w:rsid w:val="715B080B"/>
    <w:rsid w:val="7168657F"/>
    <w:rsid w:val="716C3645"/>
    <w:rsid w:val="717D53A4"/>
    <w:rsid w:val="717E5FBA"/>
    <w:rsid w:val="719501C0"/>
    <w:rsid w:val="71C4723B"/>
    <w:rsid w:val="71CF5CF9"/>
    <w:rsid w:val="71F37C4B"/>
    <w:rsid w:val="7212532D"/>
    <w:rsid w:val="72140F22"/>
    <w:rsid w:val="72170A4A"/>
    <w:rsid w:val="723A1D1F"/>
    <w:rsid w:val="724E4AA3"/>
    <w:rsid w:val="72513D40"/>
    <w:rsid w:val="72531812"/>
    <w:rsid w:val="725E1C3A"/>
    <w:rsid w:val="727A6E50"/>
    <w:rsid w:val="72811C3F"/>
    <w:rsid w:val="729D0730"/>
    <w:rsid w:val="729F5B52"/>
    <w:rsid w:val="72AA2367"/>
    <w:rsid w:val="72B76A83"/>
    <w:rsid w:val="72D03D99"/>
    <w:rsid w:val="72EE2FDD"/>
    <w:rsid w:val="72F3204D"/>
    <w:rsid w:val="72F93A40"/>
    <w:rsid w:val="73016EEC"/>
    <w:rsid w:val="73252E4A"/>
    <w:rsid w:val="73451B49"/>
    <w:rsid w:val="73466526"/>
    <w:rsid w:val="73495DC0"/>
    <w:rsid w:val="734F5701"/>
    <w:rsid w:val="73581DD7"/>
    <w:rsid w:val="737E578D"/>
    <w:rsid w:val="73814C7F"/>
    <w:rsid w:val="73A14BE7"/>
    <w:rsid w:val="73A14FAA"/>
    <w:rsid w:val="73A512DA"/>
    <w:rsid w:val="73A7085A"/>
    <w:rsid w:val="73CE7712"/>
    <w:rsid w:val="73D31338"/>
    <w:rsid w:val="73E52E45"/>
    <w:rsid w:val="740D3CA9"/>
    <w:rsid w:val="741E5C7A"/>
    <w:rsid w:val="742E7C83"/>
    <w:rsid w:val="743B3C7F"/>
    <w:rsid w:val="744C1863"/>
    <w:rsid w:val="745105E1"/>
    <w:rsid w:val="745964E0"/>
    <w:rsid w:val="74612E5C"/>
    <w:rsid w:val="74652A10"/>
    <w:rsid w:val="7467765D"/>
    <w:rsid w:val="74821912"/>
    <w:rsid w:val="74DF2795"/>
    <w:rsid w:val="74E13FD9"/>
    <w:rsid w:val="74FA1D53"/>
    <w:rsid w:val="74FB6CDC"/>
    <w:rsid w:val="752E7D84"/>
    <w:rsid w:val="75333328"/>
    <w:rsid w:val="754F2169"/>
    <w:rsid w:val="755348FA"/>
    <w:rsid w:val="755C5880"/>
    <w:rsid w:val="756C6FFE"/>
    <w:rsid w:val="757C0B2D"/>
    <w:rsid w:val="75893B9B"/>
    <w:rsid w:val="759A0F8D"/>
    <w:rsid w:val="75A31660"/>
    <w:rsid w:val="75AF088B"/>
    <w:rsid w:val="75B619E3"/>
    <w:rsid w:val="75C86840"/>
    <w:rsid w:val="75DE6CBF"/>
    <w:rsid w:val="75F61499"/>
    <w:rsid w:val="75F949CC"/>
    <w:rsid w:val="75FF1ACE"/>
    <w:rsid w:val="761247A9"/>
    <w:rsid w:val="7618427E"/>
    <w:rsid w:val="765A6542"/>
    <w:rsid w:val="765A7189"/>
    <w:rsid w:val="7664257C"/>
    <w:rsid w:val="769C6138"/>
    <w:rsid w:val="76DE6080"/>
    <w:rsid w:val="76EE745C"/>
    <w:rsid w:val="76F25DEA"/>
    <w:rsid w:val="77216688"/>
    <w:rsid w:val="77603CC7"/>
    <w:rsid w:val="776C33B8"/>
    <w:rsid w:val="77780C28"/>
    <w:rsid w:val="777E54E6"/>
    <w:rsid w:val="77891746"/>
    <w:rsid w:val="778F36FB"/>
    <w:rsid w:val="77A76EE8"/>
    <w:rsid w:val="77AD480D"/>
    <w:rsid w:val="77CE01C9"/>
    <w:rsid w:val="77E51A8B"/>
    <w:rsid w:val="77EA6268"/>
    <w:rsid w:val="77FA6036"/>
    <w:rsid w:val="78364372"/>
    <w:rsid w:val="7839238F"/>
    <w:rsid w:val="784C2E2C"/>
    <w:rsid w:val="784D1EDA"/>
    <w:rsid w:val="786D372B"/>
    <w:rsid w:val="78912D7D"/>
    <w:rsid w:val="78976BC4"/>
    <w:rsid w:val="78A7727A"/>
    <w:rsid w:val="78CE3A92"/>
    <w:rsid w:val="78D67460"/>
    <w:rsid w:val="78DD764F"/>
    <w:rsid w:val="78E81F7C"/>
    <w:rsid w:val="78FD44ED"/>
    <w:rsid w:val="79007541"/>
    <w:rsid w:val="790A284F"/>
    <w:rsid w:val="79132911"/>
    <w:rsid w:val="79176E4E"/>
    <w:rsid w:val="79196176"/>
    <w:rsid w:val="791E75B7"/>
    <w:rsid w:val="796901D6"/>
    <w:rsid w:val="79735A12"/>
    <w:rsid w:val="799F1070"/>
    <w:rsid w:val="79AF15CD"/>
    <w:rsid w:val="79C43AE4"/>
    <w:rsid w:val="79CE54B8"/>
    <w:rsid w:val="79D14566"/>
    <w:rsid w:val="79E00938"/>
    <w:rsid w:val="79E17EF3"/>
    <w:rsid w:val="79E46922"/>
    <w:rsid w:val="79FA684B"/>
    <w:rsid w:val="7A022A49"/>
    <w:rsid w:val="7A3A146D"/>
    <w:rsid w:val="7A3E133A"/>
    <w:rsid w:val="7A6C2449"/>
    <w:rsid w:val="7A793BD8"/>
    <w:rsid w:val="7A922E3D"/>
    <w:rsid w:val="7A9D336E"/>
    <w:rsid w:val="7AAA3F51"/>
    <w:rsid w:val="7AAC043D"/>
    <w:rsid w:val="7AC70E0E"/>
    <w:rsid w:val="7AC7106B"/>
    <w:rsid w:val="7AC96369"/>
    <w:rsid w:val="7ACC374A"/>
    <w:rsid w:val="7AD27E24"/>
    <w:rsid w:val="7AE121BA"/>
    <w:rsid w:val="7AE66C6B"/>
    <w:rsid w:val="7AF0788D"/>
    <w:rsid w:val="7AF36542"/>
    <w:rsid w:val="7AF746C5"/>
    <w:rsid w:val="7B077157"/>
    <w:rsid w:val="7B2F1F8B"/>
    <w:rsid w:val="7B302100"/>
    <w:rsid w:val="7B367161"/>
    <w:rsid w:val="7B727781"/>
    <w:rsid w:val="7B763946"/>
    <w:rsid w:val="7B7A67B3"/>
    <w:rsid w:val="7B854D48"/>
    <w:rsid w:val="7B9A0BCE"/>
    <w:rsid w:val="7B9D01CC"/>
    <w:rsid w:val="7BA47E64"/>
    <w:rsid w:val="7BBD3BDC"/>
    <w:rsid w:val="7BC250CF"/>
    <w:rsid w:val="7BD57CFA"/>
    <w:rsid w:val="7BDE3D99"/>
    <w:rsid w:val="7BE55F79"/>
    <w:rsid w:val="7BEC006B"/>
    <w:rsid w:val="7BFE54CE"/>
    <w:rsid w:val="7C0B658B"/>
    <w:rsid w:val="7C0D7FE5"/>
    <w:rsid w:val="7C1E291D"/>
    <w:rsid w:val="7C704A2C"/>
    <w:rsid w:val="7C7B1378"/>
    <w:rsid w:val="7C832ADC"/>
    <w:rsid w:val="7C9161C1"/>
    <w:rsid w:val="7CAA4CF4"/>
    <w:rsid w:val="7CAC5F57"/>
    <w:rsid w:val="7CB36686"/>
    <w:rsid w:val="7CEC3471"/>
    <w:rsid w:val="7D0E690C"/>
    <w:rsid w:val="7D2800EC"/>
    <w:rsid w:val="7D294F7F"/>
    <w:rsid w:val="7D2C163C"/>
    <w:rsid w:val="7D2F4C9F"/>
    <w:rsid w:val="7D365FEA"/>
    <w:rsid w:val="7D474BB1"/>
    <w:rsid w:val="7D536C5E"/>
    <w:rsid w:val="7D73333A"/>
    <w:rsid w:val="7D8C727D"/>
    <w:rsid w:val="7D8D430C"/>
    <w:rsid w:val="7D903F5B"/>
    <w:rsid w:val="7DA35692"/>
    <w:rsid w:val="7DAC6D3B"/>
    <w:rsid w:val="7DB64288"/>
    <w:rsid w:val="7DCA0837"/>
    <w:rsid w:val="7DCA539C"/>
    <w:rsid w:val="7DCF310D"/>
    <w:rsid w:val="7DD93743"/>
    <w:rsid w:val="7DE73B8E"/>
    <w:rsid w:val="7DE80745"/>
    <w:rsid w:val="7DEE1E58"/>
    <w:rsid w:val="7E360ACF"/>
    <w:rsid w:val="7E4433A8"/>
    <w:rsid w:val="7E4A1333"/>
    <w:rsid w:val="7E642E8F"/>
    <w:rsid w:val="7E756309"/>
    <w:rsid w:val="7E7C5B3C"/>
    <w:rsid w:val="7EA10F16"/>
    <w:rsid w:val="7F1D68CE"/>
    <w:rsid w:val="7F4A36B6"/>
    <w:rsid w:val="7F4E45F9"/>
    <w:rsid w:val="7F545308"/>
    <w:rsid w:val="7F5A326B"/>
    <w:rsid w:val="7F5E4768"/>
    <w:rsid w:val="7F763398"/>
    <w:rsid w:val="7F7C0359"/>
    <w:rsid w:val="7FB35BF4"/>
    <w:rsid w:val="7FC572A4"/>
    <w:rsid w:val="7FD20038"/>
    <w:rsid w:val="7FD433C6"/>
    <w:rsid w:val="7FEB656A"/>
    <w:rsid w:val="7FF16993"/>
    <w:rsid w:val="7FF54C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qFormat/>
    <w:uiPriority w:val="0"/>
    <w:pPr>
      <w:keepNext/>
      <w:keepLines/>
      <w:numPr>
        <w:ilvl w:val="4"/>
        <w:numId w:val="1"/>
      </w:numPr>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style>
  <w:style w:type="paragraph" w:styleId="6">
    <w:name w:val="Normal Indent"/>
    <w:basedOn w:val="1"/>
    <w:link w:val="41"/>
    <w:qFormat/>
    <w:uiPriority w:val="0"/>
    <w:pPr>
      <w:widowControl/>
      <w:spacing w:line="360" w:lineRule="auto"/>
      <w:ind w:firstLine="420"/>
      <w:jc w:val="left"/>
    </w:pPr>
    <w:rPr>
      <w:rFonts w:ascii="Times New Roman" w:hAnsi="Times New Roman"/>
      <w:kern w:val="0"/>
      <w:sz w:val="20"/>
    </w:rPr>
  </w:style>
  <w:style w:type="paragraph" w:styleId="7">
    <w:name w:val="annotation text"/>
    <w:basedOn w:val="1"/>
    <w:link w:val="47"/>
    <w:qFormat/>
    <w:uiPriority w:val="0"/>
    <w:pPr>
      <w:jc w:val="left"/>
    </w:pPr>
  </w:style>
  <w:style w:type="paragraph" w:styleId="8">
    <w:name w:val="Body Text Indent"/>
    <w:basedOn w:val="1"/>
    <w:qFormat/>
    <w:uiPriority w:val="0"/>
    <w:pPr>
      <w:widowControl/>
      <w:overflowPunct w:val="0"/>
      <w:autoSpaceDE w:val="0"/>
      <w:autoSpaceDN w:val="0"/>
      <w:adjustRightInd w:val="0"/>
      <w:spacing w:line="360" w:lineRule="auto"/>
      <w:ind w:firstLine="540"/>
      <w:textAlignment w:val="baseline"/>
    </w:pPr>
    <w:rPr>
      <w:rFonts w:hAnsi="MS Sans Serif"/>
      <w:spacing w:val="12"/>
      <w:sz w:val="24"/>
    </w:rPr>
  </w:style>
  <w:style w:type="paragraph" w:styleId="9">
    <w:name w:val="Plain Text"/>
    <w:basedOn w:val="1"/>
    <w:unhideWhenUsed/>
    <w:qFormat/>
    <w:uiPriority w:val="0"/>
    <w:rPr>
      <w:rFonts w:ascii="宋体" w:hAnsi="Courier New"/>
    </w:rPr>
  </w:style>
  <w:style w:type="paragraph" w:styleId="10">
    <w:name w:val="Date"/>
    <w:basedOn w:val="1"/>
    <w:next w:val="1"/>
    <w:link w:val="40"/>
    <w:qFormat/>
    <w:uiPriority w:val="0"/>
    <w:pPr>
      <w:ind w:left="100" w:leftChars="2500"/>
    </w:pPr>
  </w:style>
  <w:style w:type="paragraph" w:styleId="11">
    <w:name w:val="Balloon Text"/>
    <w:basedOn w:val="1"/>
    <w:link w:val="46"/>
    <w:qFormat/>
    <w:uiPriority w:val="0"/>
    <w:rPr>
      <w:sz w:val="18"/>
      <w:szCs w:val="18"/>
    </w:rPr>
  </w:style>
  <w:style w:type="paragraph" w:styleId="12">
    <w:name w:val="footer"/>
    <w:basedOn w:val="1"/>
    <w:link w:val="51"/>
    <w:qFormat/>
    <w:uiPriority w:val="99"/>
    <w:pPr>
      <w:tabs>
        <w:tab w:val="center" w:pos="4153"/>
        <w:tab w:val="right" w:pos="8306"/>
      </w:tabs>
      <w:snapToGrid w:val="0"/>
      <w:jc w:val="left"/>
    </w:pPr>
    <w:rPr>
      <w:sz w:val="18"/>
    </w:rPr>
  </w:style>
  <w:style w:type="paragraph" w:styleId="13">
    <w:name w:val="header"/>
    <w:basedOn w:val="1"/>
    <w:link w:val="5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6"/>
    <w:basedOn w:val="1"/>
    <w:next w:val="1"/>
    <w:qFormat/>
    <w:uiPriority w:val="0"/>
    <w:pPr>
      <w:adjustRightInd w:val="0"/>
      <w:spacing w:line="288" w:lineRule="auto"/>
      <w:ind w:left="1050" w:firstLine="420"/>
      <w:jc w:val="left"/>
      <w:textAlignment w:val="baseline"/>
    </w:pPr>
    <w:rPr>
      <w:sz w:val="18"/>
      <w:szCs w:val="18"/>
    </w:rPr>
  </w:style>
  <w:style w:type="paragraph" w:styleId="15">
    <w:name w:val="Body Text Indent 3"/>
    <w:basedOn w:val="1"/>
    <w:qFormat/>
    <w:uiPriority w:val="0"/>
    <w:pPr>
      <w:autoSpaceDE w:val="0"/>
      <w:autoSpaceDN w:val="0"/>
      <w:adjustRightInd w:val="0"/>
      <w:spacing w:line="360" w:lineRule="auto"/>
      <w:ind w:firstLine="698" w:firstLineChars="218"/>
      <w:jc w:val="left"/>
    </w:pPr>
    <w:rPr>
      <w:rFonts w:ascii="仿宋_GB2312" w:eastAsia="仿宋_GB2312"/>
      <w:kern w:val="0"/>
      <w:sz w:val="32"/>
    </w:rPr>
  </w:style>
  <w:style w:type="paragraph" w:styleId="16">
    <w:name w:val="Body Text 2"/>
    <w:basedOn w:val="1"/>
    <w:link w:val="52"/>
    <w:qFormat/>
    <w:uiPriority w:val="0"/>
    <w:pPr>
      <w:spacing w:after="120" w:line="480" w:lineRule="auto"/>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8">
    <w:name w:val="Normal (Web)"/>
    <w:basedOn w:val="1"/>
    <w:qFormat/>
    <w:uiPriority w:val="99"/>
    <w:pPr>
      <w:widowControl/>
      <w:adjustRightInd w:val="0"/>
      <w:spacing w:before="100" w:beforeAutospacing="1" w:after="100" w:afterAutospacing="1" w:line="288" w:lineRule="auto"/>
      <w:ind w:firstLine="420"/>
      <w:jc w:val="left"/>
      <w:textAlignment w:val="baseline"/>
    </w:pPr>
    <w:rPr>
      <w:rFonts w:ascii="宋体" w:hAnsi="宋体" w:eastAsiaTheme="minorEastAsia" w:cstheme="minorBidi"/>
      <w:sz w:val="24"/>
    </w:rPr>
  </w:style>
  <w:style w:type="paragraph" w:styleId="19">
    <w:name w:val="Title"/>
    <w:basedOn w:val="1"/>
    <w:next w:val="1"/>
    <w:qFormat/>
    <w:uiPriority w:val="0"/>
    <w:pPr>
      <w:adjustRightInd w:val="0"/>
      <w:spacing w:before="240" w:beforeLines="0" w:after="60" w:afterLines="0" w:line="288" w:lineRule="auto"/>
      <w:ind w:firstLine="420"/>
      <w:jc w:val="center"/>
      <w:textAlignment w:val="baseline"/>
      <w:outlineLvl w:val="0"/>
    </w:pPr>
    <w:rPr>
      <w:rFonts w:ascii="Arial" w:hAnsi="Arial"/>
      <w:b/>
      <w:bCs/>
      <w:sz w:val="32"/>
      <w:szCs w:val="32"/>
    </w:rPr>
  </w:style>
  <w:style w:type="paragraph" w:styleId="20">
    <w:name w:val="annotation subject"/>
    <w:basedOn w:val="7"/>
    <w:next w:val="7"/>
    <w:link w:val="48"/>
    <w:qFormat/>
    <w:uiPriority w:val="0"/>
    <w:rPr>
      <w:b/>
      <w:bCs/>
    </w:rPr>
  </w:style>
  <w:style w:type="paragraph" w:styleId="21">
    <w:name w:val="Body Text First Indent"/>
    <w:basedOn w:val="2"/>
    <w:next w:val="14"/>
    <w:qFormat/>
    <w:uiPriority w:val="0"/>
    <w:pPr>
      <w:spacing w:line="312" w:lineRule="auto"/>
      <w:ind w:firstLine="420"/>
    </w:p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auto"/>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Typewriter"/>
    <w:qFormat/>
    <w:uiPriority w:val="0"/>
    <w:rPr>
      <w:rFonts w:ascii="宋体" w:hAnsi="宋体" w:eastAsia="宋体" w:cs="宋体"/>
      <w:sz w:val="24"/>
      <w:szCs w:val="24"/>
    </w:rPr>
  </w:style>
  <w:style w:type="character" w:styleId="30">
    <w:name w:val="HTML Variable"/>
    <w:basedOn w:val="23"/>
    <w:qFormat/>
    <w:uiPriority w:val="0"/>
  </w:style>
  <w:style w:type="character" w:styleId="31">
    <w:name w:val="Hyperlink"/>
    <w:basedOn w:val="23"/>
    <w:qFormat/>
    <w:uiPriority w:val="0"/>
    <w:rPr>
      <w:color w:val="338DE6"/>
      <w:u w:val="none"/>
    </w:rPr>
  </w:style>
  <w:style w:type="character" w:styleId="32">
    <w:name w:val="HTML Code"/>
    <w:basedOn w:val="23"/>
    <w:qFormat/>
    <w:uiPriority w:val="0"/>
    <w:rPr>
      <w:rFonts w:hint="default" w:ascii="serif" w:hAnsi="serif" w:eastAsia="serif" w:cs="serif"/>
      <w:sz w:val="21"/>
      <w:szCs w:val="21"/>
    </w:rPr>
  </w:style>
  <w:style w:type="character" w:styleId="33">
    <w:name w:val="annotation reference"/>
    <w:basedOn w:val="23"/>
    <w:qFormat/>
    <w:uiPriority w:val="0"/>
    <w:rPr>
      <w:sz w:val="21"/>
      <w:szCs w:val="21"/>
    </w:rPr>
  </w:style>
  <w:style w:type="character" w:styleId="34">
    <w:name w:val="HTML Cite"/>
    <w:basedOn w:val="23"/>
    <w:qFormat/>
    <w:uiPriority w:val="0"/>
  </w:style>
  <w:style w:type="character" w:styleId="35">
    <w:name w:val="HTML Keyboard"/>
    <w:basedOn w:val="23"/>
    <w:qFormat/>
    <w:uiPriority w:val="0"/>
    <w:rPr>
      <w:rFonts w:ascii="serif" w:hAnsi="serif" w:eastAsia="serif" w:cs="serif"/>
      <w:sz w:val="21"/>
      <w:szCs w:val="21"/>
    </w:rPr>
  </w:style>
  <w:style w:type="character" w:styleId="36">
    <w:name w:val="HTML Sample"/>
    <w:basedOn w:val="23"/>
    <w:qFormat/>
    <w:uiPriority w:val="0"/>
    <w:rPr>
      <w:rFonts w:hint="default" w:ascii="serif" w:hAnsi="serif" w:eastAsia="serif" w:cs="serif"/>
      <w:sz w:val="21"/>
      <w:szCs w:val="21"/>
    </w:rPr>
  </w:style>
  <w:style w:type="paragraph" w:customStyle="1" w:styleId="37">
    <w:name w:val="引文目录1"/>
    <w:basedOn w:val="1"/>
    <w:next w:val="1"/>
    <w:qFormat/>
    <w:uiPriority w:val="0"/>
    <w:pPr>
      <w:ind w:left="420" w:leftChars="200"/>
    </w:pPr>
  </w:style>
  <w:style w:type="paragraph" w:customStyle="1" w:styleId="38">
    <w:name w:val="普通文字"/>
    <w:basedOn w:val="1"/>
    <w:next w:val="1"/>
    <w:qFormat/>
    <w:uiPriority w:val="0"/>
    <w:rPr>
      <w:rFonts w:ascii="宋体"/>
      <w:kern w:val="0"/>
      <w:sz w:val="24"/>
      <w:u w:color="000000"/>
    </w:rPr>
  </w:style>
  <w:style w:type="paragraph" w:styleId="39">
    <w:name w:val="List Paragraph"/>
    <w:basedOn w:val="1"/>
    <w:qFormat/>
    <w:uiPriority w:val="34"/>
    <w:pPr>
      <w:ind w:firstLine="420" w:firstLineChars="200"/>
    </w:pPr>
    <w:rPr>
      <w:szCs w:val="22"/>
    </w:rPr>
  </w:style>
  <w:style w:type="character" w:customStyle="1" w:styleId="40">
    <w:name w:val="日期 字符"/>
    <w:basedOn w:val="23"/>
    <w:link w:val="10"/>
    <w:qFormat/>
    <w:uiPriority w:val="0"/>
    <w:rPr>
      <w:rFonts w:ascii="Calibri" w:hAnsi="Calibri"/>
      <w:kern w:val="2"/>
      <w:sz w:val="21"/>
    </w:rPr>
  </w:style>
  <w:style w:type="character" w:customStyle="1" w:styleId="41">
    <w:name w:val="正文缩进 字符"/>
    <w:link w:val="6"/>
    <w:qFormat/>
    <w:uiPriority w:val="0"/>
  </w:style>
  <w:style w:type="character" w:customStyle="1" w:styleId="42">
    <w:name w:val="fontstrikethrough"/>
    <w:basedOn w:val="23"/>
    <w:qFormat/>
    <w:uiPriority w:val="0"/>
    <w:rPr>
      <w:strike/>
    </w:rPr>
  </w:style>
  <w:style w:type="character" w:customStyle="1" w:styleId="43">
    <w:name w:val="fontborder"/>
    <w:basedOn w:val="23"/>
    <w:qFormat/>
    <w:uiPriority w:val="0"/>
    <w:rPr>
      <w:bdr w:val="single" w:color="000000" w:sz="6" w:space="0"/>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HTML Markup"/>
    <w:qFormat/>
    <w:uiPriority w:val="0"/>
    <w:rPr>
      <w:vanish/>
      <w:color w:val="FF0000"/>
    </w:rPr>
  </w:style>
  <w:style w:type="character" w:customStyle="1" w:styleId="46">
    <w:name w:val="批注框文本 字符"/>
    <w:basedOn w:val="23"/>
    <w:link w:val="11"/>
    <w:qFormat/>
    <w:uiPriority w:val="0"/>
    <w:rPr>
      <w:rFonts w:ascii="Calibri" w:hAnsi="Calibri"/>
      <w:kern w:val="2"/>
      <w:sz w:val="18"/>
      <w:szCs w:val="18"/>
    </w:rPr>
  </w:style>
  <w:style w:type="character" w:customStyle="1" w:styleId="47">
    <w:name w:val="批注文字 字符"/>
    <w:basedOn w:val="23"/>
    <w:link w:val="7"/>
    <w:qFormat/>
    <w:uiPriority w:val="0"/>
    <w:rPr>
      <w:rFonts w:ascii="Calibri" w:hAnsi="Calibri" w:eastAsia="宋体" w:cs="Times New Roman"/>
      <w:kern w:val="2"/>
      <w:sz w:val="21"/>
    </w:rPr>
  </w:style>
  <w:style w:type="character" w:customStyle="1" w:styleId="48">
    <w:name w:val="批注主题 字符"/>
    <w:basedOn w:val="47"/>
    <w:link w:val="20"/>
    <w:qFormat/>
    <w:uiPriority w:val="0"/>
    <w:rPr>
      <w:rFonts w:ascii="Calibri" w:hAnsi="Calibri" w:eastAsia="宋体" w:cs="Times New Roman"/>
      <w:b/>
      <w:bCs/>
      <w:kern w:val="2"/>
      <w:sz w:val="21"/>
    </w:rPr>
  </w:style>
  <w:style w:type="character" w:customStyle="1" w:styleId="49">
    <w:name w:val="正文文本 字符"/>
    <w:basedOn w:val="23"/>
    <w:link w:val="2"/>
    <w:qFormat/>
    <w:uiPriority w:val="0"/>
    <w:rPr>
      <w:rFonts w:ascii="Calibri" w:hAnsi="Calibri" w:eastAsia="宋体" w:cs="Times New Roman"/>
      <w:kern w:val="2"/>
      <w:sz w:val="21"/>
    </w:rPr>
  </w:style>
  <w:style w:type="character" w:customStyle="1" w:styleId="50">
    <w:name w:val="标题 1 字符"/>
    <w:basedOn w:val="23"/>
    <w:link w:val="3"/>
    <w:qFormat/>
    <w:uiPriority w:val="0"/>
    <w:rPr>
      <w:rFonts w:ascii="Calibri" w:hAnsi="Calibri" w:eastAsia="宋体" w:cs="Times New Roman"/>
      <w:b/>
      <w:bCs/>
      <w:kern w:val="44"/>
      <w:sz w:val="44"/>
      <w:szCs w:val="44"/>
    </w:rPr>
  </w:style>
  <w:style w:type="character" w:customStyle="1" w:styleId="51">
    <w:name w:val="页脚 字符"/>
    <w:basedOn w:val="23"/>
    <w:link w:val="12"/>
    <w:qFormat/>
    <w:uiPriority w:val="99"/>
    <w:rPr>
      <w:rFonts w:ascii="Calibri" w:hAnsi="Calibri" w:eastAsia="宋体" w:cs="Times New Roman"/>
      <w:kern w:val="2"/>
      <w:sz w:val="18"/>
    </w:rPr>
  </w:style>
  <w:style w:type="character" w:customStyle="1" w:styleId="52">
    <w:name w:val="正文文本 2 字符"/>
    <w:basedOn w:val="23"/>
    <w:link w:val="16"/>
    <w:qFormat/>
    <w:uiPriority w:val="0"/>
    <w:rPr>
      <w:rFonts w:ascii="Calibri" w:hAnsi="Calibri" w:eastAsia="宋体" w:cs="Times New Roman"/>
      <w:kern w:val="2"/>
      <w:sz w:val="21"/>
    </w:rPr>
  </w:style>
  <w:style w:type="character" w:customStyle="1" w:styleId="53">
    <w:name w:val="页眉 字符"/>
    <w:link w:val="13"/>
    <w:qFormat/>
    <w:uiPriority w:val="0"/>
    <w:rPr>
      <w:rFonts w:ascii="Calibri" w:hAnsi="Calibri" w:eastAsia="宋体" w:cs="Times New Roman"/>
      <w:kern w:val="2"/>
      <w:sz w:val="18"/>
    </w:rPr>
  </w:style>
  <w:style w:type="character" w:customStyle="1" w:styleId="54">
    <w:name w:val="more6"/>
    <w:basedOn w:val="23"/>
    <w:qFormat/>
    <w:uiPriority w:val="0"/>
  </w:style>
  <w:style w:type="character" w:customStyle="1" w:styleId="55">
    <w:name w:val="tit12"/>
    <w:basedOn w:val="23"/>
    <w:qFormat/>
    <w:uiPriority w:val="0"/>
    <w:rPr>
      <w:color w:val="DB2200"/>
    </w:rPr>
  </w:style>
  <w:style w:type="character" w:customStyle="1" w:styleId="56">
    <w:name w:val="bookmark-item"/>
    <w:qFormat/>
    <w:uiPriority w:val="0"/>
  </w:style>
  <w:style w:type="paragraph" w:customStyle="1" w:styleId="57">
    <w:name w:val="_Style 1"/>
    <w:basedOn w:val="1"/>
    <w:qFormat/>
    <w:uiPriority w:val="0"/>
    <w:pPr>
      <w:spacing w:line="360" w:lineRule="auto"/>
      <w:ind w:firstLine="420" w:firstLineChars="200"/>
    </w:pPr>
    <w:rPr>
      <w:rFonts w:ascii="Calibri" w:hAnsi="Calibri"/>
      <w:sz w:val="24"/>
      <w:szCs w:val="22"/>
    </w:rPr>
  </w:style>
  <w:style w:type="paragraph" w:styleId="5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14961-29A1-48DF-B571-1EDF9027C53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21779</Words>
  <Characters>3777</Characters>
  <Lines>31</Lines>
  <Paragraphs>51</Paragraphs>
  <TotalTime>4</TotalTime>
  <ScaleCrop>false</ScaleCrop>
  <LinksUpToDate>false</LinksUpToDate>
  <CharactersWithSpaces>25505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2020-12-23T00:57:00Z</dcterms:created>
  <dc:creator>严molly</dc:creator>
  <cp:lastModifiedBy>沈君</cp:lastModifiedBy>
  <cp:lastPrinted>2021-09-27T00:25:00Z</cp:lastPrinted>
  <dcterms:modified xsi:type="dcterms:W3CDTF">2021-10-13T00:46:16Z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0762F30C99C54E6B96AD530A2DFD9BE8</vt:lpwstr>
  </property>
</Properties>
</file>