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采购需求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highlight w:val="none"/>
        </w:rPr>
      </w:pPr>
      <w:bookmarkStart w:id="0" w:name="_Toc196988388"/>
      <w:bookmarkStart w:id="1" w:name="_Toc196988619"/>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项目概况</w:t>
      </w:r>
      <w:bookmarkEnd w:id="0"/>
      <w:bookmarkEnd w:id="1"/>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项目名称</w:t>
      </w:r>
      <w:r>
        <w:rPr>
          <w:rFonts w:hint="eastAsia" w:ascii="宋体" w:hAnsi="宋体" w:eastAsia="宋体" w:cs="宋体"/>
          <w:b/>
          <w:color w:val="auto"/>
          <w:kern w:val="0"/>
          <w:sz w:val="24"/>
          <w:highlight w:val="none"/>
          <w:lang w:eastAsia="zh-CN"/>
        </w:rPr>
        <w:t>：</w:t>
      </w:r>
      <w:r>
        <w:rPr>
          <w:rFonts w:hint="eastAsia" w:ascii="宋体" w:hAnsi="宋体" w:eastAsia="宋体" w:cs="宋体"/>
          <w:bCs/>
          <w:color w:val="auto"/>
          <w:kern w:val="0"/>
          <w:sz w:val="24"/>
          <w:highlight w:val="none"/>
        </w:rPr>
        <w:t>惠山区</w:t>
      </w:r>
      <w:r>
        <w:rPr>
          <w:rFonts w:hint="eastAsia" w:ascii="宋体" w:hAnsi="宋体" w:eastAsia="宋体" w:cs="宋体"/>
          <w:bCs/>
          <w:color w:val="auto"/>
          <w:kern w:val="0"/>
          <w:sz w:val="24"/>
          <w:highlight w:val="none"/>
          <w:lang w:val="en-US" w:eastAsia="zh-CN"/>
        </w:rPr>
        <w:t>钱桥街道京杭运河沿线城市设计</w:t>
      </w:r>
      <w:r>
        <w:rPr>
          <w:rFonts w:hint="eastAsia" w:ascii="宋体" w:hAnsi="宋体" w:eastAsia="宋体" w:cs="宋体"/>
          <w:bCs/>
          <w:color w:val="auto"/>
          <w:kern w:val="0"/>
          <w:sz w:val="24"/>
          <w:highlight w:val="none"/>
        </w:rPr>
        <w:t>项目。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rPr>
        <w:t>规划范围：</w:t>
      </w:r>
    </w:p>
    <w:p>
      <w:pPr>
        <w:pStyle w:val="8"/>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bCs/>
          <w:color w:val="auto"/>
          <w:kern w:val="0"/>
          <w:sz w:val="24"/>
          <w:highlight w:val="none"/>
        </w:rPr>
      </w:pPr>
      <w:r>
        <w:rPr>
          <w:rFonts w:hint="eastAsia" w:ascii="宋体" w:hAnsi="宋体" w:eastAsia="宋体" w:cs="宋体"/>
          <w:sz w:val="24"/>
        </w:rPr>
        <w:t>项目位于江苏省无锡市惠山区</w:t>
      </w:r>
      <w:r>
        <w:rPr>
          <w:rFonts w:hint="eastAsia" w:ascii="宋体" w:hAnsi="宋体" w:eastAsia="宋体" w:cs="宋体"/>
          <w:sz w:val="24"/>
          <w:lang w:val="en-US" w:eastAsia="zh-CN"/>
        </w:rPr>
        <w:t>钱桥街道，运河西路、雅西路以北，京杭运河以南，设计</w:t>
      </w:r>
      <w:r>
        <w:rPr>
          <w:rFonts w:hint="eastAsia" w:ascii="宋体" w:hAnsi="宋体" w:eastAsia="宋体" w:cs="宋体"/>
          <w:sz w:val="24"/>
        </w:rPr>
        <w:t>范围约</w:t>
      </w:r>
      <w:r>
        <w:rPr>
          <w:rFonts w:hint="eastAsia" w:ascii="宋体" w:hAnsi="宋体" w:eastAsia="宋体" w:cs="宋体"/>
          <w:sz w:val="24"/>
          <w:lang w:val="en-US" w:eastAsia="zh-CN"/>
        </w:rPr>
        <w:t>55</w:t>
      </w:r>
      <w:r>
        <w:rPr>
          <w:rFonts w:hint="eastAsia" w:ascii="宋体" w:hAnsi="宋体" w:eastAsia="宋体" w:cs="宋体"/>
          <w:sz w:val="24"/>
        </w:rPr>
        <w:t>公顷。设计内容</w:t>
      </w:r>
      <w:r>
        <w:rPr>
          <w:rFonts w:hint="eastAsia" w:ascii="宋体" w:hAnsi="宋体" w:eastAsia="宋体" w:cs="宋体"/>
          <w:sz w:val="24"/>
          <w:lang w:val="en-US" w:eastAsia="zh-CN"/>
        </w:rPr>
        <w:t>为钱桥段京杭运河沿线城市设计，方案涉及规划、建筑、景观、市政、水利、海绵城市等专业</w:t>
      </w:r>
      <w:r>
        <w:rPr>
          <w:rFonts w:hint="eastAsia" w:ascii="宋体" w:hAnsi="宋体" w:eastAsia="宋体" w:cs="宋体"/>
          <w:sz w:val="24"/>
        </w:rPr>
        <w:t>。</w:t>
      </w:r>
      <w:r>
        <w:rPr>
          <w:rFonts w:hint="eastAsia" w:ascii="宋体" w:hAnsi="宋体" w:eastAsia="宋体" w:cs="宋体"/>
          <w:sz w:val="24"/>
          <w:lang w:val="en-US" w:eastAsia="zh-CN"/>
        </w:rPr>
        <w:t>项目总投资预估为：57444.8万元。</w:t>
      </w:r>
    </w:p>
    <w:p>
      <w:pPr>
        <w:pStyle w:val="8"/>
        <w:spacing w:line="360" w:lineRule="auto"/>
        <w:rPr>
          <w:rFonts w:hint="eastAsia" w:ascii="Arial" w:hAnsi="Arial" w:eastAsia="等线" w:cs="Arial"/>
          <w:bCs/>
          <w:color w:val="auto"/>
          <w:kern w:val="0"/>
          <w:sz w:val="24"/>
          <w:highlight w:val="none"/>
          <w:lang w:eastAsia="zh-CN"/>
        </w:rPr>
      </w:pPr>
      <w:r>
        <w:drawing>
          <wp:anchor distT="0" distB="0" distL="114300" distR="114300" simplePos="0" relativeHeight="251660288" behindDoc="0" locked="0" layoutInCell="1" allowOverlap="1">
            <wp:simplePos x="0" y="0"/>
            <wp:positionH relativeFrom="column">
              <wp:posOffset>-554990</wp:posOffset>
            </wp:positionH>
            <wp:positionV relativeFrom="paragraph">
              <wp:posOffset>137160</wp:posOffset>
            </wp:positionV>
            <wp:extent cx="6489065" cy="4310380"/>
            <wp:effectExtent l="0" t="0" r="6985" b="1397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4"/>
                    <a:stretch>
                      <a:fillRect/>
                    </a:stretch>
                  </pic:blipFill>
                  <pic:spPr>
                    <a:xfrm>
                      <a:off x="0" y="0"/>
                      <a:ext cx="6489065" cy="4310380"/>
                    </a:xfrm>
                    <a:prstGeom prst="rect">
                      <a:avLst/>
                    </a:prstGeom>
                    <a:noFill/>
                    <a:ln>
                      <a:noFill/>
                    </a:ln>
                  </pic:spPr>
                </pic:pic>
              </a:graphicData>
            </a:graphic>
          </wp:anchor>
        </w:drawing>
      </w:r>
    </w:p>
    <w:p>
      <w:pPr>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kern w:val="0"/>
          <w:sz w:val="24"/>
          <w:highlight w:val="none"/>
          <w:lang w:eastAsia="zh-CN"/>
        </w:rPr>
        <w:drawing>
          <wp:anchor distT="0" distB="0" distL="114300" distR="114300" simplePos="0" relativeHeight="251659264" behindDoc="0" locked="0" layoutInCell="1" allowOverlap="1">
            <wp:simplePos x="0" y="0"/>
            <wp:positionH relativeFrom="column">
              <wp:posOffset>-339090</wp:posOffset>
            </wp:positionH>
            <wp:positionV relativeFrom="paragraph">
              <wp:posOffset>144780</wp:posOffset>
            </wp:positionV>
            <wp:extent cx="5916930" cy="3244215"/>
            <wp:effectExtent l="0" t="0" r="7620" b="13335"/>
            <wp:wrapSquare wrapText="bothSides"/>
            <wp:docPr id="5" name="图片 5" descr="1663659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3659834"/>
                    <pic:cNvPicPr>
                      <a:picLocks noChangeAspect="1"/>
                    </pic:cNvPicPr>
                  </pic:nvPicPr>
                  <pic:blipFill>
                    <a:blip r:embed="rId5"/>
                    <a:srcRect t="2567"/>
                    <a:stretch>
                      <a:fillRect/>
                    </a:stretch>
                  </pic:blipFill>
                  <pic:spPr>
                    <a:xfrm>
                      <a:off x="0" y="0"/>
                      <a:ext cx="5916930" cy="3244215"/>
                    </a:xfrm>
                    <a:prstGeom prst="rect">
                      <a:avLst/>
                    </a:prstGeom>
                  </pic:spPr>
                </pic:pic>
              </a:graphicData>
            </a:graphic>
          </wp:anchor>
        </w:drawing>
      </w:r>
      <w:r>
        <w:rPr>
          <w:rFonts w:hint="eastAsia" w:ascii="宋体" w:hAnsi="宋体" w:eastAsia="宋体" w:cs="宋体"/>
          <w:b/>
          <w:bCs/>
          <w:color w:val="auto"/>
          <w:sz w:val="24"/>
          <w:szCs w:val="24"/>
          <w:highlight w:val="none"/>
          <w:lang w:val="en-US" w:eastAsia="zh-CN"/>
        </w:rPr>
        <w:t>二、设计依据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国家有关法规、标准及规范</w:t>
      </w:r>
    </w:p>
    <w:p>
      <w:pPr>
        <w:pStyle w:val="2"/>
        <w:keepNext w:val="0"/>
        <w:keepLines w:val="0"/>
        <w:pageBreakBefore w:val="0"/>
        <w:widowControl w:val="0"/>
        <w:numPr>
          <w:ilvl w:val="0"/>
          <w:numId w:val="0"/>
        </w:numPr>
        <w:kinsoku/>
        <w:wordWrap/>
        <w:overflowPunct/>
        <w:topLinePunct w:val="0"/>
        <w:bidi w:val="0"/>
        <w:snapToGrid/>
        <w:spacing w:afterAutospacing="0"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《城市居住区规划设计标准》</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GB50180-2018</w:t>
      </w:r>
      <w:r>
        <w:rPr>
          <w:rFonts w:hint="eastAsia" w:ascii="宋体" w:hAnsi="宋体" w:eastAsia="宋体" w:cs="宋体"/>
          <w:i w:val="0"/>
          <w:iCs w:val="0"/>
          <w:caps w:val="0"/>
          <w:color w:val="333333"/>
          <w:spacing w:val="0"/>
          <w:sz w:val="24"/>
          <w:szCs w:val="24"/>
          <w:shd w:val="clear" w:fill="FFFFFF"/>
          <w:lang w:eastAsia="zh-CN"/>
        </w:rPr>
        <w:t>）</w:t>
      </w:r>
    </w:p>
    <w:p>
      <w:pPr>
        <w:keepNext w:val="0"/>
        <w:keepLines w:val="0"/>
        <w:pageBreakBefore w:val="0"/>
        <w:widowControl/>
        <w:suppressLineNumbers w:val="0"/>
        <w:shd w:val="clear" w:fill="FFFFFF"/>
        <w:kinsoku/>
        <w:wordWrap/>
        <w:overflowPunct/>
        <w:topLinePunct w:val="0"/>
        <w:bidi w:val="0"/>
        <w:snapToGrid/>
        <w:spacing w:afterAutospacing="0" w:line="360" w:lineRule="auto"/>
        <w:ind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（2）《</w: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begin"/>
      </w:r>
      <w:r>
        <w:rPr>
          <w:rFonts w:hint="eastAsia" w:ascii="宋体" w:hAnsi="宋体" w:eastAsia="宋体" w:cs="宋体"/>
          <w:i w:val="0"/>
          <w:iCs w:val="0"/>
          <w:caps w:val="0"/>
          <w:color w:val="333333"/>
          <w:spacing w:val="0"/>
          <w:kern w:val="0"/>
          <w:sz w:val="24"/>
          <w:szCs w:val="24"/>
          <w:shd w:val="clear" w:fill="FFFFFF"/>
          <w:lang w:val="en-US" w:eastAsia="zh-CN" w:bidi="ar-SA"/>
        </w:rPr>
        <w:instrText xml:space="preserve"> HYPERLINK "https://baike.baidu.com/item/%E6%88%BF%E5%B1%8B%E5%BB%BA%E7%AD%91%E5%88%B6%E5%9B%BE%E7%BB%9F%E4%B8%80%E6%A0%87%E5%87%86/1806307?fromModule=lemma_inlink" \t "https://baike.baidu.com/item/%E5%BB%BA%E7%AD%91%E8%AE%BE%E8%AE%A1%E8%A7%84%E8%8C%83/_blank" </w:instrTex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separate"/>
      </w:r>
      <w:r>
        <w:rPr>
          <w:rFonts w:hint="eastAsia" w:ascii="宋体" w:hAnsi="宋体" w:eastAsia="宋体" w:cs="宋体"/>
          <w:i w:val="0"/>
          <w:iCs w:val="0"/>
          <w:caps w:val="0"/>
          <w:color w:val="333333"/>
          <w:spacing w:val="0"/>
          <w:kern w:val="0"/>
          <w:sz w:val="24"/>
          <w:szCs w:val="24"/>
          <w:shd w:val="clear" w:fill="FFFFFF"/>
          <w:lang w:val="en-US" w:eastAsia="zh-CN" w:bidi="ar-SA"/>
        </w:rPr>
        <w:t>房屋建筑制图统一标准</w: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SA"/>
        </w:rPr>
        <w:t>》(GB/T 50001--2010)</w:t>
      </w:r>
    </w:p>
    <w:p>
      <w:pPr>
        <w:keepNext w:val="0"/>
        <w:keepLines w:val="0"/>
        <w:pageBreakBefore w:val="0"/>
        <w:widowControl/>
        <w:suppressLineNumbers w:val="0"/>
        <w:shd w:val="clear" w:fill="FFFFFF"/>
        <w:kinsoku/>
        <w:wordWrap/>
        <w:overflowPunct/>
        <w:topLinePunct w:val="0"/>
        <w:bidi w:val="0"/>
        <w:snapToGrid/>
        <w:spacing w:afterAutospacing="0" w:line="360" w:lineRule="auto"/>
        <w:ind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（3）《</w: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begin"/>
      </w:r>
      <w:r>
        <w:rPr>
          <w:rFonts w:hint="eastAsia" w:ascii="宋体" w:hAnsi="宋体" w:eastAsia="宋体" w:cs="宋体"/>
          <w:i w:val="0"/>
          <w:iCs w:val="0"/>
          <w:caps w:val="0"/>
          <w:color w:val="333333"/>
          <w:spacing w:val="0"/>
          <w:kern w:val="0"/>
          <w:sz w:val="24"/>
          <w:szCs w:val="24"/>
          <w:shd w:val="clear" w:fill="FFFFFF"/>
          <w:lang w:val="en-US" w:eastAsia="zh-CN" w:bidi="ar-SA"/>
        </w:rPr>
        <w:instrText xml:space="preserve"> HYPERLINK "https://baike.baidu.com/item/%E5%BB%BA%E7%AD%91%E5%88%B6%E5%9B%BE%E6%A0%87%E5%87%86/2456389?fromModule=lemma_inlink" \t "https://baike.baidu.com/item/%E5%BB%BA%E7%AD%91%E8%AE%BE%E8%AE%A1%E8%A7%84%E8%8C%83/_blank" </w:instrTex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separate"/>
      </w:r>
      <w:r>
        <w:rPr>
          <w:rFonts w:hint="eastAsia" w:ascii="宋体" w:hAnsi="宋体" w:eastAsia="宋体" w:cs="宋体"/>
          <w:i w:val="0"/>
          <w:iCs w:val="0"/>
          <w:caps w:val="0"/>
          <w:color w:val="333333"/>
          <w:spacing w:val="0"/>
          <w:kern w:val="0"/>
          <w:sz w:val="24"/>
          <w:szCs w:val="24"/>
          <w:shd w:val="clear" w:fill="FFFFFF"/>
          <w:lang w:val="en-US" w:eastAsia="zh-CN" w:bidi="ar-SA"/>
        </w:rPr>
        <w:t>建筑制图标准</w: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SA"/>
        </w:rPr>
        <w:t>》(GB/T 50104--2010)</w:t>
      </w:r>
    </w:p>
    <w:p>
      <w:pPr>
        <w:keepNext w:val="0"/>
        <w:keepLines w:val="0"/>
        <w:pageBreakBefore w:val="0"/>
        <w:widowControl/>
        <w:suppressLineNumbers w:val="0"/>
        <w:shd w:val="clear" w:fill="FFFFFF"/>
        <w:kinsoku/>
        <w:wordWrap/>
        <w:overflowPunct/>
        <w:topLinePunct w:val="0"/>
        <w:bidi w:val="0"/>
        <w:snapToGrid/>
        <w:spacing w:afterAutospacing="0" w:line="360" w:lineRule="auto"/>
        <w:ind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（4）《</w: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begin"/>
      </w:r>
      <w:r>
        <w:rPr>
          <w:rFonts w:hint="eastAsia" w:ascii="宋体" w:hAnsi="宋体" w:eastAsia="宋体" w:cs="宋体"/>
          <w:i w:val="0"/>
          <w:iCs w:val="0"/>
          <w:caps w:val="0"/>
          <w:color w:val="333333"/>
          <w:spacing w:val="0"/>
          <w:kern w:val="0"/>
          <w:sz w:val="24"/>
          <w:szCs w:val="24"/>
          <w:shd w:val="clear" w:fill="FFFFFF"/>
          <w:lang w:val="en-US" w:eastAsia="zh-CN" w:bidi="ar-SA"/>
        </w:rPr>
        <w:instrText xml:space="preserve"> HYPERLINK "https://baike.baidu.com/item/%E6%B0%91%E7%94%A8%E5%BB%BA%E7%AD%91%E8%AE%BE%E8%AE%A1%E9%80%9A%E5%88%99/6197758?fromModule=lemma_inlink" \t "https://baike.baidu.com/item/%E5%BB%BA%E7%AD%91%E8%AE%BE%E8%AE%A1%E8%A7%84%E8%8C%83/_blank" </w:instrTex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separate"/>
      </w:r>
      <w:r>
        <w:rPr>
          <w:rFonts w:hint="eastAsia" w:ascii="宋体" w:hAnsi="宋体" w:eastAsia="宋体" w:cs="宋体"/>
          <w:i w:val="0"/>
          <w:iCs w:val="0"/>
          <w:caps w:val="0"/>
          <w:color w:val="333333"/>
          <w:spacing w:val="0"/>
          <w:kern w:val="0"/>
          <w:sz w:val="24"/>
          <w:szCs w:val="24"/>
          <w:shd w:val="clear" w:fill="FFFFFF"/>
          <w:lang w:val="en-US" w:eastAsia="zh-CN" w:bidi="ar-SA"/>
        </w:rPr>
        <w:t>民用建筑设计通则</w: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SA"/>
        </w:rPr>
        <w:t>》(GB 50352--2005)</w:t>
      </w:r>
    </w:p>
    <w:p>
      <w:pPr>
        <w:keepNext w:val="0"/>
        <w:keepLines w:val="0"/>
        <w:pageBreakBefore w:val="0"/>
        <w:widowControl/>
        <w:suppressLineNumbers w:val="0"/>
        <w:shd w:val="clear" w:fill="FFFFFF"/>
        <w:kinsoku/>
        <w:wordWrap/>
        <w:overflowPunct/>
        <w:topLinePunct w:val="0"/>
        <w:bidi w:val="0"/>
        <w:snapToGrid/>
        <w:spacing w:afterAutospacing="0" w:line="360" w:lineRule="auto"/>
        <w:ind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（5）《</w: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begin"/>
      </w:r>
      <w:r>
        <w:rPr>
          <w:rFonts w:hint="eastAsia" w:ascii="宋体" w:hAnsi="宋体" w:eastAsia="宋体" w:cs="宋体"/>
          <w:i w:val="0"/>
          <w:iCs w:val="0"/>
          <w:caps w:val="0"/>
          <w:color w:val="333333"/>
          <w:spacing w:val="0"/>
          <w:kern w:val="0"/>
          <w:sz w:val="24"/>
          <w:szCs w:val="24"/>
          <w:shd w:val="clear" w:fill="FFFFFF"/>
          <w:lang w:val="en-US" w:eastAsia="zh-CN" w:bidi="ar-SA"/>
        </w:rPr>
        <w:instrText xml:space="preserve"> HYPERLINK "https://baike.baidu.com/item/%E5%BB%BA%E7%AD%91%E8%AE%BE%E8%AE%A1%E9%98%B2%E7%81%AB%E8%A7%84%E8%8C%83/5016517?fromModule=lemma_inlink" \t "https://baike.baidu.com/item/%E5%BB%BA%E7%AD%91%E8%AE%BE%E8%AE%A1%E8%A7%84%E8%8C%83/_blank" </w:instrTex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separate"/>
      </w:r>
      <w:r>
        <w:rPr>
          <w:rFonts w:hint="eastAsia" w:ascii="宋体" w:hAnsi="宋体" w:eastAsia="宋体" w:cs="宋体"/>
          <w:i w:val="0"/>
          <w:iCs w:val="0"/>
          <w:caps w:val="0"/>
          <w:color w:val="333333"/>
          <w:spacing w:val="0"/>
          <w:kern w:val="0"/>
          <w:sz w:val="24"/>
          <w:szCs w:val="24"/>
          <w:shd w:val="clear" w:fill="FFFFFF"/>
          <w:lang w:val="en-US" w:eastAsia="zh-CN" w:bidi="ar-SA"/>
        </w:rPr>
        <w:t>建筑设计防火规范</w: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SA"/>
        </w:rPr>
        <w:t xml:space="preserve">》(GB </w:t>
      </w:r>
      <w:bookmarkStart w:id="2" w:name="_GoBack"/>
      <w:r>
        <w:rPr>
          <w:rFonts w:hint="eastAsia" w:ascii="宋体" w:hAnsi="宋体" w:eastAsia="宋体" w:cs="宋体"/>
          <w:i w:val="0"/>
          <w:iCs w:val="0"/>
          <w:caps w:val="0"/>
          <w:color w:val="333333"/>
          <w:spacing w:val="0"/>
          <w:kern w:val="0"/>
          <w:sz w:val="24"/>
          <w:szCs w:val="24"/>
          <w:shd w:val="clear" w:fill="FFFFFF"/>
          <w:lang w:val="en-US" w:eastAsia="zh-CN" w:bidi="ar-SA"/>
        </w:rPr>
        <w:t>5</w:t>
      </w:r>
      <w:bookmarkEnd w:id="2"/>
      <w:r>
        <w:rPr>
          <w:rFonts w:hint="eastAsia" w:ascii="宋体" w:hAnsi="宋体" w:eastAsia="宋体" w:cs="宋体"/>
          <w:i w:val="0"/>
          <w:iCs w:val="0"/>
          <w:caps w:val="0"/>
          <w:color w:val="333333"/>
          <w:spacing w:val="0"/>
          <w:kern w:val="0"/>
          <w:sz w:val="24"/>
          <w:szCs w:val="24"/>
          <w:shd w:val="clear" w:fill="FFFFFF"/>
          <w:lang w:val="en-US" w:eastAsia="zh-CN" w:bidi="ar-SA"/>
        </w:rPr>
        <w:t>0016--2014)</w:t>
      </w:r>
    </w:p>
    <w:p>
      <w:pPr>
        <w:keepNext w:val="0"/>
        <w:keepLines w:val="0"/>
        <w:pageBreakBefore w:val="0"/>
        <w:widowControl/>
        <w:suppressLineNumbers w:val="0"/>
        <w:shd w:val="clear" w:fill="FFFFFF"/>
        <w:kinsoku/>
        <w:wordWrap/>
        <w:overflowPunct/>
        <w:topLinePunct w:val="0"/>
        <w:bidi w:val="0"/>
        <w:snapToGrid/>
        <w:spacing w:afterAutospacing="0" w:line="360" w:lineRule="auto"/>
        <w:ind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（6）《</w: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begin"/>
      </w:r>
      <w:r>
        <w:rPr>
          <w:rFonts w:hint="eastAsia" w:ascii="宋体" w:hAnsi="宋体" w:eastAsia="宋体" w:cs="宋体"/>
          <w:i w:val="0"/>
          <w:iCs w:val="0"/>
          <w:caps w:val="0"/>
          <w:color w:val="333333"/>
          <w:spacing w:val="0"/>
          <w:kern w:val="0"/>
          <w:sz w:val="24"/>
          <w:szCs w:val="24"/>
          <w:shd w:val="clear" w:fill="FFFFFF"/>
          <w:lang w:val="en-US" w:eastAsia="zh-CN" w:bidi="ar-SA"/>
        </w:rPr>
        <w:instrText xml:space="preserve"> HYPERLINK "https://baike.baidu.com/item/%E5%BB%BA%E7%AD%91%E5%86%85%E9%83%A8%E8%A3%85%E4%BF%AE%E8%AE%BE%E8%AE%A1%E9%98%B2%E7%81%AB%E8%A7%84%E8%8C%83/9259735?fromModule=lemma_inlink" \t "https://baike.baidu.com/item/%E5%BB%BA%E7%AD%91%E8%AE%BE%E8%AE%A1%E8%A7%84%E8%8C%83/_blank" </w:instrTex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separate"/>
      </w:r>
      <w:r>
        <w:rPr>
          <w:rFonts w:hint="eastAsia" w:ascii="宋体" w:hAnsi="宋体" w:eastAsia="宋体" w:cs="宋体"/>
          <w:i w:val="0"/>
          <w:iCs w:val="0"/>
          <w:caps w:val="0"/>
          <w:color w:val="333333"/>
          <w:spacing w:val="0"/>
          <w:kern w:val="0"/>
          <w:sz w:val="24"/>
          <w:szCs w:val="24"/>
          <w:shd w:val="clear" w:fill="FFFFFF"/>
          <w:lang w:val="en-US" w:eastAsia="zh-CN" w:bidi="ar-SA"/>
        </w:rPr>
        <w:t>建筑内部装修设计防火规范</w:t>
      </w:r>
      <w:r>
        <w:rPr>
          <w:rFonts w:hint="eastAsia" w:ascii="宋体" w:hAnsi="宋体" w:eastAsia="宋体" w:cs="宋体"/>
          <w:i w:val="0"/>
          <w:iCs w:val="0"/>
          <w:caps w:val="0"/>
          <w:color w:val="333333"/>
          <w:spacing w:val="0"/>
          <w:kern w:val="0"/>
          <w:sz w:val="24"/>
          <w:szCs w:val="24"/>
          <w:shd w:val="clear" w:fill="FFFFFF"/>
          <w:lang w:val="en-US" w:eastAsia="zh-CN" w:bidi="ar-SA"/>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SA"/>
        </w:rPr>
        <w:t>》(GB 50222—1995)(2001年修订版)</w:t>
      </w:r>
    </w:p>
    <w:p>
      <w:pPr>
        <w:pStyle w:val="2"/>
        <w:keepNext w:val="0"/>
        <w:keepLines w:val="0"/>
        <w:pageBreakBefore w:val="0"/>
        <w:kinsoku/>
        <w:wordWrap/>
        <w:overflowPunct/>
        <w:topLinePunct w:val="0"/>
        <w:bidi w:val="0"/>
        <w:snapToGrid/>
        <w:spacing w:afterAutospacing="0"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（7）《城市居住区规划设计标准》（GB50180-2018）</w:t>
      </w:r>
    </w:p>
    <w:p>
      <w:pPr>
        <w:keepNext w:val="0"/>
        <w:keepLines w:val="0"/>
        <w:pageBreakBefore w:val="0"/>
        <w:kinsoku/>
        <w:wordWrap/>
        <w:overflowPunct/>
        <w:topLinePunct w:val="0"/>
        <w:bidi w:val="0"/>
        <w:snapToGrid/>
        <w:spacing w:afterAutospacing="0"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（8）《公园设计规范》（GB 51192-2016）</w:t>
      </w:r>
    </w:p>
    <w:p>
      <w:pPr>
        <w:pStyle w:val="2"/>
        <w:keepNext w:val="0"/>
        <w:keepLines w:val="0"/>
        <w:pageBreakBefore w:val="0"/>
        <w:kinsoku/>
        <w:wordWrap/>
        <w:overflowPunct/>
        <w:topLinePunct w:val="0"/>
        <w:bidi w:val="0"/>
        <w:snapToGrid/>
        <w:spacing w:afterAutospacing="0"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（9）《城市园林绿化工程施工及验收规范》（DB11/T212-2003） </w:t>
      </w:r>
    </w:p>
    <w:p>
      <w:pPr>
        <w:keepNext w:val="0"/>
        <w:keepLines w:val="0"/>
        <w:pageBreakBefore w:val="0"/>
        <w:kinsoku/>
        <w:wordWrap/>
        <w:overflowPunct/>
        <w:topLinePunct w:val="0"/>
        <w:bidi w:val="0"/>
        <w:snapToGrid/>
        <w:spacing w:afterAutospacing="0"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（10）《城市道路工程设计规范》（CJJ 37—2012）</w:t>
      </w:r>
    </w:p>
    <w:p>
      <w:pPr>
        <w:pStyle w:val="2"/>
        <w:keepNext w:val="0"/>
        <w:keepLines w:val="0"/>
        <w:pageBreakBefore w:val="0"/>
        <w:kinsoku/>
        <w:wordWrap/>
        <w:overflowPunct/>
        <w:topLinePunct w:val="0"/>
        <w:bidi w:val="0"/>
        <w:snapToGrid/>
        <w:spacing w:afterAutospacing="0"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 xml:space="preserve">（11）《开发建设项目水土保持方案技术规范》（SL 204-98） </w:t>
      </w:r>
    </w:p>
    <w:p>
      <w:pPr>
        <w:keepNext w:val="0"/>
        <w:keepLines w:val="0"/>
        <w:pageBreakBefore w:val="0"/>
        <w:kinsoku/>
        <w:wordWrap/>
        <w:overflowPunct/>
        <w:topLinePunct w:val="0"/>
        <w:bidi w:val="0"/>
        <w:snapToGrid/>
        <w:spacing w:afterAutospacing="0"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（12）《渠道防渗工程技术规范》 （SL18-91）</w:t>
      </w:r>
    </w:p>
    <w:p>
      <w:pPr>
        <w:pStyle w:val="2"/>
        <w:keepNext w:val="0"/>
        <w:keepLines w:val="0"/>
        <w:pageBreakBefore w:val="0"/>
        <w:kinsoku/>
        <w:wordWrap/>
        <w:overflowPunct/>
        <w:topLinePunct w:val="0"/>
        <w:bidi w:val="0"/>
        <w:snapToGrid/>
        <w:spacing w:afterAutospacing="0"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（13）《水利工程建设监理合同示范文本》（GF-2000-0211）</w:t>
      </w:r>
    </w:p>
    <w:p>
      <w:pPr>
        <w:keepNext w:val="0"/>
        <w:keepLines w:val="0"/>
        <w:pageBreakBefore w:val="0"/>
        <w:kinsoku/>
        <w:wordWrap/>
        <w:overflowPunct/>
        <w:topLinePunct w:val="0"/>
        <w:bidi w:val="0"/>
        <w:snapToGrid/>
        <w:spacing w:afterAutospacing="0"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 xml:space="preserve">（14）《水利工程水利计算规范》（SL104-95）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（15）《水利水电工程施工组织设计规范》（SDJ338-89）</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textAlignment w:val="auto"/>
        <w:rPr>
          <w:rFonts w:hint="default" w:ascii="黑体" w:hAnsi="黑体" w:eastAsia="黑体" w:cs="黑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（16）《水利水电工程制图标准》（SL73-95）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三、设计目标和总体要求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Arial" w:hAnsi="Arial" w:cs="Arial"/>
          <w:bCs/>
          <w:color w:val="auto"/>
          <w:kern w:val="0"/>
          <w:sz w:val="24"/>
          <w:szCs w:val="24"/>
          <w:highlight w:val="none"/>
        </w:rPr>
      </w:pPr>
      <w:r>
        <w:rPr>
          <w:rFonts w:hint="eastAsia" w:ascii="宋体" w:hAnsi="宋体" w:eastAsia="宋体" w:cs="宋体"/>
          <w:bCs/>
          <w:color w:val="auto"/>
          <w:kern w:val="0"/>
          <w:sz w:val="24"/>
          <w:szCs w:val="24"/>
          <w:highlight w:val="none"/>
        </w:rPr>
        <w:t>结合现有规划成果汇总整合，全局统筹协调，确立总体发展目标与框架，长远考虑。在城市发展的总体格局中，在城市规划与建设方面，提出应对的发展策略。</w:t>
      </w:r>
      <w:r>
        <w:rPr>
          <w:rFonts w:hint="eastAsia" w:ascii="Arial" w:hAnsi="Arial" w:cs="Arial"/>
          <w:bCs/>
          <w:color w:val="auto"/>
          <w:kern w:val="0"/>
          <w:sz w:val="24"/>
          <w:szCs w:val="24"/>
          <w:highlight w:val="none"/>
        </w:rPr>
        <w:t xml:space="preserve"> </w:t>
      </w:r>
    </w:p>
    <w:p>
      <w:pPr>
        <w:pStyle w:val="8"/>
        <w:spacing w:line="360" w:lineRule="auto"/>
        <w:ind w:firstLine="48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以未来</w:t>
      </w:r>
      <w:r>
        <w:rPr>
          <w:rFonts w:hint="eastAsia" w:ascii="宋体" w:hAnsi="宋体" w:eastAsia="宋体" w:cs="宋体"/>
          <w:bCs/>
          <w:color w:val="auto"/>
          <w:kern w:val="0"/>
          <w:sz w:val="24"/>
          <w:szCs w:val="24"/>
          <w:highlight w:val="none"/>
          <w:lang w:val="en-US" w:eastAsia="zh-CN"/>
        </w:rPr>
        <w:t>京杭大运河钱桥段规划</w:t>
      </w:r>
      <w:r>
        <w:rPr>
          <w:rFonts w:hint="eastAsia" w:ascii="宋体" w:hAnsi="宋体" w:eastAsia="宋体" w:cs="宋体"/>
          <w:bCs/>
          <w:color w:val="auto"/>
          <w:kern w:val="0"/>
          <w:sz w:val="24"/>
          <w:szCs w:val="24"/>
          <w:highlight w:val="none"/>
        </w:rPr>
        <w:t>战略定位为导向，对功能进行整合、优化城市道路系统、梳理生态脉络、提升城市的文化内涵和空间品质，并结合经济和社会发展中不同层次和时间的发展计划与目标，制定具体的行动计划与措施。</w:t>
      </w:r>
    </w:p>
    <w:p>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区域研究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color w:val="auto"/>
          <w:kern w:val="0"/>
          <w:sz w:val="24"/>
          <w:szCs w:val="24"/>
          <w:highlight w:val="none"/>
        </w:rPr>
        <w:t>从区域角度出发，在无锡全市、</w:t>
      </w:r>
      <w:r>
        <w:rPr>
          <w:rFonts w:hint="eastAsia" w:ascii="宋体" w:hAnsi="宋体" w:eastAsia="宋体" w:cs="宋体"/>
          <w:bCs/>
          <w:color w:val="auto"/>
          <w:kern w:val="0"/>
          <w:sz w:val="24"/>
          <w:szCs w:val="24"/>
          <w:highlight w:val="none"/>
          <w:lang w:val="en-US" w:eastAsia="zh-CN"/>
        </w:rPr>
        <w:t>惠山区</w:t>
      </w:r>
      <w:r>
        <w:rPr>
          <w:rFonts w:hint="eastAsia" w:ascii="宋体" w:hAnsi="宋体" w:eastAsia="宋体" w:cs="宋体"/>
          <w:bCs/>
          <w:color w:val="auto"/>
          <w:kern w:val="0"/>
          <w:sz w:val="24"/>
          <w:szCs w:val="24"/>
          <w:highlight w:val="none"/>
        </w:rPr>
        <w:t>的范围内，明确</w:t>
      </w:r>
      <w:r>
        <w:rPr>
          <w:rFonts w:hint="eastAsia" w:ascii="宋体" w:hAnsi="宋体" w:eastAsia="宋体" w:cs="宋体"/>
          <w:bCs/>
          <w:color w:val="auto"/>
          <w:kern w:val="0"/>
          <w:sz w:val="24"/>
          <w:szCs w:val="24"/>
          <w:highlight w:val="none"/>
          <w:lang w:val="en-US" w:eastAsia="zh-CN"/>
        </w:rPr>
        <w:t>京杭大运河钱桥段规划</w:t>
      </w:r>
      <w:r>
        <w:rPr>
          <w:rFonts w:hint="eastAsia" w:ascii="宋体" w:hAnsi="宋体" w:eastAsia="宋体" w:cs="宋体"/>
          <w:bCs/>
          <w:color w:val="auto"/>
          <w:kern w:val="0"/>
          <w:sz w:val="24"/>
          <w:szCs w:val="24"/>
          <w:highlight w:val="none"/>
        </w:rPr>
        <w:t>的战略定位；优化整体空间布局，梳理城市脉络和结构；协调周边关系，重点完善规划范围内的协调发展，同时与</w:t>
      </w:r>
      <w:r>
        <w:rPr>
          <w:rFonts w:hint="eastAsia" w:ascii="宋体" w:hAnsi="宋体" w:eastAsia="宋体" w:cs="宋体"/>
          <w:bCs/>
          <w:color w:val="auto"/>
          <w:kern w:val="0"/>
          <w:sz w:val="24"/>
          <w:szCs w:val="24"/>
          <w:highlight w:val="none"/>
          <w:lang w:val="en-US" w:eastAsia="zh-CN"/>
        </w:rPr>
        <w:t>惠山新城</w:t>
      </w:r>
      <w:r>
        <w:rPr>
          <w:rFonts w:hint="eastAsia" w:ascii="宋体" w:hAnsi="宋体" w:eastAsia="宋体" w:cs="宋体"/>
          <w:bCs/>
          <w:color w:val="auto"/>
          <w:kern w:val="0"/>
          <w:sz w:val="24"/>
          <w:szCs w:val="24"/>
          <w:highlight w:val="none"/>
        </w:rPr>
        <w:t>核心区、</w:t>
      </w:r>
      <w:r>
        <w:rPr>
          <w:rFonts w:hint="eastAsia" w:ascii="宋体" w:hAnsi="宋体" w:eastAsia="宋体" w:cs="宋体"/>
          <w:bCs/>
          <w:color w:val="auto"/>
          <w:kern w:val="0"/>
          <w:sz w:val="24"/>
          <w:szCs w:val="24"/>
          <w:highlight w:val="none"/>
          <w:lang w:val="en-US" w:eastAsia="zh-CN"/>
        </w:rPr>
        <w:t>阳山</w:t>
      </w:r>
      <w:r>
        <w:rPr>
          <w:rFonts w:hint="eastAsia" w:ascii="宋体" w:hAnsi="宋体" w:eastAsia="宋体" w:cs="宋体"/>
          <w:bCs/>
          <w:color w:val="auto"/>
          <w:kern w:val="0"/>
          <w:sz w:val="24"/>
          <w:szCs w:val="24"/>
          <w:highlight w:val="none"/>
        </w:rPr>
        <w:t>等城市板块形成既协调互补，又错位发展的理想态势。</w:t>
      </w:r>
    </w:p>
    <w:p>
      <w:pPr>
        <w:pStyle w:val="8"/>
        <w:spacing w:line="360" w:lineRule="auto"/>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对标成功案例，科学构建城市空间</w:t>
      </w:r>
    </w:p>
    <w:p>
      <w:pPr>
        <w:pStyle w:val="8"/>
        <w:spacing w:line="360" w:lineRule="auto"/>
        <w:ind w:firstLine="48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研究国内国际城市建设案例，从蓝绿结构、空间结构、用地布局、交通系统等方面确定整体城市设计策略。提高空间布局韧性，构建弹性应对城市未来发展不确定性的空间新模式。在保障生态底线的前提下，合理布局近远期用地，满足城市不同时期的发展需求。</w:t>
      </w:r>
    </w:p>
    <w:p>
      <w:pPr>
        <w:pStyle w:val="8"/>
        <w:spacing w:line="360" w:lineRule="auto"/>
        <w:ind w:firstLine="48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对空间景观结构、天际线及视廊控制等相关要求进行研究与明确，塑造整体和谐、节点簇群错落的高度轮廓。</w:t>
      </w:r>
    </w:p>
    <w:p>
      <w:pPr>
        <w:pStyle w:val="8"/>
        <w:spacing w:line="360" w:lineRule="auto"/>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坚持以人</w:t>
      </w:r>
      <w:r>
        <w:rPr>
          <w:rFonts w:hint="eastAsia" w:ascii="宋体" w:hAnsi="宋体" w:eastAsia="宋体" w:cs="宋体"/>
          <w:bCs/>
          <w:color w:val="auto"/>
          <w:kern w:val="0"/>
          <w:sz w:val="24"/>
          <w:szCs w:val="24"/>
          <w:highlight w:val="none"/>
          <w:lang w:val="en-US" w:eastAsia="zh-CN"/>
        </w:rPr>
        <w:t>为</w:t>
      </w:r>
      <w:r>
        <w:rPr>
          <w:rFonts w:hint="eastAsia" w:ascii="宋体" w:hAnsi="宋体" w:eastAsia="宋体" w:cs="宋体"/>
          <w:bCs/>
          <w:color w:val="auto"/>
          <w:kern w:val="0"/>
          <w:sz w:val="24"/>
          <w:szCs w:val="24"/>
          <w:highlight w:val="none"/>
        </w:rPr>
        <w:t>本，建设宜居典范新城</w:t>
      </w:r>
    </w:p>
    <w:p>
      <w:pPr>
        <w:pStyle w:val="8"/>
        <w:spacing w:line="360" w:lineRule="auto"/>
        <w:ind w:firstLine="48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提升生活性服务业品质，不断提升人民群众的获得感、幸福感、安全感，建设新时代和谐宜居典范新城。</w:t>
      </w:r>
    </w:p>
    <w:p>
      <w:pPr>
        <w:pStyle w:val="8"/>
        <w:spacing w:line="360" w:lineRule="auto"/>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制定行动计划，服务规划管理需求</w:t>
      </w:r>
    </w:p>
    <w:p>
      <w:pPr>
        <w:pStyle w:val="8"/>
        <w:spacing w:line="360" w:lineRule="auto"/>
        <w:ind w:firstLine="480"/>
        <w:rPr>
          <w:rFonts w:ascii="Arial" w:hAnsi="Arial" w:cs="Arial"/>
          <w:bCs/>
          <w:color w:val="auto"/>
          <w:kern w:val="0"/>
          <w:sz w:val="24"/>
          <w:highlight w:val="none"/>
        </w:rPr>
      </w:pPr>
      <w:r>
        <w:rPr>
          <w:rFonts w:hint="eastAsia" w:ascii="宋体" w:hAnsi="宋体" w:eastAsia="宋体" w:cs="宋体"/>
          <w:bCs/>
          <w:color w:val="auto"/>
          <w:kern w:val="0"/>
          <w:sz w:val="24"/>
          <w:szCs w:val="24"/>
          <w:highlight w:val="none"/>
        </w:rPr>
        <w:t>编制核心板块</w:t>
      </w:r>
      <w:r>
        <w:rPr>
          <w:rFonts w:hint="eastAsia" w:ascii="宋体" w:hAnsi="宋体" w:eastAsia="宋体" w:cs="宋体"/>
          <w:bCs/>
          <w:color w:val="auto"/>
          <w:kern w:val="0"/>
          <w:sz w:val="24"/>
          <w:szCs w:val="24"/>
          <w:highlight w:val="none"/>
          <w:lang w:val="en-US" w:eastAsia="zh-CN"/>
        </w:rPr>
        <w:t>京杭大运河钱桥段规划</w:t>
      </w:r>
      <w:r>
        <w:rPr>
          <w:rFonts w:hint="eastAsia" w:ascii="宋体" w:hAnsi="宋体" w:eastAsia="宋体" w:cs="宋体"/>
          <w:bCs/>
          <w:color w:val="auto"/>
          <w:kern w:val="0"/>
          <w:sz w:val="24"/>
          <w:szCs w:val="24"/>
          <w:highlight w:val="none"/>
        </w:rPr>
        <w:t>的实施行动计划，将总体发展目标拆分为具体的可执行的项目，统筹考虑市、区需求，对实施时序进行合理安排，确定近期实施操作内容。</w:t>
      </w:r>
    </w:p>
    <w:p>
      <w:pPr>
        <w:pStyle w:val="8"/>
        <w:numPr>
          <w:ilvl w:val="0"/>
          <w:numId w:val="0"/>
        </w:numPr>
        <w:spacing w:line="360" w:lineRule="auto"/>
        <w:ind w:leftChars="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四、设计内容要求</w:t>
      </w:r>
    </w:p>
    <w:p>
      <w:pPr>
        <w:pStyle w:val="8"/>
        <w:spacing w:line="360" w:lineRule="auto"/>
        <w:ind w:firstLine="480"/>
        <w:rPr>
          <w:rFonts w:ascii="Arial" w:hAnsi="Arial" w:cs="Arial"/>
          <w:bCs/>
          <w:color w:val="auto"/>
          <w:kern w:val="0"/>
          <w:sz w:val="24"/>
          <w:highlight w:val="none"/>
        </w:rPr>
      </w:pPr>
      <w:r>
        <w:rPr>
          <w:rFonts w:hint="eastAsia" w:ascii="宋体" w:hAnsi="宋体" w:eastAsia="宋体" w:cs="宋体"/>
          <w:bCs/>
          <w:color w:val="auto"/>
          <w:kern w:val="0"/>
          <w:sz w:val="24"/>
          <w:highlight w:val="none"/>
        </w:rPr>
        <w:t>规划设计内容必须符合本设计</w:t>
      </w:r>
      <w:r>
        <w:rPr>
          <w:rFonts w:hint="eastAsia" w:ascii="宋体" w:hAnsi="宋体" w:eastAsia="宋体" w:cs="宋体"/>
          <w:bCs/>
          <w:color w:val="auto"/>
          <w:kern w:val="0"/>
          <w:sz w:val="24"/>
          <w:highlight w:val="none"/>
          <w:lang w:val="en-US" w:eastAsia="zh-CN"/>
        </w:rPr>
        <w:t>项目</w:t>
      </w:r>
      <w:r>
        <w:rPr>
          <w:rFonts w:hint="eastAsia" w:ascii="宋体" w:hAnsi="宋体" w:eastAsia="宋体" w:cs="宋体"/>
          <w:bCs/>
          <w:color w:val="auto"/>
          <w:kern w:val="0"/>
          <w:sz w:val="24"/>
          <w:highlight w:val="none"/>
        </w:rPr>
        <w:t>的规定和国家有关标准。设计内容必须清晰完整，能准确、完整地阐述设计意图和内容，设计图纸内容必须全面。</w:t>
      </w:r>
    </w:p>
    <w:p>
      <w:pPr>
        <w:pStyle w:val="8"/>
        <w:spacing w:line="360" w:lineRule="auto"/>
        <w:ind w:firstLine="48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（1）成果构成：</w:t>
      </w:r>
    </w:p>
    <w:p>
      <w:pPr>
        <w:pStyle w:val="9"/>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1、背景定位</w:t>
      </w:r>
    </w:p>
    <w:p>
      <w:pPr>
        <w:pStyle w:val="9"/>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2、区域研究</w:t>
      </w:r>
    </w:p>
    <w:p>
      <w:pPr>
        <w:pStyle w:val="9"/>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3、城市设计</w:t>
      </w:r>
    </w:p>
    <w:p>
      <w:pPr>
        <w:pStyle w:val="9"/>
        <w:spacing w:line="360" w:lineRule="auto"/>
        <w:ind w:firstLine="480"/>
        <w:rPr>
          <w:rFonts w:ascii="Arial" w:hAnsi="Arial"/>
          <w:color w:val="auto"/>
          <w:highlight w:val="none"/>
        </w:rPr>
      </w:pPr>
      <w:r>
        <w:rPr>
          <w:rFonts w:hint="eastAsia" w:ascii="宋体" w:hAnsi="宋体" w:eastAsia="宋体" w:cs="宋体"/>
          <w:color w:val="auto"/>
          <w:highlight w:val="none"/>
        </w:rPr>
        <w:t>必须包含以下内容（其他内容可根据设计表达需要自行选定）：</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现状分析图</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区域分析图</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总体平面布局规划图</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总体鸟瞰图</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主要技术经济指标</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主要群体空间、重要节点设计效果图</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功能结构图</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交通规划图</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绿地景观规划图</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土地利用规划图</w:t>
      </w:r>
    </w:p>
    <w:p>
      <w:pPr>
        <w:pStyle w:val="9"/>
        <w:numPr>
          <w:ilvl w:val="0"/>
          <w:numId w:val="1"/>
        </w:numPr>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其他反映设计意图的分析图</w:t>
      </w:r>
    </w:p>
    <w:p>
      <w:pPr>
        <w:pStyle w:val="8"/>
        <w:numPr>
          <w:ilvl w:val="0"/>
          <w:numId w:val="0"/>
        </w:numPr>
        <w:spacing w:line="360" w:lineRule="auto"/>
        <w:ind w:left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服务要求</w:t>
      </w:r>
    </w:p>
    <w:p>
      <w:pPr>
        <w:spacing w:line="360" w:lineRule="auto"/>
        <w:ind w:firstLine="566" w:firstLineChars="236"/>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1、成交供应商应根据项目具体情况组建相关项目经验丰富的成熟团队承担本次项目工作任务。工作成果应符合相关规范要求并具有独创性。如在工作过程中需更换项目负责人,成交供应商须征得采购单位同意。</w:t>
      </w:r>
    </w:p>
    <w:p>
      <w:pPr>
        <w:spacing w:line="360" w:lineRule="auto"/>
        <w:ind w:firstLine="566" w:firstLineChars="236"/>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成交供应商应积极配合采购人的工作安排，参加成果交流、论证、审查、验收等会议，根据项目进度计划交付成果（当出现有关交付文档顺延的情况除外），对提交成果的深度、及时性、完整性、正确性等负责。</w:t>
      </w:r>
    </w:p>
    <w:p>
      <w:pPr>
        <w:spacing w:line="360" w:lineRule="auto"/>
        <w:ind w:firstLine="566" w:firstLineChars="236"/>
        <w:rPr>
          <w:rFonts w:ascii="Arial" w:hAnsi="Arial" w:cs="Arial"/>
          <w:bCs/>
          <w:color w:val="auto"/>
          <w:kern w:val="0"/>
          <w:sz w:val="24"/>
          <w:highlight w:val="none"/>
        </w:rPr>
      </w:pPr>
      <w:r>
        <w:rPr>
          <w:rFonts w:hint="eastAsia" w:ascii="宋体" w:hAnsi="宋体" w:eastAsia="宋体" w:cs="宋体"/>
          <w:bCs/>
          <w:color w:val="auto"/>
          <w:kern w:val="0"/>
          <w:sz w:val="24"/>
          <w:highlight w:val="none"/>
        </w:rPr>
        <w:t>3、规划编制工作中涉及到的涉密和敏感图文资料、电子数据，成交供应商应签订相关保密承诺书并严格执行保密的相关规定。</w:t>
      </w:r>
    </w:p>
    <w:p>
      <w:pPr>
        <w:pStyle w:val="8"/>
        <w:numPr>
          <w:ilvl w:val="0"/>
          <w:numId w:val="0"/>
        </w:numPr>
        <w:spacing w:line="360" w:lineRule="auto"/>
        <w:ind w:left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验收标准</w:t>
      </w:r>
    </w:p>
    <w:p>
      <w:pPr>
        <w:spacing w:line="360" w:lineRule="auto"/>
        <w:ind w:firstLine="566" w:firstLineChars="236"/>
        <w:rPr>
          <w:rFonts w:hint="eastAsia" w:ascii="宋体" w:hAnsi="宋体" w:eastAsia="宋体" w:cs="宋体"/>
          <w:color w:val="auto"/>
          <w:highlight w:val="none"/>
        </w:rPr>
      </w:pPr>
      <w:r>
        <w:rPr>
          <w:rFonts w:hint="eastAsia" w:ascii="宋体" w:hAnsi="宋体" w:eastAsia="宋体" w:cs="宋体"/>
          <w:bCs/>
          <w:color w:val="auto"/>
          <w:kern w:val="0"/>
          <w:sz w:val="24"/>
          <w:highlight w:val="none"/>
        </w:rPr>
        <w:t>按要求编制惠山区</w:t>
      </w:r>
      <w:r>
        <w:rPr>
          <w:rFonts w:hint="eastAsia" w:ascii="宋体" w:hAnsi="宋体" w:eastAsia="宋体" w:cs="宋体"/>
          <w:bCs/>
          <w:color w:val="auto"/>
          <w:kern w:val="0"/>
          <w:sz w:val="24"/>
          <w:highlight w:val="none"/>
          <w:lang w:val="en-US" w:eastAsia="zh-CN"/>
        </w:rPr>
        <w:t>钱桥街道京杭运河沿线城市设计</w:t>
      </w:r>
      <w:r>
        <w:rPr>
          <w:rFonts w:hint="eastAsia" w:ascii="宋体" w:hAnsi="宋体" w:eastAsia="宋体" w:cs="宋体"/>
          <w:bCs/>
          <w:color w:val="auto"/>
          <w:kern w:val="0"/>
          <w:sz w:val="24"/>
          <w:highlight w:val="none"/>
        </w:rPr>
        <w:t>文本、图件等，确保成果通过甲方审查，并编制完成最终规划成果。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81DCF"/>
    <w:multiLevelType w:val="multilevel"/>
    <w:tmpl w:val="00C81DCF"/>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OTgzOTJlZTRmOTdiMmZiZGZmZTY4MjJhMDUyYTAifQ=="/>
  </w:docVars>
  <w:rsids>
    <w:rsidRoot w:val="63E25451"/>
    <w:rsid w:val="06E65352"/>
    <w:rsid w:val="0B3C19E4"/>
    <w:rsid w:val="0FCB674F"/>
    <w:rsid w:val="1B283D33"/>
    <w:rsid w:val="1C16002F"/>
    <w:rsid w:val="2895492A"/>
    <w:rsid w:val="2A97058D"/>
    <w:rsid w:val="2B0A5DB6"/>
    <w:rsid w:val="3C3A346E"/>
    <w:rsid w:val="3FE77469"/>
    <w:rsid w:val="4DFA4862"/>
    <w:rsid w:val="5D4D2BAA"/>
    <w:rsid w:val="63E25451"/>
    <w:rsid w:val="702D5D43"/>
    <w:rsid w:val="7DDC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新宋体" w:hAnsi="新宋体" w:eastAsia="等线" w:cs="新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pPr>
    <w:rPr>
      <w:rFonts w:ascii="Tahoma" w:eastAsia="Tahoma"/>
      <w:kern w:val="0"/>
      <w:sz w:val="28"/>
      <w:szCs w:val="20"/>
    </w:rPr>
  </w:style>
  <w:style w:type="paragraph" w:styleId="3">
    <w:name w:val="Normal (Web)"/>
    <w:basedOn w:val="1"/>
    <w:uiPriority w:val="0"/>
    <w:rPr>
      <w:sz w:val="24"/>
    </w:rPr>
  </w:style>
  <w:style w:type="character" w:styleId="6">
    <w:name w:val="Emphasis"/>
    <w:basedOn w:val="5"/>
    <w:qFormat/>
    <w:uiPriority w:val="0"/>
    <w:rPr>
      <w:i/>
    </w:rPr>
  </w:style>
  <w:style w:type="character" w:styleId="7">
    <w:name w:val="Hyperlink"/>
    <w:basedOn w:val="5"/>
    <w:uiPriority w:val="0"/>
    <w:rPr>
      <w:color w:val="0000FF"/>
      <w:u w:val="single"/>
    </w:rPr>
  </w:style>
  <w:style w:type="paragraph" w:styleId="8">
    <w:name w:val="List Paragraph"/>
    <w:basedOn w:val="1"/>
    <w:qFormat/>
    <w:uiPriority w:val="34"/>
    <w:pPr>
      <w:ind w:firstLine="420" w:firstLineChars="200"/>
    </w:pPr>
  </w:style>
  <w:style w:type="paragraph" w:customStyle="1" w:styleId="9">
    <w:name w:val="样式 首行缩进:  2 字符"/>
    <w:basedOn w:val="1"/>
    <w:uiPriority w:val="0"/>
    <w:pPr>
      <w:spacing w:line="440" w:lineRule="exact"/>
      <w:ind w:firstLine="200" w:firstLineChars="200"/>
    </w:pPr>
    <w:rPr>
      <w:rFonts w:cs="Cambria"/>
      <w:sz w:val="24"/>
    </w:rPr>
  </w:style>
  <w:style w:type="character" w:customStyle="1" w:styleId="10">
    <w:name w:val="NormalCharacter"/>
    <w:semiHidde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1637</Words>
  <Characters>1817</Characters>
  <Lines>0</Lines>
  <Paragraphs>0</Paragraphs>
  <TotalTime>109</TotalTime>
  <ScaleCrop>false</ScaleCrop>
  <LinksUpToDate>false</LinksUpToDate>
  <CharactersWithSpaces>1830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2022-08-24T11:07:00Z</dcterms:created>
  <dc:creator>云想衣裳</dc:creator>
  <cp:lastModifiedBy>x</cp:lastModifiedBy>
  <dcterms:modified xsi:type="dcterms:W3CDTF">2022-09-21T03:12:49Z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60DAD17686064F43AEB1C8A0F8389D87</vt:lpwstr>
  </property>
</Properties>
</file>