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无锡高新区（新吴区）</w:t>
      </w:r>
      <w:r>
        <w:rPr>
          <w:rFonts w:hint="eastAsia" w:eastAsia="方正小标宋_GBK"/>
          <w:sz w:val="44"/>
          <w:szCs w:val="44"/>
        </w:rPr>
        <w:t>新能源产业规划（2022-2025年）</w:t>
      </w: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rPr>
          <w:rFonts w:ascii="Times New Roma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一、采购标的需实现的功能或者目标，以及为落实政府采购政策需满足的要求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eastAsia="方正仿宋_GBK"/>
          <w:b w:val="0"/>
          <w:bCs w:val="0"/>
          <w:sz w:val="32"/>
          <w:szCs w:val="32"/>
        </w:rPr>
      </w:pPr>
      <w:r>
        <w:rPr>
          <w:rFonts w:eastAsia="方正楷体_GBK"/>
          <w:b w:val="0"/>
          <w:bCs w:val="0"/>
          <w:sz w:val="32"/>
          <w:szCs w:val="32"/>
        </w:rPr>
        <w:t>采购标的需实现的功能或者目标：</w:t>
      </w: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全面调查摸清无锡高新区新能源产业的发展需求、基础、优势和短板，</w:t>
      </w:r>
      <w:r>
        <w:rPr>
          <w:rFonts w:hint="eastAsia" w:eastAsia="方正仿宋_GBK"/>
          <w:b w:val="0"/>
          <w:bCs w:val="0"/>
          <w:color w:val="000000"/>
          <w:kern w:val="0"/>
          <w:sz w:val="31"/>
          <w:szCs w:val="31"/>
          <w:lang w:bidi="ar"/>
        </w:rPr>
        <w:t>充分研判</w:t>
      </w: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国内外新能源产业发展最新趋势，面向“十四五”</w:t>
      </w:r>
      <w:r>
        <w:rPr>
          <w:rFonts w:hint="eastAsia" w:eastAsia="方正仿宋_GBK"/>
          <w:b w:val="0"/>
          <w:bCs w:val="0"/>
          <w:color w:val="000000"/>
          <w:kern w:val="0"/>
          <w:sz w:val="31"/>
          <w:szCs w:val="31"/>
          <w:lang w:bidi="ar"/>
        </w:rPr>
        <w:t>时期</w:t>
      </w: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及中长期能源革命目标，提出无锡高新区新能源产业发展思路与重点方向，并针对性地提出重大举措和政策建议，</w:t>
      </w:r>
      <w:r>
        <w:rPr>
          <w:rFonts w:hint="eastAsia" w:eastAsia="方正仿宋_GBK"/>
          <w:b w:val="0"/>
          <w:bCs w:val="0"/>
          <w:color w:val="000000"/>
          <w:kern w:val="0"/>
          <w:sz w:val="31"/>
          <w:szCs w:val="31"/>
          <w:lang w:bidi="ar"/>
        </w:rPr>
        <w:t>加快</w:t>
      </w: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推动高新区新能源产业高质量发展。</w:t>
      </w:r>
      <w:r>
        <w:rPr>
          <w:rFonts w:hint="eastAsia" w:eastAsia="方正仿宋_GBK"/>
          <w:b w:val="0"/>
          <w:bCs w:val="0"/>
          <w:color w:val="000000"/>
          <w:kern w:val="0"/>
          <w:sz w:val="31"/>
          <w:szCs w:val="31"/>
          <w:lang w:bidi="ar"/>
        </w:rPr>
        <w:t>·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二</w:t>
      </w:r>
      <w:r>
        <w:rPr>
          <w:rFonts w:eastAsia="方正黑体_GBK"/>
          <w:sz w:val="32"/>
          <w:szCs w:val="32"/>
        </w:rPr>
        <w:t>、采购项目服务期限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自合同签订生效之日起</w:t>
      </w:r>
      <w:r>
        <w:rPr>
          <w:rFonts w:hint="eastAsia"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个月内完成</w:t>
      </w:r>
      <w:r>
        <w:rPr>
          <w:rFonts w:hint="eastAsia" w:eastAsia="方正仿宋_GBK"/>
          <w:sz w:val="32"/>
          <w:szCs w:val="32"/>
        </w:rPr>
        <w:t>规划编制</w:t>
      </w:r>
      <w:r>
        <w:rPr>
          <w:rFonts w:eastAsia="方正仿宋_GBK"/>
          <w:sz w:val="32"/>
          <w:szCs w:val="32"/>
        </w:rPr>
        <w:t>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三</w:t>
      </w:r>
      <w:r>
        <w:rPr>
          <w:rFonts w:eastAsia="方正黑体_GBK"/>
          <w:sz w:val="32"/>
          <w:szCs w:val="32"/>
        </w:rPr>
        <w:t>、具体服务内容及要求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0" w:firstLineChars="200"/>
        <w:jc w:val="both"/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</w:pP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（一）国内外新能源产业发展先进经验和启示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0" w:firstLineChars="200"/>
        <w:jc w:val="both"/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</w:pP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总结分析国内外新能源产业发展趋势，重点分析以下两大发展趋势和启示：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0" w:firstLineChars="200"/>
        <w:jc w:val="both"/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</w:pP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1.全球及我国传统电力</w:t>
      </w:r>
      <w:r>
        <w:rPr>
          <w:rFonts w:hint="eastAsia" w:eastAsia="方正仿宋_GBK"/>
          <w:b w:val="0"/>
          <w:bCs w:val="0"/>
          <w:color w:val="000000"/>
          <w:kern w:val="0"/>
          <w:sz w:val="31"/>
          <w:szCs w:val="31"/>
          <w:lang w:bidi="ar"/>
        </w:rPr>
        <w:t>系统</w:t>
      </w: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向</w:t>
      </w:r>
      <w:r>
        <w:rPr>
          <w:rFonts w:hint="eastAsia" w:eastAsia="方正仿宋_GBK"/>
          <w:b w:val="0"/>
          <w:bCs w:val="0"/>
          <w:color w:val="000000"/>
          <w:kern w:val="0"/>
          <w:sz w:val="31"/>
          <w:szCs w:val="31"/>
          <w:lang w:bidi="ar"/>
        </w:rPr>
        <w:t>以消纳可再生能源为主体的</w:t>
      </w: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新型电力系统演变形势与前景。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0" w:firstLineChars="200"/>
        <w:jc w:val="both"/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</w:pP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2.以光伏、风电、储能、氢能为代表的能源生产、转化、消费技术与产业发展趋势。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0" w:firstLineChars="200"/>
        <w:jc w:val="both"/>
        <w:rPr>
          <w:rFonts w:hint="default" w:eastAsia="方正仿宋_GBK"/>
          <w:lang w:val="en-US" w:eastAsia="zh-CN"/>
        </w:rPr>
      </w:pPr>
      <w:r>
        <w:rPr>
          <w:rFonts w:hint="eastAsia" w:eastAsia="方正仿宋_GBK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3.国家、省、市新能源产业发展政策导向。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0" w:firstLineChars="200"/>
        <w:jc w:val="both"/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</w:pP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（二）无锡高新区新能源产业发展的基本情况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0" w:firstLineChars="200"/>
        <w:jc w:val="both"/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</w:pP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 xml:space="preserve">1.对无锡高新区光伏、风电、储能、氢能等新能源全产业链进行摸底调查，包括发展现状、面临问题、发展前景等。研究发展新能源相关技术研发、装备制造、开发建设、运营维护等各环节产业的基础条件、先进新能源企业的生产运营情况。 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0" w:firstLineChars="200"/>
        <w:jc w:val="both"/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</w:pP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2.通过深入调研分析，</w:t>
      </w:r>
      <w:r>
        <w:rPr>
          <w:rFonts w:hint="eastAsia" w:eastAsia="方正仿宋_GBK"/>
          <w:b w:val="0"/>
          <w:bCs w:val="0"/>
          <w:color w:val="000000"/>
          <w:kern w:val="0"/>
          <w:sz w:val="31"/>
          <w:szCs w:val="31"/>
          <w:lang w:bidi="ar"/>
        </w:rPr>
        <w:t>研判</w:t>
      </w: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无锡高新区新能源产业发展基础和形势，对比对标双碳发展目标、江苏省及无锡市能源产业发展思路，掌握高新区对新能源产业的发展需求、</w:t>
      </w:r>
      <w:r>
        <w:rPr>
          <w:rFonts w:hint="eastAsia" w:eastAsia="方正仿宋_GBK"/>
          <w:b w:val="0"/>
          <w:bCs w:val="0"/>
          <w:color w:val="000000"/>
          <w:kern w:val="0"/>
          <w:sz w:val="31"/>
          <w:szCs w:val="31"/>
          <w:lang w:bidi="ar"/>
        </w:rPr>
        <w:t>新能源产业的</w:t>
      </w: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优势和短板。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0" w:firstLineChars="200"/>
        <w:jc w:val="both"/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</w:pP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3.提出推进无锡高新区新能源产业发展的总体要求、主要任务和保障措施。结合高新区产业基础和国内外发展趋势，面向“十四五”，贯彻落实</w:t>
      </w:r>
      <w:r>
        <w:rPr>
          <w:rFonts w:hint="eastAsia" w:eastAsia="方正仿宋_GBK"/>
          <w:b w:val="0"/>
          <w:bCs w:val="0"/>
          <w:color w:val="000000"/>
          <w:kern w:val="0"/>
          <w:sz w:val="31"/>
          <w:szCs w:val="31"/>
          <w:lang w:bidi="ar"/>
        </w:rPr>
        <w:t>“四个合作，一个革命”</w:t>
      </w: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能源</w:t>
      </w:r>
      <w:r>
        <w:rPr>
          <w:rFonts w:hint="eastAsia" w:eastAsia="方正仿宋_GBK"/>
          <w:b w:val="0"/>
          <w:bCs w:val="0"/>
          <w:color w:val="000000"/>
          <w:kern w:val="0"/>
          <w:sz w:val="31"/>
          <w:szCs w:val="31"/>
          <w:lang w:bidi="ar"/>
        </w:rPr>
        <w:t>战略</w:t>
      </w: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，贯彻新发展理念，以“生态优先、绿色发展”为导向，推动高新区新能源产业高质量发展。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0" w:firstLineChars="200"/>
        <w:jc w:val="both"/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</w:pPr>
      <w:r>
        <w:rPr>
          <w:rFonts w:hint="eastAsia" w:eastAsia="方正仿宋_GBK"/>
          <w:b w:val="0"/>
          <w:bCs w:val="0"/>
          <w:color w:val="000000"/>
          <w:kern w:val="0"/>
          <w:sz w:val="31"/>
          <w:szCs w:val="31"/>
          <w:lang w:bidi="ar"/>
        </w:rPr>
        <w:t>4</w:t>
      </w: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.系统研究提出“十四五”无锡高新区</w:t>
      </w:r>
      <w:r>
        <w:rPr>
          <w:rFonts w:hint="eastAsia" w:eastAsia="方正仿宋_GBK"/>
          <w:b w:val="0"/>
          <w:bCs w:val="0"/>
          <w:color w:val="000000"/>
          <w:kern w:val="0"/>
          <w:sz w:val="31"/>
          <w:szCs w:val="31"/>
          <w:lang w:bidi="ar"/>
        </w:rPr>
        <w:t>新能源</w:t>
      </w:r>
      <w:r>
        <w:rPr>
          <w:rFonts w:eastAsia="方正仿宋_GBK"/>
          <w:b w:val="0"/>
          <w:bCs w:val="0"/>
          <w:color w:val="000000"/>
          <w:kern w:val="0"/>
          <w:sz w:val="31"/>
          <w:szCs w:val="31"/>
          <w:lang w:bidi="ar"/>
        </w:rPr>
        <w:t>产业发展的核心任务及创新举措。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四、项目成果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0" w:firstLineChars="200"/>
        <w:rPr>
          <w:rFonts w:eastAsia="方正仿宋_GBK"/>
          <w:color w:val="000000"/>
          <w:kern w:val="0"/>
          <w:sz w:val="31"/>
          <w:szCs w:val="31"/>
          <w:lang w:bidi="ar"/>
        </w:rPr>
      </w:pPr>
      <w:r>
        <w:rPr>
          <w:rFonts w:hint="eastAsia" w:eastAsia="方正仿宋_GBK"/>
          <w:color w:val="000000"/>
          <w:kern w:val="0"/>
          <w:sz w:val="31"/>
          <w:szCs w:val="31"/>
          <w:lang w:eastAsia="zh-CN" w:bidi="ar"/>
        </w:rPr>
        <w:t>（</w:t>
      </w:r>
      <w:r>
        <w:rPr>
          <w:rFonts w:hint="eastAsia" w:eastAsia="方正仿宋_GBK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eastAsia="方正仿宋_GBK"/>
          <w:color w:val="000000"/>
          <w:kern w:val="0"/>
          <w:sz w:val="31"/>
          <w:szCs w:val="31"/>
          <w:lang w:eastAsia="zh-CN" w:bidi="ar"/>
        </w:rPr>
        <w:t>）</w:t>
      </w:r>
      <w:r>
        <w:rPr>
          <w:rFonts w:hint="eastAsia" w:eastAsia="方正仿宋_GBK"/>
          <w:color w:val="000000"/>
          <w:kern w:val="0"/>
          <w:sz w:val="31"/>
          <w:szCs w:val="31"/>
          <w:lang w:bidi="ar"/>
        </w:rPr>
        <w:t>项目进度要求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0" w:firstLineChars="200"/>
        <w:rPr>
          <w:rFonts w:eastAsia="方正仿宋_GBK"/>
          <w:color w:val="000000"/>
          <w:kern w:val="0"/>
          <w:sz w:val="31"/>
          <w:szCs w:val="31"/>
          <w:lang w:bidi="ar"/>
        </w:rPr>
      </w:pPr>
      <w:r>
        <w:rPr>
          <w:rFonts w:hint="eastAsia" w:eastAsia="方正仿宋_GBK"/>
          <w:color w:val="000000"/>
          <w:kern w:val="0"/>
          <w:sz w:val="31"/>
          <w:szCs w:val="31"/>
          <w:lang w:bidi="ar"/>
        </w:rPr>
        <w:t>2022年</w:t>
      </w:r>
      <w:bookmarkStart w:id="0" w:name="_GoBack"/>
      <w:bookmarkEnd w:id="0"/>
      <w:r>
        <w:rPr>
          <w:rFonts w:hint="eastAsia" w:eastAsia="方正仿宋_GBK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eastAsia" w:eastAsia="方正仿宋_GBK"/>
          <w:color w:val="000000"/>
          <w:kern w:val="0"/>
          <w:sz w:val="31"/>
          <w:szCs w:val="31"/>
          <w:lang w:bidi="ar"/>
        </w:rPr>
        <w:t>月</w:t>
      </w:r>
      <w:r>
        <w:rPr>
          <w:rFonts w:hint="eastAsia" w:eastAsia="方正仿宋_GBK"/>
          <w:color w:val="000000"/>
          <w:kern w:val="0"/>
          <w:sz w:val="31"/>
          <w:szCs w:val="31"/>
          <w:lang w:val="en-US" w:eastAsia="zh-CN" w:bidi="ar"/>
        </w:rPr>
        <w:t>15</w:t>
      </w:r>
      <w:r>
        <w:rPr>
          <w:rFonts w:hint="eastAsia" w:eastAsia="方正仿宋_GBK"/>
          <w:color w:val="000000"/>
          <w:kern w:val="0"/>
          <w:sz w:val="31"/>
          <w:szCs w:val="31"/>
          <w:lang w:bidi="ar"/>
        </w:rPr>
        <w:t>日前，完成资料和相关数据搜集；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0" w:firstLineChars="200"/>
        <w:rPr>
          <w:rFonts w:eastAsia="方正仿宋_GBK"/>
          <w:color w:val="000000"/>
          <w:kern w:val="0"/>
          <w:sz w:val="31"/>
          <w:szCs w:val="31"/>
          <w:lang w:bidi="ar"/>
        </w:rPr>
      </w:pPr>
      <w:r>
        <w:rPr>
          <w:rFonts w:hint="eastAsia" w:eastAsia="方正仿宋_GBK"/>
          <w:color w:val="000000"/>
          <w:kern w:val="0"/>
          <w:sz w:val="31"/>
          <w:szCs w:val="31"/>
          <w:lang w:bidi="ar"/>
        </w:rPr>
        <w:t>2022年</w:t>
      </w:r>
      <w:r>
        <w:rPr>
          <w:rFonts w:hint="eastAsia" w:eastAsia="方正仿宋_GBK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eastAsia" w:eastAsia="方正仿宋_GBK"/>
          <w:color w:val="000000"/>
          <w:kern w:val="0"/>
          <w:sz w:val="31"/>
          <w:szCs w:val="31"/>
          <w:lang w:bidi="ar"/>
        </w:rPr>
        <w:t>月</w:t>
      </w:r>
      <w:r>
        <w:rPr>
          <w:rFonts w:hint="eastAsia" w:eastAsia="方正仿宋_GBK"/>
          <w:color w:val="000000"/>
          <w:kern w:val="0"/>
          <w:sz w:val="31"/>
          <w:szCs w:val="31"/>
          <w:lang w:val="en-US" w:eastAsia="zh-CN" w:bidi="ar"/>
        </w:rPr>
        <w:t>15</w:t>
      </w:r>
      <w:r>
        <w:rPr>
          <w:rFonts w:hint="eastAsia" w:eastAsia="方正仿宋_GBK"/>
          <w:color w:val="000000"/>
          <w:kern w:val="0"/>
          <w:sz w:val="31"/>
          <w:szCs w:val="31"/>
          <w:lang w:bidi="ar"/>
        </w:rPr>
        <w:t>日前，完成报告编写；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0" w:firstLineChars="200"/>
        <w:rPr>
          <w:rFonts w:eastAsia="方正仿宋_GBK"/>
          <w:color w:val="000000"/>
          <w:kern w:val="0"/>
          <w:sz w:val="31"/>
          <w:szCs w:val="31"/>
          <w:lang w:bidi="ar"/>
        </w:rPr>
      </w:pPr>
      <w:r>
        <w:rPr>
          <w:rFonts w:hint="eastAsia" w:eastAsia="方正仿宋_GBK"/>
          <w:color w:val="000000"/>
          <w:kern w:val="0"/>
          <w:sz w:val="31"/>
          <w:szCs w:val="31"/>
          <w:lang w:bidi="ar"/>
        </w:rPr>
        <w:t>2022年</w:t>
      </w:r>
      <w:r>
        <w:rPr>
          <w:rFonts w:eastAsia="方正仿宋_GBK"/>
          <w:color w:val="000000"/>
          <w:kern w:val="0"/>
          <w:sz w:val="31"/>
          <w:szCs w:val="31"/>
          <w:lang w:bidi="ar"/>
        </w:rPr>
        <w:t>1</w:t>
      </w:r>
      <w:r>
        <w:rPr>
          <w:rFonts w:hint="eastAsia" w:eastAsia="方正仿宋_GBK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eastAsia="方正仿宋_GBK"/>
          <w:color w:val="000000"/>
          <w:kern w:val="0"/>
          <w:sz w:val="31"/>
          <w:szCs w:val="31"/>
          <w:lang w:bidi="ar"/>
        </w:rPr>
        <w:t>月</w:t>
      </w:r>
      <w:r>
        <w:rPr>
          <w:rFonts w:hint="eastAsia" w:eastAsia="方正仿宋_GBK"/>
          <w:color w:val="000000"/>
          <w:kern w:val="0"/>
          <w:sz w:val="31"/>
          <w:szCs w:val="31"/>
          <w:lang w:val="en-US" w:eastAsia="zh-CN" w:bidi="ar"/>
        </w:rPr>
        <w:t>15</w:t>
      </w:r>
      <w:r>
        <w:rPr>
          <w:rFonts w:hint="eastAsia" w:eastAsia="方正仿宋_GBK"/>
          <w:color w:val="000000"/>
          <w:kern w:val="0"/>
          <w:sz w:val="31"/>
          <w:szCs w:val="31"/>
          <w:lang w:bidi="ar"/>
        </w:rPr>
        <w:t>日前，完成专家评审；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0" w:firstLineChars="200"/>
        <w:rPr>
          <w:szCs w:val="21"/>
        </w:rPr>
      </w:pPr>
      <w:r>
        <w:rPr>
          <w:rFonts w:hint="eastAsia" w:eastAsia="方正仿宋_GBK"/>
          <w:color w:val="000000"/>
          <w:kern w:val="0"/>
          <w:sz w:val="31"/>
          <w:szCs w:val="31"/>
          <w:lang w:bidi="ar"/>
        </w:rPr>
        <w:t>2022年</w:t>
      </w:r>
      <w:r>
        <w:rPr>
          <w:rFonts w:eastAsia="方正仿宋_GBK"/>
          <w:color w:val="000000"/>
          <w:kern w:val="0"/>
          <w:sz w:val="31"/>
          <w:szCs w:val="31"/>
          <w:lang w:bidi="ar"/>
        </w:rPr>
        <w:t>12</w:t>
      </w:r>
      <w:r>
        <w:rPr>
          <w:rFonts w:hint="eastAsia" w:eastAsia="方正仿宋_GBK"/>
          <w:color w:val="000000"/>
          <w:kern w:val="0"/>
          <w:sz w:val="31"/>
          <w:szCs w:val="31"/>
          <w:lang w:bidi="ar"/>
        </w:rPr>
        <w:t>月31日前，完成正式报告。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0" w:firstLineChars="200"/>
        <w:jc w:val="both"/>
        <w:rPr>
          <w:rFonts w:eastAsia="方正仿宋_GBK"/>
          <w:color w:val="000000"/>
          <w:kern w:val="0"/>
          <w:sz w:val="31"/>
          <w:szCs w:val="31"/>
          <w:lang w:bidi="ar"/>
        </w:rPr>
      </w:pPr>
      <w:r>
        <w:rPr>
          <w:rFonts w:hint="eastAsia" w:eastAsia="方正仿宋_GBK"/>
          <w:b w:val="0"/>
          <w:bCs w:val="0"/>
          <w:color w:val="000000"/>
          <w:kern w:val="0"/>
          <w:sz w:val="31"/>
          <w:szCs w:val="31"/>
          <w:lang w:eastAsia="zh-CN" w:bidi="ar"/>
        </w:rPr>
        <w:t>（</w:t>
      </w:r>
      <w:r>
        <w:rPr>
          <w:rFonts w:hint="eastAsia" w:eastAsia="方正仿宋_GBK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二</w:t>
      </w:r>
      <w:r>
        <w:rPr>
          <w:rFonts w:hint="eastAsia" w:eastAsia="方正仿宋_GBK"/>
          <w:b w:val="0"/>
          <w:bCs w:val="0"/>
          <w:color w:val="000000"/>
          <w:kern w:val="0"/>
          <w:sz w:val="31"/>
          <w:szCs w:val="31"/>
          <w:lang w:eastAsia="zh-CN" w:bidi="ar"/>
        </w:rPr>
        <w:t>）</w:t>
      </w:r>
      <w:r>
        <w:rPr>
          <w:rFonts w:hint="eastAsia" w:eastAsia="方正仿宋_GBK"/>
          <w:b w:val="0"/>
          <w:bCs w:val="0"/>
          <w:color w:val="000000"/>
          <w:kern w:val="0"/>
          <w:sz w:val="31"/>
          <w:szCs w:val="31"/>
          <w:lang w:bidi="ar"/>
        </w:rPr>
        <w:t>文字成果：无锡高新区（新吴区）新能源产业发展规划（2022-2025年），包括规划背景、总体要求、主要任务、保障措施等，规划需最终通过会议审议。</w:t>
      </w:r>
      <w:r>
        <w:rPr>
          <w:rFonts w:hint="eastAsia"/>
          <w:lang w:bidi="ar"/>
        </w:rPr>
        <w:t xml:space="preserve"> </w:t>
      </w:r>
      <w:r>
        <w:rPr>
          <w:lang w:bidi="ar"/>
        </w:rPr>
        <w:t xml:space="preserve"> 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eastAsia="方正仿宋_GBK"/>
          <w:color w:val="000000"/>
          <w:kern w:val="0"/>
          <w:sz w:val="31"/>
          <w:szCs w:val="31"/>
          <w:lang w:bidi="ar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eastAsia="方正仿宋_GBK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NzdmZDlmMDM0NzVmYTFjNjg1Nzc5M2Y3NzFhOTQifQ=="/>
  </w:docVars>
  <w:rsids>
    <w:rsidRoot w:val="5A672136"/>
    <w:rsid w:val="000D6901"/>
    <w:rsid w:val="00631333"/>
    <w:rsid w:val="00804280"/>
    <w:rsid w:val="0091434A"/>
    <w:rsid w:val="00C72FEB"/>
    <w:rsid w:val="00D723B6"/>
    <w:rsid w:val="00E75D55"/>
    <w:rsid w:val="021C03B3"/>
    <w:rsid w:val="05575AC4"/>
    <w:rsid w:val="056C5A14"/>
    <w:rsid w:val="06710E08"/>
    <w:rsid w:val="06A44D39"/>
    <w:rsid w:val="079332C3"/>
    <w:rsid w:val="082C3680"/>
    <w:rsid w:val="083E4D1A"/>
    <w:rsid w:val="08BF40AC"/>
    <w:rsid w:val="08DA06F5"/>
    <w:rsid w:val="09D9119E"/>
    <w:rsid w:val="09FC6C3A"/>
    <w:rsid w:val="0AF049F1"/>
    <w:rsid w:val="0B457ECA"/>
    <w:rsid w:val="0B543071"/>
    <w:rsid w:val="0CAE54E5"/>
    <w:rsid w:val="0CEE4F60"/>
    <w:rsid w:val="0DF447F8"/>
    <w:rsid w:val="0E230C39"/>
    <w:rsid w:val="0E2624D8"/>
    <w:rsid w:val="0E4F4BDE"/>
    <w:rsid w:val="0E682AF0"/>
    <w:rsid w:val="0EE24651"/>
    <w:rsid w:val="0F786163"/>
    <w:rsid w:val="0FCD5301"/>
    <w:rsid w:val="10233173"/>
    <w:rsid w:val="104355C3"/>
    <w:rsid w:val="10765998"/>
    <w:rsid w:val="110A7E8F"/>
    <w:rsid w:val="11356C02"/>
    <w:rsid w:val="113E5D8A"/>
    <w:rsid w:val="114C04A7"/>
    <w:rsid w:val="122D02D9"/>
    <w:rsid w:val="125735A8"/>
    <w:rsid w:val="12BC165D"/>
    <w:rsid w:val="12DC585B"/>
    <w:rsid w:val="13CD4117"/>
    <w:rsid w:val="13D11138"/>
    <w:rsid w:val="140C03C2"/>
    <w:rsid w:val="1468384A"/>
    <w:rsid w:val="14FC21E4"/>
    <w:rsid w:val="15273705"/>
    <w:rsid w:val="162E0AC3"/>
    <w:rsid w:val="164B51D1"/>
    <w:rsid w:val="16907088"/>
    <w:rsid w:val="16CB6312"/>
    <w:rsid w:val="170830C2"/>
    <w:rsid w:val="17375756"/>
    <w:rsid w:val="176D1BB4"/>
    <w:rsid w:val="17D86F39"/>
    <w:rsid w:val="18381785"/>
    <w:rsid w:val="18F41B50"/>
    <w:rsid w:val="18FE24B4"/>
    <w:rsid w:val="192341E3"/>
    <w:rsid w:val="19670574"/>
    <w:rsid w:val="19BE215E"/>
    <w:rsid w:val="19C824B4"/>
    <w:rsid w:val="1A7B3F28"/>
    <w:rsid w:val="1B065B6B"/>
    <w:rsid w:val="1BC3029B"/>
    <w:rsid w:val="1BD73063"/>
    <w:rsid w:val="1C0B5556"/>
    <w:rsid w:val="1CB6536F"/>
    <w:rsid w:val="1CF85987"/>
    <w:rsid w:val="1D6372A4"/>
    <w:rsid w:val="1E127068"/>
    <w:rsid w:val="1E8474D2"/>
    <w:rsid w:val="1ED8203E"/>
    <w:rsid w:val="1F2F296F"/>
    <w:rsid w:val="1FE22458"/>
    <w:rsid w:val="1FF95C9E"/>
    <w:rsid w:val="20D14525"/>
    <w:rsid w:val="210E20A1"/>
    <w:rsid w:val="211014F1"/>
    <w:rsid w:val="21627873"/>
    <w:rsid w:val="21676C37"/>
    <w:rsid w:val="22010E3A"/>
    <w:rsid w:val="22BF62A8"/>
    <w:rsid w:val="22E04EF3"/>
    <w:rsid w:val="23076924"/>
    <w:rsid w:val="234C07DB"/>
    <w:rsid w:val="235A4CA6"/>
    <w:rsid w:val="23616034"/>
    <w:rsid w:val="23761F39"/>
    <w:rsid w:val="2435126F"/>
    <w:rsid w:val="2483656C"/>
    <w:rsid w:val="248F097F"/>
    <w:rsid w:val="24E567F1"/>
    <w:rsid w:val="25FC3DF2"/>
    <w:rsid w:val="26DE799C"/>
    <w:rsid w:val="270A0791"/>
    <w:rsid w:val="27147861"/>
    <w:rsid w:val="280478D6"/>
    <w:rsid w:val="283D31A6"/>
    <w:rsid w:val="291E49C7"/>
    <w:rsid w:val="292C49EE"/>
    <w:rsid w:val="29477A7A"/>
    <w:rsid w:val="29D532D8"/>
    <w:rsid w:val="2A0C2A72"/>
    <w:rsid w:val="2A0E0598"/>
    <w:rsid w:val="2A7F3244"/>
    <w:rsid w:val="2AA1140C"/>
    <w:rsid w:val="2ACF5F79"/>
    <w:rsid w:val="2B1E480B"/>
    <w:rsid w:val="2B726905"/>
    <w:rsid w:val="2C0B05EA"/>
    <w:rsid w:val="2C732934"/>
    <w:rsid w:val="2CED6B8B"/>
    <w:rsid w:val="2D067C4C"/>
    <w:rsid w:val="2D280829"/>
    <w:rsid w:val="2D8D1B32"/>
    <w:rsid w:val="2DD90EBD"/>
    <w:rsid w:val="2E530C6F"/>
    <w:rsid w:val="2F067A90"/>
    <w:rsid w:val="2F634EE2"/>
    <w:rsid w:val="2FD376B7"/>
    <w:rsid w:val="2FE8280A"/>
    <w:rsid w:val="303625F7"/>
    <w:rsid w:val="30A752A2"/>
    <w:rsid w:val="30D36097"/>
    <w:rsid w:val="30F37206"/>
    <w:rsid w:val="32496611"/>
    <w:rsid w:val="326276D3"/>
    <w:rsid w:val="32D3237F"/>
    <w:rsid w:val="331A61FF"/>
    <w:rsid w:val="33DF757E"/>
    <w:rsid w:val="341E688E"/>
    <w:rsid w:val="35BB5FB7"/>
    <w:rsid w:val="35BF4E3C"/>
    <w:rsid w:val="362E587C"/>
    <w:rsid w:val="36C721FA"/>
    <w:rsid w:val="37BC1633"/>
    <w:rsid w:val="37F963E3"/>
    <w:rsid w:val="382F62A9"/>
    <w:rsid w:val="38402264"/>
    <w:rsid w:val="38C40EE5"/>
    <w:rsid w:val="39E430C3"/>
    <w:rsid w:val="3A3E63B3"/>
    <w:rsid w:val="3A706705"/>
    <w:rsid w:val="3AB17583"/>
    <w:rsid w:val="3BFF41E4"/>
    <w:rsid w:val="3BFF5F92"/>
    <w:rsid w:val="3D8A3F82"/>
    <w:rsid w:val="3E78202C"/>
    <w:rsid w:val="3EB004C2"/>
    <w:rsid w:val="3EDC25BB"/>
    <w:rsid w:val="3EF45B57"/>
    <w:rsid w:val="3F060659"/>
    <w:rsid w:val="3F2264BC"/>
    <w:rsid w:val="3F5017C4"/>
    <w:rsid w:val="3F6525B0"/>
    <w:rsid w:val="3FEE07F8"/>
    <w:rsid w:val="401B7113"/>
    <w:rsid w:val="4041385D"/>
    <w:rsid w:val="40896772"/>
    <w:rsid w:val="41B53688"/>
    <w:rsid w:val="424D3EFC"/>
    <w:rsid w:val="426D00FA"/>
    <w:rsid w:val="427A6373"/>
    <w:rsid w:val="42B5384F"/>
    <w:rsid w:val="42C121F4"/>
    <w:rsid w:val="42FC322C"/>
    <w:rsid w:val="436D6677"/>
    <w:rsid w:val="445D7CFA"/>
    <w:rsid w:val="446C43E1"/>
    <w:rsid w:val="447F4114"/>
    <w:rsid w:val="45440EBA"/>
    <w:rsid w:val="464A2ED4"/>
    <w:rsid w:val="473E2065"/>
    <w:rsid w:val="47785445"/>
    <w:rsid w:val="47BE31A6"/>
    <w:rsid w:val="47CE06EF"/>
    <w:rsid w:val="485C7890"/>
    <w:rsid w:val="48643D4D"/>
    <w:rsid w:val="48CC544E"/>
    <w:rsid w:val="48D34A2F"/>
    <w:rsid w:val="48E970D9"/>
    <w:rsid w:val="4901159C"/>
    <w:rsid w:val="49093C6F"/>
    <w:rsid w:val="498B5309"/>
    <w:rsid w:val="4AA93C99"/>
    <w:rsid w:val="4AF954CE"/>
    <w:rsid w:val="4B103D18"/>
    <w:rsid w:val="4D534390"/>
    <w:rsid w:val="4DAB5F7A"/>
    <w:rsid w:val="4DDF3E76"/>
    <w:rsid w:val="4E6C5709"/>
    <w:rsid w:val="4E791BD4"/>
    <w:rsid w:val="5019541D"/>
    <w:rsid w:val="506A211C"/>
    <w:rsid w:val="515B1A65"/>
    <w:rsid w:val="51D07D5D"/>
    <w:rsid w:val="51DF2696"/>
    <w:rsid w:val="524B3004"/>
    <w:rsid w:val="5302488E"/>
    <w:rsid w:val="5325232B"/>
    <w:rsid w:val="54436F0C"/>
    <w:rsid w:val="54444A33"/>
    <w:rsid w:val="5559450E"/>
    <w:rsid w:val="55807CEC"/>
    <w:rsid w:val="55A51501"/>
    <w:rsid w:val="55D10548"/>
    <w:rsid w:val="56293EE0"/>
    <w:rsid w:val="569366FC"/>
    <w:rsid w:val="56A33515"/>
    <w:rsid w:val="56A93273"/>
    <w:rsid w:val="576F0018"/>
    <w:rsid w:val="57D85BBE"/>
    <w:rsid w:val="57EE53E1"/>
    <w:rsid w:val="58873140"/>
    <w:rsid w:val="58DA5965"/>
    <w:rsid w:val="58F20F01"/>
    <w:rsid w:val="58FA7DB6"/>
    <w:rsid w:val="592F5CB1"/>
    <w:rsid w:val="59945B14"/>
    <w:rsid w:val="59B937CD"/>
    <w:rsid w:val="59BD4057"/>
    <w:rsid w:val="5A672136"/>
    <w:rsid w:val="5A9009D2"/>
    <w:rsid w:val="5AA71877"/>
    <w:rsid w:val="5B0311A3"/>
    <w:rsid w:val="5B0C0741"/>
    <w:rsid w:val="5BCC5A39"/>
    <w:rsid w:val="5C2515ED"/>
    <w:rsid w:val="5D573A29"/>
    <w:rsid w:val="5D616655"/>
    <w:rsid w:val="5DD706C5"/>
    <w:rsid w:val="5E9B16F3"/>
    <w:rsid w:val="5F4E2C09"/>
    <w:rsid w:val="5F88611B"/>
    <w:rsid w:val="5F942D12"/>
    <w:rsid w:val="5FF90DC7"/>
    <w:rsid w:val="60BA67A8"/>
    <w:rsid w:val="612D3F5C"/>
    <w:rsid w:val="61457D09"/>
    <w:rsid w:val="635263D8"/>
    <w:rsid w:val="637C5F97"/>
    <w:rsid w:val="63827325"/>
    <w:rsid w:val="63BA261B"/>
    <w:rsid w:val="63E8051F"/>
    <w:rsid w:val="64063AB3"/>
    <w:rsid w:val="646F1658"/>
    <w:rsid w:val="64822C81"/>
    <w:rsid w:val="64BC23C3"/>
    <w:rsid w:val="6582360D"/>
    <w:rsid w:val="65BD4E9D"/>
    <w:rsid w:val="661A1A97"/>
    <w:rsid w:val="666A657B"/>
    <w:rsid w:val="6703005F"/>
    <w:rsid w:val="67DC5256"/>
    <w:rsid w:val="683706DE"/>
    <w:rsid w:val="684B2DCF"/>
    <w:rsid w:val="68923B67"/>
    <w:rsid w:val="68A65864"/>
    <w:rsid w:val="69EA352F"/>
    <w:rsid w:val="6A9A6D03"/>
    <w:rsid w:val="6AC63F9C"/>
    <w:rsid w:val="6B082537"/>
    <w:rsid w:val="6B3B1DB1"/>
    <w:rsid w:val="6B511AB7"/>
    <w:rsid w:val="6B657311"/>
    <w:rsid w:val="6C264CF2"/>
    <w:rsid w:val="6DC02F24"/>
    <w:rsid w:val="6E781A51"/>
    <w:rsid w:val="6EF71C36"/>
    <w:rsid w:val="6F132783"/>
    <w:rsid w:val="6FA348AB"/>
    <w:rsid w:val="700B7AE2"/>
    <w:rsid w:val="709A3F00"/>
    <w:rsid w:val="718801FD"/>
    <w:rsid w:val="7238577F"/>
    <w:rsid w:val="73D94D40"/>
    <w:rsid w:val="743B1556"/>
    <w:rsid w:val="74535F81"/>
    <w:rsid w:val="749649DF"/>
    <w:rsid w:val="753B10E2"/>
    <w:rsid w:val="75F1410D"/>
    <w:rsid w:val="76A72ED3"/>
    <w:rsid w:val="77804B5F"/>
    <w:rsid w:val="77C17FC5"/>
    <w:rsid w:val="78DB6857"/>
    <w:rsid w:val="792A1B99"/>
    <w:rsid w:val="79863274"/>
    <w:rsid w:val="7AA31C03"/>
    <w:rsid w:val="7B9B0B2D"/>
    <w:rsid w:val="7C961A20"/>
    <w:rsid w:val="7E372D8F"/>
    <w:rsid w:val="7F7B314F"/>
    <w:rsid w:val="7FAC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20" w:after="120" w:line="576" w:lineRule="auto"/>
      <w:jc w:val="center"/>
      <w:outlineLvl w:val="0"/>
    </w:pPr>
    <w:rPr>
      <w:rFonts w:eastAsia="方正小标宋_GBK" w:asciiTheme="minorHAnsi" w:hAnsiTheme="minorHAnsi"/>
      <w:b/>
      <w:kern w:val="44"/>
      <w:sz w:val="44"/>
      <w:szCs w:val="22"/>
    </w:rPr>
  </w:style>
  <w:style w:type="paragraph" w:styleId="5">
    <w:name w:val="heading 4"/>
    <w:basedOn w:val="1"/>
    <w:next w:val="1"/>
    <w:qFormat/>
    <w:uiPriority w:val="9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adjustRightInd w:val="0"/>
      <w:spacing w:line="312" w:lineRule="atLeast"/>
      <w:ind w:firstLine="574"/>
      <w:textAlignment w:val="baseline"/>
    </w:pPr>
    <w:rPr>
      <w:rFonts w:ascii="宋体"/>
      <w:kern w:val="0"/>
      <w:sz w:val="28"/>
      <w:szCs w:val="28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 w:cs="Arial"/>
    </w:rPr>
  </w:style>
  <w:style w:type="paragraph" w:styleId="6">
    <w:name w:val="Normal Indent"/>
    <w:qFormat/>
    <w:uiPriority w:val="0"/>
    <w:pPr>
      <w:ind w:firstLine="420"/>
    </w:pPr>
    <w:rPr>
      <w:rFonts w:ascii="Times New Roman" w:hAnsi="Times New Roman" w:eastAsia="宋体" w:cs="Times New Roman"/>
      <w:lang w:val="en-US" w:eastAsia="zh-CN" w:bidi="ar-SA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2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901</Words>
  <Characters>943</Characters>
  <Lines>6</Lines>
  <Paragraphs>1</Paragraphs>
  <TotalTime>53</TotalTime>
  <ScaleCrop>false</ScaleCrop>
  <LinksUpToDate>false</LinksUpToDate>
  <CharactersWithSpaces>947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2022-05-31T07:07:00Z</dcterms:created>
  <dc:creator>凹凸晶</dc:creator>
  <cp:lastModifiedBy>Para-hua</cp:lastModifiedBy>
  <cp:lastPrinted>2022-06-02T03:38:00Z</cp:lastPrinted>
  <dcterms:modified xsi:type="dcterms:W3CDTF">2022-06-24T05:37:19Z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E73C0B0A2B5148B0B8B8B3AAF0BBC205</vt:lpwstr>
  </property>
</Properties>
</file>