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59" w:rsidRPr="007E1E59" w:rsidRDefault="007E1E59" w:rsidP="007E1E59">
      <w:pPr>
        <w:spacing w:beforeLines="50" w:before="156" w:afterLines="50" w:after="156" w:line="440" w:lineRule="exact"/>
        <w:jc w:val="center"/>
        <w:rPr>
          <w:rFonts w:ascii="宋体" w:cs="宋体" w:hint="eastAsia"/>
          <w:b/>
          <w:sz w:val="24"/>
        </w:rPr>
      </w:pPr>
      <w:r w:rsidRPr="007E1E59">
        <w:rPr>
          <w:rFonts w:ascii="宋体" w:cs="宋体" w:hint="eastAsia"/>
          <w:b/>
          <w:sz w:val="32"/>
          <w:szCs w:val="32"/>
        </w:rPr>
        <w:t>采购需求</w:t>
      </w:r>
    </w:p>
    <w:p w:rsidR="007E1E59" w:rsidRPr="007E1E59" w:rsidRDefault="007E1E59" w:rsidP="007E1E59">
      <w:pPr>
        <w:widowControl/>
        <w:shd w:val="clear" w:color="auto" w:fill="FFFFFF"/>
        <w:spacing w:before="90" w:after="90" w:line="500" w:lineRule="exact"/>
        <w:ind w:firstLine="480"/>
        <w:jc w:val="left"/>
        <w:rPr>
          <w:rFonts w:ascii="宋体" w:cs="Arial" w:hint="eastAsia"/>
          <w:b/>
          <w:bCs/>
          <w:kern w:val="0"/>
          <w:sz w:val="24"/>
        </w:rPr>
      </w:pPr>
      <w:r w:rsidRPr="007E1E59">
        <w:rPr>
          <w:rFonts w:ascii="宋体" w:hint="eastAsia"/>
          <w:b/>
          <w:bCs/>
          <w:kern w:val="0"/>
          <w:sz w:val="24"/>
        </w:rPr>
        <w:t>（</w:t>
      </w:r>
      <w:r w:rsidRPr="007E1E59">
        <w:rPr>
          <w:rFonts w:ascii="宋体" w:cs="Arial" w:hint="eastAsia"/>
          <w:b/>
          <w:bCs/>
          <w:kern w:val="0"/>
          <w:sz w:val="24"/>
        </w:rPr>
        <w:t>一）采购标的需实现的功能或者目标，以及为落实政府采购政策需满足的要求：</w:t>
      </w:r>
    </w:p>
    <w:p w:rsidR="007E1E59" w:rsidRPr="007E1E59" w:rsidRDefault="007E1E59" w:rsidP="007E1E59">
      <w:pPr>
        <w:spacing w:line="500" w:lineRule="exact"/>
        <w:ind w:firstLine="482"/>
        <w:rPr>
          <w:rFonts w:ascii="宋体" w:cs="Arial" w:hint="eastAsia"/>
          <w:kern w:val="0"/>
          <w:sz w:val="24"/>
        </w:rPr>
      </w:pPr>
      <w:r w:rsidRPr="007E1E59">
        <w:rPr>
          <w:rFonts w:ascii="宋体" w:cs="Arial" w:hint="eastAsia"/>
          <w:kern w:val="0"/>
          <w:sz w:val="24"/>
        </w:rPr>
        <w:t>1.采购标的需实现的功能或者目标：无锡市无锡市河湖治理和水资源管理中心 因工作需要需采购蓝藻打捞船十艘。</w:t>
      </w:r>
    </w:p>
    <w:p w:rsidR="007E1E59" w:rsidRPr="007E1E59" w:rsidRDefault="007E1E59" w:rsidP="007E1E59">
      <w:pPr>
        <w:spacing w:line="500" w:lineRule="exact"/>
        <w:ind w:firstLine="482"/>
        <w:rPr>
          <w:rFonts w:ascii="宋体" w:cs="Arial" w:hint="eastAsia"/>
          <w:kern w:val="0"/>
          <w:sz w:val="24"/>
        </w:rPr>
      </w:pPr>
      <w:r w:rsidRPr="007E1E59">
        <w:rPr>
          <w:rFonts w:ascii="宋体" w:cs="Arial" w:hint="eastAsia"/>
          <w:kern w:val="0"/>
          <w:sz w:val="24"/>
        </w:rPr>
        <w:t>2. 为落实政府采购政策需满足的要求：执行《政府采购促进中小企业发展暂行办法》（财库[2011]181号）第五条规定，对小型和微型企业产品的价格给予10%的扣除，用扣除后的价格参与评审。</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t>（二）采购标的需执行的国家相关标准、行业标准、地方标准或者其他标准、规范：</w:t>
      </w:r>
    </w:p>
    <w:p w:rsidR="007E1E59" w:rsidRPr="007E1E59" w:rsidRDefault="007E1E59" w:rsidP="007E1E59">
      <w:pPr>
        <w:widowControl/>
        <w:shd w:val="clear" w:color="auto" w:fill="FFFFFF"/>
        <w:spacing w:before="90" w:after="90" w:line="500" w:lineRule="exact"/>
        <w:ind w:firstLine="480"/>
        <w:jc w:val="left"/>
        <w:rPr>
          <w:rFonts w:ascii="宋体" w:cs="Arial" w:hint="eastAsia"/>
          <w:kern w:val="0"/>
          <w:sz w:val="24"/>
        </w:rPr>
      </w:pPr>
      <w:r w:rsidRPr="007E1E59">
        <w:rPr>
          <w:rFonts w:ascii="宋体" w:cs="Arial" w:hint="eastAsia"/>
          <w:kern w:val="0"/>
          <w:sz w:val="24"/>
        </w:rPr>
        <w:t>相关国家或行业技术规范。</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t>（三）采购标的需满足的质量、技术指标参数等要求：</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1功能定位</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可直接将高浓度蓝藻大流量从水体中吸取到采集舱内或装载驳船及岸上，主要用于水库、湖泊等水域漂浮于水面的高浓度蓝藻(厚度为20~200mm)的打捞，同时可以作为上述水域水面生活垃圾、水生植物等的打捞。</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2作业方式和主要指标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作业方式:</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利用其自身航速和水动力特性将水面高浓度蓝藻自动聚集到船首采集装置内，通过吸澡泵输送到驳船内或岸上藻池内。</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主要作业指标：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 xml:space="preserve">吸取（排放）藻水浓度     ≥70％（体积比） </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藻水采集能力             ≥25m3/h</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日处理                   ≥200t（含水）</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3结构组成</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主要由船体、推进装置及蓝藻打捞设备等组成。</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4船体</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（1）特点及航区</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lastRenderedPageBreak/>
        <w:t>本船为非对称双体浅吃水玻璃钢蓝藻打捞船，具有安全性高、适航性好、操作灵活、吃水浅、便于作业等特点，适用于内河、湖泊B级水域作业。</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（2）主要技术参数</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总   长LOA    6.20~6.50m</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型   宽B      2.80~2.90m</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型   深D      0.80~0.90m</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设计吃水d     ~0.30m</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最大航速       8~10km/h</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乘    员　     2~3人</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（3）干舷及稳性</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本船干舷和稳性要满足中国船泊检验局《内河小型船舶法定检验技术规则》相关要求。</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全船内部除安装蓄电池、油箱和必要的储物舱外均发泡，满足不沉性要求。</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 xml:space="preserve"> (4) 结构部分</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※采用玻璃钢制造，选用经船检认可的胶衣、树脂、玻璃纤维、胶合板芯材等材料。</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其结构采用纵骨架形式，纵骨间距不大于300mm。横向强度通过首尾强横梁保证。</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其具体规格尺寸按照最新版《内河小型船舶建造规范》计算后确定。</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(5) 舾装部分</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1）锚泊、系泊设备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该船长度小于8米，按规范不配锚泊设备。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前后配4只不锈钢缆桩和2根Φ16×15m锦纶系缆索，另四周设有橡胶护舷条，用于缓冲碰撞以保护船体。</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考虑作业过程中的碰撞，应在局部地方加强防碰设置。</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2）桅杆、栏杆、护手</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主甲板设置钢质栏杆，满足规范要求以及作业安全和方便性。</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在尾部工作区域内安装有遮阳棚。</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3）门、窗、盖</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在两舷侧各有一处，供上下船用。其他按需要设置。</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4）消防、救生设备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lastRenderedPageBreak/>
        <w:t>配备2公斤CO2灭火器1只，消防桶一只。</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救生圈2只，救生衣2件。救生圈布置在甲板上，救生衣存放在尖舱内，工作时穿戴。</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5）航行信号设备</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本船不夜航，按中国船泊检验局《内河小型船舶法定检验技术规则》相关要求不配备航行信号灯，但按规范配备号型号旗。</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5轮机部分</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采用1套20HP后操汽油挂机，其冷却、润滑均自成体系。</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燃油系统配置1套20L便携式燃油箱。</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6主要蓝藻打捞设备配置</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（1）SWT-80R 本田淤泥泵1台</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最大流量：78 m3/h</w:t>
      </w:r>
    </w:p>
    <w:p w:rsidR="007E1E59" w:rsidRPr="007E1E59" w:rsidRDefault="007E1E59" w:rsidP="007E1E59">
      <w:pPr>
        <w:spacing w:line="440" w:lineRule="exact"/>
        <w:ind w:firstLineChars="200" w:firstLine="480"/>
        <w:rPr>
          <w:rFonts w:ascii="宋体" w:hint="eastAsia"/>
          <w:sz w:val="24"/>
        </w:rPr>
      </w:pPr>
      <w:r w:rsidRPr="007E1E59">
        <w:rPr>
          <w:rFonts w:ascii="宋体" w:hint="eastAsia"/>
          <w:sz w:val="24"/>
        </w:rPr>
        <w:t>最大扬程：28m</w:t>
      </w:r>
    </w:p>
    <w:p w:rsidR="007E1E59" w:rsidRPr="007E1E59" w:rsidRDefault="007E1E59" w:rsidP="007E1E59">
      <w:pPr>
        <w:numPr>
          <w:ilvl w:val="0"/>
          <w:numId w:val="1"/>
        </w:numPr>
        <w:spacing w:line="440" w:lineRule="exact"/>
        <w:ind w:firstLineChars="200" w:firstLine="480"/>
        <w:rPr>
          <w:rFonts w:ascii="宋体" w:hint="eastAsia"/>
          <w:sz w:val="24"/>
        </w:rPr>
      </w:pPr>
      <w:r w:rsidRPr="007E1E59">
        <w:rPr>
          <w:rFonts w:ascii="宋体" w:hint="eastAsia"/>
          <w:sz w:val="24"/>
        </w:rPr>
        <w:t>专用蓝藻聚集装置1套</w:t>
      </w:r>
    </w:p>
    <w:p w:rsidR="007E1E59" w:rsidRPr="007E1E59" w:rsidRDefault="007E1E59" w:rsidP="007E1E59">
      <w:pPr>
        <w:widowControl/>
        <w:spacing w:line="500" w:lineRule="exact"/>
        <w:ind w:firstLineChars="196" w:firstLine="472"/>
        <w:jc w:val="left"/>
        <w:rPr>
          <w:rFonts w:ascii="宋体" w:hint="eastAsia"/>
          <w:b/>
          <w:bCs/>
          <w:kern w:val="0"/>
          <w:sz w:val="24"/>
        </w:rPr>
      </w:pPr>
      <w:bookmarkStart w:id="0" w:name="_GoBack"/>
      <w:bookmarkEnd w:id="0"/>
      <w:r w:rsidRPr="007E1E59">
        <w:rPr>
          <w:rFonts w:ascii="宋体" w:hint="eastAsia"/>
          <w:b/>
          <w:bCs/>
          <w:kern w:val="0"/>
          <w:sz w:val="24"/>
        </w:rPr>
        <w:t>（四）采购的数量、交货期或者实施的时间和地点：</w:t>
      </w:r>
    </w:p>
    <w:p w:rsidR="007E1E59" w:rsidRPr="007E1E59" w:rsidRDefault="007E1E59" w:rsidP="007E1E59">
      <w:pPr>
        <w:widowControl/>
        <w:spacing w:line="500" w:lineRule="exact"/>
        <w:ind w:firstLineChars="196" w:firstLine="470"/>
        <w:jc w:val="left"/>
        <w:rPr>
          <w:rFonts w:ascii="宋体" w:cs="Arial" w:hint="eastAsia"/>
          <w:kern w:val="0"/>
          <w:sz w:val="24"/>
        </w:rPr>
      </w:pPr>
      <w:r w:rsidRPr="007E1E59">
        <w:rPr>
          <w:rFonts w:ascii="宋体" w:cs="Arial" w:hint="eastAsia"/>
          <w:kern w:val="0"/>
          <w:sz w:val="24"/>
        </w:rPr>
        <w:t>1.采购数量：10艘。</w:t>
      </w:r>
    </w:p>
    <w:p w:rsidR="007E1E59" w:rsidRPr="007E1E59" w:rsidRDefault="007E1E59" w:rsidP="007E1E59">
      <w:pPr>
        <w:widowControl/>
        <w:spacing w:line="500" w:lineRule="exact"/>
        <w:ind w:firstLineChars="196" w:firstLine="470"/>
        <w:jc w:val="left"/>
        <w:rPr>
          <w:rFonts w:ascii="宋体" w:cs="宋体" w:hint="eastAsia"/>
          <w:bCs/>
          <w:kern w:val="0"/>
          <w:sz w:val="24"/>
        </w:rPr>
      </w:pPr>
      <w:r w:rsidRPr="007E1E59">
        <w:rPr>
          <w:rFonts w:ascii="宋体" w:cs="Arial" w:hint="eastAsia"/>
          <w:kern w:val="0"/>
          <w:sz w:val="24"/>
        </w:rPr>
        <w:t>2.</w:t>
      </w:r>
      <w:r w:rsidRPr="007E1E59">
        <w:rPr>
          <w:rFonts w:ascii="宋体" w:cs="宋体" w:hint="eastAsia"/>
          <w:kern w:val="0"/>
          <w:sz w:val="24"/>
        </w:rPr>
        <w:t>交货期：</w:t>
      </w:r>
      <w:r w:rsidRPr="007E1E59">
        <w:rPr>
          <w:rFonts w:ascii="宋体" w:cs="宋体" w:hint="eastAsia"/>
          <w:bCs/>
          <w:sz w:val="24"/>
        </w:rPr>
        <w:t>合同生效后30日历天内交付（包括安装、调试及验收）；误期违约金：2000元/天</w:t>
      </w:r>
      <w:r w:rsidRPr="007E1E59">
        <w:rPr>
          <w:rFonts w:ascii="宋体" w:cs="Arial" w:hint="eastAsia"/>
          <w:kern w:val="0"/>
          <w:sz w:val="24"/>
        </w:rPr>
        <w:t>。</w:t>
      </w:r>
      <w:r w:rsidRPr="007E1E59">
        <w:rPr>
          <w:rFonts w:ascii="宋体" w:cs="宋体" w:hint="eastAsia"/>
          <w:bCs/>
          <w:kern w:val="0"/>
          <w:sz w:val="24"/>
        </w:rPr>
        <w:t xml:space="preserve"> </w:t>
      </w:r>
    </w:p>
    <w:p w:rsidR="007E1E59" w:rsidRPr="007E1E59" w:rsidRDefault="007E1E59" w:rsidP="007E1E59">
      <w:pPr>
        <w:widowControl/>
        <w:spacing w:line="530" w:lineRule="exact"/>
        <w:ind w:firstLineChars="200" w:firstLine="480"/>
        <w:jc w:val="left"/>
        <w:rPr>
          <w:rFonts w:ascii="宋体" w:cs="宋体" w:hint="eastAsia"/>
          <w:kern w:val="0"/>
          <w:sz w:val="24"/>
        </w:rPr>
      </w:pPr>
      <w:r w:rsidRPr="007E1E59">
        <w:rPr>
          <w:rFonts w:ascii="宋体" w:cs="Arial" w:hint="eastAsia"/>
          <w:kern w:val="0"/>
          <w:sz w:val="24"/>
        </w:rPr>
        <w:t>3.</w:t>
      </w:r>
      <w:r w:rsidRPr="007E1E59">
        <w:rPr>
          <w:rFonts w:ascii="宋体" w:cs="宋体" w:hint="eastAsia"/>
          <w:kern w:val="0"/>
          <w:sz w:val="24"/>
        </w:rPr>
        <w:t>交货地点：采购人指定地点。</w:t>
      </w:r>
    </w:p>
    <w:p w:rsidR="007E1E59" w:rsidRPr="007E1E59" w:rsidRDefault="007E1E59" w:rsidP="007E1E59">
      <w:pPr>
        <w:spacing w:line="500" w:lineRule="exact"/>
        <w:ind w:firstLine="482"/>
        <w:rPr>
          <w:rFonts w:ascii="宋体" w:hint="eastAsia"/>
          <w:b/>
          <w:bCs/>
          <w:kern w:val="0"/>
          <w:sz w:val="24"/>
        </w:rPr>
      </w:pPr>
      <w:r w:rsidRPr="007E1E59">
        <w:rPr>
          <w:rFonts w:ascii="宋体" w:hint="eastAsia"/>
          <w:b/>
          <w:bCs/>
          <w:kern w:val="0"/>
          <w:sz w:val="24"/>
        </w:rPr>
        <w:t>（五）采购标的的验收标准：</w:t>
      </w:r>
    </w:p>
    <w:p w:rsidR="007E1E59" w:rsidRPr="007E1E59" w:rsidRDefault="007E1E59" w:rsidP="007E1E59">
      <w:pPr>
        <w:widowControl/>
        <w:shd w:val="clear" w:color="auto" w:fill="FFFFFF"/>
        <w:spacing w:before="90" w:after="90" w:line="500" w:lineRule="exact"/>
        <w:ind w:firstLine="480"/>
        <w:jc w:val="left"/>
        <w:rPr>
          <w:rFonts w:ascii="宋体" w:cs="宋体" w:hint="eastAsia"/>
          <w:bCs/>
          <w:sz w:val="24"/>
        </w:rPr>
      </w:pPr>
      <w:r w:rsidRPr="007E1E59">
        <w:rPr>
          <w:rFonts w:ascii="宋体" w:cs="宋体" w:hint="eastAsia"/>
          <w:bCs/>
          <w:sz w:val="24"/>
        </w:rPr>
        <w:t>采购人根据国家有关规定、采购文件、中标方的投标文件以及合同约定的内容和验收标准进行验收。验收情况作为支付货款的依据。如有质疑，以最终船检局出具船舶检验证书为准，如产生检验费用，则该费用由过失方承担。</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t>（六）采购标的的其他技术、服务等要求；其他技术、服务等国家强制性规定的要求。</w:t>
      </w:r>
    </w:p>
    <w:p w:rsidR="007E1E59" w:rsidRPr="007E1E59" w:rsidRDefault="007E1E59" w:rsidP="007E1E59">
      <w:pPr>
        <w:spacing w:line="500" w:lineRule="exact"/>
        <w:ind w:firstLineChars="300" w:firstLine="720"/>
        <w:rPr>
          <w:rFonts w:ascii="宋体" w:cs="Arial" w:hint="eastAsia"/>
          <w:kern w:val="0"/>
          <w:sz w:val="24"/>
        </w:rPr>
      </w:pPr>
      <w:r w:rsidRPr="007E1E59">
        <w:rPr>
          <w:rFonts w:ascii="宋体" w:cs="Arial" w:hint="eastAsia"/>
          <w:kern w:val="0"/>
          <w:sz w:val="24"/>
        </w:rPr>
        <w:t>相关国家或行业技术规范。</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t>（七）质保期：从交付并验收合格之日起二年（质保期内的定期检查及保养，不得少于两次/年）</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lastRenderedPageBreak/>
        <w:t>（八）付款方式：交货验收合格并交付使用后支付合同价的70%，</w:t>
      </w:r>
      <w:r w:rsidRPr="007E1E59">
        <w:rPr>
          <w:rFonts w:ascii="宋体" w:cs="宋体" w:hint="eastAsia"/>
          <w:sz w:val="24"/>
        </w:rPr>
        <w:t>交付后满一年</w:t>
      </w:r>
      <w:r w:rsidRPr="007E1E59">
        <w:rPr>
          <w:rFonts w:ascii="宋体" w:hint="eastAsia"/>
          <w:b/>
          <w:bCs/>
          <w:kern w:val="0"/>
          <w:sz w:val="24"/>
        </w:rPr>
        <w:t>后支付至合同价款的95%，余款5%在二年质保期满后第二年一次性付清。</w:t>
      </w:r>
    </w:p>
    <w:p w:rsidR="007E1E59" w:rsidRPr="007E1E59" w:rsidRDefault="007E1E59" w:rsidP="007E1E59">
      <w:pPr>
        <w:widowControl/>
        <w:shd w:val="clear" w:color="auto" w:fill="FFFFFF"/>
        <w:spacing w:before="90" w:after="90" w:line="500" w:lineRule="exact"/>
        <w:ind w:firstLine="480"/>
        <w:jc w:val="left"/>
        <w:rPr>
          <w:rFonts w:ascii="宋体" w:hint="eastAsia"/>
          <w:b/>
          <w:bCs/>
          <w:kern w:val="0"/>
          <w:sz w:val="24"/>
        </w:rPr>
      </w:pPr>
      <w:r w:rsidRPr="007E1E59">
        <w:rPr>
          <w:rFonts w:ascii="宋体" w:hint="eastAsia"/>
          <w:b/>
          <w:bCs/>
          <w:kern w:val="0"/>
          <w:sz w:val="24"/>
        </w:rPr>
        <w:t>（九）响应时间：设备有故障，卖方应在接到买方通知后2小时内做出响应，24小时内到达使用现场并及时有效地排除故障。</w:t>
      </w:r>
    </w:p>
    <w:p w:rsidR="007E1E59" w:rsidRPr="007E1E59" w:rsidRDefault="007E1E59" w:rsidP="007E1E59">
      <w:r w:rsidRPr="007E1E59">
        <w:rPr>
          <w:rFonts w:hint="eastAsia"/>
        </w:rPr>
        <w:t xml:space="preserve">     </w:t>
      </w:r>
      <w:r w:rsidRPr="007E1E59">
        <w:rPr>
          <w:rFonts w:ascii="宋体" w:hint="eastAsia"/>
          <w:b/>
          <w:bCs/>
          <w:kern w:val="0"/>
          <w:sz w:val="24"/>
        </w:rPr>
        <w:t>（十）其他要求：</w:t>
      </w:r>
    </w:p>
    <w:p w:rsidR="007E1E59" w:rsidRPr="007E1E59" w:rsidRDefault="007E1E59" w:rsidP="007E1E59">
      <w:pPr>
        <w:spacing w:line="440" w:lineRule="exact"/>
        <w:ind w:firstLineChars="200" w:firstLine="480"/>
        <w:rPr>
          <w:rFonts w:ascii="宋体" w:cs="宋体" w:hint="eastAsia"/>
          <w:bCs/>
          <w:sz w:val="24"/>
        </w:rPr>
      </w:pPr>
      <w:r w:rsidRPr="007E1E59">
        <w:rPr>
          <w:rFonts w:ascii="宋体" w:cs="宋体" w:hint="eastAsia"/>
          <w:kern w:val="0"/>
          <w:sz w:val="24"/>
        </w:rPr>
        <w:t>1、</w:t>
      </w:r>
      <w:r w:rsidRPr="007E1E59">
        <w:rPr>
          <w:rFonts w:ascii="宋体" w:cs="宋体" w:hint="eastAsia"/>
          <w:bCs/>
          <w:sz w:val="24"/>
        </w:rPr>
        <w:t>采购预算及最高限价：单价：22万元/艘；总价：220万元</w:t>
      </w:r>
    </w:p>
    <w:p w:rsidR="007E1E59" w:rsidRPr="007E1E59" w:rsidRDefault="007E1E59" w:rsidP="007E1E59">
      <w:pPr>
        <w:spacing w:line="440" w:lineRule="exact"/>
        <w:ind w:firstLineChars="200" w:firstLine="480"/>
        <w:rPr>
          <w:rFonts w:ascii="宋体" w:cs="宋体" w:hint="eastAsia"/>
          <w:bCs/>
          <w:sz w:val="24"/>
        </w:rPr>
      </w:pPr>
      <w:r w:rsidRPr="007E1E59">
        <w:rPr>
          <w:rFonts w:ascii="宋体" w:cs="宋体" w:hint="eastAsia"/>
          <w:bCs/>
          <w:sz w:val="24"/>
        </w:rPr>
        <w:t>2、本项目是否专门面向中小微企业采购：否；</w:t>
      </w:r>
    </w:p>
    <w:p w:rsidR="007E1E59" w:rsidRPr="007E1E59" w:rsidRDefault="007E1E59" w:rsidP="007E1E59">
      <w:pPr>
        <w:spacing w:line="440" w:lineRule="exact"/>
        <w:ind w:firstLineChars="200" w:firstLine="480"/>
        <w:rPr>
          <w:rFonts w:ascii="宋体" w:cs="宋体" w:hint="eastAsia"/>
          <w:bCs/>
          <w:sz w:val="24"/>
        </w:rPr>
      </w:pPr>
      <w:r w:rsidRPr="007E1E59">
        <w:rPr>
          <w:rFonts w:ascii="宋体" w:cs="宋体" w:hint="eastAsia"/>
          <w:bCs/>
          <w:sz w:val="24"/>
        </w:rPr>
        <w:t>3、本项目标的所属行业：工业。</w:t>
      </w:r>
    </w:p>
    <w:p w:rsidR="007E1E59" w:rsidRPr="007E1E59" w:rsidRDefault="007E1E59" w:rsidP="007E1E59">
      <w:pPr>
        <w:pStyle w:val="Style1"/>
        <w:spacing w:line="440" w:lineRule="exact"/>
        <w:ind w:firstLine="480"/>
        <w:rPr>
          <w:rFonts w:ascii="宋体" w:hint="eastAsia"/>
          <w:sz w:val="24"/>
        </w:rPr>
      </w:pPr>
      <w:r w:rsidRPr="007E1E59">
        <w:rPr>
          <w:rFonts w:ascii="宋体" w:hint="eastAsia"/>
          <w:sz w:val="24"/>
        </w:rPr>
        <w:t>4、投标报价说明：</w:t>
      </w:r>
    </w:p>
    <w:p w:rsidR="007E1E59" w:rsidRPr="007E1E59" w:rsidRDefault="007E1E59" w:rsidP="007E1E59">
      <w:pPr>
        <w:tabs>
          <w:tab w:val="left" w:pos="0"/>
        </w:tabs>
        <w:spacing w:line="440" w:lineRule="exact"/>
        <w:ind w:firstLineChars="200" w:firstLine="480"/>
        <w:rPr>
          <w:rFonts w:ascii="宋体" w:cs="宋体" w:hint="eastAsia"/>
          <w:bCs/>
          <w:sz w:val="24"/>
        </w:rPr>
      </w:pPr>
      <w:r w:rsidRPr="007E1E59">
        <w:rPr>
          <w:rFonts w:ascii="宋体" w:cs="宋体" w:hint="eastAsia"/>
          <w:bCs/>
          <w:sz w:val="24"/>
        </w:rPr>
        <w:t>（1）本项目报价形式为固定总价，投标报价包含完成本项目的全部费用。</w:t>
      </w:r>
    </w:p>
    <w:p w:rsidR="007E1E59" w:rsidRPr="007E1E59" w:rsidRDefault="007E1E59" w:rsidP="007E1E59">
      <w:pPr>
        <w:tabs>
          <w:tab w:val="left" w:pos="0"/>
        </w:tabs>
        <w:adjustRightInd w:val="0"/>
        <w:snapToGrid w:val="0"/>
        <w:spacing w:line="440" w:lineRule="exact"/>
        <w:ind w:firstLineChars="200" w:firstLine="480"/>
        <w:rPr>
          <w:rFonts w:ascii="宋体" w:hint="eastAsia"/>
          <w:sz w:val="24"/>
        </w:rPr>
      </w:pPr>
      <w:r w:rsidRPr="007E1E59">
        <w:rPr>
          <w:rFonts w:ascii="宋体" w:cs="宋体" w:hint="eastAsia"/>
          <w:bCs/>
          <w:sz w:val="24"/>
        </w:rPr>
        <w:t>（2）所有的完成本项目的费用以及按国家标准或验收规范要求对材料、构件进行质量检测或检测所需的试验、检测费用应列入投标报价中。</w:t>
      </w:r>
    </w:p>
    <w:p w:rsidR="007E1E59" w:rsidRPr="007E1E59" w:rsidRDefault="007E1E59" w:rsidP="007E1E59">
      <w:pPr>
        <w:tabs>
          <w:tab w:val="left" w:pos="0"/>
        </w:tabs>
        <w:adjustRightInd w:val="0"/>
        <w:snapToGrid w:val="0"/>
        <w:spacing w:line="440" w:lineRule="exact"/>
        <w:ind w:firstLineChars="200" w:firstLine="480"/>
        <w:rPr>
          <w:rFonts w:ascii="宋体" w:cs="宋体" w:hint="eastAsia"/>
          <w:b/>
          <w:sz w:val="32"/>
          <w:szCs w:val="32"/>
        </w:rPr>
      </w:pPr>
      <w:r w:rsidRPr="007E1E59">
        <w:rPr>
          <w:rFonts w:ascii="宋体" w:cs="宋体" w:hint="eastAsia"/>
          <w:bCs/>
          <w:sz w:val="24"/>
        </w:rPr>
        <w:t>（3）投标总价应包含列出完成本项目并通过验收，取得地方海事部门颁发的船检证书所需的所有各项服务等明细表及全部费用，包括但不限于货物及所需附件购置费、包装费、运输费、人工费、保险费、安装调试费、检验试验费、联合试运转费、各种税费、资料费、售后服务费、</w:t>
      </w:r>
      <w:r w:rsidRPr="007E1E59">
        <w:rPr>
          <w:rFonts w:ascii="宋体" w:cs="宋体" w:hint="eastAsia"/>
          <w:b/>
          <w:sz w:val="24"/>
        </w:rPr>
        <w:t>人员培训费、深化设计费</w:t>
      </w:r>
      <w:r w:rsidRPr="007E1E59">
        <w:rPr>
          <w:rFonts w:ascii="宋体" w:cs="宋体" w:hint="eastAsia"/>
          <w:bCs/>
          <w:sz w:val="24"/>
        </w:rPr>
        <w:t>及合同实施过程中的不可预见费用等全部费用。中标供应商必须确保整体通过用户方及有关主管部门验收,所发生的验收费用由中标供应商承担；投标供应商应自行踏勘现场，如投标供应商因未及时踏勘现场而导致的报价缺项漏项废标、或中标后无法完工，投标供应商自行承担一切后果。</w:t>
      </w:r>
    </w:p>
    <w:p w:rsidR="00377DA3" w:rsidRPr="007E1E59" w:rsidRDefault="00377DA3"/>
    <w:sectPr w:rsidR="00377DA3" w:rsidRPr="007E1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94CE9"/>
    <w:multiLevelType w:val="singleLevel"/>
    <w:tmpl w:val="1A994CE9"/>
    <w:lvl w:ilvl="0">
      <w:start w:val="2"/>
      <w:numFmt w:val="decimal"/>
      <w:suff w:val="nothing"/>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59"/>
    <w:rsid w:val="00377DA3"/>
    <w:rsid w:val="007E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ED827-F693-4168-A1CF-05BEBC1F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7E1E59"/>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7E1E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rsid w:val="007E1E59"/>
    <w:pPr>
      <w:ind w:firstLineChars="200" w:firstLine="200"/>
    </w:pPr>
    <w:rPr>
      <w:sz w:val="20"/>
    </w:rPr>
  </w:style>
  <w:style w:type="character" w:customStyle="1" w:styleId="4Char">
    <w:name w:val="标题 4 Char"/>
    <w:basedOn w:val="a0"/>
    <w:link w:val="4"/>
    <w:uiPriority w:val="9"/>
    <w:semiHidden/>
    <w:rsid w:val="007E1E5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2022-08-09T08:09:00Z</dcterms:created>
  <dcterms:modified xsi:type="dcterms:W3CDTF">2022-08-09T08:10:00Z</dcterms:modified>
</cp:coreProperties>
</file>