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39" w:rsidRDefault="004B5E39">
      <w:pPr>
        <w:spacing w:line="360" w:lineRule="auto"/>
        <w:ind w:firstLineChars="200" w:firstLine="560"/>
        <w:rPr>
          <w:rFonts w:ascii="等线" w:eastAsia="等线"/>
          <w:caps/>
          <w:sz w:val="28"/>
          <w:szCs w:val="28"/>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jc w:val="center"/>
        <w:rPr>
          <w:b/>
          <w:sz w:val="54"/>
          <w:szCs w:val="54"/>
        </w:rPr>
      </w:pPr>
      <w:bookmarkStart w:id="0" w:name="_Toc67324104"/>
      <w:bookmarkStart w:id="1" w:name="_Toc67595781"/>
      <w:r>
        <w:rPr>
          <w:rFonts w:hint="eastAsia"/>
          <w:b/>
          <w:sz w:val="54"/>
          <w:szCs w:val="54"/>
        </w:rPr>
        <w:t>无锡市康复医院</w:t>
      </w:r>
      <w:r>
        <w:rPr>
          <w:b/>
          <w:sz w:val="54"/>
          <w:szCs w:val="54"/>
        </w:rPr>
        <w:t>(</w:t>
      </w:r>
      <w:r>
        <w:rPr>
          <w:rFonts w:hint="eastAsia"/>
          <w:b/>
          <w:sz w:val="54"/>
          <w:szCs w:val="54"/>
        </w:rPr>
        <w:t>梁溪区中医医院</w:t>
      </w:r>
      <w:r>
        <w:rPr>
          <w:b/>
          <w:sz w:val="54"/>
          <w:szCs w:val="54"/>
        </w:rPr>
        <w:t>)</w:t>
      </w:r>
      <w:r>
        <w:rPr>
          <w:rFonts w:hint="eastAsia"/>
          <w:b/>
          <w:sz w:val="54"/>
          <w:szCs w:val="54"/>
        </w:rPr>
        <w:t>信息化建设</w:t>
      </w:r>
      <w:r>
        <w:rPr>
          <w:b/>
          <w:sz w:val="54"/>
          <w:szCs w:val="54"/>
        </w:rPr>
        <w:t>EPC</w:t>
      </w:r>
      <w:r>
        <w:rPr>
          <w:rFonts w:hint="eastAsia"/>
          <w:b/>
          <w:sz w:val="54"/>
          <w:szCs w:val="54"/>
        </w:rPr>
        <w:t>项目</w:t>
      </w:r>
    </w:p>
    <w:p w:rsidR="004B5E39" w:rsidRDefault="004B5E39">
      <w:pPr>
        <w:spacing w:line="360" w:lineRule="auto"/>
        <w:jc w:val="center"/>
        <w:rPr>
          <w:b/>
          <w:sz w:val="54"/>
          <w:szCs w:val="54"/>
        </w:rPr>
      </w:pPr>
    </w:p>
    <w:p w:rsidR="004B5E39" w:rsidRDefault="004B5E39">
      <w:pPr>
        <w:spacing w:line="360" w:lineRule="auto"/>
        <w:jc w:val="center"/>
        <w:rPr>
          <w:sz w:val="54"/>
          <w:szCs w:val="54"/>
        </w:rPr>
      </w:pPr>
    </w:p>
    <w:p w:rsidR="004B5E39" w:rsidRDefault="004B5E39">
      <w:pPr>
        <w:spacing w:line="360" w:lineRule="auto"/>
        <w:jc w:val="center"/>
        <w:rPr>
          <w:sz w:val="54"/>
          <w:szCs w:val="54"/>
        </w:rPr>
      </w:pPr>
      <w:r>
        <w:rPr>
          <w:rFonts w:hint="eastAsia"/>
          <w:b/>
          <w:sz w:val="54"/>
          <w:szCs w:val="54"/>
        </w:rPr>
        <w:t>采购需求</w:t>
      </w:r>
    </w:p>
    <w:bookmarkEnd w:id="0"/>
    <w:bookmarkEnd w:id="1"/>
    <w:p w:rsidR="004B5E39" w:rsidRDefault="004B5E39">
      <w:pPr>
        <w:spacing w:line="360" w:lineRule="auto"/>
        <w:ind w:firstLineChars="200" w:firstLine="1120"/>
        <w:jc w:val="center"/>
        <w:rPr>
          <w:rFonts w:ascii="黑体" w:eastAsia="黑体"/>
          <w:sz w:val="56"/>
          <w:szCs w:val="56"/>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ind w:firstLineChars="200" w:firstLine="560"/>
        <w:rPr>
          <w:rFonts w:ascii="等线" w:eastAsia="等线"/>
          <w:sz w:val="28"/>
          <w:szCs w:val="28"/>
        </w:rPr>
      </w:pPr>
    </w:p>
    <w:p w:rsidR="004B5E39" w:rsidRDefault="004B5E39">
      <w:pPr>
        <w:spacing w:line="360" w:lineRule="auto"/>
        <w:jc w:val="center"/>
        <w:rPr>
          <w:rFonts w:cs="黑体"/>
          <w:sz w:val="28"/>
          <w:szCs w:val="28"/>
        </w:rPr>
      </w:pPr>
      <w:r>
        <w:rPr>
          <w:rFonts w:cs="黑体" w:hint="eastAsia"/>
          <w:sz w:val="28"/>
          <w:szCs w:val="28"/>
        </w:rPr>
        <w:t>建设单位：无锡市康复医院</w:t>
      </w:r>
    </w:p>
    <w:p w:rsidR="004B5E39" w:rsidRDefault="004B5E39">
      <w:pPr>
        <w:spacing w:line="360" w:lineRule="auto"/>
        <w:jc w:val="center"/>
        <w:rPr>
          <w:sz w:val="28"/>
          <w:szCs w:val="28"/>
        </w:rPr>
      </w:pPr>
      <w:r>
        <w:rPr>
          <w:rFonts w:hint="eastAsia"/>
          <w:sz w:val="28"/>
          <w:szCs w:val="28"/>
        </w:rPr>
        <w:t>二〇二一年十二月</w:t>
      </w:r>
    </w:p>
    <w:p w:rsidR="004B5E39" w:rsidRDefault="004B5E39">
      <w:pPr>
        <w:spacing w:line="360" w:lineRule="auto"/>
        <w:ind w:firstLineChars="200" w:firstLine="560"/>
        <w:jc w:val="center"/>
        <w:rPr>
          <w:rFonts w:ascii="等线" w:eastAsia="等线"/>
          <w:sz w:val="28"/>
          <w:szCs w:val="28"/>
        </w:rPr>
      </w:pPr>
    </w:p>
    <w:p w:rsidR="004B5E39" w:rsidRDefault="004B5E39">
      <w:pPr>
        <w:spacing w:line="360" w:lineRule="auto"/>
        <w:ind w:firstLineChars="200" w:firstLine="480"/>
      </w:pPr>
    </w:p>
    <w:p w:rsidR="004B5E39" w:rsidRDefault="004B5E39"/>
    <w:p w:rsidR="004B5E39" w:rsidRDefault="004B5E39">
      <w:pPr>
        <w:sectPr w:rsidR="004B5E39">
          <w:pgSz w:w="11906" w:h="16838"/>
          <w:pgMar w:top="1440" w:right="1800" w:bottom="1440" w:left="1800" w:header="851" w:footer="992" w:gutter="0"/>
          <w:cols w:space="425"/>
          <w:docGrid w:type="lines" w:linePitch="312"/>
        </w:sectPr>
      </w:pPr>
    </w:p>
    <w:p w:rsidR="004B5E39" w:rsidRDefault="004B5E39"/>
    <w:p w:rsidR="004B5E39" w:rsidRDefault="004B5E39"/>
    <w:p w:rsidR="004B5E39" w:rsidRDefault="004B5E39"/>
    <w:p w:rsidR="004B5E39" w:rsidRDefault="004B5E39"/>
    <w:p w:rsidR="004B5E39" w:rsidRDefault="004B5E39">
      <w:pPr>
        <w:jc w:val="center"/>
        <w:rPr>
          <w:b/>
          <w:bCs/>
          <w:sz w:val="32"/>
          <w:szCs w:val="32"/>
        </w:rPr>
      </w:pPr>
      <w:r>
        <w:rPr>
          <w:rFonts w:hint="eastAsia"/>
          <w:b/>
          <w:bCs/>
          <w:sz w:val="32"/>
          <w:szCs w:val="32"/>
        </w:rPr>
        <w:t>目录</w:t>
      </w:r>
    </w:p>
    <w:p w:rsidR="004B5E39" w:rsidRDefault="004B5E39">
      <w:pPr>
        <w:pStyle w:val="TOC1"/>
        <w:tabs>
          <w:tab w:val="right" w:leader="dot" w:pos="8306"/>
        </w:tabs>
      </w:pPr>
      <w:r>
        <w:rPr>
          <w:sz w:val="32"/>
          <w:szCs w:val="32"/>
        </w:rPr>
        <w:fldChar w:fldCharType="begin"/>
      </w:r>
      <w:r>
        <w:rPr>
          <w:sz w:val="32"/>
          <w:szCs w:val="32"/>
        </w:rPr>
        <w:instrText xml:space="preserve">TOC \o "1-1" \h \u </w:instrText>
      </w:r>
      <w:r>
        <w:rPr>
          <w:sz w:val="32"/>
          <w:szCs w:val="32"/>
        </w:rPr>
        <w:fldChar w:fldCharType="separate"/>
      </w:r>
      <w:hyperlink w:anchor="_Toc23972" w:history="1">
        <w:r>
          <w:rPr>
            <w:rFonts w:cs="Times New Roman" w:hint="eastAsia"/>
            <w:szCs w:val="32"/>
          </w:rPr>
          <w:t>一、</w:t>
        </w:r>
        <w:r>
          <w:rPr>
            <w:rFonts w:cs="Times New Roman"/>
            <w:szCs w:val="32"/>
          </w:rPr>
          <w:t xml:space="preserve"> </w:t>
        </w:r>
        <w:r>
          <w:rPr>
            <w:rFonts w:hint="eastAsia"/>
            <w:szCs w:val="32"/>
          </w:rPr>
          <w:t>项目名称</w:t>
        </w:r>
        <w:r>
          <w:tab/>
        </w:r>
        <w:r>
          <w:fldChar w:fldCharType="begin"/>
        </w:r>
        <w:r>
          <w:instrText xml:space="preserve"> PAGEREF _Toc23972 \h </w:instrText>
        </w:r>
        <w:r>
          <w:fldChar w:fldCharType="separate"/>
        </w:r>
        <w:r>
          <w:rPr>
            <w:noProof/>
          </w:rPr>
          <w:t>1</w:t>
        </w:r>
        <w:r>
          <w:fldChar w:fldCharType="end"/>
        </w:r>
      </w:hyperlink>
    </w:p>
    <w:p w:rsidR="004B5E39" w:rsidRDefault="004B5E39">
      <w:pPr>
        <w:pStyle w:val="TOC1"/>
        <w:tabs>
          <w:tab w:val="right" w:leader="dot" w:pos="8306"/>
        </w:tabs>
      </w:pPr>
      <w:hyperlink w:anchor="_Toc13186" w:history="1">
        <w:r>
          <w:rPr>
            <w:rFonts w:hint="eastAsia"/>
          </w:rPr>
          <w:t>二、</w:t>
        </w:r>
        <w:r>
          <w:rPr>
            <w:rFonts w:hint="eastAsia"/>
            <w:szCs w:val="32"/>
          </w:rPr>
          <w:t>项目概况及采购范围</w:t>
        </w:r>
        <w:r>
          <w:tab/>
        </w:r>
        <w:r>
          <w:fldChar w:fldCharType="begin"/>
        </w:r>
        <w:r>
          <w:instrText xml:space="preserve"> PAGEREF _Toc13186 \h </w:instrText>
        </w:r>
        <w:r>
          <w:fldChar w:fldCharType="separate"/>
        </w:r>
        <w:r>
          <w:rPr>
            <w:noProof/>
          </w:rPr>
          <w:t>1</w:t>
        </w:r>
        <w:r>
          <w:fldChar w:fldCharType="end"/>
        </w:r>
      </w:hyperlink>
    </w:p>
    <w:p w:rsidR="004B5E39" w:rsidRDefault="004B5E39">
      <w:pPr>
        <w:pStyle w:val="TOC1"/>
        <w:tabs>
          <w:tab w:val="right" w:leader="dot" w:pos="8306"/>
        </w:tabs>
      </w:pPr>
      <w:hyperlink w:anchor="_Toc26919" w:history="1">
        <w:r>
          <w:rPr>
            <w:rFonts w:cs="Times New Roman" w:hint="eastAsia"/>
            <w:szCs w:val="32"/>
          </w:rPr>
          <w:t>三、</w:t>
        </w:r>
        <w:r>
          <w:rPr>
            <w:rFonts w:cs="Times New Roman"/>
            <w:szCs w:val="32"/>
          </w:rPr>
          <w:t xml:space="preserve"> </w:t>
        </w:r>
        <w:r>
          <w:rPr>
            <w:rFonts w:hint="eastAsia"/>
            <w:szCs w:val="32"/>
          </w:rPr>
          <w:t>采购预算</w:t>
        </w:r>
        <w:r>
          <w:tab/>
        </w:r>
        <w:r>
          <w:fldChar w:fldCharType="begin"/>
        </w:r>
        <w:r>
          <w:instrText xml:space="preserve"> PAGEREF _Toc26919 \h </w:instrText>
        </w:r>
        <w:r>
          <w:fldChar w:fldCharType="separate"/>
        </w:r>
        <w:r>
          <w:rPr>
            <w:noProof/>
          </w:rPr>
          <w:t>2</w:t>
        </w:r>
        <w:r>
          <w:fldChar w:fldCharType="end"/>
        </w:r>
      </w:hyperlink>
    </w:p>
    <w:p w:rsidR="004B5E39" w:rsidRDefault="004B5E39">
      <w:pPr>
        <w:pStyle w:val="TOC1"/>
        <w:tabs>
          <w:tab w:val="right" w:leader="dot" w:pos="8306"/>
        </w:tabs>
      </w:pPr>
      <w:hyperlink w:anchor="_Toc9454" w:history="1">
        <w:r>
          <w:rPr>
            <w:rFonts w:cs="Times New Roman" w:hint="eastAsia"/>
            <w:szCs w:val="32"/>
          </w:rPr>
          <w:t>四、</w:t>
        </w:r>
        <w:r>
          <w:rPr>
            <w:rFonts w:cs="Times New Roman"/>
            <w:szCs w:val="32"/>
          </w:rPr>
          <w:t xml:space="preserve"> </w:t>
        </w:r>
        <w:r>
          <w:rPr>
            <w:rFonts w:hint="eastAsia"/>
            <w:szCs w:val="32"/>
          </w:rPr>
          <w:t>技术要求</w:t>
        </w:r>
        <w:r>
          <w:tab/>
        </w:r>
        <w:r>
          <w:fldChar w:fldCharType="begin"/>
        </w:r>
        <w:r>
          <w:instrText xml:space="preserve"> PAGEREF _Toc9454 \h </w:instrText>
        </w:r>
        <w:r>
          <w:fldChar w:fldCharType="separate"/>
        </w:r>
        <w:r>
          <w:rPr>
            <w:noProof/>
          </w:rPr>
          <w:t>2</w:t>
        </w:r>
        <w:r>
          <w:fldChar w:fldCharType="end"/>
        </w:r>
      </w:hyperlink>
    </w:p>
    <w:p w:rsidR="004B5E39" w:rsidRDefault="004B5E39">
      <w:pPr>
        <w:pStyle w:val="TOC1"/>
        <w:tabs>
          <w:tab w:val="right" w:leader="dot" w:pos="8306"/>
        </w:tabs>
      </w:pPr>
      <w:hyperlink w:anchor="_Toc5157" w:history="1">
        <w:r>
          <w:rPr>
            <w:rFonts w:cs="Times New Roman" w:hint="eastAsia"/>
            <w:szCs w:val="32"/>
          </w:rPr>
          <w:t>五、</w:t>
        </w:r>
        <w:r>
          <w:rPr>
            <w:rFonts w:cs="Times New Roman"/>
            <w:szCs w:val="32"/>
          </w:rPr>
          <w:t xml:space="preserve"> </w:t>
        </w:r>
        <w:r>
          <w:rPr>
            <w:rFonts w:hint="eastAsia"/>
            <w:szCs w:val="32"/>
          </w:rPr>
          <w:t>实施质量要求</w:t>
        </w:r>
        <w:r>
          <w:tab/>
        </w:r>
        <w:r>
          <w:fldChar w:fldCharType="begin"/>
        </w:r>
        <w:r>
          <w:instrText xml:space="preserve"> PAGEREF _Toc5157 \h </w:instrText>
        </w:r>
        <w:r>
          <w:fldChar w:fldCharType="separate"/>
        </w:r>
        <w:r>
          <w:rPr>
            <w:noProof/>
          </w:rPr>
          <w:t>2</w:t>
        </w:r>
        <w:r>
          <w:fldChar w:fldCharType="end"/>
        </w:r>
      </w:hyperlink>
    </w:p>
    <w:p w:rsidR="004B5E39" w:rsidRDefault="004B5E39">
      <w:pPr>
        <w:pStyle w:val="TOC1"/>
        <w:tabs>
          <w:tab w:val="right" w:leader="dot" w:pos="8306"/>
        </w:tabs>
      </w:pPr>
      <w:hyperlink w:anchor="_Toc29899" w:history="1">
        <w:r>
          <w:rPr>
            <w:rFonts w:cs="Times New Roman" w:hint="eastAsia"/>
          </w:rPr>
          <w:t>六、</w:t>
        </w:r>
        <w:r>
          <w:rPr>
            <w:rFonts w:cs="Times New Roman"/>
          </w:rPr>
          <w:t xml:space="preserve"> </w:t>
        </w:r>
        <w:r>
          <w:rPr>
            <w:rFonts w:hint="eastAsia"/>
            <w:szCs w:val="32"/>
          </w:rPr>
          <w:t>售后服务要求</w:t>
        </w:r>
        <w:r>
          <w:tab/>
        </w:r>
        <w:r>
          <w:fldChar w:fldCharType="begin"/>
        </w:r>
        <w:r>
          <w:instrText xml:space="preserve"> PAGEREF _Toc29899 \h </w:instrText>
        </w:r>
        <w:r>
          <w:fldChar w:fldCharType="separate"/>
        </w:r>
        <w:r>
          <w:rPr>
            <w:noProof/>
          </w:rPr>
          <w:t>2</w:t>
        </w:r>
        <w:r>
          <w:fldChar w:fldCharType="end"/>
        </w:r>
      </w:hyperlink>
    </w:p>
    <w:p w:rsidR="004B5E39" w:rsidRDefault="004B5E39">
      <w:pPr>
        <w:pStyle w:val="TOC1"/>
        <w:tabs>
          <w:tab w:val="right" w:leader="dot" w:pos="8306"/>
        </w:tabs>
      </w:pPr>
      <w:hyperlink w:anchor="_Toc17963" w:history="1">
        <w:r>
          <w:rPr>
            <w:rFonts w:cs="Times New Roman" w:hint="eastAsia"/>
            <w:szCs w:val="32"/>
          </w:rPr>
          <w:t>七、</w:t>
        </w:r>
        <w:r>
          <w:rPr>
            <w:rFonts w:cs="Times New Roman"/>
            <w:szCs w:val="32"/>
          </w:rPr>
          <w:t xml:space="preserve"> </w:t>
        </w:r>
        <w:r>
          <w:rPr>
            <w:rFonts w:hint="eastAsia"/>
            <w:szCs w:val="32"/>
          </w:rPr>
          <w:t>服务期限</w:t>
        </w:r>
        <w:r>
          <w:tab/>
        </w:r>
        <w:r>
          <w:fldChar w:fldCharType="begin"/>
        </w:r>
        <w:r>
          <w:instrText xml:space="preserve"> PAGEREF _Toc17963 \h </w:instrText>
        </w:r>
        <w:r>
          <w:fldChar w:fldCharType="separate"/>
        </w:r>
        <w:r>
          <w:rPr>
            <w:noProof/>
          </w:rPr>
          <w:t>2</w:t>
        </w:r>
        <w:r>
          <w:fldChar w:fldCharType="end"/>
        </w:r>
      </w:hyperlink>
    </w:p>
    <w:p w:rsidR="004B5E39" w:rsidRDefault="004B5E39">
      <w:pPr>
        <w:pStyle w:val="TOC1"/>
        <w:tabs>
          <w:tab w:val="right" w:leader="dot" w:pos="8306"/>
        </w:tabs>
      </w:pPr>
      <w:hyperlink w:anchor="_Toc15746" w:history="1">
        <w:r>
          <w:rPr>
            <w:rFonts w:cs="Times New Roman" w:hint="eastAsia"/>
          </w:rPr>
          <w:t>八、</w:t>
        </w:r>
        <w:r>
          <w:rPr>
            <w:rFonts w:cs="Times New Roman"/>
          </w:rPr>
          <w:t xml:space="preserve"> </w:t>
        </w:r>
        <w:r>
          <w:rPr>
            <w:rFonts w:hint="eastAsia"/>
            <w:szCs w:val="32"/>
          </w:rPr>
          <w:t>验收标准</w:t>
        </w:r>
        <w:r>
          <w:tab/>
        </w:r>
        <w:r>
          <w:fldChar w:fldCharType="begin"/>
        </w:r>
        <w:r>
          <w:instrText xml:space="preserve"> PAGEREF _Toc15746 \h </w:instrText>
        </w:r>
        <w:r>
          <w:fldChar w:fldCharType="separate"/>
        </w:r>
        <w:r>
          <w:rPr>
            <w:noProof/>
          </w:rPr>
          <w:t>2</w:t>
        </w:r>
        <w:r>
          <w:fldChar w:fldCharType="end"/>
        </w:r>
      </w:hyperlink>
    </w:p>
    <w:p w:rsidR="004B5E39" w:rsidRDefault="004B5E39">
      <w:pPr>
        <w:pStyle w:val="Heading1"/>
        <w:rPr>
          <w:sz w:val="32"/>
          <w:szCs w:val="32"/>
        </w:rPr>
      </w:pPr>
      <w:r>
        <w:rPr>
          <w:sz w:val="32"/>
          <w:szCs w:val="32"/>
        </w:rPr>
        <w:fldChar w:fldCharType="end"/>
      </w:r>
    </w:p>
    <w:p w:rsidR="004B5E39" w:rsidRDefault="004B5E39">
      <w:pPr>
        <w:rPr>
          <w:sz w:val="32"/>
          <w:szCs w:val="32"/>
        </w:rPr>
      </w:pPr>
    </w:p>
    <w:p w:rsidR="004B5E39" w:rsidRDefault="004B5E39">
      <w:pPr>
        <w:rPr>
          <w:sz w:val="32"/>
          <w:szCs w:val="32"/>
        </w:rPr>
      </w:pPr>
    </w:p>
    <w:p w:rsidR="004B5E39" w:rsidRDefault="004B5E39">
      <w:pPr>
        <w:rPr>
          <w:sz w:val="32"/>
          <w:szCs w:val="32"/>
        </w:rPr>
        <w:sectPr w:rsidR="004B5E39">
          <w:footerReference w:type="default" r:id="rId7"/>
          <w:pgSz w:w="11906" w:h="16838"/>
          <w:pgMar w:top="1440" w:right="1800" w:bottom="1440" w:left="1800" w:header="851" w:footer="992" w:gutter="0"/>
          <w:pgNumType w:start="1"/>
          <w:cols w:space="425"/>
          <w:docGrid w:type="lines" w:linePitch="312"/>
        </w:sectPr>
      </w:pPr>
    </w:p>
    <w:p w:rsidR="004B5E39" w:rsidRDefault="004B5E39">
      <w:pPr>
        <w:pStyle w:val="Heading1"/>
        <w:numPr>
          <w:ilvl w:val="0"/>
          <w:numId w:val="1"/>
        </w:numPr>
        <w:rPr>
          <w:sz w:val="32"/>
          <w:szCs w:val="32"/>
        </w:rPr>
      </w:pPr>
      <w:bookmarkStart w:id="2" w:name="_Toc23972"/>
      <w:r>
        <w:rPr>
          <w:rFonts w:hint="eastAsia"/>
          <w:sz w:val="32"/>
          <w:szCs w:val="32"/>
        </w:rPr>
        <w:t>项目名称</w:t>
      </w:r>
      <w:bookmarkEnd w:id="2"/>
    </w:p>
    <w:p w:rsidR="004B5E39" w:rsidRDefault="004B5E39">
      <w:pPr>
        <w:spacing w:line="360" w:lineRule="auto"/>
        <w:ind w:firstLineChars="200" w:firstLine="480"/>
      </w:pPr>
      <w:r>
        <w:rPr>
          <w:rFonts w:hint="eastAsia"/>
        </w:rPr>
        <w:t>项目名称：</w:t>
      </w:r>
    </w:p>
    <w:p w:rsidR="004B5E39" w:rsidRDefault="004B5E39">
      <w:pPr>
        <w:spacing w:line="360" w:lineRule="auto"/>
        <w:ind w:firstLineChars="200" w:firstLine="480"/>
      </w:pPr>
      <w:r>
        <w:rPr>
          <w:rFonts w:hint="eastAsia"/>
        </w:rPr>
        <w:t>无锡市康复医院</w:t>
      </w:r>
      <w:r>
        <w:t>(</w:t>
      </w:r>
      <w:r>
        <w:rPr>
          <w:rFonts w:hint="eastAsia"/>
        </w:rPr>
        <w:t>梁溪区中医医院</w:t>
      </w:r>
      <w:r>
        <w:t>)</w:t>
      </w:r>
      <w:r>
        <w:rPr>
          <w:rFonts w:hint="eastAsia"/>
        </w:rPr>
        <w:t>信息化建设</w:t>
      </w:r>
      <w:r>
        <w:t>EPC</w:t>
      </w:r>
      <w:r>
        <w:rPr>
          <w:rFonts w:hint="eastAsia"/>
        </w:rPr>
        <w:t>项目</w:t>
      </w:r>
      <w:bookmarkStart w:id="3" w:name="_GoBack"/>
      <w:bookmarkEnd w:id="3"/>
      <w:r>
        <w:rPr>
          <w:rFonts w:hint="eastAsia"/>
        </w:rPr>
        <w:t>。</w:t>
      </w:r>
    </w:p>
    <w:p w:rsidR="004B5E39" w:rsidRDefault="004B5E39">
      <w:pPr>
        <w:pStyle w:val="Heading1"/>
        <w:numPr>
          <w:ilvl w:val="0"/>
          <w:numId w:val="1"/>
        </w:numPr>
        <w:rPr>
          <w:sz w:val="32"/>
          <w:szCs w:val="32"/>
        </w:rPr>
      </w:pPr>
      <w:bookmarkStart w:id="4" w:name="_Toc13186"/>
      <w:r>
        <w:rPr>
          <w:rFonts w:hint="eastAsia"/>
          <w:sz w:val="32"/>
          <w:szCs w:val="32"/>
        </w:rPr>
        <w:t>项目概况及采购范围</w:t>
      </w:r>
      <w:bookmarkEnd w:id="4"/>
    </w:p>
    <w:p w:rsidR="004B5E39" w:rsidRDefault="004B5E39">
      <w:pPr>
        <w:spacing w:line="360" w:lineRule="auto"/>
        <w:ind w:firstLineChars="200" w:firstLine="480"/>
      </w:pPr>
      <w:r>
        <w:rPr>
          <w:rFonts w:hint="eastAsia"/>
        </w:rPr>
        <w:t>无锡市康复医院（梁溪区中医医院）暨无锡市残疾人康复中心于</w:t>
      </w:r>
      <w:r>
        <w:t>2008</w:t>
      </w:r>
      <w:r>
        <w:rPr>
          <w:rFonts w:hint="eastAsia"/>
        </w:rPr>
        <w:t>年</w:t>
      </w:r>
      <w:r>
        <w:t>5</w:t>
      </w:r>
      <w:r>
        <w:rPr>
          <w:rFonts w:hint="eastAsia"/>
        </w:rPr>
        <w:t>月（由原北塘区人民医院整体转型改建）正式挂牌运行。医院坐落于风景秀丽的古运河畔，占地面积约</w:t>
      </w:r>
      <w:smartTag w:uri="urn:schemas-microsoft-com:office:smarttags" w:element="chmetcnv">
        <w:smartTagPr>
          <w:attr w:name="TCSC" w:val="0"/>
          <w:attr w:name="NumberType" w:val="1"/>
          <w:attr w:name="Negative" w:val="False"/>
          <w:attr w:name="HasSpace" w:val="False"/>
          <w:attr w:name="SourceValue" w:val="20000"/>
          <w:attr w:name="UnitName" w:val="平方米"/>
        </w:smartTagPr>
        <w:r>
          <w:t>20000</w:t>
        </w:r>
        <w:r>
          <w:rPr>
            <w:rFonts w:hint="eastAsia"/>
          </w:rPr>
          <w:t>平方米</w:t>
        </w:r>
      </w:smartTag>
      <w:r>
        <w:rPr>
          <w:rFonts w:hint="eastAsia"/>
        </w:rPr>
        <w:t>，独立用房面积</w:t>
      </w:r>
      <w:smartTag w:uri="urn:schemas-microsoft-com:office:smarttags" w:element="chmetcnv">
        <w:smartTagPr>
          <w:attr w:name="TCSC" w:val="1"/>
          <w:attr w:name="NumberType" w:val="1"/>
          <w:attr w:name="Negative" w:val="False"/>
          <w:attr w:name="HasSpace" w:val="False"/>
          <w:attr w:name="SourceValue" w:val="30000"/>
          <w:attr w:name="UnitName" w:val="平方米"/>
        </w:smartTagPr>
        <w:r>
          <w:t>3</w:t>
        </w:r>
        <w:r>
          <w:rPr>
            <w:rFonts w:hint="eastAsia"/>
          </w:rPr>
          <w:t>万平方米</w:t>
        </w:r>
      </w:smartTag>
      <w:r>
        <w:rPr>
          <w:rFonts w:hint="eastAsia"/>
        </w:rPr>
        <w:t>，开放床位</w:t>
      </w:r>
      <w:r>
        <w:t>474</w:t>
      </w:r>
      <w:r>
        <w:rPr>
          <w:rFonts w:hint="eastAsia"/>
        </w:rPr>
        <w:t>张（其中包含运河分院床位</w:t>
      </w:r>
      <w:r>
        <w:t>60</w:t>
      </w:r>
      <w:r>
        <w:rPr>
          <w:rFonts w:hint="eastAsia"/>
        </w:rPr>
        <w:t>张），其中康复床位</w:t>
      </w:r>
      <w:r>
        <w:t>300</w:t>
      </w:r>
      <w:r>
        <w:rPr>
          <w:rFonts w:hint="eastAsia"/>
        </w:rPr>
        <w:t>张，综合医疗床位</w:t>
      </w:r>
      <w:r>
        <w:t>174</w:t>
      </w:r>
      <w:r>
        <w:rPr>
          <w:rFonts w:hint="eastAsia"/>
        </w:rPr>
        <w:t>张，拥有</w:t>
      </w:r>
      <w:r>
        <w:t>4</w:t>
      </w:r>
      <w:r>
        <w:rPr>
          <w:rFonts w:hint="eastAsia"/>
        </w:rPr>
        <w:t>个层流手术室，是一所集康复临床、综合、教学、科研、预防、保健为一体的二级公立医院。</w:t>
      </w:r>
      <w:r>
        <w:rPr>
          <w:rFonts w:hint="eastAsia"/>
          <w:bCs/>
        </w:rPr>
        <w:t>医院以“公益做事、病人至上、员工为主”为宗旨，着力构建现代临床康复医疗特色。医院按中残联三级康复中心标准规划建设，开设神经康复科、骨关节康复科、老年康复科、心肺康复科、视力康复科、听力康复科、儿童康复科、疼痛康复科、康复评定科以及内科、外科、肿瘤科、妇产科、儿科、眼科、皮肤科、五官科、口腔科、中医伤骨科、中医内科、精神科、医学检验科、放射科、功能科等近</w:t>
      </w:r>
      <w:r>
        <w:rPr>
          <w:bCs/>
        </w:rPr>
        <w:t>30</w:t>
      </w:r>
      <w:r>
        <w:rPr>
          <w:rFonts w:hint="eastAsia"/>
          <w:bCs/>
        </w:rPr>
        <w:t>个科室。其中儿童康复科已通过了江苏省残疾人康复机构三级认证考评，神经康复科</w:t>
      </w:r>
      <w:r>
        <w:rPr>
          <w:bCs/>
        </w:rPr>
        <w:t>2016</w:t>
      </w:r>
      <w:r>
        <w:rPr>
          <w:rFonts w:hint="eastAsia"/>
          <w:bCs/>
        </w:rPr>
        <w:t>年被授予无锡二级医院特色专科，</w:t>
      </w:r>
      <w:r>
        <w:rPr>
          <w:bCs/>
        </w:rPr>
        <w:t>2019</w:t>
      </w:r>
      <w:r>
        <w:rPr>
          <w:rFonts w:hint="eastAsia"/>
          <w:bCs/>
        </w:rPr>
        <w:t>年神经康复科顺利通过复评、儿童康复科被授予无锡二级医院特色专科。</w:t>
      </w:r>
    </w:p>
    <w:p w:rsidR="004B5E39" w:rsidRDefault="004B5E39">
      <w:pPr>
        <w:spacing w:line="360" w:lineRule="auto"/>
        <w:ind w:firstLineChars="200" w:firstLine="480"/>
      </w:pPr>
      <w:r>
        <w:rPr>
          <w:rFonts w:hint="eastAsia"/>
        </w:rPr>
        <w:t>无锡市康复医院新建院区座位于梁溪区江海快速路与钱皋路交叉口东南侧，总建筑面积</w:t>
      </w:r>
      <w:smartTag w:uri="urn:schemas-microsoft-com:office:smarttags" w:element="chmetcnv">
        <w:smartTagPr>
          <w:attr w:name="TCSC" w:val="0"/>
          <w:attr w:name="NumberType" w:val="1"/>
          <w:attr w:name="Negative" w:val="False"/>
          <w:attr w:name="HasSpace" w:val="False"/>
          <w:attr w:name="SourceValue" w:val="86670"/>
          <w:attr w:name="UnitName" w:val="平方米"/>
        </w:smartTagPr>
        <w:r>
          <w:t>86670</w:t>
        </w:r>
        <w:r>
          <w:rPr>
            <w:rFonts w:hint="eastAsia"/>
          </w:rPr>
          <w:t>平方米</w:t>
        </w:r>
      </w:smartTag>
      <w:r>
        <w:rPr>
          <w:rFonts w:hint="eastAsia"/>
        </w:rPr>
        <w:t>，开放床位约</w:t>
      </w:r>
      <w:r>
        <w:t>450</w:t>
      </w:r>
      <w:r>
        <w:rPr>
          <w:rFonts w:hint="eastAsia"/>
        </w:rPr>
        <w:t>张，将成为科室齐全、设备先进、设施完善、技术力量雄厚、环境质量优美、达到具有国际水平的国内一流二级甲等专科医院，未来向三级医院迈进。该新院区建成后将是一家现代化设施的医疗机构，同时无锡市康复医院现址也将保留一部分功能。按照二级中医医院标准，新医院设置</w:t>
      </w:r>
      <w:r>
        <w:t>20</w:t>
      </w:r>
      <w:r>
        <w:rPr>
          <w:rFonts w:hint="eastAsia"/>
        </w:rPr>
        <w:t>个职能科室，</w:t>
      </w:r>
      <w:r>
        <w:t>16</w:t>
      </w:r>
      <w:r>
        <w:rPr>
          <w:rFonts w:hint="eastAsia"/>
        </w:rPr>
        <w:t>个临床一级科室，</w:t>
      </w:r>
      <w:r>
        <w:t>8</w:t>
      </w:r>
      <w:r>
        <w:rPr>
          <w:rFonts w:hint="eastAsia"/>
        </w:rPr>
        <w:t>个医技科，将建成一家集中医医疗、科研、教学、预防、康复、健康管理、急救等为一体的现代化二级甲等专科医院</w:t>
      </w:r>
      <w:r>
        <w:t>,</w:t>
      </w:r>
      <w:r>
        <w:rPr>
          <w:rFonts w:hint="eastAsia"/>
        </w:rPr>
        <w:t>新址无锡市康复医院</w:t>
      </w:r>
      <w:r>
        <w:t>(</w:t>
      </w:r>
      <w:r>
        <w:rPr>
          <w:rFonts w:hint="eastAsia"/>
        </w:rPr>
        <w:t>梁溪区中医医院</w:t>
      </w:r>
      <w:r>
        <w:t>)</w:t>
      </w:r>
      <w:r>
        <w:rPr>
          <w:rFonts w:hint="eastAsia"/>
        </w:rPr>
        <w:t>建设完成后将填补山北、黄巷、惠山街道范围内中等规模医疗机构的空白，直接辐射周边居民约</w:t>
      </w:r>
      <w:r>
        <w:t>27</w:t>
      </w:r>
      <w:r>
        <w:rPr>
          <w:rFonts w:hint="eastAsia"/>
        </w:rPr>
        <w:t>万人</w:t>
      </w:r>
      <w:r>
        <w:t>.</w:t>
      </w:r>
    </w:p>
    <w:p w:rsidR="004B5E39" w:rsidRDefault="004B5E39">
      <w:pPr>
        <w:spacing w:line="360" w:lineRule="auto"/>
        <w:ind w:firstLineChars="200" w:firstLine="480"/>
      </w:pPr>
      <w:r>
        <w:rPr>
          <w:rFonts w:hint="eastAsia"/>
        </w:rPr>
        <w:t>本项目以无锡市康复医院新院区建设为契机，构建以病人为中心、电子病历为核心、精细化管理为目标的多院区集中管控的医疗信息化体系。在医院现有信息化基础上进行规划和建设。根据国内外先进建设经验、医院建设发展战略要求，结合无锡市康复医院管理思想和自身特色，利用云计算、大数据、人工智能、物联网等先进技术，对医院信息化建设进行顶层规划，优化与创新患者服务流程，提高医护人员的工作效率，减少医疗活动中的差错，提升医疗服务质量，辅助现代医院运营管理，实现“高水平康复专科医院”。</w:t>
      </w:r>
    </w:p>
    <w:p w:rsidR="004B5E39" w:rsidRDefault="004B5E39">
      <w:pPr>
        <w:spacing w:line="360" w:lineRule="auto"/>
        <w:ind w:firstLineChars="200" w:firstLine="480"/>
      </w:pPr>
      <w:r>
        <w:rPr>
          <w:rFonts w:hint="eastAsia"/>
        </w:rPr>
        <w:t>本信息化项目实行</w:t>
      </w:r>
      <w:r>
        <w:t>EPC</w:t>
      </w:r>
      <w:r>
        <w:rPr>
          <w:rFonts w:hint="eastAsia"/>
        </w:rPr>
        <w:t>总承包方式进行，包括无锡市康复医院</w:t>
      </w:r>
      <w:r>
        <w:t>(</w:t>
      </w:r>
      <w:r>
        <w:rPr>
          <w:rFonts w:hint="eastAsia"/>
        </w:rPr>
        <w:t>梁溪区中医医院</w:t>
      </w:r>
      <w:r>
        <w:t>)</w:t>
      </w:r>
      <w:r>
        <w:rPr>
          <w:rFonts w:hint="eastAsia"/>
        </w:rPr>
        <w:t>信息系统的整体方案设计以及实施、旧址信息系统的升级改造及数据迁移，国家各项标准的评测等服务、所有新旧系统的接口开发对接、设备端口的对接服务以及核心系统架构和新增的医院信息化建设内容，配备软件实施过程中所需硬件设备（包括各工作站、移动护理、手术麻醉、重症、自助服务等系统的相关硬件）</w:t>
      </w:r>
    </w:p>
    <w:p w:rsidR="004B5E39" w:rsidRDefault="004B5E39">
      <w:pPr>
        <w:pStyle w:val="Heading1"/>
        <w:numPr>
          <w:ilvl w:val="0"/>
          <w:numId w:val="2"/>
        </w:numPr>
        <w:rPr>
          <w:sz w:val="32"/>
          <w:szCs w:val="32"/>
        </w:rPr>
      </w:pPr>
      <w:bookmarkStart w:id="5" w:name="_Toc26919"/>
      <w:r>
        <w:rPr>
          <w:rFonts w:hint="eastAsia"/>
          <w:sz w:val="32"/>
          <w:szCs w:val="32"/>
        </w:rPr>
        <w:t>采购预算</w:t>
      </w:r>
      <w:bookmarkEnd w:id="5"/>
    </w:p>
    <w:p w:rsidR="004B5E39" w:rsidRDefault="004B5E39">
      <w:pPr>
        <w:spacing w:line="360" w:lineRule="auto"/>
        <w:ind w:firstLineChars="200" w:firstLine="480"/>
      </w:pPr>
      <w:r>
        <w:t>4000</w:t>
      </w:r>
      <w:r>
        <w:rPr>
          <w:rFonts w:hint="eastAsia"/>
        </w:rPr>
        <w:t>万元。</w:t>
      </w:r>
    </w:p>
    <w:p w:rsidR="004B5E39" w:rsidRDefault="004B5E39">
      <w:pPr>
        <w:pStyle w:val="Heading1"/>
        <w:rPr>
          <w:sz w:val="32"/>
          <w:szCs w:val="32"/>
        </w:rPr>
      </w:pPr>
      <w:bookmarkStart w:id="6" w:name="_Toc9454"/>
      <w:r>
        <w:rPr>
          <w:rFonts w:hint="eastAsia"/>
          <w:sz w:val="32"/>
          <w:szCs w:val="32"/>
        </w:rPr>
        <w:t>四、技术要求</w:t>
      </w:r>
      <w:bookmarkEnd w:id="6"/>
    </w:p>
    <w:p w:rsidR="004B5E39" w:rsidRDefault="004B5E39">
      <w:pPr>
        <w:spacing w:line="360" w:lineRule="auto"/>
        <w:ind w:firstLineChars="200" w:firstLine="480"/>
      </w:pPr>
      <w:r>
        <w:rPr>
          <w:rFonts w:hint="eastAsia"/>
        </w:rPr>
        <w:t>中标方需按照采购方的建设标准进行方案规划设计，方案设计后需经院方论证通过后并书面确认后方可实施</w:t>
      </w:r>
    </w:p>
    <w:p w:rsidR="004B5E39" w:rsidRDefault="004B5E39">
      <w:pPr>
        <w:spacing w:line="360" w:lineRule="auto"/>
        <w:ind w:firstLineChars="200" w:firstLine="480"/>
      </w:pPr>
      <w:r>
        <w:rPr>
          <w:rFonts w:hint="eastAsia"/>
        </w:rPr>
        <w:t>主要建设目标及内容</w:t>
      </w:r>
    </w:p>
    <w:p w:rsidR="004B5E39" w:rsidRDefault="004B5E39">
      <w:pPr>
        <w:spacing w:line="360" w:lineRule="auto"/>
        <w:ind w:firstLineChars="200" w:firstLine="480"/>
      </w:pPr>
      <w:r>
        <w:t>1</w:t>
      </w:r>
      <w:r>
        <w:rPr>
          <w:rFonts w:hint="eastAsia"/>
        </w:rPr>
        <w:t>、医院信息化建设达到电子病历系统应用水平分级评价标准五级水平，通过五级测评。</w:t>
      </w:r>
      <w:bookmarkStart w:id="7" w:name="_Toc1633680723"/>
      <w:bookmarkStart w:id="8" w:name="_Toc17232111"/>
    </w:p>
    <w:p w:rsidR="004B5E39" w:rsidRDefault="004B5E39">
      <w:pPr>
        <w:spacing w:line="360" w:lineRule="auto"/>
        <w:ind w:firstLineChars="200" w:firstLine="480"/>
      </w:pPr>
      <w:r>
        <w:t>2</w:t>
      </w:r>
      <w:r>
        <w:rPr>
          <w:rFonts w:hint="eastAsia"/>
        </w:rPr>
        <w:t>、医院信息化建设达到互联互通标准化成熟度达到四级甲等水平，通过四级甲等评测</w:t>
      </w:r>
      <w:bookmarkEnd w:id="7"/>
      <w:bookmarkEnd w:id="8"/>
      <w:r>
        <w:rPr>
          <w:rFonts w:hint="eastAsia"/>
        </w:rPr>
        <w:t>。</w:t>
      </w:r>
      <w:bookmarkStart w:id="9" w:name="_Toc1693484566"/>
    </w:p>
    <w:p w:rsidR="004B5E39" w:rsidRDefault="004B5E39">
      <w:pPr>
        <w:spacing w:line="360" w:lineRule="auto"/>
        <w:ind w:firstLineChars="200" w:firstLine="480"/>
      </w:pPr>
      <w:r>
        <w:t>3</w:t>
      </w:r>
      <w:r>
        <w:rPr>
          <w:rFonts w:hint="eastAsia"/>
        </w:rPr>
        <w:t>、医院智慧服务分级评估达到三级水平</w:t>
      </w:r>
      <w:bookmarkEnd w:id="9"/>
      <w:r>
        <w:rPr>
          <w:rFonts w:hint="eastAsia"/>
        </w:rPr>
        <w:t>。</w:t>
      </w:r>
      <w:bookmarkStart w:id="10" w:name="_Toc17232112"/>
      <w:bookmarkStart w:id="11" w:name="_Toc1794327071"/>
    </w:p>
    <w:p w:rsidR="004B5E39" w:rsidRDefault="004B5E39">
      <w:pPr>
        <w:spacing w:line="360" w:lineRule="auto"/>
        <w:ind w:firstLineChars="200" w:firstLine="480"/>
      </w:pPr>
      <w:r>
        <w:t>4</w:t>
      </w:r>
      <w:r>
        <w:rPr>
          <w:rFonts w:hint="eastAsia"/>
        </w:rPr>
        <w:t>、夯实现有信息化基础实现院内业务系统信息全覆盖，实现院内业务系统数据共享提高工作人员效率，突出康复及中医特色，实现全院信息化</w:t>
      </w:r>
      <w:bookmarkEnd w:id="10"/>
      <w:bookmarkEnd w:id="11"/>
      <w:r>
        <w:rPr>
          <w:rFonts w:hint="eastAsia"/>
        </w:rPr>
        <w:t>。</w:t>
      </w:r>
      <w:bookmarkStart w:id="12" w:name="_Toc142227476"/>
      <w:bookmarkStart w:id="13" w:name="_Toc17232113"/>
    </w:p>
    <w:p w:rsidR="004B5E39" w:rsidRDefault="004B5E39">
      <w:pPr>
        <w:spacing w:line="360" w:lineRule="auto"/>
        <w:ind w:firstLineChars="200" w:firstLine="480"/>
      </w:pPr>
      <w:r>
        <w:t>5</w:t>
      </w:r>
      <w:r>
        <w:rPr>
          <w:rFonts w:hint="eastAsia"/>
        </w:rPr>
        <w:t>、</w:t>
      </w:r>
      <w:r>
        <w:rPr>
          <w:rFonts w:hint="eastAsia"/>
          <w:lang/>
        </w:rPr>
        <w:t>围绕医院高质量数据建设，利用信息化手段开展医疗质量管理与控制工作，提供公立医院绩效考核、病案首页质控、</w:t>
      </w:r>
      <w:r>
        <w:rPr>
          <w:lang/>
        </w:rPr>
        <w:t>DRG</w:t>
      </w:r>
      <w:r>
        <w:rPr>
          <w:rFonts w:hint="eastAsia"/>
          <w:lang/>
        </w:rPr>
        <w:t>服务能力评价、精细化绩效成本核算等系统详细方案</w:t>
      </w:r>
      <w:r>
        <w:rPr>
          <w:rFonts w:hint="eastAsia"/>
        </w:rPr>
        <w:t>。</w:t>
      </w:r>
    </w:p>
    <w:p w:rsidR="004B5E39" w:rsidRDefault="004B5E39">
      <w:pPr>
        <w:spacing w:line="360" w:lineRule="auto"/>
        <w:ind w:firstLineChars="200" w:firstLine="480"/>
      </w:pPr>
      <w:r>
        <w:t>6</w:t>
      </w:r>
      <w:r>
        <w:rPr>
          <w:rFonts w:hint="eastAsia"/>
        </w:rPr>
        <w:t>、完善院内诊前、诊中、诊后服务方案，提升病人服务满意度</w:t>
      </w:r>
      <w:bookmarkEnd w:id="12"/>
      <w:bookmarkEnd w:id="13"/>
      <w:r>
        <w:rPr>
          <w:rFonts w:hint="eastAsia"/>
        </w:rPr>
        <w:t>。</w:t>
      </w:r>
      <w:bookmarkStart w:id="14" w:name="_Toc17232114"/>
      <w:bookmarkStart w:id="15" w:name="_Toc267890021"/>
    </w:p>
    <w:p w:rsidR="004B5E39" w:rsidRDefault="004B5E39">
      <w:pPr>
        <w:spacing w:line="360" w:lineRule="auto"/>
        <w:ind w:firstLineChars="200" w:firstLine="480"/>
      </w:pPr>
      <w:r>
        <w:t>7</w:t>
      </w:r>
      <w:r>
        <w:rPr>
          <w:rFonts w:hint="eastAsia"/>
        </w:rPr>
        <w:t>、完善医疗质控体系辅助临床医疗决策支持，提高临床治疗水平，降低医疗风险</w:t>
      </w:r>
      <w:bookmarkEnd w:id="14"/>
      <w:bookmarkEnd w:id="15"/>
      <w:r>
        <w:rPr>
          <w:rFonts w:hint="eastAsia"/>
        </w:rPr>
        <w:t>。</w:t>
      </w:r>
    </w:p>
    <w:p w:rsidR="004B5E39" w:rsidRDefault="004B5E39">
      <w:pPr>
        <w:spacing w:line="360" w:lineRule="auto"/>
        <w:ind w:firstLineChars="200" w:firstLine="480"/>
      </w:pPr>
      <w:r>
        <w:t>8</w:t>
      </w:r>
      <w:r>
        <w:rPr>
          <w:rFonts w:hint="eastAsia"/>
        </w:rPr>
        <w:t>、本项目涉及信息安全按照等保</w:t>
      </w:r>
      <w:r>
        <w:t>2.0</w:t>
      </w:r>
      <w:r>
        <w:rPr>
          <w:rFonts w:hint="eastAsia"/>
        </w:rPr>
        <w:t>三级安全标准。</w:t>
      </w:r>
    </w:p>
    <w:p w:rsidR="004B5E39" w:rsidRDefault="004B5E39">
      <w:pPr>
        <w:spacing w:line="360" w:lineRule="auto"/>
      </w:pPr>
    </w:p>
    <w:p w:rsidR="004B5E39" w:rsidRDefault="004B5E39">
      <w:pPr>
        <w:pStyle w:val="Heading1"/>
        <w:rPr>
          <w:sz w:val="32"/>
          <w:szCs w:val="32"/>
        </w:rPr>
      </w:pPr>
      <w:bookmarkStart w:id="16" w:name="_Toc5157"/>
      <w:r>
        <w:rPr>
          <w:rFonts w:hint="eastAsia"/>
          <w:sz w:val="32"/>
          <w:szCs w:val="32"/>
        </w:rPr>
        <w:t>五、实施质量要求</w:t>
      </w:r>
      <w:bookmarkEnd w:id="16"/>
    </w:p>
    <w:p w:rsidR="004B5E39" w:rsidRDefault="004B5E39">
      <w:pPr>
        <w:spacing w:line="360" w:lineRule="auto"/>
        <w:ind w:firstLineChars="200" w:firstLine="480"/>
      </w:pPr>
      <w:r>
        <w:rPr>
          <w:rFonts w:hint="eastAsia"/>
        </w:rPr>
        <w:t>中标供应商需要遵循国际质量保障体系，并保证该体系有效正常运行。中标供应商需要在软件开发与实施服务的国际质量保障体系之下，建立本项目的质量保障体系并获得公司的资源支持。中标供应商不得缩小项目人员的组成或其他资源，核心人员在项目结束前未经允许，不得更换或者中途退出。为了保障信息系统的的正常运行，提供项目驻场实施服务团队，实施期内根据项目进度由中标供应商出具详细方案，确保按进度实施完成。</w:t>
      </w:r>
    </w:p>
    <w:p w:rsidR="004B5E39" w:rsidRDefault="004B5E39">
      <w:pPr>
        <w:pStyle w:val="Heading1"/>
        <w:rPr>
          <w:sz w:val="32"/>
          <w:szCs w:val="32"/>
        </w:rPr>
      </w:pPr>
      <w:bookmarkStart w:id="17" w:name="_Toc29899"/>
      <w:r>
        <w:rPr>
          <w:rFonts w:hint="eastAsia"/>
          <w:sz w:val="32"/>
          <w:szCs w:val="32"/>
        </w:rPr>
        <w:t>六、售后服务要求</w:t>
      </w:r>
      <w:bookmarkEnd w:id="17"/>
    </w:p>
    <w:p w:rsidR="004B5E39" w:rsidRDefault="004B5E39">
      <w:pPr>
        <w:spacing w:line="360" w:lineRule="auto"/>
        <w:ind w:firstLineChars="200" w:firstLine="480"/>
      </w:pPr>
      <w:r>
        <w:rPr>
          <w:rFonts w:hint="eastAsia"/>
        </w:rPr>
        <w:t>中标供应商必须为本项目建立技术支持和本地化的售后服务队伍，项目内软件系统须提供三年免费运维保障，各软件系统三年维保期以项目整体验收通过日期为起始日期，如招标文件中有具体要求的以招标要求为准。中标供应商在维保期内应保障向采购方提供的软件业务功能正常运行，在接到采购方系统故障报修通知后，尽快提出解决方案，</w:t>
      </w:r>
      <w:r>
        <w:t>1</w:t>
      </w:r>
      <w:r>
        <w:rPr>
          <w:rFonts w:hint="eastAsia"/>
        </w:rPr>
        <w:t>小时内修复（系统恢复正常运行）。</w:t>
      </w:r>
    </w:p>
    <w:p w:rsidR="004B5E39" w:rsidRDefault="004B5E39">
      <w:pPr>
        <w:spacing w:line="360" w:lineRule="auto"/>
        <w:ind w:firstLineChars="200" w:firstLine="480"/>
      </w:pPr>
      <w:r>
        <w:rPr>
          <w:rFonts w:hint="eastAsia"/>
        </w:rPr>
        <w:t>中标供应商应提供特殊措施，无论由于哪一方产生的问题而使系统发生不正常情况时，在得到采购方通知后，全力协助采购方使系统尽快恢复正常。</w:t>
      </w:r>
    </w:p>
    <w:p w:rsidR="004B5E39" w:rsidRDefault="004B5E39">
      <w:pPr>
        <w:spacing w:line="360" w:lineRule="auto"/>
        <w:ind w:firstLineChars="200" w:firstLine="480"/>
      </w:pPr>
      <w:r>
        <w:rPr>
          <w:rFonts w:hint="eastAsia"/>
        </w:rPr>
        <w:t>原则上维护期内不得少于</w:t>
      </w:r>
      <w:r>
        <w:t>4</w:t>
      </w:r>
      <w:r>
        <w:rPr>
          <w:rFonts w:hint="eastAsia"/>
        </w:rPr>
        <w:t>名驻场服务人员，</w:t>
      </w:r>
    </w:p>
    <w:p w:rsidR="004B5E39" w:rsidRDefault="004B5E39">
      <w:pPr>
        <w:spacing w:line="360" w:lineRule="auto"/>
        <w:ind w:firstLineChars="200" w:firstLine="480"/>
      </w:pPr>
      <w:r>
        <w:rPr>
          <w:rFonts w:hint="eastAsia"/>
        </w:rPr>
        <w:t>售后服务期间，要求有熟悉系统和系统运行情况的专职技术人员负责与采购方联系对接，提供</w:t>
      </w:r>
      <w:r>
        <w:t>7*24</w:t>
      </w:r>
      <w:r>
        <w:rPr>
          <w:rFonts w:hint="eastAsia"/>
        </w:rPr>
        <w:t>小时服务。</w:t>
      </w:r>
    </w:p>
    <w:p w:rsidR="004B5E39" w:rsidRDefault="004B5E39">
      <w:pPr>
        <w:pStyle w:val="Heading1"/>
        <w:rPr>
          <w:sz w:val="32"/>
          <w:szCs w:val="32"/>
        </w:rPr>
      </w:pPr>
      <w:bookmarkStart w:id="18" w:name="_Toc17963"/>
      <w:r>
        <w:rPr>
          <w:rFonts w:hint="eastAsia"/>
          <w:sz w:val="32"/>
          <w:szCs w:val="32"/>
        </w:rPr>
        <w:t>七、服务期限</w:t>
      </w:r>
      <w:bookmarkEnd w:id="18"/>
    </w:p>
    <w:p w:rsidR="004B5E39" w:rsidRDefault="004B5E39">
      <w:r>
        <w:t xml:space="preserve">    </w:t>
      </w:r>
      <w:r>
        <w:rPr>
          <w:rFonts w:hint="eastAsia"/>
        </w:rPr>
        <w:t>软件整体验收合格起</w:t>
      </w:r>
      <w:r>
        <w:t>3</w:t>
      </w:r>
      <w:r>
        <w:rPr>
          <w:rFonts w:hint="eastAsia"/>
        </w:rPr>
        <w:t>年，硬件验收合格后</w:t>
      </w:r>
      <w:r>
        <w:t>5</w:t>
      </w:r>
      <w:r>
        <w:rPr>
          <w:rFonts w:hint="eastAsia"/>
        </w:rPr>
        <w:t>年</w:t>
      </w:r>
    </w:p>
    <w:p w:rsidR="004B5E39" w:rsidRDefault="004B5E39">
      <w:pPr>
        <w:pStyle w:val="Heading1"/>
        <w:rPr>
          <w:sz w:val="32"/>
          <w:szCs w:val="32"/>
        </w:rPr>
      </w:pPr>
      <w:bookmarkStart w:id="19" w:name="_Toc15746"/>
      <w:r>
        <w:rPr>
          <w:rFonts w:hint="eastAsia"/>
          <w:sz w:val="32"/>
          <w:szCs w:val="32"/>
        </w:rPr>
        <w:t>八、验收标准</w:t>
      </w:r>
      <w:bookmarkEnd w:id="19"/>
    </w:p>
    <w:p w:rsidR="004B5E39" w:rsidRDefault="004B5E39">
      <w:pPr>
        <w:spacing w:line="360" w:lineRule="auto"/>
        <w:ind w:firstLineChars="200" w:firstLine="480"/>
      </w:pPr>
      <w:r>
        <w:rPr>
          <w:rFonts w:hint="eastAsia"/>
        </w:rPr>
        <w:t>中标供应商应当根据采购方要求向采购方公开信息系统有关技术细节，提供必要的技术资料和技术支持。</w:t>
      </w:r>
    </w:p>
    <w:p w:rsidR="004B5E39" w:rsidRDefault="004B5E39">
      <w:pPr>
        <w:spacing w:line="360" w:lineRule="auto"/>
        <w:ind w:firstLineChars="200" w:firstLine="480"/>
      </w:pPr>
      <w:r>
        <w:rPr>
          <w:rFonts w:hint="eastAsia"/>
        </w:rPr>
        <w:t>中标供应商应当负责在项目整体验收前将系统的全部各种相关的系统软件，各阶段开发文档，以及有关产品和系统操作说明、安装手册、技术文件、测试报告、培训资料等文档汇集成册交付给采购方，如中标供应商不提供以上资料，采购方有权不办理项目整体验收程序。</w:t>
      </w:r>
    </w:p>
    <w:p w:rsidR="004B5E39" w:rsidRDefault="004B5E39">
      <w:pPr>
        <w:spacing w:line="360" w:lineRule="auto"/>
        <w:ind w:firstLineChars="200" w:firstLine="480"/>
      </w:pPr>
      <w:r>
        <w:rPr>
          <w:rFonts w:hint="eastAsia"/>
        </w:rPr>
        <w:t>系统经过试运行，各项功能和性能指标满足建设要求，并通过相关的国家等级评测可进行最终验收。具体要求如下：</w:t>
      </w:r>
    </w:p>
    <w:p w:rsidR="004B5E39" w:rsidRDefault="004B5E39">
      <w:pPr>
        <w:spacing w:line="360" w:lineRule="auto"/>
        <w:ind w:firstLineChars="200" w:firstLine="480"/>
      </w:pPr>
      <w:r>
        <w:t>1</w:t>
      </w:r>
      <w:r>
        <w:rPr>
          <w:rFonts w:hint="eastAsia"/>
        </w:rPr>
        <w:t>、医院信息化建设电子病历系统应用水平分级评价通过五级测评。</w:t>
      </w:r>
    </w:p>
    <w:p w:rsidR="004B5E39" w:rsidRDefault="004B5E39">
      <w:pPr>
        <w:spacing w:line="360" w:lineRule="auto"/>
        <w:ind w:firstLineChars="200" w:firstLine="480"/>
      </w:pPr>
      <w:r>
        <w:t>2</w:t>
      </w:r>
      <w:r>
        <w:rPr>
          <w:rFonts w:hint="eastAsia"/>
        </w:rPr>
        <w:t>、医院信息化建设达到互联互通标准化成熟度通过四级甲等评测。</w:t>
      </w:r>
    </w:p>
    <w:p w:rsidR="004B5E39" w:rsidRDefault="004B5E39">
      <w:pPr>
        <w:spacing w:line="360" w:lineRule="auto"/>
        <w:ind w:firstLineChars="200" w:firstLine="480"/>
      </w:pPr>
      <w:r>
        <w:t>3</w:t>
      </w:r>
      <w:r>
        <w:rPr>
          <w:rFonts w:hint="eastAsia"/>
        </w:rPr>
        <w:t>、医院智慧服务分级评估通过三级评测</w:t>
      </w:r>
    </w:p>
    <w:p w:rsidR="004B5E39" w:rsidRDefault="004B5E39">
      <w:pPr>
        <w:spacing w:line="360" w:lineRule="auto"/>
        <w:ind w:firstLineChars="200" w:firstLine="480"/>
      </w:pPr>
      <w:r>
        <w:t>4</w:t>
      </w:r>
      <w:r>
        <w:rPr>
          <w:rFonts w:hint="eastAsia"/>
        </w:rPr>
        <w:t>、信息安全等保</w:t>
      </w:r>
      <w:r>
        <w:t>2.0</w:t>
      </w:r>
      <w:r>
        <w:rPr>
          <w:rFonts w:hint="eastAsia"/>
        </w:rPr>
        <w:t>三级（软件部分）</w:t>
      </w:r>
    </w:p>
    <w:sectPr w:rsidR="004B5E39" w:rsidSect="00EE619E">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39" w:rsidRDefault="004B5E39" w:rsidP="00EE619E">
      <w:r>
        <w:separator/>
      </w:r>
    </w:p>
  </w:endnote>
  <w:endnote w:type="continuationSeparator" w:id="0">
    <w:p w:rsidR="004B5E39" w:rsidRDefault="004B5E39" w:rsidP="00EE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等线 Light">
    <w:altName w:val="微软雅黑"/>
    <w:panose1 w:val="00000000000000000000"/>
    <w:charset w:val="86"/>
    <w:family w:val="auto"/>
    <w:notTrueType/>
    <w:pitch w:val="default"/>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39" w:rsidRDefault="004B5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39" w:rsidRDefault="004B5E3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4B5E39" w:rsidRDefault="004B5E39">
                <w:pPr>
                  <w:pStyle w:val="Foote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39" w:rsidRDefault="004B5E39" w:rsidP="00EE619E">
      <w:r>
        <w:separator/>
      </w:r>
    </w:p>
  </w:footnote>
  <w:footnote w:type="continuationSeparator" w:id="0">
    <w:p w:rsidR="004B5E39" w:rsidRDefault="004B5E39" w:rsidP="00EE6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39" w:rsidRDefault="004B5E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156E"/>
    <w:multiLevelType w:val="multilevel"/>
    <w:tmpl w:val="593F156E"/>
    <w:lvl w:ilvl="0">
      <w:start w:val="3"/>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8960828"/>
    <w:multiLevelType w:val="multilevel"/>
    <w:tmpl w:val="68960828"/>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FC9"/>
    <w:rsid w:val="00020DAF"/>
    <w:rsid w:val="0004359D"/>
    <w:rsid w:val="00076637"/>
    <w:rsid w:val="00080E79"/>
    <w:rsid w:val="000B3977"/>
    <w:rsid w:val="0016258B"/>
    <w:rsid w:val="00233340"/>
    <w:rsid w:val="00237273"/>
    <w:rsid w:val="00280955"/>
    <w:rsid w:val="00287E11"/>
    <w:rsid w:val="0029495D"/>
    <w:rsid w:val="00312104"/>
    <w:rsid w:val="00350069"/>
    <w:rsid w:val="003832D1"/>
    <w:rsid w:val="003934B5"/>
    <w:rsid w:val="00406FAA"/>
    <w:rsid w:val="0043005C"/>
    <w:rsid w:val="004A53AC"/>
    <w:rsid w:val="004B5E39"/>
    <w:rsid w:val="004F6B9F"/>
    <w:rsid w:val="004F73A9"/>
    <w:rsid w:val="0052783D"/>
    <w:rsid w:val="00561AC8"/>
    <w:rsid w:val="0059354C"/>
    <w:rsid w:val="005B1590"/>
    <w:rsid w:val="005B3898"/>
    <w:rsid w:val="005C28DA"/>
    <w:rsid w:val="005E6210"/>
    <w:rsid w:val="00614329"/>
    <w:rsid w:val="00623F2A"/>
    <w:rsid w:val="006819A1"/>
    <w:rsid w:val="006977CD"/>
    <w:rsid w:val="006C5737"/>
    <w:rsid w:val="00700632"/>
    <w:rsid w:val="00700E50"/>
    <w:rsid w:val="0072188E"/>
    <w:rsid w:val="007A1F9F"/>
    <w:rsid w:val="007A6862"/>
    <w:rsid w:val="007D008F"/>
    <w:rsid w:val="008064DD"/>
    <w:rsid w:val="00832C2C"/>
    <w:rsid w:val="00841931"/>
    <w:rsid w:val="00884D46"/>
    <w:rsid w:val="009261E7"/>
    <w:rsid w:val="009329A9"/>
    <w:rsid w:val="00965165"/>
    <w:rsid w:val="00966F06"/>
    <w:rsid w:val="00985BFE"/>
    <w:rsid w:val="00991CDD"/>
    <w:rsid w:val="00996472"/>
    <w:rsid w:val="00A6565B"/>
    <w:rsid w:val="00A814B7"/>
    <w:rsid w:val="00AA09E2"/>
    <w:rsid w:val="00AC1076"/>
    <w:rsid w:val="00AE03D2"/>
    <w:rsid w:val="00AE4FC9"/>
    <w:rsid w:val="00B1371E"/>
    <w:rsid w:val="00B20D88"/>
    <w:rsid w:val="00B556E9"/>
    <w:rsid w:val="00B81337"/>
    <w:rsid w:val="00BC2F32"/>
    <w:rsid w:val="00BE1D24"/>
    <w:rsid w:val="00C02752"/>
    <w:rsid w:val="00C101C4"/>
    <w:rsid w:val="00C12623"/>
    <w:rsid w:val="00C233C8"/>
    <w:rsid w:val="00C65401"/>
    <w:rsid w:val="00C81EAB"/>
    <w:rsid w:val="00C82808"/>
    <w:rsid w:val="00C872F3"/>
    <w:rsid w:val="00CA6EFD"/>
    <w:rsid w:val="00CE7297"/>
    <w:rsid w:val="00D16035"/>
    <w:rsid w:val="00D27D62"/>
    <w:rsid w:val="00D426AA"/>
    <w:rsid w:val="00D579DC"/>
    <w:rsid w:val="00DB3536"/>
    <w:rsid w:val="00DF442A"/>
    <w:rsid w:val="00E572FA"/>
    <w:rsid w:val="00E577DD"/>
    <w:rsid w:val="00E62CA9"/>
    <w:rsid w:val="00EB22B6"/>
    <w:rsid w:val="00EE619E"/>
    <w:rsid w:val="00F0483D"/>
    <w:rsid w:val="00F22156"/>
    <w:rsid w:val="00F604C3"/>
    <w:rsid w:val="00FA359A"/>
    <w:rsid w:val="00FB5A8B"/>
    <w:rsid w:val="00FC5F35"/>
    <w:rsid w:val="00FF3381"/>
    <w:rsid w:val="049D742C"/>
    <w:rsid w:val="0BA3743D"/>
    <w:rsid w:val="0D037E12"/>
    <w:rsid w:val="10225F5A"/>
    <w:rsid w:val="15EB773A"/>
    <w:rsid w:val="16B0303B"/>
    <w:rsid w:val="17A14DD3"/>
    <w:rsid w:val="1D825704"/>
    <w:rsid w:val="22D72752"/>
    <w:rsid w:val="232F2BBF"/>
    <w:rsid w:val="28190CDC"/>
    <w:rsid w:val="28D54E8B"/>
    <w:rsid w:val="2C01698C"/>
    <w:rsid w:val="2DC65A42"/>
    <w:rsid w:val="2EC42D46"/>
    <w:rsid w:val="398D37C3"/>
    <w:rsid w:val="43C02727"/>
    <w:rsid w:val="46CF62DE"/>
    <w:rsid w:val="4795054B"/>
    <w:rsid w:val="48394B32"/>
    <w:rsid w:val="4B2828FC"/>
    <w:rsid w:val="508800BD"/>
    <w:rsid w:val="51D006D4"/>
    <w:rsid w:val="53046354"/>
    <w:rsid w:val="559D1B5E"/>
    <w:rsid w:val="56EF287D"/>
    <w:rsid w:val="581A78BD"/>
    <w:rsid w:val="5BCF1CC5"/>
    <w:rsid w:val="5C675C17"/>
    <w:rsid w:val="5CFB5143"/>
    <w:rsid w:val="5D8B20A2"/>
    <w:rsid w:val="65A42B87"/>
    <w:rsid w:val="68DD6FB5"/>
    <w:rsid w:val="6ACC0AB4"/>
    <w:rsid w:val="6B1E32B1"/>
    <w:rsid w:val="6DA55EC3"/>
    <w:rsid w:val="6F467857"/>
    <w:rsid w:val="70A61A52"/>
    <w:rsid w:val="74211E48"/>
    <w:rsid w:val="7AD03ADC"/>
    <w:rsid w:val="7C532E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9E"/>
    <w:pPr>
      <w:jc w:val="both"/>
    </w:pPr>
    <w:rPr>
      <w:rFonts w:cs="宋体"/>
      <w:kern w:val="0"/>
      <w:sz w:val="24"/>
      <w:szCs w:val="24"/>
    </w:rPr>
  </w:style>
  <w:style w:type="paragraph" w:styleId="Heading1">
    <w:name w:val="heading 1"/>
    <w:basedOn w:val="Normal"/>
    <w:next w:val="Normal"/>
    <w:link w:val="Heading1Char"/>
    <w:uiPriority w:val="99"/>
    <w:qFormat/>
    <w:rsid w:val="00EE619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E619E"/>
    <w:pPr>
      <w:keepNext/>
      <w:keepLines/>
      <w:spacing w:before="260" w:after="260" w:line="416" w:lineRule="auto"/>
      <w:outlineLvl w:val="1"/>
    </w:pPr>
    <w:rPr>
      <w:rFonts w:ascii="等线 Light" w:eastAsia="等线 Light" w:hAnsi="等线 Light" w:cs="Times New Roman"/>
      <w:b/>
      <w:bCs/>
      <w:sz w:val="32"/>
      <w:szCs w:val="32"/>
    </w:rPr>
  </w:style>
  <w:style w:type="paragraph" w:styleId="Heading3">
    <w:name w:val="heading 3"/>
    <w:basedOn w:val="Normal"/>
    <w:next w:val="Normal"/>
    <w:link w:val="Heading3Char"/>
    <w:uiPriority w:val="99"/>
    <w:qFormat/>
    <w:rsid w:val="00EE619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19E"/>
    <w:rPr>
      <w:rFonts w:ascii="宋体" w:eastAsia="宋体" w:hAnsi="宋体" w:cs="宋体"/>
      <w:b/>
      <w:bCs/>
      <w:kern w:val="44"/>
      <w:sz w:val="44"/>
      <w:szCs w:val="44"/>
    </w:rPr>
  </w:style>
  <w:style w:type="character" w:customStyle="1" w:styleId="Heading2Char">
    <w:name w:val="Heading 2 Char"/>
    <w:basedOn w:val="DefaultParagraphFont"/>
    <w:link w:val="Heading2"/>
    <w:uiPriority w:val="99"/>
    <w:locked/>
    <w:rsid w:val="00EE619E"/>
    <w:rPr>
      <w:rFonts w:ascii="等线 Light" w:eastAsia="等线 Light" w:hAnsi="等线 Light" w:cs="Times New Roman"/>
      <w:b/>
      <w:bCs/>
      <w:kern w:val="0"/>
      <w:sz w:val="32"/>
      <w:szCs w:val="32"/>
    </w:rPr>
  </w:style>
  <w:style w:type="character" w:customStyle="1" w:styleId="Heading3Char">
    <w:name w:val="Heading 3 Char"/>
    <w:basedOn w:val="DefaultParagraphFont"/>
    <w:link w:val="Heading3"/>
    <w:uiPriority w:val="99"/>
    <w:semiHidden/>
    <w:locked/>
    <w:rsid w:val="00EE619E"/>
    <w:rPr>
      <w:rFonts w:ascii="宋体" w:eastAsia="宋体" w:hAnsi="宋体" w:cs="宋体"/>
      <w:b/>
      <w:bCs/>
      <w:kern w:val="0"/>
      <w:sz w:val="32"/>
      <w:szCs w:val="32"/>
    </w:rPr>
  </w:style>
  <w:style w:type="paragraph" w:styleId="Footer">
    <w:name w:val="footer"/>
    <w:basedOn w:val="Normal"/>
    <w:link w:val="FooterChar"/>
    <w:uiPriority w:val="99"/>
    <w:rsid w:val="00EE619E"/>
    <w:pPr>
      <w:widowControl w:val="0"/>
      <w:tabs>
        <w:tab w:val="center" w:pos="4153"/>
        <w:tab w:val="right" w:pos="8306"/>
      </w:tabs>
      <w:snapToGrid w:val="0"/>
      <w:jc w:val="left"/>
    </w:pPr>
    <w:rPr>
      <w:rFonts w:ascii="等线" w:eastAsia="等线" w:hAnsi="等线" w:cs="Times New Roman"/>
      <w:kern w:val="2"/>
      <w:sz w:val="18"/>
      <w:szCs w:val="18"/>
    </w:rPr>
  </w:style>
  <w:style w:type="character" w:customStyle="1" w:styleId="FooterChar">
    <w:name w:val="Footer Char"/>
    <w:basedOn w:val="DefaultParagraphFont"/>
    <w:link w:val="Footer"/>
    <w:uiPriority w:val="99"/>
    <w:locked/>
    <w:rsid w:val="00EE619E"/>
    <w:rPr>
      <w:rFonts w:cs="Times New Roman"/>
      <w:sz w:val="18"/>
      <w:szCs w:val="18"/>
    </w:rPr>
  </w:style>
  <w:style w:type="paragraph" w:styleId="Header">
    <w:name w:val="header"/>
    <w:basedOn w:val="Normal"/>
    <w:link w:val="HeaderChar"/>
    <w:uiPriority w:val="99"/>
    <w:rsid w:val="00EE619E"/>
    <w:pPr>
      <w:widowControl w:val="0"/>
      <w:pBdr>
        <w:bottom w:val="single" w:sz="6" w:space="1" w:color="auto"/>
      </w:pBdr>
      <w:tabs>
        <w:tab w:val="center" w:pos="4153"/>
        <w:tab w:val="right" w:pos="8306"/>
      </w:tabs>
      <w:snapToGrid w:val="0"/>
      <w:jc w:val="center"/>
    </w:pPr>
    <w:rPr>
      <w:rFonts w:ascii="等线" w:eastAsia="等线" w:hAnsi="等线" w:cs="Times New Roman"/>
      <w:kern w:val="2"/>
      <w:sz w:val="18"/>
      <w:szCs w:val="18"/>
    </w:rPr>
  </w:style>
  <w:style w:type="character" w:customStyle="1" w:styleId="HeaderChar">
    <w:name w:val="Header Char"/>
    <w:basedOn w:val="DefaultParagraphFont"/>
    <w:link w:val="Header"/>
    <w:uiPriority w:val="99"/>
    <w:locked/>
    <w:rsid w:val="00EE619E"/>
    <w:rPr>
      <w:rFonts w:cs="Times New Roman"/>
      <w:sz w:val="18"/>
      <w:szCs w:val="18"/>
    </w:rPr>
  </w:style>
  <w:style w:type="paragraph" w:styleId="TOC1">
    <w:name w:val="toc 1"/>
    <w:basedOn w:val="Normal"/>
    <w:next w:val="Normal"/>
    <w:uiPriority w:val="99"/>
    <w:locked/>
    <w:rsid w:val="00EE619E"/>
  </w:style>
  <w:style w:type="table" w:styleId="TableGrid">
    <w:name w:val="Table Grid"/>
    <w:basedOn w:val="TableNormal"/>
    <w:uiPriority w:val="99"/>
    <w:rsid w:val="00EE61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619E"/>
    <w:pPr>
      <w:ind w:firstLineChars="200" w:firstLine="420"/>
    </w:pPr>
  </w:style>
  <w:style w:type="paragraph" w:customStyle="1" w:styleId="-">
    <w:name w:val="正文 - 宋体 小四"/>
    <w:basedOn w:val="Normal"/>
    <w:link w:val="-Char"/>
    <w:uiPriority w:val="99"/>
    <w:rsid w:val="00EE619E"/>
    <w:pPr>
      <w:ind w:firstLineChars="200" w:firstLine="480"/>
    </w:pPr>
  </w:style>
  <w:style w:type="character" w:customStyle="1" w:styleId="-Char">
    <w:name w:val="正文 - 宋体 小四 Char"/>
    <w:basedOn w:val="DefaultParagraphFont"/>
    <w:link w:val="-"/>
    <w:uiPriority w:val="99"/>
    <w:locked/>
    <w:rsid w:val="00EE619E"/>
    <w:rPr>
      <w:rFonts w:ascii="宋体" w:eastAsia="宋体" w:hAnsi="宋体" w:cs="宋体"/>
      <w:kern w:val="0"/>
      <w:sz w:val="24"/>
      <w:szCs w:val="24"/>
    </w:rPr>
  </w:style>
  <w:style w:type="paragraph" w:customStyle="1" w:styleId="WPSOffice1">
    <w:name w:val="WPSOffice手动目录 1"/>
    <w:uiPriority w:val="99"/>
    <w:rsid w:val="00EE619E"/>
    <w:rPr>
      <w:rFonts w:ascii="等线" w:eastAsia="等线" w:hAnsi="等线"/>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470</Words>
  <Characters>2684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无锡市康复医院(梁溪区中医医院)新址信息化建设项目</dc:title>
  <dc:subject/>
  <dc:creator>蒋 梦龙</dc:creator>
  <cp:keywords/>
  <dc:description/>
  <cp:lastModifiedBy>User</cp:lastModifiedBy>
  <cp:revision>2</cp:revision>
  <dcterms:created xsi:type="dcterms:W3CDTF">2021-12-06T12:00:00Z</dcterms:created>
  <dcterms:modified xsi:type="dcterms:W3CDTF">2021-12-06T12:00:00Z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C3C293B311104DCAB9F1B24AAE68CAC6</vt:lpwstr>
  </property>
</Properties>
</file>