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采购需求</w:t>
      </w:r>
    </w:p>
    <w:p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一、采购标的需实现的功能或者目标，以及为落实政府采购政策需满足的要求：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1.采购标的需实现的功能或者目标：2022年梁溪区停车标识标牌设置、清理及隔离护栏设置等。</w:t>
      </w:r>
    </w:p>
    <w:p>
      <w:pPr>
        <w:widowControl/>
        <w:topLinePunct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2.为落实政府采购政策需满足的要求：</w:t>
      </w:r>
    </w:p>
    <w:p>
      <w:pPr>
        <w:widowControl/>
        <w:topLinePunct/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本项目是否专门面向中小企业：是。</w:t>
      </w:r>
    </w:p>
    <w:p>
      <w:pPr>
        <w:widowControl/>
        <w:topLinePunct/>
        <w:spacing w:line="4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本项目需执行的国家相关标准、行业标准、地方标准或者其他标准、规范：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依据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《中华人民共和国政府采购法》、《江苏省工程建设管理条例》、《建设工程施工发包与承包价格管理暂行规定》、以及其他法律法规、江苏省和无锡市行业主管部门颁布的相关文件规定，如地方法规与国家法规相抵触，按国家法规执行（具体详见招标文件），合同作业期间如有新规范、新标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、新考核办法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等按最新要求实施。</w:t>
      </w:r>
    </w:p>
    <w:p>
      <w:pPr>
        <w:widowControl/>
        <w:topLinePunct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三、本项目需满足的质量、安全、技术规格、物理特性等要求：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1．按照《公路养护安全作业规程》(JGJH30—2004)、《公路工程技术标准》(JTG BO1-2014)、《城市道路工程设计规范》(CJJ 37-2012) 、《道路交通标志和标线》（GB5768-2009)、《公路交通标志和标线设置规范》(JTGD82-2009)、《路面标线用玻璃珠》(GB/T24722-2009) 、《路面标线涂料》(JT/T280-2004）、《城市道路交通设计指南》、《城市道路交通标志和标线设置规范》(GB51038-2015)、《公路交通安全设施施工技术规范》（JTGF71—2006）执行，严格遵守工程建设安全生产的有关规定，严格按照安全标准施工，采取必要的安全防护措施并对施工人员进行安全生产教育和管理；健全组织制度，指定主要领导负责安全工作，确保作业人员和车辆、设备的安全，每个施工队队长为安全员，负责日常安全的督导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．施工现场要求配戴显著标记的安全员，负责现场安全组织协调工作，接受交警、路政、工程管理人员对现场存在问题的询问和纠正指导。遇有紧急情况采购人与供应商安全联络员联系，安全联络员应及时将信息传达到施工现场。特殊情况：雨雪天、雾天不得上路作业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．上路作业应按规定办理相关手续，并服从交警、路政部门的管理；作业人员须穿着统一的标志服在作业封闭区内作业，严禁随意穿越车道；在作业封闭区内的车辆和设备应按要求设置安全标志，并开启黄色警示灯和双跳灯；运输车辆进出作业封闭区应遵守现场管理人员指挥，严禁私自开启中央分隔带开口调头；白天滞留在公路上的施工设备应及时撤离。在施工过程个发生的任何交通、生产事故造成财产损失或人员伤亡的，以及与其他第三方发生的任何纠纷或事故，采购人概不承担任何责任和费用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4．施工方应在整个施工期间对其为本工程工作的人员投保意外伤害险，为本项目投保工程一切险与第三方责任险；还应为其为完成本工程的设备、车辆购买财产保险，其投保金额应足以现场重置。办理保险的一切费用均由施工方承担，并已包括在工程量单价及总额价中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5．遵守《江苏省公路条例》《城市道路管理条例》的有关规定，服从交警、路政部门的管理，自觉保护施工公路路产；遵守地方政府和有关部门对施工场地交通和施工噪音等管理规定。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6．招标方按照IS09001—2000《质量管理体系要求》、IS014000《环境管理体系要求》、OHSASl8001《职业健康安全管理体系要求》三项标准进行全面管理。为此施工方应按照招标方三大体系标准要求，加强施工过程控制，健全质量、环境等制度，指定主要领导负责相关工作，并不得污染环境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7.若发生安全事故，由中标方承担全部责任及费用。</w:t>
      </w:r>
    </w:p>
    <w:p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四、本项目采购标的的数量、采购项目交付或者实施的时间和地点要求：</w:t>
      </w:r>
    </w:p>
    <w:p>
      <w:pPr>
        <w:pStyle w:val="6"/>
        <w:spacing w:line="400" w:lineRule="exact"/>
        <w:ind w:right="13" w:rightChars="6" w:firstLine="470" w:firstLineChars="196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（1）采购标的的数量：</w:t>
      </w:r>
    </w:p>
    <w:tbl>
      <w:tblPr>
        <w:tblStyle w:val="7"/>
        <w:tblW w:w="9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82"/>
        <w:gridCol w:w="5895"/>
        <w:gridCol w:w="1022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8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服务或参数要求</w:t>
            </w:r>
          </w:p>
        </w:tc>
        <w:tc>
          <w:tcPr>
            <w:tcW w:w="10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更换、新装标牌杆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1、材料品种：热镀锌钢管立杆                                                        2、规格：ø76*2.0mm                                                                                  3、含安装，安装时需在地面开孔，开孔后埋入浇筑细石混凝土固定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更换、新装标志牌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1、材料品种：铝板标志牌                                                             2、规格：1.5mm厚铝板标志牌，800*1200mm,双折边，含反光膜字、图案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274320</wp:posOffset>
                  </wp:positionV>
                  <wp:extent cx="710565" cy="842010"/>
                  <wp:effectExtent l="0" t="0" r="13335" b="15240"/>
                  <wp:wrapNone/>
                  <wp:docPr id="1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3、含设计、制作、运输、安装（标志牌内容以甲方要求为准）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更换、新装标志牌含杆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1、材料品种：热镀锌钢管立杆，铝板标志牌                                                2、规格：ø76*2.0mm热镀锌钢管，1.5mm厚铝板标志牌，800*1200mm，双折边，含反光膜字、图案                                                                                   3、含设计、制作、运输、安装，安装时需在地面开孔，开孔后埋入浇筑细石混凝土固定（标志牌内容以甲方要求为准）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更换、新增停车位告知牌有效期栏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规格：（80~100）mm*800mm，蓝底白字，含反光膜字、图案，含制作、安装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更换、新增停车位告知牌单位信息栏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规格：（80~100）mm*800mm，蓝底白字，含反光膜字、图案，含制作、安装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材料品种：反光热熔型标线漆                                                      2、工艺：预涂底油，表面撒布玻璃珠，含量0.3-0.34kg/㎡，标线涂层厚度1.6-1.8mm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3、线型：综合各种线型，以实际涂覆面积计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高压水洗线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单次施工工作量小于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150米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按工作台班收费（150mm标线）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高压水洗线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取消车位黄线标示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材料品种：道路标线涂料                                                           2、工艺：划设区域清扫、放样，刷涂两遍道路标线涂料，标线涂层厚度0.3-0.5mm       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3、原有车位标线黄漆覆盖，框内对角线刷×标志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划停车位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材料品种：反光热熔型标线漆                                                       2、工艺：预涂底油，表面撒布玻璃珠，含量0.3-0.34kg/㎡，标线涂层厚度1.6-1.8mm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3、标线宽度150mm，单次划设10个以下（含10个标准停车位）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划停车位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材料品种：反光热熔型标线漆                                                       2、工艺：预涂底油，表面撒布玻璃珠，含量0.3-0.34kg/㎡，标线涂层厚度1.6-1.8mm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3、标线宽度150mm，单次划设10个以上（标准停车位）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停车指向箭头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1、材料品种：反光热熔型标线漆                                                       2、工艺：预涂底油，表面撒布玻璃珠，含量0.3-0.34kg/㎡，标线涂层厚度1.6-1.8mm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停车位编码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材料品种：反光热熔型标线漆                                                       2、工艺：预涂底油，表面撒布玻璃珠，含量0.3-0.34kg/㎡，标线涂层厚度1.6-1.8mm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3、每组6个数字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划停车位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1、材料品种：道路标线涂料                                                           2、工艺：划设区域清扫、放样，刷涂两遍道路标线涂料，标线涂层厚度0.3-0.5mm                      3、标线宽度150mm，单次划设10个以下（含10个标准停车位）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划停车位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1、材料品种：道路标线涂料                                                           2、工艺：划设区域清扫、放样，刷涂两遍道路标线涂料，标线涂层厚度0.3-0.5mm                      3、标线宽度150mm，单次划设10个以上（标准停车位）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停车指向箭头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1、材料品种：道路标线涂料                                                           2、工艺：划设区域清扫、放样，刷涂两遍道路标线涂料，标线涂层厚度0.3-0.5mm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警示柱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795020</wp:posOffset>
                  </wp:positionV>
                  <wp:extent cx="502920" cy="592455"/>
                  <wp:effectExtent l="0" t="0" r="11430" b="17145"/>
                  <wp:wrapNone/>
                  <wp:docPr id="1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1、材料品种：热镀锌钢管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2、规格：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Ø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114*2.0mm，总高度1000mm，离地800mm，下埋200mm                                              3、贴无锡市统一反光膜，安装时需在地面开孔，开孔后埋入浇筑细石混凝土固定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警示柱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2235835</wp:posOffset>
                  </wp:positionH>
                  <wp:positionV relativeFrom="paragraph">
                    <wp:posOffset>798195</wp:posOffset>
                  </wp:positionV>
                  <wp:extent cx="505460" cy="626745"/>
                  <wp:effectExtent l="0" t="0" r="8890" b="1905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1、材料品种：热镀锌钢管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2、规格：Ø76*2.0mm，总高度1000mm，离地800mm，下埋200mm                                              3、贴无锡市统一反光膜，安装时需在地面开孔，开孔后埋入浇筑细石混凝土固定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警示软桩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3162935</wp:posOffset>
                  </wp:positionH>
                  <wp:positionV relativeFrom="paragraph">
                    <wp:posOffset>104775</wp:posOffset>
                  </wp:positionV>
                  <wp:extent cx="438150" cy="657860"/>
                  <wp:effectExtent l="0" t="0" r="0" b="8890"/>
                  <wp:wrapNone/>
                  <wp:docPr id="1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1、材料品种：PU反光警示柱                                                                2、规格：高：750mm，直径：80mm                                                                    3、具备反弹恢复功能（含反光膜）含安装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石柱挡车器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1555750</wp:posOffset>
                  </wp:positionH>
                  <wp:positionV relativeFrom="paragraph">
                    <wp:posOffset>621665</wp:posOffset>
                  </wp:positionV>
                  <wp:extent cx="304800" cy="681990"/>
                  <wp:effectExtent l="0" t="0" r="0" b="3810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1、材料品种：天然石材（按图例）                                                              2、规格：高600mm，直径200mm                                                            3、地面开孔后石柱埋入地面以下200mm，细石混凝土固定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U形挡车器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621030</wp:posOffset>
                  </wp:positionV>
                  <wp:extent cx="2125980" cy="828040"/>
                  <wp:effectExtent l="0" t="0" r="7620" b="10160"/>
                  <wp:wrapNone/>
                  <wp:docPr id="2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1、材料品种：热镀锌钢管                                                                   2、规格：2000*300*2.0mm（含立杆、横杆）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3、表面喷警示漆，含预埋固定费用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普通市政护栏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805180</wp:posOffset>
                  </wp:positionV>
                  <wp:extent cx="2463800" cy="1019810"/>
                  <wp:effectExtent l="0" t="0" r="12700" b="8890"/>
                  <wp:wrapNone/>
                  <wp:docPr id="2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1、立柱高1200mm，制作规格、要求见图例；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2、依据图例要求喷漆，贴无锡市统一反光膜；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3、护栏安装；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4、工程量依据护栏实际中心线长度计算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普通市政护栏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900430</wp:posOffset>
                  </wp:positionV>
                  <wp:extent cx="2459990" cy="1104265"/>
                  <wp:effectExtent l="0" t="0" r="16510" b="635"/>
                  <wp:wrapNone/>
                  <wp:docPr id="2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1、立柱高800mm，制作规格、要求见图例；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2、依据图例要求喷漆，贴无锡市统一反光膜；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3、护栏安装；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4、工程量依据护栏实际中心线长度计算。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市政护栏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775335</wp:posOffset>
                  </wp:positionV>
                  <wp:extent cx="2428875" cy="1115060"/>
                  <wp:effectExtent l="0" t="0" r="9525" b="8890"/>
                  <wp:wrapNone/>
                  <wp:docPr id="2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1、玉飞凤款，柱高1050mm，制作规格、要求见图例；                                    2、依据图例要求喷漆，含反光标志；                                                  3、护栏安装；                                                                              4、工程量依据护栏实际中心线长度计算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市政护栏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1、玉飞凤款，柱高900mm，制作规格、要求见图例；                                      2、依据图例要求喷漆，含反光标志；                                                  3、护栏安装；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276860</wp:posOffset>
                  </wp:positionV>
                  <wp:extent cx="2479040" cy="1036955"/>
                  <wp:effectExtent l="0" t="0" r="16510" b="10795"/>
                  <wp:wrapNone/>
                  <wp:docPr id="2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04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4、工程量依据护栏实际中心线长度计算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预制标线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材料品种：单色预成型标线带标线                                                           2、工艺：划设区域清扫、放样，刷涂两遍底胶，粘贴固定，标线厚度0.8-1.2mm             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3、含设计、制作、铺装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预制标线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材料品种：双色预成型标线带标线                                                           2、工艺：划设区域清扫、放样，刷涂两遍底胶，粘贴固定，标线厚度0.8-1.2mm             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3、含设计、制作、铺装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机动车停车位改色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1、材料品种：道路标线涂料                                                           2、工艺：划设区域清扫、放样，喷涂道路标线涂料                                          3、含设计、施工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非机动车停车位改色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1、材料品种：道路标线涂料                                                           2、工艺：划设区域清扫、放样，喷涂道路标线涂料                                          3、含设计、施工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消防通道标志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材料品种：反光热熔型标线漆                                                       2、工艺：预涂底油，表面撒布玻璃珠，含量0.3-0.34kg/㎡，标线涂层厚度1.6-1.8mm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3、150mm标线线框，内含8个中文字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划双色款非机动车停车标志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1、材料品种：道路标线涂料                                                           2、工艺：划设区域清扫、放样，喷涂道路标线涂料                                          3、含设计、施工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停车位内文字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1、材料品种：道路标线涂料                                                           2、工艺：划设区域清扫、放样，喷涂道路标线涂料                                          3、含设计、施工（800*800mm，高度每增加或减少100mm单价增加或减少10元）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球形镜</w:t>
            </w:r>
          </w:p>
        </w:tc>
        <w:tc>
          <w:tcPr>
            <w:tcW w:w="5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165735</wp:posOffset>
                  </wp:positionV>
                  <wp:extent cx="1000760" cy="1011555"/>
                  <wp:effectExtent l="0" t="0" r="8890" b="17145"/>
                  <wp:wrapNone/>
                  <wp:docPr id="26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1、材料品种：室外广角镜（国标）                                                                                                                                                                                                                             2、规格：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Ø800mm                                                                                                                                                                                   3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含安装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如厕专用停车位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460375</wp:posOffset>
                  </wp:positionV>
                  <wp:extent cx="906780" cy="411480"/>
                  <wp:effectExtent l="0" t="0" r="7620" b="7620"/>
                  <wp:wrapNone/>
                  <wp:docPr id="19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材料品种：反光热熔型标线漆  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、工艺：预涂底油，表面撒布玻璃珠，含量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0.3-0.34kg/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，标线涂层厚度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1.6-1.8mm 3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、含施工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拆除标志牌（含杆）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、根据甲方指定拆除标志牌并运送至指定堆放点。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分段式减速带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材料品种：优质橡胶减速带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规格：500*300*50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mm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、含安装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非机动车停车位内标志及指向箭头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材料品种：反光热熔型标线漆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工艺：预涂底油，表面撒布玻璃珠，含量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0.3-0.34kg/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㎡，标线涂层厚度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1.6-1.8mm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、含施工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路锥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1949450</wp:posOffset>
                  </wp:positionH>
                  <wp:positionV relativeFrom="paragraph">
                    <wp:posOffset>43180</wp:posOffset>
                  </wp:positionV>
                  <wp:extent cx="647700" cy="537210"/>
                  <wp:effectExtent l="0" t="0" r="0" b="15240"/>
                  <wp:wrapNone/>
                  <wp:docPr id="20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材料品种：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路锥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2、规格：340*340*700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mm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6"/>
        <w:spacing w:line="400" w:lineRule="exact"/>
        <w:ind w:right="13" w:rightChars="6" w:firstLine="472" w:firstLineChars="196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五、本项目采购标的需满足的服务标准、期限等要求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质量等级:合格，并符合以下规范的要求：GB5768-2009《道路交通标志和标线》、《江苏省公路标志标线实施指南》规范要求。交通标线执行GB5768.3-2009标准中对道路交通标线的规定，其中对冷漆涂料的技术要求：标线应无发皱、泛花、起泡、开裂、发粘等现象。</w:t>
      </w:r>
    </w:p>
    <w:p>
      <w:pPr>
        <w:pStyle w:val="6"/>
        <w:spacing w:line="400" w:lineRule="exact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服务周期：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sz w:val="24"/>
          <w:highlight w:val="none"/>
        </w:rPr>
        <w:t>年</w:t>
      </w:r>
    </w:p>
    <w:p>
      <w:pPr>
        <w:pStyle w:val="6"/>
        <w:spacing w:line="400" w:lineRule="exact"/>
        <w:ind w:firstLine="482" w:firstLineChars="20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六、本项目</w:t>
      </w:r>
      <w:r>
        <w:rPr>
          <w:rFonts w:hint="eastAsia" w:hAnsi="宋体" w:cs="宋体"/>
          <w:b/>
          <w:color w:val="auto"/>
          <w:sz w:val="24"/>
          <w:highlight w:val="none"/>
          <w:lang w:val="en-US" w:eastAsia="zh-CN"/>
        </w:rPr>
        <w:t>预算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价：150万元。</w:t>
      </w:r>
    </w:p>
    <w:p>
      <w:pPr>
        <w:widowControl/>
        <w:topLinePunct/>
        <w:spacing w:line="460" w:lineRule="exact"/>
        <w:outlineLvl w:val="0"/>
        <w:rPr>
          <w:rFonts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说明：</w:t>
      </w:r>
    </w:p>
    <w:p>
      <w:pPr>
        <w:widowControl/>
        <w:topLinePunct/>
        <w:spacing w:line="460" w:lineRule="exact"/>
        <w:outlineLvl w:val="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1. 本项目工程量为暂定数量，仅作为各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供应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商</w:t>
      </w:r>
      <w:r>
        <w:rPr>
          <w:rFonts w:hint="eastAsia" w:ascii="宋体" w:hAnsi="宋体" w:cs="宋体"/>
          <w:kern w:val="0"/>
          <w:sz w:val="24"/>
          <w:highlight w:val="none"/>
        </w:rPr>
        <w:t>计算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磋商报价</w:t>
      </w:r>
      <w:r>
        <w:rPr>
          <w:rFonts w:hint="eastAsia" w:ascii="宋体" w:hAnsi="宋体" w:cs="宋体"/>
          <w:kern w:val="0"/>
          <w:sz w:val="24"/>
          <w:highlight w:val="none"/>
        </w:rPr>
        <w:t>使用，报价时不得更改工程数量，价格为综合单价，具体数量按实际情况结算。施工期间如有变更，报价中有综合单价的按报价中的综合单价执行；而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工程量清单</w:t>
      </w:r>
      <w:r>
        <w:rPr>
          <w:rFonts w:hint="eastAsia" w:ascii="宋体" w:hAnsi="宋体" w:cs="宋体"/>
          <w:kern w:val="0"/>
          <w:sz w:val="24"/>
          <w:highlight w:val="none"/>
        </w:rPr>
        <w:t>中未包含变更工程的单价时，若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工程量清单</w:t>
      </w:r>
      <w:r>
        <w:rPr>
          <w:rFonts w:hint="eastAsia" w:ascii="宋体" w:hAnsi="宋体" w:cs="宋体"/>
          <w:kern w:val="0"/>
          <w:sz w:val="24"/>
          <w:highlight w:val="none"/>
        </w:rPr>
        <w:t>漏项或发包人指令或经发包人同意的变更引起新的清单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highlight w:val="none"/>
        </w:rPr>
        <w:t>项目，其相应综合单价由承包人提出，经审计审核确认后作为结算依据。</w:t>
      </w:r>
    </w:p>
    <w:p>
      <w:pPr>
        <w:widowControl/>
        <w:tabs>
          <w:tab w:val="left" w:pos="425"/>
        </w:tabs>
        <w:topLinePunct/>
        <w:spacing w:line="460" w:lineRule="exact"/>
        <w:outlineLvl w:val="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2.综合单价应包括完成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工程量清单</w:t>
      </w:r>
      <w:r>
        <w:rPr>
          <w:rFonts w:hint="eastAsia" w:ascii="宋体" w:hAnsi="宋体" w:cs="宋体"/>
          <w:kern w:val="0"/>
          <w:sz w:val="24"/>
          <w:highlight w:val="none"/>
        </w:rPr>
        <w:t>中一个规定计量单位项目所需的实施和完成合同工程所需的劳务、材料、机械、质检（自检）、安装、缺陷修复、管理费、保险费（包括</w:t>
      </w:r>
      <w:r>
        <w:rPr>
          <w:rFonts w:ascii="宋体" w:hAnsi="宋体" w:cs="宋体"/>
          <w:kern w:val="0"/>
          <w:sz w:val="24"/>
          <w:highlight w:val="none"/>
        </w:rPr>
        <w:t>工程一切险和第三方责任险</w:t>
      </w:r>
      <w:r>
        <w:rPr>
          <w:rFonts w:hint="eastAsia" w:ascii="宋体" w:hAnsi="宋体" w:cs="宋体"/>
          <w:kern w:val="0"/>
          <w:sz w:val="24"/>
          <w:highlight w:val="none"/>
        </w:rPr>
        <w:t>、工伤保险等所有与工程相关须交纳的保险）、安全生产费、税费、利润等所有费用，以及合同明示或暗示的所有责任。</w:t>
      </w:r>
    </w:p>
    <w:p>
      <w:pPr>
        <w:widowControl/>
        <w:topLinePunct/>
        <w:spacing w:line="460" w:lineRule="exact"/>
        <w:outlineLvl w:val="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3.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highlight w:val="none"/>
        </w:rPr>
        <w:t>实地踏勘后，根据现场情况综合报价。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A3A6B"/>
    <w:multiLevelType w:val="singleLevel"/>
    <w:tmpl w:val="8DEA3A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56919C1"/>
    <w:multiLevelType w:val="singleLevel"/>
    <w:tmpl w:val="956919C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BD39383"/>
    <w:multiLevelType w:val="singleLevel"/>
    <w:tmpl w:val="9BD3938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97B4C50"/>
    <w:multiLevelType w:val="singleLevel"/>
    <w:tmpl w:val="A97B4C5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AA0925C3"/>
    <w:multiLevelType w:val="singleLevel"/>
    <w:tmpl w:val="AA0925C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AA384AA9"/>
    <w:multiLevelType w:val="singleLevel"/>
    <w:tmpl w:val="AA384AA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EF8C5F0"/>
    <w:multiLevelType w:val="singleLevel"/>
    <w:tmpl w:val="EEF8C5F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0FA63A5"/>
    <w:multiLevelType w:val="singleLevel"/>
    <w:tmpl w:val="00FA63A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850C30A"/>
    <w:multiLevelType w:val="singleLevel"/>
    <w:tmpl w:val="1850C30A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2C62D9D9"/>
    <w:multiLevelType w:val="singleLevel"/>
    <w:tmpl w:val="2C62D9D9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67F33A2"/>
    <w:multiLevelType w:val="singleLevel"/>
    <w:tmpl w:val="767F33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WMzMjExZTQ1ZDk4NzYzMGRhMGQ4NDkzZDQ0N2QifQ=="/>
  </w:docVars>
  <w:rsids>
    <w:rsidRoot w:val="627C239D"/>
    <w:rsid w:val="02273DEA"/>
    <w:rsid w:val="03AA7B5F"/>
    <w:rsid w:val="117B2B3A"/>
    <w:rsid w:val="1D387CF6"/>
    <w:rsid w:val="22BB723B"/>
    <w:rsid w:val="23FA6C60"/>
    <w:rsid w:val="36E36908"/>
    <w:rsid w:val="3FD67315"/>
    <w:rsid w:val="41807B75"/>
    <w:rsid w:val="44446C38"/>
    <w:rsid w:val="4488246F"/>
    <w:rsid w:val="45FB77CB"/>
    <w:rsid w:val="4B0E6239"/>
    <w:rsid w:val="4C3457E4"/>
    <w:rsid w:val="518B1662"/>
    <w:rsid w:val="598952C5"/>
    <w:rsid w:val="5CCC1A69"/>
    <w:rsid w:val="627C239D"/>
    <w:rsid w:val="7B2764DA"/>
    <w:rsid w:val="7E0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uiPriority w:val="0"/>
    <w:pPr>
      <w:ind w:firstLine="576"/>
    </w:pPr>
    <w:rPr>
      <w:b/>
      <w:sz w:val="30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</w:pPr>
    <w:rPr>
      <w:rFonts w:ascii="仿宋_GB2312" w:eastAsia="仿宋_GB2312"/>
      <w:kern w:val="0"/>
      <w:sz w:val="28"/>
      <w:szCs w:val="20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szCs w:val="20"/>
    </w:rPr>
  </w:style>
  <w:style w:type="paragraph" w:styleId="6">
    <w:name w:val="Plain Text"/>
    <w:basedOn w:val="1"/>
    <w:uiPriority w:val="0"/>
    <w:rPr>
      <w:rFonts w:ascii="宋体"/>
      <w:szCs w:val="21"/>
    </w:rPr>
  </w:style>
  <w:style w:type="character" w:customStyle="1" w:styleId="9">
    <w:name w:val="font71"/>
    <w:basedOn w:val="8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101"/>
    <w:basedOn w:val="8"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  <w:style w:type="character" w:customStyle="1" w:styleId="11">
    <w:name w:val="font191"/>
    <w:basedOn w:val="8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2">
    <w:name w:val="font1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91"/>
    <w:basedOn w:val="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201"/>
    <w:basedOn w:val="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17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12"/>
    <w:basedOn w:val="8"/>
    <w:qFormat/>
    <w:uiPriority w:val="0"/>
    <w:rPr>
      <w:rFonts w:ascii="Segoe UI Symbol" w:hAnsi="Segoe UI Symbol" w:eastAsia="Segoe UI Symbol" w:cs="Segoe UI Symbo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2637</Words>
  <Characters>3032</Characters>
  <Lines>0</Lines>
  <Paragraphs>0</Paragraphs>
  <TotalTime>6</TotalTime>
  <ScaleCrop>false</ScaleCrop>
  <LinksUpToDate>false</LinksUpToDate>
  <CharactersWithSpaces>3042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2022-07-26T06:19:00Z</dcterms:created>
  <dc:creator>小皮不皮的WPS会员</dc:creator>
  <cp:lastModifiedBy>小皮不皮的WPS会员</cp:lastModifiedBy>
  <dcterms:modified xsi:type="dcterms:W3CDTF">2022-10-18T06:03:51Z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CCB594191ADB47128128320FF13F06D8</vt:lpwstr>
  </property>
</Properties>
</file>