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afterLines="0" w:line="360" w:lineRule="auto"/>
        <w:jc w:val="center"/>
        <w:textAlignment w:val="auto"/>
        <w:rPr>
          <w:rFonts w:ascii="黑体" w:hAnsi="黑体" w:eastAsia="黑体"/>
          <w:sz w:val="30"/>
          <w:szCs w:val="30"/>
        </w:rPr>
      </w:pPr>
      <w:r>
        <w:rPr>
          <w:rFonts w:hint="eastAsia" w:ascii="黑体" w:hAnsi="黑体" w:eastAsia="黑体"/>
          <w:sz w:val="30"/>
          <w:szCs w:val="30"/>
        </w:rPr>
        <w:t>三．</w:t>
      </w:r>
      <w:r>
        <w:rPr>
          <w:rFonts w:ascii="黑体" w:hAnsi="黑体" w:eastAsia="黑体"/>
          <w:sz w:val="30"/>
          <w:szCs w:val="30"/>
        </w:rPr>
        <w:t>项目技术要求和有关说明</w:t>
      </w:r>
    </w:p>
    <w:p>
      <w:pPr>
        <w:keepNext w:val="0"/>
        <w:keepLines w:val="0"/>
        <w:pageBreakBefore w:val="0"/>
        <w:kinsoku/>
        <w:wordWrap/>
        <w:overflowPunct/>
        <w:topLinePunct w:val="0"/>
        <w:autoSpaceDE/>
        <w:autoSpaceDN/>
        <w:bidi w:val="0"/>
        <w:snapToGrid/>
        <w:spacing w:afterLines="0" w:line="360" w:lineRule="auto"/>
        <w:textAlignment w:val="auto"/>
        <w:rPr>
          <w:rFonts w:ascii="宋体" w:hAnsi="宋体" w:cs="宋体"/>
          <w:sz w:val="24"/>
          <w:highlight w:val="none"/>
        </w:rPr>
      </w:pPr>
      <w:r>
        <w:rPr>
          <w:rFonts w:hint="eastAsia" w:ascii="宋体" w:hAnsi="宋体" w:cs="宋体"/>
          <w:sz w:val="24"/>
        </w:rPr>
        <w:t>投标人所投内容必须满足以下要求，不得有负</w:t>
      </w:r>
      <w:bookmarkStart w:id="0" w:name="_GoBack"/>
      <w:r>
        <w:rPr>
          <w:rFonts w:hint="eastAsia" w:ascii="宋体" w:hAnsi="宋体" w:cs="宋体"/>
          <w:sz w:val="24"/>
          <w:highlight w:val="none"/>
        </w:rPr>
        <w:t>偏离：</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val="en-US" w:eastAsia="zh-CN"/>
        </w:rPr>
        <w:t>惠山区</w:t>
      </w:r>
      <w:r>
        <w:rPr>
          <w:rFonts w:hint="eastAsia" w:ascii="宋体" w:hAnsi="宋体" w:cs="宋体"/>
          <w:sz w:val="24"/>
          <w:highlight w:val="none"/>
        </w:rPr>
        <w:t>林业国土空间规划造林绿化空间调查评估项目；</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rPr>
      </w:pPr>
      <w:r>
        <w:rPr>
          <w:rFonts w:hint="eastAsia" w:ascii="宋体" w:hAnsi="宋体" w:cs="宋体"/>
          <w:sz w:val="24"/>
          <w:highlight w:val="none"/>
        </w:rPr>
        <w:t>采购预算：</w:t>
      </w:r>
      <w:r>
        <w:rPr>
          <w:rFonts w:hint="eastAsia" w:ascii="宋体" w:hAnsi="宋体" w:cs="宋体"/>
          <w:sz w:val="24"/>
          <w:highlight w:val="none"/>
          <w:lang w:val="en-US" w:eastAsia="zh-CN"/>
        </w:rPr>
        <w:t>55</w:t>
      </w:r>
      <w:r>
        <w:rPr>
          <w:rFonts w:hint="eastAsia" w:ascii="宋体" w:hAnsi="宋体" w:cs="宋体"/>
          <w:sz w:val="24"/>
          <w:highlight w:val="none"/>
        </w:rPr>
        <w:t>元；</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rPr>
      </w:pPr>
      <w:r>
        <w:rPr>
          <w:rFonts w:hint="eastAsia" w:ascii="宋体" w:hAnsi="宋体" w:cs="宋体"/>
          <w:sz w:val="24"/>
          <w:highlight w:val="none"/>
        </w:rPr>
        <w:t>采购最高限价：</w:t>
      </w:r>
      <w:r>
        <w:rPr>
          <w:rFonts w:hint="eastAsia" w:ascii="宋体" w:hAnsi="宋体" w:cs="宋体"/>
          <w:sz w:val="24"/>
          <w:highlight w:val="none"/>
          <w:lang w:val="en-US" w:eastAsia="zh-CN"/>
        </w:rPr>
        <w:t>55</w:t>
      </w:r>
      <w:r>
        <w:rPr>
          <w:rFonts w:hint="eastAsia" w:ascii="宋体" w:hAnsi="宋体" w:cs="宋体"/>
          <w:sz w:val="24"/>
          <w:highlight w:val="none"/>
        </w:rPr>
        <w:t>万元；</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rPr>
      </w:pPr>
      <w:r>
        <w:rPr>
          <w:rFonts w:hint="eastAsia" w:ascii="宋体" w:hAnsi="宋体" w:cs="宋体"/>
          <w:sz w:val="24"/>
          <w:highlight w:val="none"/>
        </w:rPr>
        <w:t>服务期：自合同签订之日起</w:t>
      </w:r>
      <w:r>
        <w:rPr>
          <w:rFonts w:hint="eastAsia" w:ascii="宋体" w:hAnsi="宋体" w:cs="宋体"/>
          <w:sz w:val="24"/>
          <w:highlight w:val="none"/>
          <w:lang w:val="en-US" w:eastAsia="zh-CN"/>
        </w:rPr>
        <w:t>180日历天</w:t>
      </w:r>
      <w:r>
        <w:rPr>
          <w:rFonts w:hint="eastAsia" w:ascii="宋体" w:hAnsi="宋体" w:cs="宋体"/>
          <w:sz w:val="24"/>
          <w:highlight w:val="none"/>
        </w:rPr>
        <w:t>；</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rPr>
      </w:pPr>
      <w:r>
        <w:rPr>
          <w:rFonts w:hint="eastAsia" w:ascii="宋体" w:hAnsi="宋体" w:cs="宋体"/>
          <w:sz w:val="24"/>
          <w:highlight w:val="none"/>
        </w:rPr>
        <w:t>服务地点：惠山区；</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rPr>
      </w:pPr>
      <w:r>
        <w:rPr>
          <w:rFonts w:hint="eastAsia" w:ascii="宋体" w:hAnsi="宋体" w:cs="宋体"/>
          <w:sz w:val="24"/>
          <w:highlight w:val="none"/>
        </w:rPr>
        <w:t>服务范围：</w:t>
      </w:r>
      <w:r>
        <w:rPr>
          <w:rFonts w:hint="eastAsia" w:ascii="宋体" w:hAnsi="宋体" w:cs="宋体"/>
          <w:sz w:val="24"/>
          <w:highlight w:val="none"/>
          <w:lang w:val="en-US" w:eastAsia="zh-CN"/>
        </w:rPr>
        <w:t>惠山区</w:t>
      </w:r>
      <w:r>
        <w:rPr>
          <w:rFonts w:hint="eastAsia" w:ascii="宋体" w:hAnsi="宋体" w:cs="宋体"/>
          <w:sz w:val="24"/>
          <w:highlight w:val="none"/>
        </w:rPr>
        <w:t>林业国土空间规划造林绿化空间调查评估项目；</w:t>
      </w:r>
    </w:p>
    <w:p>
      <w:pPr>
        <w:keepNext w:val="0"/>
        <w:keepLines w:val="0"/>
        <w:pageBreakBefore w:val="0"/>
        <w:kinsoku/>
        <w:wordWrap/>
        <w:overflowPunct/>
        <w:topLinePunct w:val="0"/>
        <w:autoSpaceDE/>
        <w:autoSpaceDN/>
        <w:bidi w:val="0"/>
        <w:snapToGrid/>
        <w:spacing w:afterLines="0" w:line="360" w:lineRule="auto"/>
        <w:textAlignment w:val="auto"/>
        <w:rPr>
          <w:rFonts w:hint="eastAsia" w:ascii="宋体" w:hAnsi="宋体" w:cs="宋体"/>
          <w:sz w:val="24"/>
          <w:highlight w:val="none"/>
          <w:lang w:val="en-US" w:eastAsia="zh-CN"/>
        </w:rPr>
      </w:pPr>
      <w:r>
        <w:rPr>
          <w:rFonts w:hint="eastAsia" w:ascii="宋体" w:hAnsi="宋体" w:cs="宋体"/>
          <w:sz w:val="24"/>
          <w:highlight w:val="none"/>
        </w:rPr>
        <w:t>质量标准：符合现行国家、地方强制性、行业性等相关规范和要求，编制的成果需能够通过</w:t>
      </w:r>
      <w:r>
        <w:rPr>
          <w:rFonts w:hint="eastAsia" w:ascii="宋体" w:hAnsi="宋体" w:cs="宋体"/>
          <w:sz w:val="24"/>
          <w:highlight w:val="none"/>
          <w:lang w:val="en-US" w:eastAsia="zh-CN"/>
        </w:rPr>
        <w:t>采购人</w:t>
      </w:r>
      <w:r>
        <w:rPr>
          <w:rFonts w:hint="eastAsia" w:ascii="宋体" w:hAnsi="宋体" w:cs="宋体"/>
          <w:sz w:val="24"/>
          <w:highlight w:val="none"/>
        </w:rPr>
        <w:t>审核。</w:t>
      </w:r>
      <w:r>
        <w:rPr>
          <w:rFonts w:hint="eastAsia" w:ascii="宋体" w:hAnsi="宋体" w:cs="宋体"/>
          <w:sz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spacing w:afterLines="0" w:line="360" w:lineRule="auto"/>
        <w:textAlignment w:val="auto"/>
        <w:outlineLvl w:val="0"/>
        <w:rPr>
          <w:rFonts w:ascii="宋体" w:hAnsi="宋体"/>
          <w:b/>
          <w:sz w:val="24"/>
          <w:highlight w:val="none"/>
        </w:rPr>
      </w:pPr>
      <w:r>
        <w:rPr>
          <w:rFonts w:hint="eastAsia" w:ascii="宋体" w:hAnsi="宋体"/>
          <w:b/>
          <w:sz w:val="24"/>
          <w:highlight w:val="none"/>
        </w:rPr>
        <w:t>一、</w:t>
      </w:r>
      <w:r>
        <w:rPr>
          <w:rFonts w:ascii="宋体" w:hAnsi="宋体"/>
          <w:b/>
          <w:sz w:val="24"/>
          <w:highlight w:val="none"/>
        </w:rPr>
        <w:t>工作背景</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rPr>
          <w:rFonts w:ascii="宋体" w:hAnsi="宋体"/>
          <w:sz w:val="24"/>
          <w:highlight w:val="none"/>
        </w:rPr>
      </w:pPr>
      <w:r>
        <w:rPr>
          <w:rFonts w:hint="eastAsia" w:ascii="宋体" w:hAnsi="宋体"/>
          <w:sz w:val="24"/>
          <w:highlight w:val="none"/>
        </w:rPr>
        <w:t>为贯彻落实党中央、国务院关于坚决制止耕地“非农化”、防止耕地“非粮化”、科学绿化、草原保护修复等系列决策部署，充分运用第三次全国国土调查和最新年度国土变更调查成果，加强规划统筹，根据国家和省相关要求，统筹考虑地方林业发展规划和林地增减变化实际情况，实事求是提出林地保有量目标，结合“三区三线”划定和国土空间规划编制工作，组织开展造林绿化空间适宜性评估，将规划造林绿化空间明确落实到国土空间规划中并上图入库。</w:t>
      </w:r>
    </w:p>
    <w:p>
      <w:pPr>
        <w:keepNext w:val="0"/>
        <w:keepLines w:val="0"/>
        <w:pageBreakBefore w:val="0"/>
        <w:kinsoku/>
        <w:wordWrap/>
        <w:overflowPunct/>
        <w:topLinePunct w:val="0"/>
        <w:autoSpaceDE/>
        <w:autoSpaceDN/>
        <w:bidi w:val="0"/>
        <w:adjustRightInd w:val="0"/>
        <w:snapToGrid/>
        <w:spacing w:afterLines="0" w:line="360" w:lineRule="auto"/>
        <w:textAlignment w:val="auto"/>
        <w:outlineLvl w:val="0"/>
        <w:rPr>
          <w:rFonts w:ascii="宋体" w:hAnsi="宋体"/>
          <w:b/>
          <w:sz w:val="24"/>
          <w:highlight w:val="none"/>
        </w:rPr>
      </w:pPr>
      <w:r>
        <w:rPr>
          <w:rFonts w:ascii="宋体" w:hAnsi="宋体"/>
          <w:b/>
          <w:sz w:val="24"/>
          <w:highlight w:val="none"/>
        </w:rPr>
        <w:t>二、工作</w:t>
      </w:r>
      <w:r>
        <w:rPr>
          <w:rFonts w:hint="eastAsia" w:ascii="宋体" w:hAnsi="宋体"/>
          <w:b/>
          <w:sz w:val="24"/>
          <w:highlight w:val="none"/>
        </w:rPr>
        <w:t>内容</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rPr>
          <w:rFonts w:ascii="宋体" w:hAnsi="宋体"/>
          <w:sz w:val="24"/>
          <w:highlight w:val="none"/>
        </w:rPr>
      </w:pPr>
      <w:r>
        <w:rPr>
          <w:rFonts w:hint="eastAsia" w:ascii="宋体" w:hAnsi="宋体"/>
          <w:sz w:val="24"/>
          <w:highlight w:val="none"/>
        </w:rPr>
        <w:t>（1）对省下发图斑和补充图斑开展造林绿化适宜性评估。明确规划造林绿化空间的面积、地类、分布等，并分析不适宜和不规划为造林绿化空间的主要原因，此外，针对补充图斑的适宜性、合规性分类进行分析核查。</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rPr>
          <w:rFonts w:ascii="宋体" w:hAnsi="宋体"/>
          <w:sz w:val="24"/>
          <w:highlight w:val="none"/>
        </w:rPr>
      </w:pPr>
      <w:r>
        <w:rPr>
          <w:rFonts w:hint="eastAsia" w:ascii="宋体" w:hAnsi="宋体"/>
          <w:sz w:val="24"/>
          <w:highlight w:val="none"/>
        </w:rPr>
        <w:t>（2）提出森林覆盖率和林地保有量目标。依据江苏省自然资源厅 江苏省林业局关于转发《关于做好规划造林绿化空间成果审核上报有关工作的通知》的通知（苏自然资发﹝2022﹞253号）文件要求，结合历年林地变化及未来发展情况，合理分析全区森林覆盖率目标、林地保有量现状及预测目标。</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rPr>
          <w:rFonts w:ascii="宋体" w:hAnsi="宋体"/>
          <w:sz w:val="24"/>
          <w:highlight w:val="none"/>
        </w:rPr>
      </w:pPr>
      <w:r>
        <w:rPr>
          <w:rFonts w:hint="eastAsia" w:ascii="宋体" w:hAnsi="宋体"/>
          <w:sz w:val="24"/>
          <w:highlight w:val="none"/>
        </w:rPr>
        <w:t>（3）造林绿化空间上图入库。综合考虑未来国土空间结构和布局调整方向，结合“三区三线”划定等工作，统筹确定规划造林绿化空间和位置，经审核后将适宜造林绿化空间数据落实到统计国土空间规划“一张图”上。</w:t>
      </w:r>
    </w:p>
    <w:p>
      <w:pPr>
        <w:keepNext w:val="0"/>
        <w:keepLines w:val="0"/>
        <w:pageBreakBefore w:val="0"/>
        <w:numPr>
          <w:ilvl w:val="0"/>
          <w:numId w:val="2"/>
        </w:numPr>
        <w:kinsoku/>
        <w:wordWrap/>
        <w:overflowPunct/>
        <w:topLinePunct w:val="0"/>
        <w:autoSpaceDE/>
        <w:autoSpaceDN/>
        <w:bidi w:val="0"/>
        <w:adjustRightInd w:val="0"/>
        <w:snapToGrid/>
        <w:spacing w:afterLines="0" w:line="360" w:lineRule="auto"/>
        <w:textAlignment w:val="auto"/>
        <w:outlineLvl w:val="0"/>
        <w:rPr>
          <w:rFonts w:ascii="宋体" w:hAnsi="宋体"/>
          <w:b/>
          <w:sz w:val="24"/>
          <w:highlight w:val="none"/>
        </w:rPr>
      </w:pPr>
      <w:r>
        <w:rPr>
          <w:rFonts w:hint="eastAsia" w:ascii="宋体" w:hAnsi="宋体"/>
          <w:b/>
          <w:sz w:val="24"/>
          <w:highlight w:val="none"/>
        </w:rPr>
        <w:t>进度要求</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hint="eastAsia" w:ascii="宋体" w:hAnsi="宋体"/>
          <w:sz w:val="24"/>
          <w:highlight w:val="none"/>
        </w:rPr>
        <w:t>1、第一阶段（2个月）：综合分析与初步方案</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hint="eastAsia" w:ascii="宋体" w:hAnsi="宋体"/>
          <w:sz w:val="24"/>
          <w:highlight w:val="none"/>
        </w:rPr>
        <w:t>规划指标测算及下发图斑现状及限制性因素分析；初步进行适宜性评价；补充造林空间分析。</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ascii="宋体" w:hAnsi="宋体"/>
          <w:sz w:val="24"/>
          <w:highlight w:val="none"/>
        </w:rPr>
        <w:t>2</w:t>
      </w:r>
      <w:r>
        <w:rPr>
          <w:rFonts w:hint="eastAsia" w:ascii="宋体" w:hAnsi="宋体"/>
          <w:sz w:val="24"/>
          <w:highlight w:val="none"/>
        </w:rPr>
        <w:t>、第二阶段（2个月）：方案深化与报告完善</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hint="eastAsia" w:ascii="宋体" w:hAnsi="宋体"/>
          <w:sz w:val="24"/>
          <w:highlight w:val="none"/>
        </w:rPr>
        <w:t>细划适宜性评价；补充内业举证材料整理及外业图斑核查，必要时国土云举证；规划新增林地梳理等。</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ascii="宋体" w:hAnsi="宋体"/>
          <w:sz w:val="24"/>
          <w:highlight w:val="none"/>
        </w:rPr>
        <w:t>3</w:t>
      </w:r>
      <w:r>
        <w:rPr>
          <w:rFonts w:hint="eastAsia" w:ascii="宋体" w:hAnsi="宋体"/>
          <w:sz w:val="24"/>
          <w:highlight w:val="none"/>
        </w:rPr>
        <w:t>、第三阶段（2个月）：成果提交</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hint="eastAsia" w:ascii="宋体" w:hAnsi="宋体"/>
          <w:sz w:val="24"/>
          <w:highlight w:val="none"/>
        </w:rPr>
        <w:t>提交成果，并根据自然资源和规划局惠山分局意见修改完善，形成最终成果。</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sz w:val="24"/>
          <w:highlight w:val="none"/>
        </w:rPr>
      </w:pPr>
      <w:r>
        <w:rPr>
          <w:rFonts w:hint="eastAsia" w:ascii="宋体" w:hAnsi="宋体"/>
          <w:sz w:val="24"/>
          <w:highlight w:val="none"/>
        </w:rPr>
        <w:t>因本项目政策性较强，项目具体实施进度以上级统一安排为准。</w:t>
      </w:r>
    </w:p>
    <w:p>
      <w:pPr>
        <w:keepNext w:val="0"/>
        <w:keepLines w:val="0"/>
        <w:pageBreakBefore w:val="0"/>
        <w:kinsoku/>
        <w:wordWrap/>
        <w:overflowPunct/>
        <w:topLinePunct w:val="0"/>
        <w:autoSpaceDE/>
        <w:autoSpaceDN/>
        <w:bidi w:val="0"/>
        <w:adjustRightInd w:val="0"/>
        <w:snapToGrid/>
        <w:spacing w:afterLines="0" w:line="360" w:lineRule="auto"/>
        <w:textAlignment w:val="auto"/>
        <w:outlineLvl w:val="0"/>
        <w:rPr>
          <w:rFonts w:ascii="宋体" w:hAnsi="宋体"/>
          <w:b/>
          <w:sz w:val="24"/>
          <w:highlight w:val="none"/>
        </w:rPr>
      </w:pPr>
      <w:r>
        <w:rPr>
          <w:rFonts w:hint="eastAsia" w:ascii="宋体" w:hAnsi="宋体"/>
          <w:b/>
          <w:sz w:val="24"/>
          <w:highlight w:val="none"/>
        </w:rPr>
        <w:t>四、相关成果</w:t>
      </w:r>
    </w:p>
    <w:p>
      <w:pPr>
        <w:keepNext w:val="0"/>
        <w:keepLines w:val="0"/>
        <w:pageBreakBefore w:val="0"/>
        <w:kinsoku/>
        <w:wordWrap/>
        <w:overflowPunct/>
        <w:topLinePunct w:val="0"/>
        <w:autoSpaceDE/>
        <w:autoSpaceDN/>
        <w:bidi w:val="0"/>
        <w:adjustRightInd w:val="0"/>
        <w:snapToGrid/>
        <w:spacing w:afterLines="0" w:line="360" w:lineRule="auto"/>
        <w:ind w:firstLine="480" w:firstLineChars="200"/>
        <w:textAlignment w:val="auto"/>
        <w:outlineLvl w:val="0"/>
        <w:rPr>
          <w:rFonts w:ascii="宋体" w:hAnsi="宋体"/>
          <w:bCs/>
          <w:sz w:val="24"/>
          <w:highlight w:val="none"/>
        </w:rPr>
      </w:pPr>
      <w:r>
        <w:rPr>
          <w:rFonts w:hint="eastAsia" w:ascii="宋体" w:hAnsi="宋体"/>
          <w:bCs/>
          <w:sz w:val="24"/>
          <w:highlight w:val="none"/>
        </w:rPr>
        <w:t>最终成果包括数据库、统计表、成果报告及举证材料。</w:t>
      </w:r>
    </w:p>
    <w:p>
      <w:pPr>
        <w:keepNext w:val="0"/>
        <w:keepLines w:val="0"/>
        <w:pageBreakBefore w:val="0"/>
        <w:kinsoku/>
        <w:wordWrap/>
        <w:overflowPunct/>
        <w:topLinePunct w:val="0"/>
        <w:autoSpaceDE/>
        <w:autoSpaceDN/>
        <w:bidi w:val="0"/>
        <w:adjustRightInd w:val="0"/>
        <w:snapToGrid/>
        <w:spacing w:afterLines="0" w:line="360" w:lineRule="auto"/>
        <w:textAlignment w:val="auto"/>
        <w:outlineLvl w:val="0"/>
        <w:rPr>
          <w:rFonts w:ascii="宋体" w:hAnsi="宋体"/>
          <w:b/>
          <w:sz w:val="24"/>
          <w:highlight w:val="none"/>
        </w:rPr>
      </w:pPr>
      <w:r>
        <w:rPr>
          <w:rFonts w:hint="eastAsia" w:ascii="宋体" w:hAnsi="宋体"/>
          <w:b/>
          <w:sz w:val="24"/>
          <w:highlight w:val="none"/>
        </w:rPr>
        <w:t>五、</w:t>
      </w:r>
      <w:r>
        <w:rPr>
          <w:rFonts w:hint="eastAsia" w:ascii="宋体" w:hAnsi="宋体" w:cs="宋体"/>
          <w:b/>
          <w:bCs/>
          <w:sz w:val="24"/>
          <w:highlight w:val="none"/>
        </w:rPr>
        <w:t>付款方式</w:t>
      </w:r>
    </w:p>
    <w:p>
      <w:pPr>
        <w:keepNext w:val="0"/>
        <w:keepLines w:val="0"/>
        <w:pageBreakBefore w:val="0"/>
        <w:widowControl/>
        <w:kinsoku/>
        <w:wordWrap/>
        <w:overflowPunct/>
        <w:topLinePunct w:val="0"/>
        <w:autoSpaceDE/>
        <w:autoSpaceDN/>
        <w:bidi w:val="0"/>
        <w:adjustRightInd w:val="0"/>
        <w:snapToGrid/>
        <w:spacing w:afterLines="0" w:line="360" w:lineRule="auto"/>
        <w:ind w:firstLine="240" w:firstLineChars="100"/>
        <w:textAlignment w:val="auto"/>
        <w:rPr>
          <w:rFonts w:hint="eastAsia" w:ascii="宋体" w:hAnsi="宋体" w:cs="仿宋"/>
          <w:sz w:val="24"/>
          <w:highlight w:val="none"/>
        </w:rPr>
      </w:pPr>
      <w:r>
        <w:rPr>
          <w:rFonts w:hint="eastAsia" w:ascii="宋体" w:hAnsi="宋体" w:cs="仿宋"/>
          <w:sz w:val="24"/>
          <w:highlight w:val="none"/>
          <w:lang w:val="en-US" w:eastAsia="zh-CN"/>
        </w:rPr>
        <w:t>1、</w:t>
      </w:r>
      <w:r>
        <w:rPr>
          <w:rFonts w:hint="eastAsia" w:ascii="宋体" w:hAnsi="宋体" w:cs="仿宋"/>
          <w:sz w:val="24"/>
          <w:highlight w:val="none"/>
        </w:rPr>
        <w:t>付款方式：合同签订后15个工作日内支付40%，提交方案成果并经甲方同意后15个工作日内支付40%，方案成果经通过上级主管部门审核后1</w:t>
      </w:r>
      <w:r>
        <w:rPr>
          <w:rFonts w:ascii="宋体" w:hAnsi="宋体" w:cs="仿宋"/>
          <w:sz w:val="24"/>
          <w:highlight w:val="none"/>
        </w:rPr>
        <w:t>5</w:t>
      </w:r>
      <w:r>
        <w:rPr>
          <w:rFonts w:hint="eastAsia" w:ascii="宋体" w:hAnsi="宋体" w:cs="仿宋"/>
          <w:sz w:val="24"/>
          <w:highlight w:val="none"/>
        </w:rPr>
        <w:t>个工作日内支付20%（注：乙方须向甲方出具符合财务要求的相应数额的发票）。</w:t>
      </w:r>
    </w:p>
    <w:p>
      <w:pPr>
        <w:keepNext w:val="0"/>
        <w:keepLines w:val="0"/>
        <w:pageBreakBefore w:val="0"/>
        <w:kinsoku/>
        <w:wordWrap/>
        <w:overflowPunct/>
        <w:topLinePunct w:val="0"/>
        <w:autoSpaceDE/>
        <w:autoSpaceDN/>
        <w:bidi w:val="0"/>
        <w:snapToGrid/>
        <w:spacing w:afterLines="0" w:line="360" w:lineRule="auto"/>
        <w:textAlignment w:val="auto"/>
        <w:rPr>
          <w:rFonts w:ascii="宋体" w:hAnsi="宋体" w:cs="宋体"/>
          <w:b/>
          <w:kern w:val="0"/>
          <w:sz w:val="24"/>
          <w:highlight w:val="none"/>
        </w:rPr>
      </w:pPr>
      <w:r>
        <w:rPr>
          <w:rFonts w:hint="eastAsia" w:ascii="宋体" w:hAnsi="宋体" w:cs="宋体"/>
          <w:b/>
          <w:kern w:val="0"/>
          <w:sz w:val="24"/>
          <w:highlight w:val="none"/>
          <w:lang w:val="en-US" w:eastAsia="zh-CN"/>
        </w:rPr>
        <w:t>六、</w:t>
      </w:r>
      <w:r>
        <w:rPr>
          <w:rFonts w:hint="eastAsia" w:ascii="宋体" w:hAnsi="宋体" w:cs="宋体"/>
          <w:b/>
          <w:kern w:val="0"/>
          <w:sz w:val="24"/>
          <w:highlight w:val="none"/>
        </w:rPr>
        <w:t>有关说明</w:t>
      </w:r>
    </w:p>
    <w:p>
      <w:pPr>
        <w:keepNext w:val="0"/>
        <w:keepLines w:val="0"/>
        <w:pageBreakBefore w:val="0"/>
        <w:kinsoku/>
        <w:wordWrap/>
        <w:overflowPunct/>
        <w:topLinePunct w:val="0"/>
        <w:autoSpaceDE/>
        <w:autoSpaceDN/>
        <w:bidi w:val="0"/>
        <w:snapToGrid/>
        <w:spacing w:afterLines="0" w:line="360" w:lineRule="auto"/>
        <w:ind w:firstLine="480" w:firstLineChars="200"/>
        <w:textAlignment w:val="auto"/>
        <w:rPr>
          <w:rFonts w:hAnsi="宋体"/>
          <w:bCs/>
          <w:sz w:val="24"/>
          <w:highlight w:val="none"/>
        </w:rPr>
      </w:pPr>
      <w:r>
        <w:rPr>
          <w:rFonts w:hint="eastAsia" w:hAnsi="宋体"/>
          <w:bCs/>
          <w:sz w:val="24"/>
          <w:highlight w:val="none"/>
        </w:rPr>
        <w:t>投标供应商编制投标文件时，请认真参考本采购文件及其附件。</w:t>
      </w:r>
    </w:p>
    <w:bookmarkEnd w:id="0"/>
    <w:p>
      <w:pPr>
        <w:keepNext w:val="0"/>
        <w:keepLines w:val="0"/>
        <w:pageBreakBefore w:val="0"/>
        <w:kinsoku/>
        <w:wordWrap/>
        <w:overflowPunct/>
        <w:topLinePunct w:val="0"/>
        <w:autoSpaceDE/>
        <w:autoSpaceDN/>
        <w:bidi w:val="0"/>
        <w:snapToGrid/>
        <w:spacing w:afterLines="0" w:line="360" w:lineRule="auto"/>
        <w:ind w:firstLine="480" w:firstLineChars="200"/>
        <w:textAlignment w:val="auto"/>
        <w:rPr>
          <w:rFonts w:hAnsi="宋体"/>
          <w:bCs/>
          <w:sz w:val="24"/>
        </w:rPr>
      </w:pPr>
      <w:r>
        <w:rPr>
          <w:rFonts w:hint="eastAsia" w:hAnsi="宋体"/>
          <w:bCs/>
          <w:sz w:val="24"/>
        </w:rPr>
        <w:t>本项目投标总报价包括从项目中标起到项目正式交付以及服务期内所发生的一切费用。</w:t>
      </w:r>
    </w:p>
    <w:p>
      <w:pPr>
        <w:pStyle w:val="9"/>
        <w:keepNext w:val="0"/>
        <w:keepLines w:val="0"/>
        <w:pageBreakBefore w:val="0"/>
        <w:kinsoku/>
        <w:wordWrap/>
        <w:overflowPunct/>
        <w:topLinePunct w:val="0"/>
        <w:autoSpaceDE/>
        <w:autoSpaceDN/>
        <w:bidi w:val="0"/>
        <w:snapToGrid/>
        <w:spacing w:line="360" w:lineRule="auto"/>
        <w:textAlignment w:val="auto"/>
      </w:pPr>
    </w:p>
    <w:p>
      <w:pPr>
        <w:keepNext w:val="0"/>
        <w:keepLines w:val="0"/>
        <w:pageBreakBefore w:val="0"/>
        <w:kinsoku/>
        <w:wordWrap/>
        <w:overflowPunct/>
        <w:topLinePunct w:val="0"/>
        <w:autoSpaceDE/>
        <w:autoSpaceDN/>
        <w:bidi w:val="0"/>
        <w:snapToGrid/>
        <w:spacing w:afterLines="0" w:line="360" w:lineRule="auto"/>
        <w:textAlignment w:val="auto"/>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F227B"/>
    <w:multiLevelType w:val="multilevel"/>
    <w:tmpl w:val="333F227B"/>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BF7DC2"/>
    <w:multiLevelType w:val="singleLevel"/>
    <w:tmpl w:val="52BF7DC2"/>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YzNiYTU5ZmM5ODAyNDI1N2IzMmE1OGI4NzFhM2QifQ=="/>
  </w:docVars>
  <w:rsids>
    <w:rsidRoot w:val="00000000"/>
    <w:rsid w:val="15866349"/>
    <w:rsid w:val="2B477185"/>
    <w:rsid w:val="2E0338C6"/>
    <w:rsid w:val="3CF8099D"/>
    <w:rsid w:val="3DBB1656"/>
    <w:rsid w:val="41B53D5C"/>
    <w:rsid w:val="48394800"/>
    <w:rsid w:val="52BE69CC"/>
    <w:rsid w:val="62B965EC"/>
    <w:rsid w:val="62C5540B"/>
    <w:rsid w:val="658D6DC6"/>
    <w:rsid w:val="6E6B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100" w:line="320" w:lineRule="exact"/>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华文中宋" w:eastAsia="华文中宋"/>
      <w:bCs/>
      <w:sz w:val="28"/>
    </w:rPr>
  </w:style>
  <w:style w:type="paragraph" w:styleId="4">
    <w:name w:val="List Bullet 5"/>
    <w:basedOn w:val="1"/>
    <w:qFormat/>
    <w:uiPriority w:val="0"/>
    <w:pPr>
      <w:numPr>
        <w:ilvl w:val="0"/>
        <w:numId w:val="1"/>
      </w:numPr>
    </w:p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
    <w:name w:val="列出段落1"/>
    <w:qFormat/>
    <w:uiPriority w:val="0"/>
    <w:pPr>
      <w:ind w:firstLine="420" w:firstLineChars="200"/>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1137</Words>
  <Characters>1155</Characters>
  <Lines>0</Lines>
  <Paragraphs>0</Paragraphs>
  <TotalTime>7</TotalTime>
  <ScaleCrop>false</ScaleCrop>
  <LinksUpToDate>false</LinksUpToDate>
  <CharactersWithSpaces>1157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2022-06-29T08:20:00Z</dcterms:created>
  <dc:creator>Administrator</dc:creator>
  <cp:lastModifiedBy>nancy</cp:lastModifiedBy>
  <dcterms:modified xsi:type="dcterms:W3CDTF">2023-02-17T00:51:00Z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D5CE63A6CDBC448382823D207B642672</vt:lpwstr>
  </property>
</Properties>
</file>