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883" w:firstLineChars="200"/>
        <w:jc w:val="center"/>
        <w:rPr>
          <w:rFonts w:ascii="黑体" w:eastAsia="黑体"/>
          <w:b/>
          <w:sz w:val="44"/>
          <w:szCs w:val="44"/>
        </w:rPr>
      </w:pPr>
      <w:r>
        <w:rPr>
          <w:rFonts w:hint="eastAsia" w:ascii="黑体" w:eastAsia="黑体"/>
          <w:b/>
          <w:sz w:val="44"/>
          <w:szCs w:val="44"/>
        </w:rPr>
        <w:t>采购需求</w:t>
      </w:r>
    </w:p>
    <w:p>
      <w:pPr>
        <w:spacing w:line="360" w:lineRule="auto"/>
        <w:ind w:firstLine="482" w:firstLineChars="200"/>
        <w:rPr>
          <w:rFonts w:ascii="宋体" w:hAnsi="宋体"/>
          <w:b/>
          <w:bCs/>
          <w:sz w:val="24"/>
        </w:rPr>
      </w:pPr>
      <w:r>
        <w:rPr>
          <w:rFonts w:hint="eastAsia" w:ascii="宋体" w:hAnsi="宋体"/>
          <w:b/>
          <w:bCs/>
          <w:sz w:val="24"/>
        </w:rPr>
        <w:t>一、项目概况：</w:t>
      </w:r>
    </w:p>
    <w:p>
      <w:pPr>
        <w:spacing w:line="360" w:lineRule="auto"/>
        <w:ind w:firstLine="480" w:firstLineChars="200"/>
        <w:rPr>
          <w:rFonts w:ascii="宋体" w:hAnsi="宋体"/>
          <w:sz w:val="24"/>
        </w:rPr>
      </w:pPr>
      <w:r>
        <w:rPr>
          <w:rFonts w:hint="eastAsia" w:ascii="宋体" w:hAnsi="宋体"/>
          <w:sz w:val="24"/>
        </w:rPr>
        <w:t>为深入贯彻积极应对人口老龄化国家战略，加快推进滨湖区居家和社区基本养老服务建设，根据无锡市《关于做好2022年居家和社区基本养老服务提升行动项目实施工作的通知》（锡民养老[2022]16号）要求，滨湖区民政局对2023年辖区老年人家庭养老床位建设项目进行政府采购。</w:t>
      </w:r>
    </w:p>
    <w:p>
      <w:pPr>
        <w:spacing w:line="360" w:lineRule="auto"/>
        <w:ind w:firstLine="482" w:firstLineChars="200"/>
        <w:rPr>
          <w:rFonts w:ascii="宋体" w:hAnsi="宋体"/>
          <w:b/>
          <w:bCs/>
          <w:sz w:val="24"/>
        </w:rPr>
      </w:pPr>
      <w:r>
        <w:rPr>
          <w:rFonts w:hint="eastAsia" w:ascii="宋体" w:hAnsi="宋体"/>
          <w:b/>
          <w:bCs/>
          <w:sz w:val="24"/>
        </w:rPr>
        <w:t>二、交付周期：</w:t>
      </w:r>
    </w:p>
    <w:p>
      <w:pPr>
        <w:spacing w:line="360" w:lineRule="auto"/>
        <w:ind w:firstLine="480" w:firstLineChars="200"/>
        <w:rPr>
          <w:rFonts w:ascii="宋体" w:hAnsi="宋体"/>
          <w:color w:val="auto"/>
          <w:sz w:val="24"/>
        </w:rPr>
      </w:pPr>
      <w:r>
        <w:rPr>
          <w:rFonts w:hint="eastAsia" w:ascii="宋体" w:hAnsi="宋体"/>
          <w:color w:val="auto"/>
          <w:sz w:val="24"/>
        </w:rPr>
        <w:t>2023年6月底前将所有床位建设完毕。</w:t>
      </w:r>
    </w:p>
    <w:p>
      <w:pPr>
        <w:spacing w:line="360" w:lineRule="auto"/>
        <w:ind w:firstLine="482" w:firstLineChars="200"/>
        <w:rPr>
          <w:rFonts w:ascii="宋体" w:hAnsi="宋体"/>
          <w:b/>
          <w:bCs/>
          <w:color w:val="auto"/>
          <w:sz w:val="24"/>
        </w:rPr>
      </w:pPr>
      <w:r>
        <w:rPr>
          <w:rFonts w:hint="eastAsia" w:ascii="宋体" w:hAnsi="宋体"/>
          <w:b/>
          <w:bCs/>
          <w:color w:val="auto"/>
          <w:sz w:val="24"/>
        </w:rPr>
        <w:t>三、服务对象</w:t>
      </w:r>
    </w:p>
    <w:p>
      <w:pPr>
        <w:spacing w:line="360" w:lineRule="auto"/>
        <w:ind w:firstLine="480" w:firstLineChars="200"/>
        <w:rPr>
          <w:rFonts w:ascii="宋体" w:hAnsi="宋体"/>
          <w:color w:val="auto"/>
          <w:sz w:val="24"/>
        </w:rPr>
      </w:pPr>
      <w:r>
        <w:rPr>
          <w:rFonts w:hint="eastAsia" w:ascii="宋体" w:hAnsi="宋体"/>
          <w:color w:val="auto"/>
          <w:sz w:val="24"/>
        </w:rPr>
        <w:t>家庭养老床位的服务对象为具有无锡市滨湖区户籍且实际居住在</w:t>
      </w:r>
      <w:r>
        <w:rPr>
          <w:rFonts w:hint="eastAsia" w:ascii="宋体" w:hAnsi="宋体"/>
          <w:color w:val="auto"/>
          <w:sz w:val="24"/>
          <w:lang w:eastAsia="zh-CN"/>
        </w:rPr>
        <w:t>滨湖区范围内的</w:t>
      </w:r>
      <w:r>
        <w:rPr>
          <w:rFonts w:hint="eastAsia" w:ascii="宋体" w:hAnsi="宋体"/>
          <w:color w:val="auto"/>
          <w:sz w:val="24"/>
        </w:rPr>
        <w:t>60周岁及以上的经济困难的失能、部分失能老年人，不少于200</w:t>
      </w:r>
      <w:r>
        <w:rPr>
          <w:rFonts w:hint="eastAsia" w:ascii="宋体" w:hAnsi="宋体"/>
          <w:color w:val="auto"/>
          <w:sz w:val="24"/>
          <w:lang w:eastAsia="zh-CN"/>
        </w:rPr>
        <w:t>床</w:t>
      </w:r>
      <w:r>
        <w:rPr>
          <w:rFonts w:hint="eastAsia" w:ascii="宋体" w:hAnsi="宋体"/>
          <w:color w:val="auto"/>
          <w:sz w:val="24"/>
        </w:rPr>
        <w:t>，具体床位建设家庭名单后期由采购人提供。补贴对象根据申请时间先后，按照经济困难程度（困难优先）和</w:t>
      </w:r>
      <w:r>
        <w:rPr>
          <w:rFonts w:hint="eastAsia" w:ascii="宋体" w:hAnsi="宋体"/>
          <w:color w:val="auto"/>
          <w:sz w:val="24"/>
          <w:lang w:eastAsia="zh-CN"/>
        </w:rPr>
        <w:t>失能</w:t>
      </w:r>
      <w:r>
        <w:rPr>
          <w:rFonts w:hint="eastAsia" w:ascii="宋体" w:hAnsi="宋体"/>
          <w:color w:val="auto"/>
          <w:sz w:val="24"/>
        </w:rPr>
        <w:t>评估等级（重度优先）依次排序。</w:t>
      </w:r>
    </w:p>
    <w:p>
      <w:pPr>
        <w:spacing w:line="360" w:lineRule="auto"/>
        <w:ind w:firstLine="482" w:firstLineChars="200"/>
        <w:rPr>
          <w:rFonts w:ascii="宋体" w:hAnsi="宋体"/>
          <w:b/>
          <w:bCs/>
          <w:color w:val="auto"/>
          <w:sz w:val="24"/>
        </w:rPr>
      </w:pPr>
      <w:r>
        <w:rPr>
          <w:rFonts w:hint="eastAsia" w:ascii="宋体" w:hAnsi="宋体"/>
          <w:b/>
          <w:bCs/>
          <w:color w:val="auto"/>
          <w:sz w:val="24"/>
        </w:rPr>
        <w:t>四、补助标准：</w:t>
      </w:r>
    </w:p>
    <w:p>
      <w:pPr>
        <w:spacing w:line="360" w:lineRule="auto"/>
        <w:ind w:firstLine="480" w:firstLineChars="200"/>
        <w:rPr>
          <w:rFonts w:hint="default" w:ascii="宋体" w:hAnsi="宋体" w:eastAsia="宋体"/>
          <w:color w:val="auto"/>
          <w:sz w:val="24"/>
          <w:lang w:val="en-US" w:eastAsia="zh-CN"/>
        </w:rPr>
      </w:pPr>
      <w:r>
        <w:rPr>
          <w:rFonts w:hint="eastAsia" w:ascii="宋体" w:hAnsi="宋体"/>
          <w:color w:val="auto"/>
          <w:sz w:val="24"/>
        </w:rPr>
        <w:t>对符合条件的本区域经济困难老年人的家庭养老床位，原则上给予每床不超过6000元的一次性建床补助，超出部分由改造家庭自行承担。</w:t>
      </w:r>
    </w:p>
    <w:p>
      <w:pPr>
        <w:spacing w:line="360" w:lineRule="auto"/>
        <w:ind w:firstLine="480" w:firstLineChars="200"/>
        <w:rPr>
          <w:rFonts w:ascii="宋体" w:hAnsi="宋体"/>
          <w:color w:val="auto"/>
          <w:sz w:val="24"/>
        </w:rPr>
      </w:pPr>
      <w:r>
        <w:rPr>
          <w:rFonts w:hint="eastAsia" w:ascii="宋体" w:hAnsi="宋体"/>
          <w:color w:val="auto"/>
          <w:sz w:val="24"/>
        </w:rPr>
        <w:t>最终结算价款按实际结算，最终结算价以第三方验收后的每床建设费用总和累计计算。结算总金额不得超出成交金额，超出部分不予支付。</w:t>
      </w:r>
    </w:p>
    <w:p>
      <w:pPr>
        <w:spacing w:line="360" w:lineRule="auto"/>
        <w:ind w:firstLine="482" w:firstLineChars="200"/>
        <w:rPr>
          <w:rFonts w:ascii="宋体" w:hAnsi="宋体"/>
          <w:b/>
          <w:bCs/>
          <w:color w:val="auto"/>
          <w:sz w:val="24"/>
        </w:rPr>
      </w:pPr>
      <w:r>
        <w:rPr>
          <w:rFonts w:hint="eastAsia" w:ascii="宋体" w:hAnsi="宋体"/>
          <w:b/>
          <w:bCs/>
          <w:color w:val="auto"/>
          <w:sz w:val="24"/>
        </w:rPr>
        <w:t>五、服务改造内容：</w:t>
      </w:r>
    </w:p>
    <w:p>
      <w:pPr>
        <w:spacing w:line="360" w:lineRule="auto"/>
        <w:ind w:firstLine="420" w:firstLineChars="175"/>
        <w:rPr>
          <w:rFonts w:ascii="宋体" w:hAnsi="宋体" w:cs="宋体"/>
          <w:color w:val="auto"/>
          <w:sz w:val="24"/>
          <w:szCs w:val="28"/>
        </w:rPr>
      </w:pPr>
      <w:r>
        <w:rPr>
          <w:rFonts w:hint="eastAsia" w:ascii="宋体" w:hAnsi="宋体" w:cs="宋体"/>
          <w:color w:val="auto"/>
          <w:sz w:val="24"/>
          <w:szCs w:val="28"/>
        </w:rPr>
        <w:t>1、家庭养老床位建设坚持需求导向，聚焦老年人安全、健康等功能性需求，在充分保护老年人生活隐私的前提下，结合老年人家庭实际情况，进行必要的适老化改造和辅具配置。具体可参考《无障碍设计规范》（GB50763-2012）、《家庭养老照护床位建设和服务规范》（DB 32/ 4182-2021）等标准规范，为老年人家庭提供住房无障碍、安全、整洁等家庭养老床位建设服务，主要包括以下内容：</w:t>
      </w:r>
    </w:p>
    <w:p>
      <w:pPr>
        <w:spacing w:line="360" w:lineRule="auto"/>
        <w:ind w:firstLine="420" w:firstLineChars="175"/>
        <w:rPr>
          <w:rFonts w:ascii="宋体" w:hAnsi="宋体" w:cs="宋体"/>
          <w:color w:val="auto"/>
          <w:sz w:val="24"/>
          <w:szCs w:val="28"/>
        </w:rPr>
      </w:pPr>
      <w:r>
        <w:rPr>
          <w:rFonts w:hint="eastAsia" w:ascii="宋体" w:hAnsi="宋体" w:cs="宋体"/>
          <w:color w:val="auto"/>
          <w:sz w:val="24"/>
          <w:szCs w:val="28"/>
        </w:rPr>
        <w:t>（一）地面：对易绊脚的地面进行处理，消除（或减缓）高低差；对地面进行防滑处理（如防滑砖、防滑贴、防滑地胶、防滑垫等）。</w:t>
      </w:r>
    </w:p>
    <w:p>
      <w:pPr>
        <w:spacing w:line="360" w:lineRule="auto"/>
        <w:ind w:firstLine="420" w:firstLineChars="175"/>
        <w:rPr>
          <w:rFonts w:ascii="宋体" w:hAnsi="宋体" w:cs="宋体"/>
          <w:color w:val="auto"/>
          <w:sz w:val="24"/>
          <w:szCs w:val="28"/>
        </w:rPr>
      </w:pPr>
      <w:r>
        <w:rPr>
          <w:rFonts w:hint="eastAsia" w:ascii="宋体" w:hAnsi="宋体" w:cs="宋体"/>
          <w:color w:val="auto"/>
          <w:sz w:val="24"/>
          <w:szCs w:val="28"/>
        </w:rPr>
        <w:t>（二）入室：安装扶手。</w:t>
      </w:r>
    </w:p>
    <w:p>
      <w:pPr>
        <w:spacing w:line="360" w:lineRule="auto"/>
        <w:ind w:firstLine="420" w:firstLineChars="175"/>
        <w:rPr>
          <w:rFonts w:ascii="宋体" w:hAnsi="宋体" w:cs="宋体"/>
          <w:sz w:val="24"/>
          <w:szCs w:val="28"/>
        </w:rPr>
      </w:pPr>
      <w:r>
        <w:rPr>
          <w:rFonts w:hint="eastAsia" w:ascii="宋体" w:hAnsi="宋体" w:cs="宋体"/>
          <w:color w:val="auto"/>
          <w:sz w:val="24"/>
          <w:szCs w:val="28"/>
        </w:rPr>
        <w:t>（三）卫生间：在坐便器、浴</w:t>
      </w:r>
      <w:r>
        <w:rPr>
          <w:rFonts w:hint="eastAsia" w:ascii="宋体" w:hAnsi="宋体" w:cs="宋体"/>
          <w:sz w:val="24"/>
          <w:szCs w:val="28"/>
        </w:rPr>
        <w:t>室、通道等加装扶手；台盆进深空间和低位改造；浴室加装安全浴凳或助浴椅；蹲坑加装坐便椅或改装坐便器；破损墙面处理等。</w:t>
      </w:r>
    </w:p>
    <w:p>
      <w:pPr>
        <w:spacing w:line="360" w:lineRule="auto"/>
        <w:ind w:firstLine="420" w:firstLineChars="175"/>
        <w:rPr>
          <w:rFonts w:ascii="宋体" w:hAnsi="宋体" w:cs="宋体"/>
          <w:sz w:val="24"/>
          <w:szCs w:val="28"/>
        </w:rPr>
      </w:pPr>
      <w:r>
        <w:rPr>
          <w:rFonts w:hint="eastAsia" w:ascii="宋体" w:hAnsi="宋体" w:cs="宋体"/>
          <w:sz w:val="24"/>
          <w:szCs w:val="28"/>
        </w:rPr>
        <w:t>（四）其他居室：更换室内存在安全隐患的老旧管线，并配置安全插座、烟感报警器、煤气报警器、起夜灯、床边助力扶手等。</w:t>
      </w:r>
    </w:p>
    <w:p>
      <w:pPr>
        <w:spacing w:line="360" w:lineRule="auto"/>
        <w:ind w:firstLine="420" w:firstLineChars="175"/>
        <w:rPr>
          <w:rFonts w:ascii="宋体" w:hAnsi="宋体" w:cs="宋体"/>
          <w:color w:val="auto"/>
          <w:sz w:val="24"/>
          <w:szCs w:val="28"/>
        </w:rPr>
      </w:pPr>
      <w:r>
        <w:rPr>
          <w:rFonts w:hint="eastAsia" w:ascii="宋体" w:hAnsi="宋体" w:cs="宋体"/>
          <w:color w:val="auto"/>
          <w:sz w:val="24"/>
          <w:szCs w:val="28"/>
        </w:rPr>
        <w:t>（五）智能辅助器具适配：在充分保护老年人生活隐私的前提下，推广安装人体感应探测、一键呼叫等智能化应急保障设备。</w:t>
      </w:r>
    </w:p>
    <w:p>
      <w:pPr>
        <w:spacing w:line="360" w:lineRule="auto"/>
        <w:ind w:firstLine="420" w:firstLineChars="175"/>
        <w:rPr>
          <w:rFonts w:ascii="宋体" w:hAnsi="宋体" w:cs="宋体"/>
          <w:color w:val="auto"/>
          <w:sz w:val="24"/>
          <w:szCs w:val="28"/>
        </w:rPr>
      </w:pPr>
      <w:r>
        <w:rPr>
          <w:rFonts w:hint="eastAsia" w:ascii="宋体" w:hAnsi="宋体" w:cs="宋体"/>
          <w:color w:val="auto"/>
          <w:sz w:val="24"/>
          <w:szCs w:val="28"/>
        </w:rPr>
        <w:t>2、以上为家庭养老床位建设的总体内容，在制定建设方案时，要充分考虑老年人家庭情况、身体状况以及生活习惯，根据需要制定方案，做到一户一案。</w:t>
      </w:r>
    </w:p>
    <w:p>
      <w:pPr>
        <w:spacing w:line="360" w:lineRule="auto"/>
        <w:ind w:firstLine="480" w:firstLineChars="200"/>
        <w:rPr>
          <w:color w:val="auto"/>
        </w:rPr>
      </w:pPr>
      <w:r>
        <w:rPr>
          <w:rFonts w:hint="eastAsia" w:ascii="宋体" w:hAnsi="宋体"/>
          <w:bCs/>
          <w:color w:val="auto"/>
          <w:sz w:val="24"/>
        </w:rPr>
        <w:t>3、</w:t>
      </w:r>
      <w:r>
        <w:rPr>
          <w:rFonts w:hint="eastAsia" w:ascii="宋体" w:hAnsi="宋体" w:cs="宋体"/>
          <w:color w:val="auto"/>
          <w:sz w:val="24"/>
          <w:szCs w:val="28"/>
        </w:rPr>
        <w:t>家庭养老床位建设</w:t>
      </w:r>
      <w:r>
        <w:rPr>
          <w:rFonts w:hint="eastAsia" w:ascii="宋体" w:hAnsi="宋体"/>
          <w:bCs/>
          <w:color w:val="auto"/>
          <w:sz w:val="24"/>
        </w:rPr>
        <w:t>配置产品清单，详见附件。</w:t>
      </w:r>
    </w:p>
    <w:p>
      <w:pPr>
        <w:spacing w:line="360" w:lineRule="auto"/>
        <w:ind w:firstLine="482" w:firstLineChars="200"/>
        <w:rPr>
          <w:rFonts w:ascii="宋体" w:hAnsi="宋体"/>
          <w:b/>
          <w:bCs/>
          <w:sz w:val="24"/>
        </w:rPr>
      </w:pPr>
      <w:r>
        <w:rPr>
          <w:rFonts w:hint="eastAsia" w:ascii="宋体" w:hAnsi="宋体"/>
          <w:b/>
          <w:bCs/>
          <w:sz w:val="24"/>
        </w:rPr>
        <w:t xml:space="preserve">六、改造要求 </w:t>
      </w:r>
    </w:p>
    <w:p>
      <w:pPr>
        <w:spacing w:line="360" w:lineRule="auto"/>
        <w:ind w:firstLine="482" w:firstLineChars="200"/>
        <w:rPr>
          <w:rFonts w:ascii="宋体" w:hAnsi="宋体"/>
          <w:sz w:val="24"/>
        </w:rPr>
      </w:pPr>
      <w:r>
        <w:rPr>
          <w:rFonts w:hint="eastAsia" w:ascii="宋体" w:hAnsi="宋体"/>
          <w:b/>
          <w:bCs/>
          <w:sz w:val="24"/>
        </w:rPr>
        <w:t>（一）改造方案</w:t>
      </w:r>
    </w:p>
    <w:p>
      <w:pPr>
        <w:spacing w:line="360" w:lineRule="auto"/>
        <w:ind w:firstLine="480" w:firstLineChars="200"/>
        <w:rPr>
          <w:rFonts w:ascii="宋体" w:hAnsi="宋体"/>
          <w:sz w:val="24"/>
        </w:rPr>
      </w:pPr>
      <w:r>
        <w:rPr>
          <w:rFonts w:hint="eastAsia" w:ascii="宋体" w:hAnsi="宋体"/>
          <w:sz w:val="24"/>
        </w:rPr>
        <w:t>结合第三方评估报告，在通风、采光、助力、防滑、助浴、安保等方面设计出切实可行、符合实际的改造方案。</w:t>
      </w:r>
    </w:p>
    <w:p>
      <w:pPr>
        <w:spacing w:line="360" w:lineRule="auto"/>
        <w:ind w:firstLine="482" w:firstLineChars="200"/>
        <w:rPr>
          <w:rFonts w:ascii="宋体" w:hAnsi="宋体"/>
          <w:b/>
          <w:bCs/>
          <w:color w:val="000000"/>
          <w:sz w:val="24"/>
        </w:rPr>
      </w:pPr>
      <w:r>
        <w:rPr>
          <w:rFonts w:hint="eastAsia" w:ascii="宋体" w:hAnsi="宋体"/>
          <w:b/>
          <w:bCs/>
          <w:color w:val="000000"/>
          <w:sz w:val="24"/>
        </w:rPr>
        <w:t>（二）确保质量</w:t>
      </w:r>
    </w:p>
    <w:p>
      <w:pPr>
        <w:spacing w:line="360" w:lineRule="auto"/>
        <w:ind w:firstLine="480" w:firstLineChars="200"/>
        <w:rPr>
          <w:rFonts w:ascii="宋体" w:hAnsi="宋体"/>
          <w:color w:val="000000"/>
          <w:sz w:val="24"/>
        </w:rPr>
      </w:pPr>
      <w:r>
        <w:rPr>
          <w:rFonts w:hint="eastAsia" w:ascii="宋体" w:hAnsi="宋体"/>
          <w:color w:val="000000"/>
          <w:sz w:val="24"/>
        </w:rPr>
        <w:t>对生活设施无障碍改造、生活辅助器具适配、智能化助老服务设施设备和火灾报警器等安保设备安装和施工，要保质保量，缓解老年人因身体机能退化导致的生活不适应，预防因环境障碍和安全隐患导致的风险。</w:t>
      </w:r>
    </w:p>
    <w:p>
      <w:pPr>
        <w:spacing w:line="360" w:lineRule="auto"/>
        <w:ind w:firstLine="482" w:firstLineChars="200"/>
        <w:rPr>
          <w:rFonts w:ascii="宋体" w:hAnsi="宋体"/>
          <w:b/>
          <w:bCs/>
          <w:color w:val="000000"/>
          <w:sz w:val="24"/>
        </w:rPr>
      </w:pPr>
      <w:r>
        <w:rPr>
          <w:rFonts w:hint="eastAsia" w:ascii="宋体" w:hAnsi="宋体"/>
          <w:b/>
          <w:bCs/>
          <w:color w:val="000000"/>
          <w:sz w:val="24"/>
        </w:rPr>
        <w:t>（三）智慧线上监管服务</w:t>
      </w:r>
    </w:p>
    <w:p>
      <w:pPr>
        <w:spacing w:line="360" w:lineRule="auto"/>
        <w:ind w:firstLine="480" w:firstLineChars="200"/>
        <w:rPr>
          <w:rFonts w:ascii="宋体" w:hAnsi="宋体"/>
          <w:color w:val="000000"/>
          <w:sz w:val="24"/>
        </w:rPr>
      </w:pPr>
      <w:r>
        <w:rPr>
          <w:rFonts w:hint="eastAsia" w:ascii="宋体" w:hAnsi="宋体"/>
          <w:color w:val="000000"/>
          <w:sz w:val="24"/>
        </w:rPr>
        <w:t>提供智慧化平台监管服务，成交供应商需将“一户一策”改造方案、改造清单、改造验收表单、改造前后图片比对等资料，按照一户一档的原则进行电子化、信息化归档录入，将相关数据保存在智慧化平台，采购人可线上查看改造全流程。</w:t>
      </w:r>
    </w:p>
    <w:p>
      <w:pPr>
        <w:spacing w:line="360" w:lineRule="auto"/>
        <w:ind w:firstLine="482" w:firstLineChars="200"/>
        <w:rPr>
          <w:rFonts w:ascii="宋体" w:hAnsi="宋体"/>
          <w:b/>
          <w:bCs/>
          <w:color w:val="000000"/>
          <w:sz w:val="24"/>
        </w:rPr>
      </w:pPr>
      <w:r>
        <w:rPr>
          <w:rFonts w:hint="eastAsia" w:ascii="宋体" w:hAnsi="宋体"/>
          <w:b/>
          <w:bCs/>
          <w:color w:val="000000"/>
          <w:sz w:val="24"/>
        </w:rPr>
        <w:t>（四）严格验收</w:t>
      </w:r>
    </w:p>
    <w:p>
      <w:pPr>
        <w:spacing w:line="360" w:lineRule="auto"/>
        <w:ind w:firstLine="480" w:firstLineChars="200"/>
        <w:rPr>
          <w:rFonts w:ascii="宋体" w:hAnsi="宋体"/>
          <w:color w:val="000000"/>
          <w:sz w:val="24"/>
        </w:rPr>
      </w:pPr>
      <w:r>
        <w:rPr>
          <w:rFonts w:hint="eastAsia" w:ascii="宋体" w:hAnsi="宋体"/>
          <w:color w:val="000000"/>
          <w:sz w:val="24"/>
        </w:rPr>
        <w:t>通过第三方对改造成果进行评估，严格验收，切实将民生工程落到实处。将评估资料和改造前、后的文档及图片形成电子化档案，永久保存在数据库中。</w:t>
      </w:r>
    </w:p>
    <w:p>
      <w:pPr>
        <w:spacing w:line="360" w:lineRule="auto"/>
        <w:ind w:firstLine="482" w:firstLineChars="200"/>
        <w:rPr>
          <w:rFonts w:ascii="宋体" w:hAnsi="宋体"/>
          <w:b/>
          <w:bCs/>
          <w:color w:val="000000"/>
          <w:sz w:val="24"/>
        </w:rPr>
      </w:pPr>
      <w:r>
        <w:rPr>
          <w:rFonts w:hint="eastAsia" w:ascii="宋体" w:hAnsi="宋体"/>
          <w:b/>
          <w:bCs/>
          <w:color w:val="000000"/>
          <w:sz w:val="24"/>
        </w:rPr>
        <w:t>（五）跟踪回访</w:t>
      </w:r>
    </w:p>
    <w:p>
      <w:pPr>
        <w:spacing w:line="360" w:lineRule="auto"/>
        <w:ind w:firstLine="480" w:firstLineChars="200"/>
        <w:rPr>
          <w:rFonts w:ascii="宋体" w:hAnsi="宋体"/>
          <w:b/>
          <w:color w:val="000000"/>
          <w:sz w:val="24"/>
        </w:rPr>
      </w:pPr>
      <w:r>
        <w:rPr>
          <w:rFonts w:ascii="宋体" w:hAnsi="宋体" w:cs="宋体"/>
          <w:sz w:val="24"/>
        </w:rPr>
        <w:t>做好服务对象关于适老化产品的使用指导，定期电话跟踪回访使用情况，在质保期内设备出现质量问题或故障，中标服务商须及时排除故障，做好售后服务。</w:t>
      </w:r>
    </w:p>
    <w:p>
      <w:pPr>
        <w:spacing w:line="360" w:lineRule="auto"/>
        <w:ind w:firstLine="482" w:firstLineChars="200"/>
        <w:rPr>
          <w:rFonts w:ascii="宋体" w:hAnsi="宋体"/>
          <w:b/>
          <w:bCs/>
          <w:sz w:val="24"/>
        </w:rPr>
      </w:pPr>
      <w:r>
        <w:rPr>
          <w:rFonts w:hint="eastAsia" w:ascii="宋体" w:hAnsi="宋体"/>
          <w:b/>
          <w:bCs/>
          <w:sz w:val="24"/>
        </w:rPr>
        <w:t>七、工作流程</w:t>
      </w:r>
    </w:p>
    <w:p>
      <w:pPr>
        <w:spacing w:line="360" w:lineRule="auto"/>
        <w:ind w:firstLine="480" w:firstLineChars="200"/>
        <w:rPr>
          <w:rFonts w:ascii="宋体" w:hAnsi="宋体"/>
          <w:color w:val="000000"/>
          <w:sz w:val="24"/>
        </w:rPr>
      </w:pPr>
      <w:r>
        <w:rPr>
          <w:rFonts w:hint="eastAsia" w:ascii="宋体" w:hAnsi="宋体"/>
          <w:color w:val="000000"/>
          <w:sz w:val="24"/>
        </w:rPr>
        <w:t>1、实施改造</w:t>
      </w:r>
    </w:p>
    <w:p>
      <w:pPr>
        <w:spacing w:line="360" w:lineRule="auto"/>
        <w:ind w:firstLine="480" w:firstLineChars="200"/>
        <w:rPr>
          <w:rFonts w:ascii="宋体" w:hAnsi="宋体"/>
          <w:color w:val="auto"/>
          <w:sz w:val="24"/>
        </w:rPr>
      </w:pPr>
      <w:r>
        <w:rPr>
          <w:rFonts w:hint="eastAsia" w:ascii="宋体" w:hAnsi="宋体"/>
          <w:color w:val="auto"/>
          <w:sz w:val="24"/>
        </w:rPr>
        <w:t>按照服务对象的评估</w:t>
      </w:r>
      <w:r>
        <w:rPr>
          <w:rFonts w:hint="eastAsia" w:ascii="宋体" w:hAnsi="宋体"/>
          <w:color w:val="000000"/>
          <w:sz w:val="24"/>
        </w:rPr>
        <w:t>结果，逐户实施改造，改造完成后，服务机构应建立完整的改造档案，保留完整的改造信息，包括竣工图、安装成功说明、完整清晰的改造前后图片等资料，并将上述资料形</w:t>
      </w:r>
      <w:r>
        <w:rPr>
          <w:rFonts w:hint="eastAsia" w:ascii="宋体" w:hAnsi="宋体"/>
          <w:color w:val="auto"/>
          <w:sz w:val="24"/>
        </w:rPr>
        <w:t>成电子化档案。具体工作流程和建设标准按照《</w:t>
      </w:r>
      <w:r>
        <w:rPr>
          <w:rFonts w:ascii="宋体" w:hAnsi="宋体"/>
          <w:color w:val="auto"/>
          <w:sz w:val="24"/>
        </w:rPr>
        <w:t>关于深化老年人家庭适老化改造工作的通知</w:t>
      </w:r>
      <w:r>
        <w:rPr>
          <w:rFonts w:hint="eastAsia" w:ascii="宋体" w:hAnsi="宋体"/>
          <w:color w:val="auto"/>
          <w:sz w:val="24"/>
        </w:rPr>
        <w:t>》（锡民养老[2021]3号）、《关于做好2022年居家和社区基本养老服务提升行动项目实施工作的通知》（锡民养老[2022]16号）执行，对安装的适老化和智能化设备提供不少于12个月的质保期并负责维保。</w:t>
      </w:r>
    </w:p>
    <w:p>
      <w:pPr>
        <w:spacing w:line="360" w:lineRule="auto"/>
        <w:ind w:firstLine="480" w:firstLineChars="200"/>
        <w:rPr>
          <w:rFonts w:ascii="宋体" w:hAnsi="宋体"/>
          <w:color w:val="auto"/>
          <w:sz w:val="24"/>
        </w:rPr>
      </w:pPr>
      <w:r>
        <w:rPr>
          <w:rFonts w:hint="eastAsia" w:ascii="宋体" w:hAnsi="宋体"/>
          <w:color w:val="auto"/>
          <w:sz w:val="24"/>
        </w:rPr>
        <w:t>2、验收评估。</w:t>
      </w:r>
    </w:p>
    <w:p>
      <w:pPr>
        <w:spacing w:line="360" w:lineRule="auto"/>
        <w:ind w:firstLine="480" w:firstLineChars="200"/>
        <w:rPr>
          <w:rFonts w:ascii="宋体" w:hAnsi="宋体" w:cs="宋体"/>
          <w:color w:val="auto"/>
          <w:sz w:val="24"/>
        </w:rPr>
      </w:pPr>
      <w:r>
        <w:rPr>
          <w:rFonts w:hint="eastAsia" w:ascii="宋体" w:hAnsi="宋体" w:cs="宋体"/>
          <w:color w:val="auto"/>
          <w:sz w:val="24"/>
        </w:rPr>
        <w:t>施工单位负责根据建设方案制定施工计划，按照国家和地方有关工程施工标准和技术规范施工，确保工程质量以及施工过程中的安全生产，施工结束后场地的卫生清理，施工项目的质量维护工作，并积极配合第三方开展项目验收工作。</w:t>
      </w:r>
    </w:p>
    <w:p>
      <w:pPr>
        <w:spacing w:line="360" w:lineRule="auto"/>
        <w:ind w:firstLine="482" w:firstLineChars="200"/>
        <w:rPr>
          <w:rFonts w:ascii="宋体" w:hAnsi="宋体"/>
          <w:b/>
          <w:bCs/>
          <w:color w:val="auto"/>
          <w:sz w:val="24"/>
        </w:rPr>
      </w:pPr>
      <w:r>
        <w:rPr>
          <w:rFonts w:hint="eastAsia" w:ascii="宋体" w:hAnsi="宋体"/>
          <w:b/>
          <w:bCs/>
          <w:color w:val="auto"/>
          <w:sz w:val="24"/>
        </w:rPr>
        <w:t>八、工作规范</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1、入户人员不得在入户开展家庭养老床位建设服务过程中，向老人及家属推销改造清单范围以外的设施设备或其他违法违规内容，否则采购人有权取消中标供应商资格，并追究法律责任。</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2、入户人员要注意工作方式、方法和态度，避免与老人、家属、街道社区工作人员发生矛盾。</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3、确保在项目执行过程中入户工作人员与老人、家属等相关人员的人身安全。执行过程中发生任何安全问题，由中标供应商自行负责，采购人不承担任何责任。</w:t>
      </w:r>
    </w:p>
    <w:p>
      <w:pPr>
        <w:pStyle w:val="2"/>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3ZjBlYTExZjA5NWM5MTdmNTE5NjQ1YmM5NjU0NjgifQ=="/>
  </w:docVars>
  <w:rsids>
    <w:rsidRoot w:val="005D64BA"/>
    <w:rsid w:val="000641D5"/>
    <w:rsid w:val="001E15D8"/>
    <w:rsid w:val="002426F8"/>
    <w:rsid w:val="003647FF"/>
    <w:rsid w:val="00430D8E"/>
    <w:rsid w:val="004E0CEC"/>
    <w:rsid w:val="00535571"/>
    <w:rsid w:val="005379A6"/>
    <w:rsid w:val="005D64BA"/>
    <w:rsid w:val="005E0F8F"/>
    <w:rsid w:val="007C3C2E"/>
    <w:rsid w:val="0083604A"/>
    <w:rsid w:val="008437D3"/>
    <w:rsid w:val="00915B1C"/>
    <w:rsid w:val="009F0B5F"/>
    <w:rsid w:val="00B53635"/>
    <w:rsid w:val="00BA38F5"/>
    <w:rsid w:val="00BC3DDB"/>
    <w:rsid w:val="00C4269D"/>
    <w:rsid w:val="00C70778"/>
    <w:rsid w:val="00C7184E"/>
    <w:rsid w:val="00CC66FB"/>
    <w:rsid w:val="00CD288B"/>
    <w:rsid w:val="00DA4797"/>
    <w:rsid w:val="00DC22C6"/>
    <w:rsid w:val="00E164A6"/>
    <w:rsid w:val="00F33F2A"/>
    <w:rsid w:val="00F4428A"/>
    <w:rsid w:val="00F53924"/>
    <w:rsid w:val="00F678BA"/>
    <w:rsid w:val="00FA3D23"/>
    <w:rsid w:val="03556A0B"/>
    <w:rsid w:val="06385CF0"/>
    <w:rsid w:val="0E06277D"/>
    <w:rsid w:val="20016901"/>
    <w:rsid w:val="205B139A"/>
    <w:rsid w:val="2D3E2F42"/>
    <w:rsid w:val="3A646530"/>
    <w:rsid w:val="3A98068C"/>
    <w:rsid w:val="3DAD4EFD"/>
    <w:rsid w:val="3F0D49E9"/>
    <w:rsid w:val="44AB43C9"/>
    <w:rsid w:val="46F661E4"/>
    <w:rsid w:val="493F1928"/>
    <w:rsid w:val="516923D4"/>
    <w:rsid w:val="5A1735DD"/>
    <w:rsid w:val="6607500E"/>
    <w:rsid w:val="738A7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autoSpaceDE w:val="0"/>
      <w:autoSpaceDN w:val="0"/>
      <w:adjustRightInd w:val="0"/>
    </w:pPr>
    <w:rPr>
      <w:rFonts w:ascii="仿宋_GB2312" w:eastAsia="仿宋_GB2312"/>
      <w:kern w:val="0"/>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299720-FD40-44A1-A134-27CB112B40B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2004</Words>
  <Characters>2066</Characters>
  <Lines>14</Lines>
  <Paragraphs>4</Paragraphs>
  <TotalTime>84</TotalTime>
  <ScaleCrop>false</ScaleCrop>
  <LinksUpToDate>false</LinksUpToDate>
  <CharactersWithSpaces>2069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2023-02-17T02:59:00Z</dcterms:created>
  <dc:creator>王先森</dc:creator>
  <cp:lastModifiedBy>Administrator</cp:lastModifiedBy>
  <cp:lastPrinted>2023-03-01T01:31:00Z</cp:lastPrinted>
  <dcterms:modified xsi:type="dcterms:W3CDTF">2023-03-09T05:09:24Z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3E2056C155604F6B98448EAB16EA834D</vt:lpwstr>
  </property>
</Properties>
</file>