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outlineLvl w:val="1"/>
        <w:rPr>
          <w:rFonts w:ascii="黑体" w:hAnsi="黑体" w:eastAsia="黑体" w:cs="黑体"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44"/>
          <w:szCs w:val="44"/>
          <w:highlight w:val="none"/>
        </w:rPr>
        <w:t>采购需求</w:t>
      </w:r>
    </w:p>
    <w:p>
      <w:pPr>
        <w:adjustRightInd w:val="0"/>
        <w:snapToGrid w:val="0"/>
        <w:spacing w:before="156" w:beforeLines="50" w:after="156" w:afterLines="50" w:line="360" w:lineRule="auto"/>
        <w:ind w:firstLine="480" w:firstLineChars="200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本项目为2023年度梁溪区老旧小区改造建筑色彩提升专项服务，项目具体要求如下，供应商所投内容必须满足以下要求，不得有负偏离。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2" w:firstLineChars="200"/>
        <w:rPr>
          <w:snapToGrid w:val="0"/>
          <w:kern w:val="0"/>
          <w:sz w:val="24"/>
        </w:rPr>
      </w:pPr>
      <w:r>
        <w:rPr>
          <w:rFonts w:hint="eastAsia"/>
          <w:b/>
          <w:bCs/>
          <w:snapToGrid w:val="0"/>
          <w:kern w:val="0"/>
          <w:sz w:val="24"/>
        </w:rPr>
        <w:t>服务范围：</w:t>
      </w:r>
      <w:r>
        <w:rPr>
          <w:rFonts w:hint="eastAsia"/>
          <w:snapToGrid w:val="0"/>
          <w:kern w:val="0"/>
          <w:sz w:val="24"/>
        </w:rPr>
        <w:t>梁溪区77个老旧小区约284.4万㎡改造的建筑外立面色彩。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2" w:firstLineChars="200"/>
        <w:rPr>
          <w:snapToGrid w:val="0"/>
          <w:kern w:val="0"/>
          <w:sz w:val="24"/>
        </w:rPr>
      </w:pPr>
      <w:r>
        <w:rPr>
          <w:rFonts w:hint="eastAsia"/>
          <w:b/>
          <w:bCs/>
          <w:snapToGrid w:val="0"/>
          <w:kern w:val="0"/>
          <w:sz w:val="24"/>
        </w:rPr>
        <w:t>服务内容：</w:t>
      </w:r>
      <w:r>
        <w:rPr>
          <w:rFonts w:hint="eastAsia"/>
          <w:snapToGrid w:val="0"/>
          <w:kern w:val="0"/>
          <w:sz w:val="24"/>
        </w:rPr>
        <w:t>本项目以《梁溪区色彩规划研究及咨询服务》成果为依据，对2023年度梁溪区77个老旧小区约284.4万㎡改造的建筑外立面色彩，聚焦中央商务区“1+4”城市更新重点片区（含34个小区），开展包括设计审核阶段、施工阶段和竣工阶段三个阶段的全过程技术咨询与指导。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2" w:firstLineChars="200"/>
        <w:rPr>
          <w:b/>
          <w:bCs/>
          <w:snapToGrid w:val="0"/>
          <w:kern w:val="0"/>
          <w:sz w:val="24"/>
        </w:rPr>
      </w:pPr>
      <w:r>
        <w:rPr>
          <w:rFonts w:hint="eastAsia"/>
          <w:b/>
          <w:bCs/>
          <w:snapToGrid w:val="0"/>
          <w:kern w:val="0"/>
          <w:sz w:val="24"/>
        </w:rPr>
        <w:t>服务期：180日历天（具体开始时间以采购人通知为准）</w:t>
      </w:r>
    </w:p>
    <w:p>
      <w:pPr>
        <w:adjustRightInd w:val="0"/>
        <w:snapToGrid w:val="0"/>
        <w:spacing w:before="156" w:beforeLines="50" w:after="156" w:afterLines="50" w:line="360" w:lineRule="auto"/>
        <w:ind w:firstLine="480" w:firstLineChars="200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（一）设计审核阶段（40个日历天）</w:t>
      </w:r>
    </w:p>
    <w:p>
      <w:pPr>
        <w:adjustRightInd w:val="0"/>
        <w:snapToGrid w:val="0"/>
        <w:spacing w:before="156" w:beforeLines="50" w:after="156" w:afterLines="50" w:line="360" w:lineRule="auto"/>
        <w:ind w:firstLine="480" w:firstLineChars="200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一轮审核（</w:t>
      </w:r>
      <w:r>
        <w:rPr>
          <w:snapToGrid w:val="0"/>
          <w:kern w:val="0"/>
          <w:sz w:val="24"/>
        </w:rPr>
        <w:t>15</w:t>
      </w:r>
      <w:r>
        <w:rPr>
          <w:rFonts w:hint="eastAsia"/>
          <w:snapToGrid w:val="0"/>
          <w:kern w:val="0"/>
          <w:sz w:val="24"/>
        </w:rPr>
        <w:t>个日历天）、二轮审核（15个日历天）、三轮审核（10个日历天）。</w:t>
      </w:r>
    </w:p>
    <w:p>
      <w:pPr>
        <w:adjustRightInd w:val="0"/>
        <w:snapToGrid w:val="0"/>
        <w:spacing w:before="156" w:beforeLines="50" w:after="156" w:afterLines="50" w:line="360" w:lineRule="auto"/>
        <w:ind w:firstLine="480" w:firstLineChars="200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（二）施工阶段（</w:t>
      </w:r>
      <w:r>
        <w:rPr>
          <w:snapToGrid w:val="0"/>
          <w:kern w:val="0"/>
          <w:sz w:val="24"/>
        </w:rPr>
        <w:t>100</w:t>
      </w:r>
      <w:r>
        <w:rPr>
          <w:rFonts w:hint="eastAsia"/>
          <w:snapToGrid w:val="0"/>
          <w:kern w:val="0"/>
          <w:sz w:val="24"/>
        </w:rPr>
        <w:t>个日历天）</w:t>
      </w:r>
    </w:p>
    <w:p>
      <w:pPr>
        <w:adjustRightInd w:val="0"/>
        <w:snapToGrid w:val="0"/>
        <w:spacing w:before="156" w:beforeLines="50" w:after="156" w:afterLines="50" w:line="360" w:lineRule="auto"/>
        <w:ind w:firstLine="480" w:firstLineChars="200"/>
        <w:rPr>
          <w:snapToGrid w:val="0"/>
          <w:color w:val="0000FF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现场小样阶段（3</w:t>
      </w:r>
      <w:r>
        <w:rPr>
          <w:snapToGrid w:val="0"/>
          <w:kern w:val="0"/>
          <w:sz w:val="24"/>
        </w:rPr>
        <w:t>0</w:t>
      </w:r>
      <w:r>
        <w:rPr>
          <w:rFonts w:hint="eastAsia"/>
          <w:snapToGrid w:val="0"/>
          <w:kern w:val="0"/>
          <w:sz w:val="24"/>
        </w:rPr>
        <w:t>个日历天）、单栋施工阶段（</w:t>
      </w:r>
      <w:r>
        <w:rPr>
          <w:rFonts w:hint="eastAsia"/>
          <w:snapToGrid w:val="0"/>
          <w:kern w:val="0"/>
          <w:sz w:val="24"/>
          <w:lang w:val="en-US" w:eastAsia="zh-CN"/>
        </w:rPr>
        <w:t>2</w:t>
      </w:r>
      <w:r>
        <w:rPr>
          <w:snapToGrid w:val="0"/>
          <w:kern w:val="0"/>
          <w:sz w:val="24"/>
        </w:rPr>
        <w:t>0</w:t>
      </w:r>
      <w:r>
        <w:rPr>
          <w:rFonts w:hint="eastAsia"/>
          <w:snapToGrid w:val="0"/>
          <w:kern w:val="0"/>
          <w:sz w:val="24"/>
        </w:rPr>
        <w:t>个日历天）、外立面色彩施工阶段（</w:t>
      </w:r>
      <w:r>
        <w:rPr>
          <w:rFonts w:hint="eastAsia"/>
          <w:snapToGrid w:val="0"/>
          <w:kern w:val="0"/>
          <w:sz w:val="24"/>
          <w:lang w:val="en-US" w:eastAsia="zh-CN"/>
        </w:rPr>
        <w:t>50</w:t>
      </w:r>
      <w:r>
        <w:rPr>
          <w:rFonts w:hint="eastAsia"/>
          <w:snapToGrid w:val="0"/>
          <w:kern w:val="0"/>
          <w:sz w:val="24"/>
        </w:rPr>
        <w:t>个日历天）。</w:t>
      </w:r>
    </w:p>
    <w:p>
      <w:pPr>
        <w:adjustRightInd w:val="0"/>
        <w:snapToGrid w:val="0"/>
        <w:spacing w:before="156" w:beforeLines="50" w:after="156" w:afterLines="50" w:line="360" w:lineRule="auto"/>
        <w:ind w:firstLine="480" w:firstLineChars="200"/>
        <w:rPr>
          <w:rFonts w:eastAsia="仿宋_GB2312"/>
        </w:rPr>
      </w:pPr>
      <w:r>
        <w:rPr>
          <w:rFonts w:hint="eastAsia"/>
          <w:snapToGrid w:val="0"/>
          <w:kern w:val="0"/>
          <w:sz w:val="24"/>
        </w:rPr>
        <w:t>（三）竣工阶段（</w:t>
      </w:r>
      <w:r>
        <w:rPr>
          <w:snapToGrid w:val="0"/>
          <w:kern w:val="0"/>
          <w:sz w:val="24"/>
        </w:rPr>
        <w:t>40</w:t>
      </w:r>
      <w:r>
        <w:rPr>
          <w:rFonts w:hint="eastAsia"/>
          <w:snapToGrid w:val="0"/>
          <w:kern w:val="0"/>
          <w:sz w:val="24"/>
        </w:rPr>
        <w:t>个日历天）。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2" w:firstLineChars="200"/>
        <w:rPr>
          <w:b/>
          <w:bCs/>
          <w:snapToGrid w:val="0"/>
          <w:kern w:val="0"/>
          <w:sz w:val="24"/>
        </w:rPr>
      </w:pPr>
      <w:r>
        <w:rPr>
          <w:rFonts w:hint="eastAsia"/>
          <w:b/>
          <w:bCs/>
          <w:snapToGrid w:val="0"/>
          <w:kern w:val="0"/>
          <w:sz w:val="24"/>
        </w:rPr>
        <w:t>成果要求</w:t>
      </w:r>
    </w:p>
    <w:p>
      <w:pPr>
        <w:adjustRightInd w:val="0"/>
        <w:snapToGrid w:val="0"/>
        <w:spacing w:before="156" w:beforeLines="50" w:after="156" w:afterLines="50" w:line="360" w:lineRule="auto"/>
        <w:ind w:firstLine="482" w:firstLineChars="200"/>
        <w:rPr>
          <w:b/>
          <w:bCs/>
          <w:snapToGrid w:val="0"/>
          <w:kern w:val="0"/>
          <w:sz w:val="24"/>
        </w:rPr>
      </w:pPr>
      <w:r>
        <w:rPr>
          <w:rFonts w:hint="eastAsia"/>
          <w:b/>
          <w:bCs/>
          <w:snapToGrid w:val="0"/>
          <w:kern w:val="0"/>
          <w:sz w:val="24"/>
        </w:rPr>
        <w:t>（一）设计审核阶段：</w:t>
      </w:r>
      <w:bookmarkStart w:id="0" w:name="_Hlk145575548"/>
      <w:r>
        <w:rPr>
          <w:rFonts w:hint="eastAsia"/>
          <w:b/>
          <w:bCs/>
          <w:snapToGrid w:val="0"/>
          <w:kern w:val="0"/>
          <w:sz w:val="24"/>
        </w:rPr>
        <w:t>方案技术咨询与指导意见纪要</w:t>
      </w:r>
    </w:p>
    <w:p>
      <w:pPr>
        <w:adjustRightInd w:val="0"/>
        <w:snapToGrid w:val="0"/>
        <w:spacing w:before="156" w:beforeLines="50" w:after="156" w:afterLines="50" w:line="360" w:lineRule="auto"/>
        <w:ind w:firstLine="480" w:firstLineChars="200"/>
        <w:rPr>
          <w:snapToGrid w:val="0"/>
          <w:kern w:val="0"/>
          <w:sz w:val="24"/>
        </w:rPr>
      </w:pPr>
      <w:r>
        <w:rPr>
          <w:snapToGrid w:val="0"/>
          <w:kern w:val="0"/>
          <w:sz w:val="24"/>
        </w:rPr>
        <w:t>方案设计阶段， 按照主管部门及实施主体的要求，审核建筑色彩方案合理性。由设计单位提供标准楼栋立面效果图方案、相关信息，填写《方案设计色彩记录表》</w:t>
      </w:r>
      <w:r>
        <w:rPr>
          <w:rFonts w:hint="eastAsia"/>
          <w:snapToGrid w:val="0"/>
          <w:kern w:val="0"/>
          <w:sz w:val="24"/>
        </w:rPr>
        <w:t>。</w:t>
      </w:r>
    </w:p>
    <w:p>
      <w:pPr>
        <w:widowControl/>
        <w:adjustRightInd w:val="0"/>
        <w:snapToGrid w:val="0"/>
        <w:spacing w:before="156" w:beforeLines="50" w:after="156" w:afterLines="50" w:line="360" w:lineRule="auto"/>
        <w:ind w:firstLine="482" w:firstLineChars="200"/>
        <w:jc w:val="left"/>
        <w:rPr>
          <w:b/>
          <w:bCs/>
          <w:snapToGrid w:val="0"/>
          <w:kern w:val="0"/>
          <w:sz w:val="24"/>
        </w:rPr>
      </w:pPr>
      <w:r>
        <w:rPr>
          <w:rFonts w:hint="eastAsia"/>
          <w:b/>
          <w:bCs/>
          <w:snapToGrid w:val="0"/>
          <w:kern w:val="0"/>
          <w:sz w:val="24"/>
        </w:rPr>
        <w:t>1.城市更新重点片区（34个小区）</w:t>
      </w:r>
    </w:p>
    <w:p>
      <w:pPr>
        <w:widowControl/>
        <w:adjustRightInd w:val="0"/>
        <w:snapToGrid w:val="0"/>
        <w:spacing w:before="156" w:beforeLines="50" w:after="156" w:afterLines="50" w:line="360" w:lineRule="auto"/>
        <w:ind w:firstLine="480" w:firstLineChars="200"/>
        <w:jc w:val="left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（1）</w:t>
      </w:r>
      <w:r>
        <w:rPr>
          <w:snapToGrid w:val="0"/>
          <w:kern w:val="0"/>
          <w:sz w:val="24"/>
        </w:rPr>
        <w:t>依据色彩规划研究成果，服务团队协助主管部门对建筑色彩方案进行</w:t>
      </w:r>
      <w:r>
        <w:rPr>
          <w:rFonts w:hint="eastAsia"/>
          <w:snapToGrid w:val="0"/>
          <w:kern w:val="0"/>
          <w:sz w:val="24"/>
        </w:rPr>
        <w:t>第一轮</w:t>
      </w:r>
      <w:r>
        <w:rPr>
          <w:snapToGrid w:val="0"/>
          <w:kern w:val="0"/>
          <w:sz w:val="24"/>
        </w:rPr>
        <w:t>审核；对未通过审核的方案提出修改建议，并形成咨询建议函。设计单位依据咨询建议函对建筑色彩方案进行修改。</w:t>
      </w:r>
    </w:p>
    <w:p>
      <w:pPr>
        <w:widowControl/>
        <w:adjustRightInd w:val="0"/>
        <w:snapToGrid w:val="0"/>
        <w:spacing w:before="156" w:beforeLines="50" w:after="156" w:afterLines="50" w:line="360" w:lineRule="auto"/>
        <w:ind w:firstLine="480" w:firstLineChars="200"/>
        <w:jc w:val="left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（2）服务团队对于修改后的</w:t>
      </w:r>
      <w:r>
        <w:rPr>
          <w:snapToGrid w:val="0"/>
          <w:kern w:val="0"/>
          <w:sz w:val="24"/>
        </w:rPr>
        <w:t>建筑色彩方</w:t>
      </w:r>
      <w:r>
        <w:rPr>
          <w:rFonts w:hint="eastAsia"/>
          <w:snapToGrid w:val="0"/>
          <w:kern w:val="0"/>
          <w:sz w:val="24"/>
        </w:rPr>
        <w:t>案进行第二轮审核，</w:t>
      </w:r>
      <w:r>
        <w:rPr>
          <w:snapToGrid w:val="0"/>
          <w:kern w:val="0"/>
          <w:sz w:val="24"/>
        </w:rPr>
        <w:t>对未通过审核的方案提出</w:t>
      </w:r>
      <w:r>
        <w:rPr>
          <w:rFonts w:hint="eastAsia"/>
          <w:snapToGrid w:val="0"/>
          <w:kern w:val="0"/>
          <w:sz w:val="24"/>
        </w:rPr>
        <w:t>第二轮</w:t>
      </w:r>
      <w:r>
        <w:rPr>
          <w:snapToGrid w:val="0"/>
          <w:kern w:val="0"/>
          <w:sz w:val="24"/>
        </w:rPr>
        <w:t>修改建议，并形成</w:t>
      </w:r>
      <w:r>
        <w:rPr>
          <w:rFonts w:hint="eastAsia"/>
          <w:snapToGrid w:val="0"/>
          <w:kern w:val="0"/>
          <w:sz w:val="24"/>
        </w:rPr>
        <w:t>复审</w:t>
      </w:r>
      <w:r>
        <w:rPr>
          <w:snapToGrid w:val="0"/>
          <w:kern w:val="0"/>
          <w:sz w:val="24"/>
        </w:rPr>
        <w:t>咨询建议函。设计单位依据</w:t>
      </w:r>
      <w:r>
        <w:rPr>
          <w:rFonts w:hint="eastAsia"/>
          <w:snapToGrid w:val="0"/>
          <w:kern w:val="0"/>
          <w:sz w:val="24"/>
        </w:rPr>
        <w:t>复审</w:t>
      </w:r>
      <w:r>
        <w:rPr>
          <w:snapToGrid w:val="0"/>
          <w:kern w:val="0"/>
          <w:sz w:val="24"/>
        </w:rPr>
        <w:t>咨询建议函对建筑色彩方案</w:t>
      </w:r>
      <w:r>
        <w:rPr>
          <w:rFonts w:hint="eastAsia"/>
          <w:snapToGrid w:val="0"/>
          <w:kern w:val="0"/>
          <w:sz w:val="24"/>
        </w:rPr>
        <w:t>再次</w:t>
      </w:r>
      <w:r>
        <w:rPr>
          <w:snapToGrid w:val="0"/>
          <w:kern w:val="0"/>
          <w:sz w:val="24"/>
        </w:rPr>
        <w:t>进行修改。</w:t>
      </w:r>
    </w:p>
    <w:p>
      <w:pPr>
        <w:widowControl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left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服务团队对于修改后的</w:t>
      </w:r>
      <w:r>
        <w:rPr>
          <w:snapToGrid w:val="0"/>
          <w:kern w:val="0"/>
          <w:sz w:val="24"/>
        </w:rPr>
        <w:t>建筑色彩方</w:t>
      </w:r>
      <w:r>
        <w:rPr>
          <w:rFonts w:hint="eastAsia"/>
          <w:snapToGrid w:val="0"/>
          <w:kern w:val="0"/>
          <w:sz w:val="24"/>
        </w:rPr>
        <w:t>案进行第三轮审核，为</w:t>
      </w:r>
      <w:r>
        <w:rPr>
          <w:snapToGrid w:val="0"/>
          <w:kern w:val="0"/>
          <w:sz w:val="24"/>
        </w:rPr>
        <w:t>确保其符</w:t>
      </w:r>
      <w:r>
        <w:rPr>
          <w:rFonts w:hint="eastAsia"/>
          <w:snapToGrid w:val="0"/>
          <w:kern w:val="0"/>
          <w:sz w:val="24"/>
        </w:rPr>
        <w:t xml:space="preserve">合梁溪区城市色彩规划要求，其中审核三次仍未通过的建筑色彩方案，将由建设单位牵头，与实施主体、方案设计团队、服务团队协商讨论解决。 </w:t>
      </w:r>
    </w:p>
    <w:p>
      <w:pPr>
        <w:widowControl/>
        <w:adjustRightInd w:val="0"/>
        <w:snapToGrid w:val="0"/>
        <w:spacing w:before="156" w:beforeLines="50" w:after="156" w:afterLines="50" w:line="360" w:lineRule="auto"/>
        <w:ind w:firstLine="482" w:firstLineChars="200"/>
        <w:jc w:val="left"/>
        <w:rPr>
          <w:b/>
          <w:bCs/>
          <w:snapToGrid w:val="0"/>
          <w:kern w:val="0"/>
          <w:sz w:val="24"/>
        </w:rPr>
      </w:pPr>
      <w:r>
        <w:rPr>
          <w:rFonts w:hint="eastAsia"/>
          <w:b/>
          <w:bCs/>
          <w:snapToGrid w:val="0"/>
          <w:kern w:val="0"/>
          <w:sz w:val="24"/>
        </w:rPr>
        <w:t>2.城市更新一般片区（43个小区）</w:t>
      </w:r>
    </w:p>
    <w:p>
      <w:pPr>
        <w:widowControl/>
        <w:adjustRightInd w:val="0"/>
        <w:snapToGrid w:val="0"/>
        <w:spacing w:before="156" w:beforeLines="50" w:after="156" w:afterLines="50" w:line="360" w:lineRule="auto"/>
        <w:ind w:firstLine="480" w:firstLineChars="200"/>
        <w:jc w:val="left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（1）</w:t>
      </w:r>
      <w:r>
        <w:rPr>
          <w:snapToGrid w:val="0"/>
          <w:kern w:val="0"/>
          <w:sz w:val="24"/>
        </w:rPr>
        <w:t>依据色彩规划研究成果，服务团队协助主管部门对建筑色彩方案进行</w:t>
      </w:r>
      <w:r>
        <w:rPr>
          <w:rFonts w:hint="eastAsia"/>
          <w:snapToGrid w:val="0"/>
          <w:kern w:val="0"/>
          <w:sz w:val="24"/>
        </w:rPr>
        <w:t>第一轮</w:t>
      </w:r>
      <w:r>
        <w:rPr>
          <w:snapToGrid w:val="0"/>
          <w:kern w:val="0"/>
          <w:sz w:val="24"/>
        </w:rPr>
        <w:t>审核；对未通过审核的方案提出修改建议，并形成咨询建议函。设计单位依据咨询建议函对建筑色彩方案进行修改。</w:t>
      </w:r>
    </w:p>
    <w:p>
      <w:pPr>
        <w:widowControl/>
        <w:adjustRightInd w:val="0"/>
        <w:snapToGrid w:val="0"/>
        <w:spacing w:before="156" w:beforeLines="50" w:after="156" w:afterLines="50" w:line="360" w:lineRule="auto"/>
        <w:ind w:firstLine="480" w:firstLineChars="200"/>
        <w:jc w:val="left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（2）服务团队对于修改后的</w:t>
      </w:r>
      <w:r>
        <w:rPr>
          <w:snapToGrid w:val="0"/>
          <w:kern w:val="0"/>
          <w:sz w:val="24"/>
        </w:rPr>
        <w:t>建筑色彩方</w:t>
      </w:r>
      <w:r>
        <w:rPr>
          <w:rFonts w:hint="eastAsia"/>
          <w:snapToGrid w:val="0"/>
          <w:kern w:val="0"/>
          <w:sz w:val="24"/>
        </w:rPr>
        <w:t>案进行第二轮审核，</w:t>
      </w:r>
      <w:r>
        <w:rPr>
          <w:snapToGrid w:val="0"/>
          <w:kern w:val="0"/>
          <w:sz w:val="24"/>
        </w:rPr>
        <w:t>对未通过审核的方案提出</w:t>
      </w:r>
      <w:r>
        <w:rPr>
          <w:rFonts w:hint="eastAsia"/>
          <w:snapToGrid w:val="0"/>
          <w:kern w:val="0"/>
          <w:sz w:val="24"/>
        </w:rPr>
        <w:t>第二轮</w:t>
      </w:r>
      <w:r>
        <w:rPr>
          <w:snapToGrid w:val="0"/>
          <w:kern w:val="0"/>
          <w:sz w:val="24"/>
        </w:rPr>
        <w:t>修改建议，并形成</w:t>
      </w:r>
      <w:r>
        <w:rPr>
          <w:rFonts w:hint="eastAsia"/>
          <w:snapToGrid w:val="0"/>
          <w:kern w:val="0"/>
          <w:sz w:val="24"/>
        </w:rPr>
        <w:t>复审</w:t>
      </w:r>
      <w:r>
        <w:rPr>
          <w:snapToGrid w:val="0"/>
          <w:kern w:val="0"/>
          <w:sz w:val="24"/>
        </w:rPr>
        <w:t>咨询建议函。设计单位依据</w:t>
      </w:r>
      <w:r>
        <w:rPr>
          <w:rFonts w:hint="eastAsia"/>
          <w:snapToGrid w:val="0"/>
          <w:kern w:val="0"/>
          <w:sz w:val="24"/>
        </w:rPr>
        <w:t>复审</w:t>
      </w:r>
      <w:r>
        <w:rPr>
          <w:snapToGrid w:val="0"/>
          <w:kern w:val="0"/>
          <w:sz w:val="24"/>
        </w:rPr>
        <w:t>咨询建议函对建筑色彩方案</w:t>
      </w:r>
      <w:r>
        <w:rPr>
          <w:rFonts w:hint="eastAsia"/>
          <w:snapToGrid w:val="0"/>
          <w:kern w:val="0"/>
          <w:sz w:val="24"/>
        </w:rPr>
        <w:t>进行完善</w:t>
      </w:r>
      <w:r>
        <w:rPr>
          <w:snapToGrid w:val="0"/>
          <w:kern w:val="0"/>
          <w:sz w:val="24"/>
        </w:rPr>
        <w:t>。</w:t>
      </w:r>
      <w:bookmarkEnd w:id="0"/>
    </w:p>
    <w:p>
      <w:pPr>
        <w:widowControl/>
        <w:adjustRightInd w:val="0"/>
        <w:snapToGrid w:val="0"/>
        <w:spacing w:before="156" w:beforeLines="50" w:after="156" w:afterLines="50" w:line="360" w:lineRule="auto"/>
        <w:ind w:firstLine="482" w:firstLineChars="200"/>
        <w:jc w:val="left"/>
        <w:rPr>
          <w:b/>
          <w:bCs/>
          <w:snapToGrid w:val="0"/>
          <w:kern w:val="0"/>
          <w:sz w:val="24"/>
        </w:rPr>
      </w:pPr>
      <w:r>
        <w:rPr>
          <w:rFonts w:hint="eastAsia"/>
          <w:b/>
          <w:bCs/>
          <w:snapToGrid w:val="0"/>
          <w:kern w:val="0"/>
          <w:sz w:val="24"/>
        </w:rPr>
        <w:t>3.施工图技术咨询与指导意见纪要</w:t>
      </w:r>
    </w:p>
    <w:p>
      <w:pPr>
        <w:adjustRightInd w:val="0"/>
        <w:snapToGrid w:val="0"/>
        <w:spacing w:before="156" w:beforeLines="50" w:after="156" w:afterLines="50" w:line="360" w:lineRule="auto"/>
        <w:ind w:firstLine="480" w:firstLineChars="200"/>
        <w:rPr>
          <w:snapToGrid w:val="0"/>
          <w:kern w:val="0"/>
          <w:sz w:val="24"/>
        </w:rPr>
      </w:pPr>
      <w:r>
        <w:rPr>
          <w:snapToGrid w:val="0"/>
          <w:kern w:val="0"/>
          <w:sz w:val="24"/>
        </w:rPr>
        <w:t>按照主管部门及实施主体的要求，审核施工图与色</w:t>
      </w:r>
      <w:r>
        <w:rPr>
          <w:rFonts w:hint="eastAsia"/>
          <w:snapToGrid w:val="0"/>
          <w:kern w:val="0"/>
          <w:sz w:val="24"/>
        </w:rPr>
        <w:t>彩设计方案一致性。要求设计单位依据《建筑涂料通用千色卡》，在施工图中明确表述建筑立面各部位色号，提交施工图文件、《施工图色彩记录表》。</w:t>
      </w:r>
    </w:p>
    <w:p>
      <w:pPr>
        <w:widowControl/>
        <w:adjustRightInd w:val="0"/>
        <w:snapToGrid w:val="0"/>
        <w:spacing w:before="156" w:beforeLines="50" w:after="156" w:afterLines="50" w:line="360" w:lineRule="auto"/>
        <w:ind w:firstLine="482" w:firstLineChars="200"/>
        <w:jc w:val="left"/>
        <w:rPr>
          <w:b/>
          <w:bCs/>
          <w:snapToGrid w:val="0"/>
          <w:kern w:val="0"/>
          <w:sz w:val="24"/>
        </w:rPr>
      </w:pPr>
      <w:r>
        <w:rPr>
          <w:rFonts w:hint="eastAsia"/>
          <w:b/>
          <w:bCs/>
          <w:snapToGrid w:val="0"/>
          <w:kern w:val="0"/>
          <w:sz w:val="24"/>
        </w:rPr>
        <w:t>4.阶段成果要求</w:t>
      </w:r>
    </w:p>
    <w:p>
      <w:pPr>
        <w:widowControl/>
        <w:adjustRightInd w:val="0"/>
        <w:snapToGrid w:val="0"/>
        <w:spacing w:before="156" w:beforeLines="50" w:after="156" w:afterLines="50" w:line="360" w:lineRule="auto"/>
        <w:ind w:firstLine="480" w:firstLineChars="200"/>
        <w:jc w:val="left"/>
        <w:rPr>
          <w:snapToGrid w:val="0"/>
          <w:kern w:val="0"/>
          <w:sz w:val="24"/>
        </w:rPr>
      </w:pPr>
      <w:bookmarkStart w:id="1" w:name="_Hlk145577504"/>
      <w:r>
        <w:rPr>
          <w:rFonts w:hint="eastAsia"/>
          <w:snapToGrid w:val="0"/>
          <w:kern w:val="0"/>
          <w:sz w:val="24"/>
        </w:rPr>
        <w:t>设计审核阶段成果文件由设计单位、咨询单位盖章后，一式三份，交由住建局、咨询单位、总包单位，总包单位将盖章文件作为施工依据。</w:t>
      </w:r>
    </w:p>
    <w:bookmarkEnd w:id="1"/>
    <w:p>
      <w:pPr>
        <w:adjustRightInd w:val="0"/>
        <w:snapToGrid w:val="0"/>
        <w:spacing w:before="156" w:beforeLines="50" w:after="156" w:afterLines="50" w:line="360" w:lineRule="auto"/>
        <w:ind w:firstLine="482" w:firstLineChars="200"/>
        <w:rPr>
          <w:b/>
          <w:bCs/>
          <w:snapToGrid w:val="0"/>
          <w:kern w:val="0"/>
          <w:sz w:val="24"/>
        </w:rPr>
      </w:pPr>
      <w:r>
        <w:rPr>
          <w:rFonts w:hint="eastAsia"/>
          <w:b/>
          <w:bCs/>
          <w:snapToGrid w:val="0"/>
          <w:kern w:val="0"/>
          <w:sz w:val="24"/>
        </w:rPr>
        <w:t>（二）施工阶段：施工阶段技术咨询与指导意见纪要、巡场文件</w:t>
      </w:r>
    </w:p>
    <w:p>
      <w:pPr>
        <w:adjustRightInd w:val="0"/>
        <w:snapToGrid w:val="0"/>
        <w:spacing w:before="156" w:beforeLines="50" w:after="156" w:afterLines="50" w:line="360" w:lineRule="auto"/>
        <w:ind w:firstLine="480" w:firstLineChars="200"/>
        <w:rPr>
          <w:snapToGrid w:val="0"/>
          <w:kern w:val="0"/>
          <w:sz w:val="24"/>
        </w:rPr>
      </w:pPr>
      <w:bookmarkStart w:id="2" w:name="_Hlk145575710"/>
      <w:r>
        <w:rPr>
          <w:snapToGrid w:val="0"/>
          <w:kern w:val="0"/>
          <w:sz w:val="24"/>
        </w:rPr>
        <w:t>对于各改造小区，由</w:t>
      </w:r>
      <w:r>
        <w:rPr>
          <w:rFonts w:hint="eastAsia"/>
          <w:snapToGrid w:val="0"/>
          <w:kern w:val="0"/>
          <w:sz w:val="24"/>
        </w:rPr>
        <w:t>建设单位</w:t>
      </w:r>
      <w:r>
        <w:rPr>
          <w:snapToGrid w:val="0"/>
          <w:kern w:val="0"/>
          <w:sz w:val="24"/>
        </w:rPr>
        <w:t>牵头，安排实施主体、属地</w:t>
      </w:r>
      <w:r>
        <w:rPr>
          <w:rFonts w:hint="eastAsia"/>
          <w:snapToGrid w:val="0"/>
          <w:kern w:val="0"/>
          <w:sz w:val="24"/>
        </w:rPr>
        <w:t>街道和社区、方案设计团队和服务团队共同进行现场指导服务，主要包括内容：</w:t>
      </w:r>
    </w:p>
    <w:p>
      <w:pPr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现场小样阶段：是针对挑选出的色彩上墙小样，判别其选色、用色、用材是否达到色彩规划预期，并提出技术咨询建议。</w:t>
      </w:r>
    </w:p>
    <w:p>
      <w:pPr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单栋施工阶段是单栋建筑色彩施工完成后，对建筑整体色彩效果进行评估，并提出咨询建议，施工方根据咨询建议对后期施工进行调整优化；</w:t>
      </w:r>
    </w:p>
    <w:p>
      <w:pPr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外立面色彩施工阶段：对于城市更新重点片区（3</w:t>
      </w:r>
      <w:r>
        <w:rPr>
          <w:snapToGrid w:val="0"/>
          <w:kern w:val="0"/>
          <w:sz w:val="24"/>
        </w:rPr>
        <w:t>4</w:t>
      </w:r>
      <w:r>
        <w:rPr>
          <w:rFonts w:hint="eastAsia"/>
          <w:snapToGrid w:val="0"/>
          <w:kern w:val="0"/>
          <w:sz w:val="24"/>
        </w:rPr>
        <w:t>个小区）内的小区，外立面色彩施工过程中服务单位每周进行1次巡场，对于城市更新一般片区（4</w:t>
      </w:r>
      <w:r>
        <w:rPr>
          <w:snapToGrid w:val="0"/>
          <w:kern w:val="0"/>
          <w:sz w:val="24"/>
        </w:rPr>
        <w:t>3</w:t>
      </w:r>
      <w:r>
        <w:rPr>
          <w:rFonts w:hint="eastAsia"/>
          <w:snapToGrid w:val="0"/>
          <w:kern w:val="0"/>
          <w:sz w:val="24"/>
        </w:rPr>
        <w:t>个小区）内的小区，外立面色彩施工过程中服务单位每两周进行</w:t>
      </w:r>
      <w:r>
        <w:rPr>
          <w:snapToGrid w:val="0"/>
          <w:kern w:val="0"/>
          <w:sz w:val="24"/>
        </w:rPr>
        <w:t>1</w:t>
      </w:r>
      <w:r>
        <w:rPr>
          <w:rFonts w:hint="eastAsia"/>
          <w:snapToGrid w:val="0"/>
          <w:kern w:val="0"/>
          <w:sz w:val="24"/>
        </w:rPr>
        <w:t>次巡场。</w:t>
      </w:r>
    </w:p>
    <w:p>
      <w:pPr>
        <w:adjustRightInd w:val="0"/>
        <w:snapToGrid w:val="0"/>
        <w:spacing w:before="156" w:beforeLines="50" w:after="156" w:afterLines="50" w:line="360" w:lineRule="auto"/>
        <w:ind w:firstLine="482" w:firstLineChars="200"/>
        <w:rPr>
          <w:b/>
          <w:bCs/>
          <w:snapToGrid w:val="0"/>
          <w:kern w:val="0"/>
          <w:sz w:val="24"/>
        </w:rPr>
      </w:pPr>
      <w:r>
        <w:rPr>
          <w:rFonts w:hint="eastAsia"/>
          <w:b/>
          <w:bCs/>
          <w:snapToGrid w:val="0"/>
          <w:kern w:val="0"/>
          <w:sz w:val="24"/>
        </w:rPr>
        <w:t>（三）竣工阶段</w:t>
      </w:r>
    </w:p>
    <w:p>
      <w:pPr>
        <w:adjustRightInd w:val="0"/>
        <w:snapToGrid w:val="0"/>
        <w:spacing w:before="156" w:beforeLines="50" w:after="156" w:afterLines="50" w:line="360" w:lineRule="auto"/>
        <w:ind w:firstLine="480" w:firstLineChars="200"/>
        <w:rPr>
          <w:snapToGrid w:val="0"/>
          <w:kern w:val="0"/>
          <w:sz w:val="24"/>
        </w:rPr>
      </w:pPr>
      <w:r>
        <w:rPr>
          <w:snapToGrid w:val="0"/>
          <w:kern w:val="0"/>
          <w:sz w:val="24"/>
        </w:rPr>
        <w:t>对于各改造小区，由</w:t>
      </w:r>
      <w:r>
        <w:rPr>
          <w:rFonts w:hint="eastAsia"/>
          <w:snapToGrid w:val="0"/>
          <w:kern w:val="0"/>
          <w:sz w:val="24"/>
        </w:rPr>
        <w:t>建设单位</w:t>
      </w:r>
      <w:r>
        <w:rPr>
          <w:snapToGrid w:val="0"/>
          <w:kern w:val="0"/>
          <w:sz w:val="24"/>
        </w:rPr>
        <w:t>牵头，安排实施主体、属地</w:t>
      </w:r>
      <w:r>
        <w:rPr>
          <w:rFonts w:hint="eastAsia"/>
          <w:snapToGrid w:val="0"/>
          <w:kern w:val="0"/>
          <w:sz w:val="24"/>
        </w:rPr>
        <w:t>街道和社区、方案设计团队和服务团队共同进行竣工阶段色彩验收工作，形成色彩验收记录表，明确验收结果。</w:t>
      </w:r>
    </w:p>
    <w:bookmarkEnd w:id="2"/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2" w:firstLineChars="200"/>
        <w:rPr>
          <w:b/>
          <w:bCs/>
          <w:snapToGrid w:val="0"/>
          <w:kern w:val="0"/>
          <w:sz w:val="24"/>
        </w:rPr>
      </w:pPr>
      <w:r>
        <w:rPr>
          <w:rFonts w:hint="eastAsia"/>
          <w:b/>
          <w:bCs/>
          <w:snapToGrid w:val="0"/>
          <w:kern w:val="0"/>
          <w:sz w:val="24"/>
        </w:rPr>
        <w:t>项目成果文件</w:t>
      </w:r>
    </w:p>
    <w:p>
      <w:pPr>
        <w:adjustRightInd w:val="0"/>
        <w:snapToGrid w:val="0"/>
        <w:spacing w:before="156" w:beforeLines="50" w:after="156" w:afterLines="50" w:line="360" w:lineRule="auto"/>
        <w:ind w:firstLine="482" w:firstLineChars="200"/>
        <w:rPr>
          <w:snapToGrid w:val="0"/>
          <w:kern w:val="0"/>
          <w:sz w:val="24"/>
        </w:rPr>
      </w:pPr>
      <w:r>
        <w:rPr>
          <w:rFonts w:hint="eastAsia"/>
          <w:b/>
          <w:bCs/>
          <w:snapToGrid w:val="0"/>
          <w:kern w:val="0"/>
          <w:sz w:val="24"/>
        </w:rPr>
        <w:t>以“一小区一报告”的原则，汇编整理形成《2023 年度梁溪区老旧小区改造建筑色彩提升专项服务报告》</w:t>
      </w:r>
      <w:bookmarkStart w:id="3" w:name="_Hlk145576212"/>
      <w:r>
        <w:rPr>
          <w:rFonts w:hint="eastAsia"/>
          <w:b/>
          <w:bCs/>
          <w:snapToGrid w:val="0"/>
          <w:kern w:val="0"/>
          <w:sz w:val="24"/>
        </w:rPr>
        <w:t>。</w:t>
      </w:r>
    </w:p>
    <w:p>
      <w:pPr>
        <w:pStyle w:val="6"/>
        <w:adjustRightInd w:val="0"/>
        <w:snapToGrid w:val="0"/>
        <w:spacing w:before="156" w:beforeLines="50" w:after="156" w:afterLines="50" w:line="360" w:lineRule="auto"/>
        <w:ind w:firstLine="480" w:firstLineChars="200"/>
        <w:jc w:val="left"/>
        <w:rPr>
          <w:rFonts w:ascii="Calibri" w:hAnsi="Calibri" w:cs="Times New Roman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snapToGrid w:val="0"/>
          <w:kern w:val="0"/>
          <w:sz w:val="24"/>
          <w:szCs w:val="24"/>
          <w:lang w:val="en-US" w:eastAsia="zh-CN" w:bidi="ar-SA"/>
        </w:rPr>
        <w:t>最终成果文件规格及数量：</w:t>
      </w:r>
    </w:p>
    <w:p>
      <w:pPr>
        <w:pStyle w:val="6"/>
        <w:adjustRightInd w:val="0"/>
        <w:snapToGrid w:val="0"/>
        <w:spacing w:before="156" w:beforeLines="50" w:after="156" w:afterLines="50" w:line="360" w:lineRule="auto"/>
        <w:ind w:firstLine="480" w:firstLineChars="200"/>
        <w:jc w:val="left"/>
        <w:rPr>
          <w:rFonts w:ascii="Calibri" w:hAnsi="Calibri" w:cs="Times New Roman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snapToGrid w:val="0"/>
          <w:kern w:val="0"/>
          <w:sz w:val="24"/>
          <w:szCs w:val="24"/>
          <w:lang w:val="en-US" w:eastAsia="zh-CN" w:bidi="ar-SA"/>
        </w:rPr>
        <w:t>1.全套成果文件（含77个小区的报告，）纸质版</w:t>
      </w:r>
      <w:r>
        <w:rPr>
          <w:rFonts w:ascii="Calibri" w:hAnsi="Calibri" w:cs="Times New Roman"/>
          <w:snapToGrid w:val="0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Calibri" w:hAnsi="Calibri" w:cs="Times New Roman"/>
          <w:snapToGrid w:val="0"/>
          <w:kern w:val="0"/>
          <w:sz w:val="24"/>
          <w:szCs w:val="24"/>
          <w:lang w:val="en-US" w:eastAsia="zh-CN" w:bidi="ar-SA"/>
        </w:rPr>
        <w:t>套；</w:t>
      </w:r>
    </w:p>
    <w:p>
      <w:pPr>
        <w:pStyle w:val="6"/>
        <w:adjustRightInd w:val="0"/>
        <w:snapToGrid w:val="0"/>
        <w:spacing w:before="156" w:beforeLines="50" w:after="156" w:afterLines="50" w:line="360" w:lineRule="auto"/>
        <w:ind w:firstLine="480" w:firstLineChars="200"/>
        <w:jc w:val="left"/>
        <w:rPr>
          <w:rFonts w:ascii="Calibri" w:hAnsi="Calibri" w:cs="Times New Roman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snapToGrid w:val="0"/>
          <w:kern w:val="0"/>
          <w:sz w:val="24"/>
          <w:szCs w:val="24"/>
          <w:lang w:val="en-US" w:eastAsia="zh-CN" w:bidi="ar-SA"/>
        </w:rPr>
        <w:t>2.全套成果电子文件一套（含7</w:t>
      </w:r>
      <w:r>
        <w:rPr>
          <w:rFonts w:ascii="Calibri" w:hAnsi="Calibri" w:cs="Times New Roman"/>
          <w:snapToGrid w:val="0"/>
          <w:kern w:val="0"/>
          <w:sz w:val="24"/>
          <w:szCs w:val="24"/>
          <w:lang w:val="en-US" w:eastAsia="zh-CN" w:bidi="ar-SA"/>
        </w:rPr>
        <w:t>7</w:t>
      </w:r>
      <w:r>
        <w:rPr>
          <w:rFonts w:hint="eastAsia" w:ascii="Calibri" w:hAnsi="Calibri" w:cs="Times New Roman"/>
          <w:snapToGrid w:val="0"/>
          <w:kern w:val="0"/>
          <w:sz w:val="24"/>
          <w:szCs w:val="24"/>
          <w:lang w:val="en-US" w:eastAsia="zh-CN" w:bidi="ar-SA"/>
        </w:rPr>
        <w:t>个小区的报告、供汇报展示用演示文件），文件格式为PDF；</w:t>
      </w:r>
    </w:p>
    <w:p>
      <w:pPr>
        <w:pStyle w:val="6"/>
        <w:adjustRightInd w:val="0"/>
        <w:snapToGrid w:val="0"/>
        <w:spacing w:before="156" w:beforeLines="50" w:after="156" w:afterLines="50" w:line="360" w:lineRule="auto"/>
        <w:ind w:firstLine="480" w:firstLineChars="200"/>
        <w:jc w:val="left"/>
        <w:rPr>
          <w:rFonts w:ascii="Calibri" w:hAnsi="Calibri" w:cs="Times New Roman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snapToGrid w:val="0"/>
          <w:kern w:val="0"/>
          <w:sz w:val="24"/>
          <w:szCs w:val="24"/>
          <w:lang w:val="en-US" w:eastAsia="zh-CN" w:bidi="ar-SA"/>
        </w:rPr>
        <w:t>3.中间交流成果文件，总流程中印刷份数不超过</w:t>
      </w:r>
      <w:r>
        <w:rPr>
          <w:rFonts w:ascii="Calibri" w:hAnsi="Calibri" w:cs="Times New Roman"/>
          <w:snapToGrid w:val="0"/>
          <w:kern w:val="0"/>
          <w:sz w:val="24"/>
          <w:szCs w:val="24"/>
          <w:lang w:val="en-US" w:eastAsia="zh-CN" w:bidi="ar-SA"/>
        </w:rPr>
        <w:t>12</w:t>
      </w:r>
      <w:r>
        <w:rPr>
          <w:rFonts w:hint="eastAsia" w:ascii="Calibri" w:hAnsi="Calibri" w:cs="Times New Roman"/>
          <w:snapToGrid w:val="0"/>
          <w:kern w:val="0"/>
          <w:sz w:val="24"/>
          <w:szCs w:val="24"/>
          <w:lang w:val="en-US" w:eastAsia="zh-CN" w:bidi="ar-SA"/>
        </w:rPr>
        <w:t>套（超过部分由采购人自行解决）。</w:t>
      </w:r>
      <w:bookmarkEnd w:id="3"/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2" w:firstLineChars="200"/>
        <w:rPr>
          <w:b/>
          <w:bCs/>
          <w:snapToGrid w:val="0"/>
          <w:kern w:val="0"/>
          <w:sz w:val="24"/>
        </w:rPr>
      </w:pPr>
      <w:r>
        <w:rPr>
          <w:rFonts w:hint="eastAsia"/>
          <w:b/>
          <w:bCs/>
          <w:snapToGrid w:val="0"/>
          <w:kern w:val="0"/>
          <w:sz w:val="24"/>
        </w:rPr>
        <w:t>采购标的的验收标准</w:t>
      </w:r>
    </w:p>
    <w:p>
      <w:pPr>
        <w:pStyle w:val="6"/>
        <w:adjustRightInd w:val="0"/>
        <w:snapToGrid w:val="0"/>
        <w:spacing w:before="156" w:beforeLines="50" w:after="156" w:afterLines="50" w:line="360" w:lineRule="auto"/>
        <w:ind w:firstLine="480" w:firstLineChars="200"/>
        <w:jc w:val="left"/>
        <w:rPr>
          <w:rFonts w:ascii="Calibri" w:hAnsi="Calibri" w:cs="Times New Roman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snapToGrid w:val="0"/>
          <w:kern w:val="0"/>
          <w:sz w:val="24"/>
          <w:szCs w:val="24"/>
          <w:lang w:val="en-US" w:eastAsia="zh-CN" w:bidi="ar-SA"/>
        </w:rPr>
        <w:t>满足采购人需求，提交最终成果经采购人审核并验收同意。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2" w:firstLineChars="200"/>
        <w:rPr>
          <w:b/>
          <w:bCs/>
          <w:snapToGrid w:val="0"/>
          <w:kern w:val="0"/>
          <w:sz w:val="24"/>
        </w:rPr>
      </w:pPr>
      <w:r>
        <w:rPr>
          <w:rFonts w:hint="eastAsia"/>
          <w:b/>
          <w:bCs/>
          <w:snapToGrid w:val="0"/>
          <w:kern w:val="0"/>
          <w:sz w:val="24"/>
        </w:rPr>
        <w:t>支付方式</w:t>
      </w:r>
    </w:p>
    <w:p>
      <w:pPr>
        <w:pStyle w:val="6"/>
        <w:adjustRightInd w:val="0"/>
        <w:snapToGrid w:val="0"/>
        <w:spacing w:before="156" w:beforeLines="50" w:after="156" w:afterLines="50" w:line="360" w:lineRule="auto"/>
        <w:ind w:firstLine="480" w:firstLineChars="200"/>
        <w:jc w:val="left"/>
        <w:rPr>
          <w:rFonts w:ascii="Calibri" w:hAnsi="Calibri" w:cs="Times New Roman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snapToGrid w:val="0"/>
          <w:kern w:val="0"/>
          <w:sz w:val="24"/>
          <w:szCs w:val="24"/>
          <w:lang w:val="en-US" w:eastAsia="zh-CN" w:bidi="ar-SA"/>
        </w:rPr>
        <w:t>色彩设计及管控服务经费按工作进度，由采购人分四次支付，具体支付方式如下：</w:t>
      </w:r>
    </w:p>
    <w:p>
      <w:pPr>
        <w:pStyle w:val="6"/>
        <w:adjustRightInd w:val="0"/>
        <w:snapToGrid w:val="0"/>
        <w:spacing w:before="156" w:beforeLines="50" w:after="156" w:afterLines="50" w:line="360" w:lineRule="auto"/>
        <w:ind w:firstLine="480" w:firstLineChars="200"/>
        <w:jc w:val="left"/>
        <w:rPr>
          <w:rFonts w:ascii="Calibri" w:hAnsi="Calibri" w:cs="Times New Roman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snapToGrid w:val="0"/>
          <w:kern w:val="0"/>
          <w:sz w:val="24"/>
          <w:szCs w:val="24"/>
          <w:lang w:val="en-US" w:eastAsia="zh-CN" w:bidi="ar-SA"/>
        </w:rPr>
        <w:t>1.合同签订之日起30个工作日内，采购人向供应商支付合同金额的30%作为预付款；</w:t>
      </w:r>
    </w:p>
    <w:p>
      <w:pPr>
        <w:pStyle w:val="6"/>
        <w:adjustRightInd w:val="0"/>
        <w:snapToGrid w:val="0"/>
        <w:spacing w:before="156" w:beforeLines="50" w:after="156" w:afterLines="50" w:line="360" w:lineRule="auto"/>
        <w:ind w:firstLine="480" w:firstLineChars="200"/>
        <w:jc w:val="left"/>
        <w:rPr>
          <w:rFonts w:ascii="Calibri" w:hAnsi="Calibri" w:cs="Times New Roman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snapToGrid w:val="0"/>
          <w:kern w:val="0"/>
          <w:sz w:val="24"/>
          <w:szCs w:val="24"/>
          <w:lang w:val="en-US" w:eastAsia="zh-CN" w:bidi="ar-SA"/>
        </w:rPr>
        <w:t>2.待供应商完成设计审核阶段工作经采购人确认后，采购人向供应商支付合同金额的15%；</w:t>
      </w:r>
    </w:p>
    <w:p>
      <w:pPr>
        <w:pStyle w:val="6"/>
        <w:adjustRightInd w:val="0"/>
        <w:snapToGrid w:val="0"/>
        <w:spacing w:before="156" w:beforeLines="50" w:after="156" w:afterLines="50" w:line="360" w:lineRule="auto"/>
        <w:ind w:firstLine="480" w:firstLineChars="200"/>
        <w:jc w:val="left"/>
        <w:rPr>
          <w:rFonts w:ascii="Calibri" w:hAnsi="Calibri" w:cs="Times New Roman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snapToGrid w:val="0"/>
          <w:kern w:val="0"/>
          <w:sz w:val="24"/>
          <w:szCs w:val="24"/>
          <w:lang w:val="en-US" w:eastAsia="zh-CN" w:bidi="ar-SA"/>
        </w:rPr>
        <w:t>3.待供应商完成施工阶段工作经采购人确认后，采购人向供应商支付合同金额的25%；</w:t>
      </w:r>
    </w:p>
    <w:p>
      <w:pPr>
        <w:pStyle w:val="6"/>
        <w:adjustRightInd w:val="0"/>
        <w:snapToGrid w:val="0"/>
        <w:spacing w:before="156" w:beforeLines="50" w:after="156" w:afterLines="50" w:line="360" w:lineRule="auto"/>
        <w:ind w:firstLine="480" w:firstLineChars="200"/>
        <w:jc w:val="left"/>
        <w:rPr>
          <w:rFonts w:ascii="Calibri" w:hAnsi="Calibri" w:cs="Times New Roman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snapToGrid w:val="0"/>
          <w:kern w:val="0"/>
          <w:sz w:val="24"/>
          <w:szCs w:val="24"/>
          <w:lang w:val="en-US" w:eastAsia="zh-CN" w:bidi="ar-SA"/>
        </w:rPr>
        <w:t>4.待供应商完成竣工阶段工作经采购人确认后，采购人向供应商支付合同金额的30%。</w:t>
      </w:r>
    </w:p>
    <w:p>
      <w:pPr>
        <w:pStyle w:val="6"/>
        <w:adjustRightInd w:val="0"/>
        <w:snapToGrid w:val="0"/>
        <w:spacing w:before="156" w:beforeLines="50" w:after="156" w:afterLines="50" w:line="360" w:lineRule="auto"/>
        <w:ind w:firstLine="480" w:firstLineChars="200"/>
        <w:jc w:val="left"/>
        <w:rPr>
          <w:rFonts w:ascii="Calibri" w:hAnsi="Calibri" w:cs="Times New Roman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snapToGrid w:val="0"/>
          <w:kern w:val="0"/>
          <w:sz w:val="24"/>
          <w:szCs w:val="24"/>
          <w:lang w:val="en-US" w:eastAsia="zh-CN" w:bidi="ar-SA"/>
        </w:rPr>
        <w:t>注：双方确认达到付款节点后，成交供应商须开具正规足额税务发票，采购人收到发票后15日内付款。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2" w:firstLineChars="200"/>
        <w:rPr>
          <w:b/>
          <w:bCs/>
          <w:snapToGrid w:val="0"/>
          <w:kern w:val="0"/>
          <w:sz w:val="24"/>
        </w:rPr>
      </w:pPr>
      <w:r>
        <w:rPr>
          <w:rFonts w:hint="eastAsia"/>
          <w:b/>
          <w:bCs/>
          <w:snapToGrid w:val="0"/>
          <w:kern w:val="0"/>
          <w:sz w:val="24"/>
        </w:rPr>
        <w:t>采购标的的其他技术、服务等要求</w:t>
      </w:r>
    </w:p>
    <w:p>
      <w:r>
        <w:rPr>
          <w:rFonts w:hint="eastAsia" w:ascii="Calibri" w:hAnsi="Calibri" w:cs="Times New Roman"/>
          <w:snapToGrid w:val="0"/>
          <w:kern w:val="0"/>
          <w:sz w:val="24"/>
          <w:szCs w:val="24"/>
          <w:lang w:val="en-US" w:eastAsia="zh-CN" w:bidi="ar-SA"/>
        </w:rPr>
        <w:t>投标人应指定项目负责人与采购人保持联系，负责处理与本项目有关的一切事务，包括提交和接收相关的资料、信息及指示等。项目负责人负责与采购人进行工作对接，及时充分协调项目实施阶段的组织和协调工作，包括合同谈判和合同履行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E6575"/>
    <w:multiLevelType w:val="singleLevel"/>
    <w:tmpl w:val="814E657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40F0DA5"/>
    <w:multiLevelType w:val="singleLevel"/>
    <w:tmpl w:val="340F0DA5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620994C7"/>
    <w:multiLevelType w:val="singleLevel"/>
    <w:tmpl w:val="620994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GJjOWU4ODQzNjBmNDczMmJkMDg3ZTQxZmUzNTQifQ=="/>
  </w:docVars>
  <w:rsids>
    <w:rsidRoot w:val="28FD111C"/>
    <w:rsid w:val="1090159D"/>
    <w:rsid w:val="28FD111C"/>
    <w:rsid w:val="33C04B15"/>
    <w:rsid w:val="35295E8D"/>
    <w:rsid w:val="57B9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</w:pPr>
    <w:rPr>
      <w:rFonts w:ascii="仿宋_GB2312" w:eastAsia="仿宋_GB2312"/>
      <w:kern w:val="0"/>
      <w:sz w:val="28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customStyle="1" w:styleId="6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2023-09-21T07:57:00Z</dcterms:created>
  <dc:creator>WPS-Aili</dc:creator>
  <cp:lastModifiedBy>WPS-Aili</cp:lastModifiedBy>
  <dcterms:modified xsi:type="dcterms:W3CDTF">2023-09-25T07:08:50Z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2465FA7E8B644964A0AD4FBC3942BD7D_11</vt:lpwstr>
  </property>
</Properties>
</file>