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right="0"/>
        <w:jc w:val="center"/>
        <w:textAlignment w:val="auto"/>
        <w:rPr>
          <w:rFonts w:hint="default" w:ascii="宋体" w:hAnsi="宋体" w:eastAsia="宋体" w:cs="宋体"/>
          <w:bCs/>
          <w:color w:val="000000"/>
          <w:kern w:val="2"/>
          <w:sz w:val="24"/>
          <w:szCs w:val="24"/>
          <w:lang w:val="en-US" w:eastAsia="zh-CN" w:bidi="ar"/>
        </w:rPr>
      </w:pPr>
      <w:r>
        <w:rPr>
          <w:rFonts w:hint="eastAsia" w:ascii="宋体" w:hAnsi="宋体" w:eastAsia="宋体" w:cs="宋体"/>
          <w:bCs/>
          <w:color w:val="000000"/>
          <w:kern w:val="2"/>
          <w:sz w:val="24"/>
          <w:szCs w:val="24"/>
          <w:lang w:val="en-US" w:eastAsia="zh-CN" w:bidi="ar"/>
        </w:rPr>
        <w:t>采购需求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2"/>
          <w:sz w:val="24"/>
          <w:szCs w:val="24"/>
        </w:rPr>
      </w:pPr>
      <w:r>
        <w:rPr>
          <w:rFonts w:hint="eastAsia" w:ascii="宋体" w:hAnsi="宋体" w:eastAsia="宋体" w:cs="宋体"/>
          <w:bCs/>
          <w:color w:val="000000"/>
          <w:kern w:val="2"/>
          <w:sz w:val="24"/>
          <w:szCs w:val="24"/>
          <w:lang w:val="en-US" w:eastAsia="zh-CN" w:bidi="ar"/>
        </w:rPr>
        <w:t>本项目为无锡市新吴区人民政府新安街道办事处的新安花苑第二社区、和风家园物业管理服务外包项目，项目具体要求如下，</w:t>
      </w:r>
      <w:r>
        <w:rPr>
          <w:rFonts w:hint="eastAsia" w:ascii="宋体" w:hAnsi="宋体" w:eastAsia="宋体" w:cs="宋体"/>
          <w:color w:val="000000"/>
          <w:kern w:val="2"/>
          <w:sz w:val="24"/>
          <w:szCs w:val="24"/>
          <w:lang w:val="en-US" w:eastAsia="zh-CN" w:bidi="ar"/>
        </w:rPr>
        <w:t>投标人所投内容必须满足以下要求，不得有负偏离。</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kern w:val="2"/>
          <w:sz w:val="24"/>
          <w:szCs w:val="24"/>
        </w:rPr>
      </w:pPr>
      <w:bookmarkStart w:id="0" w:name="_GoBack"/>
      <w:bookmarkEnd w:id="0"/>
      <w:r>
        <w:rPr>
          <w:rFonts w:hint="eastAsia" w:ascii="宋体" w:hAnsi="宋体" w:eastAsia="宋体" w:cs="宋体"/>
          <w:b/>
          <w:bCs/>
          <w:kern w:val="2"/>
          <w:sz w:val="24"/>
          <w:szCs w:val="24"/>
          <w:lang w:val="en-US" w:eastAsia="zh-CN" w:bidi="ar"/>
        </w:rPr>
        <w:t>（一）项目概况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一标段（新安花苑第二社区物业外包）：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新安花苑第二社区总建筑面积35.8万平方米，占地面积15.6万平方米，约4100户，交付时间2008年。</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二标段（和风家园物业外包）：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和风家园总建筑面积28.26万平方米，占地面积7.5万平方米，约2000户，交付时间2014年。</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1.物业管理的范围为：新安花苑第二社区、和风家园整个小区、小区各出入口至主干道两侧50米距离范围内的保安、保洁、绿化养护（三级标准）、公共秩序管理、房屋和公用设施设备的维修保养、地面车位、地下车库保洁、车库管理、机动车与非机动车停放管理及安全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lang w:val="en-US" w:eastAsia="zh-CN" w:bidi="ar"/>
        </w:rPr>
        <w:t>2.物业管理的维修和保养：物业共用部分、公用设施设备的维修、更新和改造费用，</w:t>
      </w:r>
      <w:r>
        <w:rPr>
          <w:rFonts w:hint="eastAsia" w:ascii="宋体" w:hAnsi="宋体" w:eastAsia="宋体" w:cs="宋体"/>
          <w:b w:val="0"/>
          <w:bCs w:val="0"/>
          <w:kern w:val="2"/>
          <w:sz w:val="24"/>
          <w:szCs w:val="24"/>
          <w:highlight w:val="none"/>
          <w:lang w:val="en-US" w:eastAsia="zh-CN" w:bidi="ar"/>
        </w:rPr>
        <w:t>维修更换清单（见附件）内的费用由中标方承担。</w:t>
      </w:r>
    </w:p>
    <w:p>
      <w:pPr>
        <w:widowControl/>
        <w:spacing w:line="460" w:lineRule="exact"/>
        <w:ind w:firstLine="420" w:firstLineChars="0"/>
        <w:jc w:val="left"/>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3.承包方使用的物业从业人员：</w:t>
      </w:r>
    </w:p>
    <w:p>
      <w:pPr>
        <w:widowControl/>
        <w:spacing w:line="460" w:lineRule="exact"/>
        <w:ind w:firstLine="420" w:firstLineChars="0"/>
        <w:jc w:val="left"/>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一标段（新安花苑第二社区物业外包）：</w:t>
      </w:r>
    </w:p>
    <w:p>
      <w:pPr>
        <w:widowControl/>
        <w:spacing w:line="460" w:lineRule="exact"/>
        <w:ind w:firstLine="420" w:firstLineChars="0"/>
        <w:jc w:val="left"/>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人员配置总数不少于72人，其中：项目负责人1人，负责总协调工作；小区设备巡查3人，负责发现损坏的设备并及时向相关政府部门汇报；秩序维护人员不少于28人，负责小区门岗安保和巡逻岗巡查；小区清洁人员不少于36人（每10000㎡至少设置1人），绿化维护人员4人，服务面积约35.8万平方米。</w:t>
      </w:r>
    </w:p>
    <w:p>
      <w:pPr>
        <w:widowControl/>
        <w:spacing w:line="460" w:lineRule="exact"/>
        <w:ind w:firstLine="420" w:firstLineChars="0"/>
        <w:jc w:val="left"/>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二标段（和风家园物业外包）：</w:t>
      </w:r>
    </w:p>
    <w:p>
      <w:pPr>
        <w:widowControl/>
        <w:spacing w:line="460" w:lineRule="exact"/>
        <w:ind w:firstLine="420" w:firstLineChars="0"/>
        <w:jc w:val="left"/>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人员配置总数不少于56人，其中：项目负责人1人，负责总协调工作；小区设备巡查2人，负责发现损坏的设备并及时向相关政府部门汇报；秩序维护人员不少于22人，负责小区门岗安保和巡逻岗巡查；小区清洁人员不少于28人（每10000㎡至少设置1人），绿化维护人员3人，服务面积约28.26万平方米。</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4.项目实施期：自合同生效之日起叁年。</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5.本项目的物业管理用房由采购人提供。</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6.物业服务费由中标人每月出具当地税务正规发票按实结算。经区相关部门审核批准后，对已经上市交易的房屋的物业费收缴工作由承包方负责。</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7.本项目的物业负责人不能任意更换，如确需更换，应取得甲方书面认可，并且更换的新的项目负责人的要求不低于原负责人。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考核标准与办法：管理服务费由中标人每季向采购人收取，先服务后收取。按照《新安街道安置房物业服务企业考核办法（试行）》，采购人组建监督考核小组，每月对中标人服务进行考核打分，总分100分，由街道考核和社区考核两部分组成，街道考核（20分）由物管中心考核，社区考核（80分）由所在社区和居民联合考核，其中60分由所在社区按照相关考核表，结合平时工作配合开展情况进行考核打分。其余20分为居民满意度调查，按小区体量大小随机抽取25至50户居民，内容包括环境卫生、安保秩序、绿化养护、物业维修服务、停车管理、投诉处理能力等方面。月度考核基础合格分为85（含85）分，低于85分按照相应考核办法处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9.中标人负责小区日常停车管理，包括机动和非机动车。中标人不得擅自改扩建、租售停车位。采购人支出该小区年度停车收缴金额的10%-20%，作为中标人停车管理的服务费，具体由甲乙双方协商作补充协议。</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10.关于住房、门面房、商铺的物业费收缴，由甲乙双方协商作补充协议。</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20" w:firstLineChars="0"/>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
        </w:rPr>
        <w:t>（二）招标内容及要求：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1、管理内容：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物业管理区域内公共秩序和环境卫生的维护，包括小区物业用房、门面房等附属建筑物、构筑物和市政公用设施的日常保洁工作。每月一次巡查围墙，发现损坏立即上报修复，保持围墙完好；每月巡查道路、路面、侧石、井盖等，发现损坏及时上报修复，保持路面无破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（2）车辆的停泊及安全管理。主要负责内部和外来车辆的引导、停泊以及安全看管，包括地面所有车位的机动和非机动车辆；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（3）秩序服务：全方位维护社区正常秩序和日常安全巡查服务；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（4）绿化服务：保证规格1M* 1M以上裸土全覆盖，每半年一次翻土、补种、每月一次浇水；草坪、灌木类成活率80%以上，每年修剪6次，除虫施肥每年1次；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垃圾分类：完成相关部门下发的垃圾分类目标任务，落实垃圾分类主体责任，做好日常宣传、管理工作，垃圾房周围地面保持干净整洁、无异味，每日定时清洁不少于2次，非投放时间垃圾房外无落地包；合理设置建筑（装修）垃圾、大件垃圾堆放点（仅供本小区垃圾产出使用），并在垃圾分类宣传栏公示点位。堆放点四周设置连续性围挡板，高度不得低于2米，具备隔离、密闭效果，围挡板上张贴堆放点名称以及联系方式。由中标方负责点位管理，平时保持关闭状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（6）违规管理：在日常巡查过程中，中标方发现物业管理区域内有新增破墙开门、违章搭建等违规行为的，应在发现后4小时内上报相关部门并形成书面记录。；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（7）公用楼道：每月对楼道内乱堆放、乱张贴、乱涂写进行一次清理；每周打扫2次各楼层通道和楼梯台阶、清洁1次楼梯扶手；楼梯间墙面、顶面每季度除尘1次；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（8）物业管理区域内居民装饰装修的监督服务；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（9）物业管理档案资料的管理；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（10）法律、法规、政策及合同规定的其他事项。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2、服务标准：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Lines="50" w:afterAutospacing="0" w:line="360" w:lineRule="auto"/>
        <w:ind w:left="0" w:right="0"/>
        <w:jc w:val="center"/>
        <w:textAlignment w:val="auto"/>
        <w:rPr>
          <w:rFonts w:hint="default" w:ascii="Times New Roman" w:hAnsi="宋体" w:eastAsia="宋体" w:cs="Droid Sans"/>
          <w:kern w:val="2"/>
          <w:sz w:val="24"/>
          <w:szCs w:val="24"/>
        </w:rPr>
      </w:pPr>
      <w:r>
        <w:rPr>
          <w:rFonts w:hint="eastAsia" w:ascii="宋体" w:hAnsi="宋体" w:eastAsia="宋体" w:cs="宋体"/>
          <w:kern w:val="2"/>
          <w:sz w:val="24"/>
          <w:szCs w:val="24"/>
          <w:lang w:val="en-US" w:eastAsia="zh-CN" w:bidi="ar"/>
        </w:rPr>
        <w:t>无锡市普通住宅物业服务等级三级服务为标准</w:t>
      </w:r>
    </w:p>
    <w:tbl>
      <w:tblPr>
        <w:tblStyle w:val="2"/>
        <w:tblW w:w="4956" w:type="pct"/>
        <w:tblInd w:w="1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27"/>
        <w:gridCol w:w="1802"/>
        <w:gridCol w:w="52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w:t>
            </w: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内容</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基本标准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restart"/>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综合服务</w:t>
            </w: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管理处设置</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1、小区内设置管理处。</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2、配置办公家具、电话、电脑等办公设施及办公用品。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人员要求</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1、小区经理有物业管理员上岗证和项目经理上岗证，有一年以上物业管理工作经验。</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2、管理人员服装统一，挂牌上岗，仪表整洁规范。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服务时间</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管理处周一至周五每天8小时业务接待。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日常服务</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1、24小时受理业主或使用人报修。急修1小时内到现场处理，一般修理三天内完成（预约除外）。</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2、对业主或使用人的投诉在四天内答复处理。</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3、制定小区房屋装修申请、验收等装修管理制度，对不符合规定的行为、现象及时劝阻、制止或报告。</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4、建立业主档案、收费管理、设备管理等记录。</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5、能提供一种以上特约服务（有偿）和一种以上便民（无偿）服务；每年组织一次以上的社区活动。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restart"/>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清洁管理</w:t>
            </w: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共用楼道保洁、管理</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每月对乱堆放、乱张贴、乱涂写进行一次楼道清理；每周打扫1次各楼层通道和楼梯台阶、清洁1次楼梯扶手；楼梯间墙面、顶面每季度除尘1次；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电梯及电梯厅保洁</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每日清扫1次电梯轿厢，每周擦拭1次电梯门壁,每月对轿厢顶部清洁1次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共用卫生间保洁</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每日清洁2次，每周消杀1次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停车场、共用车库或车棚保洁</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每半月清扫1次车库，每半年进行1次地下室消杀工作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绿化带、道路保洁</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每日清扫1次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垃圾收集与处理</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小区内定点设置垃圾收集箱或点，每日定时清理1次；垃圾收集箱或点周围地面无散落垃圾、无异味，每月清洗1次。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公共天台、屋顶</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每季清理1次，保持清洁、无垃圾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restart"/>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房屋、共用设施、设备维护与管理</w:t>
            </w: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公共部位门窗</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每月巡视楼内公共部位门窗，保持玻璃、门窗配件完好，门、窗开闭灵活并无异常声响。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围墙</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每季一次巡查围墙，发现损坏立即修复，保持围墙完好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道路、场地等</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每季一次巡查道路、路面、侧石、井盖等，发现损坏及时修复，保持路面无破损。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给水设施</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饮用水水池(箱)每年清洗消毒1次、水质化验达标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消防设施设备</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1、消防设施设备可随时启用，消防通道畅通</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2、每半年检查一次消防水带、阀杆处加注润滑油并作一次放水检查。</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3、每月检查一次灭火器，临近失效立即更新或充压。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其他设施</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每月巡查1次小区房屋单元门、楼道、管线井道、机房以及其它共用设施设备,并及时维修养护，保证正常运行；小区主要道路及停车场交通标志齐全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restart"/>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园林绿化养护与管理</w:t>
            </w: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基本条件</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乔灌木生长健壮，树冠完整；花灌木按时开花结果；球、篱、地被生长无缺枝、空挡。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草坪、灌木类、花坛</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成活率80%以上，每年修剪12次，除虫施肥每年2次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乔木类</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成活率80%以上，每年修剪2次，除虫施肥每年1次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restart"/>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安全防范</w:t>
            </w: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人员要求</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1、专职保安人员，身体健康，工作认真负责并定期接受培训。</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2、能处理和应对小区公共秩序维护工作，能够熟悉、掌握各类刑事、治安案件和各类灾害事故的应急预案。</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3、上岗时佩带统一标志，穿戴统一制服，仪容仪表规范整齐。</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4、配备对讲装置。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门岗</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1、主出入口24 小时值班看守，并有详细交接班记录。</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2、对进出小区的车辆进行管理和疏导，保持出入口环境整洁、有序、道路畅通。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巡逻岗</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1、白天巡逻次数不少于四次，夜间重点部位巡逻二次，并有巡逻记录。</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2、在遇到突发事件时，采取必要措施并及时报告管理处和相关部门。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技防设施和救助</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（监控岗）</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1、小区主出入口、主干道应具备录像监控。</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2、监控中心接到报警信号后，保安人员应立即赶到现场进行处理。</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3、小区应有火警、水警、警情应急预案，并在监控中心控制室内悬挂。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4" w:type="pct"/>
            <w:vMerge w:val="continue"/>
            <w:tcBorders>
              <w:top w:val="nil"/>
              <w:left w:val="outset" w:color="auto" w:sz="6" w:space="0"/>
              <w:bottom w:val="outset" w:color="auto" w:sz="6" w:space="0"/>
              <w:right w:val="outset" w:color="auto" w:sz="6" w:space="0"/>
            </w:tcBorders>
            <w:shd w:val="clear" w:color="auto" w:fill="FFFFFF"/>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rPr>
            </w:pPr>
          </w:p>
        </w:tc>
        <w:tc>
          <w:tcPr>
            <w:tcW w:w="1092"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车辆管理</w:t>
            </w:r>
          </w:p>
        </w:tc>
        <w:tc>
          <w:tcPr>
            <w:tcW w:w="3163" w:type="pc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2"/>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1、地面、墙面有简易标志。</w:t>
            </w:r>
          </w:p>
          <w:p>
            <w:pPr>
              <w:keepNext w:val="0"/>
              <w:keepLines w:val="0"/>
              <w:pageBreakBefore w:val="0"/>
              <w:widowControl/>
              <w:suppressLineNumbers w:val="0"/>
              <w:shd w:val="clear" w:fill="FFFFFF"/>
              <w:kinsoku/>
              <w:wordWrap/>
              <w:overflowPunct/>
              <w:topLinePunct w:val="0"/>
              <w:autoSpaceDN/>
              <w:bidi w:val="0"/>
              <w:adjustRightInd/>
              <w:snapToGrid/>
              <w:spacing w:before="180" w:beforeAutospacing="0" w:after="180" w:afterAutospacing="0" w:line="360" w:lineRule="auto"/>
              <w:ind w:left="0" w:right="0"/>
              <w:jc w:val="left"/>
              <w:textAlignment w:val="auto"/>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2"/>
                <w:sz w:val="24"/>
                <w:szCs w:val="24"/>
                <w:shd w:val="clear" w:fill="FFFFFF"/>
                <w:lang w:val="en-US" w:eastAsia="zh-CN" w:bidi="ar"/>
              </w:rPr>
              <w:t>2、收费管理的车库内地面、墙面按车辆道路行驶要求设立标志牌，照明、消防器械配置齐全。</w:t>
            </w:r>
          </w:p>
        </w:tc>
      </w:tr>
    </w:tbl>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3、其他要求：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（1）投标人根据需要配备相应数额的专职服务人员。</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一标段（新安花苑第二社区物业外包）：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人员配置总数不少于72人，其中：项目负责人1人，负责总协调工作；小区设备巡查3人，负责发现损坏的设备并及时向相关政府部门汇报；秩序维护人员不少于28人，负责小区门岗安保和巡逻岗巡查；小区清洁人员不少于36人（每10000㎡至少设置1人），绿化维护人员4人，服务面积约35.8万平方米。</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二标段（和风家园物业外包）：</w:t>
      </w:r>
    </w:p>
    <w:p>
      <w:pPr>
        <w:widowControl/>
        <w:spacing w:line="460" w:lineRule="exact"/>
        <w:ind w:firstLine="480" w:firstLineChars="200"/>
        <w:jc w:val="left"/>
        <w:rPr>
          <w:rFonts w:hint="eastAsia" w:ascii="新宋体" w:hAnsi="新宋体" w:eastAsia="新宋体" w:cs="新宋体"/>
          <w:b w:val="0"/>
          <w:bCs w:val="0"/>
          <w:sz w:val="24"/>
          <w:szCs w:val="22"/>
          <w:shd w:val="clear" w:color="auto" w:fill="FFFFFF"/>
          <w:lang w:val="en-US" w:eastAsia="zh-CN"/>
        </w:rPr>
      </w:pPr>
      <w:r>
        <w:rPr>
          <w:rFonts w:hint="eastAsia" w:ascii="宋体" w:hAnsi="宋体" w:eastAsia="宋体" w:cs="宋体"/>
          <w:color w:val="000000"/>
          <w:kern w:val="2"/>
          <w:sz w:val="24"/>
          <w:szCs w:val="24"/>
          <w:lang w:val="en-US" w:eastAsia="zh-CN" w:bidi="ar"/>
        </w:rPr>
        <w:t>人员配置总数不少于56人，其中：项目负责人1人，负责总协调工作；小区设备巡查2人，负责发现损坏的设备并及时向相关政府部门汇报；秩序维护人员不少于22人，负责小区门岗安保和巡逻岗巡查；小区清洁人员不少于28人（每10000㎡至少设置1人），绿化维护人员3人，服务面积约28.26万平方米。</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2）投标人的总投标报价除应包括本项目管理服务人员的工资（符合无锡市最低工资标准且必须缴纳社会保险费—五险一金）、社保福利费、加班费、物业管理区域清洁费、耗材费、工具费、垃圾清运费、办公费、法定税费、公众责任保险费和合理利润外，还应包括体检、管理、劳务、服装、培训、通讯、安全保卫、调整风险及政策性文件规定等各项应有费用，以及为完成招标文件规定的本项目管理工作所涉及到的一切相关费用（含物业服务费）。投标人报价时应充分考虑服务期内所有可能影响到报价的因素（包括最低工资标准和社保基数的政策性调整），一旦投标结束最终中标，每平方米每月的综合单价将固定，不予调整。如发生漏、缺、少项，都将被认为是中标供应商的报价让利行为，损失自负。</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（3）中标方不得将中标内容转包第三方。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（4）报价中相关成本费用的测算及标准符合国家、省、市相关最新政策规定。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（5）对于与报价相关的采购人的各种免费维保条件，请各投标人自行与采购人联系、了解，并考虑在本次报价中，若签订合同后由于该种因素考虑调整合同价格的采购人将不予考虑。</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6）本次项目物业管理执行《中华人民共和国政府采购法》、国务院《物业管理条例》、《江苏省物业管理条例》、《无锡市物业管理条例》等法律法规，中标人要严格履行投标书的承诺和物业管理合同的约定，接受业主管理部门对物业管理日常工作的监督和考核管理，如发现管理达不到约定要求，中标人管理服务水平下降、投诉多等现象，或物业管理单位管理中发生重大管理失误的，将依照法律程序按规定处理，并要求进行财务审计，一切责任由中标人承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（7）投标人要根据安置小区特点，针对性地提出管理理念、方法、措施，要有针对性、可操作性，如违章搭建、房屋渗漏处理、保洁、破墙开店、红白喜事搭木圆堂、养宠物、接待和值守等。</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（三）工具和各类耗材</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color w:val="000000"/>
          <w:kern w:val="2"/>
          <w:sz w:val="24"/>
          <w:szCs w:val="24"/>
          <w:lang w:val="en-US" w:eastAsia="zh-CN" w:bidi="ar"/>
        </w:rPr>
      </w:pPr>
      <w:r>
        <w:rPr>
          <w:rFonts w:hint="eastAsia" w:ascii="宋体" w:hAnsi="宋体" w:eastAsia="宋体" w:cs="宋体"/>
          <w:b w:val="0"/>
          <w:bCs w:val="0"/>
          <w:color w:val="000000"/>
          <w:kern w:val="2"/>
          <w:sz w:val="24"/>
          <w:szCs w:val="24"/>
          <w:lang w:val="en-US" w:eastAsia="zh-CN" w:bidi="ar"/>
        </w:rPr>
        <w:t>1、卫生保洁所需的工具（包括保洁车）、清洁剂（全能清洁剂、玻璃清洁剂、高效洁厕剂等）、各类垃圾袋、保安维护人员所需的统一着装（着保安服、系武装带，戴保安帽），保安维护人员配备的对讲装置、巡逻电瓶车、保安维护人员其他必备的安全护卫工具、警用器材及建筑垃圾清运，均由中标人提供，所需费用包含在投标报价中。</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val="0"/>
          <w:color w:val="000000"/>
          <w:kern w:val="2"/>
          <w:sz w:val="24"/>
          <w:szCs w:val="24"/>
          <w:lang w:val="en-US" w:eastAsia="zh-CN" w:bidi="ar"/>
        </w:rPr>
      </w:pPr>
      <w:r>
        <w:rPr>
          <w:rFonts w:hint="eastAsia" w:ascii="宋体" w:hAnsi="宋体" w:eastAsia="宋体" w:cs="宋体"/>
          <w:b w:val="0"/>
          <w:bCs w:val="0"/>
          <w:color w:val="000000"/>
          <w:kern w:val="2"/>
          <w:sz w:val="24"/>
          <w:szCs w:val="24"/>
          <w:lang w:val="en-US" w:eastAsia="zh-CN" w:bidi="ar"/>
        </w:rPr>
        <w:t>2、物业共用部分、公用设施设备的维修、更新和改造费用，维修更换清单（见附件）内的费用由中标方承担。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（三）合同解除</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如有下列情形之一，采购人将按法律程序进行处理：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1、因管理服务不到位，出现较大安全事故，造成社会影响的；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2、住户对物业服务出现群体性（5人及以上）投诉、上访，而得不到有效解决，造成社区不稳定因素的；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3、年终业主满意度低于60%的。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4、年度内相关行政部门考核连续2次不合格或年度内累计3次考核不合格的。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（四）岗位配置</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1.物业管理各重点岗位职责及要求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（1）项目负责人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岗位职责：</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①主持物业管理人员的招聘、面试工作，具备相当的组织管理能力；</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②领导项目物业管理团队做好物业竣工前施工现场及租售处的物业管理，能为物业管理人员提供日常培训；</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③定期与委托方代表展开前期物业工作会议；主持制订、完善物业管理规章制度及流程；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④协助选择合适的物业保险及其他需要外包的物业管理服务供应商；协助物业管理费标准的确定；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⑤主持做好物业单元验收、交接工作及主持做好单元交付使用工作；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⑥领导项目物业管理团队做好物业的二次装修、保安、清洁、工程设施维护保养等日常管理服务；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⑦定期主持业主对物业服务之满意度调查，并能够根据反馈，在提供给业主的服务项目及质量上，不断提高；</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⑧具备良好的沟通协调能力，能够与委托方、业主保持良好的关系；</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⑨协助统筹物管的人事及财务管理，能够良好执行年度财务预算计划；</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⑩对外推广物业的优质服务和管理形象；能够不断完善物管制度及管理体系，并对物业管理人员提供定期培训。</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岗位要求：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①全面参与安置房小区客户服务工作，解决安置房小区企业投诉，协调企业客服工作，成为安置房小区客服工作第一责任人，工作电话为客服第一热线；</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②每月各企业走访2次，重点企业重点走访。做好走访记录并存档备查，切实解决安置房小区企业提出的建议意见；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③建立并监督执行适合安置房小区、物业管理、物业使用人的操作流程；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④每周或每月提出一项安置房小区物业不完善的事项，进行重点解决，需在事项解决前详细列出具体工作计划、方案、措施、完成时间、落实责任人，用书面形式报安置房小区综合服务部；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⑤召集相关工作人员召开物业周例会，月例会安排在每月最后一周周四召开（委托方派员参加）；</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⑥加强工作人员培训：安置房小区应急预案培训，每月1次，年度12次。危险化学品基础知识，每月1次，年度12次。保安门岗巡逻，监控，每月2次，年度24次。保洁操作规范，每月1次，年度12次。工程人员维护，维修，每月1次，年度12次。客服接待操作规范，每月1次，年度12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（2）保安</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597" w:firstLineChars="249"/>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岗位职责：</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①负责治安防范、安全保卫和消防管理工作；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②负责把守大门，礼貌接待问询。主动热情为各类业主提供便利服务，诸如提携物品、备好打气筒、代招出租车等；</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③严格核对外来人员务工者，遇访客登记或征得业主的同意后方能进入；大宗物品搬运出，须办理物品出门手续，经业主认可方能放行；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维护道路和停车库秩序，保持道路畅通，制止车辆违规停放和乱卸货物的行为；加强巡逻，发现可疑迹象，要跟踪盘查，并及时报告主管领导，采取有效措施确保平安，巡逻中发现的其他问题，应做好记录，及时通知有关人员解决；</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⑤定期测试消防设施，参加消防演练；遇突发事件，须按规定的程序，负责执行本职范围内的工作；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⑥熟悉业主情况，与业主建立友好关系，及时反馈业主的意见和要求；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⑦对改进管理处工作提出建议；监督检查二次装修有无违规行为，施工人员是否有证；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岗位要求：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1）门岗保安岗位要求：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①自身条件：性别：男，年龄：25-60周岁，视力良好、外表端正，高中以上文化，普通话良好，沟通良好；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②主动热情帮助安置房小区及安置房小区企业做好协助工作：比如小件物品的搬运工作等；</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③熟悉安置房小区领导、安置房小区工作人员、企业领导以及他们的日常工作方式；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④按标准着装、仪表整洁端正；</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⑤上下班、开门敬礼，用文明礼貌语言。大门开关准确及时、灵活操作。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2）巡逻保安岗位要求：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①按标准着装、仪表整洁端正；</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②具备独立公共秩序维护工作能力，能掌握发生事件，事故等应急预案的基本要求和处理方法；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巡逻要点：一轻（走路说话要轻）；二望（对被检查场所仔细看，认真查，靠眼睛观察实现所及范围的情况）；三听（靠耳朵来听有没有异常的声音，及时发现异常的源头）；五摸（用手去摸各个门锁是否正常关闭，发现各类问题按有关规定及时处理），发现任何非正常情况，应该立即报告上级并做好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rightChars="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（3）保洁员</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岗位职责：</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负责物业管理范围公共部位和公共设施的保洁；负责物业管理范围装饰材料的定期专业养护；负责物业管理范围垃圾的收集和分类（做好垃圾分类宣传、定时收放垃圾桶，满箱即清，设置专用的装修垃圾点位，定时垃圾回收，劝导居民不乱倒垃圾，满足区级垃圾分类要求）；负责洗手间的保洁和物品的更换；负责洗手间内装饰材料的专业养护；负责物业管理范围内每日的环境消毒、病虫害防治。</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岗位要求：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①着装仪表：上岗时按规定好的方式和位置佩戴工作牌，制服穿着统一整齐，工作鞋要洗刷干净；</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②保洁工作时间安排，尽量做到不影响安置房小区工作人员工作；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③重点区域重点对待。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（五）有关说明：</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投标人的总投标报价除应包括本项目管理服务人员的工资（符合无锡市最低工资标准且必须缴纳社会保险费—五险一金）、社保福利费、加班费、物业管理区域清洁费、耗材费、工具费、垃圾清运费、办公费、法定税费、公众责任保险费和合理利润外，还应包括体检、管理、劳务、服装、培训、通讯、安全保卫、调整风险及政策性文件规定等各项应有费用，以及为完成招标文件规定的本项目管理工作所涉及到的一切相关费用（含物业服务费、环卫）。投标人报价时应充分考虑服务期内所有可能影响到报价的因素（包括最低工资标准和社保基数的政策性调整），一旦投标结束最终中标，每平方米每月的综合单价将固定，不予调整。如发生漏、缺、少项，都将被认为是中标供应商的报价让利行为，损失自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（2）承包方不得将中标内容转包第三方。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（3）报价中相关成本费用的测算及标准符合国家、省、市相关最新政策规定。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（4）对于与报价相关的采购人的各种免费维保条件，请各投标人自行与采购人联系、了解，并考虑在本次报价中，若签订合同后由于该种因素考虑调整合同价格的采购人将不予考虑。</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本次项目物业管理执行《中华人民共和国政府采购法》、国务院《物业管理条例》、《江苏省物业管理条例》、《无锡市物业管理条例》等法律法规，中标单位要严格履行投标书的承诺和物业管理合同的约定，接受业主管理部门对物业管理日常工作的监督和考核管理，如发现管理达不到约定要求，中标单位管理服务水平下降、投诉多等现象，或物业管理单位管理中发生重大管理失误的，将依照法律程序按规定处理，并要求进行财务审计，一切责任由中标单位承担。</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（6）投标人要根据安置小区特点，针对性地提出管理理念、方法、措施，要有针对性、可操作性，如违章搭建、房屋渗漏处理、保洁、破墙开店、红白喜事搭木圆堂、养宠物、接待和值守等。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（7）付款方式：物业服务费按季度支付，第二季度次月中旬根据《小区物业管理考核标准》，结合小区物业服务考核结果，支付第一季度费用，以此类推。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（8）根据国家扶持中小企业的有关政策，在我中心组织的采购项目中标的供应商，如需要政府采购合同融资，请按锡财购【2020】17号文件执行。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中标、成交供应商可根据自身情况，自行决定是否选择采用合同融资形式，在无锡政府采购网——政采贷专栏提供的银行名录内自主选择合作银行。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10）开标后，投标人须自行准备设备（包括但不限于笔记本电脑、无线网络）登录“政府采购交易管理一体化系统”，按招标文件规定时间解密后，在评审过程中保持在线，等待评标委员会的询标和评标结果，中途不得离开。如未按要求应答，由此所产生的损失及风险由投标人自行承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MjdlNTU3NDA4ZTNjMjhhNjc4MWYyNTU3NmNhN2YifQ=="/>
  </w:docVars>
  <w:rsids>
    <w:rsidRoot w:val="016B0121"/>
    <w:rsid w:val="016B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2023-10-16T01:13:00Z</dcterms:created>
  <dc:creator>Mr.Zeus</dc:creator>
  <cp:lastModifiedBy>Mr.Zeus</cp:lastModifiedBy>
  <dcterms:modified xsi:type="dcterms:W3CDTF">2023-10-16T01:22:52Z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F2D55184F4254762B45B6079503B5D37_11</vt:lpwstr>
  </property>
</Properties>
</file>