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525"/>
          <w:tab w:val="left" w:pos="945"/>
          <w:tab w:val="left" w:pos="1050"/>
        </w:tabs>
        <w:kinsoku/>
        <w:wordWrap/>
        <w:overflowPunct/>
        <w:topLinePunct w:val="0"/>
        <w:autoSpaceDN/>
        <w:bidi w:val="0"/>
        <w:adjustRightInd/>
        <w:snapToGrid/>
        <w:spacing w:line="360" w:lineRule="auto"/>
        <w:jc w:val="center"/>
        <w:textAlignment w:val="auto"/>
        <w:rPr>
          <w:rFonts w:hint="eastAsia" w:ascii="仿宋" w:hAnsi="仿宋" w:eastAsia="仿宋" w:cs="仿宋"/>
          <w:sz w:val="28"/>
          <w:szCs w:val="28"/>
          <w:lang w:val="en-US" w:eastAsia="zh-CN"/>
        </w:rPr>
      </w:pPr>
      <w:bookmarkStart w:id="0" w:name="_GoBack"/>
      <w:r>
        <w:rPr>
          <w:rFonts w:hint="eastAsia" w:ascii="仿宋" w:hAnsi="仿宋" w:eastAsia="仿宋" w:cs="仿宋"/>
          <w:sz w:val="28"/>
          <w:szCs w:val="28"/>
        </w:rPr>
        <w:t>安置房小区智能道闸系统、门禁升级改造</w:t>
      </w:r>
      <w:r>
        <w:rPr>
          <w:rFonts w:hint="eastAsia" w:ascii="仿宋" w:hAnsi="仿宋" w:eastAsia="仿宋" w:cs="仿宋"/>
          <w:sz w:val="28"/>
          <w:szCs w:val="28"/>
          <w:lang w:val="en-US" w:eastAsia="zh-CN"/>
        </w:rPr>
        <w:t>项目</w:t>
      </w:r>
    </w:p>
    <w:bookmarkEnd w:id="0"/>
    <w:p>
      <w:pPr>
        <w:keepNext w:val="0"/>
        <w:keepLines w:val="0"/>
        <w:pageBreakBefore w:val="0"/>
        <w:tabs>
          <w:tab w:val="left" w:pos="525"/>
          <w:tab w:val="left" w:pos="945"/>
          <w:tab w:val="left" w:pos="1050"/>
        </w:tabs>
        <w:kinsoku/>
        <w:wordWrap/>
        <w:overflowPunct/>
        <w:topLinePunct w:val="0"/>
        <w:autoSpaceDN/>
        <w:bidi w:val="0"/>
        <w:adjustRightInd/>
        <w:snapToGrid/>
        <w:spacing w:line="360" w:lineRule="auto"/>
        <w:ind w:firstLine="560" w:firstLineChars="200"/>
        <w:textAlignment w:val="auto"/>
        <w:rPr>
          <w:rFonts w:hint="eastAsia" w:ascii="仿宋" w:hAnsi="仿宋" w:eastAsia="仿宋" w:cs="仿宋"/>
          <w:bCs/>
          <w:color w:val="000000"/>
          <w:sz w:val="28"/>
          <w:szCs w:val="28"/>
        </w:rPr>
      </w:pPr>
      <w:r>
        <w:rPr>
          <w:rFonts w:hint="eastAsia" w:ascii="仿宋" w:hAnsi="仿宋" w:eastAsia="仿宋" w:cs="仿宋"/>
          <w:sz w:val="28"/>
          <w:szCs w:val="28"/>
        </w:rPr>
        <w:t>本项目为</w:t>
      </w:r>
      <w:r>
        <w:rPr>
          <w:rFonts w:hint="eastAsia" w:ascii="仿宋" w:hAnsi="仿宋" w:eastAsia="仿宋" w:cs="仿宋"/>
          <w:sz w:val="28"/>
          <w:szCs w:val="28"/>
          <w:lang w:eastAsia="zh-CN"/>
        </w:rPr>
        <w:t>安置房小区智能道闸系统、门禁升级改造项目</w:t>
      </w:r>
      <w:r>
        <w:rPr>
          <w:rFonts w:hint="eastAsia" w:ascii="仿宋" w:hAnsi="仿宋" w:eastAsia="仿宋" w:cs="仿宋"/>
          <w:sz w:val="28"/>
          <w:szCs w:val="28"/>
        </w:rPr>
        <w:t>，具体要求如下，</w:t>
      </w:r>
      <w:r>
        <w:rPr>
          <w:rFonts w:hint="eastAsia" w:ascii="仿宋" w:hAnsi="仿宋" w:eastAsia="仿宋" w:cs="仿宋"/>
          <w:bCs/>
          <w:color w:val="000000"/>
          <w:sz w:val="28"/>
          <w:szCs w:val="28"/>
        </w:rPr>
        <w:t>投标人须提供满足以下要求的服务，不得有负偏离。</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jc w:val="both"/>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一、总体说明：</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项目包含鸿泰苑1区、2区、3区、5区、6区、7区、8区，鸿运苑南区、中区、北区、6.1期、6.2期、6.3期、5.2期、鸿福苑二期，共用车牌识别系统58套（台）、广告门禁46套。</w:t>
      </w:r>
    </w:p>
    <w:p>
      <w:pPr>
        <w:keepNext w:val="0"/>
        <w:keepLines w:val="0"/>
        <w:pageBreakBefore w:val="0"/>
        <w:widowControl w:val="0"/>
        <w:numPr>
          <w:ilvl w:val="0"/>
          <w:numId w:val="1"/>
        </w:numPr>
        <w:suppressLineNumbers w:val="0"/>
        <w:kinsoku/>
        <w:wordWrap/>
        <w:overflowPunct/>
        <w:topLinePunct w:val="0"/>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升级改造要求：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562" w:firstLineChars="200"/>
        <w:jc w:val="both"/>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1、出入口车牌识别系统：</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1.1出入口车牌识别系统升级，含硬件、网络优化升级。</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1.2识别率：99.9%</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1.3支持牌照类型：普通蓝牌、普通绿牌、黑牌、黄牌、双层黄牌、警车车牌、新式武警车牌、新式军牌、单双层警车、单双层军牌、新 使馆、教练车、港澳进出大陆车牌、应急车牌、民航、特殊车牌等，同时识别车牌颜色； 车辆特征图像、车牌图像、牌照号码、颜色、类型、通过时间等.</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1.4支持内置白名单管理，相机可单独控制道闸，可对白名单车辆自动放行；</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1.5内置电源：AC220V。 可脱机使用、脱机显示、脱机收费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1.6网络：10/100M 以太网TCP/IP，CPU：TI DSP；图像传感器： 1/2.8" CMOS；图像分辨率： 200W  1902P *1080P  CIF4  CIF；最低照度： 0.01 Lux（标准）；电子快门： 0-1ms 或者自定义；最佳拍摄范围： 3-10米；光源发光频率： 50Hz；复位：手动恢复出厂设置；存储：脱机名单：≥30000；脱机记录≥10000；可扩展TF卡（microSD卡）；音频压缩：输入输出  G711；分析帧率：25fps；补光灯：内置4颗LED灯，可调亮度（每颗最高功耗1W）。</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1.7相机镜头：标配6mm 定焦镜头，可选配2.8-12mm、6-22mm、 5-50mm 电动调焦镜头；工作温度/湿度： -50℃~120℃，≤ 90%。</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1.8夜间有效抑制大灯眩光，牌照号码清晰可辨。</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1.9配合视频车牌识别出入口控制器与停车场管理软件完成车辆进出管理。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嵌入式智能感光系统，自动补光设计，无需感光器件；IP66防护等级，采用防雨淋、密封防尘设计，环境适应性强。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1.10车牌识别信息显示屏幕：</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支持播报车牌信息、停车信息、收费信息等.语音音量：0~15级可调（软件调节）；播报内容：所有常用汉字、数字及字母；支持语音播报、显示金额/余位数，采用语音显示接口，支持自定义语音显示；显示信息：双色LED显示（显示停车场名称、车牌、收费信息、剩余车位信息）；屏幕材质：显示屏采用钢化玻璃面板，防划伤、防破裂；可调设计：一体式立柱支持转动圆形基座设计，安全稳定，360°可调，摄像机45°上下左右可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562" w:firstLineChars="200"/>
        <w:jc w:val="both"/>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2、车辆管理收费服务平台升级、云端接入</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2.1采用C/S+B/S架构，车场配置简单易操作，财务员只需电脑IE访问即可查看报表、月卡充值。</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2.2丰富的收费标准任意配置（通用自然天、白天黑夜、工作日非工作日、高峰非高峰、24小时等）。</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 xml:space="preserve">2.3支持多位多车，超出车位可灵活配置不让进或转临时车，可车辆出场后场内车自动转免费车。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2.4支持无需关注公众号场内微信、支付宝预付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2.5支持微信、支付宝、银联无感支付。</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 xml:space="preserve">2.6支持出场扫码支付无需输入车牌号码直接支付。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2.7支持中央收费，商家管理、小程序发放优惠券。</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 xml:space="preserve">2.8优惠券支持扫动态、静态码优惠、扫码一次多次进出免费（酒店应用）、优惠券叠加等功能。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2.9无需增加地感，独特技术避免车主扫无牌车二维码逃费。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 xml:space="preserve">2.10独有的入场车辆防掉头功能，避免太多无效入场记录需要人工清除。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2.11支持防跟车功能，防止前方车辆落闸后后方车辆无法通行现象。</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2.12独有的数据库保护机制，完美防止意外断电导致数据库丢失问题 。</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2.13嵌入式系统开发，自带mysql数据库，低功耗，安全稳定，三进三出内，无需单独配服务器。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562" w:firstLineChars="200"/>
        <w:jc w:val="both"/>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3、广告门禁系统</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3.1定制广告门</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3.1.1预制固定门框：1800*2400，采用100*100*3.0镀锌方管制作，表面喷塑处理；地面开切400*400*400孔现浇混凝土基础，预埋300*300*10mm钢板。门框与预埋钢板焊接、广告门与门框焊接固定。</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3.1.2广告门参数：高亮广告灯箱，高效节能,夜间灯光均匀透亮,广告效果出色;开门方式多种可选:无线遥控、按键、刷卡、密码、人脸识别、指纹识别，手机APP等;根据不同场合的人行通道,可选择单向开和双向开方式。选择单向开时,不分左右开方向;具有开关门红绿灯指示，开关门语音提示。</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3.2人脸门禁机：人脸识别、IC卡、手机开门、公告宣传、网络传输、云端管理。</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3.3系统与小区单元门禁系统对接，实现数据共享。</w:t>
      </w:r>
    </w:p>
    <w:p>
      <w:pPr>
        <w:keepNext w:val="0"/>
        <w:keepLines w:val="0"/>
        <w:pageBreakBefore w:val="0"/>
        <w:widowControl w:val="0"/>
        <w:numPr>
          <w:ilvl w:val="0"/>
          <w:numId w:val="1"/>
        </w:numPr>
        <w:suppressLineNumbers w:val="0"/>
        <w:kinsoku/>
        <w:wordWrap/>
        <w:overflowPunct/>
        <w:topLinePunct w:val="0"/>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服务要求：</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1.服务响应时间：设24小时服务专线，在接到报修通知后10分钟内做出响应，30分钟内到达现场，一般问题1小时内解决，重大问题4小时内解决。</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2.定期巡查：每天检查系统是否正常运行，发现问题立即解决。</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3.维护过程中为甲方的商业数据保密，不可泄露第三方；</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4.维保单位有义务对甲方提供技术咨询，积极协助甲方定购所需日常易耗品及维修配件等，提供硬件市场行情指导报价，为甲方提供最优惠的新产品；</w:t>
      </w:r>
    </w:p>
    <w:p>
      <w:pPr>
        <w:rPr>
          <w:rFonts w:hint="eastAsia" w:ascii="仿宋" w:hAnsi="仿宋" w:eastAsia="仿宋" w:cs="仿宋"/>
          <w:kern w:val="2"/>
          <w:sz w:val="28"/>
          <w:szCs w:val="28"/>
        </w:rPr>
      </w:pPr>
      <w:r>
        <w:rPr>
          <w:rFonts w:hint="eastAsia" w:ascii="仿宋" w:hAnsi="仿宋" w:eastAsia="仿宋" w:cs="仿宋"/>
          <w:kern w:val="2"/>
          <w:sz w:val="28"/>
          <w:szCs w:val="28"/>
        </w:rPr>
        <w:br w:type="page"/>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bCs/>
          <w:color w:val="0000FF"/>
          <w:kern w:val="2"/>
          <w:sz w:val="28"/>
          <w:szCs w:val="28"/>
          <w:lang w:val="en-US" w:eastAsia="zh-CN" w:bidi="ar-SA"/>
        </w:rPr>
      </w:pPr>
      <w:r>
        <w:rPr>
          <w:rFonts w:hint="default" w:ascii="仿宋" w:hAnsi="仿宋" w:eastAsia="仿宋" w:cs="仿宋"/>
          <w:bCs/>
          <w:color w:val="0000FF"/>
          <w:kern w:val="2"/>
          <w:sz w:val="28"/>
          <w:szCs w:val="28"/>
          <w:lang w:val="en-US" w:eastAsia="zh-CN" w:bidi="ar-SA"/>
        </w:rPr>
        <w:t>安置房小区智能道闸系统、门禁升级改造</w:t>
      </w:r>
      <w:r>
        <w:rPr>
          <w:rFonts w:hint="eastAsia" w:ascii="仿宋" w:hAnsi="仿宋" w:eastAsia="仿宋" w:cs="仿宋"/>
          <w:bCs/>
          <w:color w:val="0000FF"/>
          <w:kern w:val="2"/>
          <w:sz w:val="28"/>
          <w:szCs w:val="28"/>
          <w:lang w:val="en-US" w:eastAsia="zh-CN" w:bidi="ar-SA"/>
        </w:rPr>
        <w:t>项目服务清单</w:t>
      </w:r>
    </w:p>
    <w:tbl>
      <w:tblPr>
        <w:tblStyle w:val="2"/>
        <w:tblW w:w="9403"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
        <w:gridCol w:w="1426"/>
        <w:gridCol w:w="4475"/>
        <w:gridCol w:w="930"/>
        <w:gridCol w:w="18"/>
        <w:gridCol w:w="948"/>
        <w:gridCol w:w="69"/>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序号</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名称</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参数要求</w:t>
            </w:r>
          </w:p>
        </w:tc>
        <w:tc>
          <w:tcPr>
            <w:tcW w:w="948"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数量</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单位</w:t>
            </w:r>
          </w:p>
        </w:tc>
        <w:tc>
          <w:tcPr>
            <w:tcW w:w="949"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1</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原设备拆除</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原设备拆除、搬运至指定地点</w:t>
            </w:r>
          </w:p>
        </w:tc>
        <w:tc>
          <w:tcPr>
            <w:tcW w:w="94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58</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套</w:t>
            </w:r>
          </w:p>
        </w:tc>
        <w:tc>
          <w:tcPr>
            <w:tcW w:w="9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2</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出入口车牌识别系统升级</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1、出入口车牌识别系统升级，含硬件、网络优化升级。</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2、识别率：99.9%</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3、支持牌照类型：普通蓝牌、普通绿牌、黑牌、黄牌、双层黄牌、警车车牌、新式武警车牌、新式军牌、单双层警车、单双层军牌、新 使馆、教练车、港澳进出大陆车牌、应急车牌、民航、特殊车牌等，同时识别车牌颜色； 车辆特征图像、车牌图像、牌照号码、颜色、类型、通过时间等</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4、支持内置白名单管理，相机可单独控制道闸，可对白名单车辆自动放行；</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5、内置电源：AC220V。 可脱机使用、脱机显示、脱机收费</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6、网络：10/100M 以太网TCP/IP，CPU：TI DSP；图像传感器： 1/2.8" CMOS；图像分辨率： 200W  1902P *1080P  CIF4  CIF；最低照度： 0.01 Lux（标准）；电子快门： 0-1ms 或者自定义；最佳拍摄范围： 3-10米；光源发光频率： 50Hz；复位：手动恢复出厂设置；存储：脱机名单：≥30000；脱机记录≥10000；可扩展TF卡（microSD卡）；音频压缩：输入输出  G711；分析帧率：25fps；补光灯：内置4颗LED灯，可调亮度（每颗最高功耗1W）</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7、相机镜头：标配6mm 定焦镜头，可选配2.8-12mm、6-22mm、 5-50mm 电动调焦镜头；工作温度/湿度： -50℃~120℃，≤ 90%</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8、夜间有效抑制大灯眩光，牌照号码清晰可辨。</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9、配合视频车牌识别出入口控制器与停车场管理软件完成车辆进出管理。</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嵌入式智能感光系统，自动补光设计，无需感光器件；IP66防护等级，采用防雨淋、密封防尘设计，环境适应性强。</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10、车牌识别信息显示屏幕：</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支持播报车牌信息、停车信息、收费信息等.语音音量：0~15级可调（软件调节）；播报内容：所有常用汉字、数字及字母；支持语音播报、显示金额/余位数，采用语音显示接口，支持自定义语音显示；显示信息：双色LED显示（显示停车场名称、车牌、收费信息、剩余车位信息）；屏幕材质：显示屏采用钢化玻璃面板，防划伤、防破裂；可调设计：一体式立柱支持转动圆形基座设计，安全稳定，360°可调，摄像机45°上下左右可调</w:t>
            </w:r>
          </w:p>
        </w:tc>
        <w:tc>
          <w:tcPr>
            <w:tcW w:w="94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58</w:t>
            </w: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台/套</w:t>
            </w:r>
          </w:p>
        </w:tc>
        <w:tc>
          <w:tcPr>
            <w:tcW w:w="94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共29个出入口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r>
              <w:rPr>
                <w:rFonts w:hint="eastAsia" w:ascii="宋体" w:hAnsi="宋体" w:eastAsia="宋体" w:cs="Times New Roman"/>
                <w:color w:val="000000"/>
                <w:sz w:val="20"/>
                <w:szCs w:val="24"/>
              </w:rPr>
              <w:t>3</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停车场管理工控机</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1、自带网络交换功能，最多支持4个网口，系统安装布线更方便。</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2、采用C/S+B/S架构，车场配置简单易操作，财务员只需电脑IE访问即可查看报表、月卡充值</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3、丰富的收费标准任意配置（通用自然天、白天黑夜、工作日非工作日、高峰非高峰、24小时等）</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4、支持多位多车，超出车位可灵活配置不让进或转临时车，可车辆出场后场内车自动转免费车 </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5、支持无需关注公众号场内微信、支付宝预付 </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6、支持微信、支付宝、银联无感支付</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7、支持出场扫码支付无需输入车牌号码直接支付 </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8、支持中央收费，商家管理、小程序发放优惠券</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9、优惠券支持扫动态、静态码优惠、扫码一次多次进出免费（酒店应用）、优惠券叠加等功能 </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10、无需增加地感，独特技术避免车主扫无牌车二维码逃费</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11、独有的入场车辆防掉头功能，避免太多无效入场记录需要人工清除  </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12、支持防跟车功能，防止前方车辆落闸后后方车辆无法通行现象</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13、独有的数据库保护机制，完美防止意外断电导致数据库丢失问题 </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14、可实现车场免布线</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15、增加一键远程呼叫功能，异常情况可呼叫到保安手机，手机APP可直接远程开闸</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16、嵌入式系统开发，自带mysql数据库，低功耗，安全稳定，三进三出内，无需单独配服务器</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imes New Roman"/>
                <w:color w:val="000000"/>
                <w:sz w:val="18"/>
                <w:szCs w:val="24"/>
                <w:lang w:val="en-US" w:eastAsia="zh-CN"/>
              </w:rPr>
            </w:pPr>
            <w:r>
              <w:rPr>
                <w:rFonts w:hint="eastAsia" w:ascii="宋体" w:hAnsi="宋体" w:eastAsia="宋体" w:cs="Times New Roman"/>
                <w:color w:val="000000"/>
                <w:sz w:val="18"/>
                <w:szCs w:val="24"/>
                <w:lang w:val="en-US" w:eastAsia="zh-CN"/>
              </w:rPr>
              <w:t>29</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lang w:val="en-US" w:eastAsia="zh-CN"/>
              </w:rPr>
            </w:pPr>
            <w:r>
              <w:rPr>
                <w:rFonts w:hint="eastAsia" w:ascii="宋体" w:hAnsi="宋体" w:eastAsia="宋体" w:cs="Times New Roman"/>
                <w:color w:val="000000"/>
                <w:sz w:val="18"/>
                <w:szCs w:val="24"/>
                <w:lang w:val="en-US" w:eastAsia="zh-CN"/>
              </w:rPr>
              <w:t>台</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lang w:val="en-US" w:eastAsia="zh-CN"/>
              </w:rPr>
            </w:pPr>
            <w:r>
              <w:rPr>
                <w:rFonts w:hint="eastAsia" w:ascii="宋体" w:hAnsi="宋体" w:eastAsia="宋体" w:cs="Times New Roman"/>
                <w:color w:val="000000"/>
                <w:sz w:val="20"/>
                <w:szCs w:val="24"/>
                <w:lang w:val="en-US" w:eastAsia="zh-CN"/>
              </w:rPr>
              <w:t>4</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车辆管理收费服务平台升级、云端接入</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1、车辆管理收费服务平台、云端接入。</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58</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台/套</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lang w:eastAsia="zh-CN"/>
              </w:rPr>
            </w:pPr>
            <w:r>
              <w:rPr>
                <w:rFonts w:hint="eastAsia" w:ascii="宋体" w:hAnsi="宋体" w:eastAsia="宋体" w:cs="Times New Roman"/>
                <w:color w:val="000000"/>
                <w:sz w:val="20"/>
                <w:szCs w:val="24"/>
                <w:lang w:val="en-US" w:eastAsia="zh-CN"/>
              </w:rPr>
              <w:t>5</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雷达</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配套车辆感应器使用，增加防砸车、砸人功能</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58</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套</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lang w:eastAsia="zh-CN"/>
              </w:rPr>
            </w:pPr>
            <w:r>
              <w:rPr>
                <w:rFonts w:hint="eastAsia" w:ascii="宋体" w:hAnsi="宋体" w:eastAsia="宋体" w:cs="Times New Roman"/>
                <w:color w:val="000000"/>
                <w:sz w:val="20"/>
                <w:szCs w:val="24"/>
                <w:lang w:val="en-US" w:eastAsia="zh-CN"/>
              </w:rPr>
              <w:t>6</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双色防水LED灯</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1、12V,红绿双色，室外防水。</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58</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套</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lang w:eastAsia="zh-CN"/>
              </w:rPr>
            </w:pPr>
            <w:r>
              <w:rPr>
                <w:rFonts w:hint="eastAsia" w:ascii="宋体" w:hAnsi="宋体" w:eastAsia="宋体" w:cs="Times New Roman"/>
                <w:color w:val="000000"/>
                <w:sz w:val="20"/>
                <w:szCs w:val="24"/>
                <w:lang w:val="en-US" w:eastAsia="zh-CN"/>
              </w:rPr>
              <w:t>7</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广告门</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1、定制广告门</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2、预制固定门框：1800*2400，采用100*100*3.0镀锌方管制作，表面喷塑处理；地面开切400*400*400孔现浇混凝土基础，预埋300*300*10mm钢板。门框与预埋钢板焊接、广告门与门框焊接固定。</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3、广告门参数：高亮广告灯箱，高效节能,夜间灯光均匀透亮,广告效果出色;</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开门方式多种可选:无线遥控、按键、刷卡、密码、人脸识别、指纹识别，手机APP等;根据不同场合的人行通道,可选择单向开和双向开方式。选择单向开时,不分左右开方向;具有开关门红绿灯指示，开关门语音提示;</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46</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樘</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lang w:eastAsia="zh-CN"/>
              </w:rPr>
            </w:pPr>
            <w:r>
              <w:rPr>
                <w:rFonts w:hint="eastAsia" w:ascii="宋体" w:hAnsi="宋体" w:eastAsia="宋体" w:cs="Times New Roman"/>
                <w:color w:val="000000"/>
                <w:sz w:val="20"/>
                <w:szCs w:val="24"/>
                <w:lang w:val="en-US" w:eastAsia="zh-CN"/>
              </w:rPr>
              <w:t>8</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人脸门禁机</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1、名称：人脸门禁机</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2、规格：人脸识别、IC卡、手机开门、公告宣传、网络传输、云端管理；</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3、系统与小区单元门禁系统对接，实现数据共享</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27</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台</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lang w:eastAsia="zh-CN"/>
              </w:rPr>
            </w:pPr>
            <w:r>
              <w:rPr>
                <w:rFonts w:hint="eastAsia" w:ascii="宋体" w:hAnsi="宋体" w:eastAsia="宋体" w:cs="Times New Roman"/>
                <w:color w:val="000000"/>
                <w:sz w:val="20"/>
                <w:szCs w:val="24"/>
                <w:lang w:val="en-US" w:eastAsia="zh-CN"/>
              </w:rPr>
              <w:t>9</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出门按钮</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1、名称：出门按钮</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2、规格：1.2米立柱安装，防雨出门按钮</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27</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套</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imes New Roman"/>
                <w:color w:val="000000"/>
                <w:sz w:val="20"/>
                <w:szCs w:val="24"/>
                <w:lang w:val="en-US" w:eastAsia="zh-CN"/>
              </w:rPr>
            </w:pPr>
            <w:r>
              <w:rPr>
                <w:rFonts w:hint="eastAsia" w:ascii="宋体" w:hAnsi="宋体" w:eastAsia="宋体" w:cs="Times New Roman"/>
                <w:color w:val="000000"/>
                <w:sz w:val="20"/>
                <w:szCs w:val="24"/>
                <w:lang w:val="en-US" w:eastAsia="zh-CN"/>
              </w:rPr>
              <w:t>10</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接线箱</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1、规格：500*600*200</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2、箱内配置：空开-C32-1个，多用插座1块，门禁电源1个，8口交换机1台。</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27</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套</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imes New Roman"/>
                <w:color w:val="000000"/>
                <w:sz w:val="20"/>
                <w:szCs w:val="24"/>
                <w:lang w:val="en-US" w:eastAsia="zh-CN"/>
              </w:rPr>
            </w:pPr>
            <w:r>
              <w:rPr>
                <w:rFonts w:hint="eastAsia" w:ascii="宋体" w:hAnsi="宋体" w:eastAsia="宋体" w:cs="Times New Roman"/>
                <w:color w:val="000000"/>
                <w:sz w:val="20"/>
                <w:szCs w:val="24"/>
                <w:lang w:val="en-US" w:eastAsia="zh-CN"/>
              </w:rPr>
              <w:t>11</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配线</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1、名称：电源线</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2、配线形式：管内穿线</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3、规格：RVV2*1.0</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500</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米</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imes New Roman"/>
                <w:color w:val="000000"/>
                <w:sz w:val="20"/>
                <w:szCs w:val="24"/>
                <w:lang w:val="en-US" w:eastAsia="zh-CN"/>
              </w:rPr>
            </w:pPr>
            <w:r>
              <w:rPr>
                <w:rFonts w:hint="eastAsia" w:ascii="宋体" w:hAnsi="宋体" w:eastAsia="宋体" w:cs="Times New Roman"/>
                <w:color w:val="000000"/>
                <w:sz w:val="20"/>
                <w:szCs w:val="24"/>
                <w:lang w:val="en-US" w:eastAsia="zh-CN"/>
              </w:rPr>
              <w:t>12</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双绞线缆</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1、名称：超五类网线</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2、规格：CAT-5E</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3、线缆对数：4</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4、敷设方式：管内穿线</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500</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米</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imes New Roman"/>
                <w:color w:val="000000"/>
                <w:sz w:val="20"/>
                <w:szCs w:val="24"/>
                <w:lang w:val="en-US" w:eastAsia="zh-CN"/>
              </w:rPr>
            </w:pPr>
            <w:r>
              <w:rPr>
                <w:rFonts w:hint="eastAsia" w:ascii="宋体" w:hAnsi="宋体" w:eastAsia="宋体" w:cs="Times New Roman"/>
                <w:color w:val="000000"/>
                <w:sz w:val="20"/>
                <w:szCs w:val="24"/>
                <w:lang w:val="en-US" w:eastAsia="zh-CN"/>
              </w:rPr>
              <w:t>13</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配管</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1、名称：PCV25</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500</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米</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imes New Roman"/>
                <w:color w:val="000000"/>
                <w:sz w:val="20"/>
                <w:szCs w:val="24"/>
                <w:lang w:val="en-US" w:eastAsia="zh-CN"/>
              </w:rPr>
            </w:pPr>
            <w:r>
              <w:rPr>
                <w:rFonts w:hint="eastAsia" w:ascii="宋体" w:hAnsi="宋体" w:eastAsia="宋体" w:cs="Times New Roman"/>
                <w:color w:val="000000"/>
                <w:sz w:val="20"/>
                <w:szCs w:val="24"/>
                <w:lang w:val="en-US" w:eastAsia="zh-CN"/>
              </w:rPr>
              <w:t>14</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路面开槽</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路面开槽，50宽*50深，路面修补</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400</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米</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Times New Roman"/>
                <w:color w:val="000000"/>
                <w:sz w:val="20"/>
                <w:szCs w:val="24"/>
                <w:lang w:val="en-US" w:eastAsia="zh-CN"/>
              </w:rPr>
            </w:pPr>
            <w:r>
              <w:rPr>
                <w:rFonts w:hint="eastAsia" w:ascii="宋体" w:hAnsi="宋体" w:eastAsia="宋体" w:cs="Times New Roman"/>
                <w:color w:val="000000"/>
                <w:sz w:val="20"/>
                <w:szCs w:val="24"/>
                <w:lang w:val="en-US" w:eastAsia="zh-CN"/>
              </w:rPr>
              <w:t>15</w:t>
            </w:r>
          </w:p>
        </w:tc>
        <w:tc>
          <w:tcPr>
            <w:tcW w:w="14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提示牌</w:t>
            </w:r>
          </w:p>
        </w:tc>
        <w:tc>
          <w:tcPr>
            <w:tcW w:w="4475"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1、亚克力板</w:t>
            </w:r>
          </w:p>
          <w:p>
            <w:pPr>
              <w:spacing w:beforeLines="0" w:afterLines="0"/>
              <w:jc w:val="left"/>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2、定制进出标识牌，防撞警示牌</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46</w:t>
            </w:r>
          </w:p>
        </w:tc>
        <w:tc>
          <w:tcPr>
            <w:tcW w:w="1035"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套</w:t>
            </w:r>
          </w:p>
        </w:tc>
        <w:tc>
          <w:tcPr>
            <w:tcW w:w="8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18"/>
                <w:szCs w:val="24"/>
              </w:rPr>
            </w:pPr>
            <w:r>
              <w:rPr>
                <w:rFonts w:hint="eastAsia" w:ascii="宋体" w:hAnsi="宋体" w:eastAsia="宋体" w:cs="Times New Roman"/>
                <w:color w:val="000000"/>
                <w:sz w:val="18"/>
                <w:szCs w:val="24"/>
              </w:rPr>
              <w:t>96块</w:t>
            </w:r>
          </w:p>
        </w:tc>
      </w:tr>
    </w:tbl>
    <w:p>
      <w:pPr>
        <w:keepNext w:val="0"/>
        <w:keepLines w:val="0"/>
        <w:pageBreakBefore w:val="0"/>
        <w:kinsoku/>
        <w:wordWrap/>
        <w:overflowPunct/>
        <w:topLinePunct w:val="0"/>
        <w:autoSpaceDN/>
        <w:bidi w:val="0"/>
        <w:adjustRightInd/>
        <w:snapToGrid/>
        <w:spacing w:line="360" w:lineRule="auto"/>
        <w:ind w:firstLine="548" w:firstLineChars="196"/>
        <w:textAlignment w:val="auto"/>
        <w:rPr>
          <w:rFonts w:hint="eastAsia" w:ascii="仿宋" w:hAnsi="仿宋" w:eastAsia="仿宋" w:cs="仿宋"/>
          <w:bCs/>
          <w:color w:val="0000FF"/>
          <w:sz w:val="28"/>
          <w:szCs w:val="28"/>
        </w:rPr>
      </w:pPr>
    </w:p>
    <w:p>
      <w:pPr>
        <w:keepNext w:val="0"/>
        <w:keepLines w:val="0"/>
        <w:pageBreakBefore w:val="0"/>
        <w:kinsoku/>
        <w:wordWrap/>
        <w:overflowPunct/>
        <w:topLinePunct w:val="0"/>
        <w:autoSpaceDN/>
        <w:bidi w:val="0"/>
        <w:adjustRightInd/>
        <w:snapToGrid/>
        <w:spacing w:line="360" w:lineRule="auto"/>
        <w:ind w:firstLine="548" w:firstLineChars="196"/>
        <w:textAlignment w:val="auto"/>
        <w:rPr>
          <w:rFonts w:hint="eastAsia" w:ascii="仿宋" w:hAnsi="仿宋" w:eastAsia="仿宋" w:cs="仿宋"/>
          <w:bCs/>
          <w:color w:val="0000FF"/>
          <w:sz w:val="28"/>
          <w:szCs w:val="28"/>
        </w:rPr>
      </w:pPr>
    </w:p>
    <w:p>
      <w:pPr>
        <w:keepNext w:val="0"/>
        <w:keepLines w:val="0"/>
        <w:pageBreakBefore w:val="0"/>
        <w:kinsoku/>
        <w:wordWrap/>
        <w:overflowPunct/>
        <w:topLinePunct w:val="0"/>
        <w:autoSpaceDN/>
        <w:bidi w:val="0"/>
        <w:adjustRightInd/>
        <w:snapToGrid/>
        <w:spacing w:line="360" w:lineRule="auto"/>
        <w:ind w:firstLine="548" w:firstLineChars="196"/>
        <w:textAlignment w:val="auto"/>
        <w:rPr>
          <w:rFonts w:hint="eastAsia" w:ascii="仿宋" w:hAnsi="仿宋" w:eastAsia="仿宋" w:cs="仿宋"/>
          <w:bCs/>
          <w:color w:val="0000FF"/>
          <w:sz w:val="28"/>
          <w:szCs w:val="28"/>
        </w:rPr>
      </w:pPr>
    </w:p>
    <w:p>
      <w:pPr>
        <w:rPr>
          <w:rFonts w:hint="eastAsia" w:ascii="仿宋" w:hAnsi="仿宋" w:eastAsia="仿宋" w:cs="仿宋"/>
          <w:bCs/>
          <w:color w:val="0000FF"/>
          <w:sz w:val="28"/>
          <w:szCs w:val="28"/>
        </w:rPr>
      </w:pPr>
      <w:r>
        <w:rPr>
          <w:rFonts w:hint="eastAsia" w:ascii="仿宋" w:hAnsi="仿宋" w:eastAsia="仿宋" w:cs="仿宋"/>
          <w:bCs/>
          <w:color w:val="0000FF"/>
          <w:sz w:val="28"/>
          <w:szCs w:val="28"/>
        </w:rPr>
        <w:br w:type="page"/>
      </w:r>
    </w:p>
    <w:p>
      <w:pPr>
        <w:keepNext w:val="0"/>
        <w:keepLines w:val="0"/>
        <w:pageBreakBefore w:val="0"/>
        <w:kinsoku/>
        <w:wordWrap/>
        <w:overflowPunct/>
        <w:topLinePunct w:val="0"/>
        <w:autoSpaceDN/>
        <w:bidi w:val="0"/>
        <w:adjustRightInd/>
        <w:snapToGrid/>
        <w:spacing w:line="360" w:lineRule="auto"/>
        <w:jc w:val="center"/>
        <w:textAlignment w:val="auto"/>
        <w:rPr>
          <w:rFonts w:hint="default" w:ascii="仿宋" w:hAnsi="仿宋" w:eastAsia="仿宋" w:cs="仿宋"/>
          <w:bCs/>
          <w:color w:val="0000FF"/>
          <w:sz w:val="28"/>
          <w:szCs w:val="28"/>
          <w:lang w:val="en-US" w:eastAsia="zh-CN"/>
        </w:rPr>
      </w:pPr>
      <w:r>
        <w:rPr>
          <w:rFonts w:hint="eastAsia" w:ascii="仿宋" w:hAnsi="仿宋" w:eastAsia="仿宋" w:cs="仿宋"/>
          <w:bCs/>
          <w:color w:val="0000FF"/>
          <w:sz w:val="28"/>
          <w:szCs w:val="28"/>
          <w:lang w:val="en-US" w:eastAsia="zh-CN"/>
        </w:rPr>
        <w:t>系统维保配件价格表</w:t>
      </w:r>
    </w:p>
    <w:tbl>
      <w:tblPr>
        <w:tblStyle w:val="2"/>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445"/>
        <w:gridCol w:w="1530"/>
        <w:gridCol w:w="1515"/>
        <w:gridCol w:w="2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b/>
                <w:color w:val="000000"/>
                <w:sz w:val="22"/>
                <w:szCs w:val="24"/>
              </w:rPr>
            </w:pPr>
            <w:r>
              <w:rPr>
                <w:rFonts w:hint="eastAsia" w:ascii="宋体" w:hAnsi="宋体" w:eastAsia="宋体" w:cs="Times New Roman"/>
                <w:b/>
                <w:color w:val="000000"/>
                <w:sz w:val="22"/>
                <w:szCs w:val="24"/>
              </w:rPr>
              <w:t>序号</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b/>
                <w:color w:val="000000"/>
                <w:sz w:val="22"/>
                <w:szCs w:val="24"/>
              </w:rPr>
            </w:pPr>
            <w:r>
              <w:rPr>
                <w:rFonts w:hint="eastAsia" w:ascii="宋体" w:hAnsi="宋体" w:eastAsia="宋体" w:cs="Times New Roman"/>
                <w:b/>
                <w:color w:val="000000"/>
                <w:sz w:val="22"/>
                <w:szCs w:val="24"/>
              </w:rPr>
              <w:t>名称</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b/>
                <w:color w:val="000000"/>
                <w:sz w:val="22"/>
                <w:szCs w:val="24"/>
              </w:rPr>
            </w:pPr>
            <w:r>
              <w:rPr>
                <w:rFonts w:hint="eastAsia" w:ascii="宋体" w:hAnsi="宋体" w:eastAsia="宋体" w:cs="Times New Roman"/>
                <w:b/>
                <w:color w:val="000000"/>
                <w:sz w:val="22"/>
                <w:szCs w:val="24"/>
              </w:rPr>
              <w:t>单位</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b/>
                <w:color w:val="000000"/>
                <w:sz w:val="22"/>
                <w:szCs w:val="24"/>
              </w:rPr>
            </w:pPr>
            <w:r>
              <w:rPr>
                <w:rFonts w:hint="eastAsia" w:ascii="宋体" w:hAnsi="宋体" w:eastAsia="宋体" w:cs="Times New Roman"/>
                <w:b/>
                <w:color w:val="000000"/>
                <w:sz w:val="22"/>
                <w:szCs w:val="24"/>
              </w:rPr>
              <w:t>单价</w:t>
            </w:r>
          </w:p>
        </w:tc>
        <w:tc>
          <w:tcPr>
            <w:tcW w:w="28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b/>
                <w:color w:val="000000"/>
                <w:sz w:val="22"/>
                <w:szCs w:val="24"/>
              </w:rPr>
            </w:pPr>
            <w:r>
              <w:rPr>
                <w:rFonts w:hint="eastAsia" w:ascii="宋体" w:hAnsi="宋体" w:eastAsia="宋体" w:cs="Times New Roman"/>
                <w:b/>
                <w:color w:val="000000"/>
                <w:sz w:val="22"/>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一体化车牌识别设备</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套</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28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与原系统配套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自动道闸</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套</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28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与原系统配套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3</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道闸杆</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根</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28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与原系统配套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4</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车辆检测器</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台</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28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与原系统配套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5</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线圈/雷达</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套</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28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与原系统配套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6</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光纤收发器</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套</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28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与原系统配套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7</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8口千兆交换机</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台</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28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与原系统配套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8</w:t>
            </w:r>
          </w:p>
        </w:tc>
        <w:tc>
          <w:tcPr>
            <w:tcW w:w="244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道闸管理终端</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台</w:t>
            </w:r>
          </w:p>
        </w:tc>
        <w:tc>
          <w:tcPr>
            <w:tcW w:w="151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28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与原系统配套</w:t>
            </w:r>
          </w:p>
        </w:tc>
      </w:tr>
    </w:tbl>
    <w:p>
      <w:pPr>
        <w:rPr>
          <w:rFonts w:hint="eastAsia" w:ascii="仿宋" w:hAnsi="仿宋" w:eastAsia="仿宋" w:cs="仿宋"/>
          <w:bCs/>
          <w:color w:val="0000FF"/>
          <w:sz w:val="28"/>
          <w:szCs w:val="28"/>
        </w:rPr>
      </w:pPr>
      <w:r>
        <w:rPr>
          <w:rFonts w:hint="eastAsia" w:ascii="仿宋" w:hAnsi="仿宋" w:eastAsia="仿宋" w:cs="仿宋"/>
          <w:bCs/>
          <w:color w:val="0000FF"/>
          <w:sz w:val="28"/>
          <w:szCs w:val="28"/>
        </w:rPr>
        <w:br w:type="page"/>
      </w:r>
    </w:p>
    <w:p>
      <w:pPr>
        <w:keepNext w:val="0"/>
        <w:keepLines w:val="0"/>
        <w:pageBreakBefore w:val="0"/>
        <w:kinsoku/>
        <w:wordWrap/>
        <w:overflowPunct/>
        <w:topLinePunct w:val="0"/>
        <w:autoSpaceDN/>
        <w:bidi w:val="0"/>
        <w:adjustRightInd/>
        <w:snapToGrid/>
        <w:spacing w:line="360" w:lineRule="auto"/>
        <w:jc w:val="center"/>
        <w:textAlignment w:val="auto"/>
        <w:rPr>
          <w:rFonts w:hint="default" w:ascii="仿宋" w:hAnsi="仿宋" w:eastAsia="仿宋" w:cs="仿宋"/>
          <w:bCs/>
          <w:color w:val="0000FF"/>
          <w:sz w:val="28"/>
          <w:szCs w:val="28"/>
          <w:lang w:val="en-US" w:eastAsia="zh-CN"/>
        </w:rPr>
      </w:pPr>
      <w:r>
        <w:rPr>
          <w:rFonts w:hint="eastAsia" w:ascii="仿宋" w:hAnsi="仿宋" w:eastAsia="仿宋" w:cs="仿宋"/>
          <w:bCs/>
          <w:color w:val="0000FF"/>
          <w:sz w:val="28"/>
          <w:szCs w:val="28"/>
        </w:rPr>
        <w:t>安置房小区智能道闸系统、门禁升级改造</w:t>
      </w:r>
      <w:r>
        <w:rPr>
          <w:rFonts w:hint="eastAsia" w:ascii="仿宋" w:hAnsi="仿宋" w:eastAsia="仿宋" w:cs="仿宋"/>
          <w:bCs/>
          <w:color w:val="0000FF"/>
          <w:sz w:val="28"/>
          <w:szCs w:val="28"/>
          <w:lang w:val="en-US" w:eastAsia="zh-CN"/>
        </w:rPr>
        <w:t>项目明细</w:t>
      </w:r>
    </w:p>
    <w:tbl>
      <w:tblPr>
        <w:tblStyle w:val="2"/>
        <w:tblW w:w="9148"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
        <w:gridCol w:w="2505"/>
        <w:gridCol w:w="1515"/>
        <w:gridCol w:w="1545"/>
        <w:gridCol w:w="15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序号</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安装地点</w:t>
            </w:r>
          </w:p>
        </w:tc>
        <w:tc>
          <w:tcPr>
            <w:tcW w:w="30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车辆管理设备配置</w:t>
            </w:r>
          </w:p>
        </w:tc>
        <w:tc>
          <w:tcPr>
            <w:tcW w:w="279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广告门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w:t>
            </w:r>
          </w:p>
        </w:tc>
        <w:tc>
          <w:tcPr>
            <w:tcW w:w="835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鸿声片区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鸿泰苑1区南门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鸿泰苑1区西门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同进同出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3</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鸿泰苑1区北门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同进同出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4</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鸿泰苑2区东门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5</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鸿泰苑2区北门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同进同出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6</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鸿泰苑2区南门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同进同出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7</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鸿泰苑3区东门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8</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鸿泰苑3区南门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9</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鸿泰苑5区东门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同进同出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10</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鸿泰苑5区西门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11</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鸿泰苑6区南门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12</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鸿泰苑6区西门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13</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鸿泰苑7区西门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同进同出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14</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鸿泰苑7区北门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15</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鸿泰苑8区南门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二</w:t>
            </w:r>
          </w:p>
        </w:tc>
        <w:tc>
          <w:tcPr>
            <w:tcW w:w="835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后宅片区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鸿运苑南区南门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鸿运苑南区西门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同进同出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3</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鸿运苑中区北门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4</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鸿运苑北区南门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5</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鸿运苑北区南（西）门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6</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鸿运苑北区东门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7</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鸿运苑6.1期东门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8</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鸿运苑6.1期南门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9</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鸿运苑6.2期东门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10</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鸿运苑6.2期西门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11</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鸿运苑6.3期西北门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12</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鸿运苑6.3期西南门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13</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鸿运苑5.2期东门</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一进一出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14</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鸿福苑二期</w:t>
            </w: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同进同出</w:t>
            </w: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2</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同进同出</w:t>
            </w: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合计</w:t>
            </w:r>
          </w:p>
        </w:tc>
        <w:tc>
          <w:tcPr>
            <w:tcW w:w="25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15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15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58</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p>
        </w:tc>
        <w:tc>
          <w:tcPr>
            <w:tcW w:w="121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Times New Roman"/>
                <w:color w:val="000000"/>
                <w:sz w:val="22"/>
                <w:szCs w:val="24"/>
              </w:rPr>
            </w:pPr>
            <w:r>
              <w:rPr>
                <w:rFonts w:hint="eastAsia" w:ascii="宋体" w:hAnsi="宋体" w:eastAsia="宋体" w:cs="Times New Roman"/>
                <w:color w:val="000000"/>
                <w:sz w:val="22"/>
                <w:szCs w:val="24"/>
              </w:rPr>
              <w:t>46</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E1A52"/>
    <w:multiLevelType w:val="multilevel"/>
    <w:tmpl w:val="CD4E1A52"/>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MjdlNTU3NDA4ZTNjMjhhNjc4MWYyNTU3NmNhN2YifQ=="/>
  </w:docVars>
  <w:rsids>
    <w:rsidRoot w:val="19272414"/>
    <w:rsid w:val="19272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2023-09-14T01:22:00Z</dcterms:created>
  <dc:creator>Mr.Zeus</dc:creator>
  <cp:lastModifiedBy>Mr.Zeus</cp:lastModifiedBy>
  <dcterms:modified xsi:type="dcterms:W3CDTF">2023-09-14T01:23:09Z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EE65E397F5E642D584FD0D7C9BD6B51C_11</vt:lpwstr>
  </property>
</Properties>
</file>