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w:t>
      </w:r>
      <w:r>
        <w:rPr>
          <w:rFonts w:hint="eastAsia" w:ascii="黑体" w:hAnsi="华文中宋" w:eastAsia="黑体"/>
          <w:bCs/>
          <w:spacing w:val="20"/>
          <w:sz w:val="72"/>
          <w:szCs w:val="72"/>
          <w:lang w:val="en-US" w:eastAsia="zh-CN"/>
        </w:rPr>
        <w:t>新吴区</w:t>
      </w:r>
      <w:r>
        <w:rPr>
          <w:rFonts w:hint="eastAsia" w:ascii="黑体" w:hAnsi="华文中宋" w:eastAsia="黑体"/>
          <w:bCs/>
          <w:spacing w:val="20"/>
          <w:sz w:val="72"/>
          <w:szCs w:val="72"/>
        </w:rPr>
        <w:t>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V3qlH5AEAANcDAAAOAAAAZHJzL2Uyb0RvYy54bWytU0uO&#10;EzEQ3SNxB8t70klGM4JWOrOYMGwQjAQcoOJPtyX/5HLSyVm4Bis2HGeuQdmdycCwyYJeuMvl8qt6&#10;r8qr24OzbK8SmuA7vpjNOVNeBGl83/FvX+/fvOUMM3gJNnjV8aNCfrt+/Wo1xlYtwxCsVIkRiMd2&#10;jB0fco5t06AYlAOchag8HeqQHGTapr6RCUZCd7ZZzuc3zRiSjCkIhUjezXTIT4jpEsCgtRFqE8TO&#10;KZ8n1KQsZKKEg4nI17VarZXIn7VGlZntODHNdaUkZG/L2qxX0PYJ4mDEqQS4pIQXnBwYT0nPUBvI&#10;wHbJ/APljEgBg84zEVwzEamKEIvF/IU2XwaIqnIhqTGeRcf/Bys+7R8SM5ImgTMPjhr++P3H489f&#10;7KpoM0ZsKeTOP6TTDuNDKkQPOrnyJwrsUPU8nvVUh8wEOW+urjkTT/7m+VJMmD+o4FgxOm6NLzSh&#10;hf1HzJSIQp9Citt6Nnb83fWywAHNnKZek+ki1Y2+r3cxWCPvjbXlBqZ+e2cT20Ppe/0KHcL9K6wk&#10;2QAOU1w9miZiUCDfe8nyMZIinh4CLyU4JTmzit5NsQgQ2gzGXhJJqa2nCoqik4bF2gZ5JP13MZl+&#10;ICUWtcpyQv2u9Z5mswzUn/uK9Pwe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C/f+tcAAAAJ&#10;AQAADwAAAAAAAAABACAAAAAiAAAAZHJzL2Rvd25yZXYueG1sUEsBAhQAFAAAAAgAh07iQFXeqUfk&#10;AQAA1wMAAA4AAAAAAAAAAQAgAAAAJgEAAGRycy9lMm9Eb2MueG1sUEsFBgAAAAAGAAYAWQEAAHwF&#10;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700" w:firstLineChars="900"/>
        <w:rPr>
          <w:rFonts w:hint="default" w:ascii="黑体" w:hAnsi="华文中宋" w:eastAsia="黑体"/>
          <w:bCs/>
          <w:sz w:val="30"/>
          <w:szCs w:val="30"/>
          <w:lang w:val="en-US" w:eastAsia="zh-CN"/>
        </w:rPr>
      </w:pPr>
      <w:r>
        <w:rPr>
          <w:rFonts w:hint="eastAsia" w:ascii="黑体" w:hAnsi="华文中宋" w:eastAsia="黑体"/>
          <w:bCs/>
          <w:sz w:val="30"/>
          <w:szCs w:val="30"/>
        </w:rPr>
        <w:t>采购项目编号：</w:t>
      </w:r>
      <w:r>
        <w:rPr>
          <w:rFonts w:hint="eastAsia" w:ascii="黑体" w:hAnsi="华文中宋" w:eastAsia="黑体"/>
          <w:bCs/>
          <w:sz w:val="30"/>
          <w:szCs w:val="30"/>
          <w:lang w:eastAsia="zh-CN"/>
        </w:rPr>
        <w:t>WXXWQJC2023-</w:t>
      </w:r>
      <w:r>
        <w:rPr>
          <w:rFonts w:hint="eastAsia" w:ascii="黑体" w:hAnsi="华文中宋" w:eastAsia="黑体"/>
          <w:bCs/>
          <w:sz w:val="30"/>
          <w:szCs w:val="30"/>
          <w:lang w:val="en-US" w:eastAsia="zh-CN"/>
        </w:rPr>
        <w:t>079</w:t>
      </w:r>
    </w:p>
    <w:p>
      <w:pPr>
        <w:ind w:left="4783" w:leftChars="1278" w:hanging="2100" w:hangingChars="700"/>
        <w:jc w:val="left"/>
        <w:rPr>
          <w:rFonts w:hint="eastAsia" w:ascii="黑体" w:hAnsi="华文中宋" w:eastAsia="黑体"/>
          <w:bCs/>
          <w:sz w:val="30"/>
          <w:szCs w:val="30"/>
          <w:lang w:val="en-US" w:eastAsia="zh-CN"/>
        </w:rPr>
      </w:pPr>
      <w:r>
        <w:rPr>
          <w:rFonts w:hint="eastAsia" w:ascii="黑体" w:hAnsi="华文中宋" w:eastAsia="黑体"/>
          <w:bCs/>
          <w:sz w:val="30"/>
          <w:szCs w:val="30"/>
        </w:rPr>
        <w:t>采购项目名称：</w:t>
      </w:r>
      <w:r>
        <w:rPr>
          <w:rFonts w:hint="eastAsia" w:ascii="黑体" w:hAnsi="华文中宋" w:eastAsia="黑体"/>
          <w:bCs/>
          <w:sz w:val="30"/>
          <w:szCs w:val="30"/>
          <w:lang w:val="en-US" w:eastAsia="zh-CN"/>
        </w:rPr>
        <w:t>新安街道国科园派出所及交警二中队智能化采购项目</w:t>
      </w:r>
    </w:p>
    <w:p>
      <w:pPr>
        <w:ind w:firstLine="2700" w:firstLineChars="900"/>
        <w:jc w:val="left"/>
        <w:rPr>
          <w:rFonts w:hint="eastAsia" w:ascii="黑体" w:hAnsi="华文中宋" w:eastAsia="黑体"/>
          <w:bCs/>
          <w:sz w:val="30"/>
          <w:szCs w:val="30"/>
          <w:lang w:eastAsia="zh-CN"/>
        </w:rPr>
      </w:pPr>
      <w:r>
        <w:rPr>
          <w:rFonts w:hint="eastAsia" w:ascii="黑体" w:hAnsi="华文中宋" w:eastAsia="黑体"/>
          <w:bCs/>
          <w:sz w:val="30"/>
          <w:szCs w:val="30"/>
        </w:rPr>
        <w:t>集中采购机构：</w:t>
      </w:r>
      <w:r>
        <w:rPr>
          <w:rFonts w:hint="eastAsia" w:ascii="黑体" w:hAnsi="华文中宋" w:eastAsia="黑体"/>
          <w:bCs/>
          <w:sz w:val="30"/>
          <w:szCs w:val="30"/>
          <w:lang w:eastAsia="zh-CN"/>
        </w:rPr>
        <w:t>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highlight w:val="none"/>
        </w:rPr>
      </w:pPr>
    </w:p>
    <w:p>
      <w:pPr>
        <w:jc w:val="center"/>
        <w:rPr>
          <w:rFonts w:ascii="黑体" w:hAnsi="华文中宋" w:eastAsia="黑体"/>
          <w:bCs/>
          <w:sz w:val="44"/>
          <w:szCs w:val="44"/>
          <w:highlight w:val="none"/>
        </w:rPr>
      </w:pPr>
      <w:r>
        <w:rPr>
          <w:rFonts w:hint="eastAsia" w:ascii="黑体" w:hAnsi="华文中宋" w:eastAsia="黑体"/>
          <w:bCs/>
          <w:sz w:val="44"/>
          <w:szCs w:val="44"/>
          <w:highlight w:val="none"/>
        </w:rPr>
        <w:t>二○二三年</w:t>
      </w:r>
      <w:r>
        <w:rPr>
          <w:rFonts w:hint="eastAsia" w:ascii="黑体" w:hAnsi="华文中宋" w:eastAsia="黑体"/>
          <w:bCs/>
          <w:sz w:val="44"/>
          <w:szCs w:val="44"/>
          <w:highlight w:val="none"/>
          <w:lang w:val="en-US" w:eastAsia="zh-CN"/>
        </w:rPr>
        <w:t>八</w:t>
      </w:r>
      <w:r>
        <w:rPr>
          <w:rFonts w:hint="eastAsia" w:ascii="黑体" w:hAnsi="华文中宋" w:eastAsia="黑体"/>
          <w:bCs/>
          <w:sz w:val="44"/>
          <w:szCs w:val="44"/>
          <w:highlight w:val="none"/>
        </w:rPr>
        <w:t>月</w:t>
      </w:r>
      <w:r>
        <w:rPr>
          <w:rFonts w:hint="eastAsia" w:ascii="黑体" w:hAnsi="华文中宋" w:eastAsia="黑体"/>
          <w:bCs/>
          <w:sz w:val="44"/>
          <w:szCs w:val="44"/>
          <w:highlight w:val="none"/>
          <w:lang w:val="en-US" w:eastAsia="zh-CN"/>
        </w:rPr>
        <w:t>二十二</w:t>
      </w:r>
      <w:r>
        <w:rPr>
          <w:rFonts w:hint="eastAsia" w:ascii="黑体" w:hAnsi="华文中宋" w:eastAsia="黑体"/>
          <w:bCs/>
          <w:sz w:val="44"/>
          <w:szCs w:val="44"/>
          <w:highlight w:val="none"/>
        </w:rPr>
        <w:t>日</w:t>
      </w:r>
    </w:p>
    <w:p>
      <w:pPr>
        <w:jc w:val="center"/>
        <w:rPr>
          <w:rFonts w:ascii="黑体" w:eastAsia="黑体"/>
          <w:bCs/>
          <w:sz w:val="44"/>
        </w:rPr>
      </w:pPr>
    </w:p>
    <w:p>
      <w:pPr>
        <w:jc w:val="both"/>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color w:val="auto"/>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125</w:t>
      </w:r>
      <w:r>
        <w:rPr>
          <w:rFonts w:hint="eastAsia" w:ascii="宋体" w:hAnsi="宋体"/>
          <w:bCs/>
          <w:color w:val="auto"/>
          <w:sz w:val="30"/>
          <w:szCs w:val="30"/>
        </w:rPr>
        <w:t>）</w:t>
      </w:r>
    </w:p>
    <w:p>
      <w:pPr>
        <w:spacing w:line="720" w:lineRule="auto"/>
        <w:ind w:firstLine="450" w:firstLineChars="150"/>
        <w:rPr>
          <w:rFonts w:hint="eastAsia" w:ascii="宋体" w:hAnsi="宋体"/>
          <w:bCs/>
          <w:color w:val="auto"/>
          <w:sz w:val="30"/>
          <w:szCs w:val="30"/>
        </w:rPr>
      </w:pPr>
      <w:r>
        <w:rPr>
          <w:rFonts w:hint="eastAsia" w:ascii="宋体" w:hAnsi="宋体"/>
          <w:bCs/>
          <w:color w:val="auto"/>
          <w:sz w:val="30"/>
          <w:szCs w:val="30"/>
        </w:rPr>
        <w:t>五．合同条款（格式）</w:t>
      </w:r>
      <w:r>
        <w:rPr>
          <w:rFonts w:ascii="宋体"/>
          <w:bCs/>
          <w:color w:val="auto"/>
          <w:sz w:val="30"/>
          <w:szCs w:val="30"/>
        </w:rPr>
        <w:t>---------------------</w:t>
      </w:r>
      <w:r>
        <w:rPr>
          <w:rFonts w:hint="eastAsia" w:ascii="宋体"/>
          <w:bCs/>
          <w:color w:val="auto"/>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126</w:t>
      </w:r>
      <w:r>
        <w:rPr>
          <w:rFonts w:hint="eastAsia" w:ascii="宋体" w:hAnsi="宋体"/>
          <w:bCs/>
          <w:color w:val="auto"/>
          <w:sz w:val="30"/>
          <w:szCs w:val="30"/>
        </w:rPr>
        <w:t>）</w:t>
      </w:r>
    </w:p>
    <w:p>
      <w:pPr>
        <w:spacing w:line="720" w:lineRule="auto"/>
        <w:ind w:firstLine="450" w:firstLineChars="150"/>
        <w:rPr>
          <w:rFonts w:ascii="宋体" w:hAnsi="宋体"/>
          <w:bCs/>
          <w:color w:val="FF0000"/>
          <w:sz w:val="30"/>
          <w:szCs w:val="30"/>
        </w:rPr>
      </w:pPr>
      <w:r>
        <w:rPr>
          <w:rFonts w:ascii="宋体" w:hAnsi="宋体"/>
          <w:bCs/>
          <w:color w:val="auto"/>
          <w:sz w:val="30"/>
          <w:szCs w:val="30"/>
        </w:rPr>
        <w:t xml:space="preserve">六. </w:t>
      </w:r>
      <w:r>
        <w:rPr>
          <w:rFonts w:hint="eastAsia" w:ascii="宋体" w:hAnsi="宋体"/>
          <w:bCs/>
          <w:color w:val="auto"/>
          <w:sz w:val="30"/>
          <w:szCs w:val="30"/>
        </w:rPr>
        <w:t>附件</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129</w:t>
      </w:r>
      <w:r>
        <w:rPr>
          <w:rFonts w:hint="eastAsia" w:ascii="宋体" w:hAnsi="宋体"/>
          <w:bCs/>
          <w:color w:val="auto"/>
          <w:sz w:val="30"/>
          <w:szCs w:val="30"/>
        </w:rPr>
        <w:t>）</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hint="eastAsia" w:ascii="宋体"/>
          <w:bCs/>
          <w:sz w:val="32"/>
        </w:rPr>
      </w:pPr>
    </w:p>
    <w:p>
      <w:pPr>
        <w:rPr>
          <w:rFonts w:hint="eastAsia" w:ascii="宋体"/>
          <w:bCs/>
          <w:sz w:val="32"/>
        </w:rPr>
      </w:pPr>
    </w:p>
    <w:p>
      <w:pPr>
        <w:pStyle w:val="5"/>
        <w:rPr>
          <w:rFonts w:hint="eastAsia" w:ascii="宋体"/>
          <w:bCs/>
          <w:sz w:val="32"/>
        </w:rPr>
      </w:pPr>
    </w:p>
    <w:p>
      <w:pPr>
        <w:rPr>
          <w:rFonts w:hint="eastAsia" w:ascii="宋体"/>
          <w:bCs/>
          <w:sz w:val="32"/>
        </w:rPr>
      </w:pPr>
    </w:p>
    <w:p>
      <w:pPr>
        <w:pStyle w:val="5"/>
        <w:rPr>
          <w:rFonts w:hint="eastAsia"/>
        </w:rPr>
      </w:pPr>
    </w:p>
    <w:p>
      <w:pPr>
        <w:rPr>
          <w:rFonts w:ascii="宋体"/>
          <w:bCs/>
          <w:sz w:val="32"/>
        </w:rPr>
      </w:pPr>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ascii="宋体" w:hAnsi="宋体"/>
          <w:bCs/>
          <w:sz w:val="24"/>
          <w:szCs w:val="24"/>
        </w:rPr>
      </w:pPr>
      <w:r>
        <w:rPr>
          <w:rFonts w:hint="eastAsia" w:ascii="宋体" w:hAnsi="宋体"/>
          <w:bCs/>
          <w:sz w:val="24"/>
          <w:szCs w:val="24"/>
        </w:rPr>
        <w:t>我中心受无锡市新吴区人民政府新安街道办事处的委托，对</w:t>
      </w:r>
      <w:r>
        <w:rPr>
          <w:rFonts w:hint="eastAsia" w:ascii="宋体" w:hAnsi="宋体" w:eastAsia="宋体" w:cs="Times New Roman"/>
          <w:bCs/>
          <w:sz w:val="24"/>
          <w:szCs w:val="24"/>
          <w:lang w:val="en-US" w:eastAsia="zh-CN"/>
        </w:rPr>
        <w:t>新安街道国科园派出所及交警二中队智能化采购项目</w:t>
      </w:r>
      <w:r>
        <w:rPr>
          <w:rFonts w:hint="eastAsia" w:ascii="宋体" w:hAnsi="宋体"/>
          <w:bCs/>
          <w:sz w:val="24"/>
          <w:szCs w:val="24"/>
        </w:rPr>
        <w:t>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1.项目名称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新安街道国科园派出所及交警二中队智能化采购项目</w:t>
      </w:r>
    </w:p>
    <w:p>
      <w:pPr>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rPr>
        <w:t>2.项目编号：</w:t>
      </w:r>
      <w:r>
        <w:rPr>
          <w:rFonts w:hint="eastAsia" w:ascii="宋体" w:hAnsi="宋体" w:cs="宋体"/>
          <w:kern w:val="0"/>
          <w:sz w:val="24"/>
          <w:szCs w:val="24"/>
          <w:lang w:eastAsia="zh-CN"/>
        </w:rPr>
        <w:t>WXXWQJC2023-</w:t>
      </w:r>
      <w:r>
        <w:rPr>
          <w:rFonts w:hint="eastAsia" w:ascii="宋体" w:hAnsi="宋体" w:cs="宋体"/>
          <w:kern w:val="0"/>
          <w:sz w:val="24"/>
          <w:szCs w:val="24"/>
          <w:lang w:val="en-US" w:eastAsia="zh-CN"/>
        </w:rPr>
        <w:t>079</w:t>
      </w:r>
    </w:p>
    <w:p>
      <w:pPr>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3.项目预算：</w:t>
      </w:r>
      <w:r>
        <w:rPr>
          <w:rFonts w:hint="eastAsia" w:ascii="宋体" w:hAnsi="宋体" w:cs="宋体"/>
          <w:kern w:val="0"/>
          <w:sz w:val="24"/>
          <w:szCs w:val="24"/>
          <w:highlight w:val="none"/>
          <w:lang w:val="en-US" w:eastAsia="zh-CN"/>
        </w:rPr>
        <w:t>1700.00</w:t>
      </w:r>
      <w:r>
        <w:rPr>
          <w:rFonts w:hint="eastAsia" w:ascii="宋体" w:hAnsi="宋体" w:cs="宋体"/>
          <w:kern w:val="0"/>
          <w:sz w:val="24"/>
          <w:szCs w:val="24"/>
        </w:rPr>
        <w:t>万元</w:t>
      </w:r>
    </w:p>
    <w:p>
      <w:pPr>
        <w:pStyle w:val="5"/>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kern w:val="0"/>
          <w:sz w:val="24"/>
          <w:szCs w:val="24"/>
          <w:lang w:val="en-US" w:eastAsia="zh-CN" w:bidi="ar-SA"/>
        </w:rPr>
      </w:pPr>
      <w:r>
        <w:rPr>
          <w:rFonts w:hint="eastAsia"/>
          <w:lang w:val="en-US" w:eastAsia="zh-CN"/>
        </w:rPr>
        <w:t xml:space="preserve">     </w:t>
      </w:r>
      <w:r>
        <w:rPr>
          <w:rFonts w:hint="eastAsia" w:ascii="宋体" w:hAnsi="宋体" w:eastAsia="宋体" w:cs="宋体"/>
          <w:b/>
          <w:bCs/>
          <w:kern w:val="0"/>
          <w:sz w:val="24"/>
          <w:szCs w:val="24"/>
          <w:lang w:val="en-US" w:eastAsia="zh-CN" w:bidi="ar-SA"/>
        </w:rPr>
        <w:t xml:space="preserve"> 4.最高限价：1550万元</w:t>
      </w:r>
    </w:p>
    <w:p>
      <w:pPr>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.采购方式：公开招标</w:t>
      </w:r>
    </w:p>
    <w:p>
      <w:pPr>
        <w:widowControl/>
        <w:shd w:val="clear" w:color="auto" w:fill="FFFFFF"/>
        <w:spacing w:line="360" w:lineRule="auto"/>
        <w:ind w:firstLine="480" w:firstLineChars="200"/>
        <w:jc w:val="left"/>
        <w:rPr>
          <w:rFonts w:hint="eastAsia" w:ascii="宋体" w:hAnsi="宋体"/>
          <w:bCs/>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.采购人：</w:t>
      </w:r>
      <w:r>
        <w:rPr>
          <w:rFonts w:hint="eastAsia" w:ascii="宋体" w:hAnsi="宋体"/>
          <w:bCs/>
          <w:sz w:val="24"/>
          <w:szCs w:val="24"/>
        </w:rPr>
        <w:t>无锡市新吴区人民政府新安街道办事处</w:t>
      </w:r>
    </w:p>
    <w:p>
      <w:pPr>
        <w:widowControl/>
        <w:shd w:val="clear" w:color="auto" w:fill="FFFFFF"/>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lang w:val="en-US" w:eastAsia="zh-CN"/>
        </w:rPr>
        <w:t>7</w:t>
      </w:r>
      <w:r>
        <w:rPr>
          <w:rFonts w:hint="eastAsia" w:ascii="宋体" w:hAnsi="宋体" w:cs="宋体"/>
          <w:kern w:val="0"/>
          <w:sz w:val="24"/>
          <w:szCs w:val="24"/>
        </w:rPr>
        <w:t>.</w:t>
      </w:r>
      <w:r>
        <w:rPr>
          <w:rFonts w:hint="eastAsia" w:ascii="宋体" w:hAnsi="宋体" w:cs="宋体"/>
          <w:kern w:val="0"/>
          <w:sz w:val="24"/>
          <w:szCs w:val="24"/>
          <w:highlight w:val="none"/>
        </w:rPr>
        <w:t>本项目标的所属行业：</w:t>
      </w:r>
      <w:r>
        <w:rPr>
          <w:rFonts w:hint="eastAsia" w:ascii="宋体" w:hAnsi="宋体" w:cs="宋体"/>
          <w:kern w:val="0"/>
          <w:sz w:val="24"/>
          <w:szCs w:val="24"/>
          <w:highlight w:val="none"/>
          <w:lang w:val="en-US" w:eastAsia="zh-CN"/>
        </w:rPr>
        <w:t>工业</w:t>
      </w:r>
    </w:p>
    <w:p>
      <w:pPr>
        <w:widowControl/>
        <w:shd w:val="clear" w:color="auto" w:fill="FFFFFF"/>
        <w:spacing w:line="360" w:lineRule="auto"/>
        <w:ind w:firstLine="480" w:firstLineChars="200"/>
        <w:jc w:val="left"/>
        <w:rPr>
          <w:rFonts w:hint="eastAsia" w:ascii="宋体" w:hAnsi="宋体" w:eastAsia="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8</w:t>
      </w:r>
      <w:r>
        <w:rPr>
          <w:rFonts w:hint="eastAsia" w:ascii="宋体" w:hAnsi="宋体" w:cs="宋体"/>
          <w:b w:val="0"/>
          <w:bCs w:val="0"/>
          <w:kern w:val="0"/>
          <w:sz w:val="24"/>
          <w:szCs w:val="24"/>
          <w:highlight w:val="none"/>
        </w:rPr>
        <w:t>.本项目是否专门面向中小企业：</w:t>
      </w:r>
      <w:r>
        <w:rPr>
          <w:rFonts w:hint="eastAsia" w:ascii="宋体" w:hAnsi="宋体" w:cs="宋体"/>
          <w:b w:val="0"/>
          <w:bCs w:val="0"/>
          <w:kern w:val="0"/>
          <w:sz w:val="24"/>
          <w:szCs w:val="24"/>
          <w:highlight w:val="none"/>
          <w:lang w:val="en-US" w:eastAsia="zh-CN"/>
        </w:rPr>
        <w:t>否</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HYPERLINK "http://www.creditchina.gov.cn"</w:instrText>
      </w:r>
      <w:r>
        <w:fldChar w:fldCharType="separate"/>
      </w:r>
      <w:r>
        <w:rPr>
          <w:rFonts w:hint="eastAsia" w:ascii="宋体" w:hAnsi="宋体"/>
          <w:sz w:val="24"/>
          <w:szCs w:val="24"/>
        </w:rPr>
        <w:t>www.creditchina.gov.cn</w:t>
      </w:r>
      <w: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（1）投标人具备电子与智能化工程专业承包二级（含）以上资质</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（2）投标人具备运维服务能力成熟度（ITSS）二级（含）以上资质</w:t>
      </w:r>
    </w:p>
    <w:p>
      <w:pPr>
        <w:widowControl/>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w:t>
      </w:r>
      <w:bookmarkStart w:id="9" w:name="_GoBack"/>
      <w:bookmarkEnd w:id="9"/>
      <w:r>
        <w:rPr>
          <w:rFonts w:hint="eastAsia" w:ascii="宋体" w:hAnsi="宋体"/>
          <w:bCs/>
          <w:sz w:val="24"/>
          <w:szCs w:val="24"/>
        </w:rPr>
        <w:t>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hint="eastAsia"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0"/>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（四）完成项目报名，获取采购文件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w:t>
      </w:r>
      <w:r>
        <w:rPr>
          <w:rFonts w:hint="eastAsia" w:ascii="宋体" w:hAnsi="宋体"/>
          <w:bCs/>
          <w:sz w:val="24"/>
          <w:szCs w:val="24"/>
          <w:lang w:eastAsia="zh-CN"/>
        </w:rPr>
        <w:t>无锡市公共资源交易中心新吴分中心</w:t>
      </w:r>
      <w:r>
        <w:rPr>
          <w:rFonts w:hint="eastAsia" w:ascii="宋体" w:hAnsi="宋体"/>
          <w:bCs/>
          <w:sz w:val="24"/>
          <w:szCs w:val="24"/>
        </w:rPr>
        <w:t>将于以下时间、地点对投标人针对招标文件书面提出的要求澄清的问题进行公开答疑。投标人如有需要对招标文件要求澄清的问题，请以书面形式提出“</w:t>
      </w:r>
      <w:r>
        <w:rPr>
          <w:rFonts w:hint="eastAsia" w:ascii="宋体" w:hAnsi="宋体"/>
          <w:bCs/>
          <w:sz w:val="24"/>
          <w:szCs w:val="24"/>
          <w:lang w:eastAsia="zh-CN"/>
        </w:rPr>
        <w:t>WXXWQJC2023-</w:t>
      </w:r>
      <w:r>
        <w:rPr>
          <w:rFonts w:hint="eastAsia" w:ascii="宋体" w:hAnsi="宋体"/>
          <w:bCs/>
          <w:sz w:val="24"/>
          <w:szCs w:val="24"/>
          <w:lang w:val="en-US" w:eastAsia="zh-CN"/>
        </w:rPr>
        <w:t>079</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rPr>
        <w:t>公开答疑会地点：腾讯会议在线答疑（本次答疑会通过腾讯会议的方式在线召开（会议房间</w:t>
      </w:r>
      <w:r>
        <w:rPr>
          <w:rFonts w:hint="eastAsia" w:ascii="宋体" w:hAnsi="宋体"/>
          <w:bCs/>
          <w:sz w:val="24"/>
          <w:szCs w:val="24"/>
          <w:highlight w:val="none"/>
        </w:rPr>
        <w:t>号711-643-756，各投标人如需参加答疑会，请准点加入腾讯会议，无需到达中心现场参会。）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公开答疑会时间：2023年0</w:t>
      </w:r>
      <w:r>
        <w:rPr>
          <w:rFonts w:hint="eastAsia" w:ascii="宋体" w:hAnsi="宋体"/>
          <w:bCs/>
          <w:sz w:val="24"/>
          <w:szCs w:val="24"/>
          <w:highlight w:val="none"/>
          <w:lang w:val="en-US" w:eastAsia="zh-CN"/>
        </w:rPr>
        <w:t>8</w:t>
      </w:r>
      <w:r>
        <w:rPr>
          <w:rFonts w:hint="eastAsia" w:ascii="宋体" w:hAnsi="宋体"/>
          <w:bCs/>
          <w:sz w:val="24"/>
          <w:szCs w:val="24"/>
          <w:highlight w:val="none"/>
        </w:rPr>
        <w:t>月0</w:t>
      </w:r>
      <w:r>
        <w:rPr>
          <w:rFonts w:hint="eastAsia" w:ascii="宋体" w:hAnsi="宋体"/>
          <w:bCs/>
          <w:sz w:val="24"/>
          <w:szCs w:val="24"/>
          <w:highlight w:val="none"/>
          <w:lang w:val="en-US" w:eastAsia="zh-CN"/>
        </w:rPr>
        <w:t>7</w:t>
      </w:r>
      <w:r>
        <w:rPr>
          <w:rFonts w:hint="eastAsia" w:ascii="宋体" w:hAnsi="宋体"/>
          <w:bCs/>
          <w:sz w:val="24"/>
          <w:szCs w:val="24"/>
          <w:highlight w:val="none"/>
        </w:rPr>
        <w:t>日</w:t>
      </w:r>
      <w:r>
        <w:rPr>
          <w:rFonts w:hint="eastAsia" w:ascii="宋体" w:hAnsi="宋体"/>
          <w:bCs/>
          <w:sz w:val="24"/>
          <w:szCs w:val="24"/>
          <w:highlight w:val="none"/>
          <w:lang w:val="en-US" w:eastAsia="zh-CN"/>
        </w:rPr>
        <w:t>15</w:t>
      </w:r>
      <w:r>
        <w:rPr>
          <w:rFonts w:hint="eastAsia" w:ascii="宋体" w:hAnsi="宋体"/>
          <w:bCs/>
          <w:sz w:val="24"/>
          <w:szCs w:val="24"/>
          <w:highlight w:val="none"/>
        </w:rPr>
        <w:t>:00</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网上投标截止时间：2023年0</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0</w:t>
      </w:r>
      <w:r>
        <w:rPr>
          <w:rFonts w:hint="eastAsia" w:ascii="宋体" w:hAnsi="宋体" w:cs="宋体"/>
          <w:kern w:val="0"/>
          <w:sz w:val="24"/>
          <w:szCs w:val="24"/>
          <w:highlight w:val="none"/>
        </w:rPr>
        <w:t>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网上投标解密时间：2023年0</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07</w:t>
      </w:r>
      <w:r>
        <w:rPr>
          <w:rFonts w:hint="eastAsia" w:ascii="宋体" w:hAnsi="宋体"/>
          <w:sz w:val="24"/>
          <w:szCs w:val="24"/>
          <w:highlight w:val="none"/>
        </w:rPr>
        <w:t>日</w:t>
      </w:r>
      <w:r>
        <w:rPr>
          <w:rFonts w:hint="eastAsia" w:ascii="宋体" w:hAnsi="宋体" w:cs="宋体"/>
          <w:kern w:val="0"/>
          <w:sz w:val="24"/>
          <w:szCs w:val="24"/>
          <w:highlight w:val="none"/>
        </w:rPr>
        <w:t>开启解密后半小时。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w:t>
      </w:r>
      <w:r>
        <w:rPr>
          <w:rFonts w:hint="eastAsia" w:ascii="宋体" w:hAnsi="宋体"/>
          <w:sz w:val="24"/>
          <w:szCs w:val="24"/>
        </w:rPr>
        <w:t>无锡市公共资源交易中心新吴分中心</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集中采购机构：</w:t>
      </w:r>
      <w:r>
        <w:rPr>
          <w:rFonts w:hint="eastAsia" w:ascii="宋体" w:hAnsi="宋体" w:cs="宋体"/>
          <w:kern w:val="0"/>
          <w:sz w:val="24"/>
          <w:szCs w:val="24"/>
          <w:lang w:eastAsia="zh-CN"/>
        </w:rPr>
        <w:t>无锡市公共资源交易中心新吴分中心</w:t>
      </w:r>
      <w:r>
        <w:rPr>
          <w:rFonts w:hint="eastAsia" w:ascii="宋体" w:hAnsi="宋体" w:cs="宋体"/>
          <w:kern w:val="0"/>
          <w:sz w:val="24"/>
          <w:szCs w:val="24"/>
        </w:rPr>
        <w:t xml:space="preserve">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地址:  </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项目联系人：</w:t>
      </w:r>
      <w:r>
        <w:rPr>
          <w:rFonts w:hint="eastAsia" w:ascii="宋体" w:hAnsi="宋体" w:cs="宋体"/>
          <w:kern w:val="0"/>
          <w:sz w:val="24"/>
          <w:szCs w:val="24"/>
          <w:highlight w:val="none"/>
          <w:lang w:val="en-US" w:eastAsia="zh-CN"/>
        </w:rPr>
        <w:t>方钰、陈辰</w:t>
      </w:r>
      <w:r>
        <w:rPr>
          <w:rFonts w:hint="eastAsia" w:ascii="宋体" w:hAnsi="宋体" w:cs="宋体"/>
          <w:kern w:val="0"/>
          <w:sz w:val="24"/>
          <w:szCs w:val="24"/>
          <w:highlight w:val="none"/>
        </w:rPr>
        <w:t>；电话：</w:t>
      </w:r>
      <w:r>
        <w:rPr>
          <w:rFonts w:hint="eastAsia" w:ascii="宋体" w:hAnsi="宋体" w:cs="宋体"/>
          <w:kern w:val="0"/>
          <w:sz w:val="24"/>
          <w:szCs w:val="24"/>
          <w:highlight w:val="none"/>
          <w:lang w:val="en-US" w:eastAsia="zh-CN"/>
        </w:rPr>
        <w:t>0510-80595982</w:t>
      </w:r>
      <w:r>
        <w:rPr>
          <w:rFonts w:hint="eastAsia" w:ascii="宋体" w:hAnsi="宋体" w:cs="宋体"/>
          <w:kern w:val="0"/>
          <w:sz w:val="24"/>
          <w:szCs w:val="24"/>
          <w:highlight w:val="none"/>
        </w:rPr>
        <w:t>；传真：</w:t>
      </w:r>
      <w:r>
        <w:rPr>
          <w:rFonts w:hint="eastAsia" w:ascii="宋体" w:hAnsi="宋体" w:cs="宋体"/>
          <w:kern w:val="0"/>
          <w:sz w:val="24"/>
          <w:szCs w:val="24"/>
          <w:highlight w:val="none"/>
          <w:lang w:val="en-US" w:eastAsia="zh-CN"/>
        </w:rPr>
        <w:t>0510-85227192</w:t>
      </w:r>
      <w:r>
        <w:rPr>
          <w:rFonts w:hint="eastAsia" w:ascii="宋体" w:hAnsi="宋体" w:cs="宋体"/>
          <w:kern w:val="0"/>
          <w:sz w:val="24"/>
          <w:szCs w:val="24"/>
          <w:highlight w:val="none"/>
        </w:rPr>
        <w:t xml:space="preserve"> </w:t>
      </w:r>
    </w:p>
    <w:p>
      <w:pPr>
        <w:spacing w:line="490" w:lineRule="exact"/>
        <w:jc w:val="center"/>
        <w:rPr>
          <w:rFonts w:hint="eastAsia" w:ascii="黑体" w:eastAsia="黑体"/>
          <w:bCs/>
          <w:sz w:val="28"/>
          <w:szCs w:val="28"/>
        </w:rPr>
      </w:pPr>
    </w:p>
    <w:p>
      <w:pPr>
        <w:spacing w:line="490" w:lineRule="exact"/>
        <w:jc w:val="center"/>
        <w:rPr>
          <w:rFonts w:hint="eastAsia"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2"/>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3"/>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3"/>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w:t>
      </w:r>
      <w:r>
        <w:rPr>
          <w:rFonts w:hint="eastAsia" w:ascii="宋体" w:hAnsi="宋体"/>
          <w:bCs/>
          <w:sz w:val="24"/>
          <w:szCs w:val="24"/>
          <w:lang w:eastAsia="zh-CN"/>
        </w:rPr>
        <w:t>无锡市公共资源交易中心新吴分中心</w:t>
      </w:r>
      <w:r>
        <w:rPr>
          <w:rFonts w:hint="eastAsia" w:ascii="宋体" w:hAnsi="宋体"/>
          <w:bCs/>
          <w:sz w:val="24"/>
          <w:szCs w:val="24"/>
        </w:rPr>
        <w:t>。</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4"/>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可在投标截止时间十五日前对招标文件进行必要的澄清或者修改，不足15日的，将顺延提交投标文件的截止时间。</w:t>
      </w:r>
    </w:p>
    <w:p>
      <w:pPr>
        <w:numPr>
          <w:ilvl w:val="0"/>
          <w:numId w:val="4"/>
        </w:numPr>
        <w:tabs>
          <w:tab w:val="left" w:pos="525"/>
          <w:tab w:val="left" w:pos="945"/>
          <w:tab w:val="clear" w:pos="898"/>
        </w:tabs>
        <w:spacing w:line="360" w:lineRule="auto"/>
        <w:ind w:left="1" w:firstLine="523" w:firstLineChars="218"/>
        <w:rPr>
          <w:rFonts w:hint="eastAsia" w:ascii="宋体"/>
          <w:bCs/>
          <w:sz w:val="24"/>
          <w:szCs w:val="24"/>
        </w:rPr>
      </w:pPr>
      <w:r>
        <w:rPr>
          <w:rFonts w:hint="eastAsia" w:ascii="宋体" w:hAnsi="宋体"/>
          <w:bCs/>
          <w:sz w:val="24"/>
          <w:szCs w:val="24"/>
        </w:rPr>
        <w:t>如需对招标文件进行澄清或修正，</w:t>
      </w:r>
      <w:r>
        <w:rPr>
          <w:rFonts w:hint="eastAsia" w:ascii="宋体" w:hAnsi="宋体"/>
          <w:bCs/>
          <w:sz w:val="24"/>
          <w:szCs w:val="24"/>
          <w:lang w:eastAsia="zh-CN"/>
        </w:rPr>
        <w:t>无锡市公共资源交易中心新吴分中心</w:t>
      </w:r>
      <w:r>
        <w:rPr>
          <w:rFonts w:hint="eastAsia" w:ascii="宋体" w:hAnsi="宋体"/>
          <w:bCs/>
          <w:sz w:val="24"/>
          <w:szCs w:val="24"/>
        </w:rPr>
        <w:t>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w:t>
      </w:r>
      <w:r>
        <w:rPr>
          <w:rFonts w:hint="eastAsia" w:ascii="宋体" w:hAnsi="宋体"/>
          <w:bCs/>
          <w:sz w:val="24"/>
          <w:szCs w:val="24"/>
          <w:lang w:eastAsia="zh-CN"/>
        </w:rPr>
        <w:t>无锡市公共资源交易中心新吴分中心</w:t>
      </w:r>
      <w:r>
        <w:rPr>
          <w:rFonts w:hint="eastAsia" w:ascii="宋体" w:hAnsi="宋体"/>
          <w:bCs/>
          <w:sz w:val="24"/>
          <w:szCs w:val="24"/>
        </w:rPr>
        <w:t>要求，而造成的损失及风险（包括但不限于未中标）由投标人自行承担。</w:t>
      </w:r>
    </w:p>
    <w:p>
      <w:pPr>
        <w:numPr>
          <w:ilvl w:val="0"/>
          <w:numId w:val="4"/>
        </w:numPr>
        <w:tabs>
          <w:tab w:val="left" w:pos="525"/>
          <w:tab w:val="left" w:pos="945"/>
          <w:tab w:val="clear" w:pos="898"/>
        </w:tabs>
        <w:spacing w:line="360" w:lineRule="auto"/>
        <w:ind w:left="1" w:firstLine="523" w:firstLineChars="218"/>
        <w:rPr>
          <w:rFonts w:ascii="宋体"/>
          <w:bCs/>
          <w:sz w:val="24"/>
          <w:szCs w:val="24"/>
        </w:rPr>
      </w:pPr>
      <w:r>
        <w:rPr>
          <w:rFonts w:hint="eastAsia" w:ascii="宋体"/>
          <w:bCs/>
          <w:sz w:val="24"/>
          <w:szCs w:val="24"/>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w:t>
      </w:r>
      <w:r>
        <w:rPr>
          <w:rFonts w:hint="eastAsia" w:ascii="宋体"/>
          <w:bCs/>
          <w:sz w:val="24"/>
          <w:szCs w:val="24"/>
          <w:lang w:eastAsia="zh-CN"/>
        </w:rPr>
        <w:t>无锡市公共资源交易中心新吴分中心</w:t>
      </w:r>
      <w:r>
        <w:rPr>
          <w:rFonts w:hint="eastAsia" w:ascii="宋体"/>
          <w:bCs/>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bCs/>
          <w:sz w:val="24"/>
          <w:szCs w:val="24"/>
          <w:lang w:eastAsia="zh-CN"/>
        </w:rPr>
        <w:t>无锡市公共资源交易中心新吴分中心</w:t>
      </w:r>
      <w:r>
        <w:rPr>
          <w:rFonts w:hint="eastAsia" w:ascii="宋体"/>
          <w:bCs/>
          <w:sz w:val="24"/>
          <w:szCs w:val="24"/>
        </w:rPr>
        <w:t>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03"/>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3"/>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具有独立承担民事责任能力的投标人营业执照或相关部门的登记证明文件</w:t>
      </w:r>
      <w:r>
        <w:rPr>
          <w:rFonts w:hint="eastAsia" w:ascii="宋体" w:hAnsi="宋体"/>
          <w:bCs/>
          <w:sz w:val="24"/>
          <w:szCs w:val="24"/>
          <w:lang w:eastAsia="zh-CN"/>
        </w:rPr>
        <w:t>扫描件</w:t>
      </w:r>
      <w:r>
        <w:rPr>
          <w:rFonts w:hint="eastAsia" w:ascii="宋体" w:hAnsi="宋体"/>
          <w:bCs/>
          <w:sz w:val="24"/>
          <w:szCs w:val="24"/>
        </w:rPr>
        <w:t>（投标人如是</w:t>
      </w:r>
      <w:r>
        <w:rPr>
          <w:rFonts w:hint="eastAsia" w:ascii="宋体" w:hAnsi="宋体" w:cs="宋体"/>
          <w:kern w:val="0"/>
          <w:sz w:val="24"/>
          <w:szCs w:val="24"/>
        </w:rPr>
        <w:t>允许以分支机构身份参加投标的，提供投标人分支机构的营业执照</w:t>
      </w:r>
      <w:r>
        <w:rPr>
          <w:rFonts w:hint="eastAsia" w:ascii="宋体" w:hAnsi="宋体" w:cs="宋体"/>
          <w:kern w:val="0"/>
          <w:sz w:val="24"/>
          <w:szCs w:val="24"/>
          <w:lang w:eastAsia="zh-CN"/>
        </w:rPr>
        <w:t>扫描件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hint="eastAsia"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hint="eastAsia"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hint="eastAsia"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w:t>
      </w:r>
      <w:r>
        <w:rPr>
          <w:rFonts w:hint="eastAsia" w:ascii="Tahoma" w:hAnsi="Tahoma" w:cs="Tahoma"/>
          <w:sz w:val="24"/>
          <w:szCs w:val="24"/>
          <w:lang w:eastAsia="zh-CN"/>
        </w:rPr>
        <w:t>扫描件</w:t>
      </w:r>
      <w:r>
        <w:rPr>
          <w:rFonts w:hint="eastAsia" w:ascii="Tahoma" w:hAnsi="Tahoma" w:cs="Tahoma"/>
          <w:sz w:val="24"/>
          <w:szCs w:val="24"/>
        </w:rPr>
        <w:t>。如上述资格证明文件第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w:t>
      </w:r>
      <w:r>
        <w:rPr>
          <w:rFonts w:hint="eastAsia" w:ascii="Tahoma" w:hAnsi="Tahoma" w:cs="Tahoma"/>
          <w:sz w:val="24"/>
          <w:szCs w:val="24"/>
          <w:lang w:eastAsia="zh-CN"/>
        </w:rPr>
        <w:t>扫描件</w:t>
      </w:r>
      <w:r>
        <w:rPr>
          <w:rFonts w:hint="eastAsia" w:ascii="Tahoma" w:hAnsi="Tahoma" w:cs="Tahoma"/>
          <w:sz w:val="24"/>
          <w:szCs w:val="24"/>
        </w:rPr>
        <w:t>。</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8"/>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rPr>
          <w:rFonts w:ascii="宋体" w:hAnsi="宋体"/>
          <w:sz w:val="24"/>
          <w:szCs w:val="24"/>
        </w:rPr>
        <w:fldChar w:fldCharType="begin"/>
      </w:r>
      <w:r>
        <w:rPr>
          <w:rFonts w:ascii="宋体" w:hAnsi="宋体"/>
          <w:sz w:val="24"/>
          <w:szCs w:val="24"/>
        </w:rPr>
        <w:instrText xml:space="preserve"> HYPERLINK "http://www.creditchina.gov.cn" </w:instrText>
      </w:r>
      <w:r>
        <w:rPr>
          <w:rFonts w:ascii="宋体" w:hAnsi="宋体"/>
          <w:sz w:val="24"/>
          <w:szCs w:val="24"/>
        </w:rPr>
        <w:fldChar w:fldCharType="separate"/>
      </w:r>
      <w:r>
        <w:rPr>
          <w:rFonts w:hint="eastAsia" w:ascii="宋体" w:hAnsi="宋体"/>
          <w:sz w:val="24"/>
          <w:szCs w:val="24"/>
        </w:rPr>
        <w:t>www.creditchina.gov.cn</w:t>
      </w:r>
      <w:r>
        <w:rPr>
          <w:rFonts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投标文件未按招标文件规定的内容和要求填写的；没有在投标系统指定位置上传对应文件、材料的；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8"/>
        </w:numPr>
        <w:tabs>
          <w:tab w:val="left" w:pos="945"/>
        </w:tabs>
        <w:spacing w:line="360" w:lineRule="auto"/>
        <w:ind w:left="1" w:firstLine="523" w:firstLineChars="218"/>
        <w:rPr>
          <w:rFonts w:hint="eastAsia" w:ascii="宋体"/>
          <w:bCs/>
          <w:sz w:val="24"/>
          <w:szCs w:val="24"/>
        </w:rPr>
      </w:pPr>
      <w:r>
        <w:rPr>
          <w:rFonts w:hint="eastAsia" w:ascii="宋体" w:hAnsi="宋体"/>
          <w:bCs/>
          <w:sz w:val="24"/>
          <w:szCs w:val="24"/>
        </w:rPr>
        <w:t>投标文件中有招标文件未允许提供的选择性内容；</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9"/>
        </w:numPr>
        <w:tabs>
          <w:tab w:val="left" w:pos="525"/>
          <w:tab w:val="left" w:pos="945"/>
          <w:tab w:val="clear" w:pos="1290"/>
        </w:tabs>
        <w:spacing w:line="360" w:lineRule="auto"/>
        <w:ind w:left="1" w:firstLine="523" w:firstLineChars="218"/>
        <w:rPr>
          <w:rFonts w:hint="eastAsia"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大写金额和小写金额不一致的，以大写金额为准；</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9"/>
        </w:numPr>
        <w:tabs>
          <w:tab w:val="left" w:pos="525"/>
          <w:tab w:val="left" w:pos="945"/>
          <w:tab w:val="clear" w:pos="1290"/>
        </w:tabs>
        <w:spacing w:line="360" w:lineRule="auto"/>
        <w:ind w:left="1" w:firstLine="523" w:firstLineChars="218"/>
        <w:rPr>
          <w:rFonts w:hint="eastAsia"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w:t>
      </w:r>
      <w:r>
        <w:rPr>
          <w:rFonts w:hint="eastAsia" w:ascii="宋体" w:hAnsi="宋体"/>
          <w:bCs/>
          <w:sz w:val="24"/>
          <w:szCs w:val="24"/>
          <w:lang w:eastAsia="zh-CN"/>
        </w:rPr>
        <w:t>无锡市公共资源交易中心新吴分中心</w:t>
      </w:r>
      <w:r>
        <w:rPr>
          <w:rFonts w:hint="eastAsia" w:ascii="宋体" w:hAnsi="宋体"/>
          <w:bCs/>
          <w:sz w:val="24"/>
          <w:szCs w:val="24"/>
        </w:rPr>
        <w:t>负责组织，具体评标事务由依法组建的评标委员会负责。</w:t>
      </w:r>
    </w:p>
    <w:p>
      <w:pPr>
        <w:numPr>
          <w:ilvl w:val="0"/>
          <w:numId w:val="11"/>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HYPERLINK "http://www.creditchina.gov.cn"</w:instrText>
      </w:r>
      <w:r>
        <w:fldChar w:fldCharType="separate"/>
      </w:r>
      <w:r>
        <w:rPr>
          <w:rFonts w:hint="eastAsia" w:ascii="宋体" w:hAnsi="宋体"/>
          <w:bCs/>
          <w:sz w:val="24"/>
          <w:szCs w:val="24"/>
        </w:rPr>
        <w:t>www.creditchina.gov.cn</w:t>
      </w:r>
      <w: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1"/>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1"/>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w:t>
      </w:r>
      <w:r>
        <w:rPr>
          <w:rFonts w:hint="eastAsia" w:ascii="宋体" w:hAnsi="宋体"/>
          <w:bCs/>
          <w:sz w:val="24"/>
          <w:szCs w:val="24"/>
          <w:lang w:eastAsia="zh-CN"/>
        </w:rPr>
        <w:t>无锡市公共资源交易中心新吴分中心</w:t>
      </w:r>
      <w:r>
        <w:rPr>
          <w:rFonts w:hint="eastAsia" w:ascii="宋体" w:hAnsi="宋体"/>
          <w:bCs/>
          <w:sz w:val="24"/>
          <w:szCs w:val="24"/>
        </w:rPr>
        <w:t>将在无锡市公共资源交易中心政府采购专栏、无锡政府采购网、江苏政府采购网和中国政府采购网发布中标公告。如有质疑，应在法定质疑期限内，即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w:t>
      </w:r>
      <w:r>
        <w:rPr>
          <w:rFonts w:hint="eastAsia" w:ascii="宋体" w:hAnsi="宋体"/>
          <w:bCs/>
          <w:sz w:val="24"/>
          <w:szCs w:val="24"/>
          <w:lang w:eastAsia="zh-CN"/>
        </w:rPr>
        <w:t>无锡市公共资源交易中心新吴分中心</w:t>
      </w:r>
      <w:r>
        <w:rPr>
          <w:rFonts w:hint="eastAsia" w:ascii="宋体" w:hAnsi="宋体"/>
          <w:bCs/>
          <w:sz w:val="24"/>
          <w:szCs w:val="24"/>
        </w:rPr>
        <w:t>，并且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HYPERLINK "http://download.ccgp.gov.cn/2018/zhiyihanfanben.zip" \t "_blank"</w:instrText>
      </w:r>
      <w:r>
        <w:fldChar w:fldCharType="separate"/>
      </w:r>
      <w:r>
        <w:rPr>
          <w:rFonts w:hint="eastAsia" w:ascii="宋体" w:hAnsi="宋体"/>
          <w:bCs/>
          <w:sz w:val="24"/>
          <w:szCs w:val="24"/>
        </w:rPr>
        <w:t>政府采购供应商质疑函范本</w:t>
      </w:r>
      <w:r>
        <w:fldChar w:fldCharType="end"/>
      </w:r>
      <w:r>
        <w:rPr>
          <w:rFonts w:hint="eastAsia" w:ascii="宋体" w:hAnsi="宋体"/>
          <w:bCs/>
          <w:sz w:val="24"/>
          <w:szCs w:val="24"/>
        </w:rPr>
        <w:t>》）。</w:t>
      </w:r>
      <w:r>
        <w:rPr>
          <w:rFonts w:hint="eastAsia" w:ascii="宋体" w:hAnsi="宋体"/>
          <w:bCs/>
          <w:sz w:val="24"/>
          <w:szCs w:val="24"/>
          <w:lang w:eastAsia="zh-CN"/>
        </w:rPr>
        <w:t>无锡市公共资源交易中心新吴分中心</w:t>
      </w:r>
      <w:r>
        <w:rPr>
          <w:rFonts w:hint="eastAsia" w:ascii="宋体" w:hAnsi="宋体"/>
          <w:bCs/>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hAnsi="宋体"/>
          <w:bCs/>
          <w:sz w:val="24"/>
          <w:szCs w:val="24"/>
          <w:lang w:eastAsia="zh-CN"/>
        </w:rPr>
        <w:t>无锡市公共资源交易中心新吴分中心</w:t>
      </w:r>
      <w:r>
        <w:rPr>
          <w:rFonts w:hint="eastAsia" w:ascii="宋体" w:hAnsi="宋体"/>
          <w:bCs/>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向中标供应商发中标通知书。</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4"/>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lang w:eastAsia="zh-CN"/>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w:t>
      </w:r>
      <w:r>
        <w:rPr>
          <w:rFonts w:hint="eastAsia" w:ascii="宋体" w:hAnsi="宋体"/>
          <w:bCs/>
          <w:sz w:val="24"/>
          <w:szCs w:val="24"/>
          <w:lang w:eastAsia="zh-CN"/>
        </w:rPr>
        <w:t>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w:t>
      </w:r>
      <w:r>
        <w:rPr>
          <w:rFonts w:hint="eastAsia" w:ascii="宋体" w:hAnsi="宋体"/>
          <w:bCs/>
          <w:sz w:val="24"/>
          <w:szCs w:val="24"/>
          <w:lang w:eastAsia="zh-CN"/>
        </w:rPr>
        <w:t>无锡市公共资源交易中心新吴分中心</w:t>
      </w:r>
      <w:r>
        <w:rPr>
          <w:rFonts w:hint="eastAsia" w:ascii="宋体" w:hAnsi="宋体"/>
          <w:bCs/>
          <w:sz w:val="24"/>
          <w:szCs w:val="24"/>
        </w:rPr>
        <w:t>将根据具体情况提请政府采购管理部门作出相应处理。</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w:t>
      </w:r>
      <w:r>
        <w:rPr>
          <w:rFonts w:hint="eastAsia" w:ascii="宋体" w:hAnsi="宋体"/>
          <w:bCs/>
          <w:sz w:val="24"/>
          <w:szCs w:val="24"/>
          <w:lang w:eastAsia="zh-CN"/>
        </w:rPr>
        <w:t>无锡市公共资源交易中心新吴分中心</w:t>
      </w:r>
      <w:r>
        <w:rPr>
          <w:rFonts w:hint="eastAsia" w:ascii="宋体" w:hAnsi="宋体"/>
          <w:bCs/>
          <w:sz w:val="24"/>
          <w:szCs w:val="24"/>
        </w:rPr>
        <w:t>为中标供应商提供免费服务，不收取中标服务费。</w:t>
      </w:r>
    </w:p>
    <w:p>
      <w:pPr>
        <w:spacing w:line="400" w:lineRule="exact"/>
        <w:jc w:val="center"/>
        <w:rPr>
          <w:rFonts w:ascii="黑体" w:eastAsia="黑体"/>
          <w:bCs/>
          <w:sz w:val="30"/>
          <w:szCs w:val="30"/>
        </w:rPr>
      </w:pPr>
    </w:p>
    <w:p>
      <w:pPr>
        <w:spacing w:line="400" w:lineRule="exact"/>
        <w:jc w:val="center"/>
        <w:rPr>
          <w:rFonts w:hint="eastAsia" w:ascii="黑体" w:eastAsia="黑体"/>
          <w:bCs/>
          <w:sz w:val="30"/>
          <w:szCs w:val="30"/>
        </w:rPr>
      </w:pPr>
    </w:p>
    <w:p>
      <w:pPr>
        <w:spacing w:line="400" w:lineRule="exact"/>
        <w:jc w:val="center"/>
        <w:rPr>
          <w:rFonts w:hint="eastAsia"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rPr>
          <w:rFonts w:ascii="宋体" w:hAnsi="宋体"/>
          <w:sz w:val="24"/>
          <w:szCs w:val="24"/>
        </w:rPr>
      </w:pPr>
      <w:r>
        <w:rPr>
          <w:rFonts w:hint="eastAsia" w:ascii="宋体" w:hAnsi="宋体"/>
          <w:sz w:val="24"/>
          <w:szCs w:val="24"/>
        </w:rPr>
        <w:t>投标人所投内容必须满足以下要求，不得有负偏离。</w:t>
      </w:r>
    </w:p>
    <w:p>
      <w:pPr>
        <w:keepNext w:val="0"/>
        <w:keepLines w:val="0"/>
        <w:pageBreakBefore w:val="0"/>
        <w:widowControl w:val="0"/>
        <w:kinsoku/>
        <w:wordWrap/>
        <w:overflowPunct/>
        <w:topLinePunct w:val="0"/>
        <w:autoSpaceDE/>
        <w:autoSpaceDN/>
        <w:bidi w:val="0"/>
        <w:adjustRightInd/>
        <w:snapToGrid/>
        <w:spacing w:after="5" w:line="360" w:lineRule="auto"/>
        <w:ind w:firstLine="480" w:firstLineChars="200"/>
        <w:textAlignment w:val="auto"/>
        <w:rPr>
          <w:rFonts w:hint="eastAsia" w:ascii="宋体" w:hAnsi="宋体"/>
          <w:b/>
          <w:bCs/>
          <w:sz w:val="24"/>
          <w:szCs w:val="24"/>
        </w:rPr>
      </w:pPr>
      <w:r>
        <w:rPr>
          <w:rFonts w:hint="eastAsia" w:ascii="宋体" w:hAnsi="宋体"/>
          <w:b/>
          <w:bCs/>
          <w:sz w:val="24"/>
          <w:szCs w:val="24"/>
        </w:rPr>
        <w:t>本项目中</w:t>
      </w:r>
      <w:r>
        <w:rPr>
          <w:rFonts w:hint="eastAsia" w:ascii="宋体" w:hAnsi="宋体" w:eastAsia="宋体" w:cs="Times New Roman"/>
          <w:b/>
          <w:bCs/>
          <w:sz w:val="24"/>
          <w:szCs w:val="24"/>
        </w:rPr>
        <w:t>网络高清高速智能球机</w:t>
      </w:r>
      <w:r>
        <w:rPr>
          <w:rFonts w:hint="eastAsia" w:ascii="宋体" w:hAnsi="宋体"/>
          <w:b/>
          <w:bCs/>
          <w:sz w:val="24"/>
          <w:szCs w:val="24"/>
        </w:rPr>
        <w:t>为核心产品。</w:t>
      </w:r>
    </w:p>
    <w:p>
      <w:pPr>
        <w:spacing w:after="5" w:line="360" w:lineRule="auto"/>
        <w:ind w:firstLine="480" w:firstLineChars="200"/>
        <w:rPr>
          <w:rFonts w:hint="eastAsia" w:ascii="黑体" w:eastAsia="黑体"/>
          <w:sz w:val="24"/>
          <w:szCs w:val="24"/>
          <w:u w:val="none" w:color="000000"/>
        </w:rPr>
      </w:pPr>
      <w:r>
        <w:rPr>
          <w:rFonts w:hint="eastAsia" w:ascii="黑体" w:eastAsia="黑体"/>
          <w:sz w:val="24"/>
          <w:szCs w:val="24"/>
          <w:u w:val="none" w:color="000000"/>
        </w:rPr>
        <w:t>一</w:t>
      </w:r>
      <w:r>
        <w:rPr>
          <w:rFonts w:hint="eastAsia" w:ascii="黑体" w:eastAsia="黑体"/>
          <w:sz w:val="24"/>
          <w:szCs w:val="24"/>
          <w:u w:val="none" w:color="000000"/>
          <w:lang w:eastAsia="zh-CN"/>
        </w:rPr>
        <w:t>、</w:t>
      </w:r>
      <w:r>
        <w:rPr>
          <w:rFonts w:hint="eastAsia" w:ascii="黑体" w:eastAsia="黑体"/>
          <w:sz w:val="24"/>
          <w:szCs w:val="24"/>
          <w:u w:val="none" w:color="000000"/>
        </w:rPr>
        <w:t>项目技术要求：</w:t>
      </w:r>
    </w:p>
    <w:p>
      <w:pPr>
        <w:tabs>
          <w:tab w:val="left" w:pos="525"/>
          <w:tab w:val="left" w:pos="945"/>
          <w:tab w:val="left" w:pos="1050"/>
        </w:tabs>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（一）国科园派出所智能化要求</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w:t>
      </w:r>
      <w:r>
        <w:rPr>
          <w:rFonts w:ascii="宋体" w:hAnsi="宋体" w:eastAsia="宋体" w:cs="Times New Roman"/>
          <w:bCs/>
          <w:color w:val="000000" w:themeColor="text1"/>
          <w:sz w:val="24"/>
          <w:szCs w:val="24"/>
          <w14:textFill>
            <w14:solidFill>
              <w14:schemeClr w14:val="tx1"/>
            </w14:solidFill>
          </w14:textFill>
        </w:rPr>
        <w:t>.</w:t>
      </w:r>
      <w:r>
        <w:rPr>
          <w:rFonts w:hint="eastAsia" w:ascii="宋体" w:hAnsi="宋体" w:eastAsia="宋体" w:cs="Times New Roman"/>
          <w:bCs/>
          <w:color w:val="000000" w:themeColor="text1"/>
          <w:sz w:val="24"/>
          <w:szCs w:val="24"/>
          <w14:textFill>
            <w14:solidFill>
              <w14:schemeClr w14:val="tx1"/>
            </w14:solidFill>
          </w14:textFill>
        </w:rPr>
        <w:t>项目概述</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需对国科园派出所新大楼进行整体智能化建设。包含智能化安防管理系统、智能化库房管理系统、执法办案管理系统、指挥中心建设等系统。系统硬件选用应具有先进性，避免短期内因技术陈旧而造成整个系统性能不高和过早淘汰。选用的应用软件要有高度的集成性，不同子系统间应能做到无缝对接，数据共享的分布处理。</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w:t>
      </w:r>
      <w:r>
        <w:rPr>
          <w:rFonts w:ascii="宋体" w:hAnsi="宋体" w:eastAsia="宋体" w:cs="Times New Roman"/>
          <w:bCs/>
          <w:color w:val="000000" w:themeColor="text1"/>
          <w:sz w:val="24"/>
          <w:szCs w:val="24"/>
          <w14:textFill>
            <w14:solidFill>
              <w14:schemeClr w14:val="tx1"/>
            </w14:solidFill>
          </w14:textFill>
        </w:rPr>
        <w:t>.</w:t>
      </w:r>
      <w:r>
        <w:rPr>
          <w:rFonts w:hint="eastAsia" w:ascii="宋体" w:hAnsi="宋体" w:eastAsia="宋体" w:cs="Times New Roman"/>
          <w:bCs/>
          <w:color w:val="000000" w:themeColor="text1"/>
          <w:sz w:val="24"/>
          <w:szCs w:val="24"/>
          <w14:textFill>
            <w14:solidFill>
              <w14:schemeClr w14:val="tx1"/>
            </w14:solidFill>
          </w14:textFill>
        </w:rPr>
        <w:t>建设内容</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安防管理系统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安防管理系统主要分为视频监控系统和门禁管理系统。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视频监控系统的前端布点要求、设备选型可参考《视频安防监控系统工程设计规范》规范、说明中相关指引与要求。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通过把前端网络高清摄像机、后端高清存储设备、视频综合平台和显示大屏等进行有机组合，实现整个系统的全高清、全网络化，体现出系统的高集成化、高智能化、高可靠性、高扩展性、高易用性等优势。</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门禁管理系统对通道的监控封锁起到安全保障作用。一般在公共场所和非公共场所交界处，重要场所进出通道等地布点。安装门禁控制装置，进行身份识别。</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部分读卡器拟采用带虚拟键盘的门禁读卡器，以兼容密码输入功能，在控制器的选用上根据门禁点的集中程度和需要，分别选用单门、双门或四门门禁控制器，以节约投资和方便施工。部分门禁拟采用双控方式。</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本项目门禁系统建议采用</w:t>
      </w:r>
      <w:r>
        <w:rPr>
          <w:rFonts w:ascii="宋体" w:hAnsi="宋体" w:eastAsia="宋体" w:cs="Times New Roman"/>
          <w:bCs/>
          <w:color w:val="000000" w:themeColor="text1"/>
          <w:sz w:val="24"/>
          <w:szCs w:val="24"/>
          <w14:textFill>
            <w14:solidFill>
              <w14:schemeClr w14:val="tx1"/>
            </w14:solidFill>
          </w14:textFill>
        </w:rPr>
        <w:t>TCP/IP结构，可扩展考勤、消费、停车场等系统。读卡器具备多个频段读写功能。</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智能装备室系统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根据技防要求，智能装备管理系统应包括以下三个功能系统：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1．门禁控制系统：人脸识别门禁系统；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2．视频监控系统：硬盘录像机、IP摄像机；</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3．入侵报警系统：报警主机、震动报警器、红外微波三鉴报警器、烟感报警器、玻璃破碎报警器、声光报警器等。</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 xml:space="preserve">1．智能门禁机：智能门禁机可实现装备室出入人员识别授权，支持人脸识别授权、支持远程审批单授权开门（紧急情况可一键远程开门） 功能，可有效进行装备室进出人员管控。可实现完全无人装备管理方式，装备室出入人员通过无人识别通道门可快速、精准完成装备领取、归还、点验、登记、交接等操作； </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2．智能单警装备柜：智能单警装备柜可针对单警装备进行管理， 一人一柜管理模式，智能单警柜可自动记录民警平时领用装备数据， 可以装备的在位情况，单警装备柜还支持紫外线杀毒、通风除湿、智能充电、执法记录仪数据对接等功能；</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3．智能数据监测：可对管控所有设备进行实时监测，并且将有问题的数据进行重点标记呈现在智慧大屏上。</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智能档案室系统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智能档案室管路系统主要功能是确保档案安全、延长档案寿命、最大限度地发挥档案的效益，使档案保管环境和工作人员管理维护环境处于最适状态。系统主要包括：库房温湿度、恒温恒湿自动化控制系统，漏水检测报警系统，空气质量检测报警系统，门禁监控系统，视频监控系统、入侵报警系统，系统可实现各系统间的联动控制功能。</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智能物证室系统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涉案财物管理系统将警用物联网管理思维融入到传统涉案物品管理流程中，建立立体的物品管理环境。主要完成涉案物品出</w:t>
      </w:r>
      <w:r>
        <w:rPr>
          <w:rFonts w:ascii="宋体" w:hAnsi="宋体" w:eastAsia="宋体" w:cs="Times New Roman"/>
          <w:bCs/>
          <w:color w:val="000000" w:themeColor="text1"/>
          <w:sz w:val="24"/>
          <w:szCs w:val="24"/>
          <w14:textFill>
            <w14:solidFill>
              <w14:schemeClr w14:val="tx1"/>
            </w14:solidFill>
          </w14:textFill>
        </w:rPr>
        <w:t>/入库轨迹、监督管理、物品盘点等全流程监控，满足公安机关规范操作流程、统一采集标准的要求，实现跨部门的物品信息采集、仓储分配管理、异常数据报警、物品流出轨迹等功能。并通过RFID物联网技术，解决物品智能识别、仓储盘点等涉案财物管理环节中核心难点问题，实现物品的科学化、精细化管理。从而提升工作效率，降低管理成本。</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案管室系统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案管室管理柜集成触摸显示屏、人脸识别模块、</w:t>
      </w:r>
      <w:r>
        <w:rPr>
          <w:rFonts w:ascii="宋体" w:hAnsi="宋体" w:eastAsia="宋体" w:cs="Times New Roman"/>
          <w:bCs/>
          <w:color w:val="000000" w:themeColor="text1"/>
          <w:sz w:val="24"/>
          <w:szCs w:val="24"/>
          <w14:textFill>
            <w14:solidFill>
              <w14:schemeClr w14:val="tx1"/>
            </w14:solidFill>
          </w14:textFill>
        </w:rPr>
        <w:t>RFID读写器、RFID天线、控制主板、电控锁，实现案件卷宗的存取操作，自动盘点在柜卷宗数量，定位卷宗位置精确到柜格</w:t>
      </w:r>
      <w:r>
        <w:rPr>
          <w:rFonts w:hint="eastAsia" w:ascii="宋体" w:hAnsi="宋体" w:eastAsia="宋体" w:cs="Times New Roman"/>
          <w:bCs/>
          <w:color w:val="000000" w:themeColor="text1"/>
          <w:sz w:val="24"/>
          <w:szCs w:val="24"/>
          <w14:textFill>
            <w14:solidFill>
              <w14:schemeClr w14:val="tx1"/>
            </w14:solidFill>
          </w14:textFill>
        </w:rPr>
        <w:t>。</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执法办案系统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执法办案系统采用集中式部署、集中式管理的方式，通过执法办案区智能管理系统的多级级联可以实现省厅、市局、分局、派出所四级的大范围联网，统一调度，集中管理，既能够对全省公安局讯</w:t>
      </w:r>
      <w:r>
        <w:rPr>
          <w:rFonts w:ascii="宋体" w:hAnsi="宋体" w:eastAsia="宋体" w:cs="Times New Roman"/>
          <w:bCs/>
          <w:color w:val="000000" w:themeColor="text1"/>
          <w:sz w:val="24"/>
          <w:szCs w:val="24"/>
          <w14:textFill>
            <w14:solidFill>
              <w14:schemeClr w14:val="tx1"/>
            </w14:solidFill>
          </w14:textFill>
        </w:rPr>
        <w:t>(询)问室及办案区进行统一协调管理，又能够实现远程指挥、多方会审等功能。</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1．入区登记</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对来办案的民警和嫌疑人进行登记和发放腕带，当嫌疑人结束审讯离开时进行腕带解锁和带出。嫌疑人入区时，提供姓名和身份证号码，系统生成嫌疑人专属编号并与腕带绑定后，将腕带发放给嫌疑人。</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2．人身安全检查</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嫌疑人在民警陪同下通过安检门进入人身检查区，在人身检查区设置一道安检门，配置手持探测器配合进行嫌疑人的人身检查。将检查出的随身物品进行登记、暂存，对涉案物品进行拍照、登记、暂存。随后进行人身安全检查</w:t>
      </w:r>
      <w:r>
        <w:rPr>
          <w:rFonts w:ascii="宋体" w:hAnsi="宋体" w:eastAsia="宋体" w:cs="Times New Roman"/>
          <w:bCs/>
          <w:color w:val="000000" w:themeColor="text1"/>
          <w:sz w:val="24"/>
          <w:szCs w:val="24"/>
          <w14:textFill>
            <w14:solidFill>
              <w14:schemeClr w14:val="tx1"/>
            </w14:solidFill>
          </w14:textFill>
        </w:rPr>
        <w:t>(体表检查)，将检查结果录入办案中心。</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3．财物暂存</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对嫌疑人随身物品进行保管。</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4．信息采集</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在办案民警携嫌疑人进行人身安全检查后进入信息采集室，对嫌疑人身高、体重、指纹等信息进行采集。</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5．候问管理</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在办案民警携嫌疑人进行信息采集后，如果不能马上进行讯</w:t>
      </w:r>
      <w:r>
        <w:rPr>
          <w:rFonts w:ascii="宋体" w:hAnsi="宋体" w:eastAsia="宋体" w:cs="Times New Roman"/>
          <w:bCs/>
          <w:color w:val="000000" w:themeColor="text1"/>
          <w:sz w:val="24"/>
          <w:szCs w:val="24"/>
          <w14:textFill>
            <w14:solidFill>
              <w14:schemeClr w14:val="tx1"/>
            </w14:solidFill>
          </w14:textFill>
        </w:rPr>
        <w:t>(询)问，则需进入分配的候问室进行等待，同时对所有候问室进行统一管理。</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6．询/讯问管理</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对嫌疑人进行审讯，可自动或手动录入案件及审讯基本信息，并自动关联嫌疑人信息，开始办案后自动开始同步录音录像，支持管理端远程开启办案室审讯，同时支持同案件的多个审讯室可互相查看对方的笔录和视频信息。</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7．物品返还</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办案结束后，嫌疑人将存放在物品暂存的个人物品取出。</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8．出区登记</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支持选择嫌疑人出区原因生成出区记录，办案结束移交两所或排除嫌疑离开临时出区流程，临时出区辨认、搜查、指认现场、出区就医等，同时根据嫌疑人在办案区内移动轨迹和时间生成办案区活动表，打印后签字记录。</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指挥中心建设</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指挥中心建设包含大屏显示系统，显示控制系统，发言扩声系统，视频会议系统，定制化操作台，指挥室服务器及工作站等。</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显示系统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显示系统主要包括综合勤务指挥室金线P1.2 LED大屏及研判室86寸一体机。</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金线P1.2 LED大屏满足综合勤务指挥室24小时不间断播放；</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86寸一体机可与指挥大厅互联互动，实现指挥大厅屏幕同步在一体机上显示。</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显控系统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大屏区，以指挥及展示为业务核心。</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在屏幕上灵活、多样地呈现指挥、可视化展示场景</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各类监控、高分可视化、指挥大厅坐席电脑、会场、作战现场回传画面。</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满足显控系统高集成、全开放、高品质和高融合。</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1．高集成：信号接入及展示，不受时间空间限制；不受协议限制，不受空间约束；各类信号资源以最佳方式接入。</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2．全开放：标准化，灵活决定展示内容；信号资源海量接入；多种操作界面灵活管理。</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3．高品质：不论屏幕大小，完美呈现画质；实时、无压缩、无损、稳定；高品质呈现各种业务画面。</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4．高融合：交互界面简洁，一键操作；一切以业务需求为出发点；预案及资源一键切换。</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发言扩声系统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系统要做到可方便快捷的管理音频系统；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保证音频扩音系统易操作、功能灵活，满足会议的不同功能要求；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满足召开视频会议、日常会议、多功能会议等要求。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视频会议系统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通过视屏会议主机，将声音、影像及文件资料互传，实现即时且互动的沟通。</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定制化操作台</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根据综合勤务指挥室业务需求，需根据设计定制可放置多席位电脑的定制化操作席工作站、综合勤务室工作台、椅子。</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操作台一体式设计，科技蓝光背景，根据客户需求对席位进行拼接等定制操作。</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指挥室服务器及工作站</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为满足综合勤务室指挥、高分可视化、综合勤务室坐席电脑、会场、作战现场回传画面业务需求，需配置部分高性能服务器及工作站。</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会议扩声</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会议扩声系统主要包括综合勤务指挥室区域发言扩声、党建学习室发言扩声、3楼会议室发言扩声、健身中心、办事大厅背景音乐。</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系统要做到可方便快捷的管理音频系统；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保证音频扩音系统易操作、功能灵活，满足会议的不同功能要求；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满足召开视频会议、日常会议、多功能会议等要求。</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排队叫号及自助服务系统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排队叫号系统基于派出所设备网建设的，采用全嵌入式一体化液晶播放设备，在一楼办事大厅接待区和等候区布放自助报到机和叫号液晶一体机，实现业务挂号液晶显示功能，提升办事大厅叫号效率，避免造成办事大厅秩序混乱。</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设置自助服务机，方便周边群众自助式开具临时身份证明、港澳签注和交警罚款。本系统配置两种类型自助服务机，分别是交通违章处理机和警务综合服务终端，放置在</w:t>
      </w:r>
      <w:r>
        <w:rPr>
          <w:rFonts w:ascii="宋体" w:hAnsi="宋体" w:eastAsia="宋体" w:cs="Times New Roman"/>
          <w:bCs/>
          <w:color w:val="000000" w:themeColor="text1"/>
          <w:sz w:val="24"/>
          <w:szCs w:val="24"/>
          <w14:textFill>
            <w14:solidFill>
              <w14:schemeClr w14:val="tx1"/>
            </w14:solidFill>
          </w14:textFill>
        </w:rPr>
        <w:t>1楼办事大厅处，群众可通过自助服务机完成自助式开具临时身份证明、港澳签注、交警罚款等服务，减少人工办事大厅排队人数，简化办事流程，提高公安部门工作效率和管理水平。</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信息发布系统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本次信息发布系统涉及</w:t>
      </w:r>
      <w:r>
        <w:rPr>
          <w:rFonts w:ascii="宋体" w:hAnsi="宋体" w:eastAsia="宋体" w:cs="Times New Roman"/>
          <w:bCs/>
          <w:color w:val="000000" w:themeColor="text1"/>
          <w:sz w:val="24"/>
          <w:szCs w:val="24"/>
          <w14:textFill>
            <w14:solidFill>
              <w14:schemeClr w14:val="tx1"/>
            </w14:solidFill>
          </w14:textFill>
        </w:rPr>
        <w:t>1F群众办事大厅、电梯厅</w:t>
      </w: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在办事大厅处为</w:t>
      </w:r>
      <w:r>
        <w:rPr>
          <w:rFonts w:hint="eastAsia" w:ascii="宋体" w:hAnsi="宋体" w:eastAsia="宋体" w:cs="Times New Roman"/>
          <w:bCs/>
          <w:color w:val="000000" w:themeColor="text1"/>
          <w:sz w:val="24"/>
          <w:szCs w:val="24"/>
          <w14:textFill>
            <w14:solidFill>
              <w14:schemeClr w14:val="tx1"/>
            </w14:solidFill>
          </w14:textFill>
        </w:rPr>
        <w:t>P</w:t>
      </w:r>
      <w:r>
        <w:rPr>
          <w:rFonts w:ascii="宋体" w:hAnsi="宋体" w:eastAsia="宋体" w:cs="Times New Roman"/>
          <w:bCs/>
          <w:color w:val="000000" w:themeColor="text1"/>
          <w:sz w:val="24"/>
          <w:szCs w:val="24"/>
          <w14:textFill>
            <w14:solidFill>
              <w14:schemeClr w14:val="tx1"/>
            </w14:solidFill>
          </w14:textFill>
        </w:rPr>
        <w:t>2.0</w:t>
      </w:r>
      <w:r>
        <w:rPr>
          <w:rFonts w:hint="eastAsia" w:ascii="宋体" w:hAnsi="宋体" w:eastAsia="宋体" w:cs="Times New Roman"/>
          <w:bCs/>
          <w:color w:val="000000" w:themeColor="text1"/>
          <w:sz w:val="24"/>
          <w:szCs w:val="24"/>
          <w14:textFill>
            <w14:solidFill>
              <w14:schemeClr w14:val="tx1"/>
            </w14:solidFill>
          </w14:textFill>
        </w:rPr>
        <w:t>LED屏幕，为</w:t>
      </w:r>
      <w:r>
        <w:rPr>
          <w:rFonts w:ascii="宋体" w:hAnsi="宋体" w:eastAsia="宋体" w:cs="Times New Roman"/>
          <w:bCs/>
          <w:color w:val="000000" w:themeColor="text1"/>
          <w:sz w:val="24"/>
          <w:szCs w:val="24"/>
          <w14:textFill>
            <w14:solidFill>
              <w14:schemeClr w14:val="tx1"/>
            </w14:solidFill>
          </w14:textFill>
        </w:rPr>
        <w:t>群众展现宣传教育或办事流程等内容</w:t>
      </w: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在电梯厅处</w:t>
      </w:r>
      <w:r>
        <w:rPr>
          <w:rFonts w:hint="eastAsia" w:ascii="宋体" w:hAnsi="宋体" w:eastAsia="宋体" w:cs="Times New Roman"/>
          <w:bCs/>
          <w:color w:val="000000" w:themeColor="text1"/>
          <w:sz w:val="24"/>
          <w:szCs w:val="24"/>
          <w14:textFill>
            <w14:solidFill>
              <w14:schemeClr w14:val="tx1"/>
            </w14:solidFill>
          </w14:textFill>
        </w:rPr>
        <w:t>为信息发布一体机，用于</w:t>
      </w:r>
      <w:r>
        <w:rPr>
          <w:rFonts w:ascii="宋体" w:hAnsi="宋体" w:eastAsia="宋体" w:cs="Times New Roman"/>
          <w:bCs/>
          <w:color w:val="000000" w:themeColor="text1"/>
          <w:sz w:val="24"/>
          <w:szCs w:val="24"/>
          <w14:textFill>
            <w14:solidFill>
              <w14:schemeClr w14:val="tx1"/>
            </w14:solidFill>
          </w14:textFill>
        </w:rPr>
        <w:t>展示党建文化等内容。</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广播系统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应急广播系统平时播放背景音乐，火灾时能联动切换为消防广播。应急广播系统的总服务器设备设于</w:t>
      </w:r>
      <w:r>
        <w:rPr>
          <w:rFonts w:ascii="宋体" w:hAnsi="宋体" w:eastAsia="宋体" w:cs="Times New Roman"/>
          <w:bCs/>
          <w:color w:val="000000" w:themeColor="text1"/>
          <w:sz w:val="24"/>
          <w:szCs w:val="24"/>
          <w14:textFill>
            <w14:solidFill>
              <w14:schemeClr w14:val="tx1"/>
            </w14:solidFill>
          </w14:textFill>
        </w:rPr>
        <w:t>1F 的弱电机房（暂定），在弱电机房安装系统的 IP网络控制主机、服务器、CD播放器、调谐器、话筒、前置放大器、寻呼话筒以及其他配套设备等，消防监控室的系统服务器是整个系统的总服务器，承担整个系统的运行通信，对整个系统进行广播寻呼控制，背景音乐播放控制，支持广播系统数据和音频的传输，支持系统定时播放、终端点播、临时插播、消防紧急广播等系统服务器功能；同时提供高品质的背景音乐，背景音乐包括有CD播放器，数字调谐器，PC播放</w:t>
      </w:r>
      <w:r>
        <w:rPr>
          <w:rFonts w:hint="eastAsia" w:ascii="宋体" w:hAnsi="宋体" w:eastAsia="宋体" w:cs="Times New Roman"/>
          <w:bCs/>
          <w:color w:val="000000" w:themeColor="text1"/>
          <w:sz w:val="24"/>
          <w:szCs w:val="24"/>
          <w14:textFill>
            <w14:solidFill>
              <w14:schemeClr w14:val="tx1"/>
            </w14:solidFill>
          </w14:textFill>
        </w:rPr>
        <w:t>器等，并且在综合楼安装了一个分控，亦可对整个系统进行广播寻呼控制，背景音乐播放控制。</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智能体测系统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智能体测系统以构建体培机构智能运动管理平台为基础，主要进行动作规范性分析和运动数据分析，自动生成运动处方报告，增提升民警运动兴趣与运动水平，解决民警身体素质与文化素养发展失衡等难题，全面服务体育强国战略。</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VR体验系统是利用电脑模拟产生一个三度空间的虚拟世界，提供使用者关于视觉、听觉等感官的模拟，让使用者如同身历其境一般。通过VR虚拟现实技术，真实模拟醉酒现场，配以惊现有趣的情节设计及人机交互，使体验者全面学习知识、提升民警安全技能。</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综合布线及网络系统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系统设计包括通信自动化和办公自动化系统的布线。系统设计符合国际、国家规定的有关标准，遵循国家现行的工程设计、通信设计的有关规定，做到安全适用，确保质量。布线方案能支持现有的和未来若干年的通信及计算机网络，能适应话音、数据、图像、以太网和其他连接的需要。</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综合布线系统主要是提供语音和数据传输的物理通道；数据与语音点的布线采用目前应用最广泛的六类布线系统，实现万兆主干，千兆到桌面，数据与语音按需互换，支持数字电话接入；网络化设备布线采用六类的布线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按照工作区、水平区、主干区、管理区、主设备区共六个子系统进行设计：</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工作区子系统：信息点采用</w:t>
      </w:r>
      <w:r>
        <w:rPr>
          <w:rFonts w:ascii="宋体" w:hAnsi="宋体" w:eastAsia="宋体" w:cs="Times New Roman"/>
          <w:bCs/>
          <w:color w:val="000000" w:themeColor="text1"/>
          <w:sz w:val="24"/>
          <w:szCs w:val="24"/>
          <w14:textFill>
            <w14:solidFill>
              <w14:schemeClr w14:val="tx1"/>
            </w14:solidFill>
          </w14:textFill>
        </w:rPr>
        <w:t>6类模块。</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水平区子系统：采用</w:t>
      </w:r>
      <w:r>
        <w:rPr>
          <w:rFonts w:ascii="宋体" w:hAnsi="宋体" w:eastAsia="宋体" w:cs="Times New Roman"/>
          <w:bCs/>
          <w:color w:val="000000" w:themeColor="text1"/>
          <w:sz w:val="24"/>
          <w:szCs w:val="24"/>
          <w14:textFill>
            <w14:solidFill>
              <w14:schemeClr w14:val="tx1"/>
            </w14:solidFill>
          </w14:textFill>
        </w:rPr>
        <w:t>6类低烟无卤标准的非屏蔽4对双绞线。</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管理区子系统：数据水平选择</w:t>
      </w:r>
      <w:r>
        <w:rPr>
          <w:rFonts w:ascii="宋体" w:hAnsi="宋体" w:eastAsia="宋体" w:cs="Times New Roman"/>
          <w:bCs/>
          <w:color w:val="000000" w:themeColor="text1"/>
          <w:sz w:val="24"/>
          <w:szCs w:val="24"/>
          <w14:textFill>
            <w14:solidFill>
              <w14:schemeClr w14:val="tx1"/>
            </w14:solidFill>
          </w14:textFill>
        </w:rPr>
        <w:t>6类水平数据配线架。所有数据点的水平线缆采用6类24口或者48口模块化准智能配线架。连接语音主干大对数采用110型配线架，机柜安装。主干数据光缆统一端接至12口LC光纤配线架。电话水平采用6类水平数据配线架，以便功能互换。</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主干区子系统：室内垂直区子系统，每个弱电间单体可根据需要设计</w:t>
      </w:r>
      <w:r>
        <w:rPr>
          <w:rFonts w:ascii="宋体" w:hAnsi="宋体" w:eastAsia="宋体" w:cs="Times New Roman"/>
          <w:bCs/>
          <w:color w:val="000000" w:themeColor="text1"/>
          <w:sz w:val="24"/>
          <w:szCs w:val="24"/>
          <w14:textFill>
            <w14:solidFill>
              <w14:schemeClr w14:val="tx1"/>
            </w14:solidFill>
          </w14:textFill>
        </w:rPr>
        <w:t>2根12芯多模万兆光缆。主干线缆采用低烟无卤或者阻燃型。</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网络系统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计算机网络是智慧派出所建设的核心和基础，它由如下几个网组成：</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1）公安信息网：公安信息网应具有良好的稳定性、安全性和扩展性，能稳定、可靠的支撑公安大数据平台等公安业务信息化的应用。</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2）公安视频网：公安视频监控网络是运用视频技术、网络传输技术和控制技术，对社会面进行控制的一个综合服务网络平台。此网络以传输实时画面、调节监控方位、信息存储量大以及全天候监控等优势，成为公安部门工作中不可或缺的手段，发挥着重要作用。</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3）政务网：政务网主要是政务部门的办公网，是涉密的党政机关办公业务网络，主要用于机关涉密公文、信息的传递和业务流转。</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4）设备网：设备网主要承载智能化相关设备的接入，包括监控系统、门禁系统、信息发布等其它控制设备网络，以满足整个设备网联网要求。满足监控视频的线速正常传输，画面不卡顿，无延迟。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设备网需按照“核心至接入万兆”的带宽速率进行设计，设备网核心层网络为单核心设计，拟在主机房部署。</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接入层多台交换机采用堆叠设计，形成冗余架构网络，支持</w:t>
      </w:r>
      <w:r>
        <w:rPr>
          <w:rFonts w:ascii="宋体" w:hAnsi="宋体" w:eastAsia="宋体" w:cs="Times New Roman"/>
          <w:bCs/>
          <w:color w:val="000000" w:themeColor="text1"/>
          <w:sz w:val="24"/>
          <w:szCs w:val="24"/>
          <w14:textFill>
            <w14:solidFill>
              <w14:schemeClr w14:val="tx1"/>
            </w14:solidFill>
          </w14:textFill>
        </w:rPr>
        <w:t>POE供电。</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定制化软件</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为国科园派出所定制化1套数字化派出所实战应用软件平台和1套为民服务小程序。</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数字化派出所实战应用软件平台：接入实时警情数据、接入执法办案区数据、对接装备系统、考核质态、智慧排班、警务服务满意度、接入充电桩系统相关数、实现派出所基础信息、场所单位数据分类展示、反诈场景应用、楼宇三维可视、在三维楼宇的每层上规划热区兴趣点。</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为民服务小程序：</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将居民常用警务业务使用微信公众号、小程序的方式呈现，数量不少于20个，并将每个业务独立制作成二三维码提供给居民使用。</w:t>
      </w:r>
    </w:p>
    <w:p>
      <w:pPr>
        <w:pStyle w:val="103"/>
        <w:numPr>
          <w:ilvl w:val="0"/>
          <w:numId w:val="17"/>
        </w:numPr>
        <w:spacing w:line="360" w:lineRule="auto"/>
        <w:ind w:firstLineChars="0"/>
        <w:jc w:val="left"/>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指挥中心提升</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由于指挥中心的重要性和特殊性，对指挥中心改造进行专项提升，以满足指挥中心的科技感、实用性整体效果兼容。</w:t>
      </w:r>
    </w:p>
    <w:p>
      <w:pPr>
        <w:tabs>
          <w:tab w:val="left" w:pos="525"/>
          <w:tab w:val="left" w:pos="945"/>
          <w:tab w:val="left" w:pos="1050"/>
        </w:tabs>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（二）交警二中队智能化要求</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1</w:t>
      </w:r>
      <w:r>
        <w:rPr>
          <w:rFonts w:ascii="宋体" w:hAnsi="宋体" w:eastAsia="宋体" w:cs="Times New Roman"/>
          <w:bCs/>
          <w:color w:val="000000" w:themeColor="text1"/>
          <w:sz w:val="24"/>
          <w:szCs w:val="24"/>
          <w14:textFill>
            <w14:solidFill>
              <w14:schemeClr w14:val="tx1"/>
            </w14:solidFill>
          </w14:textFill>
        </w:rPr>
        <w:t>.</w:t>
      </w:r>
      <w:r>
        <w:rPr>
          <w:rFonts w:hint="eastAsia" w:ascii="宋体" w:hAnsi="宋体" w:eastAsia="宋体" w:cs="Times New Roman"/>
          <w:bCs/>
          <w:color w:val="000000" w:themeColor="text1"/>
          <w:sz w:val="24"/>
          <w:szCs w:val="24"/>
          <w14:textFill>
            <w14:solidFill>
              <w14:schemeClr w14:val="tx1"/>
            </w14:solidFill>
          </w14:textFill>
        </w:rPr>
        <w:t>项目概述</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 xml:space="preserve">随着城市经济发展步伐日益加快，区域人口快速增 加。生态文明建设全面进步，民生福祉大幅提升，社会治理体系更加健全。对警务基础设施的整体形象提出了更高的要求。 </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新吴公安交警二中队以数字化驱动智能化建设，紧紧围绕着智慧畅行、可视指挥为目标进行智能化建设。</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2</w:t>
      </w:r>
      <w:r>
        <w:rPr>
          <w:rFonts w:ascii="宋体" w:hAnsi="宋体" w:eastAsia="宋体" w:cs="Times New Roman"/>
          <w:bCs/>
          <w:color w:val="000000" w:themeColor="text1"/>
          <w:sz w:val="24"/>
          <w:szCs w:val="24"/>
          <w14:textFill>
            <w14:solidFill>
              <w14:schemeClr w14:val="tx1"/>
            </w14:solidFill>
          </w14:textFill>
        </w:rPr>
        <w:t>.</w:t>
      </w:r>
      <w:r>
        <w:rPr>
          <w:rFonts w:hint="eastAsia" w:ascii="宋体" w:hAnsi="宋体" w:eastAsia="宋体" w:cs="Times New Roman"/>
          <w:bCs/>
          <w:color w:val="000000" w:themeColor="text1"/>
          <w:sz w:val="24"/>
          <w:szCs w:val="24"/>
          <w14:textFill>
            <w14:solidFill>
              <w14:schemeClr w14:val="tx1"/>
            </w14:solidFill>
          </w14:textFill>
        </w:rPr>
        <w:t>建设内容</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安防管理系统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安防管理系统主要分为视频监控系统和门禁管理系统。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视频监控系统的前端布点要求、设备选型可参考《视频安防监控系统工程设计规范》规范、说明中相关指引与要求。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通过把前端网络高清摄像机、后端高清存储设备、视频综合平台和显示大屏等进行有机组合，实现整个系统的全高清、全网络化，体现出系统的高集成化、高智能化、高可靠性、高扩展性、高易用性等优势。</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门禁管理系统对通道的监控封锁起到安全保障作用。一般在公共场所和非公共场所交界处，重要场所进出通道等地布点。安装门禁控制装置，进行身份识别。</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本项目门禁系统建议采用</w:t>
      </w:r>
      <w:r>
        <w:rPr>
          <w:rFonts w:ascii="宋体" w:hAnsi="宋体" w:eastAsia="宋体" w:cs="Times New Roman"/>
          <w:bCs/>
          <w:color w:val="000000" w:themeColor="text1"/>
          <w:sz w:val="24"/>
          <w:szCs w:val="24"/>
          <w14:textFill>
            <w14:solidFill>
              <w14:schemeClr w14:val="tx1"/>
            </w14:solidFill>
          </w14:textFill>
        </w:rPr>
        <w:t>TCP/IP结构，可扩展考勤、消费、停车场等系统。读卡器具备多个频段读写功能。</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智能</w:t>
      </w:r>
      <w:r>
        <w:rPr>
          <w:rFonts w:hint="eastAsia" w:ascii="宋体" w:hAnsi="宋体" w:eastAsia="宋体"/>
          <w:b/>
          <w:sz w:val="24"/>
          <w:szCs w:val="24"/>
        </w:rPr>
        <w:t>库房管理</w:t>
      </w:r>
      <w:r>
        <w:rPr>
          <w:rFonts w:ascii="宋体" w:hAnsi="宋体" w:eastAsia="宋体"/>
          <w:b/>
          <w:sz w:val="24"/>
          <w:szCs w:val="24"/>
        </w:rPr>
        <w:t>系统</w:t>
      </w:r>
    </w:p>
    <w:p>
      <w:pPr>
        <w:pStyle w:val="103"/>
        <w:spacing w:line="360" w:lineRule="auto"/>
        <w:ind w:firstLine="482"/>
        <w:jc w:val="left"/>
        <w:rPr>
          <w:rFonts w:ascii="宋体" w:hAnsi="宋体" w:eastAsia="宋体"/>
          <w:b/>
          <w:bCs/>
          <w:sz w:val="24"/>
          <w:szCs w:val="24"/>
        </w:rPr>
      </w:pPr>
      <w:r>
        <w:rPr>
          <w:rFonts w:hint="eastAsia" w:ascii="宋体" w:hAnsi="宋体" w:eastAsia="宋体"/>
          <w:b/>
          <w:bCs/>
          <w:sz w:val="24"/>
          <w:szCs w:val="24"/>
        </w:rPr>
        <w:t>智能装备管理系统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根据技防要求，智能装备管理系统应包括以下三个功能系统：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1．门禁控制系统：人脸识别门禁系统；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2．视频监控系统：硬盘录像机、IP摄像机；</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3．入侵报警系统：报警主机、震动报警器、红外微波三鉴报警器、烟感报警器、玻璃破碎报警器、声光报警器等。</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 xml:space="preserve">1．智能门禁机：智能门禁机可实现装备室出入人员识别授权，支持人脸识别授权、支持远程审批单授权开门（紧急情况可一键远程开门） 功能，可有效进行装备室进出人员管控。可实现完全无人装备管理方式，装备室出入人员通过无人识别通道门可快速、精准完成装备领取、归还、点验、登记、交接等操作； </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2．智能单警装备柜：智能单警装备柜可针对单警装备进行管理， 一人一柜管理模式，智能单警柜可自动记录民警平时领用装备数据， 可以装备的在位情况，单警装备柜还支持紫外线杀毒、通风除湿、智能充电、执法记录仪数据对接等功能；</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ascii="宋体" w:hAnsi="宋体" w:eastAsia="宋体" w:cs="Times New Roman"/>
          <w:bCs/>
          <w:color w:val="000000" w:themeColor="text1"/>
          <w:sz w:val="24"/>
          <w:szCs w:val="24"/>
          <w14:textFill>
            <w14:solidFill>
              <w14:schemeClr w14:val="tx1"/>
            </w14:solidFill>
          </w14:textFill>
        </w:rPr>
        <w:t>3．智能数据监测：可对管控所有设备进行实时监测，并且将有问题的数据进行重点标记呈现在智慧大屏上。</w:t>
      </w:r>
    </w:p>
    <w:p>
      <w:pPr>
        <w:pStyle w:val="103"/>
        <w:spacing w:line="360" w:lineRule="auto"/>
        <w:ind w:firstLine="482"/>
        <w:jc w:val="left"/>
        <w:rPr>
          <w:rFonts w:ascii="宋体" w:hAnsi="宋体" w:eastAsia="宋体"/>
          <w:b/>
          <w:bCs/>
          <w:sz w:val="24"/>
          <w:szCs w:val="24"/>
        </w:rPr>
      </w:pPr>
      <w:r>
        <w:rPr>
          <w:rFonts w:hint="eastAsia" w:ascii="宋体" w:hAnsi="宋体" w:eastAsia="宋体"/>
          <w:b/>
          <w:bCs/>
          <w:sz w:val="24"/>
          <w:szCs w:val="24"/>
        </w:rPr>
        <w:t>档案</w:t>
      </w:r>
      <w:r>
        <w:rPr>
          <w:rFonts w:ascii="宋体" w:hAnsi="宋体" w:eastAsia="宋体"/>
          <w:b/>
          <w:bCs/>
          <w:sz w:val="24"/>
          <w:szCs w:val="24"/>
        </w:rPr>
        <w:t>室系统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次RFID柜体管理方案，主柜与副柜每个格口的上下层板内都嵌入RFID芯片识别设备，档案存取无感操作，放入任意格口关门后，柜体即自动启动柜内芯片识别设备，确认档案位置，上报主柜屏幕显示。不放入则提示没有档案存入柜体，无需外装报警器，不影响过道美观度。</w:t>
      </w:r>
    </w:p>
    <w:p>
      <w:pPr>
        <w:pStyle w:val="103"/>
        <w:spacing w:line="360" w:lineRule="auto"/>
        <w:ind w:firstLine="482"/>
        <w:jc w:val="left"/>
        <w:rPr>
          <w:rFonts w:ascii="宋体" w:hAnsi="宋体" w:eastAsia="宋体"/>
          <w:b/>
          <w:bCs/>
          <w:sz w:val="24"/>
          <w:szCs w:val="24"/>
        </w:rPr>
      </w:pPr>
      <w:r>
        <w:rPr>
          <w:rFonts w:hint="eastAsia" w:ascii="宋体" w:hAnsi="宋体" w:eastAsia="宋体"/>
          <w:b/>
          <w:bCs/>
          <w:sz w:val="24"/>
          <w:szCs w:val="24"/>
        </w:rPr>
        <w:t>5</w:t>
      </w:r>
      <w:r>
        <w:rPr>
          <w:rFonts w:ascii="宋体" w:hAnsi="宋体" w:eastAsia="宋体"/>
          <w:b/>
          <w:bCs/>
          <w:sz w:val="24"/>
          <w:szCs w:val="24"/>
        </w:rPr>
        <w:t>G</w:t>
      </w:r>
      <w:r>
        <w:rPr>
          <w:rFonts w:hint="eastAsia" w:ascii="宋体" w:hAnsi="宋体" w:eastAsia="宋体"/>
          <w:b/>
          <w:bCs/>
          <w:sz w:val="24"/>
          <w:szCs w:val="24"/>
        </w:rPr>
        <w:t>执法记录仪</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“呼见联”一套含一台5G无线智能车载终端，1台车载防水摄像机，1台5G执法视音频记录仪。</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指挥中心建设</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指挥中心建设包含大屏显示系统、显示控制系统、发言扩声系统、定制化操作台、指挥室服务器及工作站等。</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显示系统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显示系统主要包括指挥中心 LED大屏。</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LED大屏满足综合勤务指挥室24小时不间断播放。</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显控系统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大屏区，以指挥及展示为业务核心。</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在屏幕上灵活、多样地呈现指挥、可视化展示场景</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各类监控、高分可视化、指挥大厅坐席电脑、会场、作战现场回传画面。</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发言扩声系统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系统要做到可方便快捷的管理音频系统；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保证音频扩音系统易操作、功能灵活，满足会议的不同功能要求；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满足召开视频会议、日常会议、多功能会议等要求。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定制化操作台</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根据综合勤务指挥室业务需求，需根据设计定制可放置多席位电脑的定制化指挥大厅工作台、椅子。</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操作台一体式设计，科技蓝光背景，根据客户需求对席位进行拼接等定制操作。</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指挥室服务器及工作站</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为满足综合勤务室指挥、高分可视化、指挥大厅坐席电脑、会场、作战现场回传画面业务需求，需配置部分高性能服务器及工作站。</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会议扩声</w:t>
      </w:r>
      <w:r>
        <w:rPr>
          <w:rFonts w:hint="eastAsia" w:ascii="宋体" w:hAnsi="宋体" w:eastAsia="宋体"/>
          <w:b/>
          <w:sz w:val="24"/>
          <w:szCs w:val="24"/>
        </w:rPr>
        <w:t>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会议扩声系统主要包括指挥大厅会议扩声系统、2楼15人会议室扩声、2楼大会议室扩声、2楼小会议室视频会议系统等。</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系统要做到可方便快捷的管理音频系统；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保证音频扩音系统易操作、功能灵活，满足会议的不同功能要求；</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满足召开视频会议、日常会议、多功能会议等要求。</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排队叫号系统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排队叫号系统基于设备网建设的，采用全嵌入式一体化液晶播放设备，在一楼办事大厅接待区和等候区布放自助报到机和叫号液晶一体机，实现业务挂号液晶显示功能，提升办事大厅叫号效率，避免造成办事大厅秩序混乱。</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信息发布系统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本次信息发布系统涉及</w:t>
      </w:r>
      <w:r>
        <w:rPr>
          <w:rFonts w:ascii="宋体" w:hAnsi="宋体" w:eastAsia="宋体" w:cs="Times New Roman"/>
          <w:bCs/>
          <w:color w:val="000000" w:themeColor="text1"/>
          <w:sz w:val="24"/>
          <w:szCs w:val="24"/>
          <w14:textFill>
            <w14:solidFill>
              <w14:schemeClr w14:val="tx1"/>
            </w14:solidFill>
          </w14:textFill>
        </w:rPr>
        <w:t>1</w:t>
      </w:r>
      <w:r>
        <w:rPr>
          <w:rFonts w:hint="eastAsia" w:ascii="宋体" w:hAnsi="宋体" w:eastAsia="宋体" w:cs="Times New Roman"/>
          <w:bCs/>
          <w:color w:val="000000" w:themeColor="text1"/>
          <w:sz w:val="24"/>
          <w:szCs w:val="24"/>
          <w14:textFill>
            <w14:solidFill>
              <w14:schemeClr w14:val="tx1"/>
            </w14:solidFill>
          </w14:textFill>
        </w:rPr>
        <w:t>层进门大厅、1层办事大厅。信息发布系统以LED屏幕为媒介，为</w:t>
      </w:r>
      <w:r>
        <w:rPr>
          <w:rFonts w:ascii="宋体" w:hAnsi="宋体" w:eastAsia="宋体" w:cs="Times New Roman"/>
          <w:bCs/>
          <w:color w:val="000000" w:themeColor="text1"/>
          <w:sz w:val="24"/>
          <w:szCs w:val="24"/>
          <w14:textFill>
            <w14:solidFill>
              <w14:schemeClr w14:val="tx1"/>
            </w14:solidFill>
          </w14:textFill>
        </w:rPr>
        <w:t>群众宣传教育</w:t>
      </w:r>
      <w:r>
        <w:rPr>
          <w:rFonts w:hint="eastAsia" w:ascii="宋体" w:hAnsi="宋体" w:eastAsia="宋体" w:cs="Times New Roman"/>
          <w:bCs/>
          <w:color w:val="000000" w:themeColor="text1"/>
          <w:sz w:val="24"/>
          <w:szCs w:val="24"/>
          <w14:textFill>
            <w14:solidFill>
              <w14:schemeClr w14:val="tx1"/>
            </w14:solidFill>
          </w14:textFill>
        </w:rPr>
        <w:t>，展示</w:t>
      </w:r>
      <w:r>
        <w:rPr>
          <w:rFonts w:ascii="宋体" w:hAnsi="宋体" w:eastAsia="宋体" w:cs="Times New Roman"/>
          <w:bCs/>
          <w:color w:val="000000" w:themeColor="text1"/>
          <w:sz w:val="24"/>
          <w:szCs w:val="24"/>
          <w14:textFill>
            <w14:solidFill>
              <w14:schemeClr w14:val="tx1"/>
            </w14:solidFill>
          </w14:textFill>
        </w:rPr>
        <w:t>办事流程等。</w:t>
      </w:r>
    </w:p>
    <w:p>
      <w:pPr>
        <w:pStyle w:val="103"/>
        <w:numPr>
          <w:ilvl w:val="0"/>
          <w:numId w:val="18"/>
        </w:numPr>
        <w:spacing w:line="360" w:lineRule="auto"/>
        <w:ind w:firstLineChars="0"/>
        <w:jc w:val="left"/>
        <w:rPr>
          <w:rFonts w:ascii="宋体" w:hAnsi="宋体" w:eastAsia="宋体"/>
          <w:b/>
          <w:sz w:val="24"/>
          <w:szCs w:val="24"/>
        </w:rPr>
      </w:pPr>
      <w:r>
        <w:rPr>
          <w:rFonts w:ascii="宋体" w:hAnsi="宋体" w:eastAsia="宋体"/>
          <w:b/>
          <w:sz w:val="24"/>
          <w:szCs w:val="24"/>
        </w:rPr>
        <w:t>综合布线及网络系统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本系统设计包括通信自动化和办公自动化系统的布线。系统设计符合国际、国家规定的有关标准，遵循国家现行的工程设计、通信设计的有关规定，做到安全适用，确保质量。布线方案能支持现有的和未来若干年的通信及计算机网络，能适应话音、数据、图像、以太网和其他连接的需要。</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综合布线系统主要是提供语音和数据传输的物理通道；数据与语音点的布线采用目前应用最广泛的六类布线系统，实现万兆主干，千兆到桌面，数据与语音按需互换，支持数字电话接入；网络化设备布线采用六类的布线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按照工作区、水平区、主干区、管理区、主设备区共六个子系统进行设计：</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工作区子系统：信息点采用</w:t>
      </w:r>
      <w:r>
        <w:rPr>
          <w:rFonts w:ascii="宋体" w:hAnsi="宋体" w:eastAsia="宋体" w:cs="Times New Roman"/>
          <w:bCs/>
          <w:color w:val="000000" w:themeColor="text1"/>
          <w:sz w:val="24"/>
          <w:szCs w:val="24"/>
          <w14:textFill>
            <w14:solidFill>
              <w14:schemeClr w14:val="tx1"/>
            </w14:solidFill>
          </w14:textFill>
        </w:rPr>
        <w:t>6类模块。</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水平区子系统：采用</w:t>
      </w:r>
      <w:r>
        <w:rPr>
          <w:rFonts w:ascii="宋体" w:hAnsi="宋体" w:eastAsia="宋体" w:cs="Times New Roman"/>
          <w:bCs/>
          <w:color w:val="000000" w:themeColor="text1"/>
          <w:sz w:val="24"/>
          <w:szCs w:val="24"/>
          <w14:textFill>
            <w14:solidFill>
              <w14:schemeClr w14:val="tx1"/>
            </w14:solidFill>
          </w14:textFill>
        </w:rPr>
        <w:t>6类低烟无卤标准的非屏蔽4对双绞线。</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管理区子系统：数据水平选择</w:t>
      </w:r>
      <w:r>
        <w:rPr>
          <w:rFonts w:ascii="宋体" w:hAnsi="宋体" w:eastAsia="宋体" w:cs="Times New Roman"/>
          <w:bCs/>
          <w:color w:val="000000" w:themeColor="text1"/>
          <w:sz w:val="24"/>
          <w:szCs w:val="24"/>
          <w14:textFill>
            <w14:solidFill>
              <w14:schemeClr w14:val="tx1"/>
            </w14:solidFill>
          </w14:textFill>
        </w:rPr>
        <w:t>6类水平数据配线架。所有数据点的水平线缆采用6类24口或者48口模块化准智能配线架。连接语音主干大对数采用110型配线架，机柜安装。主干数据光缆统一端接至12口LC光纤配线架。电话水平采用6类水平数据配线架，以便功能互换。</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主干区子系统：室内垂直区子系统，每个弱电间单体可根据需要设计</w:t>
      </w:r>
      <w:r>
        <w:rPr>
          <w:rFonts w:ascii="宋体" w:hAnsi="宋体" w:eastAsia="宋体" w:cs="Times New Roman"/>
          <w:bCs/>
          <w:color w:val="000000" w:themeColor="text1"/>
          <w:sz w:val="24"/>
          <w:szCs w:val="24"/>
          <w14:textFill>
            <w14:solidFill>
              <w14:schemeClr w14:val="tx1"/>
            </w14:solidFill>
          </w14:textFill>
        </w:rPr>
        <w:t>2根12芯多模万兆光缆。主干线缆采用低烟无卤或者阻燃型。</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网络系统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计算机网络是智慧派出所建设的核心和基础，它由如下几个网组成：</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1）公安信息网：公安信息网应具有良好的稳定性、安全性和扩展性，能稳定、可靠的支撑公安大数据平台等公安业务信息化的应用。</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2）公安视频网：公安视频监控网络是运用视频技术、网络传输技术和控制技术，对社会面进行控制的一个综合服务网络平台。此网络以传输实时画面、调节监控方位、信息存储量大以及全天候监控等优势，成为公安部门工作中不可或缺的手段，发挥着重要作用。</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3）政务网：政务网主要是政务部门的办公网，是涉密的党政机关办公业务网络，主要用于机关涉密公文、信息的传递和业务流转。</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w:t>
      </w:r>
      <w:r>
        <w:rPr>
          <w:rFonts w:ascii="宋体" w:hAnsi="宋体" w:eastAsia="宋体" w:cs="Times New Roman"/>
          <w:bCs/>
          <w:color w:val="000000" w:themeColor="text1"/>
          <w:sz w:val="24"/>
          <w:szCs w:val="24"/>
          <w14:textFill>
            <w14:solidFill>
              <w14:schemeClr w14:val="tx1"/>
            </w14:solidFill>
          </w14:textFill>
        </w:rPr>
        <w:t>4）设备网：设备网主要承载智能化相关设备的接入，包括监控系统、门禁系统、信息发布等其它控制设备网络，以满足整个设备网联网要求。满足监控视频的线速正常传输，画面不卡顿，无延迟。</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设备网需按照“核心至接入万兆”的带宽速率进行设计，设备网核心层网络为单核心设计，拟在主机房部署。</w:t>
      </w:r>
    </w:p>
    <w:p>
      <w:pPr>
        <w:pStyle w:val="103"/>
        <w:spacing w:line="360" w:lineRule="auto"/>
        <w:ind w:firstLine="480"/>
        <w:jc w:val="left"/>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接入层多台交换机采用堆叠设计，形成冗余架构网络，支持</w:t>
      </w:r>
      <w:r>
        <w:rPr>
          <w:rFonts w:ascii="宋体" w:hAnsi="宋体" w:eastAsia="宋体" w:cs="Times New Roman"/>
          <w:bCs/>
          <w:color w:val="000000" w:themeColor="text1"/>
          <w:sz w:val="24"/>
          <w:szCs w:val="24"/>
          <w14:textFill>
            <w14:solidFill>
              <w14:schemeClr w14:val="tx1"/>
            </w14:solidFill>
          </w14:textFill>
        </w:rPr>
        <w:t>POE供电。</w:t>
      </w:r>
    </w:p>
    <w:p>
      <w:pPr>
        <w:pStyle w:val="103"/>
        <w:numPr>
          <w:ilvl w:val="0"/>
          <w:numId w:val="18"/>
        </w:numPr>
        <w:spacing w:line="360" w:lineRule="auto"/>
        <w:ind w:firstLineChars="0"/>
        <w:jc w:val="left"/>
        <w:rPr>
          <w:rFonts w:ascii="宋体" w:hAnsi="宋体" w:eastAsia="宋体"/>
          <w:b/>
          <w:sz w:val="24"/>
          <w:szCs w:val="24"/>
        </w:rPr>
      </w:pPr>
      <w:r>
        <w:rPr>
          <w:rFonts w:hint="eastAsia" w:ascii="宋体" w:hAnsi="宋体" w:eastAsia="宋体"/>
          <w:b/>
          <w:sz w:val="24"/>
          <w:szCs w:val="24"/>
        </w:rPr>
        <w:t>民警健康系统</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为民警配备40套手环，用于监测民警平时身体健康情况，并将健康监测数据同步到软件平台中；同时配备1套健康小屋，用于民警日常身体指标参数、健康数据的精准检测。</w:t>
      </w:r>
    </w:p>
    <w:p>
      <w:pPr>
        <w:pStyle w:val="103"/>
        <w:numPr>
          <w:ilvl w:val="0"/>
          <w:numId w:val="18"/>
        </w:numPr>
        <w:spacing w:line="360" w:lineRule="auto"/>
        <w:ind w:firstLineChars="0"/>
        <w:jc w:val="left"/>
        <w:rPr>
          <w:rFonts w:ascii="宋体" w:hAnsi="宋体" w:eastAsia="宋体"/>
          <w:b/>
          <w:sz w:val="24"/>
          <w:szCs w:val="24"/>
        </w:rPr>
      </w:pPr>
      <w:r>
        <w:rPr>
          <w:rFonts w:hint="eastAsia" w:ascii="宋体" w:hAnsi="宋体" w:eastAsia="宋体"/>
          <w:b/>
          <w:sz w:val="24"/>
          <w:szCs w:val="24"/>
        </w:rPr>
        <w:t>智能门锁系统</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除公共区域门禁以外，宿舍等区域配备智能门锁，智能门锁开门方式支持刷卡、指纹和密码方式，可通过平台一键分发开门权限。</w:t>
      </w:r>
    </w:p>
    <w:p>
      <w:pPr>
        <w:pStyle w:val="103"/>
        <w:numPr>
          <w:ilvl w:val="0"/>
          <w:numId w:val="18"/>
        </w:numPr>
        <w:spacing w:line="360" w:lineRule="auto"/>
        <w:ind w:firstLineChars="0"/>
        <w:jc w:val="left"/>
        <w:rPr>
          <w:rFonts w:ascii="宋体" w:hAnsi="宋体" w:eastAsia="宋体"/>
          <w:b/>
          <w:sz w:val="24"/>
          <w:szCs w:val="24"/>
        </w:rPr>
      </w:pPr>
      <w:r>
        <w:rPr>
          <w:rFonts w:hint="eastAsia" w:ascii="宋体" w:hAnsi="宋体" w:eastAsia="宋体"/>
          <w:b/>
          <w:sz w:val="24"/>
          <w:szCs w:val="24"/>
        </w:rPr>
        <w:t>定制化软件</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为新吴交警二中队定制化1套数字交警中队软件应用平台，实现如下功能：交通资源可视，交通指挥调度，移动APP应用，装备展示，关爱民警，服务百姓，路况分析。</w:t>
      </w:r>
    </w:p>
    <w:p>
      <w:pPr>
        <w:pStyle w:val="103"/>
        <w:numPr>
          <w:ilvl w:val="0"/>
          <w:numId w:val="18"/>
        </w:numPr>
        <w:spacing w:line="360" w:lineRule="auto"/>
        <w:ind w:firstLineChars="0"/>
        <w:jc w:val="left"/>
        <w:rPr>
          <w:rFonts w:ascii="宋体" w:hAnsi="宋体" w:eastAsia="宋体"/>
          <w:b/>
          <w:sz w:val="24"/>
          <w:szCs w:val="24"/>
        </w:rPr>
      </w:pPr>
      <w:r>
        <w:rPr>
          <w:rFonts w:hint="eastAsia" w:ascii="宋体" w:hAnsi="宋体" w:eastAsia="宋体"/>
          <w:b/>
          <w:sz w:val="24"/>
          <w:szCs w:val="24"/>
        </w:rPr>
        <w:t>无人机系统</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随着城市现代化的不断发展，当前警务工作面临的压力日益加剧，传统的警务装备及执勤方式已远不能满足现今社会安全管理的需求，加强现代化警务装备尤其是航空警用装备显得十分迫切。</w:t>
      </w:r>
    </w:p>
    <w:p>
      <w:pPr>
        <w:tabs>
          <w:tab w:val="left" w:pos="525"/>
          <w:tab w:val="left" w:pos="945"/>
          <w:tab w:val="left" w:pos="1050"/>
        </w:tabs>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bCs/>
          <w:color w:val="000000" w:themeColor="text1"/>
          <w:sz w:val="24"/>
          <w:szCs w:val="24"/>
          <w14:textFill>
            <w14:solidFill>
              <w14:schemeClr w14:val="tx1"/>
            </w14:solidFill>
          </w14:textFill>
        </w:rPr>
        <w:t>无人机系统具有高机动性和灵活性，即可以缓解警务工作日益增加的压力，又可以弥补视频监控存在的盲区，做到面面俱到。在常态化巡逻时在线展示实时视频。同时检查道路破损情况，例如道路坑洼、裂缝等，及时通知工作人员进行维修。在常态化巡检中如若碰上突发事件，无人机系统也可以快速深入到突发地点发生的核心区域，迅速开展侦查，方便后续的救援人员进行规划。</w:t>
      </w:r>
    </w:p>
    <w:p>
      <w:pPr>
        <w:rPr>
          <w:rFonts w:hint="eastAsia" w:ascii="宋体" w:hAnsi="宋体" w:eastAsia="宋体" w:cs="Times New Roman"/>
          <w:b/>
          <w:bCs w:val="0"/>
          <w:sz w:val="24"/>
          <w:szCs w:val="24"/>
        </w:rPr>
      </w:pPr>
      <w:r>
        <w:rPr>
          <w:rFonts w:hint="eastAsia" w:ascii="宋体" w:hAnsi="宋体" w:eastAsia="宋体" w:cs="Times New Roman"/>
          <w:b/>
          <w:bCs w:val="0"/>
          <w:sz w:val="24"/>
          <w:szCs w:val="24"/>
        </w:rPr>
        <w:t>项目采购清单</w:t>
      </w:r>
    </w:p>
    <w:tbl>
      <w:tblPr>
        <w:tblStyle w:val="22"/>
        <w:tblW w:w="9277" w:type="dxa"/>
        <w:jc w:val="center"/>
        <w:tblLayout w:type="fixed"/>
        <w:tblCellMar>
          <w:top w:w="0" w:type="dxa"/>
          <w:left w:w="108" w:type="dxa"/>
          <w:bottom w:w="0" w:type="dxa"/>
          <w:right w:w="108" w:type="dxa"/>
        </w:tblCellMar>
      </w:tblPr>
      <w:tblGrid>
        <w:gridCol w:w="491"/>
        <w:gridCol w:w="1983"/>
        <w:gridCol w:w="5620"/>
        <w:gridCol w:w="690"/>
        <w:gridCol w:w="493"/>
      </w:tblGrid>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国科园派出所</w:t>
            </w:r>
          </w:p>
        </w:tc>
      </w:tr>
      <w:tr>
        <w:tblPrEx>
          <w:tblCellMar>
            <w:top w:w="0" w:type="dxa"/>
            <w:left w:w="108" w:type="dxa"/>
            <w:bottom w:w="0" w:type="dxa"/>
            <w:right w:w="108" w:type="dxa"/>
          </w:tblCellMar>
        </w:tblPrEx>
        <w:trPr>
          <w:trHeight w:val="288" w:hRule="atLeast"/>
          <w:jc w:val="center"/>
        </w:trPr>
        <w:tc>
          <w:tcPr>
            <w:tcW w:w="491"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序号</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设备名称</w:t>
            </w:r>
          </w:p>
        </w:tc>
        <w:tc>
          <w:tcPr>
            <w:tcW w:w="562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规格说明</w:t>
            </w:r>
          </w:p>
        </w:tc>
        <w:tc>
          <w:tcPr>
            <w:tcW w:w="690"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数量</w:t>
            </w:r>
          </w:p>
        </w:tc>
        <w:tc>
          <w:tcPr>
            <w:tcW w:w="493"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单位</w:t>
            </w:r>
          </w:p>
        </w:tc>
      </w:tr>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一、安防监控系统、门禁管理系统</w:t>
            </w:r>
          </w:p>
        </w:tc>
      </w:tr>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1、视频监控系统</w:t>
            </w:r>
          </w:p>
        </w:tc>
      </w:tr>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宋体" w:hAnsi="宋体" w:eastAsia="宋体" w:cs="宋体"/>
                <w:b/>
                <w:bCs/>
                <w:color w:val="000000"/>
                <w:kern w:val="0"/>
                <w:sz w:val="22"/>
                <w:highlight w:val="none"/>
              </w:rPr>
            </w:pPr>
          </w:p>
        </w:tc>
      </w:tr>
      <w:tr>
        <w:tblPrEx>
          <w:tblCellMar>
            <w:top w:w="0" w:type="dxa"/>
            <w:left w:w="108" w:type="dxa"/>
            <w:bottom w:w="0" w:type="dxa"/>
            <w:right w:w="108" w:type="dxa"/>
          </w:tblCellMar>
        </w:tblPrEx>
        <w:trPr>
          <w:trHeight w:val="2872"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网络高清高速智能球机</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400万像素8寸网络高清高速智能球机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摄像机靶面尺寸不小于1/1.8英寸，内置GPU芯片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摄像机内置两个图像传感器，可分别输出黑白视频图像和彩色视频图像，并可对这两路视频图像进行融合输出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最低照度:彩色：0.0004Lux@（F1.6，AGCON），黑白：0.0001Lux@（F1.6，AGCON），0LuxwithIR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宽动态:120dB超宽动态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焦距:6mm~150mm，25×光学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红外照射距离:200m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设备红外光利用率不小于80%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设备在近光灯、中光灯开启后，在变焦过程中红外光斑形状为矩形，长宽比为16:9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设备补光自动模式，设备具有亮度限制调节功能，限制等级在0~100可调。具有白光增强设置选项，开启后，在夜晚模式下，可开启白光灯，白光亮度等级在0~100可调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防补光过曝:支持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水平范围:360°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垂直范围:-20°~90°（自动翻转）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水平速度:水平键控速度：0.1°~160°/s，速度可设；水平预置点速度：240°/s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垂直速度:垂直键控速度：0.1°~120°/s，速度可设；垂直预置点速度：200°/s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主码流帧率分辨率:50Hz：25fps（2560×1440）；60Hz：30fps（2560×1440）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视频压缩标准:H.265，H.264，MJPEG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Smart图像增强:120dB超宽动态，强光抑制，电子防抖，SmartIR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网络存储:NAS（NFS，SMB/CIFS）</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网络接口:RJ45网口，自适应10M/100M网络数据</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3</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746"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球机支架</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壁装支架/灰/铝合金</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3</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490"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3</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电梯半球摄像机</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200万半球型网络摄像机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智能侦测：越界侦测，区域入侵侦测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调节角度:水平：0°~360°，垂直：0°~75°，旋转：0°~360°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焦距&amp;视场角: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2.8mm，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补光灯类型:红外灯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补光距离:最远可达30m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防补光过曝:支持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最大图像尺寸:1920×1080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视频压缩标准:主码流：H.265/H.264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网络存储:支持MicroSD(即TF卡)/MicroSDHC/MicroSDXC卡（最大256GB）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音频:1个内置麦克风</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网络:1个RJ4510M/100M自适应以太网口</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防护:IP66</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976"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4</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电梯无线网桥</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2.4G电梯网桥，802.11n制式成对包装，距离200米2网口设计成对包装支持轻智能统一管理功能</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对</w:t>
            </w:r>
          </w:p>
        </w:tc>
      </w:tr>
      <w:tr>
        <w:tblPrEx>
          <w:tblCellMar>
            <w:top w:w="0" w:type="dxa"/>
            <w:left w:w="108" w:type="dxa"/>
            <w:bottom w:w="0" w:type="dxa"/>
            <w:right w:w="108" w:type="dxa"/>
          </w:tblCellMar>
        </w:tblPrEx>
        <w:trPr>
          <w:trHeight w:val="537"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室外红外球机</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200万4寸23倍红外网络球机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支持区域入侵侦测，越界侦测，进入区域侦测和离开区域侦等智能侦测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传感器类型:1/2.8＂progressivescanCMOS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宽动态:120dB超宽动态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焦距:23倍光学变倍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视场角:广角~望远）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红外照射距离:30-100m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水平范围:360°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垂直范围:-15°~90°（自动翻转）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主码流帧率分辨率:50Hz：25fps（1920×1080）；60Hz：30fps（1920×1080）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视频压缩标准:H.265，H.264，MJPEG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网络存储:NAS（NFS，SMB/CIFS）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支持互联网通信协议接入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网络接口:RJ45网口，自适应10M/100M网络数据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音频输入:1路音频输入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音频输出:1路音频输出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供电方式:DC：12V，PoE+（802.3at）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电源接口类型:两线式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电流及功耗:最大功耗：18W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恢复出厂设置:支持</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防护:IP66</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15</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840"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6</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室外球机支架</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壁装支架/灰/铝合金</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15</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2872"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7</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室内高清半球带拾音(POE)</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400万网络摄像机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Smart侦测：场景变更侦测，虚焦侦测，区域入侵侦测，越界侦测，进入区域侦测，离开区域侦测，物品遗留侦测，物品拿取侦测，徘徊侦测，停车侦测，人员聚集侦测，快速移动侦测，音频异常侦测，音频陡升侦测，音频陡降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支持背光补偿，强光抑制，3D数字降噪，120dB宽动态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支持：电动变焦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红外照射距离最远可达30m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支持最大256GBMicroSD/MicroSDHC/MicroSDXC卡本地存储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1个内置麦克风，高清拾音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支持：1路报警输入，1路报警输出（输出最大支持DC12V，30mA），1路音频输入，1路音频输出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支持：DC12V，100mA电源输出，可用于拾音器供电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符合IP66防尘防水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传感器类型：1/3"CMOS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调节角度：水平：，垂直：，旋转：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焦距&amp;视场角：2.7~8mm：水平视场角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支持电动变焦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补光灯类型：红外灯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补光距离：最远可达30m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防补光过曝：支持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最大图像尺寸：2688×1520（默认2560×1440）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视频压缩标准：主码流：H.265/H.264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子码流：H.265/H.264/MJPEG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第三码流：H.265/H.264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网络：1个RJ4510M/100M自适应以太网口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SD卡扩展：内置MicroSD/MicroSDHC/MicroSDXC插槽，最大支持256GB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音频：1个内置麦克风</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报警：1路输入，1路输出（报警输出最大支持DC12V，30mA）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复位：支持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电源输出：DC12V，100mA电源输出，建议用于拾音器供电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电流及功耗：DC：12V，0.8A，最大功耗：9.6W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PoE：802.3af，36V~57V，0.33A~0.21A，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供电方式：DC：12V±25%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PoE：802.3af，Class3</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防护：IP66</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70</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881"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8</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半球支架</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半球支架</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14</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1744"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9</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防油污筒型摄像机</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400万像素防油污筒型摄像机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1/3"ProgressiveScanCMOS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彩色：0.005Lux@（F1.2，AGCON），0LuxwithIR；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最高分辨率可达2560×1440@25fps，在该分辨率下可输出实时图像；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4mm，水平视场角：78.8°，垂直视场角:40.5°，对角视场角：93.9°；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智能侦测：支持越界侦测，区域入侵侦测；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支持背光补偿，强光抑制，3D数字降噪，110dB宽动态适应不同监控环境；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支持1路报警输入，1路报警输出（报警输出最大支持DC12V，30mA）；</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支持1路音频输入，1路音频输出</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400" w:hRule="atLeast"/>
          <w:jc w:val="center"/>
        </w:trPr>
        <w:tc>
          <w:tcPr>
            <w:tcW w:w="491"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10</w:t>
            </w:r>
          </w:p>
        </w:tc>
        <w:tc>
          <w:tcPr>
            <w:tcW w:w="1983" w:type="dxa"/>
            <w:tcBorders>
              <w:top w:val="nil"/>
              <w:left w:val="nil"/>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硬盘录像机</w:t>
            </w:r>
          </w:p>
        </w:tc>
        <w:tc>
          <w:tcPr>
            <w:tcW w:w="5620" w:type="dxa"/>
            <w:tcBorders>
              <w:top w:val="nil"/>
              <w:left w:val="nil"/>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硬件规格：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4U标准机架式机箱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出厂默认带双电源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2个HDMI，1个VGA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24盘位，已内置24块6T定制盘，支持硬盘热插拔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4个千兆网口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1个USB2.0接口、2个USB3.0接口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1个eSATA接口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支持RAID0、1、5、6、10，支持全局热备盘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报警16进8出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选配扩展板可增加的接口：报警32进16出/4个千兆光口/8个RS-485串行接口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软件性能：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输入带宽：512M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128路H.265、H.264混合接入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最大支持20×1080P解码</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支持H.265、H.264混合解码</w:t>
            </w:r>
          </w:p>
        </w:tc>
        <w:tc>
          <w:tcPr>
            <w:tcW w:w="690" w:type="dxa"/>
            <w:tcBorders>
              <w:top w:val="nil"/>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2、安防门禁系统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人脸门禁主机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显示屏：7英寸液晶屏；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屏幕类型：电容触摸屏；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摄像头：1/2.8" 2MP CMOS高清双目摄像头；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外壳材料：玻璃/PC+ABS；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开门模式：支持刷卡/远程/密码/人脸识别开门模式，支持下模块扩展（指纹、二维码、人证、人证+二维码、指纹+二维码）；支持组合开门模式设置；；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人脸识别准确率：99.90%；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人脸识别速度：0.2s；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存储记录数量：300000条；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供电方式：DC 12V  2A；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工作温度：‐30℃~+60℃；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安装方式：壁装;落地式支架安装;桌面式支架安装;闸机安装;86盒；</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读卡类型：IC卡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刷卡门禁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刷卡门禁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单门电子锁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锁体主体颜色为：氧化银。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最大静态直线拉力：280kg(600Lbs)；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断电开锁，满足消防要求；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具有电锁状态指示灯（红灯为开锁状态，绿灯为上锁状态）；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支持锁状态侦测信号(门磁)输出：NO/NC/COM接点；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工作电压：12V/500mA或24V/250mA；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锁体尺寸：长240*宽48.8*厚27.5(mm)；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吸板尺寸：长180*宽38.8*高13(mm)；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使用环境：室内（不防水）；</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适用门型：木门、玻璃门、金属门、防火门；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把</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单门电子锁支架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选用材料：高强铝合金，表面喷沙，颜色为氧化银。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外壳处理：阳极硬化电镀处理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适用门型：木门、金属门 </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 xml:space="preserve">开门方式：90度内开式门 </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双门电子锁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锁体主体颜色为深灰色。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最大静态直线拉力：280kg(600Lbs)±15%*2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断电开锁，满足消防要求；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具有电锁状态指示灯（红灯为开锁状态，绿灯为上锁状态）；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支持锁状态侦测信号(门磁)输出：NO/NC/COM接点；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工作电压：12V/840mA或24V/420mA；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使用环境：室内（不防水）；</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适用门型：木门、玻璃门、金属门、防火门。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把</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双门电子锁支架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选用材料：高强铝合金，表面喷沙，颜色为深灰色。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外壳处理：阳极硬化电镀处理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适用门型：木门、金属门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开门方式：90度内开式门</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产品重量：0.77kg</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开门按钮</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结构：免触摸按钮；</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60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4门控制器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1、4门双向刷卡控制，5路报警输入，4路报警输出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2、可存储2万张卡信息，10万条脱机日志存储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3、支持32个时间表，32个时区表，60个假日设置，满足不同群组不同时间的开门控制需求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4、支持1024个工作组，配合时间表、门控方式等实现多种开门权限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多种开门方式：1）多卡开门，最大支持20张合法卡在规定时间内全部刷卡才能开门（刷卡不分先后顺序）；2）首卡开门，可添加20张卡为首卡，每天首卡开门后，其他卡才有权限开门；3）倒计时关门，可设置20张卡为倒计时卡，刷卡开门后，超过指定开门时间后，门锁关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6、可通过软件设置远程开门、倒计时开门及按时间自动开门等，支持远程持续开关门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7、支持双门互锁、3门互锁、4门互锁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8、支持APB控制，可实现单门反潜回和4门反潜回</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9、支持标准韦根协议读卡器，即插即用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10、门磁状态可设置</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11、支持低压报警、强行开门报警、反胁迫报警、脱机日志满报警等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办公室进出管理控制器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颜色</w:t>
            </w:r>
            <w:r>
              <w:rPr>
                <w:rFonts w:ascii="宋体" w:hAnsi="宋体" w:eastAsia="宋体" w:cs="宋体"/>
                <w:bCs/>
                <w:color w:val="000000"/>
                <w:kern w:val="0"/>
                <w:sz w:val="20"/>
                <w:szCs w:val="20"/>
                <w:highlight w:val="none"/>
                <w:lang w:bidi="ar"/>
              </w:rPr>
              <w:tab/>
            </w:r>
            <w:r>
              <w:rPr>
                <w:rFonts w:ascii="宋体" w:hAnsi="宋体" w:eastAsia="宋体" w:cs="宋体"/>
                <w:bCs/>
                <w:color w:val="000000"/>
                <w:kern w:val="0"/>
                <w:sz w:val="20"/>
                <w:szCs w:val="20"/>
                <w:highlight w:val="none"/>
                <w:lang w:bidi="ar"/>
              </w:rPr>
              <w:t>黑色</w:t>
            </w:r>
          </w:p>
          <w:p>
            <w:pP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锁体类型</w:t>
            </w:r>
            <w:r>
              <w:rPr>
                <w:rFonts w:ascii="宋体" w:hAnsi="宋体" w:eastAsia="宋体" w:cs="宋体"/>
                <w:bCs/>
                <w:color w:val="000000"/>
                <w:kern w:val="0"/>
                <w:sz w:val="20"/>
                <w:szCs w:val="20"/>
                <w:highlight w:val="none"/>
                <w:lang w:bidi="ar"/>
              </w:rPr>
              <w:tab/>
            </w:r>
            <w:r>
              <w:rPr>
                <w:rFonts w:ascii="宋体" w:hAnsi="宋体" w:eastAsia="宋体" w:cs="宋体"/>
                <w:bCs/>
                <w:color w:val="000000"/>
                <w:kern w:val="0"/>
                <w:sz w:val="20"/>
                <w:szCs w:val="20"/>
                <w:highlight w:val="none"/>
                <w:lang w:bidi="ar"/>
              </w:rPr>
              <w:t>上提式锁体</w:t>
            </w:r>
          </w:p>
          <w:p>
            <w:pP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开门方向</w:t>
            </w:r>
            <w:r>
              <w:rPr>
                <w:rFonts w:ascii="宋体" w:hAnsi="宋体" w:eastAsia="宋体" w:cs="宋体"/>
                <w:bCs/>
                <w:color w:val="000000"/>
                <w:kern w:val="0"/>
                <w:sz w:val="20"/>
                <w:szCs w:val="20"/>
                <w:highlight w:val="none"/>
                <w:lang w:bidi="ar"/>
              </w:rPr>
              <w:tab/>
            </w:r>
            <w:r>
              <w:rPr>
                <w:rFonts w:ascii="宋体" w:hAnsi="宋体" w:eastAsia="宋体" w:cs="宋体"/>
                <w:bCs/>
                <w:color w:val="000000"/>
                <w:kern w:val="0"/>
                <w:sz w:val="20"/>
                <w:szCs w:val="20"/>
                <w:highlight w:val="none"/>
                <w:lang w:bidi="ar"/>
              </w:rPr>
              <w:t>支持左右互换</w:t>
            </w:r>
          </w:p>
          <w:p>
            <w:pP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游离把手</w:t>
            </w:r>
            <w:r>
              <w:rPr>
                <w:rFonts w:ascii="宋体" w:hAnsi="宋体" w:eastAsia="宋体" w:cs="宋体"/>
                <w:bCs/>
                <w:color w:val="000000"/>
                <w:kern w:val="0"/>
                <w:sz w:val="20"/>
                <w:szCs w:val="20"/>
                <w:highlight w:val="none"/>
                <w:lang w:bidi="ar"/>
              </w:rPr>
              <w:tab/>
            </w:r>
            <w:r>
              <w:rPr>
                <w:rFonts w:ascii="宋体" w:hAnsi="宋体" w:eastAsia="宋体" w:cs="宋体"/>
                <w:bCs/>
                <w:color w:val="000000"/>
                <w:kern w:val="0"/>
                <w:sz w:val="20"/>
                <w:szCs w:val="20"/>
                <w:highlight w:val="none"/>
                <w:lang w:bidi="ar"/>
              </w:rPr>
              <w:t>支持</w:t>
            </w:r>
          </w:p>
          <w:p>
            <w:pP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锁芯级别</w:t>
            </w:r>
            <w:r>
              <w:rPr>
                <w:rFonts w:ascii="宋体" w:hAnsi="宋体" w:eastAsia="宋体" w:cs="宋体"/>
                <w:bCs/>
                <w:color w:val="000000"/>
                <w:kern w:val="0"/>
                <w:sz w:val="20"/>
                <w:szCs w:val="20"/>
                <w:highlight w:val="none"/>
                <w:lang w:bidi="ar"/>
              </w:rPr>
              <w:tab/>
            </w:r>
            <w:r>
              <w:rPr>
                <w:rFonts w:ascii="宋体" w:hAnsi="宋体" w:eastAsia="宋体" w:cs="宋体"/>
                <w:bCs/>
                <w:color w:val="000000"/>
                <w:kern w:val="0"/>
                <w:sz w:val="20"/>
                <w:szCs w:val="20"/>
                <w:highlight w:val="none"/>
                <w:lang w:bidi="ar"/>
              </w:rPr>
              <w:t>C级真插芯</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bCs/>
                <w:color w:val="000000"/>
                <w:kern w:val="0"/>
                <w:sz w:val="20"/>
                <w:szCs w:val="20"/>
                <w:highlight w:val="none"/>
                <w:lang w:bidi="ar"/>
              </w:rPr>
              <w:t>指纹头</w:t>
            </w:r>
            <w:r>
              <w:rPr>
                <w:rFonts w:ascii="宋体" w:hAnsi="宋体" w:eastAsia="宋体" w:cs="宋体"/>
                <w:bCs/>
                <w:color w:val="000000"/>
                <w:kern w:val="0"/>
                <w:sz w:val="20"/>
                <w:szCs w:val="20"/>
                <w:highlight w:val="none"/>
                <w:lang w:bidi="ar"/>
              </w:rPr>
              <w:tab/>
            </w:r>
            <w:r>
              <w:rPr>
                <w:rFonts w:ascii="宋体" w:hAnsi="宋体" w:eastAsia="宋体" w:cs="宋体"/>
                <w:bCs/>
                <w:color w:val="000000"/>
                <w:kern w:val="0"/>
                <w:sz w:val="20"/>
                <w:szCs w:val="20"/>
                <w:highlight w:val="none"/>
                <w:lang w:bidi="ar"/>
              </w:rPr>
              <w:t>半导体</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梯控主机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支持web界面操作，最多控制128层电梯；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支持接入2个Wiegand读卡器或RS485读卡器；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支持2万张卡片管理，5万条事件存储；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具有消防输入接口；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需要搭配DS-K2M0016A或DS-K2M0032A使用；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带机箱和供电电源；</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工作电压：DC12V（自带电源，AC220V输入）；</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梯控模块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具有16个继电器输出；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需要搭配DS-K2210主机使用，通过RS485与主机通讯；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工作电压：DC12V；</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注：需单独配置供电电源，推荐AC220V输入，DC12V/4.2A输出的开关电源（50W电源）。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梯控读卡器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读卡频率：13.56MHz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按键方式：无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可识别卡：Mifare卡号、Mifare卡内容、CPU卡号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通讯方式：RS485+Wiegand</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工作电压：DC12V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功耗：≤2W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安装方式：86盒嵌入式安装</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工作环境：室内，不防水</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人脸门禁授权主机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触摸显示屏、支持人脸采集、指纹采集、卡片录入（ID/Mifare/普通CPU/国密CPU卡/二三代身份证序列号）、工作电压：DC12V/1.5A(自带电源适配器）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IC卡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MIFARE1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张</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3、周界入侵报警系统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警戒摄像机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传感器类型：1/2.9英寸CMOS；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像素：400万；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最大分辨率：2688×1520；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周界防范：绊线入侵；区域入侵；徘徊检测；人员聚集；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视频压缩标准：H.265；H.264；H.264H；H.264B；MJPEG（仅辅码流支持）；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智能编码：H.264:支持；H.265:支持；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内置MIC：支持；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内置扬声器：支持；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报警事件：无SD卡；SD卡空间不足；SD卡出错；网络断开；IP冲突；非法访问；动态检测；视频遮挡；绊线入侵；区域入侵；徘徊检测；人员聚集；音频异常侦测；电压检测；外部报警；SMD；安全异常；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接入标准：ONVIF（Profile S/Profile G/Profile T）；CGI；GB/T28181（双国标）；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供电方式：DC12V/POE；</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防护等级：IP67</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枪机支架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壁装支架/灰/铝合金</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4、安防监控系统及门禁管理平台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档案室安防服务器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4210R×1/64GDDR4/1.2T10KSAS×2(RAID_1)/RAID_2G/1GbE×2/550W(1+1)/2U/3Y</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2U双路标准机架式服务器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CPU：1颗intel至强系列处理器，核数≥10核，主频≥2.4GHz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内存：64GDDR4，16根内存插槽，最大支持扩展至2TB内存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硬盘：2块1.2T10K2.5寸SAS硬盘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阵列卡：SAS_HBA卡,支持RAID0/1/10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PCIE扩展：最大可支持6个PCIE扩展插槽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网口：2个千兆电口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其他接口：1个RJ45管理接口，后置2个USB3.0接口，前置2个USB2.0接口，1个VGA接口</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电源：标配550W（1+1）高效铂金CRPS冗余电源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综合管理平台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系统基础包，提供业务应用依赖的基础资源信息及基础服务能力，包括系统基础信息管理、地图应用服务、事件联动应用服务。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系统基础信息管理：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一、组织资源管理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1、支持组织基础信息的增删改查、导入、导出等功能；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二、区域资源管理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1、支持区域基础信息的增删改查、导入、导出等功能；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三、人员信息管理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1、支持人员信息的增删改查、导入、导出，包括人脸、指纹采集；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2、支持人员基础信息自定义扩展；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四、卡片信息管理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1、支持卡片基本信息的增删改查、导入、导出；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2、支持人员开卡、退卡、挂失、解挂、换卡及卡扇区加密；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五、车辆信息管理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1、支持车辆基本信息的增删改查、导入、导出；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六、设备信息管理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1、提供设备统一接入管理，包括：视频设备、出入口设备、门禁设备、梯控设备、可视对讲设备、食堂消费设备、寻车诱导设备、卡口设备、车载设备、报警设备等。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七、系统用户管理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1、支持账户基本信息和角色信息的增删改查；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2、支持配置不同角色权限，包括菜单权限、组织权限、区域权限、资源权限、功能控制权限；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3、支持用户组权限分配；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4、支持用户安全管理，可绑定用户mac地址及IP，可自行修改用户密码或者管理员重置密码；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5、支持从Windows域同步用户信息，用于域账户进行平台登录；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八、核心参数配置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1、支持首页菜单自定义展示设置；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2、支持所有设备统一校时；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3、提供账户安全设置，支持账户密码有效期设置。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图上监控：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图上监控应用以地图可视化模式为各类设备资源提供可视化展示及控制操作，在地图上可展示各类资源点的地理位置，通过接收资源点报警事件，实现报警信息可视化展示。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1、支持地图配置能力，包含在线（高德）、离线GIS地图（高德、自定义）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3、支持事件可视化监控能力，实时展示报警事件，支持历史报警事件查询；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4、支持针对移动GPS设备的轨迹回放能力，如单兵设备；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事件联动：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一、事件联动管理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1、支持事件联动规则配置管理，包括规则增删改查；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2、支持事件规则计划模板，包括全天候模式、工作日模式、周末模式及自定义模式；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4、提供7种高级联动规则模版配置，支持配置满足在指定时间段存在多个触发事件类型而联动多个并发动作的场景。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二、事件检索管理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1、支持报警事件自定义时间存储，最长支持36个月存储；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2、支持多种维度检索报警事件，包括：区域、位置、事件源、事件等级、时间、状态等维度；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3、支持事件详情查看，包括抓图、录像等；</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4、支持对报警事件进行标记、处理以及导出。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二、智能装备系统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智能装备室服务器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CPU4310*2内存32GDDR4*2硬盘4TSATA*1RAID集成网卡双口万兆含模块电源550W*1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装备管理系统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装备管理软件,可配置一个装备库，支持全区装备数据联动（含PC端、终端设备），5000名用户在线登录。功能有：</w:t>
            </w:r>
            <w:r>
              <w:rPr>
                <w:highlight w:val="none"/>
              </w:rPr>
              <w:t xml:space="preserve"> </w:t>
            </w:r>
            <w:r>
              <w:rPr>
                <w:rFonts w:hint="eastAsia" w:ascii="宋体" w:hAnsi="宋体" w:eastAsia="宋体" w:cs="宋体"/>
                <w:color w:val="000000"/>
                <w:kern w:val="0"/>
                <w:sz w:val="20"/>
                <w:szCs w:val="20"/>
                <w:highlight w:val="none"/>
                <w:lang w:bidi="ar"/>
              </w:rPr>
              <w:t>警用装备管理、单警装备管理、视频联动、预警管理、</w:t>
            </w:r>
            <w:r>
              <w:rPr>
                <w:rFonts w:ascii="宋体" w:hAnsi="宋体" w:eastAsia="宋体" w:cs="宋体"/>
                <w:color w:val="000000"/>
                <w:kern w:val="0"/>
                <w:sz w:val="20"/>
                <w:szCs w:val="20"/>
                <w:highlight w:val="none"/>
                <w:lang w:bidi="ar"/>
              </w:rPr>
              <w:t>3D可视化展现</w:t>
            </w:r>
            <w:r>
              <w:rPr>
                <w:rFonts w:hint="eastAsia" w:ascii="宋体" w:hAnsi="宋体" w:eastAsia="宋体" w:cs="宋体"/>
                <w:color w:val="000000"/>
                <w:kern w:val="0"/>
                <w:sz w:val="20"/>
                <w:szCs w:val="20"/>
                <w:highlight w:val="none"/>
                <w:lang w:bidi="ar"/>
              </w:rPr>
              <w:t>、综合统计分析、</w:t>
            </w:r>
            <w:r>
              <w:rPr>
                <w:rFonts w:ascii="宋体" w:hAnsi="宋体" w:eastAsia="宋体" w:cs="宋体"/>
                <w:color w:val="000000"/>
                <w:kern w:val="0"/>
                <w:sz w:val="20"/>
                <w:szCs w:val="20"/>
                <w:highlight w:val="none"/>
                <w:lang w:bidi="ar"/>
              </w:rPr>
              <w:t>单位管理</w:t>
            </w:r>
            <w:r>
              <w:rPr>
                <w:rFonts w:hint="eastAsia" w:ascii="宋体" w:hAnsi="宋体" w:eastAsia="宋体" w:cs="宋体"/>
                <w:color w:val="000000"/>
                <w:kern w:val="0"/>
                <w:sz w:val="20"/>
                <w:szCs w:val="20"/>
                <w:highlight w:val="none"/>
                <w:lang w:bidi="ar"/>
              </w:rPr>
              <w:t>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单警装备柜主柜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单警装备柜主柜为单警装备柜的核心控制柜，控制主板，操作屏幕，软件都安装于此。</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一、标准技术参数</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1）功能描述：主柜用于智能单警装备柜的控制，支持最大32组（理论）副柜。主柜作为智能单警装备柜中心控制系统组成，</w:t>
            </w:r>
            <w:r>
              <w:rPr>
                <w:rFonts w:hint="eastAsia" w:ascii="宋体" w:hAnsi="宋体" w:eastAsia="宋体" w:cs="宋体"/>
                <w:color w:val="000000"/>
                <w:kern w:val="0"/>
                <w:sz w:val="20"/>
                <w:szCs w:val="20"/>
                <w:highlight w:val="none"/>
                <w:lang w:bidi="ar"/>
              </w:rPr>
              <w:t>使用RFID射频技术，</w:t>
            </w:r>
            <w:r>
              <w:rPr>
                <w:rFonts w:ascii="宋体" w:hAnsi="宋体" w:eastAsia="宋体" w:cs="宋体"/>
                <w:color w:val="000000"/>
                <w:kern w:val="0"/>
                <w:sz w:val="20"/>
                <w:szCs w:val="20"/>
                <w:highlight w:val="none"/>
                <w:lang w:bidi="ar"/>
              </w:rPr>
              <w:t>完成民辅警日常单警装备的规范化管理，远程统计装备的配发、使用、维护等情况，极大保护单警装备的安全规范佩戴，在遗失情况下，能自动预警到警务保障部门等管理工作</w:t>
            </w:r>
            <w:r>
              <w:rPr>
                <w:rFonts w:hint="eastAsia" w:ascii="宋体" w:hAnsi="宋体" w:eastAsia="宋体" w:cs="宋体"/>
                <w:color w:val="000000"/>
                <w:kern w:val="0"/>
                <w:sz w:val="20"/>
                <w:szCs w:val="20"/>
                <w:highlight w:val="none"/>
                <w:lang w:bidi="ar"/>
              </w:rPr>
              <w:t>，</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2）</w:t>
            </w:r>
            <w:r>
              <w:rPr>
                <w:rFonts w:hint="eastAsia" w:ascii="宋体" w:hAnsi="宋体" w:eastAsia="宋体" w:cs="宋体"/>
                <w:color w:val="000000"/>
                <w:kern w:val="0"/>
                <w:sz w:val="20"/>
                <w:szCs w:val="20"/>
                <w:highlight w:val="none"/>
                <w:lang w:bidi="ar"/>
              </w:rPr>
              <w:t>柜门数量：8门</w:t>
            </w:r>
            <w:r>
              <w:rPr>
                <w:rFonts w:ascii="宋体" w:hAnsi="宋体" w:eastAsia="宋体" w:cs="宋体"/>
                <w:color w:val="000000"/>
                <w:kern w:val="0"/>
                <w:sz w:val="20"/>
                <w:szCs w:val="20"/>
                <w:highlight w:val="none"/>
                <w:lang w:bidi="ar"/>
              </w:rPr>
              <w:t>；</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3）主柜整体尺寸：整机尺寸：不小于</w:t>
            </w:r>
            <w:r>
              <w:rPr>
                <w:rFonts w:hint="eastAsia" w:ascii="宋体" w:hAnsi="宋体" w:eastAsia="宋体" w:cs="宋体"/>
                <w:color w:val="000000"/>
                <w:kern w:val="0"/>
                <w:sz w:val="20"/>
                <w:szCs w:val="20"/>
                <w:highlight w:val="none"/>
                <w:lang w:bidi="ar"/>
              </w:rPr>
              <w:t>2096</w:t>
            </w:r>
            <w:r>
              <w:rPr>
                <w:rFonts w:ascii="宋体" w:hAnsi="宋体" w:eastAsia="宋体" w:cs="宋体"/>
                <w:color w:val="000000"/>
                <w:kern w:val="0"/>
                <w:sz w:val="20"/>
                <w:szCs w:val="20"/>
                <w:highlight w:val="none"/>
                <w:lang w:bidi="ar"/>
              </w:rPr>
              <w:t xml:space="preserve">mm × </w:t>
            </w:r>
            <w:r>
              <w:rPr>
                <w:rFonts w:hint="eastAsia" w:ascii="宋体" w:hAnsi="宋体" w:eastAsia="宋体" w:cs="宋体"/>
                <w:color w:val="000000"/>
                <w:kern w:val="0"/>
                <w:sz w:val="20"/>
                <w:szCs w:val="20"/>
                <w:highlight w:val="none"/>
                <w:lang w:bidi="ar"/>
              </w:rPr>
              <w:t>544</w:t>
            </w:r>
            <w:r>
              <w:rPr>
                <w:rFonts w:ascii="宋体" w:hAnsi="宋体" w:eastAsia="宋体" w:cs="宋体"/>
                <w:color w:val="000000"/>
                <w:kern w:val="0"/>
                <w:sz w:val="20"/>
                <w:szCs w:val="20"/>
                <w:highlight w:val="none"/>
                <w:lang w:bidi="ar"/>
              </w:rPr>
              <w:t xml:space="preserve">mm × </w:t>
            </w:r>
            <w:r>
              <w:rPr>
                <w:rFonts w:hint="eastAsia" w:ascii="宋体" w:hAnsi="宋体" w:eastAsia="宋体" w:cs="宋体"/>
                <w:color w:val="000000"/>
                <w:kern w:val="0"/>
                <w:sz w:val="20"/>
                <w:szCs w:val="20"/>
                <w:highlight w:val="none"/>
                <w:lang w:bidi="ar"/>
              </w:rPr>
              <w:t>430</w:t>
            </w:r>
            <w:r>
              <w:rPr>
                <w:rFonts w:ascii="宋体" w:hAnsi="宋体" w:eastAsia="宋体" w:cs="宋体"/>
                <w:color w:val="000000"/>
                <w:kern w:val="0"/>
                <w:sz w:val="20"/>
                <w:szCs w:val="20"/>
                <w:highlight w:val="none"/>
                <w:lang w:bidi="ar"/>
              </w:rPr>
              <w:t>mm；</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4）材质：1.0mm冷轧钢板；</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5）工控一体机：</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屏幕参数：1</w:t>
            </w:r>
            <w:r>
              <w:rPr>
                <w:rFonts w:hint="eastAsia" w:ascii="宋体" w:hAnsi="宋体" w:eastAsia="宋体" w:cs="宋体"/>
                <w:color w:val="000000"/>
                <w:kern w:val="0"/>
                <w:sz w:val="20"/>
                <w:szCs w:val="20"/>
                <w:highlight w:val="none"/>
                <w:lang w:bidi="ar"/>
              </w:rPr>
              <w:t>7</w:t>
            </w:r>
            <w:r>
              <w:rPr>
                <w:rFonts w:ascii="宋体" w:hAnsi="宋体" w:eastAsia="宋体" w:cs="宋体"/>
                <w:color w:val="000000"/>
                <w:kern w:val="0"/>
                <w:sz w:val="20"/>
                <w:szCs w:val="20"/>
                <w:highlight w:val="none"/>
                <w:lang w:bidi="ar"/>
              </w:rPr>
              <w:t>英寸；分辨率：1280×1024 像素；屏幕类型：</w:t>
            </w:r>
            <w:r>
              <w:rPr>
                <w:rFonts w:hint="eastAsia" w:ascii="宋体" w:hAnsi="宋体" w:eastAsia="宋体" w:cs="宋体"/>
                <w:color w:val="000000"/>
                <w:kern w:val="0"/>
                <w:sz w:val="20"/>
                <w:szCs w:val="20"/>
                <w:highlight w:val="none"/>
                <w:lang w:bidi="ar"/>
              </w:rPr>
              <w:t>电容触控屏</w:t>
            </w:r>
            <w:r>
              <w:rPr>
                <w:rFonts w:ascii="宋体" w:hAnsi="宋体" w:eastAsia="宋体" w:cs="宋体"/>
                <w:color w:val="000000"/>
                <w:kern w:val="0"/>
                <w:sz w:val="20"/>
                <w:szCs w:val="20"/>
                <w:highlight w:val="none"/>
                <w:lang w:bidi="ar"/>
              </w:rPr>
              <w:t>；刷新率：60Hz；</w:t>
            </w:r>
            <w:r>
              <w:rPr>
                <w:rFonts w:hint="eastAsia" w:ascii="宋体" w:hAnsi="宋体" w:eastAsia="宋体" w:cs="宋体"/>
                <w:color w:val="000000"/>
                <w:kern w:val="0"/>
                <w:sz w:val="20"/>
                <w:szCs w:val="20"/>
                <w:highlight w:val="none"/>
                <w:lang w:bidi="ar"/>
              </w:rPr>
              <w:t>·指纹容量≥</w:t>
            </w:r>
            <w:r>
              <w:rPr>
                <w:rFonts w:ascii="宋体" w:hAnsi="宋体" w:eastAsia="宋体" w:cs="宋体"/>
                <w:color w:val="000000"/>
                <w:kern w:val="0"/>
                <w:sz w:val="20"/>
                <w:szCs w:val="20"/>
                <w:highlight w:val="none"/>
                <w:lang w:bidi="ar"/>
              </w:rPr>
              <w:t>1000张；</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·双目摄像头：人脸验证准确率≥</w:t>
            </w:r>
            <w:r>
              <w:rPr>
                <w:rFonts w:ascii="宋体" w:hAnsi="宋体" w:eastAsia="宋体" w:cs="宋体"/>
                <w:color w:val="000000"/>
                <w:kern w:val="0"/>
                <w:sz w:val="20"/>
                <w:szCs w:val="20"/>
                <w:highlight w:val="none"/>
                <w:lang w:bidi="ar"/>
              </w:rPr>
              <w:t>99%，人脸容量≥1000张；</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操作系统 ：</w:t>
            </w:r>
            <w:r>
              <w:rPr>
                <w:rFonts w:hint="eastAsia" w:ascii="宋体" w:hAnsi="宋体" w:eastAsia="宋体" w:cs="宋体"/>
                <w:color w:val="000000"/>
                <w:kern w:val="0"/>
                <w:sz w:val="20"/>
                <w:szCs w:val="20"/>
                <w:highlight w:val="none"/>
                <w:lang w:bidi="ar"/>
              </w:rPr>
              <w:t>安卓</w:t>
            </w:r>
            <w:r>
              <w:rPr>
                <w:rFonts w:ascii="宋体" w:hAnsi="宋体" w:eastAsia="宋体" w:cs="宋体"/>
                <w:color w:val="000000"/>
                <w:kern w:val="0"/>
                <w:sz w:val="20"/>
                <w:szCs w:val="20"/>
                <w:highlight w:val="none"/>
                <w:lang w:bidi="ar"/>
              </w:rPr>
              <w:t>7.0</w:t>
            </w:r>
            <w:r>
              <w:rPr>
                <w:rFonts w:hint="eastAsia" w:ascii="宋体" w:hAnsi="宋体" w:eastAsia="宋体" w:cs="宋体"/>
                <w:color w:val="000000"/>
                <w:kern w:val="0"/>
                <w:sz w:val="20"/>
                <w:szCs w:val="20"/>
                <w:highlight w:val="none"/>
                <w:lang w:bidi="ar"/>
              </w:rPr>
              <w:t>以上</w:t>
            </w:r>
            <w:r>
              <w:rPr>
                <w:rFonts w:ascii="宋体" w:hAnsi="宋体" w:eastAsia="宋体" w:cs="宋体"/>
                <w:color w:val="000000"/>
                <w:kern w:val="0"/>
                <w:sz w:val="20"/>
                <w:szCs w:val="20"/>
                <w:highlight w:val="none"/>
                <w:lang w:bidi="ar"/>
              </w:rPr>
              <w:t>；</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CPU</w:t>
            </w: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w:t>
            </w:r>
            <w:r>
              <w:rPr>
                <w:rFonts w:hint="eastAsia" w:ascii="宋体" w:hAnsi="宋体" w:eastAsia="宋体" w:cs="宋体"/>
                <w:color w:val="000000"/>
                <w:kern w:val="0"/>
                <w:sz w:val="20"/>
                <w:szCs w:val="20"/>
                <w:highlight w:val="none"/>
                <w:lang w:bidi="ar"/>
              </w:rPr>
              <w:t>RK3288E</w:t>
            </w:r>
            <w:r>
              <w:rPr>
                <w:rFonts w:ascii="宋体" w:hAnsi="宋体" w:eastAsia="宋体" w:cs="宋体"/>
                <w:color w:val="000000"/>
                <w:kern w:val="0"/>
                <w:sz w:val="20"/>
                <w:szCs w:val="20"/>
                <w:highlight w:val="none"/>
                <w:lang w:bidi="ar"/>
              </w:rPr>
              <w:t>；RAM+ROM 2G+</w:t>
            </w:r>
            <w:r>
              <w:rPr>
                <w:rFonts w:hint="eastAsia" w:ascii="宋体" w:hAnsi="宋体" w:eastAsia="宋体" w:cs="宋体"/>
                <w:color w:val="000000"/>
                <w:kern w:val="0"/>
                <w:sz w:val="20"/>
                <w:szCs w:val="20"/>
                <w:highlight w:val="none"/>
                <w:lang w:bidi="ar"/>
              </w:rPr>
              <w:t>8</w:t>
            </w:r>
            <w:r>
              <w:rPr>
                <w:rFonts w:ascii="宋体" w:hAnsi="宋体" w:eastAsia="宋体" w:cs="宋体"/>
                <w:color w:val="000000"/>
                <w:kern w:val="0"/>
                <w:sz w:val="20"/>
                <w:szCs w:val="20"/>
                <w:highlight w:val="none"/>
                <w:lang w:bidi="ar"/>
              </w:rPr>
              <w:t>G；</w:t>
            </w: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CPU核数 4核</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·接口：不低于2个USB HOST 4个USB插座；WLAN：1个；串口：5路</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控制软件：</w:t>
            </w:r>
            <w:r>
              <w:rPr>
                <w:rFonts w:ascii="宋体" w:hAnsi="宋体" w:eastAsia="宋体" w:cs="宋体"/>
                <w:color w:val="000000"/>
                <w:kern w:val="0"/>
                <w:sz w:val="20"/>
                <w:szCs w:val="20"/>
                <w:highlight w:val="none"/>
                <w:lang w:bidi="ar"/>
              </w:rPr>
              <w:t xml:space="preserve"> 支持单警装备智能化管理控制系统，支持联网升级；支持无缝对接装备管理系统软件功能；</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6）用户验证模式：指纹开锁、密码开锁、机械开锁，人脸识别。</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单警装备柜副柜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单警装备柜副柜单警装备的存放柜，内置装备充电，紫外线杀毒，自动通风，灯带等功能。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手持式装备管理管理终端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支持RFID识别、扫码识别、人脸识别；用于装备领用、归还、装备数据查询、台账查询等多种功能。用于装备出入库、领用归还登记，台账数据查询等。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公共装备智能柜-主柜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用于装备的动态存储，以及RFID信号的屏蔽，可定制增加紫外线杀毒，通风除湿功能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公共装备智能柜-副柜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单警装备柜副柜单警装备的存放柜，内置装备充电，紫外线杀毒，自动通风，灯带等功能。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公共货架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层板结构：标准采用上下方向四层结构，层高可自由调节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层板承重：每层层板承重≥200kg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灯控定位：具备装备定位显示功能，LED灯能自动亮灯提醒</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组合模块：模块化设计，灵活组装；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智能钥匙柜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用于车辆的钥匙管理，可根据申领单自动开启柜门，领取钥匙。支持20位车辆管理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装备感应通道门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1.装备无人识别通道门是集触控显示屏、标签读写器、人脸识别摄像头、终端控制程序于一体的装备专用管理终端，具备装备出入库、调拨、 盘点、维修保养等常用管理功能；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 外观：柜体表面及内部采用喷塑处理，颜色为黑色与白色；外观应整洁，无裂纹. 缺料. 失色及外来杂质等缺陷。表面涂覆层光洁，结合可靠，无剥落和损伤，产品具有永久性标识；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 参考尺寸：约 1200 mm×550 mm×2200 mm (长×宽×高)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 参考重量：约 100KG；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 安装方式：立式；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 屏幕：≥19 英寸，1920×1080 分辨率，电容触摸屏，高清屏；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 材质：高强度冷轧板，厚 1.2mm；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 接口：RJ45 通讯接口 USB2.0 接口×2；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 摄像头：单目补光 100 万像素摄像头；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 RFID 阅读器：采用读写模块与天线一体式设计，拥有强劲的超高频读写功能。支持 USB OTG 接口与主板面板连接，稳定识别距离 1~2 米，多标签识别大于 100 张每秒，速度快. 准确率高. 抗干扰性能强；人员识别模式：人脸识别；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 语音播报：支持；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 电源：外接电源为 220V，50HZ；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 氛围灯：蓝色LED灯带；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 操作系统 Android7.0 工控版操作系统及支持国产鸿蒙操作系统；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 主控面板 CPU：Cortex-A53 及以上 1.45GHz 四核；RAM+ROM： 2GB + 16GB（四核）；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人脸门禁系统：支持门禁系统对接，实现可按照审批单、注册人员信息识别进出无人装备识别通道终端。1.装备无人识别通道门是集触控显示屏、标签读写器、人脸识别摄像头、终端控制程序于一体的装备专用管理终端，具备装备出入库、调拨、 盘点、维修保养等常用管理功能；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 外观：柜体表面及内部采用喷塑处理，颜色为黑色与白色；外观应整洁，无裂纹. 缺料. 失色及外来杂质等缺陷。表面涂覆层光洁，结合可靠，无剥落和损伤，产品具有永久性标识；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 参考尺寸：约 1200 mm×550 mm×2200 mm (长×宽×高)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 参考重量：约 100KG；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 安装方式：立式；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 屏幕：≥19 英寸，1920×1080 分辨率，电容触摸屏，高清屏；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 材质：高强度冷轧板，厚 1mm；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 接口：RJ45 通讯接口 USB2.0 接口×2；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 摄像头：单目补光 100 万像素摄像头；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 RFID 阅读器：采用读写模块与天线一体式设计，拥有强劲的超高频读写功能。支持 USB OTG 接口与主板面板连接，稳定识别距离 1~2 米，多标签识别大于 100 张每秒，速度快. 准确率高. 抗干扰性能强；人员识别模式：人脸识别；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 语音播报：支持；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 电源：外接电源为 220V，50HZ；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 氛围灯：蓝色LED灯带；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 操作系统 Android7.0 工控版操作系统及支持国产鸿蒙操作系统；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 主控面板 CPU：Cortex-A53 及以上 1.45GHz 四核；RAM+ROM： 2GB + 16GB（四核）；</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15.人脸门禁系统：支持门禁系统对接，实现可按照审批单、注册人员信息识别进出无人装备识别通道终端。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智慧大屏65寸触摸屏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1.显示尺寸：≥65吋；DLED背光；分辨率：3840*2160，显示比例：16:9；可视角度：≥178°，亮度：≥350cd/m²，对比度：≥5000:1，采用A级屏幕。2.采用全贴合工艺，钢化玻璃与液晶面板之间距离为0mm；整机色域≥100% NTSC；屏幕色深≥10bit；灰阶分辨等级为256级。3.前置接口：USB3.0（Android、Windows）≥2， Type-C接口（Android、Windows）≥1。4.采用红外触控技术，支持20点触控，书写延迟时间≤35ms。5.内置2.1声道扬声</w:t>
            </w:r>
            <w:r>
              <w:rPr>
                <w:rFonts w:hint="eastAsia" w:ascii="宋体" w:hAnsi="宋体" w:eastAsia="宋体" w:cs="宋体"/>
                <w:bCs/>
                <w:color w:val="000000"/>
                <w:kern w:val="0"/>
                <w:sz w:val="20"/>
                <w:szCs w:val="20"/>
                <w:highlight w:val="none"/>
                <w:lang w:bidi="ar"/>
              </w:rPr>
              <w:t>器：总功率≥</w:t>
            </w:r>
            <w:r>
              <w:rPr>
                <w:rFonts w:ascii="宋体" w:hAnsi="宋体" w:eastAsia="宋体" w:cs="宋体"/>
                <w:bCs/>
                <w:color w:val="000000"/>
                <w:kern w:val="0"/>
                <w:sz w:val="20"/>
                <w:szCs w:val="20"/>
                <w:highlight w:val="none"/>
                <w:lang w:bidi="ar"/>
              </w:rPr>
              <w:t>50w（含20w重低音），支持Dolby（杜比）和DTS双解码。6.会议平板自带安卓系统，安卓版本8.0或以上，安卓系统CPU采用四核处理器：2核A73+2核A53 主频1.7GHz，系统内存4GB，存储容量64GB。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热缩管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装备RFID标签的绑定工具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热风枪</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装备RFID标签的绑定工具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RFID标签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用于装备的识别，装备动态溯源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三、智慧档案管理系统</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1、智慧档案室应用软件</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档案室服务器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CPU4310*2内存32GDDR4*2硬盘4TSATA*1RAID集成网卡双口万兆含模块电源550W*1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档案库房智慧感知平台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库房智慧感知平台为B/S架构。具备实体档案信息管理、档案库房主要设施管理等功能，将档案库房专用设施与实体档案管理业务流程深入契合，对档案馆各类硬件设备分散控制统一管理，并将设备功能充分运用到实体档案管理工作中，使档案管理工作更科学、高效、智能化。</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库房智慧感知平台主要可实现实体档案的收集、管理、统计、借阅利用等功能，同时可通过控制档案库房环境监控设备、智能档案存储设备、实体档案管理设备、档案库房安全防范设备及档案库房引导设备保障档案长期保存安全及利用安全，保障档案库房及档案工作人员安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具体功能模块如下：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系统首页：系统首页具备实时环境、系统消息、库房容量、曲线报表、档案检索模块。同时包含恢复出厂设置、系统初始化、平台自检、插件下载、系统帮助、锁屏、退出等功能。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个人中心：账号设置、我的消息、回收站。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管理档案：档案信息、盒号管理、档案借阅、档案盘点、档案检索、出入库记录。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库房管理：库房定制、架体控制、架体自检、监控管理、任务调度、开架记录、库房门禁、设备运维。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档案配置：档案模型、档案配置。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环境管理：设备中心、环境监控。</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系统设置：用户管理、角色管理、权限管理、系统日志、参数配置、系统通知、架体日志。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2、档案库房环境监控设备</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区域智能控制器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区域智能控制设备；</w:t>
            </w:r>
          </w:p>
          <w:p>
            <w:pPr>
              <w:widowControl/>
              <w:jc w:val="left"/>
              <w:textAlignment w:val="center"/>
              <w:rPr>
                <w:rFonts w:hint="eastAsia" w:ascii="宋体" w:hAnsi="宋体" w:eastAsia="宋体" w:cs="宋体"/>
                <w:highlight w:val="none"/>
                <w:lang w:eastAsia="zh-CN"/>
              </w:rPr>
            </w:pPr>
            <w:r>
              <w:rPr>
                <w:rFonts w:hint="eastAsia" w:ascii="宋体" w:hAnsi="宋体" w:eastAsia="宋体" w:cs="宋体"/>
                <w:color w:val="000000"/>
                <w:kern w:val="0"/>
                <w:sz w:val="20"/>
                <w:szCs w:val="20"/>
                <w:highlight w:val="none"/>
                <w:lang w:eastAsia="zh-CN" w:bidi="ar"/>
              </w:rPr>
              <w:t>安卓操作系统</w:t>
            </w:r>
            <w:r>
              <w:rPr>
                <w:rFonts w:hint="eastAsia" w:ascii="宋体" w:hAnsi="宋体" w:eastAsia="宋体" w:cs="宋体"/>
                <w:color w:val="000000"/>
                <w:kern w:val="0"/>
                <w:sz w:val="20"/>
                <w:szCs w:val="20"/>
                <w:highlight w:val="none"/>
                <w:lang w:bidi="ar"/>
              </w:rPr>
              <w: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前面板达到IP65防护等级，防止灰尘和溅射水滴进入平板；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真彩液晶显示屏，15英寸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主流电容式多点触摸屏，灵活轻松操控主机；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供电电压AC220V；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处理器Quad-coreARMCortex-A17；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内存2GBDDR3L；</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eMMC:8G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接口：2路COM（RS485）、2路USB、1路网口；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音频：1个Speak双声道输出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通讯连接方式支持无线和485有线方式连接；</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智能控制模块无线通信频段485MHz；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智能库房环境管理系统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该系统具有库房小地图、报警次数、场景操作、环境数据分区显示和操作，设备数据查看和操作、数据导出、系统设置等功能。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空气质量云测仪</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空气质量六路采集设备，采集环境温湿度，二氧化碳，PM值，空气质量TVOC值；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功率：8W；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六路采集：（温度、湿度、CO2、TVOC、PM2.5、PM10）；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通讯：485MHz无线通信、RS485有线方式传输；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温度范围：-40~80，精度±0.3℃；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湿度范围：0~99.9，精度±2%RH；</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二氧化碳范围：0~5000ppm精度±75ppm；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TVOC范围：125~600ppb分辨率1ppb；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PM2.5范围：0.3μm~2.5μm~10μm；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恒湿净化一体机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触摸屏8英寸触控电容屏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额定加湿量（kg/h）7-8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加湿量（kg/24h）168-192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额定除湿量（kg/h）2.5-5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除湿量（kg/24h）60-120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最大适用空间（㎡）120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最佳适用空间（㎡）70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风量（m³/h）1600-2000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PM2.5去除率（%）＞99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最大功率（W）1300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额定净化功率（W）700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额定净化电流（A）3.8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额定加湿功率（W）850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额定加湿电流（A）6.8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吸气/排气侧最高工作压力（MPa）10/30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低压/高压侧最大允许压力（MPa）30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噪音（dB）＜52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电源（V/Hz）220/50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制冷剂/充注量R410A/1.5kg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水箱容积（L）45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重量（kg）157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外形尺寸（L×W×H）730mm×450mm×2070mm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加水方式人工/自动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排水方式水箱/自动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联网监控端口RS485、GPRS/NB-IOT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净化级别（6级净化）G4金属过滤器、静电积尘器、气体过滤器、纳米光氢离子净化器、负离子发生器、无机湿膜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恒湿净化一体机控制系统V3.0：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该系统具备加湿功能、除湿功能、净化功能、光氢功能、负离子功能、清洗功能、风速调节功能、摆叶功能、空气质量、设备状态检测指示功能、空气品质实时监测、水箱状态实时监测、温湿度及PM2.5实时监测、记录保存、查询功能、时间段查询、列表查询功能、曲线查询功能、设备设置功能、设备启动关闭功能、自动上水保护功能、设备故障提醒功能、传感器性能配置；</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34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移动式加水车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恒湿净化设备自动上水辅助设备；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恒湿净化设备加水时，水车通过水管连接恒湿净化设备加水口，水车内置水泵，由恒湿净化设备根据自身水位自动控制水车加水量；恒湿净化设备排水时，恒湿净化设备排水时，可通过内置排水泵将水从排水口送入水车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内部容积（L）：95；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功率（W）：75；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供电电源（V/Hz）：220/50；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流量（L/h）：2000；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扬程（m）：2；</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出水口径（mm）：19；</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智能控制模块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支持有线-无线传输；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有线支持RS485通讯协议；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最大发射功率为17dbm(50mW)；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无线通信频段为472-485MHz，符合全球ISM频段通信标准，无需申请频点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提供：温湿度变送器、串口学习型红外遥控器控制器、漏水传感器、烟雾报警器、红外双鉴传感器与区域智能控制器之间的通讯；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串口学习型红外遥控器控制器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可通过学习遥控器可学习市面上的空调遥控器，适应性强；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红外载波载波频率宽：31KHZ~80KHZ；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大容量贮存，可记忆50个按键指令；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支持上载与下传或串口指令直接控制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掉电数据不丢失；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标准RS232/RS485接口；</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LED指示各种工作状态；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漏水传感器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一套（漏水传感器+漏水报警器引出线）；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检测线缆：可兼容连接各类检测线缆，或检测电极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检测线缆长度：每一路最大可接线缆长度为500米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工作环境：温度-10~80摄氏度，湿度90%（无凝结），黑色ABS材料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重量和尺寸：质量230克，尺寸110mm*H70mm*W40mm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检测灵敏度：0-10K无级调节，响应时间小于1秒（灵敏度为最高时）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延时时间：模块可以设定0-180秒的延时报警时间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电源输入：9-24VDC/AC电源（不分正负极性）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继电器输出：2SPDT常开常闭输出，额定功率60VDC/2A或220VAC/2A</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RS485输出：MODBUS-RTU通讯协议，设备地址1-255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漏水感应线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两芯螺旋检测线缆（10米）；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3、手动密集架</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双柱型文书档案手动密集架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架体采用双柱式结构，每层由两块搁板组成，配有挂板，层间距可调整，主要由轨道、底盘、立柱、搁板、挂板、顶板、侧面板、传动装置、防倾倒装置、缓冲密封装置组成。</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材料厚度（喷塑后在国标公差PT.A范围内）：底盘3.0mm，立柱1.5mm，搁板1.2mm，挂板1.2mm，侧面板1.0mm，轨道20mm*20mm镀锌方钢，边列外侧为封板，无隔棒，不可打开。</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立方米</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4、实体档案管理设备</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RFID标签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超高频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频率范围：840-960MHz；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读写灵敏度：5米以上（工作台1W,6DB）2米以上（手持机）；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芯片：AlienHiggs3；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用户存储：512Bits；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芯片防静电性能：2000V；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标签长度：73mm；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标签宽度：20；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标签圆角半径：2；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纸芯管内径：76；</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成品底料宽度：83±1mm；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基片材料：PET；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储存温度范围：-40℃~85℃；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工作溫度：-40℃to+70℃；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芯片允许读写次数：写10万次，数据保持10年；</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枚</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RFID架签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超高频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频率范围：860-960MHz；存储量：128bits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读写灵敏度：0-3.5米左右（工作台1W,6DB）0-2米以上（手持机）；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芯片：ImpinjM4QT；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材料：ABS+水晶滴胶+抗金属材料；重量：0.02g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芯片允许读写次数：写10万次，数据保持10年；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工作溫度：-40℃~85℃；</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物理尺寸：85mm（L）*22mm（W）*6mm（H）±2mm；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枚</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RFID通道门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工作频段：902MHz～928MHz；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每套共2片；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符合标准：IS018000-3、ISO18000-6C；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每个通道门禁推荐宽度：0.8～1.5m（最大可达2.2m）；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通讯接口：RS-232（DB9）、RJ45；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供电：AC220V±10%47～63Hz；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额定功耗：约45W；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工作温度：-20℃～60℃；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存储温度：-30℃～70℃；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环境湿度：5%～95%RH，无凝露；</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材质：亚克力和钣金；</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RFID手持盘点机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处理器：MT6771八核64位处理器四大核A73+四小核A53，主频2.0GHz；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内存容量：ROM：16GB；RAM：2GB；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操作系统：Android9.0；超长待机：360小时（关闭无线通讯功能）；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防护等级：主机IP65;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数据通讯：全网通；</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WIFI2.4G/5G双频，符合IEEE802.11a/b/g/n/ac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支持Wifi漫游功能(无缝切换）；Bluetooth符合Bluetooth4.2；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显示屏：5.5寸IPS高清屏，分辨率720*1440；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触摸屏：工业级多点触控电容屏；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键盘：扫描键、功能键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GPS导航：支持北斗/GPS定位；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支持一/二维条码扫描、4G全网通、GPRS、WIFI、BLUETOOTH、RFID等功能。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RFID管理控制软件V1.0: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具有档案检索、档案归还、档案上架、架体操作、档案借阅、档案盘点、查询位置等功能。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RFID桌面工作台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适用频段:(902-928MHz)；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支持协议:EPCglobalC1G2(ISO18000-6C)；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射频芯片采用Thingmigic-Nano模组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使用50mm*50mm双馈点陶瓷天线；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多标签识别能力：&gt;200张/秒；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标签识别速度：&gt;200张/秒；</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支持USB2.0接口；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RFID打印机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打印方式：热转印；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分辨率：203dpi；</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最大打印速度：8ips（203.2mm/s）；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最大打印宽度：4.25″(108mm)；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最大打印长度：315″(8000mm)；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RFID功能(适用RFID机型)：集成的UHF读写器/编码器(EPCClass1Gen2/ISO18000-6C)；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内存：8MBFLASHROM，16MBSDRAM；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标签厚度：0.08-0.20mm，包括底纸厚度；</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纸张探测方式：反射式（可移动）/穿透式；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RFID盘点车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工作频率：860~960MHz；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18.5英寸屏；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CPU：RK3288四核1.8GHz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网络：10/100M自适应以太网RJ45网口+4芯排针（需外接变压器）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外观尺寸（LxWxH）：460(L)mm×500(W)×（1200+500）(H)mm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包装尺寸（LxWxH）：550mm*740mm*1100mm；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工作温度：-10℃～50℃；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储存温度：-20℃～60℃；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相对湿度：5%～80%；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符合标准：ISO18000-6C；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功耗：40W；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电池容量：9AH；</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电池电压：12V</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供电要求：AC220V±10%；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RFID盘点车管理控制软件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该系统具备：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档案检索；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档案归还；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档案上架；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架体操作；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档案盘点；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档案借阅；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5、档案库房数据展示设备</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环境监测平台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 屏幕尺寸：不小于55英寸。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 屏幕分辨率：超高清4k（3840×2160）。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 屏幕比例：16:9。</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 端口：应支持USB、HDMI。实时显示库房内温度、湿度、PM2.5、PM10、CO2和TVOC数据，并用颜色状态区分优良；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sz w:val="24"/>
                <w:szCs w:val="24"/>
                <w:highlight w:val="none"/>
              </w:rPr>
              <w:t>★</w:t>
            </w:r>
            <w:r>
              <w:rPr>
                <w:rFonts w:hint="eastAsia" w:ascii="宋体" w:hAnsi="宋体" w:eastAsia="宋体" w:cs="宋体"/>
                <w:color w:val="000000"/>
                <w:kern w:val="0"/>
                <w:sz w:val="20"/>
                <w:szCs w:val="20"/>
                <w:highlight w:val="none"/>
                <w:lang w:bidi="ar"/>
              </w:rPr>
              <w:t>可视化大屏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本产品为节能产品政府采购型号；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屏幕分辨率：屏幕分辨率：4K，CPU：4核以上；RAM+ROM:2G+16G；</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含支架</w:t>
            </w:r>
          </w:p>
          <w:p>
            <w:pPr>
              <w:widowControl/>
              <w:jc w:val="left"/>
              <w:textAlignment w:val="center"/>
              <w:rPr>
                <w:rFonts w:hint="eastAsia" w:ascii="宋体" w:hAnsi="宋体" w:eastAsia="宋体" w:cs="宋体"/>
                <w:b/>
                <w:bCs/>
                <w:color w:val="000000"/>
                <w:sz w:val="22"/>
                <w:szCs w:val="22"/>
                <w:highlight w:val="none"/>
              </w:rPr>
            </w:pPr>
            <w:r>
              <w:rPr>
                <w:rFonts w:hint="eastAsia" w:ascii="宋体" w:hAnsi="宋体" w:eastAsia="宋体" w:cs="宋体"/>
                <w:b/>
                <w:sz w:val="22"/>
                <w:szCs w:val="22"/>
                <w:highlight w:val="none"/>
              </w:rPr>
              <w:t>★</w:t>
            </w:r>
            <w:r>
              <w:rPr>
                <w:rFonts w:hint="eastAsia" w:ascii="宋体" w:hAnsi="宋体" w:eastAsia="宋体" w:cs="宋体"/>
                <w:b/>
                <w:bCs/>
                <w:color w:val="000000"/>
                <w:kern w:val="0"/>
                <w:sz w:val="22"/>
                <w:szCs w:val="22"/>
                <w:highlight w:val="none"/>
                <w:lang w:eastAsia="zh-CN"/>
              </w:rPr>
              <w:t>提供</w:t>
            </w:r>
            <w:r>
              <w:rPr>
                <w:rFonts w:hint="eastAsia" w:ascii="宋体" w:hAnsi="宋体" w:eastAsia="宋体" w:cs="宋体"/>
                <w:b/>
                <w:bCs/>
                <w:color w:val="000000"/>
                <w:kern w:val="0"/>
                <w:sz w:val="22"/>
                <w:szCs w:val="22"/>
                <w:highlight w:val="none"/>
              </w:rPr>
              <w:t>国家确定的认证机构出具的、处于有效期之内的节能产品认证证书，认证机构详见市场监管总局发布的《参与实施政府采购节能产品认证机构名录》和《参与实施政府采购环境标志产品认证机构名录》。</w:t>
            </w:r>
          </w:p>
          <w:p>
            <w:pPr>
              <w:pStyle w:val="5"/>
              <w:rPr>
                <w:rFonts w:hint="eastAsia" w:ascii="宋体" w:hAnsi="宋体" w:eastAsia="宋体" w:cs="宋体"/>
                <w:highlight w:val="none"/>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6、其他辅助设备</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工作台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2联、外观造型美观大方；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带机械锁保护的机柜门；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采用抗震措施，确保设备在特殊环境中运行正常；</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防盗警灯警号</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声光报警设备；</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DC12V\120db\红色；</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四、涉案财物管理系统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RFID盘库手持机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1、实现涉案财物的盘点操作，接收盘点任务，进行库存盘点，盘点结果上报给无锡市局物证管理工作台；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2、支持涉案财物的搜寻查找，在手持机上输入物品编号进行搜寻，搜寻到后自动提醒；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3、处理器1.2G，RAM2G，FLASH16G，Android系统，真彩4"可触液晶显示屏，分辨率800480；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4、800万像素摄像头，支持4G网络，IP65，抗1.2米自然跌落；</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5、支持RFID读写（Class1Gen2/ISO18000-6C），读写区域≥5米；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出库口报警基站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1、工作频率：840~960MHZ；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2、*调制方式：FHSS或定频；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3、*传输功率：+10~+32.5dBm；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4、*协议标准：EPCC1Gen2/ISO18000-6C；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5、密集型读取管理：软件配置，自动事件触发及事件管理；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6、*天线增益：≥8dBi；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7、*支持接口：以太网、韦根26/34、RS485、2路GPIO输入、2路GPIO输出；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电子标签（不干胶）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纸质粘贴式</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1、工作频率：840-960MHz;支持协议：EPCC1GEN2/ISO18000-6C/ISO18000-6B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张</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电子标签（抗金属）</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金属或液体类;</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1、工作频率：840-960MHz;支持协议：EPCC1GEN2/ISO18000-6C/ISO18000-6B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张</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电子标签（扎带）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吊牌或扎带;</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1、工作频率：840-960MHz;支持协议：EPCC1GEN2/ISO18000-6C/ISO18000-6B；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张</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智能物证柜（主柜）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6小格、2大格指纹识别开柜；17寸安卓触控屏；人脸识别；可通过无锡涉案财物平台实现远程开柜；902mm宽x1995mm高x572mm深。</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智能物证柜（副柜）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8小格、2大格；1主柜至多可带10个副柜；可通过涉案财物平台实现远程开柜；902mm宽x1995mm高x572mm深。</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1.5M货架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货架</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长2*深0.6*高2米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整理箱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智能物证室整理箱</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五、派出所执法办案管理系统</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1、入区登记、人身检查、物品暂存，信息采集</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环境全景摄像机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1、200万像素采用1/2.8英寸CMOS传感器；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525"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二代身份证阅读器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1、阅读并验证居民身份证信息</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2、识别居民身份证真伪</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3、符合ISO14443TYPEA/B标准</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4、集成扩展USB端口，方便连接其它外设</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5、读卡距离0～3cm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人脸采集像机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1、像素：200万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2、1.2倍数码变焦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3、自动对焦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4、最大帧数30帧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5、接口USB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6、麦克风内置</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7、驱动免驱</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手动报警按钮</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1、白色塑料壳；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2、支持报警信号传至警务值班室提示。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声光报警器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1、支持直流12V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2、防火ABS阻燃外壳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3、支持声光报警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安检门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显示屏规格前后29寸LCD屏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功耗＜30W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工作温度-10℃─55℃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工作湿度95%，无冷凝</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测温精度±0.5℃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外接电源187V～242V，50/60Hz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工作频率根据安装环境自行调节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(mm)2287(高)x872(宽)x665(深)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(mm)2005(高)x727(宽)x600(深)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输出接口两侧门板各有1个RJ45网口、1个2路RS485报警输出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产品优势：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清信息发布：采用29寸嵌入式信息发布屏，采用工业级A+面板，支持多种素材自由排版、分区显示；支持多种播放方式，按日、按周、轮播、自定义素材类型多样：包括图片、音频、视频、滚动字幕、PDF文档、网页、实时监控画面、叫号、弹图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非接触测温：可对通过安检门的人员进行脸部温度测试并进行人员准确匹配，温度精度：±0.5℃，搭配黑体精度可达±0.3℃；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人体温度初筛：可通过安全温度阈值设置，超过该阈值，可联动安检门本地声光报警，进行防疫初筛；</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金属检测：可检测到1个回形针大小的金属，有效进行违规物品核验；</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联网功能：可以单机联网，通过web端进行参数配置；也可以搭配平台进行客流数据、报警数据的汇聚应用；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人脸比对：可对通过安检门的人员进行人脸抓拍和人脸比对，实现安检过程可查；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门体显示：采用前、后双29寸液晶屏显示；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多区位报警功能：人体不同位置的多个金属通过安检门时会同时报警，并可以指示多个金属的位置，最多支持33区位。每个区域255级灵敏度等级调节；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模块化组件设计：运输、维护方便快捷。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具有飞物报警功能：金属物体从门中间抛过也会准确报警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超低探测高度：离地3cm以上的金属物体进入检测区域均可报警。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开机自诊断功能：开机时对系统进行自检，并显示检测结果。</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双侧供电：支持两边联网供电，方便现场走线。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手持安检仪</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手持安检仪</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抓拍摄像机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1、1/2.8英寸500万像素CMOS；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2、33倍光学变焦,16倍数字变倍；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3、4颗高效能红外灯,红外补光距离30m；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4、支持H.265、H.264HP/MP/BP、M-JPEG编码；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5、支持三码流同时输出,主码流最大支持3072x1728@30fps；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6、支持全景跟踪、手动跟踪、行为分析报警联动跟踪；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7、支持Onvif、GB/T28181、RTSP；</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8、智能分析支持证人保护、攀高、单人询问、睡岗、绊线、周界、人脸检测、值岗检测和人数统计等功能；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9、支持图像畸变矫正,等级可调；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10、支持音频降噪、音频异常侦测功能；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11、水平360°连续旋转,垂直转动角度-30°～90°；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12、手动水平控制速度:0.1～300°/s；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13、支持镜像翻转；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14、支持内置无源MIC；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15、支持1个10M/100M网口；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16、支持1个RS485接口，支持对接温湿度屏；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17、支持3路报警输入、2路报警输出；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18、支持1路音频输入、1路音频输出；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19、本地存储支持TF卡,支持断网续传；</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20、支持POE+/DC12V两种供电方式。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随身物品柜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1、随身物品保管柜由柜体、电控锁和电气控制箱三大部分组合而成</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2、柜体采用宝钢、δ</w:t>
            </w:r>
            <w:r>
              <w:rPr>
                <w:rStyle w:val="107"/>
                <w:rFonts w:hint="eastAsia" w:ascii="宋体" w:hAnsi="宋体" w:eastAsia="宋体" w:cs="宋体"/>
                <w:highlight w:val="none"/>
                <w:lang w:bidi="ar"/>
              </w:rPr>
              <w:t>≥</w:t>
            </w:r>
            <w:r>
              <w:rPr>
                <w:rFonts w:hint="eastAsia" w:ascii="宋体" w:hAnsi="宋体" w:eastAsia="宋体" w:cs="宋体"/>
                <w:color w:val="000000"/>
                <w:kern w:val="0"/>
                <w:sz w:val="20"/>
                <w:szCs w:val="20"/>
                <w:highlight w:val="none"/>
                <w:lang w:bidi="ar"/>
              </w:rPr>
              <w:t>0.8mm的优质镀锌钢板，箱体表面经过除锈、除油、打磨、磷化处理后喷塑</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3、箱门使用电控锁，采用电磁式单舌机械锁，同时作热涂锌防锈处理</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4、主柜包含24个箱门；每个箱门尺寸不小于：宽*深*高=320*450*300.8mm，柜体尺寸不小于：宽*深*高=1420*450*1880mm</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5、支持二级管理密码，通过输入不同密码获取不同权限，支持对柜子进行开箱、消号、校时</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6、工业级液晶显示屏（尺寸≥2.5寸，分辨率≥128*64），屏幕上可实时显示箱门使用状态、显示时钟、操作步骤提示等</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7、支持在停电情况下，通过机械方式开门；同时支持断电保护，断电情况下系统自动记录有关数据。</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8、支持通过平台远程控制开箱</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标采一体机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员基础信息一体化采集设备集一体化信息采集工作台、人像采集仪、人像采集升降架、激光条码扫描仪、二代身份证阅读器、激光打印机、随身物品采集仪、身高/体重/足长采集仪、足迹采集仪、指掌纹采集仪、备用电源UPS、DNA干燥箱、电源控制器、系统工作站与一体；</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集合了物证采集、特殊标志采集、人像采集、指掌纹采集、足迹采集五大视频采集功能；所有数据采集均由系统一键采集；数据自动生成；统一汇入采集数据库；对单个或多个采集数据进行查询、对比、筛查调阅等。采集数据可分项打印；可完成头像、指掌纹、身高、体重、足长、DNA等信息的采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2、卫生间&amp;尿检区</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热成像摄像机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【400万+声光报警】热成像双光谱网络筒型摄像机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热成像：分辨率：256×192；焦距：3mm；视场角：50°×37.2°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可见光：分辨率：2688×1520，400万；焦距：4mm；视场角：84.0°×43.1°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测温精度：±8℃或量程的±8%℃（取最大值）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测温范围：-20℃~150℃；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人员周界最远报警距离（以1.8米*0.5米为准）：30m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车辆周界最远报警距离（以4米*1.4米为准）：90m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目标物最远测温距离（以0.1米*0.1米为准）：4.5m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火点最远报警距离（以0.1米*0.1米为准）：18m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吸烟检测最远报警距离：4.5m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支持30米红外补光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支持AI开放平台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电源：DC12V（±25%）或PoE(802.3af,class3)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工作温度和湿度：-40℃~70℃，湿度小于95%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防护等级：IP67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设备支持在-50℃-85℃范围内正常工作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噪声等效温差(NETD)在10mk及以下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最小可分辨温差≤150mk</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可对监控画面中由目标发生镜面反射而产生的报警进行过滤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热成像视频图像具有白热、黑热、融合1、融合2、彩虹1、铁红2、深褐色等42种显示模式</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可通过IE浏览器开启或关闭畸变校正功能，开启后样机视场角应较小，开启畸变校正功能后，样机几何失真率应≤2%</w:t>
            </w:r>
          </w:p>
          <w:p>
            <w:pPr>
              <w:widowControl/>
              <w:jc w:val="left"/>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同时测温人数检查：在 23℃±5℃的室温环境下单画面可同时测温人员数不小于5人，支持测量距离设备 0.5 米～4米范围内的人体温度。（提供公安部检测报告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外壳防护等级：IP67，锤击试验：IK10（提供公安部检测报告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3、候问室</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724"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手动报警按钮</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1、白色塑料壳；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2、支持报警信号传至警务值班室提示。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声光报警器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1、支持直流12V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2、防火ABS阻燃外壳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3、支持声光报警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4、候问管理&amp;醒酒区</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环境全景摄像机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1、200万像素采用1/2.8英寸CMOS传感器；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687"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5、讯问室（5间）&amp;特殊讯问室</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特写摄像机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2.8英寸500万像素CMOS6倍光学变焦,16倍数字变倍3颗高效能红外灯,红外距离30m1颗白光灯,支持白光预警内置mic,内置扬声器,支持双向语音对讲支持H.265、H.264HP/MP/BP、M-JPEG编码,支持S+265支持三码流同时输出,主码流最大支持3840x2160@30fps支持Onvif、GB/T28181、RTSP支持3D定位功能,可实现点击跟踪和放大智能分析支持绊线、周界、人脸检测、值岗检测和人数统计等功能支持图像畸变矫正,等级可调支持音频降噪、音频异常侦测功能水平350°连续旋转,垂直转动角度0°～90°手动水平控制速度：0.1～60°/s,预置位精度0.2°支持1个10M/100M网口支持1个RS485接口，支持对接温湿度屏支持2路报警输入、1路报警输出支持1路音频输入、1路音频输出本地存储最大支持512GTF卡,支持断网续传TVS4000V,防雷、防浪涌、防突波工作温度-10℃～55℃支持POE+/DC12V两种供电方式，支持反向供电峰值功率10W</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指挥摄像机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1、1/2.8英寸500万像素CMOS；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2、33倍光学变焦,16倍数字变倍；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3、4颗高效能红外灯,红外补光距离30m；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4、支持H.265、H.264HP/MP/BP、M-JPEG编码；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5、支持三码流同时输出,主码流最大支持3072x1728@30fps；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6、支持全景跟踪、手动跟踪、行为分析报警联动跟踪；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7、支持Onvif、GB/T28181、RTSP；</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8、智能分析支持证人保护、攀高、单人询问、睡岗、绊线、周界、人脸检测、值岗检测和人数统计等功能；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9、支持图像畸变矫正,等级可调；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10、支持音频降噪、音频异常侦测功能；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11、水平360°连续旋转,垂直转动角度-30°～90°；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12、手动水平控制速度:0.1～300°/s；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13、支持镜像翻转；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14、支持内置无源MIC；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15、支持1个10M/100M网口；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16、支持1个RS485接口，支持对接温湿度屏；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17、支持3路报警输入、2路报警输出；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18、支持1路音频输入、1路音频输出；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19、本地存储支持TF卡,支持断网续传；</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20、支持POE+/DC12V两种供电方式。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全景温湿度一体机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1、温湿度屏与超广角全景摄像机一体化设计，集时间、温湿度采集显示与全景画面采集功能于一体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2、静态数字显示，适于同步录音录像</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3、内置MIC和扬声器，具有不少于1个RJ45接口、1路音频输入接口、1路音频输出接口、2路报警输入接口、1路报警输出接口、1个RS485接口、1个复位按钮、1个存储卡接口（提供公安部检测报告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bidi="ar"/>
              </w:rPr>
              <w:t>4、支持自动校准时钟，与摄像机、审讯主机时间同步</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5、支持通过触摸按键设置显示屏年、月、日、时、分、秒，支持调节年月日自动联动星期显示（提供公安部检测报告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6、支持将实时温湿度信息叠加到视频画面上（提供公安部检测报告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bidi="ar"/>
              </w:rPr>
              <w:t>7、不大于2.1mm超广角定焦镜头，支持ICR双滤切换</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8、摄像机分辨率不低于2592×1944（提供公安部检测报告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9、支持音频异常检测报警提示，支持超高音报警（提供公安部检测报告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10、支持音视频本地存储卡存储，录制的文件可使用通用播放软件播放（提供公安部检测报告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11、摄像机支持畸变矫正、远端放大功能（提供公安部检测报告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bidi="ar"/>
              </w:rPr>
              <w:t>12、支持红外、白光补光，红外距离不低于15m</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13、支持值岗、攀高、人数统计等智能分析功能（提供公安部检测报告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14、支持三码流同时输出，主码流最高分辨率不低于2592*1944@30fps，最高帧率1920*1080@60fps</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15、支持POE、DC12V供电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高清数字同步录音录像主机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1、支持不拆机箱更换光驱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2、接口要求不少于：1个RJ45网络接口、4个POE网络接口、1个HDMI输入、1个VGA输入、1个VGA输出、8路报警输入接口，4路报警输出接口、5个USB接口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3、支持高音质音频接入，音频编码标准应采用AAC，音频采样率8KHz/32KHz/48KHz可调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4、支持校正时钟</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5、单张光盘刻录的音视频时长不低于4小时，且不影响刻录的音视频质量（提供公安部检测报告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6、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7、支持视频自动叠加片头，叠加内容可设置案件编号、案件名称、审讯民警姓名、嫌疑人姓名等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8、支持硬盘自动存储和双光驱刻录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9、支持打点功能，在硬盘存储和光盘刻录过程中可对重点内容进行打点标记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10、支持视频、音频丢失报警功能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11、支持自动对光盘进行封盘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12、讯问结束后刻录的时间不超过5分钟。支持通过硬盘音视频数据实现光盘更换自动回补刻录。支持静音光盘复制（提供公安部检测报告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13、讯问音视频回放应保证画面清晰，声音无提前或滞后且不失真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14、刻录光盘需包含播放器，无需另外安装播放软件，即可在任意电脑上自动播放</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15、支持对光盘进行加密，未通过验证不可进行擦写或拷贝操作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16、访问主机需支持BS和CS两种方式</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17、支持音频混音，路数不低于9路。可显示声音波形（提供公安部检测报告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18、支持一键直刻，光盘刻录可选择单盘直刻、双盘直刻或循环直刻，并可自定义刻录通道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19、支持GB/T28181、RTSP等接入协议，并具有H.323协议相关设置功能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20、磁盘管理支持盘组和配额两种模式，支持单块最大6T硬盘</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21、支持画面合成，合成数量支持1/2/3/4/5/6/8，合成画面可独立编码，支持H.265编码格式，帧率支持60fps（提供公安部检测报告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22、支持上传证据资料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23、支持接入人体生命体征信息，可在实时视频上同步叠加血压、血氧、心律等体征信息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24、主机应标配1块不小于4T的硬盘</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智能审讯一体桌</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1、智能审讯一体桌集成审讯台、审讯终端、特写摄像机、拾音器、音箱、插排、交换机、报警按钮、智能触控屏中控系统、显示功能、彩色打印功能为一体，并预留审讯主机放置位置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2、审讯台无尖锐棱角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3、审讯终端：i5，8G内存，1T硬盘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4、升降屏：仰角满足0～15°可调范围，支持面板按钮控制，支持分辨率1920*1080，尺寸22寸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5、示证单元：支持分辨率1920*1080，尺寸43寸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6、特写摄像机：支持500万像素，2.8～12mm电动变焦镜头，上下左右各7.5度可调、宽动态、强光抑制、H.265编码、音频输入和报警输入等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7、高保真拾音器：具备高灵敏度、全向拾音、具备语音激励亮化处理能够有效降低过滤环境噪音等功能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8、中控系统：配置7寸触摸屏，可看示证画面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9、内置2个音箱、8口千兆交换机、1个手动报警按钮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10、桌面提供2个HDMI输入、音频3.5mm输入输出各一个、7个USB接口、2个电源插座，配套键盘鼠标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11、配合平台软件支持朗读权利义务告知书、电子笔录录入、笔录校对与打印、协同办案等，支持语音和文字交互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12、支持嫌疑人特写拍摄及审讯室声音采集</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13、中控系统支持电源开关、屏幕升降、示证投屏、笔录投屏、外设投屏、审讯开始与停止等控制及状态显示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手动报警按钮</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1、白色塑料壳；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2、支持报警信号传至警务值班室提示。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声光报警器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1、支持直流12V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2、防火ABS阻燃外壳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3、支持声光报警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窗口对讲机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窗口对讲机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6、案件快速办理区</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环境全景摄像机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1、200万像素采用1/2.8英寸CMOS传感器；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7、辨认区</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环境全景摄像机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1、200万像素采用1/2.8英寸CMOS传感器；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窗口对讲机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8、走廊</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环境全景摄像机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1、200万像素采用1/2.8英寸CMOS传感器；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2、最低照度彩色:0.002Lux@F1.6、黑白0.001Lux@F1.6、0withIR；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3、使用2.8/4/6mm定焦镜头；100.4°-55.8°(2.8mm)/87.5°-45.5°(4mm)/52.6°-29.5°(6mm)；支持三码流；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4、彩转黑支持内同步、黑白、彩色；支持背光补偿，宽动态（120dB）；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5、拥有1颗阵列红外灯，红外距离30米；视频编码格式为H.265/H.264/M-JPEG;最大分辨率1080p(1920×1080)；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PAL制：1080p@25fps、960p@25fps、720p@25fps、VGA@25fps，4CIF@25fps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NTSC：1080p@30fps，960p@30fps，720p@30fps，VGA@30fps，4CIF@30fps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6、智能分析：支持8种行为分析（拌线、双拌线、周界、物品遗留、物品丢失、徘徊、奔跑、停车）、人数统计、人群聚集、车牌识别、值岗检测、视频诊断、音频异常侦测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7、音频1入1出、报警2入1出、1路RS485，TF卡（128G）；IP66，4级防雷、防浪涌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8、电源DC12V±20%，支持POE；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高保真拾音器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1、采用高保真预极化电容传声器，可对前期音频无差别拾取</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2、可实时对拾取到的音频信号进行噪音滤除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3、内置雷击保护、电源极性反接保护和静电保护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4、内置可调电位器，音量调节最小可关闭（无声音输出）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5、音频传输距离不小于3000米</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6、监听面积5～150㎡（内置电位器可调）</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8、定位系统(视频轨迹）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人体结构化定焦摄像机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1、1/2.8英寸200万像素星光级CMOS传感器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2、12mm高清定焦镜头、ICR双滤切换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3、3m～5m有效抓拍白光补光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4、支持三码流同时输出，主码流最高分辨率1080p@30fps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5、支持宽动态、背光补偿、强光抑制、3D降噪和图像翻转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6、支持H.265、H.264HP/MP/BP、M-JPEG编码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7、字符叠加字库类型支持矢量、点阵可选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8、支持ANR功能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9、双内核备份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10、支持ROI感兴趣区域视频压缩技术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11、支持图片叠加、MTU设置、多播、心跳、黑白名单、SNMP</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12、全铝外壳IP66防水等级，防雷、防浪涌</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13、支持POE、DC12V供电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14、支持2路报警输入，1路报警输出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15、支持1路音频输入，1路音频输出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16、支持1路MicIn输入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17、支持1路RS485</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18、与公安审讯主机同一品牌</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人体结构化变焦摄像机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1、1/2.7英寸CMOS传感器；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2、2.8~12mm电动变焦，支持一键聚焦（AF）；</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3、补光灯数及距离：14颗红外灯+4颗暖光灯；红外补光距离30米，暖光补光距离10米；支持补光变倍匹配；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4、照度：彩色：0.002Lux（AGCON@F1.8）、黑白：0.001Lux（AGCON@F1.8）；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5、支持三码流，主码流最高分辨率5mp@25fps（P制）；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6、支持音频1入1出，报警2入1出，1路RS485、RTC、TF卡接口、内置MIC、扬声器、硬复位；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7、单画面人脸检测及抓拍数：32张；</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8、最大功率：12W。</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视频跟踪主机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1、采用2U机架式机箱，Intel64位多核处理器，内存不低于16G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2、人脸人体抓拍机接入处理能力不低于100路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3、支持不少于1个VGA接口、3个RJ45接口、4个USB接口、8个硬盘接口</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4、支持人体结构化数据分析和人脸识别分析（提供公安部检测报告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5、支持通过人脸与人员信息关联（提供公安部检测报告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6、支持抓拍人脸或人体并存入系统，作为身份标识（提供公安部检测报告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7、支持对实时视频进行人脸比对分析（提供公安部检测报告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8、支持对图片和录像进行人脸比对分析（提供公安部检测报告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b/>
                <w:bCs/>
                <w:color w:val="000000"/>
                <w:kern w:val="0"/>
                <w:sz w:val="20"/>
                <w:szCs w:val="20"/>
                <w:highlight w:val="none"/>
                <w:lang w:eastAsia="zh-CN" w:bidi="ar"/>
              </w:rPr>
            </w:pPr>
            <w:r>
              <w:rPr>
                <w:rFonts w:hint="eastAsia" w:ascii="宋体" w:hAnsi="宋体" w:eastAsia="宋体" w:cs="宋体"/>
                <w:b/>
                <w:bCs/>
                <w:color w:val="000000"/>
                <w:kern w:val="0"/>
                <w:sz w:val="20"/>
                <w:szCs w:val="20"/>
                <w:highlight w:val="none"/>
                <w:lang w:eastAsia="zh-CN" w:bidi="ar"/>
              </w:rPr>
              <w:t>▲</w:t>
            </w:r>
            <w:r>
              <w:rPr>
                <w:rFonts w:hint="eastAsia" w:ascii="宋体" w:hAnsi="宋体" w:eastAsia="宋体" w:cs="宋体"/>
                <w:b/>
                <w:bCs/>
                <w:color w:val="000000"/>
                <w:kern w:val="0"/>
                <w:sz w:val="20"/>
                <w:szCs w:val="20"/>
                <w:highlight w:val="none"/>
                <w:lang w:bidi="ar"/>
              </w:rPr>
              <w:t>9、支持对嫌疑人从入区到出区的全过程轨迹进行视频拼接（提供公安部检测报告</w:t>
            </w:r>
            <w:r>
              <w:rPr>
                <w:rFonts w:hint="eastAsia" w:ascii="宋体" w:hAnsi="宋体" w:eastAsia="宋体" w:cs="宋体"/>
                <w:b/>
                <w:bCs/>
                <w:color w:val="000000"/>
                <w:kern w:val="0"/>
                <w:sz w:val="20"/>
                <w:szCs w:val="20"/>
                <w:highlight w:val="none"/>
                <w:lang w:eastAsia="zh-CN" w:bidi="ar"/>
              </w:rPr>
              <w:t>扫描件</w:t>
            </w:r>
            <w:r>
              <w:rPr>
                <w:rFonts w:hint="eastAsia" w:ascii="宋体" w:hAnsi="宋体" w:eastAsia="宋体" w:cs="宋体"/>
                <w:b/>
                <w:bCs/>
                <w:color w:val="000000"/>
                <w:kern w:val="0"/>
                <w:sz w:val="20"/>
                <w:szCs w:val="20"/>
                <w:highlight w:val="none"/>
                <w:lang w:bidi="ar"/>
              </w:rPr>
              <w:t>加盖原厂公章佐证）</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10、支持在办案区地图界面，实时显示嫌疑人、民警及其它人员位置</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定位软件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1、实时处理人员行动轨迹和位置/进入区域时间及停留时长；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2、对危险区域/禁入区域动态监控，有人禁入，联动管理平台报警；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3、嫌疑人人员数量/信息/位置实时同步管理平台；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4、人员位置发生变化实时更新人员位置信息，数据同步传输地图服务器显示人员位置和视频。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5、汇总各区域工作人员数量，对于越权的行为进行及时告警，联动摄像头，查看人员视频信息等。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6、支持人员的基本信息和详细信息的处理和数据关联。</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7、监控记录查询对进出人员的区域记录，并提供关联查询到其进入区域的登记信息功能。监控记录信息包括记录时间、监控区域、监控对象。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地图服务器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企业级高性能平台服务器，1U4盘位标准机架式；标配16GBECCDDR4内存，最大可以支持256GB内存，满足用户各种应用要求；标配4个千兆网口，最大支持2个PCI-E扩展槽，支持半高半长扩展卡；标配2*USB3.0（后置）、2*USB2.0（前置）接口；标配1*1000GBSATA，支持4个3.5寸SAS/SATA硬盘，硬盘支持热插拔</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9、会商室</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★智慧平板（86寸含移动支架）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9"/>
              </w:numPr>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显示尺寸：≥86吋；DLED背光。</w:t>
            </w:r>
          </w:p>
          <w:p>
            <w:pPr>
              <w:widowControl/>
              <w:numPr>
                <w:ilvl w:val="0"/>
                <w:numId w:val="19"/>
              </w:numPr>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2.前置接口：USB3.0（Android、Windows）≥2， Type-C接口（Android、Windows）≥1。</w:t>
            </w:r>
          </w:p>
          <w:p>
            <w:pPr>
              <w:widowControl/>
              <w:numPr>
                <w:ilvl w:val="0"/>
                <w:numId w:val="19"/>
              </w:numPr>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3.采用红外触控技术。支持单人多人书写。</w:t>
            </w:r>
          </w:p>
          <w:p>
            <w:pPr>
              <w:widowControl/>
              <w:numPr>
                <w:ilvl w:val="0"/>
                <w:numId w:val="19"/>
              </w:numPr>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4.会议平板自带安卓系统，系统至少满足：内存4GB，存储容量64GB。</w:t>
            </w:r>
          </w:p>
          <w:p>
            <w:pPr>
              <w:widowControl/>
              <w:jc w:val="left"/>
              <w:textAlignment w:val="center"/>
              <w:rPr>
                <w:rFonts w:hint="eastAsia" w:ascii="宋体" w:hAnsi="宋体" w:eastAsia="宋体" w:cs="宋体"/>
                <w:highlight w:val="none"/>
              </w:rPr>
            </w:pPr>
            <w:r>
              <w:rPr>
                <w:rFonts w:hint="eastAsia" w:ascii="宋体" w:hAnsi="宋体" w:eastAsia="宋体" w:cs="宋体"/>
                <w:color w:val="000000"/>
                <w:kern w:val="0"/>
                <w:sz w:val="18"/>
                <w:szCs w:val="18"/>
                <w:highlight w:val="none"/>
                <w:lang w:bidi="ar"/>
              </w:rPr>
              <w:t>★</w:t>
            </w:r>
            <w:r>
              <w:rPr>
                <w:rFonts w:hint="eastAsia" w:ascii="宋体" w:hAnsi="宋体" w:eastAsia="宋体" w:cs="宋体"/>
                <w:b/>
                <w:bCs/>
                <w:color w:val="000000"/>
                <w:kern w:val="0"/>
                <w:sz w:val="22"/>
                <w:szCs w:val="22"/>
                <w:highlight w:val="none"/>
                <w:lang w:eastAsia="zh-CN"/>
              </w:rPr>
              <w:t>提供</w:t>
            </w:r>
            <w:r>
              <w:rPr>
                <w:rFonts w:hint="eastAsia" w:ascii="宋体" w:hAnsi="宋体" w:eastAsia="宋体" w:cs="宋体"/>
                <w:b/>
                <w:bCs/>
                <w:color w:val="000000"/>
                <w:kern w:val="0"/>
                <w:sz w:val="22"/>
                <w:szCs w:val="22"/>
                <w:highlight w:val="none"/>
              </w:rPr>
              <w:t>国家确定的认证机构出具的、处于有效期之内的节能产品认证证书，认证机构详见市场监管总局发布的《参与实施政府采购节能产品认证机构名录》和《参与实施政府采购环境标志产品认证机构名录》。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解码拼控一体机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1、FPGA架构硬拼控；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2、支持4K高分辨率输入输出；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3、支持2路本地高清视频输入+6路视频解码输出；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4、高清视频输入支持HDMI；</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5、支持H.264/265等编码格式；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6、支持H.265、H.264的Baseline/Main/High-profile编码级别；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7、支持16个系统预案及快速调取；</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8、音频解码支持G.711A、G.711U、AAC、ADPCM音频格式的解码；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9、整机解码通道路数96路；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10、支持解码性能自由划分；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11、支持6块屏级联拼接、开窗、叠加、漫游、跨屏等功能；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12、支持开窗、叠加、漫游、跨屏等功能；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13、任何一路信号都可以实现无级缩放功能；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14、支持报警输入/输出功能设置；15、支持布撤防时间设置；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16、支持报警联动切换；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17、支持单画面添加64路通道轮巡解码；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18、支持录像文件解码输出上墙；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19、支持网络键盘/RS485键盘通过解码器控制前端；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20、支持透明通道；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21、高清视频输入可随解码一同分割、拼接、开窗、漫游、叠加等功能；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22、支持ONVIF标准协议接入设备；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23、支持RTP/RTSP协议进行设备浏览；</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24、支持使用RTSPURL方式从编码设备取流解码；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25、支持平台以SDK方式集成设备；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26、支持GB28181协议接入平台；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27、支持WEB方式或平台访问、配置和管理；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28、支持远程获取和配置参数，支持远程导出和导入参数；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29、支持远程获取系统运行状态、系统日志；</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30、支持远程重启、恢复默认配置、升级等日常维护；</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31、整机包含复位按键1个。</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10、中心机房</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网络存储服务器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6U/48盘位集中存储；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支持流式存储和文件存储两种存储方式;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流式存储方式：接入带宽512Mbps，同时512Mbps转发（直存）；文件存储方式：接入带宽512Mbps同时转发512Mbps（直存）;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出厂自带Linux操作系统；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4核4线程处理器，标配内存8GB；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最大支持48块3.5寸硬盘；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支持通过onvif、海康私有协议、大华私有协议接入前端设备；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使用软RAID系统，支持RAID0、1、5、6、10、50、60；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4个RJ45千兆网口；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采用1200W，1+1白金效率冗余电源；</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功率：工作功耗：≤800W；额定功耗：≤1200W</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6企业级硬盘</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1、6T企业级硬盘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2、支持温度传感器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3、256MB缓存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4、平均故障间隔时间MTBF：2,000,000小时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5、转速：7200rpm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6、接口访问速度：6.0、3.0、1.5Gb/秒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7、最高可持续传输率：215MB/秒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8、电源+12V和+5V</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9、运行时温度5～60℃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六、派出所指挥中心建设</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1、显示大屏系统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P1.2LED显示屏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000000"/>
                <w:kern w:val="0"/>
                <w:sz w:val="20"/>
                <w:szCs w:val="20"/>
                <w:highlight w:val="none"/>
                <w:lang w:bidi="ar"/>
              </w:rPr>
            </w:pPr>
            <w:r>
              <w:rPr>
                <w:rFonts w:ascii="宋体" w:hAnsi="宋体" w:eastAsia="宋体" w:cs="宋体"/>
                <w:color w:val="000000"/>
                <w:kern w:val="0"/>
                <w:sz w:val="20"/>
                <w:szCs w:val="20"/>
                <w:highlight w:val="none"/>
                <w:lang w:bidi="ar"/>
              </w:rPr>
              <w:t xml:space="preserve">1、像素点间距：≤1.2mm </w:t>
            </w:r>
          </w:p>
          <w:p>
            <w:pPr>
              <w:rPr>
                <w:rFonts w:ascii="宋体" w:hAnsi="宋体" w:eastAsia="宋体" w:cs="宋体"/>
                <w:color w:val="000000"/>
                <w:kern w:val="0"/>
                <w:sz w:val="20"/>
                <w:szCs w:val="20"/>
                <w:highlight w:val="none"/>
                <w:lang w:bidi="ar"/>
              </w:rPr>
            </w:pPr>
            <w:r>
              <w:rPr>
                <w:rFonts w:ascii="宋体" w:hAnsi="宋体" w:eastAsia="宋体" w:cs="宋体"/>
                <w:color w:val="000000"/>
                <w:kern w:val="0"/>
                <w:sz w:val="20"/>
                <w:szCs w:val="20"/>
                <w:highlight w:val="none"/>
                <w:lang w:bidi="ar"/>
              </w:rPr>
              <w:t>2、像素密度：≥640000Dots/m2</w:t>
            </w:r>
          </w:p>
          <w:p>
            <w:pPr>
              <w:rPr>
                <w:rFonts w:ascii="宋体" w:hAnsi="宋体" w:eastAsia="宋体" w:cs="宋体"/>
                <w:color w:val="000000"/>
                <w:kern w:val="0"/>
                <w:sz w:val="20"/>
                <w:szCs w:val="20"/>
                <w:highlight w:val="none"/>
                <w:lang w:bidi="ar"/>
              </w:rPr>
            </w:pPr>
            <w:r>
              <w:rPr>
                <w:rFonts w:ascii="宋体" w:hAnsi="宋体" w:eastAsia="宋体" w:cs="宋体"/>
                <w:color w:val="000000"/>
                <w:kern w:val="0"/>
                <w:sz w:val="20"/>
                <w:szCs w:val="20"/>
                <w:highlight w:val="none"/>
                <w:lang w:bidi="ar"/>
              </w:rPr>
              <w:t>3、封装方式：金线封装</w:t>
            </w:r>
          </w:p>
          <w:p>
            <w:pPr>
              <w:rPr>
                <w:rFonts w:ascii="宋体" w:hAnsi="宋体" w:eastAsia="宋体" w:cs="宋体"/>
                <w:color w:val="000000"/>
                <w:kern w:val="0"/>
                <w:sz w:val="20"/>
                <w:szCs w:val="20"/>
                <w:highlight w:val="none"/>
                <w:lang w:bidi="ar"/>
              </w:rPr>
            </w:pPr>
            <w:r>
              <w:rPr>
                <w:rFonts w:ascii="宋体" w:hAnsi="宋体" w:eastAsia="宋体" w:cs="宋体"/>
                <w:color w:val="000000"/>
                <w:kern w:val="0"/>
                <w:sz w:val="20"/>
                <w:szCs w:val="20"/>
                <w:highlight w:val="none"/>
                <w:lang w:bidi="ar"/>
              </w:rPr>
              <w:t>4、维护方式：前维护,采用640*480mm压铸铝箱体拼装</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5</w:t>
            </w:r>
            <w:r>
              <w:rPr>
                <w:rFonts w:ascii="宋体" w:hAnsi="宋体" w:eastAsia="宋体" w:cs="宋体"/>
                <w:color w:val="000000"/>
                <w:kern w:val="0"/>
                <w:sz w:val="20"/>
                <w:szCs w:val="20"/>
                <w:highlight w:val="none"/>
                <w:lang w:bidi="ar"/>
              </w:rPr>
              <w:t>、拼接缝：≤0.03mm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val="en-US" w:eastAsia="zh-CN" w:bidi="ar"/>
              </w:rPr>
              <w:t>6</w:t>
            </w:r>
            <w:r>
              <w:rPr>
                <w:rFonts w:ascii="宋体" w:hAnsi="宋体" w:eastAsia="宋体" w:cs="宋体"/>
                <w:color w:val="000000"/>
                <w:kern w:val="0"/>
                <w:sz w:val="20"/>
                <w:szCs w:val="20"/>
                <w:highlight w:val="none"/>
                <w:lang w:bidi="ar"/>
              </w:rPr>
              <w:t>、平均功耗：≤120W/m²</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21.87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LED控制器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1)LED全彩显示屏控制器,1路DVI输入，1路HDMI输入；6路网口输出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2)带载分辨率1920x120060Hz</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3)极限带载分辨率：极限宽度（3840*600@60Hz），极限高度（548*3840@60Hz）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落地式支架（弧形拼接）</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定制，按图施工,前维护，整体厚度小于20公分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21.87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配电柜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40KW标准配电柜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1、防伪功能：具备logo、产品型号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2、安全性：内部线材均采用4平方厘米国标纯铜导线；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3、双重开关控制具备自动/手动控制设备供电的开启和关闭；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4、多组输出回路 每组可独立控制，如照明输出、风机/空调输出分路、显示屏输出分路分开控制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5、上电保护功能具有延时启动、浪涌保护、防雷、过流、短路等保护功能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6、功能性检测：具有电源状态指示、运行状态指示、风机、空调指示、检修多功能插座及检修照明开关；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7、额定工作电压 380V/220V</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信号线缆敷设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包括控制电脑到拼接器的输入信号线，以及拼接器到大屏的高清线的材料费用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2、显控设备（含坐席管理）</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多媒体播控服务器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1.支持播控显示输出接口，采集实时视频并播放画面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2.支持整机画面点对点播控显示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3.支持视频、图文、PPT、文本等多种素材和内容的播放</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4.支持多场景的编辑、预览、切换、保存、拷贝等</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5.支持中控协议控制，实现场景切换、画面播放、音量调节等功能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outlineLvl w:val="1"/>
              <w:rPr>
                <w:rFonts w:hint="eastAsia" w:ascii="宋体" w:hAnsi="宋体" w:eastAsia="宋体" w:cs="宋体"/>
                <w:kern w:val="0"/>
                <w:sz w:val="20"/>
                <w:szCs w:val="20"/>
                <w:highlight w:val="none"/>
              </w:rPr>
            </w:pPr>
            <w:r>
              <w:rPr>
                <w:rFonts w:hint="eastAsia" w:ascii="宋体" w:hAnsi="宋体" w:eastAsia="宋体" w:cs="宋体"/>
                <w:sz w:val="20"/>
                <w:szCs w:val="20"/>
                <w:highlight w:val="none"/>
              </w:rPr>
              <w:t>显控平台流媒体服务器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highlight w:val="none"/>
              </w:rPr>
            </w:pPr>
            <w:r>
              <w:rPr>
                <w:rFonts w:hint="eastAsia" w:ascii="宋体" w:hAnsi="宋体" w:eastAsia="宋体" w:cs="宋体"/>
                <w:color w:val="000000"/>
                <w:kern w:val="0"/>
                <w:sz w:val="20"/>
                <w:szCs w:val="20"/>
                <w:highlight w:val="none"/>
                <w:lang w:bidi="ar"/>
              </w:rPr>
              <w:t>名称：</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sz w:val="20"/>
                <w:szCs w:val="20"/>
                <w:highlight w:val="none"/>
              </w:rPr>
              <w:t>显控平台流媒体服务器</w:t>
            </w:r>
          </w:p>
          <w:p>
            <w:pPr>
              <w:rPr>
                <w:rFonts w:ascii="宋体" w:hAnsi="宋体" w:eastAsia="宋体" w:cs="宋体"/>
                <w:color w:val="000000"/>
                <w:kern w:val="0"/>
                <w:sz w:val="20"/>
                <w:szCs w:val="20"/>
                <w:highlight w:val="none"/>
                <w:lang w:bidi="ar"/>
              </w:rPr>
            </w:pPr>
            <w:r>
              <w:rPr>
                <w:rFonts w:hint="eastAsia" w:ascii="宋体" w:hAnsi="宋体" w:eastAsia="宋体" w:cs="宋体"/>
                <w:sz w:val="20"/>
                <w:szCs w:val="20"/>
                <w:highlight w:val="none"/>
                <w:lang w:val="en-US" w:eastAsia="zh-CN"/>
              </w:rPr>
              <w:t>参数要求：</w:t>
            </w:r>
            <w:r>
              <w:rPr>
                <w:rFonts w:ascii="宋体" w:hAnsi="宋体" w:eastAsia="宋体" w:cs="宋体"/>
                <w:color w:val="000000"/>
                <w:kern w:val="0"/>
                <w:sz w:val="20"/>
                <w:szCs w:val="20"/>
                <w:highlight w:val="none"/>
                <w:lang w:bidi="ar"/>
              </w:rPr>
              <w:t>1.支持符合GB/28181协议的前端接入，支持通过RTSP直接获取监控前端码流；</w:t>
            </w:r>
          </w:p>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color w:val="000000"/>
                <w:kern w:val="0"/>
                <w:sz w:val="20"/>
                <w:szCs w:val="20"/>
                <w:highlight w:val="none"/>
                <w:lang w:bidi="ar"/>
              </w:rPr>
              <w:t>2.支持H.323、RTSP协议，与视频会议系统进行对接；</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outlineLvl w:val="1"/>
              <w:rPr>
                <w:rFonts w:hint="eastAsia" w:ascii="宋体" w:hAnsi="宋体" w:eastAsia="宋体" w:cs="宋体"/>
                <w:sz w:val="20"/>
                <w:szCs w:val="20"/>
                <w:highlight w:val="none"/>
              </w:rPr>
            </w:pPr>
            <w:r>
              <w:rPr>
                <w:rFonts w:hint="eastAsia" w:ascii="宋体" w:hAnsi="宋体" w:eastAsia="宋体" w:cs="宋体"/>
                <w:sz w:val="20"/>
                <w:szCs w:val="20"/>
                <w:highlight w:val="none"/>
              </w:rPr>
              <w:t>显控流媒体服务器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1.与流媒体服务器板卡配合部署，组成网络信号接入及管理组件的资源池；</w:t>
            </w:r>
          </w:p>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2.扩展流媒体接入会议平台、监控平台及监控前端的能力；</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4K通用解码板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1.支持纯视频解码，支持纯音频解码，支持音视频同时解码；</w:t>
            </w:r>
          </w:p>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2.支持解码输出风格在单画面、左右两画面、田字格四画面、九宫格等不同风格间动态调整；</w:t>
            </w:r>
          </w:p>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3.支持同一信号源解码一次后在不同屏幕上同时开窗显示；</w:t>
            </w:r>
          </w:p>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4.视频解码支持H.264、H.265等协议；</w:t>
            </w:r>
          </w:p>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5.音频解码支持G.711a(PCMA)、G.711u(PCMU)、ADPCM、G.722、G.728、G.722.1C、AACLC、MP3、AMR、opus等协议；</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8路HDMI输入板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1.支持8路HDMI视频信号输入，支持8路HDMI内嵌音频输入；</w:t>
            </w:r>
          </w:p>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2.支持8通道视频编码或音视频同步复合编码；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8路HDMI拼接输出板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1.支持8路HDMI视频信号输出,支持8路HDMI内嵌音频输出；</w:t>
            </w:r>
          </w:p>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2.支持4K输出，支持拼接输出；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KVM切换器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内有</w:t>
            </w:r>
            <w:r>
              <w:rPr>
                <w:rFonts w:ascii="宋体" w:hAnsi="宋体" w:eastAsia="宋体" w:cs="宋体"/>
                <w:bCs/>
                <w:color w:val="000000"/>
                <w:kern w:val="0"/>
                <w:sz w:val="20"/>
                <w:szCs w:val="20"/>
                <w:highlight w:val="none"/>
                <w:lang w:bidi="ar"/>
              </w:rPr>
              <w:t>32个RJ-45接口，通过CAT5线缆与RJ-45连接器可连接32台服务器，传输距离可达150M，从而免除对KVM延长器的需要，支持多种硬件平台和多种操作系统，可通过前面板按键切换、OSD菜单切换，热键切换等方式切换管理选中的服务器。提供多种自动扫描模式，可持续监控使用者所选择的主机。BRC广播功能——通过设置BRC广播功能，可实现同时操作多台服务器。支持热插拔-不需关闭电源即可随时增加或移除服务器。给服务器的命名以及模糊输入SN编号可快速定位并选择您需要的服务器，最佳分辨率不小于1920x1080@60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HDMI线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HDMI线（4K＿2米）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USB打印机线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USB打印机线（2M）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DP转HDMI线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DP转HDMI线（4K＿15米）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HDMI线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HDMI线（4K＿10米）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HDMI线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HDMI线（4K＿5米）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3、扩声系统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线性阵列音柱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6.35公分单元,颜色:黑,体积(公分):34.3高X14.6宽X20.3深,最宜配合10-200瓦之功放,阻抗4-8Ω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频率响应(-3dB)(1)70-20,000Hz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功率处理能力，长时连续100W125W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灵敏度(SPL/1W@1m)(3)88dB88dB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扬声器单元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低频1个6.5英寸低音单元（165毫米）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高频1个1.25英寸（32毫米）钕磁铁圆顶高音单元</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额定阻抗8欧姆（旁通变压器）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吸顶音箱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频率响应：80Hz-16kHz(±3dB)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阻抗：8Ω，40W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灵敏度：87dB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最大声输出：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外形尺寸：29.9cm(外缘直径)；26.7cm(开口直径)；14.6cm(顶部高度)</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重量：3.7Kg</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650W多功能功放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额定输出650W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频率响应100Hz-15kHz+/-3dB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失真THD+N=&lt;1%@1kHz,onratedpower.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信噪比Mic1-3:70dB,Line2-5:80dB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电源交流电源220VAC50Hz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350W多功能功放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额定输出240W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频率响应100Hz-15kHz+/-3dB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失真THD+N=&lt;1%@1kHz,onratedpower.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信噪比Mic1-3:70dB,Line2-5:80dB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电源交流电源220VAC50Hz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调音台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最多6个话筒/12个线路输入(4个单声道+立体声),2编组母线+1立体声母线,2AUX(包括FX)</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12进8出音频处理器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12路平衡式话筒/线路输入,支持48V幻象供电,0~54dB增益,6dB步进;</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8路平衡式线路输出;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独立自适应回声消除AEC，内置自适应噪声消除ANC，回声消除尾长达512ms，适用各种空间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支持自动混音功能AM，可对多只话筒分组管理，NOMA功能，可根据设定的开启MIC数量自动调整输出电平，有效抑制扩声系统声反馈的形成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输入每通道处理功能：前置放大、扩展器、压缩器、7段动态均衡器，自动增益，延时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输出每通道处理功能：音箱管理器(10段动态均衡器、延时器、高低通滤波器)、限幅器;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每个通道可设定推子的最大值和最小值，让优化后的系统工作在设定电平范围内，有效避免误操作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提供开放的控制协议兼容第三方中控系统，可通过网口、RS232口控制/读取设备的相关参数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内置视像跟踪功能，RS-485控制接口，可控制多台摄像机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GPIO控制接口：8路逻辑输入和8路逻辑输出</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以太网口轻松连接电脑及其他网络设备</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电源时序器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1.单路最大输出电流：30A；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2.工作电压：220V/50-60Hz；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3.插座材质：每个插座材质磷铜，均通过检验才安装；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4.每一路开关间隔时间：1秒，每一路带指示灯；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5.电路板线路：采用60%高纯度锡，高端分流技术，经强化加粗处理，防涌浪保护；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6.具有电压显示表；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7.机箱高度：1U，符合机柜安装标准；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一拖二手持无线话筒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两通道接收信号每通道有100个可选信道，共有200个通道；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UHF频段传输信号，信号之间以250KHz步进，对频采用红外方式；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音频和数据采用专用导频信号和ID码方式，有效防止串音和干扰；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接收器具有自动扫频功能，</w:t>
            </w:r>
          </w:p>
          <w:p>
            <w:pPr>
              <w:pStyle w:val="5"/>
              <w:rPr>
                <w:rFonts w:hint="eastAsia" w:ascii="宋体" w:hAnsi="宋体" w:eastAsia="宋体" w:cs="宋体"/>
                <w:highlight w:val="none"/>
                <w:lang w:eastAsia="zh-CN"/>
              </w:rPr>
            </w:pP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频率范围：649.2—673.95MHz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频率稳定性：±0.005%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频率响应：65Hz～18KHz±3dB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无线手持话筒参数：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话筒耗电量为110mA，使用1.5V*2电池供电，可连续使用7小时；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专有金属开模设计，高端工艺标准与新颖的外观设计；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具有发射功率可调开关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电源供应：DC3V(1.5VAA*2)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话筒耗电量：110mA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谐波辐射：＜-63dBm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发射功率：8mW(LO)/13mW(HI)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天线放大器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主机参数：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阻抗:50欧姆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输入交流电电压：100-240V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输出直流电电压:12V四组DC輸出端子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天线增幅器电压:12V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有源指向性天线功能特点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1.低噪声信号放大器能够补偿同轴缆线的插入损失，可与无线接收机和天线分配系统兼容。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2.能够提供10-15伏直流偏压。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固定面板尺寸（长*宽）：140mm*65mm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箱体固定面板尺寸（长*宽）：128mm*70mm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4、会议发言系统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outlineLvl w:val="1"/>
              <w:rPr>
                <w:rFonts w:hint="eastAsia" w:ascii="宋体" w:hAnsi="宋体" w:eastAsia="宋体" w:cs="宋体"/>
                <w:kern w:val="0"/>
                <w:sz w:val="20"/>
                <w:szCs w:val="20"/>
                <w:highlight w:val="none"/>
              </w:rPr>
            </w:pPr>
            <w:r>
              <w:rPr>
                <w:rFonts w:hint="eastAsia" w:ascii="宋体" w:hAnsi="宋体" w:eastAsia="宋体" w:cs="宋体"/>
                <w:sz w:val="20"/>
                <w:szCs w:val="20"/>
                <w:highlight w:val="none"/>
              </w:rPr>
              <w:t>会议主机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1"/>
              <w:rPr>
                <w:rFonts w:hint="eastAsia" w:ascii="宋体" w:hAnsi="宋体" w:eastAsia="宋体" w:cs="宋体"/>
                <w:sz w:val="20"/>
                <w:szCs w:val="20"/>
                <w:highlight w:val="none"/>
              </w:rPr>
            </w:pPr>
            <w:r>
              <w:rPr>
                <w:rFonts w:hint="eastAsia" w:ascii="宋体" w:hAnsi="宋体" w:eastAsia="宋体" w:cs="宋体"/>
                <w:sz w:val="20"/>
                <w:szCs w:val="20"/>
                <w:highlight w:val="none"/>
              </w:rPr>
              <w:t>功能特点：可进行会议管理功能，工作电源AC100-240V，可配置视频会议、电话会议的音频输入与输出，与远程会议系统对接。</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短杆主席单元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1.采用全数字会议技术；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2.单元为无源设备，由会议主机提供24V电源，低功耗设计；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3.采用数字强抗干扰技术，确保会场内设备不受手机、蓝牙、无线电、WiFi等信号干扰；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4.系统具备先入先出工作模式，发言人数可设1至6台，主席单元不受限制；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5.驻极体超心形指向性麦克风，确保拾音距离及声音质量，拾音距离可达50cm；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6.系统采用ID寻址方式，会议管理软件或会议主机对单元自定义ID编号，避免ID号重复；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7.连接线可从背面引出，即可保障发言者移动位置也可保障桌面整洁；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麦克风类型：心形指向性驻极体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频率响应：40Hz~20KHz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编号功能:可自定义ID编号</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安装方式:桌面式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短杆代表单元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1.采用全数字会议技术；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2.单元为无源设备，由会议主机提供24V电源，低功耗设计；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3.采用数字强抗干扰技术，确保会场内设备不受手机、蓝牙、无线电、WiFi等信号干扰；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4.系统具备先入先出工作模式，发言人数可设1至6台，主席单元不受限制；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5.驻极体超心形指向性麦克风，确保拾音距离及声音质量，拾音距离可达50cm；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6.系统采用ID寻址方式，会议管理软件或会议主机对单元自定义ID编号，避免ID号重复；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7.连接线可从背面引出，即可保障发言者移动位置也可保障桌面整洁；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麦克风类型：心形指向性驻极体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频率响应：40Hz~20KHz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编号功能:可自定义ID编号</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安装方式:桌面式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连接线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6芯数字传输屏蔽主缆线20米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话筒连接线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话筒连接线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5、电子水墨屏</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电子水墨屏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 ：7.5 寸三色电子墨水屏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可视区域： 161.0 mm ×96.0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分辨率： 800*480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DPI ：125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灰阶度： 黑白红 2 灰阶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 ：0℃ to 35℃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存储温度 ：-25℃ to 60℃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传图模式：蓝牙、NFC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6、一键点调系统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r>
              <w:rPr>
                <w:rFonts w:ascii="宋体" w:hAnsi="宋体" w:eastAsia="宋体" w:cs="宋体"/>
                <w:color w:val="000000"/>
                <w:kern w:val="0"/>
                <w:sz w:val="20"/>
                <w:szCs w:val="20"/>
                <w:highlight w:val="none"/>
                <w:lang w:bidi="ar"/>
              </w:rPr>
              <w:t>(8M,超高性能1080p,2个10/100/1000M，DVI/HDMI/SDI输入/输出,19英寸1U支持：辅流伴音；支持“同视”；定时开关机；自动待机和来电自动唤醒；支持DNS SRV；来电密码；非对称带宽；内置VPN；自动获取静态NAT地址；画中画（1/16画面大小）、画旁画；二、三分屏显示；网络地址本；支持第三方集成开发API接口；内置MCU；支持Web会控；USB麦克风接入；网络升级；自动回声消除（AEC）；自动增益控制（AGC）；自动噪声抑制（ANS）。)</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1080P60,12倍光学变焦,最低照度0.1Lx,F1.6,支持HDBaseT输出,支持正装或倒装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7、智能终端</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指挥调度图形工作站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i7-1170032G2T+1T固态定制RTX3080-10G独显</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业务处理图形工作站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I7-10700，16G内存，250G固态+1TBSATA硬盘，Radeon5202G独显，含显示器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34寸带鱼屏（含显示终端安装支架）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屏幕比例：16:9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面板：VA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对比度：4000:1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屏幕刷新率：75Hz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接口：HDMI，VGA，音频/耳机输出</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分辨率：1920*1080</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w:t>
            </w:r>
            <w:r>
              <w:rPr>
                <w:rFonts w:hint="eastAsia" w:ascii="宋体" w:hAnsi="宋体" w:eastAsia="宋体" w:cs="宋体"/>
                <w:b/>
                <w:bCs/>
                <w:color w:val="000000"/>
                <w:kern w:val="0"/>
                <w:sz w:val="20"/>
                <w:szCs w:val="20"/>
                <w:highlight w:val="none"/>
                <w:lang w:bidi="ar"/>
              </w:rPr>
              <w:t>选择具有国家确定的认证机构出具的、处于有效期之内的节能产品认证证书的产品，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49寸带鱼屏（含显示终端安装支架）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屏幕比例：16:9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面板：VA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对比度：4000:1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屏幕刷新率：75Hz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接口：HDMI，VGA，音频/耳机输出</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分辨率：1920*1080</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w:t>
            </w:r>
            <w:r>
              <w:rPr>
                <w:rFonts w:hint="eastAsia" w:ascii="宋体" w:hAnsi="宋体" w:eastAsia="宋体" w:cs="宋体"/>
                <w:b/>
                <w:bCs/>
                <w:color w:val="000000"/>
                <w:kern w:val="0"/>
                <w:sz w:val="20"/>
                <w:szCs w:val="20"/>
                <w:highlight w:val="none"/>
                <w:lang w:bidi="ar"/>
              </w:rPr>
              <w:t>选择具有国家确定的认证机构出具的、处于有效期之内的节能产品认证证书的产品，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8、操作席</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3人位置操作坐席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操作席4200mm*700mm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亚克力装饰板（可定制内容及LOGO）；</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边缘含条灯色定制；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搭配多样化可拼接结构，整体布局和颜色风格多变，能够快速实现与控制中心装修风格完美融合。</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2人位置操作坐席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操作席2800mm*700mm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亚克力装饰板（可定制内容及LOGO）；</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边缘含条灯色定制；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搭配多样化可拼接结构，整体布局和颜色风格多变，能够快速实现与控制中心装修风格完美融合。</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指挥大厅指挥席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指挥席6600mm*700mm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亚克力装饰板（可定制内容及LOGO）；</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边缘含条灯色定制；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搭配多样化可拼接结构，整体布局和颜色风格多变，能够快速实现与控制中心装修风格完美融合。</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指挥大厅会商席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指挥大厅会商席：W4200*D1500*H750；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亚克力装饰板（可定制内容及LOGO）；</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边缘含条灯色定制；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搭配多样化可拼接结构，整体布局和颜色风格多变，能够快速实现与控制中心装修风格完美融合。</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9、辅助材料</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42U机柜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42U机柜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其它附材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接插件、专用插座等，金银线，音箱线，高清线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七、数字化派出所实战应用软件平台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数字化派出所实战应用软件平台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接入实时警情数据、铁鹰、铁骑、视频监控、人脸抓拍、车辆抓拍等感知类数据，对警情、案件数据接入，并在地图中展示。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对执法办案区数据接入，展示执法办案区入区人数、物品数、询问室、讯问室、醒酒室和关押室使用情况进行展示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对接装备系统，展示在库情况、领用情况、使用记录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考核质态：对接接处警、巡防、情指勤舆、大平台，实时展示派出所和民警的当月考核情况与排名</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智慧排班：通过方便、快捷、灵活的排班系统对派出所民警和辅警进行排班，民警每日上班即可了解今日工作事项，并实时动态刷新工作状态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警务服务满意度：从取号到服务结束，居民可对本次派出所的服务进行满意度评价，并将满意度评价结果展示到指挥大屏上</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实现派出所基础信息：实有人口、实有单位等信息上图展示。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场所单位数据分类展示。按照不同的警种业务，如治安、禁毒等。将场所行业分类展示出来，选择行业显示相应的行业单位，不同单位显示不同图标。</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反诈场景应用。将社区发生的反诈数据导入，并按社区的分布展示出来，并根据反诈类型和风险等级进行展示并生成报告，可通过超图直观展示。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本系统包含：1.工作质态管理；2.民警健康管理；3.车辆管理；4.训练管理；5.值班管理等子系统，全方位打造数字派出所</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楼宇三维可视，通过对派出所进行三维精细化建模，使用三维地图引擎加载、渲染派出所楼宇，通过可视化的方式展示派出所楼宇格局</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并在三维楼宇的每层上规划热区兴趣点，点击兴趣点后可展示相应内容</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为民服务小程序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将居民常用警务业务使用微信公众号、小程序的方式呈现，数量不少于20个，并将每个业务独立制作成二三维码提供给居民使用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八、多媒体会议系统</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1、2F党建学习室</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P1.5LED大屏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像素点间距：≤1.5mm，显示尺寸：宽3.52米*高2.08米，支持电源均流DC4.2V～DC5V，供电支持电源双输出电压DC2.8V/DC3.8V</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7.32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平方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同步接受系统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单口控制面积256*512网口任意交换，卡与卡之间实现秒级同步，无需再配转接板，支持常规芯片，实现高刷新，高灰度，高亮度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1路HDMI1.4接口输入，2路DVI输入，支持对视频信号任意切换，裁剪，拼接，缩放，支持独立音频输入输出，支持独立音频输入输出，支持HDMI和DP音频解析输出，支持LAN口控制，支持RS232串口协议控制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支架底座</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定制，按图施工,前维护，整体厚度小于20公分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7.29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平方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智能配电柜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不小于10KW标准配电柜，配电系统具有过压、过流等保护功能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专业音箱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1、阻抗：8Ω；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2、频响：70Hz-20KHz；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3、额定功率：120W；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4、高音：1.3"高音单元×1；</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5、低音：6.5"低音×1；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350W多功能功放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1、输出功率（20Hz-20KHz/THD≤1％）：立体声/并联8Ω×2：200W×2；立体声/并联4Ω×2：300W×2；桥接8Ω：600W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2、连接座：XLR、TRS接口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3、电压增益(@1KHz)：32dB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4、输入阻抗：10KΩ非平衡、20KΩ平衡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5、频率响应(@1W功率下）：20Hz-20KHz/+0/-2dB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6、THD+N(@1/8功率下）：≤0.05％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7、信噪比(A计权)：≥90dB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8、阻尼系数(@1KHz)：≥200@8ohms</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10、分离度(@1KHz)：≥80dB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调音台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1.专业型紧凑式调音台,超低噪声离散式麦克风前置放大器和+48V幻象电源，功能强大齐全，音质动听。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2、提供8路Mic输入接口兼容6路线路输入接口，话筒输入接口带48V幻像电源。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3、具有≥2组立体主输出、≥4路编组输出、≥4路辅助输出、≥1组立体声监听输出、≥1个耳机监听输出。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4、具有60mm行程的高精密碳膜推子。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5、内置MP3播放器，支持1路USB接口，外接U盘播放音乐。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6、内置USB声卡模块，支持连接电脑进行音乐播放和声音录音；内置MP3播放器，支持1个USB接口接U盘播放音乐</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7、内置24位DSP效果器，提供100种预设效果。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1.数字音频处理器支持≥4路平衡式话筒/线路输入通道，采用裸线接口端子，平衡接法；支持≥4路平衡式线路输出，采用裸线接口端子，平衡接法。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2.输入通道支持前级放大、信号发生器、扩展器、压缩器、5段参量均衡、AM自动混音功能、AFC自适应反馈消除、AEC回声消除、ANC噪声消除。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3.输出通道支持图示均衡器、延时器、分频器、高低通滤波器、限幅器。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4.支持断电自动保护记忆功能。支持通道拷贝、粘贴、联控功能。可工作在XP/Windows7、8、10等系统环境下。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电源时序器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1、8通道电源时序打开/关闭；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2、输入连接器：大功率线码式电源连接器；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3、输出连接器：多用途电源插座；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1、额定输出电压：AC~220V50Hz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2、额定输出电流：30A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3、可控制电源：8路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4、每路动作延时时间：1秒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5、供电电源：VAC220V50/60Hz30A</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6、单路额定输出电源：10A</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固定面板固定孔尺寸（长*宽）：34mm*34mm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箱体固定面板固定孔尺寸：110mm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r>
              <w:rPr>
                <w:rFonts w:ascii="宋体" w:hAnsi="宋体" w:eastAsia="宋体" w:cs="宋体"/>
                <w:color w:val="000000"/>
                <w:kern w:val="0"/>
                <w:sz w:val="20"/>
                <w:szCs w:val="20"/>
                <w:highlight w:val="none"/>
                <w:lang w:bidi="ar"/>
              </w:rPr>
              <w:t>(8M,超高性能1080p,2个10/100/1000M，DVI/HDMI/SDI输入/输出,19英寸1U支持：辅流伴音；支持“同视”；定时开关机；自动待机和来电自动唤醒；支持DNS SRV；来电密码；非对称带宽；内置VPN；自动获取静态NAT地址；画中画（1/16画面大小）、画旁画；二、三分屏显示；网络地址本；支持第三方集成开发API接口；内置MCU；支持Web会控；USB麦克风接入；网络升级；自动回声消除（AEC）；自动增益控制（AGC）；自动噪声抑制（ANS）。)</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1080P60,12倍光学变焦,最低照度0.1Lx,F1.6,支持HDBaseT输出,支持正装或倒装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一拖四无线会议话筒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四通道接收信号，共200个信道可选；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UHF频段传输信号，对频采用红外方式；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接收机背面配置2条橡胶天线，增强接收的信号且彰显高档的外观；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同时设置1个6.3混音输出，每通道一个平衡独立输出，适合连接各种外置设备；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音频和数据采用专用导频信号和ID码方式，有效防止串音和干扰；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采用高保真动圈式咪头，让你的声线更动听；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频率范围：UHF624.2MHz-673.95MHz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频率稳定性：±0.005%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电源供应：DC12V/2A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无线会议话筒参数：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话筒耗电量为160mA，可连续使用6~8小时；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高品质ABS座壳设计，高端工艺标准与新颖的外观设计；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配备单指向性高保真电容式拾音咪头，频响宽、拾音距离远；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内置防手机干扰线路，会议发言更稳定;</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置有带有显示屏显示工作频率，发言状态，电量显示等。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电源供应:DC4.5V(1.5VAA*3)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类型:心形电容式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无线手持话筒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两通道接收信号每通道有100个可选信道，共有200个通道；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接收机背面配置2条橡胶天线，增强接收的信号且彰显高档的外观；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同时设置1个6.3混音输出，每通道一个平衡独立输出，适合连接各种外置设备；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每通道采用电子音量调节音量大小。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采用高保真动圈式咪头，让你的声线更动听。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频率范围：UHF624.2MHz-673.95MHz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频率稳定性：±0.005%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接收灵敏度：-108dB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频率响应：65Hz～18KHz±3dB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无线手持话筒参数：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话筒耗电量为110mA，可连续使用7小时；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专有金属开模设计，高端工艺标准与新颖的外观设计；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发射功率：8mW(LO)/13mW(HI)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24U</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其它附材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接插件、专用插座等，金银线，音箱线，高清线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2、3F会议室</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P1.5LED大屏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像素点间距：≤1.5mm，显示尺寸：宽3.52米*高2.08米，支持电源均流DC4.2V～DC5V，供电支持电源双输出电压DC2.8V/DC3.8V</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7.32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平方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同步接受系统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单口控制面积256*512网口任意交换，卡与卡之间实现秒级同步，无需再配转接板，支持常规芯片，实现高刷新，高灰度，高亮度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1路HDMI1.4接口输入，2路DVI输入，支持对视频信号任意切换，裁剪，拼接，缩放，支持独立音频输入输出，支持独立音频输入输出，支持HDMI和DP音频解析输出，支持LAN口控制，支持RS232串口协议控制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支架底座</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定制，按图施工,前维护，整体厚度小于20公分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7.29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平方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智能配电柜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不小于10KW标准配电柜，配电系统具有过压、过流等保护功能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专业音箱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1.精确设计的扬声器频率响应，优化人声部分的高保真还原。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2.拼接排列扬声器设计，用较少的扬声器实现更大范围的声场覆盖。</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3.适用于大型多功能厅、剧院、体育馆以及户外演出等等。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1.额定功率:200W</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2.灵敏度:95dB(1M/1W)</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专业功放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1、输出功率（20Hz-20KHz/THD≤1％）：立体声/并联8Ω×2：350W×2；立体声/并联4Ω×2：530W×2；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2、连接座：XLR、TRS接口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3、电压增益(@1KHz)：34.4dB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4、输入阻抗：10KΩ非平衡、20KΩ平衡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5、频率响应(@1W功率下）：20Hz-20KHz/+0/-2dB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6、THD+N(@1/8功率下）：≤0.05％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7、信噪比(A计权)：≥90dB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8、阻尼系数(@1KHz)：≥200@8ohms</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调音台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1.专业型紧凑式调音台,超低噪声离散式麦克风前置放大器和+48V幻象电源，功能强大齐全，音质动听。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2、提供8路Mic输入接口兼容6路线路输入接口，话筒输入接口带48V幻像电源。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3、具有≥2组立体主输出、≥1组立体声监听输出、≥1个耳机监听输出。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4、具有60mm行程的高精密碳膜推子。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5、内置MP3播放器，支持1路USB接口，外接U盘播放音乐。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6、内置USB声卡模块，支持连接电脑进行音乐播放和声音录音；内置MP3播放器，支持1个USB接口接U盘播放音乐</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7、内置24位DSP效果器，提供100种预设效果。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1.数字音频处理器支持≥4路平衡式话筒/线路输入通道，采用裸线接口端子，平衡接法；支持≥4路平衡式线路输出，采用裸线接口端子，平衡接法。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2.输入通道支持前级放大、信号发生器、扩展器、压缩器、5段参量均衡、AM自动混音功能、AFC自适应反馈消除、AEC回声消除、ANC噪声消除。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3.输出通道支持图示均衡器、延时器、分频器、高低通滤波器、限幅器。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4.支持断电自动保护记忆功能。支持通道拷贝、粘贴、联控功能。可工作在XP/Windows7、8、10等系统环境下。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电源时序器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1、8通道电源时序打开/关闭；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2、输入连接器：大功率线码式电源连接器；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3、输出连接器：多用途电源插座；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1、额定输出电压：AC~220V50Hz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2、额定输出电流：30A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3、可控制电源：8路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4、每路动作延时时间：1秒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5、供电电源：VAC220V50/60Hz30A</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6、单路额定输出电源：10A</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无线手持话筒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两通道接收信号每通道有100个可选信道，共有200个通道；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接收机背面配置2条橡胶天线，增强接收的信号且彰显高档的外观；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同时设置1个6.3混音输出，每通道一个平衡独立输出，适合连接各种外置设备；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每通道采用电子音量调节音量大小。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采用高保真动圈式咪头，让你的声线更动听。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频率范围：UHF624.2MHz-673.95MHz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频率稳定性：±0.005%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接收灵敏度：-108dB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频率响应：65Hz～18KHz±3dB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无线手持话筒参数：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话筒耗电量为110mA，可连续使用7小时；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专有金属开模设计，高端工艺标准与新颖的外观设计；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发射功率：8mW(LO)/13mW(HI)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固定面板固定孔尺寸（长*宽）：34mm*34mm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箱体固定面板固定孔尺寸：110mm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outlineLvl w:val="1"/>
              <w:rPr>
                <w:rFonts w:hint="eastAsia" w:ascii="宋体" w:hAnsi="宋体" w:eastAsia="宋体" w:cs="宋体"/>
                <w:kern w:val="0"/>
                <w:sz w:val="20"/>
                <w:szCs w:val="20"/>
                <w:highlight w:val="none"/>
              </w:rPr>
            </w:pPr>
            <w:r>
              <w:rPr>
                <w:rFonts w:hint="eastAsia" w:ascii="宋体" w:hAnsi="宋体" w:eastAsia="宋体" w:cs="宋体"/>
                <w:sz w:val="20"/>
                <w:szCs w:val="20"/>
                <w:highlight w:val="none"/>
              </w:rPr>
              <w:t>会议主机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1"/>
              <w:rPr>
                <w:rFonts w:hint="eastAsia" w:ascii="宋体" w:hAnsi="宋体" w:eastAsia="宋体" w:cs="宋体"/>
                <w:sz w:val="20"/>
                <w:szCs w:val="20"/>
                <w:highlight w:val="none"/>
              </w:rPr>
            </w:pPr>
            <w:r>
              <w:rPr>
                <w:rFonts w:hint="eastAsia" w:ascii="宋体" w:hAnsi="宋体" w:eastAsia="宋体" w:cs="宋体"/>
                <w:sz w:val="20"/>
                <w:szCs w:val="20"/>
                <w:highlight w:val="none"/>
              </w:rPr>
              <w:t>功能特点：可进行会议管理功能，工作电源AC100-240V，可配置视频会议、电话会议的音频输入与输出，与远程会议系统对接。</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短杆主席单元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1.采用全数字会议技术；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2.单元为无源设备，由会议主机提供24V电源，低功耗设计；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3.采用数字强抗干扰技术，确保会场内设备不受手机、蓝牙、无线电、WiFi等信号干扰；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4.系统具备先入先出工作模式，发言人数可设1至6台，主席单元不受限制；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5.驻极体超心形指向性麦克风，确保拾音距离及声音质量，拾音距离可达50cm；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6.系统采用ID寻址方式，会议管理软件或会议主机对单元自定义ID编号，避免ID号重复；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7.连接线可从背面引出，即可保障发言者移动位置也可保障桌面整洁；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麦克风类型：心形指向性驻极体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频率响应：40Hz~20KHz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编号功能:可自定义ID编号</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安装方式:桌面式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短杆代表单元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1.采用全数字会议技术；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2.单元为无源设备，由会议主机提供24V电源，低功耗设计；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3.采用数字强抗干扰技术，确保会场内设备不受手机、蓝牙、无线电、WiFi等信号干扰；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4.系统具备先入先出工作模式，发言人数可设1至6台，主席单元不受限制；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5.驻极体超心形指向性麦克风，确保拾音距离及声音质量，拾音距离可达50cm；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6.系统采用ID寻址方式，会议管理软件或会议主机对单元自定义ID编号，避免ID号重复；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7.连接线可从背面引出，即可保障发言者移动位置也可保障桌面整洁；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麦克风类型：心形指向性驻极体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频率响应：40Hz~20KHz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编号功能:可自定义ID编号</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安装方式:桌面式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连接线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6芯数字传输屏蔽主缆线20米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话筒连接线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话筒连接线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24U</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其它附材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接插件、专用插座等，金银线，音箱线，高清线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3、小会议室办事大厅</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智慧平板（86寸含移动支架）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1.显示尺寸：≥86吋；DLED背光。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2.前置接口：USB3.0（Android、Windows）≥2， Type-C接口（Android、Windows）≥1。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3.采用红外触控技术。支持单人多人书写。</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4.会议平板自带安卓系统，系统至少满足：内存4GB，存储容量64GB。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移动支架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86-98寸平板产品使用，带移动滚轮</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4、办事大厅背景音乐</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吸顶音箱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一只2.25英寸全频单元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灵敏度：86dB-SPL</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最大声输出：105dB-SPL</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开孔尺寸:160mm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650W多功能功放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1.额定功率不低于:2×650W/8欧,2×1050W/4欧；2.频率响应不低于:20Hz-20kHz(±3dB)；3.总谐波失真(THD):≤0.01%；4.输入阻抗:≥10kΩ(电子平衡式)；5.信噪比:≥109dB；6.阻尼系数(20Hz-200Hz):≥500。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无线话筒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一台双通道接收机，两只无线手持发射器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两通道接收信号每通道有100个可选信道，共有200个通道；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UHF频段传输信号，信号之间以250KHz步进，对频采用红外方式；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接收机背面配置2条橡胶天线，增强接收的信号且彰显高档的外观；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同时设置1个6.3混音输出，每通道一个平衡独立输出，适合连接各种外置设备；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音频和数据采用专用导频信号和ID码方式，有效防止串音和干扰；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接收器具有自动扫频功能，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频率范围：649.2—673.95MHz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频率稳定性：±0.005%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频率响应：65Hz～18KHz±3dB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无线手持话筒参数：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话筒耗电量为110mA，使用1.5V*2电池供电，可连续使用7小时；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专有金属开模设计，高端工艺标准与新颖的外观设计；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具有发射功率可调开关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电源供应：DC3V(1.5VAA*2)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话筒耗电量：110mA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谐波辐射：＜-63dBm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发射功率：8mW(LO)/13mW(HI)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天线放大器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1.简化天线装配工程，提升无线主机接收距离及效能；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天线技术指标：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1.阻抗：50欧姆典型；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2.连接端子：固定式直角BNC母座；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3.构造：玻璃铜及铜膜镜层；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天线分配放大器技术指标：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1.增益：6-10dB；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2.工作电源：DC12V2A/DC12V3A；</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5、1楼/2楼走廊背景音乐</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吸顶音箱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一只2.25英寸全频单元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灵敏度：86dB-SPL</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最大声输出：105dB-SPL</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开孔尺寸:160mm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前障板直径×深度:182×132毫米</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净重:1.63千克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多功能功放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额定输出240W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频率响应100Hz-15kHz+/-3dB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失真THD+N=&lt;1%@1kHz,onratedpower.</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信噪比Mic1-3:70dB,Line2-5:80dB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电源交流电源220VAC50Hz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尺寸482x340x88(w*d*h/mm)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重量13Kg</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无线话筒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两通道接收信号每通道有100个可选信道，共有200个通道；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接收机背面配置2条橡胶天线，增强接收的信号且彰显高档的外观；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同时设置1个6.3混音输出，每通道一个平衡独立输出，适合连接各种外置设备；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每通道采用电子音量调节音量大小。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采用高保真动圈式咪头，让你的声线更动听。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频率响应：65Hz～18KHz±3dB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无线手持话筒参数：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话筒耗电量为110mA，可连续使用7小时；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专有金属开模设计，高端工艺标准与新颖的外观设计；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发射功率：8mW(LO)/13mW(HI)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天线放大器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1.简化天线装配工程，提升无线主机接收距离及效能；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天线技术指标：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1.阻抗：50欧姆典型；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2.连接端子：固定式直角BNC母座；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3.构造：玻璃铜及铜膜镜层；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天线分配放大器技术指标：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1.增益：6-10dB；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2.工作电源：DC12V2A/DC12V3A；</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九、太湖e警综窗建设</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1、排队叫号系统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窗口屏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ascii="宋体" w:hAnsi="宋体" w:eastAsia="宋体" w:cs="宋体"/>
                <w:bCs/>
                <w:color w:val="000000"/>
                <w:kern w:val="0"/>
                <w:sz w:val="20"/>
                <w:szCs w:val="20"/>
                <w:highlight w:val="none"/>
                <w:lang w:bidi="ar"/>
              </w:rPr>
              <w:t>P1.5LED大屏像素点间距：≤1.5</w:t>
            </w:r>
            <w:r>
              <w:rPr>
                <w:rFonts w:hint="eastAsia" w:ascii="宋体" w:hAnsi="宋体" w:eastAsia="宋体" w:cs="宋体"/>
                <w:bCs/>
                <w:color w:val="000000"/>
                <w:kern w:val="0"/>
                <w:sz w:val="20"/>
                <w:szCs w:val="20"/>
                <w:highlight w:val="none"/>
                <w:lang w:bidi="ar"/>
              </w:rPr>
              <w:t>3</w:t>
            </w:r>
            <w:r>
              <w:rPr>
                <w:rFonts w:ascii="宋体" w:hAnsi="宋体" w:eastAsia="宋体" w:cs="宋体"/>
                <w:bCs/>
                <w:color w:val="000000"/>
                <w:kern w:val="0"/>
                <w:sz w:val="20"/>
                <w:szCs w:val="20"/>
                <w:highlight w:val="none"/>
                <w:lang w:bidi="ar"/>
              </w:rPr>
              <w:t>mm；不间断使用寿命长达10万小时；内置无线信号接收器和电源适配器</w:t>
            </w:r>
            <w:r>
              <w:rPr>
                <w:rFonts w:hint="eastAsia" w:ascii="宋体" w:hAnsi="宋体" w:eastAsia="宋体" w:cs="宋体"/>
                <w:bCs/>
                <w:color w:val="000000"/>
                <w:kern w:val="0"/>
                <w:sz w:val="20"/>
                <w:szCs w:val="20"/>
                <w:highlight w:val="none"/>
                <w:lang w:bidi="ar"/>
              </w:rPr>
              <w:t>；</w:t>
            </w:r>
            <w:r>
              <w:rPr>
                <w:rFonts w:ascii="宋体" w:hAnsi="宋体" w:eastAsia="宋体" w:cs="宋体"/>
                <w:bCs/>
                <w:color w:val="000000"/>
                <w:kern w:val="0"/>
                <w:sz w:val="20"/>
                <w:szCs w:val="20"/>
                <w:highlight w:val="none"/>
                <w:lang w:bidi="ar"/>
              </w:rPr>
              <w:t xml:space="preserve">尺寸 </w:t>
            </w:r>
            <w:r>
              <w:rPr>
                <w:rFonts w:hint="eastAsia" w:ascii="宋体" w:hAnsi="宋体" w:eastAsia="宋体" w:cs="宋体"/>
                <w:bCs/>
                <w:color w:val="000000"/>
                <w:kern w:val="0"/>
                <w:sz w:val="20"/>
                <w:szCs w:val="20"/>
                <w:highlight w:val="none"/>
                <w:lang w:bidi="ar"/>
              </w:rPr>
              <w:t>1160</w:t>
            </w:r>
            <w:r>
              <w:rPr>
                <w:rFonts w:ascii="宋体" w:hAnsi="宋体" w:eastAsia="宋体" w:cs="宋体"/>
                <w:bCs/>
                <w:color w:val="000000"/>
                <w:kern w:val="0"/>
                <w:sz w:val="20"/>
                <w:szCs w:val="20"/>
                <w:highlight w:val="none"/>
                <w:lang w:bidi="ar"/>
              </w:rPr>
              <w:t>*</w:t>
            </w:r>
            <w:r>
              <w:rPr>
                <w:rFonts w:hint="eastAsia" w:ascii="宋体" w:hAnsi="宋体" w:eastAsia="宋体" w:cs="宋体"/>
                <w:bCs/>
                <w:color w:val="000000"/>
                <w:kern w:val="0"/>
                <w:sz w:val="20"/>
                <w:szCs w:val="20"/>
                <w:highlight w:val="none"/>
                <w:lang w:bidi="ar"/>
              </w:rPr>
              <w:t>480</w:t>
            </w:r>
            <w:r>
              <w:rPr>
                <w:rFonts w:ascii="宋体" w:hAnsi="宋体" w:eastAsia="宋体" w:cs="宋体"/>
                <w:bCs/>
                <w:color w:val="000000"/>
                <w:kern w:val="0"/>
                <w:sz w:val="20"/>
                <w:szCs w:val="20"/>
                <w:highlight w:val="none"/>
                <w:lang w:bidi="ar"/>
              </w:rPr>
              <w:t>*35mm /含吊挂配件</w:t>
            </w:r>
            <w:r>
              <w:rPr>
                <w:rFonts w:hint="eastAsia" w:ascii="宋体" w:hAnsi="宋体" w:eastAsia="宋体" w:cs="宋体"/>
                <w:bCs/>
                <w:color w:val="000000"/>
                <w:kern w:val="0"/>
                <w:sz w:val="20"/>
                <w:szCs w:val="20"/>
                <w:highlight w:val="none"/>
                <w:lang w:eastAsia="zh-CN" w:bidi="ar"/>
              </w:rPr>
              <w:t>。</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综合屏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1、尺寸：55寸显示屏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2、显示：LCD显示屏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3、分辨率：1920*1080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4、显示比例：16:9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5、主板CPU：A40 ARM A7 4核，最高主频可达1.5GHz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6、内存ROM：1G RAM, 16G EMMC ROM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7、网络：RJ45有线网口/WIFI无线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8、USB接口：2*USB接口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9、HDMI接口：1*HDMI接口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10、音频口：1*3.5mm音频口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11、叫号显示：支持显示单位logo、名称、窗口号、窗口受理业务、叫号号码、日期时间、公告等</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12、用于显示所有窗口或指定业务的排队叫号提示信息。包含叫号客户端软件及多媒体发布软件，对接太湖E警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智慧分流终端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1、机柜：采用一级冷轧钢，外表面进口汽车金属烤漆，流线型、人性化设计，防磁，防静电，防锈。</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2、液晶显示屏：17 寸 A 规液晶显示屏、分辨率1280*1024，对比度：5000:1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3、触摸屏：17 寸红外触摸屏，高灵敏度，响应速度快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4、热敏打印机：532 高速热敏打印机（纸宽8CM）、噪音低、打印速度快、自动切纸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5、主机配置：I3 处理器，4G 内存，128G 固态硬盘、WIN7系统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6、语音系统：内置音响和功放，也可以外接功放音箱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7、产品尺寸：宽 450×高 1467×厚 430（mm）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8、预留二代身份证阅读器口位如图、IC/ID刷卡器口、摄像头口，可定制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排队系统软件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对接太湖e警接口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语音系统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排队叫号软件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软件接口太湖E警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语音呼叫系统，内置于分流终端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2、自助业务办理系统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身份证发证机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设备容量存卡容量：1000张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发卡箱容量：200张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批量取卡箱数量：100张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旧卡回收箱：50张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取证速度平均取卡时间：平均11秒/张（读取信息成功后）</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摄像头采用usb接口，采用广角120度大角度镜头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触摸显示屏19寸显示屏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最大1280x1024的分辨率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双通道LVDS接口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亮度：250(cd/m2)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出卡口取卡时间为11秒，无人取卡自动存回卡库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扬声器语音提示声音清晰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凭条打印机取卡完成后打印凭条纸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采用自动切纸，缺纸及卡纸自动报警功能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旧证回收口通过旧证回收口进行旧证回收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可以对旧证进行识别及读取信息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采用电动式回收设计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条码扫描代理人进行取卡时扫描条码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指纹仪可以对取证人进行指纹信息采集及验证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身份证阅读器通过读取身份证信息取证</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采用最新身份证信息读取模块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居住证签注发证机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主机工业级主板，内存≥4G，硬盘≥500G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摄像头采用usb接口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采用广角120度大角度镜头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触摸显示屏19寸显示屏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最大1280x1024的分辨率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双通道LVDS接口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亮度：250(cd/m2)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出卡口无人取卡自动存回卡库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扬声器语音提示声音清晰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凭条打印机取卡完成后打印凭条纸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采用自动切纸，缺纸及卡纸自动报警功能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旧证回收口通过旧证回收口进行旧证回收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可以对旧证进行识别及读取信息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采用电动式回收设计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条码扫描代理人进行取卡时扫描条码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指纹仪可以对取证人进行指纹信息采集及验证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身份证阅读器通过读取证件信息取证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采用最新证件信息读取模块</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设备容量存卡容量：1000张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发卡箱容量：200张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批量取卡箱数量：100张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旧卡回收箱：50张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取证时间平均取卡时间：≤10秒/张</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设备功能可实现证件自助领证功能</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可实现证件自助签注功能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出入境自助签注机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主机主板：HL-8110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CPU：IntelG3260双核3.0GHz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内存：4GBDDR31600MHZ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USB：8个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串口：10个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并口：1个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双显输出：支持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硬盘：500G固态硬盘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主显示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触摸屏触摸屏：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①分辨率≥4096×4096，触摸精度≤0.3mm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②触摸响应时间：&lt;10mS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③线性误差：&lt;1.5mm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④最小触摸物直径：&gt;=5mm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⑤透光性≥90%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⑥单点触摸≥5000万次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⑦支持手写输入，用手指,带手套的手或者不透明的触摸感应介质激活</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电动读卡器卡合一：读IC卡、和磁卡，既可单独使用，也可组合使用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电动吸卡吐卡：自动吸卡，受控进、退、吞卡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多样化卡传动：前后进卡，前后退卡，卡机内部走动，清理断卡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掉电弹卡：支持备用电源掉电弹卡，需添加备用电源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多种通讯协议：兼容多家同类产品的通讯协议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工作电压：DC12V±5%2A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电路保护：电源正负极反向错误输入时电路自动保护，电压过大时自动保护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使用寿命：磁头≥80万次、IC触点≥50万次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摄像头(1)800万像素摄像头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(2)传感器类型：CMOS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(3)传感器像素（万个）：800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(4)最高分辨率（像素）：3264×2448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(5)最大帧数（FPS）：30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(6)色彩位数（bit）：24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(7)兼容操作系统：WindowsXP/win7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条码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阅读器扫码类型: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一维码/二维码，支持所有通用的一维码和二维码的识读；支持手机屏幕条码、纸质条码、液晶屏幕条码的识读；支持高密度、印刷变形和破损等非标准条码的识读</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接口:RS232接口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票据打印机打印方式：热敏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打印速度：150mm/S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切刀寿命：100w；支持的字符集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工作电压：直流+24.0V±2.4V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打印宽度：80mm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针式打印机打印方法：采用针式撞击点阵打印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打印机芯：九针列式（针直径0.3mm）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打印方向：双向打印（带逻辑搜索功能）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打印宽度：42CPL-42(7×7)/35(5×7)，40CPL-40(7×7)/33(5×7)。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打印速度：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当42CPL时大约4.0行/秒。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当40CPL时大约4.2行/秒。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当16CPL时大约7.10行/秒。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走纸速度：约100mm/秒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送纸速度：约300mm/秒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打印接口：RS232串行接口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外形尺寸：120(长)×109(宽)×24(高)mm，尺寸范围不超过±5%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电源输入/电源输入插座：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输入DC24V+/-5%，2A(平均)，10A(最大)；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采用4PIN的Molex5274-4，3.96间距。</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环境条件：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工作温度：5-40℃，相对湿度：10-80%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储存温度：-20-60℃，相对湿度：10-90%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银联卡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模块(1)银联卡读卡器具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(2)支持银行现行各种磁条格式读写，可同时阅读TK1、TK2、TK3磁道数据、兼容国内及国际卡，可应用于信用卡及借记卡，同时支持芯片卡读写，带保护闸门,不回收异常和非法卡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(3)使用寿命≥600000次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二代证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阅读机(1)二代证阅读器，支持二代身份证及带指纹二代身份的阅读功能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(2)主机接口USB接口或串口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(3)最大读卡距离≥5cm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签注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制作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模块（1）主要功能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①可以对卡片内的芯片进行读写操作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②可以对卡面上的可擦写材料进行擦/写操作，完成既定内容的打印。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③可以读取卡面上的二维条码信息。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④可支持卡片任意方向入卡，模块内部能自动实现卡片的翻转。（2）技术参数：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①打印分辨率：≥300dpi</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②二维码：最小分辨率：&lt;0.13mm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③接口：USB接口，网络接口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④整机功率：&lt;150W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系统软件要求1.系统须实现赴港、澳证件信息签注业务受理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2.系统须实现省内异地受理签注业务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3.缴费完成系统须实现打印申请回执</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4.系统实现卡式港、澳证件立等可取签注制作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便民柜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操作系统：嵌入式Linux操作系统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屏幕参数：7寸触摸显示屏，屏幕分辨率1024*600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认证方式：人脸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开柜方式：人脸开柜，密码开柜，远程开柜，钥匙开柜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可接副柜数：7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设备容量：5000张人脸，50000条事件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通信方式：有线网络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使用环境：室内、不防水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整柜尺寸：945mm*475mm*1985mm（宽*厚*高）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整柜净重：160kg</w:t>
            </w:r>
          </w:p>
          <w:p>
            <w:pPr>
              <w:pStyle w:val="5"/>
              <w:rPr>
                <w:rFonts w:hint="eastAsia" w:ascii="宋体" w:hAnsi="宋体" w:eastAsia="宋体" w:cs="宋体"/>
                <w:highlight w:val="none"/>
                <w:lang w:eastAsia="zh-CN"/>
              </w:rPr>
            </w:pP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功能介绍：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支持服务器平台远程分配人员柜格权限；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支持本地柜体进行人脸登记，也支持集中人脸登记下发柜体；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支持刷人脸/密码，打开对应柜门进行存取，支持人脸防假功能；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支持柜体开关门信息和人员信息上报服务器平台；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支持断电情况下的手动（钥匙）开箱；</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支持断网情况下的本地识别存取。</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十、综合布线及网络设备</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1、综合布线</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6类信息模块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highlight w:val="none"/>
                <w:lang w:bidi="ar"/>
              </w:rPr>
            </w:pPr>
            <w:r>
              <w:rPr>
                <w:rFonts w:hint="eastAsia" w:ascii="宋体" w:hAnsi="宋体" w:eastAsia="宋体" w:cs="宋体"/>
                <w:color w:val="000000"/>
                <w:kern w:val="0"/>
                <w:sz w:val="20"/>
                <w:szCs w:val="20"/>
                <w:highlight w:val="none"/>
                <w:lang w:bidi="ar"/>
              </w:rPr>
              <w:t>规格：</w:t>
            </w:r>
            <w:r>
              <w:rPr>
                <w:rFonts w:ascii="宋体" w:hAnsi="宋体" w:eastAsia="宋体" w:cs="宋体"/>
                <w:bCs/>
                <w:color w:val="000000"/>
                <w:kern w:val="0"/>
                <w:sz w:val="20"/>
                <w:szCs w:val="20"/>
                <w:highlight w:val="none"/>
                <w:lang w:bidi="ar"/>
              </w:rPr>
              <w:t>180度六类RJ45非屏蔽模块插座</w:t>
            </w:r>
          </w:p>
          <w:p>
            <w:pPr>
              <w:rPr>
                <w:rFonts w:ascii="宋体" w:hAnsi="宋体" w:eastAsia="宋体" w:cs="宋体"/>
                <w:bCs/>
                <w:color w:val="000000"/>
                <w:kern w:val="0"/>
                <w:sz w:val="20"/>
                <w:szCs w:val="20"/>
                <w:highlight w:val="none"/>
                <w:lang w:bidi="ar"/>
              </w:rPr>
            </w:pPr>
            <w:r>
              <w:rPr>
                <w:rFonts w:ascii="宋体" w:hAnsi="宋体" w:eastAsia="宋体" w:cs="宋体"/>
                <w:bCs/>
                <w:color w:val="000000"/>
                <w:kern w:val="0"/>
                <w:sz w:val="20"/>
                <w:szCs w:val="20"/>
                <w:highlight w:val="none"/>
                <w:lang w:bidi="ar"/>
              </w:rPr>
              <w:t>1.性能参数满足ISO/IEC11801和TIA/EIA568标准；</w:t>
            </w:r>
          </w:p>
          <w:p>
            <w:pP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2</w:t>
            </w:r>
            <w:r>
              <w:rPr>
                <w:rFonts w:ascii="宋体" w:hAnsi="宋体" w:eastAsia="宋体" w:cs="宋体"/>
                <w:bCs/>
                <w:color w:val="000000"/>
                <w:kern w:val="0"/>
                <w:sz w:val="20"/>
                <w:szCs w:val="20"/>
                <w:highlight w:val="none"/>
                <w:lang w:bidi="ar"/>
              </w:rPr>
              <w:t>.采用优质阻燃聚碳酸脂材料，符合UL94V-0阻燃性标准；</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3</w:t>
            </w:r>
            <w:r>
              <w:rPr>
                <w:rFonts w:ascii="宋体" w:hAnsi="宋体" w:eastAsia="宋体" w:cs="宋体"/>
                <w:bCs/>
                <w:color w:val="000000"/>
                <w:kern w:val="0"/>
                <w:sz w:val="20"/>
                <w:szCs w:val="20"/>
                <w:highlight w:val="none"/>
                <w:lang w:bidi="ar"/>
              </w:rPr>
              <w:t>.耐用性：可插拔1500次以上，端接300次以上；</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673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语音模块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规格：180度超五类RJ45非屏蔽模块插座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符合ANSI/TIA/EIA568A-5的要求；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色码清晰，便于端接，兼容T568A&amp;T568B线序；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锁扣灵活，易于模块嵌入面板和从面板上拆卸；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带圆口设计的透明IDC防尘盖，有利于线缆固定；</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模块自带防尘门；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材料：磷铜、镍、金、PVC；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可采用110型、GigaPro等端接工具进行端接；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安全标准：UL1863规范；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性能向下兼容五类产品；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2.电气特性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介电强度：1000V60HZ/1分钟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额定电流：1.5Amp</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绝缘电阻：最小10MΩ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接触电阻：2MΩ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温度范围：-40～70℃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传输性能：超过ISO/IEC1801D+标准ANSITIA/EIA-568A-5标准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3.机械特性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模块连接器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RJ458针连接器：符合FCC68部分，F子部分及IEC-60603-7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材料：磷青铜、100μm镀镍层、50μm镀金层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IDC连接器：可卡接22～24AWG规格导体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导体绝缘层直径：0.70～1.40mm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材料：镀镍磷青铜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IDC主体和覆盖材料：塑料，防火，符合UL94V-0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耐用性：可插拔1500次以上，端接300次以上</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双口面板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规格：86免工具快速拆卸面板</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2.产品特点</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面板采用快速拆卸设计，面板盖板从下方轻按即可打开，使用方便快捷。</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材料：所有塑料材料采用ABS材质耐腐塑料，UL94V-0防火等级；</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以垂直或者45度安装信息模块，带防尘盖，带电话电脑标记，带有透明标识系统，标识条为翻转结构，以方便更换标识条，面板与标准RJ45模块插座配套；有单口和双口四口可供选择，以方便在不同环境下的灵活选择；</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颜色：乳白色，抗老化，永不变色。</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3.为了方便查询信息点位及后期数据维护，语音数据面板上需带有二维码图标标识，可结合软件使用。手机客户端软件扫描二维码后，显示点位的相关信息以及整个链路上的配线架和交换机的相关信息。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260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单口面板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规格：86免工具快速拆卸面板</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2.产品特点</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面板采用快速拆卸设计，面板盖板从下方轻按即可打开，使用方便快捷。</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材料：所有塑料材料采用ABS材质耐腐塑料，UL94V-0防火等级；</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以垂直或者45度安装信息模块，带防尘盖，带电话电脑标记，带有透明标识系统，标识条为翻转结构，以方便更换标识条，面板与标准RJ45模块插座配套；有单口和双口四口可供选择，以方便在不同环境下的灵活选择；</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颜色：乳白色，抗老化，永不变色。</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规格：3口地插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应用于工作区布线子系统，提供迅速而经济的现场安装方式，可以水平安装在各种地板上或桌面上，尤其在大开间的房间，如会议、机房、开放式办公室等场所。通过转接板可按BAS数据、语音等模块。有铜、铝、不锈钢三种金属材质可选，材料坚固一体成型具有防渗、防尘构造。符合UL认证标准、FCCPart67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2.产品特点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外型尺寸符合国家标准；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嵌入式面框，安装方便；防渗构造，嵌入式面框；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根据需求打开方式分别设计了弹起式与开启式；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在非使用状态下其盖板面与地面齐平，不影响通行和清扫；</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通用接入方式，使用更方便。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6类24口非屏蔽数据配线架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规格：24口六类模块化兼容型网络配线架</w:t>
            </w:r>
          </w:p>
          <w:p>
            <w:pPr>
              <w:widowControl/>
              <w:jc w:val="left"/>
              <w:textAlignment w:val="cente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1.24口模块化兼容型网络配线架符合ISO/IEC11801，TIA/EIA-568标准；</w:t>
            </w:r>
          </w:p>
          <w:p>
            <w:pPr>
              <w:widowControl/>
              <w:jc w:val="left"/>
              <w:textAlignment w:val="cente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内置螺丝设计，配线架能直接安装在19英寸标准机架或机柜上，后面带背面理线盘，配有加厚型后理线支架；</w:t>
            </w:r>
          </w:p>
          <w:p>
            <w:pPr>
              <w:widowControl/>
              <w:jc w:val="left"/>
              <w:textAlignment w:val="cente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采用高密度的模块设计，自由选择卡入不同颜色模块以作色码管理；</w:t>
            </w:r>
          </w:p>
          <w:p>
            <w:pPr>
              <w:widowControl/>
              <w:jc w:val="left"/>
              <w:textAlignment w:val="cente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网络配线架兼容全系列非屏蔽和屏蔽铜缆网络系统，屏蔽模块安装在网络配线架上后，无需其他操作自动接地；</w:t>
            </w:r>
          </w:p>
          <w:p>
            <w:pPr>
              <w:widowControl/>
              <w:jc w:val="left"/>
              <w:textAlignment w:val="center"/>
              <w:rPr>
                <w:rFonts w:ascii="宋体" w:hAnsi="宋体" w:eastAsia="宋体" w:cs="宋体"/>
                <w:bCs/>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2.配线架的两端带有标识区，标识区带有透明标识系统，标识条为翻转结构，以便更换标识条；</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Cs/>
                <w:color w:val="000000"/>
                <w:kern w:val="0"/>
                <w:sz w:val="20"/>
                <w:szCs w:val="20"/>
                <w:highlight w:val="none"/>
                <w:lang w:bidi="ar"/>
              </w:rPr>
              <w:t>配线架的加厚型后理线支架上设置24个线缆自动捆扎装置，能调节捆扎力度，保证弯曲半径和避免线缆挤压。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金属理线器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规格：网络理线架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理线架现代美观大方；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配合网络配线架使用；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两者风格相得益彰,统一和谐;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1U高度，19”规格；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应用于配线架和网络设备之间的跳线管理；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建议每两个1U配线架或1U网络设备之间安装；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独特的夹接方式，可简单快速安装到机柜或机架中；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理线架采用PVC材质；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最多可安装管理多达五十条跳线；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跳线安装拆卸简单方便；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更深设计的理线环，可确保线缆弯曲半径；</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盖板可以上下双向翻盖，也可以取下盖板，使用灵活方便。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6类RJ45-RJ45非屏蔽数据跳线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规格：2米六类非屏蔽智能导光定位网络跳线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性能超越ANSI/TIA/EIA-568B.2-1标准；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特别设计的RJ45确保优异性能；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标准软跳线采用4对8芯多股线芯双绞线、2芯导光线和十芯RJ45网络水晶头设计生产而成；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十芯RJ45网络水晶首尾2芯为导光线，中间8芯为网络线缆，按正常色标打线；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2.在跳线一端水晶头上用光源照射后，另一端水晶头上的导光线会发光，可以快速定位跳线的另一端位置；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RJ45头、护套、线缆一体化，确保多次插拔；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多种颜色可供选择，充分满足综合布线系统色彩管理思想；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多种长度可供选择，充分满足综合布线系统灵活应用要求；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可用在工作区、设备、配线间等部分；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支持千兆网络应用；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符合ULCMR防火标准；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导线间有PE绝缘层；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外护套为PVC绝缘材料；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可以向下与5类和超5类产品兼容。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3.为了快速定位网络配线架和交换机之间的连接关系，六类跳线需带导光定位功能，方便后期维护和管理。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条</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6类RJ45-RJ45非屏蔽数据跳线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规格：3米六类非屏蔽智能导光定位网络跳线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性能超越ANSI/TIA/EIA-568B.2-1标准；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特别设计的RJ45确保优异性能；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标准软跳线采用4对8芯多股线芯双绞线、2芯导光线和十芯RJ45网络水晶头设计生产而成；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十芯RJ45网络水晶首尾2芯为导光线，中间8芯为网络线缆，按正常色标打线；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2.在跳线一端水晶头上用光源照射后，另一端水晶头上的导光线会发光，可以快速定位跳线的另一端位置；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RJ45头、护套、线缆一体化，确保多次插拔；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多种颜色可供选择，充分满足综合布线系统色彩管理思想；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多种长度可供选择，充分满足综合布线系统灵活应用要求；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可用在工作区、设备、配线间等部分；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支持千兆网络应用；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符合ULCMR防火标准；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导线间有PE绝缘层；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外护套为PVC绝缘材料；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可以向下与5类和超5类产品兼容。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3.为了快速定位网络配线架和交换机之间的连接关系，六类跳线需带导光定位功能，方便后期维护和管理。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473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条</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六类非屏蔽线缆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六类非屏蔽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38000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电源线分线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RVV2*1.5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12口光纤配线架（含熔纤盘、耦合器、SC尾纤）</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规格：高端通用型12口光纤配线架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光纤配线架是一款高级、紧凑型的满足光纤端接解决方案的产品；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配线架内可容纳多达12芯SC尾纤或24芯LC尾纤的熔接；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配线架抽屉式设计，保证安装、检查、测试均非常方便；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带有涂层的钢结构骨架，坚固耐用；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开创性的设计能确保安装、移动以及未来的变更时，均非常灵活；</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设计时充分考虑到光纤应用的多样性，光纤配线架能够安装不同类型的光纤模板和耦合器，以满足不同功能和性能的要求。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2.产品特点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1U高度、19英寸宽度；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空间合理，保证光纤跳接、熔接的合理弯曲半径；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单模、多模两种光纤均适用；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配线架设计有用于固定到机柜的耳朵(每套2个)；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框架材料选用高级钢板；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备选件光纤熔接盘可以安装到光纤配线架内部；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配线架上有两个直径25mm圆孔，便于光缆进出；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从技术和使用角度，充分考虑光纤跳线和熔接的空间；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从技术上充分考虑光纤的安全性、储存和合理端接；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前端空间便于跳线的管理和保护；</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安装、检查、测试都非常方便。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3米双芯单模光纤跳线(2LC-2SC）</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规格：3米单模双芯LC-SC9/125光纤跳线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光纤跳线是一种光纤连接小型化的产品，外皮材料采用阻燃型高分子PVC材料；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符合TIA/EIA-568C.3、ISO/IEC11801标准；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在配线架／箱中使用，可以大大节省安装空间；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具有极小的插入损耗；</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提供高密度的连接方式；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具有合理的成本投资；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符合国际标准对SFP的要求；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提供多种规格和长度的跳线。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2.光学特性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平均连接损耗：≤0.2dB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重复插拔：&lt;0.2dB，每500次插拔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最小反射损耗：20dB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最大回损：-50dB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3.物理特性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光纤外径:单芯：3mm、双芯：3.6mm×6.6mm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最小弯曲半径：3.8cm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工作温度范围：-20～70℃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材料：陶瓷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条</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50口语音配线架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规格：110型100对机架式配线架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1.产品描述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110型配线架分为有无腿型和有腿型；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无腿型适合安装在机柜、机架中；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110型配线架分50、100对和200对多种规格；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110连接端子是110型配线架不可分割的组成部分，端子有4对和5对两种规格可选择；</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110型100对配线架套件含20个四对端子、4个五对端子和2个标签条；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110型100对配线架需要和110背板组装在一起，方可安装在19英寸机柜、机架上；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机架中的110型配线架可自由组合成100对、200对等百的倍数。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2.产品特点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110型配线架采用阻燃PVC，材质符合UL94V-0阻燃性标准；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配线架能承接22～26AWG规格的芯线；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施工完成后标识牌上可写标签，便于标识与管理；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110型配线架符合TIA/EIA-568C超五类连接件的性能要求；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采用5对打线工具端接，节省安装时间；</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适合于语音布线和超5类布线的高速数据传输。</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程控电话主机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尺寸：445mm*410mm*215mm，自带16板卡插槽，可叠加3个副机柜</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(1)采用单T无阻塞数字时分交换网络，2048×2048交换矩阵，1erl话务量无阻塞交换。</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(2)内置不低于30路电脑话务员，录音时长不低于2分钟，当外部有电话打入时，启动内置电脑话务员播放欢迎词，支持夜服欢迎词功能，提供全天候24小时转接服务；</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(3)内置不低于30个通道的IVR语音导航,对外播放多级语音菜单，提示来电者选择相应的电话按键，转电话给相关部门、业务分机；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(4)支持数字交换和IP交换，可增加IP主板平滑升级到IPPBX系统，机柜及用户、中继板卡保留使用，所有板卡采用混合插槽，机柜、板卡自由配置；</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(5)可全接数字话机，数字话机显示屏可显示分机使用者的中文信息，单键转接、双色LED显示、两线制1B+D数字接口、20个直选键；</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(6)来电弹屏：当内线分机响铃的时候，数字程控交换机的网口传送数据到电脑，电脑立即自动弹屏显示来电者电话号码、姓名、单位等基本信息；</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(7)内置多方电话会议功能，电话会议可达128组，每组64方电话成员，会议方不限内线和外线；</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(8)电脑鼠标拨号：在电脑软件上可以使用鼠标轻松点击被叫号码，即可拨通电话，省去传统人工按电话机按键的麻烦；</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(9)分机转接及鼠标一键转接电话：可以使用传统的人工方式转接电话，也可以使用电脑鼠标轻松点击转接，省去传统人工转接的繁琐步骤；</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(10)内置ACD话务自动分配，根据外线呼入的先后顺序，自动分配给最空闲的排队分机响铃，合理地调度话务人员资源，提高电话接听工作效率；</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(11)提供CTI中间件，可提供给第三方软件做开发对接，实现呼叫中心功能；</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(12)支持PC电脑话务台功能，PC电脑话务台通过电脑网口和数字程控交换机网口互联网相连。PC电脑话务台终端必须能实时显示用户和中继的状态，包括故障显示，以方便及时查障。</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(13)PRI数字中继，系统最大支持8条PRI数字中继接入；</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(14)数字程控交换机至少支持100兆网口和RS232串口两种调试维护方式，使用局域网内任何一台电脑安装调试编程软件就可以调试设备；</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(15)远程维护，在同一网络环境下，远程维护必须支持；</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(16)群呼、免打扰、同组代答、指定分机代答、征询转接、遇忙转移、无应答转移、呼叫等待、内线外线来电显示；</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(17)强插、强拆、监听、热线呼叫、代拨电话、缩位拨号、等位拨号、IP长途加发、随身密码；</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(18)32个电话服务等级、经济路由、电话押金管理、外接广播源、外接音乐源、电话计费、彩铃功能、通用槽位、数据备份、内外线区分响铃；</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(19)免费升级，系统可以做本地或远程升级，无需返厂即可随时更新系统的功能；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模拟用户板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提供16路模拟分机，自带内外线来电显示，可点亮留言灯，每块占1个槽位</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环路中继板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提供8条外线接入，支持FSK、DTMF来电显示，每块占1个槽位</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25对连接电缆套装3米长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三块板需要配两条线（模拟外线板、模拟分机板以及数字用户板）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条</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音箱线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300支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音频线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256编</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金属桥架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300*150*1.2</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PVC25管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PVC25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2800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桥架辅材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含桥架支架，三通，直通头等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2、计算机网络系统</w:t>
            </w:r>
          </w:p>
        </w:tc>
      </w:tr>
      <w:tr>
        <w:tblPrEx>
          <w:tblCellMar>
            <w:top w:w="0" w:type="dxa"/>
            <w:left w:w="108" w:type="dxa"/>
            <w:bottom w:w="0" w:type="dxa"/>
            <w:right w:w="108" w:type="dxa"/>
          </w:tblCellMar>
        </w:tblPrEx>
        <w:trPr>
          <w:trHeight w:val="576"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1、公安信息网</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公安信息网24口接入交换机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公安信息网48口接入交换机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千兆模块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光模块-SFP+-GE-单模模块(1310nm,10km,LC)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2、公安视频网</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公安视频网24口接入交换机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公安视频网执法办案48口接入交换机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千兆模块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光模块-SFP+-GE-单模模块(1310nm,10km,LC)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3、公安政务网</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公安政务网24口接入交换机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公安政务网48口接入交换机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千兆模块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光模块-SFP+-GE-单模模块(1310nm,10km,LC)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4、互联外网（无线）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外网24口POE接入交换机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24个10/100/1000BASE-T以太网端口,4个千兆SFP,,PoE+，交流供电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外网24口接入交换机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外网48口接入交换机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AC控制器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端口要求：≥8个千兆GE端口，≥2个万兆SFP+端口，≥2个2.5GE端口；管理AP数≥144；内置双电源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吸顶AP</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室内，双频四流设计，接口设计：≥1个10/100/1000Mbps(GE)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千兆模块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光模块-SFP+-GE-单模模块(1310nm,10km,LC)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5、设备网（智能化）</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设备网24口POE接入交换机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24个10/100/1000BASE-T以太网端口,4个千兆SFP,PoE+,交流供电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设备网48口POE接入交换机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1、交换容量:≥432Gbps，以官网最小值为准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2、转发性能:≥166Mpps，以官网最小值为准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3、接口要求:48个10/100/1000Base-T自适应以太网端口，4个万兆SFP+口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4、POE:支持POE+供电，供电功耗≥1680w，单端口供电30w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5、CPU保护:实现CPU保护功能，能限制非法报文对CPU的攻击，保护交换机在各种环境下稳定工作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6、SAVI:要求设备支持SAVI功能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7、堆叠:支持IRF本地负载分担，流量可以均匀负载分担到各个堆叠链路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8、VLAN特性:支持基于端口的VLAN，支持基于协议的VLAN;支持基于MAC的VLAN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9、链路聚合:支持链路聚合基本功能及聚合零丢包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10、镜像功能:支持远程镜、支持流镜像、支持端口镜像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11、访问控制策略:支持基于第二层、第三层和第四层的ACL</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12、绿色节能:符合IEEE802.3az（EEE）节能标准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千兆模块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光模块-SFP+-GE-单模模块(1310nm,10km,LC)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十一、中心机房建设</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UPS主机-60KVA</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60KVAIT版三进三出塔式，内置并机板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电池和连接线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12V100AH</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电池柜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A32</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总电池空开及汇流盒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定制总电池空开及汇流盒</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承重支架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槽钢支架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辅材及安装调试</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电池连接线及设备安装调试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二级防雷器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35mm导轨安装、响应时间&lt;25ns、通流容量:≥120kA</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等电位盒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等电位端子箱300*200*120mm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贴地铜排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30*3mm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接地母线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墙板、顶板、地板、机柜、隔断、龙骨等接地线缆BVR-25mm²</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绝缘子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接地铜排绝缘子M6*30*30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设备接地线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BVR-6mm²</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PDU</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PDU-竖装-输入250V/32A-输出20*10A国标4*16A国标-总指示灯-接线盒-防脱扣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服务器机柜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800*1000*200042U</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标准机柜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600*600*200042U</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十二、信息发布系统</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1、办事大厅</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P1.5LED大屏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像素点间距：≤1.5mm，显示尺寸：宽3.52米*高2.08米，支持电源均流DC4.2V～DC5V，供电支持电源双输出电压DC2.8V/DC3.8V</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20.78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平方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同步接受系统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单口控制面积256*512网口任意交换，卡与卡之间实现秒级同步，无需再配转接板，支持常规芯片，实现高刷新，高灰度，高亮度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1路HDMI1.4接口输入，2路DVI输入，支持对视频信号任意切换，裁剪，拼接，缩放，支持独立音频输入输出，支持独立音频输入输出，支持HDMI和DP音频解析输出，支持LAN口控制，支持RS232串口协议控制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支架底座</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定制支架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平方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智能配电柜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不小于20KW标准配电柜，配电系统具有过压、过流等保护功能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信号线缆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包括控制电脑到拼接器的输入信号线，以及拼接器到大屏的高清线的材料费用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2、信息发布系统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多媒体信息发布系统服务器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32G内存，八核CPU，2T硬盘</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多媒体信息发布系统软件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信息发布可以实现节目的制作并发布到信息发布终端，支持素材管理、节目制作、播放日程管理、发布管理、终端管理、插播等功能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嵌入式交互屏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32寸，显示尺寸697mm*392mm，含主机I5/4G/128G</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75</w:t>
            </w:r>
            <w:r>
              <w:rPr>
                <w:rFonts w:hint="eastAsia" w:ascii="宋体" w:hAnsi="宋体" w:eastAsia="宋体" w:cs="宋体"/>
                <w:color w:val="000000"/>
                <w:kern w:val="0"/>
                <w:sz w:val="20"/>
                <w:szCs w:val="20"/>
                <w:highlight w:val="none"/>
                <w:lang w:eastAsia="zh-CN" w:bidi="ar"/>
              </w:rPr>
              <w:t>寸</w:t>
            </w:r>
            <w:r>
              <w:rPr>
                <w:rFonts w:hint="eastAsia" w:ascii="宋体" w:hAnsi="宋体" w:eastAsia="宋体" w:cs="宋体"/>
                <w:color w:val="000000"/>
                <w:kern w:val="0"/>
                <w:sz w:val="20"/>
                <w:szCs w:val="20"/>
                <w:highlight w:val="none"/>
                <w:lang w:bidi="ar"/>
              </w:rPr>
              <w:t>信息发布机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75寸信息发布屏，含信息发布主机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★65寸电视机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1.1920*1080@60分辨率；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2.2路HDMI2.0系统；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3.安卓系统；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4.存储内存：16GB；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5.运行内存：2GB；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6.WiFi：2.4G</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w:t>
            </w:r>
            <w:r>
              <w:rPr>
                <w:rFonts w:hint="eastAsia" w:ascii="宋体" w:hAnsi="宋体" w:eastAsia="宋体" w:cs="宋体"/>
                <w:b/>
                <w:bCs/>
                <w:color w:val="000000"/>
                <w:kern w:val="0"/>
                <w:sz w:val="20"/>
                <w:szCs w:val="20"/>
                <w:highlight w:val="none"/>
                <w:lang w:eastAsia="zh-CN" w:bidi="ar"/>
              </w:rPr>
              <w:t>提供</w:t>
            </w:r>
            <w:r>
              <w:rPr>
                <w:rFonts w:hint="eastAsia" w:ascii="宋体" w:hAnsi="宋体" w:eastAsia="宋体" w:cs="宋体"/>
                <w:b/>
                <w:bCs/>
                <w:color w:val="000000"/>
                <w:kern w:val="0"/>
                <w:sz w:val="20"/>
                <w:szCs w:val="20"/>
                <w:highlight w:val="none"/>
                <w:lang w:bidi="ar"/>
              </w:rPr>
              <w:t>国家确定的认证机构出具的、处于有效期之内的节能产品认证证书，认证机构详见市场监管总局发布的《参与实施政府采购节能产品认证机构名录》和《参与实施政府采购环境标志产品认证机构名录》。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55寸信息发布一体机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显示参数：54.64寸，1920×1080@60Hz，≥450cd/m2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显示方式：横屏、竖屏可选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支持蓝牙4.0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系统：Android6.0.1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CPU：不低于4核Cortex-A17@1.8GHz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存储参数：内存2G8GEMMC内置32GTF卡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网络：有线、无线WIFI</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接口：LAN网口*1,USB*2，AUDIOIN*1，AUDIOOUT*1，TF卡接口*1</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自带壁挂支架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十三、派出所指挥中心提升工程</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1、指挥中心，图侦，会商区</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顶面刷界面剂</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1、界面剂满墙涂刷，预防后期空鼓脱落。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乳胶漆顶面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1、批刮腻子，顺直打磨；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2、墙面基层处理后，刷三遍漆.一遍底漆，两遍面漆。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乳胶漆墙面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1、批刮腻子，顺直打磨；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2、墙面基层处理后，刷三遍漆.一遍底漆，两遍面漆。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静电地板铺设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1、人工及材料，600MMX600MM规格，静电地板，含基础龙骨制作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轻钢龙骨石膏板吊顶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轻钢龙骨，局部造型松木龙骨，间距30CM-40CM；膨胀螺栓固定；2人工、辅料；3、吊筋、龙骨间距符合国家相关规范。(不含弧形、圆形等复杂吊顶)4、1.9mm纸面石膏板，自攻螺丝;5.钉眼防锈处理，板缝贴自粘胶带(不含弧形、圆形等复杂吊顶)展开面积计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轻钢龙骨隔墙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轻钢龙骨，局部造型松木龙骨，间距30CM-40CM；膨胀螺栓固定；2、人工、辅料；3、吊筋、龙骨间距符合国家相关规范。(不含弧形、圆形等复杂吊顶)2、防火涂料三遍，自攻螺丝，;2.人工辅料；3.钉眼防锈处理，板缝贴自</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粘胶带(不含弧形、圆形等复杂吊顶)展开面积计算。1、E0级木工板或欧松板制作，2人工及材料。</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封窗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轻钢龙骨，局部造型松木龙骨，间距30CM-40CM；膨胀螺栓固定；2、人工、辅料；3、吊筋、龙骨间距符合国家相关规范。(不含弧形、圆形等复杂吊顶)2、防火涂料三遍，自攻螺丝，白乳胶;2.人工辅料；3.钉眼防锈处理，板缝贴自粘胶带(不含弧形、圆形等复杂吊顶)展开面积计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门厅木饰面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人工及材料，硬包/不锈钢/定制木饰面，依照设计配色选材。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定制铝塑板墙面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1,定制铝塑板，依照设计要求厂家定制，2，材料及人工安装。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89.2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包圆柱木基础处理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九厘板基础做圆形，E0级木工板或欧松板制作骨架，直径≤800cm，超过另计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踢脚线木基础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九厘板/E0级木工板或欧松板基础，高度≤8cm，超过另计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柱体装饰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1,定制黑色铝板/不锈钢板，人工及材料。</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34</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黑色硬包背景主背景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1,定制黑色异形硬包/不锈钢板，人工及材料。</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22.8</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金属脚线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1，黑色金属脚线，不含基础处理，材料及人工安装。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大屏包边处理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人工及材料，硬包/不锈钢/定制木饰面，依照设计配色选材。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软膜吊顶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软膜天花材料及灯光，基础处理另计。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地面地毯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1、人工及材料，500MMX500MM规格</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电动玻璃门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1，10-12MM钢化玻璃，不锈钢包边处理，2，依照设计厂家定制，产品</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电机组件(电动门)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电机产品及人工安装。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2、反诈工作区</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顶面刷界面剂</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1、界面剂满墙涂刷，预防后期空鼓脱落。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乳胶漆顶面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1、批刮腻子，顺直打磨；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2、墙面基层处理后，刷三遍漆.一遍底漆，两遍面漆。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乳胶漆墙面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1、批刮腻子，顺直打磨；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2、墙面基层处理后，刷三遍漆.一遍底漆，两遍面漆。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静电地板铺设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1、人工及材料，600MMX600MM规格，静电地板，含基础龙骨制作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轻钢龙骨石膏板吊顶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1、轻钢龙骨，局部造型松木龙骨，间距30CM-40CM；膨胀螺栓固定；2、人工、辅料；3、吊筋、龙骨间距符合国家相关规范。(不含弧形、圆形等复杂吊顶)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2、1.9mm纸面石膏板，自攻螺丝2.人工辅料；3.钉眼防锈处理，板缝贴</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自粘胶带(不含弧形、圆形等复杂吊顶)展开面积计算。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门套基础基层处理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E0级木工板或欧松板制作，宽度≤300cm，超过另计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踢脚线木基础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九厘板/E0级木工板或欧松板基础，高度≤8cm，超过另计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金属脚线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1，黑色金属脚线，不含基础处理，材料及人工安装。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固定玻璃隔墙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1，12MM钢化玻璃，2，依照设计厂家定制，产品及人工安装。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26.9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玻璃门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1，10-12MM钢化玻璃，2，依照设计厂家定制，产品及人工安装。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地面地毯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1、人工及材料，500MMX500MM规格</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3、机房</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乳胶漆顶面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1、批刮腻子，顺直打磨；2、墙面基层处理后，刷三遍漆.一遍底漆，两遍面漆。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乳胶漆墙面</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1、批刮腻子，顺直打磨；2、墙面基层处理后，刷三遍漆.一遍底漆，两遍面漆。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静电地板铺设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1、人工及材料，600MMX600MM规格，静电地板，含基础龙骨制作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轻钢龙骨石膏板吊顶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1、轻钢龙骨，局部造型松木龙骨，间距30CM-40CM；膨胀螺栓固定；2、人工、辅料；3、吊筋、龙骨间距符合国家相关规范。(不含弧形、圆形等复杂吊顶)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2、1.9mm纸面石膏板，自攻螺丝2.人工辅料；3.钉眼防锈处理，板缝贴自粘胶带(不含弧形、圆形等复杂吊顶)展开面积计算。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门套基础基层处理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E0级木工板或欧松板制作，宽度≤300cm，超过另计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6.7</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踢脚线木基础</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九厘板/E0级木工板或欧松板基础，高度≤8cm，超过另计</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金属脚线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1，黑色金属脚线，不含基础处理，材料及人工安装。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定制隐形门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1，隐形门，2，依照设计厂家定制，产品及人工安装。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樘</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地面地毯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1、人工及材料，500MMX500MM规格</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4、其他</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石英石窗台板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15mm石英石白色灰点窗台板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材料搬运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材料搬运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外运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外运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车</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保洁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保洁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次</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5、供配电</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配电箱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1、名称：成套配电箱2、规格：3、端子板外部接线材质、规格：端子接线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电气管、线敷设、开</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关、插座、灯具安装</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∅20PVC线管、配件、2.5²~4²BV阻燃线敷设、脚手架、人工费、灯具、开关、插座安装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345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五孔插座</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银灰色面板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6、照明</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照明开关</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银灰色面板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智能射灯/筒灯/高功率LED平板灯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1定制智能灯具，成品采购</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色温3500K-6000K</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回光灯带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色温3500K-6000K</w:t>
            </w:r>
            <w:r>
              <w:rPr>
                <w:rFonts w:hint="eastAsia" w:ascii="宋体" w:hAnsi="宋体" w:eastAsia="宋体" w:cs="宋体"/>
                <w:color w:val="000000"/>
                <w:kern w:val="0"/>
                <w:sz w:val="20"/>
                <w:szCs w:val="20"/>
                <w:highlight w:val="none"/>
                <w:lang w:eastAsia="zh-CN" w:bidi="ar"/>
              </w:rPr>
              <w:t>含</w:t>
            </w:r>
            <w:r>
              <w:rPr>
                <w:rFonts w:hint="eastAsia" w:ascii="宋体" w:hAnsi="宋体" w:eastAsia="宋体" w:cs="宋体"/>
                <w:color w:val="000000"/>
                <w:kern w:val="0"/>
                <w:sz w:val="20"/>
                <w:szCs w:val="20"/>
                <w:highlight w:val="none"/>
                <w:lang w:bidi="ar"/>
              </w:rPr>
              <w:t>安装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机械开槽</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人工及机损</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项</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十四、警察执法VR训练</w:t>
            </w:r>
          </w:p>
        </w:tc>
      </w:tr>
      <w:tr>
        <w:tblPrEx>
          <w:tblCellMar>
            <w:top w:w="0" w:type="dxa"/>
            <w:left w:w="108" w:type="dxa"/>
            <w:bottom w:w="0" w:type="dxa"/>
            <w:right w:w="108" w:type="dxa"/>
          </w:tblCellMar>
        </w:tblPrEx>
        <w:trPr>
          <w:trHeight w:val="576"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highlight w:val="none"/>
              </w:rPr>
              <w:t>VR训练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VR-92手枪射击训练系统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靶型不少于固定靶、摇摆移动靶、横向移动靶、单独人质靶、劫匪挟持人质靶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要求击中不同的部位会有不同得分，击中人质靶、漏靶、未射中会有相应扣分，统计得分需计算用时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需适配仿真92手枪，功能包含换单、上膛、击发、开关保险</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系统管理平台：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支持实时显示当前每台设备的状态。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支持批量对多台客户端的应用内容开启/结束控制。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支持接受主控端发起应用控制功能，开始/关闭应用。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支持管理平台自定义LOGO上传/修改/重置。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支持控制开关：可通过控制开关选择是否连接到主控端。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支持当前头显、设备等数据实时显示，包括使用时长，行走数据、身体朝向参数，并可实时调节行走速度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VR醉酒处置-服从劝告</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场景要求为区县街道下午5点左右场景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整体流程为收到警情→打开汽车后备箱选择警械→打开执法记录仪→出警汇报→到达现场→疏导现场群众→进行警告→服从劝告→口头传唤→选择带走方式→后续处理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可选警械包括：防割手套、T型棍、伸缩警棍、警用匕首、手铐、强光手电、对讲机、执法记录仪、92手枪、催泪喷射器。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系统管理平台：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支持实时显示当前每台设备的状态。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支持批量对多台客户端的应用内容开启/结束控制。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支持接受主控端发起应用控制功能，开始/关闭应用。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支持管理平台自定义LOGO上传/修改/重置。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支持控制开关：可通过控制开关选择是否连接到主控端。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支持当前头显、设备等数据实时显示，包括使用时长，行走数据、身体朝向参数，并可实时调节行走速度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VR醉酒处置-辱骂警员</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场景要求为区县街道下午5点左右场景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体流程为收到警情→打开汽车后备箱选择警械→打开执法记录仪→出警汇报→到达现场→疏导现场群众→进行警告→辱骂警察→展现攻击行为→三次警告→使用警械→催泪喷雾清洗→口头传唤→选择带离座位安排→被殴打人员处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可选警械包括：防割手套、T型棍、伸缩警棍、警用匕首、手铐、强光手电、对讲机、执法记录仪、92手枪、催泪喷射器。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系统管理平台：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支持实时显示当前每台设备的状态。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支持批量对多台客户端的应用内容开启/结束控制。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支持接受主控端发起应用控制功能，开始/关闭应用。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支持管理平台自定义LOGO上传/修改/重置。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支持控制开关：可通过控制开关选择是否连接到主控端。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支持当前头显、设备等数据实时显示，包括使用时长，行走数据、身体朝向参数，并可实时调节行走速度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VR醉酒处置-持刀伤人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场景要求为区县街道下午5点左右场景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整体流程为收到警情→打开汽车后备箱选择警械→打开执法记录仪→出警汇报→到达现场→疏导现场群众→进行警告→持刀挥舞→展现攻击行为→拔枪警告→鸣枪示警→蓄意伤人→开枪击倒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可选警械包括：防割手套、T型棍、伸缩警棍、警用匕首、手铐、强光手电、对讲机、执法记录仪、92手枪、催泪喷射器。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系统管理平台：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支持实时显示当前每台设备的状态。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支持批量对多台客户端的应用内容开启/结束控制。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支持接受主控端发起应用控制功能，开始/关闭应用。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支持管理平台自定义LOGO上传/修改/重置。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支持控制开关：可通过控制开关选择是否连接到主控端。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支持当前头显、设备等数据实时显示，包括使用时长，行走数据、身体朝向参数，并可实时调节行走速度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VR套装</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VR眼镜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分辨率：2880*1600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刷新率：90HZ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视场角：110°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屏幕：2个3.5英寸AMOLED</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功能：可调瞳距、头带、耳机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计算中心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屏幕：42寸高清可触摸显示屏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CPU：I5-10400F</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显卡：RTX20606G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主板：B460M-K</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内存：8G-DDR4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硬盘：固态500G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电源：650W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机箱：定制小机箱</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一体式走线设计，无需额外走线支架，整体美观大方</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VR-92手枪</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92仿真器械，1：1仿真外形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1、可模拟击发、上膛、开关保险、换弹夹，弹夹形式:可拆卸；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2、具有轴输入功能，能够将枪栓实时位置映射到计算机；</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3、重量贴近真实枪械重量，位置姿态数据驱动虚拟世界中的枪械进行位置姿态的同步更新。</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十五、云桌面</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云桌面服务器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pStyle w:val="21"/>
              <w:ind w:firstLine="0" w:firstLineChars="0"/>
              <w:rPr>
                <w:rFonts w:hint="eastAsia" w:ascii="宋体" w:hAnsi="宋体" w:eastAsia="宋体" w:cs="宋体"/>
                <w:highlight w:val="none"/>
                <w:lang w:bidi="ar"/>
              </w:rPr>
            </w:pPr>
            <w:r>
              <w:rPr>
                <w:rFonts w:hint="eastAsia" w:ascii="宋体" w:hAnsi="宋体" w:eastAsia="宋体" w:cs="宋体"/>
                <w:color w:val="000000"/>
                <w:kern w:val="0"/>
                <w:sz w:val="20"/>
                <w:highlight w:val="none"/>
                <w:lang w:bidi="ar"/>
              </w:rPr>
              <w:t>2*CPU 2.9GHz (16C)，≥32 GB DDR4 * 12，≥240 GB SATA SSD * 2，≥960 GB SSD * 2，8 TB SATA HDD * 4，提供两个千兆自适应电口；主板PHY卡提供 2 个高性能万兆光口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云桌面终端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与桌面云软件、桌面云服务器同一品牌</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处理器CPU≥1.6Ghz 2核4线程、内存≥1G、存储≥4G、USB≥6个、1个VGA、2个以太网口、1对音频口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云桌面终端软件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全芯全生态的高性能桌面虚拟化系统，支持桌面管理，用户管理，策略管理，终端管理等功能，支持发布多种桌面操作系统。基于自研的高性能桌面协议，安全可靠、体验流畅。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70</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云桌面配套设备</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32寸显示器、无线鼠标键盘</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
                <w:bCs/>
                <w:color w:val="000000"/>
                <w:kern w:val="0"/>
                <w:sz w:val="22"/>
                <w:highlight w:val="none"/>
                <w:lang w:bidi="ar"/>
              </w:rPr>
            </w:pPr>
            <w:r>
              <w:rPr>
                <w:rFonts w:hint="eastAsia" w:ascii="宋体" w:hAnsi="宋体" w:eastAsia="宋体" w:cs="宋体"/>
                <w:b/>
                <w:bCs/>
                <w:color w:val="000000"/>
                <w:kern w:val="0"/>
                <w:sz w:val="22"/>
                <w:highlight w:val="none"/>
                <w:lang w:bidi="ar"/>
              </w:rPr>
              <w:t>十六、应急广播系统</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0"/>
              <w:rPr>
                <w:rFonts w:hint="eastAsia" w:ascii="宋体" w:hAnsi="宋体" w:eastAsia="宋体" w:cs="宋体"/>
                <w:kern w:val="0"/>
                <w:sz w:val="20"/>
                <w:szCs w:val="20"/>
                <w:highlight w:val="none"/>
              </w:rPr>
            </w:pPr>
            <w:r>
              <w:rPr>
                <w:rFonts w:hint="eastAsia" w:ascii="宋体" w:hAnsi="宋体" w:eastAsia="宋体" w:cs="宋体"/>
                <w:sz w:val="20"/>
                <w:szCs w:val="20"/>
                <w:highlight w:val="none"/>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IP网络控制主机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1、IP网络数字广播服务器软件的运行载体，是广播的控制中心，对整个广播系统进行实时有效的管理；</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2、采用工业级工控机机箱设计，机箱采用钢结构，有较高的防磁、防尘、防冲击的能力；</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3、支持专用千兆网传输，可同时传输上百套节目源；</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4、工业级专用主板设计，处理速度更快，运作性能更强，可以长时期不断电稳定工作；</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5、Apache WEB服务器，功能强大，支持多用户同时访问</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6、应用数据和媒体文件采用数据库管理，安全可靠，任务数不受限制</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7、专业流媒体服务器，支持标准流媒体格式</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8、服务器软件采用后台系统服务运行，是企业级的标准服务器工作模式，开机，系统即可自动运行，相比运行在界面前台的软件具有更高的稳定性和可靠性。</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9、扩展增加备用工控机可实现服务器软件数据共享，备用工控机能实时检测主用工控机的工作状态，并实现故障自动主备切换，可完整替代主用工控机的管理控制功能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技术参数：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1、屏幕尺寸:≥15英寸</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2、软件操作平台 ：LINUX/免病毒侵入/高可靠性</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3、集成推拉式键盘及触摸鼠标</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4、屏幕颜色:TFT24位真彩色</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5、工作环境:环境温度：5℃~40℃；相对湿度：≧75%</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6、主板：集成千兆网卡，</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7、CPU:六核六线程，主频2.8GHZ</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8、内存: DDR4  4G</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9、光驱：内置笔记本光驱</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10、内置≥120G固态硬盘，具有抗震动、抗摔、读写速度快、功耗低等特点；</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11、电源：400W</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12、液晶显示屏：TFT-LCD电容液晶触摸屏，分辨率1280*800</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13、标准接口:≥1×RJ45接口；≥2×USB(3.0)；≥4×USB(2.0)；≥1*VGA</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14、系统音频信号信噪比 ：LINE：70dB；MIC：60dB</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15、系统音频信号失真度： 1KHz&lt;0.5%</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16、系统音频信号标准输入电平 ：LINE：300mV； MIC：5mV</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17、系统音频信号标准输出电平 ：0dBV</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18、自身耗电量 ：AC～220V/50Hz/300W</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0"/>
              <w:rPr>
                <w:rFonts w:hint="eastAsia" w:ascii="宋体" w:hAnsi="宋体" w:eastAsia="宋体" w:cs="宋体"/>
                <w:kern w:val="0"/>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数字化IP网络广播客户端管理软件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1、标准TCP/IP网络协议，安装于连接以太网的计算机；</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2、自动播放及定时功能，可以实现定时定点定区域定曲目播放，实现无人值守。</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3、服务器负责音频流点播服务、计划任务处理、终端管理和权限管理等功能。管理节目库资源，为所有网络适配器提供定时播放和实时点播媒体服务，响应各网络适配器的播放请求，为各IE客户端 提供数据接口服务。可以容纳万首节目，方便重复使用。</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具有:基本参数、设置时间、备份还原、终端管理、终端分区、文件管理、目录管理、报警映射、报警分区、遥控任务、作息方案、文件广播、采播管理、电话采播</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4、支持网络电台、地图拓扑、终端功放、查看任务、管理用户、用户组管理、查看日志、注册服务等功能操作界面；</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5、软件采用稳定的B/S架构、所有软件集中安装在服务器、管理者或分控人员可通过浏览器直接以特定的用户身份操作管理整个广播系统、不再安装任何软件。</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6、a、全数字化传输  b、 以局域网为主要媒介c、实现多网合一d、可对任意点或多点寻呼;e、可定时某路音源在某一点或多点播放;f、 分控：可挂接在广播网线到达的任何地方，通过IE浏览页面就可以直接访问、无需安装任何客户端软件g、可响应终端的点播请求，h、可播放来自服务器的广播节目，包括寻呼、对讲、警报自动强插，通过权限可在任意点对本系统进行控制与操作</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注册方式，序列号注册方式，绑定服务器硬件</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7、广播软件自动识别终端：当网络终端IP地址已配置好，系统将自动检测识别显示在广播软件配置栏 上，无须逐个配置终端IP地址步骤。</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8、软件支持第三方平台嵌入式开发，提供标准的SDK开发包. </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调音台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1.适用于各种小型演出,会议,活动,学校,文化广播方面</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2.通道3段均衡加中频可选2编组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3.3组辅助输出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4.1组返回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5.100MM高精度对数式衰减推子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6.24Bit DSP效果器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7.7段主控均衡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8. 1组立体声输出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9.USB录音，播放功能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10.48V幻象电源                                                       </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11.通道哑音功能</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IP音频采集器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1、支持快捷寻呼、音频采集</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2、短路远程触发、触发任务可设定；</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3、双网口设计、提供接口后面板图片佐证；</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4、支持音效设置、提供IE界面截图；</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5、寻呼音量、输出音量独立调整；</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6、支持GPS校时功能、可为服务器提供时间校准、；</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7、3路线路输入，2路麦克风输入（1路带默音功能，1路话筒混音功能）2路模拟输出；</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8、MP3播放功能，可插U盘、SD卡，具有FM收音功能；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9、4路电源管理（3路外控电源，1路MP3模块）；</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10、高、低音独立调节，线路输入、话筒、MP3音量独立调节；</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11、 10组快捷分区设置（通过软件可对10个手动按键进行分区设置，实现一键开启分区功能）； </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数字音频播放器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功能特点</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1、超强纠错功能,强大解码播放</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2、遥控操作,菜单提示,一目了然</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3、CD、DVD、U盘  MP3自动播放功能。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4、高亮度动态VFD显示，清晰醒目。</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5、具有曲目直选功能。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6、具有通电后自动播放功能。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技术参数</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1、频率响应：20Hz-20kHz</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2、信噪比：90dB</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3、动态范围：90dB</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4、谐波失真：0.005%</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5、抖晃：可测极限之下</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6、输出电平：0dBV</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7、电源：AC 220 –240 V / 50～60 Hz</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8、兼容多种格式(CD/VCD/VCD/Mp3等)</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3</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调谐器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1、具有AM/FM波段，微电脑控制，数字调谐系统</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2、具有手动存储及自动搜索存储电台的功能 , 具有音频信号电平指示及断电记忆功能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3、无线/有线广播接收(中波、调频)可对中央、省、市广播台节目进行接收转播</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4、轻触按键控制，数字定频、选频、荧光VFD显示有自动调谐、存台/记忆功能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5、随机预设30组FM/AM电台</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6、扫描记忆：自动选择你所决定选取的30个记忆频道任你聆听</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7、四个字元电台名称记忆：让你方便地将喜爱的电台以四个字元设定</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8、数字收音机 中波525～1605千赫</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9、调频接受当地电台87MHz~108MHz</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10、电源可受自动广播主机控制、也可以直接插在市电上使用</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11、标配2种天线（环行天线接AM及GND端子,平行天线接FM及GND端子）；</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寻呼话筒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1、≥7寸电容触摸屏、内置监听喇叭3W；支持（快捷）寻呼、对讲、点播、监听</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2、支持本机修改IP及其他基本设置（具有中文输入法）</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3、支持短路远程触发、触发任务可设定</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4、双网口设计</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5、支持音效设置</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6、寻呼音量、对讲音量、点播音量、监听音量、输出音量独立调整</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7、三种语言模式切换、（简体中文、繁体中文、英文）</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支持点播、给终端或本地输出、一路音频输入，一路音频输出（带音量调节旋钮）；一路耳机输出（带音量调节旋钮），专业的网络寻呼话筒，安装在主控室、值班室或领导办公室，可进行单向广播（对点、分区或全区）、双向对讲和监听</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9、支持5段均衡音效调节设置，4种固定场景音效设置（室外，室内，人声，背景音乐）</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10、一个DC5V直流供电接口，有以太网口的地方即可接入，支持跨网段和跨路由。</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2</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IP网络音箱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功能特点：</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1、可接收服务器的文件广播任务、采集任务、定时任务、网络电台任务等资源</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2、网内任何电脑不需要安装任何软件就可以设置终端的IP地址和修改设备的一切参数</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3、支持手机修改IP地址、设置设备参数</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4、支持多媒体音频接入扩音，支持本地话筒扩音，终端可设置网络音频优先和混音输出</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5、网络接口 标准RJ45×2，1路立体声线路输入、1路MIC话筒输入</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6、具有自动打开本地功放功能，当有本地音源信号输入的时候终端自动打开功放进行扩音播放，当然音源信号停止时自动关闭功放，支持音量调节</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7、支持DHCP自动获取 IP地址</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8、具有定阻接口，可外接一个10W定阻副音箱</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9、支持手动复位：当设备设置不了设备参数的时候可通过复位按键将设备还原到出厂设置；</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技术参数：</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1、支持协议 TCP/IP，UDP，IGMP（组播），RTP,RTSP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2、音频格式  MP3/MP2</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3、采样率 8K～48KHz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4、传输速率 100Mbps</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5、音频模式 16位立体声CD音质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6、输出频率 20Hz～16KHz</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7、线路输入 1路、左右声道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8、线路输出 1路、左右声道</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9、话筒输入 1路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10、音箱功率 10-15W \ 另外提供1路15W输出</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11、工作温度 -20℃～+60℃ </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12、工作湿度 0%～90%</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13、功耗 ≤20W </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14、输入电源 AC220V/50Hz</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5路前置放大器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1、≥5路线路输入（非平衡）、1路卡侬线路输入（平衡），≥4路线路输出，2路录音输出，1路卡侬线路输出（平衡）；</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2、3路话筒输入、前话筒具有默音功能，默音大小可自由调节；</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3、各分路音量单独调节,统一输出音量调节控制，高低音调节；</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4、内置提示声“叮咚”可用于检测线路及喊话时提示；</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5、≥5路线路输入具有通道开关，完全屏蔽分路信号干扰互通；</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6、支持U盘播放，TF卡播放，FM播放，手机蓝牙播放；</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7、支持48V幻像供电；</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8、具有手动选择接地开关，杜绝静电噪音；</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9、支持电平显示输入信号的强弱；</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电源时序器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1、16路通道设备电源管理,每路端口电流容量可达2KVA</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2、按顺序上电(时序上电)反序断电，上/断电时序间隔2-3秒，有效的隔离大功率设备开关机时电流过大对电网的冲击，</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3、具有RS485接口，受主机控制可单独打开某一路电源</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4、具有手动控制开关按钮，可手动控制打开设备电源，时序上/断电</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5、两种触发方式：220V电源、短路触发，可实现自动控制各个设备电源</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6、输入电源 AC220V 50Hz 时序间隔 2s-3s</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 xml:space="preserve">7、电源容量 总容量220V，40A，8KVA；每路插座最大输出电流10A </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8、控制路数 16 触发方式 220V电源、短路信号</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IP网络广播系统分控软件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1、运行快捷寻呼、文件广播、实时采集播放等功能</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2、管理用户名及管理权限由主软件给定</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3、可设置多级管理用户，级别高的用户具有管理优先权;</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4、可实现对具有管理权限的区域进行播放控制，包括实时播放、寻呼控制、编程定时播放等;</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5、可调用服务器文件库里的音频文件</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套</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IP网络终端功放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1、机柜式单通道网络音频解码设备，内置数字功率放大器；</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2、标准机柜式设计（2U）,银白色氧化铝拉丝面板，人性化的抽手；</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3、设备采用嵌入式ARM9处理器；高速工业级芯片，运行稳定可靠；</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4、支持TCP/IP、UDP、IGMP(组播)协议，实现网络化传输16位立体声CD音质的音乐信号；</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5、输出模式：定压100V，输出功率：150W</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6、1路线路（AUX）和3路话筒（MIC）输入，实现本地外接音源输入和紧急广播输入，具有独立的音量调节；</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7、1路音频信号辅助输出；一路24V强切输出</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8、所有音频信号支持高低音提升、衰减调节；使音质自由选择；内置5段均衡、4种固定场景音效设置</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9、智能电源管理，无音乐或呼叫时，设备自动切断主电源，进入待机状态，待机功率小，符合国家节能认证要求；同时可软件设置提前预打开主电源时间</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10、支持跨网段和跨路由。支持DHCP</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11、支持安卓系统手机控制</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12、内置web服务器、提供IE访问支持\支持手机或电脑IE浏览器修改地址</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7</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台</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天花喇叭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额定功率  3-6W</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输入  100V</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灵敏度  93dB</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频率响应  100Hz-15KHz</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喇叭单元  5"×1</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面板尺寸（mm）  195</w:t>
            </w:r>
          </w:p>
          <w:p>
            <w:pPr>
              <w:outlineLvl w:val="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开孔尺寸（mm）  165扬声器:φ120mm</w:t>
            </w:r>
          </w:p>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开孔尺寸:φ150mm</w:t>
            </w:r>
          </w:p>
        </w:tc>
        <w:tc>
          <w:tcPr>
            <w:tcW w:w="690"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60</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只</w:t>
            </w:r>
          </w:p>
        </w:tc>
      </w:tr>
      <w:tr>
        <w:tblPrEx>
          <w:tblCellMar>
            <w:top w:w="0" w:type="dxa"/>
            <w:left w:w="108" w:type="dxa"/>
            <w:bottom w:w="0" w:type="dxa"/>
            <w:right w:w="108" w:type="dxa"/>
          </w:tblCellMar>
        </w:tblPrEx>
        <w:trPr>
          <w:trHeight w:val="576"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rPr>
              <w:t>十七、派出所实施调试费</w:t>
            </w:r>
          </w:p>
        </w:tc>
      </w:tr>
      <w:tr>
        <w:tblPrEx>
          <w:tblCellMar>
            <w:top w:w="0" w:type="dxa"/>
            <w:left w:w="108" w:type="dxa"/>
            <w:bottom w:w="0" w:type="dxa"/>
            <w:right w:w="108" w:type="dxa"/>
          </w:tblCellMar>
        </w:tblPrEx>
        <w:trPr>
          <w:trHeight w:val="576"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0"/>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实施调试费</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实施调试费</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0"/>
              <w:rPr>
                <w:rFonts w:hint="eastAsia" w:ascii="宋体" w:hAnsi="宋体" w:eastAsia="宋体" w:cs="宋体"/>
                <w:kern w:val="0"/>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项</w:t>
            </w:r>
          </w:p>
        </w:tc>
      </w:tr>
    </w:tbl>
    <w:p>
      <w:pPr>
        <w:rPr>
          <w:rFonts w:hint="eastAsia" w:ascii="宋体" w:hAnsi="宋体" w:eastAsia="宋体" w:cs="Times New Roman"/>
          <w:bCs/>
          <w:sz w:val="24"/>
          <w:szCs w:val="24"/>
          <w:highlight w:val="none"/>
        </w:rPr>
      </w:pPr>
    </w:p>
    <w:tbl>
      <w:tblPr>
        <w:tblStyle w:val="22"/>
        <w:tblW w:w="9277" w:type="dxa"/>
        <w:jc w:val="center"/>
        <w:tblLayout w:type="fixed"/>
        <w:tblCellMar>
          <w:top w:w="0" w:type="dxa"/>
          <w:left w:w="108" w:type="dxa"/>
          <w:bottom w:w="0" w:type="dxa"/>
          <w:right w:w="108" w:type="dxa"/>
        </w:tblCellMar>
      </w:tblPr>
      <w:tblGrid>
        <w:gridCol w:w="491"/>
        <w:gridCol w:w="1983"/>
        <w:gridCol w:w="5620"/>
        <w:gridCol w:w="690"/>
        <w:gridCol w:w="493"/>
      </w:tblGrid>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交警二中队</w:t>
            </w:r>
          </w:p>
        </w:tc>
      </w:tr>
      <w:tr>
        <w:tblPrEx>
          <w:tblCellMar>
            <w:top w:w="0" w:type="dxa"/>
            <w:left w:w="108" w:type="dxa"/>
            <w:bottom w:w="0" w:type="dxa"/>
            <w:right w:w="108" w:type="dxa"/>
          </w:tblCellMar>
        </w:tblPrEx>
        <w:trPr>
          <w:trHeight w:val="288" w:hRule="atLeast"/>
          <w:jc w:val="center"/>
        </w:trPr>
        <w:tc>
          <w:tcPr>
            <w:tcW w:w="491"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序号</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设备名称</w:t>
            </w:r>
          </w:p>
        </w:tc>
        <w:tc>
          <w:tcPr>
            <w:tcW w:w="5620"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规格说明</w:t>
            </w:r>
          </w:p>
        </w:tc>
        <w:tc>
          <w:tcPr>
            <w:tcW w:w="690"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数量</w:t>
            </w:r>
          </w:p>
        </w:tc>
        <w:tc>
          <w:tcPr>
            <w:tcW w:w="493" w:type="dxa"/>
            <w:tcBorders>
              <w:top w:val="single" w:color="auto" w:sz="4" w:space="0"/>
              <w:left w:val="nil"/>
              <w:bottom w:val="single" w:color="auto" w:sz="4" w:space="0"/>
              <w:right w:val="single" w:color="auto" w:sz="4" w:space="0"/>
            </w:tcBorders>
            <w:noWrap/>
            <w:vAlign w:val="bottom"/>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单位</w:t>
            </w:r>
          </w:p>
        </w:tc>
      </w:tr>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一、安防监控系统、门禁管理系统</w:t>
            </w:r>
          </w:p>
        </w:tc>
      </w:tr>
      <w:tr>
        <w:tblPrEx>
          <w:tblCellMar>
            <w:top w:w="0" w:type="dxa"/>
            <w:left w:w="108" w:type="dxa"/>
            <w:bottom w:w="0" w:type="dxa"/>
            <w:right w:w="108" w:type="dxa"/>
          </w:tblCellMar>
        </w:tblPrEx>
        <w:trPr>
          <w:trHeight w:val="288" w:hRule="atLeast"/>
          <w:jc w:val="center"/>
        </w:trPr>
        <w:tc>
          <w:tcPr>
            <w:tcW w:w="9277" w:type="dxa"/>
            <w:gridSpan w:val="5"/>
            <w:tcBorders>
              <w:top w:val="single" w:color="auto" w:sz="4" w:space="0"/>
              <w:left w:val="single" w:color="auto" w:sz="4" w:space="0"/>
              <w:bottom w:val="single" w:color="auto" w:sz="4" w:space="0"/>
              <w:right w:val="single" w:color="000000" w:sz="4" w:space="0"/>
            </w:tcBorders>
            <w:noWrap/>
            <w:vAlign w:val="center"/>
          </w:tcPr>
          <w:p>
            <w:pPr>
              <w:widowControl/>
              <w:jc w:val="left"/>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1、公共区域视频监控系统</w:t>
            </w:r>
          </w:p>
        </w:tc>
      </w:tr>
      <w:tr>
        <w:tblPrEx>
          <w:tblCellMar>
            <w:top w:w="0" w:type="dxa"/>
            <w:left w:w="108" w:type="dxa"/>
            <w:bottom w:w="0" w:type="dxa"/>
            <w:right w:w="108" w:type="dxa"/>
          </w:tblCellMar>
        </w:tblPrEx>
        <w:trPr>
          <w:trHeight w:val="904"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室内高清半球带拾音(POE)</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400万1/3"CMOS变焦半球型网络摄像机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Smart侦测：场景变更侦测，虚焦侦测，区域入侵侦测，越界侦测，进入区域侦测，离开区域侦测，物品遗留侦测，物品拿取侦测，徘徊侦测，停车侦测，人员聚集侦测，快速移动侦测，音频异常侦测，音频陡升侦测，音频陡降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支持：电动变焦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红外照射距离最远可达30m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支持最大256GBMicroSD/MicroSDHC/MicroSDXC卡本地存储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1个内置麦克风，高清拾音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支持：1路报警输入，1路报警输出（输出最大支持DC12V，30mA），1路音频输入，1路音频输出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支持：DC12V，100mA电源输出，可用于拾音器供电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宽动态：120dB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调节角度：水平：0，垂直：，旋转：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焦距&amp;视场角：2.7~8mm：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支持电动变焦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补光灯类型：红外灯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补光距离：最远可达30m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防补光过曝：支持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视频压缩标准：主码流：H.265/H.264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子码流：H.265/H.264/MJPEG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第三码流：H.265/H.264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网络：1个RJ4510M/100M自适应以太网口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SD卡扩展：内置MicroSD/MicroSDHC/MicroSDXC插槽，最大支持256GB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音频：1个内置麦克风</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1路输入（Linein）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1路输出（Lineout）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报警：1路输入，1路输出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复位：支持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电源输出：DC12V，100mA电源输出，建议用于拾音器供电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供电方式：DC：12V±25%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PoE：802.3af，Class3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电源接口类型：Ø5.5mm圆口</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防护：IP66</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113"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室外球机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支持区域入侵侦测，越界侦测，进入区域侦测和离开区域侦等智能侦测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传感器类型:1/2.8＂CMOS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宽动态:120dB超宽动态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焦距:4.8mm~110mm，23倍光学变倍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视场角:广角~望远）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红外照射距离:30-100m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垂直范围:（自动翻转）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主码流帧率分辨率:50Hz：25fps（1920×1080）；60Hz：30fps（1920×1080）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视频压缩标准:H.265，H.264，MJPEG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网络存储:NAS（NFS，SMB/CIFS）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支持互联网通信协议接入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网络接口:RJ45网口，自适应10M/100M网络数据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SD卡扩展:支持MicroSD(即TF卡)/MicroSDHC/MicroSDXC卡，最大支持256GB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音频输入:1路音频输入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音频输出:1路音频输出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供电方式:DC：12V，PoE+（802.3at）</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电源接口类型:两线式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电流及功耗:最大功耗：18W（其中除雾加热1.6W，补光灯9W）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工作温湿度:-30℃~65℃，湿度小于90%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恢复出厂设置:支持</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防护:IP66</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049"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电梯轿厢广角摄像机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400万1/3"CMOS红外迷你半球型网络摄像机</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支持场景变更侦测，虚焦侦测，区域入侵侦测，越界侦测，进入区域侦测，离开区域侦测，物品遗留侦测，物品拿取侦测，徘徊侦测，停车侦测，人员聚集侦测，快速移动侦测，音频异常侦测，音频抖升侦测，音频抖降侦测</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最低照度彩色：0.005Lux@（F1.2，AGCON），0LuxwithIR</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宽动态:120dB</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调节角度:水平：-15°~15°，垂直：0°~75°</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焦距＆视场角:</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2mm，水平视场角：122.6°，垂直视场角：71.7°，对角视场角：140°</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2.8mm，水平视场角：98.2°，垂直视场角：54.2°，对角视场角：114.6°</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4mm，水平视场角：78.3°，垂直视场角：42.9°，对角视场角：91.2°</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补光灯类型:红外灯</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补光距离:最远可达10m</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防补光过曝:支持</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红外波长范围:850nm</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最大图像尺寸:2688×1520（默认2560×1440）</w:t>
            </w:r>
          </w:p>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视频压缩标准:主码流：H.265/H.264</w:t>
            </w:r>
          </w:p>
          <w:p>
            <w:pP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网络存储</w:t>
            </w:r>
            <w:r>
              <w:rPr>
                <w:rFonts w:ascii="宋体" w:hAnsi="宋体" w:eastAsia="宋体" w:cs="宋体"/>
                <w:color w:val="000000"/>
                <w:kern w:val="0"/>
                <w:sz w:val="20"/>
                <w:szCs w:val="20"/>
                <w:lang w:bidi="ar"/>
              </w:rPr>
              <w:t>:支持NAS（NFS，SMB/CIFS均支持），支持MicroSD(即TF卡)/MicroSDHC/MicroSDXC卡（最大256GB），断网本地录像存储及断网续传，支持SD卡加密及SD卡状态检测</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网络:1个RJ4510M/100M自适应以太网口</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音频:1路输入（Linein）；1路输出（Lineout）；1个内置麦克风，1个内置扬声器</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报警:1路输入，1路输出（报警输出最大支持DC12V，30mA）</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复位:支持</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启动和工作温湿度:-10℃~40℃，湿度小于95%（无凝结）</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电流及功耗:DC：12V，0.54A，最大功耗：6.5W；PoE：802.3af，36V~57V，0.20A~0.13A，最大功耗：7.5W</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供电方式:DC：12V±25%，支持防反接保护；PoE：802.3af，Class3</w:t>
            </w:r>
          </w:p>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电源接口类型:Ø5.5mm圆口</w:t>
            </w:r>
          </w:p>
          <w:p>
            <w:pPr>
              <w:widowControl/>
              <w:jc w:val="left"/>
              <w:textAlignment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0"/>
                <w:szCs w:val="20"/>
                <w:lang w:bidi="ar"/>
              </w:rPr>
              <w:t>防护:IK08</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支</w:t>
            </w:r>
          </w:p>
        </w:tc>
      </w:tr>
      <w:tr>
        <w:tblPrEx>
          <w:tblCellMar>
            <w:top w:w="0" w:type="dxa"/>
            <w:left w:w="108" w:type="dxa"/>
            <w:bottom w:w="0" w:type="dxa"/>
            <w:right w:w="108" w:type="dxa"/>
          </w:tblCellMar>
        </w:tblPrEx>
        <w:trPr>
          <w:trHeight w:val="1017"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电梯网桥</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2.4G电梯网桥，802.11n制式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成对包装，距离200米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2网口设计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成对包装</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支持轻智能统一管理功能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1017"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摄像机支架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半球支架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017"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综合安防管理平台一体机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软硬一体化部署，插电可用，7*24小时稳定运行；</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平台业务架构支持通过业务服务集群部署扩展业务处理能力，通过设备接入服务分布式部署扩展设备接入能力，采用一体机堆叠方式自动累加快速实现；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平台支持多终端（C/S客户端、移动APP、WEB）运行使用；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智能应用集成，支持雷达监控移动物体、热成像预览实时测温、高空抛物实时视频预览目标轨迹检测、离岗检测等各类智能报警应用；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部署运维监管，基础业务模块自动部署安装，个性化业务模块根据实际场景自定义选择安装；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2U机架式安装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【内置ISC综合安防管理平台】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【授权包含】：视频、门禁、可视对讲、停车管理及缴费、人员布控、人车智能搜索、人员测温、视频联网、入侵报警、设备网络管理，视频质量诊断业务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支持测温防疫、高空抛物等热点报警事件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支持电动车进电梯、电瓶车违规停放、人员离岗、暴露垃圾、打包垃圾、垃圾桶满溢等小区智能监控报警事件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1个HDMI，1个VGA，同源输出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4盘位，可满配8T硬盘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2个千兆网口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2个USB2.0（前置）、1个USB2.0接口（后置）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报警IO：16进4出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输入带宽：160M</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32路H.264、H.265混合接入</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1017"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存储服务器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硬件规格：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4U标准机架式机箱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出厂默认带双电源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2个HDMI，1个VGA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24盘位，已内置24块10TAI盘，支持硬盘热插拔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4个千兆网口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1个USB2.0接口、2个USB3.0接口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1个eSATA接口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报警16进8出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支持RAID0、1、5、6、10，支持全局热备盘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选配扩展板可增加的接口：报警32进16出/4个千兆光口/8个RS-485串行接口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软件性能：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输入带宽：512M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128路H.265、H.264混合接入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最大支持20×1080P解码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支持H.265、H.264、SVAC混合解码整机默认支持1个千兆管理电口，4个千兆数据电口，可选配扩展支持电口或光口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最大支持400路（800 Mbps）前端接入、存储、转发，32路（64 Mbps）网络回放</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接入支持ONVIF、GB28181、主动注册等协议接入，保障了对不同厂家前端设备的兼容性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支持JBOD、RAID 0/1/5/6/10/50/60、SRAID 支持全局热备和局部热备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支持视频流直存，减少流媒体服务器的成本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支持存储配额管理，支持基于通道的维度进行存储周期管理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支持通用存储协议：ISCSI/SAMBA/NFS/FTP</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针对关键重要的视频，提供对实时流和历史视频进行加锁，确保不被循环覆盖</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配套支持统一云管理节点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支持N+M模式下的视频和图片集群功能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支持图片直存，可配合智能前端设备使用，支持人脸检测、人脸识别、视频结构化、人群分布图、打电话报警、吸烟报警 、通用行为分析、机动车检索、非机动车检索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支持一键诊断功能：支持硬盘状态、单盘性能、RAID状态、raid配置、硬盘盘组、网络状态、录像状态的健康状态诊断，诊断用户配置合规性，协助用户更好的使用设备</w:t>
            </w:r>
          </w:p>
          <w:p>
            <w:pPr>
              <w:widowControl/>
              <w:jc w:val="left"/>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支持通过视图库接入前端设备，实现前端智能事件、图片上报EVS；支持通过视图库协议将人脸、结构化等告警事件、图片推动到平台</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461"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2、门禁系统</w:t>
            </w:r>
          </w:p>
        </w:tc>
      </w:tr>
      <w:tr>
        <w:tblPrEx>
          <w:tblCellMar>
            <w:top w:w="0" w:type="dxa"/>
            <w:left w:w="108" w:type="dxa"/>
            <w:bottom w:w="0" w:type="dxa"/>
            <w:right w:w="108" w:type="dxa"/>
          </w:tblCellMar>
        </w:tblPrEx>
        <w:trPr>
          <w:trHeight w:val="820"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人脸门禁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spacing w:after="200"/>
              <w:jc w:val="left"/>
              <w:textAlignment w:val="center"/>
              <w:rPr>
                <w:rFonts w:hint="eastAsia" w:ascii="宋体" w:hAnsi="宋体" w:eastAsia="宋体" w:cs="宋体"/>
                <w:color w:val="000000"/>
                <w:kern w:val="0"/>
                <w:sz w:val="20"/>
                <w:szCs w:val="20"/>
                <w:highlight w:val="none"/>
                <w:lang w:eastAsia="zh-CN" w:bidi="ar"/>
              </w:rPr>
            </w:pP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屏幕参数：7英寸触摸显示屏，屏幕比例9:16，屏幕分辨率600*1024；</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摄像头参数：采用宽动态200万双目摄像头；</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认证方式：支持人脸、刷卡（Mifare卡/IC卡、手机NFC卡、CPU卡序列号/内容、身份证卡序列号）、密码认证方式，可外接身份证、指纹、蓝牙、二维码功能模块；</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人脸识别：采用深度学习算法，支持单人或多人识别（最多5人同时认证）功能；支持照片、视频防假；1:N人脸识别速度≤0.2s，人脸验证准确率≥99%；</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存储容量：本地支持10000人脸库、50000张卡，15万条事件记录；</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硬件接口：LAN*1、RS485*1、Wiegand*1(支持双向)、typeC类型USB接口*1、电锁*1、门磁*1、报警输入*2、报警输出*1、开门按钮*1、SD卡槽*1（最大支持512GB）、3.5mm音频输出接口*1；</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使用环境：IP65，室内外环境（室外使用必须搭配遮阳罩）；</w:t>
            </w:r>
          </w:p>
          <w:p>
            <w:pPr>
              <w:widowControl/>
              <w:spacing w:after="200"/>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安装方式：壁挂安装（标配挂板，适配86底盒）；</w:t>
            </w:r>
          </w:p>
          <w:p>
            <w:pPr>
              <w:widowControl/>
              <w:spacing w:after="200"/>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工作电压：DC12V~24V/2A（电源需另配）；</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双门磁力锁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锁体主体颜色为：氧化银。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最大静态直线拉力：280kg(600Lbs)*2；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断电开锁，满足消防要求；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具有电锁状态指示灯（红灯为开锁状态，绿灯为上锁状态）；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支持锁状态侦测信号(门磁)输出：NO/NC/COM接点；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工作电压：12V/1040mA或24V/520mA；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使用环境：室内（不防水）；</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适用门型：木门、玻璃门、金属门、防火门；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双门磁力锁支架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选用材料：高强铝合金，表面喷沙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外壳处理：阳极硬化电镀处理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适用门型：木门、金属门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开门方式：90度内开式门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单门磁力锁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锁体主体颜色为：氧化银。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最大静态直线拉力：280kg(600Lbs)；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断电开锁，满足消防要求；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具有电锁状态指示灯（红灯为开锁状态，绿灯为上锁状态）；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支持锁状态侦测信号(门磁)输出：NO/NC/COM接点；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工作电压：12V/500mA或24V/250mA；</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使用环境：室内（不防水）；</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单门磁力锁支架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选用材料：高强铝合金，表面喷沙，</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适用门型：木门、金属门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开门方式：90度内开式门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开门按钮</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1、人体非接触感应输出信号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2、面板材质:不锈钢面板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3、耐用测试:一百万次老化测试合格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4、LED指示灯状态:圆形指示灯呈红色为待机状态，圆形指示灯呈绿色为动作状态；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5、开关延时时间：1S-25S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6、接点输出:NO、NC、COM接点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8、输入电压:DC12V</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9、工作电流:待机40mA,动作70mA</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4门控制器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1、4门双向刷卡控制，5路报警输入，4路报警输出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2、可存储2万张卡信息，10万条脱机日志存储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3、支持32个时间表，32个时区表，60个假日设置，满足不同群组不同时间的开门控制需求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4、支持1024个工作组，配合时间表、门控方式等实现多种开门权限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多种开门方式：1）多卡开门，最大支持20张合法卡在规定时间内全部刷卡才能开门（刷卡不分先后顺序）；2）首卡开门，可添加20张卡为首卡，每天首卡开门后，其他卡才有权限开门；3）倒计时关门，可设置20张卡为倒计时卡，刷卡开门后，超过指定开门时间后，门锁关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6、可通过软件设置远程开门、倒计时开门及按时间自动开门等，支持远程持续开关门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7、支持双门互锁、3门互锁、4门互锁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8、支持APB控制，可实现单门反潜回和4门反潜回</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9、支持标准韦根协议读卡器，即插即用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10、门磁状态可设置</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11、支持低压报警、强行开门报警、反胁迫报警、脱机日志满报警等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人脸门禁授权主机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1、3.97英寸触摸显示屏，屏幕分辨率800*480；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2、采用200万双目摄像头，有照片视频防假功能；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3、支持人脸采集、指纹采集、卡片录入（二三代身份证序列号）；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4、支持有线网络、无线WiFi、USB口通信；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5、支持在线采集，通过网络协议或USB口对接到平台，平台进行在线采集，采集信息实时上传；</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6、工作电压：DC12V/1.5A(自带电源适配器）；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IC卡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MIFARE1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张</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车辆抓拍显示一体机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高清晰：400万像素高清摄像机，最大分辨率可达2688*1520，帧率高达25fps；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集成度高：集摄像机、LED显示屏、补光灯、镜头、喇叭功放于一体，有效节省施工布线成本；</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显示屏：支持两列行四字双色LED屏，显示内容可灵活配置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内置高亮LED灯，智能补光技术，满足不同场景需求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支持电动变焦镜头，便于调试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车牌识别种类：支持识别的号牌类型包括大（小）型汽车、使领馆汽车、警用汽车、教练汽车、新能源汽车、军车等；2019式武警车牌等国标车牌；</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车辆结构化：支持车型识别，车标识别，车身颜色识别，子品牌检测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黑白名单控制：支持黑、白名单的导入及对比，可直接联动道闸开闸，支持脱机运行；</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支持智能化视频检测抓拍，实现机动车精准抓拍识别，准确率99.9%以上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支持跟车不落杆，实现快速通行</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机箱表面采用抗紫外线静电喷塑工艺，不起皮，不褪色，防尘防水等级符合室外设备IP54级别要求；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一体化结构设计，布线简单，调试方便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摄像机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最低照度：彩色0.04lx(F2.0,AGCON)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黑白0.02lx(F2.0,AGCON)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快门：1/30秒至1/100,000秒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传感器类型：1/3"ProgressiveScanCMOS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自动光圈：DC驱动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ICR切换：支持镜头：3.1~6mm电动变焦镜头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日夜转换模式：ICR红外滤片式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数字降噪：3D数字降噪压缩标准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视频压缩标准：H.264/H.265/MJPEG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视频压缩码率：32Kbps~16Mbps图像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帧率：25fps(2688*1520)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图像设置：饱和度,亮度,对比度,白平衡,增益,3D降噪通过软件可调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图像格式：JPEG最大图像尺寸：2688*1520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网络功能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通用功能：心跳,密码保护,NTP校时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支持协议：TCP/IP,HTTP,DHCP,DNS,RTP,RTSP,NTP,支持FTP上传图片抓拍功能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智能识别：车牌识别,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补光灯控制：补光灯自动光控、时控可选；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图片格式：采用JPEG编码,图片质量可设</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通讯接口：1个RJ4510M/100M自适应以太网口，1个RS-232接口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外部接口：2路触发输入；2路继电器输出，支持道闸开、关、停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补光灯：内置9颗LED补光灯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一般规范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防护等级：IP54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工作温度和湿度：-20℃~70℃,湿度小于90%(无凝结)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电源供应：AC100V~240V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功耗：35WMAX</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显示屏参数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显示亮度：最大1200cd/m²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显示屏尺寸：256mm*128mm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显示分辨率：32*64</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屏幕类型：LED</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道闸</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采用一体化机芯，平行齿轮减速连杆传动，传动平稳、效率高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侧贴式安装，安装方便、结构紧凑齿轮碳钢材质，淬火处理工艺，抗磨损、抗冲击，寿命长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直流无刷电机、输出力矩大、体积小，噪音低，精确智能控制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支持遇阻反弹，开优先保护功能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直流变频控制，快速抬杆慢速落杆，运行平稳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事件日志记录、方便操作追踪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支持红外，地感，雷达等多种防砸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支持故障码数码管检测，日志记录、丰富状态指示，故障码数码管显示、问题定位快捷、方便维护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手动开闸功能：停电时可转动手轮，使道闸保持开状态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开/关到位输出接口：各1组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开/关/停控制信号接口：各1组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红外/地感防砸信号接口：1组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485控制接口：1组</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一般规范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杆子类型：栅栏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道闸系列：四系列</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工作温度和湿度：-30~70°C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防护等级：IP54</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工作电压：AC220V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电机类型：直流无刷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运行噪声：60分贝</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电机功率：250W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运行速度：4.5s</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机箱材质：冷轧钢</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出入口车检器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独立式,支持接入的最大线圈数2,继电器输出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停车配件产品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0.75mm²，绞合导体，镀锡铜，绝缘蓝色PVC外被，1捆线圈50米。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出入口控制终端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处理器：Inte平台处理器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内存：4GB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标配128GSSD</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指示灯：电源指示灯/运行指示灯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显示器分辨率：1920×1080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电源：DC12V/5A适配器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功耗：峰值60W，平均35W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工作环境：工作环境温度:0℃～40℃；、工作湿度10%～95%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功能特性：含出入口管理软件，无风扇设计，集成交换机、485接口、报警4进4出、视频HDMI接口，22寸1080p显示屏，配置键鼠套件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存储功能：支持对车辆出入记录的本地存储：≥80万辆通行车辆信息和20万辆的过车通行图片；</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sz w:val="22"/>
                <w:highlight w:val="none"/>
              </w:rPr>
              <w:t>二、智能装备系统及呼见连设备</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1、装备库（1F）</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智能装备室服务器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CPU4310*2内存32GDDR4*2硬盘4TSATA*1RAID集成网卡双口万兆含模块电源550W*1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装备管理系统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装备管理软件,可配置一个装备库，支持全区装备数据联动（含PC端、终端设备），5000名用户在线登录。功能有：</w:t>
            </w:r>
            <w:r>
              <w:rPr>
                <w:highlight w:val="none"/>
              </w:rPr>
              <w:t xml:space="preserve"> </w:t>
            </w:r>
            <w:r>
              <w:rPr>
                <w:rFonts w:hint="eastAsia" w:ascii="宋体" w:hAnsi="宋体" w:eastAsia="宋体" w:cs="宋体"/>
                <w:color w:val="000000"/>
                <w:kern w:val="0"/>
                <w:sz w:val="20"/>
                <w:szCs w:val="20"/>
                <w:highlight w:val="none"/>
                <w:lang w:bidi="ar"/>
              </w:rPr>
              <w:t>警用装备管理、单警装备管理、视频联动、预警管理、</w:t>
            </w:r>
            <w:r>
              <w:rPr>
                <w:rFonts w:ascii="宋体" w:hAnsi="宋体" w:eastAsia="宋体" w:cs="宋体"/>
                <w:color w:val="000000"/>
                <w:kern w:val="0"/>
                <w:sz w:val="20"/>
                <w:szCs w:val="20"/>
                <w:highlight w:val="none"/>
                <w:lang w:bidi="ar"/>
              </w:rPr>
              <w:t>3D可视化展现</w:t>
            </w:r>
            <w:r>
              <w:rPr>
                <w:rFonts w:hint="eastAsia" w:ascii="宋体" w:hAnsi="宋体" w:eastAsia="宋体" w:cs="宋体"/>
                <w:color w:val="000000"/>
                <w:kern w:val="0"/>
                <w:sz w:val="20"/>
                <w:szCs w:val="20"/>
                <w:highlight w:val="none"/>
                <w:lang w:bidi="ar"/>
              </w:rPr>
              <w:t>、综合统计分析、</w:t>
            </w:r>
            <w:r>
              <w:rPr>
                <w:rFonts w:ascii="宋体" w:hAnsi="宋体" w:eastAsia="宋体" w:cs="宋体"/>
                <w:color w:val="000000"/>
                <w:kern w:val="0"/>
                <w:sz w:val="20"/>
                <w:szCs w:val="20"/>
                <w:highlight w:val="none"/>
                <w:lang w:bidi="ar"/>
              </w:rPr>
              <w:t>单位管理</w:t>
            </w:r>
            <w:r>
              <w:rPr>
                <w:rFonts w:hint="eastAsia" w:ascii="宋体" w:hAnsi="宋体" w:eastAsia="宋体" w:cs="宋体"/>
                <w:color w:val="000000"/>
                <w:kern w:val="0"/>
                <w:sz w:val="20"/>
                <w:szCs w:val="20"/>
                <w:highlight w:val="none"/>
                <w:lang w:bidi="ar"/>
              </w:rPr>
              <w:t>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单警装备柜主柜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单警装备柜主柜为单警装备柜的核心控制柜，控制主板，操作屏幕，软件都安装于此。</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一、标准技术参数</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1）功能描述：主柜用于智能单警装备柜的控制，支持最大32组（理论）副柜。主柜作为智能单警装备柜中心控制系统组成，</w:t>
            </w:r>
            <w:r>
              <w:rPr>
                <w:rFonts w:hint="eastAsia" w:ascii="宋体" w:hAnsi="宋体" w:eastAsia="宋体" w:cs="宋体"/>
                <w:color w:val="000000"/>
                <w:kern w:val="0"/>
                <w:sz w:val="20"/>
                <w:szCs w:val="20"/>
                <w:highlight w:val="none"/>
                <w:lang w:bidi="ar"/>
              </w:rPr>
              <w:t>使用RFID射频技术，</w:t>
            </w:r>
            <w:r>
              <w:rPr>
                <w:rFonts w:ascii="宋体" w:hAnsi="宋体" w:eastAsia="宋体" w:cs="宋体"/>
                <w:color w:val="000000"/>
                <w:kern w:val="0"/>
                <w:sz w:val="20"/>
                <w:szCs w:val="20"/>
                <w:highlight w:val="none"/>
                <w:lang w:bidi="ar"/>
              </w:rPr>
              <w:t>完成民辅警日常单警装备的规范化管理，远程统计装备的配发、使用、维护等情况，极大保护单警装备的安全规范佩戴，在遗失情况下，能自动预警到警务保障部门等管理工作</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2）</w:t>
            </w:r>
            <w:r>
              <w:rPr>
                <w:rFonts w:hint="eastAsia" w:ascii="宋体" w:hAnsi="宋体" w:eastAsia="宋体" w:cs="宋体"/>
                <w:color w:val="000000"/>
                <w:kern w:val="0"/>
                <w:sz w:val="20"/>
                <w:szCs w:val="20"/>
                <w:highlight w:val="none"/>
                <w:lang w:bidi="ar"/>
              </w:rPr>
              <w:t>柜门数量：8门</w:t>
            </w:r>
            <w:r>
              <w:rPr>
                <w:rFonts w:ascii="宋体" w:hAnsi="宋体" w:eastAsia="宋体" w:cs="宋体"/>
                <w:color w:val="000000"/>
                <w:kern w:val="0"/>
                <w:sz w:val="20"/>
                <w:szCs w:val="20"/>
                <w:highlight w:val="none"/>
                <w:lang w:bidi="ar"/>
              </w:rPr>
              <w:t>；</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3）主柜整体尺寸：整机尺寸：不小于</w:t>
            </w:r>
            <w:r>
              <w:rPr>
                <w:rFonts w:hint="eastAsia" w:ascii="宋体" w:hAnsi="宋体" w:eastAsia="宋体" w:cs="宋体"/>
                <w:color w:val="000000"/>
                <w:kern w:val="0"/>
                <w:sz w:val="20"/>
                <w:szCs w:val="20"/>
                <w:highlight w:val="none"/>
                <w:lang w:bidi="ar"/>
              </w:rPr>
              <w:t>2096</w:t>
            </w:r>
            <w:r>
              <w:rPr>
                <w:rFonts w:ascii="宋体" w:hAnsi="宋体" w:eastAsia="宋体" w:cs="宋体"/>
                <w:color w:val="000000"/>
                <w:kern w:val="0"/>
                <w:sz w:val="20"/>
                <w:szCs w:val="20"/>
                <w:highlight w:val="none"/>
                <w:lang w:bidi="ar"/>
              </w:rPr>
              <w:t xml:space="preserve">mm × </w:t>
            </w:r>
            <w:r>
              <w:rPr>
                <w:rFonts w:hint="eastAsia" w:ascii="宋体" w:hAnsi="宋体" w:eastAsia="宋体" w:cs="宋体"/>
                <w:color w:val="000000"/>
                <w:kern w:val="0"/>
                <w:sz w:val="20"/>
                <w:szCs w:val="20"/>
                <w:highlight w:val="none"/>
                <w:lang w:bidi="ar"/>
              </w:rPr>
              <w:t>544</w:t>
            </w:r>
            <w:r>
              <w:rPr>
                <w:rFonts w:ascii="宋体" w:hAnsi="宋体" w:eastAsia="宋体" w:cs="宋体"/>
                <w:color w:val="000000"/>
                <w:kern w:val="0"/>
                <w:sz w:val="20"/>
                <w:szCs w:val="20"/>
                <w:highlight w:val="none"/>
                <w:lang w:bidi="ar"/>
              </w:rPr>
              <w:t xml:space="preserve">mm × </w:t>
            </w:r>
            <w:r>
              <w:rPr>
                <w:rFonts w:hint="eastAsia" w:ascii="宋体" w:hAnsi="宋体" w:eastAsia="宋体" w:cs="宋体"/>
                <w:color w:val="000000"/>
                <w:kern w:val="0"/>
                <w:sz w:val="20"/>
                <w:szCs w:val="20"/>
                <w:highlight w:val="none"/>
                <w:lang w:bidi="ar"/>
              </w:rPr>
              <w:t>430</w:t>
            </w:r>
            <w:r>
              <w:rPr>
                <w:rFonts w:ascii="宋体" w:hAnsi="宋体" w:eastAsia="宋体" w:cs="宋体"/>
                <w:color w:val="000000"/>
                <w:kern w:val="0"/>
                <w:sz w:val="20"/>
                <w:szCs w:val="20"/>
                <w:highlight w:val="none"/>
                <w:lang w:bidi="ar"/>
              </w:rPr>
              <w:t>mm；</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4）材质：1.0mm冷轧钢板；</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5）工控一体机： 屏幕参数：1</w:t>
            </w:r>
            <w:r>
              <w:rPr>
                <w:rFonts w:hint="eastAsia" w:ascii="宋体" w:hAnsi="宋体" w:eastAsia="宋体" w:cs="宋体"/>
                <w:color w:val="000000"/>
                <w:kern w:val="0"/>
                <w:sz w:val="20"/>
                <w:szCs w:val="20"/>
                <w:highlight w:val="none"/>
                <w:lang w:bidi="ar"/>
              </w:rPr>
              <w:t>7</w:t>
            </w:r>
            <w:r>
              <w:rPr>
                <w:rFonts w:ascii="宋体" w:hAnsi="宋体" w:eastAsia="宋体" w:cs="宋体"/>
                <w:color w:val="000000"/>
                <w:kern w:val="0"/>
                <w:sz w:val="20"/>
                <w:szCs w:val="20"/>
                <w:highlight w:val="none"/>
                <w:lang w:bidi="ar"/>
              </w:rPr>
              <w:t xml:space="preserve">英寸；分辨率：1280×1024 </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双目摄像头：人脸验证准确率≥</w:t>
            </w:r>
            <w:r>
              <w:rPr>
                <w:rFonts w:ascii="宋体" w:hAnsi="宋体" w:eastAsia="宋体" w:cs="宋体"/>
                <w:color w:val="000000"/>
                <w:kern w:val="0"/>
                <w:sz w:val="20"/>
                <w:szCs w:val="20"/>
                <w:highlight w:val="none"/>
                <w:lang w:bidi="ar"/>
              </w:rPr>
              <w:t>99%，人脸容量≥1000张；</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操作系统 ：</w:t>
            </w:r>
            <w:r>
              <w:rPr>
                <w:rFonts w:hint="eastAsia" w:ascii="宋体" w:hAnsi="宋体" w:eastAsia="宋体" w:cs="宋体"/>
                <w:color w:val="000000"/>
                <w:kern w:val="0"/>
                <w:sz w:val="20"/>
                <w:szCs w:val="20"/>
                <w:highlight w:val="none"/>
                <w:lang w:bidi="ar"/>
              </w:rPr>
              <w:t>安卓</w:t>
            </w:r>
            <w:r>
              <w:rPr>
                <w:rFonts w:ascii="宋体" w:hAnsi="宋体" w:eastAsia="宋体" w:cs="宋体"/>
                <w:color w:val="000000"/>
                <w:kern w:val="0"/>
                <w:sz w:val="20"/>
                <w:szCs w:val="20"/>
                <w:highlight w:val="none"/>
                <w:lang w:bidi="ar"/>
              </w:rPr>
              <w:t>；</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CPU</w:t>
            </w: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 xml:space="preserve"> </w:t>
            </w:r>
            <w:r>
              <w:rPr>
                <w:rFonts w:hint="eastAsia" w:ascii="宋体" w:hAnsi="宋体" w:eastAsia="宋体" w:cs="宋体"/>
                <w:color w:val="000000"/>
                <w:kern w:val="0"/>
                <w:sz w:val="20"/>
                <w:szCs w:val="20"/>
                <w:highlight w:val="none"/>
                <w:lang w:bidi="ar"/>
              </w:rPr>
              <w:t>RK3288E</w:t>
            </w:r>
            <w:r>
              <w:rPr>
                <w:rFonts w:ascii="宋体" w:hAnsi="宋体" w:eastAsia="宋体" w:cs="宋体"/>
                <w:color w:val="000000"/>
                <w:kern w:val="0"/>
                <w:sz w:val="20"/>
                <w:szCs w:val="20"/>
                <w:highlight w:val="none"/>
                <w:lang w:bidi="ar"/>
              </w:rPr>
              <w:t>；RAM+ROM 2G+</w:t>
            </w:r>
            <w:r>
              <w:rPr>
                <w:rFonts w:hint="eastAsia" w:ascii="宋体" w:hAnsi="宋体" w:eastAsia="宋体" w:cs="宋体"/>
                <w:color w:val="000000"/>
                <w:kern w:val="0"/>
                <w:sz w:val="20"/>
                <w:szCs w:val="20"/>
                <w:highlight w:val="none"/>
                <w:lang w:bidi="ar"/>
              </w:rPr>
              <w:t>8</w:t>
            </w:r>
            <w:r>
              <w:rPr>
                <w:rFonts w:ascii="宋体" w:hAnsi="宋体" w:eastAsia="宋体" w:cs="宋体"/>
                <w:color w:val="000000"/>
                <w:kern w:val="0"/>
                <w:sz w:val="20"/>
                <w:szCs w:val="20"/>
                <w:highlight w:val="none"/>
                <w:lang w:bidi="ar"/>
              </w:rPr>
              <w:t>G；</w:t>
            </w: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CPU核数 4核</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·接口：不低于2个USB HOST 4个USB插座；WLAN：1个；串口：5路</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控制软件：</w:t>
            </w:r>
            <w:r>
              <w:rPr>
                <w:rFonts w:ascii="宋体" w:hAnsi="宋体" w:eastAsia="宋体" w:cs="宋体"/>
                <w:color w:val="000000"/>
                <w:kern w:val="0"/>
                <w:sz w:val="20"/>
                <w:szCs w:val="20"/>
                <w:highlight w:val="none"/>
                <w:lang w:bidi="ar"/>
              </w:rPr>
              <w:t xml:space="preserve"> 支持单警装备智能化管理控制系统，支持联网升级；支持无缝对接装备管理系统软件功能；</w:t>
            </w:r>
          </w:p>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6）用户验证模式：指纹开锁、密码开锁、机械开锁，人脸识别。</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r>
              <w:rPr>
                <w:rFonts w:ascii="宋体" w:hAnsi="宋体" w:eastAsia="宋体" w:cs="宋体"/>
                <w:color w:val="000000"/>
                <w:kern w:val="0"/>
                <w:sz w:val="20"/>
                <w:szCs w:val="20"/>
                <w:highlight w:val="none"/>
                <w:lang w:bidi="ar"/>
              </w:rPr>
              <w:t>7）执法记录仪集成：预留执法记录仪采集站安装位，支持执法记录仪双主机，最大48位执法记录仪采集</w:t>
            </w:r>
            <w:r>
              <w:rPr>
                <w:rFonts w:hint="eastAsia" w:ascii="宋体" w:hAnsi="宋体" w:eastAsia="宋体" w:cs="宋体"/>
                <w:color w:val="000000"/>
                <w:kern w:val="0"/>
                <w:sz w:val="20"/>
                <w:szCs w:val="20"/>
                <w:highlight w:val="none"/>
                <w:lang w:bidi="ar"/>
              </w:rPr>
              <w:t>。</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单警装备柜副柜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单警装备柜副柜单警装备的存放柜，内置装备充电，紫外线杀毒，自动通风，灯带等功能。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手持式装备管理管理终端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支持RFID识别、扫码识别、人脸识别；用于装备领用、归还、装备数据查询、台账查询等多种功能。用于装备出入库、领用归还登记，台账数据查询等。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磁屏蔽装备柜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用于装备的动态存储，以及RFID信号的屏蔽，可定制增加紫外线杀毒，通风除湿功能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智能门禁机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配合装备管理系统设定权限，控制门禁进出，支持远程开门，审核线上申领单自动开门等功能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通道式装备管理一体机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支持RFID识别、扫码识别、人脸识别；用于装备领用、归还、装备数据查询、台账查询等多种功能。用于装备领用归还的自动登记，台账数据查询等。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热缩管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装备RFID标签的绑定工具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热风枪</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装备RFID标签的绑定工具</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RFID标签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用于装备的识别，装备动态溯源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2、5G执法记录仪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呼见连</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“呼见联”一套含一台5G无线智能车载终端，1台车载防水摄像机，1台5G执法视音频记录仪。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G无线智能车载终端，1、车载宽电压输入9-36V，双SD卡存储，标配1张256GB存储卡；2、支持接入两个FPDLINK摄像头接入，一路车载云台摄像机接入；3、支持4G/5G、WIFI、蓝牙、GPS/BDS卫星定位；4、支持国标、视图库标准协议，支持实时图传、位置上报、语音对讲，可同时进行人脸和车牌识别，支持离线人员/车牌比对；5、支持平板APP进行实时图像浏览，录像回放、PTZ控制、手动抓拍、智能图片查看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车载防水摄像机，8mm镜头、200w像素、1080P高清视频采集，车载吸附安装型，防水设计，适用于摩托车辆对外视频采集、抓拍。</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G执法视音频记录仪，1、Android系统，2.4英寸触摸显示屏，240*320分辨率，IP68标准，64GBUFS+4GBLPDDR4，支持TF卡拓展256G存储；2、前置800万，后置500万镜头，支持双摄、防抖，契合执法取证、指挥调度等执法应用；3、支持WIFI、蓝牙、3G/4G/5G全网通、GPS/BDS/GLONASS定位，支持AGPS、百度定位等功能；4、支持一键PTT、一键摄录、一键拍摄、一键标记重要事件等多种快捷按键操作；5、支持GB/T28181、GA/T1400、GA/T947标准协议；6、支持人脸/车牌智能抓拍识别，支持在线/离线智能比对。</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三、智慧档案系统</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智能自助柜主柜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操作系统：嵌入式Linux操作系统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屏幕参数：7寸触摸显示屏，屏幕分辨率1024*600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认证方式：人脸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开柜方式：人脸开柜，密码开柜，远程开柜，钥匙开柜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可接副柜数：7</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设备容量：5000张人脸，50000条事件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通信方式：有线网络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使用环境：室内、不防水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整柜尺寸：945mm*475mm*1985mm（宽*厚*高）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整柜净重：160kg</w:t>
            </w:r>
          </w:p>
          <w:p>
            <w:pPr>
              <w:pStyle w:val="5"/>
              <w:rPr>
                <w:rFonts w:hint="eastAsia" w:ascii="宋体" w:hAnsi="宋体" w:eastAsia="宋体" w:cs="宋体"/>
                <w:highlight w:val="none"/>
                <w:lang w:eastAsia="zh-CN"/>
              </w:rPr>
            </w:pP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功能介绍：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支持服务器平台远程分配人员柜格权限；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支持本地柜体进行人脸登记，也支持集中人脸登记下发柜体；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支持刷人脸/密码，打开对应柜门进行存取，支持人脸防假功能；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支持柜体开关门信息和人员信息上报服务器平台；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支持断电情况下的手动（钥匙）开箱；</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支持断网情况下的本地识别存取。</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智能自助柜辅柜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柜格数量：12格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柜格尺寸：356*287*475mm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柜格承重：20kg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板材厚度：1.0mm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使用环境：室内、不防水</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与主柜连接方式：通过RS485进行通信，并有电源线连接，由主柜统一给副柜供电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供电电源：12V2A（主柜供电，无需单独配电源）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柜体尺寸：900*475*1985mm（宽*厚*高）</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柜体重量：150Kg</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四、交警二中队指挥中心建设</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1、显示大屏系统</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LED显示单元(P1.2金线)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1、像素点间距：≤1.2mm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2、像素密度：≥640000Dots/m2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3、封装方式：金线封装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4、供电方式：支持电源均流DC4.2V～DC5V，供电支持电源双输出电压DC2.8V/DC3.8V</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5、维护方式：完全前维护，灯板电源和接收卡均在前面维护。</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10.935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LED控制卡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1)LED全彩显示屏控制器,1路DVI输入，1路HDMI输入；6路网口输出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2)带载分辨率1920x120060Hz</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3)极限带载分辨率：极限宽度（3840*600@60Hz），极限高度（548*3840@60Hz）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落地式支架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1)一般用于箱体产品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2）落地安装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3）屏表面离后墙70cm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4）地面需考虑承重</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13.56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配电柜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1)类型：10KW配电柜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2)控制：欧姆龙PLC控制器，网络远程控制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3）元器件：德力西断路器，施耐德接触器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4)输入电压：380V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5）输出电压：220V</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6）输出回路：3个单向回路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★辅助电视机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75寸电视机（含支架）</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w:t>
            </w:r>
            <w:r>
              <w:rPr>
                <w:rFonts w:hint="eastAsia" w:ascii="宋体" w:hAnsi="宋体" w:eastAsia="宋体" w:cs="宋体"/>
                <w:b/>
                <w:bCs/>
                <w:color w:val="000000"/>
                <w:kern w:val="0"/>
                <w:sz w:val="20"/>
                <w:szCs w:val="20"/>
                <w:highlight w:val="none"/>
                <w:lang w:bidi="ar"/>
              </w:rPr>
              <w:t>选择具有国家确定的认证机构出具的、处于有效期之内的节能产品认证证书的产品，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智慧平板（86寸含移动支架）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1.显示尺寸：≥86吋；DLED背光。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2.前置接口：USB3.0（Android、Windows）≥2， Type-C接口（Android、Windows）≥1。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3.采用红外触控技术。支持单人多人书写。</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4.会议平板自带安卓系统，系统至少满足：内存4GB，存储容量64GB。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2、显示控制系统</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网络智能中控主机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全面支持第三方设备及控制协议，支持用户自定义编程设置多种控制协议和代码，支持多台网络中控主机实现级联集中管控，达到互联，互通，互控效果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outlineLvl w:val="1"/>
              <w:rPr>
                <w:rFonts w:hint="eastAsia" w:ascii="宋体" w:hAnsi="宋体" w:eastAsia="宋体" w:cs="宋体"/>
                <w:kern w:val="0"/>
                <w:sz w:val="20"/>
                <w:szCs w:val="20"/>
                <w:highlight w:val="none"/>
              </w:rPr>
            </w:pPr>
            <w:r>
              <w:rPr>
                <w:rFonts w:hint="eastAsia" w:ascii="宋体" w:hAnsi="宋体" w:eastAsia="宋体" w:cs="宋体"/>
                <w:sz w:val="20"/>
                <w:szCs w:val="20"/>
                <w:highlight w:val="none"/>
              </w:rPr>
              <w:t>单路解码器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1"/>
              <w:rPr>
                <w:rFonts w:hint="eastAsia" w:ascii="宋体" w:hAnsi="宋体" w:eastAsia="宋体" w:cs="宋体"/>
                <w:sz w:val="20"/>
                <w:szCs w:val="20"/>
                <w:highlight w:val="none"/>
              </w:rPr>
            </w:pPr>
            <w:r>
              <w:rPr>
                <w:rFonts w:hint="eastAsia" w:ascii="宋体" w:hAnsi="宋体" w:eastAsia="宋体" w:cs="宋体"/>
                <w:sz w:val="20"/>
                <w:szCs w:val="20"/>
                <w:highlight w:val="none"/>
              </w:rPr>
              <w:t>1路HDMI接口输入，2路DVI输入，支持对视频信号任意切换，裁剪，拼接，缩放，支持独立音频输入输出，支持独立音频输入输出，支持HDMI和DP音频解析输出，支持LAN口控制，支持RS232串口协议控制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3、扩声系统</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线性阵列音柱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6.35公分单元,颜色:黑,体积(公分):34.3高X14.6宽X20.3深,最宜配合10-200瓦之功放,阻抗4-8Ω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音柱支架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适用于10寸以下全频会议扬声器，音柱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1.类型：L型扬声器壁装挂架；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2.规格：140*96*45mm；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3.可调节距离：0-40mm可调；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4.颜色：黑色哑光烤漆；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5.承重：20KG（一对）；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6.材质：3mm冷轧钢；</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频率响应(-3dB)(1)70-20,000Hz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功率处理能力，长时连续100W125W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灵敏度(SPL/1W@1m)(3)88dB88dB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扬声器单元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低频1个6.5英寸低音单元（165毫米）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高频1个1.25英寸（32毫米）钕磁铁圆顶高音单元</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额定阻抗8欧姆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适用于10寸以下全频会议扬声器、15寸以下全频多功能扬声器、同轴全频扬声器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1.类型：专业壁装支架；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2.规格：250*137*320mm；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3.可调节距离：最长420mm，最短320mm；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4.颜色：黑色哑光烤漆；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5.承重：35Kg；</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6.材质：2mm冷轧钢；</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主扩音柱功放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自动限幅输出、短路、过载、过温、开机延时等保护功能；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功放配备延时启动系统，保护音箱不受冲击而损坏；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散热风扇采用先进的无级变速电路控制；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额定功率：2×650W/8欧，2×1050W/4欧；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频率响应：20Hz-20kHz（±3dB）；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总谐波失真(THD)：≤0.05%(8Ω、650W)；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输入灵敏度：+4dB@(1.23V)；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阻尼系数(20Hz-200Hz)：≥500；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辅助音箱功放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自动限幅输出、短路、过载、过温、开机延时等保护功能；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功放配备延时启动系统，保护音箱不受冲击而损坏；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散热风扇采用先进的无级变速电路控制；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额定功率：2×350W/8欧，2×550W/4欧；桥接：1×1100W/8欧；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频率响应：20Hz-20kHz（±3dB）；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总谐波失真(THD)：≤0.05%(8Ω、350W)；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输入灵敏度：+4dB@(1.23V)；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阻尼系数(20Hz-200Hz)：≥500；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数字音频处理器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8路平衡式话筒/线路输入,支持48V幻象供电；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8路平衡式线路输出;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采样率:48kHz;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采用工业级嵌入式架构，工作稳定，可靠性高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独立自适应回声消除AEC，内置自适应噪声消除ANC，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独立自适应反馈消除AFC，可用于处理扩声系统话筒“啸叫”的问题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输入每通道处理功能：前置放大、扩展器、压缩器、动态均衡器，自动增益，延时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输出每通道处理功能：音箱管理器(动态均衡器、延时器、高低通滤波器)、限幅器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调音台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最多6个话筒/12个线路输入,2编组母线+1立体声母线,2AUX(包括FX),+48V幻象供电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八路时序电源控制接口机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1.最多可级联16台，智能RJ45级联方式，无需过多设置。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2.支持电子密码锁，多种保护功能。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3.每个电源插座可单独控制，关机后自动记忆。</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4.每通道开启或关闭时，可单独设置延时时间，最多可延时999秒。</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4、会议发言系统</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手拉手会讨主机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内置DSP音频处理模块，运行反馈抑制算法，有效防止系统出现啸叫；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具有三路8芯会议单元输出接口，系统最大支持256个会议单元，且最远线路长度可高达100米；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支持自由讨论模式，先入先出模式；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配合视频矩阵、中控系统可进行视像跟踪；</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系统支持多支主席单元同时在线；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频率响应：80-18000Hz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信噪比：≥70dB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动态范围：&gt;90dB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频道串音：&gt;80dB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功率：&lt;100W</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短杆式麦克风主席单元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超指向型短杆设计；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背极式拾音器灵敏度高，频响宽，音质清晰，拾音距离可达50cm；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内置DSP音频处理模块，具有啸叫抑制功能，防止声音回输；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超强的抗手机RF干扰性；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操作简单，只需轻按一个按键便可以发言；</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话筒上的红色光环指示该话筒正在使用当中；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支持多支主席同时在线；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主席话筒优先键按下，代表话筒自动关闭；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主席话筒不受限制，可任意串接在系统中，控制代表话筒；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全平衡设计和独有的屏蔽技术，用于传输音频信号、供电及控制信号，话筒长时间工作及长距离传输对音质不会有任何影响；</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配1.5米连接线；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短杆式麦克风代表单元</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超指向型短杆设计；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背极式拾音器灵敏度高，频响宽，音质清晰，拾音距离可达50cm；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内置DSP音频处理模块，具有啸叫抑制功能，防止声音回输；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超强的抗手机RF干扰性；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话筒可选VIP话筒功能，让使用更灵活多样，满足高端需求；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话筒上的红色光环指示该话筒正在使用当中；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全平衡设计和独有的屏蔽技术，用于传输音频信号、供电及控制信号，话筒长时间工作及长距离传输对音质不会有任何影响；</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配1.5米连接线；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系统延长线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主机连接话筒8芯延长线，双重屏蔽抗干扰性强专用线，30米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条</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话筒单元之间连接线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话筒与话筒8芯连接线（公-母），3米</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条</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一拖八无线鹅颈话筒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一拖八无线鹅颈话筒</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一拖二无线手持话筒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1、真分级两通道接收信号，每通道有100个可选信道，等于2*100个通道；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3、接收机和发射器均配置LCD显示屏，工作状态一目了然；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4、接收机背面配置橡胶天线，真分集式抗干扰操作,增强接收的信号且彰显高档的外观；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5、使用距离：开阔约300米；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6、接收器可以一目了的然观察发射器的电池，信号和音频信号等工作状态；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7、每通道具有天线分集功能，可自动指示当前天线状态，抗干扰更强；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发射器简介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置有带有显示屏显示工作频率，发言状态，电量显示等；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主机性能参数：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手持发射器性能参数：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发射功率：16mW</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分配器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主机参数：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阻抗:50欧姆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输入交流电电压：100-240V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输出直流电电压:12V四组DC輸出端子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天线增幅器电压:12V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有源指向性天线功能特点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1.低噪声信号放大器能够补偿同轴缆线的插入损失，可与无线接收机和天线分配系统兼容。</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2.能够提供10-15伏直流偏压。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5、操作席</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指挥席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含静音键盘盆、显示器支架、多媒体盒、电源插座、椅子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6、指挥室服务器及工作站</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CPU4310*2内存32GDDR4*2硬盘4TSATA*1RAID集成网卡双口万兆含模块电源550W*1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工作站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i7-1170032G2T+1T固态定制RTX3080-10G独显</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操作主机含（显示器、键鼠）</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12代i5-1240016G1T+256GSSDwifiwin11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路况分析服务器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CPU6148*2内存512GDDR4(32G*16)硬盘480GSSD*1+2TSATA*2RAID集成显卡RTXA6000*1网卡双口千兆双口万兆电源800W*2</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7、辅助材料</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42U600*600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多媒体信息盒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含3.5音频、HDMI、电源等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lang w:bidi="ar"/>
              </w:rPr>
              <w:t>五、多媒体会议系统</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1、2楼15人会议室</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智慧平板（86寸含移动支架）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1.显示尺寸：≥86吋；DLED背光。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2.前置接口：USB3.0（Android、Windows）≥2， Type-C接口（Android、Windows）≥1。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3.采用红外触控技术。支持单人多人书写。</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4.会议平板自带安卓系统，系统至少满足：内存4GB，存储容量64GB。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2、2F大会议室</w:t>
            </w:r>
          </w:p>
        </w:tc>
      </w:tr>
      <w:tr>
        <w:tblPrEx>
          <w:tblCellMar>
            <w:top w:w="0" w:type="dxa"/>
            <w:left w:w="108" w:type="dxa"/>
            <w:bottom w:w="0" w:type="dxa"/>
            <w:right w:w="108" w:type="dxa"/>
          </w:tblCellMar>
        </w:tblPrEx>
        <w:trPr>
          <w:trHeight w:val="512"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显示系统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室内P1.86全彩显示屏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1、像素点间距：≤1.86mm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2、显示效果：4K超清显示、色温均匀性好、亮度均匀性好，对比度高、色域广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3、供电方式：支持电源均流DC4.2V～DC5V，供电支持电源双输出电压DC2.8V/DC3.8V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4、整屏平整度：≤0.15mm，拼接缝：≤0.15mm。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5、驱动方式：恒流驱动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5.632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m2</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同步接受系统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单口控制面积256*512网口任意交换，卡与卡之间实现秒级同步，无需再配转接板，支持常规芯片，实现高刷新，高灰度，高亮度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视频拼接一体机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支持丰富的数字信号接口，支持分辨率任意设置，最大带载260万像素，支持视频源任意切换，拼接，缩放，支持单画面显示，支持亮度色温调节，支持低亮高灰</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框架结构</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镀锌方管现场制作含各种螺栓］不锈钢边框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智能电柜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智能电柜，定时开关分布式上电带手动自动功能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12U机柜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发言扩声系统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主扩音柱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1.类型：4"×8全频柱式扬声器；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2.功率：持续300W；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3.连接特性：定阻；</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4.阻抗：8Ω；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5.频率响应：120Hz-20kHz（-10dB）；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6.灵敏度：97dB；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7.最大声压级：RMS122dB，Peak128dB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8.指向角度：H120°×V20°/1KHz；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9.尺寸：H1200×W160×D210（mm）；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10.净重：13.6kg</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音柱支架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适用于10寸以下全频会议扬声器，音柱</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1.类型：L型扬声器壁装挂架；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2.可调节距离：0-40mm可调； </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主扩音柱功放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自动限幅输出、短路、过载、过温、开机延时等保护功能；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功放配备延时启动系统，保护音箱不受冲击而损坏；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散热风扇采用先进的无级变速电路控制；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额定功率：2×650W/8欧，2×1050W/4欧；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频率响应：20Hz-20kHz（±3dB）；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总谐波失真(THD)：≤0.05%(8Ω、650W)；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输入灵敏度：+4dB@(1.23V)；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阻尼系数(20Hz-200Hz)：≥500；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全频辅助音箱</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1.类型：10"多功能扬声器；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2.功率：300W；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3.连接特性：定阻；</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4.阻抗：8Ω；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5.频率响应：75Hz-20kHz（-10dB）；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6.灵敏度：93dB；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7.最大声压级：RMS116dB，Peak121dB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适用于10寸以下全频会议扬声器、15寸以下全频多功能扬声器、同轴全频扬声器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1.类型：专业壁装支架；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2.规格：250*137*320mm；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3.可调节距离：最长420mm，最短320mm；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辅助音箱功放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自动限幅输出、短路、过载、过温、开机延时等保护功能；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功放配备延时启动系统，保护音箱不受冲击而损坏；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散热风扇采用先进的无级变速电路控制；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额定功率：2×350W/8欧，2×550W/4欧；桥接：1×1100W/8欧；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频率响应：20Hz-20kHz（±3dB）；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总谐波失真(THD)：≤0.05%(8Ω、350W)；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输入灵敏度：+4dB@(1.23V)；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信噪比：≥80dB；</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阻尼系数(20Hz-200Hz)：≥500；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数字音频处理器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8路平衡式话筒/线路输入,支持48V幻象供电；</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8路平衡式线路输出;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采样率:48kHz;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采用工业级嵌入式架构，工作稳定，可靠性高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独立自适应回声消除AEC，内置自适应噪声消除ANC，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独立自适应反馈消除AFC，可用于处理扩声系统话筒“啸叫”的问题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输入每通道处理功能：前置放大、扩展器、压缩器、7段动态均衡器，自动增益，延时</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输出每通道处理功能：音箱管理器(动态均衡器、延时器、高低通滤波器)、限幅器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八路时序电源控制接口机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功能特点：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1.最多可级联16台，智能RJ45级联方式，无需过多设置。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2.支持电子密码锁，多种保护功能。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3.每个电源插座可单独控制，关机后自动记忆。</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4.每通道开启或关闭时，可单独设置延时时间，最多可延时999秒。</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双通道无线手持话筒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两通道接收信号每通道有100个可选信道，共有200个通道；</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小机箱，配备1U铝材金属面板；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接收机背面配置2条橡胶天线，增强接收的信号且彰显高档的外观；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同时设置1个6.3混音输出，每通道一个平衡独立输出，适合连接各种外置设备；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每通道采用电子音量调节音量大小。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使用距离：开阔约80米；</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接收器可以一目了然观察发射器的电池，信号和音频信号等工作状态；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调制方式：FM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失真度：＜0.4%@1KHz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频率响应：65Hz～18KHz±3dB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电源供应：DC12V/1A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无线手持话筒参数：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话筒耗电量为110mA，可连续使用7小时；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专有金属开模设计，高端工艺标准与新颖的外观设计；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性能参数：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最大偏移度：±45KHz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发射功率：8mW(LO)/13mW(HI)</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类型：动圈式</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分配器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阻抗：50Ω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工作电压：12VDC（用电源适配器）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电流消耗：200mA</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相对空气湿度：5至95%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工作温度范围：-10℃至+55℃</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存放温度范围：-20℃至+70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3、2F小会议室</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高清视频会议终端</w:t>
            </w:r>
            <w:r>
              <w:rPr>
                <w:rFonts w:ascii="宋体" w:hAnsi="宋体" w:eastAsia="宋体" w:cs="宋体"/>
                <w:color w:val="000000"/>
                <w:kern w:val="0"/>
                <w:sz w:val="20"/>
                <w:szCs w:val="20"/>
                <w:highlight w:val="none"/>
                <w:lang w:bidi="ar"/>
              </w:rPr>
              <w:t>(8M,超高性能1080p,2个10/100/1000M，DVI/HDMI/SDI输入/输出,19英寸1U支持：辅流伴音；支持“同视”；定时开关机；自动待机和来电自动唤醒；支持DNS SRV；来电密码；非对称带宽；内置VPN；自动获取静态NAT地址；画中画（1/16画面大小）、画旁画；二、三分屏显示；网络地址本；支持第三方集成开发API接口；内置MCU；支持Web会控；USB麦克风接入；网络升级；自动回声消除（AEC）；自动增益控制（AGC）；自动噪声抑制（ANS）。)</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高清视频会议摄像机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1080P60,12倍光学变焦,最低照度0.1Lx,F1.6,支持HDBaseT输出,支持正装或倒装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智慧平板（86寸含移动支架）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1.显示尺寸：≥86吋；DLED背光。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2.前置接口：USB3.0（Android、Windows）≥2， Type-C接口（Android、Windows）≥1。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3.采用红外触控技术。支持单人多人书写。</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4.会议平板自带安卓系统，系统至少满足：内存4GB，存储容量64GB。</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12U机柜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多媒体信息盒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含3.5音频、HDMI、电源等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4、食堂及宿舍电视</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sz w:val="24"/>
                <w:szCs w:val="24"/>
                <w:highlight w:val="none"/>
              </w:rPr>
              <w:t>★</w:t>
            </w:r>
            <w:r>
              <w:rPr>
                <w:rFonts w:hint="eastAsia" w:ascii="宋体" w:hAnsi="宋体" w:eastAsia="宋体" w:cs="宋体"/>
                <w:color w:val="000000"/>
                <w:kern w:val="0"/>
                <w:sz w:val="20"/>
                <w:szCs w:val="20"/>
                <w:highlight w:val="none"/>
                <w:lang w:bidi="ar"/>
              </w:rPr>
              <w:t>55寸电视机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55寸电视机含支架</w:t>
            </w:r>
          </w:p>
          <w:p>
            <w:pPr>
              <w:widowControl/>
              <w:jc w:val="left"/>
              <w:textAlignment w:val="center"/>
              <w:rPr>
                <w:rFonts w:hint="eastAsia"/>
                <w:highlight w:val="none"/>
              </w:rPr>
            </w:pPr>
            <w:r>
              <w:rPr>
                <w:rFonts w:hint="eastAsia" w:ascii="宋体" w:hAnsi="宋体" w:eastAsia="宋体" w:cs="宋体"/>
                <w:color w:val="000000"/>
                <w:kern w:val="0"/>
                <w:sz w:val="20"/>
                <w:szCs w:val="20"/>
                <w:highlight w:val="none"/>
                <w:lang w:bidi="ar"/>
              </w:rPr>
              <w:t>★</w:t>
            </w:r>
            <w:r>
              <w:rPr>
                <w:rFonts w:hint="eastAsia" w:ascii="宋体" w:hAnsi="宋体" w:eastAsia="宋体" w:cs="宋体"/>
                <w:b/>
                <w:bCs/>
                <w:color w:val="000000"/>
                <w:kern w:val="0"/>
                <w:sz w:val="20"/>
                <w:szCs w:val="20"/>
                <w:highlight w:val="none"/>
                <w:lang w:bidi="ar"/>
              </w:rPr>
              <w:t>选择具有国家确定的认证机构出具的、处于有效期之内的节能产品认证证书的产品，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六、信息发布系统</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1、1F进门大厅宣传屏</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室内小间距P2.0显示屏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屏体尺寸：3.84m*2.08m；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模组分辨率：160*80；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像素/m2：250000；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像素间距：2.0mm；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模组尺寸：320*160*20mm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扫描方式：1/40扫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模块采用高强度塑胶套件，产品轻巧安装精度高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整屏平整度：≤0.15mm，箱体间缝隙≤0.15。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模组电源接口采用4P接插头，免工具维护，同时有防呆设计，预防接错电源线短路而导致的烧毁模组行为；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采用集成HUB接收卡控制，支持通讯状态监测，高灰度，高刷新。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支持接收卡画面预置，支持配置文件回读。单卡支持256*256像素点，带载尺寸更大。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可采用方通背条和箱体结构等多种安装方式，不受安装环境限制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采用抗消隐设计，无“毛毛虫”“鬼影”跟随现象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支持单点亮度和色度校正。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支持单点亮度和色度校正，更换模组，自动回读校正数据。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白平衡亮度≥700-1000cd/㎡。</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色温可调范围：8000k~10000k，并可自定义色温值。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对比度5000:1。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视角：水平视角≥160°，垂直视角≥140°。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刷新频率≥3840HZ。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换帧频率：50&amp;60HZ。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灰度：100%亮度16bit灰度，20%亮度12bit灰度。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模组亮度均匀性≥98%。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峰值功耗≤900W/㎡;平均功耗≤450W/㎡。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寿命典型值≥100000小时。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产品满足盐雾10级要求。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工作温度范围-25℃-40℃。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存储温度范围-25℃-60℃。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7.99</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同步接受系统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卡与卡之间实现秒级同步，无需再配转接板，支持常规芯片，实现高刷新，高灰度，高亮度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视频处理系统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1路HDMI接口输入，2路DVI输入，支持对视频信号任意切换，裁剪，拼接，缩放，支持亮度色温调节，支持低亮高灰</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屏体钢结构制作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［热镀锌方钢管、角钢，防锈达到Sa21/2级，涂环氧富锌漆，刷防火耐腐蚀涂料；含各种螺栓］</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2、1F办事大厅宣传屏</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室内小间距P2.0显示屏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屏体尺寸：3.84m*2.08m；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模组分辨率：160*80；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像素/m2：250000；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像素间距：2.0mm；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模组尺寸：320*160*20mm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扫描方式：1/40扫</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模块采用高强度塑胶套件，产品轻巧安装精度高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整屏平整度：≤0.15mm，箱体间缝隙≤0.15。</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模组电源接口采用4P接插头，免工具维护，同时有防呆设计，预防接错电源线短路而导致的烧毁模组行为；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采用集成HUB接收卡控制，支持通讯状态监测，高灰度，高刷新。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支持接收卡画面预置，支持配置文件回读。单卡支持256*256像素点，带载尺寸更大。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可采用方通背条和箱体结构等多种安装方式，不受安装环境限制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采用抗消隐设计，无“毛毛虫”“鬼影”跟随现象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支持单点亮度和色度校正。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支持单点亮度和色度校正，更换模组，自动回读校正数据。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白平衡亮度≥700-1000cd/㎡。</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色温可调范围：8000k~10000k，并可自定义色温值。</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对比度5000:1。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视角：水平视角≥160°，垂直视角≥140°。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刷新频率≥3840HZ。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换帧频率：50&amp;60HZ。</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灰度：100%亮度16bit灰度，20%亮度12bit灰度。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模组亮度均匀性≥98%。</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峰值功耗≤900W/㎡;平均功耗≤450W/㎡。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寿命典型值≥100000小时。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产品满足盐雾10级要求。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工作温度范围-25℃-40℃。</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存储温度范围-25℃-60℃。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7.99</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同步接受系统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卡与卡之间实现秒级同步，无需再配转接板，支持常规芯片，实现高刷新，高灰度，高亮度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屏体钢结构制作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［热镀锌方钢管、角钢，防锈达到Sa21/2级，涂环氧富锌漆，刷防火耐腐蚀涂料；含各种螺栓］</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视频处理系统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1路HDMI接口输入，2路DVI输入，支持对视频信号任意切换，裁剪，拼接，缩放，支持亮度色温调节，支持低亮高灰</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sz w:val="24"/>
                <w:szCs w:val="24"/>
                <w:highlight w:val="none"/>
              </w:rPr>
              <w:t>★</w:t>
            </w:r>
            <w:r>
              <w:rPr>
                <w:rFonts w:hint="eastAsia" w:ascii="宋体" w:hAnsi="宋体" w:eastAsia="宋体" w:cs="宋体"/>
                <w:color w:val="000000"/>
                <w:kern w:val="0"/>
                <w:sz w:val="20"/>
                <w:szCs w:val="20"/>
                <w:highlight w:val="none"/>
                <w:lang w:bidi="ar"/>
              </w:rPr>
              <w:t>75寸一体机（壁挂）</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尺寸：75寸，背光类型LED，显示比例：16：9，采用红外触控技术，.会议平板自带安卓系统，内置摄像头及麦克风，前置接口：USB3.0（Android、Windows）≥2， Type-C接口（Android、Windows）≥1，内置WiFi和蓝牙</w:t>
            </w:r>
          </w:p>
          <w:p>
            <w:pPr>
              <w:pStyle w:val="5"/>
              <w:jc w:val="left"/>
              <w:rPr>
                <w:rFonts w:hint="eastAsia"/>
                <w:highlight w:val="none"/>
              </w:rPr>
            </w:pPr>
            <w:r>
              <w:rPr>
                <w:rFonts w:hint="eastAsia" w:ascii="宋体" w:hAnsi="宋体" w:eastAsia="宋体" w:cs="宋体"/>
                <w:color w:val="000000"/>
                <w:kern w:val="0"/>
                <w:sz w:val="20"/>
                <w:szCs w:val="20"/>
                <w:highlight w:val="none"/>
                <w:lang w:bidi="ar"/>
              </w:rPr>
              <w:t>★</w:t>
            </w:r>
            <w:r>
              <w:rPr>
                <w:rFonts w:hint="eastAsia" w:ascii="宋体" w:hAnsi="宋体" w:eastAsia="宋体" w:cs="宋体"/>
                <w:b/>
                <w:bCs/>
                <w:color w:val="000000"/>
                <w:kern w:val="0"/>
                <w:sz w:val="20"/>
                <w:szCs w:val="20"/>
                <w:highlight w:val="none"/>
                <w:lang w:bidi="ar"/>
              </w:rPr>
              <w:t>选择具有国家确定的认证机构出具的、处于有效期之内的节能产品认证证书的产品，认证机构详见市场监管总局发布的《参与实施政府采购节能产品认证机构名录》和《参与实施政府采购环境标志产品认证机构名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播放软件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支持图片文字视频形式播放，可以脱机工作，支持U盘网络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七、排队叫号系统</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排队叫号服务器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不低于CPU4310*2内存32GDDR4*2硬盘4TSATA*1RAID集成网卡双口万兆含模块电源550W*1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系统工作站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IntelXeon四核处理器，2GB1066MHz内存，1TB热插拔SATA硬盘，DVD/CD-RW，塔式，正版操作系统，22寸液晶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排队叫号管理系统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1、触摸取号软件：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A、友好的人机交互界面，提供客户取号功能，可分布式布属，实现同一业务多点取号，预约取号等功能。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B、取号界面可设置多层级界面，可按甲方要求定制。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C、用户取号时，支持刷身份证进行取号，可扩展支持IC卡。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D、需要和综合政务软件对接。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2、播报系统：用于控制各硬件之间的通讯，实现叫号时语音的播报，真人发声，支持短信提醒，微信提醒。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3、后台管理及统计软件：管理叫号硬件、队列、服务员工、窗口的配置及叫号信息的统计，方便人事部门对前台工作人员的工作考核。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4、窗口数字显示软件：用于显示窗口号、该窗口办理业务名称、办事员信息、当前叫号信息、相关文字提示等，需要和平台软件对接，可按甲方要求定制开发。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5、综合显示软件：分布式显示中心综合叫号内容及其它信息发布功能。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客户评价器软件：包含后台统计软件、工作人员客户端软件、前端用户操作软件，后台可以发布工作人员照片、姓名、工号信息在PAD上显示；同时叫号的时候可以显示叫号信息；办理业务的时候，工作人员可以发布工作电脑界面截图给用户确认，需要和综合政务软件以及排队叫号软件对接定制开发。</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7、可根据第三方软件数据开发接口：提供和第三方软件数据开发对接接口。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自助取号机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19寸一体式豪华落地式取号机机柜,标准VESA孔，安装简便，多样化选择，外型美观大方，流线型设计，材质为钢，采用进口汽车金属烤漆外壳，专门针对服务大厅而设计的一款出票机；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19吋工业三星液晶显示器/0.297mm点距/对比度500：1/分辨率1024*768亮度/280cd/m2/响应时间5ms，工作时间大于12万小时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19吋防尘防爆表面声波触摸屏，/分辨率4096x4096/玻璃厚度：2mm/响应速度&lt;16ms/最小触摸体≥φ2.5mm/透光率：大于92%，最高可达100%，触摸次数大于5000万次，免维护。</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控制主机：1037U，内存DDR3代2G，固盘32G；选配身份证读卡器；二维码扫描仪；T532打印机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高速热敏打印机（纸宽80mm）打印速度快达150毫米每秒，具备缺纸、系统故障提醒。</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内置功放，喇叭；</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32寸窗口屏</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32寸一体机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参数</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尺寸：32寸壁挂</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液晶屏类型：LED背光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屏幕比例：16:9</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分辨率：1920*1080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亮度：350cd/m2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可视角度：178°/178°（H/V）</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显示色彩：16.7M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响应时间：8ms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对比度：3000:1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CPU：Cortex1.8G4核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内存：1GB/2GB,DDR3L</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存储：8GeMMc支持CF、SD卡，可扩容容量32G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视频接口：VGA/HDMI</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其他接口：音频输入/输出接口，USB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网口：10/100/1000M自适应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WiFi：支持802.11b/g/n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操作系统：Android4.2.2</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主机颜色：黑色</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外形用料：钢化玻璃保护面板，金属外框；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工作环境：0℃~50℃；20%-80%；（非凝结状态）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存储环境：-10℃~60℃；5%-95%；（非凝结状态）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工作功率：≤50W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待机功率：≤3W,支持低功耗待机模式</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输入电源：110－240伏交流50/60Hz。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呼叫器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1、尺寸：7英寸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2、分辨率：1024*600及以上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3、系统：嵌入式操作系统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4、CPU：ARM架构四核1.3GHz以上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5、内存：1GBDDR3</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6、存储：8GB</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7、网络：内置WIFI、10/100/1000M以太网自适应</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8、视频：支持H.264、VC-1、MPEG1/2/4等视频解码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9、音频：支持OGG、MPEG-1、MPEG-2、MP3、AAC等音频解码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10、接口：5V2000MA充电器接口；MicroSD(TF)卡：最高支持64G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11、其它：2D/3D图形处理器，支持OpenGLES2.0和OpenVG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12、触摸方式：多点电容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13、IC/ID卡读卡器：非接触式读卡器（支持中心办公人员刷卡登录），支持ISO/IEC14443TypeA&amp;B、Mifare卡；符合QPBOC、PAYPASS和PAYWAVE规范；最大读卡距离可达8cm；</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支持工作人员刷卡登录；读卡器必须与设备一体化，不能是USB外接的独立设备</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提供3C产品认证、检测报告</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服务评价器终端</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1、尺寸：10.1英寸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2、分辨率：1280*800及以上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3、系统：嵌入式操作系统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4、CPU：ARM架构四核及以上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5、内存：1G</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6、存储：NANDFLASH8G存储（可扩展TF/SD卡）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7、网络：内置WIFI、RJ45以太网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8、视频：支持H.264、VC-1、MPEG1/2/4等视频解码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9、音频：支持OGG、MPEG-1、MPEG-2、MP3、AAC等音频解码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10、喇叭：1W外放喇叭</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11、接口：5V充电器接口；MicroUSB接口可接电脑进行充电；MicroSD(TF)扩展卡槽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12、其它：2D/3D图形处理器，支持OpenGLES2.0和OpenVG</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13、触摸方式：多点电容</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支架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功放</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额定功率40W</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输出形式定压110V定阻4-16Ω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喇叭</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功率3-6W</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频率响应150HZ-18KHZ</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八、综合布线及网络设备</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b/>
                <w:bCs/>
                <w:highlight w:val="none"/>
              </w:rPr>
            </w:pPr>
            <w:r>
              <w:rPr>
                <w:rFonts w:hint="eastAsia" w:ascii="宋体" w:hAnsi="宋体" w:eastAsia="宋体" w:cs="宋体"/>
                <w:b/>
                <w:bCs/>
                <w:highlight w:val="none"/>
              </w:rPr>
              <w:t>1、综合布线</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单口面板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单口面板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双口面板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双口面板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地插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含HDMI接口、RJ45接口、音频模块、电源模块</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六类屏蔽网络模块RJ45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六类非屏蔽跳线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六类屏蔽跳线（2m）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六类非屏蔽线缆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六类非屏蔽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箱</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电源线分线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RVV2*1.5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信号线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RVVP2*1.0</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音箱线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300支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音频线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室内单模光缆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3类50对大对数电缆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3类50对大对数电缆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24口非屏蔽配线架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24口非屏蔽配线架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100对110语音配线架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100对110语音配线架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RJ45-110/1p语音跳线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RJ45-110/1p语音跳线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光纤配线架24口</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光纤配线架24口</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28口ODF盒</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28口ODF盒</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SC耦合器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SC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96</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单模光纤跳线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SC-SC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单模尾纤</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SC-SC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单模双芯跳线</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LC-SC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根</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熔接</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熔接法</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芯</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金属桥架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200*100*1.2</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金属桥架</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400*150*1.5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桥架辅材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横档、弯头、吊筋连接件等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PVC管</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PVC25</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米</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辅材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KBG弯头、直接、电工胶布、螺丝螺帽等</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2、计算机网络系统</w:t>
            </w:r>
          </w:p>
        </w:tc>
      </w:tr>
      <w:tr>
        <w:tblPrEx>
          <w:tblCellMar>
            <w:top w:w="0" w:type="dxa"/>
            <w:left w:w="108" w:type="dxa"/>
            <w:bottom w:w="0" w:type="dxa"/>
            <w:right w:w="108" w:type="dxa"/>
          </w:tblCellMar>
        </w:tblPrEx>
        <w:trPr>
          <w:trHeight w:val="512"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1、公安信息网</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公安接入交换机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2、公安视频网</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视频网接入交换机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3、公安政务网</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政务网接入交换机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48个10/100/1000BASE-T以太网端口,4个千兆SFP,交流供电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2474"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4、设备网（智能化）</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设备网POE交换机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1、交换容量:≥432Gbps，以官网最小值为准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2、转发性能:≥166Mpps，以官网最小值为准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3、接口要求:48个10/100/1000Base-T自适应以太网端口，4个万兆SFP+口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4、POE:支持POE+供电，供电功耗≥1680w，单端口供电30w</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5、CPU保护:实现CPU保护功能，能限制非法报文对CPU的攻击，保护交换机在各种环境下稳定工作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6、SAVI:要求设备支持SAVI功能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7、堆叠:支持IRF本地负载分担，流量可以均匀负载分担到各个堆叠链路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8、VLAN特性:支持基于端口的VLAN，支持基于协议的VLAN;支持基于MAC的VLAN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9、链路聚合:支持链路聚合基本功能及聚合零丢包</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10、镜像功能:支持远程镜、支持流镜像、支持端口镜像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11、访问控制策略:支持基于第二层、第三层和第四层的ACL</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12、绿色节能:符合IEEE802.3az（EEE）节能标准</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千兆光模块</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光模块-SFP+-GE-单模模块(1310nm,10km,LC)</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无线AP</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端口要求：≥8个千兆GE端口，≥2个万兆SFP+端口，≥2个2.5GE端口；管理AP数≥144；内置双电源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35</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个</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AC控制器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室内，双频四流设计，接口设计：≥1个10/100/1000Mbps(GE)</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九、二中队中心机房建设</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机柜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服务器机柜</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服务器机柜</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20KVAUPS系统</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20KVAUPS主机，16节100mA蓄电池</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highlight w:val="none"/>
              </w:rPr>
              <w:t>十、关爱民警健康</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健康小站</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具备身高、体重、</w:t>
            </w:r>
            <w:r>
              <w:rPr>
                <w:rFonts w:ascii="宋体" w:hAnsi="宋体" w:eastAsia="宋体" w:cs="宋体"/>
                <w:color w:val="000000"/>
                <w:kern w:val="0"/>
                <w:sz w:val="20"/>
                <w:szCs w:val="20"/>
                <w:highlight w:val="none"/>
                <w:lang w:bidi="ar"/>
              </w:rPr>
              <w:t>BMI、血压、脉搏、血氧饱和度、体温、脂肪率、肌肉量、水分含量、中医体质辨识等检测功能，能够实现个人自助式体检，检查数据自动采集、存储、处理、传输等功能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十一、智能门锁</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智能锁</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网关指卡密联网版，需配合</w:t>
            </w:r>
            <w:r>
              <w:rPr>
                <w:rFonts w:ascii="宋体" w:hAnsi="宋体" w:eastAsia="宋体" w:cs="宋体"/>
                <w:bCs/>
                <w:color w:val="000000"/>
                <w:kern w:val="0"/>
                <w:sz w:val="20"/>
                <w:szCs w:val="20"/>
                <w:lang w:bidi="ar"/>
              </w:rPr>
              <w:t>ISC或EDU定制平台使用，配套网关，锁本地无法添加权限。</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开门方向左开</w:t>
            </w:r>
            <w:r>
              <w:rPr>
                <w:rFonts w:ascii="宋体" w:hAnsi="宋体" w:eastAsia="宋体" w:cs="宋体"/>
                <w:bCs/>
                <w:color w:val="000000"/>
                <w:kern w:val="0"/>
                <w:sz w:val="20"/>
                <w:szCs w:val="20"/>
                <w:lang w:bidi="ar"/>
              </w:rPr>
              <w:t>/右开（支持左右互换）</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游离把手支持</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锁芯级别</w:t>
            </w:r>
            <w:r>
              <w:rPr>
                <w:rFonts w:ascii="宋体" w:hAnsi="宋体" w:eastAsia="宋体" w:cs="宋体"/>
                <w:bCs/>
                <w:color w:val="000000"/>
                <w:kern w:val="0"/>
                <w:sz w:val="20"/>
                <w:szCs w:val="20"/>
                <w:lang w:bidi="ar"/>
              </w:rPr>
              <w:t>C级</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开锁方式指纹、密码、感应卡、机械钥匙</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用户容量</w:t>
            </w:r>
            <w:r>
              <w:rPr>
                <w:rFonts w:ascii="宋体" w:hAnsi="宋体" w:eastAsia="宋体" w:cs="宋体"/>
                <w:bCs/>
                <w:color w:val="000000"/>
                <w:kern w:val="0"/>
                <w:sz w:val="20"/>
                <w:szCs w:val="20"/>
                <w:lang w:bidi="ar"/>
              </w:rPr>
              <w:t>100个</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单个用户</w:t>
            </w:r>
            <w:r>
              <w:rPr>
                <w:rFonts w:ascii="宋体" w:hAnsi="宋体" w:eastAsia="宋体" w:cs="宋体"/>
                <w:bCs/>
                <w:color w:val="000000"/>
                <w:kern w:val="0"/>
                <w:sz w:val="20"/>
                <w:szCs w:val="20"/>
                <w:lang w:bidi="ar"/>
              </w:rPr>
              <w:t>2个指纹，1张卡，1个密码</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指纹容量</w:t>
            </w:r>
            <w:r>
              <w:rPr>
                <w:rFonts w:ascii="宋体" w:hAnsi="宋体" w:eastAsia="宋体" w:cs="宋体"/>
                <w:bCs/>
                <w:color w:val="000000"/>
                <w:kern w:val="0"/>
                <w:sz w:val="20"/>
                <w:szCs w:val="20"/>
                <w:lang w:bidi="ar"/>
              </w:rPr>
              <w:t>100枚</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密码容量</w:t>
            </w:r>
            <w:r>
              <w:rPr>
                <w:rFonts w:ascii="宋体" w:hAnsi="宋体" w:eastAsia="宋体" w:cs="宋体"/>
                <w:bCs/>
                <w:color w:val="000000"/>
                <w:kern w:val="0"/>
                <w:sz w:val="20"/>
                <w:szCs w:val="20"/>
                <w:lang w:bidi="ar"/>
              </w:rPr>
              <w:t>100组</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感应卡容量</w:t>
            </w:r>
            <w:r>
              <w:rPr>
                <w:rFonts w:ascii="宋体" w:hAnsi="宋体" w:eastAsia="宋体" w:cs="宋体"/>
                <w:bCs/>
                <w:color w:val="000000"/>
                <w:kern w:val="0"/>
                <w:sz w:val="20"/>
                <w:szCs w:val="20"/>
                <w:lang w:bidi="ar"/>
              </w:rPr>
              <w:t>100张</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读卡距离</w:t>
            </w:r>
            <w:r>
              <w:rPr>
                <w:rFonts w:ascii="宋体" w:hAnsi="宋体" w:eastAsia="宋体" w:cs="宋体"/>
                <w:bCs/>
                <w:color w:val="000000"/>
                <w:kern w:val="0"/>
                <w:sz w:val="20"/>
                <w:szCs w:val="20"/>
                <w:lang w:bidi="ar"/>
              </w:rPr>
              <w:t>0~8mm(卡)、0~3mm(身份证)</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刷卡</w:t>
            </w:r>
            <w:r>
              <w:rPr>
                <w:rFonts w:ascii="宋体" w:hAnsi="宋体" w:eastAsia="宋体" w:cs="宋体"/>
                <w:bCs/>
                <w:color w:val="000000"/>
                <w:kern w:val="0"/>
                <w:sz w:val="20"/>
                <w:szCs w:val="20"/>
                <w:lang w:bidi="ar"/>
              </w:rPr>
              <w:t>CPU加密卡、M1卡、身份证2.第三方IC卡、CPU卡均只支持读取卡号</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网络</w:t>
            </w:r>
            <w:r>
              <w:rPr>
                <w:rFonts w:ascii="宋体" w:hAnsi="宋体" w:eastAsia="宋体" w:cs="宋体"/>
                <w:bCs/>
                <w:color w:val="000000"/>
                <w:kern w:val="0"/>
                <w:sz w:val="20"/>
                <w:szCs w:val="20"/>
                <w:lang w:bidi="ar"/>
              </w:rPr>
              <w:t>RF433使用AES加密</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刷卡时间反应时间</w:t>
            </w:r>
            <w:r>
              <w:rPr>
                <w:rFonts w:ascii="宋体" w:hAnsi="宋体" w:eastAsia="宋体" w:cs="宋体"/>
                <w:bCs/>
                <w:color w:val="000000"/>
                <w:kern w:val="0"/>
                <w:sz w:val="20"/>
                <w:szCs w:val="20"/>
                <w:lang w:bidi="ar"/>
              </w:rPr>
              <w:t>&lt;1S</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断电记忆操作信息自动保存不丢失（本地开门记录存储</w:t>
            </w:r>
            <w:r>
              <w:rPr>
                <w:rFonts w:ascii="宋体" w:hAnsi="宋体" w:eastAsia="宋体" w:cs="宋体"/>
                <w:bCs/>
                <w:color w:val="000000"/>
                <w:kern w:val="0"/>
                <w:sz w:val="20"/>
                <w:szCs w:val="20"/>
                <w:lang w:bidi="ar"/>
              </w:rPr>
              <w:t>1000条）</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应急电源</w:t>
            </w:r>
            <w:r>
              <w:rPr>
                <w:rFonts w:ascii="宋体" w:hAnsi="宋体" w:eastAsia="宋体" w:cs="宋体"/>
                <w:bCs/>
                <w:color w:val="000000"/>
                <w:kern w:val="0"/>
                <w:sz w:val="20"/>
                <w:szCs w:val="20"/>
                <w:lang w:bidi="ar"/>
              </w:rPr>
              <w:t>MicroUSB</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语言中文</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断电续传支持开门记录断点续传</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语音导航支持</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电子门铃支持（触摸式）</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防撬报警支持</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低电压报警支持（低压报警后可继续开门</w:t>
            </w:r>
            <w:r>
              <w:rPr>
                <w:rFonts w:ascii="宋体" w:hAnsi="宋体" w:eastAsia="宋体" w:cs="宋体"/>
                <w:bCs/>
                <w:color w:val="000000"/>
                <w:kern w:val="0"/>
                <w:sz w:val="20"/>
                <w:szCs w:val="20"/>
                <w:lang w:bidi="ar"/>
              </w:rPr>
              <w:t>&gt;200次）</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虚位密码支持（支持最大</w:t>
            </w:r>
            <w:r>
              <w:rPr>
                <w:rFonts w:ascii="宋体" w:hAnsi="宋体" w:eastAsia="宋体" w:cs="宋体"/>
                <w:bCs/>
                <w:color w:val="000000"/>
                <w:kern w:val="0"/>
                <w:sz w:val="20"/>
                <w:szCs w:val="20"/>
                <w:lang w:bidi="ar"/>
              </w:rPr>
              <w:t>20位）</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扬声器置于内面板</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防试开锁定支持（设备支持</w:t>
            </w:r>
            <w:r>
              <w:rPr>
                <w:rFonts w:ascii="宋体" w:hAnsi="宋体" w:eastAsia="宋体" w:cs="宋体"/>
                <w:bCs/>
                <w:color w:val="000000"/>
                <w:kern w:val="0"/>
                <w:sz w:val="20"/>
                <w:szCs w:val="20"/>
                <w:lang w:bidi="ar"/>
              </w:rPr>
              <w:t>5min内验证连续错误5次，禁试3分钟）</w:t>
            </w:r>
          </w:p>
          <w:p>
            <w:pPr>
              <w:rPr>
                <w:rFonts w:ascii="宋体" w:hAnsi="宋体" w:eastAsia="宋体" w:cs="宋体"/>
                <w:bCs/>
                <w:color w:val="000000"/>
                <w:kern w:val="0"/>
                <w:sz w:val="20"/>
                <w:szCs w:val="20"/>
                <w:lang w:bidi="ar"/>
              </w:rPr>
            </w:pPr>
            <w:r>
              <w:rPr>
                <w:rFonts w:hint="eastAsia" w:ascii="宋体" w:hAnsi="宋体" w:eastAsia="宋体" w:cs="宋体"/>
                <w:bCs/>
                <w:color w:val="000000"/>
                <w:kern w:val="0"/>
                <w:sz w:val="20"/>
                <w:szCs w:val="20"/>
                <w:lang w:bidi="ar"/>
              </w:rPr>
              <w:t>周常开计划模板支持周常开计划模板设置（</w:t>
            </w:r>
            <w:r>
              <w:rPr>
                <w:rFonts w:ascii="宋体" w:hAnsi="宋体" w:eastAsia="宋体" w:cs="宋体"/>
                <w:bCs/>
                <w:color w:val="000000"/>
                <w:kern w:val="0"/>
                <w:sz w:val="20"/>
                <w:szCs w:val="20"/>
                <w:lang w:bidi="ar"/>
              </w:rPr>
              <w:t>8个时段*7天），模板数量：1</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Cs/>
                <w:color w:val="000000"/>
                <w:kern w:val="0"/>
                <w:sz w:val="20"/>
                <w:szCs w:val="20"/>
                <w:lang w:bidi="ar"/>
              </w:rPr>
              <w:t>假日常开计划模板支持假日常开计划模板设置，最大</w:t>
            </w:r>
            <w:r>
              <w:rPr>
                <w:rFonts w:ascii="宋体" w:hAnsi="宋体" w:eastAsia="宋体" w:cs="宋体"/>
                <w:bCs/>
                <w:color w:val="000000"/>
                <w:kern w:val="0"/>
                <w:sz w:val="20"/>
                <w:szCs w:val="20"/>
                <w:lang w:bidi="ar"/>
              </w:rPr>
              <w:t>16个，假日计划模板优先于周计划模板</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智能锁网关</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lang w:bidi="ar"/>
              </w:rPr>
              <w:t>智能锁推荐接入数量4个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外设距主机距离 建议空旷环境&lt;150m 复杂环境＜15m</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电源DC12V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语言中文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WEB支持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2U双路标准机架式服务器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CPU：配置1颗intel至强4210R处理器，核数≥10核，主频≥2.4GHz（可扩展至2颗）</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内存：配置32GDDR4，16根内存插槽，最大支持扩展至2TB内存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硬盘：配置2块1.2T10K2.5寸SAS硬盘；最高支持12块3.5寸(兼容2.5寸)热插拔SAS/SATA硬盘，支持可选2块后置热插拔2.5寸硬盘</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阵列卡：配置SAS_HBA卡，支持RAID0/1/10;</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PCIE扩展：支持6个PCIE扩展插槽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网口：板载2个千兆电口；支持选配10GbE、25GbESFP+等多种网络接口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其他接口：1个RJ45管理接口，后置2个USB3.0接口，前置2个USB2.0接口，1个VGA接口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电源：标配550W（1+1）高效铂金CRPS冗余电源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机箱规格：87.8mm(高)x448mm(宽)x729.8mm(深)</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设备重量：约26KG（含导轨）</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基础包</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系统基础包，提供业务应用依赖的基础资源信息及基础服务能力，包括系统基础信息管理、地图应用服务、事件联动应用服务。</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系统基础信息管理：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一、组织资源管理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1、支持组织基础信息的增删改查、导入、导出等功能；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二、区域资源管理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1、支持区域基础信息的增删改查、导入、导出等功能；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三、人员信息管理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1、支持人员信息的增删改查、导入、导出，包括人脸、指纹采集；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2、支持人员基础信息自定义扩展；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四、卡片信息管理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1、支持卡片基本信息的增删改查、导入、导出；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2、支持人员开卡、退卡、挂失、解挂、换卡及卡扇区加密；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五、车辆信息管理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1、支持车辆基本信息的增删改查、导入、导出；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六、设备信息管理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1、提供设备统一接入管理，包括：视频设备、出入口设备、门禁设备、梯控设备、可视对讲设备、食堂消费设备、寻车诱导设备、卡口设备、车载设备、报警设备等。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七、系统用户管理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1、支持账户基本信息和角色信息的增删改查；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2、支持配置不同角色权限，包括菜单权限、组织权限、区域权限、资源权限、功能控制权限；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3、支持用户组权限分配；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4、支持用户安全管理，可绑定用户mac地址及IP，可自行修改用户密码或者管理员重置密码；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5、支持从Windows域同步用户信息，用于域账户进行平台登录；</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八、核心参数配置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1、支持首页菜单自定义展示设置；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2、支持所有设备统一校时；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3、提供账户安全设置，支持账户密码有效期设置。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图上监控：</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图上监控应用以地图可视化模式为各类设备资源提供可视化展示及控制操作，在地图上可展示各类资源点的地理位置，通过接收资源点报警事件，实现报警信息可视化展示。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1、支持地图配置能力，包含在线（高德）、离线GIS地图（高德、自定义）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资源上图配置能力，实现资源的地图可视化展示及控制操作，资源类型包含监控点、报警输出、报警输入、门禁点、出入口、停车场、传感器、手持视频终端、园区卡口资源、防区、报警主机IO输出、消防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3、支持事件可视化监控能力，实时展示报警事件，支持历史报警事件查询；</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4、支持针对移动GPS设备的轨迹回放能力，如单兵设备；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事件联动：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一、事件联动管理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1、支持事件联动规则配置管理，包括规则增删改查；</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2、支持事件规则计划模板，包括全天候模式、工作日模式、周末模式及自定义模式；</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4、提供7种高级联动规则模版配置，支持配置满足在指定时间段存在多个触发事件类型而联动多个并发动作的场景。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二、事件检索管理</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1、支持报警事件自定义时间存储，最长支持36个月存储；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2、支持多种维度检索报警事件，包括：区域、位置、事件源、事件等级、时间、状态等维度；</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3、支持事件详情查看，包括抓图、录像等；</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4、支持对报警事件进行标记、处理以及导出。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门禁管理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基础门禁管理通过接入多种门禁设备，利用卡片、人脸、指纹介质，实现人员身份识别、出入管控等智能应用，主要提供门禁权限管理、事件管理、门禁状态查看、门禁远程控制、人员出入记录实时展示、远程呼叫对讲等应用。默认包含50路门禁点授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一、提供门禁权限管理应用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1、支持按组织、人员、人员分组、门禁点维度配置权限；</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2、支持设置权限有效期、计划模板、假日计划；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3、支持按人员特征属性生成人员分组，如证件类型、岗位等级、职称等；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4、支持权限增量下发、初始化下发；</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5、支持按时段配置门的常开常闭状态；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6、支持认证方式设置，可按不同时段设置不同的认证方式，如刷卡+人脸、刷卡+指纹；</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7、支持首卡常开，刷首卡可使门保持常开至常开时间段结束，若此期间再次刷首卡，门恢复正常状态；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8、支持特殊卡设置，包括残疾人卡（可延长开门时间）、黑名单卡（无法开门）、胁迫卡（正常开门并上报胁迫报警）、超级卡（不受限于门常闭、刷卡+密码认证需要密码确认的规则，刷卡直接开门）；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9、针对刷卡开门方式，即使卡片权限未同步到设备，也可通过中心平台完成权限认证开门。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10、支持调整已超出或即将超出设备容量的人员生物特征；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11、支持按门禁点、人员、组织、区域等多维度，综合查询权限配置、下发状态等信息；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二、提供门禁事件管理应用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1、支持配置平台接收到事件类型；</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2、支持配置事件保存时长；</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3、支持查询人员出入事件和设备事件；</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三、提供门禁状态查看及远程控制应用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1、支持查看门禁状态，包括开关状态、在离线状态；</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2、支持对门禁点反控，包括对门进行开、关、常开、常闭的反控操作；</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3、支持远程呼叫应用，门禁一体机呼叫中心发起开门请求，cs客户端弹窗显示一体机视频，中心可选择接听、拒绝、开门；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四、提供人员出入记录实时展示应用</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1、支持人员进出事件实时展示，包括人员基础信息、抓拍图片、进出时间、设备名称等，可全屏展示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100</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门</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多功能发卡器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1、3.97英寸触摸显示屏，屏幕分辨率800*480；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2、采用200万双目摄像头，有照片视频防假功能；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3、支持人脸采集、指纹采集、卡片录入（ID/Mifare/普通CPU/国密CPU卡/二三代身份证序列号）；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4、支持有线网络、无线WiFi、USB口通信；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5、支持在线采集，通过网络协议或USB口对接到平台，平台进行在线采集，采集信息实时上传； </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 xml:space="preserve">6、工作电压：DC12V/1.5A(自带电源适配器）； </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7、尺寸：122mm*125mm*138mm</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十二、数字化交警中队实战应用软件平台</w:t>
            </w:r>
          </w:p>
        </w:tc>
      </w:tr>
      <w:tr>
        <w:tblPrEx>
          <w:tblCellMar>
            <w:top w:w="0" w:type="dxa"/>
            <w:left w:w="108" w:type="dxa"/>
            <w:bottom w:w="0" w:type="dxa"/>
            <w:right w:w="108" w:type="dxa"/>
          </w:tblCellMar>
        </w:tblPrEx>
        <w:trPr>
          <w:trHeight w:val="529"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交通资源可视</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路面情况展示</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警车、铁骑、5G执法记录仪位置实时上图</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交通卡口、高空鹰眼位置上图</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4</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派出所安装的监控资源位置上图</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5</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快速框选范围快速调取路面监控资源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6</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快速框选范围快速调取派出所监控资源</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7</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警车、铁骑、5G执法记录仪视频实时调取</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8</w:t>
            </w:r>
          </w:p>
        </w:tc>
        <w:tc>
          <w:tcPr>
            <w:tcW w:w="19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交通资源指挥调度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对铁骑出圈巡逻、超时停车、未上线巡逻等情况进行预警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9</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指挥中心与路面交警的5G执法记录仪实时对讲</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10</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结合道路交通管制、交通警情数据、实时路况、视频监控对交通堵点分析与周边道路疏导建议</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11</w:t>
            </w:r>
          </w:p>
        </w:tc>
        <w:tc>
          <w:tcPr>
            <w:tcW w:w="19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移动APP应用</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登录APP时核验用户信息及密码</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12</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用户选择勤务报备的时候签到，实时定位信息上传</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13</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用户查看所有信息，包括待处理和已处理的，信息类型有：警情信息、指令信息、合成赋能</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14</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分局领导和派出所领导按权限查看警情、案件统计报表，可按年月周查询</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15</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用户可以选择对应的勤务报备</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16</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显示用户基本信息以及装备和行驶里程在线时长等情况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17</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显示用户绑定的警摩超时上线情况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18</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显示用户绑定的警摩超时停车情况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19</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显示用户最新的5条待处理信息,点击查看详情</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推送给民警的警情信息，包括警情内容、地点和时间，以及报警人的相关背景信息，包括图文和视频</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21</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分局情指中心推送给民警的各种指令信息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22</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分局各警种部门针对重大敏感事件信息进行合成作战的研判结果推送给民警，包括赋能部门和赋能结果的图文及视频</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23</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我的消息中的待处理信息可以点击签收，记录签收时间和签收的位置信息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24</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显示当前用户的个人相关信息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25</w:t>
            </w:r>
          </w:p>
        </w:tc>
        <w:tc>
          <w:tcPr>
            <w:tcW w:w="19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装备展示</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展示装备类型、领用情况、在库情况、未还超时等提醒，将系统接入中队指挥大厅可视化系统</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26</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对接档案室档案调用、未还超时等，将系统接入中队指挥大厅可视化系统</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27</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展示装备室、档案室环境监测</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28</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路况分析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接入交警路面监控视频流分析主要道路交通拥堵情况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29</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关爱民警</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结合民警考勤时间、外出勤务时间，与手环采集的心率、血压、计步、睡眠深度，分析民警身体健康程度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30</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服务百姓</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对接现有短信平台，对群众办理业务精准消息推送，将办事流程、携带资料清单以短信方式推送到办理手机端</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31</w:t>
            </w:r>
          </w:p>
        </w:tc>
        <w:tc>
          <w:tcPr>
            <w:tcW w:w="19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路况分析</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接入交警路面监控视频流，根据视频算法，大数据分析主要道路交通拥堵情况，并提供实时预警</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32</w:t>
            </w:r>
          </w:p>
        </w:tc>
        <w:tc>
          <w:tcPr>
            <w:tcW w:w="1983"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 w:val="20"/>
                <w:szCs w:val="20"/>
                <w:highlight w:val="none"/>
                <w:lang w:bidi="ar"/>
              </w:rPr>
            </w:pP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利用历史拥堵预警数据，根据数学分析模型，分析道路拥堵情况</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十三、无人机设备</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无人机（单兵）</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无人机参数：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是否可折叠是</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最大飞行速度21米/秒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最大飞行时间45分钟</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抗风能力12米/秒</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录像分辨率4K：3840×216030p</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等效光学变焦6.75倍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混合变焦56倍</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控制距离15km（FCC）；8km（CE/SRRC/MIC）</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遥控器屏幕尺寸5.5寸</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HDMI输出能力有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高精度测绘能力有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无人机终端参数：</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接口：USB-CNANA-SIMTS-5接口；</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技术标准：TDD-LTE/FDD-LTE/WCDMA/GSM</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含无人机喊话器*1、无人机电池*3、无人机支架*1、无人机充电管家*1、无人机存储卡*1</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1"/>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1"/>
              <w:rPr>
                <w:rFonts w:hint="eastAsia" w:ascii="宋体" w:hAnsi="宋体" w:eastAsia="宋体" w:cs="宋体"/>
                <w:sz w:val="20"/>
                <w:szCs w:val="20"/>
                <w:highlight w:val="none"/>
              </w:rPr>
            </w:pPr>
            <w:r>
              <w:rPr>
                <w:rFonts w:hint="eastAsia" w:ascii="宋体" w:hAnsi="宋体" w:eastAsia="宋体" w:cs="宋体"/>
                <w:sz w:val="20"/>
                <w:szCs w:val="20"/>
                <w:highlight w:val="none"/>
              </w:rPr>
              <w:t>无人机（接入分局飞控平台）</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55 分钟最长飞行时间</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IP55 等级防护</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O3 图传行业版</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遥控器</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400 次电池循环</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六向定位避障</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夜视飞行相机</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支持多种负载</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2000万像素变焦相机</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1200万像素广角相机</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1200米激光测距仪</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640×512 热成像相机</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容量：5880 毫安时</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电压：44.76 伏</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电池类型：Li-ion</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能量：263.2 瓦时</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重量：约 1.35 千克</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智能飞行电池采用高性能、高能量电芯，循环充放达 400 次，单架次使用成本更低。同时，散热性能提升，且配备自加热系统。</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容量：4920 毫安时</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电压：7.6 伏</w:t>
            </w:r>
          </w:p>
          <w:p>
            <w:pPr>
              <w:outlineLvl w:val="1"/>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电池类型：LiPo</w:t>
            </w:r>
          </w:p>
          <w:p>
            <w:pPr>
              <w:outlineLvl w:val="1"/>
              <w:rPr>
                <w:rFonts w:hint="eastAsia" w:ascii="宋体" w:hAnsi="宋体" w:eastAsia="宋体" w:cs="宋体"/>
                <w:sz w:val="20"/>
                <w:szCs w:val="20"/>
                <w:highlight w:val="none"/>
              </w:rPr>
            </w:pPr>
            <w:r>
              <w:rPr>
                <w:rFonts w:hint="eastAsia" w:ascii="宋体" w:hAnsi="宋体" w:eastAsia="宋体" w:cs="宋体"/>
                <w:sz w:val="20"/>
                <w:szCs w:val="20"/>
                <w:highlight w:val="none"/>
              </w:rPr>
              <w:t>能量：37.39 瓦时</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套</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w:t>
            </w:r>
          </w:p>
        </w:tc>
        <w:tc>
          <w:tcPr>
            <w:tcW w:w="1983"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无线智能单兵</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1、设备外壳应符合IP53防护等级（各垂直面在60度范围内淋雨，无有害影响，水流量10L/min，试验时间10min）。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2、应具有不少于1个Type-C型接口，Type-C接口支持USB3.0；具有不少于1个HDMI接口，HDMI接口支持HDMI2.0和HDMI1.4；具有不少于2个NanoSIM卡卡槽，支持2张SIM卡同时接入；具有不少于1个TF卡卡槽；应内置的麦克风、扬声器。</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3、设备应具有独立的开/关机、录像、对讲和自定义功能（SOS）按键，按键响应时间小于1s。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4、设备USB3.0接口的读速率应不小于68MBps，写速率应不小于20MBps。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5、设备应内置wifi、蓝牙、4G/5G、GNSS天线,支持蓝牙5.1以上</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6、设备在视频录像播放时、设备语音对讲时喇叭响度以及平台远程呼叫时喇叭响度均应不低于100dB；设备在安静环境下录音（噪声声级应不大于35dB（A），无语音），回放时距离设备出声口10cm，噪声小于36dB（A）；音频在回放时清晰流畅，无明显的失真、停顿和含混。</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7、设备的开机、摄录、充电、设备故障等不同状态应有明显的光指示。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8、设备的处理器应不低于八核，主频不低于2.0GHZ，操作系统为安卓10.0或以上版本。设备存储不小于4GBRAM+64GBUFS。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9、设备采用内置可更换电池供电，电池容量不低于2600mAH。设备对电池充电，充电时间小于或等于3h；</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10、设备录像情况下，各分辨率下单块电池续航时间应满足：3840*2160分辨率下，30帧/s，大于或等于2h；1920*1080分辨率下，30帧/s，大于或等于4h；1280*720分辨率下，30帧/s，大于或等于6h</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11、设备具有彩色触摸显示屏，显示屏对角线尺寸不小于2.4in；在阳光下屏幕可视，屏幕亮度支持调节；设备能在回放模式显示全场白测试信号，显示全场白测试信号时的最大亮度不小于787cd/m²；设备能在回放模式显示全场白和全场黑测试信号，全场白和全场黑测试信号亮度值的比为1200：1。</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12、设备应支持显示系统工作状态、网络状态、定位信息、剩余电量、移动数据流量、存储状态、平台连接状态等。</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13、设备应支持通过USB或HDMI接口接入视频源采集设备。</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14、设备接入外接视频源后，按下录像键应可自动开启视频源设备录像功能，开始记录视频信息，按下停止键应可停止视频源设备的录像；录像文件支持按照时间分段（3/5/10/30min）。</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15、设备应支持自定义按键单击时为启/停智能识别、双击时一键SOS告警、长按时进入扫码功能；</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16、设备应具有声音和/或振动方式操作提示功能，包括但不限于开/关机提示、视频源接入/断开、摄录启动/停止提示。</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17、设备应能存储外接视频源设备的视音频、图片等信息及自身设备的日志信息；视频编码应采用H.264、H.265，音频采样率不低于16kHz，音频码率不低于32kbps。</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18、设备应支持接入外接摄像头后可进行视音频信息采集，支持4K、1080P、720P视频分辨率，图像最高帧率支持30帧/秒，视频码率1Mbps~16Mbps可调</w:t>
            </w:r>
          </w:p>
          <w:p>
            <w:pPr>
              <w:widowControl/>
              <w:jc w:val="left"/>
              <w:textAlignment w:val="center"/>
              <w:rPr>
                <w:rFonts w:hint="eastAsia" w:ascii="宋体" w:hAnsi="宋体" w:eastAsia="宋体" w:cs="宋体"/>
                <w:color w:val="000000"/>
                <w:kern w:val="0"/>
                <w:sz w:val="20"/>
                <w:szCs w:val="20"/>
                <w:highlight w:val="none"/>
                <w:lang w:eastAsia="zh-CN" w:bidi="ar"/>
              </w:rPr>
            </w:pPr>
            <w:r>
              <w:rPr>
                <w:rFonts w:hint="eastAsia" w:ascii="宋体" w:hAnsi="宋体" w:eastAsia="宋体" w:cs="宋体"/>
                <w:color w:val="000000"/>
                <w:kern w:val="0"/>
                <w:sz w:val="20"/>
                <w:szCs w:val="20"/>
                <w:highlight w:val="none"/>
                <w:lang w:bidi="ar"/>
              </w:rPr>
              <w:t>19、设备本机存储的文件应支持自动通过视图库或FTP协议无线传输至文件管理服务器平台；应支持按照文件类型、文件时间、上传状态等方式进行文件分类管理与查询功能；本机存储的文件应具有明显的上传状态标识，支持选择单个或多个文件进行手动上传。应支持具备权限的用户对本机存储的文件选择单个或多个文件进行删除，删除时具有二次确认提示。</w:t>
            </w:r>
          </w:p>
          <w:p>
            <w:pPr>
              <w:widowControl/>
              <w:jc w:val="left"/>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20、设备应可接入移动、联通、电信的4G/5GSIM卡，可通过无线通信方式以文本或流的形式进行数据传输。</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color w:val="000000"/>
                <w:kern w:val="0"/>
                <w:sz w:val="20"/>
                <w:szCs w:val="20"/>
                <w:highlight w:val="none"/>
                <w:lang w:bidi="ar"/>
              </w:rPr>
              <w:t>台</w:t>
            </w:r>
          </w:p>
        </w:tc>
      </w:tr>
      <w:tr>
        <w:tblPrEx>
          <w:tblCellMar>
            <w:top w:w="0" w:type="dxa"/>
            <w:left w:w="108" w:type="dxa"/>
            <w:bottom w:w="0" w:type="dxa"/>
            <w:right w:w="108" w:type="dxa"/>
          </w:tblCellMar>
        </w:tblPrEx>
        <w:trPr>
          <w:trHeight w:val="512" w:hRule="atLeast"/>
          <w:jc w:val="center"/>
        </w:trPr>
        <w:tc>
          <w:tcPr>
            <w:tcW w:w="927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highlight w:val="none"/>
                <w:lang w:bidi="ar"/>
              </w:rPr>
            </w:pPr>
            <w:r>
              <w:rPr>
                <w:rFonts w:hint="eastAsia" w:ascii="宋体" w:hAnsi="宋体" w:eastAsia="宋体" w:cs="宋体"/>
                <w:b/>
                <w:bCs/>
                <w:color w:val="000000"/>
                <w:kern w:val="0"/>
                <w:sz w:val="22"/>
                <w:highlight w:val="none"/>
              </w:rPr>
              <w:t>十四、交警实施调试费</w:t>
            </w:r>
          </w:p>
        </w:tc>
      </w:tr>
      <w:tr>
        <w:tblPrEx>
          <w:tblCellMar>
            <w:top w:w="0" w:type="dxa"/>
            <w:left w:w="108" w:type="dxa"/>
            <w:bottom w:w="0" w:type="dxa"/>
            <w:right w:w="108" w:type="dxa"/>
          </w:tblCellMar>
        </w:tblPrEx>
        <w:trPr>
          <w:trHeight w:val="512" w:hRule="atLeast"/>
          <w:jc w:val="center"/>
        </w:trPr>
        <w:tc>
          <w:tcPr>
            <w:tcW w:w="491"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0"/>
              <w:rPr>
                <w:rFonts w:hint="eastAsia" w:ascii="宋体" w:hAnsi="宋体" w:eastAsia="宋体" w:cs="宋体"/>
                <w:color w:val="000000"/>
                <w:kern w:val="0"/>
                <w:sz w:val="20"/>
                <w:szCs w:val="20"/>
                <w:highlight w:val="none"/>
              </w:rPr>
            </w:pPr>
            <w:r>
              <w:rPr>
                <w:rFonts w:hint="eastAsia" w:ascii="宋体" w:hAnsi="宋体" w:eastAsia="宋体" w:cs="宋体"/>
                <w:color w:val="000000"/>
                <w:sz w:val="20"/>
                <w:szCs w:val="20"/>
                <w:highlight w:val="none"/>
              </w:rPr>
              <w:t>1</w:t>
            </w:r>
          </w:p>
        </w:tc>
        <w:tc>
          <w:tcPr>
            <w:tcW w:w="1983" w:type="dxa"/>
            <w:tcBorders>
              <w:top w:val="single" w:color="auto" w:sz="4" w:space="0"/>
              <w:left w:val="single" w:color="auto" w:sz="4" w:space="0"/>
              <w:bottom w:val="single" w:color="auto" w:sz="4" w:space="0"/>
              <w:right w:val="single" w:color="auto" w:sz="4" w:space="0"/>
            </w:tcBorders>
            <w:noWrap/>
            <w:vAlign w:val="center"/>
          </w:tcPr>
          <w:p>
            <w:pPr>
              <w:jc w:val="left"/>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实施调试费</w:t>
            </w:r>
          </w:p>
        </w:tc>
        <w:tc>
          <w:tcPr>
            <w:tcW w:w="5620" w:type="dxa"/>
            <w:tcBorders>
              <w:top w:val="single" w:color="auto" w:sz="4" w:space="0"/>
              <w:left w:val="single" w:color="auto" w:sz="4" w:space="0"/>
              <w:bottom w:val="single" w:color="auto" w:sz="4" w:space="0"/>
              <w:right w:val="single" w:color="auto" w:sz="4" w:space="0"/>
            </w:tcBorders>
            <w:noWrap w:val="0"/>
            <w:vAlign w:val="center"/>
          </w:tcPr>
          <w:p>
            <w:pP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实施调试费</w:t>
            </w:r>
          </w:p>
        </w:tc>
        <w:tc>
          <w:tcPr>
            <w:tcW w:w="690" w:type="dxa"/>
            <w:tcBorders>
              <w:top w:val="single" w:color="auto" w:sz="4" w:space="0"/>
              <w:left w:val="single" w:color="auto" w:sz="4" w:space="0"/>
              <w:bottom w:val="single" w:color="auto" w:sz="4" w:space="0"/>
              <w:right w:val="single" w:color="auto" w:sz="4" w:space="0"/>
            </w:tcBorders>
            <w:noWrap/>
            <w:vAlign w:val="center"/>
          </w:tcPr>
          <w:p>
            <w:pPr>
              <w:widowControl/>
              <w:jc w:val="center"/>
              <w:outlineLvl w:val="0"/>
              <w:rPr>
                <w:rFonts w:hint="eastAsia" w:ascii="宋体" w:hAnsi="宋体" w:eastAsia="宋体" w:cs="宋体"/>
                <w:kern w:val="0"/>
                <w:sz w:val="20"/>
                <w:szCs w:val="20"/>
                <w:highlight w:val="none"/>
              </w:rPr>
            </w:pPr>
            <w:r>
              <w:rPr>
                <w:rFonts w:hint="eastAsia" w:ascii="宋体" w:hAnsi="宋体" w:eastAsia="宋体" w:cs="宋体"/>
                <w:sz w:val="20"/>
                <w:szCs w:val="20"/>
                <w:highlight w:val="none"/>
              </w:rPr>
              <w:t>1</w:t>
            </w:r>
          </w:p>
        </w:tc>
        <w:tc>
          <w:tcPr>
            <w:tcW w:w="493"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hint="eastAsia" w:ascii="宋体" w:hAnsi="宋体" w:eastAsia="宋体" w:cs="宋体"/>
                <w:sz w:val="20"/>
                <w:szCs w:val="20"/>
                <w:highlight w:val="none"/>
              </w:rPr>
            </w:pPr>
            <w:r>
              <w:rPr>
                <w:rFonts w:hint="eastAsia" w:ascii="宋体" w:hAnsi="宋体" w:eastAsia="宋体" w:cs="宋体"/>
                <w:sz w:val="20"/>
                <w:szCs w:val="20"/>
                <w:highlight w:val="none"/>
              </w:rPr>
              <w:t>项</w:t>
            </w:r>
          </w:p>
        </w:tc>
      </w:tr>
    </w:tbl>
    <w:p>
      <w:pPr>
        <w:spacing w:before="156" w:beforeLines="50" w:line="360" w:lineRule="auto"/>
        <w:rPr>
          <w:rFonts w:ascii="黑体" w:hAnsi="宋体" w:eastAsia="黑体"/>
          <w:bCs/>
          <w:sz w:val="24"/>
          <w:szCs w:val="24"/>
        </w:rPr>
      </w:pPr>
      <w:r>
        <w:rPr>
          <w:rFonts w:hint="eastAsia" w:ascii="黑体" w:hAnsi="宋体" w:eastAsia="黑体"/>
          <w:bCs/>
          <w:sz w:val="24"/>
          <w:szCs w:val="24"/>
        </w:rPr>
        <w:t>（二）有关说明：</w:t>
      </w:r>
    </w:p>
    <w:p>
      <w:pPr>
        <w:numPr>
          <w:ilvl w:val="1"/>
          <w:numId w:val="20"/>
        </w:numPr>
        <w:tabs>
          <w:tab w:val="left" w:pos="525"/>
          <w:tab w:val="left" w:pos="945"/>
          <w:tab w:val="clear" w:pos="780"/>
        </w:tabs>
        <w:spacing w:line="360" w:lineRule="auto"/>
        <w:ind w:left="0" w:firstLine="525"/>
        <w:rPr>
          <w:rFonts w:hint="eastAsia" w:ascii="宋体"/>
          <w:bCs/>
          <w:color w:val="FF0000"/>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20"/>
        </w:numPr>
        <w:tabs>
          <w:tab w:val="left" w:pos="525"/>
          <w:tab w:val="left" w:pos="945"/>
          <w:tab w:val="clear" w:pos="780"/>
        </w:tabs>
        <w:spacing w:line="360" w:lineRule="auto"/>
        <w:ind w:left="0" w:firstLine="525"/>
        <w:rPr>
          <w:rFonts w:hint="eastAsia" w:ascii="宋体"/>
          <w:bCs/>
          <w:color w:val="auto"/>
          <w:sz w:val="24"/>
          <w:szCs w:val="24"/>
        </w:rPr>
      </w:pPr>
      <w:r>
        <w:rPr>
          <w:rFonts w:hint="eastAsia" w:ascii="宋体"/>
          <w:bCs/>
          <w:color w:val="auto"/>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20"/>
        </w:numPr>
        <w:tabs>
          <w:tab w:val="left" w:pos="525"/>
          <w:tab w:val="left" w:pos="945"/>
          <w:tab w:val="clear" w:pos="780"/>
        </w:tabs>
        <w:spacing w:line="360" w:lineRule="auto"/>
        <w:ind w:left="0" w:firstLine="525"/>
        <w:rPr>
          <w:rFonts w:ascii="宋体"/>
          <w:bCs/>
          <w:color w:val="auto"/>
          <w:sz w:val="24"/>
          <w:szCs w:val="24"/>
        </w:rPr>
      </w:pPr>
      <w:r>
        <w:rPr>
          <w:rFonts w:hint="eastAsia" w:ascii="宋体" w:hAnsi="宋体"/>
          <w:bCs/>
          <w:color w:val="auto"/>
          <w:sz w:val="24"/>
          <w:szCs w:val="24"/>
        </w:rPr>
        <w:t>通过中国海关报关验放进入中国境内且产自关境外的产品不在本项目的报价范围。</w:t>
      </w:r>
    </w:p>
    <w:p>
      <w:pPr>
        <w:numPr>
          <w:ilvl w:val="1"/>
          <w:numId w:val="20"/>
        </w:numPr>
        <w:tabs>
          <w:tab w:val="left" w:pos="525"/>
          <w:tab w:val="left" w:pos="945"/>
          <w:tab w:val="clear" w:pos="780"/>
        </w:tabs>
        <w:spacing w:line="360" w:lineRule="auto"/>
        <w:ind w:left="0" w:firstLine="525"/>
        <w:rPr>
          <w:rFonts w:hint="eastAsia" w:ascii="宋体"/>
          <w:bCs/>
          <w:color w:val="auto"/>
          <w:sz w:val="24"/>
          <w:szCs w:val="24"/>
        </w:rPr>
      </w:pPr>
      <w:r>
        <w:rPr>
          <w:rFonts w:hint="eastAsia" w:ascii="宋体"/>
          <w:bCs/>
          <w:color w:val="auto"/>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20"/>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20"/>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20"/>
        </w:numPr>
        <w:tabs>
          <w:tab w:val="left" w:pos="525"/>
          <w:tab w:val="left" w:pos="630"/>
          <w:tab w:val="left" w:pos="735"/>
          <w:tab w:val="left" w:pos="945"/>
          <w:tab w:val="clear" w:pos="780"/>
        </w:tabs>
        <w:spacing w:line="360" w:lineRule="auto"/>
        <w:ind w:left="0" w:firstLine="525"/>
        <w:rPr>
          <w:rFonts w:hint="eastAsia" w:ascii="宋体" w:hAnsi="宋体"/>
          <w:bCs/>
          <w:color w:val="000000"/>
          <w:sz w:val="24"/>
          <w:szCs w:val="24"/>
        </w:rPr>
      </w:pPr>
      <w:r>
        <w:rPr>
          <w:rFonts w:hint="eastAsia" w:ascii="宋体" w:hAnsi="宋体" w:eastAsia="宋体" w:cs="Times New Roman"/>
          <w:bCs/>
          <w:sz w:val="24"/>
          <w:szCs w:val="24"/>
        </w:rPr>
        <w:t>完工期：</w:t>
      </w:r>
      <w:r>
        <w:rPr>
          <w:rFonts w:hint="eastAsia" w:ascii="宋体" w:hAnsi="宋体"/>
          <w:bCs/>
          <w:color w:val="000000"/>
          <w:sz w:val="24"/>
          <w:szCs w:val="24"/>
        </w:rPr>
        <w:t>自合同签订生效之日起</w:t>
      </w:r>
      <w:r>
        <w:rPr>
          <w:rFonts w:hint="eastAsia" w:ascii="宋体" w:hAnsi="宋体"/>
          <w:bCs/>
          <w:color w:val="000000"/>
          <w:sz w:val="24"/>
          <w:szCs w:val="24"/>
          <w:lang w:val="en-US" w:eastAsia="zh-CN"/>
        </w:rPr>
        <w:t>60</w:t>
      </w:r>
      <w:r>
        <w:rPr>
          <w:rFonts w:hint="eastAsia" w:ascii="宋体" w:hAnsi="宋体"/>
          <w:bCs/>
          <w:color w:val="000000"/>
          <w:sz w:val="24"/>
          <w:szCs w:val="24"/>
        </w:rPr>
        <w:t>天。</w:t>
      </w:r>
    </w:p>
    <w:p>
      <w:pPr>
        <w:numPr>
          <w:ilvl w:val="1"/>
          <w:numId w:val="20"/>
        </w:numPr>
        <w:tabs>
          <w:tab w:val="left" w:pos="525"/>
          <w:tab w:val="left" w:pos="630"/>
          <w:tab w:val="left" w:pos="735"/>
          <w:tab w:val="left" w:pos="945"/>
          <w:tab w:val="clear" w:pos="780"/>
        </w:tabs>
        <w:spacing w:line="360" w:lineRule="auto"/>
        <w:ind w:left="0" w:firstLine="525"/>
        <w:rPr>
          <w:rFonts w:asciiTheme="minorEastAsia" w:hAnsiTheme="minorEastAsia" w:cstheme="minorEastAsia"/>
          <w:color w:val="0000FF"/>
          <w:sz w:val="24"/>
          <w:szCs w:val="24"/>
        </w:rPr>
      </w:pPr>
      <w:r>
        <w:rPr>
          <w:rFonts w:hint="eastAsia" w:ascii="宋体"/>
          <w:bCs/>
          <w:sz w:val="24"/>
          <w:szCs w:val="24"/>
        </w:rPr>
        <w:t>项目整体质</w:t>
      </w:r>
      <w:r>
        <w:rPr>
          <w:rFonts w:hint="eastAsia" w:ascii="宋体" w:hAnsi="宋体" w:eastAsia="宋体" w:cs="Times New Roman"/>
          <w:bCs/>
          <w:sz w:val="24"/>
          <w:szCs w:val="24"/>
        </w:rPr>
        <w:t>保期：</w:t>
      </w:r>
      <w:r>
        <w:rPr>
          <w:rFonts w:hint="eastAsia" w:ascii="宋体" w:hAnsi="宋体"/>
          <w:bCs/>
          <w:color w:val="000000"/>
          <w:sz w:val="24"/>
          <w:szCs w:val="24"/>
        </w:rPr>
        <w:t>自项目验收合格之日起两年。</w:t>
      </w:r>
    </w:p>
    <w:p>
      <w:pPr>
        <w:numPr>
          <w:ilvl w:val="1"/>
          <w:numId w:val="20"/>
        </w:numPr>
        <w:tabs>
          <w:tab w:val="left" w:pos="525"/>
          <w:tab w:val="left" w:pos="630"/>
          <w:tab w:val="left" w:pos="735"/>
          <w:tab w:val="left" w:pos="945"/>
          <w:tab w:val="clear" w:pos="780"/>
        </w:tabs>
        <w:spacing w:line="360" w:lineRule="auto"/>
        <w:ind w:left="0" w:firstLine="525"/>
        <w:rPr>
          <w:rFonts w:asciiTheme="minorEastAsia" w:hAnsiTheme="minorEastAsia" w:cstheme="minorEastAsia"/>
          <w:color w:val="0000FF"/>
          <w:sz w:val="24"/>
          <w:szCs w:val="24"/>
        </w:rPr>
      </w:pPr>
      <w:r>
        <w:rPr>
          <w:rFonts w:hint="eastAsia" w:ascii="宋体" w:hAnsi="宋体"/>
          <w:bCs/>
          <w:color w:val="auto"/>
          <w:sz w:val="24"/>
          <w:szCs w:val="24"/>
        </w:rPr>
        <w:t>付款方式：</w:t>
      </w:r>
      <w:r>
        <w:rPr>
          <w:rFonts w:hint="eastAsia" w:asciiTheme="minorEastAsia" w:hAnsiTheme="minorEastAsia" w:cstheme="minorEastAsia"/>
          <w:color w:val="auto"/>
          <w:sz w:val="24"/>
          <w:szCs w:val="24"/>
        </w:rPr>
        <w:t>1.</w:t>
      </w:r>
      <w:r>
        <w:rPr>
          <w:rFonts w:hint="eastAsia" w:asciiTheme="minorEastAsia" w:hAnsiTheme="minorEastAsia" w:cstheme="minorEastAsia"/>
          <w:color w:val="auto"/>
          <w:sz w:val="24"/>
          <w:szCs w:val="24"/>
          <w:lang w:val="en-US" w:eastAsia="zh-CN"/>
        </w:rPr>
        <w:t>中标单位提交履约保函后支付合同价的20%作为</w:t>
      </w:r>
      <w:r>
        <w:rPr>
          <w:rFonts w:hint="eastAsia" w:asciiTheme="minorEastAsia" w:hAnsiTheme="minorEastAsia" w:cstheme="minorEastAsia"/>
          <w:color w:val="auto"/>
          <w:sz w:val="24"/>
          <w:szCs w:val="24"/>
        </w:rPr>
        <w:t>预付款</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 xml:space="preserve">.货物安装调试结束，并经验收合格后支付合同的 </w:t>
      </w:r>
      <w:r>
        <w:rPr>
          <w:rFonts w:hint="eastAsia" w:asciiTheme="minorEastAsia" w:hAnsiTheme="minorEastAsia" w:cstheme="minorEastAsia"/>
          <w:color w:val="auto"/>
          <w:sz w:val="24"/>
          <w:szCs w:val="24"/>
          <w:lang w:val="en-US" w:eastAsia="zh-CN"/>
        </w:rPr>
        <w:t>6</w:t>
      </w:r>
      <w:r>
        <w:rPr>
          <w:rFonts w:hint="eastAsia" w:asciiTheme="minorEastAsia" w:hAnsiTheme="minorEastAsia" w:cstheme="minorEastAsia"/>
          <w:color w:val="auto"/>
          <w:sz w:val="24"/>
          <w:szCs w:val="24"/>
        </w:rPr>
        <w:t>0%；</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rPr>
        <w:t xml:space="preserve">审计结束后付至合同审定价的 </w:t>
      </w:r>
      <w:r>
        <w:rPr>
          <w:rFonts w:hint="eastAsia" w:asciiTheme="minorEastAsia" w:hAnsiTheme="minorEastAsia" w:cstheme="minorEastAsia"/>
          <w:color w:val="auto"/>
          <w:sz w:val="24"/>
          <w:szCs w:val="24"/>
          <w:lang w:val="en-US" w:eastAsia="zh-CN"/>
        </w:rPr>
        <w:t>90</w:t>
      </w:r>
      <w:r>
        <w:rPr>
          <w:rFonts w:hint="eastAsia" w:asciiTheme="minorEastAsia" w:hAnsiTheme="minorEastAsia" w:cstheme="minorEastAsia"/>
          <w:color w:val="auto"/>
          <w:sz w:val="24"/>
          <w:szCs w:val="24"/>
        </w:rPr>
        <w:t>%；</w:t>
      </w:r>
      <w:r>
        <w:rPr>
          <w:rFonts w:hint="eastAsia" w:asciiTheme="minorEastAsia" w:hAnsiTheme="minorEastAsia" w:cstheme="minorEastAsia"/>
          <w:color w:val="auto"/>
          <w:sz w:val="24"/>
          <w:szCs w:val="24"/>
          <w:lang w:val="en-US" w:eastAsia="zh-CN"/>
        </w:rPr>
        <w:t>4.审计报告满一年支付至审定价的97%；5.</w:t>
      </w:r>
      <w:r>
        <w:rPr>
          <w:rFonts w:hint="eastAsia" w:asciiTheme="minorEastAsia" w:hAnsiTheme="minorEastAsia" w:cstheme="minorEastAsia"/>
          <w:color w:val="auto"/>
          <w:sz w:val="24"/>
          <w:szCs w:val="24"/>
        </w:rPr>
        <w:t>货物保修期满经项目使用单位确认保修质量和保修效果后，结清全部货物余款。</w:t>
      </w:r>
    </w:p>
    <w:p>
      <w:pPr>
        <w:numPr>
          <w:ilvl w:val="1"/>
          <w:numId w:val="20"/>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本项目合同履行地点：</w:t>
      </w:r>
      <w:r>
        <w:rPr>
          <w:rFonts w:hint="eastAsia" w:asciiTheme="minorEastAsia" w:hAnsiTheme="minorEastAsia" w:cstheme="minorEastAsia"/>
          <w:color w:val="auto"/>
          <w:sz w:val="24"/>
          <w:szCs w:val="24"/>
        </w:rPr>
        <w:t>无锡市新吴区人民政府新安街道办事处</w:t>
      </w:r>
      <w:r>
        <w:rPr>
          <w:rFonts w:hint="eastAsia" w:asciiTheme="minorEastAsia" w:hAnsiTheme="minorEastAsia" w:cstheme="minorEastAsia"/>
          <w:color w:val="auto"/>
          <w:sz w:val="24"/>
          <w:szCs w:val="24"/>
          <w:lang w:eastAsia="zh-CN"/>
        </w:rPr>
        <w:t>。</w:t>
      </w:r>
      <w:r>
        <w:rPr>
          <w:rFonts w:hint="eastAsia" w:ascii="宋体" w:hAnsi="宋体"/>
          <w:bCs/>
          <w:color w:val="auto"/>
          <w:sz w:val="24"/>
          <w:szCs w:val="24"/>
        </w:rPr>
        <w:t>具体</w:t>
      </w:r>
      <w:r>
        <w:rPr>
          <w:rFonts w:hint="eastAsia" w:ascii="宋体" w:hAnsi="宋体"/>
          <w:bCs/>
          <w:sz w:val="24"/>
          <w:szCs w:val="24"/>
        </w:rPr>
        <w:t>地点以合同书约定为准。中标方必须按采购人要求将本项目中货物送到指定地点</w:t>
      </w:r>
      <w:r>
        <w:rPr>
          <w:rFonts w:ascii="宋体" w:hAnsi="宋体"/>
          <w:bCs/>
          <w:sz w:val="24"/>
          <w:szCs w:val="24"/>
        </w:rPr>
        <w:t>(</w:t>
      </w:r>
      <w:r>
        <w:rPr>
          <w:rFonts w:hint="eastAsia" w:ascii="宋体" w:hAnsi="宋体"/>
          <w:bCs/>
          <w:sz w:val="24"/>
          <w:szCs w:val="24"/>
        </w:rPr>
        <w:t>包括可能的分布范围</w:t>
      </w:r>
      <w:r>
        <w:rPr>
          <w:rFonts w:ascii="宋体" w:hAnsi="宋体"/>
          <w:bCs/>
          <w:sz w:val="24"/>
          <w:szCs w:val="24"/>
        </w:rPr>
        <w:t>)</w:t>
      </w:r>
      <w:r>
        <w:rPr>
          <w:rFonts w:hint="eastAsia" w:ascii="宋体" w:hAnsi="宋体"/>
          <w:bCs/>
          <w:sz w:val="24"/>
          <w:szCs w:val="24"/>
        </w:rPr>
        <w:t>，并分地实施安装调试。</w:t>
      </w:r>
    </w:p>
    <w:p>
      <w:pPr>
        <w:numPr>
          <w:ilvl w:val="1"/>
          <w:numId w:val="20"/>
        </w:numPr>
        <w:tabs>
          <w:tab w:val="left" w:pos="525"/>
          <w:tab w:val="left" w:pos="630"/>
          <w:tab w:val="left" w:pos="735"/>
          <w:tab w:val="left" w:pos="945"/>
          <w:tab w:val="clear" w:pos="780"/>
        </w:tabs>
        <w:spacing w:line="360" w:lineRule="auto"/>
        <w:ind w:left="0" w:firstLine="525"/>
        <w:rPr>
          <w:rFonts w:hint="eastAsia" w:ascii="宋体"/>
          <w:bCs/>
          <w:color w:val="auto"/>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r>
        <w:rPr>
          <w:rFonts w:hint="eastAsia" w:ascii="宋体" w:hAnsi="宋体"/>
          <w:bCs/>
          <w:color w:val="auto"/>
          <w:sz w:val="24"/>
          <w:szCs w:val="24"/>
        </w:rPr>
        <w:t>。政府向社会公众提供的公共服务项目，验收时应当邀请服务对象参与并出具意见，验收结果应当向社会公告。</w:t>
      </w:r>
    </w:p>
    <w:p>
      <w:pPr>
        <w:numPr>
          <w:ilvl w:val="1"/>
          <w:numId w:val="20"/>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hint="eastAsia"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20"/>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hint="eastAsia"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20"/>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20"/>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20"/>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jc w:val="center"/>
        <w:rPr>
          <w:rFonts w:hint="eastAsia" w:ascii="黑体" w:eastAsia="黑体"/>
          <w:bCs/>
          <w:sz w:val="28"/>
          <w:szCs w:val="28"/>
        </w:rPr>
      </w:pPr>
    </w:p>
    <w:p>
      <w:pPr>
        <w:spacing w:line="360" w:lineRule="auto"/>
        <w:jc w:val="center"/>
        <w:rPr>
          <w:rFonts w:ascii="黑体" w:hAnsi="宋体" w:eastAsia="黑体"/>
          <w:b/>
          <w:sz w:val="28"/>
          <w:szCs w:val="28"/>
        </w:rPr>
      </w:pPr>
      <w:bookmarkStart w:id="1" w:name="五．合同条款"/>
      <w:bookmarkEnd w:id="1"/>
      <w:r>
        <w:rPr>
          <w:rFonts w:ascii="黑体" w:eastAsia="黑体"/>
          <w:bCs/>
          <w:sz w:val="28"/>
          <w:szCs w:val="28"/>
        </w:rPr>
        <w:br w:type="page"/>
      </w:r>
      <w:r>
        <w:rPr>
          <w:rFonts w:hint="eastAsia" w:ascii="黑体" w:eastAsia="黑体"/>
          <w:bCs/>
          <w:sz w:val="28"/>
          <w:szCs w:val="28"/>
        </w:rPr>
        <w:t>四．合同书（格式文本）</w:t>
      </w:r>
    </w:p>
    <w:p>
      <w:pPr>
        <w:snapToGrid w:val="0"/>
        <w:spacing w:line="288" w:lineRule="auto"/>
        <w:jc w:val="center"/>
        <w:rPr>
          <w:rFonts w:ascii="黑体" w:hAnsi="宋体" w:eastAsia="黑体"/>
          <w:sz w:val="28"/>
          <w:szCs w:val="28"/>
        </w:rPr>
      </w:pPr>
      <w:r>
        <w:rPr>
          <w:rFonts w:hint="eastAsia" w:ascii="黑体" w:hAnsi="宋体" w:eastAsia="黑体"/>
          <w:sz w:val="28"/>
          <w:szCs w:val="28"/>
        </w:rPr>
        <w:t>合同书(货物）格式条款</w:t>
      </w:r>
    </w:p>
    <w:p>
      <w:pPr>
        <w:snapToGrid w:val="0"/>
        <w:spacing w:line="288" w:lineRule="auto"/>
        <w:ind w:firstLine="480" w:firstLineChars="200"/>
        <w:jc w:val="left"/>
        <w:rPr>
          <w:rFonts w:ascii="黑体" w:hAnsi="宋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）采购及有关事项协商一致，共同达成如下协议：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bCs/>
          <w:sz w:val="24"/>
          <w:szCs w:val="24"/>
          <w:u w:val="single"/>
        </w:rPr>
      </w:pPr>
      <w:r>
        <w:rPr>
          <w:rFonts w:hint="eastAsia" w:ascii="宋体" w:hAnsi="宋体"/>
          <w:bCs/>
          <w:sz w:val="24"/>
          <w:szCs w:val="24"/>
        </w:rPr>
        <w:t>供方（中标方）：</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一、采购项目编号：</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四、交货期或完工期：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五、项目整体质保期：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六、交货地点和方式：</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七、货款支付步骤和办法：</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八、合同书不可分割部分：</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九、合同书组成：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w:t>
      </w:r>
      <w:r>
        <w:rPr>
          <w:rFonts w:hint="eastAsia" w:ascii="宋体" w:hAnsi="宋体"/>
          <w:sz w:val="24"/>
          <w:szCs w:val="24"/>
        </w:rPr>
        <w:t>合同类型,</w:t>
      </w:r>
      <w:r>
        <w:rPr>
          <w:rFonts w:hint="eastAsia" w:ascii="宋体" w:hAnsi="宋体"/>
          <w:bCs/>
          <w:sz w:val="24"/>
          <w:szCs w:val="24"/>
        </w:rPr>
        <w:t>标的名称、采购标的质量、数量，履行时间、地点和方式，包装方式，履约保证金要求，价款或报酬、付款进度安排、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numPr>
          <w:ilvl w:val="0"/>
          <w:numId w:val="0"/>
        </w:num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numPr>
          <w:ilvl w:val="0"/>
          <w:numId w:val="0"/>
        </w:num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十二、根据《政府采购法》第四十九、五十条规定，供需双方不得擅自变更、中止或终止合同。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w:t>
      </w:r>
      <w:r>
        <w:rPr>
          <w:rFonts w:hint="eastAsia" w:ascii="宋体" w:hAnsi="宋体"/>
          <w:bCs/>
          <w:sz w:val="24"/>
          <w:szCs w:val="24"/>
          <w:lang w:eastAsia="zh-CN"/>
        </w:rPr>
        <w:t>无锡市公共资源交易中心新吴分中心</w:t>
      </w:r>
      <w:r>
        <w:rPr>
          <w:rFonts w:hint="eastAsia" w:ascii="宋体" w:hAnsi="宋体"/>
          <w:bCs/>
          <w:sz w:val="24"/>
          <w:szCs w:val="24"/>
        </w:rPr>
        <w:t>（签章）</w:t>
      </w:r>
    </w:p>
    <w:p>
      <w:pPr>
        <w:wordWrap w:val="0"/>
        <w:snapToGrid w:val="0"/>
        <w:spacing w:line="288" w:lineRule="auto"/>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440" w:lineRule="exact"/>
        <w:rPr>
          <w:rFonts w:ascii="宋体" w:hAnsi="宋体"/>
          <w:bCs/>
          <w:sz w:val="24"/>
          <w:szCs w:val="24"/>
        </w:rPr>
      </w:pP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03"/>
        <w:numPr>
          <w:ilvl w:val="0"/>
          <w:numId w:val="21"/>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w:t>
      </w:r>
      <w:r>
        <w:rPr>
          <w:rFonts w:hint="eastAsia" w:ascii="宋体" w:hAnsi="宋体"/>
          <w:bCs/>
          <w:sz w:val="24"/>
          <w:szCs w:val="24"/>
          <w:lang w:eastAsia="zh-CN"/>
        </w:rPr>
        <w:t>无锡市公共资源交易中心新吴分中心</w:t>
      </w:r>
      <w:r>
        <w:rPr>
          <w:rFonts w:hint="eastAsia" w:ascii="宋体" w:hAnsi="宋体"/>
          <w:bCs/>
          <w:sz w:val="24"/>
          <w:szCs w:val="24"/>
        </w:rPr>
        <w:t>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sz w:val="24"/>
          <w:szCs w:val="24"/>
        </w:rPr>
      </w:pPr>
    </w:p>
    <w:p>
      <w:pPr>
        <w:snapToGrid w:val="0"/>
        <w:spacing w:line="336" w:lineRule="auto"/>
        <w:ind w:firstLine="480" w:firstLineChars="200"/>
        <w:jc w:val="center"/>
        <w:rPr>
          <w:rFonts w:ascii="宋体" w:hAnsi="宋体"/>
          <w:bCs/>
          <w:sz w:val="24"/>
          <w:szCs w:val="24"/>
        </w:rPr>
      </w:pP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供方帐号：</w:t>
      </w: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lang w:val="en-US" w:eastAsia="zh-CN"/>
        </w:rPr>
        <w:t>一、</w:t>
      </w:r>
      <w:r>
        <w:rPr>
          <w:rFonts w:hint="eastAsia" w:ascii="宋体" w:hAnsi="宋体"/>
          <w:b/>
          <w:bCs/>
          <w:sz w:val="24"/>
          <w:szCs w:val="24"/>
        </w:rPr>
        <w:t>价格（</w:t>
      </w:r>
      <w:r>
        <w:rPr>
          <w:rFonts w:hint="eastAsia" w:ascii="宋体" w:hAnsi="宋体"/>
          <w:b/>
          <w:bCs/>
          <w:sz w:val="24"/>
          <w:szCs w:val="24"/>
          <w:lang w:val="en-US" w:eastAsia="zh-CN"/>
        </w:rPr>
        <w:t>30</w:t>
      </w:r>
      <w:r>
        <w:rPr>
          <w:rFonts w:hint="eastAsia" w:ascii="宋体" w:hAnsi="宋体"/>
          <w:b/>
          <w:bCs/>
          <w:sz w:val="24"/>
          <w:szCs w:val="24"/>
        </w:rPr>
        <w:t>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w:t>
      </w:r>
      <w:r>
        <w:rPr>
          <w:rFonts w:hint="eastAsia" w:ascii="宋体" w:hAnsi="宋体"/>
          <w:bCs/>
          <w:sz w:val="24"/>
          <w:szCs w:val="24"/>
          <w:lang w:eastAsia="zh-CN"/>
        </w:rPr>
        <w:t>扫描件</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keepNext w:val="0"/>
        <w:keepLines w:val="0"/>
        <w:pageBreakBefore w:val="0"/>
        <w:widowControl w:val="0"/>
        <w:tabs>
          <w:tab w:val="left" w:pos="525"/>
          <w:tab w:val="left" w:pos="945"/>
          <w:tab w:val="left" w:pos="1155"/>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4"/>
          <w:szCs w:val="24"/>
        </w:rPr>
      </w:pPr>
      <w:r>
        <w:rPr>
          <w:rFonts w:hint="eastAsia" w:ascii="宋体" w:hAnsi="宋体" w:eastAsia="宋体" w:cs="宋体"/>
          <w:b/>
          <w:bCs/>
          <w:sz w:val="24"/>
          <w:szCs w:val="24"/>
        </w:rPr>
        <w:t>（2）报价供应商评价（</w:t>
      </w:r>
      <w:r>
        <w:rPr>
          <w:rFonts w:hint="eastAsia" w:ascii="宋体" w:hAnsi="宋体" w:cs="宋体"/>
          <w:b/>
          <w:bCs/>
          <w:sz w:val="24"/>
          <w:szCs w:val="24"/>
          <w:lang w:val="en-US" w:eastAsia="zh-CN"/>
        </w:rPr>
        <w:t>27</w:t>
      </w:r>
      <w:r>
        <w:rPr>
          <w:rFonts w:hint="eastAsia" w:ascii="宋体" w:hAnsi="宋体" w:eastAsia="宋体" w:cs="宋体"/>
          <w:b/>
          <w:bCs/>
          <w:sz w:val="24"/>
          <w:szCs w:val="24"/>
        </w:rPr>
        <w:t>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①业绩（2分）：报价供应商自2019年1月1日以来，承担过类似项目业绩，每提供一个得1分，最多得2分。</w:t>
      </w:r>
      <w:r>
        <w:rPr>
          <w:rFonts w:hint="eastAsia" w:ascii="宋体" w:hAnsi="宋体" w:eastAsia="宋体" w:cs="宋体"/>
          <w:b/>
          <w:sz w:val="24"/>
          <w:szCs w:val="24"/>
        </w:rPr>
        <w:t>（类似项目业绩要求提供合同协议书原件扫描件；未提供不得分）。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②投标人综合能力证书（1</w:t>
      </w:r>
      <w:r>
        <w:rPr>
          <w:rFonts w:hint="eastAsia" w:ascii="宋体" w:hAnsi="宋体" w:eastAsia="宋体" w:cs="宋体"/>
          <w:bCs/>
          <w:sz w:val="24"/>
          <w:szCs w:val="24"/>
          <w:lang w:val="en-US" w:eastAsia="zh-CN"/>
        </w:rPr>
        <w:t>0</w:t>
      </w:r>
      <w:r>
        <w:rPr>
          <w:rFonts w:hint="eastAsia" w:ascii="宋体" w:hAnsi="宋体" w:eastAsia="宋体" w:cs="宋体"/>
          <w:bCs/>
          <w:sz w:val="24"/>
          <w:szCs w:val="24"/>
        </w:rPr>
        <w:t>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2.1、投标人通过质量管理体系认证、环境管理体系认证、职业健康安全管理体系认证，所有证书均须在有效期内，每提供一种证书得1分，最高得3分。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2.2、投标人具有信息技术服务运行维护标准符合性证书（ITSS）一级的得</w:t>
      </w:r>
      <w:r>
        <w:rPr>
          <w:rFonts w:hint="eastAsia" w:ascii="宋体" w:hAnsi="宋体" w:eastAsia="宋体" w:cs="宋体"/>
          <w:bCs/>
          <w:sz w:val="24"/>
          <w:szCs w:val="24"/>
          <w:lang w:val="en-US" w:eastAsia="zh-CN"/>
        </w:rPr>
        <w:t>2</w:t>
      </w:r>
      <w:r>
        <w:rPr>
          <w:rFonts w:hint="eastAsia" w:ascii="宋体" w:hAnsi="宋体" w:eastAsia="宋体" w:cs="宋体"/>
          <w:bCs/>
          <w:sz w:val="24"/>
          <w:szCs w:val="24"/>
        </w:rPr>
        <w:t>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2.3、投标人具有信息系统建设和服务能力等级（CS4）或以上等级的得2分。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4</w:t>
      </w:r>
      <w:r>
        <w:rPr>
          <w:rFonts w:hint="eastAsia" w:ascii="宋体" w:hAnsi="宋体" w:eastAsia="宋体" w:cs="宋体"/>
          <w:bCs/>
          <w:sz w:val="24"/>
          <w:szCs w:val="24"/>
        </w:rPr>
        <w:t>、投标人具有投标人具备CCRC软件安全开发服务资质证书（二级及以上）、CCRC信息系统安全运维服务资质证书（二级及以上）、CCRC信息系统安全集成服务资质证书（二级及以上），每提供一个得1分，最高3分。</w:t>
      </w:r>
      <w:r>
        <w:rPr>
          <w:rFonts w:hint="eastAsia" w:ascii="宋体" w:hAnsi="宋体" w:eastAsia="宋体" w:cs="宋体"/>
          <w:b/>
          <w:sz w:val="24"/>
          <w:szCs w:val="24"/>
        </w:rPr>
        <w:t>相关证书需提供证明材料扫描件并加盖公章，未提供不得分。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③项目人员配置（15分）：</w:t>
      </w:r>
      <w:r>
        <w:rPr>
          <w:rFonts w:hint="eastAsia" w:ascii="宋体" w:hAnsi="宋体" w:eastAsia="宋体" w:cs="宋体"/>
          <w:b/>
          <w:sz w:val="24"/>
          <w:szCs w:val="24"/>
        </w:rPr>
        <w:t>一人多证不可重复得分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3.1针对本项目配备的现场管理人员具备相关行政主管部门颁发的机电工程一级注册建造师证得2分，机电工程二级注册建造师证得1分，本得分点最多得2分；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3.2、拟针对本项目配备一名技术负责人，具备网络工程师、系统分析师和系统集成项目管理工程师的，每有1份证书得2分，最高得6分；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3.3、项目组成员中具有PMP项目管理专业工程师证书、数据库系统工程师证书、</w:t>
      </w:r>
      <w:r>
        <w:rPr>
          <w:rFonts w:hint="eastAsia" w:ascii="宋体" w:hAnsi="宋体" w:eastAsia="宋体" w:cs="宋体"/>
          <w:bCs/>
          <w:sz w:val="24"/>
          <w:szCs w:val="24"/>
          <w:highlight w:val="none"/>
        </w:rPr>
        <w:t>安防系统工程师证书、信息系统项目管理师、网</w:t>
      </w:r>
      <w:r>
        <w:rPr>
          <w:rFonts w:hint="eastAsia" w:ascii="宋体" w:hAnsi="宋体" w:eastAsia="宋体" w:cs="宋体"/>
          <w:bCs/>
          <w:sz w:val="24"/>
          <w:szCs w:val="24"/>
        </w:rPr>
        <w:t>络与信息安全应急人员证书、注册信息安全专业人员（CISP）证书，一个人只计算一份证书，每提供1份有效证书扫描件加盖公章得1分，最高得5分。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3.4、投标人项目售后维护人员具有ITSS IT服务项目经理证书，每提供1份有效证书扫描件加盖公章的得1分，最高得1分。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3.5、投标人项目售后维护人员具有ITSS IT服务工程师证书每提供1份有效证书扫描件加盖公章的得1分，最高得1分。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人为本项目配备的项目人员情况，以填列的项目人员配置清单为准（格式见附件），投标时提供相关人员资质证书扫描件和投标人连续三个月（至少包含近三个月中任意一个月份（不含投标当月））为其缴纳社保的证明扫描件。相关证书及证明材料需提供扫描件并加盖公章，未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（3）技术配置（2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分）：</w:t>
      </w:r>
    </w:p>
    <w:p>
      <w:pPr>
        <w:keepNext w:val="0"/>
        <w:keepLines w:val="0"/>
        <w:pageBreakBefore w:val="0"/>
        <w:widowControl w:val="0"/>
        <w:numPr>
          <w:ilvl w:val="0"/>
          <w:numId w:val="0"/>
        </w:numPr>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color w:val="000000"/>
          <w:kern w:val="0"/>
          <w:sz w:val="24"/>
          <w:szCs w:val="24"/>
          <w:highlight w:val="none"/>
        </w:rPr>
        <w:t>（1）所投综合管理平台满足以下要求：1、支持对菜单名称、图标、源菜单路径， 打开方式，业务描述进行管理，打开方式包含：内部页签打开，浏览器页签及新窗口打开；2、支持对导入导出平台excel 业务数据进行密码加密；3、支持平台上下级联网络拓扑，支持展示级联的连接、数据推送状态的展示（</w:t>
      </w:r>
      <w:r>
        <w:rPr>
          <w:rFonts w:hint="eastAsia" w:ascii="宋体" w:hAnsi="宋体" w:eastAsia="宋体" w:cs="宋体"/>
          <w:b/>
          <w:sz w:val="24"/>
          <w:szCs w:val="24"/>
          <w:highlight w:val="none"/>
        </w:rPr>
        <w:t>需提供公安部有效检测报</w:t>
      </w:r>
      <w:r>
        <w:rPr>
          <w:rFonts w:hint="eastAsia" w:ascii="宋体" w:hAnsi="宋体" w:eastAsia="宋体" w:cs="宋体"/>
          <w:b/>
          <w:color w:val="auto"/>
          <w:sz w:val="24"/>
          <w:szCs w:val="24"/>
          <w:highlight w:val="none"/>
        </w:rPr>
        <w:t>告</w:t>
      </w:r>
      <w:r>
        <w:rPr>
          <w:rFonts w:hint="eastAsia" w:ascii="宋体" w:hAnsi="宋体" w:eastAsia="宋体" w:cs="宋体"/>
          <w:b/>
          <w:color w:val="auto"/>
          <w:sz w:val="24"/>
          <w:szCs w:val="24"/>
          <w:highlight w:val="none"/>
          <w:lang w:eastAsia="zh-CN"/>
        </w:rPr>
        <w:t>扫描件</w:t>
      </w:r>
      <w:r>
        <w:rPr>
          <w:rFonts w:hint="eastAsia" w:ascii="宋体" w:hAnsi="宋体" w:eastAsia="宋体" w:cs="宋体"/>
          <w:b/>
          <w:sz w:val="24"/>
          <w:szCs w:val="24"/>
          <w:highlight w:val="none"/>
        </w:rPr>
        <w:t>加盖原厂公章证明</w:t>
      </w:r>
      <w:r>
        <w:rPr>
          <w:rFonts w:hint="eastAsia" w:ascii="宋体" w:hAnsi="宋体" w:eastAsia="宋体" w:cs="宋体"/>
          <w:color w:val="000000"/>
          <w:kern w:val="0"/>
          <w:sz w:val="24"/>
          <w:szCs w:val="24"/>
          <w:highlight w:val="none"/>
        </w:rPr>
        <w:t>）</w:t>
      </w:r>
      <w:r>
        <w:rPr>
          <w:rFonts w:hint="eastAsia" w:ascii="宋体" w:hAnsi="宋体" w:eastAsia="宋体" w:cs="宋体"/>
          <w:b/>
          <w:sz w:val="24"/>
          <w:szCs w:val="24"/>
          <w:highlight w:val="none"/>
        </w:rPr>
        <w:t>满足一项得1分，共3分，不提供不得分。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color w:val="000000"/>
          <w:kern w:val="0"/>
          <w:sz w:val="24"/>
          <w:szCs w:val="24"/>
        </w:rPr>
        <w:t>（2）所投智慧平板（86寸含移动支架）满足以下要求：1、采用全贴合工艺，钢化玻璃与液晶面板之间距离为0mm；整机色域≥100%NTSC；屏幕色深≥10bit；灰阶分辨等级为256级；2、内置2.1声道扬声器：总功率≥50w（含20w重低音），支持Dolby（杜比）和DTS双解码；3、内置摄像头及麦克风：内置4K专业摄像头，全链条4K点对点成像, 2.2um²大像素，物理像素800W及以上；内置8阵列天籁智能降噪麦克风，高清晰拾音距离达到12米，支持主动降噪，能滤除≥200种本地会场噪声；4、内置WiFi和蓝牙：内置WiFi6+WiFi5双WiFi模块，支持无线网络连接及开启AP热点，整机支持蓝牙5.1</w:t>
      </w:r>
      <w:r>
        <w:rPr>
          <w:rFonts w:hint="eastAsia" w:ascii="宋体" w:hAnsi="宋体" w:eastAsia="宋体" w:cs="宋体"/>
          <w:b/>
          <w:sz w:val="24"/>
          <w:szCs w:val="24"/>
        </w:rPr>
        <w:t>（需提供具有CNAS、ilac-MRA认证标识的检测报告扫描件并加盖原厂公章证明）满足一项得0.5分，共2分，不提供不得分。</w:t>
      </w:r>
    </w:p>
    <w:p>
      <w:pPr>
        <w:keepNext w:val="0"/>
        <w:keepLines w:val="0"/>
        <w:pageBreakBefore w:val="0"/>
        <w:widowControl w:val="0"/>
        <w:numPr>
          <w:ilvl w:val="0"/>
          <w:numId w:val="0"/>
        </w:numPr>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所投多媒体播控服务器满足以下要求：1、视频同步播放，支持任意大小分辨率视频实时同步播放；支持多通道输出，各通道输出同步时间小于20毫秒；2、板载M.2SSD启动盘，6核12线程处理器，专业图形卡4GB，8G内存，500G固态，最大输出分辨率8192*2160@60Hz，支持平板控制，支持中控对接；3、支持对网页、网络流媒体的播放与控制，对打开的网页可以进行后续的访问操作比如搜索、键入、跳转等，可以控制网页的显示尺寸；播放网页流媒体时可以对显示部分进行裁剪；4、具有输出信号源回显功能，支持全墙回显，回显帧率不低于25帧/秒，后台人员不用到大屏幕前观看显示状态，可视化操作管理，提高设备的便利性，使用独有的输入源，输出屏幕双流回显和实时预监</w:t>
      </w:r>
      <w:r>
        <w:rPr>
          <w:rFonts w:hint="eastAsia" w:ascii="宋体" w:hAnsi="宋体" w:eastAsia="宋体" w:cs="宋体"/>
          <w:b/>
          <w:bCs/>
          <w:color w:val="000000"/>
          <w:kern w:val="0"/>
          <w:sz w:val="24"/>
          <w:szCs w:val="24"/>
          <w:highlight w:val="none"/>
        </w:rPr>
        <w:t>（需提供具有CNAS、ilac-MRA认证标识的第三方检测报告扫描件并加盖原厂公章证明）</w:t>
      </w:r>
      <w:r>
        <w:rPr>
          <w:rFonts w:hint="eastAsia" w:ascii="宋体" w:hAnsi="宋体" w:eastAsia="宋体" w:cs="宋体"/>
          <w:color w:val="000000"/>
          <w:kern w:val="0"/>
          <w:sz w:val="24"/>
          <w:szCs w:val="24"/>
          <w:highlight w:val="none"/>
        </w:rPr>
        <w:t>全部满足得2分，不提供不得分。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（4）会议主机</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color w:val="000000"/>
          <w:kern w:val="0"/>
          <w:sz w:val="24"/>
          <w:szCs w:val="24"/>
        </w:rPr>
        <w:t>4.1所投会议主机生产厂商需提供省级以上三级</w:t>
      </w:r>
      <w:bookmarkStart w:id="2" w:name="_Hlk131068687"/>
      <w:r>
        <w:rPr>
          <w:rFonts w:hint="eastAsia" w:ascii="宋体" w:hAnsi="宋体" w:eastAsia="宋体" w:cs="宋体"/>
          <w:color w:val="000000"/>
          <w:kern w:val="0"/>
          <w:sz w:val="24"/>
          <w:szCs w:val="24"/>
        </w:rPr>
        <w:t>保密资格</w:t>
      </w:r>
      <w:bookmarkEnd w:id="2"/>
      <w:r>
        <w:rPr>
          <w:rFonts w:hint="eastAsia" w:ascii="宋体" w:hAnsi="宋体" w:eastAsia="宋体" w:cs="宋体"/>
          <w:color w:val="000000"/>
          <w:kern w:val="0"/>
          <w:sz w:val="24"/>
          <w:szCs w:val="24"/>
        </w:rPr>
        <w:t>证书</w:t>
      </w:r>
      <w:r>
        <w:rPr>
          <w:rFonts w:hint="eastAsia" w:ascii="宋体" w:hAnsi="宋体" w:eastAsia="宋体" w:cs="宋体"/>
          <w:b/>
          <w:sz w:val="24"/>
          <w:szCs w:val="24"/>
        </w:rPr>
        <w:t>（需提供保密资格证书扫描件</w:t>
      </w:r>
      <w:r>
        <w:rPr>
          <w:rFonts w:hint="eastAsia" w:ascii="宋体" w:hAnsi="宋体" w:eastAsia="宋体" w:cs="宋体"/>
          <w:b/>
          <w:sz w:val="24"/>
          <w:szCs w:val="24"/>
          <w:highlight w:val="none"/>
        </w:rPr>
        <w:t>并盖原厂公章证明）满足得2分，不提供不得分。</w:t>
      </w:r>
    </w:p>
    <w:p>
      <w:pPr>
        <w:keepNext w:val="0"/>
        <w:keepLines w:val="0"/>
        <w:pageBreakBefore w:val="0"/>
        <w:widowControl w:val="0"/>
        <w:numPr>
          <w:ilvl w:val="0"/>
          <w:numId w:val="0"/>
        </w:numPr>
        <w:tabs>
          <w:tab w:val="left" w:pos="945"/>
          <w:tab w:val="left" w:pos="1155"/>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4.2所投会议主机满足以下要求：1、具有“4进1+1出”视频自动切换卡，支持4路SDI/HD-SDI/3G-SDI信号输入，1路HD-SDI和1路HDMI同时输出，最大支持分辨率：1920x1080P@60Hz；2、≥12路RCA译员音频输出接口，支持“11+1”种语言同声传译功能；3、1路USB会议录音接口，具有开启录音和停止录音按键，可直插U盘开启录音自动生成MP3格式文件并保存，最大支持32G的U盘；4、可设置会议单元独立ID码，同时支持搭配中控系统实现自动摄像跟踪功能</w:t>
      </w:r>
      <w:r>
        <w:rPr>
          <w:rFonts w:hint="eastAsia" w:ascii="宋体" w:hAnsi="宋体" w:eastAsia="宋体" w:cs="宋体"/>
          <w:b/>
          <w:bCs/>
          <w:color w:val="000000"/>
          <w:kern w:val="0"/>
          <w:sz w:val="24"/>
          <w:szCs w:val="24"/>
          <w:highlight w:val="none"/>
        </w:rPr>
        <w:t>（需提供具有CNAS、ilac-MRA认证标识的第三方检测报告扫描件并加盖原厂公章证明）</w:t>
      </w:r>
      <w:r>
        <w:rPr>
          <w:rFonts w:hint="eastAsia" w:ascii="宋体" w:hAnsi="宋体" w:eastAsia="宋体" w:cs="宋体"/>
          <w:color w:val="000000"/>
          <w:kern w:val="0"/>
          <w:sz w:val="24"/>
          <w:szCs w:val="24"/>
          <w:highlight w:val="none"/>
        </w:rPr>
        <w:t>全部满足得2分，不提供不得分。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（5）所投AC控制器需满足：1、为实现AC的全面运维需要支持：AC CPU、内存使用率以及历史信息，AC整机广播、组播、单播流量成分以及历史信息，以及每端口广播、组播、单播流量成分以及历史信息，同时可以识别最近一分钟端口入方向广播组播占比过高、最近一分钟端口流量过大等异常事件；2、支持MAC认证逃生功能，为提高无线网络认证可靠性，无线控制器支持MAC认证逃生功能</w:t>
      </w:r>
      <w:r>
        <w:rPr>
          <w:rFonts w:hint="eastAsia" w:ascii="宋体" w:hAnsi="宋体" w:eastAsia="宋体" w:cs="宋体"/>
          <w:b/>
          <w:sz w:val="24"/>
          <w:szCs w:val="24"/>
        </w:rPr>
        <w:t>（需提供提供工信部或下属实验室出具的第三方测试报告并加盖原厂公章证明）满足一项得1分，共2分，不提供不得分。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color w:val="000000"/>
          <w:kern w:val="0"/>
          <w:sz w:val="24"/>
          <w:szCs w:val="24"/>
        </w:rPr>
        <w:t>（6）</w:t>
      </w:r>
      <w:bookmarkStart w:id="3" w:name="_Hlk135407710"/>
      <w:r>
        <w:rPr>
          <w:rFonts w:hint="eastAsia" w:ascii="宋体" w:hAnsi="宋体" w:eastAsia="宋体" w:cs="宋体"/>
          <w:color w:val="000000"/>
          <w:kern w:val="0"/>
          <w:sz w:val="24"/>
          <w:szCs w:val="24"/>
        </w:rPr>
        <w:t>所投</w:t>
      </w:r>
      <w:bookmarkEnd w:id="3"/>
      <w:bookmarkStart w:id="4" w:name="_Hlk135407790"/>
      <w:r>
        <w:rPr>
          <w:rFonts w:hint="eastAsia" w:ascii="宋体" w:hAnsi="宋体" w:eastAsia="宋体" w:cs="宋体"/>
          <w:color w:val="000000"/>
          <w:kern w:val="0"/>
          <w:sz w:val="24"/>
          <w:szCs w:val="24"/>
        </w:rPr>
        <w:t>云桌面终端软件满足以下要求：</w:t>
      </w:r>
      <w:bookmarkEnd w:id="4"/>
      <w:r>
        <w:rPr>
          <w:rFonts w:hint="eastAsia" w:ascii="宋体" w:hAnsi="宋体" w:eastAsia="宋体" w:cs="宋体"/>
          <w:color w:val="000000"/>
          <w:kern w:val="0"/>
          <w:sz w:val="24"/>
          <w:szCs w:val="24"/>
        </w:rPr>
        <w:t>1、</w:t>
      </w:r>
      <w:r>
        <w:rPr>
          <w:rFonts w:hint="eastAsia" w:ascii="宋体" w:hAnsi="宋体" w:eastAsia="宋体" w:cs="宋体"/>
          <w:sz w:val="24"/>
          <w:szCs w:val="24"/>
          <w:lang w:val="zh-TW" w:eastAsia="zh-TW"/>
        </w:rPr>
        <w:t>支持客户端准入检测，可根据用户接入的终端类型、操作系统版本、接入IP和时间、软件安装情况等条件设置接入访问策略，如客户端不满足安全检测要求则不允许接入</w:t>
      </w:r>
      <w:r>
        <w:rPr>
          <w:rFonts w:hint="eastAsia" w:ascii="宋体" w:hAnsi="宋体" w:eastAsia="宋体" w:cs="宋体"/>
          <w:color w:val="000000"/>
          <w:kern w:val="0"/>
          <w:sz w:val="24"/>
          <w:szCs w:val="24"/>
        </w:rPr>
        <w:t>；2、</w:t>
      </w:r>
      <w:r>
        <w:rPr>
          <w:rFonts w:hint="eastAsia" w:ascii="宋体" w:hAnsi="宋体" w:eastAsia="宋体" w:cs="宋体"/>
          <w:sz w:val="24"/>
          <w:szCs w:val="24"/>
          <w:lang w:val="zh-TW" w:eastAsia="zh-TW"/>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ascii="宋体" w:hAnsi="宋体" w:eastAsia="宋体" w:cs="宋体"/>
          <w:b/>
          <w:sz w:val="24"/>
          <w:szCs w:val="24"/>
        </w:rPr>
        <w:t>（需提供提供工信部或下属实验室出具的第三方测试报告并加盖原厂公章证明）满足一项得1分，共2分，不提供不得分。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color w:val="000000"/>
          <w:kern w:val="0"/>
          <w:sz w:val="24"/>
          <w:szCs w:val="24"/>
        </w:rPr>
        <w:t>（7）所投单警装备柜主柜满足以下要求：1、触摸显示屏支持显示各柜的具体情况，包括柜体的编号、所属人员、装备情况、最近存取时间等。可通过点击查看柜内装备信息；2、柜体内部集成RFID功能模块，支持关闭柜门后（副柜）柜内装备自动盘点，盘点结果精准可靠，不出现误读漏读，并将读取结果显示在主控屏上，读取准确性100%；3、设备抗电强度应满足《GB 16796-2009 安全防范报警设备 安全要求和试验方法》，在试验电压AC1500V下60秒内无击穿和飞弧现象</w:t>
      </w:r>
      <w:r>
        <w:rPr>
          <w:rFonts w:hint="eastAsia" w:ascii="宋体" w:hAnsi="宋体" w:eastAsia="宋体" w:cs="宋体"/>
          <w:b/>
          <w:sz w:val="24"/>
          <w:szCs w:val="24"/>
        </w:rPr>
        <w:t>（需提供公安部有效检测报告</w:t>
      </w:r>
      <w:r>
        <w:rPr>
          <w:rFonts w:hint="eastAsia" w:ascii="宋体" w:hAnsi="宋体" w:cs="宋体"/>
          <w:b/>
          <w:sz w:val="24"/>
          <w:szCs w:val="24"/>
          <w:lang w:eastAsia="zh-CN"/>
        </w:rPr>
        <w:t>扫描件</w:t>
      </w:r>
      <w:r>
        <w:rPr>
          <w:rFonts w:hint="eastAsia" w:ascii="宋体" w:hAnsi="宋体" w:eastAsia="宋体" w:cs="宋体"/>
          <w:b/>
          <w:sz w:val="24"/>
          <w:szCs w:val="24"/>
        </w:rPr>
        <w:t>加盖原厂公章证明）满足一项得1分，共3分，不提供不得分。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所投通道式装备管理一体机满足以下要求：1、支持Web管理页面进行设备配置，包括系统运行状态监测、通讯模式配置、天线参数配置；2、支持ESA报警模式，检测到特定的RFID标签、异常出库标签，发出警报声，闪动警报灯；3、支持断电状态下自动保存进出数据、物品EPC编码、系统日志、保存系统配置文件</w:t>
      </w:r>
      <w:r>
        <w:rPr>
          <w:rFonts w:hint="eastAsia" w:ascii="宋体" w:hAnsi="宋体" w:eastAsia="宋体" w:cs="宋体"/>
          <w:b/>
          <w:sz w:val="24"/>
          <w:szCs w:val="24"/>
        </w:rPr>
        <w:t>（需提供公安部检测报告</w:t>
      </w:r>
      <w:r>
        <w:rPr>
          <w:rFonts w:hint="eastAsia" w:ascii="宋体" w:hAnsi="宋体" w:cs="宋体"/>
          <w:b/>
          <w:sz w:val="24"/>
          <w:szCs w:val="24"/>
          <w:lang w:eastAsia="zh-CN"/>
        </w:rPr>
        <w:t>扫描件</w:t>
      </w:r>
      <w:r>
        <w:rPr>
          <w:rFonts w:hint="eastAsia" w:ascii="宋体" w:hAnsi="宋体" w:eastAsia="宋体" w:cs="宋体"/>
          <w:b/>
          <w:sz w:val="24"/>
          <w:szCs w:val="24"/>
        </w:rPr>
        <w:t>并加盖原厂公章证明）满足一项得1分，共3分，不提供不得分。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（9）网络智能中控主机</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所投网络智能中控主机满足以下要求：1、内建8路Socket组件，可自由设定TCP/IP或UDP端口，可作服务器端或客户端；2、内建8个独立的Socket服务端，控制设备支持到8台；最大可升级支持到32台；3、内置AI智能系统监测模块，实时监测系统运行状况，异常情况报警提示功能</w:t>
      </w:r>
      <w:r>
        <w:rPr>
          <w:rFonts w:hint="eastAsia" w:ascii="宋体" w:hAnsi="宋体" w:eastAsia="宋体" w:cs="宋体"/>
          <w:b/>
          <w:sz w:val="24"/>
          <w:szCs w:val="24"/>
        </w:rPr>
        <w:t>（需提供第三方检测报告并加盖原厂公章证明）满足一项得1分，共3分，不提供不得分。</w:t>
      </w:r>
    </w:p>
    <w:p>
      <w:pPr>
        <w:keepNext w:val="0"/>
        <w:keepLines w:val="0"/>
        <w:pageBreakBefore w:val="0"/>
        <w:widowControl w:val="0"/>
        <w:tabs>
          <w:tab w:val="left" w:pos="525"/>
          <w:tab w:val="left" w:pos="945"/>
          <w:tab w:val="left" w:pos="1155"/>
        </w:tabs>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4"/>
          <w:szCs w:val="24"/>
        </w:rPr>
      </w:pPr>
      <w:r>
        <w:rPr>
          <w:rFonts w:hint="eastAsia" w:ascii="宋体" w:hAnsi="宋体" w:eastAsia="宋体" w:cs="宋体"/>
          <w:b/>
          <w:bCs/>
          <w:sz w:val="24"/>
          <w:szCs w:val="24"/>
        </w:rPr>
        <w:t>（4）项目方案（</w:t>
      </w:r>
      <w:r>
        <w:rPr>
          <w:rFonts w:hint="eastAsia" w:ascii="宋体" w:hAnsi="宋体" w:cs="宋体"/>
          <w:b/>
          <w:bCs/>
          <w:sz w:val="24"/>
          <w:szCs w:val="24"/>
          <w:lang w:val="en-US" w:eastAsia="zh-CN"/>
        </w:rPr>
        <w:t>19</w:t>
      </w:r>
      <w:r>
        <w:rPr>
          <w:rFonts w:hint="eastAsia" w:ascii="宋体" w:hAnsi="宋体" w:eastAsia="宋体" w:cs="宋体"/>
          <w:b/>
          <w:bCs/>
          <w:sz w:val="24"/>
          <w:szCs w:val="24"/>
        </w:rPr>
        <w:t>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①总体概述：施工组织总体设想、方案针对性及施工段划分（</w:t>
      </w:r>
      <w:r>
        <w:rPr>
          <w:rFonts w:hint="eastAsia" w:ascii="宋体" w:hAnsi="宋体" w:cs="宋体"/>
          <w:bCs/>
          <w:sz w:val="24"/>
          <w:szCs w:val="24"/>
          <w:lang w:val="en-US" w:eastAsia="zh-CN"/>
        </w:rPr>
        <w:t>2</w:t>
      </w:r>
      <w:r>
        <w:rPr>
          <w:rFonts w:hint="eastAsia" w:ascii="宋体" w:hAnsi="宋体" w:eastAsia="宋体" w:cs="宋体"/>
          <w:bCs/>
          <w:sz w:val="24"/>
          <w:szCs w:val="24"/>
        </w:rPr>
        <w:t>分）主要对比各投标人针对总体建设方案的合理性、全面性、可升级性、兼容性及可实施性，评委根据方案进行打分。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②在项目方案中，根据投标人对系统的技术方案、安装调试方案、施工计划安排以及施工质量保证措施（</w:t>
      </w:r>
      <w:r>
        <w:rPr>
          <w:rFonts w:hint="eastAsia" w:ascii="宋体" w:hAnsi="宋体" w:eastAsia="宋体" w:cs="宋体"/>
          <w:bCs/>
          <w:sz w:val="24"/>
          <w:szCs w:val="24"/>
          <w:lang w:val="en-US" w:eastAsia="zh-CN"/>
        </w:rPr>
        <w:t>6</w:t>
      </w:r>
      <w:r>
        <w:rPr>
          <w:rFonts w:hint="eastAsia" w:ascii="宋体" w:hAnsi="宋体" w:eastAsia="宋体" w:cs="宋体"/>
          <w:bCs/>
          <w:sz w:val="24"/>
          <w:szCs w:val="24"/>
        </w:rPr>
        <w:t>分）等方面进行综合评分。考察各投标人对于上述方案，理解完整是否深刻、针对性是否强、是否能贴合采购人需求的，评委根据方案进行打分。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③施工进度计划和各阶段进度的保证措施 （</w:t>
      </w:r>
      <w:r>
        <w:rPr>
          <w:rFonts w:hint="eastAsia" w:ascii="宋体" w:hAnsi="宋体" w:cs="宋体"/>
          <w:bCs/>
          <w:sz w:val="24"/>
          <w:szCs w:val="24"/>
          <w:lang w:val="en-US" w:eastAsia="zh-CN"/>
        </w:rPr>
        <w:t>2</w:t>
      </w:r>
      <w:r>
        <w:rPr>
          <w:rFonts w:hint="eastAsia" w:ascii="宋体" w:hAnsi="宋体" w:eastAsia="宋体" w:cs="宋体"/>
          <w:bCs/>
          <w:sz w:val="24"/>
          <w:szCs w:val="24"/>
        </w:rPr>
        <w:t>分）考察各投标人对于上述方案实施过程的描述是否清晰，项目实施计划的是否合理，描述项目总体的时间及阶段性进度安排，评委根据方案进行打分。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④各分部分项工程的施工方案及质量保证措施（</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分）考察各投标人对于上述方案实施过程的描述是否清晰，项目质量保证措施是否合理，评委根据方案进行打分。</w:t>
      </w:r>
    </w:p>
    <w:p>
      <w:pPr>
        <w:keepNext w:val="0"/>
        <w:keepLines w:val="0"/>
        <w:pageBreakBefore w:val="0"/>
        <w:widowControl w:val="0"/>
        <w:tabs>
          <w:tab w:val="left" w:pos="945"/>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⑤验收方案，针对本项目验收方案（</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分），就其验收方案安排是否合理、各验收方案内容是否切实可行性，评委根据方案进行打分。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sz w:val="24"/>
          <w:szCs w:val="24"/>
        </w:rPr>
      </w:pPr>
      <w:r>
        <w:rPr>
          <w:rFonts w:hint="eastAsia" w:ascii="宋体" w:hAnsi="宋体" w:eastAsia="宋体" w:cs="宋体"/>
          <w:bCs/>
          <w:sz w:val="24"/>
          <w:szCs w:val="24"/>
        </w:rPr>
        <w:t>⑥项目售后及培训方案（</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分）考察投标人的售后及培训方案，应切合实际，方便可行，评委根据方案进行打分。</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除编制粗糙、缺漏项多、格式混乱、条理不清、或经评标委员会评审得分达不到技术标分值60%的外，评委一般按照下列评分幅度对技术方案进行评分：：</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90%≤方案完善、详细、安排科学、合理、可操作性强≤100%;</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80%≤方案较为完善、详细、安排较为科学、合理、可操作性较强&lt;90%;</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70%≤方案一般、安排一般、可操作性一般＜80%;</w:t>
      </w:r>
    </w:p>
    <w:p>
      <w:pPr>
        <w:keepNext w:val="0"/>
        <w:keepLines w:val="0"/>
        <w:pageBreakBefore w:val="0"/>
        <w:widowControl w:val="0"/>
        <w:tabs>
          <w:tab w:val="left" w:pos="115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60%≤方案、安排、可操作性基本满足招标文件要求&lt;70%。</w:t>
      </w:r>
    </w:p>
    <w:p>
      <w:pPr>
        <w:keepNext w:val="0"/>
        <w:keepLines w:val="0"/>
        <w:pageBreakBefore w:val="0"/>
        <w:widowControl w:val="0"/>
        <w:tabs>
          <w:tab w:val="left" w:pos="510"/>
          <w:tab w:val="left" w:pos="945"/>
          <w:tab w:val="left" w:pos="1155"/>
          <w:tab w:val="left" w:pos="3823"/>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hint="eastAsia" w:ascii="宋体" w:hAnsi="宋体" w:eastAsia="宋体" w:cs="宋体"/>
          <w:b/>
          <w:bCs/>
          <w:sz w:val="24"/>
          <w:szCs w:val="24"/>
        </w:rPr>
        <w:t>加分因素（3分）：</w:t>
      </w:r>
    </w:p>
    <w:p>
      <w:pPr>
        <w:pStyle w:val="103"/>
        <w:keepNext w:val="0"/>
        <w:keepLines w:val="0"/>
        <w:pageBreakBefore w:val="0"/>
        <w:widowControl w:val="0"/>
        <w:numPr>
          <w:ilvl w:val="0"/>
          <w:numId w:val="22"/>
        </w:numPr>
        <w:tabs>
          <w:tab w:val="left" w:pos="945"/>
          <w:tab w:val="left" w:pos="1155"/>
        </w:tabs>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Cs/>
          <w:sz w:val="24"/>
          <w:szCs w:val="24"/>
        </w:rPr>
      </w:pPr>
      <w:r>
        <w:rPr>
          <w:rFonts w:hint="eastAsia" w:ascii="宋体" w:hAnsi="宋体" w:eastAsia="宋体" w:cs="宋体"/>
          <w:bCs/>
          <w:sz w:val="24"/>
          <w:szCs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w:t>
      </w:r>
      <w:r>
        <w:rPr>
          <w:rFonts w:hint="eastAsia" w:ascii="宋体" w:hAnsi="宋体" w:cs="宋体"/>
          <w:bCs/>
          <w:sz w:val="24"/>
          <w:szCs w:val="24"/>
          <w:lang w:eastAsia="zh-CN"/>
        </w:rPr>
        <w:t>扫描件</w:t>
      </w:r>
      <w:r>
        <w:rPr>
          <w:rFonts w:hint="eastAsia" w:ascii="宋体" w:hAnsi="宋体" w:eastAsia="宋体" w:cs="宋体"/>
          <w:bCs/>
          <w:sz w:val="24"/>
          <w:szCs w:val="24"/>
        </w:rPr>
        <w:t>、环境标志产品认证证书</w:t>
      </w:r>
      <w:r>
        <w:rPr>
          <w:rFonts w:hint="eastAsia" w:ascii="宋体" w:hAnsi="宋体" w:cs="宋体"/>
          <w:bCs/>
          <w:sz w:val="24"/>
          <w:szCs w:val="24"/>
          <w:lang w:eastAsia="zh-CN"/>
        </w:rPr>
        <w:t>扫描件</w:t>
      </w:r>
      <w:r>
        <w:rPr>
          <w:rFonts w:hint="eastAsia" w:ascii="宋体" w:hAnsi="宋体" w:eastAsia="宋体" w:cs="宋体"/>
          <w:bCs/>
          <w:sz w:val="24"/>
          <w:szCs w:val="24"/>
        </w:rPr>
        <w:t>，否则不得分）。</w:t>
      </w:r>
    </w:p>
    <w:p>
      <w:pPr>
        <w:pStyle w:val="103"/>
        <w:keepNext w:val="0"/>
        <w:keepLines w:val="0"/>
        <w:pageBreakBefore w:val="0"/>
        <w:widowControl w:val="0"/>
        <w:numPr>
          <w:ilvl w:val="0"/>
          <w:numId w:val="22"/>
        </w:numPr>
        <w:tabs>
          <w:tab w:val="left" w:pos="945"/>
          <w:tab w:val="left" w:pos="1155"/>
        </w:tabs>
        <w:kinsoku/>
        <w:wordWrap/>
        <w:overflowPunct/>
        <w:topLinePunct w:val="0"/>
        <w:autoSpaceDE/>
        <w:autoSpaceDN/>
        <w:bidi w:val="0"/>
        <w:adjustRightInd/>
        <w:snapToGrid/>
        <w:spacing w:line="360" w:lineRule="auto"/>
        <w:ind w:left="0" w:firstLine="480"/>
        <w:textAlignment w:val="auto"/>
        <w:rPr>
          <w:rFonts w:hint="eastAsia" w:ascii="宋体" w:hAnsi="宋体" w:eastAsia="宋体" w:cs="宋体"/>
          <w:bCs/>
          <w:sz w:val="24"/>
          <w:szCs w:val="24"/>
        </w:rPr>
      </w:pPr>
      <w:r>
        <w:rPr>
          <w:rFonts w:hint="eastAsia" w:ascii="宋体" w:hAnsi="宋体" w:eastAsia="宋体" w:cs="宋体"/>
          <w:bCs/>
          <w:sz w:val="24"/>
          <w:szCs w:val="24"/>
        </w:rPr>
        <w:t>依据《江苏省财政厅关于加强政府绿色采购有关事项的通知》（苏财购〔2023〕65号），本项目中如有涉及涂料、胶黏剂、油墨、清洗剂等挥发性有机物产品的，属于强制性标准的，供应商应当执行国家和我省VOCs含量限制标准。供应商提供符合推荐性标准的涂料、胶黏剂、油墨、清洗剂等挥发性有机物产品的或者在通用类货物、家具、印刷、公务车辆维修等采购项目中，供应商能够优先使用低挥发性原辅材料的加1分（投标时须提供相应使用低VOCs 含量的有效证明材料，否则不得分）。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黑体" w:eastAsia="黑体"/>
          <w:bCs/>
          <w:sz w:val="24"/>
          <w:szCs w:val="24"/>
        </w:rPr>
      </w:pPr>
      <w:r>
        <w:rPr>
          <w:rFonts w:hint="eastAsia" w:ascii="宋体" w:hAnsi="宋体" w:eastAsia="宋体" w:cs="宋体"/>
          <w:bCs/>
          <w:sz w:val="24"/>
          <w:szCs w:val="24"/>
        </w:rPr>
        <w:br w:type="page"/>
      </w: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800" w:firstLineChars="1000"/>
        <w:rPr>
          <w:rFonts w:hint="default" w:ascii="黑体" w:eastAsia="黑体"/>
          <w:bCs/>
          <w:sz w:val="28"/>
          <w:szCs w:val="28"/>
          <w:lang w:val="en-US" w:eastAsia="zh-CN"/>
        </w:rPr>
      </w:pPr>
      <w:r>
        <w:rPr>
          <w:rFonts w:hint="eastAsia" w:ascii="黑体" w:eastAsia="黑体"/>
          <w:bCs/>
          <w:sz w:val="28"/>
          <w:szCs w:val="28"/>
        </w:rPr>
        <w:t>采购项目编号：</w:t>
      </w:r>
      <w:r>
        <w:rPr>
          <w:rFonts w:hint="eastAsia" w:ascii="黑体" w:eastAsia="黑体"/>
          <w:bCs/>
          <w:sz w:val="28"/>
          <w:szCs w:val="28"/>
          <w:lang w:eastAsia="zh-CN"/>
        </w:rPr>
        <w:t>WXXWQJC2023-</w:t>
      </w:r>
      <w:r>
        <w:rPr>
          <w:rFonts w:hint="eastAsia" w:ascii="黑体" w:eastAsia="黑体"/>
          <w:bCs/>
          <w:sz w:val="28"/>
          <w:szCs w:val="28"/>
          <w:lang w:val="en-US" w:eastAsia="zh-CN"/>
        </w:rPr>
        <w:t>079</w:t>
      </w:r>
    </w:p>
    <w:p>
      <w:pPr>
        <w:ind w:left="4753" w:leftChars="1330" w:hanging="1960" w:hangingChars="700"/>
        <w:rPr>
          <w:rFonts w:hint="eastAsia" w:ascii="黑体" w:hAnsi="Calibri" w:eastAsia="黑体" w:cs="Times New Roman"/>
          <w:bCs/>
          <w:sz w:val="28"/>
          <w:szCs w:val="28"/>
          <w:lang w:val="en-US" w:eastAsia="zh-CN"/>
        </w:rPr>
      </w:pPr>
      <w:r>
        <w:rPr>
          <w:rFonts w:hint="eastAsia" w:ascii="黑体" w:eastAsia="黑体"/>
          <w:bCs/>
          <w:sz w:val="28"/>
          <w:szCs w:val="28"/>
        </w:rPr>
        <w:t>采购项目名称</w:t>
      </w:r>
      <w:r>
        <w:rPr>
          <w:rFonts w:hint="eastAsia" w:ascii="黑体" w:hAnsi="Calibri" w:eastAsia="黑体" w:cs="Times New Roman"/>
          <w:bCs/>
          <w:sz w:val="28"/>
          <w:szCs w:val="28"/>
        </w:rPr>
        <w:t>：</w:t>
      </w:r>
      <w:r>
        <w:rPr>
          <w:rFonts w:hint="eastAsia" w:ascii="黑体" w:hAnsi="Calibri" w:eastAsia="黑体" w:cs="Times New Roman"/>
          <w:bCs/>
          <w:sz w:val="28"/>
          <w:szCs w:val="28"/>
          <w:lang w:val="en-US" w:eastAsia="zh-CN"/>
        </w:rPr>
        <w:t>新安街道国科园派出所及交警二中队智能化采购项目</w:t>
      </w:r>
    </w:p>
    <w:p>
      <w:pPr>
        <w:ind w:firstLine="2800" w:firstLineChars="1000"/>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5" w:name="一．报价函（格式）"/>
      <w:bookmarkEnd w:id="5"/>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w:t>
      </w: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t>
      </w:r>
      <w:r>
        <w:rPr>
          <w:rFonts w:hint="eastAsia" w:ascii="宋体" w:hAnsi="宋体"/>
          <w:bCs/>
          <w:sz w:val="24"/>
          <w:szCs w:val="24"/>
          <w:lang w:eastAsia="zh-CN"/>
        </w:rPr>
        <w:t>WXXWQJC2023-</w:t>
      </w:r>
      <w:r>
        <w:rPr>
          <w:rFonts w:hint="eastAsia" w:ascii="宋体" w:hAnsi="宋体"/>
          <w:bCs/>
          <w:sz w:val="24"/>
          <w:szCs w:val="24"/>
          <w:lang w:val="en-US" w:eastAsia="zh-CN"/>
        </w:rPr>
        <w:t>079</w:t>
      </w:r>
      <w:r>
        <w:rPr>
          <w:rFonts w:hint="eastAsia" w:ascii="宋体" w:hAnsi="宋体"/>
          <w:bCs/>
          <w:sz w:val="24"/>
          <w:szCs w:val="24"/>
        </w:rPr>
        <w:t>招标文件，经仔细阅读和研究，我方决定参加此项目的投标。</w:t>
      </w:r>
    </w:p>
    <w:p>
      <w:pPr>
        <w:numPr>
          <w:ilvl w:val="0"/>
          <w:numId w:val="23"/>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3"/>
        </w:numPr>
        <w:tabs>
          <w:tab w:val="left" w:pos="0"/>
          <w:tab w:val="left" w:pos="315"/>
          <w:tab w:val="left" w:pos="525"/>
          <w:tab w:val="left" w:pos="840"/>
          <w:tab w:val="left" w:pos="945"/>
          <w:tab w:val="left" w:pos="1050"/>
          <w:tab w:val="clear" w:pos="552"/>
        </w:tabs>
        <w:spacing w:line="360" w:lineRule="auto"/>
        <w:ind w:left="0" w:firstLine="523" w:firstLineChars="218"/>
        <w:rPr>
          <w:rStyle w:val="28"/>
          <w:rFonts w:hAnsi="Times New Roman" w:cs="Times New Roman"/>
          <w:bCs/>
        </w:rPr>
      </w:pPr>
      <w:r>
        <w:rPr>
          <w:rFonts w:hint="eastAsia" w:ascii="宋体" w:hAnsi="宋体"/>
          <w:bCs/>
          <w:sz w:val="24"/>
          <w:szCs w:val="24"/>
        </w:rPr>
        <w:t>我方愿意提供</w:t>
      </w:r>
      <w:r>
        <w:rPr>
          <w:rFonts w:hint="eastAsia" w:ascii="宋体" w:hAnsi="宋体"/>
          <w:bCs/>
          <w:sz w:val="24"/>
          <w:szCs w:val="24"/>
          <w:lang w:eastAsia="zh-CN"/>
        </w:rPr>
        <w:t>无锡市公共资源交易中心新吴分中心</w:t>
      </w:r>
      <w:r>
        <w:rPr>
          <w:rFonts w:hint="eastAsia" w:ascii="宋体" w:hAnsi="宋体"/>
          <w:bCs/>
          <w:sz w:val="24"/>
          <w:szCs w:val="24"/>
        </w:rPr>
        <w:t>在招标文件中要求的文件、资料。</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3"/>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6" w:name="报价方关于资格的声明函（格式）"/>
      <w:bookmarkEnd w:id="6"/>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lang w:eastAsia="zh-CN"/>
        </w:rPr>
        <w:t>WXXWQJC2023-</w:t>
      </w:r>
      <w:r>
        <w:rPr>
          <w:rFonts w:hint="eastAsia" w:ascii="黑体" w:eastAsia="黑体"/>
          <w:bCs/>
          <w:sz w:val="24"/>
          <w:szCs w:val="24"/>
          <w:lang w:val="en-US" w:eastAsia="zh-CN"/>
        </w:rPr>
        <w:t>079</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lang w:eastAsia="zh-CN"/>
        </w:rPr>
        <w:t>WXXWQJC2023-</w:t>
      </w:r>
      <w:r>
        <w:rPr>
          <w:rFonts w:hint="eastAsia" w:ascii="黑体" w:eastAsia="黑体"/>
          <w:bCs/>
          <w:sz w:val="24"/>
          <w:szCs w:val="24"/>
          <w:lang w:val="en-US" w:eastAsia="zh-CN"/>
        </w:rPr>
        <w:t>079</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lang w:eastAsia="zh-CN"/>
        </w:rPr>
        <w:t>WXXWQJC2023-</w:t>
      </w:r>
      <w:r>
        <w:rPr>
          <w:rFonts w:hint="eastAsia" w:ascii="黑体" w:eastAsia="黑体"/>
          <w:bCs/>
          <w:sz w:val="24"/>
          <w:szCs w:val="24"/>
          <w:lang w:val="en-US" w:eastAsia="zh-CN"/>
        </w:rPr>
        <w:t>079</w:t>
      </w:r>
      <w:r>
        <w:rPr>
          <w:rFonts w:hint="eastAsia" w:ascii="黑体" w:eastAsia="黑体"/>
          <w:bCs/>
          <w:sz w:val="24"/>
          <w:szCs w:val="24"/>
        </w:rPr>
        <w:t>）</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t>
      </w:r>
      <w:r>
        <w:rPr>
          <w:rFonts w:hint="eastAsia" w:ascii="宋体" w:hAnsi="宋体"/>
          <w:bCs/>
          <w:sz w:val="24"/>
          <w:szCs w:val="24"/>
          <w:lang w:eastAsia="zh-CN"/>
        </w:rPr>
        <w:t>WXXWQJC2023-</w:t>
      </w:r>
      <w:r>
        <w:rPr>
          <w:rFonts w:hint="eastAsia" w:ascii="宋体" w:hAnsi="宋体"/>
          <w:bCs/>
          <w:sz w:val="24"/>
          <w:szCs w:val="24"/>
          <w:lang w:val="en-US" w:eastAsia="zh-CN"/>
        </w:rPr>
        <w:t>079</w:t>
      </w:r>
      <w:r>
        <w:rPr>
          <w:rFonts w:hint="eastAsia" w:ascii="宋体" w:hAnsi="宋体"/>
          <w:bCs/>
          <w:sz w:val="24"/>
          <w:szCs w:val="24"/>
        </w:rPr>
        <w:t>）所提供的货物均为原厂全新合格品，提供的服务符合招标文件要求；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HYPERLINK "http://www.creditchina.gov.cn"</w:instrText>
      </w:r>
      <w:r>
        <w:fldChar w:fldCharType="separate"/>
      </w:r>
      <w:r>
        <w:rPr>
          <w:rStyle w:val="29"/>
          <w:rFonts w:hint="eastAsia" w:ascii="宋体" w:hAnsi="宋体"/>
          <w:bCs/>
          <w:sz w:val="24"/>
          <w:szCs w:val="24"/>
        </w:rPr>
        <w:t>www.creditchina.gov.cn</w:t>
      </w:r>
      <w: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中小企业声明函（货物）</w:t>
      </w:r>
    </w:p>
    <w:p>
      <w:pPr>
        <w:spacing w:line="580" w:lineRule="exact"/>
        <w:ind w:firstLine="480" w:firstLineChars="200"/>
        <w:rPr>
          <w:rFonts w:ascii="宋体" w:hAnsi="宋体"/>
          <w:bCs/>
          <w:sz w:val="24"/>
          <w:szCs w:val="24"/>
        </w:rPr>
      </w:pPr>
      <w:r>
        <w:rPr>
          <w:rFonts w:ascii="宋体" w:hAnsi="宋体"/>
          <w:bCs/>
          <w:sz w:val="24"/>
          <w:szCs w:val="24"/>
        </w:rPr>
        <w:t>本公司（联合体）郑重声明，根据《政府采购促进中小企业发展管理办法》（财库﹝2020﹞46 号）的规定，本公司 （联合体）参加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采购活动，提供的货物全部由符合政策要求的中小企业制造。相关企业 （含联合体中的中小企业、签订分包意向协议的中小企业）的具体情况如下：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 xml:space="preserve">1. </w:t>
      </w:r>
      <w:r>
        <w:rPr>
          <w:rFonts w:ascii="宋体" w:hAnsi="宋体"/>
          <w:bCs/>
          <w:sz w:val="24"/>
          <w:szCs w:val="24"/>
          <w:u w:val="single"/>
        </w:rPr>
        <w:t xml:space="preserve">（标的名称）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pPr>
        <w:spacing w:line="360" w:lineRule="auto"/>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在货物采购项目中，供应商提供的货物既有中小企业制造货物，也有大型企业制造或物的，不享受本办法规定的中小企业扶持政策。</w:t>
      </w:r>
    </w:p>
    <w:p>
      <w:pPr>
        <w:spacing w:line="360" w:lineRule="auto"/>
        <w:ind w:firstLine="420" w:firstLineChars="200"/>
        <w:rPr>
          <w:rFonts w:hint="eastAsia"/>
        </w:rPr>
      </w:pPr>
      <w:r>
        <w:rPr>
          <w:rFonts w:hint="eastAsia"/>
        </w:rPr>
        <w:t>3. 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7" w:name="OLE_LINK14"/>
      <w:bookmarkStart w:id="8" w:name="OLE_LINK13"/>
      <w:r>
        <w:rPr>
          <w:rFonts w:hint="eastAsia" w:ascii="黑体" w:hAnsi="宋体" w:eastAsia="黑体"/>
          <w:bCs/>
          <w:sz w:val="24"/>
          <w:szCs w:val="24"/>
        </w:rPr>
        <w:t>（投标人）残疾人福利性单位声明函（格式）：</w:t>
      </w:r>
    </w:p>
    <w:bookmarkEnd w:id="7"/>
    <w:bookmarkEnd w:id="8"/>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hint="default" w:ascii="黑体" w:eastAsia="黑体"/>
          <w:bCs/>
          <w:sz w:val="24"/>
          <w:szCs w:val="24"/>
          <w:lang w:val="en-US"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w:t>
      </w:r>
      <w:r>
        <w:rPr>
          <w:rFonts w:hint="eastAsia" w:ascii="黑体" w:eastAsia="黑体"/>
          <w:bCs/>
          <w:sz w:val="24"/>
          <w:szCs w:val="24"/>
          <w:lang w:val="en-US" w:eastAsia="zh-CN"/>
        </w:rPr>
        <w:t>079</w:t>
      </w:r>
    </w:p>
    <w:tbl>
      <w:tblPr>
        <w:tblStyle w:val="2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03" w:type="dxa"/>
            <w:noWrap w:val="0"/>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820" w:type="dxa"/>
            <w:noWrap w:val="0"/>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103" w:type="dxa"/>
            <w:noWrap w:val="0"/>
            <w:vAlign w:val="center"/>
          </w:tcPr>
          <w:p>
            <w:pPr>
              <w:spacing w:line="360" w:lineRule="auto"/>
              <w:jc w:val="center"/>
              <w:rPr>
                <w:rFonts w:hAnsi="宋体"/>
                <w:bCs/>
                <w:szCs w:val="24"/>
              </w:rPr>
            </w:pPr>
            <w:r>
              <w:rPr>
                <w:rFonts w:hint="eastAsia" w:ascii="宋体" w:hAnsi="宋体" w:eastAsia="宋体" w:cs="宋体"/>
                <w:b/>
                <w:bCs/>
                <w:color w:val="auto"/>
                <w:sz w:val="24"/>
                <w:szCs w:val="24"/>
              </w:rPr>
              <w:t>新安街道国科园派出所及交警二中队智能化采购项目</w:t>
            </w:r>
          </w:p>
        </w:tc>
        <w:tc>
          <w:tcPr>
            <w:tcW w:w="4820" w:type="dxa"/>
            <w:noWrap w:val="0"/>
            <w:vAlign w:val="center"/>
          </w:tcPr>
          <w:p>
            <w:pPr>
              <w:pStyle w:val="99"/>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noWrap w:val="0"/>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val="none"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ind w:firstLine="480" w:firstLineChars="200"/>
        <w:outlineLvl w:val="0"/>
        <w:rPr>
          <w:rFonts w:ascii="黑体" w:eastAsia="黑体"/>
          <w:b w:val="0"/>
          <w:bCs/>
          <w:color w:val="auto"/>
          <w:sz w:val="28"/>
          <w:szCs w:val="28"/>
          <w:highlight w:val="none"/>
        </w:rPr>
      </w:pPr>
      <w:r>
        <w:rPr>
          <w:rFonts w:ascii="黑体" w:hAnsi="宋体" w:eastAsia="黑体"/>
          <w:bCs/>
          <w:sz w:val="24"/>
          <w:szCs w:val="24"/>
        </w:rPr>
        <w:br w:type="page"/>
      </w:r>
      <w:r>
        <w:rPr>
          <w:rFonts w:hint="eastAsia" w:ascii="黑体" w:hAnsi="宋体" w:eastAsia="黑体"/>
          <w:bCs/>
          <w:sz w:val="24"/>
          <w:szCs w:val="24"/>
        </w:rPr>
        <w:t>（八）明细报价表（格式）：</w:t>
      </w:r>
    </w:p>
    <w:p>
      <w:pPr>
        <w:spacing w:line="400" w:lineRule="exact"/>
        <w:jc w:val="center"/>
        <w:outlineLvl w:val="0"/>
        <w:rPr>
          <w:rFonts w:ascii="黑体" w:eastAsia="黑体"/>
          <w:b w:val="0"/>
          <w:bCs/>
          <w:color w:val="auto"/>
          <w:sz w:val="28"/>
          <w:szCs w:val="28"/>
          <w:highlight w:val="none"/>
        </w:rPr>
      </w:pPr>
      <w:r>
        <w:rPr>
          <w:rFonts w:hint="eastAsia" w:ascii="黑体" w:eastAsia="黑体"/>
          <w:b w:val="0"/>
          <w:bCs/>
          <w:color w:val="auto"/>
          <w:sz w:val="28"/>
          <w:szCs w:val="28"/>
          <w:highlight w:val="none"/>
        </w:rPr>
        <w:t>明细报价表【货物类】</w:t>
      </w: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w:t>
      </w:r>
      <w:r>
        <w:rPr>
          <w:rFonts w:hint="eastAsia" w:ascii="黑体" w:eastAsia="黑体"/>
          <w:bCs/>
          <w:sz w:val="24"/>
          <w:szCs w:val="24"/>
          <w:lang w:val="en-US" w:eastAsia="zh-CN"/>
        </w:rPr>
        <w:t>079</w:t>
      </w:r>
    </w:p>
    <w:tbl>
      <w:tblPr>
        <w:tblStyle w:val="22"/>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3045"/>
        <w:gridCol w:w="599"/>
        <w:gridCol w:w="1276"/>
        <w:gridCol w:w="992"/>
        <w:gridCol w:w="70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1050" w:type="dxa"/>
            <w:gridSpan w:val="2"/>
            <w:noWrap/>
            <w:tcMar>
              <w:top w:w="15" w:type="dxa"/>
              <w:left w:w="15" w:type="dxa"/>
              <w:bottom w:w="0" w:type="dxa"/>
              <w:right w:w="15" w:type="dxa"/>
            </w:tcMar>
            <w:vAlign w:val="center"/>
          </w:tcPr>
          <w:p>
            <w:pPr>
              <w:spacing w:before="5"/>
              <w:jc w:val="center"/>
              <w:rPr>
                <w:sz w:val="18"/>
                <w:u w:val="none" w:color="FF0000"/>
              </w:rPr>
            </w:pPr>
            <w:r>
              <w:rPr>
                <w:rFonts w:hint="eastAsia"/>
                <w:sz w:val="18"/>
              </w:rPr>
              <w:t>名称</w:t>
            </w:r>
          </w:p>
        </w:tc>
        <w:tc>
          <w:tcPr>
            <w:tcW w:w="945" w:type="dxa"/>
            <w:noWrap/>
            <w:tcMar>
              <w:top w:w="15" w:type="dxa"/>
              <w:left w:w="15" w:type="dxa"/>
              <w:bottom w:w="0" w:type="dxa"/>
              <w:right w:w="15" w:type="dxa"/>
            </w:tcMar>
            <w:vAlign w:val="center"/>
          </w:tcPr>
          <w:p>
            <w:pPr>
              <w:spacing w:before="5"/>
              <w:jc w:val="center"/>
              <w:rPr>
                <w:sz w:val="18"/>
                <w:u w:val="none" w:color="FF0000"/>
              </w:rPr>
            </w:pPr>
            <w:r>
              <w:rPr>
                <w:rFonts w:hint="eastAsia"/>
                <w:sz w:val="18"/>
                <w:u w:val="none" w:color="FF0000"/>
              </w:rPr>
              <w:t>品牌型号</w:t>
            </w:r>
          </w:p>
        </w:tc>
        <w:tc>
          <w:tcPr>
            <w:tcW w:w="3045" w:type="dxa"/>
            <w:noWrap/>
            <w:tcMar>
              <w:top w:w="15" w:type="dxa"/>
              <w:left w:w="15" w:type="dxa"/>
              <w:bottom w:w="0" w:type="dxa"/>
              <w:right w:w="15" w:type="dxa"/>
            </w:tcMar>
            <w:vAlign w:val="center"/>
          </w:tcPr>
          <w:p>
            <w:pPr>
              <w:spacing w:before="5"/>
              <w:jc w:val="center"/>
              <w:rPr>
                <w:sz w:val="18"/>
              </w:rPr>
            </w:pPr>
            <w:r>
              <w:rPr>
                <w:rFonts w:hint="eastAsia"/>
                <w:sz w:val="18"/>
                <w:u w:val="none" w:color="FF0000"/>
              </w:rPr>
              <w:t>性能指标</w:t>
            </w:r>
          </w:p>
        </w:tc>
        <w:tc>
          <w:tcPr>
            <w:tcW w:w="599" w:type="dxa"/>
            <w:noWrap w:val="0"/>
            <w:tcMar>
              <w:top w:w="15" w:type="dxa"/>
              <w:left w:w="15" w:type="dxa"/>
              <w:bottom w:w="0" w:type="dxa"/>
              <w:right w:w="15" w:type="dxa"/>
            </w:tcMar>
            <w:vAlign w:val="center"/>
          </w:tcPr>
          <w:p>
            <w:pPr>
              <w:spacing w:before="5"/>
              <w:jc w:val="center"/>
              <w:rPr>
                <w:sz w:val="18"/>
              </w:rPr>
            </w:pPr>
            <w:r>
              <w:rPr>
                <w:rFonts w:hint="eastAsia"/>
                <w:sz w:val="18"/>
              </w:rPr>
              <w:t>数量</w:t>
            </w:r>
          </w:p>
        </w:tc>
        <w:tc>
          <w:tcPr>
            <w:tcW w:w="1276" w:type="dxa"/>
            <w:noWrap w:val="0"/>
            <w:vAlign w:val="center"/>
          </w:tcPr>
          <w:p>
            <w:pPr>
              <w:spacing w:before="5"/>
              <w:jc w:val="center"/>
              <w:rPr>
                <w:sz w:val="18"/>
              </w:rPr>
            </w:pPr>
            <w:r>
              <w:rPr>
                <w:rFonts w:hint="eastAsia"/>
                <w:sz w:val="18"/>
              </w:rPr>
              <w:t>产地</w:t>
            </w:r>
          </w:p>
        </w:tc>
        <w:tc>
          <w:tcPr>
            <w:tcW w:w="992" w:type="dxa"/>
            <w:noWrap/>
            <w:tcMar>
              <w:top w:w="15" w:type="dxa"/>
              <w:left w:w="15" w:type="dxa"/>
              <w:bottom w:w="0" w:type="dxa"/>
              <w:right w:w="15" w:type="dxa"/>
            </w:tcMar>
            <w:vAlign w:val="center"/>
          </w:tcPr>
          <w:p>
            <w:pPr>
              <w:spacing w:before="5"/>
              <w:jc w:val="center"/>
              <w:rPr>
                <w:sz w:val="18"/>
              </w:rPr>
            </w:pPr>
            <w:r>
              <w:rPr>
                <w:rFonts w:hint="eastAsia"/>
                <w:sz w:val="18"/>
              </w:rPr>
              <w:t>质保期</w:t>
            </w:r>
          </w:p>
        </w:tc>
        <w:tc>
          <w:tcPr>
            <w:tcW w:w="709" w:type="dxa"/>
            <w:noWrap w:val="0"/>
            <w:vAlign w:val="center"/>
          </w:tcPr>
          <w:p>
            <w:pPr>
              <w:spacing w:before="5"/>
              <w:jc w:val="center"/>
              <w:rPr>
                <w:sz w:val="18"/>
              </w:rPr>
            </w:pPr>
            <w:r>
              <w:rPr>
                <w:rFonts w:hint="eastAsia"/>
                <w:sz w:val="18"/>
              </w:rPr>
              <w:t>单报价</w:t>
            </w:r>
          </w:p>
        </w:tc>
        <w:tc>
          <w:tcPr>
            <w:tcW w:w="939" w:type="dxa"/>
            <w:noWrap w:val="0"/>
            <w:vAlign w:val="center"/>
          </w:tcPr>
          <w:p>
            <w:pPr>
              <w:spacing w:before="5"/>
              <w:jc w:val="center"/>
              <w:rPr>
                <w:sz w:val="18"/>
              </w:rPr>
            </w:pPr>
            <w:r>
              <w:rPr>
                <w:rFonts w:hint="eastAsia"/>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pStyle w:val="16"/>
              <w:pBdr>
                <w:bottom w:val="none" w:color="auto" w:sz="0" w:space="0"/>
              </w:pBdr>
              <w:tabs>
                <w:tab w:val="clear" w:pos="4153"/>
                <w:tab w:val="clear" w:pos="8306"/>
              </w:tabs>
              <w:snapToGrid/>
              <w:spacing w:before="5"/>
              <w:rPr>
                <w:rFonts w:ascii="宋体"/>
                <w:kern w:val="2"/>
              </w:rPr>
            </w:pPr>
          </w:p>
        </w:tc>
        <w:tc>
          <w:tcPr>
            <w:tcW w:w="1050" w:type="dxa"/>
            <w:gridSpan w:val="2"/>
            <w:noWrap/>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Cs/>
                <w:kern w:val="2"/>
              </w:rPr>
            </w:pPr>
          </w:p>
        </w:tc>
        <w:tc>
          <w:tcPr>
            <w:tcW w:w="945" w:type="dxa"/>
            <w:noWrap w:val="0"/>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Cs/>
                <w:kern w:val="2"/>
              </w:rPr>
            </w:pPr>
          </w:p>
        </w:tc>
        <w:tc>
          <w:tcPr>
            <w:tcW w:w="3045" w:type="dxa"/>
            <w:noWrap w:val="0"/>
            <w:tcMar>
              <w:top w:w="15" w:type="dxa"/>
              <w:left w:w="15" w:type="dxa"/>
              <w:bottom w:w="0" w:type="dxa"/>
              <w:right w:w="15" w:type="dxa"/>
            </w:tcMar>
            <w:vAlign w:val="top"/>
          </w:tcPr>
          <w:p>
            <w:pPr>
              <w:jc w:val="center"/>
              <w:rPr>
                <w:rFonts w:ascii="宋体"/>
                <w:bCs/>
                <w:sz w:val="18"/>
              </w:rPr>
            </w:pPr>
          </w:p>
        </w:tc>
        <w:tc>
          <w:tcPr>
            <w:tcW w:w="599" w:type="dxa"/>
            <w:noWrap w:val="0"/>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76" w:type="dxa"/>
            <w:noWrap w:val="0"/>
            <w:vAlign w:val="center"/>
          </w:tcPr>
          <w:p>
            <w:pPr>
              <w:jc w:val="center"/>
              <w:rPr>
                <w:rFonts w:ascii="黑体" w:hAnsi="宋体" w:eastAsia="黑体"/>
                <w:b/>
                <w:bCs/>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709" w:type="dxa"/>
            <w:noWrap w:val="0"/>
            <w:vAlign w:val="center"/>
          </w:tcPr>
          <w:p>
            <w:pPr>
              <w:jc w:val="center"/>
              <w:rPr>
                <w:rFonts w:ascii="黑体" w:hAnsi="宋体" w:eastAsia="黑体"/>
                <w:b/>
                <w:bCs/>
                <w:sz w:val="24"/>
                <w:szCs w:val="24"/>
              </w:rPr>
            </w:pPr>
          </w:p>
        </w:tc>
        <w:tc>
          <w:tcPr>
            <w:tcW w:w="939" w:type="dxa"/>
            <w:noWrap w:val="0"/>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sz w:val="18"/>
              </w:rPr>
            </w:pPr>
          </w:p>
        </w:tc>
        <w:tc>
          <w:tcPr>
            <w:tcW w:w="1050" w:type="dxa"/>
            <w:gridSpan w:val="2"/>
            <w:noWrap/>
            <w:tcMar>
              <w:top w:w="15" w:type="dxa"/>
              <w:left w:w="15" w:type="dxa"/>
              <w:bottom w:w="0" w:type="dxa"/>
              <w:right w:w="15" w:type="dxa"/>
            </w:tcMar>
            <w:vAlign w:val="center"/>
          </w:tcPr>
          <w:p>
            <w:pPr>
              <w:jc w:val="center"/>
              <w:rPr>
                <w:rFonts w:ascii="宋体"/>
              </w:rPr>
            </w:pPr>
          </w:p>
        </w:tc>
        <w:tc>
          <w:tcPr>
            <w:tcW w:w="945" w:type="dxa"/>
            <w:noWrap w:val="0"/>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Cs/>
                <w:kern w:val="2"/>
              </w:rPr>
            </w:pPr>
          </w:p>
        </w:tc>
        <w:tc>
          <w:tcPr>
            <w:tcW w:w="3045" w:type="dxa"/>
            <w:noWrap w:val="0"/>
            <w:tcMar>
              <w:top w:w="15" w:type="dxa"/>
              <w:left w:w="15" w:type="dxa"/>
              <w:bottom w:w="0" w:type="dxa"/>
              <w:right w:w="15" w:type="dxa"/>
            </w:tcMar>
            <w:vAlign w:val="center"/>
          </w:tcPr>
          <w:p>
            <w:pPr>
              <w:jc w:val="center"/>
              <w:rPr>
                <w:rFonts w:ascii="宋体"/>
                <w:bCs/>
                <w:sz w:val="18"/>
              </w:rPr>
            </w:pPr>
          </w:p>
        </w:tc>
        <w:tc>
          <w:tcPr>
            <w:tcW w:w="599" w:type="dxa"/>
            <w:noWrap w:val="0"/>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76" w:type="dxa"/>
            <w:noWrap w:val="0"/>
            <w:vAlign w:val="center"/>
          </w:tcPr>
          <w:p>
            <w:pPr>
              <w:jc w:val="center"/>
              <w:rPr>
                <w:rFonts w:ascii="黑体" w:hAnsi="宋体" w:eastAsia="黑体"/>
                <w:b/>
                <w:bCs/>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709" w:type="dxa"/>
            <w:noWrap w:val="0"/>
            <w:vAlign w:val="center"/>
          </w:tcPr>
          <w:p>
            <w:pPr>
              <w:jc w:val="center"/>
              <w:rPr>
                <w:rFonts w:ascii="黑体" w:hAnsi="宋体" w:eastAsia="黑体"/>
                <w:b/>
                <w:bCs/>
                <w:sz w:val="24"/>
                <w:szCs w:val="24"/>
              </w:rPr>
            </w:pPr>
          </w:p>
        </w:tc>
        <w:tc>
          <w:tcPr>
            <w:tcW w:w="939" w:type="dxa"/>
            <w:noWrap w:val="0"/>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
                <w:bCs/>
                <w:kern w:val="2"/>
                <w:sz w:val="24"/>
              </w:rPr>
            </w:pPr>
            <w:r>
              <w:rPr>
                <w:rFonts w:hint="eastAsia" w:ascii="宋体"/>
                <w:b/>
                <w:bCs/>
                <w:sz w:val="24"/>
              </w:rPr>
              <w:t>完工期/交货期</w:t>
            </w:r>
          </w:p>
        </w:tc>
        <w:tc>
          <w:tcPr>
            <w:tcW w:w="7560" w:type="dxa"/>
            <w:gridSpan w:val="6"/>
            <w:noWrap w:val="0"/>
            <w:tcMar>
              <w:top w:w="15" w:type="dxa"/>
              <w:left w:w="15" w:type="dxa"/>
              <w:bottom w:w="0" w:type="dxa"/>
              <w:right w:w="15" w:type="dxa"/>
            </w:tcMar>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6"/>
              <w:pBdr>
                <w:bottom w:val="none" w:color="auto" w:sz="0" w:space="0"/>
              </w:pBdr>
              <w:tabs>
                <w:tab w:val="clear" w:pos="4153"/>
                <w:tab w:val="clear" w:pos="8306"/>
              </w:tabs>
              <w:snapToGrid/>
              <w:rPr>
                <w:rFonts w:ascii="宋体"/>
                <w:b/>
                <w:bCs/>
                <w:kern w:val="2"/>
                <w:sz w:val="24"/>
              </w:rPr>
            </w:pPr>
            <w:r>
              <w:rPr>
                <w:rFonts w:hint="eastAsia" w:ascii="宋体"/>
                <w:b/>
                <w:bCs/>
                <w:sz w:val="24"/>
              </w:rPr>
              <w:t>项目整体质保期</w:t>
            </w:r>
          </w:p>
        </w:tc>
        <w:tc>
          <w:tcPr>
            <w:tcW w:w="7560" w:type="dxa"/>
            <w:gridSpan w:val="6"/>
            <w:noWrap w:val="0"/>
            <w:tcMar>
              <w:top w:w="15" w:type="dxa"/>
              <w:left w:w="15" w:type="dxa"/>
              <w:bottom w:w="0" w:type="dxa"/>
              <w:right w:w="15" w:type="dxa"/>
            </w:tcMar>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noWrap w:val="0"/>
            <w:vAlign w:val="center"/>
          </w:tcPr>
          <w:p>
            <w:pPr>
              <w:pStyle w:val="18"/>
              <w:spacing w:line="400" w:lineRule="exact"/>
              <w:ind w:firstLine="120" w:firstLineChars="50"/>
              <w:rPr>
                <w:rFonts w:ascii="宋体"/>
                <w:b/>
                <w:bCs/>
                <w:kern w:val="2"/>
                <w:sz w:val="24"/>
                <w:szCs w:val="24"/>
              </w:rPr>
            </w:pPr>
            <w:r>
              <w:rPr>
                <w:rFonts w:hint="eastAsia" w:ascii="宋体" w:hAnsi="宋体"/>
                <w:b/>
                <w:bCs/>
                <w:kern w:val="2"/>
                <w:sz w:val="24"/>
                <w:szCs w:val="24"/>
              </w:rPr>
              <w:t>服</w:t>
            </w:r>
          </w:p>
          <w:p>
            <w:pPr>
              <w:pStyle w:val="18"/>
              <w:spacing w:line="400" w:lineRule="exact"/>
              <w:rPr>
                <w:rFonts w:ascii="宋体"/>
                <w:b/>
                <w:bCs/>
                <w:kern w:val="2"/>
                <w:sz w:val="24"/>
                <w:szCs w:val="24"/>
              </w:rPr>
            </w:pPr>
          </w:p>
          <w:p>
            <w:pPr>
              <w:pStyle w:val="18"/>
              <w:spacing w:line="400" w:lineRule="exact"/>
              <w:ind w:firstLine="120" w:firstLineChars="50"/>
              <w:rPr>
                <w:rFonts w:ascii="宋体"/>
                <w:b/>
                <w:bCs/>
                <w:kern w:val="2"/>
                <w:sz w:val="24"/>
                <w:szCs w:val="24"/>
              </w:rPr>
            </w:pPr>
            <w:r>
              <w:rPr>
                <w:rFonts w:hint="eastAsia" w:ascii="宋体" w:hAnsi="宋体"/>
                <w:b/>
                <w:bCs/>
                <w:kern w:val="2"/>
                <w:sz w:val="24"/>
                <w:szCs w:val="24"/>
              </w:rPr>
              <w:t>务</w:t>
            </w:r>
          </w:p>
          <w:p>
            <w:pPr>
              <w:pStyle w:val="18"/>
              <w:spacing w:line="400" w:lineRule="exact"/>
              <w:rPr>
                <w:rFonts w:ascii="宋体"/>
                <w:b/>
                <w:bCs/>
                <w:kern w:val="2"/>
                <w:sz w:val="24"/>
                <w:szCs w:val="24"/>
              </w:rPr>
            </w:pPr>
          </w:p>
          <w:p>
            <w:pPr>
              <w:pStyle w:val="18"/>
              <w:spacing w:line="400" w:lineRule="exact"/>
              <w:ind w:firstLine="120" w:firstLineChars="50"/>
              <w:rPr>
                <w:rFonts w:ascii="宋体"/>
                <w:b/>
                <w:bCs/>
                <w:kern w:val="2"/>
                <w:sz w:val="24"/>
                <w:szCs w:val="24"/>
              </w:rPr>
            </w:pPr>
            <w:r>
              <w:rPr>
                <w:rFonts w:hint="eastAsia" w:ascii="宋体" w:hAnsi="宋体"/>
                <w:b/>
                <w:bCs/>
                <w:kern w:val="2"/>
                <w:sz w:val="24"/>
                <w:szCs w:val="24"/>
              </w:rPr>
              <w:t>承</w:t>
            </w:r>
          </w:p>
          <w:p>
            <w:pPr>
              <w:pStyle w:val="18"/>
              <w:spacing w:line="400" w:lineRule="exact"/>
              <w:rPr>
                <w:rFonts w:ascii="宋体"/>
                <w:b/>
                <w:bCs/>
                <w:kern w:val="2"/>
                <w:sz w:val="24"/>
                <w:szCs w:val="24"/>
              </w:rPr>
            </w:pPr>
          </w:p>
          <w:p>
            <w:pPr>
              <w:pStyle w:val="18"/>
              <w:spacing w:line="400" w:lineRule="exact"/>
              <w:ind w:firstLine="120" w:firstLineChars="50"/>
              <w:rPr>
                <w:rFonts w:ascii="宋体"/>
                <w:bCs/>
                <w:kern w:val="2"/>
                <w:sz w:val="24"/>
                <w:szCs w:val="24"/>
              </w:rPr>
            </w:pPr>
            <w:r>
              <w:rPr>
                <w:rFonts w:hint="eastAsia" w:ascii="宋体" w:hAnsi="宋体"/>
                <w:b/>
                <w:bCs/>
                <w:kern w:val="2"/>
                <w:sz w:val="24"/>
                <w:szCs w:val="24"/>
              </w:rPr>
              <w:t>诺</w:t>
            </w:r>
          </w:p>
        </w:tc>
        <w:tc>
          <w:tcPr>
            <w:tcW w:w="9345" w:type="dxa"/>
            <w:gridSpan w:val="8"/>
            <w:noWrap w:val="0"/>
            <w:vAlign w:val="center"/>
          </w:tcPr>
          <w:p>
            <w:pPr>
              <w:numPr>
                <w:ilvl w:val="0"/>
                <w:numId w:val="24"/>
              </w:numPr>
              <w:rPr>
                <w:rFonts w:asci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3."</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w:t>
            </w:r>
            <w:r>
              <w:rPr>
                <w:rFonts w:ascii="宋体" w:hAnsi="宋体"/>
                <w:bCs/>
                <w:sz w:val="24"/>
                <w:szCs w:val="24"/>
              </w:rPr>
              <w:t>)4</w:t>
            </w:r>
            <w:r>
              <w:rPr>
                <w:rFonts w:ascii="宋体"/>
                <w:bCs/>
                <w:sz w:val="24"/>
                <w:szCs w:val="24"/>
              </w:rPr>
              <w:t>.</w:t>
            </w:r>
            <w:r>
              <w:rPr>
                <w:rFonts w:hint="eastAsia" w:ascii="宋体" w:hAnsi="宋体"/>
                <w:bCs/>
                <w:sz w:val="24"/>
                <w:szCs w:val="24"/>
              </w:rPr>
              <w:t>其他承诺</w:t>
            </w:r>
          </w:p>
          <w:p>
            <w:pPr>
              <w:rPr>
                <w:rFonts w:ascii="宋体"/>
                <w:bCs/>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630" w:type="dxa"/>
            <w:gridSpan w:val="2"/>
            <w:vMerge w:val="continue"/>
            <w:noWrap w:val="0"/>
            <w:vAlign w:val="center"/>
          </w:tcPr>
          <w:p>
            <w:pPr>
              <w:pStyle w:val="18"/>
              <w:spacing w:line="400" w:lineRule="exact"/>
              <w:rPr>
                <w:rFonts w:ascii="宋体"/>
                <w:bCs/>
                <w:kern w:val="2"/>
                <w:sz w:val="24"/>
                <w:szCs w:val="24"/>
              </w:rPr>
            </w:pPr>
          </w:p>
        </w:tc>
        <w:tc>
          <w:tcPr>
            <w:tcW w:w="9345" w:type="dxa"/>
            <w:gridSpan w:val="8"/>
            <w:noWrap w:val="0"/>
            <w:vAlign w:val="center"/>
          </w:tcPr>
          <w:p>
            <w:pPr>
              <w:rPr>
                <w:rFonts w:ascii="宋体"/>
                <w:bCs/>
                <w:sz w:val="24"/>
                <w:szCs w:val="24"/>
              </w:rPr>
            </w:pPr>
          </w:p>
        </w:tc>
      </w:tr>
    </w:tbl>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bCs/>
          <w:szCs w:val="21"/>
        </w:rPr>
      </w:pPr>
      <w:r>
        <w:rPr>
          <w:rFonts w:hint="eastAsia" w:ascii="宋体" w:hAnsi="宋体"/>
          <w:b/>
          <w:szCs w:val="21"/>
        </w:rPr>
        <w:t>注：</w:t>
      </w: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bCs/>
          <w:szCs w:val="21"/>
        </w:rPr>
        <w:t>投标人本项目提供的货物全部由符合政策要求的中小企业制造的，须提供按格式填写的《中小企业声明函》（货物）（《中小企业声明函》（货物）相应内容须与上表填列内容保持一致）；或提供由省级以上监狱管理局、戒毒管理局(含新疆生产建设兵团)出具的投标人属于监狱企业的证明文件</w:t>
      </w:r>
      <w:r>
        <w:rPr>
          <w:rFonts w:hint="eastAsia" w:ascii="宋体"/>
          <w:bCs/>
          <w:szCs w:val="21"/>
          <w:lang w:eastAsia="zh-CN"/>
        </w:rPr>
        <w:t>扫描件</w:t>
      </w:r>
      <w:r>
        <w:rPr>
          <w:rFonts w:hint="eastAsia" w:ascii="宋体"/>
          <w:bCs/>
          <w:szCs w:val="21"/>
        </w:rPr>
        <w:t>；或提供投标人《残疾人福利性单位声明函》。如未按要求填写和提供有效证明或相关内容表述不清的，不得享受价格扣除。</w:t>
      </w:r>
      <w:r>
        <w:rPr>
          <w:rFonts w:hint="eastAsia" w:ascii="宋体"/>
          <w:bCs/>
          <w:szCs w:val="21"/>
          <w:highlight w:val="none"/>
        </w:rPr>
        <w:t>上述证明材料（如有）请附本表之后，投标人对所报相关数据的真实性负责，</w:t>
      </w:r>
      <w:r>
        <w:rPr>
          <w:rFonts w:hint="eastAsia" w:ascii="宋体"/>
          <w:bCs/>
          <w:szCs w:val="21"/>
          <w:highlight w:val="none"/>
          <w:lang w:eastAsia="zh-CN"/>
        </w:rPr>
        <w:t>无锡市公共资源交易中心新吴分</w:t>
      </w:r>
      <w:r>
        <w:rPr>
          <w:rFonts w:hint="eastAsia" w:ascii="宋体"/>
          <w:bCs/>
          <w:szCs w:val="21"/>
          <w:lang w:eastAsia="zh-CN"/>
        </w:rPr>
        <w:t>中心</w:t>
      </w:r>
      <w:r>
        <w:rPr>
          <w:rFonts w:hint="eastAsia" w:ascii="宋体"/>
          <w:bCs/>
          <w:szCs w:val="21"/>
        </w:rPr>
        <w:t>有权将相关内容进行公示；</w:t>
      </w:r>
    </w:p>
    <w:p>
      <w:pPr>
        <w:spacing w:line="400" w:lineRule="exact"/>
        <w:ind w:firstLine="315" w:firstLineChars="150"/>
        <w:outlineLvl w:val="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）投标人应当根据“项目技术要求和有关说明”的内容在上表中详细填写；</w:t>
      </w:r>
    </w:p>
    <w:p>
      <w:pPr>
        <w:spacing w:line="400" w:lineRule="exact"/>
        <w:ind w:firstLine="315" w:firstLineChars="150"/>
        <w:outlineLvl w:val="0"/>
        <w:rPr>
          <w:rFonts w:hint="eastAsia"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）表格不够可自行延长。</w:t>
      </w:r>
    </w:p>
    <w:p>
      <w:pPr>
        <w:spacing w:line="400" w:lineRule="exact"/>
        <w:outlineLvl w:val="0"/>
        <w:rPr>
          <w:rFonts w:hint="eastAsia" w:ascii="宋体" w:hAnsi="宋体"/>
          <w:bCs/>
          <w:szCs w:val="21"/>
        </w:rPr>
      </w:pPr>
    </w:p>
    <w:p>
      <w:pPr>
        <w:ind w:firstLine="490" w:firstLineChars="175"/>
        <w:outlineLvl w:val="0"/>
        <w:rPr>
          <w:rFonts w:ascii="黑体" w:eastAsia="黑体"/>
          <w:bCs/>
          <w:sz w:val="28"/>
          <w:szCs w:val="28"/>
        </w:rPr>
      </w:pPr>
      <w:r>
        <w:rPr>
          <w:rFonts w:ascii="黑体" w:eastAsia="黑体"/>
          <w:bCs/>
          <w:sz w:val="28"/>
          <w:szCs w:val="28"/>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w:t>
      </w:r>
      <w:r>
        <w:rPr>
          <w:rFonts w:hint="eastAsia" w:ascii="黑体" w:eastAsia="黑体"/>
          <w:bCs/>
          <w:sz w:val="24"/>
          <w:szCs w:val="24"/>
          <w:lang w:val="en-US" w:eastAsia="zh-CN"/>
        </w:rPr>
        <w:t>079</w:t>
      </w:r>
    </w:p>
    <w:p>
      <w:pPr>
        <w:spacing w:line="400" w:lineRule="exact"/>
        <w:rPr>
          <w:rFonts w:ascii="黑体" w:eastAsia="黑体"/>
          <w:bCs/>
          <w:sz w:val="24"/>
          <w:szCs w:val="24"/>
        </w:rPr>
      </w:pPr>
    </w:p>
    <w:tbl>
      <w:tblPr>
        <w:tblStyle w:val="22"/>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rFonts w:hint="eastAsia" w:ascii="宋体" w:hAnsi="宋体"/>
          <w:bCs/>
          <w:sz w:val="24"/>
          <w:szCs w:val="24"/>
        </w:rPr>
      </w:pPr>
      <w:r>
        <w:rPr>
          <w:rFonts w:hint="eastAsia" w:ascii="宋体" w:hAnsi="宋体"/>
          <w:bCs/>
          <w:sz w:val="24"/>
          <w:szCs w:val="24"/>
        </w:rPr>
        <w:t xml:space="preserve">   （3）如有技术偏离项，请于本表中列明偏离内容，如需要可自行延长，其余无偏离内容不须赘述。</w:t>
      </w: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spacing w:after="312" w:afterLines="100"/>
        <w:jc w:val="left"/>
        <w:rPr>
          <w:rFonts w:hint="eastAsia" w:ascii="黑体" w:hAnsi="宋体" w:eastAsia="黑体"/>
          <w:bCs/>
          <w:sz w:val="24"/>
          <w:szCs w:val="24"/>
        </w:rPr>
      </w:pPr>
    </w:p>
    <w:p>
      <w:pPr>
        <w:spacing w:after="312" w:afterLines="100"/>
        <w:jc w:val="left"/>
        <w:rPr>
          <w:rFonts w:ascii="黑体" w:eastAsia="黑体"/>
          <w:bCs/>
          <w:color w:val="000000"/>
          <w:sz w:val="24"/>
        </w:rPr>
      </w:pPr>
      <w:r>
        <w:rPr>
          <w:rFonts w:hint="eastAsia" w:ascii="黑体" w:hAnsi="宋体" w:eastAsia="黑体"/>
          <w:bCs/>
          <w:sz w:val="24"/>
          <w:szCs w:val="24"/>
        </w:rPr>
        <w:t>（</w:t>
      </w:r>
      <w:r>
        <w:rPr>
          <w:rFonts w:hint="eastAsia" w:ascii="黑体" w:hAnsi="宋体" w:eastAsia="黑体"/>
          <w:bCs/>
          <w:sz w:val="24"/>
          <w:szCs w:val="24"/>
          <w:lang w:val="en-US" w:eastAsia="zh-CN"/>
        </w:rPr>
        <w:t>十</w:t>
      </w:r>
      <w:r>
        <w:rPr>
          <w:rFonts w:hint="eastAsia" w:ascii="黑体" w:hAnsi="宋体" w:eastAsia="黑体"/>
          <w:bCs/>
          <w:sz w:val="24"/>
          <w:szCs w:val="24"/>
        </w:rPr>
        <w:t>）</w:t>
      </w:r>
      <w:r>
        <w:rPr>
          <w:rFonts w:hint="eastAsia" w:ascii="黑体" w:hAnsi="宋体" w:eastAsia="黑体"/>
          <w:bCs/>
          <w:color w:val="000000"/>
          <w:sz w:val="24"/>
        </w:rPr>
        <w:t>项目人员配置清单（格式）</w:t>
      </w:r>
    </w:p>
    <w:p>
      <w:pPr>
        <w:spacing w:line="400" w:lineRule="exact"/>
        <w:rPr>
          <w:rFonts w:ascii="黑体" w:eastAsia="黑体"/>
          <w:bCs/>
          <w:color w:val="000000"/>
          <w:sz w:val="28"/>
          <w:szCs w:val="28"/>
        </w:rPr>
      </w:pPr>
    </w:p>
    <w:p>
      <w:pPr>
        <w:spacing w:line="400" w:lineRule="exact"/>
        <w:jc w:val="center"/>
        <w:rPr>
          <w:rFonts w:ascii="黑体" w:eastAsia="黑体"/>
          <w:bCs/>
          <w:color w:val="000000"/>
          <w:sz w:val="28"/>
          <w:szCs w:val="28"/>
        </w:rPr>
      </w:pPr>
      <w:r>
        <w:rPr>
          <w:rFonts w:hint="eastAsia" w:ascii="黑体" w:eastAsia="黑体"/>
          <w:bCs/>
          <w:color w:val="000000"/>
          <w:sz w:val="28"/>
          <w:szCs w:val="28"/>
        </w:rPr>
        <w:t>项目人员配置清单</w:t>
      </w:r>
    </w:p>
    <w:p>
      <w:pPr>
        <w:spacing w:line="400" w:lineRule="exact"/>
        <w:jc w:val="center"/>
        <w:rPr>
          <w:rFonts w:ascii="黑体" w:eastAsia="黑体"/>
          <w:bCs/>
          <w:color w:val="000000"/>
          <w:sz w:val="28"/>
          <w:szCs w:val="28"/>
        </w:rPr>
      </w:pPr>
    </w:p>
    <w:p>
      <w:pPr>
        <w:ind w:firstLine="480" w:firstLineChars="200"/>
        <w:rPr>
          <w:rFonts w:hint="default" w:ascii="黑体" w:eastAsia="黑体"/>
          <w:bCs/>
          <w:color w:val="000000"/>
          <w:sz w:val="24"/>
          <w:lang w:val="en-US" w:eastAsia="zh-CN"/>
        </w:rPr>
      </w:pPr>
      <w:r>
        <w:rPr>
          <w:rFonts w:hint="eastAsia" w:ascii="黑体" w:eastAsia="黑体"/>
          <w:bCs/>
          <w:color w:val="000000"/>
          <w:sz w:val="24"/>
        </w:rPr>
        <w:t>投标人名称（盖章）                    采购项目编号：WXXWQJC2021-0</w:t>
      </w:r>
      <w:r>
        <w:rPr>
          <w:rFonts w:hint="eastAsia" w:ascii="黑体" w:eastAsia="黑体"/>
          <w:bCs/>
          <w:color w:val="000000"/>
          <w:sz w:val="24"/>
          <w:lang w:val="en-US" w:eastAsia="zh-CN"/>
        </w:rPr>
        <w:t>79</w:t>
      </w:r>
    </w:p>
    <w:p>
      <w:pPr>
        <w:ind w:firstLine="470" w:firstLineChars="196"/>
        <w:rPr>
          <w:b/>
          <w:bCs/>
          <w:color w:val="000000"/>
          <w:sz w:val="24"/>
        </w:rPr>
      </w:pPr>
      <w:r>
        <w:rPr>
          <w:rFonts w:hint="eastAsia"/>
          <w:b/>
          <w:bCs/>
          <w:color w:val="000000"/>
          <w:sz w:val="24"/>
        </w:rPr>
        <w:t>法定代表人或法定代表人授权代表签字或盖章：</w:t>
      </w:r>
    </w:p>
    <w:tbl>
      <w:tblPr>
        <w:tblStyle w:val="22"/>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04"/>
        <w:gridCol w:w="1057"/>
        <w:gridCol w:w="1348"/>
        <w:gridCol w:w="1729"/>
        <w:gridCol w:w="141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序号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姓名</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年龄</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职责</w:t>
            </w:r>
          </w:p>
        </w:tc>
        <w:tc>
          <w:tcPr>
            <w:tcW w:w="17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项目经验</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color w:val="000000"/>
                <w:sz w:val="24"/>
              </w:rPr>
            </w:pPr>
            <w:r>
              <w:rPr>
                <w:rFonts w:hint="eastAsia" w:ascii="宋体" w:hAnsi="宋体"/>
                <w:b/>
                <w:color w:val="000000"/>
                <w:sz w:val="24"/>
              </w:rPr>
              <w:t>学历</w:t>
            </w: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color w:val="000000"/>
                <w:sz w:val="24"/>
              </w:rPr>
            </w:pPr>
            <w:r>
              <w:rPr>
                <w:rFonts w:hint="eastAsia" w:ascii="宋体" w:hAnsi="宋体"/>
                <w:b/>
                <w:color w:val="000000"/>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sz w:val="24"/>
              </w:rPr>
            </w:pPr>
          </w:p>
        </w:tc>
      </w:tr>
    </w:tbl>
    <w:p>
      <w:pPr>
        <w:rPr>
          <w:b/>
          <w:bCs/>
          <w:color w:val="000000"/>
          <w:sz w:val="24"/>
        </w:rPr>
      </w:pPr>
    </w:p>
    <w:p>
      <w:pPr>
        <w:rPr>
          <w:rFonts w:ascii="宋体" w:hAnsi="宋体"/>
          <w:bCs/>
          <w:color w:val="000000"/>
          <w:szCs w:val="21"/>
        </w:rPr>
      </w:pPr>
      <w:r>
        <w:rPr>
          <w:rFonts w:hint="eastAsia" w:ascii="宋体" w:hAnsi="宋体"/>
          <w:bCs/>
          <w:color w:val="000000"/>
          <w:szCs w:val="21"/>
        </w:rPr>
        <w:t>注：1. 表格不够可自行延长。</w:t>
      </w:r>
    </w:p>
    <w:p>
      <w:pPr>
        <w:rPr>
          <w:rFonts w:ascii="黑体" w:hAnsi="宋体" w:eastAsia="黑体"/>
          <w:bCs/>
          <w:color w:val="000000"/>
          <w:sz w:val="24"/>
          <w:szCs w:val="24"/>
        </w:rPr>
      </w:pPr>
      <w:r>
        <w:rPr>
          <w:rFonts w:hint="eastAsia" w:ascii="宋体" w:hAnsi="宋体"/>
          <w:bCs/>
          <w:color w:val="000000"/>
          <w:szCs w:val="21"/>
        </w:rPr>
        <w:t>2.上述人员需要提交的证明材料，请附在本表之后</w:t>
      </w: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rPr>
          <w:rFonts w:hint="eastAsia" w:ascii="宋体" w:hAnsi="宋体"/>
          <w:bCs/>
          <w:sz w:val="24"/>
          <w:szCs w:val="24"/>
        </w:rPr>
      </w:pPr>
    </w:p>
    <w:p>
      <w:pPr>
        <w:pStyle w:val="5"/>
        <w:rPr>
          <w:rFonts w:hint="eastAsia" w:ascii="宋体" w:hAnsi="宋体"/>
          <w:bCs/>
          <w:sz w:val="24"/>
          <w:szCs w:val="24"/>
        </w:rPr>
      </w:pPr>
    </w:p>
    <w:p>
      <w:pPr>
        <w:jc w:val="both"/>
        <w:outlineLvl w:val="0"/>
        <w:rPr>
          <w:rFonts w:hint="eastAsia" w:ascii="黑体" w:eastAsia="黑体"/>
          <w:bCs/>
          <w:sz w:val="28"/>
          <w:szCs w:val="28"/>
        </w:rPr>
      </w:pPr>
    </w:p>
    <w:p>
      <w:pPr>
        <w:ind w:firstLine="420" w:firstLineChars="175"/>
        <w:outlineLvl w:val="0"/>
        <w:rPr>
          <w:rFonts w:hint="eastAsia" w:ascii="黑体" w:hAnsi="宋体" w:eastAsia="黑体" w:cs="Times New Roman"/>
          <w:bCs/>
          <w:sz w:val="24"/>
          <w:szCs w:val="24"/>
        </w:rPr>
      </w:pPr>
      <w:r>
        <w:rPr>
          <w:rFonts w:hint="eastAsia" w:ascii="黑体" w:hAnsi="宋体" w:eastAsia="黑体" w:cs="Times New Roman"/>
          <w:bCs/>
          <w:sz w:val="24"/>
          <w:szCs w:val="24"/>
          <w:lang w:eastAsia="zh-CN"/>
        </w:rPr>
        <w:t>（</w:t>
      </w:r>
      <w:r>
        <w:rPr>
          <w:rFonts w:hint="eastAsia" w:ascii="黑体" w:hAnsi="宋体" w:eastAsia="黑体" w:cs="Times New Roman"/>
          <w:bCs/>
          <w:sz w:val="24"/>
          <w:szCs w:val="24"/>
          <w:lang w:val="en-US" w:eastAsia="zh-CN"/>
        </w:rPr>
        <w:t>十一</w:t>
      </w:r>
      <w:r>
        <w:rPr>
          <w:rFonts w:hint="eastAsia" w:ascii="黑体" w:hAnsi="宋体" w:eastAsia="黑体" w:cs="Times New Roman"/>
          <w:bCs/>
          <w:sz w:val="24"/>
          <w:szCs w:val="24"/>
          <w:lang w:eastAsia="zh-CN"/>
        </w:rPr>
        <w:t>）</w:t>
      </w:r>
      <w:r>
        <w:rPr>
          <w:rFonts w:hint="eastAsia" w:ascii="黑体" w:hAnsi="宋体" w:eastAsia="黑体" w:cs="Times New Roman"/>
          <w:bCs/>
          <w:sz w:val="24"/>
          <w:szCs w:val="24"/>
        </w:rPr>
        <w:t>证明材料汇总表</w:t>
      </w:r>
    </w:p>
    <w:p>
      <w:pPr>
        <w:spacing w:line="360" w:lineRule="auto"/>
        <w:rPr>
          <w:rFonts w:hint="eastAsia" w:ascii="黑体" w:eastAsia="黑体"/>
          <w:bCs/>
          <w:sz w:val="24"/>
          <w:szCs w:val="24"/>
        </w:rPr>
      </w:pPr>
    </w:p>
    <w:p>
      <w:pPr>
        <w:spacing w:line="400" w:lineRule="exact"/>
        <w:rPr>
          <w:rFonts w:hint="eastAsia" w:ascii="黑体" w:eastAsia="黑体" w:cs="Times New Roman"/>
          <w:bCs/>
          <w:sz w:val="24"/>
          <w:szCs w:val="24"/>
        </w:rPr>
      </w:pPr>
      <w:r>
        <w:rPr>
          <w:rFonts w:hint="eastAsia" w:ascii="黑体" w:eastAsia="黑体" w:cs="Times New Roman"/>
          <w:bCs/>
          <w:sz w:val="24"/>
          <w:szCs w:val="24"/>
        </w:rPr>
        <w:t>投标人名称（盖章）                                     采购项目编号：</w:t>
      </w:r>
      <w:r>
        <w:rPr>
          <w:rFonts w:hint="eastAsia" w:ascii="黑体" w:eastAsia="黑体" w:cs="Times New Roman"/>
          <w:bCs/>
          <w:sz w:val="24"/>
          <w:szCs w:val="24"/>
          <w:lang w:eastAsia="zh-CN"/>
        </w:rPr>
        <w:t>WXXWQJC2023-</w:t>
      </w:r>
      <w:r>
        <w:rPr>
          <w:rFonts w:hint="eastAsia" w:ascii="黑体" w:eastAsia="黑体" w:cs="Times New Roman"/>
          <w:bCs/>
          <w:sz w:val="24"/>
          <w:szCs w:val="24"/>
          <w:lang w:val="en-US" w:eastAsia="zh-CN"/>
        </w:rPr>
        <w:t>079</w:t>
      </w:r>
    </w:p>
    <w:p/>
    <w:tbl>
      <w:tblPr>
        <w:tblStyle w:val="22"/>
        <w:tblW w:w="10137" w:type="dxa"/>
        <w:tblInd w:w="0" w:type="dxa"/>
        <w:tblLayout w:type="fixed"/>
        <w:tblCellMar>
          <w:top w:w="0" w:type="dxa"/>
          <w:left w:w="108" w:type="dxa"/>
          <w:bottom w:w="0" w:type="dxa"/>
          <w:right w:w="108" w:type="dxa"/>
        </w:tblCellMar>
      </w:tblPr>
      <w:tblGrid>
        <w:gridCol w:w="656"/>
        <w:gridCol w:w="950"/>
        <w:gridCol w:w="6163"/>
        <w:gridCol w:w="1496"/>
        <w:gridCol w:w="436"/>
        <w:gridCol w:w="436"/>
      </w:tblGrid>
      <w:tr>
        <w:tblPrEx>
          <w:tblCellMar>
            <w:top w:w="0" w:type="dxa"/>
            <w:left w:w="108" w:type="dxa"/>
            <w:bottom w:w="0" w:type="dxa"/>
            <w:right w:w="108" w:type="dxa"/>
          </w:tblCellMar>
        </w:tblPrEx>
        <w:trPr>
          <w:trHeight w:val="1134"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序号</w:t>
            </w:r>
          </w:p>
        </w:tc>
        <w:tc>
          <w:tcPr>
            <w:tcW w:w="9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设备名称</w:t>
            </w:r>
          </w:p>
        </w:tc>
        <w:tc>
          <w:tcPr>
            <w:tcW w:w="616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参数要求</w:t>
            </w:r>
          </w:p>
        </w:tc>
        <w:tc>
          <w:tcPr>
            <w:tcW w:w="14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证明材料</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是否提供</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对应页码</w:t>
            </w:r>
          </w:p>
        </w:tc>
      </w:tr>
      <w:tr>
        <w:tblPrEx>
          <w:tblCellMar>
            <w:top w:w="0" w:type="dxa"/>
            <w:left w:w="108" w:type="dxa"/>
            <w:bottom w:w="0" w:type="dxa"/>
            <w:right w:w="108" w:type="dxa"/>
          </w:tblCellMar>
        </w:tblPrEx>
        <w:trPr>
          <w:trHeight w:val="170" w:hRule="atLeast"/>
        </w:trPr>
        <w:tc>
          <w:tcPr>
            <w:tcW w:w="6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1</w:t>
            </w:r>
          </w:p>
        </w:tc>
        <w:tc>
          <w:tcPr>
            <w:tcW w:w="9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r>
              <w:rPr>
                <w:rFonts w:hint="eastAsia" w:ascii="宋体" w:hAnsi="宋体" w:eastAsia="宋体" w:cs="宋体"/>
                <w:color w:val="000000"/>
                <w:kern w:val="0"/>
                <w:sz w:val="20"/>
                <w:szCs w:val="20"/>
                <w:lang w:bidi="ar"/>
              </w:rPr>
              <w:t>全景温湿度一体机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内置MIC和扬声器，具有不少于1个RJ45接口、1路音频输入接口、1路音频输出接口、2路报警输入接口、1路报警输出接口、1个RS485接口、1个复位按钮、1个存储卡接口</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提供公安部检验报告扫描件并加盖原厂商公章</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支持通过触摸按键设置显示屏年、月、日、时、分、秒，支持调节年月日自动联动星期显示（提供公安部检验报告扫描件并加盖原厂商公章）</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支持将实时温湿度信息叠加到视频画面上</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摄像机分辨率不低于2592×1944</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支持音频异常检测报警提示，支持超高音报警</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支持音视频本地存储卡存储，录制的文件可使用通用播放软件播放</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摄像机支持畸变矫正、远端放大功能</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170"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支持值岗、攀高、人数统计等智能分析功能</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r>
      <w:tr>
        <w:tblPrEx>
          <w:tblCellMar>
            <w:top w:w="0" w:type="dxa"/>
            <w:left w:w="108" w:type="dxa"/>
            <w:bottom w:w="0" w:type="dxa"/>
            <w:right w:w="108" w:type="dxa"/>
          </w:tblCellMar>
        </w:tblPrEx>
        <w:trPr>
          <w:trHeight w:val="362" w:hRule="atLeast"/>
        </w:trPr>
        <w:tc>
          <w:tcPr>
            <w:tcW w:w="6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2</w:t>
            </w:r>
          </w:p>
        </w:tc>
        <w:tc>
          <w:tcPr>
            <w:tcW w:w="9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高清数字同步录音录像主机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单张光盘刻录的音视频时长不低于4小时，且不影响刻录的音视频质量</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提供公安部检验报告扫描件并加盖原厂商公章</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讯问结束后刻录的时间不超过5分钟。支持通过硬盘音视频数据实现光盘更换自动回补刻录。支持静音光盘复制</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支持音频混音，路数不低于9路。可显示声音波形</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支持画面合成，合成数量支持1/2/3/4/5/6/8，合成画面可独立编码，支持H.265编码格式，帧率支持60fps</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3</w:t>
            </w:r>
          </w:p>
        </w:tc>
        <w:tc>
          <w:tcPr>
            <w:tcW w:w="9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视频跟踪主机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支持人体结构化数据分析和人脸识别分析</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提供公安部检验报告扫描件并加盖原厂商公章</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支持通过人脸与人员信息关联</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支持抓拍人脸或人体并存入系统，作为身份标识</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支持对实时视频进行人脸比对分析</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支持对图片和录像进行人脸比对分析</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支持对嫌疑人从入区到出区的全过程轨迹进行视频拼接</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436"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2" w:hRule="atLeast"/>
        </w:trPr>
        <w:tc>
          <w:tcPr>
            <w:tcW w:w="65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r>
              <w:rPr>
                <w:rFonts w:hint="eastAsia" w:ascii="宋体" w:hAnsi="宋体" w:eastAsia="宋体" w:cs="宋体"/>
                <w:color w:val="000000"/>
                <w:kern w:val="0"/>
                <w:sz w:val="20"/>
                <w:szCs w:val="18"/>
              </w:rPr>
              <w:t>4</w:t>
            </w:r>
          </w:p>
        </w:tc>
        <w:tc>
          <w:tcPr>
            <w:tcW w:w="95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热成像摄像机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同时测温人数检查：在 23℃±5℃的室温环境下单画面可同时测温人员数不小于5人，支持测量距离设备 0.5 米～4米范围内的人体温度。</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提供公安部检测报告</w:t>
            </w:r>
            <w:r>
              <w:rPr>
                <w:rFonts w:hint="eastAsia" w:ascii="宋体" w:hAnsi="宋体" w:cs="宋体"/>
                <w:color w:val="000000"/>
                <w:kern w:val="0"/>
                <w:sz w:val="22"/>
                <w:lang w:eastAsia="zh-CN"/>
              </w:rPr>
              <w:t>扫描件</w:t>
            </w:r>
            <w:r>
              <w:rPr>
                <w:rFonts w:hint="eastAsia" w:ascii="宋体" w:hAnsi="宋体" w:eastAsia="宋体" w:cs="宋体"/>
                <w:color w:val="000000"/>
                <w:kern w:val="0"/>
                <w:sz w:val="22"/>
              </w:rPr>
              <w:t>加盖原厂公章</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0"/>
                <w:szCs w:val="18"/>
              </w:rPr>
            </w:pPr>
          </w:p>
        </w:tc>
        <w:tc>
          <w:tcPr>
            <w:tcW w:w="95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kern w:val="0"/>
                <w:sz w:val="22"/>
              </w:rPr>
            </w:pPr>
            <w:r>
              <w:rPr>
                <w:rFonts w:hint="eastAsia" w:ascii="宋体" w:hAnsi="宋体" w:eastAsia="宋体" w:cs="宋体"/>
                <w:b/>
                <w:bCs/>
                <w:kern w:val="0"/>
                <w:sz w:val="22"/>
                <w:lang w:eastAsia="zh-CN"/>
              </w:rPr>
              <w:t>▲</w:t>
            </w:r>
            <w:r>
              <w:rPr>
                <w:rFonts w:hint="eastAsia" w:ascii="宋体" w:hAnsi="宋体" w:eastAsia="宋体" w:cs="宋体"/>
                <w:b/>
                <w:bCs/>
                <w:kern w:val="0"/>
                <w:sz w:val="22"/>
              </w:rPr>
              <w:t>外壳防护等级：IP67，锤击试验：IK10（提供公安部检测报告</w:t>
            </w:r>
            <w:r>
              <w:rPr>
                <w:rFonts w:hint="eastAsia" w:ascii="宋体" w:hAnsi="宋体" w:cs="宋体"/>
                <w:b/>
                <w:bCs/>
                <w:kern w:val="0"/>
                <w:sz w:val="22"/>
                <w:lang w:eastAsia="zh-CN"/>
              </w:rPr>
              <w:t>扫描件</w:t>
            </w:r>
            <w:r>
              <w:rPr>
                <w:rFonts w:hint="eastAsia" w:ascii="宋体" w:hAnsi="宋体" w:eastAsia="宋体" w:cs="宋体"/>
                <w:b/>
                <w:bCs/>
                <w:kern w:val="0"/>
                <w:sz w:val="22"/>
              </w:rPr>
              <w:t>加盖原厂公章）</w:t>
            </w: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90"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sz w:val="24"/>
                <w:szCs w:val="24"/>
              </w:rPr>
              <w:t>★</w:t>
            </w:r>
            <w:r>
              <w:rPr>
                <w:rFonts w:hint="eastAsia" w:ascii="宋体" w:hAnsi="宋体" w:eastAsia="宋体" w:cs="宋体"/>
                <w:color w:val="000000"/>
                <w:kern w:val="0"/>
                <w:sz w:val="20"/>
                <w:szCs w:val="20"/>
                <w:lang w:bidi="ar"/>
              </w:rPr>
              <w:t>可视化大屏</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本产品为节能产品政府采购型号；</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屏幕分辨率：屏幕分辨率：4K，CPU：4核以上；RAM+ROM:2G+16G；</w:t>
            </w:r>
          </w:p>
          <w:p>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含支架</w:t>
            </w:r>
          </w:p>
          <w:p>
            <w:pPr>
              <w:pStyle w:val="5"/>
              <w:rPr>
                <w:rFonts w:hint="eastAsia" w:ascii="宋体" w:hAnsi="宋体" w:eastAsia="宋体" w:cs="宋体"/>
                <w:b/>
                <w:bCs/>
                <w:kern w:val="0"/>
                <w:sz w:val="13"/>
                <w:szCs w:val="20"/>
                <w:lang w:val="en-US" w:eastAsia="zh-CN" w:bidi="ar-SA"/>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sz w:val="24"/>
                <w:szCs w:val="24"/>
              </w:rPr>
              <w:t>★</w:t>
            </w:r>
            <w:r>
              <w:rPr>
                <w:rFonts w:hint="eastAsia" w:ascii="宋体" w:hAnsi="宋体" w:eastAsia="宋体" w:cs="宋体"/>
                <w:color w:val="000000"/>
                <w:kern w:val="0"/>
                <w:sz w:val="20"/>
                <w:szCs w:val="20"/>
                <w:lang w:bidi="ar"/>
              </w:rPr>
              <w:t>55寸电视机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55寸电视机含支架</w:t>
            </w:r>
          </w:p>
          <w:p>
            <w:pPr>
              <w:widowControl/>
              <w:jc w:val="left"/>
              <w:textAlignment w:val="center"/>
              <w:rPr>
                <w:rFonts w:hint="eastAsia" w:ascii="宋体" w:hAnsi="宋体" w:eastAsia="宋体" w:cs="宋体"/>
                <w:b/>
                <w:bCs/>
                <w:kern w:val="2"/>
                <w:sz w:val="21"/>
                <w:szCs w:val="22"/>
                <w:lang w:val="en-US" w:eastAsia="zh-CN" w:bidi="ar-SA"/>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1845"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b/>
                <w:sz w:val="24"/>
                <w:szCs w:val="24"/>
              </w:rPr>
              <w:t>★</w:t>
            </w:r>
            <w:r>
              <w:rPr>
                <w:rFonts w:hint="eastAsia" w:ascii="宋体" w:hAnsi="宋体" w:eastAsia="宋体" w:cs="宋体"/>
                <w:color w:val="000000"/>
                <w:kern w:val="0"/>
                <w:sz w:val="20"/>
                <w:szCs w:val="20"/>
                <w:lang w:bidi="ar"/>
              </w:rPr>
              <w:t>75寸一体机（壁挂）</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bidi="ar"/>
              </w:rPr>
              <w:t>尺寸：75寸，背光类型LED，显示比例：16：9，采用红外触控技术，.会议平板自带安卓系统，内置摄像头及麦克风，前置接口：USB3.0（Android、Windows）≥2， Type-C接口（Android、Windows）≥1，内置WiFi和蓝牙</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★辅助电视机</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75寸电视机（含支架）</w:t>
            </w:r>
          </w:p>
          <w:p>
            <w:pPr>
              <w:pStyle w:val="5"/>
              <w:rPr>
                <w:rFonts w:hint="eastAsia" w:ascii="Times New Roman" w:hAnsi="Times New Roman" w:eastAsia="楷体_GB2312" w:cs="Times New Roman"/>
                <w:b/>
                <w:bCs/>
                <w:kern w:val="0"/>
                <w:sz w:val="13"/>
                <w:szCs w:val="20"/>
                <w:lang w:val="en-US" w:eastAsia="zh-CN" w:bidi="ar-SA"/>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val="en-US" w:eastAsia="zh-CN" w:bidi="ar"/>
              </w:rPr>
              <w:t>9</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★显示终端</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34寸带鱼屏（含显示终端安装支架）</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屏幕比例：16:9</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面板：VA</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对比度：4000:1</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屏幕刷新率：75Hz</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接口：HDMI，VGA，音频/耳机输出</w:t>
            </w:r>
          </w:p>
          <w:p>
            <w:pPr>
              <w:widowControl/>
              <w:jc w:val="left"/>
              <w:textAlignment w:val="center"/>
              <w:rPr>
                <w:rFonts w:hint="eastAsia" w:ascii="Times New Roman" w:hAnsi="Times New Roman" w:eastAsia="楷体_GB2312" w:cs="Times New Roman"/>
                <w:b/>
                <w:bCs/>
                <w:kern w:val="0"/>
                <w:sz w:val="13"/>
                <w:szCs w:val="20"/>
                <w:lang w:val="en-US" w:eastAsia="zh-CN" w:bidi="ar-SA"/>
              </w:rPr>
            </w:pPr>
            <w:r>
              <w:rPr>
                <w:rFonts w:hint="eastAsia" w:ascii="宋体" w:hAnsi="宋体" w:eastAsia="宋体" w:cs="宋体"/>
                <w:b/>
                <w:bCs/>
                <w:color w:val="000000"/>
                <w:kern w:val="0"/>
                <w:sz w:val="20"/>
                <w:szCs w:val="20"/>
                <w:lang w:bidi="ar"/>
              </w:rPr>
              <w:t>分辨率：1920*1080</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★显示终端</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49寸带鱼屏（含显示终端安装支架）</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屏幕比例：16:9</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面板：VA</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对比度：4000:1</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屏幕刷新率：75Hz</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接口：HDMI，VGA，音频/耳机输出</w:t>
            </w:r>
          </w:p>
          <w:p>
            <w:pPr>
              <w:widowControl/>
              <w:jc w:val="left"/>
              <w:textAlignment w:val="center"/>
              <w:rPr>
                <w:rFonts w:hint="eastAsia" w:ascii="Times New Roman" w:hAnsi="Times New Roman" w:eastAsia="楷体_GB2312" w:cs="Times New Roman"/>
                <w:b/>
                <w:bCs/>
                <w:kern w:val="0"/>
                <w:sz w:val="13"/>
                <w:szCs w:val="20"/>
                <w:lang w:val="en-US" w:eastAsia="zh-CN" w:bidi="ar-SA"/>
              </w:rPr>
            </w:pPr>
            <w:r>
              <w:rPr>
                <w:rFonts w:hint="eastAsia" w:ascii="宋体" w:hAnsi="宋体" w:eastAsia="宋体" w:cs="宋体"/>
                <w:b/>
                <w:bCs/>
                <w:color w:val="000000"/>
                <w:kern w:val="0"/>
                <w:sz w:val="20"/>
                <w:szCs w:val="20"/>
                <w:lang w:bidi="ar"/>
              </w:rPr>
              <w:t>分辨率：1920*1080</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val="en-US" w:eastAsia="zh-CN"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2"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★智慧平板（86寸含移动支架）</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9"/>
              </w:numPr>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显示尺寸：≥86吋；DLED背光。</w:t>
            </w:r>
          </w:p>
          <w:p>
            <w:pPr>
              <w:widowControl/>
              <w:numPr>
                <w:ilvl w:val="0"/>
                <w:numId w:val="19"/>
              </w:numPr>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2.前置接口：USB3.0（Android、Windows）≥2， Type-C接口（Android、Windows）≥1。</w:t>
            </w:r>
          </w:p>
          <w:p>
            <w:pPr>
              <w:widowControl/>
              <w:numPr>
                <w:ilvl w:val="0"/>
                <w:numId w:val="19"/>
              </w:numPr>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3.采用红外触控技术。支持单人多人书写。</w:t>
            </w:r>
          </w:p>
          <w:p>
            <w:pPr>
              <w:widowControl/>
              <w:numPr>
                <w:ilvl w:val="0"/>
                <w:numId w:val="19"/>
              </w:numPr>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4.会议平板自带安卓系统，系统至少满足：内存4GB，存储容量64GB。</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62" w:hRule="atLeast"/>
        </w:trPr>
        <w:tc>
          <w:tcPr>
            <w:tcW w:w="6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sz w:val="24"/>
                <w:szCs w:val="24"/>
              </w:rPr>
              <w:t>★</w:t>
            </w:r>
            <w:r>
              <w:rPr>
                <w:rFonts w:hint="eastAsia" w:ascii="宋体" w:hAnsi="宋体" w:eastAsia="宋体" w:cs="宋体"/>
                <w:b w:val="0"/>
                <w:bCs w:val="0"/>
                <w:color w:val="000000"/>
                <w:kern w:val="0"/>
                <w:sz w:val="20"/>
                <w:szCs w:val="20"/>
                <w:lang w:bidi="ar"/>
              </w:rPr>
              <w:t>可视化大屏</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本产品为节能产品政府采购型号；</w:t>
            </w:r>
          </w:p>
          <w:p>
            <w:pPr>
              <w:widowControl/>
              <w:jc w:val="left"/>
              <w:textAlignment w:val="center"/>
              <w:rPr>
                <w:rFonts w:hint="eastAsia" w:ascii="宋体" w:hAnsi="宋体" w:eastAsia="宋体" w:cs="宋体"/>
                <w:b/>
                <w:bCs/>
                <w:color w:val="000000"/>
                <w:kern w:val="0"/>
                <w:sz w:val="20"/>
                <w:szCs w:val="20"/>
                <w:lang w:eastAsia="zh-CN" w:bidi="ar"/>
              </w:rPr>
            </w:pPr>
            <w:r>
              <w:rPr>
                <w:rFonts w:hint="eastAsia" w:ascii="宋体" w:hAnsi="宋体" w:eastAsia="宋体" w:cs="宋体"/>
                <w:b/>
                <w:bCs/>
                <w:color w:val="000000"/>
                <w:kern w:val="0"/>
                <w:sz w:val="20"/>
                <w:szCs w:val="20"/>
                <w:lang w:bidi="ar"/>
              </w:rPr>
              <w:t>屏幕分辨率：屏幕分辨率：4K，CPU：4核以上；RAM+ROM:2G+16G；</w:t>
            </w:r>
          </w:p>
          <w:p>
            <w:pPr>
              <w:widowControl/>
              <w:jc w:val="left"/>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t>含支架</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提供</w:t>
            </w:r>
            <w:r>
              <w:rPr>
                <w:rFonts w:hint="eastAsia" w:ascii="宋体" w:hAnsi="宋体" w:eastAsia="宋体" w:cs="宋体"/>
                <w:color w:val="000000"/>
                <w:kern w:val="0"/>
                <w:sz w:val="22"/>
              </w:rPr>
              <w:t>国家确定的认证机构出具的、处于有效期之内的节能产品认证证书</w:t>
            </w:r>
          </w:p>
        </w:tc>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bidi="ar"/>
              </w:rPr>
            </w:pPr>
          </w:p>
        </w:tc>
        <w:tc>
          <w:tcPr>
            <w:tcW w:w="436"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000000"/>
                <w:kern w:val="0"/>
                <w:sz w:val="20"/>
                <w:szCs w:val="20"/>
                <w:lang w:bidi="ar"/>
              </w:rPr>
            </w:pPr>
          </w:p>
        </w:tc>
      </w:tr>
    </w:tbl>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35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ascii="华文新魏" w:eastAsia="华文新魏"/>
        <w:sz w:val="16"/>
        <w:szCs w:val="18"/>
        <w:lang w:eastAsia="zh-CN"/>
      </w:rPr>
    </w:pPr>
    <w:r>
      <w:rPr>
        <w:rFonts w:hint="eastAsia" w:ascii="华文新魏" w:eastAsia="华文新魏"/>
        <w:sz w:val="20"/>
        <w:szCs w:val="18"/>
        <w:lang w:eastAsia="zh-CN"/>
      </w:rPr>
      <w:t>WXXWQJC2023-</w:t>
    </w:r>
    <w:r>
      <w:rPr>
        <w:rFonts w:hint="eastAsia" w:ascii="华文新魏" w:eastAsia="华文新魏"/>
        <w:sz w:val="20"/>
        <w:szCs w:val="18"/>
        <w:lang w:val="en-US" w:eastAsia="zh-CN"/>
      </w:rPr>
      <w:t>079</w:t>
    </w:r>
    <w:r>
      <w:rPr>
        <w:rFonts w:hint="eastAsia" w:ascii="华文新魏" w:eastAsia="华文新魏"/>
        <w:sz w:val="20"/>
        <w:szCs w:val="18"/>
      </w:rPr>
      <w:t xml:space="preserve"> </w:t>
    </w:r>
    <w:r>
      <w:rPr>
        <w:rFonts w:hint="eastAsia" w:ascii="华文新魏" w:eastAsia="华文新魏"/>
        <w:sz w:val="20"/>
        <w:szCs w:val="18"/>
        <w:lang w:val="en-US" w:eastAsia="zh-CN"/>
      </w:rPr>
      <w:t xml:space="preserve"> 新安街道国科园派出所及交警二中队智能化采购项目    </w:t>
    </w:r>
    <w:r>
      <w:rPr>
        <w:rFonts w:hint="eastAsia" w:ascii="华文新魏" w:eastAsia="华文新魏"/>
        <w:sz w:val="20"/>
        <w:szCs w:val="18"/>
        <w:lang w:eastAsia="zh-CN"/>
      </w:rPr>
      <w:t>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810E8"/>
    <w:multiLevelType w:val="singleLevel"/>
    <w:tmpl w:val="D56810E8"/>
    <w:lvl w:ilvl="0" w:tentative="0">
      <w:start w:val="1"/>
      <w:numFmt w:val="decimal"/>
      <w:lvlText w:val="%1."/>
      <w:lvlJc w:val="left"/>
      <w:pPr>
        <w:tabs>
          <w:tab w:val="left" w:pos="312"/>
        </w:tabs>
      </w:pPr>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4">
    <w:nsid w:val="24E52A44"/>
    <w:multiLevelType w:val="multilevel"/>
    <w:tmpl w:val="24E52A44"/>
    <w:lvl w:ilvl="0" w:tentative="0">
      <w:start w:val="1"/>
      <w:numFmt w:val="decimal"/>
      <w:lvlText w:val="2.%1."/>
      <w:lvlJc w:val="left"/>
      <w:pPr>
        <w:ind w:left="902" w:hanging="420"/>
      </w:pPr>
      <w:rPr>
        <w:rFonts w:hint="eastAsia" w:ascii="宋体" w:hAnsi="宋体"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2629246B"/>
    <w:multiLevelType w:val="multilevel"/>
    <w:tmpl w:val="2629246B"/>
    <w:lvl w:ilvl="0" w:tentative="0">
      <w:start w:val="1"/>
      <w:numFmt w:val="decimal"/>
      <w:lvlText w:val="2.%1."/>
      <w:lvlJc w:val="left"/>
      <w:pPr>
        <w:ind w:left="902" w:hanging="420"/>
      </w:pPr>
      <w:rPr>
        <w:rFonts w:hint="eastAsia" w:ascii="宋体" w:hAnsi="宋体" w:eastAsia="宋体"/>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8">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9">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10">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11">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2">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3">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4">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5">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8">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9">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20">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1">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2">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2"/>
  </w:num>
  <w:num w:numId="2">
    <w:abstractNumId w:val="20"/>
  </w:num>
  <w:num w:numId="3">
    <w:abstractNumId w:val="14"/>
  </w:num>
  <w:num w:numId="4">
    <w:abstractNumId w:val="12"/>
  </w:num>
  <w:num w:numId="5">
    <w:abstractNumId w:val="1"/>
  </w:num>
  <w:num w:numId="6">
    <w:abstractNumId w:val="6"/>
  </w:num>
  <w:num w:numId="7">
    <w:abstractNumId w:val="23"/>
  </w:num>
  <w:num w:numId="8">
    <w:abstractNumId w:val="10"/>
  </w:num>
  <w:num w:numId="9">
    <w:abstractNumId w:val="17"/>
  </w:num>
  <w:num w:numId="10">
    <w:abstractNumId w:val="15"/>
  </w:num>
  <w:num w:numId="11">
    <w:abstractNumId w:val="3"/>
  </w:num>
  <w:num w:numId="12">
    <w:abstractNumId w:val="13"/>
  </w:num>
  <w:num w:numId="13">
    <w:abstractNumId w:val="7"/>
  </w:num>
  <w:num w:numId="14">
    <w:abstractNumId w:val="21"/>
  </w:num>
  <w:num w:numId="15">
    <w:abstractNumId w:val="19"/>
  </w:num>
  <w:num w:numId="16">
    <w:abstractNumId w:val="9"/>
  </w:num>
  <w:num w:numId="17">
    <w:abstractNumId w:val="4"/>
  </w:num>
  <w:num w:numId="18">
    <w:abstractNumId w:val="5"/>
  </w:num>
  <w:num w:numId="19">
    <w:abstractNumId w:val="0"/>
  </w:num>
  <w:num w:numId="20">
    <w:abstractNumId w:val="2"/>
  </w:num>
  <w:num w:numId="21">
    <w:abstractNumId w:val="11"/>
  </w:num>
  <w:num w:numId="22">
    <w:abstractNumId w:val="16"/>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M2RmMTdkZTE5ODFlNjc4MmE0ZGRkNmEzYzczNmIifQ=="/>
  </w:docVars>
  <w:rsids>
    <w:rsidRoot w:val="05830742"/>
    <w:rsid w:val="00005586"/>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6B78"/>
    <w:rsid w:val="000A01C4"/>
    <w:rsid w:val="000A45A7"/>
    <w:rsid w:val="000A611A"/>
    <w:rsid w:val="000A7034"/>
    <w:rsid w:val="000B1029"/>
    <w:rsid w:val="000B7845"/>
    <w:rsid w:val="000C394C"/>
    <w:rsid w:val="000D03DF"/>
    <w:rsid w:val="000D2C40"/>
    <w:rsid w:val="000D7793"/>
    <w:rsid w:val="000E7562"/>
    <w:rsid w:val="000E792B"/>
    <w:rsid w:val="000F13DD"/>
    <w:rsid w:val="000F18E1"/>
    <w:rsid w:val="000F1F9B"/>
    <w:rsid w:val="000F3F52"/>
    <w:rsid w:val="000F4EF1"/>
    <w:rsid w:val="000F50FD"/>
    <w:rsid w:val="00101B15"/>
    <w:rsid w:val="0010264E"/>
    <w:rsid w:val="0010690C"/>
    <w:rsid w:val="001111BA"/>
    <w:rsid w:val="00112084"/>
    <w:rsid w:val="0012047C"/>
    <w:rsid w:val="00123E77"/>
    <w:rsid w:val="001313B9"/>
    <w:rsid w:val="0013250F"/>
    <w:rsid w:val="00133344"/>
    <w:rsid w:val="00133FEA"/>
    <w:rsid w:val="001370A3"/>
    <w:rsid w:val="0013765A"/>
    <w:rsid w:val="001407D4"/>
    <w:rsid w:val="00140AAC"/>
    <w:rsid w:val="00153F19"/>
    <w:rsid w:val="0016004B"/>
    <w:rsid w:val="001609B9"/>
    <w:rsid w:val="00161F11"/>
    <w:rsid w:val="001638FA"/>
    <w:rsid w:val="001645F2"/>
    <w:rsid w:val="001717CF"/>
    <w:rsid w:val="001746FA"/>
    <w:rsid w:val="00174BAF"/>
    <w:rsid w:val="0018434D"/>
    <w:rsid w:val="00197209"/>
    <w:rsid w:val="001A1478"/>
    <w:rsid w:val="001B32DD"/>
    <w:rsid w:val="001B42EF"/>
    <w:rsid w:val="001B448F"/>
    <w:rsid w:val="001B76D5"/>
    <w:rsid w:val="001C0741"/>
    <w:rsid w:val="001C0A24"/>
    <w:rsid w:val="001C0B47"/>
    <w:rsid w:val="001C0DBC"/>
    <w:rsid w:val="001C274F"/>
    <w:rsid w:val="001C4DBD"/>
    <w:rsid w:val="001D5192"/>
    <w:rsid w:val="001E4668"/>
    <w:rsid w:val="001E7CA2"/>
    <w:rsid w:val="001F75B9"/>
    <w:rsid w:val="00202940"/>
    <w:rsid w:val="0020399D"/>
    <w:rsid w:val="00203A18"/>
    <w:rsid w:val="00204689"/>
    <w:rsid w:val="00207EEF"/>
    <w:rsid w:val="002229CC"/>
    <w:rsid w:val="00230D81"/>
    <w:rsid w:val="002356FA"/>
    <w:rsid w:val="00242E47"/>
    <w:rsid w:val="002520C9"/>
    <w:rsid w:val="00255030"/>
    <w:rsid w:val="00255DB0"/>
    <w:rsid w:val="00263EEA"/>
    <w:rsid w:val="00274DB6"/>
    <w:rsid w:val="00275E0E"/>
    <w:rsid w:val="00280BDD"/>
    <w:rsid w:val="00283305"/>
    <w:rsid w:val="002946D4"/>
    <w:rsid w:val="002A7AF7"/>
    <w:rsid w:val="002C400E"/>
    <w:rsid w:val="002D03B7"/>
    <w:rsid w:val="002D2751"/>
    <w:rsid w:val="002D3797"/>
    <w:rsid w:val="002D4D0B"/>
    <w:rsid w:val="002D6B2A"/>
    <w:rsid w:val="002E1F11"/>
    <w:rsid w:val="002F0EEE"/>
    <w:rsid w:val="002F2892"/>
    <w:rsid w:val="00301DEA"/>
    <w:rsid w:val="00305056"/>
    <w:rsid w:val="00305E08"/>
    <w:rsid w:val="00313467"/>
    <w:rsid w:val="0032309C"/>
    <w:rsid w:val="003245E2"/>
    <w:rsid w:val="0033294C"/>
    <w:rsid w:val="003373D3"/>
    <w:rsid w:val="00346850"/>
    <w:rsid w:val="00357C24"/>
    <w:rsid w:val="003608B8"/>
    <w:rsid w:val="00362634"/>
    <w:rsid w:val="00362894"/>
    <w:rsid w:val="003631D4"/>
    <w:rsid w:val="0037196B"/>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53C7"/>
    <w:rsid w:val="0040123D"/>
    <w:rsid w:val="00402E79"/>
    <w:rsid w:val="004049FA"/>
    <w:rsid w:val="00410F06"/>
    <w:rsid w:val="004136A0"/>
    <w:rsid w:val="004173ED"/>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35F3"/>
    <w:rsid w:val="004C571C"/>
    <w:rsid w:val="004D2241"/>
    <w:rsid w:val="004D48F5"/>
    <w:rsid w:val="004D7D32"/>
    <w:rsid w:val="004E3317"/>
    <w:rsid w:val="004E3412"/>
    <w:rsid w:val="004F08E1"/>
    <w:rsid w:val="004F1692"/>
    <w:rsid w:val="0050247F"/>
    <w:rsid w:val="00513459"/>
    <w:rsid w:val="005154B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3339"/>
    <w:rsid w:val="005549F7"/>
    <w:rsid w:val="00560D22"/>
    <w:rsid w:val="00561A77"/>
    <w:rsid w:val="00562836"/>
    <w:rsid w:val="00567411"/>
    <w:rsid w:val="005718D8"/>
    <w:rsid w:val="00582153"/>
    <w:rsid w:val="005856CE"/>
    <w:rsid w:val="00586D52"/>
    <w:rsid w:val="005913F0"/>
    <w:rsid w:val="00592696"/>
    <w:rsid w:val="0059393F"/>
    <w:rsid w:val="005A00E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6732"/>
    <w:rsid w:val="00604B3B"/>
    <w:rsid w:val="0061201B"/>
    <w:rsid w:val="00612E01"/>
    <w:rsid w:val="00613CEF"/>
    <w:rsid w:val="00614E3A"/>
    <w:rsid w:val="00616B3E"/>
    <w:rsid w:val="006172A8"/>
    <w:rsid w:val="00625DB5"/>
    <w:rsid w:val="00634FB9"/>
    <w:rsid w:val="00635596"/>
    <w:rsid w:val="00637D30"/>
    <w:rsid w:val="00647192"/>
    <w:rsid w:val="00647216"/>
    <w:rsid w:val="006539D6"/>
    <w:rsid w:val="006604B8"/>
    <w:rsid w:val="006605B2"/>
    <w:rsid w:val="00660C5F"/>
    <w:rsid w:val="0066634E"/>
    <w:rsid w:val="00671394"/>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F545D"/>
    <w:rsid w:val="006F6F4A"/>
    <w:rsid w:val="0070333F"/>
    <w:rsid w:val="00704DB6"/>
    <w:rsid w:val="007061C1"/>
    <w:rsid w:val="00714A3D"/>
    <w:rsid w:val="00716D66"/>
    <w:rsid w:val="00722856"/>
    <w:rsid w:val="00723F71"/>
    <w:rsid w:val="007301CF"/>
    <w:rsid w:val="00731841"/>
    <w:rsid w:val="00733BB2"/>
    <w:rsid w:val="0073514C"/>
    <w:rsid w:val="00736C20"/>
    <w:rsid w:val="007373EE"/>
    <w:rsid w:val="00743825"/>
    <w:rsid w:val="00743D67"/>
    <w:rsid w:val="007461A4"/>
    <w:rsid w:val="0074784E"/>
    <w:rsid w:val="00747BFB"/>
    <w:rsid w:val="00750061"/>
    <w:rsid w:val="007559FF"/>
    <w:rsid w:val="007570D1"/>
    <w:rsid w:val="00757131"/>
    <w:rsid w:val="00761377"/>
    <w:rsid w:val="00762816"/>
    <w:rsid w:val="00763E37"/>
    <w:rsid w:val="00766C58"/>
    <w:rsid w:val="007710F6"/>
    <w:rsid w:val="00771974"/>
    <w:rsid w:val="00772BD7"/>
    <w:rsid w:val="007736C6"/>
    <w:rsid w:val="007756F3"/>
    <w:rsid w:val="00787860"/>
    <w:rsid w:val="00796065"/>
    <w:rsid w:val="007A3804"/>
    <w:rsid w:val="007B273D"/>
    <w:rsid w:val="007C200A"/>
    <w:rsid w:val="007D13A4"/>
    <w:rsid w:val="007D1F93"/>
    <w:rsid w:val="007D38F6"/>
    <w:rsid w:val="007D4221"/>
    <w:rsid w:val="007D4FDA"/>
    <w:rsid w:val="007E06C1"/>
    <w:rsid w:val="007F0718"/>
    <w:rsid w:val="007F08D6"/>
    <w:rsid w:val="007F265F"/>
    <w:rsid w:val="007F29CE"/>
    <w:rsid w:val="00805A17"/>
    <w:rsid w:val="008063CF"/>
    <w:rsid w:val="00807505"/>
    <w:rsid w:val="00812E0E"/>
    <w:rsid w:val="00813408"/>
    <w:rsid w:val="008134AF"/>
    <w:rsid w:val="008214F7"/>
    <w:rsid w:val="00824AC5"/>
    <w:rsid w:val="008333AB"/>
    <w:rsid w:val="00845C3C"/>
    <w:rsid w:val="00845F45"/>
    <w:rsid w:val="0084602D"/>
    <w:rsid w:val="00850E0B"/>
    <w:rsid w:val="00862560"/>
    <w:rsid w:val="00865EF6"/>
    <w:rsid w:val="008712A3"/>
    <w:rsid w:val="008740A6"/>
    <w:rsid w:val="0087411F"/>
    <w:rsid w:val="00876B1C"/>
    <w:rsid w:val="0087730C"/>
    <w:rsid w:val="0088055F"/>
    <w:rsid w:val="0088562E"/>
    <w:rsid w:val="0089731A"/>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F1893"/>
    <w:rsid w:val="0090009F"/>
    <w:rsid w:val="0090117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73B72"/>
    <w:rsid w:val="009761DC"/>
    <w:rsid w:val="00981606"/>
    <w:rsid w:val="0099412D"/>
    <w:rsid w:val="00994A86"/>
    <w:rsid w:val="00996D2E"/>
    <w:rsid w:val="009A7279"/>
    <w:rsid w:val="009C7E4A"/>
    <w:rsid w:val="009D7C01"/>
    <w:rsid w:val="009F4E7D"/>
    <w:rsid w:val="00A04361"/>
    <w:rsid w:val="00A044A8"/>
    <w:rsid w:val="00A058AB"/>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6753"/>
    <w:rsid w:val="00A800DA"/>
    <w:rsid w:val="00A81174"/>
    <w:rsid w:val="00A90FEA"/>
    <w:rsid w:val="00A915B3"/>
    <w:rsid w:val="00A95566"/>
    <w:rsid w:val="00A97430"/>
    <w:rsid w:val="00AA7EB8"/>
    <w:rsid w:val="00AB2031"/>
    <w:rsid w:val="00AB6D8C"/>
    <w:rsid w:val="00AC5887"/>
    <w:rsid w:val="00AC7777"/>
    <w:rsid w:val="00AD1AA5"/>
    <w:rsid w:val="00AD4EDB"/>
    <w:rsid w:val="00AD4F7A"/>
    <w:rsid w:val="00AD5B45"/>
    <w:rsid w:val="00AE18A3"/>
    <w:rsid w:val="00AE5A89"/>
    <w:rsid w:val="00B03CF7"/>
    <w:rsid w:val="00B0737E"/>
    <w:rsid w:val="00B1059A"/>
    <w:rsid w:val="00B15B38"/>
    <w:rsid w:val="00B20C8D"/>
    <w:rsid w:val="00B21D6F"/>
    <w:rsid w:val="00B278AB"/>
    <w:rsid w:val="00B310D0"/>
    <w:rsid w:val="00B33BE3"/>
    <w:rsid w:val="00B340F0"/>
    <w:rsid w:val="00B40679"/>
    <w:rsid w:val="00B42CFB"/>
    <w:rsid w:val="00B45504"/>
    <w:rsid w:val="00B56849"/>
    <w:rsid w:val="00B64E85"/>
    <w:rsid w:val="00B658F3"/>
    <w:rsid w:val="00B67BE4"/>
    <w:rsid w:val="00B70A48"/>
    <w:rsid w:val="00B73078"/>
    <w:rsid w:val="00B853C0"/>
    <w:rsid w:val="00B92615"/>
    <w:rsid w:val="00B94FAF"/>
    <w:rsid w:val="00B96226"/>
    <w:rsid w:val="00BA3FC9"/>
    <w:rsid w:val="00BA708B"/>
    <w:rsid w:val="00BB1984"/>
    <w:rsid w:val="00BB4992"/>
    <w:rsid w:val="00BD3F67"/>
    <w:rsid w:val="00BD4706"/>
    <w:rsid w:val="00BD4E1B"/>
    <w:rsid w:val="00BE0257"/>
    <w:rsid w:val="00BE19AC"/>
    <w:rsid w:val="00BF00D8"/>
    <w:rsid w:val="00BF1524"/>
    <w:rsid w:val="00BF2E28"/>
    <w:rsid w:val="00BF4DA0"/>
    <w:rsid w:val="00BF67D7"/>
    <w:rsid w:val="00C005AF"/>
    <w:rsid w:val="00C112CC"/>
    <w:rsid w:val="00C12842"/>
    <w:rsid w:val="00C16A66"/>
    <w:rsid w:val="00C175E7"/>
    <w:rsid w:val="00C20E61"/>
    <w:rsid w:val="00C23002"/>
    <w:rsid w:val="00C23FAA"/>
    <w:rsid w:val="00C3084B"/>
    <w:rsid w:val="00C32179"/>
    <w:rsid w:val="00C365AA"/>
    <w:rsid w:val="00C365B7"/>
    <w:rsid w:val="00C40ACA"/>
    <w:rsid w:val="00C47772"/>
    <w:rsid w:val="00C50959"/>
    <w:rsid w:val="00C52244"/>
    <w:rsid w:val="00C534FC"/>
    <w:rsid w:val="00C61B6C"/>
    <w:rsid w:val="00C65F6C"/>
    <w:rsid w:val="00C729BC"/>
    <w:rsid w:val="00C72DE7"/>
    <w:rsid w:val="00C738E2"/>
    <w:rsid w:val="00C76A65"/>
    <w:rsid w:val="00C776CD"/>
    <w:rsid w:val="00C82C3C"/>
    <w:rsid w:val="00C84452"/>
    <w:rsid w:val="00C93603"/>
    <w:rsid w:val="00C9443E"/>
    <w:rsid w:val="00CA001C"/>
    <w:rsid w:val="00CA228C"/>
    <w:rsid w:val="00CA2707"/>
    <w:rsid w:val="00CA3223"/>
    <w:rsid w:val="00CA34B4"/>
    <w:rsid w:val="00CA37BC"/>
    <w:rsid w:val="00CA5F95"/>
    <w:rsid w:val="00CB3300"/>
    <w:rsid w:val="00CB454A"/>
    <w:rsid w:val="00CB481B"/>
    <w:rsid w:val="00CC4C52"/>
    <w:rsid w:val="00CD0B46"/>
    <w:rsid w:val="00CE012D"/>
    <w:rsid w:val="00CE0132"/>
    <w:rsid w:val="00CE79DC"/>
    <w:rsid w:val="00CE7B2C"/>
    <w:rsid w:val="00CF0698"/>
    <w:rsid w:val="00CF08AD"/>
    <w:rsid w:val="00CF4EF4"/>
    <w:rsid w:val="00CF6FBD"/>
    <w:rsid w:val="00D05F26"/>
    <w:rsid w:val="00D219B1"/>
    <w:rsid w:val="00D21C8D"/>
    <w:rsid w:val="00D2693E"/>
    <w:rsid w:val="00D26E15"/>
    <w:rsid w:val="00D30EAE"/>
    <w:rsid w:val="00D3615A"/>
    <w:rsid w:val="00D42742"/>
    <w:rsid w:val="00D44D9B"/>
    <w:rsid w:val="00D459B7"/>
    <w:rsid w:val="00D51698"/>
    <w:rsid w:val="00D54ADF"/>
    <w:rsid w:val="00D56FB3"/>
    <w:rsid w:val="00D57AF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6083"/>
    <w:rsid w:val="00DF62AF"/>
    <w:rsid w:val="00DF7896"/>
    <w:rsid w:val="00E03BC0"/>
    <w:rsid w:val="00E04524"/>
    <w:rsid w:val="00E06AA0"/>
    <w:rsid w:val="00E10501"/>
    <w:rsid w:val="00E2007C"/>
    <w:rsid w:val="00E2091D"/>
    <w:rsid w:val="00E20BAC"/>
    <w:rsid w:val="00E317AE"/>
    <w:rsid w:val="00E3335C"/>
    <w:rsid w:val="00E33445"/>
    <w:rsid w:val="00E35D3B"/>
    <w:rsid w:val="00E35EC1"/>
    <w:rsid w:val="00E3647A"/>
    <w:rsid w:val="00E37852"/>
    <w:rsid w:val="00E37DCF"/>
    <w:rsid w:val="00E4203F"/>
    <w:rsid w:val="00E42213"/>
    <w:rsid w:val="00E425F8"/>
    <w:rsid w:val="00E43858"/>
    <w:rsid w:val="00E5094A"/>
    <w:rsid w:val="00E50CEC"/>
    <w:rsid w:val="00E53251"/>
    <w:rsid w:val="00E57E8F"/>
    <w:rsid w:val="00E60042"/>
    <w:rsid w:val="00E62A9E"/>
    <w:rsid w:val="00E7387E"/>
    <w:rsid w:val="00E748C6"/>
    <w:rsid w:val="00E80A61"/>
    <w:rsid w:val="00E82488"/>
    <w:rsid w:val="00E83D0E"/>
    <w:rsid w:val="00E84B8A"/>
    <w:rsid w:val="00E8606B"/>
    <w:rsid w:val="00E926BC"/>
    <w:rsid w:val="00E9764E"/>
    <w:rsid w:val="00EB0BC5"/>
    <w:rsid w:val="00EC4578"/>
    <w:rsid w:val="00ED1BF6"/>
    <w:rsid w:val="00ED297E"/>
    <w:rsid w:val="00ED2D47"/>
    <w:rsid w:val="00ED3C01"/>
    <w:rsid w:val="00ED5D78"/>
    <w:rsid w:val="00EE3926"/>
    <w:rsid w:val="00EF0017"/>
    <w:rsid w:val="00EF048E"/>
    <w:rsid w:val="00EF33C0"/>
    <w:rsid w:val="00EF3D99"/>
    <w:rsid w:val="00EF4C18"/>
    <w:rsid w:val="00EF4C52"/>
    <w:rsid w:val="00EF53AE"/>
    <w:rsid w:val="00EF5AB0"/>
    <w:rsid w:val="00EF5DF2"/>
    <w:rsid w:val="00EF5E3B"/>
    <w:rsid w:val="00EF6F57"/>
    <w:rsid w:val="00EF7CF5"/>
    <w:rsid w:val="00F037C6"/>
    <w:rsid w:val="00F143FB"/>
    <w:rsid w:val="00F20093"/>
    <w:rsid w:val="00F203B6"/>
    <w:rsid w:val="00F204B5"/>
    <w:rsid w:val="00F20CFF"/>
    <w:rsid w:val="00F375C7"/>
    <w:rsid w:val="00F50A8E"/>
    <w:rsid w:val="00F60771"/>
    <w:rsid w:val="00F62BB8"/>
    <w:rsid w:val="00F65F81"/>
    <w:rsid w:val="00F66FD0"/>
    <w:rsid w:val="00F67465"/>
    <w:rsid w:val="00F67DA1"/>
    <w:rsid w:val="00F71B33"/>
    <w:rsid w:val="00F81001"/>
    <w:rsid w:val="00F862F8"/>
    <w:rsid w:val="00F95B8A"/>
    <w:rsid w:val="00F974A4"/>
    <w:rsid w:val="00FA300B"/>
    <w:rsid w:val="00FA71A7"/>
    <w:rsid w:val="00FA7242"/>
    <w:rsid w:val="00FB1F91"/>
    <w:rsid w:val="00FB4E2F"/>
    <w:rsid w:val="00FB5B17"/>
    <w:rsid w:val="00FB75CE"/>
    <w:rsid w:val="00FC071E"/>
    <w:rsid w:val="00FD2A56"/>
    <w:rsid w:val="00FD3223"/>
    <w:rsid w:val="00FD5962"/>
    <w:rsid w:val="00FE684C"/>
    <w:rsid w:val="00FE719E"/>
    <w:rsid w:val="00FF323F"/>
    <w:rsid w:val="00FF543C"/>
    <w:rsid w:val="02962B14"/>
    <w:rsid w:val="05830742"/>
    <w:rsid w:val="08000C9D"/>
    <w:rsid w:val="0D38267F"/>
    <w:rsid w:val="19F2284A"/>
    <w:rsid w:val="24661428"/>
    <w:rsid w:val="262B7F1C"/>
    <w:rsid w:val="26316FF1"/>
    <w:rsid w:val="31611710"/>
    <w:rsid w:val="35C71297"/>
    <w:rsid w:val="436010E6"/>
    <w:rsid w:val="45865192"/>
    <w:rsid w:val="46B628B5"/>
    <w:rsid w:val="4EB64F1A"/>
    <w:rsid w:val="4F7418C5"/>
    <w:rsid w:val="51C34367"/>
    <w:rsid w:val="57F935E9"/>
    <w:rsid w:val="60C17086"/>
    <w:rsid w:val="60C8325D"/>
    <w:rsid w:val="61B362BB"/>
    <w:rsid w:val="62B95FD9"/>
    <w:rsid w:val="630D1805"/>
    <w:rsid w:val="64F86D66"/>
    <w:rsid w:val="657273BC"/>
    <w:rsid w:val="67BA0E3C"/>
    <w:rsid w:val="689A4E58"/>
    <w:rsid w:val="6B1D610F"/>
    <w:rsid w:val="70C94CBF"/>
    <w:rsid w:val="72085835"/>
    <w:rsid w:val="75754033"/>
    <w:rsid w:val="77FF289B"/>
    <w:rsid w:val="7ECF52DE"/>
    <w:rsid w:val="7EDB4FB6"/>
    <w:rsid w:val="7F0468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99"/>
    <w:pPr>
      <w:keepNext/>
      <w:jc w:val="center"/>
      <w:outlineLvl w:val="0"/>
    </w:pPr>
    <w:rPr>
      <w:rFonts w:ascii="楷体_GB2312" w:hAnsi="Times New Roman" w:eastAsia="楷体_GB2312" w:cs="Times New Roman"/>
      <w:b/>
      <w:kern w:val="0"/>
      <w:sz w:val="28"/>
      <w:szCs w:val="20"/>
    </w:rPr>
  </w:style>
  <w:style w:type="paragraph" w:styleId="3">
    <w:name w:val="heading 2"/>
    <w:basedOn w:val="1"/>
    <w:next w:val="1"/>
    <w:link w:val="32"/>
    <w:qFormat/>
    <w:uiPriority w:val="99"/>
    <w:pPr>
      <w:keepNext/>
      <w:jc w:val="center"/>
      <w:outlineLvl w:val="1"/>
    </w:pPr>
    <w:rPr>
      <w:rFonts w:ascii="楷体_GB2312" w:hAnsi="Times New Roman" w:eastAsia="楷体_GB2312" w:cs="Times New Roman"/>
      <w:b/>
      <w:bCs/>
      <w:kern w:val="0"/>
      <w:sz w:val="18"/>
      <w:szCs w:val="20"/>
    </w:rPr>
  </w:style>
  <w:style w:type="paragraph" w:styleId="4">
    <w:name w:val="heading 3"/>
    <w:basedOn w:val="1"/>
    <w:next w:val="1"/>
    <w:link w:val="33"/>
    <w:qFormat/>
    <w:uiPriority w:val="99"/>
    <w:pPr>
      <w:keepNext/>
      <w:jc w:val="center"/>
      <w:outlineLvl w:val="2"/>
    </w:pPr>
    <w:rPr>
      <w:rFonts w:ascii="Times New Roman" w:hAnsi="Times New Roman" w:eastAsia="楷体_GB2312" w:cs="Times New Roman"/>
      <w:b/>
      <w:bCs/>
      <w:kern w:val="0"/>
      <w:sz w:val="15"/>
      <w:szCs w:val="20"/>
    </w:rPr>
  </w:style>
  <w:style w:type="paragraph" w:styleId="5">
    <w:name w:val="heading 4"/>
    <w:basedOn w:val="1"/>
    <w:next w:val="1"/>
    <w:link w:val="34"/>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35"/>
    <w:qFormat/>
    <w:uiPriority w:val="99"/>
    <w:pPr>
      <w:keepNext/>
      <w:numPr>
        <w:ilvl w:val="0"/>
        <w:numId w:val="1"/>
      </w:numPr>
      <w:outlineLvl w:val="4"/>
    </w:pPr>
    <w:rPr>
      <w:rFonts w:ascii="楷体_GB2312" w:hAnsi="Times New Roman" w:eastAsia="楷体_GB2312" w:cs="Times New Roman"/>
      <w:bCs/>
      <w:kern w:val="0"/>
      <w:sz w:val="28"/>
      <w:szCs w:val="20"/>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8">
    <w:name w:val="Document Map"/>
    <w:basedOn w:val="1"/>
    <w:link w:val="36"/>
    <w:semiHidden/>
    <w:qFormat/>
    <w:uiPriority w:val="99"/>
    <w:pPr>
      <w:shd w:val="clear" w:color="auto" w:fill="000080"/>
    </w:pPr>
    <w:rPr>
      <w:rFonts w:ascii="Times New Roman" w:hAnsi="Times New Roman" w:eastAsia="宋体" w:cs="Times New Roman"/>
      <w:kern w:val="0"/>
      <w:sz w:val="20"/>
      <w:szCs w:val="20"/>
    </w:rPr>
  </w:style>
  <w:style w:type="paragraph" w:styleId="9">
    <w:name w:val="annotation text"/>
    <w:basedOn w:val="1"/>
    <w:link w:val="37"/>
    <w:unhideWhenUsed/>
    <w:qFormat/>
    <w:uiPriority w:val="99"/>
    <w:pPr>
      <w:jc w:val="left"/>
    </w:pPr>
  </w:style>
  <w:style w:type="paragraph" w:styleId="10">
    <w:name w:val="Body Text"/>
    <w:basedOn w:val="1"/>
    <w:next w:val="1"/>
    <w:link w:val="38"/>
    <w:qFormat/>
    <w:uiPriority w:val="99"/>
    <w:rPr>
      <w:rFonts w:ascii="华文中宋" w:hAnsi="Times New Roman" w:eastAsia="华文中宋" w:cs="Times New Roman"/>
      <w:bCs/>
      <w:kern w:val="0"/>
      <w:sz w:val="28"/>
      <w:szCs w:val="20"/>
    </w:rPr>
  </w:style>
  <w:style w:type="paragraph" w:styleId="11">
    <w:name w:val="Body Text Indent"/>
    <w:basedOn w:val="1"/>
    <w:link w:val="39"/>
    <w:qFormat/>
    <w:uiPriority w:val="99"/>
    <w:pPr>
      <w:ind w:firstLine="576"/>
    </w:pPr>
    <w:rPr>
      <w:rFonts w:ascii="Times New Roman" w:hAnsi="Times New Roman" w:eastAsia="宋体" w:cs="Times New Roman"/>
      <w:b/>
      <w:kern w:val="0"/>
      <w:sz w:val="30"/>
      <w:szCs w:val="20"/>
    </w:rPr>
  </w:style>
  <w:style w:type="paragraph" w:styleId="12">
    <w:name w:val="Date"/>
    <w:basedOn w:val="1"/>
    <w:next w:val="1"/>
    <w:link w:val="40"/>
    <w:qFormat/>
    <w:uiPriority w:val="99"/>
    <w:rPr>
      <w:rFonts w:ascii="Times New Roman" w:hAnsi="Times New Roman" w:eastAsia="黑体" w:cs="Times New Roman"/>
      <w:b/>
      <w:kern w:val="0"/>
      <w:sz w:val="36"/>
      <w:szCs w:val="20"/>
    </w:rPr>
  </w:style>
  <w:style w:type="paragraph" w:styleId="13">
    <w:name w:val="Body Text Indent 2"/>
    <w:basedOn w:val="1"/>
    <w:link w:val="41"/>
    <w:qFormat/>
    <w:uiPriority w:val="99"/>
    <w:pPr>
      <w:ind w:left="900"/>
    </w:pPr>
    <w:rPr>
      <w:rFonts w:ascii="楷体_GB2312" w:hAnsi="Times New Roman" w:eastAsia="楷体_GB2312" w:cs="Times New Roman"/>
      <w:b/>
      <w:kern w:val="0"/>
      <w:sz w:val="28"/>
      <w:szCs w:val="20"/>
    </w:rPr>
  </w:style>
  <w:style w:type="paragraph" w:styleId="14">
    <w:name w:val="Balloon Text"/>
    <w:basedOn w:val="1"/>
    <w:link w:val="42"/>
    <w:unhideWhenUsed/>
    <w:qFormat/>
    <w:uiPriority w:val="99"/>
    <w:rPr>
      <w:rFonts w:ascii="Times New Roman" w:hAnsi="Times New Roman" w:eastAsia="宋体" w:cs="Times New Roman"/>
      <w:sz w:val="18"/>
      <w:szCs w:val="18"/>
    </w:rPr>
  </w:style>
  <w:style w:type="paragraph" w:styleId="15">
    <w:name w:val="footer"/>
    <w:basedOn w:val="1"/>
    <w:link w:val="43"/>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17">
    <w:name w:val="Body Text Indent 3"/>
    <w:basedOn w:val="1"/>
    <w:link w:val="45"/>
    <w:qFormat/>
    <w:uiPriority w:val="99"/>
    <w:pPr>
      <w:ind w:left="359" w:leftChars="171" w:firstLine="359" w:firstLineChars="171"/>
    </w:pPr>
    <w:rPr>
      <w:rFonts w:ascii="Times New Roman" w:hAnsi="Times New Roman" w:eastAsia="宋体" w:cs="Times New Roman"/>
      <w:kern w:val="0"/>
      <w:sz w:val="20"/>
      <w:szCs w:val="20"/>
    </w:rPr>
  </w:style>
  <w:style w:type="paragraph" w:styleId="18">
    <w:name w:val="Body Text 2"/>
    <w:basedOn w:val="1"/>
    <w:link w:val="46"/>
    <w:qFormat/>
    <w:uiPriority w:val="99"/>
    <w:pPr>
      <w:spacing w:after="120" w:line="480" w:lineRule="auto"/>
    </w:pPr>
    <w:rPr>
      <w:rFonts w:ascii="Times New Roman" w:hAnsi="Times New Roman" w:eastAsia="宋体" w:cs="Times New Roman"/>
      <w:kern w:val="0"/>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9"/>
    <w:next w:val="9"/>
    <w:link w:val="47"/>
    <w:unhideWhenUsed/>
    <w:qFormat/>
    <w:uiPriority w:val="99"/>
    <w:rPr>
      <w:b/>
      <w:bCs/>
    </w:rPr>
  </w:style>
  <w:style w:type="paragraph" w:styleId="21">
    <w:name w:val="Body Text First Indent"/>
    <w:basedOn w:val="10"/>
    <w:unhideWhenUsed/>
    <w:qFormat/>
    <w:uiPriority w:val="99"/>
    <w:pPr>
      <w:spacing w:after="120"/>
      <w:ind w:firstLine="420" w:firstLineChars="100"/>
    </w:pPr>
    <w:rPr>
      <w:rFonts w:ascii="Times New Roman"/>
      <w:bCs w:val="0"/>
      <w:kern w:val="2"/>
      <w:sz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99"/>
    <w:rPr>
      <w:rFonts w:cs="Times New Roman"/>
      <w:b/>
      <w:bCs/>
    </w:rPr>
  </w:style>
  <w:style w:type="character" w:styleId="26">
    <w:name w:val="page number"/>
    <w:qFormat/>
    <w:uiPriority w:val="99"/>
    <w:rPr>
      <w:rFonts w:cs="Times New Roman"/>
    </w:rPr>
  </w:style>
  <w:style w:type="character" w:styleId="27">
    <w:name w:val="FollowedHyperlink"/>
    <w:unhideWhenUsed/>
    <w:qFormat/>
    <w:uiPriority w:val="99"/>
    <w:rPr>
      <w:color w:val="800080"/>
      <w:u w:val="single"/>
    </w:rPr>
  </w:style>
  <w:style w:type="character" w:styleId="28">
    <w:name w:val="HTML Typewriter"/>
    <w:qFormat/>
    <w:uiPriority w:val="99"/>
    <w:rPr>
      <w:rFonts w:ascii="宋体" w:hAnsi="宋体" w:eastAsia="宋体" w:cs="宋体"/>
      <w:sz w:val="24"/>
      <w:szCs w:val="24"/>
    </w:rPr>
  </w:style>
  <w:style w:type="character" w:styleId="29">
    <w:name w:val="Hyperlink"/>
    <w:qFormat/>
    <w:uiPriority w:val="99"/>
    <w:rPr>
      <w:rFonts w:cs="Times New Roman"/>
      <w:color w:val="auto"/>
      <w:u w:val="none"/>
    </w:rPr>
  </w:style>
  <w:style w:type="character" w:styleId="30">
    <w:name w:val="annotation reference"/>
    <w:basedOn w:val="24"/>
    <w:unhideWhenUsed/>
    <w:qFormat/>
    <w:uiPriority w:val="99"/>
    <w:rPr>
      <w:sz w:val="21"/>
      <w:szCs w:val="21"/>
    </w:rPr>
  </w:style>
  <w:style w:type="character" w:customStyle="1" w:styleId="31">
    <w:name w:val="标题 1 Char"/>
    <w:basedOn w:val="24"/>
    <w:link w:val="2"/>
    <w:qFormat/>
    <w:uiPriority w:val="99"/>
    <w:rPr>
      <w:rFonts w:ascii="楷体_GB2312" w:hAnsi="Times New Roman" w:eastAsia="楷体_GB2312" w:cs="Times New Roman"/>
      <w:b/>
      <w:kern w:val="0"/>
      <w:sz w:val="28"/>
      <w:szCs w:val="20"/>
    </w:rPr>
  </w:style>
  <w:style w:type="character" w:customStyle="1" w:styleId="32">
    <w:name w:val="标题 2 Char"/>
    <w:basedOn w:val="24"/>
    <w:link w:val="3"/>
    <w:qFormat/>
    <w:uiPriority w:val="99"/>
    <w:rPr>
      <w:rFonts w:ascii="楷体_GB2312" w:hAnsi="Times New Roman" w:eastAsia="楷体_GB2312" w:cs="Times New Roman"/>
      <w:b/>
      <w:bCs/>
      <w:kern w:val="0"/>
      <w:sz w:val="18"/>
      <w:szCs w:val="20"/>
    </w:rPr>
  </w:style>
  <w:style w:type="character" w:customStyle="1" w:styleId="33">
    <w:name w:val="标题 3 Char"/>
    <w:basedOn w:val="24"/>
    <w:link w:val="4"/>
    <w:qFormat/>
    <w:uiPriority w:val="99"/>
    <w:rPr>
      <w:rFonts w:ascii="Times New Roman" w:hAnsi="Times New Roman" w:eastAsia="楷体_GB2312" w:cs="Times New Roman"/>
      <w:b/>
      <w:bCs/>
      <w:kern w:val="0"/>
      <w:sz w:val="15"/>
      <w:szCs w:val="20"/>
    </w:rPr>
  </w:style>
  <w:style w:type="character" w:customStyle="1" w:styleId="34">
    <w:name w:val="标题 4 Char"/>
    <w:basedOn w:val="24"/>
    <w:link w:val="5"/>
    <w:qFormat/>
    <w:uiPriority w:val="99"/>
    <w:rPr>
      <w:rFonts w:ascii="Times New Roman" w:hAnsi="Times New Roman" w:eastAsia="楷体_GB2312" w:cs="Times New Roman"/>
      <w:b/>
      <w:bCs/>
      <w:kern w:val="0"/>
      <w:sz w:val="13"/>
      <w:szCs w:val="20"/>
    </w:rPr>
  </w:style>
  <w:style w:type="character" w:customStyle="1" w:styleId="35">
    <w:name w:val="标题 5 Char"/>
    <w:basedOn w:val="24"/>
    <w:link w:val="6"/>
    <w:qFormat/>
    <w:uiPriority w:val="99"/>
    <w:rPr>
      <w:rFonts w:ascii="楷体_GB2312" w:hAnsi="Times New Roman" w:eastAsia="楷体_GB2312" w:cs="Times New Roman"/>
      <w:bCs/>
      <w:kern w:val="0"/>
      <w:sz w:val="28"/>
      <w:szCs w:val="20"/>
    </w:rPr>
  </w:style>
  <w:style w:type="character" w:customStyle="1" w:styleId="36">
    <w:name w:val="文档结构图 Char"/>
    <w:basedOn w:val="24"/>
    <w:link w:val="8"/>
    <w:semiHidden/>
    <w:qFormat/>
    <w:uiPriority w:val="99"/>
    <w:rPr>
      <w:rFonts w:ascii="Times New Roman" w:hAnsi="Times New Roman" w:eastAsia="宋体" w:cs="Times New Roman"/>
      <w:kern w:val="0"/>
      <w:sz w:val="20"/>
      <w:szCs w:val="20"/>
      <w:shd w:val="clear" w:color="auto" w:fill="000080"/>
    </w:rPr>
  </w:style>
  <w:style w:type="character" w:customStyle="1" w:styleId="37">
    <w:name w:val="批注文字 Char"/>
    <w:basedOn w:val="24"/>
    <w:link w:val="9"/>
    <w:qFormat/>
    <w:uiPriority w:val="99"/>
  </w:style>
  <w:style w:type="character" w:customStyle="1" w:styleId="38">
    <w:name w:val="正文文本 Char"/>
    <w:basedOn w:val="24"/>
    <w:link w:val="10"/>
    <w:qFormat/>
    <w:uiPriority w:val="99"/>
    <w:rPr>
      <w:rFonts w:ascii="华文中宋" w:hAnsi="Times New Roman" w:eastAsia="华文中宋" w:cs="Times New Roman"/>
      <w:bCs/>
      <w:kern w:val="0"/>
      <w:sz w:val="28"/>
      <w:szCs w:val="20"/>
    </w:rPr>
  </w:style>
  <w:style w:type="character" w:customStyle="1" w:styleId="39">
    <w:name w:val="正文文本缩进 Char"/>
    <w:basedOn w:val="24"/>
    <w:link w:val="11"/>
    <w:qFormat/>
    <w:uiPriority w:val="99"/>
    <w:rPr>
      <w:rFonts w:ascii="Times New Roman" w:hAnsi="Times New Roman" w:eastAsia="宋体" w:cs="Times New Roman"/>
      <w:b/>
      <w:kern w:val="0"/>
      <w:sz w:val="30"/>
      <w:szCs w:val="20"/>
    </w:rPr>
  </w:style>
  <w:style w:type="character" w:customStyle="1" w:styleId="40">
    <w:name w:val="日期 Char"/>
    <w:basedOn w:val="24"/>
    <w:link w:val="12"/>
    <w:qFormat/>
    <w:uiPriority w:val="99"/>
    <w:rPr>
      <w:rFonts w:ascii="Times New Roman" w:hAnsi="Times New Roman" w:eastAsia="黑体" w:cs="Times New Roman"/>
      <w:b/>
      <w:kern w:val="0"/>
      <w:sz w:val="36"/>
      <w:szCs w:val="20"/>
    </w:rPr>
  </w:style>
  <w:style w:type="character" w:customStyle="1" w:styleId="41">
    <w:name w:val="正文文本缩进 2 Char"/>
    <w:basedOn w:val="24"/>
    <w:link w:val="13"/>
    <w:qFormat/>
    <w:uiPriority w:val="99"/>
    <w:rPr>
      <w:rFonts w:ascii="楷体_GB2312" w:hAnsi="Times New Roman" w:eastAsia="楷体_GB2312" w:cs="Times New Roman"/>
      <w:b/>
      <w:kern w:val="0"/>
      <w:sz w:val="28"/>
      <w:szCs w:val="20"/>
    </w:rPr>
  </w:style>
  <w:style w:type="character" w:customStyle="1" w:styleId="42">
    <w:name w:val="批注框文本 Char"/>
    <w:basedOn w:val="24"/>
    <w:link w:val="14"/>
    <w:semiHidden/>
    <w:qFormat/>
    <w:uiPriority w:val="99"/>
    <w:rPr>
      <w:rFonts w:ascii="Times New Roman" w:hAnsi="Times New Roman" w:eastAsia="宋体" w:cs="Times New Roman"/>
      <w:sz w:val="18"/>
      <w:szCs w:val="18"/>
    </w:rPr>
  </w:style>
  <w:style w:type="character" w:customStyle="1" w:styleId="43">
    <w:name w:val="页脚 Char"/>
    <w:basedOn w:val="24"/>
    <w:link w:val="15"/>
    <w:qFormat/>
    <w:uiPriority w:val="99"/>
    <w:rPr>
      <w:rFonts w:ascii="Times New Roman" w:hAnsi="Times New Roman" w:eastAsia="宋体" w:cs="Times New Roman"/>
      <w:kern w:val="0"/>
      <w:sz w:val="18"/>
      <w:szCs w:val="20"/>
    </w:rPr>
  </w:style>
  <w:style w:type="character" w:customStyle="1" w:styleId="44">
    <w:name w:val="页眉 Char"/>
    <w:basedOn w:val="24"/>
    <w:link w:val="16"/>
    <w:qFormat/>
    <w:uiPriority w:val="99"/>
    <w:rPr>
      <w:rFonts w:ascii="Times New Roman" w:hAnsi="Times New Roman" w:eastAsia="宋体" w:cs="Times New Roman"/>
      <w:kern w:val="0"/>
      <w:sz w:val="18"/>
      <w:szCs w:val="20"/>
    </w:rPr>
  </w:style>
  <w:style w:type="character" w:customStyle="1" w:styleId="45">
    <w:name w:val="正文文本缩进 3 Char"/>
    <w:basedOn w:val="24"/>
    <w:link w:val="17"/>
    <w:qFormat/>
    <w:uiPriority w:val="99"/>
    <w:rPr>
      <w:rFonts w:ascii="Times New Roman" w:hAnsi="Times New Roman" w:eastAsia="宋体" w:cs="Times New Roman"/>
      <w:kern w:val="0"/>
      <w:sz w:val="20"/>
      <w:szCs w:val="20"/>
    </w:rPr>
  </w:style>
  <w:style w:type="character" w:customStyle="1" w:styleId="46">
    <w:name w:val="正文文本 2 Char"/>
    <w:basedOn w:val="24"/>
    <w:link w:val="18"/>
    <w:qFormat/>
    <w:uiPriority w:val="99"/>
    <w:rPr>
      <w:rFonts w:ascii="Times New Roman" w:hAnsi="Times New Roman" w:eastAsia="宋体" w:cs="Times New Roman"/>
      <w:kern w:val="0"/>
      <w:sz w:val="20"/>
      <w:szCs w:val="20"/>
    </w:rPr>
  </w:style>
  <w:style w:type="character" w:customStyle="1" w:styleId="47">
    <w:name w:val="批注主题 Char"/>
    <w:basedOn w:val="37"/>
    <w:link w:val="20"/>
    <w:semiHidden/>
    <w:qFormat/>
    <w:uiPriority w:val="99"/>
    <w:rPr>
      <w:b/>
      <w:bCs/>
    </w:rPr>
  </w:style>
  <w:style w:type="paragraph" w:customStyle="1" w:styleId="48">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49">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0">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1">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2">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5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5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5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5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6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67">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6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6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2">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3">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4">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5">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76">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77">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78">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79">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0">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1">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2">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3">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4">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5">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6">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87">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88">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89">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0">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3">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4">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5">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96">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97">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98">
    <w:name w:val="case31"/>
    <w:qFormat/>
    <w:uiPriority w:val="99"/>
    <w:rPr>
      <w:rFonts w:cs="Times New Roman"/>
      <w:spacing w:val="390"/>
      <w:sz w:val="21"/>
      <w:szCs w:val="21"/>
    </w:rPr>
  </w:style>
  <w:style w:type="paragraph" w:customStyle="1" w:styleId="99">
    <w:name w:val="普通文字"/>
    <w:basedOn w:val="1"/>
    <w:next w:val="1"/>
    <w:qFormat/>
    <w:uiPriority w:val="99"/>
    <w:rPr>
      <w:rFonts w:ascii="宋体" w:hAnsi="Times New Roman" w:eastAsia="宋体" w:cs="Times New Roman"/>
      <w:kern w:val="0"/>
      <w:sz w:val="24"/>
      <w:szCs w:val="20"/>
      <w:u w:val="none" w:color="000000"/>
    </w:rPr>
  </w:style>
  <w:style w:type="paragraph" w:customStyle="1" w:styleId="100">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paragraph" w:customStyle="1" w:styleId="101">
    <w:name w:val="Char Char Char Char"/>
    <w:basedOn w:val="8"/>
    <w:qFormat/>
    <w:uiPriority w:val="99"/>
    <w:pPr>
      <w:adjustRightInd w:val="0"/>
      <w:snapToGrid w:val="0"/>
      <w:spacing w:line="360" w:lineRule="auto"/>
    </w:pPr>
    <w:rPr>
      <w:rFonts w:ascii="Tahoma" w:hAnsi="Tahoma"/>
      <w:sz w:val="24"/>
      <w:szCs w:val="24"/>
    </w:rPr>
  </w:style>
  <w:style w:type="paragraph" w:customStyle="1" w:styleId="102">
    <w:name w:val="Char Char1 Char Char Char Char"/>
    <w:basedOn w:val="8"/>
    <w:qFormat/>
    <w:uiPriority w:val="99"/>
    <w:pPr>
      <w:adjustRightInd w:val="0"/>
      <w:spacing w:line="436" w:lineRule="exact"/>
      <w:ind w:left="357"/>
      <w:jc w:val="left"/>
      <w:outlineLvl w:val="3"/>
    </w:pPr>
    <w:rPr>
      <w:rFonts w:ascii="Tahoma" w:hAnsi="Tahoma"/>
      <w:b/>
      <w:sz w:val="24"/>
      <w:szCs w:val="24"/>
    </w:rPr>
  </w:style>
  <w:style w:type="paragraph" w:styleId="103">
    <w:name w:val="List Paragraph"/>
    <w:basedOn w:val="1"/>
    <w:qFormat/>
    <w:uiPriority w:val="99"/>
    <w:pPr>
      <w:ind w:firstLine="420" w:firstLineChars="200"/>
    </w:pPr>
    <w:rPr>
      <w:rFonts w:ascii="Times New Roman" w:hAnsi="Times New Roman" w:eastAsia="宋体" w:cs="Times New Roman"/>
      <w:szCs w:val="20"/>
    </w:rPr>
  </w:style>
  <w:style w:type="paragraph" w:customStyle="1" w:styleId="104">
    <w:name w:val="修订1"/>
    <w:semiHidden/>
    <w:qFormat/>
    <w:uiPriority w:val="99"/>
    <w:rPr>
      <w:rFonts w:ascii="Times New Roman" w:hAnsi="Times New Roman" w:eastAsia="宋体" w:cs="Times New Roman"/>
      <w:kern w:val="2"/>
      <w:sz w:val="21"/>
      <w:lang w:val="en-US" w:eastAsia="zh-CN" w:bidi="ar-SA"/>
    </w:rPr>
  </w:style>
  <w:style w:type="paragraph" w:customStyle="1" w:styleId="105">
    <w:name w:val="_Style 2"/>
    <w:basedOn w:val="1"/>
    <w:qFormat/>
    <w:uiPriority w:val="0"/>
    <w:pPr>
      <w:ind w:firstLine="420" w:firstLineChars="200"/>
    </w:pPr>
    <w:rPr>
      <w:rFonts w:ascii="Calibri" w:hAnsi="Calibri" w:eastAsia="宋体" w:cs="Times New Roman"/>
      <w:szCs w:val="24"/>
    </w:rPr>
  </w:style>
  <w:style w:type="paragraph" w:customStyle="1" w:styleId="106">
    <w:name w:val="列出段落1"/>
    <w:basedOn w:val="1"/>
    <w:qFormat/>
    <w:uiPriority w:val="99"/>
    <w:pPr>
      <w:ind w:firstLine="420" w:firstLineChars="200"/>
    </w:pPr>
    <w:rPr>
      <w:lang w:val="zh-CN"/>
    </w:rPr>
  </w:style>
  <w:style w:type="character" w:customStyle="1" w:styleId="107">
    <w:name w:val="font61"/>
    <w:qFormat/>
    <w:uiPriority w:val="0"/>
    <w:rPr>
      <w:rFonts w:ascii="Cambria Math" w:hAnsi="Cambria Math" w:eastAsia="Cambria Math" w:cs="Cambria Math"/>
      <w:color w:val="000000"/>
      <w:sz w:val="20"/>
      <w:szCs w:val="20"/>
      <w:u w:val="none"/>
    </w:rPr>
  </w:style>
  <w:style w:type="character" w:customStyle="1" w:styleId="108">
    <w:name w:val="font17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19;&#24220;&#37319;&#36141;\&#25307;&#26631;&#25991;&#20214;\2023&#24180;\WXXWQJC2023-070&#22346;&#21069;&#23454;&#39564;&#23567;&#23398;&#35838;&#26700;&#26885;&#37319;&#36141;&#39033;&#30446;\&#20844;&#24320;&#25307;&#26631;&#25991;&#20214;&#26032;&#27169;&#26495;&#65288;&#26032;&#21556;&#2130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公开招标文件新模板（新吴区）.dot</Template>
  <Pages>45</Pages>
  <Words>35674</Words>
  <Characters>38555</Characters>
  <Lines>164</Lines>
  <Paragraphs>46</Paragraphs>
  <TotalTime>2</TotalTime>
  <ScaleCrop>false</ScaleCrop>
  <LinksUpToDate>false</LinksUpToDate>
  <CharactersWithSpaces>39463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2023-07-18T06:58:00Z</dcterms:created>
  <dc:creator>陈辰</dc:creator>
  <cp:lastModifiedBy>admin</cp:lastModifiedBy>
  <dcterms:modified xsi:type="dcterms:W3CDTF">2023-08-22T06:40:42Z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D101B4A4A32F49C18E46DF691B259351_13</vt:lpwstr>
  </property>
</Properties>
</file>