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4"/>
          <w:szCs w:val="44"/>
        </w:rPr>
      </w:pPr>
      <w:r>
        <w:rPr>
          <w:rFonts w:hint="eastAsia" w:ascii="宋体" w:hAnsi="宋体" w:cs="宋体"/>
          <w:b/>
          <w:sz w:val="44"/>
          <w:szCs w:val="44"/>
        </w:rPr>
        <w:t>采购需求</w:t>
      </w:r>
    </w:p>
    <w:p>
      <w:pPr>
        <w:tabs>
          <w:tab w:val="left" w:pos="840"/>
          <w:tab w:val="left" w:pos="1260"/>
        </w:tabs>
        <w:spacing w:line="440" w:lineRule="exact"/>
        <w:rPr>
          <w:rFonts w:ascii="宋体" w:hAnsi="宋体"/>
          <w:bCs/>
          <w:sz w:val="24"/>
          <w:szCs w:val="24"/>
        </w:rPr>
      </w:pPr>
      <w:r>
        <w:rPr>
          <w:rFonts w:hint="eastAsia" w:ascii="宋体" w:hAnsi="宋体"/>
          <w:b/>
          <w:sz w:val="24"/>
          <w:szCs w:val="24"/>
        </w:rPr>
        <w:t>一、服务地点：</w:t>
      </w:r>
      <w:r>
        <w:rPr>
          <w:rFonts w:hint="eastAsia" w:ascii="宋体" w:hAnsi="宋体"/>
          <w:bCs/>
          <w:sz w:val="24"/>
          <w:szCs w:val="24"/>
        </w:rPr>
        <w:t>华庄街道原街道办事处、拆迁办、综合行政执法局、党群服务中心、华庄街道原成教中心、华庄街道文化宫。</w:t>
      </w:r>
    </w:p>
    <w:p>
      <w:pPr>
        <w:tabs>
          <w:tab w:val="left" w:pos="840"/>
          <w:tab w:val="left" w:pos="1260"/>
        </w:tabs>
        <w:spacing w:line="440" w:lineRule="exact"/>
        <w:rPr>
          <w:rFonts w:ascii="宋体" w:hAnsi="宋体" w:cs="宋体"/>
          <w:bCs/>
          <w:sz w:val="24"/>
          <w:szCs w:val="24"/>
          <w:lang w:val="zh-CN" w:bidi="zh-CN"/>
        </w:rPr>
      </w:pPr>
      <w:r>
        <w:rPr>
          <w:rFonts w:hint="eastAsia" w:ascii="宋体" w:hAnsi="宋体"/>
          <w:b/>
          <w:sz w:val="24"/>
          <w:szCs w:val="24"/>
        </w:rPr>
        <w:t>二、服务人员：</w:t>
      </w:r>
      <w:r>
        <w:rPr>
          <w:rFonts w:hint="eastAsia" w:ascii="宋体" w:hAnsi="宋体"/>
          <w:bCs/>
          <w:sz w:val="24"/>
          <w:szCs w:val="24"/>
        </w:rPr>
        <w:t>不少于</w:t>
      </w:r>
      <w:r>
        <w:rPr>
          <w:rFonts w:hint="eastAsia" w:ascii="宋体" w:hAnsi="宋体"/>
          <w:bCs/>
          <w:sz w:val="24"/>
          <w:szCs w:val="24"/>
          <w:lang w:val="zh-CN"/>
        </w:rPr>
        <w:t>11人，</w:t>
      </w:r>
      <w:r>
        <w:rPr>
          <w:rFonts w:hint="eastAsia" w:ascii="宋体" w:hAnsi="宋体"/>
          <w:bCs/>
          <w:sz w:val="24"/>
          <w:szCs w:val="24"/>
        </w:rPr>
        <w:t>其中</w:t>
      </w:r>
      <w:r>
        <w:rPr>
          <w:rFonts w:hint="eastAsia" w:ascii="宋体" w:hAnsi="宋体"/>
          <w:bCs/>
          <w:sz w:val="24"/>
          <w:szCs w:val="24"/>
          <w:lang w:val="zh-CN"/>
        </w:rPr>
        <w:t>6名保洁人员,5名保安员</w:t>
      </w:r>
      <w:r>
        <w:rPr>
          <w:rFonts w:hint="eastAsia" w:ascii="宋体" w:hAnsi="宋体" w:cs="宋体"/>
          <w:bCs/>
          <w:sz w:val="24"/>
          <w:szCs w:val="24"/>
          <w:lang w:val="zh-CN" w:bidi="zh-CN"/>
        </w:rPr>
        <w:t>。</w:t>
      </w:r>
    </w:p>
    <w:p>
      <w:pPr>
        <w:pStyle w:val="4"/>
        <w:ind w:left="1260"/>
        <w:rPr>
          <w:lang w:val="zh-CN"/>
        </w:rPr>
      </w:pPr>
    </w:p>
    <w:tbl>
      <w:tblPr>
        <w:tblStyle w:val="7"/>
        <w:tblW w:w="87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570"/>
        <w:gridCol w:w="3772"/>
        <w:gridCol w:w="3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jc w:val="center"/>
        </w:trPr>
        <w:tc>
          <w:tcPr>
            <w:tcW w:w="1570" w:type="dxa"/>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岗位</w:t>
            </w:r>
          </w:p>
        </w:tc>
        <w:tc>
          <w:tcPr>
            <w:tcW w:w="3772" w:type="dxa"/>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服务内容</w:t>
            </w:r>
          </w:p>
        </w:tc>
        <w:tc>
          <w:tcPr>
            <w:tcW w:w="3394" w:type="dxa"/>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岗位要求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jc w:val="center"/>
        </w:trPr>
        <w:tc>
          <w:tcPr>
            <w:tcW w:w="1570"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保洁</w:t>
            </w:r>
          </w:p>
        </w:tc>
        <w:tc>
          <w:tcPr>
            <w:tcW w:w="3772" w:type="dxa"/>
            <w:vAlign w:val="center"/>
          </w:tcPr>
          <w:p>
            <w:pPr>
              <w:widowControl/>
              <w:jc w:val="left"/>
              <w:textAlignment w:val="center"/>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负责各管辖区域的日常保洁管理工作。</w:t>
            </w:r>
          </w:p>
        </w:tc>
        <w:tc>
          <w:tcPr>
            <w:tcW w:w="3394" w:type="dxa"/>
            <w:vAlign w:val="center"/>
          </w:tcPr>
          <w:p>
            <w:pPr>
              <w:tabs>
                <w:tab w:val="left" w:pos="840"/>
                <w:tab w:val="left" w:pos="1260"/>
              </w:tabs>
              <w:spacing w:line="440" w:lineRule="exact"/>
              <w:rPr>
                <w:rFonts w:ascii="宋体" w:hAnsi="宋体" w:cs="宋体"/>
                <w:bCs/>
                <w:sz w:val="24"/>
                <w:szCs w:val="24"/>
                <w:lang w:val="zh-CN" w:bidi="zh-CN"/>
              </w:rPr>
            </w:pPr>
            <w:r>
              <w:rPr>
                <w:rFonts w:hint="eastAsia" w:ascii="宋体" w:hAnsi="宋体" w:cs="宋体"/>
                <w:kern w:val="0"/>
                <w:sz w:val="24"/>
                <w:szCs w:val="24"/>
              </w:rPr>
              <w:t>初中（含）以上学历，政历清白。</w:t>
            </w:r>
            <w:r>
              <w:rPr>
                <w:rFonts w:hint="eastAsia" w:ascii="宋体" w:hAnsi="宋体" w:cs="宋体"/>
                <w:bCs/>
                <w:sz w:val="24"/>
                <w:szCs w:val="24"/>
                <w:lang w:val="zh-CN" w:bidi="zh-CN"/>
              </w:rPr>
              <w:t>男</w:t>
            </w:r>
            <w:r>
              <w:rPr>
                <w:rFonts w:hint="eastAsia" w:ascii="宋体" w:hAnsi="宋体" w:cs="宋体"/>
                <w:bCs/>
                <w:sz w:val="24"/>
                <w:szCs w:val="24"/>
                <w:lang w:bidi="zh-CN"/>
              </w:rPr>
              <w:t>性</w:t>
            </w:r>
            <w:r>
              <w:rPr>
                <w:rFonts w:hint="eastAsia" w:ascii="宋体" w:hAnsi="宋体" w:cs="宋体"/>
                <w:bCs/>
                <w:sz w:val="24"/>
                <w:szCs w:val="24"/>
                <w:lang w:val="zh-CN" w:bidi="zh-CN"/>
              </w:rPr>
              <w:t>，45周岁（</w:t>
            </w:r>
            <w:r>
              <w:rPr>
                <w:rFonts w:hint="eastAsia" w:ascii="宋体" w:hAnsi="宋体" w:cs="宋体"/>
                <w:bCs/>
                <w:sz w:val="24"/>
                <w:szCs w:val="24"/>
                <w:lang w:bidi="zh-CN"/>
              </w:rPr>
              <w:t>含</w:t>
            </w:r>
            <w:r>
              <w:rPr>
                <w:rFonts w:hint="eastAsia" w:ascii="宋体" w:hAnsi="宋体" w:cs="宋体"/>
                <w:bCs/>
                <w:sz w:val="24"/>
                <w:szCs w:val="24"/>
                <w:lang w:val="zh-CN" w:bidi="zh-CN"/>
              </w:rPr>
              <w:t>）以下，女</w:t>
            </w:r>
            <w:r>
              <w:rPr>
                <w:rFonts w:hint="eastAsia" w:ascii="宋体" w:hAnsi="宋体" w:cs="宋体"/>
                <w:bCs/>
                <w:sz w:val="24"/>
                <w:szCs w:val="24"/>
                <w:lang w:bidi="zh-CN"/>
              </w:rPr>
              <w:t>性</w:t>
            </w:r>
            <w:r>
              <w:rPr>
                <w:rFonts w:hint="eastAsia" w:ascii="宋体" w:hAnsi="宋体" w:cs="宋体"/>
                <w:bCs/>
                <w:sz w:val="24"/>
                <w:szCs w:val="24"/>
                <w:lang w:val="zh-CN" w:bidi="zh-CN"/>
              </w:rPr>
              <w:t>45周岁（</w:t>
            </w:r>
            <w:r>
              <w:rPr>
                <w:rFonts w:hint="eastAsia" w:ascii="宋体" w:hAnsi="宋体" w:cs="宋体"/>
                <w:bCs/>
                <w:sz w:val="24"/>
                <w:szCs w:val="24"/>
                <w:lang w:bidi="zh-CN"/>
              </w:rPr>
              <w:t>含</w:t>
            </w:r>
            <w:r>
              <w:rPr>
                <w:rFonts w:hint="eastAsia" w:ascii="宋体" w:hAnsi="宋体" w:cs="宋体"/>
                <w:bCs/>
                <w:sz w:val="24"/>
                <w:szCs w:val="24"/>
                <w:lang w:val="zh-CN" w:bidi="zh-CN"/>
              </w:rPr>
              <w:t>）以下</w:t>
            </w:r>
          </w:p>
          <w:p>
            <w:pPr>
              <w:widowControl/>
              <w:jc w:val="left"/>
              <w:textAlignment w:val="center"/>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jc w:val="center"/>
        </w:trPr>
        <w:tc>
          <w:tcPr>
            <w:tcW w:w="1570" w:type="dxa"/>
            <w:vAlign w:val="center"/>
          </w:tcPr>
          <w:p>
            <w:pPr>
              <w:widowControl/>
              <w:jc w:val="center"/>
              <w:textAlignment w:val="center"/>
              <w:rPr>
                <w:rFonts w:hint="eastAsia" w:ascii="宋体" w:eastAsia="宋体" w:cs="宋体"/>
                <w:kern w:val="0"/>
                <w:sz w:val="24"/>
                <w:szCs w:val="24"/>
                <w:lang w:eastAsia="zh-CN"/>
              </w:rPr>
            </w:pPr>
            <w:r>
              <w:rPr>
                <w:rFonts w:hint="eastAsia" w:ascii="宋体" w:hAnsi="宋体" w:cs="宋体"/>
                <w:kern w:val="0"/>
                <w:sz w:val="24"/>
                <w:szCs w:val="24"/>
                <w:lang w:eastAsia="zh-CN"/>
              </w:rPr>
              <w:t>保安员</w:t>
            </w:r>
          </w:p>
        </w:tc>
        <w:tc>
          <w:tcPr>
            <w:tcW w:w="3772" w:type="dxa"/>
            <w:vAlign w:val="center"/>
          </w:tcPr>
          <w:p>
            <w:pPr>
              <w:widowControl/>
              <w:jc w:val="left"/>
              <w:textAlignment w:val="center"/>
              <w:rPr>
                <w:rFonts w:ascii="宋体" w:cs="宋体"/>
                <w:kern w:val="0"/>
                <w:sz w:val="24"/>
                <w:szCs w:val="24"/>
              </w:rPr>
            </w:pPr>
            <w:r>
              <w:rPr>
                <w:rFonts w:hint="eastAsia" w:ascii="宋体" w:hAnsi="宋体" w:cs="宋体"/>
                <w:kern w:val="0"/>
                <w:sz w:val="24"/>
                <w:szCs w:val="24"/>
              </w:rPr>
              <w:t>负责党群服务中心、文化宫、成教中心内外</w:t>
            </w:r>
            <w:r>
              <w:rPr>
                <w:rFonts w:hint="eastAsia" w:ascii="宋体" w:hAnsi="宋体" w:cs="宋体"/>
                <w:kern w:val="0"/>
                <w:sz w:val="24"/>
                <w:szCs w:val="24"/>
                <w:lang w:eastAsia="zh-CN"/>
              </w:rPr>
              <w:t>保安服务</w:t>
            </w:r>
            <w:r>
              <w:rPr>
                <w:rFonts w:hint="eastAsia" w:ascii="宋体" w:hAnsi="宋体" w:cs="宋体"/>
                <w:kern w:val="0"/>
                <w:sz w:val="24"/>
                <w:szCs w:val="24"/>
              </w:rPr>
              <w:t>。</w:t>
            </w:r>
          </w:p>
        </w:tc>
        <w:tc>
          <w:tcPr>
            <w:tcW w:w="3394" w:type="dxa"/>
            <w:vAlign w:val="center"/>
          </w:tcPr>
          <w:p>
            <w:pPr>
              <w:tabs>
                <w:tab w:val="left" w:pos="840"/>
                <w:tab w:val="left" w:pos="1260"/>
              </w:tabs>
              <w:spacing w:line="440" w:lineRule="exact"/>
              <w:rPr>
                <w:rFonts w:ascii="宋体" w:hAnsi="宋体" w:cs="宋体"/>
                <w:bCs/>
                <w:sz w:val="24"/>
                <w:szCs w:val="24"/>
                <w:lang w:val="zh-CN" w:bidi="zh-CN"/>
              </w:rPr>
            </w:pPr>
            <w:r>
              <w:rPr>
                <w:rFonts w:hint="eastAsia" w:ascii="宋体" w:hAnsi="宋体" w:cs="宋体"/>
                <w:bCs/>
                <w:sz w:val="24"/>
                <w:szCs w:val="24"/>
                <w:lang w:val="zh-CN" w:bidi="zh-CN"/>
              </w:rPr>
              <w:t>初中（含）以上学历，身体健康，吃苦耐劳，政历清白。</w:t>
            </w:r>
          </w:p>
          <w:p>
            <w:pPr>
              <w:tabs>
                <w:tab w:val="left" w:pos="840"/>
                <w:tab w:val="left" w:pos="1260"/>
              </w:tabs>
              <w:spacing w:line="440" w:lineRule="exact"/>
              <w:rPr>
                <w:rFonts w:ascii="宋体" w:hAnsi="宋体" w:cs="宋体"/>
                <w:bCs/>
                <w:sz w:val="24"/>
                <w:szCs w:val="24"/>
                <w:lang w:val="zh-CN" w:bidi="zh-CN"/>
              </w:rPr>
            </w:pPr>
            <w:r>
              <w:rPr>
                <w:rFonts w:hint="eastAsia" w:ascii="宋体" w:hAnsi="宋体" w:cs="宋体"/>
                <w:bCs/>
                <w:sz w:val="24"/>
                <w:szCs w:val="24"/>
                <w:lang w:val="zh-CN" w:bidi="zh-CN"/>
              </w:rPr>
              <w:t>男</w:t>
            </w:r>
            <w:r>
              <w:rPr>
                <w:rFonts w:hint="eastAsia" w:ascii="宋体" w:hAnsi="宋体" w:cs="宋体"/>
                <w:bCs/>
                <w:sz w:val="24"/>
                <w:szCs w:val="24"/>
                <w:lang w:bidi="zh-CN"/>
              </w:rPr>
              <w:t>性</w:t>
            </w:r>
            <w:r>
              <w:rPr>
                <w:rFonts w:hint="eastAsia" w:ascii="宋体" w:hAnsi="宋体" w:cs="宋体"/>
                <w:bCs/>
                <w:sz w:val="24"/>
                <w:szCs w:val="24"/>
                <w:lang w:val="zh-CN" w:bidi="zh-CN"/>
              </w:rPr>
              <w:t>45周岁（</w:t>
            </w:r>
            <w:r>
              <w:rPr>
                <w:rFonts w:hint="eastAsia" w:ascii="宋体" w:hAnsi="宋体" w:cs="宋体"/>
                <w:bCs/>
                <w:sz w:val="24"/>
                <w:szCs w:val="24"/>
                <w:lang w:bidi="zh-CN"/>
              </w:rPr>
              <w:t>含</w:t>
            </w:r>
            <w:r>
              <w:rPr>
                <w:rFonts w:hint="eastAsia" w:ascii="宋体" w:hAnsi="宋体" w:cs="宋体"/>
                <w:bCs/>
                <w:sz w:val="24"/>
                <w:szCs w:val="24"/>
                <w:lang w:val="zh-CN" w:bidi="zh-CN"/>
              </w:rPr>
              <w:t>）以下，女</w:t>
            </w:r>
            <w:r>
              <w:rPr>
                <w:rFonts w:hint="eastAsia" w:ascii="宋体" w:hAnsi="宋体" w:cs="宋体"/>
                <w:bCs/>
                <w:sz w:val="24"/>
                <w:szCs w:val="24"/>
                <w:lang w:bidi="zh-CN"/>
              </w:rPr>
              <w:t>性</w:t>
            </w:r>
            <w:r>
              <w:rPr>
                <w:rFonts w:hint="eastAsia" w:ascii="宋体" w:hAnsi="宋体" w:cs="宋体"/>
                <w:bCs/>
                <w:sz w:val="24"/>
                <w:szCs w:val="24"/>
                <w:lang w:val="zh-CN" w:bidi="zh-CN"/>
              </w:rPr>
              <w:t>45周岁（</w:t>
            </w:r>
            <w:r>
              <w:rPr>
                <w:rFonts w:hint="eastAsia" w:ascii="宋体" w:hAnsi="宋体" w:cs="宋体"/>
                <w:bCs/>
                <w:sz w:val="24"/>
                <w:szCs w:val="24"/>
                <w:lang w:bidi="zh-CN"/>
              </w:rPr>
              <w:t>含</w:t>
            </w:r>
            <w:r>
              <w:rPr>
                <w:rFonts w:hint="eastAsia" w:ascii="宋体" w:hAnsi="宋体" w:cs="宋体"/>
                <w:bCs/>
                <w:sz w:val="24"/>
                <w:szCs w:val="24"/>
                <w:lang w:val="zh-CN" w:bidi="zh-CN"/>
              </w:rPr>
              <w:t>）以下</w:t>
            </w:r>
          </w:p>
          <w:p>
            <w:pPr>
              <w:pStyle w:val="4"/>
              <w:ind w:left="1260"/>
            </w:pPr>
          </w:p>
        </w:tc>
      </w:tr>
    </w:tbl>
    <w:p>
      <w:pPr>
        <w:pStyle w:val="4"/>
        <w:ind w:left="1260"/>
        <w:rPr>
          <w:lang w:val="zh-CN"/>
        </w:rPr>
      </w:pPr>
    </w:p>
    <w:p>
      <w:pPr>
        <w:tabs>
          <w:tab w:val="left" w:pos="840"/>
          <w:tab w:val="left" w:pos="1260"/>
        </w:tabs>
        <w:spacing w:line="440" w:lineRule="exact"/>
        <w:rPr>
          <w:rFonts w:ascii="宋体" w:hAnsi="宋体"/>
          <w:b/>
          <w:sz w:val="24"/>
          <w:szCs w:val="24"/>
        </w:rPr>
      </w:pPr>
      <w:r>
        <w:rPr>
          <w:rFonts w:hint="eastAsia" w:ascii="宋体" w:hAnsi="宋体"/>
          <w:b/>
          <w:sz w:val="24"/>
          <w:szCs w:val="24"/>
        </w:rPr>
        <w:t>三、总体质量标准：</w:t>
      </w:r>
    </w:p>
    <w:p>
      <w:pPr>
        <w:tabs>
          <w:tab w:val="left" w:pos="840"/>
          <w:tab w:val="left" w:pos="1260"/>
        </w:tabs>
        <w:spacing w:line="440" w:lineRule="exact"/>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室内外卫生达标；</w:t>
      </w:r>
    </w:p>
    <w:p>
      <w:pPr>
        <w:tabs>
          <w:tab w:val="left" w:pos="840"/>
          <w:tab w:val="left" w:pos="1260"/>
        </w:tabs>
        <w:spacing w:line="440" w:lineRule="exact"/>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杜绝火灾责任事故，杜绝刑事案件，杜绝安全事故；</w:t>
      </w:r>
    </w:p>
    <w:p>
      <w:pPr>
        <w:tabs>
          <w:tab w:val="left" w:pos="840"/>
          <w:tab w:val="left" w:pos="1260"/>
        </w:tabs>
        <w:spacing w:line="44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环境卫生、清洁率达</w:t>
      </w:r>
      <w:r>
        <w:rPr>
          <w:rFonts w:ascii="宋体" w:hAnsi="宋体"/>
          <w:bCs/>
          <w:sz w:val="24"/>
          <w:szCs w:val="24"/>
        </w:rPr>
        <w:t>9</w:t>
      </w:r>
      <w:r>
        <w:rPr>
          <w:rFonts w:hint="eastAsia" w:ascii="宋体" w:hAnsi="宋体"/>
          <w:bCs/>
          <w:sz w:val="24"/>
          <w:szCs w:val="24"/>
        </w:rPr>
        <w:t>5</w:t>
      </w:r>
      <w:r>
        <w:rPr>
          <w:rFonts w:ascii="宋体" w:hAnsi="宋体"/>
          <w:bCs/>
          <w:sz w:val="24"/>
          <w:szCs w:val="24"/>
        </w:rPr>
        <w:t>%</w:t>
      </w:r>
      <w:r>
        <w:rPr>
          <w:rFonts w:hint="eastAsia" w:ascii="宋体" w:hAnsi="宋体"/>
          <w:bCs/>
          <w:sz w:val="24"/>
          <w:szCs w:val="24"/>
        </w:rPr>
        <w:t>；</w:t>
      </w:r>
    </w:p>
    <w:p>
      <w:pPr>
        <w:tabs>
          <w:tab w:val="left" w:pos="840"/>
          <w:tab w:val="left" w:pos="1260"/>
        </w:tabs>
        <w:spacing w:line="44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服务有效投诉少于</w:t>
      </w:r>
      <w:r>
        <w:rPr>
          <w:rFonts w:ascii="宋体" w:hAnsi="宋体"/>
          <w:bCs/>
          <w:sz w:val="24"/>
          <w:szCs w:val="24"/>
        </w:rPr>
        <w:t>1%</w:t>
      </w:r>
      <w:r>
        <w:rPr>
          <w:rFonts w:hint="eastAsia" w:ascii="宋体" w:hAnsi="宋体"/>
          <w:bCs/>
          <w:sz w:val="24"/>
          <w:szCs w:val="24"/>
        </w:rPr>
        <w:t>，处理率</w:t>
      </w:r>
      <w:r>
        <w:rPr>
          <w:rFonts w:ascii="宋体" w:hAnsi="宋体"/>
          <w:bCs/>
          <w:sz w:val="24"/>
          <w:szCs w:val="24"/>
        </w:rPr>
        <w:t>100%</w:t>
      </w:r>
      <w:r>
        <w:rPr>
          <w:rFonts w:hint="eastAsia" w:ascii="宋体" w:hAnsi="宋体"/>
          <w:bCs/>
          <w:sz w:val="24"/>
          <w:szCs w:val="24"/>
        </w:rPr>
        <w:t>；</w:t>
      </w:r>
    </w:p>
    <w:p>
      <w:pPr>
        <w:tabs>
          <w:tab w:val="left" w:pos="840"/>
          <w:tab w:val="left" w:pos="1260"/>
        </w:tabs>
        <w:spacing w:line="440" w:lineRule="exact"/>
        <w:ind w:firstLine="480" w:firstLineChars="200"/>
        <w:rPr>
          <w:rFonts w:ascii="宋体" w:hAnsi="宋体"/>
          <w:bCs/>
          <w:sz w:val="24"/>
          <w:szCs w:val="24"/>
        </w:rPr>
      </w:pPr>
      <w:r>
        <w:rPr>
          <w:rFonts w:ascii="宋体" w:hAnsi="宋体"/>
          <w:bCs/>
          <w:sz w:val="24"/>
          <w:szCs w:val="24"/>
        </w:rPr>
        <w:t>5.</w:t>
      </w:r>
      <w:r>
        <w:rPr>
          <w:rFonts w:hint="eastAsia" w:ascii="宋体" w:hAnsi="宋体"/>
          <w:bCs/>
          <w:sz w:val="24"/>
          <w:szCs w:val="24"/>
        </w:rPr>
        <w:t>满意率</w:t>
      </w:r>
      <w:r>
        <w:rPr>
          <w:rFonts w:ascii="宋体" w:hAnsi="宋体"/>
          <w:bCs/>
          <w:sz w:val="24"/>
          <w:szCs w:val="24"/>
        </w:rPr>
        <w:t>95%</w:t>
      </w:r>
      <w:r>
        <w:rPr>
          <w:rFonts w:hint="eastAsia" w:ascii="宋体" w:hAnsi="宋体"/>
          <w:bCs/>
          <w:sz w:val="24"/>
          <w:szCs w:val="24"/>
        </w:rPr>
        <w:t>以上。</w:t>
      </w:r>
    </w:p>
    <w:p>
      <w:pPr>
        <w:tabs>
          <w:tab w:val="left" w:pos="840"/>
          <w:tab w:val="left" w:pos="1260"/>
        </w:tabs>
        <w:spacing w:line="440" w:lineRule="exact"/>
        <w:rPr>
          <w:rFonts w:ascii="宋体" w:hAnsi="宋体"/>
          <w:b/>
          <w:sz w:val="24"/>
          <w:szCs w:val="24"/>
        </w:rPr>
      </w:pPr>
      <w:r>
        <w:rPr>
          <w:rFonts w:hint="eastAsia" w:ascii="宋体" w:hAnsi="宋体"/>
          <w:b/>
          <w:sz w:val="24"/>
          <w:szCs w:val="24"/>
        </w:rPr>
        <w:t>四、保洁管理、</w:t>
      </w:r>
      <w:r>
        <w:rPr>
          <w:rFonts w:hint="eastAsia" w:ascii="宋体" w:hAnsi="宋体"/>
          <w:b/>
          <w:sz w:val="24"/>
          <w:szCs w:val="24"/>
          <w:lang w:eastAsia="zh-CN"/>
        </w:rPr>
        <w:t>保安</w:t>
      </w:r>
      <w:r>
        <w:rPr>
          <w:rFonts w:hint="eastAsia" w:ascii="宋体" w:hAnsi="宋体"/>
          <w:b/>
          <w:sz w:val="24"/>
          <w:szCs w:val="24"/>
        </w:rPr>
        <w:t>服务的总体规范</w:t>
      </w:r>
    </w:p>
    <w:p>
      <w:pPr>
        <w:tabs>
          <w:tab w:val="left" w:pos="840"/>
          <w:tab w:val="left" w:pos="1260"/>
        </w:tabs>
        <w:spacing w:line="440" w:lineRule="exact"/>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.上岗人员必须统一着装，佩戴工牌，仪表整洁。</w:t>
      </w:r>
    </w:p>
    <w:p>
      <w:pPr>
        <w:tabs>
          <w:tab w:val="left" w:pos="840"/>
          <w:tab w:val="left" w:pos="1260"/>
        </w:tabs>
        <w:spacing w:line="440" w:lineRule="exact"/>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.制定完善的清洁细则，明确所需材料、检查方法等，并严格执行。</w:t>
      </w:r>
    </w:p>
    <w:p>
      <w:pPr>
        <w:tabs>
          <w:tab w:val="left" w:pos="840"/>
          <w:tab w:val="left" w:pos="1260"/>
        </w:tabs>
        <w:spacing w:line="44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.制定部门各岗位的责任制度。</w:t>
      </w:r>
    </w:p>
    <w:p>
      <w:pPr>
        <w:tabs>
          <w:tab w:val="left" w:pos="840"/>
          <w:tab w:val="left" w:pos="1260"/>
        </w:tabs>
        <w:spacing w:line="44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.建立卫生清洁的检查制度。</w:t>
      </w:r>
    </w:p>
    <w:p>
      <w:pPr>
        <w:tabs>
          <w:tab w:val="left" w:pos="840"/>
          <w:tab w:val="left" w:pos="1260"/>
        </w:tabs>
        <w:spacing w:line="440" w:lineRule="exact"/>
        <w:ind w:firstLine="480" w:firstLineChars="200"/>
        <w:rPr>
          <w:rFonts w:ascii="宋体" w:hAnsi="宋体"/>
          <w:bCs/>
          <w:sz w:val="24"/>
          <w:szCs w:val="24"/>
        </w:rPr>
      </w:pPr>
      <w:r>
        <w:rPr>
          <w:rFonts w:ascii="宋体" w:hAnsi="宋体"/>
          <w:bCs/>
          <w:sz w:val="24"/>
          <w:szCs w:val="24"/>
        </w:rPr>
        <w:t>5</w:t>
      </w:r>
      <w:r>
        <w:rPr>
          <w:rFonts w:hint="eastAsia" w:ascii="宋体" w:hAnsi="宋体"/>
          <w:bCs/>
          <w:sz w:val="24"/>
          <w:szCs w:val="24"/>
        </w:rPr>
        <w:t>.保持楼内公共场所的清洁。</w:t>
      </w:r>
    </w:p>
    <w:p>
      <w:pPr>
        <w:tabs>
          <w:tab w:val="left" w:pos="840"/>
          <w:tab w:val="left" w:pos="1260"/>
        </w:tabs>
        <w:spacing w:line="440" w:lineRule="exact"/>
        <w:ind w:firstLine="480" w:firstLineChars="200"/>
        <w:rPr>
          <w:rFonts w:ascii="宋体" w:hAnsi="宋体"/>
          <w:bCs/>
          <w:sz w:val="24"/>
          <w:szCs w:val="24"/>
        </w:rPr>
      </w:pPr>
      <w:r>
        <w:rPr>
          <w:rFonts w:ascii="宋体" w:hAnsi="宋体"/>
          <w:bCs/>
          <w:sz w:val="24"/>
          <w:szCs w:val="24"/>
        </w:rPr>
        <w:t>6</w:t>
      </w:r>
      <w:r>
        <w:rPr>
          <w:rFonts w:hint="eastAsia" w:ascii="宋体" w:hAnsi="宋体"/>
          <w:bCs/>
          <w:sz w:val="24"/>
          <w:szCs w:val="24"/>
        </w:rPr>
        <w:t>.提供全面的清洁、卫生、美化服务。</w:t>
      </w:r>
    </w:p>
    <w:p>
      <w:pPr>
        <w:tabs>
          <w:tab w:val="left" w:pos="840"/>
          <w:tab w:val="left" w:pos="1260"/>
        </w:tabs>
        <w:spacing w:line="440" w:lineRule="exact"/>
        <w:rPr>
          <w:rFonts w:ascii="宋体" w:hAnsi="宋体"/>
          <w:b/>
          <w:sz w:val="24"/>
          <w:szCs w:val="24"/>
        </w:rPr>
      </w:pPr>
      <w:r>
        <w:rPr>
          <w:rFonts w:hint="eastAsia" w:ascii="宋体" w:hAnsi="宋体"/>
          <w:b/>
          <w:sz w:val="24"/>
          <w:szCs w:val="24"/>
        </w:rPr>
        <w:t>五、卫生保洁、</w:t>
      </w:r>
      <w:r>
        <w:rPr>
          <w:rFonts w:hint="eastAsia" w:ascii="宋体" w:hAnsi="宋体"/>
          <w:b/>
          <w:sz w:val="24"/>
          <w:szCs w:val="24"/>
          <w:lang w:eastAsia="zh-CN"/>
        </w:rPr>
        <w:t>保安</w:t>
      </w:r>
      <w:r>
        <w:rPr>
          <w:rFonts w:hint="eastAsia" w:ascii="宋体" w:hAnsi="宋体"/>
          <w:b/>
          <w:sz w:val="24"/>
          <w:szCs w:val="24"/>
        </w:rPr>
        <w:t>服务范围：</w:t>
      </w:r>
      <w:r>
        <w:rPr>
          <w:rFonts w:hint="eastAsia"/>
          <w:bCs/>
          <w:sz w:val="24"/>
          <w:szCs w:val="24"/>
        </w:rPr>
        <w:t>华庄街道原街道办事处、拆迁办、综合行政执法局、党群服务中心等处办公楼保洁；党群服务中心、华庄街道原成教中心、华庄街道文化宫等处</w:t>
      </w:r>
      <w:r>
        <w:rPr>
          <w:rFonts w:hint="eastAsia"/>
          <w:bCs/>
          <w:sz w:val="24"/>
          <w:szCs w:val="24"/>
          <w:lang w:eastAsia="zh-CN"/>
        </w:rPr>
        <w:t>保安服务</w:t>
      </w:r>
      <w:r>
        <w:rPr>
          <w:rFonts w:hint="eastAsia"/>
          <w:bCs/>
          <w:sz w:val="24"/>
          <w:szCs w:val="24"/>
        </w:rPr>
        <w:t>。</w:t>
      </w:r>
    </w:p>
    <w:p>
      <w:pPr>
        <w:tabs>
          <w:tab w:val="left" w:pos="840"/>
          <w:tab w:val="left" w:pos="1260"/>
        </w:tabs>
        <w:spacing w:line="440" w:lineRule="exact"/>
        <w:rPr>
          <w:rFonts w:ascii="宋体" w:hAnsi="宋体"/>
          <w:b/>
          <w:bCs/>
          <w:sz w:val="24"/>
          <w:szCs w:val="24"/>
        </w:rPr>
      </w:pPr>
      <w:r>
        <w:rPr>
          <w:rFonts w:hint="eastAsia" w:ascii="宋体" w:hAnsi="宋体"/>
          <w:b/>
          <w:bCs/>
          <w:sz w:val="24"/>
          <w:szCs w:val="24"/>
        </w:rPr>
        <w:t>六、服务时间</w:t>
      </w:r>
    </w:p>
    <w:p>
      <w:pPr>
        <w:numPr>
          <w:ilvl w:val="0"/>
          <w:numId w:val="0"/>
        </w:numPr>
        <w:tabs>
          <w:tab w:val="left" w:pos="420"/>
          <w:tab w:val="left" w:pos="1260"/>
        </w:tabs>
        <w:spacing w:line="440" w:lineRule="exact"/>
        <w:ind w:leftChars="0"/>
        <w:rPr>
          <w:rFonts w:hint="eastAsia" w:ascii="宋体" w:hAnsi="宋体"/>
          <w:bCs/>
          <w:sz w:val="24"/>
          <w:szCs w:val="24"/>
        </w:rPr>
      </w:pPr>
      <w:r>
        <w:rPr>
          <w:rFonts w:hint="eastAsia" w:ascii="宋体" w:hAnsi="宋体"/>
          <w:bCs/>
          <w:sz w:val="24"/>
          <w:szCs w:val="24"/>
          <w:lang w:val="en-US" w:eastAsia="zh-CN"/>
        </w:rPr>
        <w:t>保洁：</w:t>
      </w:r>
      <w:r>
        <w:rPr>
          <w:rFonts w:hint="eastAsia" w:ascii="宋体" w:hAnsi="宋体"/>
          <w:bCs/>
          <w:sz w:val="24"/>
          <w:szCs w:val="24"/>
        </w:rPr>
        <w:t>工作日7：30—16：00，星期六日轮休。</w:t>
      </w:r>
    </w:p>
    <w:p>
      <w:pPr>
        <w:numPr>
          <w:ilvl w:val="0"/>
          <w:numId w:val="0"/>
        </w:numPr>
        <w:tabs>
          <w:tab w:val="left" w:pos="420"/>
          <w:tab w:val="left" w:pos="1260"/>
        </w:tabs>
        <w:spacing w:line="440" w:lineRule="exact"/>
        <w:ind w:leftChars="0"/>
        <w:rPr>
          <w:rFonts w:hint="default" w:ascii="宋体" w:hAnsi="宋体"/>
          <w:bCs/>
          <w:sz w:val="24"/>
          <w:szCs w:val="24"/>
          <w:lang w:val="en-US" w:eastAsia="zh-CN"/>
        </w:rPr>
      </w:pPr>
      <w:r>
        <w:rPr>
          <w:rFonts w:hint="eastAsia" w:ascii="宋体" w:hAnsi="宋体"/>
          <w:bCs/>
          <w:sz w:val="24"/>
          <w:szCs w:val="24"/>
          <w:lang w:val="en-US" w:eastAsia="zh-CN"/>
        </w:rPr>
        <w:t>保安：党群服务中心7:30-16:00，做六休一；</w:t>
      </w:r>
    </w:p>
    <w:p>
      <w:pPr>
        <w:numPr>
          <w:ilvl w:val="0"/>
          <w:numId w:val="0"/>
        </w:numPr>
        <w:tabs>
          <w:tab w:val="left" w:pos="420"/>
          <w:tab w:val="left" w:pos="1260"/>
        </w:tabs>
        <w:spacing w:line="440" w:lineRule="exact"/>
        <w:ind w:leftChars="0" w:firstLine="720" w:firstLineChars="300"/>
        <w:rPr>
          <w:rFonts w:hint="default" w:ascii="宋体" w:hAnsi="宋体"/>
          <w:bCs/>
          <w:sz w:val="24"/>
          <w:szCs w:val="24"/>
          <w:lang w:val="en-US" w:eastAsia="zh-CN"/>
        </w:rPr>
      </w:pPr>
      <w:r>
        <w:rPr>
          <w:rFonts w:hint="eastAsia" w:ascii="宋体" w:hAnsi="宋体"/>
          <w:bCs/>
          <w:sz w:val="24"/>
          <w:szCs w:val="24"/>
          <w:lang w:val="en-US" w:eastAsia="zh-CN"/>
        </w:rPr>
        <w:t>文化宫和原成教中心24小时轮班。</w:t>
      </w:r>
    </w:p>
    <w:p>
      <w:pPr>
        <w:tabs>
          <w:tab w:val="left" w:pos="840"/>
          <w:tab w:val="left" w:pos="1260"/>
        </w:tabs>
        <w:spacing w:line="440" w:lineRule="exact"/>
        <w:rPr>
          <w:rFonts w:ascii="宋体" w:hAnsi="宋体"/>
          <w:b/>
          <w:bCs/>
          <w:sz w:val="24"/>
          <w:szCs w:val="24"/>
        </w:rPr>
      </w:pPr>
      <w:r>
        <w:rPr>
          <w:rFonts w:hint="eastAsia" w:ascii="宋体" w:hAnsi="宋体"/>
          <w:b/>
          <w:bCs/>
          <w:sz w:val="24"/>
          <w:szCs w:val="24"/>
        </w:rPr>
        <w:t>七、服务标准</w:t>
      </w:r>
    </w:p>
    <w:p>
      <w:pPr>
        <w:tabs>
          <w:tab w:val="left" w:pos="840"/>
          <w:tab w:val="left" w:pos="1260"/>
        </w:tabs>
        <w:spacing w:line="440" w:lineRule="exact"/>
        <w:rPr>
          <w:rFonts w:ascii="宋体" w:hAnsi="宋体"/>
          <w:b/>
          <w:sz w:val="24"/>
          <w:szCs w:val="24"/>
        </w:rPr>
      </w:pPr>
      <w:r>
        <w:rPr>
          <w:rFonts w:hint="eastAsia" w:ascii="宋体" w:hAnsi="宋体"/>
          <w:b/>
          <w:sz w:val="24"/>
          <w:szCs w:val="24"/>
        </w:rPr>
        <w:t>（一）保洁质量标准：</w:t>
      </w:r>
    </w:p>
    <w:p>
      <w:pPr>
        <w:numPr>
          <w:ilvl w:val="0"/>
          <w:numId w:val="1"/>
        </w:numPr>
        <w:tabs>
          <w:tab w:val="left" w:pos="420"/>
          <w:tab w:val="left" w:pos="1260"/>
        </w:tabs>
        <w:spacing w:line="440" w:lineRule="exact"/>
        <w:rPr>
          <w:rFonts w:ascii="宋体" w:hAnsi="宋体"/>
          <w:bCs/>
          <w:sz w:val="24"/>
          <w:szCs w:val="24"/>
        </w:rPr>
      </w:pPr>
      <w:r>
        <w:rPr>
          <w:rFonts w:hint="eastAsia" w:ascii="宋体" w:hAnsi="宋体"/>
          <w:bCs/>
          <w:sz w:val="24"/>
          <w:szCs w:val="24"/>
        </w:rPr>
        <w:t>大厅、侧门厅、专业养护及保洁：地面光亮，区域内无杂物、无浮尘、无顽渍、无蜘蛛网、无水渍和脚印。</w:t>
      </w:r>
    </w:p>
    <w:p>
      <w:pPr>
        <w:numPr>
          <w:ilvl w:val="0"/>
          <w:numId w:val="1"/>
        </w:numPr>
        <w:tabs>
          <w:tab w:val="left" w:pos="420"/>
          <w:tab w:val="left" w:pos="1260"/>
        </w:tabs>
        <w:spacing w:line="440" w:lineRule="exact"/>
        <w:rPr>
          <w:rFonts w:ascii="宋体" w:hAnsi="宋体"/>
          <w:bCs/>
          <w:sz w:val="24"/>
          <w:szCs w:val="24"/>
        </w:rPr>
      </w:pPr>
      <w:r>
        <w:rPr>
          <w:rFonts w:hint="eastAsia" w:ascii="宋体" w:hAnsi="宋体"/>
          <w:bCs/>
          <w:sz w:val="24"/>
          <w:szCs w:val="24"/>
        </w:rPr>
        <w:t>走廊、公共区域玻璃、窗台、杂物间及设备设施、指示牌表面：区域内无垃圾、无灰尘、无水渍、墙脚线洁净；玻璃无浮尘、手印、水渍；窗台、门及框无浮尘，无手印、无黑痕；垃圾清理时，杂物间整洁，无杂物，无异味；对楼内公共场所和周围环境定期进行预防性卫生消杀。</w:t>
      </w:r>
    </w:p>
    <w:p>
      <w:pPr>
        <w:numPr>
          <w:ilvl w:val="0"/>
          <w:numId w:val="1"/>
        </w:numPr>
        <w:tabs>
          <w:tab w:val="left" w:pos="420"/>
          <w:tab w:val="left" w:pos="1260"/>
        </w:tabs>
        <w:spacing w:line="440" w:lineRule="exact"/>
        <w:rPr>
          <w:rFonts w:ascii="宋体" w:hAnsi="宋体"/>
          <w:bCs/>
          <w:sz w:val="24"/>
          <w:szCs w:val="24"/>
        </w:rPr>
      </w:pPr>
      <w:r>
        <w:rPr>
          <w:rFonts w:hint="eastAsia" w:ascii="宋体" w:hAnsi="宋体"/>
          <w:bCs/>
          <w:sz w:val="24"/>
          <w:szCs w:val="24"/>
        </w:rPr>
        <w:t>卫生间：整洁卫生、无异味、无杂物、无灰尘、无水渍、地面无脚印、池内无积垢；垃圾筒清理及时；灯光控制合理；消杀毒及时有记录。</w:t>
      </w:r>
    </w:p>
    <w:p>
      <w:pPr>
        <w:numPr>
          <w:ilvl w:val="0"/>
          <w:numId w:val="1"/>
        </w:numPr>
        <w:tabs>
          <w:tab w:val="left" w:pos="420"/>
          <w:tab w:val="left" w:pos="1260"/>
        </w:tabs>
        <w:spacing w:line="440" w:lineRule="exact"/>
        <w:rPr>
          <w:rFonts w:ascii="宋体" w:hAnsi="宋体"/>
          <w:bCs/>
          <w:sz w:val="24"/>
          <w:szCs w:val="24"/>
        </w:rPr>
      </w:pPr>
      <w:r>
        <w:rPr>
          <w:rFonts w:hint="eastAsia" w:ascii="宋体" w:hAnsi="宋体"/>
          <w:bCs/>
          <w:sz w:val="24"/>
          <w:szCs w:val="24"/>
        </w:rPr>
        <w:t>电梯轿厢：轿厢及层门无灰尘、无手迹。</w:t>
      </w:r>
    </w:p>
    <w:p>
      <w:pPr>
        <w:numPr>
          <w:ilvl w:val="0"/>
          <w:numId w:val="1"/>
        </w:numPr>
        <w:tabs>
          <w:tab w:val="left" w:pos="420"/>
          <w:tab w:val="left" w:pos="1260"/>
        </w:tabs>
        <w:spacing w:line="440" w:lineRule="exact"/>
        <w:rPr>
          <w:rFonts w:ascii="宋体" w:hAnsi="宋体"/>
          <w:bCs/>
          <w:sz w:val="24"/>
          <w:szCs w:val="24"/>
        </w:rPr>
      </w:pPr>
      <w:r>
        <w:rPr>
          <w:rFonts w:hint="eastAsia" w:ascii="宋体" w:hAnsi="宋体"/>
          <w:bCs/>
          <w:sz w:val="24"/>
          <w:szCs w:val="24"/>
        </w:rPr>
        <w:t>工作室及仓库：干净整洁、卫生；物品摆放整齐、符合安全规定；制度齐全。</w:t>
      </w:r>
    </w:p>
    <w:p>
      <w:pPr>
        <w:numPr>
          <w:ilvl w:val="0"/>
          <w:numId w:val="1"/>
        </w:numPr>
        <w:tabs>
          <w:tab w:val="left" w:pos="420"/>
          <w:tab w:val="left" w:pos="1260"/>
        </w:tabs>
        <w:spacing w:line="440" w:lineRule="exact"/>
        <w:rPr>
          <w:rFonts w:ascii="宋体" w:hAnsi="宋体"/>
          <w:bCs/>
          <w:sz w:val="24"/>
          <w:szCs w:val="24"/>
        </w:rPr>
      </w:pPr>
      <w:r>
        <w:rPr>
          <w:rFonts w:hint="eastAsia" w:ascii="宋体" w:hAnsi="宋体"/>
          <w:bCs/>
          <w:sz w:val="24"/>
          <w:szCs w:val="24"/>
        </w:rPr>
        <w:t>外场、道路：地面无有色垃圾、无堆积物无积灰、无积水和淤泥、无阻塞；指示牌（包括招牌）、消防栓：无污迹、无积尘；做到每日清扫两次，巡回保洁。</w:t>
      </w:r>
    </w:p>
    <w:p>
      <w:pPr>
        <w:numPr>
          <w:ilvl w:val="0"/>
          <w:numId w:val="1"/>
        </w:numPr>
        <w:tabs>
          <w:tab w:val="left" w:pos="420"/>
          <w:tab w:val="left" w:pos="1260"/>
        </w:tabs>
        <w:spacing w:line="440" w:lineRule="exact"/>
        <w:rPr>
          <w:rFonts w:ascii="宋体" w:hAnsi="宋体"/>
          <w:bCs/>
          <w:sz w:val="24"/>
          <w:szCs w:val="24"/>
        </w:rPr>
      </w:pPr>
      <w:r>
        <w:rPr>
          <w:rFonts w:hint="eastAsia" w:ascii="宋体" w:hAnsi="宋体"/>
          <w:bCs/>
          <w:sz w:val="24"/>
          <w:szCs w:val="24"/>
        </w:rPr>
        <w:t>垃圾、废弃物：做到按规定堆放；保持常年干净、清洁、无积水、无异味。</w:t>
      </w:r>
    </w:p>
    <w:p>
      <w:pPr>
        <w:tabs>
          <w:tab w:val="left" w:pos="420"/>
          <w:tab w:val="left" w:pos="1260"/>
        </w:tabs>
        <w:spacing w:line="440" w:lineRule="exact"/>
        <w:rPr>
          <w:rFonts w:ascii="宋体" w:hAnsi="宋体"/>
          <w:b/>
          <w:sz w:val="24"/>
          <w:szCs w:val="24"/>
        </w:rPr>
      </w:pPr>
      <w:r>
        <w:rPr>
          <w:rFonts w:hint="eastAsia" w:ascii="宋体" w:hAnsi="宋体"/>
          <w:b/>
          <w:sz w:val="24"/>
          <w:szCs w:val="24"/>
        </w:rPr>
        <w:t>（二）保洁服务要求：</w:t>
      </w:r>
    </w:p>
    <w:p>
      <w:pPr>
        <w:tabs>
          <w:tab w:val="left" w:pos="840"/>
          <w:tab w:val="left" w:pos="1260"/>
        </w:tabs>
        <w:spacing w:line="440" w:lineRule="exact"/>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．门庭、大厅、走廊、电梯、楼梯的保洁要求</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）每日循环清扫地面垃圾，清除台面、地面的污迹，每周彻底清洗</w:t>
      </w:r>
      <w:r>
        <w:rPr>
          <w:rFonts w:ascii="宋体" w:hAnsi="宋体"/>
          <w:bCs/>
          <w:sz w:val="24"/>
          <w:szCs w:val="24"/>
        </w:rPr>
        <w:t>1</w:t>
      </w:r>
      <w:r>
        <w:rPr>
          <w:rFonts w:hint="eastAsia" w:ascii="宋体" w:hAnsi="宋体"/>
          <w:bCs/>
          <w:sz w:val="24"/>
          <w:szCs w:val="24"/>
        </w:rPr>
        <w:t>次，平时发现污迹及时处理，大厅地面每日至少拖地</w:t>
      </w:r>
      <w:r>
        <w:rPr>
          <w:rFonts w:ascii="宋体" w:hAnsi="宋体"/>
          <w:bCs/>
          <w:sz w:val="24"/>
          <w:szCs w:val="24"/>
        </w:rPr>
        <w:t>2</w:t>
      </w:r>
      <w:r>
        <w:rPr>
          <w:rFonts w:hint="eastAsia" w:ascii="宋体" w:hAnsi="宋体"/>
          <w:bCs/>
          <w:sz w:val="24"/>
          <w:szCs w:val="24"/>
        </w:rPr>
        <w:t>次，推尘</w:t>
      </w:r>
      <w:r>
        <w:rPr>
          <w:rFonts w:ascii="宋体" w:hAnsi="宋体"/>
          <w:bCs/>
          <w:sz w:val="24"/>
          <w:szCs w:val="24"/>
        </w:rPr>
        <w:t>3</w:t>
      </w:r>
      <w:r>
        <w:rPr>
          <w:rFonts w:hint="eastAsia" w:ascii="宋体" w:hAnsi="宋体"/>
          <w:bCs/>
          <w:sz w:val="24"/>
          <w:szCs w:val="24"/>
        </w:rPr>
        <w:t>次。</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）每日抹净门厅玻璃，每周彻底清扫</w:t>
      </w:r>
      <w:r>
        <w:rPr>
          <w:rFonts w:ascii="宋体" w:hAnsi="宋体"/>
          <w:bCs/>
          <w:sz w:val="24"/>
          <w:szCs w:val="24"/>
        </w:rPr>
        <w:t>1</w:t>
      </w:r>
      <w:r>
        <w:rPr>
          <w:rFonts w:hint="eastAsia" w:ascii="宋体" w:hAnsi="宋体"/>
          <w:bCs/>
          <w:sz w:val="24"/>
          <w:szCs w:val="24"/>
        </w:rPr>
        <w:t>次，保持玻璃干净明亮，无手印、无水印、擦净门框、柱子等灰尘。</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）每日抹净大厅内指示牌、告示牌、显示屏、接待台等，抹净各处、金属框、花架，使其无积尘，每周彻底清除沙发下、茶几下等各处卫生死角。</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）大厅各处金属包边、告示牌支架等，用金属清洁保养剂擦亮，保持无手印、无氧化痕迹、无锈渍，每日擦</w:t>
      </w:r>
      <w:r>
        <w:rPr>
          <w:rFonts w:ascii="宋体" w:hAnsi="宋体"/>
          <w:bCs/>
          <w:sz w:val="24"/>
          <w:szCs w:val="24"/>
        </w:rPr>
        <w:t>1</w:t>
      </w:r>
      <w:r>
        <w:rPr>
          <w:rFonts w:hint="eastAsia" w:ascii="宋体" w:hAnsi="宋体"/>
          <w:bCs/>
          <w:sz w:val="24"/>
          <w:szCs w:val="24"/>
        </w:rPr>
        <w:t>次。</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5</w:t>
      </w:r>
      <w:r>
        <w:rPr>
          <w:rFonts w:hint="eastAsia" w:ascii="宋体" w:hAnsi="宋体"/>
          <w:bCs/>
          <w:sz w:val="24"/>
          <w:szCs w:val="24"/>
        </w:rPr>
        <w:t>）每日擦风机口、灭火器</w:t>
      </w:r>
      <w:r>
        <w:rPr>
          <w:rFonts w:ascii="宋体" w:hAnsi="宋体"/>
          <w:bCs/>
          <w:sz w:val="24"/>
          <w:szCs w:val="24"/>
        </w:rPr>
        <w:t>1</w:t>
      </w:r>
      <w:r>
        <w:rPr>
          <w:rFonts w:hint="eastAsia" w:ascii="宋体" w:hAnsi="宋体"/>
          <w:bCs/>
          <w:sz w:val="24"/>
          <w:szCs w:val="24"/>
        </w:rPr>
        <w:t>次。</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6</w:t>
      </w:r>
      <w:r>
        <w:rPr>
          <w:rFonts w:hint="eastAsia" w:ascii="宋体" w:hAnsi="宋体"/>
          <w:bCs/>
          <w:sz w:val="24"/>
          <w:szCs w:val="24"/>
        </w:rPr>
        <w:t>）用干燥尘推保持石材地面无脚印、无灰尘，使其起到防划伤、防污渍渗透的效果。</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7</w:t>
      </w:r>
      <w:r>
        <w:rPr>
          <w:rFonts w:hint="eastAsia" w:ascii="宋体" w:hAnsi="宋体"/>
          <w:bCs/>
          <w:sz w:val="24"/>
          <w:szCs w:val="24"/>
        </w:rPr>
        <w:t>）垃圾不能满过筒身之际的</w:t>
      </w:r>
      <w:r>
        <w:rPr>
          <w:rFonts w:ascii="宋体" w:hAnsi="宋体"/>
          <w:bCs/>
          <w:sz w:val="24"/>
          <w:szCs w:val="24"/>
        </w:rPr>
        <w:t>1/2</w:t>
      </w:r>
      <w:r>
        <w:rPr>
          <w:rFonts w:hint="eastAsia" w:ascii="宋体" w:hAnsi="宋体"/>
          <w:bCs/>
          <w:sz w:val="24"/>
          <w:szCs w:val="24"/>
        </w:rPr>
        <w:t>。每日清倒垃圾</w:t>
      </w:r>
      <w:r>
        <w:rPr>
          <w:rFonts w:ascii="宋体" w:hAnsi="宋体"/>
          <w:bCs/>
          <w:sz w:val="24"/>
          <w:szCs w:val="24"/>
        </w:rPr>
        <w:t>2</w:t>
      </w:r>
      <w:r>
        <w:rPr>
          <w:rFonts w:hint="eastAsia" w:ascii="宋体" w:hAnsi="宋体"/>
          <w:bCs/>
          <w:sz w:val="24"/>
          <w:szCs w:val="24"/>
        </w:rPr>
        <w:t>次，及时更换垃圾袋，及时处理垃圾筒上面的痰迹，使其外表干净、光亮、无满溢垃圾的现象。</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8</w:t>
      </w:r>
      <w:r>
        <w:rPr>
          <w:rFonts w:hint="eastAsia" w:ascii="宋体" w:hAnsi="宋体"/>
          <w:bCs/>
          <w:sz w:val="24"/>
          <w:szCs w:val="24"/>
        </w:rPr>
        <w:t>）对大厅、电梯厅及走廊</w:t>
      </w:r>
      <w:r>
        <w:rPr>
          <w:rFonts w:ascii="宋体" w:hAnsi="宋体"/>
          <w:bCs/>
          <w:sz w:val="24"/>
          <w:szCs w:val="24"/>
        </w:rPr>
        <w:t xml:space="preserve"> </w:t>
      </w:r>
      <w:r>
        <w:rPr>
          <w:rFonts w:hint="eastAsia" w:ascii="宋体" w:hAnsi="宋体"/>
          <w:bCs/>
          <w:sz w:val="24"/>
          <w:szCs w:val="24"/>
        </w:rPr>
        <w:t>地面视其光洁度，使其干净，光亮照人；电梯门壁、轿厢四壁每天擦抹</w:t>
      </w:r>
      <w:r>
        <w:rPr>
          <w:rFonts w:ascii="宋体" w:hAnsi="宋体"/>
          <w:bCs/>
          <w:sz w:val="24"/>
          <w:szCs w:val="24"/>
        </w:rPr>
        <w:t>2</w:t>
      </w:r>
      <w:r>
        <w:rPr>
          <w:rFonts w:hint="eastAsia" w:ascii="宋体" w:hAnsi="宋体"/>
          <w:bCs/>
          <w:sz w:val="24"/>
          <w:szCs w:val="24"/>
        </w:rPr>
        <w:t>次，每半月保养</w:t>
      </w:r>
      <w:r>
        <w:rPr>
          <w:rFonts w:ascii="宋体" w:hAnsi="宋体"/>
          <w:bCs/>
          <w:sz w:val="24"/>
          <w:szCs w:val="24"/>
        </w:rPr>
        <w:t>1</w:t>
      </w:r>
      <w:r>
        <w:rPr>
          <w:rFonts w:hint="eastAsia" w:ascii="宋体" w:hAnsi="宋体"/>
          <w:bCs/>
          <w:sz w:val="24"/>
          <w:szCs w:val="24"/>
        </w:rPr>
        <w:t>次。</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9</w:t>
      </w:r>
      <w:r>
        <w:rPr>
          <w:rFonts w:hint="eastAsia" w:ascii="宋体" w:hAnsi="宋体"/>
          <w:bCs/>
          <w:sz w:val="24"/>
          <w:szCs w:val="24"/>
        </w:rPr>
        <w:t>）每日清扫拖净电梯轿厢地面，抹净内外壁，保持无手印、污渍、无灰尘。不得留有污渍、残留清洁剂等，水分要彻底吹干，定期用不锈钢光亮剂进行保养，减少氧化的程度，保持电梯干净光亮、整洁。</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10</w:t>
      </w:r>
      <w:r>
        <w:rPr>
          <w:rFonts w:hint="eastAsia" w:ascii="宋体" w:hAnsi="宋体"/>
          <w:bCs/>
          <w:sz w:val="24"/>
          <w:szCs w:val="24"/>
        </w:rPr>
        <w:t>）每日擦净大堂墙壁，使其光亮，保持风口、天花板器洁净，保持无积尘、干净。</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1）每日擦抹门厅、大厅正门多次，保持无灰尘、无污渍、无水迹。每周清理</w:t>
      </w:r>
      <w:r>
        <w:rPr>
          <w:rFonts w:ascii="宋体" w:hAnsi="宋体"/>
          <w:bCs/>
          <w:sz w:val="24"/>
          <w:szCs w:val="24"/>
        </w:rPr>
        <w:t>1</w:t>
      </w:r>
      <w:r>
        <w:rPr>
          <w:rFonts w:hint="eastAsia" w:ascii="宋体" w:hAnsi="宋体"/>
          <w:bCs/>
          <w:sz w:val="24"/>
          <w:szCs w:val="24"/>
        </w:rPr>
        <w:t>次大楼内的装饰品的积尘，保持清洁。　　</w:t>
      </w:r>
      <w:r>
        <w:rPr>
          <w:rFonts w:ascii="宋体" w:hAnsi="宋体"/>
          <w:bCs/>
          <w:sz w:val="24"/>
          <w:szCs w:val="24"/>
        </w:rPr>
        <w:t xml:space="preserve">     </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2）玻璃每周彻底清洁</w:t>
      </w:r>
      <w:r>
        <w:rPr>
          <w:rFonts w:ascii="宋体" w:hAnsi="宋体"/>
          <w:bCs/>
          <w:sz w:val="24"/>
          <w:szCs w:val="24"/>
        </w:rPr>
        <w:t>1</w:t>
      </w:r>
      <w:r>
        <w:rPr>
          <w:rFonts w:hint="eastAsia" w:ascii="宋体" w:hAnsi="宋体"/>
          <w:bCs/>
          <w:sz w:val="24"/>
          <w:szCs w:val="24"/>
        </w:rPr>
        <w:t>次，平时发现手印、污迹等及时擦净（室内外玻璃三米以下）。</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3）擦净楼梯扶手，拖净楼梯，眼见手及之处，经常抹尘，保持清洁。</w:t>
      </w:r>
    </w:p>
    <w:p>
      <w:pPr>
        <w:tabs>
          <w:tab w:val="left" w:pos="840"/>
          <w:tab w:val="left" w:pos="1260"/>
        </w:tabs>
        <w:spacing w:line="440" w:lineRule="exact"/>
        <w:ind w:firstLine="480" w:firstLineChars="200"/>
        <w:rPr>
          <w:rFonts w:ascii="宋体" w:hAnsi="宋体"/>
          <w:bCs/>
          <w:sz w:val="24"/>
          <w:szCs w:val="24"/>
        </w:rPr>
      </w:pPr>
      <w:r>
        <w:rPr>
          <w:rFonts w:ascii="宋体" w:hAnsi="宋体"/>
          <w:bCs/>
          <w:sz w:val="24"/>
          <w:szCs w:val="24"/>
        </w:rPr>
        <w:t xml:space="preserve"> 2</w:t>
      </w:r>
      <w:r>
        <w:rPr>
          <w:rFonts w:hint="eastAsia" w:ascii="宋体" w:hAnsi="宋体"/>
          <w:bCs/>
          <w:sz w:val="24"/>
          <w:szCs w:val="24"/>
        </w:rPr>
        <w:t>．洗手间保洁要求</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）拖洗所有卫生间地面，抹净洁具、门框、墙身，每次循环多次，保持无灰尘、无垃圾、无异味、无手脚印、无污渍等。</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）洗手间隔板、烘手机、纸盒每天擦抹</w:t>
      </w:r>
      <w:r>
        <w:rPr>
          <w:rFonts w:ascii="宋体" w:hAnsi="宋体"/>
          <w:bCs/>
          <w:sz w:val="24"/>
          <w:szCs w:val="24"/>
        </w:rPr>
        <w:t>1</w:t>
      </w:r>
      <w:r>
        <w:rPr>
          <w:rFonts w:hint="eastAsia" w:ascii="宋体" w:hAnsi="宋体"/>
          <w:bCs/>
          <w:sz w:val="24"/>
          <w:szCs w:val="24"/>
        </w:rPr>
        <w:t>次。小便池、厕位、水池</w:t>
      </w:r>
      <w:r>
        <w:rPr>
          <w:rFonts w:ascii="宋体" w:hAnsi="宋体"/>
          <w:bCs/>
          <w:sz w:val="24"/>
          <w:szCs w:val="24"/>
        </w:rPr>
        <w:t>1</w:t>
      </w:r>
      <w:r>
        <w:rPr>
          <w:rFonts w:hint="eastAsia" w:ascii="宋体" w:hAnsi="宋体"/>
          <w:bCs/>
          <w:sz w:val="24"/>
          <w:szCs w:val="24"/>
        </w:rPr>
        <w:t>小时冲洗</w:t>
      </w:r>
      <w:r>
        <w:rPr>
          <w:rFonts w:ascii="宋体" w:hAnsi="宋体"/>
          <w:bCs/>
          <w:sz w:val="24"/>
          <w:szCs w:val="24"/>
        </w:rPr>
        <w:t>1</w:t>
      </w:r>
      <w:r>
        <w:rPr>
          <w:rFonts w:hint="eastAsia" w:ascii="宋体" w:hAnsi="宋体"/>
          <w:bCs/>
          <w:sz w:val="24"/>
          <w:szCs w:val="24"/>
        </w:rPr>
        <w:t>次并消毒，整体卫生间全面消毒每月</w:t>
      </w:r>
      <w:r>
        <w:rPr>
          <w:rFonts w:ascii="宋体" w:hAnsi="宋体"/>
          <w:bCs/>
          <w:sz w:val="24"/>
          <w:szCs w:val="24"/>
        </w:rPr>
        <w:t>1</w:t>
      </w:r>
      <w:r>
        <w:rPr>
          <w:rFonts w:hint="eastAsia" w:ascii="宋体" w:hAnsi="宋体"/>
          <w:bCs/>
          <w:sz w:val="24"/>
          <w:szCs w:val="24"/>
        </w:rPr>
        <w:t>次。镜面、台面、洗手盆每天清洁</w:t>
      </w:r>
      <w:r>
        <w:rPr>
          <w:rFonts w:ascii="宋体" w:hAnsi="宋体"/>
          <w:bCs/>
          <w:sz w:val="24"/>
          <w:szCs w:val="24"/>
        </w:rPr>
        <w:t>4</w:t>
      </w:r>
      <w:r>
        <w:rPr>
          <w:rFonts w:hint="eastAsia" w:ascii="宋体" w:hAnsi="宋体"/>
          <w:bCs/>
          <w:sz w:val="24"/>
          <w:szCs w:val="24"/>
        </w:rPr>
        <w:t>次。上班时间每半小时巡视</w:t>
      </w:r>
      <w:r>
        <w:rPr>
          <w:rFonts w:ascii="宋体" w:hAnsi="宋体"/>
          <w:bCs/>
          <w:sz w:val="24"/>
          <w:szCs w:val="24"/>
        </w:rPr>
        <w:t>1</w:t>
      </w:r>
      <w:r>
        <w:rPr>
          <w:rFonts w:hint="eastAsia" w:ascii="宋体" w:hAnsi="宋体"/>
          <w:bCs/>
          <w:sz w:val="24"/>
          <w:szCs w:val="24"/>
        </w:rPr>
        <w:t>次，发现污迹、水迹、积水、头发、手印、便迹、异味、报纸等及时处理。</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）每周</w:t>
      </w:r>
      <w:r>
        <w:rPr>
          <w:rFonts w:ascii="宋体" w:hAnsi="宋体"/>
          <w:bCs/>
          <w:sz w:val="24"/>
          <w:szCs w:val="24"/>
        </w:rPr>
        <w:t>1</w:t>
      </w:r>
      <w:r>
        <w:rPr>
          <w:rFonts w:hint="eastAsia" w:ascii="宋体" w:hAnsi="宋体"/>
          <w:bCs/>
          <w:sz w:val="24"/>
          <w:szCs w:val="24"/>
        </w:rPr>
        <w:t>次全面清洗墙面瓷砖，地面用清洁剂刷洗，天花擦净，灯具、风口抹尘，保持干净，无污渍。卫生间地面每天拖地至少</w:t>
      </w:r>
      <w:r>
        <w:rPr>
          <w:rFonts w:ascii="宋体" w:hAnsi="宋体"/>
          <w:bCs/>
          <w:sz w:val="24"/>
          <w:szCs w:val="24"/>
        </w:rPr>
        <w:t>4</w:t>
      </w:r>
      <w:r>
        <w:rPr>
          <w:rFonts w:hint="eastAsia" w:ascii="宋体" w:hAnsi="宋体"/>
          <w:bCs/>
          <w:sz w:val="24"/>
          <w:szCs w:val="24"/>
        </w:rPr>
        <w:t>次以上，每天冲洗</w:t>
      </w:r>
      <w:r>
        <w:rPr>
          <w:rFonts w:ascii="宋体" w:hAnsi="宋体"/>
          <w:bCs/>
          <w:sz w:val="24"/>
          <w:szCs w:val="24"/>
        </w:rPr>
        <w:t>1</w:t>
      </w:r>
      <w:r>
        <w:rPr>
          <w:rFonts w:hint="eastAsia" w:ascii="宋体" w:hAnsi="宋体"/>
          <w:bCs/>
          <w:sz w:val="24"/>
          <w:szCs w:val="24"/>
        </w:rPr>
        <w:t>次，保持地面干燥。</w:t>
      </w:r>
    </w:p>
    <w:p>
      <w:pPr>
        <w:tabs>
          <w:tab w:val="left" w:pos="840"/>
          <w:tab w:val="left" w:pos="1260"/>
        </w:tabs>
        <w:spacing w:line="44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外场保洁要求：</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）每天清扫道路、停车场、绿化带的地面两次，每小时巡视一次，发现垃圾、落叶、废品应及时处理。对区域内各种设施进行抹尘和清洗，保持外围干净、整洁。</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）按照各区域地面卫生标准要求要随时进行清扫。</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）绿化带重点巡查，及时清扫果皮、废纸、杂物等垃圾。</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）及时收集各类垃圾，堆放在指定地点。清运时密封装置，确保无飘洒和漏水现象。及时清洗垃圾筒筒身，更换垃圾袋，保持干净、无异味、无满溢，每周使用消毒剂进行彻底消毒，使蚊蝇鼠无滋生源。</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5</w:t>
      </w:r>
      <w:r>
        <w:rPr>
          <w:rFonts w:hint="eastAsia" w:ascii="宋体" w:hAnsi="宋体"/>
          <w:bCs/>
          <w:sz w:val="24"/>
          <w:szCs w:val="24"/>
        </w:rPr>
        <w:t>）保持路牌、标识、消防箱、电表箱、水表箱、外围灯柱、音响等物体表面上的清洁，及时处理违章乱贴，乱画的海报、小广告及污迹。</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6</w:t>
      </w:r>
      <w:r>
        <w:rPr>
          <w:rFonts w:hint="eastAsia" w:ascii="宋体" w:hAnsi="宋体"/>
          <w:bCs/>
          <w:sz w:val="24"/>
          <w:szCs w:val="24"/>
        </w:rPr>
        <w:t>）每周清除一次卫生死角，水管处、下水道口、排水沟、水池、雨水槽内阴沟、污水井等地方，确保其内无杂物。</w:t>
      </w:r>
    </w:p>
    <w:p>
      <w:pPr>
        <w:tabs>
          <w:tab w:val="left" w:pos="840"/>
          <w:tab w:val="left" w:pos="1260"/>
        </w:tabs>
        <w:spacing w:line="44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露天停车场保洁要求：</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）每日清扫地面垃圾杂物，车上抛出的垃圾物要及时清理。保持保洁区域无垃圾杂物、无积水、无明显泥土、整洁，每月用清水冲洗一次地面。</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）雨天增加清扫力度，发现泥土及时清理，晴天用清水将地面清洗干净，雨天注意清理通道口集水沟、井内的杂物。</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）及时清倒垃圾，将垃圾运到指定地点。</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）每周彻底清除露天停车场的死角（包括通道口集水沟、井），对油污较多的车位地面进行特别处理。</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5</w:t>
      </w:r>
      <w:r>
        <w:rPr>
          <w:rFonts w:hint="eastAsia" w:ascii="宋体" w:hAnsi="宋体"/>
          <w:bCs/>
          <w:sz w:val="24"/>
          <w:szCs w:val="24"/>
        </w:rPr>
        <w:t>）清洁中发现车门或车窗、车灯没有关好，应及时通告车库保安值班人员，以便得到妥善处理，并将此事汇报保洁主管。</w:t>
      </w:r>
    </w:p>
    <w:p>
      <w:pPr>
        <w:tabs>
          <w:tab w:val="left" w:pos="840"/>
          <w:tab w:val="left" w:pos="1260"/>
        </w:tabs>
        <w:spacing w:line="440" w:lineRule="exact"/>
        <w:ind w:firstLine="720" w:firstLineChars="300"/>
        <w:rPr>
          <w:rFonts w:ascii="宋体" w:hAnsi="宋体"/>
          <w:bCs/>
          <w:sz w:val="24"/>
          <w:szCs w:val="24"/>
        </w:rPr>
      </w:pPr>
      <w:r>
        <w:rPr>
          <w:rFonts w:hint="eastAsia" w:ascii="宋体" w:hAnsi="宋体"/>
          <w:bCs/>
          <w:sz w:val="24"/>
          <w:szCs w:val="24"/>
        </w:rPr>
        <w:t>5</w:t>
      </w:r>
      <w:r>
        <w:rPr>
          <w:rFonts w:ascii="宋体" w:hAnsi="宋体"/>
          <w:bCs/>
          <w:sz w:val="24"/>
          <w:szCs w:val="24"/>
        </w:rPr>
        <w:t>.</w:t>
      </w:r>
      <w:r>
        <w:rPr>
          <w:rFonts w:hint="eastAsia" w:ascii="宋体" w:hAnsi="宋体"/>
          <w:bCs/>
          <w:sz w:val="24"/>
          <w:szCs w:val="24"/>
        </w:rPr>
        <w:t>其他保洁要求</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（1）完成突发性事件造成的保洁工作，配合做好防汛、防台风、防冻、防火等突发事件的应急处理。</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（2） 每月至少组织</w:t>
      </w:r>
      <w:r>
        <w:rPr>
          <w:rFonts w:ascii="宋体" w:hAnsi="宋体"/>
          <w:bCs/>
          <w:sz w:val="24"/>
          <w:szCs w:val="24"/>
        </w:rPr>
        <w:t>1</w:t>
      </w:r>
      <w:r>
        <w:rPr>
          <w:rFonts w:hint="eastAsia" w:ascii="宋体" w:hAnsi="宋体"/>
          <w:bCs/>
          <w:sz w:val="24"/>
          <w:szCs w:val="24"/>
        </w:rPr>
        <w:t>次全员参加的培训活动，培训时间不小于半个工作日。</w:t>
      </w:r>
    </w:p>
    <w:p>
      <w:pPr>
        <w:tabs>
          <w:tab w:val="left" w:pos="840"/>
          <w:tab w:val="left" w:pos="1260"/>
        </w:tabs>
        <w:spacing w:line="440" w:lineRule="exact"/>
        <w:ind w:firstLine="480" w:firstLineChars="200"/>
        <w:rPr>
          <w:rFonts w:ascii="宋体" w:hAnsi="宋体"/>
          <w:bCs/>
          <w:sz w:val="24"/>
          <w:szCs w:val="24"/>
        </w:rPr>
      </w:pPr>
      <w:r>
        <w:rPr>
          <w:rFonts w:hint="eastAsia" w:ascii="宋体" w:hAnsi="宋体"/>
          <w:bCs/>
          <w:sz w:val="24"/>
          <w:szCs w:val="24"/>
        </w:rPr>
        <w:t>（3）每半年进行一次卫生死角清扫和大检查工作。</w:t>
      </w:r>
    </w:p>
    <w:p>
      <w:pPr>
        <w:spacing w:line="360" w:lineRule="auto"/>
        <w:ind w:firstLine="482"/>
        <w:jc w:val="left"/>
        <w:rPr>
          <w:rFonts w:ascii="宋体" w:hAnsi="宋体"/>
          <w:b/>
          <w:bCs/>
          <w:sz w:val="24"/>
          <w:szCs w:val="24"/>
        </w:rPr>
      </w:pPr>
      <w:r>
        <w:rPr>
          <w:rFonts w:hint="eastAsia" w:ascii="宋体" w:hAnsi="宋体"/>
          <w:b/>
          <w:bCs/>
          <w:sz w:val="24"/>
          <w:szCs w:val="24"/>
        </w:rPr>
        <w:t>八、其他要求：</w:t>
      </w:r>
    </w:p>
    <w:p>
      <w:pPr>
        <w:spacing w:line="360" w:lineRule="auto"/>
        <w:ind w:firstLine="480"/>
        <w:jc w:val="left"/>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1</w:t>
      </w:r>
      <w:r>
        <w:rPr>
          <w:rFonts w:hint="eastAsia" w:ascii="宋体" w:hAnsi="宋体"/>
          <w:bCs/>
          <w:sz w:val="24"/>
          <w:szCs w:val="24"/>
        </w:rPr>
        <w:t>）国家法定节假日（元旦、春节、清明、“五一”、端午、“十一”、中秋，合计11天）加班费及高温费等包含在投标报价中。投标报价中含工具和各类耗材成本、人员工资、社保费用、行政办公费用、人员意外险和所应承担的税费等中标方所涉及的一切相关费用。</w:t>
      </w:r>
    </w:p>
    <w:p>
      <w:pPr>
        <w:spacing w:line="360" w:lineRule="auto"/>
        <w:ind w:firstLine="480"/>
        <w:jc w:val="left"/>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2</w:t>
      </w:r>
      <w:r>
        <w:rPr>
          <w:rFonts w:hint="eastAsia" w:ascii="宋体" w:hAnsi="宋体"/>
          <w:bCs/>
          <w:sz w:val="24"/>
          <w:szCs w:val="24"/>
        </w:rPr>
        <w:t>）卫生保洁所需的工具（包括保洁车）、清洁剂（全能清洁剂、玻璃清洁剂、高效洁厕剂等）、</w:t>
      </w:r>
      <w:r>
        <w:rPr>
          <w:rFonts w:hint="eastAsia" w:ascii="宋体" w:hAnsi="宋体"/>
          <w:bCs/>
          <w:sz w:val="24"/>
          <w:szCs w:val="24"/>
          <w:lang w:eastAsia="zh-CN"/>
        </w:rPr>
        <w:t>保安</w:t>
      </w:r>
      <w:r>
        <w:rPr>
          <w:rFonts w:hint="eastAsia" w:ascii="宋体" w:hAnsi="宋体"/>
          <w:bCs/>
          <w:sz w:val="24"/>
          <w:szCs w:val="24"/>
        </w:rPr>
        <w:t>人员所需的统一着装（着保安服、系武装带，戴保安帽），</w:t>
      </w:r>
      <w:r>
        <w:rPr>
          <w:rFonts w:hint="eastAsia" w:ascii="宋体" w:hAnsi="宋体"/>
          <w:bCs/>
          <w:sz w:val="24"/>
          <w:szCs w:val="24"/>
          <w:lang w:eastAsia="zh-CN"/>
        </w:rPr>
        <w:t>保安</w:t>
      </w:r>
      <w:r>
        <w:rPr>
          <w:rFonts w:hint="eastAsia" w:ascii="宋体" w:hAnsi="宋体"/>
          <w:bCs/>
          <w:sz w:val="24"/>
          <w:szCs w:val="24"/>
        </w:rPr>
        <w:t>人员配备的对讲装置、巡逻电瓶车、</w:t>
      </w:r>
      <w:r>
        <w:rPr>
          <w:rFonts w:hint="eastAsia" w:ascii="宋体" w:hAnsi="宋体"/>
          <w:bCs/>
          <w:sz w:val="24"/>
          <w:szCs w:val="24"/>
          <w:lang w:eastAsia="zh-CN"/>
        </w:rPr>
        <w:t>保安</w:t>
      </w:r>
      <w:r>
        <w:rPr>
          <w:rFonts w:hint="eastAsia" w:ascii="宋体" w:hAnsi="宋体"/>
          <w:bCs/>
          <w:sz w:val="24"/>
          <w:szCs w:val="24"/>
        </w:rPr>
        <w:t>人员其他必备的安全护卫工具及警用器材，均由中标人提供，所需费用包含在投标报价中。</w:t>
      </w:r>
    </w:p>
    <w:p>
      <w:pPr>
        <w:spacing w:line="360" w:lineRule="auto"/>
        <w:ind w:firstLine="480"/>
        <w:jc w:val="left"/>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3</w:t>
      </w:r>
      <w:r>
        <w:rPr>
          <w:rFonts w:hint="eastAsia" w:ascii="宋体" w:hAnsi="宋体"/>
          <w:bCs/>
          <w:sz w:val="24"/>
          <w:szCs w:val="24"/>
        </w:rPr>
        <w:t>）投标人报价时应充分考虑服务期内所有可能影响到的因素，一旦投标结束最终中标，总价将包定，不予调整。</w:t>
      </w:r>
    </w:p>
    <w:p>
      <w:pPr>
        <w:spacing w:line="360" w:lineRule="auto"/>
        <w:ind w:firstLine="480"/>
        <w:jc w:val="left"/>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4</w:t>
      </w:r>
      <w:r>
        <w:rPr>
          <w:rFonts w:hint="eastAsia" w:ascii="宋体" w:hAnsi="宋体"/>
          <w:bCs/>
          <w:sz w:val="24"/>
          <w:szCs w:val="24"/>
        </w:rPr>
        <w:t>）涉及国家政策性调整基本工资收入及一些政策性规定，由双方协商解决。</w:t>
      </w:r>
    </w:p>
    <w:p>
      <w:pPr>
        <w:spacing w:line="360" w:lineRule="auto"/>
        <w:ind w:firstLine="480"/>
        <w:jc w:val="left"/>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5</w:t>
      </w:r>
      <w:r>
        <w:rPr>
          <w:rFonts w:hint="eastAsia" w:ascii="宋体" w:hAnsi="宋体"/>
          <w:bCs/>
          <w:sz w:val="24"/>
          <w:szCs w:val="24"/>
        </w:rPr>
        <w:t>）报价中相关成本费用的测算及标准符合国家、省、市相关最新政策规定。</w:t>
      </w:r>
    </w:p>
    <w:p>
      <w:pPr>
        <w:spacing w:line="360" w:lineRule="auto"/>
        <w:ind w:firstLine="480"/>
        <w:jc w:val="left"/>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6</w:t>
      </w:r>
      <w:r>
        <w:rPr>
          <w:rFonts w:hint="eastAsia" w:ascii="宋体" w:hAnsi="宋体"/>
          <w:bCs/>
          <w:sz w:val="24"/>
          <w:szCs w:val="24"/>
        </w:rPr>
        <w:t>）员工工资、社保费用、税金、保险、加班费、高温费、福利津贴费等法定费用为不可竞争费用，须按规定计算并报出，投标总报价不可低于上述相关费用合计，否则投标文件无效。</w:t>
      </w:r>
    </w:p>
    <w:p>
      <w:pPr>
        <w:tabs>
          <w:tab w:val="left" w:pos="840"/>
        </w:tabs>
        <w:spacing w:line="360" w:lineRule="auto"/>
        <w:ind w:firstLine="480"/>
        <w:jc w:val="left"/>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7</w:t>
      </w:r>
      <w:r>
        <w:rPr>
          <w:rFonts w:hint="eastAsia" w:ascii="宋体" w:hAnsi="宋体"/>
          <w:bCs/>
          <w:sz w:val="24"/>
          <w:szCs w:val="24"/>
        </w:rPr>
        <w:t>）本次项目物业管理执行《中华人民共和国政府采购法》、国务院《物业管理条例》、《江苏省物业管理条例》等法律法规，中标人要严格履行投标书的承诺和物业管理合同的约定，接受业主管理部门对物业管理日常工作的监督和考核管理，如发现管理达不到约定要求，中标人管理服务水平下降、投诉多等现象，或物业管理单位管理中发生重大管理失误的，将依照法律程序按规定处理。</w:t>
      </w:r>
    </w:p>
    <w:p>
      <w:pPr>
        <w:spacing w:line="360" w:lineRule="auto"/>
        <w:ind w:firstLine="480"/>
        <w:jc w:val="left"/>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8</w:t>
      </w:r>
      <w:r>
        <w:rPr>
          <w:rFonts w:hint="eastAsia" w:ascii="宋体" w:hAnsi="宋体"/>
          <w:bCs/>
          <w:sz w:val="24"/>
          <w:szCs w:val="24"/>
        </w:rPr>
        <w:t>）中标人要根据项目特点，针对性地提出管理理念、方法、措施，要有针对性、可操作性。</w:t>
      </w:r>
    </w:p>
    <w:p>
      <w:pPr>
        <w:spacing w:line="360" w:lineRule="auto"/>
        <w:ind w:left="480"/>
        <w:jc w:val="left"/>
        <w:rPr>
          <w:rFonts w:ascii="黑体" w:hAnsi="黑体" w:eastAsia="黑体"/>
          <w:bCs/>
          <w:sz w:val="24"/>
          <w:szCs w:val="24"/>
        </w:rPr>
      </w:pPr>
      <w:r>
        <w:rPr>
          <w:rFonts w:hint="eastAsia" w:ascii="黑体" w:hAnsi="黑体" w:eastAsia="黑体"/>
          <w:bCs/>
          <w:sz w:val="24"/>
          <w:szCs w:val="24"/>
        </w:rPr>
        <w:t xml:space="preserve">（二）有关说明： </w:t>
      </w:r>
    </w:p>
    <w:p>
      <w:pPr>
        <w:numPr>
          <w:ilvl w:val="1"/>
          <w:numId w:val="2"/>
        </w:numPr>
        <w:tabs>
          <w:tab w:val="left" w:pos="525"/>
          <w:tab w:val="left" w:pos="945"/>
        </w:tabs>
        <w:spacing w:line="360" w:lineRule="auto"/>
        <w:ind w:left="0" w:firstLine="525"/>
        <w:rPr>
          <w:rFonts w:ascii="宋体"/>
          <w:bCs/>
          <w:sz w:val="24"/>
          <w:szCs w:val="24"/>
        </w:rPr>
      </w:pPr>
      <w:r>
        <w:rPr>
          <w:rFonts w:hint="eastAsia" w:ascii="宋体" w:hAnsi="宋体"/>
          <w:sz w:val="24"/>
          <w:szCs w:val="24"/>
        </w:rPr>
        <w:t>投标人报价时应充分考虑服务期内所有可能影响到报价的因素，包括最低工资标准及社保基数的政策性调整、一旦投标结束最终中标，总价包定，不予调整。</w:t>
      </w:r>
    </w:p>
    <w:p>
      <w:pPr>
        <w:numPr>
          <w:ilvl w:val="1"/>
          <w:numId w:val="2"/>
        </w:numPr>
        <w:tabs>
          <w:tab w:val="left" w:pos="525"/>
          <w:tab w:val="left" w:pos="945"/>
        </w:tabs>
        <w:spacing w:line="360" w:lineRule="auto"/>
        <w:ind w:left="0" w:firstLine="525"/>
        <w:rPr>
          <w:rFonts w:ascii="宋体" w:hAnsi="宋体"/>
          <w:sz w:val="24"/>
        </w:rPr>
      </w:pPr>
      <w:r>
        <w:rPr>
          <w:rFonts w:hint="eastAsia" w:ascii="宋体" w:hAnsi="宋体"/>
          <w:sz w:val="24"/>
        </w:rPr>
        <w:t>员工工资、社保费用、税金、保险、加班费、福利费等法定费用为不可让利部分（不可竞争费用），须按规定计算并报出，投标总报价不可低于上述相关费用合计，否则作无效投标处理。</w:t>
      </w:r>
    </w:p>
    <w:p>
      <w:pPr>
        <w:numPr>
          <w:ilvl w:val="1"/>
          <w:numId w:val="2"/>
        </w:numPr>
        <w:tabs>
          <w:tab w:val="left" w:pos="525"/>
          <w:tab w:val="left" w:pos="945"/>
        </w:tabs>
        <w:spacing w:line="360" w:lineRule="auto"/>
        <w:ind w:left="0" w:firstLine="525"/>
        <w:rPr>
          <w:rFonts w:ascii="宋体"/>
          <w:bCs/>
          <w:sz w:val="24"/>
          <w:szCs w:val="24"/>
        </w:rPr>
      </w:pPr>
      <w:r>
        <w:rPr>
          <w:rFonts w:hint="eastAsia" w:ascii="宋体" w:hAnsi="宋体" w:cs="仿宋_GB2312"/>
          <w:kern w:val="0"/>
          <w:sz w:val="24"/>
          <w:szCs w:val="24"/>
        </w:rPr>
        <w:t>中标单位应按照相关规定，与所有聘用人员依法签订劳动合同。</w:t>
      </w:r>
    </w:p>
    <w:p>
      <w:pPr>
        <w:numPr>
          <w:ilvl w:val="1"/>
          <w:numId w:val="2"/>
        </w:numPr>
        <w:tabs>
          <w:tab w:val="left" w:pos="525"/>
          <w:tab w:val="left" w:pos="945"/>
        </w:tabs>
        <w:spacing w:line="360" w:lineRule="auto"/>
        <w:ind w:left="0" w:firstLine="525"/>
        <w:rPr>
          <w:rFonts w:ascii="宋体"/>
          <w:bCs/>
          <w:sz w:val="24"/>
          <w:szCs w:val="24"/>
        </w:rPr>
      </w:pPr>
      <w:r>
        <w:rPr>
          <w:rFonts w:hint="eastAsia" w:ascii="宋体" w:hAnsi="宋体"/>
          <w:bCs/>
          <w:sz w:val="24"/>
          <w:szCs w:val="24"/>
        </w:rPr>
        <w:t>投标人必须在满足招标文件要求的基础上进行报价，如有服务偏离请于服务偏离表中说明。</w:t>
      </w:r>
    </w:p>
    <w:p>
      <w:pPr>
        <w:numPr>
          <w:ilvl w:val="1"/>
          <w:numId w:val="2"/>
        </w:numPr>
        <w:tabs>
          <w:tab w:val="left" w:pos="525"/>
          <w:tab w:val="left" w:pos="630"/>
          <w:tab w:val="left" w:pos="735"/>
          <w:tab w:val="left" w:pos="945"/>
        </w:tabs>
        <w:spacing w:line="360" w:lineRule="auto"/>
        <w:ind w:left="0" w:firstLine="525"/>
        <w:rPr>
          <w:rFonts w:ascii="宋体"/>
          <w:bCs/>
          <w:sz w:val="24"/>
          <w:szCs w:val="24"/>
        </w:rPr>
      </w:pPr>
      <w:r>
        <w:rPr>
          <w:rFonts w:hint="eastAsia" w:ascii="宋体" w:hAnsi="宋体"/>
          <w:bCs/>
          <w:sz w:val="24"/>
          <w:szCs w:val="24"/>
        </w:rPr>
        <w:t>服</w:t>
      </w:r>
      <w:r>
        <w:rPr>
          <w:rFonts w:hint="eastAsia" w:ascii="宋体" w:hAnsi="宋体"/>
          <w:bCs/>
          <w:sz w:val="24"/>
          <w:szCs w:val="24"/>
          <w:highlight w:val="none"/>
        </w:rPr>
        <w:t>务期限：自合同签订生效之日起</w:t>
      </w:r>
      <w:r>
        <w:rPr>
          <w:rFonts w:hint="eastAsia" w:ascii="宋体" w:hAnsi="宋体"/>
          <w:bCs/>
          <w:sz w:val="24"/>
          <w:szCs w:val="24"/>
          <w:highlight w:val="none"/>
          <w:lang w:val="en-US" w:eastAsia="zh-CN"/>
        </w:rPr>
        <w:t>2</w:t>
      </w:r>
      <w:r>
        <w:rPr>
          <w:rFonts w:hint="eastAsia" w:ascii="宋体" w:hAnsi="宋体"/>
          <w:bCs/>
          <w:sz w:val="24"/>
          <w:szCs w:val="24"/>
          <w:highlight w:val="none"/>
        </w:rPr>
        <w:t>年。</w:t>
      </w:r>
      <w:bookmarkStart w:id="0" w:name="_GoBack"/>
      <w:bookmarkEnd w:id="0"/>
    </w:p>
    <w:p>
      <w:pPr>
        <w:numPr>
          <w:ilvl w:val="1"/>
          <w:numId w:val="2"/>
        </w:numPr>
        <w:tabs>
          <w:tab w:val="left" w:pos="525"/>
          <w:tab w:val="left" w:pos="630"/>
          <w:tab w:val="left" w:pos="735"/>
          <w:tab w:val="left" w:pos="945"/>
        </w:tabs>
        <w:spacing w:line="360" w:lineRule="auto"/>
        <w:ind w:left="0" w:firstLine="525"/>
        <w:rPr>
          <w:rFonts w:ascii="宋体"/>
          <w:bCs/>
          <w:sz w:val="24"/>
          <w:szCs w:val="24"/>
        </w:rPr>
      </w:pPr>
      <w:r>
        <w:rPr>
          <w:rFonts w:hint="eastAsia" w:ascii="宋体" w:hAnsi="宋体"/>
          <w:bCs/>
          <w:sz w:val="24"/>
          <w:szCs w:val="24"/>
        </w:rPr>
        <w:t>付款方式：实行先管理后支付，采购人在每月结束时根据中标人履行合同的考核情况向中标人进行拨付。</w:t>
      </w:r>
    </w:p>
    <w:p>
      <w:pPr>
        <w:numPr>
          <w:ilvl w:val="1"/>
          <w:numId w:val="2"/>
        </w:numPr>
        <w:tabs>
          <w:tab w:val="left" w:pos="525"/>
          <w:tab w:val="left" w:pos="630"/>
          <w:tab w:val="left" w:pos="735"/>
          <w:tab w:val="left" w:pos="945"/>
        </w:tabs>
        <w:spacing w:line="360" w:lineRule="auto"/>
        <w:ind w:left="0" w:firstLine="525"/>
        <w:rPr>
          <w:rFonts w:ascii="宋体"/>
          <w:bCs/>
          <w:sz w:val="24"/>
          <w:szCs w:val="24"/>
        </w:rPr>
      </w:pPr>
      <w:r>
        <w:rPr>
          <w:rFonts w:hint="eastAsia" w:ascii="宋体" w:hAnsi="宋体"/>
          <w:bCs/>
          <w:sz w:val="24"/>
        </w:rPr>
        <w:t>根据国家扶持中小企业的有关政策，在我中心组织的采购项目中标的供应商，如需要政府采购信用担保融资，请按锡财购【2013】5号文件执行。</w:t>
      </w:r>
    </w:p>
    <w:p>
      <w:pPr>
        <w:numPr>
          <w:ilvl w:val="1"/>
          <w:numId w:val="2"/>
        </w:numPr>
        <w:tabs>
          <w:tab w:val="left" w:pos="525"/>
          <w:tab w:val="left" w:pos="630"/>
          <w:tab w:val="left" w:pos="735"/>
          <w:tab w:val="left" w:pos="945"/>
        </w:tabs>
        <w:spacing w:line="360" w:lineRule="auto"/>
        <w:ind w:left="0" w:firstLine="525"/>
        <w:rPr>
          <w:rFonts w:ascii="宋体"/>
          <w:bCs/>
          <w:sz w:val="24"/>
          <w:szCs w:val="24"/>
        </w:rPr>
      </w:pPr>
      <w:r>
        <w:rPr>
          <w:rFonts w:hint="eastAsia" w:ascii="宋体"/>
          <w:bCs/>
          <w:sz w:val="24"/>
          <w:szCs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rPr>
          <w:sz w:val="24"/>
          <w:szCs w:val="24"/>
        </w:rPr>
      </w:pPr>
      <w:r>
        <w:rPr>
          <w:rFonts w:hint="eastAsia"/>
          <w:sz w:val="24"/>
          <w:szCs w:val="24"/>
        </w:rPr>
        <w:br w:type="page"/>
      </w:r>
    </w:p>
    <w:p>
      <w:pPr>
        <w:jc w:val="left"/>
        <w:rPr>
          <w:sz w:val="24"/>
          <w:szCs w:val="24"/>
        </w:rPr>
      </w:pPr>
      <w:r>
        <w:rPr>
          <w:rFonts w:hint="eastAsia"/>
          <w:sz w:val="24"/>
          <w:szCs w:val="24"/>
        </w:rPr>
        <w:t>附件：</w:t>
      </w:r>
    </w:p>
    <w:p>
      <w:pPr>
        <w:jc w:val="center"/>
        <w:rPr>
          <w:b/>
          <w:bCs/>
          <w:sz w:val="32"/>
          <w:szCs w:val="32"/>
        </w:rPr>
      </w:pPr>
      <w:r>
        <w:rPr>
          <w:rFonts w:hint="eastAsia"/>
          <w:b/>
          <w:bCs/>
          <w:sz w:val="32"/>
          <w:szCs w:val="32"/>
        </w:rPr>
        <w:t>物业服务考核表</w:t>
      </w:r>
    </w:p>
    <w:p>
      <w:pPr>
        <w:spacing w:line="360" w:lineRule="auto"/>
      </w:pPr>
      <w:r>
        <w:rPr>
          <w:rFonts w:hint="eastAsia"/>
        </w:rPr>
        <w:t>部门：                       考核月份：                    考核人：</w:t>
      </w:r>
    </w:p>
    <w:p>
      <w:pPr>
        <w:spacing w:line="360" w:lineRule="auto"/>
      </w:pPr>
      <w:r>
        <w:rPr>
          <w:rFonts w:hint="eastAsia"/>
        </w:rPr>
        <w:t>满分：100分                                                得分：</w:t>
      </w:r>
    </w:p>
    <w:tbl>
      <w:tblPr>
        <w:tblStyle w:val="8"/>
        <w:tblW w:w="8704"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80"/>
        <w:gridCol w:w="674"/>
        <w:gridCol w:w="3660"/>
        <w:gridCol w:w="700"/>
        <w:gridCol w:w="1370"/>
        <w:gridCol w:w="68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widowControl/>
              <w:jc w:val="center"/>
              <w:textAlignment w:val="center"/>
              <w:rPr>
                <w:rFonts w:hAnsi="宋体" w:cs="宋体" w:asciiTheme="minorHAnsi" w:eastAsiaTheme="minorEastAsia"/>
                <w:b/>
                <w:sz w:val="18"/>
                <w:szCs w:val="18"/>
              </w:rPr>
            </w:pPr>
            <w:r>
              <w:rPr>
                <w:rFonts w:hint="eastAsia" w:hAnsi="宋体" w:cs="宋体"/>
                <w:b/>
                <w:sz w:val="18"/>
                <w:szCs w:val="18"/>
              </w:rPr>
              <w:t>序</w:t>
            </w:r>
            <w:r>
              <w:rPr>
                <w:rFonts w:hint="eastAsia" w:hAnsi="宋体" w:cs="宋体"/>
                <w:b/>
                <w:sz w:val="18"/>
                <w:szCs w:val="18"/>
              </w:rPr>
              <w:br w:type="textWrapping"/>
            </w:r>
            <w:r>
              <w:rPr>
                <w:rFonts w:hint="eastAsia" w:hAnsi="宋体" w:cs="宋体"/>
                <w:b/>
                <w:sz w:val="18"/>
                <w:szCs w:val="18"/>
              </w:rPr>
              <w:t>号</w:t>
            </w:r>
          </w:p>
        </w:tc>
        <w:tc>
          <w:tcPr>
            <w:tcW w:w="1054" w:type="dxa"/>
            <w:gridSpan w:val="2"/>
            <w:vAlign w:val="center"/>
          </w:tcPr>
          <w:p>
            <w:pPr>
              <w:widowControl/>
              <w:jc w:val="center"/>
              <w:textAlignment w:val="center"/>
              <w:rPr>
                <w:rFonts w:hAnsi="宋体" w:cs="宋体" w:asciiTheme="minorHAnsi" w:eastAsiaTheme="minorEastAsia"/>
                <w:b/>
                <w:sz w:val="18"/>
                <w:szCs w:val="18"/>
              </w:rPr>
            </w:pPr>
            <w:r>
              <w:rPr>
                <w:rFonts w:hint="eastAsia" w:hAnsi="宋体" w:cs="宋体"/>
                <w:b/>
                <w:sz w:val="18"/>
                <w:szCs w:val="18"/>
              </w:rPr>
              <w:t>岗位职责</w:t>
            </w:r>
          </w:p>
        </w:tc>
        <w:tc>
          <w:tcPr>
            <w:tcW w:w="3660" w:type="dxa"/>
            <w:vAlign w:val="center"/>
          </w:tcPr>
          <w:p>
            <w:pPr>
              <w:widowControl/>
              <w:jc w:val="center"/>
              <w:textAlignment w:val="center"/>
              <w:rPr>
                <w:rFonts w:hAnsi="宋体" w:cs="宋体" w:asciiTheme="minorHAnsi" w:eastAsiaTheme="minorEastAsia"/>
                <w:b/>
                <w:sz w:val="18"/>
                <w:szCs w:val="18"/>
              </w:rPr>
            </w:pPr>
            <w:r>
              <w:rPr>
                <w:rFonts w:hint="eastAsia" w:hAnsi="宋体" w:cs="宋体"/>
                <w:b/>
                <w:sz w:val="18"/>
                <w:szCs w:val="18"/>
              </w:rPr>
              <w:t>工作标准</w:t>
            </w:r>
          </w:p>
        </w:tc>
        <w:tc>
          <w:tcPr>
            <w:tcW w:w="700" w:type="dxa"/>
            <w:vAlign w:val="center"/>
          </w:tcPr>
          <w:p>
            <w:pPr>
              <w:widowControl/>
              <w:jc w:val="center"/>
              <w:textAlignment w:val="center"/>
              <w:rPr>
                <w:rFonts w:hAnsi="宋体" w:cs="宋体" w:asciiTheme="minorHAnsi" w:eastAsiaTheme="minorEastAsia"/>
                <w:b/>
                <w:sz w:val="18"/>
                <w:szCs w:val="18"/>
              </w:rPr>
            </w:pPr>
            <w:r>
              <w:rPr>
                <w:rFonts w:hint="eastAsia" w:hAnsi="宋体" w:cs="宋体"/>
                <w:b/>
                <w:sz w:val="18"/>
                <w:szCs w:val="18"/>
              </w:rPr>
              <w:t>时间</w:t>
            </w:r>
          </w:p>
        </w:tc>
        <w:tc>
          <w:tcPr>
            <w:tcW w:w="1370" w:type="dxa"/>
            <w:vAlign w:val="center"/>
          </w:tcPr>
          <w:p>
            <w:pPr>
              <w:widowControl/>
              <w:jc w:val="center"/>
              <w:textAlignment w:val="center"/>
              <w:rPr>
                <w:rFonts w:hAnsi="宋体" w:cs="宋体"/>
                <w:b/>
                <w:sz w:val="18"/>
                <w:szCs w:val="18"/>
              </w:rPr>
            </w:pPr>
            <w:r>
              <w:rPr>
                <w:rFonts w:hint="eastAsia" w:hAnsi="宋体" w:cs="宋体"/>
                <w:b/>
                <w:sz w:val="18"/>
                <w:szCs w:val="18"/>
              </w:rPr>
              <w:t>月度考核</w:t>
            </w:r>
          </w:p>
          <w:p>
            <w:pPr>
              <w:widowControl/>
              <w:jc w:val="center"/>
              <w:textAlignment w:val="center"/>
              <w:rPr>
                <w:rFonts w:hAnsi="宋体" w:cs="宋体" w:asciiTheme="minorHAnsi" w:eastAsiaTheme="minorEastAsia"/>
                <w:b/>
                <w:sz w:val="18"/>
                <w:szCs w:val="18"/>
              </w:rPr>
            </w:pPr>
            <w:r>
              <w:rPr>
                <w:rFonts w:hint="eastAsia" w:hAnsi="宋体" w:cs="宋体"/>
                <w:b/>
                <w:sz w:val="18"/>
                <w:szCs w:val="18"/>
              </w:rPr>
              <w:t>评分细则</w:t>
            </w:r>
          </w:p>
        </w:tc>
        <w:tc>
          <w:tcPr>
            <w:tcW w:w="680" w:type="dxa"/>
            <w:vAlign w:val="center"/>
          </w:tcPr>
          <w:p>
            <w:pPr>
              <w:widowControl/>
              <w:jc w:val="center"/>
              <w:textAlignment w:val="center"/>
              <w:rPr>
                <w:rFonts w:hAnsi="宋体" w:cs="宋体" w:asciiTheme="minorHAnsi" w:eastAsiaTheme="minorEastAsia"/>
                <w:b/>
                <w:sz w:val="18"/>
                <w:szCs w:val="18"/>
              </w:rPr>
            </w:pPr>
            <w:r>
              <w:rPr>
                <w:rFonts w:hint="eastAsia" w:hAnsi="宋体" w:cs="宋体"/>
                <w:b/>
                <w:sz w:val="18"/>
                <w:szCs w:val="18"/>
              </w:rPr>
              <w:t>分值</w:t>
            </w:r>
          </w:p>
        </w:tc>
        <w:tc>
          <w:tcPr>
            <w:tcW w:w="630" w:type="dxa"/>
            <w:vAlign w:val="center"/>
          </w:tcPr>
          <w:p>
            <w:pPr>
              <w:jc w:val="center"/>
              <w:rPr>
                <w:sz w:val="18"/>
                <w:szCs w:val="18"/>
              </w:rPr>
            </w:pPr>
            <w:r>
              <w:rPr>
                <w:rFonts w:hint="eastAsia" w:hAnsi="宋体" w:cs="宋体"/>
                <w:b/>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1</w:t>
            </w:r>
          </w:p>
        </w:tc>
        <w:tc>
          <w:tcPr>
            <w:tcW w:w="380" w:type="dxa"/>
            <w:vMerge w:val="restart"/>
            <w:vAlign w:val="center"/>
          </w:tcPr>
          <w:p>
            <w:pPr>
              <w:jc w:val="center"/>
              <w:rPr>
                <w:sz w:val="18"/>
                <w:szCs w:val="18"/>
              </w:rPr>
            </w:pPr>
            <w:r>
              <w:rPr>
                <w:rFonts w:hint="eastAsia"/>
                <w:sz w:val="18"/>
                <w:szCs w:val="18"/>
              </w:rPr>
              <w:t>内部管理</w:t>
            </w:r>
          </w:p>
        </w:tc>
        <w:tc>
          <w:tcPr>
            <w:tcW w:w="674"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自身要求</w:t>
            </w:r>
          </w:p>
        </w:tc>
        <w:tc>
          <w:tcPr>
            <w:tcW w:w="366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具备清洁等环境管理方面专业知识，清楚各项作业流程、标准、质量要求。做好各项安全措施。</w:t>
            </w:r>
          </w:p>
        </w:tc>
        <w:tc>
          <w:tcPr>
            <w:tcW w:w="70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持续</w:t>
            </w:r>
          </w:p>
        </w:tc>
        <w:tc>
          <w:tcPr>
            <w:tcW w:w="137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符合2分，部分符合0.5-1分，否则0分</w:t>
            </w:r>
          </w:p>
        </w:tc>
        <w:tc>
          <w:tcPr>
            <w:tcW w:w="68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2</w:t>
            </w:r>
          </w:p>
        </w:tc>
        <w:tc>
          <w:tcPr>
            <w:tcW w:w="630" w:type="dxa"/>
            <w:vAlign w:val="center"/>
          </w:tcPr>
          <w:p>
            <w:pPr>
              <w:widowControl/>
              <w:textAlignment w:val="center"/>
              <w:rPr>
                <w:rFonts w:hAnsi="宋体" w:cs="宋体" w:asciiTheme="minorHAnsi"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2</w:t>
            </w:r>
          </w:p>
        </w:tc>
        <w:tc>
          <w:tcPr>
            <w:tcW w:w="380" w:type="dxa"/>
            <w:vMerge w:val="continue"/>
            <w:vAlign w:val="center"/>
          </w:tcPr>
          <w:p>
            <w:pPr>
              <w:jc w:val="center"/>
              <w:rPr>
                <w:sz w:val="18"/>
                <w:szCs w:val="18"/>
              </w:rPr>
            </w:pPr>
          </w:p>
        </w:tc>
        <w:tc>
          <w:tcPr>
            <w:tcW w:w="674"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工作检查</w:t>
            </w:r>
          </w:p>
        </w:tc>
        <w:tc>
          <w:tcPr>
            <w:tcW w:w="366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对工作内容、工作质量实施监督，每日对保洁工作进行检查、填写检查记录，对不符合质量要求的进性督促整改</w:t>
            </w:r>
          </w:p>
        </w:tc>
        <w:tc>
          <w:tcPr>
            <w:tcW w:w="70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持续</w:t>
            </w:r>
          </w:p>
        </w:tc>
        <w:tc>
          <w:tcPr>
            <w:tcW w:w="137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符合2分，部分符合0.5-1分，否则0分</w:t>
            </w:r>
          </w:p>
        </w:tc>
        <w:tc>
          <w:tcPr>
            <w:tcW w:w="68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2</w:t>
            </w:r>
          </w:p>
        </w:tc>
        <w:tc>
          <w:tcPr>
            <w:tcW w:w="630" w:type="dxa"/>
            <w:vAlign w:val="center"/>
          </w:tcPr>
          <w:p>
            <w:pPr>
              <w:widowControl/>
              <w:textAlignment w:val="center"/>
              <w:rPr>
                <w:rFonts w:hAnsi="宋体" w:cs="宋体" w:asciiTheme="minorHAnsi"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3</w:t>
            </w:r>
          </w:p>
        </w:tc>
        <w:tc>
          <w:tcPr>
            <w:tcW w:w="380" w:type="dxa"/>
            <w:vMerge w:val="continue"/>
            <w:vAlign w:val="center"/>
          </w:tcPr>
          <w:p>
            <w:pPr>
              <w:jc w:val="center"/>
              <w:rPr>
                <w:sz w:val="18"/>
                <w:szCs w:val="18"/>
              </w:rPr>
            </w:pPr>
          </w:p>
        </w:tc>
        <w:tc>
          <w:tcPr>
            <w:tcW w:w="674"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机器设备备查</w:t>
            </w:r>
          </w:p>
        </w:tc>
        <w:tc>
          <w:tcPr>
            <w:tcW w:w="366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检查保洁工作所需的材料、物料、工具器械、机器设备是否配置齐全、是否符合现场管理要求。</w:t>
            </w:r>
          </w:p>
        </w:tc>
        <w:tc>
          <w:tcPr>
            <w:tcW w:w="70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每月</w:t>
            </w:r>
          </w:p>
        </w:tc>
        <w:tc>
          <w:tcPr>
            <w:tcW w:w="137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符合2分，部分符合0.5-1分，否则0分</w:t>
            </w:r>
          </w:p>
        </w:tc>
        <w:tc>
          <w:tcPr>
            <w:tcW w:w="68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2</w:t>
            </w:r>
          </w:p>
        </w:tc>
        <w:tc>
          <w:tcPr>
            <w:tcW w:w="630" w:type="dxa"/>
            <w:vAlign w:val="center"/>
          </w:tcPr>
          <w:p>
            <w:pPr>
              <w:widowControl/>
              <w:textAlignment w:val="center"/>
              <w:rPr>
                <w:rFonts w:hAnsi="宋体" w:cs="宋体" w:asciiTheme="minorHAnsi"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4</w:t>
            </w:r>
          </w:p>
        </w:tc>
        <w:tc>
          <w:tcPr>
            <w:tcW w:w="380" w:type="dxa"/>
            <w:vMerge w:val="continue"/>
            <w:vAlign w:val="center"/>
          </w:tcPr>
          <w:p>
            <w:pPr>
              <w:jc w:val="center"/>
              <w:rPr>
                <w:sz w:val="18"/>
                <w:szCs w:val="18"/>
              </w:rPr>
            </w:pPr>
          </w:p>
        </w:tc>
        <w:tc>
          <w:tcPr>
            <w:tcW w:w="674"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投诉记录</w:t>
            </w:r>
          </w:p>
        </w:tc>
        <w:tc>
          <w:tcPr>
            <w:tcW w:w="366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每月统计业主对保洁质量的投诉、表扬等，并统计满意度调查中的保洁工作满意率。</w:t>
            </w:r>
          </w:p>
        </w:tc>
        <w:tc>
          <w:tcPr>
            <w:tcW w:w="70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每月</w:t>
            </w:r>
          </w:p>
        </w:tc>
        <w:tc>
          <w:tcPr>
            <w:tcW w:w="137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符合2分，部分符合0.5-1分，否则0分</w:t>
            </w:r>
          </w:p>
        </w:tc>
        <w:tc>
          <w:tcPr>
            <w:tcW w:w="68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2</w:t>
            </w:r>
          </w:p>
        </w:tc>
        <w:tc>
          <w:tcPr>
            <w:tcW w:w="630" w:type="dxa"/>
            <w:vAlign w:val="center"/>
          </w:tcPr>
          <w:p>
            <w:pPr>
              <w:widowControl/>
              <w:textAlignment w:val="center"/>
              <w:rPr>
                <w:rFonts w:hAnsi="宋体" w:cs="宋体" w:asciiTheme="minorHAnsi"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5</w:t>
            </w:r>
          </w:p>
        </w:tc>
        <w:tc>
          <w:tcPr>
            <w:tcW w:w="380" w:type="dxa"/>
            <w:vMerge w:val="restart"/>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礼仪规范</w:t>
            </w:r>
          </w:p>
        </w:tc>
        <w:tc>
          <w:tcPr>
            <w:tcW w:w="674"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服务礼仪</w:t>
            </w:r>
          </w:p>
        </w:tc>
        <w:tc>
          <w:tcPr>
            <w:tcW w:w="366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穿着统一工作服，仪容仪表符合要求；不得批衣、敞怀、挽裤腿，不得穿拖鞋或赤脚等。立岗要正规（不插腰、弯腰驼背、前倾后靠、四处晃动）；上岗精神振作、举止文明</w:t>
            </w:r>
          </w:p>
        </w:tc>
        <w:tc>
          <w:tcPr>
            <w:tcW w:w="70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持续</w:t>
            </w:r>
          </w:p>
        </w:tc>
        <w:tc>
          <w:tcPr>
            <w:tcW w:w="137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符合3分，部分符合1-2分，否则0分</w:t>
            </w:r>
          </w:p>
        </w:tc>
        <w:tc>
          <w:tcPr>
            <w:tcW w:w="68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3</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6</w:t>
            </w:r>
          </w:p>
        </w:tc>
        <w:tc>
          <w:tcPr>
            <w:tcW w:w="380" w:type="dxa"/>
            <w:vMerge w:val="continue"/>
            <w:vAlign w:val="center"/>
          </w:tcPr>
          <w:p>
            <w:pPr>
              <w:jc w:val="center"/>
              <w:rPr>
                <w:sz w:val="18"/>
                <w:szCs w:val="18"/>
              </w:rPr>
            </w:pPr>
          </w:p>
        </w:tc>
        <w:tc>
          <w:tcPr>
            <w:tcW w:w="674"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服务原则</w:t>
            </w:r>
          </w:p>
        </w:tc>
        <w:tc>
          <w:tcPr>
            <w:tcW w:w="366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文明服务、礼貌待人，微笑点头，礼让客人。树立良好形象。</w:t>
            </w:r>
          </w:p>
        </w:tc>
        <w:tc>
          <w:tcPr>
            <w:tcW w:w="70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持续</w:t>
            </w:r>
          </w:p>
        </w:tc>
        <w:tc>
          <w:tcPr>
            <w:tcW w:w="137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符合4分，部分符合1-3分，否则0分</w:t>
            </w:r>
          </w:p>
        </w:tc>
        <w:tc>
          <w:tcPr>
            <w:tcW w:w="68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4</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4" w:type="dxa"/>
            <w:gridSpan w:val="6"/>
            <w:vAlign w:val="center"/>
          </w:tcPr>
          <w:p>
            <w:pPr>
              <w:rPr>
                <w:b/>
                <w:bCs/>
                <w:sz w:val="18"/>
                <w:szCs w:val="18"/>
              </w:rPr>
            </w:pPr>
            <w:r>
              <w:rPr>
                <w:rFonts w:hint="eastAsia"/>
                <w:b/>
                <w:bCs/>
                <w:sz w:val="18"/>
                <w:szCs w:val="18"/>
              </w:rPr>
              <w:t>小计得分</w:t>
            </w:r>
          </w:p>
        </w:tc>
        <w:tc>
          <w:tcPr>
            <w:tcW w:w="680" w:type="dxa"/>
            <w:vAlign w:val="center"/>
          </w:tcPr>
          <w:p>
            <w:pPr>
              <w:jc w:val="center"/>
              <w:rPr>
                <w:sz w:val="18"/>
                <w:szCs w:val="18"/>
              </w:rPr>
            </w:pPr>
            <w:r>
              <w:rPr>
                <w:rFonts w:hint="eastAsia"/>
                <w:b/>
                <w:bCs/>
                <w:szCs w:val="21"/>
              </w:rPr>
              <w:t>15</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4" w:type="dxa"/>
            <w:gridSpan w:val="8"/>
            <w:vAlign w:val="center"/>
          </w:tcPr>
          <w:p>
            <w:pPr>
              <w:jc w:val="center"/>
              <w:rPr>
                <w:sz w:val="18"/>
                <w:szCs w:val="18"/>
              </w:rPr>
            </w:pPr>
            <w:r>
              <w:rPr>
                <w:rFonts w:hint="eastAsia" w:ascii="等线" w:hAnsi="等线" w:eastAsia="等线" w:cs="等线"/>
                <w:b/>
                <w:bCs/>
                <w:sz w:val="18"/>
                <w:szCs w:val="18"/>
              </w:rPr>
              <w:t>保洁管理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7</w:t>
            </w:r>
          </w:p>
        </w:tc>
        <w:tc>
          <w:tcPr>
            <w:tcW w:w="380" w:type="dxa"/>
            <w:vMerge w:val="restart"/>
            <w:vAlign w:val="center"/>
          </w:tcPr>
          <w:p>
            <w:pPr>
              <w:jc w:val="center"/>
              <w:rPr>
                <w:sz w:val="18"/>
                <w:szCs w:val="18"/>
              </w:rPr>
            </w:pPr>
            <w:r>
              <w:rPr>
                <w:rFonts w:hint="eastAsia" w:hAnsi="宋体" w:cs="宋体"/>
                <w:sz w:val="18"/>
                <w:szCs w:val="18"/>
              </w:rPr>
              <w:t>路面工作</w:t>
            </w:r>
          </w:p>
        </w:tc>
        <w:tc>
          <w:tcPr>
            <w:tcW w:w="674"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路面</w:t>
            </w:r>
          </w:p>
        </w:tc>
        <w:tc>
          <w:tcPr>
            <w:tcW w:w="366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地面无垃圾、杂物、积水，地缝内无杂草</w:t>
            </w:r>
          </w:p>
        </w:tc>
        <w:tc>
          <w:tcPr>
            <w:tcW w:w="70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持续</w:t>
            </w:r>
          </w:p>
        </w:tc>
        <w:tc>
          <w:tcPr>
            <w:tcW w:w="137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符合4分，部分符合1-4分，否则0分</w:t>
            </w:r>
          </w:p>
        </w:tc>
        <w:tc>
          <w:tcPr>
            <w:tcW w:w="68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4</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8</w:t>
            </w:r>
          </w:p>
        </w:tc>
        <w:tc>
          <w:tcPr>
            <w:tcW w:w="380" w:type="dxa"/>
            <w:vMerge w:val="continue"/>
            <w:vAlign w:val="center"/>
          </w:tcPr>
          <w:p>
            <w:pPr>
              <w:jc w:val="center"/>
              <w:rPr>
                <w:sz w:val="18"/>
                <w:szCs w:val="18"/>
              </w:rPr>
            </w:pPr>
          </w:p>
        </w:tc>
        <w:tc>
          <w:tcPr>
            <w:tcW w:w="674"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垃圾桶</w:t>
            </w:r>
          </w:p>
        </w:tc>
        <w:tc>
          <w:tcPr>
            <w:tcW w:w="366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不锈钢垃圾桶内胆套袋，袋内垃圾不超过2/3，垃圾袋及时更换；无异味，地面无污渍；垃圾桶及垃圾桶收集点周边无垃圾堆放、污水横流、蚊蝇飞舞、异味过重现象</w:t>
            </w:r>
          </w:p>
        </w:tc>
        <w:tc>
          <w:tcPr>
            <w:tcW w:w="70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持续</w:t>
            </w:r>
          </w:p>
        </w:tc>
        <w:tc>
          <w:tcPr>
            <w:tcW w:w="137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符合2分，部分符合0.5-1分，否则0分</w:t>
            </w:r>
          </w:p>
        </w:tc>
        <w:tc>
          <w:tcPr>
            <w:tcW w:w="68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2</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9</w:t>
            </w:r>
          </w:p>
        </w:tc>
        <w:tc>
          <w:tcPr>
            <w:tcW w:w="380" w:type="dxa"/>
            <w:vMerge w:val="continue"/>
            <w:vAlign w:val="center"/>
          </w:tcPr>
          <w:p>
            <w:pPr>
              <w:jc w:val="center"/>
              <w:rPr>
                <w:sz w:val="18"/>
                <w:szCs w:val="18"/>
              </w:rPr>
            </w:pPr>
          </w:p>
        </w:tc>
        <w:tc>
          <w:tcPr>
            <w:tcW w:w="674"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绿化带</w:t>
            </w:r>
          </w:p>
        </w:tc>
        <w:tc>
          <w:tcPr>
            <w:tcW w:w="366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绿化带无大量枯枝叶、无垃圾；绿化带及公共设施上无杂物悬挂</w:t>
            </w:r>
          </w:p>
        </w:tc>
        <w:tc>
          <w:tcPr>
            <w:tcW w:w="70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持续</w:t>
            </w:r>
          </w:p>
        </w:tc>
        <w:tc>
          <w:tcPr>
            <w:tcW w:w="137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符合2分，部分符合0.5-1分，否则0分</w:t>
            </w:r>
          </w:p>
        </w:tc>
        <w:tc>
          <w:tcPr>
            <w:tcW w:w="68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2</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10</w:t>
            </w:r>
          </w:p>
        </w:tc>
        <w:tc>
          <w:tcPr>
            <w:tcW w:w="380" w:type="dxa"/>
            <w:vMerge w:val="continue"/>
            <w:vAlign w:val="center"/>
          </w:tcPr>
          <w:p>
            <w:pPr>
              <w:jc w:val="center"/>
              <w:rPr>
                <w:sz w:val="18"/>
                <w:szCs w:val="18"/>
              </w:rPr>
            </w:pPr>
          </w:p>
        </w:tc>
        <w:tc>
          <w:tcPr>
            <w:tcW w:w="674"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公共设施</w:t>
            </w:r>
          </w:p>
        </w:tc>
        <w:tc>
          <w:tcPr>
            <w:tcW w:w="3660" w:type="dxa"/>
            <w:vAlign w:val="center"/>
          </w:tcPr>
          <w:p>
            <w:pPr>
              <w:widowControl/>
              <w:textAlignment w:val="center"/>
              <w:rPr>
                <w:rFonts w:hAnsi="宋体" w:cs="宋体" w:asciiTheme="minorHAnsi" w:eastAsiaTheme="minorEastAsia"/>
                <w:sz w:val="18"/>
                <w:szCs w:val="18"/>
              </w:rPr>
            </w:pPr>
            <w:r>
              <w:rPr>
                <w:rFonts w:hint="eastAsia" w:ascii="宋体" w:hAnsi="宋体" w:cs="宋体"/>
                <w:kern w:val="0"/>
                <w:sz w:val="18"/>
                <w:szCs w:val="18"/>
              </w:rPr>
              <w:t>路面设施：水景、路牌、标识牌、果皮垃圾桶、充电桩、宣传栏、外围灯柱、外围监控摄像栏杆等物体表面上的清洁</w:t>
            </w:r>
          </w:p>
        </w:tc>
        <w:tc>
          <w:tcPr>
            <w:tcW w:w="70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持续</w:t>
            </w:r>
          </w:p>
        </w:tc>
        <w:tc>
          <w:tcPr>
            <w:tcW w:w="137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符合4分，部分符合1-4分，否则0分</w:t>
            </w:r>
          </w:p>
        </w:tc>
        <w:tc>
          <w:tcPr>
            <w:tcW w:w="68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4</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11</w:t>
            </w:r>
          </w:p>
        </w:tc>
        <w:tc>
          <w:tcPr>
            <w:tcW w:w="380" w:type="dxa"/>
            <w:vMerge w:val="restart"/>
            <w:vAlign w:val="center"/>
          </w:tcPr>
          <w:p>
            <w:pPr>
              <w:jc w:val="center"/>
              <w:rPr>
                <w:sz w:val="18"/>
                <w:szCs w:val="18"/>
              </w:rPr>
            </w:pPr>
            <w:r>
              <w:rPr>
                <w:rFonts w:hint="eastAsia" w:hAnsi="宋体" w:cs="宋体"/>
                <w:sz w:val="18"/>
                <w:szCs w:val="18"/>
              </w:rPr>
              <w:t>楼宇工作</w:t>
            </w:r>
          </w:p>
        </w:tc>
        <w:tc>
          <w:tcPr>
            <w:tcW w:w="674"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大堂、公共楼层、消防通道</w:t>
            </w:r>
          </w:p>
        </w:tc>
        <w:tc>
          <w:tcPr>
            <w:tcW w:w="366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地面光亮、无垃圾污渍；快递箱表面无污渍、积尘；玻璃门窗（3m以下）无水痕、污迹；垃圾桶表面无污渍，垃圾不超过内箱2/3高度；天花板、墙角、风口、开关、灯饰无蛛网、积尘；消防箱表面无积尘；通道及楼梯间无杂物堆放</w:t>
            </w:r>
          </w:p>
        </w:tc>
        <w:tc>
          <w:tcPr>
            <w:tcW w:w="70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持续</w:t>
            </w:r>
          </w:p>
        </w:tc>
        <w:tc>
          <w:tcPr>
            <w:tcW w:w="137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符合8分，部分符合1-8分，否则0分</w:t>
            </w:r>
          </w:p>
        </w:tc>
        <w:tc>
          <w:tcPr>
            <w:tcW w:w="68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8</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12</w:t>
            </w:r>
          </w:p>
        </w:tc>
        <w:tc>
          <w:tcPr>
            <w:tcW w:w="380" w:type="dxa"/>
            <w:vMerge w:val="continue"/>
            <w:vAlign w:val="center"/>
          </w:tcPr>
          <w:p>
            <w:pPr>
              <w:jc w:val="center"/>
              <w:rPr>
                <w:sz w:val="18"/>
                <w:szCs w:val="18"/>
              </w:rPr>
            </w:pPr>
          </w:p>
        </w:tc>
        <w:tc>
          <w:tcPr>
            <w:tcW w:w="674"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地下室、</w:t>
            </w:r>
            <w:r>
              <w:rPr>
                <w:rFonts w:hint="eastAsia" w:hAnsi="宋体" w:cs="宋体"/>
                <w:sz w:val="18"/>
                <w:szCs w:val="18"/>
              </w:rPr>
              <w:br w:type="textWrapping"/>
            </w:r>
            <w:r>
              <w:rPr>
                <w:rFonts w:hint="eastAsia" w:hAnsi="宋体" w:cs="宋体"/>
                <w:sz w:val="18"/>
                <w:szCs w:val="18"/>
              </w:rPr>
              <w:t>停车场</w:t>
            </w:r>
          </w:p>
        </w:tc>
        <w:tc>
          <w:tcPr>
            <w:tcW w:w="366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地面无垃圾、杂物、积水；挡车杆无积尘；设施表面无积尘；排水沟无杂物；</w:t>
            </w:r>
            <w:r>
              <w:rPr>
                <w:rFonts w:hint="eastAsia" w:ascii="宋体" w:hAnsi="宋体" w:cs="宋体"/>
                <w:kern w:val="0"/>
                <w:sz w:val="18"/>
                <w:szCs w:val="18"/>
              </w:rPr>
              <w:t>通风管道无蛛网</w:t>
            </w:r>
          </w:p>
        </w:tc>
        <w:tc>
          <w:tcPr>
            <w:tcW w:w="70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持续</w:t>
            </w:r>
          </w:p>
        </w:tc>
        <w:tc>
          <w:tcPr>
            <w:tcW w:w="137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符合4分，部分符合1-4分，否则0分</w:t>
            </w:r>
          </w:p>
        </w:tc>
        <w:tc>
          <w:tcPr>
            <w:tcW w:w="68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4</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13</w:t>
            </w:r>
          </w:p>
        </w:tc>
        <w:tc>
          <w:tcPr>
            <w:tcW w:w="380" w:type="dxa"/>
            <w:vMerge w:val="continue"/>
            <w:vAlign w:val="center"/>
          </w:tcPr>
          <w:p>
            <w:pPr>
              <w:jc w:val="center"/>
              <w:rPr>
                <w:sz w:val="18"/>
                <w:szCs w:val="18"/>
              </w:rPr>
            </w:pPr>
          </w:p>
        </w:tc>
        <w:tc>
          <w:tcPr>
            <w:tcW w:w="674"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电梯清洁</w:t>
            </w:r>
          </w:p>
        </w:tc>
        <w:tc>
          <w:tcPr>
            <w:tcW w:w="366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电梯内地面无垃圾、污渍，轨道槽内无杂物、砂砾；门、轿厢内壁、内外按钮无手印、无污迹；轿厢顶及风口无积尘；灯饰、广告牌无灰尘、污迹</w:t>
            </w:r>
          </w:p>
        </w:tc>
        <w:tc>
          <w:tcPr>
            <w:tcW w:w="70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持续</w:t>
            </w:r>
          </w:p>
        </w:tc>
        <w:tc>
          <w:tcPr>
            <w:tcW w:w="137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符合8分，部分符合1-8分，否则0分</w:t>
            </w:r>
          </w:p>
        </w:tc>
        <w:tc>
          <w:tcPr>
            <w:tcW w:w="68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8</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14</w:t>
            </w:r>
          </w:p>
        </w:tc>
        <w:tc>
          <w:tcPr>
            <w:tcW w:w="380" w:type="dxa"/>
            <w:vMerge w:val="continue"/>
            <w:vAlign w:val="center"/>
          </w:tcPr>
          <w:p>
            <w:pPr>
              <w:jc w:val="center"/>
              <w:rPr>
                <w:sz w:val="18"/>
                <w:szCs w:val="18"/>
              </w:rPr>
            </w:pPr>
          </w:p>
        </w:tc>
        <w:tc>
          <w:tcPr>
            <w:tcW w:w="674" w:type="dxa"/>
            <w:vAlign w:val="center"/>
          </w:tcPr>
          <w:p>
            <w:pPr>
              <w:jc w:val="center"/>
              <w:rPr>
                <w:sz w:val="18"/>
                <w:szCs w:val="18"/>
              </w:rPr>
            </w:pPr>
            <w:r>
              <w:rPr>
                <w:sz w:val="18"/>
                <w:szCs w:val="18"/>
              </w:rPr>
              <w:t>卫生间</w:t>
            </w:r>
          </w:p>
        </w:tc>
        <w:tc>
          <w:tcPr>
            <w:tcW w:w="3660" w:type="dxa"/>
            <w:vAlign w:val="center"/>
          </w:tcPr>
          <w:p>
            <w:pPr>
              <w:rPr>
                <w:sz w:val="18"/>
                <w:szCs w:val="18"/>
              </w:rPr>
            </w:pPr>
            <w:r>
              <w:rPr>
                <w:rFonts w:hint="eastAsia" w:hAnsi="宋体" w:cs="宋体"/>
                <w:sz w:val="18"/>
                <w:szCs w:val="18"/>
              </w:rPr>
              <w:t>公厕内无异味、臭味；地面无垃圾、污渍、积水；洗手台无明显积水；镜子光亮无水迹、污迹；便器洁净无黄渍；纸篓套袋使用，垃圾收集2次/天，纸篓堆放不得超过2/3，及时更换垃圾袋，每天打扫4次</w:t>
            </w:r>
          </w:p>
        </w:tc>
        <w:tc>
          <w:tcPr>
            <w:tcW w:w="70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持续</w:t>
            </w:r>
          </w:p>
        </w:tc>
        <w:tc>
          <w:tcPr>
            <w:tcW w:w="1370" w:type="dxa"/>
            <w:vAlign w:val="center"/>
          </w:tcPr>
          <w:p>
            <w:pPr>
              <w:widowControl/>
              <w:textAlignment w:val="center"/>
              <w:rPr>
                <w:rFonts w:hAnsi="宋体" w:cs="宋体" w:asciiTheme="minorHAnsi" w:eastAsiaTheme="minorEastAsia"/>
                <w:sz w:val="18"/>
                <w:szCs w:val="18"/>
              </w:rPr>
            </w:pPr>
            <w:r>
              <w:rPr>
                <w:rFonts w:hint="eastAsia" w:hAnsi="宋体" w:cs="宋体"/>
                <w:sz w:val="18"/>
                <w:szCs w:val="18"/>
              </w:rPr>
              <w:t>符合10分，部分符合1-10分，否则0分</w:t>
            </w:r>
          </w:p>
        </w:tc>
        <w:tc>
          <w:tcPr>
            <w:tcW w:w="680" w:type="dxa"/>
            <w:vAlign w:val="center"/>
          </w:tcPr>
          <w:p>
            <w:pPr>
              <w:widowControl/>
              <w:jc w:val="center"/>
              <w:textAlignment w:val="center"/>
              <w:rPr>
                <w:rFonts w:hAnsi="宋体" w:cs="宋体" w:asciiTheme="minorHAnsi" w:eastAsiaTheme="minorEastAsia"/>
                <w:sz w:val="18"/>
                <w:szCs w:val="18"/>
              </w:rPr>
            </w:pPr>
            <w:r>
              <w:rPr>
                <w:rFonts w:hint="eastAsia" w:hAnsi="宋体" w:cs="宋体"/>
                <w:sz w:val="18"/>
                <w:szCs w:val="18"/>
              </w:rPr>
              <w:t>10</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4" w:type="dxa"/>
            <w:gridSpan w:val="6"/>
            <w:vAlign w:val="center"/>
          </w:tcPr>
          <w:p>
            <w:pPr>
              <w:rPr>
                <w:b/>
                <w:bCs/>
                <w:sz w:val="18"/>
                <w:szCs w:val="18"/>
              </w:rPr>
            </w:pPr>
            <w:r>
              <w:rPr>
                <w:rFonts w:hint="eastAsia"/>
                <w:b/>
                <w:bCs/>
                <w:sz w:val="18"/>
                <w:szCs w:val="18"/>
              </w:rPr>
              <w:t>小计得分</w:t>
            </w:r>
          </w:p>
        </w:tc>
        <w:tc>
          <w:tcPr>
            <w:tcW w:w="680" w:type="dxa"/>
            <w:vAlign w:val="center"/>
          </w:tcPr>
          <w:p>
            <w:pPr>
              <w:jc w:val="center"/>
              <w:rPr>
                <w:sz w:val="18"/>
                <w:szCs w:val="18"/>
              </w:rPr>
            </w:pPr>
            <w:r>
              <w:rPr>
                <w:rFonts w:hint="eastAsia"/>
                <w:b/>
                <w:bCs/>
                <w:szCs w:val="21"/>
              </w:rPr>
              <w:t>42</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4" w:type="dxa"/>
            <w:gridSpan w:val="8"/>
            <w:vAlign w:val="center"/>
          </w:tcPr>
          <w:p>
            <w:pPr>
              <w:jc w:val="center"/>
              <w:rPr>
                <w:sz w:val="18"/>
                <w:szCs w:val="18"/>
              </w:rPr>
            </w:pPr>
            <w:r>
              <w:rPr>
                <w:rFonts w:hint="eastAsia" w:ascii="等线" w:hAnsi="等线" w:eastAsia="等线" w:cs="等线"/>
                <w:b/>
                <w:bCs/>
                <w:sz w:val="18"/>
                <w:szCs w:val="18"/>
              </w:rPr>
              <w:t>持续维护管理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15</w:t>
            </w:r>
          </w:p>
        </w:tc>
        <w:tc>
          <w:tcPr>
            <w:tcW w:w="1054" w:type="dxa"/>
            <w:gridSpan w:val="2"/>
            <w:vMerge w:val="restart"/>
            <w:vAlign w:val="center"/>
          </w:tcPr>
          <w:p>
            <w:pPr>
              <w:jc w:val="center"/>
              <w:rPr>
                <w:sz w:val="18"/>
                <w:szCs w:val="18"/>
              </w:rPr>
            </w:pPr>
            <w:r>
              <w:rPr>
                <w:rFonts w:hint="eastAsia"/>
                <w:sz w:val="18"/>
                <w:szCs w:val="18"/>
              </w:rPr>
              <w:t>门岗管理</w:t>
            </w:r>
          </w:p>
        </w:tc>
        <w:tc>
          <w:tcPr>
            <w:tcW w:w="3660" w:type="dxa"/>
            <w:vAlign w:val="center"/>
          </w:tcPr>
          <w:p>
            <w:pPr>
              <w:rPr>
                <w:rFonts w:asciiTheme="minorHAnsi" w:hAnsiTheme="minorHAnsi" w:eastAsiaTheme="minorEastAsia" w:cstheme="minorBidi"/>
                <w:bCs/>
                <w:sz w:val="18"/>
                <w:szCs w:val="18"/>
              </w:rPr>
            </w:pPr>
            <w:r>
              <w:rPr>
                <w:rFonts w:hint="eastAsia"/>
                <w:bCs/>
                <w:sz w:val="18"/>
                <w:szCs w:val="18"/>
              </w:rPr>
              <w:t>主门24小时有人值班，按要求立岗；交接班记录本整洁，无破损、乱涂乱画现象，交接班记录清楚</w:t>
            </w:r>
          </w:p>
        </w:tc>
        <w:tc>
          <w:tcPr>
            <w:tcW w:w="700" w:type="dxa"/>
            <w:vAlign w:val="center"/>
          </w:tcPr>
          <w:p>
            <w:pPr>
              <w:rPr>
                <w:sz w:val="18"/>
                <w:szCs w:val="18"/>
              </w:rPr>
            </w:pPr>
            <w:r>
              <w:rPr>
                <w:rFonts w:hint="eastAsia" w:hAnsi="宋体" w:cs="宋体"/>
                <w:sz w:val="18"/>
                <w:szCs w:val="18"/>
              </w:rPr>
              <w:t>持续</w:t>
            </w:r>
          </w:p>
        </w:tc>
        <w:tc>
          <w:tcPr>
            <w:tcW w:w="1370" w:type="dxa"/>
            <w:vAlign w:val="center"/>
          </w:tcPr>
          <w:p>
            <w:pPr>
              <w:rPr>
                <w:sz w:val="18"/>
                <w:szCs w:val="18"/>
              </w:rPr>
            </w:pPr>
            <w:r>
              <w:rPr>
                <w:rFonts w:hint="eastAsia" w:hAnsi="宋体" w:cs="宋体"/>
                <w:sz w:val="18"/>
                <w:szCs w:val="18"/>
              </w:rPr>
              <w:t>符合4分，部分符合1-4分，否则0分</w:t>
            </w:r>
          </w:p>
        </w:tc>
        <w:tc>
          <w:tcPr>
            <w:tcW w:w="680" w:type="dxa"/>
            <w:vAlign w:val="center"/>
          </w:tcPr>
          <w:p>
            <w:pPr>
              <w:jc w:val="center"/>
              <w:rPr>
                <w:sz w:val="18"/>
                <w:szCs w:val="18"/>
              </w:rPr>
            </w:pPr>
            <w:r>
              <w:rPr>
                <w:rFonts w:hint="eastAsia"/>
                <w:sz w:val="18"/>
                <w:szCs w:val="18"/>
              </w:rPr>
              <w:t>4</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16</w:t>
            </w:r>
          </w:p>
        </w:tc>
        <w:tc>
          <w:tcPr>
            <w:tcW w:w="1054" w:type="dxa"/>
            <w:gridSpan w:val="2"/>
            <w:vMerge w:val="continue"/>
            <w:vAlign w:val="center"/>
          </w:tcPr>
          <w:p>
            <w:pPr>
              <w:jc w:val="center"/>
              <w:rPr>
                <w:sz w:val="18"/>
                <w:szCs w:val="18"/>
              </w:rPr>
            </w:pPr>
          </w:p>
        </w:tc>
        <w:tc>
          <w:tcPr>
            <w:tcW w:w="3660" w:type="dxa"/>
            <w:vAlign w:val="center"/>
          </w:tcPr>
          <w:p>
            <w:pPr>
              <w:rPr>
                <w:rFonts w:asciiTheme="minorHAnsi" w:hAnsiTheme="minorHAnsi" w:eastAsiaTheme="minorEastAsia" w:cstheme="minorBidi"/>
                <w:bCs/>
                <w:sz w:val="18"/>
                <w:szCs w:val="18"/>
              </w:rPr>
            </w:pPr>
            <w:r>
              <w:rPr>
                <w:rFonts w:hint="eastAsia"/>
                <w:bCs/>
                <w:sz w:val="18"/>
                <w:szCs w:val="18"/>
              </w:rPr>
              <w:t>外来人员、外来车辆登记清楚、齐全；检查登记进入园区施工人员证件</w:t>
            </w:r>
          </w:p>
        </w:tc>
        <w:tc>
          <w:tcPr>
            <w:tcW w:w="700" w:type="dxa"/>
            <w:vAlign w:val="center"/>
          </w:tcPr>
          <w:p>
            <w:pPr>
              <w:rPr>
                <w:sz w:val="18"/>
                <w:szCs w:val="18"/>
              </w:rPr>
            </w:pPr>
            <w:r>
              <w:rPr>
                <w:rFonts w:hint="eastAsia" w:hAnsi="宋体" w:cs="宋体"/>
                <w:sz w:val="18"/>
                <w:szCs w:val="18"/>
              </w:rPr>
              <w:t>持续</w:t>
            </w:r>
          </w:p>
        </w:tc>
        <w:tc>
          <w:tcPr>
            <w:tcW w:w="1370" w:type="dxa"/>
            <w:vAlign w:val="center"/>
          </w:tcPr>
          <w:p>
            <w:pPr>
              <w:rPr>
                <w:sz w:val="18"/>
                <w:szCs w:val="18"/>
              </w:rPr>
            </w:pPr>
            <w:r>
              <w:rPr>
                <w:rFonts w:hint="eastAsia" w:hAnsi="宋体" w:cs="宋体"/>
                <w:sz w:val="18"/>
                <w:szCs w:val="18"/>
              </w:rPr>
              <w:t>符合3分，部分符合1-3分，否则0分</w:t>
            </w:r>
          </w:p>
        </w:tc>
        <w:tc>
          <w:tcPr>
            <w:tcW w:w="680" w:type="dxa"/>
            <w:vAlign w:val="center"/>
          </w:tcPr>
          <w:p>
            <w:pPr>
              <w:jc w:val="center"/>
              <w:rPr>
                <w:sz w:val="18"/>
                <w:szCs w:val="18"/>
              </w:rPr>
            </w:pPr>
            <w:r>
              <w:rPr>
                <w:rFonts w:hint="eastAsia"/>
                <w:sz w:val="18"/>
                <w:szCs w:val="18"/>
              </w:rPr>
              <w:t>3</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17</w:t>
            </w:r>
          </w:p>
        </w:tc>
        <w:tc>
          <w:tcPr>
            <w:tcW w:w="1054" w:type="dxa"/>
            <w:gridSpan w:val="2"/>
            <w:vMerge w:val="continue"/>
            <w:vAlign w:val="center"/>
          </w:tcPr>
          <w:p>
            <w:pPr>
              <w:jc w:val="center"/>
              <w:rPr>
                <w:sz w:val="18"/>
                <w:szCs w:val="18"/>
              </w:rPr>
            </w:pPr>
          </w:p>
        </w:tc>
        <w:tc>
          <w:tcPr>
            <w:tcW w:w="3660" w:type="dxa"/>
            <w:vAlign w:val="center"/>
          </w:tcPr>
          <w:p>
            <w:pPr>
              <w:rPr>
                <w:rFonts w:asciiTheme="minorHAnsi" w:hAnsiTheme="minorHAnsi" w:eastAsiaTheme="minorEastAsia" w:cstheme="minorBidi"/>
                <w:bCs/>
                <w:sz w:val="18"/>
                <w:szCs w:val="18"/>
              </w:rPr>
            </w:pPr>
            <w:r>
              <w:rPr>
                <w:rFonts w:hint="eastAsia"/>
                <w:bCs/>
                <w:sz w:val="18"/>
                <w:szCs w:val="18"/>
              </w:rPr>
              <w:t>物品放行要登记清楚、齐全，及时查验物品出门单；物品出门单及时整理归档（每天整理、每月归档）</w:t>
            </w:r>
          </w:p>
        </w:tc>
        <w:tc>
          <w:tcPr>
            <w:tcW w:w="700" w:type="dxa"/>
            <w:vAlign w:val="center"/>
          </w:tcPr>
          <w:p>
            <w:pPr>
              <w:rPr>
                <w:sz w:val="18"/>
                <w:szCs w:val="18"/>
              </w:rPr>
            </w:pPr>
            <w:r>
              <w:rPr>
                <w:rFonts w:hint="eastAsia" w:hAnsi="宋体" w:cs="宋体"/>
                <w:sz w:val="18"/>
                <w:szCs w:val="18"/>
              </w:rPr>
              <w:t>持续</w:t>
            </w:r>
          </w:p>
        </w:tc>
        <w:tc>
          <w:tcPr>
            <w:tcW w:w="1370" w:type="dxa"/>
            <w:vAlign w:val="center"/>
          </w:tcPr>
          <w:p>
            <w:pPr>
              <w:rPr>
                <w:sz w:val="18"/>
                <w:szCs w:val="18"/>
              </w:rPr>
            </w:pPr>
            <w:r>
              <w:rPr>
                <w:rFonts w:hint="eastAsia" w:hAnsi="宋体" w:cs="宋体"/>
                <w:sz w:val="18"/>
                <w:szCs w:val="18"/>
              </w:rPr>
              <w:t>符合3分，部分符合1-3分，否则0分</w:t>
            </w:r>
          </w:p>
        </w:tc>
        <w:tc>
          <w:tcPr>
            <w:tcW w:w="680" w:type="dxa"/>
            <w:vAlign w:val="center"/>
          </w:tcPr>
          <w:p>
            <w:pPr>
              <w:jc w:val="center"/>
              <w:rPr>
                <w:sz w:val="18"/>
                <w:szCs w:val="18"/>
              </w:rPr>
            </w:pPr>
            <w:r>
              <w:rPr>
                <w:rFonts w:hint="eastAsia"/>
                <w:sz w:val="18"/>
                <w:szCs w:val="18"/>
              </w:rPr>
              <w:t>3</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18</w:t>
            </w:r>
          </w:p>
        </w:tc>
        <w:tc>
          <w:tcPr>
            <w:tcW w:w="1054" w:type="dxa"/>
            <w:gridSpan w:val="2"/>
            <w:vMerge w:val="continue"/>
            <w:vAlign w:val="center"/>
          </w:tcPr>
          <w:p>
            <w:pPr>
              <w:jc w:val="center"/>
              <w:rPr>
                <w:sz w:val="18"/>
                <w:szCs w:val="18"/>
              </w:rPr>
            </w:pPr>
          </w:p>
        </w:tc>
        <w:tc>
          <w:tcPr>
            <w:tcW w:w="3660" w:type="dxa"/>
            <w:vAlign w:val="center"/>
          </w:tcPr>
          <w:p>
            <w:pPr>
              <w:rPr>
                <w:rFonts w:asciiTheme="minorHAnsi" w:hAnsiTheme="minorHAnsi" w:eastAsiaTheme="minorEastAsia" w:cstheme="minorBidi"/>
                <w:bCs/>
                <w:sz w:val="18"/>
                <w:szCs w:val="18"/>
              </w:rPr>
            </w:pPr>
            <w:r>
              <w:rPr>
                <w:rFonts w:hint="eastAsia"/>
                <w:bCs/>
                <w:sz w:val="18"/>
                <w:szCs w:val="18"/>
              </w:rPr>
              <w:t>禁止小商贩、传销和无关人员进出、穿行与园区内</w:t>
            </w:r>
          </w:p>
        </w:tc>
        <w:tc>
          <w:tcPr>
            <w:tcW w:w="700" w:type="dxa"/>
            <w:vAlign w:val="center"/>
          </w:tcPr>
          <w:p>
            <w:pPr>
              <w:rPr>
                <w:sz w:val="18"/>
                <w:szCs w:val="18"/>
              </w:rPr>
            </w:pPr>
            <w:r>
              <w:rPr>
                <w:rFonts w:hint="eastAsia" w:hAnsi="宋体" w:cs="宋体"/>
                <w:sz w:val="18"/>
                <w:szCs w:val="18"/>
              </w:rPr>
              <w:t>持续</w:t>
            </w:r>
          </w:p>
        </w:tc>
        <w:tc>
          <w:tcPr>
            <w:tcW w:w="1370" w:type="dxa"/>
            <w:vAlign w:val="center"/>
          </w:tcPr>
          <w:p>
            <w:pPr>
              <w:rPr>
                <w:sz w:val="18"/>
                <w:szCs w:val="18"/>
              </w:rPr>
            </w:pPr>
            <w:r>
              <w:rPr>
                <w:rFonts w:hint="eastAsia" w:hAnsi="宋体" w:cs="宋体"/>
                <w:sz w:val="18"/>
                <w:szCs w:val="18"/>
              </w:rPr>
              <w:t>符合2分，部分符合0.5-2分，否则0分</w:t>
            </w:r>
          </w:p>
        </w:tc>
        <w:tc>
          <w:tcPr>
            <w:tcW w:w="680" w:type="dxa"/>
            <w:vAlign w:val="center"/>
          </w:tcPr>
          <w:p>
            <w:pPr>
              <w:jc w:val="center"/>
              <w:rPr>
                <w:sz w:val="18"/>
                <w:szCs w:val="18"/>
              </w:rPr>
            </w:pPr>
            <w:r>
              <w:rPr>
                <w:rFonts w:hint="eastAsia"/>
                <w:sz w:val="18"/>
                <w:szCs w:val="18"/>
              </w:rPr>
              <w:t>2</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19</w:t>
            </w:r>
          </w:p>
        </w:tc>
        <w:tc>
          <w:tcPr>
            <w:tcW w:w="1054" w:type="dxa"/>
            <w:gridSpan w:val="2"/>
            <w:vMerge w:val="continue"/>
            <w:vAlign w:val="center"/>
          </w:tcPr>
          <w:p>
            <w:pPr>
              <w:jc w:val="center"/>
              <w:rPr>
                <w:sz w:val="18"/>
                <w:szCs w:val="18"/>
              </w:rPr>
            </w:pPr>
          </w:p>
        </w:tc>
        <w:tc>
          <w:tcPr>
            <w:tcW w:w="3660" w:type="dxa"/>
            <w:vAlign w:val="center"/>
          </w:tcPr>
          <w:p>
            <w:pPr>
              <w:rPr>
                <w:rFonts w:asciiTheme="minorHAnsi" w:hAnsiTheme="minorHAnsi" w:eastAsiaTheme="minorEastAsia" w:cstheme="minorBidi"/>
                <w:bCs/>
                <w:sz w:val="18"/>
                <w:szCs w:val="18"/>
              </w:rPr>
            </w:pPr>
            <w:r>
              <w:rPr>
                <w:rFonts w:hint="eastAsia"/>
                <w:bCs/>
                <w:sz w:val="18"/>
                <w:szCs w:val="18"/>
              </w:rPr>
              <w:t>岗亭内物品摆放整齐，卫生整洁、干净；岗位放有报纸、杂志等与工作无关的物品；园区,写字楼大厦门口环境整洁、有序、通畅</w:t>
            </w:r>
          </w:p>
        </w:tc>
        <w:tc>
          <w:tcPr>
            <w:tcW w:w="700" w:type="dxa"/>
            <w:vAlign w:val="center"/>
          </w:tcPr>
          <w:p>
            <w:pPr>
              <w:rPr>
                <w:sz w:val="18"/>
                <w:szCs w:val="18"/>
              </w:rPr>
            </w:pPr>
            <w:r>
              <w:rPr>
                <w:rFonts w:hint="eastAsia" w:hAnsi="宋体" w:cs="宋体"/>
                <w:sz w:val="18"/>
                <w:szCs w:val="18"/>
              </w:rPr>
              <w:t>持续</w:t>
            </w:r>
          </w:p>
        </w:tc>
        <w:tc>
          <w:tcPr>
            <w:tcW w:w="1370" w:type="dxa"/>
            <w:vAlign w:val="center"/>
          </w:tcPr>
          <w:p>
            <w:pPr>
              <w:rPr>
                <w:sz w:val="18"/>
                <w:szCs w:val="18"/>
              </w:rPr>
            </w:pPr>
            <w:r>
              <w:rPr>
                <w:rFonts w:hint="eastAsia" w:hAnsi="宋体" w:cs="宋体"/>
                <w:sz w:val="18"/>
                <w:szCs w:val="18"/>
              </w:rPr>
              <w:t>符合2分，部分符合0.5-2分，否则0分</w:t>
            </w:r>
          </w:p>
        </w:tc>
        <w:tc>
          <w:tcPr>
            <w:tcW w:w="680" w:type="dxa"/>
            <w:vAlign w:val="center"/>
          </w:tcPr>
          <w:p>
            <w:pPr>
              <w:jc w:val="center"/>
              <w:rPr>
                <w:sz w:val="18"/>
                <w:szCs w:val="18"/>
              </w:rPr>
            </w:pPr>
            <w:r>
              <w:rPr>
                <w:rFonts w:hint="eastAsia"/>
                <w:sz w:val="18"/>
                <w:szCs w:val="18"/>
              </w:rPr>
              <w:t>2</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20</w:t>
            </w:r>
          </w:p>
        </w:tc>
        <w:tc>
          <w:tcPr>
            <w:tcW w:w="1054" w:type="dxa"/>
            <w:gridSpan w:val="2"/>
            <w:vMerge w:val="restart"/>
            <w:vAlign w:val="center"/>
          </w:tcPr>
          <w:p>
            <w:pPr>
              <w:jc w:val="center"/>
              <w:rPr>
                <w:sz w:val="18"/>
                <w:szCs w:val="18"/>
              </w:rPr>
            </w:pPr>
            <w:r>
              <w:rPr>
                <w:rFonts w:hint="eastAsia"/>
                <w:sz w:val="18"/>
                <w:szCs w:val="18"/>
              </w:rPr>
              <w:t>巡逻管理</w:t>
            </w:r>
          </w:p>
        </w:tc>
        <w:tc>
          <w:tcPr>
            <w:tcW w:w="3660" w:type="dxa"/>
            <w:vAlign w:val="center"/>
          </w:tcPr>
          <w:p>
            <w:pPr>
              <w:rPr>
                <w:rFonts w:asciiTheme="minorHAnsi" w:hAnsiTheme="minorHAnsi" w:eastAsiaTheme="minorEastAsia" w:cstheme="minorBidi"/>
                <w:bCs/>
                <w:sz w:val="18"/>
                <w:szCs w:val="18"/>
              </w:rPr>
            </w:pPr>
            <w:r>
              <w:rPr>
                <w:rFonts w:hint="eastAsia"/>
                <w:bCs/>
                <w:sz w:val="18"/>
                <w:szCs w:val="18"/>
              </w:rPr>
              <w:t>园区巡逻每两小时一次,</w:t>
            </w:r>
            <w:r>
              <w:rPr>
                <w:bCs/>
                <w:sz w:val="18"/>
                <w:szCs w:val="18"/>
              </w:rPr>
              <w:t>2</w:t>
            </w:r>
            <w:r>
              <w:rPr>
                <w:rFonts w:hint="eastAsia"/>
                <w:bCs/>
                <w:sz w:val="18"/>
                <w:szCs w:val="18"/>
              </w:rPr>
              <w:t>人一组；楼道巡逻夜班每两小时一次</w:t>
            </w:r>
          </w:p>
        </w:tc>
        <w:tc>
          <w:tcPr>
            <w:tcW w:w="700" w:type="dxa"/>
            <w:vAlign w:val="center"/>
          </w:tcPr>
          <w:p>
            <w:pPr>
              <w:rPr>
                <w:sz w:val="18"/>
                <w:szCs w:val="18"/>
              </w:rPr>
            </w:pPr>
            <w:r>
              <w:rPr>
                <w:rFonts w:hint="eastAsia" w:hAnsi="宋体" w:cs="宋体"/>
                <w:sz w:val="18"/>
                <w:szCs w:val="18"/>
              </w:rPr>
              <w:t>持续</w:t>
            </w:r>
          </w:p>
        </w:tc>
        <w:tc>
          <w:tcPr>
            <w:tcW w:w="1370" w:type="dxa"/>
            <w:vAlign w:val="center"/>
          </w:tcPr>
          <w:p>
            <w:pPr>
              <w:rPr>
                <w:sz w:val="18"/>
                <w:szCs w:val="18"/>
              </w:rPr>
            </w:pPr>
            <w:r>
              <w:rPr>
                <w:rFonts w:hint="eastAsia" w:hAnsi="宋体" w:cs="宋体"/>
                <w:sz w:val="18"/>
                <w:szCs w:val="18"/>
              </w:rPr>
              <w:t>符合4分，部分符合1-4分，否则0分</w:t>
            </w:r>
          </w:p>
        </w:tc>
        <w:tc>
          <w:tcPr>
            <w:tcW w:w="680" w:type="dxa"/>
            <w:vAlign w:val="center"/>
          </w:tcPr>
          <w:p>
            <w:pPr>
              <w:jc w:val="center"/>
              <w:rPr>
                <w:sz w:val="18"/>
                <w:szCs w:val="18"/>
              </w:rPr>
            </w:pPr>
            <w:r>
              <w:rPr>
                <w:rFonts w:hint="eastAsia"/>
                <w:sz w:val="18"/>
                <w:szCs w:val="18"/>
              </w:rPr>
              <w:t>4</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21</w:t>
            </w:r>
          </w:p>
        </w:tc>
        <w:tc>
          <w:tcPr>
            <w:tcW w:w="1054" w:type="dxa"/>
            <w:gridSpan w:val="2"/>
            <w:vMerge w:val="continue"/>
            <w:vAlign w:val="center"/>
          </w:tcPr>
          <w:p>
            <w:pPr>
              <w:jc w:val="center"/>
              <w:rPr>
                <w:sz w:val="18"/>
                <w:szCs w:val="18"/>
              </w:rPr>
            </w:pPr>
          </w:p>
        </w:tc>
        <w:tc>
          <w:tcPr>
            <w:tcW w:w="3660" w:type="dxa"/>
            <w:vAlign w:val="center"/>
          </w:tcPr>
          <w:p>
            <w:pPr>
              <w:rPr>
                <w:rFonts w:asciiTheme="minorHAnsi" w:hAnsiTheme="minorHAnsi" w:eastAsiaTheme="minorEastAsia" w:cstheme="minorBidi"/>
                <w:bCs/>
                <w:sz w:val="18"/>
                <w:szCs w:val="18"/>
              </w:rPr>
            </w:pPr>
            <w:r>
              <w:rPr>
                <w:rFonts w:hint="eastAsia"/>
                <w:bCs/>
                <w:sz w:val="18"/>
                <w:szCs w:val="18"/>
              </w:rPr>
              <w:t>巡逻要按设定的路线进行巡查；巡逻记录清楚、齐全，发现问题及时处理或上报管理中心</w:t>
            </w:r>
          </w:p>
        </w:tc>
        <w:tc>
          <w:tcPr>
            <w:tcW w:w="700" w:type="dxa"/>
            <w:vAlign w:val="center"/>
          </w:tcPr>
          <w:p>
            <w:pPr>
              <w:rPr>
                <w:sz w:val="18"/>
                <w:szCs w:val="18"/>
              </w:rPr>
            </w:pPr>
            <w:r>
              <w:rPr>
                <w:rFonts w:hint="eastAsia" w:hAnsi="宋体" w:cs="宋体"/>
                <w:sz w:val="18"/>
                <w:szCs w:val="18"/>
              </w:rPr>
              <w:t>持续</w:t>
            </w:r>
          </w:p>
        </w:tc>
        <w:tc>
          <w:tcPr>
            <w:tcW w:w="1370" w:type="dxa"/>
            <w:vAlign w:val="center"/>
          </w:tcPr>
          <w:p>
            <w:pPr>
              <w:rPr>
                <w:sz w:val="18"/>
                <w:szCs w:val="18"/>
              </w:rPr>
            </w:pPr>
            <w:r>
              <w:rPr>
                <w:rFonts w:hint="eastAsia" w:hAnsi="宋体" w:cs="宋体"/>
                <w:sz w:val="18"/>
                <w:szCs w:val="18"/>
              </w:rPr>
              <w:t>符合3分，部分符合1-3分，否则0分</w:t>
            </w:r>
          </w:p>
        </w:tc>
        <w:tc>
          <w:tcPr>
            <w:tcW w:w="680" w:type="dxa"/>
            <w:vAlign w:val="center"/>
          </w:tcPr>
          <w:p>
            <w:pPr>
              <w:jc w:val="center"/>
              <w:rPr>
                <w:sz w:val="18"/>
                <w:szCs w:val="18"/>
              </w:rPr>
            </w:pPr>
            <w:r>
              <w:rPr>
                <w:rFonts w:hint="eastAsia"/>
                <w:sz w:val="18"/>
                <w:szCs w:val="18"/>
              </w:rPr>
              <w:t>3</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22</w:t>
            </w:r>
          </w:p>
        </w:tc>
        <w:tc>
          <w:tcPr>
            <w:tcW w:w="1054" w:type="dxa"/>
            <w:gridSpan w:val="2"/>
            <w:vMerge w:val="continue"/>
            <w:vAlign w:val="center"/>
          </w:tcPr>
          <w:p>
            <w:pPr>
              <w:jc w:val="center"/>
              <w:rPr>
                <w:sz w:val="18"/>
                <w:szCs w:val="18"/>
              </w:rPr>
            </w:pPr>
          </w:p>
        </w:tc>
        <w:tc>
          <w:tcPr>
            <w:tcW w:w="3660" w:type="dxa"/>
            <w:vAlign w:val="center"/>
          </w:tcPr>
          <w:p>
            <w:pPr>
              <w:rPr>
                <w:rFonts w:asciiTheme="minorHAnsi" w:hAnsiTheme="minorHAnsi" w:eastAsiaTheme="minorEastAsia" w:cstheme="minorBidi"/>
                <w:bCs/>
                <w:sz w:val="18"/>
                <w:szCs w:val="18"/>
              </w:rPr>
            </w:pPr>
            <w:r>
              <w:rPr>
                <w:rFonts w:hint="eastAsia"/>
                <w:bCs/>
                <w:sz w:val="18"/>
                <w:szCs w:val="18"/>
              </w:rPr>
              <w:t>巡更点时间记录误差不超过五分钟</w:t>
            </w:r>
          </w:p>
        </w:tc>
        <w:tc>
          <w:tcPr>
            <w:tcW w:w="700" w:type="dxa"/>
            <w:vAlign w:val="center"/>
          </w:tcPr>
          <w:p>
            <w:pPr>
              <w:rPr>
                <w:sz w:val="18"/>
                <w:szCs w:val="18"/>
              </w:rPr>
            </w:pPr>
            <w:r>
              <w:rPr>
                <w:rFonts w:hint="eastAsia" w:hAnsi="宋体" w:cs="宋体"/>
                <w:sz w:val="18"/>
                <w:szCs w:val="18"/>
              </w:rPr>
              <w:t>持续</w:t>
            </w:r>
          </w:p>
        </w:tc>
        <w:tc>
          <w:tcPr>
            <w:tcW w:w="1370" w:type="dxa"/>
            <w:vAlign w:val="center"/>
          </w:tcPr>
          <w:p>
            <w:pPr>
              <w:rPr>
                <w:sz w:val="18"/>
                <w:szCs w:val="18"/>
              </w:rPr>
            </w:pPr>
            <w:r>
              <w:rPr>
                <w:rFonts w:hint="eastAsia" w:hAnsi="宋体" w:cs="宋体"/>
                <w:sz w:val="18"/>
                <w:szCs w:val="18"/>
              </w:rPr>
              <w:t>符合3分，部分符合1-3分，否则0分</w:t>
            </w:r>
          </w:p>
        </w:tc>
        <w:tc>
          <w:tcPr>
            <w:tcW w:w="680" w:type="dxa"/>
            <w:vAlign w:val="center"/>
          </w:tcPr>
          <w:p>
            <w:pPr>
              <w:jc w:val="center"/>
              <w:rPr>
                <w:sz w:val="18"/>
                <w:szCs w:val="18"/>
              </w:rPr>
            </w:pPr>
            <w:r>
              <w:rPr>
                <w:rFonts w:hint="eastAsia"/>
                <w:sz w:val="18"/>
                <w:szCs w:val="18"/>
              </w:rPr>
              <w:t>3</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23</w:t>
            </w:r>
          </w:p>
        </w:tc>
        <w:tc>
          <w:tcPr>
            <w:tcW w:w="1054" w:type="dxa"/>
            <w:gridSpan w:val="2"/>
            <w:vMerge w:val="continue"/>
            <w:vAlign w:val="center"/>
          </w:tcPr>
          <w:p>
            <w:pPr>
              <w:jc w:val="center"/>
              <w:rPr>
                <w:sz w:val="18"/>
                <w:szCs w:val="18"/>
              </w:rPr>
            </w:pPr>
          </w:p>
        </w:tc>
        <w:tc>
          <w:tcPr>
            <w:tcW w:w="3660" w:type="dxa"/>
            <w:vAlign w:val="center"/>
          </w:tcPr>
          <w:p>
            <w:pPr>
              <w:rPr>
                <w:rFonts w:asciiTheme="minorHAnsi" w:hAnsiTheme="minorHAnsi" w:eastAsiaTheme="minorEastAsia" w:cstheme="minorBidi"/>
                <w:bCs/>
                <w:sz w:val="18"/>
                <w:szCs w:val="18"/>
              </w:rPr>
            </w:pPr>
            <w:r>
              <w:rPr>
                <w:rFonts w:hint="eastAsia"/>
                <w:bCs/>
                <w:sz w:val="18"/>
                <w:szCs w:val="18"/>
              </w:rPr>
              <w:t>遇到紧急情况或业主紧急求助，要及时到达现场，并采取相应措施；接到监控中心报警信号，及时赶到现场处理</w:t>
            </w:r>
          </w:p>
        </w:tc>
        <w:tc>
          <w:tcPr>
            <w:tcW w:w="700" w:type="dxa"/>
            <w:vAlign w:val="center"/>
          </w:tcPr>
          <w:p>
            <w:pPr>
              <w:rPr>
                <w:sz w:val="18"/>
                <w:szCs w:val="18"/>
              </w:rPr>
            </w:pPr>
            <w:r>
              <w:rPr>
                <w:rFonts w:hint="eastAsia" w:hAnsi="宋体" w:cs="宋体"/>
                <w:sz w:val="18"/>
                <w:szCs w:val="18"/>
              </w:rPr>
              <w:t>持续</w:t>
            </w:r>
          </w:p>
        </w:tc>
        <w:tc>
          <w:tcPr>
            <w:tcW w:w="1370" w:type="dxa"/>
            <w:vAlign w:val="center"/>
          </w:tcPr>
          <w:p>
            <w:pPr>
              <w:rPr>
                <w:sz w:val="18"/>
                <w:szCs w:val="18"/>
              </w:rPr>
            </w:pPr>
            <w:r>
              <w:rPr>
                <w:rFonts w:hint="eastAsia" w:hAnsi="宋体" w:cs="宋体"/>
                <w:sz w:val="18"/>
                <w:szCs w:val="18"/>
              </w:rPr>
              <w:t>符合3分，部分符合1-3分，否则0分</w:t>
            </w:r>
          </w:p>
        </w:tc>
        <w:tc>
          <w:tcPr>
            <w:tcW w:w="680" w:type="dxa"/>
            <w:vAlign w:val="center"/>
          </w:tcPr>
          <w:p>
            <w:pPr>
              <w:jc w:val="center"/>
              <w:rPr>
                <w:sz w:val="18"/>
                <w:szCs w:val="18"/>
              </w:rPr>
            </w:pPr>
            <w:r>
              <w:rPr>
                <w:rFonts w:hint="eastAsia"/>
                <w:sz w:val="18"/>
                <w:szCs w:val="18"/>
              </w:rPr>
              <w:t>2</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24</w:t>
            </w:r>
          </w:p>
        </w:tc>
        <w:tc>
          <w:tcPr>
            <w:tcW w:w="1054" w:type="dxa"/>
            <w:gridSpan w:val="2"/>
            <w:vMerge w:val="continue"/>
            <w:vAlign w:val="center"/>
          </w:tcPr>
          <w:p>
            <w:pPr>
              <w:jc w:val="center"/>
              <w:rPr>
                <w:sz w:val="18"/>
                <w:szCs w:val="18"/>
              </w:rPr>
            </w:pPr>
          </w:p>
        </w:tc>
        <w:tc>
          <w:tcPr>
            <w:tcW w:w="3660" w:type="dxa"/>
            <w:vAlign w:val="center"/>
          </w:tcPr>
          <w:p>
            <w:pPr>
              <w:rPr>
                <w:rFonts w:asciiTheme="minorHAnsi" w:hAnsiTheme="minorHAnsi" w:eastAsiaTheme="minorEastAsia" w:cstheme="minorBidi"/>
                <w:bCs/>
                <w:sz w:val="18"/>
                <w:szCs w:val="18"/>
              </w:rPr>
            </w:pPr>
            <w:r>
              <w:rPr>
                <w:rFonts w:hint="eastAsia"/>
                <w:bCs/>
                <w:sz w:val="18"/>
                <w:szCs w:val="18"/>
              </w:rPr>
              <w:t>巡逻遇到陌生人员，及时询问，并请离开园区</w:t>
            </w:r>
          </w:p>
        </w:tc>
        <w:tc>
          <w:tcPr>
            <w:tcW w:w="700" w:type="dxa"/>
            <w:vAlign w:val="center"/>
          </w:tcPr>
          <w:p>
            <w:pPr>
              <w:rPr>
                <w:sz w:val="18"/>
                <w:szCs w:val="18"/>
              </w:rPr>
            </w:pPr>
            <w:r>
              <w:rPr>
                <w:rFonts w:hint="eastAsia" w:hAnsi="宋体" w:cs="宋体"/>
                <w:sz w:val="18"/>
                <w:szCs w:val="18"/>
              </w:rPr>
              <w:t>持续</w:t>
            </w:r>
          </w:p>
        </w:tc>
        <w:tc>
          <w:tcPr>
            <w:tcW w:w="1370" w:type="dxa"/>
            <w:vAlign w:val="center"/>
          </w:tcPr>
          <w:p>
            <w:pPr>
              <w:rPr>
                <w:sz w:val="18"/>
                <w:szCs w:val="18"/>
              </w:rPr>
            </w:pPr>
            <w:r>
              <w:rPr>
                <w:rFonts w:hint="eastAsia" w:hAnsi="宋体" w:cs="宋体"/>
                <w:sz w:val="18"/>
                <w:szCs w:val="18"/>
              </w:rPr>
              <w:t>符合2分，部分符合0.5-2分，否则0分</w:t>
            </w:r>
          </w:p>
        </w:tc>
        <w:tc>
          <w:tcPr>
            <w:tcW w:w="680" w:type="dxa"/>
            <w:vAlign w:val="center"/>
          </w:tcPr>
          <w:p>
            <w:pPr>
              <w:jc w:val="center"/>
              <w:rPr>
                <w:sz w:val="18"/>
                <w:szCs w:val="18"/>
              </w:rPr>
            </w:pPr>
            <w:r>
              <w:rPr>
                <w:rFonts w:hint="eastAsia"/>
                <w:sz w:val="18"/>
                <w:szCs w:val="18"/>
              </w:rPr>
              <w:t>2</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25</w:t>
            </w:r>
          </w:p>
        </w:tc>
        <w:tc>
          <w:tcPr>
            <w:tcW w:w="1054" w:type="dxa"/>
            <w:gridSpan w:val="2"/>
            <w:vMerge w:val="restart"/>
            <w:vAlign w:val="center"/>
          </w:tcPr>
          <w:p>
            <w:pPr>
              <w:jc w:val="center"/>
              <w:rPr>
                <w:sz w:val="18"/>
                <w:szCs w:val="18"/>
              </w:rPr>
            </w:pPr>
            <w:r>
              <w:rPr>
                <w:rFonts w:hint="eastAsia"/>
                <w:sz w:val="18"/>
                <w:szCs w:val="18"/>
              </w:rPr>
              <w:t>车辆管理</w:t>
            </w:r>
          </w:p>
        </w:tc>
        <w:tc>
          <w:tcPr>
            <w:tcW w:w="3660" w:type="dxa"/>
            <w:vAlign w:val="center"/>
          </w:tcPr>
          <w:p>
            <w:pPr>
              <w:rPr>
                <w:rFonts w:asciiTheme="minorHAnsi" w:hAnsiTheme="minorHAnsi" w:eastAsiaTheme="minorEastAsia" w:cstheme="minorBidi"/>
                <w:bCs/>
                <w:sz w:val="18"/>
                <w:szCs w:val="18"/>
              </w:rPr>
            </w:pPr>
            <w:r>
              <w:rPr>
                <w:rFonts w:hint="eastAsia"/>
                <w:bCs/>
                <w:sz w:val="18"/>
                <w:szCs w:val="18"/>
              </w:rPr>
              <w:t>外围车辆按位停放、排列整齐，无乱停乱放现象</w:t>
            </w:r>
          </w:p>
        </w:tc>
        <w:tc>
          <w:tcPr>
            <w:tcW w:w="700" w:type="dxa"/>
            <w:vAlign w:val="center"/>
          </w:tcPr>
          <w:p>
            <w:pPr>
              <w:rPr>
                <w:sz w:val="18"/>
                <w:szCs w:val="18"/>
              </w:rPr>
            </w:pPr>
            <w:r>
              <w:rPr>
                <w:rFonts w:hint="eastAsia" w:hAnsi="宋体" w:cs="宋体"/>
                <w:sz w:val="18"/>
                <w:szCs w:val="18"/>
              </w:rPr>
              <w:t>持续</w:t>
            </w:r>
          </w:p>
        </w:tc>
        <w:tc>
          <w:tcPr>
            <w:tcW w:w="1370" w:type="dxa"/>
            <w:vAlign w:val="center"/>
          </w:tcPr>
          <w:p>
            <w:pPr>
              <w:rPr>
                <w:sz w:val="18"/>
                <w:szCs w:val="18"/>
              </w:rPr>
            </w:pPr>
            <w:r>
              <w:rPr>
                <w:rFonts w:hint="eastAsia" w:hAnsi="宋体" w:cs="宋体"/>
                <w:sz w:val="18"/>
                <w:szCs w:val="18"/>
              </w:rPr>
              <w:t>符合4分，部分符合1-4分，否则0分</w:t>
            </w:r>
          </w:p>
        </w:tc>
        <w:tc>
          <w:tcPr>
            <w:tcW w:w="680" w:type="dxa"/>
            <w:vAlign w:val="center"/>
          </w:tcPr>
          <w:p>
            <w:pPr>
              <w:jc w:val="center"/>
              <w:rPr>
                <w:sz w:val="18"/>
                <w:szCs w:val="18"/>
              </w:rPr>
            </w:pPr>
            <w:r>
              <w:rPr>
                <w:rFonts w:hint="eastAsia"/>
                <w:sz w:val="18"/>
                <w:szCs w:val="18"/>
              </w:rPr>
              <w:t>4</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26</w:t>
            </w:r>
          </w:p>
        </w:tc>
        <w:tc>
          <w:tcPr>
            <w:tcW w:w="1054" w:type="dxa"/>
            <w:gridSpan w:val="2"/>
            <w:vMerge w:val="continue"/>
            <w:vAlign w:val="center"/>
          </w:tcPr>
          <w:p>
            <w:pPr>
              <w:jc w:val="center"/>
              <w:rPr>
                <w:sz w:val="18"/>
                <w:szCs w:val="18"/>
              </w:rPr>
            </w:pPr>
          </w:p>
        </w:tc>
        <w:tc>
          <w:tcPr>
            <w:tcW w:w="3660" w:type="dxa"/>
            <w:vAlign w:val="center"/>
          </w:tcPr>
          <w:p>
            <w:pPr>
              <w:rPr>
                <w:rFonts w:asciiTheme="minorHAnsi" w:hAnsiTheme="minorHAnsi" w:eastAsiaTheme="minorEastAsia" w:cstheme="minorBidi"/>
                <w:bCs/>
                <w:sz w:val="18"/>
                <w:szCs w:val="18"/>
              </w:rPr>
            </w:pPr>
            <w:r>
              <w:rPr>
                <w:rFonts w:hint="eastAsia"/>
                <w:bCs/>
                <w:sz w:val="18"/>
                <w:szCs w:val="18"/>
              </w:rPr>
              <w:t>行车通道、消防通道、非停车位禁止停车</w:t>
            </w:r>
          </w:p>
        </w:tc>
        <w:tc>
          <w:tcPr>
            <w:tcW w:w="700" w:type="dxa"/>
            <w:vAlign w:val="center"/>
          </w:tcPr>
          <w:p>
            <w:pPr>
              <w:rPr>
                <w:sz w:val="18"/>
                <w:szCs w:val="18"/>
              </w:rPr>
            </w:pPr>
            <w:r>
              <w:rPr>
                <w:rFonts w:hint="eastAsia" w:hAnsi="宋体" w:cs="宋体"/>
                <w:sz w:val="18"/>
                <w:szCs w:val="18"/>
              </w:rPr>
              <w:t>持续</w:t>
            </w:r>
          </w:p>
        </w:tc>
        <w:tc>
          <w:tcPr>
            <w:tcW w:w="1370" w:type="dxa"/>
            <w:vAlign w:val="center"/>
          </w:tcPr>
          <w:p>
            <w:pPr>
              <w:rPr>
                <w:sz w:val="18"/>
                <w:szCs w:val="18"/>
              </w:rPr>
            </w:pPr>
            <w:r>
              <w:rPr>
                <w:rFonts w:hint="eastAsia" w:hAnsi="宋体" w:cs="宋体"/>
                <w:sz w:val="18"/>
                <w:szCs w:val="18"/>
              </w:rPr>
              <w:t>符合3分，部分符合1-3分，否则0分</w:t>
            </w:r>
          </w:p>
        </w:tc>
        <w:tc>
          <w:tcPr>
            <w:tcW w:w="680" w:type="dxa"/>
            <w:vAlign w:val="center"/>
          </w:tcPr>
          <w:p>
            <w:pPr>
              <w:jc w:val="center"/>
              <w:rPr>
                <w:sz w:val="18"/>
                <w:szCs w:val="18"/>
              </w:rPr>
            </w:pPr>
            <w:r>
              <w:rPr>
                <w:rFonts w:hint="eastAsia"/>
                <w:sz w:val="18"/>
                <w:szCs w:val="18"/>
              </w:rPr>
              <w:t>3</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27</w:t>
            </w:r>
          </w:p>
        </w:tc>
        <w:tc>
          <w:tcPr>
            <w:tcW w:w="1054" w:type="dxa"/>
            <w:gridSpan w:val="2"/>
            <w:vMerge w:val="continue"/>
            <w:vAlign w:val="center"/>
          </w:tcPr>
          <w:p>
            <w:pPr>
              <w:jc w:val="center"/>
              <w:rPr>
                <w:sz w:val="18"/>
                <w:szCs w:val="18"/>
              </w:rPr>
            </w:pPr>
          </w:p>
        </w:tc>
        <w:tc>
          <w:tcPr>
            <w:tcW w:w="3660" w:type="dxa"/>
            <w:vAlign w:val="center"/>
          </w:tcPr>
          <w:p>
            <w:pPr>
              <w:rPr>
                <w:rFonts w:asciiTheme="minorHAnsi" w:hAnsiTheme="minorHAnsi" w:eastAsiaTheme="minorEastAsia" w:cstheme="minorBidi"/>
                <w:bCs/>
                <w:sz w:val="18"/>
                <w:szCs w:val="18"/>
              </w:rPr>
            </w:pPr>
            <w:r>
              <w:rPr>
                <w:rFonts w:hint="eastAsia"/>
                <w:bCs/>
                <w:sz w:val="18"/>
                <w:szCs w:val="18"/>
              </w:rPr>
              <w:t>车辆记录本记录清楚、齐全</w:t>
            </w:r>
          </w:p>
        </w:tc>
        <w:tc>
          <w:tcPr>
            <w:tcW w:w="700" w:type="dxa"/>
            <w:vAlign w:val="center"/>
          </w:tcPr>
          <w:p>
            <w:pPr>
              <w:rPr>
                <w:sz w:val="18"/>
                <w:szCs w:val="18"/>
              </w:rPr>
            </w:pPr>
            <w:r>
              <w:rPr>
                <w:rFonts w:hint="eastAsia" w:hAnsi="宋体" w:cs="宋体"/>
                <w:sz w:val="18"/>
                <w:szCs w:val="18"/>
              </w:rPr>
              <w:t>持续</w:t>
            </w:r>
          </w:p>
        </w:tc>
        <w:tc>
          <w:tcPr>
            <w:tcW w:w="1370" w:type="dxa"/>
            <w:vAlign w:val="center"/>
          </w:tcPr>
          <w:p>
            <w:pPr>
              <w:rPr>
                <w:sz w:val="18"/>
                <w:szCs w:val="18"/>
              </w:rPr>
            </w:pPr>
            <w:r>
              <w:rPr>
                <w:rFonts w:hint="eastAsia" w:hAnsi="宋体" w:cs="宋体"/>
                <w:sz w:val="18"/>
                <w:szCs w:val="18"/>
              </w:rPr>
              <w:t>符合2分，部分符合0.5-2分，否则0分</w:t>
            </w:r>
          </w:p>
        </w:tc>
        <w:tc>
          <w:tcPr>
            <w:tcW w:w="680" w:type="dxa"/>
            <w:vAlign w:val="center"/>
          </w:tcPr>
          <w:p>
            <w:pPr>
              <w:jc w:val="center"/>
              <w:rPr>
                <w:sz w:val="18"/>
                <w:szCs w:val="18"/>
              </w:rPr>
            </w:pPr>
            <w:r>
              <w:rPr>
                <w:rFonts w:hint="eastAsia"/>
                <w:sz w:val="18"/>
                <w:szCs w:val="18"/>
              </w:rPr>
              <w:t>2</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28</w:t>
            </w:r>
          </w:p>
        </w:tc>
        <w:tc>
          <w:tcPr>
            <w:tcW w:w="1054" w:type="dxa"/>
            <w:gridSpan w:val="2"/>
            <w:vMerge w:val="restart"/>
            <w:vAlign w:val="center"/>
          </w:tcPr>
          <w:p>
            <w:pPr>
              <w:jc w:val="center"/>
              <w:rPr>
                <w:sz w:val="18"/>
                <w:szCs w:val="18"/>
              </w:rPr>
            </w:pPr>
            <w:r>
              <w:rPr>
                <w:rFonts w:hint="eastAsia"/>
                <w:bCs/>
                <w:sz w:val="18"/>
                <w:szCs w:val="18"/>
              </w:rPr>
              <w:t>突发事件处理</w:t>
            </w:r>
          </w:p>
        </w:tc>
        <w:tc>
          <w:tcPr>
            <w:tcW w:w="3660" w:type="dxa"/>
            <w:vAlign w:val="center"/>
          </w:tcPr>
          <w:p>
            <w:pPr>
              <w:rPr>
                <w:rFonts w:asciiTheme="minorHAnsi" w:hAnsiTheme="minorHAnsi" w:eastAsiaTheme="minorEastAsia" w:cstheme="minorBidi"/>
                <w:sz w:val="18"/>
                <w:szCs w:val="18"/>
              </w:rPr>
            </w:pPr>
            <w:r>
              <w:rPr>
                <w:rFonts w:hint="eastAsia"/>
                <w:sz w:val="18"/>
                <w:szCs w:val="18"/>
              </w:rPr>
              <w:t>建立各类突发事件应急处理方案或流程（盗窃、匪警、火警、电梯困人、斗殴、精神病人、醉汉、突发性水濅、爆炸威胁、煤气泄漏、停水停电、台风等）</w:t>
            </w:r>
          </w:p>
        </w:tc>
        <w:tc>
          <w:tcPr>
            <w:tcW w:w="700" w:type="dxa"/>
            <w:vAlign w:val="center"/>
          </w:tcPr>
          <w:p>
            <w:pPr>
              <w:rPr>
                <w:sz w:val="18"/>
                <w:szCs w:val="18"/>
              </w:rPr>
            </w:pPr>
            <w:r>
              <w:rPr>
                <w:rFonts w:hint="eastAsia" w:hAnsi="宋体" w:cs="宋体"/>
                <w:sz w:val="18"/>
                <w:szCs w:val="18"/>
              </w:rPr>
              <w:t>持续</w:t>
            </w:r>
          </w:p>
        </w:tc>
        <w:tc>
          <w:tcPr>
            <w:tcW w:w="1370" w:type="dxa"/>
            <w:vAlign w:val="center"/>
          </w:tcPr>
          <w:p>
            <w:pPr>
              <w:rPr>
                <w:sz w:val="18"/>
                <w:szCs w:val="18"/>
              </w:rPr>
            </w:pPr>
            <w:r>
              <w:rPr>
                <w:rFonts w:hint="eastAsia" w:hAnsi="宋体" w:cs="宋体"/>
                <w:sz w:val="18"/>
                <w:szCs w:val="18"/>
              </w:rPr>
              <w:t>符合2分，部分符合0.5-2分，否则0分</w:t>
            </w:r>
          </w:p>
        </w:tc>
        <w:tc>
          <w:tcPr>
            <w:tcW w:w="680" w:type="dxa"/>
            <w:vAlign w:val="center"/>
          </w:tcPr>
          <w:p>
            <w:pPr>
              <w:jc w:val="center"/>
              <w:rPr>
                <w:sz w:val="18"/>
                <w:szCs w:val="18"/>
              </w:rPr>
            </w:pPr>
            <w:r>
              <w:rPr>
                <w:rFonts w:hint="eastAsia"/>
                <w:sz w:val="18"/>
                <w:szCs w:val="18"/>
              </w:rPr>
              <w:t>2</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29</w:t>
            </w:r>
          </w:p>
        </w:tc>
        <w:tc>
          <w:tcPr>
            <w:tcW w:w="1054" w:type="dxa"/>
            <w:gridSpan w:val="2"/>
            <w:vMerge w:val="continue"/>
            <w:vAlign w:val="center"/>
          </w:tcPr>
          <w:p>
            <w:pPr>
              <w:rPr>
                <w:sz w:val="18"/>
                <w:szCs w:val="18"/>
              </w:rPr>
            </w:pPr>
          </w:p>
        </w:tc>
        <w:tc>
          <w:tcPr>
            <w:tcW w:w="3660" w:type="dxa"/>
            <w:vAlign w:val="center"/>
          </w:tcPr>
          <w:p>
            <w:pPr>
              <w:rPr>
                <w:rFonts w:asciiTheme="minorHAnsi" w:hAnsiTheme="minorHAnsi" w:eastAsiaTheme="minorEastAsia" w:cstheme="minorBidi"/>
                <w:sz w:val="18"/>
                <w:szCs w:val="18"/>
              </w:rPr>
            </w:pPr>
            <w:r>
              <w:rPr>
                <w:rFonts w:hint="eastAsia"/>
                <w:sz w:val="18"/>
                <w:szCs w:val="18"/>
              </w:rPr>
              <w:t>对各类突发事件应急处理方案或流程做好培训工作</w:t>
            </w:r>
          </w:p>
        </w:tc>
        <w:tc>
          <w:tcPr>
            <w:tcW w:w="700" w:type="dxa"/>
            <w:vAlign w:val="center"/>
          </w:tcPr>
          <w:p>
            <w:pPr>
              <w:rPr>
                <w:sz w:val="18"/>
                <w:szCs w:val="18"/>
              </w:rPr>
            </w:pPr>
            <w:r>
              <w:rPr>
                <w:rFonts w:hint="eastAsia" w:hAnsi="宋体" w:cs="宋体"/>
                <w:sz w:val="18"/>
                <w:szCs w:val="18"/>
              </w:rPr>
              <w:t>持续</w:t>
            </w:r>
          </w:p>
        </w:tc>
        <w:tc>
          <w:tcPr>
            <w:tcW w:w="1370" w:type="dxa"/>
            <w:vAlign w:val="center"/>
          </w:tcPr>
          <w:p>
            <w:pPr>
              <w:rPr>
                <w:sz w:val="18"/>
                <w:szCs w:val="18"/>
              </w:rPr>
            </w:pPr>
            <w:r>
              <w:rPr>
                <w:rFonts w:hint="eastAsia" w:hAnsi="宋体" w:cs="宋体"/>
                <w:sz w:val="18"/>
                <w:szCs w:val="18"/>
              </w:rPr>
              <w:t>符合2分，部分符合0.5-2分，否则0分</w:t>
            </w:r>
          </w:p>
        </w:tc>
        <w:tc>
          <w:tcPr>
            <w:tcW w:w="680" w:type="dxa"/>
            <w:vAlign w:val="center"/>
          </w:tcPr>
          <w:p>
            <w:pPr>
              <w:jc w:val="center"/>
              <w:rPr>
                <w:sz w:val="18"/>
                <w:szCs w:val="18"/>
              </w:rPr>
            </w:pPr>
            <w:r>
              <w:rPr>
                <w:rFonts w:hint="eastAsia"/>
                <w:sz w:val="18"/>
                <w:szCs w:val="18"/>
              </w:rPr>
              <w:t>2</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jc w:val="center"/>
              <w:rPr>
                <w:sz w:val="18"/>
                <w:szCs w:val="18"/>
              </w:rPr>
            </w:pPr>
            <w:r>
              <w:rPr>
                <w:rFonts w:hint="eastAsia"/>
                <w:sz w:val="18"/>
                <w:szCs w:val="18"/>
              </w:rPr>
              <w:t>30</w:t>
            </w:r>
          </w:p>
        </w:tc>
        <w:tc>
          <w:tcPr>
            <w:tcW w:w="1054" w:type="dxa"/>
            <w:gridSpan w:val="2"/>
            <w:vMerge w:val="continue"/>
            <w:vAlign w:val="center"/>
          </w:tcPr>
          <w:p>
            <w:pPr>
              <w:rPr>
                <w:sz w:val="18"/>
                <w:szCs w:val="18"/>
              </w:rPr>
            </w:pPr>
          </w:p>
        </w:tc>
        <w:tc>
          <w:tcPr>
            <w:tcW w:w="3660" w:type="dxa"/>
            <w:vAlign w:val="center"/>
          </w:tcPr>
          <w:p>
            <w:pPr>
              <w:rPr>
                <w:rFonts w:asciiTheme="minorHAnsi" w:hAnsiTheme="minorHAnsi" w:eastAsiaTheme="minorEastAsia" w:cstheme="minorBidi"/>
                <w:sz w:val="18"/>
                <w:szCs w:val="18"/>
              </w:rPr>
            </w:pPr>
            <w:r>
              <w:rPr>
                <w:rFonts w:hint="eastAsia"/>
                <w:sz w:val="18"/>
                <w:szCs w:val="18"/>
              </w:rPr>
              <w:t>各类突发事件应急处理方案培训记录完整</w:t>
            </w:r>
          </w:p>
        </w:tc>
        <w:tc>
          <w:tcPr>
            <w:tcW w:w="700" w:type="dxa"/>
            <w:vAlign w:val="center"/>
          </w:tcPr>
          <w:p>
            <w:pPr>
              <w:rPr>
                <w:sz w:val="18"/>
                <w:szCs w:val="18"/>
              </w:rPr>
            </w:pPr>
            <w:r>
              <w:rPr>
                <w:rFonts w:hint="eastAsia" w:hAnsi="宋体" w:cs="宋体"/>
                <w:sz w:val="18"/>
                <w:szCs w:val="18"/>
              </w:rPr>
              <w:t>持续</w:t>
            </w:r>
          </w:p>
        </w:tc>
        <w:tc>
          <w:tcPr>
            <w:tcW w:w="1370" w:type="dxa"/>
            <w:vAlign w:val="center"/>
          </w:tcPr>
          <w:p>
            <w:pPr>
              <w:rPr>
                <w:sz w:val="18"/>
                <w:szCs w:val="18"/>
              </w:rPr>
            </w:pPr>
            <w:r>
              <w:rPr>
                <w:rFonts w:hint="eastAsia" w:hAnsi="宋体" w:cs="宋体"/>
                <w:sz w:val="18"/>
                <w:szCs w:val="18"/>
              </w:rPr>
              <w:t>符合2分，部分符合0.5-2分，否则0分</w:t>
            </w:r>
          </w:p>
        </w:tc>
        <w:tc>
          <w:tcPr>
            <w:tcW w:w="680" w:type="dxa"/>
            <w:vAlign w:val="center"/>
          </w:tcPr>
          <w:p>
            <w:pPr>
              <w:jc w:val="center"/>
              <w:rPr>
                <w:sz w:val="18"/>
                <w:szCs w:val="18"/>
              </w:rPr>
            </w:pPr>
            <w:r>
              <w:rPr>
                <w:rFonts w:hint="eastAsia"/>
                <w:sz w:val="18"/>
                <w:szCs w:val="18"/>
              </w:rPr>
              <w:t>2</w:t>
            </w:r>
          </w:p>
        </w:tc>
        <w:tc>
          <w:tcPr>
            <w:tcW w:w="63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4" w:type="dxa"/>
            <w:gridSpan w:val="6"/>
          </w:tcPr>
          <w:p>
            <w:r>
              <w:rPr>
                <w:rFonts w:hint="eastAsia"/>
                <w:b/>
                <w:bCs/>
                <w:sz w:val="18"/>
                <w:szCs w:val="18"/>
              </w:rPr>
              <w:t>小计得分</w:t>
            </w:r>
          </w:p>
        </w:tc>
        <w:tc>
          <w:tcPr>
            <w:tcW w:w="680" w:type="dxa"/>
          </w:tcPr>
          <w:p>
            <w:pPr>
              <w:jc w:val="center"/>
            </w:pPr>
            <w:r>
              <w:rPr>
                <w:rFonts w:hint="eastAsia"/>
              </w:rPr>
              <w:t>43</w:t>
            </w:r>
          </w:p>
        </w:tc>
        <w:tc>
          <w:tcPr>
            <w:tcW w:w="6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4" w:type="dxa"/>
            <w:gridSpan w:val="7"/>
          </w:tcPr>
          <w:p>
            <w:pPr>
              <w:jc w:val="center"/>
            </w:pPr>
            <w:r>
              <w:rPr>
                <w:rFonts w:hint="eastAsia"/>
                <w:b/>
                <w:bCs/>
                <w:sz w:val="18"/>
                <w:szCs w:val="18"/>
              </w:rPr>
              <w:t>总计</w:t>
            </w:r>
          </w:p>
        </w:tc>
        <w:tc>
          <w:tcPr>
            <w:tcW w:w="630" w:type="dxa"/>
          </w:tcPr>
          <w:p/>
        </w:tc>
      </w:tr>
    </w:tbl>
    <w:p>
      <w:pPr>
        <w:spacing w:line="360" w:lineRule="auto"/>
        <w:ind w:firstLine="720" w:firstLineChars="300"/>
        <w:rPr>
          <w:rFonts w:ascii="宋体" w:hAnsi="宋体"/>
          <w:bCs/>
          <w:sz w:val="24"/>
          <w:szCs w:val="24"/>
        </w:rPr>
      </w:pPr>
      <w:r>
        <w:rPr>
          <w:rFonts w:hint="eastAsia" w:ascii="宋体" w:hAnsi="宋体"/>
          <w:bCs/>
          <w:sz w:val="24"/>
          <w:szCs w:val="24"/>
        </w:rPr>
        <w:t>具体考核工作由街道物业科负责，考核按照《物业服务考核表》，主要考核市场化运作的物业管理项目人员配备、环境卫生、秩序管理、专项工作完成等方面的情况。</w:t>
      </w:r>
    </w:p>
    <w:p>
      <w:pPr>
        <w:pStyle w:val="10"/>
        <w:spacing w:line="360" w:lineRule="auto"/>
        <w:jc w:val="left"/>
        <w:rPr>
          <w:bCs/>
          <w:sz w:val="24"/>
          <w:szCs w:val="24"/>
        </w:rPr>
      </w:pPr>
      <w:r>
        <w:rPr>
          <w:rFonts w:hint="eastAsia"/>
          <w:bCs/>
          <w:sz w:val="24"/>
          <w:szCs w:val="24"/>
        </w:rPr>
        <w:t>月度考核</w:t>
      </w:r>
    </w:p>
    <w:p>
      <w:pPr>
        <w:spacing w:line="360" w:lineRule="auto"/>
        <w:ind w:firstLine="480" w:firstLineChars="200"/>
        <w:rPr>
          <w:rFonts w:ascii="宋体" w:hAnsi="宋体"/>
          <w:bCs/>
          <w:sz w:val="24"/>
          <w:szCs w:val="24"/>
        </w:rPr>
      </w:pPr>
      <w:r>
        <w:rPr>
          <w:rFonts w:hint="eastAsia" w:ascii="宋体" w:hAnsi="宋体"/>
          <w:bCs/>
          <w:sz w:val="24"/>
          <w:szCs w:val="24"/>
        </w:rPr>
        <w:t>（1）月度考核费用占比：月度考核评分占当月物业管理费的70%，全年考核汇总12次。</w:t>
      </w:r>
    </w:p>
    <w:p>
      <w:pPr>
        <w:spacing w:line="360" w:lineRule="auto"/>
        <w:ind w:firstLine="480" w:firstLineChars="200"/>
        <w:rPr>
          <w:rFonts w:ascii="宋体" w:hAnsi="宋体"/>
          <w:bCs/>
          <w:sz w:val="24"/>
          <w:szCs w:val="24"/>
        </w:rPr>
      </w:pPr>
      <w:r>
        <w:rPr>
          <w:rFonts w:hint="eastAsia" w:ascii="宋体" w:hAnsi="宋体"/>
          <w:bCs/>
          <w:sz w:val="24"/>
          <w:szCs w:val="24"/>
        </w:rPr>
        <w:t>（2）月度费用结算：实行100分制，如当月考核得分超过90分（含），不扣物业费用；如得分低于90分（不含），每低1分扣月度考核费用的1%，如得分低于80分（不含），先扣除当月月度管理费的10％，每低一分再扣除当月月度管理费的2％；如得分低于70分（不含），先扣除当月月度管理费的30％，每低一分再扣除当月月度管理费的3％。</w:t>
      </w:r>
    </w:p>
    <w:p>
      <w:pPr>
        <w:spacing w:line="360" w:lineRule="auto"/>
        <w:ind w:firstLine="480" w:firstLineChars="200"/>
        <w:rPr>
          <w:rFonts w:ascii="宋体" w:hAnsi="宋体"/>
          <w:bCs/>
          <w:sz w:val="24"/>
          <w:szCs w:val="24"/>
        </w:rPr>
      </w:pPr>
      <w:r>
        <w:rPr>
          <w:rFonts w:hint="eastAsia" w:ascii="宋体" w:hAnsi="宋体"/>
          <w:bCs/>
          <w:sz w:val="24"/>
          <w:szCs w:val="24"/>
        </w:rPr>
        <w:t>季度考核</w:t>
      </w:r>
    </w:p>
    <w:p>
      <w:pPr>
        <w:spacing w:line="360" w:lineRule="auto"/>
        <w:ind w:firstLine="480" w:firstLineChars="200"/>
        <w:rPr>
          <w:rFonts w:ascii="宋体" w:hAnsi="宋体"/>
          <w:bCs/>
          <w:sz w:val="24"/>
          <w:szCs w:val="24"/>
        </w:rPr>
      </w:pPr>
      <w:r>
        <w:rPr>
          <w:rFonts w:hint="eastAsia" w:ascii="宋体" w:hAnsi="宋体"/>
          <w:bCs/>
          <w:sz w:val="24"/>
          <w:szCs w:val="24"/>
        </w:rPr>
        <w:t>（1）季度考核费用占比：季度检查考核评分占3个月物业管理费的30%，全年考核汇总4次。</w:t>
      </w:r>
    </w:p>
    <w:p>
      <w:pPr>
        <w:spacing w:line="360" w:lineRule="auto"/>
        <w:ind w:firstLine="480" w:firstLineChars="200"/>
        <w:rPr>
          <w:rFonts w:ascii="宋体" w:hAnsi="宋体"/>
          <w:bCs/>
          <w:sz w:val="24"/>
          <w:szCs w:val="24"/>
        </w:rPr>
      </w:pPr>
      <w:r>
        <w:rPr>
          <w:rFonts w:hint="eastAsia" w:ascii="宋体" w:hAnsi="宋体"/>
          <w:bCs/>
          <w:sz w:val="24"/>
          <w:szCs w:val="24"/>
        </w:rPr>
        <w:t>（2）季度考核费用结算：实行100分制，季度考核得分超过90分，不扣物业费用；如得分低于90分，每低1分扣季度考核费用的1%。</w:t>
      </w:r>
    </w:p>
    <w:p>
      <w:pPr>
        <w:rPr>
          <w:sz w:val="24"/>
          <w:szCs w:val="24"/>
        </w:rPr>
      </w:pPr>
    </w:p>
    <w:p>
      <w:pPr>
        <w:rPr>
          <w:sz w:val="24"/>
          <w:szCs w:val="24"/>
        </w:rPr>
      </w:pPr>
    </w:p>
    <w:p>
      <w:pPr>
        <w:rPr>
          <w:sz w:val="24"/>
          <w:szCs w:val="24"/>
        </w:rPr>
      </w:pPr>
    </w:p>
    <w:p>
      <w:pPr>
        <w:rPr>
          <w:sz w:val="24"/>
          <w:szCs w:val="24"/>
        </w:rPr>
      </w:pPr>
    </w:p>
    <w:p>
      <w:pPr>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17C94"/>
    <w:multiLevelType w:val="singleLevel"/>
    <w:tmpl w:val="8D117C94"/>
    <w:lvl w:ilvl="0" w:tentative="0">
      <w:start w:val="1"/>
      <w:numFmt w:val="decimal"/>
      <w:lvlText w:val="%1."/>
      <w:lvlJc w:val="left"/>
      <w:pPr>
        <w:ind w:left="425" w:hanging="425"/>
      </w:pPr>
      <w:rPr>
        <w:rFonts w:hint="default"/>
      </w:rPr>
    </w:lvl>
  </w:abstractNum>
  <w:abstractNum w:abstractNumId="1">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00000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ZWZlZDNlMDU5ZmI3YzM0Y2JhNzAyYmZhODA5NTAifQ=="/>
    <w:docVar w:name="KSO_WPS_MARK_KEY" w:val="e3a7897b-49e6-4dd3-859b-ca54f987ec66"/>
  </w:docVars>
  <w:rsids>
    <w:rsidRoot w:val="00D041EC"/>
    <w:rsid w:val="00084263"/>
    <w:rsid w:val="00550778"/>
    <w:rsid w:val="007304E0"/>
    <w:rsid w:val="009B0F8F"/>
    <w:rsid w:val="00D041EC"/>
    <w:rsid w:val="00DC38F7"/>
    <w:rsid w:val="403A7CCC"/>
    <w:rsid w:val="41476758"/>
    <w:rsid w:val="42583B56"/>
    <w:rsid w:val="45D968F8"/>
    <w:rsid w:val="6F022095"/>
    <w:rsid w:val="7D2E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rFonts w:ascii="华文中宋" w:eastAsia="华文中宋"/>
      <w:bCs/>
      <w:kern w:val="0"/>
      <w:sz w:val="28"/>
    </w:rPr>
  </w:style>
  <w:style w:type="paragraph" w:styleId="3">
    <w:name w:val="annotation text"/>
    <w:basedOn w:val="1"/>
    <w:semiHidden/>
    <w:unhideWhenUsed/>
    <w:qFormat/>
    <w:uiPriority w:val="99"/>
    <w:pPr>
      <w:jc w:val="left"/>
    </w:pPr>
  </w:style>
  <w:style w:type="paragraph" w:styleId="4">
    <w:name w:val="index 4"/>
    <w:basedOn w:val="1"/>
    <w:next w:val="1"/>
    <w:semiHidden/>
    <w:unhideWhenUsed/>
    <w:qFormat/>
    <w:uiPriority w:val="99"/>
    <w:pPr>
      <w:ind w:left="600" w:leftChars="60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1"/>
    <w:pPr>
      <w:ind w:left="221" w:firstLine="480"/>
    </w:pPr>
    <w:rPr>
      <w:rFonts w:ascii="宋体" w:hAnsi="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6138</Words>
  <Characters>6332</Characters>
  <Lines>48</Lines>
  <Paragraphs>13</Paragraphs>
  <TotalTime>22</TotalTime>
  <ScaleCrop>false</ScaleCrop>
  <LinksUpToDate>false</LinksUpToDate>
  <CharactersWithSpaces>6436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2023-02-09T04:01:00Z</dcterms:created>
  <dc:creator>PC</dc:creator>
  <cp:lastModifiedBy>Administrator</cp:lastModifiedBy>
  <dcterms:modified xsi:type="dcterms:W3CDTF">2023-03-09T06:23:18Z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FF26F4C271FE412096D37F3472F3E115</vt:lpwstr>
  </property>
</Properties>
</file>