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Fonts w:hint="eastAsia" w:ascii="宋体" w:hAnsi="宋体" w:eastAsia="宋体" w:cs="宋体"/>
          <w:b/>
          <w:bCs w:val="0"/>
          <w:color w:val="000000"/>
          <w:sz w:val="32"/>
          <w:szCs w:val="32"/>
          <w:highlight w:val="none"/>
          <w:lang w:eastAsia="zh-CN"/>
        </w:rPr>
      </w:pPr>
      <w:bookmarkStart w:id="0" w:name="五．合同条款"/>
      <w:bookmarkEnd w:id="0"/>
      <w:r>
        <w:rPr>
          <w:rFonts w:hint="eastAsia" w:ascii="宋体" w:hAnsi="宋体" w:eastAsia="宋体" w:cs="宋体"/>
          <w:b/>
          <w:bCs w:val="0"/>
          <w:color w:val="000000"/>
          <w:sz w:val="32"/>
          <w:szCs w:val="32"/>
          <w:highlight w:val="none"/>
          <w:lang w:eastAsia="zh-CN"/>
        </w:rPr>
        <w:t>采购需求</w:t>
      </w:r>
    </w:p>
    <w:p>
      <w:pPr>
        <w:spacing w:line="360" w:lineRule="auto"/>
        <w:ind w:firstLine="480"/>
        <w:rPr>
          <w:rFonts w:hint="eastAsia" w:ascii="宋体" w:hAnsi="宋体" w:cs="宋体"/>
          <w:sz w:val="24"/>
          <w:highlight w:val="none"/>
        </w:rPr>
      </w:pPr>
      <w:r>
        <w:rPr>
          <w:rFonts w:hint="eastAsia" w:ascii="宋体" w:hAnsi="宋体" w:cs="宋体"/>
          <w:b/>
          <w:sz w:val="24"/>
          <w:highlight w:val="none"/>
        </w:rPr>
        <w:t>一、概述：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本项目采购内容为</w:t>
      </w:r>
      <w:r>
        <w:rPr>
          <w:rFonts w:hint="eastAsia" w:ascii="宋体" w:hAnsi="宋体" w:cs="宋体"/>
          <w:sz w:val="24"/>
          <w:highlight w:val="none"/>
          <w:lang w:val="en-US" w:eastAsia="zh-CN"/>
        </w:rPr>
        <w:t>禾塘社区水乡苑二区、四区电梯维保服务</w:t>
      </w:r>
      <w:r>
        <w:rPr>
          <w:rFonts w:hint="eastAsia" w:ascii="宋体" w:hAnsi="宋体" w:cs="宋体"/>
          <w:sz w:val="24"/>
          <w:highlight w:val="none"/>
        </w:rPr>
        <w:t>。根据国家有关的技术规范和电梯厂方的工艺要求对电梯设备进行整体例行保养，保持维保电梯设备的正常运作。</w:t>
      </w:r>
    </w:p>
    <w:p>
      <w:pPr>
        <w:tabs>
          <w:tab w:val="left" w:pos="6345"/>
          <w:tab w:val="left" w:pos="720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服务</w:t>
      </w:r>
      <w:r>
        <w:rPr>
          <w:rFonts w:ascii="宋体" w:hAnsi="宋体" w:cs="宋体"/>
          <w:sz w:val="24"/>
          <w:szCs w:val="24"/>
          <w:highlight w:val="none"/>
        </w:rPr>
        <w:t>期：</w:t>
      </w:r>
      <w:r>
        <w:rPr>
          <w:rFonts w:hint="eastAsia" w:ascii="宋体" w:hAnsi="宋体" w:cs="宋体"/>
          <w:sz w:val="24"/>
          <w:szCs w:val="24"/>
          <w:highlight w:val="none"/>
          <w:lang w:val="en-US" w:eastAsia="zh-CN"/>
        </w:rPr>
        <w:t>1</w:t>
      </w:r>
      <w:r>
        <w:rPr>
          <w:rFonts w:ascii="宋体" w:hAnsi="宋体" w:cs="宋体"/>
          <w:sz w:val="24"/>
          <w:szCs w:val="24"/>
          <w:highlight w:val="none"/>
        </w:rPr>
        <w:t>年（</w:t>
      </w:r>
      <w:r>
        <w:rPr>
          <w:rFonts w:hint="eastAsia" w:ascii="宋体" w:hAnsi="宋体" w:cs="宋体"/>
          <w:sz w:val="24"/>
          <w:szCs w:val="24"/>
          <w:highlight w:val="none"/>
        </w:rPr>
        <w:t>自合同签字生效之日起算</w:t>
      </w:r>
      <w:r>
        <w:rPr>
          <w:rFonts w:ascii="宋体" w:hAnsi="宋体" w:cs="宋体"/>
          <w:sz w:val="24"/>
          <w:szCs w:val="24"/>
          <w:highlight w:val="none"/>
        </w:rPr>
        <w:t>）</w:t>
      </w:r>
    </w:p>
    <w:p>
      <w:pPr>
        <w:tabs>
          <w:tab w:val="left" w:pos="6345"/>
          <w:tab w:val="left" w:pos="7200"/>
        </w:tabs>
        <w:spacing w:line="360" w:lineRule="auto"/>
        <w:ind w:firstLine="480" w:firstLineChars="200"/>
        <w:rPr>
          <w:rFonts w:hint="eastAsia" w:ascii="宋体" w:hAnsi="宋体" w:eastAsia="宋体" w:cs="宋体"/>
          <w:sz w:val="24"/>
          <w:szCs w:val="24"/>
          <w:highlight w:val="none"/>
        </w:rPr>
      </w:pPr>
      <w:r>
        <w:rPr>
          <w:rFonts w:hint="eastAsia" w:ascii="宋体" w:hAnsi="宋体" w:cs="宋体"/>
          <w:color w:val="auto"/>
          <w:sz w:val="24"/>
          <w:highlight w:val="none"/>
        </w:rPr>
        <w:t>服务质量：满足采购人及采购文件要求</w:t>
      </w:r>
      <w:r>
        <w:rPr>
          <w:rFonts w:hint="eastAsia" w:ascii="宋体" w:hAnsi="宋体"/>
          <w:sz w:val="24"/>
          <w:szCs w:val="22"/>
          <w:highlight w:val="none"/>
        </w:rPr>
        <w:t>。</w:t>
      </w:r>
    </w:p>
    <w:p>
      <w:pPr>
        <w:spacing w:line="360" w:lineRule="auto"/>
        <w:ind w:firstLine="480"/>
        <w:rPr>
          <w:rFonts w:hint="eastAsia" w:ascii="宋体" w:hAnsi="宋体" w:cs="宋体"/>
          <w:b/>
          <w:sz w:val="24"/>
          <w:highlight w:val="none"/>
        </w:rPr>
      </w:pPr>
      <w:r>
        <w:rPr>
          <w:rFonts w:hint="eastAsia" w:ascii="宋体" w:hAnsi="宋体" w:cs="宋体"/>
          <w:b/>
          <w:sz w:val="24"/>
          <w:highlight w:val="none"/>
        </w:rPr>
        <w:t>二、采购要求：</w:t>
      </w:r>
      <w:bookmarkStart w:id="1" w:name="_Toc515796323"/>
    </w:p>
    <w:bookmarkEnd w:id="1"/>
    <w:p>
      <w:pPr>
        <w:pStyle w:val="8"/>
        <w:ind w:firstLine="468" w:firstLineChars="195"/>
        <w:rPr>
          <w:rFonts w:hint="eastAsia" w:hAnsi="宋体" w:cs="宋体"/>
          <w:sz w:val="24"/>
          <w:highlight w:val="none"/>
          <w:lang w:val="en-US" w:eastAsia="zh-CN"/>
        </w:rPr>
      </w:pPr>
      <w:r>
        <w:rPr>
          <w:rFonts w:hint="eastAsia" w:hAnsi="宋体" w:cs="宋体"/>
          <w:sz w:val="24"/>
          <w:szCs w:val="24"/>
          <w:highlight w:val="none"/>
        </w:rPr>
        <w:t>（一）</w:t>
      </w:r>
      <w:r>
        <w:rPr>
          <w:rFonts w:hint="eastAsia" w:hAnsi="宋体" w:cs="宋体"/>
          <w:sz w:val="24"/>
          <w:highlight w:val="none"/>
          <w:lang w:val="en-US" w:eastAsia="zh-CN"/>
        </w:rPr>
        <w:t>电梯清单</w:t>
      </w:r>
    </w:p>
    <w:tbl>
      <w:tblPr>
        <w:tblStyle w:val="6"/>
        <w:tblW w:w="978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
        <w:gridCol w:w="2618"/>
        <w:gridCol w:w="1000"/>
        <w:gridCol w:w="1000"/>
        <w:gridCol w:w="1300"/>
        <w:gridCol w:w="1575"/>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品牌</w:t>
            </w:r>
          </w:p>
        </w:tc>
        <w:tc>
          <w:tcPr>
            <w:tcW w:w="2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类型</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载重（</w:t>
            </w:r>
            <w:r>
              <w:rPr>
                <w:rFonts w:hint="eastAsia" w:ascii="宋体" w:hAnsi="宋体" w:cs="宋体"/>
                <w:szCs w:val="21"/>
                <w:highlight w:val="none"/>
              </w:rPr>
              <w:t>kg</w:t>
            </w:r>
            <w:r>
              <w:rPr>
                <w:rFonts w:hint="eastAsia" w:ascii="宋体" w:hAnsi="宋体" w:eastAsia="宋体" w:cs="宋体"/>
                <w:i w:val="0"/>
                <w:iCs w:val="0"/>
                <w:color w:val="000000"/>
                <w:kern w:val="0"/>
                <w:sz w:val="24"/>
                <w:szCs w:val="24"/>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速度</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层/站</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三菱</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HOPE-</w:t>
            </w:r>
            <w:r>
              <w:rPr>
                <w:rStyle w:val="9"/>
                <w:sz w:val="24"/>
                <w:szCs w:val="24"/>
                <w:highlight w:val="none"/>
                <w:lang w:val="en-US" w:eastAsia="zh-CN" w:bidi="ar"/>
              </w:rPr>
              <w:t>Ⅱ</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27/27</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三菱</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HOPE-</w:t>
            </w:r>
            <w:r>
              <w:rPr>
                <w:rStyle w:val="9"/>
                <w:sz w:val="24"/>
                <w:szCs w:val="24"/>
                <w:highlight w:val="none"/>
                <w:lang w:val="en-US" w:eastAsia="zh-CN" w:bidi="ar"/>
              </w:rPr>
              <w:t>Ⅱ</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28/28</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11/11</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16/16</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17/17</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18/18</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26/26</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27/27</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21/21</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22/22</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749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水乡苑二区</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87"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品牌</w:t>
            </w:r>
          </w:p>
        </w:tc>
        <w:tc>
          <w:tcPr>
            <w:tcW w:w="2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类型</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载重（</w:t>
            </w:r>
            <w:r>
              <w:rPr>
                <w:rFonts w:hint="eastAsia" w:ascii="宋体" w:hAnsi="宋体" w:cs="宋体"/>
                <w:szCs w:val="21"/>
                <w:highlight w:val="none"/>
              </w:rPr>
              <w:t>kg</w:t>
            </w:r>
            <w:r>
              <w:rPr>
                <w:rFonts w:hint="eastAsia" w:ascii="宋体" w:hAnsi="宋体" w:eastAsia="宋体" w:cs="宋体"/>
                <w:i w:val="0"/>
                <w:iCs w:val="0"/>
                <w:color w:val="000000"/>
                <w:kern w:val="0"/>
                <w:sz w:val="24"/>
                <w:szCs w:val="24"/>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速度</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层/站</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18/18</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19/19</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w:t>
            </w:r>
            <w:r>
              <w:rPr>
                <w:rStyle w:val="9"/>
                <w:sz w:val="24"/>
                <w:szCs w:val="24"/>
                <w:highlight w:val="none"/>
                <w:lang w:val="en-US" w:eastAsia="zh-CN" w:bidi="ar"/>
              </w:rPr>
              <w:t>／</w:t>
            </w:r>
            <w:r>
              <w:rPr>
                <w:rFonts w:hint="default" w:ascii="Arial" w:hAnsi="Arial" w:eastAsia="宋体" w:cs="Arial"/>
                <w:i w:val="0"/>
                <w:iCs w:val="0"/>
                <w:color w:val="000000"/>
                <w:kern w:val="0"/>
                <w:sz w:val="24"/>
                <w:szCs w:val="24"/>
                <w:highlight w:val="none"/>
                <w:u w:val="none"/>
                <w:lang w:val="en-US" w:eastAsia="zh-CN" w:bidi="ar"/>
              </w:rPr>
              <w:t>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21/21</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w:t>
            </w:r>
            <w:r>
              <w:rPr>
                <w:rStyle w:val="9"/>
                <w:sz w:val="24"/>
                <w:szCs w:val="24"/>
                <w:highlight w:val="none"/>
                <w:lang w:val="en-US" w:eastAsia="zh-CN" w:bidi="ar"/>
              </w:rPr>
              <w:t>／</w:t>
            </w:r>
            <w:r>
              <w:rPr>
                <w:rFonts w:hint="default" w:ascii="Arial" w:hAnsi="Arial" w:eastAsia="宋体" w:cs="Arial"/>
                <w:i w:val="0"/>
                <w:iCs w:val="0"/>
                <w:color w:val="000000"/>
                <w:kern w:val="0"/>
                <w:sz w:val="24"/>
                <w:szCs w:val="24"/>
                <w:highlight w:val="none"/>
                <w:u w:val="none"/>
                <w:lang w:val="en-US" w:eastAsia="zh-CN" w:bidi="ar"/>
              </w:rPr>
              <w:t>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24/24</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26/26</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27/27</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28/28</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29/29</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31/31</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新纺</w:t>
            </w:r>
          </w:p>
        </w:tc>
        <w:tc>
          <w:tcPr>
            <w:tcW w:w="26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XFKX800／1.75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客梯</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32/32</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749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水乡苑四区</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62台</w:t>
            </w:r>
          </w:p>
        </w:tc>
      </w:tr>
    </w:tbl>
    <w:p>
      <w:pPr>
        <w:rPr>
          <w:rFonts w:hint="eastAsia"/>
          <w:highlight w:val="none"/>
        </w:rPr>
      </w:pPr>
    </w:p>
    <w:p>
      <w:pPr>
        <w:shd w:val="clear" w:color="auto" w:fill="FFFFFF"/>
        <w:spacing w:line="360" w:lineRule="auto"/>
        <w:rPr>
          <w:rFonts w:hint="eastAsia" w:ascii="宋体" w:hAnsi="宋体"/>
          <w:b w:val="0"/>
          <w:bCs w:val="0"/>
          <w:sz w:val="24"/>
          <w:highlight w:val="none"/>
        </w:rPr>
      </w:pPr>
      <w:r>
        <w:rPr>
          <w:rFonts w:hint="eastAsia" w:ascii="宋体" w:hAnsi="宋体"/>
          <w:b w:val="0"/>
          <w:bCs w:val="0"/>
          <w:sz w:val="24"/>
          <w:highlight w:val="none"/>
          <w:lang w:eastAsia="zh-CN"/>
        </w:rPr>
        <w:t>（</w:t>
      </w:r>
      <w:r>
        <w:rPr>
          <w:rFonts w:hint="eastAsia" w:ascii="宋体" w:hAnsi="宋体"/>
          <w:b w:val="0"/>
          <w:bCs w:val="0"/>
          <w:sz w:val="24"/>
          <w:highlight w:val="none"/>
          <w:lang w:val="en-US" w:eastAsia="zh-CN"/>
        </w:rPr>
        <w:t>二</w:t>
      </w:r>
      <w:r>
        <w:rPr>
          <w:rFonts w:hint="eastAsia" w:ascii="宋体" w:hAnsi="宋体"/>
          <w:b w:val="0"/>
          <w:bCs w:val="0"/>
          <w:sz w:val="24"/>
          <w:highlight w:val="none"/>
          <w:lang w:eastAsia="zh-CN"/>
        </w:rPr>
        <w:t>）</w:t>
      </w:r>
      <w:r>
        <w:rPr>
          <w:rFonts w:hint="eastAsia" w:ascii="宋体" w:hAnsi="宋体"/>
          <w:b w:val="0"/>
          <w:bCs w:val="0"/>
          <w:sz w:val="24"/>
          <w:highlight w:val="none"/>
        </w:rPr>
        <w:t>电梯维保要求</w:t>
      </w:r>
    </w:p>
    <w:p>
      <w:pPr>
        <w:shd w:val="clear" w:color="auto" w:fill="FFFFFF"/>
        <w:spacing w:line="360" w:lineRule="auto"/>
        <w:ind w:firstLine="480" w:firstLineChars="200"/>
        <w:rPr>
          <w:rFonts w:hint="eastAsia" w:ascii="宋体" w:hAnsi="宋体" w:eastAsia="宋体"/>
          <w:b w:val="0"/>
          <w:bCs w:val="0"/>
          <w:sz w:val="24"/>
          <w:highlight w:val="none"/>
          <w:lang w:eastAsia="zh-CN"/>
        </w:rPr>
      </w:pPr>
      <w:r>
        <w:rPr>
          <w:rFonts w:hint="eastAsia" w:ascii="宋体" w:hAnsi="宋体"/>
          <w:b w:val="0"/>
          <w:bCs w:val="0"/>
          <w:sz w:val="24"/>
          <w:highlight w:val="none"/>
        </w:rPr>
        <w:t>1、投标价格应包括与维保内容有关的所有费用(含人工、工具、利润、税金等)</w:t>
      </w:r>
      <w:r>
        <w:rPr>
          <w:rFonts w:hint="eastAsia" w:ascii="宋体" w:hAnsi="宋体"/>
          <w:b w:val="0"/>
          <w:bCs w:val="0"/>
          <w:sz w:val="24"/>
          <w:highlight w:val="none"/>
          <w:lang w:eastAsia="zh-CN"/>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2、按照国家保养规程定期（每个月</w:t>
      </w:r>
      <w:r>
        <w:rPr>
          <w:rFonts w:hint="eastAsia" w:ascii="宋体" w:hAnsi="宋体"/>
          <w:b w:val="0"/>
          <w:bCs w:val="0"/>
          <w:sz w:val="24"/>
          <w:highlight w:val="none"/>
          <w:lang w:eastAsia="zh-CN"/>
        </w:rPr>
        <w:t>不少于两次</w:t>
      </w:r>
      <w:r>
        <w:rPr>
          <w:rFonts w:hint="eastAsia" w:ascii="宋体" w:hAnsi="宋体"/>
          <w:b w:val="0"/>
          <w:bCs w:val="0"/>
          <w:sz w:val="24"/>
          <w:highlight w:val="none"/>
        </w:rPr>
        <w:t>）检查保养第一条所列电梯设备，保持设备安全、正常运行。必须严格按照《特种设备安全监察条例》的规定实施电梯维修保养工作，不得随意减少或取消项目和内容。</w:t>
      </w:r>
    </w:p>
    <w:p>
      <w:pPr>
        <w:shd w:val="clear" w:color="auto" w:fill="FFFFFF"/>
        <w:spacing w:line="360" w:lineRule="auto"/>
        <w:ind w:firstLine="480" w:firstLineChars="200"/>
        <w:rPr>
          <w:rFonts w:hint="eastAsia" w:ascii="宋体" w:hAnsi="宋体" w:eastAsia="宋体"/>
          <w:b/>
          <w:bCs/>
          <w:sz w:val="24"/>
          <w:highlight w:val="none"/>
          <w:lang w:eastAsia="zh-CN"/>
        </w:rPr>
      </w:pPr>
      <w:r>
        <w:rPr>
          <w:rFonts w:hint="eastAsia" w:ascii="宋体" w:hAnsi="宋体"/>
          <w:b w:val="0"/>
          <w:bCs w:val="0"/>
          <w:sz w:val="24"/>
          <w:highlight w:val="none"/>
        </w:rPr>
        <w:t>3、</w:t>
      </w:r>
      <w:r>
        <w:rPr>
          <w:rFonts w:hint="eastAsia" w:ascii="宋体" w:hAnsi="宋体"/>
          <w:b/>
          <w:bCs/>
          <w:sz w:val="24"/>
          <w:highlight w:val="none"/>
        </w:rPr>
        <w:t>★</w:t>
      </w:r>
      <w:r>
        <w:rPr>
          <w:rFonts w:hint="eastAsia" w:ascii="宋体" w:hAnsi="宋体"/>
          <w:b/>
          <w:bCs/>
          <w:sz w:val="24"/>
          <w:highlight w:val="none"/>
          <w:lang w:val="en-US" w:eastAsia="zh-CN"/>
        </w:rPr>
        <w:t>供应商</w:t>
      </w:r>
      <w:r>
        <w:rPr>
          <w:rFonts w:hint="eastAsia" w:ascii="宋体" w:hAnsi="宋体" w:eastAsia="宋体" w:cs="Times New Roman"/>
          <w:b/>
          <w:bCs/>
          <w:color w:val="000000"/>
          <w:sz w:val="24"/>
          <w:szCs w:val="24"/>
          <w:highlight w:val="none"/>
          <w:lang w:val="en-US" w:eastAsia="zh-CN"/>
        </w:rPr>
        <w:t>拟派维保人员中至少有2人具备《特种设备作业人员证》（不含项目负责人）。</w:t>
      </w:r>
      <w:r>
        <w:rPr>
          <w:rFonts w:hint="eastAsia" w:ascii="宋体" w:hAnsi="宋体"/>
          <w:b/>
          <w:bCs/>
          <w:sz w:val="24"/>
          <w:highlight w:val="none"/>
          <w:lang w:eastAsia="zh-CN"/>
        </w:rPr>
        <w:t>未提供视为重大偏差，投标无效。</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4、</w:t>
      </w:r>
      <w:r>
        <w:rPr>
          <w:rFonts w:hint="eastAsia" w:ascii="宋体" w:hAnsi="宋体" w:eastAsia="宋体" w:cs="宋体"/>
          <w:b w:val="0"/>
          <w:bCs w:val="0"/>
          <w:color w:val="000000"/>
          <w:sz w:val="24"/>
          <w:szCs w:val="24"/>
          <w:highlight w:val="none"/>
        </w:rPr>
        <w:t>在合同维保期内，如出现电梯困人及闷人等故障问题，</w:t>
      </w: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接到故障报修后，应当立即赶赴现场进行处理，按照各地区技术监督部门的相关规定时间【20】分钟内放出被困人员</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5、</w:t>
      </w:r>
      <w:r>
        <w:rPr>
          <w:rFonts w:hint="eastAsia" w:ascii="宋体" w:hAnsi="宋体" w:eastAsia="宋体" w:cs="宋体"/>
          <w:b w:val="0"/>
          <w:bCs w:val="0"/>
          <w:color w:val="000000"/>
          <w:sz w:val="24"/>
          <w:szCs w:val="24"/>
          <w:highlight w:val="none"/>
        </w:rPr>
        <w:t>因</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维护保养工作致使第三方或</w:t>
      </w:r>
      <w:r>
        <w:rPr>
          <w:rFonts w:hint="eastAsia" w:ascii="宋体" w:hAnsi="宋体" w:eastAsia="宋体" w:cs="宋体"/>
          <w:b w:val="0"/>
          <w:bCs w:val="0"/>
          <w:color w:val="000000"/>
          <w:sz w:val="24"/>
          <w:szCs w:val="24"/>
          <w:highlight w:val="none"/>
          <w:lang w:eastAsia="zh-CN"/>
        </w:rPr>
        <w:t>采购人</w:t>
      </w:r>
      <w:r>
        <w:rPr>
          <w:rFonts w:hint="eastAsia" w:ascii="宋体" w:hAnsi="宋体" w:eastAsia="宋体" w:cs="宋体"/>
          <w:b w:val="0"/>
          <w:bCs w:val="0"/>
          <w:color w:val="000000"/>
          <w:sz w:val="24"/>
          <w:szCs w:val="24"/>
          <w:highlight w:val="none"/>
        </w:rPr>
        <w:t>人员损坏的，由</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承担赔偿责任</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6、</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对维护保养工作的安全承担全部责任，</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人员发生工伤、安全事故的，由</w:t>
      </w: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承担全部责任</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7、</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接管前应仔细检查本合同中的电梯设备，如因</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在接管交接过程中未检查出的遗留问题，由</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承担全部责任</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8、</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应为合同项目中电梯投保电梯责任保险和国家规定的有关保险，并承担全部的保险费用</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9、</w:t>
      </w:r>
      <w:r>
        <w:rPr>
          <w:rFonts w:hint="eastAsia" w:ascii="宋体" w:hAnsi="宋体" w:eastAsia="宋体" w:cs="宋体"/>
          <w:b w:val="0"/>
          <w:bCs w:val="0"/>
          <w:color w:val="000000"/>
          <w:sz w:val="24"/>
          <w:szCs w:val="24"/>
          <w:highlight w:val="none"/>
        </w:rPr>
        <w:t>除完成日常保养工作外，</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为</w:t>
      </w:r>
      <w:r>
        <w:rPr>
          <w:rFonts w:hint="eastAsia" w:ascii="宋体" w:hAnsi="宋体" w:eastAsia="宋体" w:cs="宋体"/>
          <w:b w:val="0"/>
          <w:bCs w:val="0"/>
          <w:color w:val="000000"/>
          <w:sz w:val="24"/>
          <w:szCs w:val="24"/>
          <w:highlight w:val="none"/>
          <w:lang w:eastAsia="zh-CN"/>
        </w:rPr>
        <w:t>采购人</w:t>
      </w:r>
      <w:r>
        <w:rPr>
          <w:rFonts w:hint="eastAsia" w:ascii="宋体" w:hAnsi="宋体" w:eastAsia="宋体" w:cs="宋体"/>
          <w:b w:val="0"/>
          <w:bCs w:val="0"/>
          <w:color w:val="000000"/>
          <w:sz w:val="24"/>
          <w:szCs w:val="24"/>
          <w:highlight w:val="none"/>
        </w:rPr>
        <w:t>提供紧急修理，并从速恢复电梯设备的正常使用。</w:t>
      </w: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接到</w:t>
      </w:r>
      <w:r>
        <w:rPr>
          <w:rFonts w:hint="eastAsia" w:ascii="宋体" w:hAnsi="宋体" w:eastAsia="宋体" w:cs="宋体"/>
          <w:b w:val="0"/>
          <w:bCs w:val="0"/>
          <w:color w:val="000000"/>
          <w:sz w:val="24"/>
          <w:szCs w:val="24"/>
          <w:highlight w:val="none"/>
          <w:lang w:eastAsia="zh-CN"/>
        </w:rPr>
        <w:t>采购人</w:t>
      </w:r>
      <w:r>
        <w:rPr>
          <w:rFonts w:hint="eastAsia" w:ascii="宋体" w:hAnsi="宋体" w:eastAsia="宋体" w:cs="宋体"/>
          <w:b w:val="0"/>
          <w:bCs w:val="0"/>
          <w:color w:val="000000"/>
          <w:sz w:val="24"/>
          <w:szCs w:val="24"/>
          <w:highlight w:val="none"/>
        </w:rPr>
        <w:t>提供的电梯故障急修电话，及时到达现场，排除故障，确保电梯安全运行</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10、</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任何人员进入</w:t>
      </w:r>
      <w:r>
        <w:rPr>
          <w:rFonts w:hint="eastAsia" w:ascii="宋体" w:hAnsi="宋体" w:eastAsia="宋体" w:cs="宋体"/>
          <w:b w:val="0"/>
          <w:bCs w:val="0"/>
          <w:color w:val="000000"/>
          <w:sz w:val="24"/>
          <w:szCs w:val="24"/>
          <w:highlight w:val="none"/>
          <w:lang w:eastAsia="zh-CN"/>
        </w:rPr>
        <w:t>采购人</w:t>
      </w:r>
      <w:r>
        <w:rPr>
          <w:rFonts w:hint="eastAsia" w:ascii="宋体" w:hAnsi="宋体" w:eastAsia="宋体" w:cs="宋体"/>
          <w:b w:val="0"/>
          <w:bCs w:val="0"/>
          <w:color w:val="000000"/>
          <w:sz w:val="24"/>
          <w:szCs w:val="24"/>
          <w:highlight w:val="none"/>
        </w:rPr>
        <w:t>现场必须穿戴指定的工作服装，</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需负责电梯机房、轿顶、井道内的清洁卫生工作，维保停梯前应通知相关部门并放置相应的检修标志牌</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11、</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应规范实施保养，并做好电梯保养周期表的详细记录报告并按照相关的维护表格正确记录，并交甲方签字存档。</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应定期（每个月</w:t>
      </w:r>
      <w:r>
        <w:rPr>
          <w:rFonts w:hint="eastAsia" w:ascii="宋体" w:hAnsi="宋体" w:eastAsia="宋体" w:cs="宋体"/>
          <w:b w:val="0"/>
          <w:bCs w:val="0"/>
          <w:color w:val="000000"/>
          <w:sz w:val="24"/>
          <w:szCs w:val="24"/>
          <w:highlight w:val="none"/>
          <w:lang w:eastAsia="zh-CN"/>
        </w:rPr>
        <w:t>不少于两次</w:t>
      </w:r>
      <w:r>
        <w:rPr>
          <w:rFonts w:hint="eastAsia" w:ascii="宋体" w:hAnsi="宋体" w:eastAsia="宋体" w:cs="宋体"/>
          <w:b w:val="0"/>
          <w:bCs w:val="0"/>
          <w:color w:val="000000"/>
          <w:sz w:val="24"/>
          <w:szCs w:val="24"/>
          <w:highlight w:val="none"/>
        </w:rPr>
        <w:t>）检查、调整各项机件及安全保护系统</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12、</w:t>
      </w:r>
      <w:r>
        <w:rPr>
          <w:rFonts w:hint="eastAsia" w:ascii="宋体" w:hAnsi="宋体" w:eastAsia="宋体" w:cs="宋体"/>
          <w:b w:val="0"/>
          <w:bCs w:val="0"/>
          <w:color w:val="000000"/>
          <w:sz w:val="24"/>
          <w:szCs w:val="24"/>
          <w:highlight w:val="none"/>
        </w:rPr>
        <w:t>每次维保工作完毕，</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维保人员应向</w:t>
      </w:r>
      <w:r>
        <w:rPr>
          <w:rFonts w:hint="eastAsia" w:ascii="宋体" w:hAnsi="宋体" w:eastAsia="宋体" w:cs="宋体"/>
          <w:b w:val="0"/>
          <w:bCs w:val="0"/>
          <w:color w:val="000000"/>
          <w:sz w:val="24"/>
          <w:szCs w:val="24"/>
          <w:highlight w:val="none"/>
          <w:lang w:eastAsia="zh-CN"/>
        </w:rPr>
        <w:t>采购人</w:t>
      </w:r>
      <w:r>
        <w:rPr>
          <w:rFonts w:hint="eastAsia" w:ascii="宋体" w:hAnsi="宋体" w:eastAsia="宋体" w:cs="宋体"/>
          <w:b w:val="0"/>
          <w:bCs w:val="0"/>
          <w:color w:val="000000"/>
          <w:sz w:val="24"/>
          <w:szCs w:val="24"/>
          <w:highlight w:val="none"/>
        </w:rPr>
        <w:t>提交工作报告，并在相应的维保记录上签字确认。如验收结果不能达到本合同及其附件3规定的维保标准，</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有责任重新对设备进行检查、调整和</w:t>
      </w:r>
      <w:r>
        <w:rPr>
          <w:rFonts w:hint="eastAsia" w:ascii="宋体" w:hAnsi="宋体" w:eastAsia="宋体" w:cs="宋体"/>
          <w:b w:val="0"/>
          <w:bCs w:val="0"/>
          <w:color w:val="000000"/>
          <w:sz w:val="24"/>
          <w:szCs w:val="24"/>
          <w:highlight w:val="none"/>
          <w:lang w:eastAsia="zh-CN"/>
        </w:rPr>
        <w:t>其他清洁</w:t>
      </w:r>
      <w:r>
        <w:rPr>
          <w:rFonts w:hint="eastAsia" w:ascii="宋体" w:hAnsi="宋体" w:eastAsia="宋体" w:cs="宋体"/>
          <w:b w:val="0"/>
          <w:bCs w:val="0"/>
          <w:color w:val="000000"/>
          <w:sz w:val="24"/>
          <w:szCs w:val="24"/>
          <w:highlight w:val="none"/>
        </w:rPr>
        <w:t>保养，直到验收合格为止</w:t>
      </w:r>
      <w:r>
        <w:rPr>
          <w:rFonts w:hint="eastAsia" w:ascii="宋体" w:hAnsi="宋体"/>
          <w:b w:val="0"/>
          <w:bCs w:val="0"/>
          <w:sz w:val="24"/>
          <w:highlight w:val="none"/>
        </w:rPr>
        <w:t>。</w:t>
      </w:r>
    </w:p>
    <w:p>
      <w:pPr>
        <w:shd w:val="clear" w:color="auto" w:fill="FFFFFF"/>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13、</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负责每年向技术监督局申请、办理各部电梯年检事宜，并保证技术监督局年检合格，取得电梯《安全检验合格》标志。年检费用由用户在电梯检验期满前15天支付给特检院指定账户。若因</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原因造成电梯复检的，复检费用由</w:t>
      </w:r>
      <w:r>
        <w:rPr>
          <w:rFonts w:hint="eastAsia" w:ascii="宋体" w:hAnsi="宋体"/>
          <w:b w:val="0"/>
          <w:bCs w:val="0"/>
          <w:sz w:val="24"/>
          <w:highlight w:val="none"/>
          <w:lang w:val="en-US" w:eastAsia="zh-CN"/>
        </w:rPr>
        <w:t>供应商</w:t>
      </w:r>
      <w:r>
        <w:rPr>
          <w:rFonts w:hint="eastAsia" w:ascii="宋体" w:hAnsi="宋体" w:eastAsia="宋体" w:cs="宋体"/>
          <w:b w:val="0"/>
          <w:bCs w:val="0"/>
          <w:color w:val="000000"/>
          <w:sz w:val="24"/>
          <w:szCs w:val="24"/>
          <w:highlight w:val="none"/>
        </w:rPr>
        <w:t>承担</w:t>
      </w:r>
      <w:r>
        <w:rPr>
          <w:rFonts w:hint="eastAsia" w:ascii="宋体" w:hAnsi="宋体"/>
          <w:b w:val="0"/>
          <w:bCs w:val="0"/>
          <w:sz w:val="24"/>
          <w:highlight w:val="none"/>
        </w:rPr>
        <w:t>。</w:t>
      </w:r>
    </w:p>
    <w:p>
      <w:pPr>
        <w:spacing w:line="360" w:lineRule="auto"/>
        <w:ind w:firstLine="480" w:firstLineChars="200"/>
        <w:rPr>
          <w:rFonts w:hint="eastAsia"/>
          <w:b w:val="0"/>
          <w:bCs w:val="0"/>
          <w:sz w:val="24"/>
          <w:highlight w:val="none"/>
          <w:u w:val="none" w:color="000000"/>
        </w:rPr>
      </w:pPr>
      <w:r>
        <w:rPr>
          <w:rFonts w:hint="eastAsia" w:ascii="宋体" w:hAnsi="宋体"/>
          <w:b w:val="0"/>
          <w:bCs w:val="0"/>
          <w:sz w:val="24"/>
          <w:highlight w:val="none"/>
        </w:rPr>
        <w:t>（三）日常维护保养应遵守的标准</w:t>
      </w:r>
    </w:p>
    <w:p>
      <w:pPr>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1、</w:t>
      </w:r>
      <w:r>
        <w:rPr>
          <w:rFonts w:ascii="宋体" w:hAnsi="宋体"/>
          <w:b w:val="0"/>
          <w:bCs w:val="0"/>
          <w:sz w:val="24"/>
          <w:highlight w:val="none"/>
        </w:rPr>
        <w:t>电梯使用管理与维修保养规则</w:t>
      </w:r>
      <w:r>
        <w:rPr>
          <w:rFonts w:hint="eastAsia" w:ascii="宋体" w:hAnsi="宋体"/>
          <w:b w:val="0"/>
          <w:bCs w:val="0"/>
          <w:sz w:val="24"/>
          <w:highlight w:val="none"/>
        </w:rPr>
        <w:t>TSG T5001-2009</w:t>
      </w:r>
    </w:p>
    <w:p>
      <w:pPr>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 xml:space="preserve">2、地方电梯维修保养安全管理规范 </w:t>
      </w:r>
    </w:p>
    <w:p>
      <w:pPr>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3、电梯维修规范GB/T18775-2002</w:t>
      </w:r>
    </w:p>
    <w:p>
      <w:pPr>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4、电梯安装使用维护说明书</w:t>
      </w:r>
    </w:p>
    <w:p>
      <w:pPr>
        <w:spacing w:line="360" w:lineRule="auto"/>
        <w:ind w:firstLine="480" w:firstLineChars="200"/>
        <w:rPr>
          <w:rFonts w:hint="eastAsia" w:ascii="宋体" w:hAnsi="宋体"/>
          <w:b w:val="0"/>
          <w:bCs w:val="0"/>
          <w:sz w:val="24"/>
          <w:highlight w:val="none"/>
        </w:rPr>
      </w:pPr>
      <w:r>
        <w:rPr>
          <w:rFonts w:hint="eastAsia" w:ascii="宋体" w:hAnsi="宋体"/>
          <w:b w:val="0"/>
          <w:bCs w:val="0"/>
          <w:sz w:val="24"/>
          <w:highlight w:val="none"/>
        </w:rPr>
        <w:t>5、维保合同</w:t>
      </w:r>
    </w:p>
    <w:p>
      <w:pPr>
        <w:tabs>
          <w:tab w:val="left" w:pos="753"/>
        </w:tabs>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三、综合说明</w:t>
      </w:r>
      <w:r>
        <w:rPr>
          <w:rFonts w:hint="eastAsia" w:ascii="宋体" w:hAnsi="宋体" w:cs="宋体"/>
          <w:b w:val="0"/>
          <w:bCs w:val="0"/>
          <w:sz w:val="24"/>
          <w:highlight w:val="none"/>
          <w:lang w:eastAsia="zh-CN"/>
        </w:rPr>
        <w:t>及其他</w:t>
      </w:r>
      <w:r>
        <w:rPr>
          <w:rFonts w:hint="eastAsia" w:ascii="宋体" w:hAnsi="宋体" w:cs="宋体"/>
          <w:b w:val="0"/>
          <w:bCs w:val="0"/>
          <w:sz w:val="24"/>
          <w:highlight w:val="none"/>
        </w:rPr>
        <w:t>要求：</w:t>
      </w:r>
    </w:p>
    <w:p>
      <w:pPr>
        <w:spacing w:line="360" w:lineRule="auto"/>
        <w:ind w:firstLine="480" w:firstLineChars="200"/>
        <w:rPr>
          <w:rFonts w:ascii="宋体" w:hAnsi="宋体"/>
          <w:b w:val="0"/>
          <w:bCs w:val="0"/>
          <w:sz w:val="24"/>
          <w:highlight w:val="none"/>
        </w:rPr>
      </w:pPr>
      <w:r>
        <w:rPr>
          <w:rFonts w:ascii="宋体" w:hAnsi="宋体"/>
          <w:b w:val="0"/>
          <w:bCs w:val="0"/>
          <w:sz w:val="24"/>
          <w:highlight w:val="none"/>
        </w:rPr>
        <w:t>1、</w:t>
      </w:r>
      <w:r>
        <w:rPr>
          <w:rFonts w:hint="eastAsia" w:ascii="宋体" w:hAnsi="宋体"/>
          <w:b w:val="0"/>
          <w:bCs w:val="0"/>
          <w:sz w:val="24"/>
          <w:highlight w:val="none"/>
          <w:lang w:eastAsia="zh-CN"/>
        </w:rPr>
        <w:t>供应商</w:t>
      </w:r>
      <w:r>
        <w:rPr>
          <w:rFonts w:ascii="宋体" w:hAnsi="宋体"/>
          <w:b w:val="0"/>
          <w:bCs w:val="0"/>
          <w:sz w:val="24"/>
          <w:highlight w:val="none"/>
        </w:rPr>
        <w:t>提供的</w:t>
      </w:r>
      <w:r>
        <w:rPr>
          <w:rFonts w:hint="eastAsia" w:ascii="宋体" w:hAnsi="宋体"/>
          <w:b w:val="0"/>
          <w:bCs w:val="0"/>
          <w:sz w:val="24"/>
          <w:highlight w:val="none"/>
        </w:rPr>
        <w:t>维保</w:t>
      </w:r>
      <w:r>
        <w:rPr>
          <w:rFonts w:ascii="宋体" w:hAnsi="宋体"/>
          <w:b w:val="0"/>
          <w:bCs w:val="0"/>
          <w:sz w:val="24"/>
          <w:highlight w:val="none"/>
        </w:rPr>
        <w:t>方案能够达到</w:t>
      </w:r>
      <w:r>
        <w:rPr>
          <w:rFonts w:hint="eastAsia" w:ascii="宋体" w:hAnsi="宋体"/>
          <w:b w:val="0"/>
          <w:bCs w:val="0"/>
          <w:sz w:val="24"/>
          <w:highlight w:val="none"/>
        </w:rPr>
        <w:t>采购单位</w:t>
      </w:r>
      <w:r>
        <w:rPr>
          <w:rFonts w:ascii="宋体" w:hAnsi="宋体"/>
          <w:b w:val="0"/>
          <w:bCs w:val="0"/>
          <w:sz w:val="24"/>
          <w:highlight w:val="none"/>
        </w:rPr>
        <w:t>要求，同时明确详细的</w:t>
      </w:r>
      <w:r>
        <w:rPr>
          <w:rFonts w:hint="eastAsia" w:ascii="宋体" w:hAnsi="宋体"/>
          <w:b w:val="0"/>
          <w:bCs w:val="0"/>
          <w:sz w:val="24"/>
          <w:highlight w:val="none"/>
        </w:rPr>
        <w:t>服务</w:t>
      </w:r>
      <w:r>
        <w:rPr>
          <w:rFonts w:ascii="宋体" w:hAnsi="宋体"/>
          <w:b w:val="0"/>
          <w:bCs w:val="0"/>
          <w:sz w:val="24"/>
          <w:highlight w:val="none"/>
        </w:rPr>
        <w:t>内容。</w:t>
      </w:r>
    </w:p>
    <w:p>
      <w:pPr>
        <w:spacing w:line="360" w:lineRule="auto"/>
        <w:ind w:firstLine="480" w:firstLineChars="200"/>
        <w:rPr>
          <w:rFonts w:ascii="宋体" w:hAnsi="宋体"/>
          <w:b w:val="0"/>
          <w:bCs w:val="0"/>
          <w:sz w:val="24"/>
          <w:highlight w:val="none"/>
        </w:rPr>
      </w:pPr>
      <w:r>
        <w:rPr>
          <w:rFonts w:ascii="宋体" w:hAnsi="宋体"/>
          <w:b w:val="0"/>
          <w:bCs w:val="0"/>
          <w:sz w:val="24"/>
          <w:highlight w:val="none"/>
        </w:rPr>
        <w:t>2、</w:t>
      </w:r>
      <w:r>
        <w:rPr>
          <w:rFonts w:hint="eastAsia" w:ascii="宋体" w:hAnsi="宋体"/>
          <w:b w:val="0"/>
          <w:bCs w:val="0"/>
          <w:sz w:val="24"/>
          <w:highlight w:val="none"/>
          <w:lang w:eastAsia="zh-CN"/>
        </w:rPr>
        <w:t>供应商</w:t>
      </w:r>
      <w:r>
        <w:rPr>
          <w:rFonts w:ascii="宋体" w:hAnsi="宋体"/>
          <w:b w:val="0"/>
          <w:bCs w:val="0"/>
          <w:sz w:val="24"/>
          <w:highlight w:val="none"/>
        </w:rPr>
        <w:t>必须承诺</w:t>
      </w:r>
      <w:r>
        <w:rPr>
          <w:rFonts w:hint="eastAsia" w:ascii="宋体" w:hAnsi="宋体"/>
          <w:b w:val="0"/>
          <w:bCs w:val="0"/>
          <w:sz w:val="24"/>
          <w:highlight w:val="none"/>
        </w:rPr>
        <w:t>采购</w:t>
      </w:r>
      <w:r>
        <w:rPr>
          <w:rFonts w:ascii="宋体" w:hAnsi="宋体"/>
          <w:b w:val="0"/>
          <w:bCs w:val="0"/>
          <w:sz w:val="24"/>
          <w:highlight w:val="none"/>
        </w:rPr>
        <w:t>文件中提出的全部要求，如果其中某些条款不响应时，应在文件中逐条列出，未列出的视同响应。</w:t>
      </w:r>
    </w:p>
    <w:p>
      <w:pPr>
        <w:pStyle w:val="10"/>
        <w:spacing w:line="360" w:lineRule="auto"/>
        <w:ind w:firstLine="480" w:firstLineChars="200"/>
        <w:rPr>
          <w:b w:val="0"/>
          <w:bCs w:val="0"/>
          <w:highlight w:val="none"/>
        </w:rPr>
      </w:pPr>
      <w:r>
        <w:rPr>
          <w:rFonts w:hint="eastAsia" w:hAnsi="宋体" w:cs="宋体"/>
          <w:b w:val="0"/>
          <w:bCs w:val="0"/>
          <w:sz w:val="24"/>
          <w:highlight w:val="none"/>
        </w:rPr>
        <w:t>3、</w:t>
      </w:r>
      <w:r>
        <w:rPr>
          <w:rFonts w:hint="eastAsia" w:ascii="宋体" w:hAnsi="宋体"/>
          <w:b w:val="0"/>
          <w:bCs w:val="0"/>
          <w:sz w:val="24"/>
          <w:highlight w:val="none"/>
          <w:lang w:eastAsia="zh-CN"/>
        </w:rPr>
        <w:t>供应商</w:t>
      </w:r>
      <w:r>
        <w:rPr>
          <w:rFonts w:hint="eastAsia" w:hAnsi="宋体" w:cs="宋体"/>
          <w:b w:val="0"/>
          <w:bCs w:val="0"/>
          <w:sz w:val="24"/>
          <w:highlight w:val="none"/>
        </w:rPr>
        <w:t>必须按照采购文件要求配置工作人员数量，并按照《中华人民共和国劳动法》及无锡市的有关规定支付工资、节假加班费和</w:t>
      </w:r>
      <w:r>
        <w:rPr>
          <w:rFonts w:hint="eastAsia" w:hAnsi="宋体" w:cs="宋体"/>
          <w:b w:val="0"/>
          <w:bCs w:val="0"/>
          <w:sz w:val="24"/>
          <w:highlight w:val="none"/>
          <w:lang w:eastAsia="zh-CN"/>
        </w:rPr>
        <w:t>缴纳</w:t>
      </w:r>
      <w:r>
        <w:rPr>
          <w:rFonts w:hint="eastAsia" w:hAnsi="宋体" w:cs="宋体"/>
          <w:b w:val="0"/>
          <w:bCs w:val="0"/>
          <w:sz w:val="24"/>
          <w:highlight w:val="none"/>
        </w:rPr>
        <w:t>正常的社会保险，不得安排工作人员超时限加班。</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kern w:val="0"/>
          <w:sz w:val="24"/>
          <w:highlight w:val="none"/>
        </w:rPr>
        <w:t>4、</w:t>
      </w:r>
      <w:r>
        <w:rPr>
          <w:rFonts w:hint="eastAsia" w:ascii="宋体" w:hAnsi="宋体"/>
          <w:b w:val="0"/>
          <w:bCs w:val="0"/>
          <w:sz w:val="24"/>
          <w:highlight w:val="none"/>
          <w:lang w:eastAsia="zh-CN"/>
        </w:rPr>
        <w:t>供应商</w:t>
      </w:r>
      <w:r>
        <w:rPr>
          <w:rFonts w:hint="eastAsia" w:ascii="宋体" w:hAnsi="宋体" w:cs="宋体"/>
          <w:b w:val="0"/>
          <w:bCs w:val="0"/>
          <w:sz w:val="24"/>
          <w:highlight w:val="none"/>
        </w:rPr>
        <w:t>应对所响应项目的全部内容进行报价，只报其中部分内容者，其响应文件将被拒绝。响应报价包括在服务期内所需的劳务支出、保险、加班费、福利费、配套费用、税费及服务相关等所发生的全部费用以及响应供应商企业利润、税金和政策性文件规定及合同包含的所有风险、责任等各项应有费用。</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5、</w:t>
      </w:r>
      <w:r>
        <w:rPr>
          <w:rFonts w:hint="eastAsia" w:ascii="宋体" w:hAnsi="宋体"/>
          <w:b w:val="0"/>
          <w:bCs w:val="0"/>
          <w:sz w:val="24"/>
          <w:highlight w:val="none"/>
          <w:lang w:eastAsia="zh-CN"/>
        </w:rPr>
        <w:t>供应商</w:t>
      </w:r>
      <w:r>
        <w:rPr>
          <w:rFonts w:hint="eastAsia" w:ascii="宋体" w:hAnsi="宋体" w:cs="宋体"/>
          <w:b w:val="0"/>
          <w:bCs w:val="0"/>
          <w:sz w:val="24"/>
          <w:highlight w:val="none"/>
        </w:rPr>
        <w:t>派专门的管理人员对全部服务人员进行全面管理，并积极主动地与采购单位协调做好安全防范工作。</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6、分包与转包：本项目禁止整体或部分分包或转包。</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7、报价要求：投标总报价一次报定，包括含检测检修、配件、运杂、保险、税金、培训、日常养护、辅助材料、专用工具、报关、附件费用，电梯维保服务等费用。</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8、知识产权：</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中标人应保证采购人免除且中标人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9、投标人必须承诺响应采购文件中提出的全部技术规格与要求；如果以其中某些条款不响应时，应在文件中逐条列出，未列出的视同响应。</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10、投标文件以中文资料为准。</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11、采购文件和投标文件是合同的不可分割的部分。</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12、其他优惠条件，请予以书面说明。凡涉及采购文件的补充说明和修改，均以</w:t>
      </w:r>
      <w:r>
        <w:rPr>
          <w:rFonts w:hint="eastAsia" w:ascii="宋体" w:hAnsi="宋体" w:cs="宋体"/>
          <w:b w:val="0"/>
          <w:bCs w:val="0"/>
          <w:sz w:val="24"/>
          <w:highlight w:val="none"/>
          <w:lang w:eastAsia="zh-CN"/>
        </w:rPr>
        <w:t>无锡</w:t>
      </w:r>
      <w:bookmarkStart w:id="2" w:name="_GoBack"/>
      <w:bookmarkEnd w:id="2"/>
      <w:r>
        <w:rPr>
          <w:rFonts w:hint="eastAsia" w:ascii="宋体" w:hAnsi="宋体" w:cs="宋体"/>
          <w:b w:val="0"/>
          <w:bCs w:val="0"/>
          <w:sz w:val="24"/>
          <w:highlight w:val="none"/>
        </w:rPr>
        <w:t>政府采购网网上通知为准。</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13、中标人全部服务人员劳动合同须严格按《中华人民共和国劳动法》执行，全部服务人员应严格按国家有关法律、法规要求的标准、基数和</w:t>
      </w:r>
      <w:r>
        <w:rPr>
          <w:rFonts w:hint="eastAsia" w:ascii="宋体" w:hAnsi="宋体" w:cs="宋体"/>
          <w:b w:val="0"/>
          <w:bCs w:val="0"/>
          <w:sz w:val="24"/>
          <w:highlight w:val="none"/>
          <w:lang w:eastAsia="zh-CN"/>
        </w:rPr>
        <w:t>比例</w:t>
      </w:r>
      <w:r>
        <w:rPr>
          <w:rFonts w:hint="eastAsia" w:ascii="宋体" w:hAnsi="宋体" w:cs="宋体"/>
          <w:b w:val="0"/>
          <w:bCs w:val="0"/>
          <w:sz w:val="24"/>
          <w:highlight w:val="none"/>
        </w:rPr>
        <w:t>缴纳养老金、医疗保险、失业保险、工伤、生育险等福利并需向采购人提供缴纳各类员工福利证明复印件。</w:t>
      </w:r>
    </w:p>
    <w:p>
      <w:pPr>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14、中标人在合同期内如因考核不合格或其他原因提前退场的，则须无条件配合甲方做好交接工作。</w:t>
      </w: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lang w:val="en-US" w:eastAsia="zh-CN"/>
        </w:rPr>
      </w:pPr>
    </w:p>
    <w:p>
      <w:pPr>
        <w:pStyle w:val="5"/>
        <w:rPr>
          <w:rFonts w:hint="eastAsia" w:ascii="黑体" w:eastAsia="黑体"/>
          <w:bCs w:val="0"/>
          <w:color w:val="000000"/>
          <w:sz w:val="28"/>
          <w:szCs w:val="28"/>
          <w:highlight w:val="none"/>
        </w:rPr>
      </w:pPr>
    </w:p>
    <w:p>
      <w:pPr>
        <w:pStyle w:val="5"/>
        <w:rPr>
          <w:rFonts w:hint="eastAsia" w:ascii="黑体" w:eastAsia="黑体"/>
          <w:bCs w:val="0"/>
          <w:color w:val="000000"/>
          <w:sz w:val="28"/>
          <w:szCs w:val="28"/>
          <w:highlight w:val="none"/>
        </w:rPr>
      </w:pPr>
    </w:p>
    <w:p>
      <w:pPr>
        <w:widowControl/>
        <w:spacing w:line="360" w:lineRule="auto"/>
        <w:jc w:val="center"/>
        <w:textAlignment w:val="center"/>
        <w:outlineLvl w:val="1"/>
        <w:rPr>
          <w:rFonts w:hint="eastAsia"/>
          <w:highlight w:val="none"/>
        </w:rPr>
      </w:pPr>
      <w:r>
        <w:rPr>
          <w:rFonts w:hint="eastAsia" w:hAnsi="宋体" w:cs="宋体"/>
          <w:b/>
          <w:color w:val="000000"/>
          <w:sz w:val="24"/>
          <w:highlight w:val="none"/>
        </w:rPr>
        <w:t>附件</w:t>
      </w:r>
      <w:r>
        <w:rPr>
          <w:rFonts w:hint="eastAsia" w:hAnsi="宋体" w:cs="宋体"/>
          <w:b/>
          <w:color w:val="000000"/>
          <w:sz w:val="24"/>
          <w:highlight w:val="none"/>
          <w:lang w:val="en-US" w:eastAsia="zh-CN"/>
        </w:rPr>
        <w:t xml:space="preserve">一  </w:t>
      </w:r>
      <w:r>
        <w:rPr>
          <w:rFonts w:hint="eastAsia" w:hAnsi="宋体" w:cs="宋体"/>
          <w:b/>
          <w:color w:val="000000"/>
          <w:sz w:val="24"/>
          <w:highlight w:val="none"/>
        </w:rPr>
        <w:t>华庄街道</w:t>
      </w:r>
      <w:r>
        <w:rPr>
          <w:rFonts w:hint="eastAsia" w:hAnsi="宋体" w:cs="宋体"/>
          <w:b/>
          <w:color w:val="000000"/>
          <w:sz w:val="24"/>
          <w:highlight w:val="none"/>
          <w:lang w:val="en-US" w:eastAsia="zh-CN"/>
        </w:rPr>
        <w:t>电梯维保</w:t>
      </w:r>
      <w:r>
        <w:rPr>
          <w:rFonts w:hint="eastAsia" w:hAnsi="宋体" w:cs="宋体"/>
          <w:b/>
          <w:color w:val="000000"/>
          <w:sz w:val="24"/>
          <w:highlight w:val="none"/>
        </w:rPr>
        <w:t>项目考</w:t>
      </w:r>
      <w:r>
        <w:rPr>
          <w:rFonts w:hint="eastAsia" w:hAnsi="宋体" w:cs="宋体"/>
          <w:b/>
          <w:color w:val="000000"/>
          <w:sz w:val="24"/>
          <w:highlight w:val="none"/>
          <w:lang w:eastAsia="zh-CN"/>
        </w:rPr>
        <w:t>核</w:t>
      </w:r>
      <w:r>
        <w:rPr>
          <w:rFonts w:hint="eastAsia" w:hAnsi="宋体" w:cs="宋体"/>
          <w:b/>
          <w:color w:val="000000"/>
          <w:sz w:val="24"/>
          <w:highlight w:val="none"/>
        </w:rPr>
        <w:t>表</w:t>
      </w:r>
    </w:p>
    <w:tbl>
      <w:tblPr>
        <w:tblStyle w:val="6"/>
        <w:tblW w:w="10028" w:type="dxa"/>
        <w:jc w:val="center"/>
        <w:tblLayout w:type="autofit"/>
        <w:tblCellMar>
          <w:top w:w="0" w:type="dxa"/>
          <w:left w:w="108" w:type="dxa"/>
          <w:bottom w:w="0" w:type="dxa"/>
          <w:right w:w="108" w:type="dxa"/>
        </w:tblCellMar>
      </w:tblPr>
      <w:tblGrid>
        <w:gridCol w:w="776"/>
        <w:gridCol w:w="767"/>
        <w:gridCol w:w="900"/>
        <w:gridCol w:w="2456"/>
        <w:gridCol w:w="3477"/>
        <w:gridCol w:w="850"/>
        <w:gridCol w:w="802"/>
      </w:tblGrid>
      <w:tr>
        <w:tblPrEx>
          <w:tblCellMar>
            <w:top w:w="0" w:type="dxa"/>
            <w:left w:w="108" w:type="dxa"/>
            <w:bottom w:w="0" w:type="dxa"/>
            <w:right w:w="108" w:type="dxa"/>
          </w:tblCellMar>
        </w:tblPrEx>
        <w:trPr>
          <w:trHeight w:val="439" w:hRule="atLeast"/>
          <w:jc w:val="center"/>
        </w:trPr>
        <w:tc>
          <w:tcPr>
            <w:tcW w:w="244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项目名称</w:t>
            </w:r>
          </w:p>
        </w:tc>
        <w:tc>
          <w:tcPr>
            <w:tcW w:w="2456" w:type="dxa"/>
            <w:tcBorders>
              <w:top w:val="single" w:color="auto" w:sz="4" w:space="0"/>
              <w:left w:val="nil"/>
              <w:bottom w:val="single" w:color="auto" w:sz="4" w:space="0"/>
              <w:right w:val="single" w:color="000000"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电梯维保</w:t>
            </w:r>
          </w:p>
        </w:tc>
        <w:tc>
          <w:tcPr>
            <w:tcW w:w="3477"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评估日期</w:t>
            </w:r>
          </w:p>
        </w:tc>
        <w:tc>
          <w:tcPr>
            <w:tcW w:w="1652" w:type="dxa"/>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p>
        </w:tc>
      </w:tr>
      <w:tr>
        <w:tblPrEx>
          <w:tblCellMar>
            <w:top w:w="0" w:type="dxa"/>
            <w:left w:w="108" w:type="dxa"/>
            <w:bottom w:w="0" w:type="dxa"/>
            <w:right w:w="108" w:type="dxa"/>
          </w:tblCellMar>
        </w:tblPrEx>
        <w:trPr>
          <w:trHeight w:val="355" w:hRule="atLeast"/>
          <w:jc w:val="center"/>
        </w:trPr>
        <w:tc>
          <w:tcPr>
            <w:tcW w:w="244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维保单位名称</w:t>
            </w:r>
          </w:p>
        </w:tc>
        <w:tc>
          <w:tcPr>
            <w:tcW w:w="758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Ansi="宋体" w:cs="宋体"/>
                <w:color w:val="auto"/>
                <w:sz w:val="24"/>
                <w:highlight w:val="none"/>
              </w:rPr>
            </w:pPr>
          </w:p>
        </w:tc>
      </w:tr>
      <w:tr>
        <w:tblPrEx>
          <w:tblCellMar>
            <w:top w:w="0" w:type="dxa"/>
            <w:left w:w="108" w:type="dxa"/>
            <w:bottom w:w="0" w:type="dxa"/>
            <w:right w:w="108" w:type="dxa"/>
          </w:tblCellMar>
        </w:tblPrEx>
        <w:trPr>
          <w:trHeight w:val="345" w:hRule="atLeast"/>
          <w:jc w:val="center"/>
        </w:trPr>
        <w:tc>
          <w:tcPr>
            <w:tcW w:w="244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维保负责人</w:t>
            </w:r>
          </w:p>
        </w:tc>
        <w:tc>
          <w:tcPr>
            <w:tcW w:w="2456"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p>
        </w:tc>
        <w:tc>
          <w:tcPr>
            <w:tcW w:w="3477"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联系电话</w:t>
            </w:r>
          </w:p>
        </w:tc>
        <w:tc>
          <w:tcPr>
            <w:tcW w:w="1652" w:type="dxa"/>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　</w:t>
            </w:r>
          </w:p>
        </w:tc>
      </w:tr>
      <w:tr>
        <w:tblPrEx>
          <w:tblCellMar>
            <w:top w:w="0" w:type="dxa"/>
            <w:left w:w="108" w:type="dxa"/>
            <w:bottom w:w="0" w:type="dxa"/>
            <w:right w:w="108" w:type="dxa"/>
          </w:tblCellMar>
        </w:tblPrEx>
        <w:trPr>
          <w:trHeight w:val="568" w:hRule="atLeast"/>
          <w:jc w:val="center"/>
        </w:trPr>
        <w:tc>
          <w:tcPr>
            <w:tcW w:w="776"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序号</w:t>
            </w:r>
          </w:p>
        </w:tc>
        <w:tc>
          <w:tcPr>
            <w:tcW w:w="1667" w:type="dxa"/>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评估项目</w:t>
            </w:r>
          </w:p>
        </w:tc>
        <w:tc>
          <w:tcPr>
            <w:tcW w:w="59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评估标准</w:t>
            </w:r>
          </w:p>
        </w:tc>
        <w:tc>
          <w:tcPr>
            <w:tcW w:w="850" w:type="dxa"/>
            <w:tcBorders>
              <w:top w:val="nil"/>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分值</w:t>
            </w:r>
          </w:p>
        </w:tc>
        <w:tc>
          <w:tcPr>
            <w:tcW w:w="802" w:type="dxa"/>
            <w:tcBorders>
              <w:top w:val="nil"/>
              <w:left w:val="nil"/>
              <w:bottom w:val="single" w:color="auto" w:sz="4" w:space="0"/>
              <w:right w:val="single" w:color="auto" w:sz="4" w:space="0"/>
            </w:tcBorders>
            <w:noWrap w:val="0"/>
            <w:vAlign w:val="center"/>
          </w:tcPr>
          <w:p>
            <w:pPr>
              <w:widowControl/>
              <w:jc w:val="center"/>
              <w:rPr>
                <w:rFonts w:hAnsi="宋体" w:cs="宋体"/>
                <w:color w:val="auto"/>
                <w:sz w:val="24"/>
                <w:highlight w:val="none"/>
              </w:rPr>
            </w:pPr>
            <w:r>
              <w:rPr>
                <w:rFonts w:hint="eastAsia" w:hAnsi="宋体" w:cs="宋体"/>
                <w:color w:val="auto"/>
                <w:sz w:val="24"/>
                <w:highlight w:val="none"/>
              </w:rPr>
              <w:t>备注</w:t>
            </w:r>
          </w:p>
        </w:tc>
      </w:tr>
      <w:tr>
        <w:tblPrEx>
          <w:tblCellMar>
            <w:top w:w="0" w:type="dxa"/>
            <w:left w:w="108" w:type="dxa"/>
            <w:bottom w:w="0" w:type="dxa"/>
            <w:right w:w="108" w:type="dxa"/>
          </w:tblCellMar>
        </w:tblPrEx>
        <w:trPr>
          <w:trHeight w:val="416"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w:t>
            </w:r>
          </w:p>
        </w:tc>
        <w:tc>
          <w:tcPr>
            <w:tcW w:w="16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维保人员</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人员稳定性 2</w:t>
            </w:r>
            <w:r>
              <w:rPr>
                <w:rFonts w:hint="eastAsia" w:hAnsi="宋体" w:cs="宋体"/>
                <w:color w:val="auto"/>
                <w:sz w:val="21"/>
                <w:szCs w:val="21"/>
                <w:highlight w:val="none"/>
                <w:lang w:eastAsia="zh-CN"/>
              </w:rPr>
              <w:t>、</w:t>
            </w:r>
            <w:r>
              <w:rPr>
                <w:rFonts w:hint="eastAsia" w:hAnsi="宋体" w:cs="宋体"/>
                <w:color w:val="auto"/>
                <w:sz w:val="21"/>
                <w:szCs w:val="21"/>
                <w:highlight w:val="none"/>
              </w:rPr>
              <w:t>对</w:t>
            </w:r>
            <w:r>
              <w:rPr>
                <w:rFonts w:hint="eastAsia" w:hAnsi="宋体" w:cs="宋体"/>
                <w:color w:val="auto"/>
                <w:sz w:val="21"/>
                <w:szCs w:val="21"/>
                <w:highlight w:val="none"/>
                <w:lang w:val="en-US" w:eastAsia="zh-CN"/>
              </w:rPr>
              <w:t>社区</w:t>
            </w:r>
            <w:r>
              <w:rPr>
                <w:rFonts w:hint="eastAsia" w:hAnsi="宋体" w:cs="宋体"/>
                <w:color w:val="auto"/>
                <w:sz w:val="21"/>
                <w:szCs w:val="21"/>
                <w:highlight w:val="none"/>
              </w:rPr>
              <w:t>环境熟悉</w:t>
            </w:r>
            <w:r>
              <w:rPr>
                <w:rFonts w:hint="eastAsia" w:hAnsi="宋体" w:cs="宋体"/>
                <w:color w:val="auto"/>
                <w:sz w:val="21"/>
                <w:szCs w:val="21"/>
                <w:highlight w:val="none"/>
                <w:lang w:val="en-US" w:eastAsia="zh-CN"/>
              </w:rPr>
              <w:t>情况</w:t>
            </w:r>
            <w:r>
              <w:rPr>
                <w:rFonts w:hint="eastAsia" w:hAnsi="宋体" w:cs="宋体"/>
                <w:color w:val="auto"/>
                <w:sz w:val="21"/>
                <w:szCs w:val="21"/>
                <w:highlight w:val="none"/>
              </w:rPr>
              <w:t xml:space="preserve"> 3</w:t>
            </w:r>
            <w:r>
              <w:rPr>
                <w:rFonts w:hint="eastAsia" w:hAnsi="宋体" w:cs="宋体"/>
                <w:color w:val="auto"/>
                <w:sz w:val="21"/>
                <w:szCs w:val="21"/>
                <w:highlight w:val="none"/>
                <w:lang w:eastAsia="zh-CN"/>
              </w:rPr>
              <w:t>、</w:t>
            </w:r>
            <w:r>
              <w:rPr>
                <w:rFonts w:hint="eastAsia" w:hAnsi="宋体" w:cs="宋体"/>
                <w:color w:val="auto"/>
                <w:sz w:val="21"/>
                <w:szCs w:val="21"/>
                <w:highlight w:val="none"/>
              </w:rPr>
              <w:t>沟通</w:t>
            </w:r>
            <w:r>
              <w:rPr>
                <w:rFonts w:hint="eastAsia" w:hAnsi="宋体" w:cs="宋体"/>
                <w:color w:val="auto"/>
                <w:sz w:val="21"/>
                <w:szCs w:val="21"/>
                <w:highlight w:val="none"/>
                <w:lang w:val="en-US" w:eastAsia="zh-CN"/>
              </w:rPr>
              <w:t>协调</w:t>
            </w:r>
          </w:p>
        </w:tc>
        <w:tc>
          <w:tcPr>
            <w:tcW w:w="8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p>
        </w:tc>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z w:val="28"/>
                <w:szCs w:val="28"/>
                <w:highlight w:val="none"/>
              </w:rPr>
            </w:pPr>
          </w:p>
        </w:tc>
      </w:tr>
      <w:tr>
        <w:tblPrEx>
          <w:tblCellMar>
            <w:top w:w="0" w:type="dxa"/>
            <w:left w:w="108" w:type="dxa"/>
            <w:bottom w:w="0" w:type="dxa"/>
            <w:right w:w="108" w:type="dxa"/>
          </w:tblCellMar>
        </w:tblPrEx>
        <w:trPr>
          <w:trHeight w:val="416"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16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lang w:val="en-US" w:eastAsia="zh-CN"/>
              </w:rPr>
              <w:t>10</w:t>
            </w:r>
            <w:r>
              <w:rPr>
                <w:rFonts w:hint="eastAsia" w:hAnsi="宋体" w:cs="宋体"/>
                <w:color w:val="auto"/>
                <w:sz w:val="21"/>
                <w:szCs w:val="21"/>
                <w:highlight w:val="none"/>
              </w:rPr>
              <w:t>分</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Ansi="宋体" w:cs="宋体"/>
                <w:color w:val="auto"/>
                <w:sz w:val="21"/>
                <w:szCs w:val="21"/>
                <w:highlight w:val="none"/>
              </w:rPr>
            </w:pPr>
            <w:r>
              <w:rPr>
                <w:rFonts w:hint="eastAsia" w:hAnsi="宋体" w:cs="宋体"/>
                <w:color w:val="auto"/>
                <w:sz w:val="21"/>
                <w:szCs w:val="21"/>
                <w:highlight w:val="none"/>
              </w:rPr>
              <w:t>（以上项目每发现一次</w:t>
            </w:r>
            <w:r>
              <w:rPr>
                <w:rFonts w:hint="eastAsia" w:hAnsi="宋体" w:cs="宋体"/>
                <w:color w:val="auto"/>
                <w:sz w:val="21"/>
                <w:szCs w:val="21"/>
                <w:highlight w:val="none"/>
                <w:lang w:val="en-US" w:eastAsia="zh-CN"/>
              </w:rPr>
              <w:t>不符合要求</w:t>
            </w:r>
            <w:r>
              <w:rPr>
                <w:rFonts w:hint="eastAsia" w:hAnsi="宋体" w:cs="宋体"/>
                <w:color w:val="auto"/>
                <w:sz w:val="21"/>
                <w:szCs w:val="21"/>
                <w:highlight w:val="none"/>
              </w:rPr>
              <w:t>扣2分.</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次以上为0分）</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8"/>
                <w:szCs w:val="28"/>
                <w:highlight w:val="none"/>
              </w:rPr>
            </w:pPr>
          </w:p>
        </w:tc>
      </w:tr>
      <w:tr>
        <w:tblPrEx>
          <w:tblCellMar>
            <w:top w:w="0" w:type="dxa"/>
            <w:left w:w="108" w:type="dxa"/>
            <w:bottom w:w="0" w:type="dxa"/>
            <w:right w:w="108" w:type="dxa"/>
          </w:tblCellMar>
        </w:tblPrEx>
        <w:trPr>
          <w:trHeight w:val="1507"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2</w:t>
            </w:r>
          </w:p>
        </w:tc>
        <w:tc>
          <w:tcPr>
            <w:tcW w:w="767"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维保质量检查情况</w:t>
            </w:r>
          </w:p>
        </w:tc>
        <w:tc>
          <w:tcPr>
            <w:tcW w:w="9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设备运行30分</w:t>
            </w:r>
          </w:p>
        </w:tc>
        <w:tc>
          <w:tcPr>
            <w:tcW w:w="5933" w:type="dxa"/>
            <w:gridSpan w:val="2"/>
            <w:tcBorders>
              <w:top w:val="single" w:color="auto" w:sz="4" w:space="0"/>
              <w:left w:val="nil"/>
              <w:bottom w:val="single" w:color="auto" w:sz="4" w:space="0"/>
              <w:right w:val="single" w:color="000000" w:sz="4" w:space="0"/>
            </w:tcBorders>
            <w:shd w:val="clear" w:color="000000" w:fill="FFFFFF"/>
            <w:noWrap w:val="0"/>
            <w:vAlign w:val="top"/>
          </w:tcPr>
          <w:p>
            <w:pPr>
              <w:widowControl/>
              <w:rPr>
                <w:rFonts w:hint="eastAsia" w:hAnsi="宋体" w:eastAsia="宋体" w:cs="宋体"/>
                <w:color w:val="auto"/>
                <w:sz w:val="21"/>
                <w:szCs w:val="21"/>
                <w:highlight w:val="none"/>
                <w:lang w:eastAsia="zh-CN"/>
              </w:rPr>
            </w:pPr>
            <w:r>
              <w:rPr>
                <w:rFonts w:hint="eastAsia" w:hAnsi="宋体" w:cs="宋体"/>
                <w:color w:val="auto"/>
                <w:sz w:val="21"/>
                <w:szCs w:val="21"/>
                <w:highlight w:val="none"/>
              </w:rPr>
              <w:t>1、设备运行状况；</w:t>
            </w:r>
          </w:p>
          <w:p>
            <w:pPr>
              <w:widowControl/>
              <w:rPr>
                <w:rFonts w:hint="eastAsia" w:hAnsi="宋体" w:eastAsia="宋体" w:cs="宋体"/>
                <w:color w:val="auto"/>
                <w:sz w:val="21"/>
                <w:szCs w:val="21"/>
                <w:highlight w:val="none"/>
                <w:lang w:eastAsia="zh-CN"/>
              </w:rPr>
            </w:pPr>
            <w:r>
              <w:rPr>
                <w:rFonts w:hint="eastAsia" w:hAnsi="宋体" w:cs="宋体"/>
                <w:color w:val="auto"/>
                <w:sz w:val="21"/>
                <w:szCs w:val="21"/>
                <w:highlight w:val="none"/>
              </w:rPr>
              <w:t>2、卫生情况；（轿厢出风口，门轨槽（门机滚轮），机房卫生）</w:t>
            </w:r>
          </w:p>
          <w:p>
            <w:pPr>
              <w:widowControl/>
              <w:rPr>
                <w:rFonts w:hint="eastAsia" w:hAnsi="宋体" w:eastAsia="宋体" w:cs="宋体"/>
                <w:color w:val="auto"/>
                <w:sz w:val="21"/>
                <w:szCs w:val="21"/>
                <w:highlight w:val="none"/>
                <w:lang w:eastAsia="zh-CN"/>
              </w:rPr>
            </w:pPr>
            <w:r>
              <w:rPr>
                <w:rFonts w:hint="eastAsia" w:hAnsi="宋体" w:cs="宋体"/>
                <w:color w:val="auto"/>
                <w:sz w:val="21"/>
                <w:szCs w:val="21"/>
                <w:highlight w:val="none"/>
              </w:rPr>
              <w:t>3、设施操作、使用和维护记录；</w:t>
            </w:r>
          </w:p>
          <w:p>
            <w:pPr>
              <w:widowControl/>
              <w:rPr>
                <w:rFonts w:hint="eastAsia" w:hAnsi="宋体" w:eastAsia="宋体" w:cs="宋体"/>
                <w:color w:val="auto"/>
                <w:sz w:val="21"/>
                <w:szCs w:val="21"/>
                <w:highlight w:val="none"/>
                <w:lang w:eastAsia="zh-CN"/>
              </w:rPr>
            </w:pPr>
            <w:r>
              <w:rPr>
                <w:rFonts w:hint="eastAsia" w:hAnsi="宋体" w:cs="宋体"/>
                <w:color w:val="auto"/>
                <w:sz w:val="21"/>
                <w:szCs w:val="21"/>
                <w:highlight w:val="none"/>
              </w:rPr>
              <w:t>4、标准物质和易耗品的定期更换记录；</w:t>
            </w:r>
          </w:p>
          <w:p>
            <w:pPr>
              <w:widowControl/>
              <w:rPr>
                <w:rFonts w:hAnsi="宋体" w:cs="宋体"/>
                <w:color w:val="auto"/>
                <w:sz w:val="21"/>
                <w:szCs w:val="21"/>
                <w:highlight w:val="none"/>
              </w:rPr>
            </w:pPr>
            <w:r>
              <w:rPr>
                <w:rFonts w:hint="eastAsia" w:hAnsi="宋体" w:cs="宋体"/>
                <w:color w:val="auto"/>
                <w:sz w:val="21"/>
                <w:szCs w:val="21"/>
                <w:highlight w:val="none"/>
              </w:rPr>
              <w:t>5、设备故障状况及故障处理记录等。</w:t>
            </w:r>
          </w:p>
        </w:tc>
        <w:tc>
          <w:tcPr>
            <w:tcW w:w="8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p>
        </w:tc>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z w:val="28"/>
                <w:szCs w:val="28"/>
                <w:highlight w:val="none"/>
              </w:rPr>
            </w:pPr>
          </w:p>
        </w:tc>
      </w:tr>
      <w:tr>
        <w:tblPrEx>
          <w:tblCellMar>
            <w:top w:w="0" w:type="dxa"/>
            <w:left w:w="108" w:type="dxa"/>
            <w:bottom w:w="0" w:type="dxa"/>
            <w:right w:w="108" w:type="dxa"/>
          </w:tblCellMar>
        </w:tblPrEx>
        <w:trPr>
          <w:trHeight w:val="676"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7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p>
        </w:tc>
        <w:tc>
          <w:tcPr>
            <w:tcW w:w="9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both"/>
              <w:rPr>
                <w:rFonts w:hAnsi="宋体" w:cs="宋体"/>
                <w:color w:val="auto"/>
                <w:sz w:val="21"/>
                <w:szCs w:val="21"/>
                <w:highlight w:val="none"/>
              </w:rPr>
            </w:pPr>
            <w:r>
              <w:rPr>
                <w:rFonts w:hint="eastAsia" w:hAnsi="宋体" w:cs="宋体"/>
                <w:color w:val="auto"/>
                <w:sz w:val="21"/>
                <w:szCs w:val="21"/>
                <w:highlight w:val="none"/>
              </w:rPr>
              <w:t>（以上项目每发现一次</w:t>
            </w:r>
            <w:r>
              <w:rPr>
                <w:rFonts w:hint="eastAsia" w:hAnsi="宋体" w:cs="宋体"/>
                <w:color w:val="auto"/>
                <w:sz w:val="21"/>
                <w:szCs w:val="21"/>
                <w:highlight w:val="none"/>
                <w:lang w:val="en-US" w:eastAsia="zh-CN"/>
              </w:rPr>
              <w:t>问题</w:t>
            </w:r>
            <w:r>
              <w:rPr>
                <w:rFonts w:hint="eastAsia" w:hAnsi="宋体" w:cs="宋体"/>
                <w:color w:val="auto"/>
                <w:sz w:val="21"/>
                <w:szCs w:val="21"/>
                <w:highlight w:val="none"/>
              </w:rPr>
              <w:t>扣5分，</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次以上为0分，甲方原因除外）</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8"/>
                <w:szCs w:val="28"/>
                <w:highlight w:val="none"/>
              </w:rPr>
            </w:pPr>
          </w:p>
        </w:tc>
      </w:tr>
      <w:tr>
        <w:tblPrEx>
          <w:tblCellMar>
            <w:top w:w="0" w:type="dxa"/>
            <w:left w:w="108" w:type="dxa"/>
            <w:bottom w:w="0" w:type="dxa"/>
            <w:right w:w="108" w:type="dxa"/>
          </w:tblCellMar>
        </w:tblPrEx>
        <w:trPr>
          <w:trHeight w:val="733" w:hRule="atLeast"/>
          <w:jc w:val="center"/>
        </w:trPr>
        <w:tc>
          <w:tcPr>
            <w:tcW w:w="77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3</w:t>
            </w:r>
          </w:p>
        </w:tc>
        <w:tc>
          <w:tcPr>
            <w:tcW w:w="7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900" w:type="dxa"/>
            <w:tcBorders>
              <w:top w:val="nil"/>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记录情况10分</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无维保单 2</w:t>
            </w:r>
            <w:r>
              <w:rPr>
                <w:rFonts w:hint="eastAsia" w:hAnsi="宋体" w:cs="宋体"/>
                <w:color w:val="auto"/>
                <w:sz w:val="21"/>
                <w:szCs w:val="21"/>
                <w:highlight w:val="none"/>
                <w:lang w:eastAsia="zh-CN"/>
              </w:rPr>
              <w:t>、</w:t>
            </w:r>
            <w:r>
              <w:rPr>
                <w:rFonts w:hint="eastAsia" w:hAnsi="宋体" w:cs="宋体"/>
                <w:color w:val="auto"/>
                <w:sz w:val="21"/>
                <w:szCs w:val="21"/>
                <w:highlight w:val="none"/>
              </w:rPr>
              <w:t>无维保计划3</w:t>
            </w:r>
            <w:r>
              <w:rPr>
                <w:rFonts w:hint="eastAsia" w:hAnsi="宋体" w:cs="宋体"/>
                <w:color w:val="auto"/>
                <w:sz w:val="21"/>
                <w:szCs w:val="21"/>
                <w:highlight w:val="none"/>
                <w:lang w:eastAsia="zh-CN"/>
              </w:rPr>
              <w:t>、</w:t>
            </w:r>
            <w:r>
              <w:rPr>
                <w:rFonts w:hint="eastAsia" w:hAnsi="宋体" w:cs="宋体"/>
                <w:color w:val="auto"/>
                <w:sz w:val="21"/>
                <w:szCs w:val="21"/>
                <w:highlight w:val="none"/>
              </w:rPr>
              <w:t>无维修记录 4</w:t>
            </w:r>
            <w:r>
              <w:rPr>
                <w:rFonts w:hint="eastAsia" w:hAnsi="宋体" w:cs="宋体"/>
                <w:color w:val="auto"/>
                <w:sz w:val="21"/>
                <w:szCs w:val="21"/>
                <w:highlight w:val="none"/>
                <w:lang w:eastAsia="zh-CN"/>
              </w:rPr>
              <w:t>、</w:t>
            </w:r>
            <w:r>
              <w:rPr>
                <w:rFonts w:hint="eastAsia" w:hAnsi="宋体" w:cs="宋体"/>
                <w:color w:val="auto"/>
                <w:sz w:val="21"/>
                <w:szCs w:val="21"/>
                <w:highlight w:val="none"/>
              </w:rPr>
              <w:t>虚假记录（以上每发现一次扣2分，</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次以上为0分）</w:t>
            </w:r>
          </w:p>
        </w:tc>
        <w:tc>
          <w:tcPr>
            <w:tcW w:w="850" w:type="dxa"/>
            <w:tcBorders>
              <w:top w:val="nil"/>
              <w:left w:val="nil"/>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p>
        </w:tc>
        <w:tc>
          <w:tcPr>
            <w:tcW w:w="802" w:type="dxa"/>
            <w:tcBorders>
              <w:top w:val="nil"/>
              <w:left w:val="nil"/>
              <w:bottom w:val="single" w:color="auto" w:sz="4" w:space="0"/>
              <w:right w:val="single" w:color="auto" w:sz="4" w:space="0"/>
            </w:tcBorders>
            <w:noWrap w:val="0"/>
            <w:vAlign w:val="center"/>
          </w:tcPr>
          <w:p>
            <w:pPr>
              <w:widowControl/>
              <w:jc w:val="center"/>
              <w:rPr>
                <w:rFonts w:hAnsi="宋体" w:cs="宋体"/>
                <w:color w:val="auto"/>
                <w:sz w:val="28"/>
                <w:szCs w:val="28"/>
                <w:highlight w:val="none"/>
              </w:rPr>
            </w:pPr>
          </w:p>
        </w:tc>
      </w:tr>
      <w:tr>
        <w:tblPrEx>
          <w:tblCellMar>
            <w:top w:w="0" w:type="dxa"/>
            <w:left w:w="108" w:type="dxa"/>
            <w:bottom w:w="0" w:type="dxa"/>
            <w:right w:w="108" w:type="dxa"/>
          </w:tblCellMar>
        </w:tblPrEx>
        <w:trPr>
          <w:trHeight w:val="823"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p>
        </w:tc>
        <w:tc>
          <w:tcPr>
            <w:tcW w:w="767"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90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服务质量20分</w:t>
            </w:r>
          </w:p>
        </w:tc>
        <w:tc>
          <w:tcPr>
            <w:tcW w:w="5933" w:type="dxa"/>
            <w:gridSpan w:val="2"/>
            <w:vMerge w:val="restart"/>
            <w:tcBorders>
              <w:top w:val="single" w:color="auto" w:sz="4" w:space="0"/>
              <w:left w:val="single" w:color="auto" w:sz="4" w:space="0"/>
              <w:bottom w:val="nil"/>
              <w:right w:val="single" w:color="000000" w:sz="4" w:space="0"/>
            </w:tcBorders>
            <w:shd w:val="clear" w:color="000000" w:fill="FFFFFF"/>
            <w:noWrap w:val="0"/>
            <w:vAlign w:val="center"/>
          </w:tcPr>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1、维修维护保养及时性； </w:t>
            </w:r>
          </w:p>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2、设备设施应急维修及时性；</w:t>
            </w:r>
          </w:p>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3、维修保养流程未按要求执行；保养流程详细列表（对照参考）</w:t>
            </w:r>
          </w:p>
          <w:p>
            <w:pPr>
              <w:widowControl/>
              <w:jc w:val="left"/>
              <w:rPr>
                <w:rFonts w:hAnsi="宋体" w:cs="宋体"/>
                <w:color w:val="auto"/>
                <w:sz w:val="21"/>
                <w:szCs w:val="21"/>
                <w:highlight w:val="none"/>
              </w:rPr>
            </w:pPr>
            <w:r>
              <w:rPr>
                <w:rFonts w:hint="eastAsia" w:hAnsi="宋体" w:cs="宋体"/>
                <w:color w:val="auto"/>
                <w:sz w:val="21"/>
                <w:szCs w:val="21"/>
                <w:highlight w:val="none"/>
              </w:rPr>
              <w:t xml:space="preserve">4、报修电话不接通。  </w:t>
            </w:r>
          </w:p>
        </w:tc>
        <w:tc>
          <w:tcPr>
            <w:tcW w:w="8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p>
        </w:tc>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z w:val="28"/>
                <w:szCs w:val="28"/>
                <w:highlight w:val="none"/>
              </w:rPr>
            </w:pPr>
          </w:p>
        </w:tc>
      </w:tr>
      <w:tr>
        <w:tblPrEx>
          <w:tblCellMar>
            <w:top w:w="0" w:type="dxa"/>
            <w:left w:w="108" w:type="dxa"/>
            <w:bottom w:w="0" w:type="dxa"/>
            <w:right w:w="108" w:type="dxa"/>
          </w:tblCellMar>
        </w:tblPrEx>
        <w:trPr>
          <w:trHeight w:val="444"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7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60分</w:t>
            </w:r>
          </w:p>
        </w:tc>
        <w:tc>
          <w:tcPr>
            <w:tcW w:w="9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5933"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hAnsi="宋体" w:cs="宋体"/>
                <w:color w:val="auto"/>
                <w:sz w:val="21"/>
                <w:szCs w:val="21"/>
                <w:highlight w:val="none"/>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767"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9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Ansi="宋体" w:cs="宋体"/>
                <w:color w:val="auto"/>
                <w:sz w:val="21"/>
                <w:szCs w:val="21"/>
                <w:highlight w:val="none"/>
              </w:rPr>
            </w:pPr>
            <w:r>
              <w:rPr>
                <w:rFonts w:hint="eastAsia" w:hAnsi="宋体" w:cs="宋体"/>
                <w:color w:val="auto"/>
                <w:sz w:val="21"/>
                <w:szCs w:val="21"/>
                <w:highlight w:val="none"/>
              </w:rPr>
              <w:t>（以上项目每发现一次</w:t>
            </w:r>
            <w:r>
              <w:rPr>
                <w:rFonts w:hint="eastAsia" w:hAnsi="宋体" w:cs="宋体"/>
                <w:color w:val="auto"/>
                <w:sz w:val="21"/>
                <w:szCs w:val="21"/>
                <w:highlight w:val="none"/>
                <w:lang w:val="en-US" w:eastAsia="zh-CN"/>
              </w:rPr>
              <w:t>问题</w:t>
            </w:r>
            <w:r>
              <w:rPr>
                <w:rFonts w:hint="eastAsia" w:hAnsi="宋体" w:cs="宋体"/>
                <w:color w:val="auto"/>
                <w:sz w:val="21"/>
                <w:szCs w:val="21"/>
                <w:highlight w:val="none"/>
              </w:rPr>
              <w:t>扣5分，</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次以上为0分）</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8"/>
                <w:szCs w:val="28"/>
                <w:highlight w:val="none"/>
              </w:rPr>
            </w:pPr>
          </w:p>
        </w:tc>
      </w:tr>
      <w:tr>
        <w:tblPrEx>
          <w:tblCellMar>
            <w:top w:w="0" w:type="dxa"/>
            <w:left w:w="108" w:type="dxa"/>
            <w:bottom w:w="0" w:type="dxa"/>
            <w:right w:w="108" w:type="dxa"/>
          </w:tblCellMar>
        </w:tblPrEx>
        <w:trPr>
          <w:trHeight w:val="1009"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6</w:t>
            </w:r>
          </w:p>
        </w:tc>
        <w:tc>
          <w:tcPr>
            <w:tcW w:w="16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配合情况</w:t>
            </w:r>
          </w:p>
        </w:tc>
        <w:tc>
          <w:tcPr>
            <w:tcW w:w="5933"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1、突发事件配合程度，应急响应时间满足要求； </w:t>
            </w:r>
          </w:p>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2、临时专项保障配合程度； </w:t>
            </w:r>
          </w:p>
          <w:p>
            <w:pPr>
              <w:widowControl/>
              <w:jc w:val="left"/>
              <w:rPr>
                <w:rFonts w:hAnsi="宋体" w:cs="宋体"/>
                <w:color w:val="auto"/>
                <w:sz w:val="21"/>
                <w:szCs w:val="21"/>
                <w:highlight w:val="none"/>
              </w:rPr>
            </w:pPr>
            <w:r>
              <w:rPr>
                <w:rFonts w:hint="eastAsia" w:hAnsi="宋体" w:cs="宋体"/>
                <w:color w:val="auto"/>
                <w:sz w:val="21"/>
                <w:szCs w:val="21"/>
                <w:highlight w:val="none"/>
              </w:rPr>
              <w:t>3、与设备有关整改维修的按甲方进度时间点完成。</w:t>
            </w:r>
          </w:p>
        </w:tc>
        <w:tc>
          <w:tcPr>
            <w:tcW w:w="8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highlight w:val="none"/>
              </w:rPr>
            </w:pPr>
            <w:r>
              <w:rPr>
                <w:rFonts w:hint="eastAsia" w:hAnsi="宋体" w:cs="宋体"/>
                <w:color w:val="auto"/>
                <w:highlight w:val="none"/>
              </w:rPr>
              <w:t>　</w:t>
            </w:r>
          </w:p>
        </w:tc>
      </w:tr>
      <w:tr>
        <w:tblPrEx>
          <w:tblCellMar>
            <w:top w:w="0" w:type="dxa"/>
            <w:left w:w="108" w:type="dxa"/>
            <w:bottom w:w="0" w:type="dxa"/>
            <w:right w:w="108" w:type="dxa"/>
          </w:tblCellMar>
        </w:tblPrEx>
        <w:trPr>
          <w:trHeight w:val="363"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1667" w:type="dxa"/>
            <w:gridSpan w:val="2"/>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10分</w:t>
            </w:r>
          </w:p>
        </w:tc>
        <w:tc>
          <w:tcPr>
            <w:tcW w:w="5933" w:type="dxa"/>
            <w:gridSpan w:val="2"/>
            <w:tcBorders>
              <w:top w:val="single" w:color="auto" w:sz="4" w:space="0"/>
              <w:left w:val="nil"/>
              <w:bottom w:val="single" w:color="auto" w:sz="4" w:space="0"/>
              <w:right w:val="single" w:color="000000" w:sz="4" w:space="0"/>
            </w:tcBorders>
            <w:noWrap/>
            <w:vAlign w:val="center"/>
          </w:tcPr>
          <w:p>
            <w:pPr>
              <w:widowControl/>
              <w:jc w:val="left"/>
              <w:rPr>
                <w:rFonts w:hAnsi="宋体" w:cs="宋体"/>
                <w:color w:val="auto"/>
                <w:sz w:val="21"/>
                <w:szCs w:val="21"/>
                <w:highlight w:val="none"/>
              </w:rPr>
            </w:pPr>
            <w:r>
              <w:rPr>
                <w:rFonts w:hint="eastAsia" w:hAnsi="宋体" w:cs="宋体"/>
                <w:color w:val="auto"/>
                <w:sz w:val="21"/>
                <w:szCs w:val="21"/>
                <w:highlight w:val="none"/>
              </w:rPr>
              <w:t>（未及时或未完成每次每项扣3分，</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次以上为0分）</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highlight w:val="none"/>
              </w:rPr>
            </w:pPr>
          </w:p>
        </w:tc>
      </w:tr>
      <w:tr>
        <w:tblPrEx>
          <w:tblCellMar>
            <w:top w:w="0" w:type="dxa"/>
            <w:left w:w="108" w:type="dxa"/>
            <w:bottom w:w="0" w:type="dxa"/>
            <w:right w:w="108" w:type="dxa"/>
          </w:tblCellMar>
        </w:tblPrEx>
        <w:trPr>
          <w:trHeight w:val="1341"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7</w:t>
            </w:r>
          </w:p>
        </w:tc>
        <w:tc>
          <w:tcPr>
            <w:tcW w:w="16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管理状况</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1、配合甲方疫情防控工作； </w:t>
            </w:r>
          </w:p>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2、维保人员工作主动性； </w:t>
            </w:r>
          </w:p>
          <w:p>
            <w:pPr>
              <w:widowControl/>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3、月度沟通；</w:t>
            </w:r>
          </w:p>
          <w:p>
            <w:pPr>
              <w:widowControl/>
              <w:jc w:val="left"/>
              <w:rPr>
                <w:rFonts w:hAnsi="宋体" w:cs="宋体"/>
                <w:color w:val="auto"/>
                <w:sz w:val="21"/>
                <w:szCs w:val="21"/>
                <w:highlight w:val="none"/>
              </w:rPr>
            </w:pPr>
            <w:r>
              <w:rPr>
                <w:rFonts w:hint="eastAsia" w:hAnsi="宋体" w:cs="宋体"/>
                <w:color w:val="auto"/>
                <w:sz w:val="21"/>
                <w:szCs w:val="21"/>
                <w:highlight w:val="none"/>
              </w:rPr>
              <w:t>4、月度维保小结。</w:t>
            </w:r>
          </w:p>
        </w:tc>
        <w:tc>
          <w:tcPr>
            <w:tcW w:w="8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highlight w:val="none"/>
              </w:rPr>
            </w:pPr>
            <w:r>
              <w:rPr>
                <w:rFonts w:hint="eastAsia" w:hAnsi="宋体" w:cs="宋体"/>
                <w:color w:val="auto"/>
                <w:highlight w:val="none"/>
              </w:rPr>
              <w:t>　</w:t>
            </w:r>
          </w:p>
        </w:tc>
      </w:tr>
      <w:tr>
        <w:tblPrEx>
          <w:tblCellMar>
            <w:top w:w="0" w:type="dxa"/>
            <w:left w:w="108" w:type="dxa"/>
            <w:bottom w:w="0" w:type="dxa"/>
            <w:right w:w="108" w:type="dxa"/>
          </w:tblCellMar>
        </w:tblPrEx>
        <w:trPr>
          <w:trHeight w:val="440"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16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10分</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Ansi="宋体" w:cs="宋体"/>
                <w:color w:val="auto"/>
                <w:sz w:val="21"/>
                <w:szCs w:val="21"/>
                <w:highlight w:val="none"/>
              </w:rPr>
            </w:pPr>
            <w:r>
              <w:rPr>
                <w:rFonts w:hint="eastAsia" w:hAnsi="宋体" w:cs="宋体"/>
                <w:color w:val="auto"/>
                <w:sz w:val="21"/>
                <w:szCs w:val="21"/>
                <w:highlight w:val="none"/>
              </w:rPr>
              <w:t>（以上项目每发现一次</w:t>
            </w:r>
            <w:r>
              <w:rPr>
                <w:rFonts w:hint="eastAsia" w:hAnsi="宋体" w:cs="宋体"/>
                <w:color w:val="auto"/>
                <w:sz w:val="21"/>
                <w:szCs w:val="21"/>
                <w:highlight w:val="none"/>
                <w:lang w:val="en-US" w:eastAsia="zh-CN"/>
              </w:rPr>
              <w:t>问题</w:t>
            </w:r>
            <w:r>
              <w:rPr>
                <w:rFonts w:hint="eastAsia" w:hAnsi="宋体" w:cs="宋体"/>
                <w:color w:val="auto"/>
                <w:sz w:val="21"/>
                <w:szCs w:val="21"/>
                <w:highlight w:val="none"/>
              </w:rPr>
              <w:t>扣3分</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次以上为0分）</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highlight w:val="none"/>
              </w:rPr>
            </w:pPr>
          </w:p>
        </w:tc>
      </w:tr>
      <w:tr>
        <w:tblPrEx>
          <w:tblCellMar>
            <w:top w:w="0" w:type="dxa"/>
            <w:left w:w="108" w:type="dxa"/>
            <w:bottom w:w="0" w:type="dxa"/>
            <w:right w:w="108" w:type="dxa"/>
          </w:tblCellMar>
        </w:tblPrEx>
        <w:trPr>
          <w:trHeight w:val="676" w:hRule="atLeast"/>
          <w:jc w:val="center"/>
        </w:trPr>
        <w:tc>
          <w:tcPr>
            <w:tcW w:w="7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8</w:t>
            </w:r>
          </w:p>
        </w:tc>
        <w:tc>
          <w:tcPr>
            <w:tcW w:w="16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服务开展状况</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rPr>
                <w:rFonts w:hAnsi="宋体" w:cs="宋体"/>
                <w:color w:val="auto"/>
                <w:sz w:val="21"/>
                <w:szCs w:val="21"/>
                <w:highlight w:val="none"/>
              </w:rPr>
            </w:pPr>
            <w:r>
              <w:rPr>
                <w:rFonts w:hint="eastAsia" w:hAnsi="宋体" w:cs="宋体"/>
                <w:color w:val="auto"/>
                <w:sz w:val="21"/>
                <w:szCs w:val="21"/>
                <w:highlight w:val="none"/>
              </w:rPr>
              <w:t>1.投诉 2.表扬 3.每月度对甲方人员的培训 4.合理建议采用</w:t>
            </w:r>
          </w:p>
        </w:tc>
        <w:tc>
          <w:tcPr>
            <w:tcW w:w="85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　</w:t>
            </w:r>
          </w:p>
        </w:tc>
        <w:tc>
          <w:tcPr>
            <w:tcW w:w="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highlight w:val="none"/>
              </w:rPr>
            </w:pPr>
            <w:r>
              <w:rPr>
                <w:rFonts w:hint="eastAsia" w:hAnsi="宋体" w:cs="宋体"/>
                <w:color w:val="auto"/>
                <w:highlight w:val="none"/>
              </w:rPr>
              <w:t>　</w:t>
            </w:r>
          </w:p>
        </w:tc>
      </w:tr>
      <w:tr>
        <w:tblPrEx>
          <w:tblCellMar>
            <w:top w:w="0" w:type="dxa"/>
            <w:left w:w="108" w:type="dxa"/>
            <w:bottom w:w="0" w:type="dxa"/>
            <w:right w:w="108" w:type="dxa"/>
          </w:tblCellMar>
        </w:tblPrEx>
        <w:trPr>
          <w:trHeight w:val="676" w:hRule="atLeast"/>
          <w:jc w:val="center"/>
        </w:trPr>
        <w:tc>
          <w:tcPr>
            <w:tcW w:w="7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Ansi="宋体" w:cs="宋体"/>
                <w:color w:val="auto"/>
                <w:sz w:val="21"/>
                <w:szCs w:val="21"/>
                <w:highlight w:val="none"/>
              </w:rPr>
            </w:pPr>
          </w:p>
        </w:tc>
        <w:tc>
          <w:tcPr>
            <w:tcW w:w="16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10分</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rPr>
                <w:rFonts w:hAnsi="宋体" w:cs="宋体"/>
                <w:color w:val="auto"/>
                <w:sz w:val="21"/>
                <w:szCs w:val="21"/>
                <w:highlight w:val="none"/>
              </w:rPr>
            </w:pPr>
            <w:r>
              <w:rPr>
                <w:rFonts w:hint="eastAsia" w:hAnsi="宋体" w:cs="宋体"/>
                <w:color w:val="auto"/>
                <w:sz w:val="21"/>
                <w:szCs w:val="21"/>
                <w:highlight w:val="none"/>
              </w:rPr>
              <w:t>（每次投诉扣3分；每次表扬加3分）合理建议采用每次加3分</w:t>
            </w: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sz w:val="21"/>
                <w:szCs w:val="21"/>
                <w:highlight w:val="none"/>
              </w:rPr>
            </w:pPr>
          </w:p>
        </w:tc>
        <w:tc>
          <w:tcPr>
            <w:tcW w:w="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Ansi="宋体" w:cs="宋体"/>
                <w:color w:val="auto"/>
                <w:highlight w:val="none"/>
              </w:rPr>
            </w:pPr>
          </w:p>
        </w:tc>
      </w:tr>
      <w:tr>
        <w:tblPrEx>
          <w:tblCellMar>
            <w:top w:w="0" w:type="dxa"/>
            <w:left w:w="108" w:type="dxa"/>
            <w:bottom w:w="0" w:type="dxa"/>
            <w:right w:w="108" w:type="dxa"/>
          </w:tblCellMar>
        </w:tblPrEx>
        <w:trPr>
          <w:trHeight w:val="363" w:hRule="atLeast"/>
          <w:jc w:val="center"/>
        </w:trPr>
        <w:tc>
          <w:tcPr>
            <w:tcW w:w="244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综合得分</w:t>
            </w:r>
          </w:p>
        </w:tc>
        <w:tc>
          <w:tcPr>
            <w:tcW w:w="5933"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r>
              <w:rPr>
                <w:rFonts w:hint="eastAsia" w:hAnsi="宋体" w:cs="宋体"/>
                <w:color w:val="auto"/>
                <w:sz w:val="21"/>
                <w:szCs w:val="21"/>
                <w:highlight w:val="none"/>
              </w:rPr>
              <w:t>综合评定：</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sz w:val="21"/>
                <w:szCs w:val="21"/>
                <w:highlight w:val="none"/>
              </w:rPr>
            </w:pPr>
          </w:p>
        </w:tc>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highlight w:val="none"/>
              </w:rPr>
            </w:pPr>
            <w:r>
              <w:rPr>
                <w:rFonts w:hint="eastAsia" w:hAnsi="宋体" w:cs="宋体"/>
                <w:color w:val="auto"/>
                <w:highlight w:val="none"/>
              </w:rPr>
              <w:t>　</w:t>
            </w:r>
          </w:p>
        </w:tc>
      </w:tr>
      <w:tr>
        <w:tblPrEx>
          <w:tblCellMar>
            <w:top w:w="0" w:type="dxa"/>
            <w:left w:w="108" w:type="dxa"/>
            <w:bottom w:w="0" w:type="dxa"/>
            <w:right w:w="108" w:type="dxa"/>
          </w:tblCellMar>
        </w:tblPrEx>
        <w:trPr>
          <w:trHeight w:val="440" w:hRule="atLeast"/>
          <w:jc w:val="center"/>
        </w:trPr>
        <w:tc>
          <w:tcPr>
            <w:tcW w:w="244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highlight w:val="none"/>
              </w:rPr>
            </w:pPr>
            <w:r>
              <w:rPr>
                <w:rFonts w:hint="eastAsia" w:hAnsi="宋体" w:cs="宋体"/>
                <w:color w:val="auto"/>
                <w:highlight w:val="none"/>
              </w:rPr>
              <w:t>乙方负责人（签字）</w:t>
            </w:r>
          </w:p>
        </w:tc>
        <w:tc>
          <w:tcPr>
            <w:tcW w:w="7585" w:type="dxa"/>
            <w:gridSpan w:val="4"/>
            <w:tcBorders>
              <w:top w:val="single" w:color="auto" w:sz="4" w:space="0"/>
              <w:left w:val="nil"/>
              <w:bottom w:val="single" w:color="auto" w:sz="4" w:space="0"/>
              <w:right w:val="single" w:color="auto" w:sz="4" w:space="0"/>
            </w:tcBorders>
            <w:noWrap w:val="0"/>
            <w:vAlign w:val="center"/>
          </w:tcPr>
          <w:p>
            <w:pPr>
              <w:widowControl/>
              <w:jc w:val="left"/>
              <w:rPr>
                <w:rFonts w:hAnsi="宋体" w:cs="宋体"/>
                <w:color w:val="auto"/>
                <w:highlight w:val="none"/>
              </w:rPr>
            </w:pPr>
            <w:r>
              <w:rPr>
                <w:rFonts w:hint="eastAsia" w:hAnsi="宋体" w:cs="宋体"/>
                <w:color w:val="auto"/>
                <w:highlight w:val="none"/>
              </w:rPr>
              <w:t>　</w:t>
            </w:r>
          </w:p>
        </w:tc>
      </w:tr>
      <w:tr>
        <w:tblPrEx>
          <w:tblCellMar>
            <w:top w:w="0" w:type="dxa"/>
            <w:left w:w="108" w:type="dxa"/>
            <w:bottom w:w="0" w:type="dxa"/>
            <w:right w:w="108" w:type="dxa"/>
          </w:tblCellMar>
        </w:tblPrEx>
        <w:trPr>
          <w:trHeight w:val="438" w:hRule="atLeast"/>
          <w:jc w:val="center"/>
        </w:trPr>
        <w:tc>
          <w:tcPr>
            <w:tcW w:w="244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Ansi="宋体" w:cs="宋体"/>
                <w:color w:val="auto"/>
                <w:highlight w:val="none"/>
              </w:rPr>
            </w:pPr>
            <w:r>
              <w:rPr>
                <w:rFonts w:hint="eastAsia" w:hAnsi="宋体" w:cs="宋体"/>
                <w:color w:val="auto"/>
                <w:highlight w:val="none"/>
              </w:rPr>
              <w:t>甲方负责人（签字）</w:t>
            </w:r>
          </w:p>
        </w:tc>
        <w:tc>
          <w:tcPr>
            <w:tcW w:w="7585" w:type="dxa"/>
            <w:gridSpan w:val="4"/>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highlight w:val="none"/>
              </w:rPr>
            </w:pPr>
            <w:r>
              <w:rPr>
                <w:rFonts w:hint="eastAsia" w:hAnsi="宋体" w:cs="宋体"/>
                <w:color w:val="auto"/>
                <w:highlight w:val="none"/>
              </w:rPr>
              <w:t>　</w:t>
            </w:r>
          </w:p>
        </w:tc>
      </w:tr>
    </w:tbl>
    <w:p/>
    <w:sectPr>
      <w:pgSz w:w="11906" w:h="16838"/>
      <w:pgMar w:top="127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3"/>
    <w:multiLevelType w:val="multilevel"/>
    <w:tmpl w:val="00000023"/>
    <w:lvl w:ilvl="0" w:tentative="0">
      <w:start w:val="1"/>
      <w:numFmt w:val="bullet"/>
      <w:pStyle w:val="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N2IzYzEwZDRhNjkwMWExNTY0M2NhNWE4YTRhY2MifQ=="/>
  </w:docVars>
  <w:rsids>
    <w:rsidRoot w:val="00000000"/>
    <w:rsid w:val="014F3A8A"/>
    <w:rsid w:val="01791910"/>
    <w:rsid w:val="06986394"/>
    <w:rsid w:val="08A23AF8"/>
    <w:rsid w:val="0B705C98"/>
    <w:rsid w:val="0EFB3964"/>
    <w:rsid w:val="25E20F78"/>
    <w:rsid w:val="26543C2E"/>
    <w:rsid w:val="2DC01CD6"/>
    <w:rsid w:val="38284F1B"/>
    <w:rsid w:val="46AF46EA"/>
    <w:rsid w:val="4DA9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9"/>
    <w:pPr>
      <w:keepNext/>
      <w:jc w:val="center"/>
      <w:outlineLvl w:val="3"/>
    </w:pPr>
    <w:rPr>
      <w:rFonts w:ascii="Times New Roman" w:hAnsi="Times New Roman" w:eastAsia="楷体_GB2312" w:cs="Times New Roman"/>
      <w:b/>
      <w:bCs/>
      <w:kern w:val="0"/>
      <w:sz w:val="13"/>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uiPriority w:val="99"/>
    <w:rPr>
      <w:rFonts w:ascii="华文中宋" w:hAnsi="Times New Roman" w:eastAsia="华文中宋" w:cs="Times New Roman"/>
      <w:bCs/>
      <w:kern w:val="0"/>
      <w:sz w:val="28"/>
      <w:szCs w:val="20"/>
    </w:rPr>
  </w:style>
  <w:style w:type="paragraph" w:styleId="4">
    <w:name w:val="List"/>
    <w:basedOn w:val="1"/>
    <w:qFormat/>
    <w:uiPriority w:val="0"/>
    <w:pPr>
      <w:numPr>
        <w:ilvl w:val="0"/>
        <w:numId w:val="1"/>
      </w:numPr>
      <w:autoSpaceDE w:val="0"/>
      <w:autoSpaceDN w:val="0"/>
      <w:adjustRightInd w:val="0"/>
      <w:spacing w:after="20" w:afterLines="0" w:line="288" w:lineRule="auto"/>
      <w:textAlignment w:val="baseline"/>
    </w:pPr>
    <w:rPr>
      <w:kern w:val="0"/>
      <w:szCs w:val="20"/>
      <w:lang w:val="en-GB"/>
    </w:rPr>
  </w:style>
  <w:style w:type="paragraph" w:styleId="5">
    <w:name w:val="Body Text First Indent"/>
    <w:basedOn w:val="3"/>
    <w:qFormat/>
    <w:uiPriority w:val="0"/>
    <w:pPr>
      <w:autoSpaceDE/>
      <w:autoSpaceDN/>
      <w:adjustRightInd/>
      <w:spacing w:after="120" w:afterLines="0"/>
      <w:ind w:firstLine="420"/>
    </w:pPr>
    <w:rPr>
      <w:rFonts w:ascii="Times New Roman" w:eastAsia="宋体"/>
      <w:kern w:val="2"/>
      <w:sz w:val="21"/>
    </w:rPr>
  </w:style>
  <w:style w:type="paragraph" w:customStyle="1" w:styleId="8">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character" w:customStyle="1" w:styleId="9">
    <w:name w:val="font31"/>
    <w:basedOn w:val="7"/>
    <w:qFormat/>
    <w:uiPriority w:val="0"/>
    <w:rPr>
      <w:rFonts w:hint="eastAsia" w:ascii="宋体" w:hAnsi="宋体" w:eastAsia="宋体" w:cs="宋体"/>
      <w:color w:val="000000"/>
      <w:sz w:val="20"/>
      <w:szCs w:val="20"/>
      <w:u w:val="none"/>
    </w:rPr>
  </w:style>
  <w:style w:type="paragraph" w:customStyle="1" w:styleId="10">
    <w:name w:val="纯文本1"/>
    <w:basedOn w:val="1"/>
    <w:qFormat/>
    <w:uiPriority w:val="0"/>
    <w:pPr>
      <w:adjustRightInd w:val="0"/>
      <w:textAlignment w:val="baseline"/>
    </w:pPr>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2947</Words>
  <Characters>3342</Characters>
  <Lines>0</Lines>
  <Paragraphs>0</Paragraphs>
  <TotalTime>6</TotalTime>
  <ScaleCrop>false</ScaleCrop>
  <LinksUpToDate>false</LinksUpToDate>
  <CharactersWithSpaces>3370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2023-03-09T03:00:00Z</dcterms:created>
  <dc:creator>Administrator</dc:creator>
  <cp:lastModifiedBy>染.解颐</cp:lastModifiedBy>
  <dcterms:modified xsi:type="dcterms:W3CDTF">2023-03-09T03:08:58Z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E19E5901E28843AC874D4AA973EA9359</vt:lpwstr>
  </property>
</Properties>
</file>