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9" w:firstLineChars="236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采购需求概况：</w:t>
      </w:r>
      <w:r>
        <w:rPr>
          <w:rFonts w:hint="eastAsia" w:ascii="宋体" w:hAnsi="宋体" w:eastAsia="宋体" w:cs="宋体"/>
          <w:bCs/>
          <w:sz w:val="24"/>
        </w:rPr>
        <w:t>采购项目为无锡市环境监控中心大楼的</w:t>
      </w:r>
      <w:bookmarkStart w:id="0" w:name="_Hlk92629932"/>
      <w:r>
        <w:rPr>
          <w:rFonts w:hint="eastAsia" w:ascii="宋体" w:hAnsi="宋体" w:eastAsia="宋体" w:cs="宋体"/>
          <w:bCs/>
          <w:sz w:val="24"/>
        </w:rPr>
        <w:t>物业管理服务</w:t>
      </w:r>
      <w:bookmarkEnd w:id="0"/>
    </w:p>
    <w:p>
      <w:pPr>
        <w:snapToGrid w:val="0"/>
        <w:spacing w:line="500" w:lineRule="exact"/>
        <w:ind w:firstLine="424" w:firstLineChars="176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（1）项目概况</w:t>
      </w:r>
    </w:p>
    <w:p>
      <w:pPr>
        <w:snapToGrid w:val="0"/>
        <w:spacing w:line="500" w:lineRule="exact"/>
        <w:ind w:firstLine="480" w:firstLineChars="2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无锡市环境监控中心大楼是一幢集办公、科研、检测、实验为一体的综合性大楼，地处无锡市南湖大道与周新路交汇处，总占地面积17511平方米，总建筑面积约33000平方米，地上面积28000平方米，地下室面积 5000平方米，（其中公共面积18000平方米，包括大厅、会议室、机房、道路、地下库），绿地面积约15000平方米（含屋面绿化约500平方米）。</w:t>
      </w:r>
    </w:p>
    <w:p>
      <w:pPr>
        <w:snapToGrid w:val="0"/>
        <w:spacing w:line="500" w:lineRule="exact"/>
        <w:ind w:firstLine="480" w:firstLineChars="200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南北两幢大楼及裙房、地下一层。北楼共7层，北楼大厅西侧1－5层为监测中心站（此处为实验室区域共5层），大厅东侧1层为食堂，2－4层为环科所、信息中心、宣教中心、会议室，5层为监测中心站，6－7层为苏南督查中心。南楼共5层，1层为大厅、接待室、值班室，2－5层为环监局、应急中心，南北楼之间裙房1层为多功能大厅及应急指挥中心大厅、环境监测监控大厅、信息处机房。地下一层为车库及部分车库、食堂配菜间。</w:t>
      </w:r>
    </w:p>
    <w:p>
      <w:pPr>
        <w:snapToGrid w:val="0"/>
        <w:spacing w:line="500" w:lineRule="exact"/>
        <w:ind w:firstLine="282" w:firstLineChars="117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（2）公共场所及公用设备设施情况</w:t>
      </w:r>
    </w:p>
    <w:p>
      <w:pPr>
        <w:snapToGrid w:val="0"/>
        <w:spacing w:line="500" w:lineRule="exact"/>
        <w:ind w:firstLine="482" w:firstLineChars="2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①公共场所</w:t>
      </w:r>
    </w:p>
    <w:p>
      <w:pPr>
        <w:snapToGrid w:val="0"/>
        <w:spacing w:line="500" w:lineRule="exact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室外地界内所有区域，其中绿地总面积约15000平方米（含屋面绿化约500平方米），地面停车位约30</w:t>
      </w:r>
      <w:r>
        <w:rPr>
          <w:rFonts w:hint="eastAsia" w:ascii="宋体" w:hAnsi="宋体" w:eastAsia="宋体"/>
          <w:bCs/>
          <w:sz w:val="24"/>
          <w:lang w:eastAsia="zh-CN"/>
        </w:rPr>
        <w:t>个</w:t>
      </w:r>
      <w:r>
        <w:rPr>
          <w:rFonts w:hint="eastAsia" w:ascii="宋体" w:hAnsi="宋体" w:eastAsia="宋体"/>
          <w:bCs/>
          <w:sz w:val="24"/>
        </w:rPr>
        <w:t>；</w:t>
      </w:r>
    </w:p>
    <w:p>
      <w:pPr>
        <w:snapToGrid w:val="0"/>
        <w:spacing w:line="500" w:lineRule="exact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主楼、裙房内的公共区域；</w:t>
      </w:r>
    </w:p>
    <w:p>
      <w:pPr>
        <w:snapToGrid w:val="0"/>
        <w:spacing w:line="500" w:lineRule="exact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地下车库：车位约100个，路面车位60个，无固定车位45个。</w:t>
      </w:r>
    </w:p>
    <w:p>
      <w:pPr>
        <w:snapToGrid w:val="0"/>
        <w:spacing w:line="500" w:lineRule="exact"/>
        <w:ind w:firstLine="482" w:firstLineChars="2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② 公用设施</w:t>
      </w:r>
    </w:p>
    <w:p>
      <w:pPr>
        <w:snapToGrid w:val="0"/>
        <w:spacing w:line="500" w:lineRule="exact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供水：恒压供水系统1套；</w:t>
      </w:r>
    </w:p>
    <w:p>
      <w:pPr>
        <w:snapToGrid w:val="0"/>
        <w:spacing w:line="500" w:lineRule="exact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供电：变电所1座，其中：1600KVA变电设备3套，高低压柜32个（配电房）；</w:t>
      </w:r>
    </w:p>
    <w:p>
      <w:pPr>
        <w:snapToGrid w:val="0"/>
        <w:spacing w:line="500" w:lineRule="exact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智能化系统：楼宇自控系统、安保管理系统、智能一卡通管理系统、大屏幕显示系统；</w:t>
      </w:r>
    </w:p>
    <w:p>
      <w:pPr>
        <w:snapToGrid w:val="0"/>
        <w:spacing w:line="500" w:lineRule="exact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电梯：共10台三菱垂直电梯(含2部食梯)，2部食梯已停用，故目前电梯总共8部；</w:t>
      </w:r>
    </w:p>
    <w:p>
      <w:pPr>
        <w:snapToGrid w:val="0"/>
        <w:spacing w:line="500" w:lineRule="exact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消防设施：喷淋系统、消火栓、气体灭火系统；消防报警系统；正压送风及排烟系统；</w:t>
      </w:r>
    </w:p>
    <w:p>
      <w:pPr>
        <w:snapToGrid w:val="0"/>
        <w:spacing w:line="500" w:lineRule="exact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安保系统：周界监控系统、巡更系统、楼内重点部位闭路电视监控系统；</w:t>
      </w:r>
    </w:p>
    <w:p>
      <w:pPr>
        <w:snapToGrid w:val="0"/>
        <w:spacing w:line="500" w:lineRule="exact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空调： VRV、冷水机组、地源热泵；</w:t>
      </w:r>
    </w:p>
    <w:p>
      <w:pPr>
        <w:snapToGrid w:val="0"/>
        <w:spacing w:line="500" w:lineRule="exact"/>
        <w:ind w:firstLine="480" w:firstLineChars="200"/>
        <w:rPr>
          <w:rFonts w:hint="eastAsia" w:ascii="宋体" w:hAnsi="宋体" w:eastAsia="宋体"/>
          <w:bCs/>
          <w:sz w:val="24"/>
          <w:lang w:eastAsia="zh-CN"/>
        </w:rPr>
      </w:pPr>
      <w:r>
        <w:rPr>
          <w:rFonts w:hint="eastAsia" w:ascii="宋体" w:hAnsi="宋体" w:eastAsia="宋体"/>
          <w:bCs/>
          <w:sz w:val="24"/>
        </w:rPr>
        <w:t>弱电运维服务：多媒体会议系统、楼层网络及语音信息系统、视频监控系统、一卡通系统及背景音乐及广播系统</w:t>
      </w:r>
      <w:r>
        <w:rPr>
          <w:rFonts w:hint="eastAsia" w:ascii="宋体" w:hAnsi="宋体" w:eastAsia="宋体"/>
          <w:bCs/>
          <w:sz w:val="24"/>
          <w:lang w:eastAsia="zh-CN"/>
        </w:rPr>
        <w:t>；</w:t>
      </w:r>
    </w:p>
    <w:p>
      <w:pPr>
        <w:snapToGrid w:val="0"/>
        <w:spacing w:line="500" w:lineRule="exact"/>
        <w:ind w:firstLine="480" w:firstLineChars="200"/>
        <w:rPr>
          <w:rFonts w:hint="eastAsia" w:ascii="宋体" w:hAnsi="宋体" w:eastAsia="宋体" w:cs="宋体"/>
          <w:bCs/>
          <w:sz w:val="24"/>
          <w:lang w:eastAsia="zh-CN"/>
        </w:rPr>
      </w:pPr>
      <w:r>
        <w:rPr>
          <w:rFonts w:hint="eastAsia" w:ascii="宋体" w:hAnsi="宋体" w:eastAsia="宋体"/>
          <w:bCs/>
          <w:sz w:val="24"/>
          <w:lang w:eastAsia="zh-CN"/>
        </w:rPr>
        <w:t>绿化：</w:t>
      </w:r>
      <w:r>
        <w:rPr>
          <w:rFonts w:hint="eastAsia" w:ascii="宋体" w:hAnsi="宋体" w:eastAsia="宋体" w:cs="宋体"/>
          <w:bCs/>
          <w:sz w:val="24"/>
        </w:rPr>
        <w:t>绿地面积约15000平方米（含屋面绿化约500平方米）</w:t>
      </w:r>
      <w:r>
        <w:rPr>
          <w:rFonts w:hint="eastAsia" w:ascii="宋体" w:hAnsi="宋体" w:eastAsia="宋体" w:cs="宋体"/>
          <w:bCs/>
          <w:sz w:val="24"/>
          <w:lang w:eastAsia="zh-CN"/>
        </w:rPr>
        <w:t>的维护；</w:t>
      </w:r>
    </w:p>
    <w:p>
      <w:pPr>
        <w:snapToGrid w:val="0"/>
        <w:spacing w:line="500" w:lineRule="exact"/>
        <w:ind w:firstLine="480" w:firstLineChars="200"/>
        <w:rPr>
          <w:rFonts w:hint="eastAsia" w:ascii="宋体" w:hAnsi="宋体" w:eastAsia="宋体" w:cs="宋体"/>
          <w:bCs/>
          <w:sz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lang w:eastAsia="zh-CN"/>
        </w:rPr>
        <w:t>机房：机房的运行维护；</w:t>
      </w:r>
      <w:bookmarkStart w:id="1" w:name="_GoBack"/>
      <w:bookmarkEnd w:id="1"/>
    </w:p>
    <w:p>
      <w:pPr>
        <w:snapToGrid w:val="0"/>
        <w:spacing w:line="500" w:lineRule="exact"/>
        <w:ind w:firstLine="480" w:firstLineChars="200"/>
        <w:rPr>
          <w:rFonts w:hint="eastAsia" w:ascii="宋体" w:hAnsi="宋体" w:eastAsia="宋体" w:cs="宋体"/>
          <w:bCs/>
          <w:sz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lang w:eastAsia="zh-CN"/>
        </w:rPr>
        <w:t>垃圾清运。</w:t>
      </w:r>
    </w:p>
    <w:p>
      <w:pPr>
        <w:snapToGrid w:val="0"/>
        <w:spacing w:line="500" w:lineRule="exact"/>
        <w:ind w:firstLine="480" w:firstLineChars="200"/>
        <w:rPr>
          <w:rFonts w:hint="eastAsia" w:ascii="宋体" w:hAnsi="宋体" w:eastAsia="宋体" w:cs="宋体"/>
          <w:bCs/>
          <w:sz w:val="24"/>
          <w:lang w:eastAsia="zh-CN"/>
        </w:rPr>
      </w:pPr>
    </w:p>
    <w:p>
      <w:pPr>
        <w:snapToGrid w:val="0"/>
        <w:spacing w:line="50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③</w:t>
      </w:r>
      <w:r>
        <w:rPr>
          <w:rFonts w:hint="eastAsia" w:ascii="宋体" w:hAnsi="宋体"/>
          <w:b/>
          <w:bCs/>
          <w:sz w:val="24"/>
        </w:rPr>
        <w:t xml:space="preserve"> 实验室内部</w:t>
      </w:r>
    </w:p>
    <w:tbl>
      <w:tblPr>
        <w:tblStyle w:val="3"/>
        <w:tblW w:w="8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483"/>
        <w:gridCol w:w="1559"/>
        <w:gridCol w:w="1417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楼层</w:t>
            </w:r>
          </w:p>
        </w:tc>
        <w:tc>
          <w:tcPr>
            <w:tcW w:w="75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实验室序号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二楼：</w:t>
            </w:r>
          </w:p>
        </w:tc>
        <w:tc>
          <w:tcPr>
            <w:tcW w:w="148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3201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3203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3204</w:t>
            </w: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3206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3209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3211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3212</w:t>
            </w: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3213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3216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3217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3218</w:t>
            </w: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3219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3227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3229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3233</w:t>
            </w: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3237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3245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3249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3257</w:t>
            </w: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三楼：</w:t>
            </w:r>
          </w:p>
        </w:tc>
        <w:tc>
          <w:tcPr>
            <w:tcW w:w="148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3301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3302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3303</w:t>
            </w: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3304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3306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3309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33013</w:t>
            </w: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3315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3319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3321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3323</w:t>
            </w: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3325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3343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3345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五楼：</w:t>
            </w:r>
          </w:p>
        </w:tc>
        <w:tc>
          <w:tcPr>
            <w:tcW w:w="148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3501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3502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3504</w:t>
            </w: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3504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Merge w:val="continue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3507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3509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3513</w:t>
            </w: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3519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Merge w:val="continue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3525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3543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3545</w:t>
            </w:r>
          </w:p>
        </w:tc>
        <w:tc>
          <w:tcPr>
            <w:tcW w:w="156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共计面积：（平方米）</w:t>
            </w:r>
          </w:p>
        </w:tc>
        <w:tc>
          <w:tcPr>
            <w:tcW w:w="6095" w:type="dxa"/>
            <w:gridSpan w:val="4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2919</w:t>
            </w:r>
          </w:p>
        </w:tc>
      </w:tr>
    </w:tbl>
    <w:p>
      <w:pPr>
        <w:spacing w:line="500" w:lineRule="exact"/>
        <w:ind w:firstLine="480" w:firstLineChars="200"/>
        <w:rPr>
          <w:rFonts w:cs="宋体" w:asciiTheme="minorEastAsia" w:hAnsiTheme="minorEastAsia"/>
          <w:bCs/>
          <w:sz w:val="24"/>
        </w:r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441EA"/>
    <w:rsid w:val="46494FDB"/>
    <w:rsid w:val="4A5D6CB8"/>
    <w:rsid w:val="58B5225B"/>
    <w:rsid w:val="73BB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2022-01-10T06:35:00Z</dcterms:created>
  <dc:creator>伊甸园大酒店</dc:creator>
  <cp:lastModifiedBy>Dell</cp:lastModifiedBy>
  <dcterms:modified xsi:type="dcterms:W3CDTF">2023-02-06T06:46:19Z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AA1434BA67E04F96B50B9E64F0E9C946</vt:lpwstr>
  </property>
</Properties>
</file>