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color w:val="auto"/>
          <w:sz w:val="44"/>
          <w:szCs w:val="44"/>
          <w:highlight w:val="none"/>
        </w:rPr>
      </w:pPr>
      <w:r>
        <w:rPr>
          <w:rFonts w:hint="eastAsia" w:ascii="黑体" w:eastAsia="黑体"/>
          <w:b/>
          <w:color w:val="auto"/>
          <w:sz w:val="44"/>
          <w:szCs w:val="44"/>
          <w:highlight w:val="none"/>
        </w:rPr>
        <w:t>采购需求</w:t>
      </w:r>
    </w:p>
    <w:p>
      <w:pPr>
        <w:widowControl/>
        <w:spacing w:line="360" w:lineRule="auto"/>
        <w:ind w:firstLine="472" w:firstLineChars="196"/>
        <w:rPr>
          <w:rFonts w:ascii="宋体" w:hAnsi="宋体"/>
          <w:b/>
          <w:color w:val="auto"/>
          <w:kern w:val="0"/>
          <w:sz w:val="24"/>
          <w:highlight w:val="none"/>
        </w:rPr>
      </w:pPr>
      <w:r>
        <w:rPr>
          <w:rFonts w:ascii="宋体" w:hAnsi="宋体"/>
          <w:b/>
          <w:color w:val="auto"/>
          <w:kern w:val="0"/>
          <w:sz w:val="24"/>
          <w:highlight w:val="none"/>
        </w:rPr>
        <w:t>（一）采购标的需实现的功能或者目标，以及为落实政府采购政策需满足的要求</w:t>
      </w:r>
    </w:p>
    <w:p>
      <w:pPr>
        <w:spacing w:line="360" w:lineRule="auto"/>
        <w:ind w:firstLine="482" w:firstLineChars="200"/>
        <w:rPr>
          <w:rFonts w:ascii="宋体" w:hAnsi="宋体"/>
          <w:b/>
          <w:color w:val="auto"/>
          <w:sz w:val="24"/>
          <w:highlight w:val="none"/>
        </w:rPr>
      </w:pPr>
      <w:r>
        <w:rPr>
          <w:rFonts w:ascii="宋体" w:hAnsi="宋体"/>
          <w:b/>
          <w:color w:val="auto"/>
          <w:kern w:val="0"/>
          <w:sz w:val="24"/>
          <w:highlight w:val="none"/>
        </w:rPr>
        <w:t>一、采购标的需实现的功能或者目标</w:t>
      </w:r>
    </w:p>
    <w:p>
      <w:pPr>
        <w:widowControl/>
        <w:tabs>
          <w:tab w:val="left" w:pos="360"/>
          <w:tab w:val="left" w:pos="960"/>
        </w:tabs>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随着社会经济的发展和人类建设活动的加剧及极端天气频发的趋势，“十四五”期间防灾形势将会更加严峻，为了认真贯彻落实习近平总书记关于提高自然灾害防治能力的重要讲话精神，坚持把以人民为中心作为地质灾害防治各项工作的落脚点和出发点，不断提升我市的地质灾害防治能力，我局拟继续开展实施地质灾害气象风险预警及专业化防治工作。</w:t>
      </w:r>
    </w:p>
    <w:p>
      <w:pPr>
        <w:widowControl/>
        <w:tabs>
          <w:tab w:val="left" w:pos="360"/>
          <w:tab w:val="left" w:pos="960"/>
        </w:tabs>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我市突发地质灾害主要为滑坡、崩塌，持续大量降水是区内突发地质灾害的主要诱发因素之一，根据我市地质环境条件和统计分析，无锡市地质灾害的发生时间主要在每年的雨季，尤其是岩制顺层滑坡和土质滑坡的周期明显受降雨周期的控制。通过开展地质灾害气象风险预警，完善优化地质灾害气象风险预警模型和数据库，有利于在在灾害性天气可能导致地质灾害时，及时预报滑坡、崩塌等灾害可能发生的时间、地点（范围）和预警等级，并通过网络、电视、短信等恰当方式发出风险预警信息和建议采取的防范措施。地质灾害专业化防治是依托地勘单位的技术力量，开展全市地灾隐患“三查”；指导“两卡一案”编制；主汛期期间地灾防治专家和技术人员24小时驻守值班及应急调查；对重要地灾隐患点群测群防员和全系统工作人员开展地灾防治业务培训，不断提升我市地灾防治的专业化水平，最大可能地减小因地质灾害造成的人们生命财产损失。</w:t>
      </w:r>
    </w:p>
    <w:p>
      <w:pPr>
        <w:widowControl/>
        <w:tabs>
          <w:tab w:val="left" w:pos="360"/>
          <w:tab w:val="left" w:pos="960"/>
        </w:tabs>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上轮项目实施期间，全市共查明地质灾害隐患点2020年93处，2021年102处，2022年98处，全市共发生突发地质灾害险情11起，类型为崩塌、滑坡，等级均为小型。共发布地质灾害气象风险预警预报信息5则、预警提示性信息6则，防灾减灾宣传公益信息2 则，开展应急调查47起，成功预测险（灾）情 3 起，预警期间发生地质灾害隐患点形变4处。由于我市地灾防治措施到位并积极开展群专结合的监测预警机制，多年来我市地质灾害防治工作形势良好，未发生因地质灾害造成的人员伤亡。</w:t>
      </w:r>
    </w:p>
    <w:p>
      <w:pPr>
        <w:widowControl/>
        <w:tabs>
          <w:tab w:val="left" w:pos="360"/>
          <w:tab w:val="left" w:pos="960"/>
        </w:tabs>
        <w:spacing w:line="360" w:lineRule="auto"/>
        <w:ind w:firstLine="482" w:firstLineChars="200"/>
        <w:jc w:val="left"/>
        <w:rPr>
          <w:rFonts w:ascii="宋体" w:hAnsi="宋体"/>
          <w:color w:val="auto"/>
          <w:sz w:val="24"/>
          <w:highlight w:val="none"/>
        </w:rPr>
      </w:pPr>
      <w:r>
        <w:rPr>
          <w:rFonts w:ascii="宋体" w:hAnsi="宋体"/>
          <w:b/>
          <w:color w:val="auto"/>
          <w:kern w:val="0"/>
          <w:sz w:val="24"/>
          <w:highlight w:val="none"/>
        </w:rPr>
        <w:t>二、落实政府采购政策需满足的要求</w:t>
      </w:r>
    </w:p>
    <w:p>
      <w:pPr>
        <w:widowControl/>
        <w:tabs>
          <w:tab w:val="left" w:pos="360"/>
          <w:tab w:val="left" w:pos="960"/>
        </w:tabs>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1）按照《政府采购促进中小企业发展管理办法》（财库〔2020〕46号）的规定，对小型和微型企业产品给予扶持；</w:t>
      </w:r>
    </w:p>
    <w:p>
      <w:pPr>
        <w:widowControl/>
        <w:tabs>
          <w:tab w:val="left" w:pos="360"/>
          <w:tab w:val="left" w:pos="960"/>
        </w:tabs>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2）按照《财政部司法部关于政府采购支持监狱企业发展有关问题的通知》（财库[2014]68号）文件规定，在政府采购活动中，监狱企业视同小型、微型企业，享受评审中价格扣除的政府采购政策, 监狱企业属于小微企业的，不重复享受政策支持.</w:t>
      </w:r>
    </w:p>
    <w:p>
      <w:pPr>
        <w:widowControl/>
        <w:tabs>
          <w:tab w:val="left" w:pos="360"/>
          <w:tab w:val="left" w:pos="960"/>
        </w:tabs>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pPr>
        <w:widowControl/>
        <w:tabs>
          <w:tab w:val="left" w:pos="360"/>
          <w:tab w:val="left" w:pos="960"/>
        </w:tabs>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优先和强制采购节能产品。属于财政部、国家发展改革委《节能产品政府采购清单》有效期内产品的优先采购，属于节能产品清单中强制采购的产品强制采购。优先采购环保产品。属于财政部、环境保护部《环境标志产品政府采购清单》有效期内产品的优先采购。</w:t>
      </w:r>
    </w:p>
    <w:p>
      <w:pPr>
        <w:widowControl/>
        <w:spacing w:line="360" w:lineRule="auto"/>
        <w:ind w:firstLine="472" w:firstLineChars="196"/>
        <w:rPr>
          <w:rFonts w:ascii="宋体" w:hAnsi="宋体"/>
          <w:b/>
          <w:color w:val="auto"/>
          <w:kern w:val="0"/>
          <w:sz w:val="24"/>
          <w:highlight w:val="none"/>
        </w:rPr>
      </w:pPr>
      <w:r>
        <w:rPr>
          <w:rFonts w:ascii="宋体" w:hAnsi="宋体"/>
          <w:b/>
          <w:color w:val="auto"/>
          <w:kern w:val="0"/>
          <w:sz w:val="24"/>
          <w:highlight w:val="none"/>
        </w:rPr>
        <w:t>（二）采购标的需执行的国家相关标准、行业标准、地方标准或者其他标准、规范</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1.《地质灾害防治条例》（国务院令第394号）；</w:t>
      </w:r>
    </w:p>
    <w:p>
      <w:pPr>
        <w:widowControl/>
        <w:tabs>
          <w:tab w:val="left" w:pos="360"/>
          <w:tab w:val="left" w:pos="960"/>
        </w:tabs>
        <w:adjustRightInd w:val="0"/>
        <w:spacing w:line="360" w:lineRule="auto"/>
        <w:ind w:firstLine="530" w:firstLineChars="221"/>
        <w:jc w:val="left"/>
        <w:textAlignment w:val="baseline"/>
        <w:rPr>
          <w:rFonts w:hint="eastAsia" w:ascii="宋体" w:hAnsi="宋体"/>
          <w:color w:val="auto"/>
          <w:sz w:val="24"/>
          <w:highlight w:val="none"/>
        </w:rPr>
      </w:pPr>
      <w:r>
        <w:rPr>
          <w:rFonts w:ascii="宋体" w:hAnsi="宋体"/>
          <w:color w:val="auto"/>
          <w:sz w:val="24"/>
          <w:highlight w:val="none"/>
        </w:rPr>
        <w:t>2.《国务院关于加强地质灾害防治工作的决定》（国发〔2011〕20号）</w:t>
      </w:r>
    </w:p>
    <w:p>
      <w:pPr>
        <w:widowControl/>
        <w:tabs>
          <w:tab w:val="left" w:pos="360"/>
          <w:tab w:val="left" w:pos="960"/>
        </w:tabs>
        <w:adjustRightInd w:val="0"/>
        <w:spacing w:line="360" w:lineRule="auto"/>
        <w:ind w:firstLine="530" w:firstLineChars="221"/>
        <w:jc w:val="left"/>
        <w:textAlignment w:val="baseline"/>
        <w:rPr>
          <w:rFonts w:hint="eastAsia" w:ascii="宋体" w:hAnsi="宋体"/>
          <w:color w:val="auto"/>
          <w:sz w:val="24"/>
          <w:highlight w:val="none"/>
        </w:rPr>
      </w:pPr>
      <w:r>
        <w:rPr>
          <w:rFonts w:hint="eastAsia" w:ascii="宋体" w:hAnsi="宋体"/>
          <w:color w:val="auto"/>
          <w:sz w:val="24"/>
          <w:highlight w:val="none"/>
        </w:rPr>
        <w:t>3.《自然资源部办公厅中国气象局办公室关于进一步加强汛期地质灾害气象风险预警工作的通知》（自然资办函〔2020〕809号）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4.江苏省国土资源厅、江苏省气象局《转发国土资源部、中国气象局关于进一步推进市（地、州）、县（市、区）地质灾害气象预报预警工作的通知》（苏国土资发〔2010〕267号）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.《国土资源部和中国气象局关于联合开展地质灾害气象预报预警工作的通知》（国土资发〔2003〕229号）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.《关于下发江苏省地质灾害气象预报预警技术方案的通知》（苏气发〔2009〕117号）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.《国土资源部、中国气象局关于进一步推进市（地、州）、县（市、区）地质灾害气象预报预警工作的通知》（国土资发〔2010〕101号）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8</w:t>
      </w:r>
      <w:r>
        <w:rPr>
          <w:rFonts w:ascii="宋体" w:hAnsi="宋体"/>
          <w:color w:val="auto"/>
          <w:sz w:val="24"/>
          <w:highlight w:val="none"/>
        </w:rPr>
        <w:t>.《中国气象局应急减灾与公共服务司、国土资源部地质环境司关于调整地质灾害气象预报预警业务的函》（气减函〔2013〕39号）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.《江苏省国土资源厅、江苏省气象局转发&lt;国土资源部、中国气象局关于进一步推进市（地、州）、县（市、区）地质灾害气象预报预警工作的通知&gt;》（苏国土资发〔2010〕267号）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.《国土资源部办公厅关于进一步加强汛期地质灾害防治工作的紧急通知》（国土资电发〔2009〕37号）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11</w:t>
      </w:r>
      <w:r>
        <w:rPr>
          <w:rFonts w:ascii="宋体" w:hAnsi="宋体"/>
          <w:color w:val="auto"/>
          <w:sz w:val="24"/>
          <w:highlight w:val="none"/>
        </w:rPr>
        <w:t>.《国土资源部办公厅关于进一步加强地质灾害监测预警的函》（国土资电发〔2009〕45号）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12</w:t>
      </w:r>
      <w:r>
        <w:rPr>
          <w:rFonts w:ascii="宋体" w:hAnsi="宋体"/>
          <w:color w:val="auto"/>
          <w:sz w:val="24"/>
          <w:highlight w:val="none"/>
        </w:rPr>
        <w:t>.《江苏省国土资源厅转发国土资源部地质灾害应急管理办公室&lt;关于进一步加强主汛期地质灾害防治工作的函&gt;的通知》（苏国土资发〔2013〕241号）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13</w:t>
      </w:r>
      <w:r>
        <w:rPr>
          <w:rFonts w:ascii="宋体" w:hAnsi="宋体"/>
          <w:color w:val="auto"/>
          <w:sz w:val="24"/>
          <w:highlight w:val="none"/>
        </w:rPr>
        <w:t>.《江苏省国土资源厅转发国土资源部办公厅&lt;关于进一步加强主汛期地质灾害防治工作的函&gt;的通知》（苏国土资发〔2013〕241号）</w:t>
      </w:r>
    </w:p>
    <w:p>
      <w:pPr>
        <w:widowControl/>
        <w:tabs>
          <w:tab w:val="left" w:pos="360"/>
          <w:tab w:val="left" w:pos="960"/>
        </w:tabs>
        <w:adjustRightInd w:val="0"/>
        <w:spacing w:line="360" w:lineRule="auto"/>
        <w:ind w:firstLine="530" w:firstLineChars="221"/>
        <w:jc w:val="left"/>
        <w:textAlignment w:val="baseline"/>
        <w:rPr>
          <w:rFonts w:hint="eastAsia" w:ascii="宋体" w:hAnsi="宋体"/>
          <w:color w:val="auto"/>
          <w:sz w:val="24"/>
          <w:highlight w:val="none"/>
        </w:rPr>
      </w:pPr>
      <w:r>
        <w:rPr>
          <w:rFonts w:hint="eastAsia" w:ascii="宋体" w:hAnsi="宋体"/>
          <w:color w:val="auto"/>
          <w:sz w:val="24"/>
          <w:highlight w:val="none"/>
        </w:rPr>
        <w:t>14</w:t>
      </w:r>
      <w:r>
        <w:rPr>
          <w:rFonts w:ascii="宋体" w:hAnsi="宋体"/>
          <w:color w:val="auto"/>
          <w:sz w:val="24"/>
          <w:highlight w:val="none"/>
        </w:rPr>
        <w:t>.《江苏省应急管理厅 江苏省自然资源厅关于切实加强地质灾害防治和应急工作的指导意见》（苏应急〔2019〕121号）</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15.《江苏省自然资源厅关于印发&lt;江苏省地质灾害防治“十四五”规划&gt;的通知》（苏自然资发〔2021〕135号）</w:t>
      </w:r>
    </w:p>
    <w:p>
      <w:pPr>
        <w:widowControl/>
        <w:tabs>
          <w:tab w:val="left" w:pos="360"/>
          <w:tab w:val="left" w:pos="960"/>
        </w:tabs>
        <w:adjustRightInd w:val="0"/>
        <w:spacing w:line="360" w:lineRule="auto"/>
        <w:ind w:firstLine="530" w:firstLineChars="221"/>
        <w:jc w:val="left"/>
        <w:textAlignment w:val="baseline"/>
        <w:rPr>
          <w:rFonts w:hint="eastAsia" w:ascii="宋体" w:hAnsi="宋体"/>
          <w:color w:val="auto"/>
          <w:sz w:val="24"/>
          <w:highlight w:val="none"/>
        </w:rPr>
      </w:pPr>
      <w:r>
        <w:rPr>
          <w:rFonts w:hint="eastAsia" w:ascii="宋体" w:hAnsi="宋体"/>
          <w:color w:val="auto"/>
          <w:sz w:val="24"/>
          <w:highlight w:val="none"/>
        </w:rPr>
        <w:t>16.《无锡市自然资源和规划局 无锡市发展和改革委员会关于印发无锡市地质灾害防治“十四五”规划的通知》（锡自然资规发〔2022〕242号）</w:t>
      </w:r>
    </w:p>
    <w:p>
      <w:pPr>
        <w:widowControl/>
        <w:spacing w:line="360" w:lineRule="auto"/>
        <w:ind w:firstLine="472" w:firstLineChars="196"/>
        <w:rPr>
          <w:rFonts w:ascii="宋体" w:hAnsi="宋体"/>
          <w:b/>
          <w:color w:val="auto"/>
          <w:kern w:val="0"/>
          <w:sz w:val="24"/>
          <w:highlight w:val="none"/>
        </w:rPr>
      </w:pPr>
      <w:r>
        <w:rPr>
          <w:rFonts w:ascii="宋体" w:hAnsi="宋体"/>
          <w:b/>
          <w:color w:val="auto"/>
          <w:kern w:val="0"/>
          <w:sz w:val="24"/>
          <w:highlight w:val="none"/>
        </w:rPr>
        <w:t>（三）采购标的需满足的质量、安全、技术规格、物理特性等要求</w:t>
      </w:r>
    </w:p>
    <w:p>
      <w:pPr>
        <w:widowControl/>
        <w:tabs>
          <w:tab w:val="left" w:pos="360"/>
          <w:tab w:val="left" w:pos="960"/>
        </w:tabs>
        <w:adjustRightInd w:val="0"/>
        <w:spacing w:line="360" w:lineRule="auto"/>
        <w:ind w:firstLine="530" w:firstLineChars="221"/>
        <w:jc w:val="left"/>
        <w:textAlignment w:val="baseline"/>
        <w:rPr>
          <w:rFonts w:hint="eastAsia" w:ascii="宋体" w:hAnsi="宋体"/>
          <w:color w:val="auto"/>
          <w:sz w:val="24"/>
          <w:highlight w:val="none"/>
        </w:rPr>
      </w:pPr>
      <w:r>
        <w:rPr>
          <w:rFonts w:hint="eastAsia" w:ascii="宋体" w:hAnsi="宋体"/>
          <w:color w:val="auto"/>
          <w:sz w:val="24"/>
          <w:highlight w:val="none"/>
        </w:rPr>
        <w:t>一、工作时间</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自合同签订之日起三年</w:t>
      </w:r>
      <w:r>
        <w:rPr>
          <w:rFonts w:ascii="宋体" w:hAnsi="宋体"/>
          <w:color w:val="auto"/>
          <w:sz w:val="24"/>
          <w:highlight w:val="none"/>
        </w:rPr>
        <w:t>。</w:t>
      </w:r>
    </w:p>
    <w:p>
      <w:pPr>
        <w:widowControl/>
        <w:tabs>
          <w:tab w:val="left" w:pos="360"/>
          <w:tab w:val="left" w:pos="960"/>
        </w:tabs>
        <w:adjustRightInd w:val="0"/>
        <w:spacing w:line="360" w:lineRule="auto"/>
        <w:ind w:firstLine="530" w:firstLineChars="221"/>
        <w:jc w:val="left"/>
        <w:textAlignment w:val="baseline"/>
        <w:rPr>
          <w:rFonts w:hint="eastAsia" w:ascii="宋体" w:hAnsi="宋体"/>
          <w:color w:val="auto"/>
          <w:sz w:val="24"/>
          <w:highlight w:val="none"/>
        </w:rPr>
      </w:pPr>
      <w:r>
        <w:rPr>
          <w:rFonts w:hint="eastAsia" w:ascii="宋体" w:hAnsi="宋体"/>
          <w:color w:val="auto"/>
          <w:sz w:val="24"/>
          <w:highlight w:val="none"/>
        </w:rPr>
        <w:t>二、工作内容</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2023-2025年无锡市地质灾害气象风险预警及专业化防治项目工作内容主要包括：每年度地质灾害气象风险预警和全市范围内专业化防治。</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1．地质灾害气象风险预警</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 xml:space="preserve">收集分析历年气象预警资料，完善我市地质灾害气象风险预警数据库和预警模型，划分地质灾害气象风险预警等级，划定重点风险预警区，预警精度落实到乡镇；在灾害性天气可能导致地质灾害时，及时预报滑坡、崩塌等灾害可能发生的时间、地点（范围）和预警等级，及时根据地质灾害气象风险情况发布预警信息并通过网络、短信等方式及时告知威胁人员和防灾工作人员；完善市自然资源局、市气象局与市应急局之间预警信息发布移动办公会商系统和无锡地灾防治移动办公终端。 </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2．地质灾害专业化防治</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（1）地质灾害隐患点排查</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hint="eastAsia" w:ascii="宋体" w:hAnsi="宋体"/>
          <w:color w:val="auto"/>
          <w:sz w:val="24"/>
          <w:highlight w:val="none"/>
        </w:rPr>
        <w:t>每年汛前开展</w:t>
      </w:r>
      <w:r>
        <w:rPr>
          <w:rFonts w:ascii="宋体" w:hAnsi="宋体"/>
          <w:color w:val="auto"/>
          <w:sz w:val="24"/>
          <w:highlight w:val="none"/>
        </w:rPr>
        <w:t>全市地质灾害隐患进行排查，调查</w:t>
      </w:r>
      <w:r>
        <w:rPr>
          <w:rFonts w:ascii="宋体" w:hAnsi="宋体"/>
          <w:color w:val="auto"/>
          <w:sz w:val="24"/>
          <w:highlight w:val="none"/>
        </w:rPr>
        <w:t>并掌握全市地质灾害隐患点基本情况并评估其危险性，更新地质灾害隐患点单点防灾预案。根据上一年度隐患治理情况，按照</w:t>
      </w:r>
      <w:r>
        <w:rPr>
          <w:rFonts w:hint="eastAsia" w:ascii="宋体" w:hAnsi="宋体"/>
          <w:color w:val="auto"/>
          <w:sz w:val="24"/>
          <w:highlight w:val="none"/>
        </w:rPr>
        <w:t>《江苏省地质灾害隐患点认定与核销管理暂行办法》</w:t>
      </w:r>
      <w:r>
        <w:rPr>
          <w:rFonts w:ascii="宋体" w:hAnsi="宋体"/>
          <w:color w:val="auto"/>
          <w:sz w:val="24"/>
          <w:highlight w:val="none"/>
        </w:rPr>
        <w:t>，组织专家对拟新增及拟核销隐患点进行论证。</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（2）地质灾害隐患点巡查</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汛期，根据天气变化及地质灾害防治工作要求，对汛前排查出的地质灾害隐患点和新近上报的地质灾害隐患点进行巡查，强降雨期间要加强巡查。</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（3）地质灾害隐患点核查</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汛后，对全市地质灾害隐患点的年度变化情况进行复查。</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（4）应急调查</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地质灾害灾（险）情发生后，24小时内派技术人员前往现场调查，进行灾（险）情发展趋势研判，提出处置建议并编写地质灾害应急调查报告。</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（5）培训和汛期值班</w:t>
      </w:r>
    </w:p>
    <w:p>
      <w:pPr>
        <w:widowControl/>
        <w:tabs>
          <w:tab w:val="left" w:pos="360"/>
          <w:tab w:val="left" w:pos="960"/>
        </w:tabs>
        <w:adjustRightInd w:val="0"/>
        <w:spacing w:line="360" w:lineRule="auto"/>
        <w:ind w:firstLine="530" w:firstLineChars="221"/>
        <w:jc w:val="left"/>
        <w:textAlignment w:val="baseline"/>
        <w:rPr>
          <w:rFonts w:ascii="宋体" w:hAnsi="宋体"/>
          <w:color w:val="auto"/>
          <w:sz w:val="24"/>
          <w:highlight w:val="none"/>
        </w:rPr>
      </w:pPr>
      <w:r>
        <w:rPr>
          <w:rFonts w:ascii="宋体" w:hAnsi="宋体"/>
          <w:color w:val="auto"/>
          <w:sz w:val="24"/>
          <w:highlight w:val="none"/>
        </w:rPr>
        <w:t>主汛期（每年6月1日-9月30日）地灾防治技术人员24小时驻守值班；每年汛前，由地灾防治专家对重要地灾隐患点群测群防员和全系统工作人员开展地灾防治业务培训。</w:t>
      </w:r>
    </w:p>
    <w:p>
      <w:pPr>
        <w:widowControl/>
        <w:spacing w:line="360" w:lineRule="auto"/>
        <w:ind w:firstLine="482" w:firstLineChars="200"/>
        <w:rPr>
          <w:rFonts w:ascii="宋体" w:hAnsi="宋体"/>
          <w:b/>
          <w:color w:val="auto"/>
          <w:kern w:val="0"/>
          <w:sz w:val="24"/>
          <w:highlight w:val="none"/>
        </w:rPr>
      </w:pPr>
      <w:r>
        <w:rPr>
          <w:rFonts w:ascii="宋体" w:hAnsi="宋体"/>
          <w:b/>
          <w:color w:val="auto"/>
          <w:kern w:val="0"/>
          <w:sz w:val="24"/>
          <w:highlight w:val="none"/>
        </w:rPr>
        <w:t>（四）采购标的的数量、采购项目交付或者实施的时间和地点</w:t>
      </w:r>
    </w:p>
    <w:p>
      <w:pPr>
        <w:widowControl/>
        <w:spacing w:line="360" w:lineRule="auto"/>
        <w:ind w:firstLine="470" w:firstLineChars="196"/>
        <w:rPr>
          <w:rFonts w:hint="eastAsia" w:ascii="宋体" w:hAnsi="宋体" w:cs="宋体"/>
          <w:bCs/>
          <w:color w:val="auto"/>
          <w:sz w:val="24"/>
          <w:highlight w:val="none"/>
        </w:rPr>
      </w:pPr>
      <w:r>
        <w:rPr>
          <w:rFonts w:hint="eastAsia" w:ascii="宋体" w:hAnsi="宋体" w:cs="宋体"/>
          <w:bCs/>
          <w:color w:val="auto"/>
          <w:sz w:val="24"/>
          <w:highlight w:val="none"/>
        </w:rPr>
        <w:t>一、提交成果</w:t>
      </w:r>
    </w:p>
    <w:p>
      <w:pPr>
        <w:widowControl/>
        <w:spacing w:line="360" w:lineRule="auto"/>
        <w:ind w:firstLine="470" w:firstLineChars="196"/>
        <w:rPr>
          <w:rFonts w:ascii="宋体" w:hAnsi="宋体" w:cs="宋体"/>
          <w:bCs/>
          <w:color w:val="auto"/>
          <w:sz w:val="24"/>
          <w:highlight w:val="none"/>
        </w:rPr>
      </w:pPr>
      <w:r>
        <w:rPr>
          <w:rFonts w:ascii="宋体" w:hAnsi="宋体" w:cs="宋体"/>
          <w:bCs/>
          <w:color w:val="auto"/>
          <w:sz w:val="24"/>
          <w:highlight w:val="none"/>
        </w:rPr>
        <w:t>1</w:t>
      </w:r>
      <w:r>
        <w:rPr>
          <w:rFonts w:hint="eastAsia" w:ascii="宋体" w:hAnsi="宋体" w:cs="宋体"/>
          <w:bCs/>
          <w:color w:val="auto"/>
          <w:sz w:val="24"/>
          <w:highlight w:val="none"/>
        </w:rPr>
        <w:t>.</w:t>
      </w:r>
      <w:r>
        <w:rPr>
          <w:rFonts w:ascii="宋体" w:hAnsi="宋体" w:cs="宋体"/>
          <w:bCs/>
          <w:color w:val="auto"/>
          <w:sz w:val="24"/>
          <w:highlight w:val="none"/>
        </w:rPr>
        <w:t>每年度排查工作结束后，提交全市地质灾害隐患点排查报告和年度地质灾害防治工作实施方案。</w:t>
      </w:r>
    </w:p>
    <w:p>
      <w:pPr>
        <w:widowControl/>
        <w:spacing w:line="360" w:lineRule="auto"/>
        <w:ind w:firstLine="470" w:firstLineChars="196"/>
        <w:rPr>
          <w:rFonts w:ascii="宋体" w:hAnsi="宋体" w:cs="宋体"/>
          <w:bCs/>
          <w:color w:val="auto"/>
          <w:sz w:val="24"/>
          <w:highlight w:val="none"/>
        </w:rPr>
      </w:pPr>
      <w:r>
        <w:rPr>
          <w:rFonts w:ascii="宋体" w:hAnsi="宋体" w:cs="宋体"/>
          <w:bCs/>
          <w:color w:val="auto"/>
          <w:sz w:val="24"/>
          <w:highlight w:val="none"/>
        </w:rPr>
        <w:t>2</w:t>
      </w:r>
      <w:r>
        <w:rPr>
          <w:rFonts w:hint="eastAsia" w:ascii="宋体" w:hAnsi="宋体" w:cs="宋体"/>
          <w:bCs/>
          <w:color w:val="auto"/>
          <w:sz w:val="24"/>
          <w:highlight w:val="none"/>
        </w:rPr>
        <w:t>.</w:t>
      </w:r>
      <w:r>
        <w:rPr>
          <w:rFonts w:ascii="宋体" w:hAnsi="宋体" w:cs="宋体"/>
          <w:bCs/>
          <w:color w:val="auto"/>
          <w:sz w:val="24"/>
          <w:highlight w:val="none"/>
        </w:rPr>
        <w:t>每年</w:t>
      </w:r>
      <w:r>
        <w:rPr>
          <w:rFonts w:hint="eastAsia" w:ascii="宋体" w:hAnsi="宋体" w:cs="宋体"/>
          <w:bCs/>
          <w:color w:val="auto"/>
          <w:sz w:val="24"/>
          <w:highlight w:val="none"/>
        </w:rPr>
        <w:t>主汛期前</w:t>
      </w:r>
      <w:r>
        <w:rPr>
          <w:rFonts w:ascii="宋体" w:hAnsi="宋体" w:cs="宋体"/>
          <w:bCs/>
          <w:color w:val="auto"/>
          <w:sz w:val="24"/>
          <w:highlight w:val="none"/>
        </w:rPr>
        <w:t>提交年度地质</w:t>
      </w:r>
      <w:r>
        <w:rPr>
          <w:rFonts w:ascii="宋体" w:hAnsi="宋体" w:cs="宋体"/>
          <w:bCs/>
          <w:color w:val="auto"/>
          <w:sz w:val="24"/>
          <w:highlight w:val="none"/>
        </w:rPr>
        <w:t>灾害气象风险工作方案。</w:t>
      </w:r>
    </w:p>
    <w:p>
      <w:pPr>
        <w:widowControl/>
        <w:spacing w:line="360" w:lineRule="auto"/>
        <w:ind w:firstLine="470" w:firstLineChars="196"/>
        <w:rPr>
          <w:rFonts w:ascii="宋体" w:hAnsi="宋体" w:cs="宋体"/>
          <w:bCs/>
          <w:color w:val="auto"/>
          <w:sz w:val="24"/>
          <w:highlight w:val="none"/>
        </w:rPr>
      </w:pPr>
      <w:r>
        <w:rPr>
          <w:rFonts w:ascii="宋体" w:hAnsi="宋体" w:cs="宋体"/>
          <w:bCs/>
          <w:color w:val="auto"/>
          <w:sz w:val="24"/>
          <w:highlight w:val="none"/>
        </w:rPr>
        <w:t>3</w:t>
      </w:r>
      <w:r>
        <w:rPr>
          <w:rFonts w:hint="eastAsia" w:ascii="宋体" w:hAnsi="宋体" w:cs="宋体"/>
          <w:bCs/>
          <w:color w:val="auto"/>
          <w:sz w:val="24"/>
          <w:highlight w:val="none"/>
        </w:rPr>
        <w:t>.</w:t>
      </w:r>
      <w:r>
        <w:rPr>
          <w:rFonts w:ascii="宋体" w:hAnsi="宋体" w:cs="宋体"/>
          <w:bCs/>
          <w:color w:val="auto"/>
          <w:sz w:val="24"/>
          <w:highlight w:val="none"/>
        </w:rPr>
        <w:t>地质灾害气象风险预警产品：每年6月1日-9月30日期间的地质灾害气象预警产品及完善产品制作过程中的相关基础数据等；</w:t>
      </w:r>
    </w:p>
    <w:p>
      <w:pPr>
        <w:widowControl/>
        <w:spacing w:line="360" w:lineRule="auto"/>
        <w:ind w:firstLine="470" w:firstLineChars="196"/>
        <w:rPr>
          <w:rFonts w:ascii="宋体" w:hAnsi="宋体" w:cs="宋体"/>
          <w:bCs/>
          <w:color w:val="auto"/>
          <w:sz w:val="24"/>
          <w:highlight w:val="none"/>
        </w:rPr>
      </w:pPr>
      <w:r>
        <w:rPr>
          <w:rFonts w:ascii="宋体" w:hAnsi="宋体" w:cs="宋体"/>
          <w:bCs/>
          <w:color w:val="auto"/>
          <w:sz w:val="24"/>
          <w:highlight w:val="none"/>
        </w:rPr>
        <w:t>4</w:t>
      </w:r>
      <w:r>
        <w:rPr>
          <w:rFonts w:hint="eastAsia" w:ascii="宋体" w:hAnsi="宋体" w:cs="宋体"/>
          <w:bCs/>
          <w:color w:val="auto"/>
          <w:sz w:val="24"/>
          <w:highlight w:val="none"/>
        </w:rPr>
        <w:t>.</w:t>
      </w:r>
      <w:r>
        <w:rPr>
          <w:rFonts w:ascii="宋体" w:hAnsi="宋体" w:cs="宋体"/>
          <w:bCs/>
          <w:color w:val="auto"/>
          <w:sz w:val="24"/>
          <w:highlight w:val="none"/>
        </w:rPr>
        <w:t>每年10月底前完成年度地质灾害隐患汛</w:t>
      </w:r>
      <w:bookmarkStart w:id="0" w:name="_GoBack"/>
      <w:bookmarkEnd w:id="0"/>
      <w:r>
        <w:rPr>
          <w:rFonts w:ascii="宋体" w:hAnsi="宋体" w:cs="宋体"/>
          <w:bCs/>
          <w:color w:val="auto"/>
          <w:sz w:val="24"/>
          <w:highlight w:val="none"/>
        </w:rPr>
        <w:t>后复查。</w:t>
      </w:r>
    </w:p>
    <w:p>
      <w:pPr>
        <w:widowControl/>
        <w:spacing w:line="360" w:lineRule="auto"/>
        <w:ind w:firstLine="470" w:firstLineChars="196"/>
        <w:rPr>
          <w:rFonts w:ascii="宋体" w:hAnsi="宋体" w:cs="宋体"/>
          <w:bCs/>
          <w:color w:val="auto"/>
          <w:sz w:val="24"/>
          <w:highlight w:val="none"/>
        </w:rPr>
      </w:pPr>
      <w:r>
        <w:rPr>
          <w:rFonts w:ascii="宋体" w:hAnsi="宋体" w:cs="宋体"/>
          <w:bCs/>
          <w:color w:val="auto"/>
          <w:sz w:val="24"/>
          <w:highlight w:val="none"/>
        </w:rPr>
        <w:t>5</w:t>
      </w:r>
      <w:r>
        <w:rPr>
          <w:rFonts w:hint="eastAsia" w:ascii="宋体" w:hAnsi="宋体" w:cs="宋体"/>
          <w:bCs/>
          <w:color w:val="auto"/>
          <w:sz w:val="24"/>
          <w:highlight w:val="none"/>
        </w:rPr>
        <w:t>.</w:t>
      </w:r>
      <w:r>
        <w:rPr>
          <w:rFonts w:ascii="宋体" w:hAnsi="宋体" w:cs="宋体"/>
          <w:bCs/>
          <w:color w:val="auto"/>
          <w:sz w:val="24"/>
          <w:highlight w:val="none"/>
        </w:rPr>
        <w:t>每年11月25日前，召开年度气象风险预警工作验收会议，提交年度预警工作总结报告及全市地质灾害隐患点核查报告。</w:t>
      </w:r>
    </w:p>
    <w:p>
      <w:pPr>
        <w:widowControl/>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6.</w:t>
      </w:r>
      <w:r>
        <w:rPr>
          <w:rFonts w:ascii="宋体" w:hAnsi="宋体" w:cs="宋体"/>
          <w:bCs/>
          <w:color w:val="auto"/>
          <w:sz w:val="24"/>
          <w:highlight w:val="none"/>
        </w:rPr>
        <w:t>电子成果：完善预警信息发布移动办公会商系统和无锡地灾防治手机APP。</w:t>
      </w:r>
    </w:p>
    <w:p>
      <w:pPr>
        <w:widowControl/>
        <w:spacing w:line="360" w:lineRule="auto"/>
        <w:ind w:firstLine="482" w:firstLineChars="200"/>
        <w:rPr>
          <w:rFonts w:ascii="宋体" w:hAnsi="宋体"/>
          <w:b/>
          <w:color w:val="auto"/>
          <w:kern w:val="0"/>
          <w:sz w:val="24"/>
          <w:highlight w:val="none"/>
        </w:rPr>
      </w:pPr>
      <w:r>
        <w:rPr>
          <w:rFonts w:ascii="宋体" w:hAnsi="宋体"/>
          <w:b/>
          <w:color w:val="auto"/>
          <w:kern w:val="0"/>
          <w:sz w:val="24"/>
          <w:highlight w:val="none"/>
        </w:rPr>
        <w:t>（五）采购标的需满足的服务标准、期限、效率等要求</w:t>
      </w:r>
    </w:p>
    <w:p>
      <w:pPr>
        <w:widowControl/>
        <w:spacing w:line="360" w:lineRule="auto"/>
        <w:ind w:firstLine="470" w:firstLineChars="196"/>
        <w:rPr>
          <w:rFonts w:hint="eastAsia" w:ascii="宋体" w:hAnsi="宋体" w:cs="宋体"/>
          <w:bCs/>
          <w:color w:val="auto"/>
          <w:sz w:val="24"/>
          <w:highlight w:val="none"/>
        </w:rPr>
      </w:pPr>
      <w:r>
        <w:rPr>
          <w:rFonts w:hint="eastAsia" w:ascii="宋体" w:hAnsi="宋体" w:cs="宋体"/>
          <w:bCs/>
          <w:color w:val="auto"/>
          <w:sz w:val="24"/>
          <w:highlight w:val="none"/>
        </w:rPr>
        <w:t>一、质量要求：合格，满足招标人需求（即我市地质灾害防治行政管理工作需要）。</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二、</w:t>
      </w:r>
      <w:r>
        <w:rPr>
          <w:rFonts w:ascii="宋体" w:hAnsi="宋体" w:cs="宋体"/>
          <w:bCs/>
          <w:color w:val="auto"/>
          <w:sz w:val="24"/>
          <w:highlight w:val="none"/>
        </w:rPr>
        <w:t>服务期：</w:t>
      </w:r>
      <w:r>
        <w:rPr>
          <w:rFonts w:hint="eastAsia" w:ascii="宋体" w:hAnsi="宋体" w:cs="宋体"/>
          <w:bCs/>
          <w:color w:val="auto"/>
          <w:sz w:val="24"/>
          <w:highlight w:val="none"/>
        </w:rPr>
        <w:t>合同签订生效之日起三年。</w:t>
      </w:r>
    </w:p>
    <w:p>
      <w:pPr>
        <w:widowControl/>
        <w:spacing w:line="360" w:lineRule="auto"/>
        <w:ind w:firstLine="482" w:firstLineChars="200"/>
        <w:rPr>
          <w:rFonts w:ascii="宋体" w:hAnsi="宋体"/>
          <w:b/>
          <w:color w:val="auto"/>
          <w:kern w:val="0"/>
          <w:sz w:val="24"/>
          <w:highlight w:val="none"/>
        </w:rPr>
      </w:pPr>
      <w:r>
        <w:rPr>
          <w:rFonts w:ascii="宋体" w:hAnsi="宋体"/>
          <w:b/>
          <w:color w:val="auto"/>
          <w:kern w:val="0"/>
          <w:sz w:val="24"/>
          <w:highlight w:val="none"/>
        </w:rPr>
        <w:t>（六）采购标的的验收标准</w:t>
      </w:r>
    </w:p>
    <w:p>
      <w:pPr>
        <w:widowControl/>
        <w:tabs>
          <w:tab w:val="left" w:pos="360"/>
          <w:tab w:val="left" w:pos="960"/>
        </w:tabs>
        <w:adjustRightInd w:val="0"/>
        <w:spacing w:line="360" w:lineRule="auto"/>
        <w:ind w:firstLine="530" w:firstLineChars="221"/>
        <w:jc w:val="left"/>
        <w:textAlignment w:val="baseline"/>
        <w:rPr>
          <w:rFonts w:hint="eastAsia" w:ascii="宋体" w:hAnsi="宋体" w:cs="宋体"/>
          <w:bCs/>
          <w:color w:val="auto"/>
          <w:sz w:val="24"/>
          <w:highlight w:val="none"/>
        </w:rPr>
      </w:pPr>
      <w:r>
        <w:rPr>
          <w:rFonts w:hint="eastAsia" w:ascii="宋体" w:hAnsi="宋体" w:cs="宋体"/>
          <w:bCs/>
          <w:color w:val="auto"/>
          <w:sz w:val="24"/>
          <w:highlight w:val="none"/>
        </w:rPr>
        <w:t>合格，满足招标人需求（即我市地质灾害防治行政管理工作需要）</w:t>
      </w:r>
    </w:p>
    <w:p>
      <w:pPr>
        <w:widowControl/>
        <w:tabs>
          <w:tab w:val="left" w:pos="360"/>
          <w:tab w:val="left" w:pos="960"/>
        </w:tabs>
        <w:adjustRightInd w:val="0"/>
        <w:spacing w:line="360" w:lineRule="auto"/>
        <w:ind w:firstLine="532" w:firstLineChars="221"/>
        <w:jc w:val="left"/>
        <w:textAlignment w:val="baseline"/>
        <w:rPr>
          <w:rFonts w:ascii="宋体"/>
          <w:bCs/>
          <w:color w:val="auto"/>
          <w:sz w:val="24"/>
          <w:highlight w:val="none"/>
        </w:rPr>
      </w:pPr>
      <w:r>
        <w:rPr>
          <w:rFonts w:ascii="宋体" w:hAnsi="宋体"/>
          <w:b/>
          <w:color w:val="auto"/>
          <w:sz w:val="24"/>
          <w:highlight w:val="none"/>
        </w:rPr>
        <w:t>（七）采购标的的其他技术、服务等要求：</w:t>
      </w:r>
      <w:r>
        <w:rPr>
          <w:rFonts w:hint="eastAsia" w:ascii="宋体" w:hAnsi="宋体"/>
          <w:color w:val="auto"/>
          <w:sz w:val="24"/>
          <w:highlight w:val="none"/>
        </w:rPr>
        <w:t>/</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NDU1MGI1MDQyMjBjNmY1OWQ1MjhlNDM3MDJlMTMifQ=="/>
  </w:docVars>
  <w:rsids>
    <w:rsidRoot w:val="00000000"/>
    <w:rsid w:val="42C0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2023-04-04T05:47:38Z</dcterms:created>
  <dc:creator>Administrator</dc:creator>
  <cp:lastModifiedBy>狗与肉</cp:lastModifiedBy>
  <dcterms:modified xsi:type="dcterms:W3CDTF">2023-04-04T05:48:53Z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95436F26DAD446CF94D982684A82A2D4</vt:lpwstr>
  </property>
</Properties>
</file>