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45"/>
        </w:tabs>
        <w:adjustRightInd w:val="0"/>
        <w:snapToGrid w:val="0"/>
        <w:spacing w:line="460" w:lineRule="exact"/>
        <w:jc w:val="center"/>
        <w:outlineLvl w:val="0"/>
        <w:rPr>
          <w:rFonts w:hint="eastAsia" w:asciiTheme="minorEastAsia" w:hAnsiTheme="minorEastAsia" w:eastAsiaTheme="minorEastAsia"/>
          <w:b/>
          <w:sz w:val="28"/>
          <w:szCs w:val="28"/>
        </w:rPr>
      </w:pPr>
      <w:bookmarkStart w:id="0" w:name="_Toc36414913"/>
      <w:r>
        <w:rPr>
          <w:rFonts w:hint="eastAsia" w:asciiTheme="minorEastAsia" w:hAnsiTheme="minorEastAsia" w:eastAsiaTheme="minorEastAsia"/>
          <w:b/>
          <w:sz w:val="28"/>
          <w:szCs w:val="28"/>
        </w:rPr>
        <w:t>园区</w:t>
      </w:r>
      <w:r>
        <w:rPr>
          <w:rFonts w:hint="eastAsia" w:asciiTheme="minorEastAsia" w:hAnsiTheme="minorEastAsia" w:eastAsiaTheme="minorEastAsia"/>
          <w:b/>
          <w:sz w:val="28"/>
          <w:szCs w:val="28"/>
          <w:lang w:val="en-US" w:eastAsia="zh-CN"/>
        </w:rPr>
        <w:t>南</w:t>
      </w:r>
      <w:r>
        <w:rPr>
          <w:rFonts w:hint="eastAsia" w:asciiTheme="minorEastAsia" w:hAnsiTheme="minorEastAsia" w:eastAsiaTheme="minorEastAsia"/>
          <w:b/>
          <w:sz w:val="28"/>
          <w:szCs w:val="28"/>
        </w:rPr>
        <w:t>路</w:t>
      </w:r>
      <w:r>
        <w:rPr>
          <w:rFonts w:hint="eastAsia" w:asciiTheme="minorEastAsia" w:hAnsiTheme="minorEastAsia" w:eastAsiaTheme="minorEastAsia"/>
          <w:b/>
          <w:sz w:val="28"/>
          <w:szCs w:val="28"/>
          <w:lang w:val="en-US" w:eastAsia="zh-CN"/>
        </w:rPr>
        <w:t>以北、</w:t>
      </w:r>
      <w:r>
        <w:rPr>
          <w:rFonts w:hint="eastAsia" w:asciiTheme="minorEastAsia" w:hAnsiTheme="minorEastAsia" w:eastAsiaTheme="minorEastAsia"/>
          <w:b/>
          <w:sz w:val="28"/>
          <w:szCs w:val="28"/>
        </w:rPr>
        <w:t>新藕路</w:t>
      </w:r>
      <w:r>
        <w:rPr>
          <w:rFonts w:hint="eastAsia" w:asciiTheme="minorEastAsia" w:hAnsiTheme="minorEastAsia" w:eastAsiaTheme="minorEastAsia"/>
          <w:b/>
          <w:sz w:val="28"/>
          <w:szCs w:val="28"/>
          <w:lang w:val="en-US" w:eastAsia="zh-CN"/>
        </w:rPr>
        <w:t>以西</w:t>
      </w:r>
      <w:r>
        <w:rPr>
          <w:rFonts w:hint="eastAsia" w:asciiTheme="minorEastAsia" w:hAnsiTheme="minorEastAsia" w:eastAsiaTheme="minorEastAsia"/>
          <w:b/>
          <w:sz w:val="28"/>
          <w:szCs w:val="28"/>
        </w:rPr>
        <w:t>（</w:t>
      </w:r>
      <w:r>
        <w:rPr>
          <w:rFonts w:hint="eastAsia" w:ascii="宋体" w:hAnsi="宋体"/>
          <w:b/>
          <w:bCs w:val="0"/>
          <w:sz w:val="28"/>
          <w:szCs w:val="28"/>
          <w:u w:val="none"/>
          <w:lang w:val="en-US" w:eastAsia="zh-CN"/>
        </w:rPr>
        <w:t>无锡立信高等职业技术学校</w:t>
      </w:r>
      <w:r>
        <w:rPr>
          <w:rFonts w:hint="eastAsia" w:asciiTheme="minorEastAsia" w:hAnsiTheme="minorEastAsia" w:eastAsiaTheme="minorEastAsia"/>
          <w:b/>
          <w:sz w:val="28"/>
          <w:szCs w:val="28"/>
        </w:rPr>
        <w:t>）地块</w:t>
      </w:r>
    </w:p>
    <w:p>
      <w:pPr>
        <w:tabs>
          <w:tab w:val="left" w:pos="945"/>
        </w:tabs>
        <w:adjustRightInd w:val="0"/>
        <w:snapToGrid w:val="0"/>
        <w:spacing w:line="460" w:lineRule="exact"/>
        <w:jc w:val="center"/>
        <w:outlineLvl w:val="0"/>
        <w:rPr>
          <w:rFonts w:ascii="宋体" w:hAnsi="宋体" w:eastAsiaTheme="minorEastAsia"/>
          <w:b/>
          <w:sz w:val="28"/>
          <w:szCs w:val="28"/>
        </w:rPr>
      </w:pPr>
      <w:r>
        <w:rPr>
          <w:rFonts w:hint="eastAsia" w:asciiTheme="minorEastAsia" w:hAnsiTheme="minorEastAsia" w:eastAsiaTheme="minorEastAsia"/>
          <w:b/>
          <w:sz w:val="28"/>
          <w:szCs w:val="28"/>
        </w:rPr>
        <w:t>土壤污染状况调查项目</w:t>
      </w:r>
    </w:p>
    <w:p>
      <w:pPr>
        <w:tabs>
          <w:tab w:val="left" w:pos="945"/>
        </w:tabs>
        <w:adjustRightInd w:val="0"/>
        <w:snapToGrid w:val="0"/>
        <w:spacing w:line="460" w:lineRule="exact"/>
        <w:outlineLvl w:val="0"/>
        <w:rPr>
          <w:rFonts w:ascii="宋体" w:hAnsi="宋体"/>
          <w:b/>
          <w:sz w:val="24"/>
          <w:szCs w:val="24"/>
        </w:rPr>
      </w:pPr>
    </w:p>
    <w:p>
      <w:pPr>
        <w:tabs>
          <w:tab w:val="left" w:pos="945"/>
        </w:tabs>
        <w:adjustRightInd w:val="0"/>
        <w:snapToGrid w:val="0"/>
        <w:spacing w:line="460" w:lineRule="exact"/>
        <w:ind w:firstLine="482" w:firstLineChars="200"/>
        <w:outlineLvl w:val="0"/>
        <w:rPr>
          <w:rFonts w:ascii="宋体" w:hAnsi="宋体"/>
          <w:b/>
          <w:sz w:val="24"/>
          <w:szCs w:val="24"/>
        </w:rPr>
      </w:pPr>
      <w:r>
        <w:rPr>
          <w:rFonts w:hint="eastAsia" w:ascii="宋体" w:hAnsi="宋体"/>
          <w:b/>
          <w:sz w:val="24"/>
          <w:szCs w:val="24"/>
          <w:lang w:val="en-US" w:eastAsia="zh-CN"/>
        </w:rPr>
        <w:t>一</w:t>
      </w:r>
      <w:r>
        <w:rPr>
          <w:rFonts w:hint="eastAsia" w:ascii="宋体" w:hAnsi="宋体"/>
          <w:b/>
          <w:sz w:val="24"/>
          <w:szCs w:val="24"/>
        </w:rPr>
        <w:t>、本项目采购标的概况、服务期、质量标准及其他要求</w:t>
      </w:r>
      <w:bookmarkEnd w:id="0"/>
    </w:p>
    <w:p>
      <w:pPr>
        <w:adjustRightInd w:val="0"/>
        <w:snapToGrid w:val="0"/>
        <w:spacing w:line="4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bCs/>
          <w:sz w:val="24"/>
        </w:rPr>
        <w:t>1.项目编号：</w:t>
      </w:r>
    </w:p>
    <w:p>
      <w:pPr>
        <w:adjustRightInd w:val="0"/>
        <w:snapToGrid w:val="0"/>
        <w:spacing w:line="460" w:lineRule="exact"/>
        <w:ind w:firstLine="482" w:firstLineChars="200"/>
        <w:jc w:val="left"/>
        <w:rPr>
          <w:rFonts w:asciiTheme="minorEastAsia" w:hAnsiTheme="minorEastAsia" w:eastAsiaTheme="minorEastAsia"/>
          <w:sz w:val="24"/>
        </w:rPr>
      </w:pPr>
      <w:bookmarkStart w:id="1" w:name="_Hlk37847209"/>
      <w:r>
        <w:rPr>
          <w:rFonts w:asciiTheme="minorEastAsia" w:hAnsiTheme="minorEastAsia" w:eastAsiaTheme="minorEastAsia"/>
          <w:b/>
          <w:bCs/>
          <w:sz w:val="24"/>
        </w:rPr>
        <w:t>2</w:t>
      </w:r>
      <w:r>
        <w:rPr>
          <w:rFonts w:hint="eastAsia" w:asciiTheme="minorEastAsia" w:hAnsiTheme="minorEastAsia" w:eastAsiaTheme="minorEastAsia"/>
          <w:b/>
          <w:bCs/>
          <w:sz w:val="24"/>
        </w:rPr>
        <w:t>.项目名称</w:t>
      </w:r>
      <w:bookmarkEnd w:id="1"/>
      <w:r>
        <w:rPr>
          <w:rFonts w:hint="eastAsia" w:asciiTheme="minorEastAsia" w:hAnsiTheme="minorEastAsia" w:eastAsiaTheme="minorEastAsia"/>
          <w:b/>
          <w:bCs/>
          <w:sz w:val="24"/>
        </w:rPr>
        <w:t>：园区南路以北、新藕路以西（无锡立信高等职业技术学校）地块土壤污染状况调查项目。</w:t>
      </w:r>
    </w:p>
    <w:p>
      <w:pPr>
        <w:adjustRightInd w:val="0"/>
        <w:snapToGrid w:val="0"/>
        <w:spacing w:line="460" w:lineRule="exact"/>
        <w:ind w:firstLine="482" w:firstLineChars="200"/>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3.项目概况：</w:t>
      </w:r>
    </w:p>
    <w:p>
      <w:pPr>
        <w:spacing w:line="440" w:lineRule="exact"/>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bCs/>
          <w:sz w:val="24"/>
          <w:szCs w:val="24"/>
          <w:lang w:val="en-US" w:eastAsia="zh-CN"/>
        </w:rPr>
        <w:t>为了推进</w:t>
      </w:r>
      <w:r>
        <w:rPr>
          <w:rFonts w:hint="eastAsia" w:asciiTheme="minorEastAsia" w:hAnsiTheme="minorEastAsia" w:eastAsiaTheme="minorEastAsia"/>
          <w:bCs/>
          <w:sz w:val="24"/>
          <w:szCs w:val="24"/>
        </w:rPr>
        <w:t>无锡立信高等职业技术学校</w:t>
      </w:r>
      <w:r>
        <w:rPr>
          <w:rFonts w:hint="eastAsia" w:asciiTheme="minorEastAsia" w:hAnsiTheme="minorEastAsia" w:eastAsiaTheme="minorEastAsia"/>
          <w:bCs/>
          <w:sz w:val="24"/>
          <w:szCs w:val="24"/>
          <w:lang w:val="en-US" w:eastAsia="zh-CN"/>
        </w:rPr>
        <w:t>体育场馆建设，</w:t>
      </w:r>
      <w:bookmarkStart w:id="6" w:name="_GoBack"/>
      <w:bookmarkEnd w:id="6"/>
      <w:r>
        <w:rPr>
          <w:rFonts w:hint="eastAsia" w:asciiTheme="minorEastAsia" w:hAnsiTheme="minorEastAsia" w:eastAsiaTheme="minorEastAsia"/>
          <w:bCs/>
          <w:sz w:val="24"/>
          <w:szCs w:val="24"/>
          <w:lang w:val="en-US" w:eastAsia="zh-CN"/>
        </w:rPr>
        <w:t>落实用地手续，现需对建设用地所在地块进行</w:t>
      </w:r>
      <w:r>
        <w:rPr>
          <w:rFonts w:hint="eastAsia" w:asciiTheme="minorEastAsia" w:hAnsiTheme="minorEastAsia" w:eastAsiaTheme="minorEastAsia"/>
          <w:bCs/>
          <w:sz w:val="24"/>
          <w:szCs w:val="24"/>
        </w:rPr>
        <w:t>土壤污染状况调查</w:t>
      </w:r>
      <w:r>
        <w:rPr>
          <w:rFonts w:hint="eastAsia" w:asciiTheme="minorEastAsia" w:hAnsiTheme="minorEastAsia" w:eastAsiaTheme="minorEastAsia"/>
          <w:color w:val="auto"/>
          <w:sz w:val="24"/>
          <w:highlight w:val="none"/>
        </w:rPr>
        <w:t>，以判断该地块是否存在污染，为地块后续开发建设提供支持和依据。</w:t>
      </w:r>
    </w:p>
    <w:p>
      <w:pPr>
        <w:adjustRightInd w:val="0"/>
        <w:snapToGrid w:val="0"/>
        <w:spacing w:line="460" w:lineRule="exact"/>
        <w:ind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bCs/>
          <w:sz w:val="24"/>
          <w:szCs w:val="24"/>
        </w:rPr>
        <w:t>本项目为园区南路以北、新藕路以西（无锡立信高等职业技术学校）地块土壤污染状况调查项目，地块位于无锡市惠山区钱桥街道，具体范围为东至新藕路、南</w:t>
      </w:r>
      <w:r>
        <w:rPr>
          <w:rFonts w:hint="eastAsia" w:asciiTheme="minorEastAsia" w:hAnsiTheme="minorEastAsia" w:eastAsiaTheme="minorEastAsia"/>
          <w:bCs/>
          <w:sz w:val="24"/>
          <w:szCs w:val="24"/>
          <w:lang w:val="en-US" w:eastAsia="zh-CN"/>
        </w:rPr>
        <w:t>至</w:t>
      </w:r>
      <w:r>
        <w:rPr>
          <w:rFonts w:hint="eastAsia" w:asciiTheme="minorEastAsia" w:hAnsiTheme="minorEastAsia" w:eastAsiaTheme="minorEastAsia"/>
          <w:bCs/>
          <w:sz w:val="24"/>
          <w:szCs w:val="24"/>
        </w:rPr>
        <w:t>园区</w:t>
      </w:r>
      <w:r>
        <w:rPr>
          <w:rFonts w:hint="eastAsia" w:asciiTheme="minorEastAsia" w:hAnsiTheme="minorEastAsia" w:eastAsiaTheme="minorEastAsia"/>
          <w:bCs/>
          <w:sz w:val="24"/>
          <w:szCs w:val="24"/>
          <w:lang w:val="en-US" w:eastAsia="zh-CN"/>
        </w:rPr>
        <w:t>南路</w:t>
      </w:r>
      <w:r>
        <w:rPr>
          <w:rFonts w:hint="eastAsia" w:asciiTheme="minorEastAsia" w:hAnsiTheme="minorEastAsia" w:eastAsiaTheme="minorEastAsia"/>
          <w:bCs/>
          <w:sz w:val="24"/>
          <w:szCs w:val="24"/>
        </w:rPr>
        <w:t>，西至</w:t>
      </w:r>
      <w:r>
        <w:rPr>
          <w:rFonts w:hint="eastAsia" w:cs="Times New Roman" w:asciiTheme="minorEastAsia" w:hAnsiTheme="minorEastAsia" w:eastAsiaTheme="minorEastAsia"/>
          <w:bCs/>
          <w:sz w:val="24"/>
          <w:szCs w:val="24"/>
          <w:lang w:val="en-US" w:eastAsia="zh-CN"/>
        </w:rPr>
        <w:t>无锡立信高等职业技术学校</w:t>
      </w:r>
      <w:r>
        <w:rPr>
          <w:rFonts w:hint="eastAsia" w:asciiTheme="minorEastAsia" w:hAnsiTheme="minorEastAsia" w:eastAsiaTheme="minorEastAsia"/>
          <w:bCs/>
          <w:sz w:val="24"/>
          <w:szCs w:val="24"/>
        </w:rPr>
        <w:t>，北</w:t>
      </w:r>
      <w:r>
        <w:rPr>
          <w:rFonts w:hint="eastAsia" w:asciiTheme="minorEastAsia" w:hAnsiTheme="minorEastAsia" w:eastAsiaTheme="minorEastAsia"/>
          <w:bCs/>
          <w:sz w:val="24"/>
          <w:szCs w:val="24"/>
          <w:lang w:val="en-US" w:eastAsia="zh-CN"/>
        </w:rPr>
        <w:t>临文良路约260米</w:t>
      </w:r>
      <w:r>
        <w:rPr>
          <w:rFonts w:hint="eastAsia" w:asciiTheme="minorEastAsia" w:hAnsiTheme="minorEastAsia" w:eastAsiaTheme="minorEastAsia"/>
          <w:bCs/>
          <w:sz w:val="24"/>
          <w:szCs w:val="24"/>
        </w:rPr>
        <w:t>，地块可建设用地面积约</w:t>
      </w:r>
      <w:r>
        <w:rPr>
          <w:rFonts w:hint="eastAsia" w:asciiTheme="minorEastAsia" w:hAnsiTheme="minorEastAsia" w:eastAsiaTheme="minorEastAsia"/>
          <w:bCs/>
          <w:sz w:val="24"/>
          <w:szCs w:val="24"/>
          <w:lang w:val="en-US" w:eastAsia="zh-CN"/>
        </w:rPr>
        <w:t>71459</w:t>
      </w:r>
      <w:r>
        <w:rPr>
          <w:rFonts w:hint="eastAsia" w:asciiTheme="minorEastAsia" w:hAnsiTheme="minorEastAsia" w:eastAsiaTheme="minorEastAsia"/>
          <w:bCs/>
          <w:sz w:val="24"/>
          <w:szCs w:val="24"/>
        </w:rPr>
        <w:t>平方米。</w:t>
      </w:r>
    </w:p>
    <w:p>
      <w:pPr>
        <w:adjustRightInd w:val="0"/>
        <w:snapToGrid w:val="0"/>
        <w:spacing w:line="460" w:lineRule="exact"/>
        <w:ind w:firstLine="482" w:firstLineChars="200"/>
        <w:jc w:val="left"/>
        <w:rPr>
          <w:rFonts w:asciiTheme="minorEastAsia" w:hAnsiTheme="minorEastAsia" w:eastAsiaTheme="minorEastAsia"/>
          <w:bCs/>
          <w:sz w:val="24"/>
          <w:szCs w:val="24"/>
        </w:rPr>
      </w:pPr>
      <w:r>
        <w:rPr>
          <w:rFonts w:asciiTheme="minorEastAsia" w:hAnsiTheme="minorEastAsia" w:eastAsiaTheme="minorEastAsia"/>
          <w:b/>
          <w:sz w:val="24"/>
          <w:szCs w:val="24"/>
        </w:rPr>
        <w:t>4</w:t>
      </w:r>
      <w:r>
        <w:rPr>
          <w:rFonts w:hint="eastAsia" w:asciiTheme="minorEastAsia" w:hAnsiTheme="minorEastAsia" w:eastAsiaTheme="minorEastAsia"/>
          <w:b/>
          <w:sz w:val="24"/>
          <w:szCs w:val="24"/>
        </w:rPr>
        <w:t>.服务期：</w:t>
      </w:r>
      <w:r>
        <w:rPr>
          <w:rFonts w:hint="eastAsia" w:asciiTheme="minorEastAsia" w:hAnsiTheme="minorEastAsia" w:eastAsiaTheme="minorEastAsia"/>
          <w:bCs/>
          <w:sz w:val="24"/>
          <w:szCs w:val="24"/>
        </w:rPr>
        <w:t>合同签订后，90日历天内（具体开工日期以采购人通知为准）提交全套成果文件并上报惠山区环保部门审查，误期违约金2000元/天。</w:t>
      </w:r>
    </w:p>
    <w:p>
      <w:pPr>
        <w:adjustRightInd w:val="0"/>
        <w:snapToGrid w:val="0"/>
        <w:spacing w:line="460" w:lineRule="exact"/>
        <w:ind w:firstLine="482" w:firstLineChars="200"/>
        <w:jc w:val="left"/>
        <w:rPr>
          <w:rFonts w:asciiTheme="minorEastAsia" w:hAnsiTheme="minorEastAsia" w:eastAsiaTheme="minorEastAsia"/>
          <w:bCs/>
          <w:sz w:val="24"/>
          <w:szCs w:val="24"/>
        </w:rPr>
      </w:pPr>
      <w:r>
        <w:rPr>
          <w:rFonts w:asciiTheme="minorEastAsia" w:hAnsiTheme="minorEastAsia" w:eastAsiaTheme="minorEastAsia"/>
          <w:b/>
          <w:sz w:val="24"/>
          <w:szCs w:val="24"/>
        </w:rPr>
        <w:t>5</w:t>
      </w:r>
      <w:r>
        <w:rPr>
          <w:rFonts w:hint="eastAsia" w:asciiTheme="minorEastAsia" w:hAnsiTheme="minorEastAsia" w:eastAsiaTheme="minorEastAsia"/>
          <w:b/>
          <w:sz w:val="24"/>
          <w:szCs w:val="24"/>
        </w:rPr>
        <w:t>.质量要求：</w:t>
      </w:r>
      <w:r>
        <w:rPr>
          <w:rFonts w:hint="eastAsia" w:asciiTheme="minorEastAsia" w:hAnsiTheme="minorEastAsia" w:eastAsiaTheme="minorEastAsia"/>
          <w:bCs/>
          <w:sz w:val="24"/>
          <w:szCs w:val="24"/>
        </w:rPr>
        <w:t>实施方案及项目成果等通过采购人、惠山区环保部门组织的专家组评审验收，成果客观公正、科学，取得惠山区环保部门出具的批复文件。</w:t>
      </w:r>
    </w:p>
    <w:p>
      <w:pPr>
        <w:adjustRightInd w:val="0"/>
        <w:snapToGrid w:val="0"/>
        <w:spacing w:line="460" w:lineRule="exact"/>
        <w:ind w:firstLine="482" w:firstLineChars="200"/>
        <w:jc w:val="left"/>
        <w:rPr>
          <w:rFonts w:asciiTheme="minorEastAsia" w:hAnsiTheme="minorEastAsia" w:eastAsiaTheme="minorEastAsia"/>
          <w:bCs/>
          <w:sz w:val="24"/>
          <w:szCs w:val="24"/>
        </w:rPr>
      </w:pPr>
      <w:r>
        <w:rPr>
          <w:rFonts w:hint="eastAsia" w:asciiTheme="minorEastAsia" w:hAnsiTheme="minorEastAsia" w:eastAsiaTheme="minorEastAsia"/>
          <w:b/>
          <w:sz w:val="24"/>
          <w:szCs w:val="24"/>
        </w:rPr>
        <w:t>6</w:t>
      </w:r>
      <w:r>
        <w:rPr>
          <w:rFonts w:asciiTheme="minorEastAsia" w:hAnsiTheme="minorEastAsia" w:eastAsiaTheme="minorEastAsia"/>
          <w:b/>
          <w:sz w:val="24"/>
          <w:szCs w:val="24"/>
        </w:rPr>
        <w:t>.</w:t>
      </w:r>
      <w:r>
        <w:rPr>
          <w:rFonts w:hint="eastAsia" w:asciiTheme="minorEastAsia" w:hAnsiTheme="minorEastAsia" w:eastAsiaTheme="minorEastAsia"/>
          <w:b/>
          <w:bCs/>
          <w:sz w:val="24"/>
          <w:szCs w:val="24"/>
        </w:rPr>
        <w:t>其他要求：</w:t>
      </w:r>
      <w:r>
        <w:rPr>
          <w:rFonts w:hint="eastAsia" w:asciiTheme="minorEastAsia" w:hAnsiTheme="minorEastAsia" w:eastAsiaTheme="minorEastAsia"/>
          <w:bCs/>
          <w:sz w:val="24"/>
          <w:szCs w:val="24"/>
        </w:rPr>
        <w:t>磋商供应商不得将项目整体或部分进行转包或分包，且不得让第三方公司采用挂靠磋商供应商的方式承担服务工作。</w:t>
      </w:r>
    </w:p>
    <w:p>
      <w:pPr>
        <w:widowControl/>
        <w:shd w:val="clear" w:color="auto" w:fill="FFFFFF"/>
        <w:adjustRightInd w:val="0"/>
        <w:snapToGrid w:val="0"/>
        <w:spacing w:line="460" w:lineRule="exact"/>
        <w:ind w:firstLine="482" w:firstLineChars="200"/>
        <w:rPr>
          <w:rFonts w:ascii="宋体" w:hAnsi="宋体"/>
          <w:b/>
          <w:bCs/>
          <w:sz w:val="24"/>
          <w:szCs w:val="24"/>
        </w:rPr>
      </w:pPr>
      <w:r>
        <w:rPr>
          <w:rFonts w:ascii="宋体" w:hAnsi="宋体"/>
          <w:b/>
          <w:bCs/>
          <w:sz w:val="24"/>
          <w:szCs w:val="24"/>
        </w:rPr>
        <w:t>7</w:t>
      </w:r>
      <w:r>
        <w:rPr>
          <w:rFonts w:hint="eastAsia" w:ascii="宋体" w:hAnsi="宋体"/>
          <w:b/>
          <w:bCs/>
          <w:sz w:val="24"/>
          <w:szCs w:val="24"/>
        </w:rPr>
        <w:t>.付款方式：</w:t>
      </w:r>
    </w:p>
    <w:p>
      <w:pPr>
        <w:spacing w:after="5" w:line="460" w:lineRule="exact"/>
        <w:ind w:firstLine="482" w:firstLineChars="200"/>
        <w:rPr>
          <w:rFonts w:ascii="宋体" w:hAnsi="宋体"/>
          <w:b/>
          <w:sz w:val="24"/>
        </w:rPr>
      </w:pPr>
      <w:r>
        <w:rPr>
          <w:rFonts w:hint="eastAsia" w:ascii="宋体" w:hAnsi="宋体"/>
          <w:b/>
          <w:bCs/>
          <w:sz w:val="24"/>
        </w:rPr>
        <w:t>合同签订后，采购人支付合同价款的2</w:t>
      </w:r>
      <w:r>
        <w:rPr>
          <w:rFonts w:ascii="宋体" w:hAnsi="宋体"/>
          <w:b/>
          <w:bCs/>
          <w:sz w:val="24"/>
        </w:rPr>
        <w:t>0</w:t>
      </w:r>
      <w:r>
        <w:rPr>
          <w:rFonts w:hint="eastAsia" w:ascii="宋体" w:hAnsi="宋体"/>
          <w:b/>
          <w:bCs/>
          <w:sz w:val="24"/>
        </w:rPr>
        <w:t>%；成交供应商在规定时间内完所有地块土壤污染状况调查工作并提交全部成果文件后支付合同价款的</w:t>
      </w:r>
      <w:r>
        <w:rPr>
          <w:rFonts w:ascii="宋体" w:hAnsi="宋体"/>
          <w:b/>
          <w:bCs/>
          <w:sz w:val="24"/>
        </w:rPr>
        <w:t>40</w:t>
      </w:r>
      <w:r>
        <w:rPr>
          <w:rFonts w:hint="eastAsia" w:ascii="宋体" w:hAnsi="宋体"/>
          <w:b/>
          <w:bCs/>
          <w:sz w:val="24"/>
        </w:rPr>
        <w:t>%，余款在成果文件通过采购人、惠山区环保部门组织的专家组评审验收合格，并取得惠山区环保部门出具的批复文件后一次性付清。付款时成交供应商须出具相应的税金发票。</w:t>
      </w:r>
    </w:p>
    <w:p>
      <w:pPr>
        <w:tabs>
          <w:tab w:val="left" w:pos="945"/>
        </w:tabs>
        <w:adjustRightInd w:val="0"/>
        <w:snapToGrid w:val="0"/>
        <w:spacing w:line="460" w:lineRule="exact"/>
        <w:ind w:firstLine="482" w:firstLineChars="200"/>
        <w:outlineLvl w:val="0"/>
        <w:rPr>
          <w:rFonts w:ascii="宋体" w:hAnsi="宋体"/>
          <w:b/>
          <w:sz w:val="24"/>
          <w:szCs w:val="24"/>
        </w:rPr>
      </w:pPr>
      <w:bookmarkStart w:id="2" w:name="_Toc36414917"/>
      <w:r>
        <w:rPr>
          <w:rFonts w:hint="eastAsia" w:ascii="宋体" w:hAnsi="宋体"/>
          <w:b/>
          <w:sz w:val="24"/>
          <w:szCs w:val="24"/>
          <w:lang w:val="en-US" w:eastAsia="zh-CN"/>
        </w:rPr>
        <w:t>二</w:t>
      </w:r>
      <w:r>
        <w:rPr>
          <w:rFonts w:hint="eastAsia" w:ascii="宋体" w:hAnsi="宋体"/>
          <w:b/>
          <w:sz w:val="24"/>
          <w:szCs w:val="24"/>
        </w:rPr>
        <w:t>、具体服务内容及要求</w:t>
      </w:r>
    </w:p>
    <w:p>
      <w:pPr>
        <w:tabs>
          <w:tab w:val="left" w:pos="945"/>
        </w:tabs>
        <w:adjustRightInd w:val="0"/>
        <w:snapToGrid w:val="0"/>
        <w:spacing w:line="460" w:lineRule="exact"/>
        <w:ind w:firstLine="480" w:firstLineChars="200"/>
        <w:outlineLvl w:val="0"/>
        <w:rPr>
          <w:rFonts w:ascii="宋体" w:hAnsi="宋体"/>
          <w:bCs/>
          <w:sz w:val="24"/>
          <w:szCs w:val="24"/>
        </w:rPr>
      </w:pPr>
      <w:r>
        <w:rPr>
          <w:rFonts w:hint="eastAsia" w:ascii="宋体" w:hAnsi="宋体"/>
          <w:bCs/>
          <w:sz w:val="24"/>
          <w:szCs w:val="24"/>
        </w:rPr>
        <w:t>本项目在采样方案设计、现场实施的过程中需考虑以下内容：取样方案的优化设计、现场机械取样施工安全、水文地质勘查、样品实验室分析、场地污染源识别研究等工作。</w:t>
      </w:r>
    </w:p>
    <w:p>
      <w:pPr>
        <w:tabs>
          <w:tab w:val="left" w:pos="945"/>
        </w:tabs>
        <w:adjustRightInd w:val="0"/>
        <w:snapToGrid w:val="0"/>
        <w:spacing w:line="460" w:lineRule="exact"/>
        <w:ind w:firstLine="482" w:firstLineChars="200"/>
        <w:outlineLvl w:val="0"/>
        <w:rPr>
          <w:rFonts w:ascii="宋体" w:hAnsi="宋体"/>
          <w:b/>
          <w:sz w:val="24"/>
          <w:szCs w:val="24"/>
        </w:rPr>
      </w:pPr>
      <w:r>
        <w:rPr>
          <w:rFonts w:hint="eastAsia" w:ascii="宋体" w:hAnsi="宋体"/>
          <w:b/>
          <w:sz w:val="24"/>
          <w:szCs w:val="24"/>
        </w:rPr>
        <w:t>1.调查依据、规范</w:t>
      </w:r>
    </w:p>
    <w:p>
      <w:pPr>
        <w:spacing w:line="460" w:lineRule="exact"/>
        <w:ind w:left="420" w:leftChars="200"/>
        <w:jc w:val="left"/>
        <w:rPr>
          <w:rFonts w:ascii="宋体" w:hAnsi="宋体" w:cs="宋体"/>
          <w:sz w:val="24"/>
        </w:rPr>
      </w:pPr>
      <w:r>
        <w:rPr>
          <w:rFonts w:hint="eastAsia" w:ascii="宋体" w:hAnsi="宋体" w:cs="宋体"/>
          <w:sz w:val="24"/>
        </w:rPr>
        <w:t>（1）《场地环境调查技术导则》(HJ25.1-2014)；</w:t>
      </w:r>
    </w:p>
    <w:p>
      <w:pPr>
        <w:spacing w:line="460" w:lineRule="exact"/>
        <w:ind w:left="420" w:leftChars="200"/>
        <w:jc w:val="left"/>
        <w:rPr>
          <w:rFonts w:ascii="宋体" w:hAnsi="宋体" w:cs="宋体"/>
          <w:sz w:val="24"/>
        </w:rPr>
      </w:pPr>
      <w:r>
        <w:rPr>
          <w:rFonts w:hint="eastAsia" w:ascii="宋体" w:hAnsi="宋体" w:cs="宋体"/>
          <w:sz w:val="24"/>
        </w:rPr>
        <w:t>（2）《场地环境监测技术导则》(HJ25.2-2014)；</w:t>
      </w:r>
    </w:p>
    <w:p>
      <w:pPr>
        <w:spacing w:line="460" w:lineRule="exact"/>
        <w:ind w:left="420" w:leftChars="200"/>
        <w:jc w:val="left"/>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）《污染场地风险评估技术导则》(HJ25.3-2014)；</w:t>
      </w:r>
    </w:p>
    <w:p>
      <w:pPr>
        <w:spacing w:line="460" w:lineRule="exact"/>
        <w:ind w:left="420" w:leftChars="200"/>
        <w:jc w:val="left"/>
        <w:rPr>
          <w:rFonts w:ascii="宋体" w:hAnsi="宋体" w:cs="宋体"/>
          <w:sz w:val="24"/>
        </w:rPr>
      </w:pPr>
      <w:r>
        <w:rPr>
          <w:rFonts w:hint="eastAsia" w:ascii="宋体" w:hAnsi="宋体" w:cs="宋体"/>
          <w:sz w:val="24"/>
        </w:rPr>
        <w:t>（4）《场地环境评价导则》(DB11/T 656-2009)；</w:t>
      </w:r>
    </w:p>
    <w:p>
      <w:pPr>
        <w:spacing w:line="460" w:lineRule="exact"/>
        <w:ind w:left="420" w:leftChars="200"/>
        <w:jc w:val="left"/>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）《建设用地土壤环境调查评估技术指南》（原环保部公告2017年第72号）；</w:t>
      </w:r>
    </w:p>
    <w:p>
      <w:pPr>
        <w:spacing w:line="460" w:lineRule="exact"/>
        <w:ind w:left="420" w:leftChars="200"/>
        <w:jc w:val="left"/>
        <w:rPr>
          <w:rFonts w:ascii="宋体" w:hAnsi="宋体" w:cs="宋体"/>
          <w:sz w:val="24"/>
        </w:rPr>
      </w:pPr>
      <w:r>
        <w:rPr>
          <w:rFonts w:hint="eastAsia" w:ascii="宋体" w:hAnsi="宋体" w:cs="宋体"/>
          <w:sz w:val="24"/>
        </w:rPr>
        <w:t>（6）《地下水污染调查评价规范》(DD2008-01)；</w:t>
      </w:r>
    </w:p>
    <w:p>
      <w:pPr>
        <w:spacing w:line="460" w:lineRule="exact"/>
        <w:ind w:left="420" w:leftChars="200"/>
        <w:jc w:val="left"/>
        <w:rPr>
          <w:rFonts w:ascii="宋体" w:hAnsi="宋体" w:cs="宋体"/>
          <w:sz w:val="24"/>
        </w:rPr>
      </w:pPr>
      <w:r>
        <w:rPr>
          <w:rFonts w:hint="eastAsia" w:ascii="宋体" w:hAnsi="宋体" w:cs="宋体"/>
          <w:sz w:val="24"/>
        </w:rPr>
        <w:t>（7）《土壤环境监测技术规范》 (HJ/T 166-2004)；</w:t>
      </w:r>
    </w:p>
    <w:p>
      <w:pPr>
        <w:spacing w:line="460" w:lineRule="exact"/>
        <w:ind w:left="420" w:leftChars="200"/>
        <w:jc w:val="left"/>
        <w:rPr>
          <w:rFonts w:ascii="宋体" w:hAnsi="宋体" w:cs="宋体"/>
          <w:sz w:val="24"/>
        </w:rPr>
      </w:pPr>
      <w:r>
        <w:rPr>
          <w:rFonts w:hint="eastAsia" w:ascii="宋体" w:hAnsi="宋体" w:cs="宋体"/>
          <w:sz w:val="24"/>
        </w:rPr>
        <w:t>（</w:t>
      </w:r>
      <w:r>
        <w:rPr>
          <w:rFonts w:ascii="宋体" w:hAnsi="宋体" w:cs="宋体"/>
          <w:sz w:val="24"/>
        </w:rPr>
        <w:t>8</w:t>
      </w:r>
      <w:r>
        <w:rPr>
          <w:rFonts w:hint="eastAsia" w:ascii="宋体" w:hAnsi="宋体" w:cs="宋体"/>
          <w:sz w:val="24"/>
        </w:rPr>
        <w:t>）《地下水环境监测技术规范》(HJ/T164-2004)；</w:t>
      </w:r>
    </w:p>
    <w:p>
      <w:pPr>
        <w:spacing w:line="460" w:lineRule="exact"/>
        <w:ind w:left="420" w:leftChars="200"/>
        <w:jc w:val="left"/>
        <w:rPr>
          <w:rFonts w:ascii="宋体" w:hAnsi="宋体" w:cs="宋体"/>
          <w:sz w:val="24"/>
        </w:rPr>
      </w:pPr>
      <w:r>
        <w:rPr>
          <w:rFonts w:hint="eastAsia" w:ascii="宋体" w:hAnsi="宋体" w:cs="宋体"/>
          <w:sz w:val="24"/>
        </w:rPr>
        <w:t>（9）《地表水和污水监测技术规范》(HJ/T91-2002)；</w:t>
      </w:r>
    </w:p>
    <w:p>
      <w:pPr>
        <w:spacing w:line="460" w:lineRule="exact"/>
        <w:ind w:left="420" w:leftChars="200"/>
        <w:jc w:val="left"/>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0）《水文地质钻探规程》(DZ-T0148-1994)；</w:t>
      </w:r>
    </w:p>
    <w:p>
      <w:pPr>
        <w:spacing w:line="460" w:lineRule="exact"/>
        <w:ind w:left="420" w:leftChars="200"/>
        <w:jc w:val="left"/>
        <w:rPr>
          <w:rFonts w:ascii="宋体" w:hAnsi="宋体" w:cs="宋体"/>
          <w:sz w:val="24"/>
        </w:rPr>
      </w:pPr>
      <w:r>
        <w:rPr>
          <w:rFonts w:hint="eastAsia" w:ascii="宋体" w:hAnsi="宋体" w:cs="宋体"/>
          <w:sz w:val="24"/>
        </w:rPr>
        <w:t>（</w:t>
      </w:r>
      <w:r>
        <w:rPr>
          <w:rFonts w:ascii="宋体" w:hAnsi="宋体" w:cs="宋体"/>
          <w:sz w:val="24"/>
        </w:rPr>
        <w:t>11</w:t>
      </w:r>
      <w:r>
        <w:rPr>
          <w:rFonts w:hint="eastAsia" w:ascii="宋体" w:hAnsi="宋体" w:cs="宋体"/>
          <w:sz w:val="24"/>
        </w:rPr>
        <w:t>）国家与地方相关法律、法规及行业标准与规范。所有规范均执行最新版。</w:t>
      </w:r>
    </w:p>
    <w:p>
      <w:pPr>
        <w:tabs>
          <w:tab w:val="left" w:pos="1154"/>
        </w:tabs>
        <w:autoSpaceDE w:val="0"/>
        <w:autoSpaceDN w:val="0"/>
        <w:spacing w:line="460" w:lineRule="exact"/>
        <w:ind w:firstLine="480" w:firstLineChars="200"/>
        <w:jc w:val="left"/>
        <w:rPr>
          <w:rFonts w:ascii="宋体" w:hAnsi="宋体" w:cs="宋体"/>
          <w:sz w:val="24"/>
          <w:szCs w:val="22"/>
        </w:rPr>
      </w:pPr>
      <w:r>
        <w:rPr>
          <w:rFonts w:hint="eastAsia" w:ascii="宋体" w:hAnsi="宋体" w:cs="宋体"/>
          <w:sz w:val="24"/>
          <w:szCs w:val="22"/>
        </w:rPr>
        <w:t>以上标准的采用并非是全面以及最新的，如有不一致的，以效力较高或技术标准较高的文件规定为准。磋商供应商应提供符合本次采购需求和最新国家及行业标准的优质服务，任何由于磋商供应商或提供违反国家强制规范的服务而造成的损失，均由磋商供应商承担。</w:t>
      </w:r>
    </w:p>
    <w:p>
      <w:pPr>
        <w:tabs>
          <w:tab w:val="left" w:pos="945"/>
        </w:tabs>
        <w:adjustRightInd w:val="0"/>
        <w:snapToGrid w:val="0"/>
        <w:spacing w:line="460" w:lineRule="exact"/>
        <w:ind w:firstLine="482" w:firstLineChars="200"/>
        <w:outlineLvl w:val="0"/>
        <w:rPr>
          <w:rFonts w:ascii="宋体" w:hAnsi="宋体"/>
          <w:b/>
          <w:sz w:val="24"/>
          <w:szCs w:val="24"/>
        </w:rPr>
      </w:pPr>
      <w:r>
        <w:rPr>
          <w:rFonts w:hint="eastAsia" w:ascii="宋体" w:hAnsi="宋体"/>
          <w:b/>
          <w:sz w:val="24"/>
          <w:szCs w:val="24"/>
        </w:rPr>
        <w:t>2.基本原则</w:t>
      </w:r>
    </w:p>
    <w:p>
      <w:pPr>
        <w:tabs>
          <w:tab w:val="left" w:pos="1154"/>
        </w:tabs>
        <w:autoSpaceDE w:val="0"/>
        <w:autoSpaceDN w:val="0"/>
        <w:spacing w:line="460" w:lineRule="exact"/>
        <w:ind w:firstLine="480" w:firstLineChars="200"/>
        <w:jc w:val="left"/>
        <w:rPr>
          <w:rFonts w:ascii="宋体" w:hAnsi="宋体" w:cs="宋体"/>
          <w:sz w:val="24"/>
          <w:szCs w:val="22"/>
        </w:rPr>
      </w:pPr>
      <w:r>
        <w:rPr>
          <w:rFonts w:hint="eastAsia" w:ascii="宋体" w:hAnsi="宋体" w:cs="宋体"/>
          <w:sz w:val="24"/>
          <w:szCs w:val="22"/>
        </w:rPr>
        <w:t xml:space="preserve">（1）针对性原则：针对地块的特征和潜在污染物特性，进行污染物浓度和空间分布调查，为地块的环境管理提供依据。 </w:t>
      </w:r>
    </w:p>
    <w:p>
      <w:pPr>
        <w:tabs>
          <w:tab w:val="left" w:pos="1154"/>
        </w:tabs>
        <w:autoSpaceDE w:val="0"/>
        <w:autoSpaceDN w:val="0"/>
        <w:spacing w:line="460" w:lineRule="exact"/>
        <w:ind w:firstLine="480" w:firstLineChars="200"/>
        <w:jc w:val="left"/>
        <w:rPr>
          <w:rFonts w:ascii="宋体" w:hAnsi="宋体" w:cs="宋体"/>
          <w:sz w:val="24"/>
          <w:szCs w:val="22"/>
        </w:rPr>
      </w:pPr>
      <w:r>
        <w:rPr>
          <w:rFonts w:hint="eastAsia" w:ascii="宋体" w:hAnsi="宋体" w:cs="宋体"/>
          <w:sz w:val="24"/>
          <w:szCs w:val="22"/>
        </w:rPr>
        <w:t xml:space="preserve">（2）规范性原则：采用程序化和系统化的方式规范土壤污染状况调查过程，保证调查过程的科学性和客观性。 </w:t>
      </w:r>
    </w:p>
    <w:p>
      <w:pPr>
        <w:tabs>
          <w:tab w:val="left" w:pos="1154"/>
        </w:tabs>
        <w:autoSpaceDE w:val="0"/>
        <w:autoSpaceDN w:val="0"/>
        <w:spacing w:line="460" w:lineRule="exact"/>
        <w:ind w:firstLine="480" w:firstLineChars="200"/>
        <w:jc w:val="left"/>
        <w:rPr>
          <w:rFonts w:ascii="宋体" w:hAnsi="宋体" w:cs="宋体"/>
          <w:sz w:val="24"/>
          <w:szCs w:val="22"/>
        </w:rPr>
      </w:pPr>
      <w:r>
        <w:rPr>
          <w:rFonts w:hint="eastAsia" w:ascii="宋体" w:hAnsi="宋体" w:cs="宋体"/>
          <w:sz w:val="24"/>
          <w:szCs w:val="22"/>
        </w:rPr>
        <w:t>（3）可操作性原则：综合考虑调查方法、时间和经费等因素，结合当前科技发展和专业技术水平，使调查过程切实可行。</w:t>
      </w:r>
    </w:p>
    <w:p>
      <w:pPr>
        <w:spacing w:after="5" w:line="460" w:lineRule="exact"/>
        <w:ind w:firstLine="482" w:firstLineChars="200"/>
        <w:rPr>
          <w:rFonts w:ascii="宋体" w:hAnsi="宋体"/>
          <w:b/>
          <w:sz w:val="24"/>
          <w:szCs w:val="24"/>
        </w:rPr>
      </w:pPr>
      <w:bookmarkStart w:id="3" w:name="_Hlk55253617"/>
      <w:r>
        <w:rPr>
          <w:rFonts w:ascii="宋体" w:hAnsi="宋体"/>
          <w:b/>
          <w:sz w:val="24"/>
          <w:szCs w:val="24"/>
        </w:rPr>
        <w:t>3</w:t>
      </w:r>
      <w:r>
        <w:rPr>
          <w:rFonts w:hint="eastAsia" w:ascii="宋体" w:hAnsi="宋体"/>
          <w:b/>
          <w:sz w:val="24"/>
          <w:szCs w:val="24"/>
        </w:rPr>
        <w:t>.</w:t>
      </w:r>
      <w:r>
        <w:rPr>
          <w:rFonts w:ascii="宋体" w:hAnsi="宋体"/>
          <w:b/>
          <w:sz w:val="24"/>
          <w:szCs w:val="24"/>
        </w:rPr>
        <w:t>工作目的</w:t>
      </w:r>
    </w:p>
    <w:p>
      <w:pPr>
        <w:spacing w:after="5" w:line="460" w:lineRule="exact"/>
        <w:ind w:firstLine="480" w:firstLineChars="200"/>
        <w:rPr>
          <w:rFonts w:ascii="宋体" w:hAnsi="宋体"/>
          <w:bCs/>
          <w:sz w:val="24"/>
          <w:szCs w:val="24"/>
          <w:u w:color="000000"/>
        </w:rPr>
      </w:pPr>
      <w:r>
        <w:rPr>
          <w:rFonts w:ascii="宋体" w:hAnsi="宋体"/>
          <w:bCs/>
          <w:sz w:val="24"/>
          <w:szCs w:val="24"/>
          <w:u w:color="000000"/>
        </w:rPr>
        <w:t>通过对</w:t>
      </w:r>
      <w:r>
        <w:rPr>
          <w:rFonts w:hint="eastAsia" w:ascii="宋体" w:hAnsi="宋体"/>
          <w:bCs/>
          <w:sz w:val="24"/>
          <w:szCs w:val="24"/>
          <w:u w:color="000000"/>
        </w:rPr>
        <w:t>地块</w:t>
      </w:r>
      <w:r>
        <w:rPr>
          <w:rFonts w:ascii="宋体" w:hAnsi="宋体"/>
          <w:bCs/>
          <w:sz w:val="24"/>
          <w:szCs w:val="24"/>
          <w:u w:color="000000"/>
        </w:rPr>
        <w:t>进行现场勘察、采样和监测，查明场地土壤与浅层地下水的关注污染物清单，了解土壤、浅层地下水污染的范围、分布及污染程度，评估土地转换用途的环境风险和人体健康风险，并提出基于保护人体健康的关注污染物风险控制目标值。</w:t>
      </w:r>
    </w:p>
    <w:p>
      <w:pPr>
        <w:tabs>
          <w:tab w:val="left" w:pos="945"/>
        </w:tabs>
        <w:adjustRightInd w:val="0"/>
        <w:snapToGrid w:val="0"/>
        <w:spacing w:line="460" w:lineRule="exact"/>
        <w:ind w:firstLine="482" w:firstLineChars="200"/>
        <w:outlineLvl w:val="0"/>
        <w:rPr>
          <w:rFonts w:ascii="宋体" w:hAnsi="宋体"/>
          <w:b/>
          <w:bCs/>
          <w:sz w:val="24"/>
        </w:rPr>
      </w:pPr>
      <w:r>
        <w:rPr>
          <w:rFonts w:ascii="宋体" w:hAnsi="宋体"/>
          <w:b/>
          <w:sz w:val="24"/>
          <w:szCs w:val="24"/>
        </w:rPr>
        <w:t>4</w:t>
      </w:r>
      <w:r>
        <w:rPr>
          <w:rFonts w:hint="eastAsia" w:ascii="宋体" w:hAnsi="宋体"/>
          <w:b/>
          <w:sz w:val="24"/>
          <w:szCs w:val="24"/>
        </w:rPr>
        <w:t>.</w:t>
      </w:r>
      <w:r>
        <w:rPr>
          <w:rFonts w:hint="eastAsia" w:ascii="宋体" w:hAnsi="宋体"/>
          <w:b/>
          <w:bCs/>
          <w:sz w:val="24"/>
        </w:rPr>
        <w:t>工作任务</w:t>
      </w:r>
    </w:p>
    <w:p>
      <w:pPr>
        <w:tabs>
          <w:tab w:val="left" w:pos="945"/>
        </w:tabs>
        <w:adjustRightInd w:val="0"/>
        <w:snapToGrid w:val="0"/>
        <w:spacing w:line="460" w:lineRule="exact"/>
        <w:ind w:firstLine="480" w:firstLineChars="200"/>
        <w:outlineLvl w:val="0"/>
        <w:rPr>
          <w:rFonts w:ascii="宋体" w:hAnsi="宋体"/>
          <w:bCs/>
          <w:sz w:val="24"/>
          <w:szCs w:val="24"/>
          <w:u w:color="000000"/>
        </w:rPr>
      </w:pPr>
      <w:r>
        <w:rPr>
          <w:rFonts w:hint="eastAsia" w:ascii="宋体" w:hAnsi="宋体"/>
          <w:sz w:val="24"/>
        </w:rPr>
        <w:t>按照《场地环境调查技术导则》（HJ25.1-2014）规定并结合场地现状，</w:t>
      </w:r>
      <w:r>
        <w:rPr>
          <w:rFonts w:hint="eastAsia" w:ascii="宋体" w:hAnsi="宋体"/>
          <w:bCs/>
          <w:sz w:val="24"/>
          <w:szCs w:val="24"/>
          <w:u w:color="000000"/>
        </w:rPr>
        <w:t>对本次</w:t>
      </w:r>
      <w:r>
        <w:rPr>
          <w:rFonts w:hint="eastAsia" w:asciiTheme="minorEastAsia" w:hAnsiTheme="minorEastAsia" w:eastAsiaTheme="minorEastAsia"/>
          <w:bCs/>
          <w:sz w:val="24"/>
          <w:szCs w:val="24"/>
        </w:rPr>
        <w:t>园区南路以北、新藕路以西（无锡立信高等职业技术学校）地块</w:t>
      </w:r>
      <w:r>
        <w:rPr>
          <w:rFonts w:hint="eastAsia" w:ascii="宋体" w:hAnsi="宋体"/>
          <w:bCs/>
          <w:sz w:val="24"/>
          <w:szCs w:val="24"/>
          <w:u w:color="000000"/>
        </w:rPr>
        <w:t>存在的污染区域开展土壤和地下水环境调查评估，编制《土壤污染状况初步调查报告》，并通过惠山区环保部门参与的专家论证及技术审查，取得专家意见并获得相应的环保批复文件。</w:t>
      </w:r>
    </w:p>
    <w:p>
      <w:pPr>
        <w:spacing w:after="5" w:line="460" w:lineRule="exact"/>
        <w:ind w:firstLine="482" w:firstLineChars="200"/>
        <w:rPr>
          <w:rFonts w:ascii="宋体" w:hAnsi="宋体"/>
          <w:b/>
          <w:sz w:val="24"/>
          <w:szCs w:val="24"/>
          <w:u w:color="000000"/>
        </w:rPr>
      </w:pPr>
      <w:r>
        <w:rPr>
          <w:rFonts w:ascii="宋体" w:hAnsi="宋体"/>
          <w:b/>
          <w:sz w:val="24"/>
          <w:szCs w:val="24"/>
          <w:u w:color="000000"/>
        </w:rPr>
        <w:t>5</w:t>
      </w:r>
      <w:r>
        <w:rPr>
          <w:rFonts w:hint="eastAsia" w:ascii="宋体" w:hAnsi="宋体"/>
          <w:b/>
          <w:sz w:val="24"/>
          <w:szCs w:val="24"/>
          <w:u w:color="000000"/>
        </w:rPr>
        <w:t>.工作内容及流程</w:t>
      </w:r>
    </w:p>
    <w:p>
      <w:pPr>
        <w:spacing w:after="5" w:line="460" w:lineRule="exact"/>
        <w:ind w:firstLine="480" w:firstLineChars="200"/>
        <w:rPr>
          <w:rFonts w:ascii="宋体" w:hAnsi="宋体"/>
          <w:bCs/>
          <w:sz w:val="24"/>
          <w:szCs w:val="24"/>
          <w:u w:color="000000"/>
        </w:rPr>
      </w:pPr>
      <w:r>
        <w:rPr>
          <w:rFonts w:hint="eastAsia" w:ascii="宋体" w:hAnsi="宋体"/>
          <w:bCs/>
          <w:sz w:val="24"/>
          <w:szCs w:val="24"/>
          <w:u w:color="000000"/>
        </w:rPr>
        <w:t>本次土壤调查中，土壤和地下水样品检测因子参考《土壤环境质量建设用地土壤污染修复标准（试行）》（GB36600-2018）45项基本检测指标与本场地特征因子，以满足场地环境调查的相关要求，调查工作主要包括第一阶段场地环境调查和第二阶段场地环境调查的初步采样分</w:t>
      </w:r>
      <w:r>
        <w:pict>
          <v:line id="直接连接符 27" o:spid="_x0000_s1027" o:spt="20" style="position:absolute;left:0pt;margin-left:284.25pt;margin-top:343.6pt;height:13.2pt;width:0pt;z-index:251659264;mso-width-relative:page;mso-height-relative:page;" coordsize="21600,21600" o:gfxdata="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qFdXdoAAAALAQAADwAAAAAAAAABACAAAAAiAAAAZHJzL2Rvd25yZXYueG1sUEsBAhQA&#10;FAAAAAgAh07iQPDgMonwAQAA2gMAAA4AAAAAAAAAAQAgAAAAKQEAAGRycy9lMm9Eb2MueG1sUEsF&#10;BgAAAAAGAAYAWQEAAIsFAAAAAA==&#10;">
            <v:path arrowok="t"/>
            <v:fill focussize="0,0"/>
            <v:stroke endarrow="open"/>
            <v:imagedata o:title=""/>
            <o:lock v:ext="edit"/>
          </v:line>
        </w:pict>
      </w:r>
      <w:r>
        <w:rPr>
          <w:rFonts w:hint="eastAsia" w:ascii="宋体" w:hAnsi="宋体"/>
          <w:bCs/>
          <w:sz w:val="24"/>
          <w:szCs w:val="24"/>
          <w:u w:color="000000"/>
        </w:rPr>
        <w:t>析，是否需要进入下一个阶段的工作，主要取决于地块的污染状况。两个阶段依次为：</w:t>
      </w:r>
    </w:p>
    <w:p>
      <w:pPr>
        <w:spacing w:after="5" w:line="460" w:lineRule="exact"/>
        <w:ind w:firstLine="480" w:firstLineChars="200"/>
        <w:rPr>
          <w:rFonts w:ascii="宋体" w:hAnsi="宋体"/>
          <w:bCs/>
          <w:sz w:val="24"/>
          <w:szCs w:val="24"/>
          <w:u w:color="000000"/>
        </w:rPr>
      </w:pPr>
      <w:r>
        <w:rPr>
          <w:rFonts w:hint="eastAsia" w:ascii="宋体" w:hAnsi="宋体"/>
          <w:bCs/>
          <w:sz w:val="24"/>
          <w:szCs w:val="24"/>
          <w:u w:color="000000"/>
        </w:rPr>
        <w:t>第一阶段：资料收集分析、人员访谈与现场踏勘</w:t>
      </w:r>
    </w:p>
    <w:p>
      <w:pPr>
        <w:spacing w:after="5" w:line="460" w:lineRule="exact"/>
        <w:ind w:firstLine="480" w:firstLineChars="200"/>
        <w:rPr>
          <w:rFonts w:ascii="宋体" w:hAnsi="宋体"/>
          <w:bCs/>
          <w:sz w:val="24"/>
          <w:szCs w:val="24"/>
          <w:u w:color="000000"/>
        </w:rPr>
      </w:pPr>
      <w:r>
        <w:rPr>
          <w:rFonts w:hint="eastAsia" w:ascii="宋体" w:hAnsi="宋体"/>
          <w:bCs/>
          <w:sz w:val="24"/>
          <w:szCs w:val="24"/>
          <w:u w:color="000000"/>
        </w:rPr>
        <w:t>土壤污染状况调查是以资料收集、现场踏勘和人员访谈为主的污染识别阶段，明确地块内及周围区域有无可能的污染源，并进行不确定性分析，原则上不进行现场采样分析。若第一阶段调查确认地块内及周围区域当前和历史上均无可能的污染源，则认为地块的土壤污染状况可以接受，调查活动可以结束。若有可能的污染源，应说明可能的污染类型、污染状况和来源，并应提出第二阶段土壤污染状况调查的建议。</w:t>
      </w:r>
    </w:p>
    <w:p>
      <w:pPr>
        <w:spacing w:after="5" w:line="460" w:lineRule="exact"/>
        <w:ind w:firstLine="480" w:firstLineChars="200"/>
        <w:rPr>
          <w:rFonts w:ascii="宋体" w:hAnsi="宋体"/>
          <w:bCs/>
          <w:sz w:val="24"/>
          <w:szCs w:val="24"/>
          <w:u w:color="000000"/>
        </w:rPr>
      </w:pPr>
      <w:r>
        <w:rPr>
          <w:rFonts w:hint="eastAsia" w:ascii="宋体" w:hAnsi="宋体"/>
          <w:bCs/>
          <w:sz w:val="24"/>
          <w:szCs w:val="24"/>
          <w:u w:color="000000"/>
        </w:rPr>
        <w:t>第二阶段：地块土壤污染状况确认—采样与分析</w:t>
      </w:r>
    </w:p>
    <w:p>
      <w:pPr>
        <w:spacing w:after="5" w:line="460" w:lineRule="exact"/>
        <w:ind w:firstLine="480" w:firstLineChars="200"/>
        <w:rPr>
          <w:rFonts w:ascii="宋体" w:hAnsi="宋体"/>
          <w:bCs/>
          <w:sz w:val="24"/>
          <w:szCs w:val="24"/>
          <w:u w:color="000000"/>
        </w:rPr>
      </w:pPr>
      <w:r>
        <w:rPr>
          <w:rFonts w:hint="eastAsia" w:ascii="宋体" w:hAnsi="宋体"/>
          <w:bCs/>
          <w:sz w:val="24"/>
          <w:szCs w:val="24"/>
          <w:u w:color="000000"/>
        </w:rPr>
        <w:t>土壤污染状况是否污染确认阶段是以采样分析为主的污染证实阶段，确定土壤类型、水文地质条件、污染物种类、污染程度和空间分布、现场和实验室检测数据等。工作内容包括制定工作计划、现场采样、数据评估和结果分析等步骤，最终确定地块土壤风险等级并出具土壤污染状况调查报告。</w:t>
      </w:r>
    </w:p>
    <w:p>
      <w:pPr>
        <w:tabs>
          <w:tab w:val="left" w:pos="945"/>
        </w:tabs>
        <w:adjustRightInd w:val="0"/>
        <w:snapToGrid w:val="0"/>
        <w:spacing w:line="460" w:lineRule="exact"/>
        <w:ind w:firstLine="482" w:firstLineChars="200"/>
        <w:outlineLvl w:val="0"/>
        <w:rPr>
          <w:rFonts w:ascii="宋体" w:hAnsi="宋体"/>
          <w:b/>
          <w:sz w:val="24"/>
          <w:szCs w:val="24"/>
        </w:rPr>
      </w:pPr>
      <w:r>
        <w:rPr>
          <w:rFonts w:ascii="宋体" w:hAnsi="宋体"/>
          <w:b/>
          <w:sz w:val="24"/>
          <w:szCs w:val="24"/>
        </w:rPr>
        <w:t>6</w:t>
      </w:r>
      <w:r>
        <w:rPr>
          <w:rFonts w:hint="eastAsia" w:ascii="宋体" w:hAnsi="宋体"/>
          <w:b/>
          <w:sz w:val="24"/>
          <w:szCs w:val="24"/>
        </w:rPr>
        <w:t>.成果文件要求</w:t>
      </w:r>
    </w:p>
    <w:bookmarkEnd w:id="3"/>
    <w:p>
      <w:pPr>
        <w:spacing w:after="5" w:line="460" w:lineRule="exact"/>
        <w:ind w:firstLine="480" w:firstLineChars="200"/>
        <w:rPr>
          <w:rFonts w:ascii="宋体" w:hAnsi="宋体"/>
          <w:bCs/>
          <w:sz w:val="24"/>
          <w:szCs w:val="24"/>
          <w:u w:color="000000"/>
        </w:rPr>
      </w:pPr>
      <w:r>
        <w:rPr>
          <w:rFonts w:hint="eastAsia" w:ascii="宋体" w:hAnsi="宋体"/>
          <w:bCs/>
          <w:sz w:val="24"/>
          <w:szCs w:val="24"/>
          <w:u w:color="000000"/>
        </w:rPr>
        <w:t>调查评估工作完成后，应以电子和书面方式提交相关工作成果，包括报告书、图件、附件材料等：</w:t>
      </w:r>
    </w:p>
    <w:p>
      <w:pPr>
        <w:spacing w:after="5" w:line="460" w:lineRule="exact"/>
        <w:ind w:firstLine="480" w:firstLineChars="200"/>
        <w:rPr>
          <w:rFonts w:ascii="宋体" w:hAnsi="宋体"/>
          <w:bCs/>
          <w:sz w:val="24"/>
          <w:szCs w:val="24"/>
          <w:u w:color="000000"/>
        </w:rPr>
      </w:pPr>
      <w:r>
        <w:rPr>
          <w:rFonts w:hint="eastAsia" w:ascii="宋体" w:hAnsi="宋体"/>
          <w:bCs/>
          <w:sz w:val="24"/>
          <w:szCs w:val="24"/>
          <w:u w:color="000000"/>
        </w:rPr>
        <w:t xml:space="preserve">1）报告书应包括调查评估工作方案、调查报告、风险评估报告等； </w:t>
      </w:r>
    </w:p>
    <w:p>
      <w:pPr>
        <w:spacing w:after="5" w:line="460" w:lineRule="exact"/>
        <w:ind w:firstLine="480" w:firstLineChars="200"/>
        <w:rPr>
          <w:rFonts w:ascii="宋体" w:hAnsi="宋体"/>
          <w:bCs/>
          <w:sz w:val="24"/>
          <w:szCs w:val="24"/>
          <w:u w:color="000000"/>
        </w:rPr>
      </w:pPr>
      <w:r>
        <w:rPr>
          <w:rFonts w:hint="eastAsia" w:ascii="宋体" w:hAnsi="宋体"/>
          <w:bCs/>
          <w:sz w:val="24"/>
          <w:szCs w:val="24"/>
          <w:u w:color="000000"/>
        </w:rPr>
        <w:t xml:space="preserve">2）图件应包括地块地理位置图、地块平面图、土壤污染物浓度分布平面图及截面图、地块土层分布截面图、地下水位等高线图、地下水污染物分布图等； </w:t>
      </w:r>
    </w:p>
    <w:p>
      <w:pPr>
        <w:spacing w:after="5" w:line="460" w:lineRule="exact"/>
        <w:ind w:firstLine="480" w:firstLineChars="200"/>
        <w:rPr>
          <w:rFonts w:ascii="宋体" w:hAnsi="宋体"/>
          <w:bCs/>
          <w:sz w:val="24"/>
          <w:szCs w:val="24"/>
          <w:u w:color="000000"/>
        </w:rPr>
      </w:pPr>
      <w:r>
        <w:rPr>
          <w:rFonts w:hint="eastAsia" w:ascii="宋体" w:hAnsi="宋体"/>
          <w:bCs/>
          <w:sz w:val="24"/>
          <w:szCs w:val="24"/>
          <w:u w:color="000000"/>
        </w:rPr>
        <w:t xml:space="preserve">3）附件材料应包括相关历史记录、现场状况及工作过程照片、钻孔柱状图、水文地质调查报告、测绘报告、建井记录、洗井记录、手持设备日常校准记录、原始采样记录、现场工作记录、实验室检测报告、专家咨询意见等。 </w:t>
      </w:r>
    </w:p>
    <w:p>
      <w:pPr>
        <w:widowControl/>
        <w:shd w:val="clear" w:color="auto" w:fill="FFFFFF"/>
        <w:spacing w:line="460" w:lineRule="exact"/>
        <w:ind w:firstLine="354" w:firstLineChars="147"/>
        <w:jc w:val="left"/>
        <w:rPr>
          <w:rFonts w:ascii="宋体" w:hAnsi="宋体"/>
          <w:b/>
          <w:sz w:val="24"/>
          <w:szCs w:val="24"/>
        </w:rPr>
      </w:pPr>
      <w:r>
        <w:rPr>
          <w:rFonts w:ascii="宋体" w:hAnsi="宋体"/>
          <w:b/>
          <w:sz w:val="24"/>
          <w:szCs w:val="24"/>
        </w:rPr>
        <w:t>7.</w:t>
      </w:r>
      <w:r>
        <w:rPr>
          <w:rFonts w:hint="eastAsia" w:ascii="宋体" w:hAnsi="宋体"/>
          <w:b/>
          <w:sz w:val="24"/>
          <w:szCs w:val="24"/>
        </w:rPr>
        <w:t>调查人员职责</w:t>
      </w:r>
    </w:p>
    <w:p>
      <w:pPr>
        <w:widowControl/>
        <w:shd w:val="clear" w:color="auto" w:fill="FFFFFF"/>
        <w:spacing w:line="460" w:lineRule="exact"/>
        <w:ind w:firstLine="352" w:firstLineChars="147"/>
        <w:jc w:val="left"/>
        <w:rPr>
          <w:rFonts w:ascii="宋体" w:hAnsi="宋体"/>
          <w:bCs/>
          <w:sz w:val="24"/>
          <w:szCs w:val="24"/>
        </w:rPr>
      </w:pPr>
      <w:r>
        <w:rPr>
          <w:rFonts w:hint="eastAsia" w:ascii="宋体" w:hAnsi="宋体"/>
          <w:bCs/>
          <w:sz w:val="24"/>
          <w:szCs w:val="24"/>
        </w:rPr>
        <w:t>（1）调查人员应确保服务工作的质量，按时完成任务。同时，在工作中严格遵守国家法律、法规、规章及有关执业规范要求。</w:t>
      </w:r>
    </w:p>
    <w:p>
      <w:pPr>
        <w:widowControl/>
        <w:shd w:val="clear" w:color="auto" w:fill="FFFFFF"/>
        <w:spacing w:line="460" w:lineRule="exact"/>
        <w:ind w:firstLine="352" w:firstLineChars="147"/>
        <w:jc w:val="left"/>
        <w:rPr>
          <w:rFonts w:ascii="宋体" w:hAnsi="宋体"/>
          <w:bCs/>
          <w:sz w:val="24"/>
          <w:szCs w:val="24"/>
        </w:rPr>
      </w:pPr>
      <w:r>
        <w:rPr>
          <w:rFonts w:hint="eastAsia" w:ascii="宋体" w:hAnsi="宋体"/>
          <w:bCs/>
          <w:sz w:val="24"/>
          <w:szCs w:val="24"/>
        </w:rPr>
        <w:t>（2）对执业过程中得悉的单位情况、资料严加保密，且保密义务不因项目结束而解除。</w:t>
      </w:r>
    </w:p>
    <w:p>
      <w:pPr>
        <w:widowControl/>
        <w:shd w:val="clear" w:color="auto" w:fill="FFFFFF"/>
        <w:spacing w:line="460" w:lineRule="exact"/>
        <w:ind w:firstLine="352" w:firstLineChars="147"/>
        <w:jc w:val="left"/>
        <w:rPr>
          <w:rFonts w:ascii="宋体" w:hAnsi="宋体"/>
          <w:bCs/>
          <w:sz w:val="24"/>
          <w:szCs w:val="24"/>
        </w:rPr>
      </w:pPr>
      <w:r>
        <w:rPr>
          <w:rFonts w:hint="eastAsia" w:ascii="宋体" w:hAnsi="宋体"/>
          <w:bCs/>
          <w:sz w:val="24"/>
          <w:szCs w:val="24"/>
        </w:rPr>
        <w:t>（3）项目实施过程中形成的材料只供采购人使用，不得自行提供给任何单位。</w:t>
      </w:r>
    </w:p>
    <w:p>
      <w:pPr>
        <w:shd w:val="clear" w:color="auto" w:fill="FFFFFF"/>
        <w:adjustRightInd w:val="0"/>
        <w:snapToGrid w:val="0"/>
        <w:spacing w:line="460" w:lineRule="exact"/>
        <w:ind w:firstLine="482" w:firstLineChars="200"/>
        <w:rPr>
          <w:rFonts w:ascii="宋体" w:hAnsi="宋体"/>
          <w:b/>
          <w:bCs/>
          <w:sz w:val="24"/>
          <w:szCs w:val="24"/>
        </w:rPr>
      </w:pPr>
      <w:r>
        <w:rPr>
          <w:rFonts w:ascii="宋体" w:hAnsi="宋体"/>
          <w:b/>
          <w:bCs/>
          <w:sz w:val="24"/>
          <w:szCs w:val="24"/>
        </w:rPr>
        <w:t>8.</w:t>
      </w:r>
      <w:r>
        <w:rPr>
          <w:rFonts w:hint="eastAsia" w:ascii="宋体" w:hAnsi="宋体"/>
          <w:b/>
          <w:bCs/>
          <w:sz w:val="24"/>
          <w:szCs w:val="24"/>
        </w:rPr>
        <w:t>知识产权</w:t>
      </w:r>
    </w:p>
    <w:p>
      <w:pPr>
        <w:shd w:val="clear" w:color="auto" w:fill="FFFFFF"/>
        <w:adjustRightInd w:val="0"/>
        <w:snapToGrid w:val="0"/>
        <w:spacing w:line="46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）磋商供应商必须保证响应文件、中标后提供的文件及资料均未侵犯他人的知识产权，否则必须承担由此引起的全部法律责任和经济责任。</w:t>
      </w:r>
    </w:p>
    <w:p>
      <w:pPr>
        <w:shd w:val="clear" w:color="auto" w:fill="FFFFFF"/>
        <w:adjustRightInd w:val="0"/>
        <w:snapToGrid w:val="0"/>
        <w:spacing w:line="460" w:lineRule="exact"/>
        <w:ind w:firstLine="480" w:firstLineChars="200"/>
        <w:rPr>
          <w:rFonts w:ascii="宋体" w:hAnsi="宋体"/>
          <w:sz w:val="24"/>
          <w:szCs w:val="24"/>
        </w:rPr>
      </w:pPr>
      <w:r>
        <w:rPr>
          <w:rFonts w:hint="eastAsia" w:ascii="宋体" w:hAnsi="宋体"/>
          <w:sz w:val="24"/>
          <w:szCs w:val="24"/>
        </w:rPr>
        <w:t>2）磋商供应商提交的所有响应文件及成果，其所有权均归采购人所有，采购人可任意使用其全部成果。</w:t>
      </w:r>
    </w:p>
    <w:p>
      <w:pPr>
        <w:shd w:val="clear" w:color="auto" w:fill="FFFFFF"/>
        <w:adjustRightInd w:val="0"/>
        <w:snapToGrid w:val="0"/>
        <w:spacing w:line="460" w:lineRule="exact"/>
        <w:ind w:firstLine="482" w:firstLineChars="200"/>
        <w:rPr>
          <w:rFonts w:ascii="宋体" w:hAnsi="宋体"/>
          <w:b/>
          <w:bCs/>
          <w:sz w:val="24"/>
          <w:szCs w:val="24"/>
        </w:rPr>
      </w:pPr>
      <w:r>
        <w:rPr>
          <w:rFonts w:ascii="宋体" w:hAnsi="宋体"/>
          <w:b/>
          <w:bCs/>
          <w:sz w:val="24"/>
          <w:szCs w:val="24"/>
        </w:rPr>
        <w:t>9.</w:t>
      </w:r>
      <w:r>
        <w:rPr>
          <w:rFonts w:hint="eastAsia" w:ascii="宋体" w:hAnsi="宋体"/>
          <w:b/>
          <w:bCs/>
          <w:sz w:val="24"/>
          <w:szCs w:val="24"/>
        </w:rPr>
        <w:t>保密要求</w:t>
      </w:r>
    </w:p>
    <w:p>
      <w:pPr>
        <w:shd w:val="clear" w:color="auto" w:fill="FFFFFF"/>
        <w:adjustRightInd w:val="0"/>
        <w:snapToGrid w:val="0"/>
        <w:spacing w:line="460" w:lineRule="exact"/>
        <w:ind w:firstLine="480" w:firstLineChars="200"/>
        <w:rPr>
          <w:rFonts w:ascii="宋体" w:hAnsi="宋体"/>
          <w:sz w:val="24"/>
          <w:szCs w:val="24"/>
        </w:rPr>
      </w:pPr>
      <w:r>
        <w:rPr>
          <w:rFonts w:ascii="宋体" w:hAnsi="宋体"/>
          <w:sz w:val="24"/>
          <w:szCs w:val="24"/>
        </w:rPr>
        <w:t>参加</w:t>
      </w:r>
      <w:r>
        <w:rPr>
          <w:rFonts w:hint="eastAsia" w:ascii="宋体" w:hAnsi="宋体"/>
          <w:sz w:val="24"/>
          <w:szCs w:val="24"/>
        </w:rPr>
        <w:t>地块土壤</w:t>
      </w:r>
      <w:r>
        <w:rPr>
          <w:rFonts w:ascii="宋体" w:hAnsi="宋体"/>
          <w:sz w:val="24"/>
          <w:szCs w:val="24"/>
        </w:rPr>
        <w:t>调查质量管理工作的单位和个人，对属于国家秘密、商业机密的信息，必须严格遵守有关保密法律法规，确保不发生失泄密问题。</w:t>
      </w:r>
    </w:p>
    <w:p>
      <w:pPr>
        <w:widowControl/>
        <w:shd w:val="clear" w:color="auto" w:fill="FFFFFF"/>
        <w:spacing w:line="460" w:lineRule="exact"/>
        <w:ind w:firstLine="482" w:firstLineChars="200"/>
        <w:jc w:val="left"/>
        <w:rPr>
          <w:rFonts w:ascii="宋体" w:hAnsi="宋体"/>
          <w:b/>
          <w:sz w:val="24"/>
          <w:szCs w:val="24"/>
        </w:rPr>
      </w:pPr>
      <w:r>
        <w:rPr>
          <w:rFonts w:ascii="宋体" w:hAnsi="宋体"/>
          <w:b/>
          <w:sz w:val="24"/>
          <w:szCs w:val="24"/>
        </w:rPr>
        <w:t>10.</w:t>
      </w:r>
      <w:r>
        <w:rPr>
          <w:rFonts w:hint="eastAsia" w:ascii="宋体" w:hAnsi="宋体"/>
          <w:b/>
          <w:sz w:val="24"/>
          <w:szCs w:val="24"/>
        </w:rPr>
        <w:t>其他要求</w:t>
      </w:r>
    </w:p>
    <w:p>
      <w:pPr>
        <w:widowControl/>
        <w:shd w:val="clear" w:color="auto" w:fill="FFFFFF"/>
        <w:spacing w:line="460" w:lineRule="exact"/>
        <w:ind w:right="-34" w:rightChars="-16" w:firstLine="354" w:firstLineChars="147"/>
        <w:jc w:val="left"/>
        <w:rPr>
          <w:rFonts w:ascii="宋体" w:hAnsi="宋体"/>
          <w:b/>
          <w:sz w:val="24"/>
          <w:szCs w:val="24"/>
        </w:rPr>
      </w:pPr>
      <w:r>
        <w:rPr>
          <w:rFonts w:hint="eastAsia" w:ascii="宋体" w:hAnsi="宋体"/>
          <w:b/>
          <w:sz w:val="24"/>
          <w:szCs w:val="24"/>
        </w:rPr>
        <w:t>本项目固定总价，供应商在报价前应实地踏勘，充分了解现场内外的现状及相关资料，综合考虑进磋商报价中。一旦成交，采购人不另行支付因工作量增加而产生的任何费用。</w:t>
      </w:r>
    </w:p>
    <w:p>
      <w:pPr>
        <w:widowControl/>
        <w:shd w:val="clear" w:color="auto" w:fill="FFFFFF"/>
        <w:spacing w:line="460" w:lineRule="exact"/>
        <w:ind w:firstLine="352" w:firstLineChars="147"/>
        <w:jc w:val="left"/>
        <w:rPr>
          <w:rFonts w:ascii="宋体" w:hAnsi="宋体"/>
          <w:bCs/>
          <w:sz w:val="24"/>
          <w:szCs w:val="24"/>
        </w:rPr>
      </w:pPr>
      <w:r>
        <w:rPr>
          <w:rFonts w:hint="eastAsia" w:ascii="宋体" w:hAnsi="宋体"/>
          <w:bCs/>
          <w:sz w:val="24"/>
          <w:szCs w:val="24"/>
        </w:rPr>
        <w:t>如惠山环保部门对在本辖区内从事土壤污染状况调查的第三方技术单位有相关要求的，成交供应商须严格遵照执行，并按期保质保量完成工作任务，取得惠山环保部门出具的批复文件，由此产生的费用由成交供应商自行承担，采购人不另行支付；成交供应商须确保本项目通过惠山环保部门的验收，若验收不通过，采购人书面通知成交供应商限期进行整改，整改费用由成交供应商全额承担；若成交供应商未按时完成整改或整改后再次验收不通过的，采购人有权解除合同，并有权委托第三方进行整改，因整改产生的费用由成交供应商全额承担。若给采购人造成损失的，成交供应商需予以赔偿。</w:t>
      </w:r>
    </w:p>
    <w:p>
      <w:pPr>
        <w:tabs>
          <w:tab w:val="left" w:pos="945"/>
        </w:tabs>
        <w:adjustRightInd w:val="0"/>
        <w:snapToGrid w:val="0"/>
        <w:spacing w:line="460" w:lineRule="exact"/>
        <w:ind w:firstLine="482" w:firstLineChars="200"/>
        <w:outlineLvl w:val="0"/>
        <w:rPr>
          <w:rFonts w:ascii="宋体" w:hAnsi="宋体"/>
          <w:b/>
          <w:sz w:val="24"/>
          <w:szCs w:val="24"/>
        </w:rPr>
      </w:pPr>
      <w:r>
        <w:rPr>
          <w:rFonts w:hint="eastAsia" w:ascii="宋体" w:hAnsi="宋体"/>
          <w:b/>
          <w:sz w:val="24"/>
          <w:szCs w:val="24"/>
          <w:lang w:val="en-US" w:eastAsia="zh-CN"/>
        </w:rPr>
        <w:t>三</w:t>
      </w:r>
      <w:r>
        <w:rPr>
          <w:rFonts w:hint="eastAsia" w:ascii="宋体" w:hAnsi="宋体"/>
          <w:b/>
          <w:sz w:val="24"/>
          <w:szCs w:val="24"/>
        </w:rPr>
        <w:t>、报价要求</w:t>
      </w:r>
      <w:bookmarkEnd w:id="2"/>
    </w:p>
    <w:p>
      <w:pPr>
        <w:adjustRightInd w:val="0"/>
        <w:snapToGrid w:val="0"/>
        <w:spacing w:line="460" w:lineRule="exact"/>
        <w:ind w:firstLine="480" w:firstLineChars="200"/>
        <w:rPr>
          <w:rFonts w:ascii="宋体" w:hAnsi="宋体"/>
          <w:bCs/>
          <w:sz w:val="24"/>
        </w:rPr>
      </w:pPr>
      <w:r>
        <w:rPr>
          <w:rFonts w:hint="eastAsia" w:ascii="宋体" w:hAnsi="宋体"/>
          <w:bCs/>
          <w:sz w:val="24"/>
        </w:rPr>
        <w:t>1.磋商供应商的最终报价应是磋商供应商在响应文件中提出的各项支付金额的总和，也应是完成磋商文件所列采购需求的全部费用。</w:t>
      </w:r>
    </w:p>
    <w:p>
      <w:pPr>
        <w:adjustRightInd w:val="0"/>
        <w:snapToGrid w:val="0"/>
        <w:spacing w:line="460" w:lineRule="exact"/>
        <w:ind w:firstLine="480" w:firstLineChars="200"/>
        <w:rPr>
          <w:rFonts w:ascii="宋体" w:hAnsi="宋体"/>
          <w:bCs/>
          <w:sz w:val="24"/>
        </w:rPr>
      </w:pPr>
      <w:r>
        <w:rPr>
          <w:rFonts w:hint="eastAsia" w:ascii="宋体" w:hAnsi="宋体"/>
          <w:bCs/>
          <w:sz w:val="24"/>
        </w:rPr>
        <w:t>2.最终报价应包括方案编制、布点采样、测试分析、风险分级、成果集成等各种工作经费和服务费用（含各付成交供应商没有填列的项目费用，并认为此项目的费用已包括在投标价格中种专家评审费用），以及食宿、差旅、税金等其他一切可能发生的费用。采购文件未列明，而投标人认为其他必需的费用也需列入报价。在合同实施时，采购人将不予支。</w:t>
      </w:r>
    </w:p>
    <w:p>
      <w:pPr>
        <w:tabs>
          <w:tab w:val="left" w:pos="945"/>
        </w:tabs>
        <w:adjustRightInd w:val="0"/>
        <w:snapToGrid w:val="0"/>
        <w:spacing w:line="460" w:lineRule="exact"/>
        <w:ind w:firstLine="482" w:firstLineChars="200"/>
        <w:outlineLvl w:val="0"/>
        <w:rPr>
          <w:rFonts w:ascii="宋体" w:hAnsi="宋体"/>
          <w:b/>
          <w:sz w:val="24"/>
          <w:szCs w:val="24"/>
        </w:rPr>
      </w:pPr>
      <w:bookmarkStart w:id="4" w:name="_Toc36414916"/>
      <w:bookmarkStart w:id="5" w:name="_Toc36414918"/>
      <w:r>
        <w:rPr>
          <w:rFonts w:hint="eastAsia" w:ascii="宋体" w:hAnsi="宋体"/>
          <w:b/>
          <w:sz w:val="24"/>
          <w:szCs w:val="24"/>
          <w:lang w:val="en-US" w:eastAsia="zh-CN"/>
        </w:rPr>
        <w:t>四</w:t>
      </w:r>
      <w:r>
        <w:rPr>
          <w:rFonts w:hint="eastAsia" w:ascii="宋体" w:hAnsi="宋体"/>
          <w:b/>
          <w:sz w:val="24"/>
          <w:szCs w:val="24"/>
        </w:rPr>
        <w:t>、其他说明</w:t>
      </w:r>
      <w:bookmarkEnd w:id="4"/>
    </w:p>
    <w:p>
      <w:pPr>
        <w:widowControl/>
        <w:shd w:val="clear" w:color="auto" w:fill="FFFFFF"/>
        <w:adjustRightInd w:val="0"/>
        <w:snapToGrid w:val="0"/>
        <w:spacing w:line="460" w:lineRule="exact"/>
        <w:ind w:firstLine="480" w:firstLineChars="200"/>
        <w:jc w:val="left"/>
        <w:rPr>
          <w:sz w:val="24"/>
          <w:szCs w:val="24"/>
        </w:rPr>
      </w:pPr>
      <w:r>
        <w:rPr>
          <w:rFonts w:hint="eastAsia"/>
          <w:sz w:val="24"/>
          <w:szCs w:val="24"/>
        </w:rPr>
        <w:t>成交供应商成交后有下列情形之一的，采购人有权取消其成交资格，并由第二成交候选人顺序替补为成交供应商，并与采购人签订合同。采购人也可以重新招标。给采购人造成的损失，原成交供应商还应当予以赔偿：</w:t>
      </w:r>
    </w:p>
    <w:p>
      <w:pPr>
        <w:widowControl/>
        <w:shd w:val="clear" w:color="auto" w:fill="FFFFFF"/>
        <w:adjustRightInd w:val="0"/>
        <w:snapToGrid w:val="0"/>
        <w:spacing w:line="4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（1）放弃成交项目；</w:t>
      </w:r>
    </w:p>
    <w:p>
      <w:pPr>
        <w:widowControl/>
        <w:shd w:val="clear" w:color="auto" w:fill="FFFFFF"/>
        <w:adjustRightInd w:val="0"/>
        <w:snapToGrid w:val="0"/>
        <w:spacing w:line="46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（2）无正当理由不与采购人签订合同；</w:t>
      </w:r>
    </w:p>
    <w:p>
      <w:pPr>
        <w:widowControl/>
        <w:shd w:val="clear" w:color="auto" w:fill="FFFFFF"/>
        <w:adjustRightInd w:val="0"/>
        <w:snapToGrid w:val="0"/>
        <w:spacing w:line="460" w:lineRule="exact"/>
        <w:ind w:firstLine="480" w:firstLineChars="200"/>
        <w:jc w:val="left"/>
        <w:rPr>
          <w:rFonts w:asciiTheme="minorEastAsia" w:hAnsiTheme="minorEastAsia" w:eastAsiaTheme="minorEastAsia"/>
          <w:b/>
          <w:sz w:val="24"/>
          <w:szCs w:val="24"/>
        </w:rPr>
      </w:pPr>
      <w:r>
        <w:rPr>
          <w:rFonts w:hint="eastAsia" w:asciiTheme="minorEastAsia" w:hAnsiTheme="minorEastAsia" w:eastAsiaTheme="minorEastAsia"/>
          <w:sz w:val="24"/>
          <w:szCs w:val="24"/>
        </w:rPr>
        <w:t>（3）在签订合同时向采购人提出附加条件或者更改合同实质性内容的。</w:t>
      </w:r>
    </w:p>
    <w:bookmarkEnd w:id="5"/>
    <w:p>
      <w:pPr>
        <w:tabs>
          <w:tab w:val="left" w:pos="945"/>
        </w:tabs>
        <w:adjustRightInd w:val="0"/>
        <w:snapToGrid w:val="0"/>
        <w:spacing w:line="460" w:lineRule="exact"/>
        <w:ind w:firstLine="482" w:firstLineChars="200"/>
        <w:outlineLvl w:val="0"/>
        <w:rPr>
          <w:rFonts w:ascii="宋体" w:hAnsi="宋体"/>
          <w:b/>
          <w:sz w:val="24"/>
          <w:szCs w:val="24"/>
        </w:rPr>
      </w:pPr>
      <w:r>
        <w:rPr>
          <w:rFonts w:hint="eastAsia" w:ascii="宋体" w:hAnsi="宋体"/>
          <w:b/>
          <w:sz w:val="24"/>
          <w:szCs w:val="24"/>
          <w:lang w:val="en-US" w:eastAsia="zh-CN"/>
        </w:rPr>
        <w:t>五</w:t>
      </w:r>
      <w:r>
        <w:rPr>
          <w:rFonts w:hint="eastAsia" w:ascii="宋体" w:hAnsi="宋体"/>
          <w:b/>
          <w:sz w:val="24"/>
          <w:szCs w:val="24"/>
        </w:rPr>
        <w:t>、综合说明及其他要求</w:t>
      </w:r>
    </w:p>
    <w:p>
      <w:pPr>
        <w:adjustRightInd w:val="0"/>
        <w:snapToGrid w:val="0"/>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1.采购文件中所提要求为项目实施的基本技术要求，磋商供应商应根据采购需求，提供满足本技术规范和所列标准要求的服务，对国家有关安全和环保等强制性标准，必须予以说明并满足。</w:t>
      </w:r>
    </w:p>
    <w:p>
      <w:pPr>
        <w:adjustRightInd w:val="0"/>
        <w:snapToGrid w:val="0"/>
        <w:spacing w:line="4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2.成交供应商服务人员在服务期间因正常服务或采购人派遣的委托项目任务内造成的任何人员伤亡事故，采购人均不承担任何责任。</w:t>
      </w:r>
    </w:p>
    <w:p>
      <w:pPr>
        <w:adjustRightInd w:val="0"/>
        <w:snapToGrid w:val="0"/>
        <w:spacing w:line="4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成交供应商应按照采购人的要求，及时更换不能胜任工作的工作人员；负责处理合同服务期内所有劳资纠纷和调解管理纠纷；落实采购人根据规章制度和工作需要提出的其他管理要求，并向采购人提供相关证明材料备案。</w:t>
      </w:r>
    </w:p>
    <w:p>
      <w:pPr>
        <w:adjustRightInd w:val="0"/>
        <w:snapToGrid w:val="0"/>
        <w:spacing w:line="4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成交供应商须负责该项目作业人员的人事、劳资、办理社会保险和商业保险、计生等人事劳资管理工作，并提供为该项目人员办理劳动用工手续、结算发放工资、发放经济补偿金、缴纳社会保险、处理保险理赔、管理人事档案等方面的管理服务；负责处理合同服务期内所有劳资纠纷和调解管理纠纷。</w:t>
      </w:r>
    </w:p>
    <w:p>
      <w:pPr>
        <w:adjustRightInd w:val="0"/>
        <w:snapToGrid w:val="0"/>
        <w:spacing w:line="4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响应文件必须如实进行实质性响应，量化指标必须列明具体数值，同时供应商必须根据提供的货物及服务，明确其必须说明的相关情况。供应商提供的响应文件内容必须真实、准确、有效，如提供虚假材料或对采购文件所要求说明的情况故意隐瞒或虚报，视为非实质性响应采购要求，其响应文件将被拒绝。已成交的将取消成交资格，并按《中华人民共和国政府采购法》第七十七条的相关办法处理。</w:t>
      </w:r>
    </w:p>
    <w:p>
      <w:pPr>
        <w:adjustRightInd w:val="0"/>
        <w:snapToGrid w:val="0"/>
        <w:spacing w:line="4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6</w:t>
      </w:r>
      <w:r>
        <w:rPr>
          <w:rFonts w:hint="eastAsia" w:asciiTheme="minorEastAsia" w:hAnsiTheme="minorEastAsia" w:eastAsiaTheme="minorEastAsia"/>
          <w:sz w:val="24"/>
        </w:rPr>
        <w:t>.验收标准：采购人根据国家有关规定、磋商文件、成交供应商的响应文件以及合同约定的内容和考核标准进行验收，验收情况作为支付服务费用的依据。</w:t>
      </w:r>
    </w:p>
    <w:p>
      <w:pPr>
        <w:adjustRightInd w:val="0"/>
        <w:snapToGrid w:val="0"/>
        <w:spacing w:line="4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7</w:t>
      </w:r>
      <w:r>
        <w:rPr>
          <w:rFonts w:hint="eastAsia" w:asciiTheme="minorEastAsia" w:hAnsiTheme="minorEastAsia" w:eastAsiaTheme="minorEastAsia"/>
          <w:sz w:val="24"/>
        </w:rPr>
        <w:t>.知识产权：成交供应商保证采购人在使用过程中不受到第三方关于侵犯专利权等知识产权的指控。任何第三方如果提出指控，成交供应商须与第三方交涉并承担可能发生的一切法律责任和费用。</w:t>
      </w:r>
    </w:p>
    <w:p>
      <w:pPr>
        <w:adjustRightInd w:val="0"/>
        <w:snapToGrid w:val="0"/>
        <w:spacing w:line="4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8</w:t>
      </w:r>
      <w:r>
        <w:rPr>
          <w:rFonts w:hint="eastAsia" w:asciiTheme="minorEastAsia" w:hAnsiTheme="minorEastAsia" w:eastAsiaTheme="minorEastAsia"/>
          <w:sz w:val="24"/>
        </w:rPr>
        <w:t>.</w:t>
      </w:r>
      <w:r>
        <w:rPr>
          <w:rFonts w:hint="eastAsia" w:ascii="宋体" w:hAnsi="宋体"/>
          <w:sz w:val="24"/>
          <w:szCs w:val="24"/>
        </w:rPr>
        <w:t>根据国家扶持中小企业的有关政策，本项目成交供应商，如需要政府采购合同融资，请按锡财购【2020】17号文件执行。</w:t>
      </w:r>
    </w:p>
    <w:p>
      <w:pPr>
        <w:adjustRightInd w:val="0"/>
        <w:snapToGrid w:val="0"/>
        <w:spacing w:line="460" w:lineRule="exact"/>
        <w:ind w:firstLine="480" w:firstLineChars="200"/>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成交供应商为残疾人福利性单位的，其《残疾人福利性单位声明函》将随成交公告同时发布，接受社会监督。供应商提供的《残疾人福利性单位声明函》与事实不符的，依照《政府采购法》第七十七条第一款的规定追究法律责任。</w:t>
      </w:r>
    </w:p>
    <w:p>
      <w:pPr>
        <w:spacing w:line="460" w:lineRule="exact"/>
        <w:ind w:firstLine="480" w:firstLineChars="200"/>
      </w:pP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.依据《政府采购促进中小企业发展管理办法》规定享受扶持政策获得政府采购合同的，小微企业不得将合同分包给大中型企业，中型企业不得将合同分包给大型企业。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Q0MjNmZmE5Y2I5OGRiYTFmZmEwNDcwODMzNTExNWIifQ=="/>
  </w:docVars>
  <w:rsids>
    <w:rsidRoot w:val="357775B1"/>
    <w:rsid w:val="00544E1B"/>
    <w:rsid w:val="00A3732D"/>
    <w:rsid w:val="00AD6364"/>
    <w:rsid w:val="0183453D"/>
    <w:rsid w:val="02661032"/>
    <w:rsid w:val="02B81FC4"/>
    <w:rsid w:val="02CC4B77"/>
    <w:rsid w:val="03364ED1"/>
    <w:rsid w:val="043D7B4E"/>
    <w:rsid w:val="04446205"/>
    <w:rsid w:val="06474666"/>
    <w:rsid w:val="091D7025"/>
    <w:rsid w:val="0B5D420C"/>
    <w:rsid w:val="0FC82856"/>
    <w:rsid w:val="11BA47AA"/>
    <w:rsid w:val="133B4C77"/>
    <w:rsid w:val="16DC417F"/>
    <w:rsid w:val="17953486"/>
    <w:rsid w:val="19440459"/>
    <w:rsid w:val="1E9B0CC0"/>
    <w:rsid w:val="1F590278"/>
    <w:rsid w:val="25317C88"/>
    <w:rsid w:val="26C07516"/>
    <w:rsid w:val="26F31699"/>
    <w:rsid w:val="2C4B4C1E"/>
    <w:rsid w:val="357775B1"/>
    <w:rsid w:val="35AD6EB7"/>
    <w:rsid w:val="3CE75344"/>
    <w:rsid w:val="3DC6681E"/>
    <w:rsid w:val="40B841A9"/>
    <w:rsid w:val="4440539A"/>
    <w:rsid w:val="44426C2E"/>
    <w:rsid w:val="44851703"/>
    <w:rsid w:val="46517D32"/>
    <w:rsid w:val="51E4346B"/>
    <w:rsid w:val="58966C2D"/>
    <w:rsid w:val="5C1C6744"/>
    <w:rsid w:val="613D1187"/>
    <w:rsid w:val="63DE27AE"/>
    <w:rsid w:val="645C1290"/>
    <w:rsid w:val="64F55A2C"/>
    <w:rsid w:val="6A3D3FA6"/>
    <w:rsid w:val="6B9171E7"/>
    <w:rsid w:val="6E9E3430"/>
    <w:rsid w:val="6F3E2352"/>
    <w:rsid w:val="771147F0"/>
    <w:rsid w:val="79305402"/>
    <w:rsid w:val="7A28761C"/>
    <w:rsid w:val="7B3B25D2"/>
    <w:rsid w:val="7BC04D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1"/>
    <w:pPr>
      <w:spacing w:before="172"/>
      <w:ind w:left="120" w:firstLine="479"/>
    </w:pPr>
    <w:rPr>
      <w:sz w:val="24"/>
      <w:szCs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customStyle="1" w:styleId="7">
    <w:name w:val="表格2"/>
    <w:basedOn w:val="1"/>
    <w:next w:val="1"/>
    <w:qFormat/>
    <w:uiPriority w:val="0"/>
    <w:pPr>
      <w:spacing w:line="240" w:lineRule="exact"/>
      <w:jc w:val="center"/>
    </w:pPr>
    <w:rPr>
      <w:rFonts w:ascii="宋体" w:hAnsi="宋体" w:cs="宋体"/>
      <w:sz w:val="18"/>
      <w:lang w:eastAsia="en-US"/>
    </w:rPr>
  </w:style>
  <w:style w:type="character" w:customStyle="1" w:styleId="8">
    <w:name w:val="页眉 Char"/>
    <w:basedOn w:val="6"/>
    <w:link w:val="2"/>
    <w:qFormat/>
    <w:uiPriority w:val="0"/>
    <w:rPr>
      <w:rFonts w:ascii="Times New Roman" w:hAnsi="Times New Roman" w:eastAsia="宋体" w:cs="Times New Roman"/>
      <w:kern w:val="2"/>
      <w:sz w:val="18"/>
      <w:szCs w:val="18"/>
    </w:rPr>
  </w:style>
  <w:style w:type="character" w:customStyle="1" w:styleId="9">
    <w:name w:val="页脚 Char"/>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4257</Words>
  <Characters>4445</Characters>
  <Lines>31</Lines>
  <Paragraphs>8</Paragraphs>
  <TotalTime>16</TotalTime>
  <ScaleCrop>false</ScaleCrop>
  <LinksUpToDate>false</LinksUpToDate>
  <CharactersWithSpaces>4453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2022-10-30T01:32:00Z</dcterms:created>
  <dc:creator>bronson王磊</dc:creator>
  <cp:lastModifiedBy>竹寺</cp:lastModifiedBy>
  <dcterms:modified xsi:type="dcterms:W3CDTF">2023-01-20T03:04:58Z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C55249678EC14EFBB9982526A1555029</vt:lpwstr>
  </property>
</Properties>
</file>