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DD7" w:rsidRDefault="00E25DE0">
      <w:pPr>
        <w:jc w:val="center"/>
        <w:rPr>
          <w:rFonts w:ascii="宋体" w:hAnsi="宋体" w:cs="宋体"/>
        </w:rPr>
      </w:pPr>
      <w:r>
        <w:rPr>
          <w:rFonts w:ascii="宋体" w:hAnsi="宋体" w:cs="宋体" w:hint="eastAsia"/>
          <w:sz w:val="40"/>
          <w:szCs w:val="36"/>
        </w:rPr>
        <w:t>采购需求</w:t>
      </w:r>
    </w:p>
    <w:p w:rsidR="00772DD7" w:rsidRDefault="00E25DE0" w:rsidP="00BA7056">
      <w:pPr>
        <w:spacing w:beforeLines="50" w:afterLines="20"/>
        <w:outlineLvl w:val="0"/>
        <w:rPr>
          <w:rFonts w:ascii="宋体" w:hAnsi="宋体" w:cs="宋体"/>
          <w:b/>
          <w:sz w:val="28"/>
          <w:szCs w:val="28"/>
        </w:rPr>
      </w:pPr>
      <w:bookmarkStart w:id="0" w:name="_Toc74053469"/>
      <w:bookmarkStart w:id="1" w:name="_Toc196988619"/>
      <w:bookmarkStart w:id="2" w:name="_Toc196988388"/>
      <w:bookmarkStart w:id="3" w:name="_Toc18643"/>
      <w:r>
        <w:rPr>
          <w:rFonts w:ascii="宋体" w:hAnsi="宋体" w:cs="宋体" w:hint="eastAsia"/>
          <w:b/>
          <w:bCs/>
          <w:sz w:val="28"/>
          <w:szCs w:val="24"/>
        </w:rPr>
        <w:t>一、项目概况</w:t>
      </w:r>
      <w:bookmarkEnd w:id="0"/>
      <w:bookmarkEnd w:id="1"/>
      <w:bookmarkEnd w:id="2"/>
      <w:bookmarkEnd w:id="3"/>
    </w:p>
    <w:p w:rsidR="00772DD7" w:rsidRDefault="00E25DE0">
      <w:pPr>
        <w:spacing w:line="240" w:lineRule="auto"/>
        <w:jc w:val="left"/>
        <w:outlineLvl w:val="1"/>
        <w:rPr>
          <w:rFonts w:ascii="宋体" w:hAnsi="宋体" w:cs="宋体"/>
          <w:b/>
          <w:bCs/>
          <w:sz w:val="28"/>
        </w:rPr>
      </w:pPr>
      <w:bookmarkStart w:id="4" w:name="_Toc17524"/>
      <w:r>
        <w:rPr>
          <w:rFonts w:ascii="宋体" w:hAnsi="宋体" w:cs="宋体" w:hint="eastAsia"/>
          <w:b/>
          <w:bCs/>
          <w:sz w:val="28"/>
        </w:rPr>
        <w:t>（一）项目名称</w:t>
      </w:r>
      <w:bookmarkEnd w:id="4"/>
      <w:r>
        <w:rPr>
          <w:rFonts w:ascii="宋体" w:hAnsi="宋体" w:cs="宋体" w:hint="eastAsia"/>
          <w:b/>
          <w:bCs/>
          <w:sz w:val="28"/>
        </w:rPr>
        <w:t>及其他要求</w:t>
      </w:r>
    </w:p>
    <w:p w:rsidR="00772DD7" w:rsidRDefault="00E25DE0">
      <w:pPr>
        <w:ind w:firstLineChars="200" w:firstLine="560"/>
        <w:jc w:val="left"/>
        <w:outlineLvl w:val="1"/>
        <w:rPr>
          <w:rFonts w:ascii="宋体" w:hAnsi="宋体" w:cs="宋体"/>
          <w:sz w:val="28"/>
        </w:rPr>
      </w:pPr>
      <w:r>
        <w:rPr>
          <w:rFonts w:ascii="宋体" w:hAnsi="宋体" w:cs="宋体" w:hint="eastAsia"/>
          <w:sz w:val="28"/>
        </w:rPr>
        <w:t>1</w:t>
      </w:r>
      <w:r>
        <w:rPr>
          <w:rFonts w:ascii="宋体" w:hAnsi="宋体" w:cs="宋体" w:hint="eastAsia"/>
          <w:sz w:val="28"/>
        </w:rPr>
        <w:t>、项目名称：堰桥街道国土空间规划项目</w:t>
      </w:r>
    </w:p>
    <w:p w:rsidR="00772DD7" w:rsidRDefault="00E25DE0">
      <w:pPr>
        <w:ind w:firstLineChars="200" w:firstLine="560"/>
        <w:jc w:val="left"/>
        <w:outlineLvl w:val="1"/>
        <w:rPr>
          <w:rFonts w:ascii="宋体" w:hAnsi="宋体" w:cs="宋体"/>
          <w:sz w:val="28"/>
        </w:rPr>
      </w:pPr>
      <w:r>
        <w:rPr>
          <w:rFonts w:ascii="宋体" w:hAnsi="宋体" w:cs="宋体" w:hint="eastAsia"/>
          <w:sz w:val="28"/>
        </w:rPr>
        <w:t>2</w:t>
      </w:r>
      <w:r>
        <w:rPr>
          <w:rFonts w:ascii="宋体" w:hAnsi="宋体" w:cs="宋体" w:hint="eastAsia"/>
          <w:sz w:val="28"/>
        </w:rPr>
        <w:t>、服务期：合同签订后</w:t>
      </w:r>
      <w:r>
        <w:rPr>
          <w:rFonts w:ascii="宋体" w:hAnsi="宋体" w:cs="宋体" w:hint="eastAsia"/>
          <w:sz w:val="28"/>
        </w:rPr>
        <w:t>12</w:t>
      </w:r>
      <w:r>
        <w:rPr>
          <w:rFonts w:ascii="宋体" w:hAnsi="宋体" w:cs="宋体" w:hint="eastAsia"/>
          <w:sz w:val="28"/>
        </w:rPr>
        <w:t>个月内完成全部内容并通过相关审查；误期违约金：</w:t>
      </w:r>
      <w:r>
        <w:rPr>
          <w:rFonts w:ascii="宋体" w:hAnsi="宋体" w:cs="宋体" w:hint="eastAsia"/>
          <w:sz w:val="28"/>
        </w:rPr>
        <w:t>2000</w:t>
      </w:r>
      <w:r>
        <w:rPr>
          <w:rFonts w:ascii="宋体" w:hAnsi="宋体" w:cs="宋体" w:hint="eastAsia"/>
          <w:sz w:val="28"/>
        </w:rPr>
        <w:t>元</w:t>
      </w:r>
      <w:r>
        <w:rPr>
          <w:rFonts w:ascii="宋体" w:hAnsi="宋体" w:cs="宋体" w:hint="eastAsia"/>
          <w:sz w:val="28"/>
        </w:rPr>
        <w:t>/</w:t>
      </w:r>
      <w:r>
        <w:rPr>
          <w:rFonts w:ascii="宋体" w:hAnsi="宋体" w:cs="宋体" w:hint="eastAsia"/>
          <w:sz w:val="28"/>
        </w:rPr>
        <w:t>天；</w:t>
      </w:r>
    </w:p>
    <w:p w:rsidR="00772DD7" w:rsidRDefault="00E25DE0">
      <w:pPr>
        <w:ind w:firstLineChars="200" w:firstLine="560"/>
        <w:jc w:val="left"/>
        <w:outlineLvl w:val="1"/>
        <w:rPr>
          <w:rFonts w:ascii="宋体" w:hAnsi="宋体" w:cs="宋体"/>
          <w:sz w:val="28"/>
        </w:rPr>
      </w:pPr>
      <w:r>
        <w:rPr>
          <w:rFonts w:ascii="宋体" w:hAnsi="宋体" w:cs="宋体" w:hint="eastAsia"/>
          <w:sz w:val="28"/>
        </w:rPr>
        <w:t>3</w:t>
      </w:r>
      <w:r>
        <w:rPr>
          <w:rFonts w:ascii="宋体" w:hAnsi="宋体" w:cs="宋体" w:hint="eastAsia"/>
          <w:sz w:val="28"/>
        </w:rPr>
        <w:t>、服务质量标准：成果满足采购人要求并通过关审查；质量违约金：合同价的</w:t>
      </w:r>
      <w:r>
        <w:rPr>
          <w:rFonts w:ascii="宋体" w:hAnsi="宋体" w:cs="宋体" w:hint="eastAsia"/>
          <w:sz w:val="28"/>
        </w:rPr>
        <w:t>5%</w:t>
      </w:r>
      <w:r>
        <w:rPr>
          <w:rFonts w:ascii="宋体" w:hAnsi="宋体" w:cs="宋体" w:hint="eastAsia"/>
          <w:sz w:val="28"/>
        </w:rPr>
        <w:t>；</w:t>
      </w:r>
    </w:p>
    <w:p w:rsidR="00772DD7" w:rsidRDefault="00E25DE0">
      <w:pPr>
        <w:ind w:firstLineChars="200" w:firstLine="560"/>
        <w:jc w:val="left"/>
        <w:outlineLvl w:val="1"/>
        <w:rPr>
          <w:rFonts w:ascii="宋体" w:hAnsi="宋体" w:cs="宋体"/>
          <w:sz w:val="28"/>
        </w:rPr>
      </w:pPr>
      <w:r>
        <w:rPr>
          <w:rFonts w:ascii="宋体" w:hAnsi="宋体" w:cs="宋体" w:hint="eastAsia"/>
          <w:sz w:val="28"/>
        </w:rPr>
        <w:t>4</w:t>
      </w:r>
      <w:r>
        <w:rPr>
          <w:rFonts w:ascii="宋体" w:hAnsi="宋体" w:cs="宋体" w:hint="eastAsia"/>
          <w:sz w:val="28"/>
        </w:rPr>
        <w:t>、预算价：</w:t>
      </w:r>
      <w:r>
        <w:rPr>
          <w:rFonts w:ascii="宋体" w:hAnsi="宋体" w:cs="宋体" w:hint="eastAsia"/>
          <w:sz w:val="28"/>
        </w:rPr>
        <w:t>335</w:t>
      </w:r>
      <w:r>
        <w:rPr>
          <w:rFonts w:ascii="宋体" w:hAnsi="宋体" w:cs="宋体" w:hint="eastAsia"/>
          <w:sz w:val="28"/>
        </w:rPr>
        <w:t>万元；</w:t>
      </w:r>
    </w:p>
    <w:p w:rsidR="00772DD7" w:rsidRDefault="00E25DE0">
      <w:pPr>
        <w:ind w:firstLineChars="200" w:firstLine="560"/>
        <w:jc w:val="left"/>
        <w:outlineLvl w:val="1"/>
        <w:rPr>
          <w:rFonts w:ascii="宋体" w:hAnsi="宋体" w:cs="宋体"/>
          <w:sz w:val="28"/>
        </w:rPr>
      </w:pPr>
      <w:r>
        <w:rPr>
          <w:rFonts w:ascii="宋体" w:hAnsi="宋体" w:cs="宋体" w:hint="eastAsia"/>
          <w:sz w:val="28"/>
        </w:rPr>
        <w:t>5</w:t>
      </w:r>
      <w:r>
        <w:rPr>
          <w:rFonts w:ascii="宋体" w:hAnsi="宋体" w:cs="宋体" w:hint="eastAsia"/>
          <w:sz w:val="28"/>
        </w:rPr>
        <w:t>、最高限价：</w:t>
      </w:r>
      <w:r w:rsidRPr="00BA7056">
        <w:rPr>
          <w:rFonts w:ascii="宋体" w:hAnsi="宋体" w:cs="宋体" w:hint="eastAsia"/>
          <w:sz w:val="28"/>
        </w:rPr>
        <w:t>335</w:t>
      </w:r>
      <w:r w:rsidRPr="00BA7056">
        <w:rPr>
          <w:rFonts w:ascii="宋体" w:hAnsi="宋体" w:cs="宋体" w:hint="eastAsia"/>
          <w:sz w:val="28"/>
        </w:rPr>
        <w:t>万元</w:t>
      </w:r>
    </w:p>
    <w:p w:rsidR="00772DD7" w:rsidRDefault="00E25DE0">
      <w:pPr>
        <w:spacing w:line="240" w:lineRule="auto"/>
        <w:jc w:val="left"/>
        <w:outlineLvl w:val="1"/>
        <w:rPr>
          <w:rFonts w:ascii="宋体" w:hAnsi="宋体" w:cs="宋体"/>
          <w:b/>
          <w:bCs/>
          <w:sz w:val="28"/>
        </w:rPr>
      </w:pPr>
      <w:bookmarkStart w:id="5" w:name="_Toc19667"/>
      <w:bookmarkStart w:id="6" w:name="_Toc28758"/>
      <w:bookmarkStart w:id="7" w:name="_Toc5367"/>
      <w:bookmarkStart w:id="8" w:name="_Toc21657"/>
      <w:bookmarkStart w:id="9" w:name="_Toc9942"/>
      <w:r>
        <w:rPr>
          <w:rFonts w:ascii="宋体" w:hAnsi="宋体" w:cs="宋体" w:hint="eastAsia"/>
          <w:b/>
          <w:bCs/>
          <w:sz w:val="28"/>
        </w:rPr>
        <w:t>（二）项目范围和面积</w:t>
      </w:r>
      <w:bookmarkEnd w:id="5"/>
    </w:p>
    <w:bookmarkEnd w:id="6"/>
    <w:bookmarkEnd w:id="7"/>
    <w:bookmarkEnd w:id="8"/>
    <w:bookmarkEnd w:id="9"/>
    <w:p w:rsidR="00772DD7" w:rsidRDefault="00E25DE0">
      <w:pPr>
        <w:ind w:firstLineChars="200" w:firstLine="560"/>
        <w:jc w:val="left"/>
        <w:outlineLvl w:val="1"/>
        <w:rPr>
          <w:rFonts w:ascii="宋体" w:hAnsi="宋体" w:cs="宋体"/>
          <w:sz w:val="28"/>
        </w:rPr>
      </w:pPr>
      <w:r>
        <w:rPr>
          <w:rFonts w:ascii="宋体" w:hAnsi="宋体" w:cs="宋体" w:hint="eastAsia"/>
          <w:sz w:val="28"/>
        </w:rPr>
        <w:t>本规划项目范围包括两个层次：</w:t>
      </w:r>
    </w:p>
    <w:p w:rsidR="00772DD7" w:rsidRDefault="00E25DE0">
      <w:pPr>
        <w:ind w:firstLineChars="200" w:firstLine="562"/>
        <w:jc w:val="left"/>
        <w:outlineLvl w:val="1"/>
        <w:rPr>
          <w:rFonts w:ascii="宋体" w:hAnsi="宋体" w:cs="宋体"/>
          <w:b/>
          <w:bCs/>
          <w:sz w:val="28"/>
        </w:rPr>
      </w:pPr>
      <w:bookmarkStart w:id="10" w:name="_Toc13374"/>
      <w:bookmarkStart w:id="11" w:name="_Toc8611"/>
      <w:bookmarkStart w:id="12" w:name="_Toc18803"/>
      <w:r>
        <w:rPr>
          <w:rFonts w:ascii="宋体" w:hAnsi="宋体" w:cs="宋体" w:hint="eastAsia"/>
          <w:b/>
          <w:bCs/>
          <w:sz w:val="28"/>
        </w:rPr>
        <w:t>1</w:t>
      </w:r>
      <w:r>
        <w:rPr>
          <w:rFonts w:ascii="宋体" w:hAnsi="宋体" w:cs="宋体" w:hint="eastAsia"/>
          <w:b/>
          <w:bCs/>
          <w:sz w:val="28"/>
        </w:rPr>
        <w:t>、堰桥街道国土空间规划范围</w:t>
      </w:r>
      <w:bookmarkEnd w:id="10"/>
      <w:bookmarkEnd w:id="11"/>
      <w:bookmarkEnd w:id="12"/>
    </w:p>
    <w:p w:rsidR="00772DD7" w:rsidRDefault="00E25DE0">
      <w:pPr>
        <w:ind w:firstLineChars="200" w:firstLine="560"/>
        <w:jc w:val="left"/>
        <w:outlineLvl w:val="1"/>
        <w:rPr>
          <w:rFonts w:ascii="宋体" w:hAnsi="宋体" w:cs="宋体"/>
          <w:sz w:val="28"/>
        </w:rPr>
      </w:pPr>
      <w:bookmarkStart w:id="13" w:name="_Toc1101"/>
      <w:bookmarkStart w:id="14" w:name="_Toc18622"/>
      <w:bookmarkStart w:id="15" w:name="_Toc8829"/>
      <w:r>
        <w:rPr>
          <w:rFonts w:ascii="宋体" w:hAnsi="宋体" w:cs="宋体" w:hint="eastAsia"/>
          <w:sz w:val="28"/>
        </w:rPr>
        <w:t>堰桥街道行政辖区范围，面积约</w:t>
      </w:r>
      <w:r>
        <w:rPr>
          <w:rFonts w:ascii="宋体" w:hAnsi="宋体" w:cs="宋体" w:hint="eastAsia"/>
          <w:sz w:val="28"/>
        </w:rPr>
        <w:t>38.5</w:t>
      </w:r>
      <w:r>
        <w:rPr>
          <w:rFonts w:ascii="宋体" w:hAnsi="宋体" w:cs="宋体" w:hint="eastAsia"/>
          <w:sz w:val="28"/>
        </w:rPr>
        <w:t>平方公里。</w:t>
      </w:r>
      <w:bookmarkEnd w:id="13"/>
      <w:bookmarkEnd w:id="14"/>
      <w:bookmarkEnd w:id="15"/>
    </w:p>
    <w:p w:rsidR="00772DD7" w:rsidRDefault="00E25DE0">
      <w:pPr>
        <w:numPr>
          <w:ilvl w:val="0"/>
          <w:numId w:val="1"/>
        </w:numPr>
        <w:ind w:firstLineChars="200" w:firstLine="562"/>
        <w:jc w:val="left"/>
        <w:outlineLvl w:val="1"/>
        <w:rPr>
          <w:rFonts w:ascii="宋体" w:hAnsi="宋体" w:cs="宋体"/>
          <w:b/>
          <w:bCs/>
          <w:sz w:val="28"/>
        </w:rPr>
      </w:pPr>
      <w:bookmarkStart w:id="16" w:name="_Toc6448"/>
      <w:bookmarkStart w:id="17" w:name="_Toc27606"/>
      <w:bookmarkStart w:id="18" w:name="_Toc1544"/>
      <w:r>
        <w:rPr>
          <w:rFonts w:ascii="宋体" w:hAnsi="宋体" w:cs="宋体" w:hint="eastAsia"/>
          <w:b/>
          <w:bCs/>
          <w:sz w:val="28"/>
        </w:rPr>
        <w:t>重点片区城市设计范围</w:t>
      </w:r>
      <w:bookmarkEnd w:id="16"/>
      <w:bookmarkEnd w:id="17"/>
      <w:bookmarkEnd w:id="18"/>
    </w:p>
    <w:p w:rsidR="00772DD7" w:rsidRDefault="00E25DE0">
      <w:pPr>
        <w:ind w:firstLineChars="200" w:firstLine="560"/>
        <w:jc w:val="left"/>
        <w:outlineLvl w:val="1"/>
        <w:rPr>
          <w:rFonts w:ascii="宋体" w:hAnsi="宋体" w:cs="宋体"/>
          <w:sz w:val="28"/>
        </w:rPr>
      </w:pPr>
      <w:bookmarkStart w:id="19" w:name="_Toc17621"/>
      <w:bookmarkStart w:id="20" w:name="_Toc17237"/>
      <w:bookmarkStart w:id="21" w:name="_Toc13818"/>
      <w:r>
        <w:rPr>
          <w:rFonts w:ascii="宋体" w:hAnsi="宋体" w:cs="宋体" w:hint="eastAsia"/>
          <w:sz w:val="28"/>
        </w:rPr>
        <w:t>包括堰桥老镇区和堰桥工业园两部分，共</w:t>
      </w:r>
      <w:r>
        <w:rPr>
          <w:rFonts w:ascii="宋体" w:hAnsi="宋体" w:cs="宋体" w:hint="eastAsia"/>
          <w:sz w:val="28"/>
        </w:rPr>
        <w:t>4.2</w:t>
      </w:r>
      <w:r>
        <w:rPr>
          <w:rFonts w:ascii="宋体" w:hAnsi="宋体" w:cs="宋体" w:hint="eastAsia"/>
          <w:sz w:val="28"/>
        </w:rPr>
        <w:t>平方公里，其中：</w:t>
      </w:r>
      <w:bookmarkEnd w:id="19"/>
      <w:bookmarkEnd w:id="20"/>
      <w:bookmarkEnd w:id="21"/>
    </w:p>
    <w:p w:rsidR="00772DD7" w:rsidRDefault="00E25DE0">
      <w:pPr>
        <w:ind w:firstLineChars="200" w:firstLine="560"/>
        <w:jc w:val="left"/>
        <w:outlineLvl w:val="1"/>
        <w:rPr>
          <w:rFonts w:ascii="宋体" w:hAnsi="宋体" w:cs="宋体"/>
          <w:sz w:val="28"/>
        </w:rPr>
      </w:pPr>
      <w:bookmarkStart w:id="22" w:name="_Toc32180"/>
      <w:bookmarkStart w:id="23" w:name="_Toc27613"/>
      <w:bookmarkStart w:id="24" w:name="_Toc27696"/>
      <w:r>
        <w:rPr>
          <w:rFonts w:ascii="宋体" w:hAnsi="宋体" w:cs="宋体" w:hint="eastAsia"/>
          <w:sz w:val="28"/>
        </w:rPr>
        <w:t>（</w:t>
      </w:r>
      <w:r>
        <w:rPr>
          <w:rFonts w:ascii="宋体" w:hAnsi="宋体" w:cs="宋体" w:hint="eastAsia"/>
          <w:sz w:val="28"/>
        </w:rPr>
        <w:t>1</w:t>
      </w:r>
      <w:r>
        <w:rPr>
          <w:rFonts w:ascii="宋体" w:hAnsi="宋体" w:cs="宋体" w:hint="eastAsia"/>
          <w:sz w:val="28"/>
        </w:rPr>
        <w:t>）堰桥</w:t>
      </w:r>
      <w:bookmarkEnd w:id="22"/>
      <w:bookmarkEnd w:id="23"/>
      <w:r>
        <w:rPr>
          <w:rFonts w:ascii="宋体" w:hAnsi="宋体" w:cs="宋体" w:hint="eastAsia"/>
          <w:sz w:val="28"/>
        </w:rPr>
        <w:t>老镇区</w:t>
      </w:r>
      <w:bookmarkEnd w:id="24"/>
    </w:p>
    <w:p w:rsidR="00772DD7" w:rsidRDefault="00E25DE0">
      <w:pPr>
        <w:ind w:firstLineChars="200" w:firstLine="560"/>
        <w:jc w:val="left"/>
        <w:outlineLvl w:val="1"/>
        <w:rPr>
          <w:rFonts w:ascii="宋体" w:hAnsi="宋体" w:cs="宋体"/>
          <w:sz w:val="28"/>
        </w:rPr>
      </w:pPr>
      <w:bookmarkStart w:id="25" w:name="_Toc13865"/>
      <w:bookmarkStart w:id="26" w:name="_Toc10759"/>
      <w:bookmarkStart w:id="27" w:name="_Toc5808"/>
      <w:r>
        <w:rPr>
          <w:rFonts w:ascii="宋体" w:hAnsi="宋体" w:cs="宋体" w:hint="eastAsia"/>
          <w:sz w:val="28"/>
        </w:rPr>
        <w:t>北至规划外环线（堰丰路）—北惠路、东至堰桥港—堰桥街道行政边界、南至文惠路、西至凤翔快速路，面积约</w:t>
      </w:r>
      <w:r>
        <w:rPr>
          <w:rFonts w:ascii="宋体" w:hAnsi="宋体" w:cs="宋体" w:hint="eastAsia"/>
          <w:sz w:val="28"/>
        </w:rPr>
        <w:t>2.4</w:t>
      </w:r>
      <w:r>
        <w:rPr>
          <w:rFonts w:ascii="宋体" w:hAnsi="宋体" w:cs="宋体" w:hint="eastAsia"/>
          <w:sz w:val="28"/>
        </w:rPr>
        <w:t>平方公里。</w:t>
      </w:r>
      <w:bookmarkEnd w:id="25"/>
      <w:bookmarkEnd w:id="26"/>
      <w:bookmarkEnd w:id="27"/>
    </w:p>
    <w:p w:rsidR="00772DD7" w:rsidRDefault="00E25DE0">
      <w:pPr>
        <w:ind w:firstLineChars="200" w:firstLine="560"/>
        <w:jc w:val="left"/>
        <w:outlineLvl w:val="1"/>
        <w:rPr>
          <w:rFonts w:ascii="宋体" w:hAnsi="宋体" w:cs="宋体"/>
          <w:sz w:val="28"/>
        </w:rPr>
      </w:pPr>
      <w:bookmarkStart w:id="28" w:name="_Toc7179"/>
      <w:bookmarkStart w:id="29" w:name="_Toc30906"/>
      <w:bookmarkStart w:id="30" w:name="_Toc5928"/>
      <w:r>
        <w:rPr>
          <w:rFonts w:ascii="宋体" w:hAnsi="宋体" w:cs="宋体" w:hint="eastAsia"/>
          <w:sz w:val="28"/>
        </w:rPr>
        <w:t>（</w:t>
      </w:r>
      <w:r>
        <w:rPr>
          <w:rFonts w:ascii="宋体" w:hAnsi="宋体" w:cs="宋体" w:hint="eastAsia"/>
          <w:sz w:val="28"/>
        </w:rPr>
        <w:t>2</w:t>
      </w:r>
      <w:r>
        <w:rPr>
          <w:rFonts w:ascii="宋体" w:hAnsi="宋体" w:cs="宋体" w:hint="eastAsia"/>
          <w:sz w:val="28"/>
        </w:rPr>
        <w:t>）堰桥工业</w:t>
      </w:r>
      <w:bookmarkEnd w:id="28"/>
      <w:bookmarkEnd w:id="29"/>
      <w:r>
        <w:rPr>
          <w:rFonts w:ascii="宋体" w:hAnsi="宋体" w:cs="宋体" w:hint="eastAsia"/>
          <w:sz w:val="28"/>
        </w:rPr>
        <w:t>园</w:t>
      </w:r>
      <w:bookmarkEnd w:id="30"/>
    </w:p>
    <w:p w:rsidR="00772DD7" w:rsidRDefault="00E25DE0">
      <w:pPr>
        <w:ind w:firstLineChars="200" w:firstLine="560"/>
        <w:jc w:val="left"/>
        <w:outlineLvl w:val="1"/>
        <w:rPr>
          <w:rFonts w:ascii="宋体" w:hAnsi="宋体" w:cs="宋体"/>
        </w:rPr>
      </w:pPr>
      <w:bookmarkStart w:id="31" w:name="_Toc2115"/>
      <w:bookmarkStart w:id="32" w:name="_Toc21321"/>
      <w:bookmarkStart w:id="33" w:name="_Toc14095"/>
      <w:r>
        <w:rPr>
          <w:rFonts w:ascii="宋体" w:hAnsi="宋体" w:cs="宋体" w:hint="eastAsia"/>
          <w:sz w:val="28"/>
        </w:rPr>
        <w:t>北至规划外环线（堰丰路）、东至凤翔快速路、南至堰玉路、西至堰盛路，面积约</w:t>
      </w:r>
      <w:r>
        <w:rPr>
          <w:rFonts w:ascii="宋体" w:hAnsi="宋体" w:cs="宋体" w:hint="eastAsia"/>
          <w:sz w:val="28"/>
        </w:rPr>
        <w:t>1.8</w:t>
      </w:r>
      <w:r>
        <w:rPr>
          <w:rFonts w:ascii="宋体" w:hAnsi="宋体" w:cs="宋体" w:hint="eastAsia"/>
          <w:sz w:val="28"/>
        </w:rPr>
        <w:t>平方公里。</w:t>
      </w:r>
      <w:bookmarkEnd w:id="31"/>
      <w:bookmarkEnd w:id="32"/>
      <w:bookmarkEnd w:id="33"/>
    </w:p>
    <w:p w:rsidR="00772DD7" w:rsidRDefault="00772DD7">
      <w:pPr>
        <w:rPr>
          <w:rFonts w:ascii="宋体" w:hAnsi="宋体" w:cs="宋体"/>
        </w:rPr>
      </w:pPr>
    </w:p>
    <w:p w:rsidR="00772DD7" w:rsidRDefault="00772DD7">
      <w:pPr>
        <w:rPr>
          <w:rFonts w:ascii="宋体" w:hAnsi="宋体" w:cs="宋体"/>
        </w:rPr>
      </w:pPr>
      <w:r w:rsidRPr="00772DD7">
        <w:rPr>
          <w:rFonts w:ascii="宋体" w:hAnsi="宋体" w:cs="宋体"/>
          <w:b/>
          <w:bCs/>
          <w:sz w:val="28"/>
        </w:rPr>
        <w:pict>
          <v:shapetype id="_x0000_t202" coordsize="21600,21600" o:spt="202" path="m,l,21600r21600,l21600,xe">
            <v:stroke joinstyle="miter"/>
            <v:path gradientshapeok="t" o:connecttype="rect"/>
          </v:shapetype>
          <v:shape id="_x0000_s1026" type="#_x0000_t202" style="position:absolute;left:0;text-align:left;margin-left:237.15pt;margin-top:164.9pt;width:96.9pt;height:16.3pt;z-index:251661312" o:gfxdata="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uLxqm1wAAAAsBAAAPAAAAAAAAAAEAIAAAACIAAABkcnMvZG93&#10;bnJldi54bWxQSwECFAAUAAAACACHTuJA3CAS/DoCAABmBAAADgAAAAAAAAABACAAAAAmAQAAZHJz&#10;L2Uyb0RvYy54bWxQSwUGAAAAAAYABgBZAQAA0gUAAAAA&#10;" filled="f" stroked="f" strokeweight=".5pt">
            <v:textbox style="mso-fit-shape-to-text:t">
              <w:txbxContent>
                <w:p w:rsidR="00772DD7" w:rsidRDefault="00E25DE0">
                  <w:pPr>
                    <w:jc w:val="right"/>
                    <w:rPr>
                      <w:rFonts w:ascii="微软雅黑" w:eastAsia="微软雅黑" w:hAnsi="微软雅黑" w:cs="微软雅黑"/>
                      <w:color w:val="000000" w:themeColor="text1"/>
                      <w:sz w:val="20"/>
                      <w:szCs w:val="20"/>
                    </w:rPr>
                  </w:pPr>
                  <w:r>
                    <w:rPr>
                      <w:rFonts w:ascii="微软雅黑" w:eastAsia="微软雅黑" w:hAnsi="微软雅黑" w:cs="微软雅黑" w:hint="eastAsia"/>
                      <w:color w:val="000000" w:themeColor="text1"/>
                      <w:sz w:val="20"/>
                      <w:szCs w:val="20"/>
                    </w:rPr>
                    <w:t>堰桥老镇区</w:t>
                  </w:r>
                </w:p>
              </w:txbxContent>
            </v:textbox>
          </v:shape>
        </w:pict>
      </w:r>
      <w:r>
        <w:rPr>
          <w:rFonts w:ascii="宋体" w:hAnsi="宋体" w:cs="宋体"/>
        </w:rPr>
        <w:pict>
          <v:line id="_x0000_s1031" style="position:absolute;left:0;text-align:left;z-index:251662336" from="213.7pt,205.15pt" to="341.75pt,205.15pt" o:gfxdata="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w6QH3WAAAA&#10;CwEAAA8AAAAAAAAAAQAgAAAAIgAAAGRycy9kb3ducmV2LnhtbFBLAQIUABQAAAAIAIdO4kAWSAU8&#10;5gEAALIDAAAOAAAAAAAAAAEAIAAAACUBAABkcnMvZTJvRG9jLnhtbFBLBQYAAAAABgAGAFkBAAB9&#10;BQAAAAA=&#10;" strokecolor="yellow" strokeweight="1.25pt">
            <v:stroke joinstyle="miter"/>
          </v:line>
        </w:pict>
      </w:r>
      <w:r w:rsidRPr="00772DD7">
        <w:rPr>
          <w:rFonts w:ascii="宋体" w:hAnsi="宋体" w:cs="宋体"/>
          <w:b/>
          <w:bCs/>
          <w:sz w:val="28"/>
        </w:rPr>
        <w:pict>
          <v:shape id="_x0000_s1030" type="#_x0000_t202" style="position:absolute;left:0;text-align:left;margin-left:237pt;margin-top:74.8pt;width:96.9pt;height:16.3pt;z-index:251664384" o:gfxdata="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RaeIfWAAAACwEAAA8AAAAAAAAAAQAgAAAAIgAAAGRycy9kb3du&#10;cmV2LnhtbFBLAQIUABQAAAAIAIdO4kDm05UjOgIAAGgEAAAOAAAAAAAAAAEAIAAAACUBAABkcnMv&#10;ZTJvRG9jLnhtbFBLBQYAAAAABgAGAFkBAADRBQAAAAA=&#10;" filled="f" stroked="f" strokeweight=".5pt">
            <v:textbox style="mso-fit-shape-to-text:t">
              <w:txbxContent>
                <w:p w:rsidR="00772DD7" w:rsidRDefault="00E25DE0">
                  <w:pPr>
                    <w:jc w:val="right"/>
                    <w:rPr>
                      <w:rFonts w:ascii="微软雅黑" w:eastAsia="微软雅黑" w:hAnsi="微软雅黑" w:cs="微软雅黑"/>
                      <w:color w:val="000000" w:themeColor="text1"/>
                      <w:sz w:val="20"/>
                      <w:szCs w:val="20"/>
                    </w:rPr>
                  </w:pPr>
                  <w:r>
                    <w:rPr>
                      <w:rFonts w:ascii="微软雅黑" w:eastAsia="微软雅黑" w:hAnsi="微软雅黑" w:cs="微软雅黑" w:hint="eastAsia"/>
                      <w:color w:val="000000" w:themeColor="text1"/>
                      <w:sz w:val="20"/>
                      <w:szCs w:val="20"/>
                    </w:rPr>
                    <w:t>堰桥工业园</w:t>
                  </w:r>
                </w:p>
              </w:txbxContent>
            </v:textbox>
          </v:shape>
        </w:pict>
      </w:r>
      <w:r w:rsidRPr="00772DD7">
        <w:rPr>
          <w:rFonts w:ascii="宋体" w:hAnsi="宋体" w:cs="宋体"/>
          <w:b/>
          <w:bCs/>
          <w:sz w:val="28"/>
        </w:rPr>
        <w:pict>
          <v:shape id="_x0000_s1029" type="#_x0000_t202" style="position:absolute;left:0;text-align:left;margin-left:204.1pt;margin-top:34.15pt;width:147.9pt;height:37.4pt;z-index:251660288" o:gfxdata="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rzyxy2wAAAAoBAAAPAAAAAAAA&#10;AAEAIAAAACIAAABkcnMvZG93bnJldi54bWxQSwECFAAUAAAACACHTuJA/9dWnEgCAAByBAAADgAA&#10;AAAAAAABACAAAAAqAQAAZHJzL2Uyb0RvYy54bWxQSwUGAAAAAAYABgBZAQAA5AUAAAAA&#10;" filled="f" stroked="f" strokeweight=".5pt">
            <v:textbox>
              <w:txbxContent>
                <w:p w:rsidR="00772DD7" w:rsidRDefault="00E25DE0">
                  <w:pPr>
                    <w:spacing w:line="240" w:lineRule="auto"/>
                    <w:rPr>
                      <w:rFonts w:ascii="微软雅黑" w:eastAsia="微软雅黑" w:hAnsi="微软雅黑" w:cs="微软雅黑"/>
                      <w:color w:val="000000" w:themeColor="text1"/>
                      <w:sz w:val="20"/>
                      <w:szCs w:val="20"/>
                    </w:rPr>
                  </w:pPr>
                  <w:r>
                    <w:rPr>
                      <w:rFonts w:ascii="微软雅黑" w:eastAsia="微软雅黑" w:hAnsi="微软雅黑" w:cs="微软雅黑" w:hint="eastAsia"/>
                      <w:color w:val="000000" w:themeColor="text1"/>
                      <w:sz w:val="20"/>
                      <w:szCs w:val="20"/>
                    </w:rPr>
                    <w:t>堰桥街道国土空间规划范围</w:t>
                  </w:r>
                </w:p>
              </w:txbxContent>
            </v:textbox>
          </v:shape>
        </w:pict>
      </w:r>
      <w:r>
        <w:rPr>
          <w:rFonts w:ascii="宋体" w:hAnsi="宋体" w:cs="宋体"/>
        </w:rPr>
        <w:pict>
          <v:line id="_x0000_s1028" style="position:absolute;left:0;text-align:left;z-index:251663360" from="128.4pt,68.7pt" to="337.5pt,68.7pt" o:gfxdata="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rur&#10;FNgAAAALAQAADwAAAAAAAAABACAAAAAiAAAAZHJzL2Rvd25yZXYueG1sUEsBAhQAFAAAAAgAh07i&#10;QBShRz7pAQAAsgMAAA4AAAAAAAAAAQAgAAAAJwEAAGRycy9lMm9Eb2MueG1sUEsFBgAAAAAGAAYA&#10;WQEAAIIFAAAAAA==&#10;" strokecolor="#ff00c5" strokeweight="1.25pt">
            <v:stroke joinstyle="miter"/>
          </v:line>
        </w:pict>
      </w:r>
      <w:r w:rsidRPr="00772DD7">
        <w:rPr>
          <w:rFonts w:ascii="宋体" w:hAnsi="宋体" w:cs="宋体"/>
          <w:sz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27" type="#_x0000_t34" style="position:absolute;left:0;text-align:left;margin-left:98.45pt;margin-top:111.45pt;width:231.55pt;height:21.55pt;flip:y;z-index:251665408" o:gfxdata="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A36nrWAAAA&#10;CwEAAA8AAAAAAAAAAQAgAAAAIgAAAGRycy9kb3ducmV2LnhtbFBLAQIUABQAAAAIAIdO4kCTguNu&#10;HwIAAAUEAAAOAAAAAAAAAAEAIAAAACUBAABkcnMvZTJvRG9jLnhtbFBLBQYAAAAABgAGAFkBAAC2&#10;BQAAAAA=&#10;" adj="-42" strokecolor="yellow" strokeweight="1.25pt"/>
        </w:pict>
      </w:r>
      <w:r w:rsidR="00E25DE0">
        <w:rPr>
          <w:rFonts w:ascii="宋体" w:hAnsi="宋体" w:cs="宋体" w:hint="eastAsia"/>
          <w:noProof/>
        </w:rPr>
        <w:drawing>
          <wp:inline distT="0" distB="0" distL="114300" distR="114300">
            <wp:extent cx="4533265" cy="6701155"/>
            <wp:effectExtent l="0" t="0" r="635"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cstate="print"/>
                    <a:stretch>
                      <a:fillRect/>
                    </a:stretch>
                  </pic:blipFill>
                  <pic:spPr>
                    <a:xfrm>
                      <a:off x="0" y="0"/>
                      <a:ext cx="4533265" cy="6701155"/>
                    </a:xfrm>
                    <a:prstGeom prst="rect">
                      <a:avLst/>
                    </a:prstGeom>
                    <a:noFill/>
                    <a:ln>
                      <a:noFill/>
                    </a:ln>
                  </pic:spPr>
                </pic:pic>
              </a:graphicData>
            </a:graphic>
          </wp:inline>
        </w:drawing>
      </w:r>
    </w:p>
    <w:p w:rsidR="00772DD7" w:rsidRDefault="00772DD7">
      <w:pPr>
        <w:rPr>
          <w:rFonts w:ascii="宋体" w:hAnsi="宋体" w:cs="宋体"/>
        </w:rPr>
      </w:pPr>
    </w:p>
    <w:p w:rsidR="00772DD7" w:rsidRDefault="00E25DE0">
      <w:pPr>
        <w:jc w:val="center"/>
        <w:rPr>
          <w:rFonts w:ascii="宋体" w:hAnsi="宋体" w:cs="宋体"/>
        </w:rPr>
      </w:pPr>
      <w:bookmarkStart w:id="34" w:name="_Toc19567"/>
      <w:bookmarkStart w:id="35" w:name="_Toc3410"/>
      <w:bookmarkStart w:id="36" w:name="_Toc17948"/>
      <w:r>
        <w:rPr>
          <w:rFonts w:ascii="宋体" w:hAnsi="宋体" w:cs="宋体" w:hint="eastAsia"/>
          <w:szCs w:val="21"/>
        </w:rPr>
        <w:t>规划范围示意图</w:t>
      </w:r>
      <w:bookmarkEnd w:id="34"/>
      <w:bookmarkEnd w:id="35"/>
      <w:bookmarkEnd w:id="36"/>
    </w:p>
    <w:p w:rsidR="00772DD7" w:rsidRDefault="00772DD7">
      <w:pPr>
        <w:rPr>
          <w:rFonts w:ascii="宋体" w:hAnsi="宋体" w:cs="宋体"/>
        </w:rPr>
      </w:pPr>
    </w:p>
    <w:p w:rsidR="00772DD7" w:rsidRDefault="00772DD7">
      <w:pPr>
        <w:rPr>
          <w:rFonts w:ascii="宋体" w:hAnsi="宋体" w:cs="宋体"/>
        </w:rPr>
      </w:pPr>
    </w:p>
    <w:p w:rsidR="00772DD7" w:rsidRDefault="00772DD7">
      <w:pPr>
        <w:rPr>
          <w:rFonts w:ascii="宋体" w:hAnsi="宋体" w:cs="宋体"/>
        </w:rPr>
      </w:pPr>
    </w:p>
    <w:p w:rsidR="00772DD7" w:rsidRDefault="00772DD7">
      <w:pPr>
        <w:outlineLvl w:val="1"/>
        <w:rPr>
          <w:rFonts w:ascii="宋体" w:hAnsi="宋体" w:cs="宋体"/>
          <w:szCs w:val="21"/>
        </w:rPr>
      </w:pPr>
    </w:p>
    <w:p w:rsidR="00772DD7" w:rsidRDefault="00E25DE0">
      <w:pPr>
        <w:spacing w:line="240" w:lineRule="auto"/>
        <w:jc w:val="left"/>
        <w:outlineLvl w:val="1"/>
        <w:rPr>
          <w:rFonts w:ascii="宋体" w:hAnsi="宋体" w:cs="宋体"/>
          <w:b/>
          <w:bCs/>
          <w:sz w:val="28"/>
        </w:rPr>
      </w:pPr>
      <w:bookmarkStart w:id="37" w:name="_Toc24325"/>
      <w:r>
        <w:rPr>
          <w:rFonts w:ascii="宋体" w:hAnsi="宋体" w:cs="宋体" w:hint="eastAsia"/>
          <w:b/>
          <w:bCs/>
          <w:sz w:val="28"/>
        </w:rPr>
        <w:lastRenderedPageBreak/>
        <w:t>（三）规划期限</w:t>
      </w:r>
      <w:bookmarkEnd w:id="37"/>
    </w:p>
    <w:p w:rsidR="00772DD7" w:rsidRDefault="00E25DE0">
      <w:pPr>
        <w:ind w:firstLineChars="200" w:firstLine="560"/>
        <w:jc w:val="left"/>
        <w:outlineLvl w:val="1"/>
        <w:rPr>
          <w:rFonts w:ascii="宋体" w:hAnsi="宋体" w:cs="宋体"/>
          <w:sz w:val="28"/>
        </w:rPr>
      </w:pPr>
      <w:bookmarkStart w:id="38" w:name="_Toc15046"/>
      <w:bookmarkStart w:id="39" w:name="_Toc19225"/>
      <w:bookmarkStart w:id="40" w:name="_Toc16523"/>
      <w:r>
        <w:rPr>
          <w:rFonts w:ascii="宋体" w:hAnsi="宋体" w:cs="宋体" w:hint="eastAsia"/>
          <w:sz w:val="28"/>
        </w:rPr>
        <w:t>为了便于原始数据采集，基准年为</w:t>
      </w:r>
      <w:r>
        <w:rPr>
          <w:rFonts w:ascii="宋体" w:hAnsi="宋体" w:cs="宋体" w:hint="eastAsia"/>
          <w:sz w:val="28"/>
        </w:rPr>
        <w:t>2021</w:t>
      </w:r>
      <w:r>
        <w:rPr>
          <w:rFonts w:ascii="宋体" w:hAnsi="宋体" w:cs="宋体" w:hint="eastAsia"/>
          <w:sz w:val="28"/>
        </w:rPr>
        <w:t>年；近期至</w:t>
      </w:r>
      <w:r>
        <w:rPr>
          <w:rFonts w:ascii="宋体" w:hAnsi="宋体" w:cs="宋体" w:hint="eastAsia"/>
          <w:sz w:val="28"/>
        </w:rPr>
        <w:t>2025</w:t>
      </w:r>
      <w:r>
        <w:rPr>
          <w:rFonts w:ascii="宋体" w:hAnsi="宋体" w:cs="宋体" w:hint="eastAsia"/>
          <w:sz w:val="28"/>
        </w:rPr>
        <w:t>年，同国民社会经济十四五规划相衔接；远期至</w:t>
      </w:r>
      <w:r>
        <w:rPr>
          <w:rFonts w:ascii="宋体" w:hAnsi="宋体" w:cs="宋体" w:hint="eastAsia"/>
          <w:sz w:val="28"/>
        </w:rPr>
        <w:t>2035</w:t>
      </w:r>
      <w:r>
        <w:rPr>
          <w:rFonts w:ascii="宋体" w:hAnsi="宋体" w:cs="宋体" w:hint="eastAsia"/>
          <w:sz w:val="28"/>
        </w:rPr>
        <w:t>年，对接新一轮国土空间规划要求。</w:t>
      </w:r>
      <w:bookmarkEnd w:id="38"/>
      <w:bookmarkEnd w:id="39"/>
      <w:bookmarkEnd w:id="40"/>
    </w:p>
    <w:p w:rsidR="00772DD7" w:rsidRDefault="00E25DE0">
      <w:pPr>
        <w:spacing w:line="240" w:lineRule="auto"/>
        <w:jc w:val="left"/>
        <w:outlineLvl w:val="1"/>
        <w:rPr>
          <w:rFonts w:ascii="宋体" w:hAnsi="宋体" w:cs="宋体"/>
          <w:b/>
          <w:bCs/>
          <w:sz w:val="28"/>
        </w:rPr>
      </w:pPr>
      <w:bookmarkStart w:id="41" w:name="_Toc6543"/>
      <w:bookmarkStart w:id="42" w:name="_Toc6113"/>
      <w:r>
        <w:rPr>
          <w:rFonts w:ascii="宋体" w:hAnsi="宋体" w:cs="宋体" w:hint="eastAsia"/>
          <w:b/>
          <w:bCs/>
          <w:sz w:val="28"/>
        </w:rPr>
        <w:t>（四）规划目标</w:t>
      </w:r>
      <w:bookmarkEnd w:id="41"/>
      <w:bookmarkEnd w:id="42"/>
    </w:p>
    <w:p w:rsidR="00772DD7" w:rsidRDefault="00E25DE0">
      <w:pPr>
        <w:ind w:firstLineChars="200" w:firstLine="560"/>
        <w:jc w:val="left"/>
        <w:outlineLvl w:val="1"/>
        <w:rPr>
          <w:rFonts w:ascii="宋体" w:hAnsi="宋体" w:cs="宋体"/>
          <w:sz w:val="21"/>
          <w:szCs w:val="21"/>
        </w:rPr>
      </w:pPr>
      <w:bookmarkStart w:id="43" w:name="_Toc20843"/>
      <w:bookmarkStart w:id="44" w:name="_Toc15647"/>
      <w:bookmarkStart w:id="45" w:name="_Toc7726"/>
      <w:r>
        <w:rPr>
          <w:rFonts w:ascii="宋体" w:hAnsi="宋体" w:cs="宋体" w:hint="eastAsia"/>
          <w:sz w:val="28"/>
        </w:rPr>
        <w:t>以行政区划调整为契机，盘点梳理堰桥街道辖区范围各类资源，探索在锡澄协同发展中发挥积极作用高质量发展的新路径，构建“战略目标</w:t>
      </w:r>
      <w:r>
        <w:rPr>
          <w:rFonts w:ascii="宋体" w:hAnsi="宋体" w:cs="宋体" w:hint="eastAsia"/>
          <w:sz w:val="28"/>
        </w:rPr>
        <w:t>-</w:t>
      </w:r>
      <w:r>
        <w:rPr>
          <w:rFonts w:ascii="宋体" w:hAnsi="宋体" w:cs="宋体" w:hint="eastAsia"/>
          <w:sz w:val="28"/>
        </w:rPr>
        <w:t>空间格局</w:t>
      </w:r>
      <w:r>
        <w:rPr>
          <w:rFonts w:ascii="宋体" w:hAnsi="宋体" w:cs="宋体" w:hint="eastAsia"/>
          <w:sz w:val="28"/>
        </w:rPr>
        <w:t>-</w:t>
      </w:r>
      <w:r>
        <w:rPr>
          <w:rFonts w:ascii="宋体" w:hAnsi="宋体" w:cs="宋体" w:hint="eastAsia"/>
          <w:sz w:val="28"/>
        </w:rPr>
        <w:t>策略行动和实施保障”总体发展大纲，打造高品质环境，高端制造业，高品质生活，高端人才集聚的智能智造新基地、绿色经济新增长极、品质宜居新中心、生态城区新典范。</w:t>
      </w:r>
      <w:bookmarkEnd w:id="43"/>
      <w:bookmarkEnd w:id="44"/>
      <w:bookmarkEnd w:id="45"/>
    </w:p>
    <w:p w:rsidR="00772DD7" w:rsidRDefault="00E25DE0" w:rsidP="00BA7056">
      <w:pPr>
        <w:spacing w:beforeLines="50" w:afterLines="20"/>
        <w:outlineLvl w:val="0"/>
        <w:rPr>
          <w:rFonts w:ascii="宋体" w:hAnsi="宋体" w:cs="宋体"/>
          <w:b/>
          <w:bCs/>
          <w:sz w:val="32"/>
          <w:szCs w:val="28"/>
        </w:rPr>
      </w:pPr>
      <w:bookmarkStart w:id="46" w:name="_Toc196988620"/>
      <w:bookmarkStart w:id="47" w:name="_Toc196988389"/>
      <w:bookmarkStart w:id="48" w:name="_Toc9804"/>
      <w:bookmarkStart w:id="49" w:name="_Toc74053470"/>
      <w:r>
        <w:rPr>
          <w:rFonts w:ascii="宋体" w:hAnsi="宋体" w:cs="宋体" w:hint="eastAsia"/>
          <w:b/>
          <w:bCs/>
          <w:sz w:val="28"/>
          <w:szCs w:val="24"/>
        </w:rPr>
        <w:t>二、编制背景</w:t>
      </w:r>
      <w:bookmarkEnd w:id="46"/>
      <w:bookmarkEnd w:id="47"/>
      <w:r>
        <w:rPr>
          <w:rFonts w:ascii="宋体" w:hAnsi="宋体" w:cs="宋体" w:hint="eastAsia"/>
          <w:b/>
          <w:bCs/>
          <w:sz w:val="28"/>
          <w:szCs w:val="24"/>
        </w:rPr>
        <w:t>和规划依据</w:t>
      </w:r>
      <w:bookmarkEnd w:id="48"/>
      <w:bookmarkEnd w:id="49"/>
    </w:p>
    <w:p w:rsidR="00772DD7" w:rsidRDefault="00E25DE0">
      <w:pPr>
        <w:spacing w:line="240" w:lineRule="auto"/>
        <w:jc w:val="left"/>
        <w:outlineLvl w:val="1"/>
        <w:rPr>
          <w:rFonts w:ascii="宋体" w:hAnsi="宋体" w:cs="宋体"/>
          <w:b/>
          <w:bCs/>
          <w:sz w:val="28"/>
        </w:rPr>
      </w:pPr>
      <w:bookmarkStart w:id="50" w:name="_Toc23056"/>
      <w:bookmarkStart w:id="51" w:name="_Toc74053471"/>
      <w:r>
        <w:rPr>
          <w:rFonts w:ascii="宋体" w:hAnsi="宋体" w:cs="宋体" w:hint="eastAsia"/>
          <w:b/>
          <w:bCs/>
          <w:sz w:val="28"/>
        </w:rPr>
        <w:t>（一）编制背景</w:t>
      </w:r>
      <w:bookmarkEnd w:id="50"/>
      <w:bookmarkEnd w:id="51"/>
    </w:p>
    <w:p w:rsidR="00772DD7" w:rsidRDefault="00E25DE0">
      <w:pPr>
        <w:ind w:firstLineChars="200" w:firstLine="560"/>
        <w:jc w:val="left"/>
        <w:outlineLvl w:val="1"/>
        <w:rPr>
          <w:rFonts w:ascii="宋体" w:hAnsi="宋体" w:cs="宋体"/>
          <w:sz w:val="28"/>
        </w:rPr>
      </w:pPr>
      <w:bookmarkStart w:id="52" w:name="_Toc23300"/>
      <w:bookmarkStart w:id="53" w:name="_Toc9981"/>
      <w:bookmarkStart w:id="54" w:name="_Toc17110"/>
      <w:r>
        <w:rPr>
          <w:rFonts w:ascii="宋体" w:hAnsi="宋体" w:cs="宋体" w:hint="eastAsia"/>
          <w:sz w:val="28"/>
        </w:rPr>
        <w:t>随着惠山经济开发区由省级升级为国家级，锡澄协同发展区确立，梁溪科技城、霞客湾科学城等重大市级功能载体建设，锡城中轴建设已成为无锡建设通江达湖城市的最核心抓手。堰桥街道随着新一轮行政区划调整，亟待重新整合内部发展资源，加快向东联系惠山经济开发区，共同建设惠山新城综合服务核，发挥惠山区主中心作用，强化与城铁站枢纽区副中心的双心联动，发挥好服务</w:t>
      </w:r>
      <w:r>
        <w:rPr>
          <w:rFonts w:ascii="宋体" w:hAnsi="宋体" w:cs="宋体" w:hint="eastAsia"/>
          <w:sz w:val="28"/>
        </w:rPr>
        <w:t>+</w:t>
      </w:r>
      <w:r>
        <w:rPr>
          <w:rFonts w:ascii="宋体" w:hAnsi="宋体" w:cs="宋体" w:hint="eastAsia"/>
          <w:sz w:val="28"/>
        </w:rPr>
        <w:t>科技</w:t>
      </w:r>
      <w:r>
        <w:rPr>
          <w:rFonts w:ascii="宋体" w:hAnsi="宋体" w:cs="宋体" w:hint="eastAsia"/>
          <w:sz w:val="28"/>
        </w:rPr>
        <w:t>+</w:t>
      </w:r>
      <w:r>
        <w:rPr>
          <w:rFonts w:ascii="宋体" w:hAnsi="宋体" w:cs="宋体" w:hint="eastAsia"/>
          <w:sz w:val="28"/>
        </w:rPr>
        <w:t>枢纽的综合叠加效益，实现惠山双核的共同崛起。同时，加快向南融入梁溪科技城，主动融入长三角区域科创发展格局，扎实推进无锡市创新驱动核心战略和产业强市主导战略，建设无锡</w:t>
      </w:r>
      <w:r>
        <w:rPr>
          <w:rFonts w:ascii="宋体" w:hAnsi="宋体" w:cs="宋体" w:hint="eastAsia"/>
          <w:sz w:val="28"/>
        </w:rPr>
        <w:t>城北门户，充分利用梁溪科技城优质公共服务、区域交通枢纽、商贸人文底蕴和都市产业集聚的综合优</w:t>
      </w:r>
      <w:r>
        <w:rPr>
          <w:rFonts w:ascii="宋体" w:hAnsi="宋体" w:cs="宋体" w:hint="eastAsia"/>
          <w:sz w:val="28"/>
        </w:rPr>
        <w:lastRenderedPageBreak/>
        <w:t>势，进一步塑造优质人居环境和高品质城市空间，集聚高科技创新企业、国内外高校和科研院所，吸引创新科技人才，提升堰桥街道整体竞争力。</w:t>
      </w:r>
      <w:bookmarkEnd w:id="52"/>
      <w:bookmarkEnd w:id="53"/>
      <w:bookmarkEnd w:id="54"/>
    </w:p>
    <w:p w:rsidR="00772DD7" w:rsidRDefault="00E25DE0">
      <w:pPr>
        <w:ind w:firstLineChars="200" w:firstLine="562"/>
        <w:jc w:val="left"/>
        <w:outlineLvl w:val="2"/>
        <w:rPr>
          <w:rFonts w:ascii="宋体" w:hAnsi="宋体" w:cs="宋体"/>
          <w:b/>
          <w:bCs/>
          <w:sz w:val="28"/>
        </w:rPr>
      </w:pPr>
      <w:bookmarkStart w:id="55" w:name="_Toc11984"/>
      <w:bookmarkStart w:id="56" w:name="_Toc22908"/>
      <w:bookmarkStart w:id="57" w:name="_Toc768"/>
      <w:r>
        <w:rPr>
          <w:rFonts w:ascii="宋体" w:hAnsi="宋体" w:cs="宋体" w:hint="eastAsia"/>
          <w:b/>
          <w:bCs/>
          <w:sz w:val="28"/>
        </w:rPr>
        <w:t>1</w:t>
      </w:r>
      <w:r>
        <w:rPr>
          <w:rFonts w:ascii="宋体" w:hAnsi="宋体" w:cs="宋体" w:hint="eastAsia"/>
          <w:b/>
          <w:bCs/>
          <w:sz w:val="28"/>
        </w:rPr>
        <w:t>、行政区划调整后整体性发展思路重构</w:t>
      </w:r>
      <w:bookmarkEnd w:id="55"/>
      <w:bookmarkEnd w:id="56"/>
      <w:bookmarkEnd w:id="57"/>
    </w:p>
    <w:p w:rsidR="00772DD7" w:rsidRDefault="00E25DE0">
      <w:pPr>
        <w:ind w:firstLine="640"/>
        <w:jc w:val="left"/>
        <w:rPr>
          <w:rFonts w:ascii="宋体" w:hAnsi="宋体" w:cs="宋体"/>
          <w:sz w:val="28"/>
          <w:szCs w:val="21"/>
        </w:rPr>
      </w:pPr>
      <w:r>
        <w:rPr>
          <w:rFonts w:ascii="宋体" w:hAnsi="宋体" w:cs="宋体" w:hint="eastAsia"/>
          <w:sz w:val="28"/>
          <w:szCs w:val="21"/>
        </w:rPr>
        <w:t>依据现有行政区划，堰桥街道被长安街道分为东、北、南三块，资源分散、行政管辖范围较难形成统一合力。依据行政区划调整方案，调整后的堰桥街道北与江阴交界、南与梁溪区及锡山区交界、西至锡澄运河，形成边界完整合一的行政管辖范围。行政区划调整后，堰桥街道需要针对新范围重新梳理现有各项资源以及周边条件，系统性寻找现状产业、交通、公共服务设施、景观等方面存在的问题，提出基于整体性发展的规划思路与对策。</w:t>
      </w:r>
    </w:p>
    <w:p w:rsidR="00772DD7" w:rsidRDefault="00E25DE0">
      <w:pPr>
        <w:ind w:firstLineChars="200" w:firstLine="562"/>
        <w:jc w:val="left"/>
        <w:outlineLvl w:val="2"/>
        <w:rPr>
          <w:rFonts w:ascii="宋体" w:hAnsi="宋体" w:cs="宋体"/>
          <w:b/>
          <w:bCs/>
          <w:sz w:val="28"/>
        </w:rPr>
      </w:pPr>
      <w:bookmarkStart w:id="58" w:name="_Toc27776"/>
      <w:bookmarkStart w:id="59" w:name="_Toc13045"/>
      <w:bookmarkStart w:id="60" w:name="_Toc32516"/>
      <w:r>
        <w:rPr>
          <w:rFonts w:ascii="宋体" w:hAnsi="宋体" w:cs="宋体" w:hint="eastAsia"/>
          <w:b/>
          <w:bCs/>
          <w:sz w:val="28"/>
        </w:rPr>
        <w:t>2</w:t>
      </w:r>
      <w:r>
        <w:rPr>
          <w:rFonts w:ascii="宋体" w:hAnsi="宋体" w:cs="宋体" w:hint="eastAsia"/>
          <w:b/>
          <w:bCs/>
          <w:sz w:val="28"/>
        </w:rPr>
        <w:t>、锡澄协同发展战略机遇下对接融入</w:t>
      </w:r>
      <w:bookmarkEnd w:id="58"/>
      <w:bookmarkEnd w:id="59"/>
      <w:bookmarkEnd w:id="60"/>
    </w:p>
    <w:p w:rsidR="00772DD7" w:rsidRDefault="00E25DE0">
      <w:pPr>
        <w:ind w:firstLineChars="200" w:firstLine="560"/>
        <w:jc w:val="left"/>
        <w:outlineLvl w:val="1"/>
        <w:rPr>
          <w:rFonts w:ascii="宋体" w:hAnsi="宋体" w:cs="宋体"/>
          <w:sz w:val="28"/>
        </w:rPr>
      </w:pPr>
      <w:bookmarkStart w:id="61" w:name="_Toc3804"/>
      <w:bookmarkStart w:id="62" w:name="_Toc3174"/>
      <w:bookmarkStart w:id="63" w:name="_Toc4515"/>
      <w:r>
        <w:rPr>
          <w:rFonts w:ascii="宋体" w:hAnsi="宋体" w:cs="宋体" w:hint="eastAsia"/>
          <w:sz w:val="28"/>
        </w:rPr>
        <w:t>依据《无锡市锡澄协同发展区规划》先长安街道以及堰桥街道部分位于锡澄协同发展区规划范围内</w:t>
      </w:r>
      <w:r>
        <w:rPr>
          <w:rFonts w:ascii="宋体" w:hAnsi="宋体" w:cs="宋体" w:hint="eastAsia"/>
          <w:sz w:val="28"/>
        </w:rPr>
        <w:t>。锡澄协同发展区总体目标为“建设创新能力卓越、产业层次高端、优质资源汇聚、产城深度融合的辐射带动能力强的一体化协同发展区”，构建“双城、双区、六组团”的锡澄一体化空间格局。</w:t>
      </w:r>
      <w:bookmarkEnd w:id="61"/>
      <w:bookmarkEnd w:id="62"/>
      <w:bookmarkEnd w:id="63"/>
    </w:p>
    <w:p w:rsidR="00772DD7" w:rsidRDefault="00E25DE0">
      <w:pPr>
        <w:ind w:firstLineChars="200" w:firstLine="560"/>
        <w:jc w:val="left"/>
        <w:outlineLvl w:val="1"/>
        <w:rPr>
          <w:rFonts w:ascii="宋体" w:hAnsi="宋体" w:cs="宋体"/>
          <w:sz w:val="28"/>
        </w:rPr>
      </w:pPr>
      <w:bookmarkStart w:id="64" w:name="_Toc21827"/>
      <w:bookmarkStart w:id="65" w:name="_Toc20784"/>
      <w:bookmarkStart w:id="66" w:name="_Toc20645"/>
      <w:r>
        <w:rPr>
          <w:rFonts w:ascii="宋体" w:hAnsi="宋体" w:cs="宋体" w:hint="eastAsia"/>
          <w:sz w:val="28"/>
        </w:rPr>
        <w:t>堰桥街道作为惠山新城的重要组成部分，同为锡澄协同发展区的核心城镇功能片区，以商业、商务、科创、文旅、休闲、高等级公共服务等中心功能为发展重点，需进一步加快城市更新，提升片区的整体功能和空间品质，打造协同发展区高质量建设的城区样板。</w:t>
      </w:r>
      <w:bookmarkEnd w:id="64"/>
      <w:bookmarkEnd w:id="65"/>
      <w:bookmarkEnd w:id="66"/>
    </w:p>
    <w:p w:rsidR="00772DD7" w:rsidRDefault="00E25DE0">
      <w:pPr>
        <w:ind w:firstLineChars="200" w:firstLine="562"/>
        <w:jc w:val="left"/>
        <w:outlineLvl w:val="1"/>
        <w:rPr>
          <w:rFonts w:ascii="宋体" w:hAnsi="宋体" w:cs="宋体"/>
          <w:b/>
          <w:bCs/>
          <w:sz w:val="28"/>
        </w:rPr>
      </w:pPr>
      <w:bookmarkStart w:id="67" w:name="_Toc8064"/>
      <w:bookmarkStart w:id="68" w:name="_Toc18935"/>
      <w:bookmarkStart w:id="69" w:name="_Toc9907"/>
      <w:r>
        <w:rPr>
          <w:rFonts w:ascii="宋体" w:hAnsi="宋体" w:cs="宋体" w:hint="eastAsia"/>
          <w:b/>
          <w:bCs/>
          <w:sz w:val="28"/>
        </w:rPr>
        <w:t>3</w:t>
      </w:r>
      <w:r>
        <w:rPr>
          <w:rFonts w:ascii="宋体" w:hAnsi="宋体" w:cs="宋体" w:hint="eastAsia"/>
          <w:b/>
          <w:bCs/>
          <w:sz w:val="28"/>
        </w:rPr>
        <w:t>、为策应现实问题，打造惠山双核联动发展的链接纽带</w:t>
      </w:r>
      <w:bookmarkEnd w:id="67"/>
      <w:bookmarkEnd w:id="68"/>
      <w:bookmarkEnd w:id="69"/>
    </w:p>
    <w:p w:rsidR="00772DD7" w:rsidRDefault="00E25DE0">
      <w:pPr>
        <w:ind w:firstLine="640"/>
        <w:jc w:val="left"/>
        <w:rPr>
          <w:rFonts w:ascii="宋体" w:hAnsi="宋体" w:cs="宋体"/>
          <w:sz w:val="28"/>
          <w:szCs w:val="21"/>
        </w:rPr>
      </w:pPr>
      <w:r>
        <w:rPr>
          <w:rFonts w:ascii="宋体" w:hAnsi="宋体" w:cs="宋体" w:hint="eastAsia"/>
          <w:sz w:val="28"/>
          <w:szCs w:val="21"/>
        </w:rPr>
        <w:lastRenderedPageBreak/>
        <w:t>近年新进编制的《无锡市惠山区总体发展规划（</w:t>
      </w:r>
      <w:r>
        <w:rPr>
          <w:rFonts w:ascii="宋体" w:hAnsi="宋体" w:cs="宋体" w:hint="eastAsia"/>
          <w:sz w:val="28"/>
          <w:szCs w:val="21"/>
        </w:rPr>
        <w:t>2018-2</w:t>
      </w:r>
      <w:r>
        <w:rPr>
          <w:rFonts w:ascii="宋体" w:hAnsi="宋体" w:cs="宋体" w:hint="eastAsia"/>
          <w:sz w:val="28"/>
          <w:szCs w:val="21"/>
        </w:rPr>
        <w:t>035</w:t>
      </w:r>
      <w:r>
        <w:rPr>
          <w:rFonts w:ascii="宋体" w:hAnsi="宋体" w:cs="宋体" w:hint="eastAsia"/>
          <w:sz w:val="28"/>
          <w:szCs w:val="21"/>
        </w:rPr>
        <w:t>）》已取得全区上下的共识，围绕“打造四个区，建设强富美高新惠山”的战略目标，形成“双核、三片、四轴”的内聚外联的空间结构。</w:t>
      </w:r>
    </w:p>
    <w:p w:rsidR="00772DD7" w:rsidRDefault="00E25DE0">
      <w:pPr>
        <w:ind w:firstLine="640"/>
        <w:jc w:val="left"/>
        <w:rPr>
          <w:rFonts w:ascii="宋体" w:hAnsi="宋体" w:cs="宋体"/>
          <w:sz w:val="28"/>
          <w:szCs w:val="21"/>
        </w:rPr>
      </w:pPr>
      <w:r>
        <w:rPr>
          <w:rFonts w:ascii="宋体" w:hAnsi="宋体" w:cs="宋体" w:hint="eastAsia"/>
          <w:sz w:val="28"/>
          <w:szCs w:val="21"/>
        </w:rPr>
        <w:t>堰桥街道位于惠山区中心服务核与枢纽服务核之间，是双核联动发展轴的重要载体。整合后的堰桥街道需要通过强化产城融合，优化创意空间、生产空间和生活空间布局，加强轨道站点的</w:t>
      </w:r>
      <w:r>
        <w:rPr>
          <w:rFonts w:ascii="宋体" w:hAnsi="宋体" w:cs="宋体" w:hint="eastAsia"/>
          <w:sz w:val="28"/>
          <w:szCs w:val="21"/>
        </w:rPr>
        <w:t>TOD</w:t>
      </w:r>
      <w:r>
        <w:rPr>
          <w:rFonts w:ascii="宋体" w:hAnsi="宋体" w:cs="宋体" w:hint="eastAsia"/>
          <w:sz w:val="28"/>
          <w:szCs w:val="21"/>
        </w:rPr>
        <w:t>开发，提升城镇公共服务和公共空间品质，扎实推进联动发展轴建设。</w:t>
      </w:r>
    </w:p>
    <w:p w:rsidR="00772DD7" w:rsidRDefault="00E25DE0">
      <w:pPr>
        <w:spacing w:line="240" w:lineRule="auto"/>
        <w:jc w:val="left"/>
        <w:outlineLvl w:val="1"/>
        <w:rPr>
          <w:rFonts w:ascii="宋体" w:hAnsi="宋体" w:cs="宋体"/>
          <w:b/>
          <w:bCs/>
          <w:sz w:val="28"/>
        </w:rPr>
      </w:pPr>
      <w:bookmarkStart w:id="70" w:name="_Toc74053472"/>
      <w:bookmarkStart w:id="71" w:name="_Toc8267"/>
      <w:bookmarkStart w:id="72" w:name="_Toc196988391"/>
      <w:bookmarkStart w:id="73" w:name="_Toc196988622"/>
      <w:r>
        <w:rPr>
          <w:rFonts w:ascii="宋体" w:hAnsi="宋体" w:cs="宋体" w:hint="eastAsia"/>
          <w:b/>
          <w:bCs/>
          <w:sz w:val="28"/>
        </w:rPr>
        <w:t>（二）规划依据</w:t>
      </w:r>
      <w:bookmarkEnd w:id="70"/>
      <w:bookmarkEnd w:id="71"/>
    </w:p>
    <w:p w:rsidR="00772DD7" w:rsidRDefault="00E25DE0">
      <w:pPr>
        <w:ind w:firstLineChars="200" w:firstLine="562"/>
        <w:jc w:val="left"/>
        <w:outlineLvl w:val="2"/>
        <w:rPr>
          <w:rFonts w:ascii="宋体" w:hAnsi="宋体" w:cs="宋体"/>
          <w:b/>
          <w:bCs/>
          <w:sz w:val="28"/>
        </w:rPr>
      </w:pPr>
      <w:bookmarkStart w:id="74" w:name="_Toc27708"/>
      <w:bookmarkStart w:id="75" w:name="_Toc26245"/>
      <w:bookmarkStart w:id="76" w:name="_Toc22625"/>
      <w:r>
        <w:rPr>
          <w:rFonts w:ascii="宋体" w:hAnsi="宋体" w:cs="宋体" w:hint="eastAsia"/>
          <w:b/>
          <w:bCs/>
          <w:sz w:val="28"/>
        </w:rPr>
        <w:t>1</w:t>
      </w:r>
      <w:r>
        <w:rPr>
          <w:rFonts w:ascii="宋体" w:hAnsi="宋体" w:cs="宋体" w:hint="eastAsia"/>
          <w:b/>
          <w:bCs/>
          <w:sz w:val="28"/>
        </w:rPr>
        <w:t>、法律法规：</w:t>
      </w:r>
      <w:bookmarkEnd w:id="74"/>
      <w:bookmarkEnd w:id="75"/>
      <w:bookmarkEnd w:id="76"/>
    </w:p>
    <w:p w:rsidR="00772DD7" w:rsidRDefault="00E25DE0">
      <w:pPr>
        <w:ind w:firstLine="640"/>
        <w:jc w:val="left"/>
        <w:rPr>
          <w:rFonts w:ascii="宋体" w:hAnsi="宋体" w:cs="宋体"/>
          <w:sz w:val="28"/>
          <w:szCs w:val="21"/>
        </w:rPr>
      </w:pPr>
      <w:r>
        <w:rPr>
          <w:rFonts w:ascii="宋体" w:hAnsi="宋体" w:cs="宋体" w:hint="eastAsia"/>
          <w:sz w:val="28"/>
          <w:szCs w:val="21"/>
        </w:rPr>
        <w:t>（</w:t>
      </w:r>
      <w:r>
        <w:rPr>
          <w:rFonts w:ascii="宋体" w:hAnsi="宋体" w:cs="宋体" w:hint="eastAsia"/>
          <w:sz w:val="28"/>
          <w:szCs w:val="21"/>
        </w:rPr>
        <w:t>1</w:t>
      </w:r>
      <w:r>
        <w:rPr>
          <w:rFonts w:ascii="宋体" w:hAnsi="宋体" w:cs="宋体" w:hint="eastAsia"/>
          <w:sz w:val="28"/>
          <w:szCs w:val="21"/>
        </w:rPr>
        <w:t>）《中华人民共和国城乡规划法》（</w:t>
      </w:r>
      <w:r>
        <w:rPr>
          <w:rFonts w:ascii="宋体" w:hAnsi="宋体" w:cs="宋体" w:hint="eastAsia"/>
          <w:sz w:val="28"/>
          <w:szCs w:val="21"/>
        </w:rPr>
        <w:t>2019</w:t>
      </w:r>
      <w:r>
        <w:rPr>
          <w:rFonts w:ascii="宋体" w:hAnsi="宋体" w:cs="宋体" w:hint="eastAsia"/>
          <w:sz w:val="28"/>
          <w:szCs w:val="21"/>
        </w:rPr>
        <w:t>年修正）；</w:t>
      </w:r>
    </w:p>
    <w:p w:rsidR="00772DD7" w:rsidRDefault="00E25DE0">
      <w:pPr>
        <w:ind w:firstLine="640"/>
        <w:jc w:val="left"/>
        <w:rPr>
          <w:rFonts w:ascii="宋体" w:hAnsi="宋体" w:cs="宋体"/>
          <w:sz w:val="28"/>
          <w:szCs w:val="21"/>
        </w:rPr>
      </w:pPr>
      <w:r>
        <w:rPr>
          <w:rFonts w:ascii="宋体" w:hAnsi="宋体" w:cs="宋体" w:hint="eastAsia"/>
          <w:sz w:val="28"/>
          <w:szCs w:val="21"/>
        </w:rPr>
        <w:t>（</w:t>
      </w:r>
      <w:r>
        <w:rPr>
          <w:rFonts w:ascii="宋体" w:hAnsi="宋体" w:cs="宋体" w:hint="eastAsia"/>
          <w:sz w:val="28"/>
          <w:szCs w:val="21"/>
        </w:rPr>
        <w:t>2</w:t>
      </w:r>
      <w:r>
        <w:rPr>
          <w:rFonts w:ascii="宋体" w:hAnsi="宋体" w:cs="宋体" w:hint="eastAsia"/>
          <w:sz w:val="28"/>
          <w:szCs w:val="21"/>
        </w:rPr>
        <w:t>）《中华人民共和国土地管理法》（</w:t>
      </w:r>
      <w:r>
        <w:rPr>
          <w:rFonts w:ascii="宋体" w:hAnsi="宋体" w:cs="宋体" w:hint="eastAsia"/>
          <w:sz w:val="28"/>
          <w:szCs w:val="21"/>
        </w:rPr>
        <w:t>2019</w:t>
      </w:r>
      <w:r>
        <w:rPr>
          <w:rFonts w:ascii="宋体" w:hAnsi="宋体" w:cs="宋体" w:hint="eastAsia"/>
          <w:sz w:val="28"/>
          <w:szCs w:val="21"/>
        </w:rPr>
        <w:t>年修订）</w:t>
      </w:r>
    </w:p>
    <w:p w:rsidR="00772DD7" w:rsidRDefault="00E25DE0">
      <w:pPr>
        <w:ind w:firstLine="640"/>
        <w:jc w:val="left"/>
        <w:rPr>
          <w:rFonts w:ascii="宋体" w:hAnsi="宋体" w:cs="宋体"/>
          <w:sz w:val="28"/>
          <w:szCs w:val="21"/>
        </w:rPr>
      </w:pPr>
      <w:r>
        <w:rPr>
          <w:rFonts w:ascii="宋体" w:hAnsi="宋体" w:cs="宋体" w:hint="eastAsia"/>
          <w:sz w:val="28"/>
          <w:szCs w:val="21"/>
        </w:rPr>
        <w:t>（</w:t>
      </w:r>
      <w:r>
        <w:rPr>
          <w:rFonts w:ascii="宋体" w:hAnsi="宋体" w:cs="宋体" w:hint="eastAsia"/>
          <w:sz w:val="28"/>
          <w:szCs w:val="21"/>
        </w:rPr>
        <w:t>3</w:t>
      </w:r>
      <w:r>
        <w:rPr>
          <w:rFonts w:ascii="宋体" w:hAnsi="宋体" w:cs="宋体" w:hint="eastAsia"/>
          <w:sz w:val="28"/>
          <w:szCs w:val="21"/>
        </w:rPr>
        <w:t>）</w:t>
      </w:r>
      <w:r>
        <w:rPr>
          <w:rFonts w:ascii="宋体" w:hAnsi="宋体" w:cs="宋体" w:hint="eastAsia"/>
          <w:sz w:val="28"/>
          <w:szCs w:val="21"/>
        </w:rPr>
        <w:t>《中华人民共和国环境保护法》（</w:t>
      </w:r>
      <w:r>
        <w:rPr>
          <w:rFonts w:ascii="宋体" w:hAnsi="宋体" w:cs="宋体" w:hint="eastAsia"/>
          <w:sz w:val="28"/>
          <w:szCs w:val="21"/>
        </w:rPr>
        <w:t>2015</w:t>
      </w:r>
      <w:r>
        <w:rPr>
          <w:rFonts w:ascii="宋体" w:hAnsi="宋体" w:cs="宋体" w:hint="eastAsia"/>
          <w:sz w:val="28"/>
          <w:szCs w:val="21"/>
        </w:rPr>
        <w:t>年施行）</w:t>
      </w:r>
    </w:p>
    <w:p w:rsidR="00772DD7" w:rsidRDefault="00E25DE0">
      <w:pPr>
        <w:ind w:firstLineChars="200" w:firstLine="562"/>
        <w:jc w:val="left"/>
        <w:outlineLvl w:val="2"/>
        <w:rPr>
          <w:rFonts w:ascii="宋体" w:hAnsi="宋体" w:cs="宋体"/>
          <w:b/>
          <w:bCs/>
          <w:sz w:val="28"/>
        </w:rPr>
      </w:pPr>
      <w:bookmarkStart w:id="77" w:name="_Toc22185"/>
      <w:bookmarkStart w:id="78" w:name="_Toc2650"/>
      <w:bookmarkStart w:id="79" w:name="_Toc3542"/>
      <w:r>
        <w:rPr>
          <w:rFonts w:ascii="宋体" w:hAnsi="宋体" w:cs="宋体" w:hint="eastAsia"/>
          <w:b/>
          <w:bCs/>
          <w:sz w:val="28"/>
        </w:rPr>
        <w:t>2</w:t>
      </w:r>
      <w:r>
        <w:rPr>
          <w:rFonts w:ascii="宋体" w:hAnsi="宋体" w:cs="宋体" w:hint="eastAsia"/>
          <w:b/>
          <w:bCs/>
          <w:sz w:val="28"/>
        </w:rPr>
        <w:t>、标准规定：</w:t>
      </w:r>
      <w:bookmarkEnd w:id="77"/>
      <w:bookmarkEnd w:id="78"/>
      <w:bookmarkEnd w:id="79"/>
    </w:p>
    <w:p w:rsidR="00772DD7" w:rsidRDefault="00E25DE0">
      <w:pPr>
        <w:ind w:firstLine="640"/>
        <w:jc w:val="left"/>
        <w:rPr>
          <w:rFonts w:ascii="宋体" w:hAnsi="宋体" w:cs="宋体"/>
          <w:sz w:val="28"/>
          <w:szCs w:val="21"/>
        </w:rPr>
      </w:pPr>
      <w:r>
        <w:rPr>
          <w:rFonts w:ascii="宋体" w:hAnsi="宋体" w:cs="宋体" w:hint="eastAsia"/>
          <w:sz w:val="28"/>
          <w:szCs w:val="21"/>
        </w:rPr>
        <w:t>（</w:t>
      </w:r>
      <w:r>
        <w:rPr>
          <w:rFonts w:ascii="宋体" w:hAnsi="宋体" w:cs="宋体" w:hint="eastAsia"/>
          <w:sz w:val="28"/>
          <w:szCs w:val="21"/>
        </w:rPr>
        <w:t>1</w:t>
      </w:r>
      <w:r>
        <w:rPr>
          <w:rFonts w:ascii="宋体" w:hAnsi="宋体" w:cs="宋体" w:hint="eastAsia"/>
          <w:sz w:val="28"/>
          <w:szCs w:val="21"/>
        </w:rPr>
        <w:t>）城镇开发边界划定指南（试行）</w:t>
      </w:r>
    </w:p>
    <w:p w:rsidR="00772DD7" w:rsidRDefault="00E25DE0">
      <w:pPr>
        <w:ind w:firstLine="640"/>
        <w:jc w:val="left"/>
        <w:rPr>
          <w:rFonts w:ascii="宋体" w:hAnsi="宋体" w:cs="宋体"/>
          <w:sz w:val="28"/>
          <w:szCs w:val="21"/>
        </w:rPr>
      </w:pPr>
      <w:r>
        <w:rPr>
          <w:rFonts w:ascii="宋体" w:hAnsi="宋体" w:cs="宋体" w:hint="eastAsia"/>
          <w:sz w:val="28"/>
          <w:szCs w:val="21"/>
        </w:rPr>
        <w:t>（</w:t>
      </w:r>
      <w:r>
        <w:rPr>
          <w:rFonts w:ascii="宋体" w:hAnsi="宋体" w:cs="宋体" w:hint="eastAsia"/>
          <w:sz w:val="28"/>
          <w:szCs w:val="21"/>
        </w:rPr>
        <w:t>2</w:t>
      </w:r>
      <w:r>
        <w:rPr>
          <w:rFonts w:ascii="宋体" w:hAnsi="宋体" w:cs="宋体" w:hint="eastAsia"/>
          <w:sz w:val="28"/>
          <w:szCs w:val="21"/>
        </w:rPr>
        <w:t>）市县国土空间规划分区与用途分类指南（试行）</w:t>
      </w:r>
    </w:p>
    <w:p w:rsidR="00772DD7" w:rsidRDefault="00E25DE0">
      <w:pPr>
        <w:ind w:firstLine="640"/>
        <w:jc w:val="left"/>
        <w:rPr>
          <w:rFonts w:ascii="宋体" w:hAnsi="宋体" w:cs="宋体"/>
          <w:sz w:val="28"/>
          <w:szCs w:val="21"/>
        </w:rPr>
      </w:pPr>
      <w:r>
        <w:rPr>
          <w:rFonts w:ascii="宋体" w:hAnsi="宋体" w:cs="宋体" w:hint="eastAsia"/>
          <w:sz w:val="28"/>
          <w:szCs w:val="21"/>
        </w:rPr>
        <w:t>（</w:t>
      </w:r>
      <w:r>
        <w:rPr>
          <w:rFonts w:ascii="宋体" w:hAnsi="宋体" w:cs="宋体" w:hint="eastAsia"/>
          <w:sz w:val="28"/>
          <w:szCs w:val="21"/>
        </w:rPr>
        <w:t>3</w:t>
      </w:r>
      <w:r>
        <w:rPr>
          <w:rFonts w:ascii="宋体" w:hAnsi="宋体" w:cs="宋体" w:hint="eastAsia"/>
          <w:sz w:val="28"/>
          <w:szCs w:val="21"/>
        </w:rPr>
        <w:t>）市县国土空间总体规划编制指南（送审稿）</w:t>
      </w:r>
    </w:p>
    <w:p w:rsidR="00772DD7" w:rsidRDefault="00E25DE0">
      <w:pPr>
        <w:ind w:firstLine="640"/>
        <w:jc w:val="left"/>
        <w:rPr>
          <w:rFonts w:ascii="宋体" w:hAnsi="宋体" w:cs="宋体"/>
          <w:sz w:val="28"/>
          <w:szCs w:val="21"/>
        </w:rPr>
      </w:pPr>
      <w:r>
        <w:rPr>
          <w:rFonts w:ascii="宋体" w:hAnsi="宋体" w:cs="宋体" w:hint="eastAsia"/>
          <w:sz w:val="28"/>
          <w:szCs w:val="21"/>
        </w:rPr>
        <w:t>（</w:t>
      </w:r>
      <w:r>
        <w:rPr>
          <w:rFonts w:ascii="宋体" w:hAnsi="宋体" w:cs="宋体" w:hint="eastAsia"/>
          <w:sz w:val="28"/>
          <w:szCs w:val="21"/>
        </w:rPr>
        <w:t>4</w:t>
      </w:r>
      <w:r>
        <w:rPr>
          <w:rFonts w:ascii="宋体" w:hAnsi="宋体" w:cs="宋体" w:hint="eastAsia"/>
          <w:sz w:val="28"/>
          <w:szCs w:val="21"/>
        </w:rPr>
        <w:t>）双评价技术指南、三调技术规范等</w:t>
      </w:r>
    </w:p>
    <w:p w:rsidR="00772DD7" w:rsidRDefault="00E25DE0">
      <w:pPr>
        <w:ind w:firstLine="640"/>
        <w:jc w:val="left"/>
        <w:rPr>
          <w:rFonts w:ascii="宋体" w:hAnsi="宋体" w:cs="宋体"/>
          <w:sz w:val="28"/>
          <w:szCs w:val="21"/>
        </w:rPr>
      </w:pPr>
      <w:r>
        <w:rPr>
          <w:rFonts w:ascii="宋体" w:hAnsi="宋体" w:cs="宋体" w:hint="eastAsia"/>
          <w:sz w:val="28"/>
          <w:szCs w:val="21"/>
        </w:rPr>
        <w:t>（</w:t>
      </w:r>
      <w:r>
        <w:rPr>
          <w:rFonts w:ascii="宋体" w:hAnsi="宋体" w:cs="宋体" w:hint="eastAsia"/>
          <w:sz w:val="28"/>
          <w:szCs w:val="21"/>
        </w:rPr>
        <w:t>5</w:t>
      </w:r>
      <w:r>
        <w:rPr>
          <w:rFonts w:ascii="宋体" w:hAnsi="宋体" w:cs="宋体" w:hint="eastAsia"/>
          <w:sz w:val="28"/>
          <w:szCs w:val="21"/>
        </w:rPr>
        <w:t>）江苏省市县国土空间总体规划编制技术指南（讨论稿）</w:t>
      </w:r>
    </w:p>
    <w:p w:rsidR="00772DD7" w:rsidRDefault="00E25DE0">
      <w:pPr>
        <w:ind w:firstLineChars="200" w:firstLine="562"/>
        <w:jc w:val="left"/>
        <w:outlineLvl w:val="2"/>
        <w:rPr>
          <w:rFonts w:ascii="宋体" w:hAnsi="宋体" w:cs="宋体"/>
          <w:b/>
          <w:bCs/>
          <w:sz w:val="28"/>
        </w:rPr>
      </w:pPr>
      <w:bookmarkStart w:id="80" w:name="_Toc8824"/>
      <w:bookmarkStart w:id="81" w:name="_Toc18942"/>
      <w:bookmarkStart w:id="82" w:name="_Toc2259"/>
      <w:r>
        <w:rPr>
          <w:rFonts w:ascii="宋体" w:hAnsi="宋体" w:cs="宋体" w:hint="eastAsia"/>
          <w:b/>
          <w:bCs/>
          <w:sz w:val="28"/>
        </w:rPr>
        <w:t>3</w:t>
      </w:r>
      <w:r>
        <w:rPr>
          <w:rFonts w:ascii="宋体" w:hAnsi="宋体" w:cs="宋体" w:hint="eastAsia"/>
          <w:b/>
          <w:bCs/>
          <w:sz w:val="28"/>
        </w:rPr>
        <w:t>、政策文件：</w:t>
      </w:r>
      <w:bookmarkEnd w:id="80"/>
      <w:bookmarkEnd w:id="81"/>
      <w:bookmarkEnd w:id="82"/>
    </w:p>
    <w:p w:rsidR="00772DD7" w:rsidRDefault="00E25DE0">
      <w:pPr>
        <w:ind w:firstLine="640"/>
        <w:jc w:val="left"/>
        <w:rPr>
          <w:rFonts w:ascii="宋体" w:hAnsi="宋体" w:cs="宋体"/>
          <w:sz w:val="28"/>
          <w:szCs w:val="21"/>
        </w:rPr>
      </w:pPr>
      <w:r>
        <w:rPr>
          <w:rFonts w:ascii="宋体" w:hAnsi="宋体" w:cs="宋体" w:hint="eastAsia"/>
          <w:sz w:val="28"/>
          <w:szCs w:val="21"/>
        </w:rPr>
        <w:t>（</w:t>
      </w:r>
      <w:r>
        <w:rPr>
          <w:rFonts w:ascii="宋体" w:hAnsi="宋体" w:cs="宋体" w:hint="eastAsia"/>
          <w:sz w:val="28"/>
          <w:szCs w:val="21"/>
        </w:rPr>
        <w:t>1</w:t>
      </w:r>
      <w:r>
        <w:rPr>
          <w:rFonts w:ascii="宋体" w:hAnsi="宋体" w:cs="宋体" w:hint="eastAsia"/>
          <w:sz w:val="28"/>
          <w:szCs w:val="21"/>
        </w:rPr>
        <w:t>）《中共中央、国务院关于建立国土空间规划体系并监督实施的若干意见（中发</w:t>
      </w:r>
      <w:r>
        <w:rPr>
          <w:rFonts w:ascii="宋体" w:hAnsi="宋体" w:cs="宋体" w:hint="eastAsia"/>
          <w:sz w:val="28"/>
          <w:szCs w:val="21"/>
        </w:rPr>
        <w:t xml:space="preserve">[2019]18 </w:t>
      </w:r>
      <w:r>
        <w:rPr>
          <w:rFonts w:ascii="宋体" w:hAnsi="宋体" w:cs="宋体" w:hint="eastAsia"/>
          <w:sz w:val="28"/>
          <w:szCs w:val="21"/>
        </w:rPr>
        <w:t>号）》</w:t>
      </w:r>
    </w:p>
    <w:p w:rsidR="00772DD7" w:rsidRDefault="00E25DE0">
      <w:pPr>
        <w:ind w:firstLine="640"/>
        <w:jc w:val="left"/>
        <w:rPr>
          <w:rFonts w:ascii="宋体" w:hAnsi="宋体" w:cs="宋体"/>
          <w:sz w:val="28"/>
          <w:szCs w:val="21"/>
        </w:rPr>
      </w:pPr>
      <w:r>
        <w:rPr>
          <w:rFonts w:ascii="宋体" w:hAnsi="宋体" w:cs="宋体" w:hint="eastAsia"/>
          <w:sz w:val="28"/>
          <w:szCs w:val="21"/>
        </w:rPr>
        <w:t>（</w:t>
      </w:r>
      <w:r>
        <w:rPr>
          <w:rFonts w:ascii="宋体" w:hAnsi="宋体" w:cs="宋体" w:hint="eastAsia"/>
          <w:sz w:val="28"/>
          <w:szCs w:val="21"/>
        </w:rPr>
        <w:t>2</w:t>
      </w:r>
      <w:r>
        <w:rPr>
          <w:rFonts w:ascii="宋体" w:hAnsi="宋体" w:cs="宋体" w:hint="eastAsia"/>
          <w:sz w:val="28"/>
          <w:szCs w:val="21"/>
        </w:rPr>
        <w:t>）《国务院关于在国土空间规划中统筹划定落实三条控制线</w:t>
      </w:r>
      <w:r>
        <w:rPr>
          <w:rFonts w:ascii="宋体" w:hAnsi="宋体" w:cs="宋体" w:hint="eastAsia"/>
          <w:sz w:val="28"/>
          <w:szCs w:val="21"/>
        </w:rPr>
        <w:lastRenderedPageBreak/>
        <w:t>的指导意见》（</w:t>
      </w:r>
      <w:r>
        <w:rPr>
          <w:rFonts w:ascii="宋体" w:hAnsi="宋体" w:cs="宋体" w:hint="eastAsia"/>
          <w:sz w:val="28"/>
          <w:szCs w:val="21"/>
        </w:rPr>
        <w:t>2019</w:t>
      </w:r>
      <w:r>
        <w:rPr>
          <w:rFonts w:ascii="宋体" w:hAnsi="宋体" w:cs="宋体" w:hint="eastAsia"/>
          <w:sz w:val="28"/>
          <w:szCs w:val="21"/>
        </w:rPr>
        <w:t>年印发）</w:t>
      </w:r>
    </w:p>
    <w:p w:rsidR="00772DD7" w:rsidRDefault="00E25DE0">
      <w:pPr>
        <w:ind w:firstLine="640"/>
        <w:jc w:val="left"/>
        <w:rPr>
          <w:rFonts w:ascii="宋体" w:hAnsi="宋体" w:cs="宋体"/>
          <w:sz w:val="28"/>
          <w:szCs w:val="21"/>
        </w:rPr>
      </w:pPr>
      <w:r>
        <w:rPr>
          <w:rFonts w:ascii="宋体" w:hAnsi="宋体" w:cs="宋体" w:hint="eastAsia"/>
          <w:sz w:val="28"/>
          <w:szCs w:val="21"/>
        </w:rPr>
        <w:t>（</w:t>
      </w:r>
      <w:r>
        <w:rPr>
          <w:rFonts w:ascii="宋体" w:hAnsi="宋体" w:cs="宋体" w:hint="eastAsia"/>
          <w:sz w:val="28"/>
          <w:szCs w:val="21"/>
        </w:rPr>
        <w:t>3</w:t>
      </w:r>
      <w:r>
        <w:rPr>
          <w:rFonts w:ascii="宋体" w:hAnsi="宋体" w:cs="宋体" w:hint="eastAsia"/>
          <w:sz w:val="28"/>
          <w:szCs w:val="21"/>
        </w:rPr>
        <w:t>）中共江苏省委、江苏省政府关于落实《关于建立国土空间规划体系并监督实施的若干意见》的实施意见（征求意见稿）</w:t>
      </w:r>
    </w:p>
    <w:p w:rsidR="00772DD7" w:rsidRDefault="00E25DE0">
      <w:pPr>
        <w:ind w:firstLine="640"/>
        <w:jc w:val="left"/>
        <w:rPr>
          <w:rFonts w:ascii="宋体" w:hAnsi="宋体" w:cs="宋体"/>
          <w:sz w:val="28"/>
          <w:szCs w:val="21"/>
        </w:rPr>
      </w:pPr>
      <w:r>
        <w:rPr>
          <w:rFonts w:ascii="宋体" w:hAnsi="宋体" w:cs="宋体" w:hint="eastAsia"/>
          <w:sz w:val="28"/>
          <w:szCs w:val="21"/>
        </w:rPr>
        <w:t>（</w:t>
      </w:r>
      <w:r>
        <w:rPr>
          <w:rFonts w:ascii="宋体" w:hAnsi="宋体" w:cs="宋体" w:hint="eastAsia"/>
          <w:sz w:val="28"/>
          <w:szCs w:val="21"/>
        </w:rPr>
        <w:t>4</w:t>
      </w:r>
      <w:r>
        <w:rPr>
          <w:rFonts w:ascii="宋体" w:hAnsi="宋体" w:cs="宋体" w:hint="eastAsia"/>
          <w:sz w:val="28"/>
          <w:szCs w:val="21"/>
        </w:rPr>
        <w:t>）自然资源部办公厅关于开展国土空间规划“一张图”建设和现状评估工作的通知（自然资办发〔</w:t>
      </w:r>
      <w:r>
        <w:rPr>
          <w:rFonts w:ascii="宋体" w:hAnsi="宋体" w:cs="宋体" w:hint="eastAsia"/>
          <w:sz w:val="28"/>
          <w:szCs w:val="21"/>
        </w:rPr>
        <w:t xml:space="preserve"> 2019</w:t>
      </w:r>
      <w:r>
        <w:rPr>
          <w:rFonts w:ascii="宋体" w:hAnsi="宋体" w:cs="宋体" w:hint="eastAsia"/>
          <w:sz w:val="28"/>
          <w:szCs w:val="21"/>
        </w:rPr>
        <w:t>〕</w:t>
      </w:r>
      <w:r>
        <w:rPr>
          <w:rFonts w:ascii="宋体" w:hAnsi="宋体" w:cs="宋体" w:hint="eastAsia"/>
          <w:sz w:val="28"/>
          <w:szCs w:val="21"/>
        </w:rPr>
        <w:t>38</w:t>
      </w:r>
      <w:r>
        <w:rPr>
          <w:rFonts w:ascii="宋体" w:hAnsi="宋体" w:cs="宋体" w:hint="eastAsia"/>
          <w:sz w:val="28"/>
          <w:szCs w:val="21"/>
        </w:rPr>
        <w:t>号）</w:t>
      </w:r>
    </w:p>
    <w:p w:rsidR="00772DD7" w:rsidRDefault="00E25DE0">
      <w:pPr>
        <w:ind w:firstLineChars="200" w:firstLine="562"/>
        <w:jc w:val="left"/>
        <w:outlineLvl w:val="2"/>
        <w:rPr>
          <w:rFonts w:ascii="宋体" w:hAnsi="宋体" w:cs="宋体"/>
          <w:b/>
          <w:bCs/>
          <w:sz w:val="28"/>
        </w:rPr>
      </w:pPr>
      <w:bookmarkStart w:id="83" w:name="_Toc31814"/>
      <w:bookmarkStart w:id="84" w:name="_Toc27951"/>
      <w:bookmarkStart w:id="85" w:name="_Toc11412"/>
      <w:r>
        <w:rPr>
          <w:rFonts w:ascii="宋体" w:hAnsi="宋体" w:cs="宋体" w:hint="eastAsia"/>
          <w:b/>
          <w:bCs/>
          <w:sz w:val="28"/>
        </w:rPr>
        <w:t>4</w:t>
      </w:r>
      <w:r>
        <w:rPr>
          <w:rFonts w:ascii="宋体" w:hAnsi="宋体" w:cs="宋体" w:hint="eastAsia"/>
          <w:b/>
          <w:bCs/>
          <w:sz w:val="28"/>
        </w:rPr>
        <w:t>、相关规划：</w:t>
      </w:r>
      <w:bookmarkEnd w:id="83"/>
      <w:bookmarkEnd w:id="84"/>
      <w:bookmarkEnd w:id="85"/>
    </w:p>
    <w:p w:rsidR="00772DD7" w:rsidRDefault="00E25DE0">
      <w:pPr>
        <w:ind w:firstLine="640"/>
        <w:jc w:val="left"/>
        <w:rPr>
          <w:rFonts w:ascii="宋体" w:hAnsi="宋体" w:cs="宋体"/>
          <w:sz w:val="28"/>
          <w:szCs w:val="21"/>
        </w:rPr>
      </w:pPr>
      <w:r>
        <w:rPr>
          <w:rFonts w:ascii="宋体" w:hAnsi="宋体" w:cs="宋体" w:hint="eastAsia"/>
          <w:sz w:val="28"/>
          <w:szCs w:val="21"/>
        </w:rPr>
        <w:t>（</w:t>
      </w:r>
      <w:r>
        <w:rPr>
          <w:rFonts w:ascii="宋体" w:hAnsi="宋体" w:cs="宋体" w:hint="eastAsia"/>
          <w:sz w:val="28"/>
          <w:szCs w:val="21"/>
        </w:rPr>
        <w:t>1</w:t>
      </w:r>
      <w:r>
        <w:rPr>
          <w:rFonts w:ascii="宋体" w:hAnsi="宋体" w:cs="宋体" w:hint="eastAsia"/>
          <w:sz w:val="28"/>
          <w:szCs w:val="21"/>
        </w:rPr>
        <w:t>）无锡市国土空间总体规划（</w:t>
      </w:r>
      <w:r>
        <w:rPr>
          <w:rFonts w:ascii="宋体" w:hAnsi="宋体" w:cs="宋体" w:hint="eastAsia"/>
          <w:sz w:val="28"/>
          <w:szCs w:val="21"/>
        </w:rPr>
        <w:t>2021-2035</w:t>
      </w:r>
      <w:r>
        <w:rPr>
          <w:rFonts w:ascii="宋体" w:hAnsi="宋体" w:cs="宋体" w:hint="eastAsia"/>
          <w:sz w:val="28"/>
          <w:szCs w:val="21"/>
        </w:rPr>
        <w:t>）</w:t>
      </w:r>
    </w:p>
    <w:p w:rsidR="00772DD7" w:rsidRDefault="00E25DE0">
      <w:pPr>
        <w:ind w:firstLine="640"/>
        <w:jc w:val="left"/>
        <w:rPr>
          <w:rFonts w:ascii="宋体" w:hAnsi="宋体" w:cs="宋体"/>
          <w:sz w:val="28"/>
          <w:szCs w:val="21"/>
        </w:rPr>
      </w:pPr>
      <w:r>
        <w:rPr>
          <w:rFonts w:ascii="宋体" w:hAnsi="宋体" w:cs="宋体" w:hint="eastAsia"/>
          <w:sz w:val="28"/>
          <w:szCs w:val="21"/>
        </w:rPr>
        <w:t>（</w:t>
      </w:r>
      <w:r>
        <w:rPr>
          <w:rFonts w:ascii="宋体" w:hAnsi="宋体" w:cs="宋体" w:hint="eastAsia"/>
          <w:sz w:val="28"/>
          <w:szCs w:val="21"/>
        </w:rPr>
        <w:t>2</w:t>
      </w:r>
      <w:r>
        <w:rPr>
          <w:rFonts w:ascii="宋体" w:hAnsi="宋体" w:cs="宋体" w:hint="eastAsia"/>
          <w:sz w:val="28"/>
          <w:szCs w:val="21"/>
        </w:rPr>
        <w:t>）无锡市惠山区国土空间总体规划（</w:t>
      </w:r>
      <w:r>
        <w:rPr>
          <w:rFonts w:ascii="宋体" w:hAnsi="宋体" w:cs="宋体" w:hint="eastAsia"/>
          <w:sz w:val="28"/>
          <w:szCs w:val="21"/>
        </w:rPr>
        <w:t>2021-2035</w:t>
      </w:r>
      <w:r>
        <w:rPr>
          <w:rFonts w:ascii="宋体" w:hAnsi="宋体" w:cs="宋体" w:hint="eastAsia"/>
          <w:sz w:val="28"/>
          <w:szCs w:val="21"/>
        </w:rPr>
        <w:t>）</w:t>
      </w:r>
    </w:p>
    <w:p w:rsidR="00772DD7" w:rsidRDefault="00E25DE0">
      <w:pPr>
        <w:ind w:firstLine="640"/>
        <w:jc w:val="left"/>
        <w:rPr>
          <w:rFonts w:ascii="宋体" w:hAnsi="宋体" w:cs="宋体"/>
          <w:sz w:val="28"/>
          <w:szCs w:val="21"/>
        </w:rPr>
      </w:pPr>
      <w:r>
        <w:rPr>
          <w:rFonts w:ascii="宋体" w:hAnsi="宋体" w:cs="宋体" w:hint="eastAsia"/>
          <w:sz w:val="28"/>
          <w:szCs w:val="21"/>
        </w:rPr>
        <w:t>（</w:t>
      </w:r>
      <w:r>
        <w:rPr>
          <w:rFonts w:ascii="宋体" w:hAnsi="宋体" w:cs="宋体" w:hint="eastAsia"/>
          <w:sz w:val="28"/>
          <w:szCs w:val="21"/>
        </w:rPr>
        <w:t>3</w:t>
      </w:r>
      <w:r>
        <w:rPr>
          <w:rFonts w:ascii="宋体" w:hAnsi="宋体" w:cs="宋体" w:hint="eastAsia"/>
          <w:sz w:val="28"/>
          <w:szCs w:val="21"/>
        </w:rPr>
        <w:t>）无锡市惠山区总体发展规划（</w:t>
      </w:r>
      <w:r>
        <w:rPr>
          <w:rFonts w:ascii="宋体" w:hAnsi="宋体" w:cs="宋体" w:hint="eastAsia"/>
          <w:sz w:val="28"/>
          <w:szCs w:val="21"/>
        </w:rPr>
        <w:t>2018-2035</w:t>
      </w:r>
      <w:r>
        <w:rPr>
          <w:rFonts w:ascii="宋体" w:hAnsi="宋体" w:cs="宋体" w:hint="eastAsia"/>
          <w:sz w:val="28"/>
          <w:szCs w:val="21"/>
        </w:rPr>
        <w:t>）</w:t>
      </w:r>
    </w:p>
    <w:p w:rsidR="00772DD7" w:rsidRDefault="00E25DE0">
      <w:pPr>
        <w:ind w:firstLine="640"/>
        <w:jc w:val="left"/>
        <w:rPr>
          <w:rFonts w:ascii="宋体" w:hAnsi="宋体" w:cs="宋体"/>
          <w:sz w:val="28"/>
          <w:szCs w:val="21"/>
        </w:rPr>
      </w:pPr>
      <w:r>
        <w:rPr>
          <w:rFonts w:ascii="宋体" w:hAnsi="宋体" w:cs="宋体" w:hint="eastAsia"/>
          <w:sz w:val="28"/>
          <w:szCs w:val="21"/>
        </w:rPr>
        <w:t>（</w:t>
      </w:r>
      <w:r>
        <w:rPr>
          <w:rFonts w:ascii="宋体" w:hAnsi="宋体" w:cs="宋体" w:hint="eastAsia"/>
          <w:sz w:val="28"/>
          <w:szCs w:val="21"/>
        </w:rPr>
        <w:t>4</w:t>
      </w:r>
      <w:r>
        <w:rPr>
          <w:rFonts w:ascii="宋体" w:hAnsi="宋体" w:cs="宋体" w:hint="eastAsia"/>
          <w:sz w:val="28"/>
          <w:szCs w:val="21"/>
        </w:rPr>
        <w:t>）无锡梁溪科技城概念规划与核心区城市设计国际咨询</w:t>
      </w:r>
    </w:p>
    <w:p w:rsidR="00772DD7" w:rsidRDefault="00E25DE0">
      <w:pPr>
        <w:ind w:firstLine="640"/>
        <w:jc w:val="left"/>
        <w:rPr>
          <w:rFonts w:ascii="宋体" w:hAnsi="宋体" w:cs="宋体"/>
          <w:sz w:val="28"/>
          <w:szCs w:val="21"/>
        </w:rPr>
      </w:pPr>
      <w:r>
        <w:rPr>
          <w:rFonts w:ascii="宋体" w:hAnsi="宋体" w:cs="宋体" w:hint="eastAsia"/>
          <w:sz w:val="28"/>
          <w:szCs w:val="21"/>
        </w:rPr>
        <w:t>（</w:t>
      </w:r>
      <w:r>
        <w:rPr>
          <w:rFonts w:ascii="宋体" w:hAnsi="宋体" w:cs="宋体" w:hint="eastAsia"/>
          <w:sz w:val="28"/>
          <w:szCs w:val="21"/>
        </w:rPr>
        <w:t>5</w:t>
      </w:r>
      <w:r>
        <w:rPr>
          <w:rFonts w:ascii="宋体" w:hAnsi="宋体" w:cs="宋体" w:hint="eastAsia"/>
          <w:sz w:val="28"/>
          <w:szCs w:val="21"/>
        </w:rPr>
        <w:t>）“天上村前”历史地段保护修复工程</w:t>
      </w:r>
    </w:p>
    <w:p w:rsidR="00772DD7" w:rsidRDefault="00E25DE0">
      <w:pPr>
        <w:ind w:firstLine="640"/>
        <w:jc w:val="left"/>
        <w:rPr>
          <w:rFonts w:ascii="宋体" w:hAnsi="宋体" w:cs="宋体"/>
        </w:rPr>
      </w:pPr>
      <w:r>
        <w:rPr>
          <w:rFonts w:ascii="宋体" w:hAnsi="宋体" w:cs="宋体" w:hint="eastAsia"/>
          <w:sz w:val="28"/>
          <w:szCs w:val="21"/>
        </w:rPr>
        <w:t>（</w:t>
      </w:r>
      <w:r>
        <w:rPr>
          <w:rFonts w:ascii="宋体" w:hAnsi="宋体" w:cs="宋体" w:hint="eastAsia"/>
          <w:sz w:val="28"/>
          <w:szCs w:val="21"/>
        </w:rPr>
        <w:t>6</w:t>
      </w:r>
      <w:r>
        <w:rPr>
          <w:rFonts w:ascii="宋体" w:hAnsi="宋体" w:cs="宋体" w:hint="eastAsia"/>
          <w:sz w:val="28"/>
          <w:szCs w:val="21"/>
        </w:rPr>
        <w:t>）无锡市惠山区堰桥街道锡北道口地区城市设计</w:t>
      </w:r>
      <w:bookmarkStart w:id="86" w:name="_Toc74053473"/>
    </w:p>
    <w:p w:rsidR="00772DD7" w:rsidRDefault="00E25DE0" w:rsidP="00BA7056">
      <w:pPr>
        <w:spacing w:beforeLines="50" w:afterLines="20"/>
        <w:outlineLvl w:val="0"/>
        <w:rPr>
          <w:rFonts w:ascii="宋体" w:hAnsi="宋体" w:cs="宋体"/>
          <w:b/>
          <w:bCs/>
          <w:sz w:val="32"/>
          <w:szCs w:val="28"/>
        </w:rPr>
      </w:pPr>
      <w:bookmarkStart w:id="87" w:name="_Toc16727"/>
      <w:r>
        <w:rPr>
          <w:rFonts w:ascii="宋体" w:hAnsi="宋体" w:cs="宋体" w:hint="eastAsia"/>
          <w:b/>
          <w:bCs/>
          <w:sz w:val="28"/>
          <w:szCs w:val="24"/>
        </w:rPr>
        <w:t>三、规划内容</w:t>
      </w:r>
      <w:bookmarkEnd w:id="72"/>
      <w:bookmarkEnd w:id="73"/>
      <w:bookmarkEnd w:id="86"/>
      <w:bookmarkEnd w:id="87"/>
    </w:p>
    <w:p w:rsidR="00772DD7" w:rsidRDefault="00E25DE0">
      <w:pPr>
        <w:ind w:firstLine="640"/>
        <w:jc w:val="left"/>
        <w:rPr>
          <w:rFonts w:ascii="宋体" w:hAnsi="宋体" w:cs="宋体"/>
          <w:sz w:val="28"/>
          <w:szCs w:val="21"/>
        </w:rPr>
      </w:pPr>
      <w:r>
        <w:rPr>
          <w:rFonts w:ascii="宋体" w:hAnsi="宋体" w:cs="宋体" w:hint="eastAsia"/>
          <w:sz w:val="28"/>
          <w:szCs w:val="21"/>
        </w:rPr>
        <w:t>本次规划包括一个街镇国土空间规划和一个重点片区城市设计专题研究。</w:t>
      </w:r>
    </w:p>
    <w:p w:rsidR="00772DD7" w:rsidRDefault="00E25DE0">
      <w:pPr>
        <w:spacing w:line="240" w:lineRule="auto"/>
        <w:jc w:val="left"/>
        <w:outlineLvl w:val="1"/>
        <w:rPr>
          <w:rFonts w:ascii="宋体" w:hAnsi="宋体" w:cs="宋体"/>
          <w:b/>
          <w:bCs/>
          <w:sz w:val="32"/>
          <w:szCs w:val="24"/>
        </w:rPr>
      </w:pPr>
      <w:bookmarkStart w:id="88" w:name="_Toc7208"/>
      <w:r>
        <w:rPr>
          <w:rFonts w:ascii="宋体" w:hAnsi="宋体" w:cs="宋体" w:hint="eastAsia"/>
          <w:b/>
          <w:bCs/>
          <w:sz w:val="32"/>
          <w:szCs w:val="24"/>
        </w:rPr>
        <w:t>（一）堰桥街道国土空间规划</w:t>
      </w:r>
      <w:bookmarkEnd w:id="88"/>
    </w:p>
    <w:p w:rsidR="00772DD7" w:rsidRDefault="00E25DE0">
      <w:pPr>
        <w:ind w:firstLineChars="200" w:firstLine="562"/>
        <w:jc w:val="left"/>
        <w:outlineLvl w:val="2"/>
        <w:rPr>
          <w:rFonts w:ascii="宋体" w:hAnsi="宋体" w:cs="宋体"/>
          <w:b/>
          <w:bCs/>
          <w:sz w:val="28"/>
        </w:rPr>
      </w:pPr>
      <w:bookmarkStart w:id="89" w:name="_Toc26969"/>
      <w:bookmarkStart w:id="90" w:name="_Toc74053474"/>
      <w:bookmarkStart w:id="91" w:name="_Toc9863"/>
      <w:bookmarkStart w:id="92" w:name="_Toc172685837"/>
      <w:r>
        <w:rPr>
          <w:rFonts w:ascii="宋体" w:hAnsi="宋体" w:cs="宋体" w:hint="eastAsia"/>
          <w:b/>
          <w:bCs/>
          <w:sz w:val="28"/>
        </w:rPr>
        <w:t>1</w:t>
      </w:r>
      <w:r>
        <w:rPr>
          <w:rFonts w:ascii="宋体" w:hAnsi="宋体" w:cs="宋体" w:hint="eastAsia"/>
          <w:b/>
          <w:bCs/>
          <w:sz w:val="28"/>
        </w:rPr>
        <w:t>、国土空间发展现状分析</w:t>
      </w:r>
      <w:bookmarkEnd w:id="89"/>
      <w:bookmarkEnd w:id="90"/>
      <w:bookmarkEnd w:id="91"/>
    </w:p>
    <w:p w:rsidR="00772DD7" w:rsidRDefault="00E25DE0">
      <w:pPr>
        <w:ind w:firstLine="640"/>
        <w:jc w:val="left"/>
        <w:rPr>
          <w:rFonts w:ascii="宋体" w:hAnsi="宋体" w:cs="宋体"/>
          <w:sz w:val="28"/>
          <w:szCs w:val="21"/>
        </w:rPr>
      </w:pPr>
      <w:r>
        <w:rPr>
          <w:rFonts w:ascii="宋体" w:hAnsi="宋体" w:cs="宋体" w:hint="eastAsia"/>
          <w:sz w:val="28"/>
          <w:szCs w:val="21"/>
        </w:rPr>
        <w:t>（</w:t>
      </w:r>
      <w:r>
        <w:rPr>
          <w:rFonts w:ascii="宋体" w:hAnsi="宋体" w:cs="宋体" w:hint="eastAsia"/>
          <w:sz w:val="28"/>
          <w:szCs w:val="21"/>
        </w:rPr>
        <w:t>1</w:t>
      </w:r>
      <w:r>
        <w:rPr>
          <w:rFonts w:ascii="宋体" w:hAnsi="宋体" w:cs="宋体" w:hint="eastAsia"/>
          <w:sz w:val="28"/>
          <w:szCs w:val="21"/>
        </w:rPr>
        <w:t>）厘清现状山水林田湖等非建设用地和建设用地</w:t>
      </w:r>
    </w:p>
    <w:p w:rsidR="00772DD7" w:rsidRDefault="00E25DE0">
      <w:pPr>
        <w:ind w:firstLine="640"/>
        <w:jc w:val="left"/>
        <w:rPr>
          <w:rFonts w:ascii="宋体" w:hAnsi="宋体" w:cs="宋体"/>
          <w:sz w:val="28"/>
          <w:szCs w:val="21"/>
        </w:rPr>
      </w:pPr>
      <w:r>
        <w:rPr>
          <w:rFonts w:ascii="宋体" w:hAnsi="宋体" w:cs="宋体" w:hint="eastAsia"/>
          <w:sz w:val="28"/>
          <w:szCs w:val="21"/>
        </w:rPr>
        <w:t>以三调为基础，分析</w:t>
      </w:r>
      <w:r>
        <w:rPr>
          <w:rFonts w:ascii="宋体" w:hAnsi="宋体" w:cs="宋体" w:hint="eastAsia"/>
          <w:sz w:val="28"/>
          <w:szCs w:val="21"/>
        </w:rPr>
        <w:t xml:space="preserve"> </w:t>
      </w:r>
      <w:r>
        <w:rPr>
          <w:rFonts w:ascii="宋体" w:hAnsi="宋体" w:cs="宋体" w:hint="eastAsia"/>
          <w:sz w:val="28"/>
          <w:szCs w:val="21"/>
        </w:rPr>
        <w:t>“山水林田湖草”自然资源数量、质量与空间分布特征。</w:t>
      </w:r>
    </w:p>
    <w:p w:rsidR="00772DD7" w:rsidRDefault="00E25DE0">
      <w:pPr>
        <w:ind w:firstLine="640"/>
        <w:jc w:val="left"/>
        <w:rPr>
          <w:rFonts w:ascii="宋体" w:hAnsi="宋体" w:cs="宋体"/>
          <w:sz w:val="28"/>
          <w:szCs w:val="21"/>
        </w:rPr>
      </w:pPr>
      <w:r>
        <w:rPr>
          <w:rFonts w:ascii="宋体" w:hAnsi="宋体" w:cs="宋体" w:hint="eastAsia"/>
          <w:sz w:val="28"/>
          <w:szCs w:val="21"/>
        </w:rPr>
        <w:t>（</w:t>
      </w:r>
      <w:r>
        <w:rPr>
          <w:rFonts w:ascii="宋体" w:hAnsi="宋体" w:cs="宋体" w:hint="eastAsia"/>
          <w:sz w:val="28"/>
          <w:szCs w:val="21"/>
        </w:rPr>
        <w:t>2</w:t>
      </w:r>
      <w:r>
        <w:rPr>
          <w:rFonts w:ascii="宋体" w:hAnsi="宋体" w:cs="宋体" w:hint="eastAsia"/>
          <w:sz w:val="28"/>
          <w:szCs w:val="21"/>
        </w:rPr>
        <w:t>）转译国土空间规划现状图</w:t>
      </w:r>
    </w:p>
    <w:p w:rsidR="00772DD7" w:rsidRDefault="00E25DE0">
      <w:pPr>
        <w:ind w:firstLine="640"/>
        <w:jc w:val="left"/>
        <w:rPr>
          <w:rFonts w:ascii="宋体" w:hAnsi="宋体" w:cs="宋体"/>
          <w:sz w:val="28"/>
          <w:szCs w:val="21"/>
        </w:rPr>
      </w:pPr>
      <w:r>
        <w:rPr>
          <w:rFonts w:ascii="宋体" w:hAnsi="宋体" w:cs="宋体" w:hint="eastAsia"/>
          <w:sz w:val="28"/>
          <w:szCs w:val="21"/>
        </w:rPr>
        <w:t>梳理三调数据，根据相关规范和无锡技术规范要求，按照新的</w:t>
      </w:r>
      <w:r>
        <w:rPr>
          <w:rFonts w:ascii="宋体" w:hAnsi="宋体" w:cs="宋体" w:hint="eastAsia"/>
          <w:sz w:val="28"/>
          <w:szCs w:val="21"/>
        </w:rPr>
        <w:lastRenderedPageBreak/>
        <w:t>用途分类，梳理和转译出一张便于后续规划功能分区和用途管制的用地现状图。并依据现状图分析各类要素空间布局的特征与问题。</w:t>
      </w:r>
    </w:p>
    <w:p w:rsidR="00772DD7" w:rsidRDefault="00E25DE0">
      <w:pPr>
        <w:ind w:firstLine="640"/>
        <w:jc w:val="left"/>
        <w:rPr>
          <w:rFonts w:ascii="宋体" w:hAnsi="宋体" w:cs="宋体"/>
          <w:sz w:val="28"/>
          <w:szCs w:val="21"/>
        </w:rPr>
      </w:pPr>
      <w:r>
        <w:rPr>
          <w:rFonts w:ascii="宋体" w:hAnsi="宋体" w:cs="宋体" w:hint="eastAsia"/>
          <w:sz w:val="28"/>
          <w:szCs w:val="21"/>
        </w:rPr>
        <w:t>（</w:t>
      </w:r>
      <w:r>
        <w:rPr>
          <w:rFonts w:ascii="宋体" w:hAnsi="宋体" w:cs="宋体" w:hint="eastAsia"/>
          <w:sz w:val="28"/>
          <w:szCs w:val="21"/>
        </w:rPr>
        <w:t>3</w:t>
      </w:r>
      <w:r>
        <w:rPr>
          <w:rFonts w:ascii="宋体" w:hAnsi="宋体" w:cs="宋体" w:hint="eastAsia"/>
          <w:sz w:val="28"/>
          <w:szCs w:val="21"/>
        </w:rPr>
        <w:t>）比</w:t>
      </w:r>
      <w:r>
        <w:rPr>
          <w:rFonts w:ascii="宋体" w:hAnsi="宋体" w:cs="宋体" w:hint="eastAsia"/>
          <w:sz w:val="28"/>
          <w:szCs w:val="21"/>
        </w:rPr>
        <w:t>对建设用地明确土地资源分布</w:t>
      </w:r>
    </w:p>
    <w:p w:rsidR="00772DD7" w:rsidRDefault="00E25DE0">
      <w:pPr>
        <w:ind w:firstLine="640"/>
        <w:jc w:val="left"/>
        <w:rPr>
          <w:rFonts w:ascii="宋体" w:hAnsi="宋体" w:cs="宋体"/>
          <w:sz w:val="28"/>
          <w:szCs w:val="21"/>
        </w:rPr>
      </w:pPr>
      <w:r>
        <w:rPr>
          <w:rFonts w:ascii="宋体" w:hAnsi="宋体" w:cs="宋体" w:hint="eastAsia"/>
          <w:sz w:val="28"/>
          <w:szCs w:val="21"/>
        </w:rPr>
        <w:t>三调数据与城规现状用地的比对，三调数据与“批而未供、储而未用、供而未建”的“三未”存量数据库的比对，分析差异原因，为规划引导城乡建设用地布局提供依据。</w:t>
      </w:r>
    </w:p>
    <w:p w:rsidR="00772DD7" w:rsidRDefault="00E25DE0">
      <w:pPr>
        <w:ind w:firstLine="640"/>
        <w:jc w:val="left"/>
        <w:rPr>
          <w:rFonts w:ascii="宋体" w:hAnsi="宋体" w:cs="宋体"/>
          <w:sz w:val="28"/>
          <w:szCs w:val="21"/>
        </w:rPr>
      </w:pPr>
      <w:r>
        <w:rPr>
          <w:rFonts w:ascii="宋体" w:hAnsi="宋体" w:cs="宋体" w:hint="eastAsia"/>
          <w:sz w:val="28"/>
          <w:szCs w:val="21"/>
        </w:rPr>
        <w:t>（</w:t>
      </w:r>
      <w:r>
        <w:rPr>
          <w:rFonts w:ascii="宋体" w:hAnsi="宋体" w:cs="宋体" w:hint="eastAsia"/>
          <w:sz w:val="28"/>
          <w:szCs w:val="21"/>
        </w:rPr>
        <w:t>4</w:t>
      </w:r>
      <w:r>
        <w:rPr>
          <w:rFonts w:ascii="宋体" w:hAnsi="宋体" w:cs="宋体" w:hint="eastAsia"/>
          <w:sz w:val="28"/>
          <w:szCs w:val="21"/>
        </w:rPr>
        <w:t>）综合分析社会经济现状及趋势</w:t>
      </w:r>
    </w:p>
    <w:p w:rsidR="00772DD7" w:rsidRDefault="00E25DE0">
      <w:pPr>
        <w:ind w:firstLine="640"/>
        <w:jc w:val="left"/>
        <w:rPr>
          <w:rFonts w:ascii="宋体" w:hAnsi="宋体" w:cs="宋体"/>
          <w:sz w:val="28"/>
          <w:szCs w:val="21"/>
        </w:rPr>
      </w:pPr>
      <w:r>
        <w:rPr>
          <w:rFonts w:ascii="宋体" w:hAnsi="宋体" w:cs="宋体" w:hint="eastAsia"/>
          <w:sz w:val="28"/>
          <w:szCs w:val="21"/>
        </w:rPr>
        <w:t>对街道经济、社会、产业、人文、城建等要素进行综合分析评价，明确社会经济存在的现实问题、面临趋势和未来发展方向</w:t>
      </w:r>
    </w:p>
    <w:p w:rsidR="00772DD7" w:rsidRDefault="00E25DE0">
      <w:pPr>
        <w:ind w:firstLine="640"/>
        <w:jc w:val="left"/>
        <w:rPr>
          <w:rFonts w:ascii="宋体" w:hAnsi="宋体" w:cs="宋体"/>
          <w:sz w:val="28"/>
          <w:szCs w:val="21"/>
        </w:rPr>
      </w:pPr>
      <w:r>
        <w:rPr>
          <w:rFonts w:ascii="宋体" w:hAnsi="宋体" w:cs="宋体" w:hint="eastAsia"/>
          <w:sz w:val="28"/>
          <w:szCs w:val="21"/>
        </w:rPr>
        <w:t>（</w:t>
      </w:r>
      <w:r>
        <w:rPr>
          <w:rFonts w:ascii="宋体" w:hAnsi="宋体" w:cs="宋体" w:hint="eastAsia"/>
          <w:sz w:val="28"/>
          <w:szCs w:val="21"/>
        </w:rPr>
        <w:t>5</w:t>
      </w:r>
      <w:r>
        <w:rPr>
          <w:rFonts w:ascii="宋体" w:hAnsi="宋体" w:cs="宋体" w:hint="eastAsia"/>
          <w:sz w:val="28"/>
          <w:szCs w:val="21"/>
        </w:rPr>
        <w:t>）识别重大问题、风险点并提出应对策略</w:t>
      </w:r>
    </w:p>
    <w:p w:rsidR="00772DD7" w:rsidRDefault="00E25DE0">
      <w:pPr>
        <w:ind w:firstLine="640"/>
        <w:jc w:val="left"/>
        <w:rPr>
          <w:rFonts w:ascii="宋体" w:hAnsi="宋体" w:cs="宋体"/>
          <w:sz w:val="28"/>
          <w:szCs w:val="21"/>
        </w:rPr>
      </w:pPr>
      <w:r>
        <w:rPr>
          <w:rFonts w:ascii="宋体" w:hAnsi="宋体" w:cs="宋体" w:hint="eastAsia"/>
          <w:sz w:val="28"/>
          <w:szCs w:val="21"/>
        </w:rPr>
        <w:t>以土地供给与产出绩效分析、自然资源保护利用分析、社会经济发展综合分析等为依据，识别存在的重大问题和风险，提出合理化的完善建议和针对性策略。</w:t>
      </w:r>
    </w:p>
    <w:p w:rsidR="00772DD7" w:rsidRDefault="00E25DE0">
      <w:pPr>
        <w:ind w:firstLineChars="200" w:firstLine="562"/>
        <w:jc w:val="left"/>
        <w:outlineLvl w:val="2"/>
        <w:rPr>
          <w:rFonts w:ascii="宋体" w:hAnsi="宋体" w:cs="宋体"/>
          <w:b/>
          <w:bCs/>
          <w:sz w:val="28"/>
        </w:rPr>
      </w:pPr>
      <w:bookmarkStart w:id="93" w:name="_Toc12533"/>
      <w:bookmarkStart w:id="94" w:name="_Toc74053475"/>
      <w:bookmarkStart w:id="95" w:name="_Toc5571"/>
      <w:r>
        <w:rPr>
          <w:rFonts w:ascii="宋体" w:hAnsi="宋体" w:cs="宋体" w:hint="eastAsia"/>
          <w:b/>
          <w:bCs/>
          <w:sz w:val="28"/>
        </w:rPr>
        <w:t>2</w:t>
      </w:r>
      <w:r>
        <w:rPr>
          <w:rFonts w:ascii="宋体" w:hAnsi="宋体" w:cs="宋体" w:hint="eastAsia"/>
          <w:b/>
          <w:bCs/>
          <w:sz w:val="28"/>
        </w:rPr>
        <w:t>、国土空间战略引领</w:t>
      </w:r>
      <w:bookmarkEnd w:id="93"/>
      <w:bookmarkEnd w:id="94"/>
      <w:bookmarkEnd w:id="95"/>
    </w:p>
    <w:p w:rsidR="00772DD7" w:rsidRDefault="00E25DE0">
      <w:pPr>
        <w:ind w:firstLine="640"/>
        <w:jc w:val="left"/>
        <w:rPr>
          <w:rFonts w:ascii="宋体" w:hAnsi="宋体" w:cs="宋体"/>
          <w:sz w:val="28"/>
          <w:szCs w:val="21"/>
        </w:rPr>
      </w:pPr>
      <w:r>
        <w:rPr>
          <w:rFonts w:ascii="宋体" w:hAnsi="宋体" w:cs="宋体" w:hint="eastAsia"/>
          <w:sz w:val="28"/>
          <w:szCs w:val="21"/>
        </w:rPr>
        <w:t>（</w:t>
      </w:r>
      <w:r>
        <w:rPr>
          <w:rFonts w:ascii="宋体" w:hAnsi="宋体" w:cs="宋体" w:hint="eastAsia"/>
          <w:sz w:val="28"/>
          <w:szCs w:val="21"/>
        </w:rPr>
        <w:t>1</w:t>
      </w:r>
      <w:r>
        <w:rPr>
          <w:rFonts w:ascii="宋体" w:hAnsi="宋体" w:cs="宋体" w:hint="eastAsia"/>
          <w:sz w:val="28"/>
          <w:szCs w:val="21"/>
        </w:rPr>
        <w:t>）解读相关规划</w:t>
      </w:r>
    </w:p>
    <w:p w:rsidR="00772DD7" w:rsidRDefault="00E25DE0">
      <w:pPr>
        <w:ind w:firstLine="640"/>
        <w:jc w:val="left"/>
        <w:rPr>
          <w:rFonts w:ascii="宋体" w:hAnsi="宋体" w:cs="宋体"/>
          <w:sz w:val="28"/>
          <w:szCs w:val="21"/>
        </w:rPr>
      </w:pPr>
      <w:r>
        <w:rPr>
          <w:rFonts w:ascii="宋体" w:hAnsi="宋体" w:cs="宋体" w:hint="eastAsia"/>
          <w:sz w:val="28"/>
          <w:szCs w:val="21"/>
        </w:rPr>
        <w:t>解读无锡市国土空间总体规划、惠山区国土空间规划、锡澄协同区规划、土地利用总体规划、生态红线保护规划、惠山区高新技术产业开发区总体规划等，明确上位规划要求，明确国土空间总体规划需要解决的难点和重点。</w:t>
      </w:r>
    </w:p>
    <w:p w:rsidR="00772DD7" w:rsidRDefault="00E25DE0">
      <w:pPr>
        <w:ind w:firstLine="640"/>
        <w:jc w:val="left"/>
        <w:rPr>
          <w:rFonts w:ascii="宋体" w:hAnsi="宋体" w:cs="宋体"/>
          <w:sz w:val="28"/>
          <w:szCs w:val="21"/>
        </w:rPr>
      </w:pPr>
      <w:r>
        <w:rPr>
          <w:rFonts w:ascii="宋体" w:hAnsi="宋体" w:cs="宋体" w:hint="eastAsia"/>
          <w:sz w:val="28"/>
          <w:szCs w:val="21"/>
        </w:rPr>
        <w:t>（</w:t>
      </w:r>
      <w:r>
        <w:rPr>
          <w:rFonts w:ascii="宋体" w:hAnsi="宋体" w:cs="宋体" w:hint="eastAsia"/>
          <w:sz w:val="28"/>
          <w:szCs w:val="21"/>
        </w:rPr>
        <w:t>2</w:t>
      </w:r>
      <w:r>
        <w:rPr>
          <w:rFonts w:ascii="宋体" w:hAnsi="宋体" w:cs="宋体" w:hint="eastAsia"/>
          <w:sz w:val="28"/>
          <w:szCs w:val="21"/>
        </w:rPr>
        <w:t>）加强区域协调</w:t>
      </w:r>
    </w:p>
    <w:p w:rsidR="00772DD7" w:rsidRDefault="00E25DE0">
      <w:pPr>
        <w:ind w:firstLine="640"/>
        <w:jc w:val="left"/>
        <w:rPr>
          <w:rFonts w:ascii="宋体" w:hAnsi="宋体" w:cs="宋体"/>
          <w:sz w:val="28"/>
          <w:szCs w:val="21"/>
        </w:rPr>
      </w:pPr>
      <w:r>
        <w:rPr>
          <w:rFonts w:ascii="宋体" w:hAnsi="宋体" w:cs="宋体" w:hint="eastAsia"/>
          <w:sz w:val="28"/>
          <w:szCs w:val="21"/>
        </w:rPr>
        <w:t>将堰桥街道纳入长三角一体化和锡澄一体化发展进程中</w:t>
      </w:r>
      <w:r>
        <w:rPr>
          <w:rFonts w:ascii="宋体" w:hAnsi="宋体" w:cs="宋体" w:hint="eastAsia"/>
          <w:sz w:val="28"/>
          <w:szCs w:val="21"/>
        </w:rPr>
        <w:t>,</w:t>
      </w:r>
      <w:r>
        <w:rPr>
          <w:rFonts w:ascii="宋体" w:hAnsi="宋体" w:cs="宋体" w:hint="eastAsia"/>
          <w:sz w:val="28"/>
          <w:szCs w:val="21"/>
        </w:rPr>
        <w:t>对堰桥街道区域功能定位进行分析研判。明确与周边地区自然资源保护、</w:t>
      </w:r>
      <w:r>
        <w:rPr>
          <w:rFonts w:ascii="宋体" w:hAnsi="宋体" w:cs="宋体" w:hint="eastAsia"/>
          <w:sz w:val="28"/>
          <w:szCs w:val="21"/>
        </w:rPr>
        <w:lastRenderedPageBreak/>
        <w:t>生态环境治理、交通互联互通、基础设施对接等方面的协同要求。</w:t>
      </w:r>
    </w:p>
    <w:p w:rsidR="00772DD7" w:rsidRDefault="00E25DE0">
      <w:pPr>
        <w:ind w:firstLine="640"/>
        <w:jc w:val="left"/>
        <w:rPr>
          <w:rFonts w:ascii="宋体" w:hAnsi="宋体" w:cs="宋体"/>
          <w:sz w:val="28"/>
          <w:szCs w:val="21"/>
        </w:rPr>
      </w:pPr>
      <w:r>
        <w:rPr>
          <w:rFonts w:ascii="宋体" w:hAnsi="宋体" w:cs="宋体" w:hint="eastAsia"/>
          <w:sz w:val="28"/>
          <w:szCs w:val="21"/>
        </w:rPr>
        <w:t>（</w:t>
      </w:r>
      <w:r>
        <w:rPr>
          <w:rFonts w:ascii="宋体" w:hAnsi="宋体" w:cs="宋体" w:hint="eastAsia"/>
          <w:sz w:val="28"/>
          <w:szCs w:val="21"/>
        </w:rPr>
        <w:t>3</w:t>
      </w:r>
      <w:r>
        <w:rPr>
          <w:rFonts w:ascii="宋体" w:hAnsi="宋体" w:cs="宋体" w:hint="eastAsia"/>
          <w:sz w:val="28"/>
          <w:szCs w:val="21"/>
        </w:rPr>
        <w:t>）明确目标导向</w:t>
      </w:r>
    </w:p>
    <w:p w:rsidR="00772DD7" w:rsidRDefault="00E25DE0">
      <w:pPr>
        <w:ind w:firstLine="640"/>
        <w:jc w:val="left"/>
        <w:rPr>
          <w:rFonts w:ascii="宋体" w:hAnsi="宋体" w:cs="宋体"/>
          <w:sz w:val="28"/>
          <w:szCs w:val="21"/>
        </w:rPr>
      </w:pPr>
      <w:r>
        <w:rPr>
          <w:rFonts w:ascii="宋体" w:hAnsi="宋体" w:cs="宋体" w:hint="eastAsia"/>
          <w:sz w:val="28"/>
          <w:szCs w:val="21"/>
        </w:rPr>
        <w:t>处理好保护与发展的关系，以堰桥街道发展目标为引领，明确规划战略举措，指导堰桥街道各项城乡建设与社会经济发展。</w:t>
      </w:r>
    </w:p>
    <w:p w:rsidR="00772DD7" w:rsidRDefault="00E25DE0">
      <w:pPr>
        <w:ind w:firstLine="640"/>
        <w:jc w:val="left"/>
        <w:rPr>
          <w:rFonts w:ascii="宋体" w:hAnsi="宋体" w:cs="宋体"/>
          <w:sz w:val="28"/>
          <w:szCs w:val="21"/>
        </w:rPr>
      </w:pPr>
      <w:r>
        <w:rPr>
          <w:rFonts w:ascii="宋体" w:hAnsi="宋体" w:cs="宋体" w:hint="eastAsia"/>
          <w:sz w:val="28"/>
          <w:szCs w:val="21"/>
        </w:rPr>
        <w:t>（</w:t>
      </w:r>
      <w:r>
        <w:rPr>
          <w:rFonts w:ascii="宋体" w:hAnsi="宋体" w:cs="宋体" w:hint="eastAsia"/>
          <w:sz w:val="28"/>
          <w:szCs w:val="21"/>
        </w:rPr>
        <w:t>4</w:t>
      </w:r>
      <w:r>
        <w:rPr>
          <w:rFonts w:ascii="宋体" w:hAnsi="宋体" w:cs="宋体" w:hint="eastAsia"/>
          <w:sz w:val="28"/>
          <w:szCs w:val="21"/>
        </w:rPr>
        <w:t>）制定发展策略</w:t>
      </w:r>
    </w:p>
    <w:p w:rsidR="00772DD7" w:rsidRDefault="00E25DE0">
      <w:pPr>
        <w:ind w:firstLine="640"/>
        <w:jc w:val="left"/>
        <w:rPr>
          <w:rFonts w:ascii="宋体" w:hAnsi="宋体" w:cs="宋体"/>
          <w:sz w:val="28"/>
          <w:szCs w:val="21"/>
        </w:rPr>
      </w:pPr>
      <w:r>
        <w:rPr>
          <w:rFonts w:ascii="宋体" w:hAnsi="宋体" w:cs="宋体" w:hint="eastAsia"/>
          <w:sz w:val="28"/>
          <w:szCs w:val="21"/>
        </w:rPr>
        <w:t>提出自然资源保护和开发利用、城乡空间品质提升、国土整治和生态修复、综合支撑体系完善等方面的发展策略，引导转变国土空间开发保护方式，提升国土空间开发保护质量和效率。</w:t>
      </w:r>
    </w:p>
    <w:p w:rsidR="00772DD7" w:rsidRDefault="00E25DE0">
      <w:pPr>
        <w:ind w:firstLineChars="200" w:firstLine="562"/>
        <w:jc w:val="left"/>
        <w:outlineLvl w:val="2"/>
        <w:rPr>
          <w:rFonts w:ascii="宋体" w:hAnsi="宋体" w:cs="宋体"/>
          <w:b/>
          <w:bCs/>
          <w:sz w:val="28"/>
        </w:rPr>
      </w:pPr>
      <w:bookmarkStart w:id="96" w:name="_Toc3900"/>
      <w:bookmarkStart w:id="97" w:name="_Toc3520"/>
      <w:bookmarkStart w:id="98" w:name="_Toc74053476"/>
      <w:r>
        <w:rPr>
          <w:rFonts w:ascii="宋体" w:hAnsi="宋体" w:cs="宋体" w:hint="eastAsia"/>
          <w:b/>
          <w:bCs/>
          <w:sz w:val="28"/>
        </w:rPr>
        <w:t>3</w:t>
      </w:r>
      <w:r>
        <w:rPr>
          <w:rFonts w:ascii="宋体" w:hAnsi="宋体" w:cs="宋体" w:hint="eastAsia"/>
          <w:b/>
          <w:bCs/>
          <w:sz w:val="28"/>
        </w:rPr>
        <w:t>、国土空间格局优化与管控</w:t>
      </w:r>
      <w:bookmarkEnd w:id="96"/>
      <w:bookmarkEnd w:id="97"/>
      <w:bookmarkEnd w:id="98"/>
    </w:p>
    <w:p w:rsidR="00772DD7" w:rsidRDefault="00E25DE0">
      <w:pPr>
        <w:ind w:firstLine="640"/>
        <w:jc w:val="left"/>
        <w:rPr>
          <w:rFonts w:ascii="宋体" w:hAnsi="宋体" w:cs="宋体"/>
          <w:sz w:val="28"/>
          <w:szCs w:val="21"/>
        </w:rPr>
      </w:pPr>
      <w:r>
        <w:rPr>
          <w:rFonts w:ascii="宋体" w:hAnsi="宋体" w:cs="宋体" w:hint="eastAsia"/>
          <w:sz w:val="28"/>
          <w:szCs w:val="21"/>
        </w:rPr>
        <w:t>落实市、区国土空间总体规划，结合三站两区及建设优化全域城镇空间结构、农业空间结构、生态空间结构等空间结构，统筹分项结构，形成全域空间结构。提出三区三线优化划定建议，充分考虑旅游发展功能区和新</w:t>
      </w:r>
      <w:r>
        <w:rPr>
          <w:rFonts w:ascii="宋体" w:hAnsi="宋体" w:cs="宋体" w:hint="eastAsia"/>
          <w:sz w:val="28"/>
          <w:szCs w:val="21"/>
        </w:rPr>
        <w:t>经济产业发展区对空间形态的多样性要求，统筹兼顾集中布局的建设用地和零散布局的建设用地，处理好开发边界刚性控制和弹性预留的关系。推进全域综合整治</w:t>
      </w:r>
    </w:p>
    <w:p w:rsidR="00772DD7" w:rsidRDefault="00E25DE0">
      <w:pPr>
        <w:ind w:firstLine="640"/>
        <w:jc w:val="left"/>
        <w:rPr>
          <w:rFonts w:ascii="宋体" w:hAnsi="宋体" w:cs="宋体"/>
          <w:sz w:val="28"/>
          <w:szCs w:val="21"/>
        </w:rPr>
      </w:pPr>
      <w:r>
        <w:rPr>
          <w:rFonts w:ascii="宋体" w:hAnsi="宋体" w:cs="宋体" w:hint="eastAsia"/>
          <w:sz w:val="28"/>
          <w:szCs w:val="21"/>
        </w:rPr>
        <w:t>优化土地利用方式，总量控制、增减挂钩、增存挂钩、节约集约。推动城市有机更新，盘活优化建设用地存量。重点增加绿地、增加公共设施、增加创新科技产业用地和增加土地开发强度，着重腾退减少低效工业用地、城中村棚户区用地、低端物流仓储用地，适度控制住宅开发规模，全面推动堰桥老镇区和堰桥工业园城市更新，促进产业转型升级，增强产城综合服务功能，营造绿色生态人居环境。</w:t>
      </w:r>
    </w:p>
    <w:p w:rsidR="00772DD7" w:rsidRDefault="00E25DE0">
      <w:pPr>
        <w:ind w:firstLine="640"/>
        <w:jc w:val="left"/>
        <w:rPr>
          <w:rFonts w:ascii="宋体" w:hAnsi="宋体" w:cs="宋体"/>
          <w:sz w:val="28"/>
          <w:szCs w:val="21"/>
        </w:rPr>
      </w:pPr>
      <w:r>
        <w:rPr>
          <w:rFonts w:ascii="宋体" w:hAnsi="宋体" w:cs="宋体" w:hint="eastAsia"/>
          <w:sz w:val="28"/>
          <w:szCs w:val="21"/>
        </w:rPr>
        <w:t>制定国土空间规</w:t>
      </w:r>
      <w:r>
        <w:rPr>
          <w:rFonts w:ascii="宋体" w:hAnsi="宋体" w:cs="宋体" w:hint="eastAsia"/>
          <w:sz w:val="28"/>
          <w:szCs w:val="21"/>
        </w:rPr>
        <w:t>划分区与管控，以上位规划确定的城镇发展区</w:t>
      </w:r>
      <w:r>
        <w:rPr>
          <w:rFonts w:ascii="宋体" w:hAnsi="宋体" w:cs="宋体" w:hint="eastAsia"/>
          <w:sz w:val="28"/>
          <w:szCs w:val="21"/>
        </w:rPr>
        <w:lastRenderedPageBreak/>
        <w:t>内部分区为基础，根据堰桥实际情况和规划建设用地规模，细化城镇集中建设区、弹性发展区、特别用途区划分。细化各类用途分类，落实市、区级国土空间总体规划和相关专项规划，以规划分区为基础，以各类功能布局为依据，按照相关规范标准，细化城镇集中建设区功能分区，细化划定为居住生活区、综合服务区、商业商务区、工业发展区、绿地休闲区、交通枢纽区、战略预留区和特别用途区等。</w:t>
      </w:r>
    </w:p>
    <w:p w:rsidR="00772DD7" w:rsidRDefault="00E25DE0">
      <w:pPr>
        <w:ind w:firstLineChars="200" w:firstLine="562"/>
        <w:jc w:val="left"/>
        <w:outlineLvl w:val="2"/>
        <w:rPr>
          <w:rFonts w:ascii="宋体" w:hAnsi="宋体" w:cs="宋体"/>
          <w:b/>
          <w:bCs/>
          <w:sz w:val="28"/>
        </w:rPr>
      </w:pPr>
      <w:bookmarkStart w:id="99" w:name="_Toc17035"/>
      <w:r>
        <w:rPr>
          <w:rFonts w:ascii="宋体" w:hAnsi="宋体" w:cs="宋体" w:hint="eastAsia"/>
          <w:b/>
          <w:bCs/>
          <w:sz w:val="28"/>
        </w:rPr>
        <w:t>4</w:t>
      </w:r>
      <w:r>
        <w:rPr>
          <w:rFonts w:ascii="宋体" w:hAnsi="宋体" w:cs="宋体" w:hint="eastAsia"/>
          <w:b/>
          <w:bCs/>
          <w:sz w:val="28"/>
        </w:rPr>
        <w:t>、优化产业结构布局</w:t>
      </w:r>
      <w:bookmarkEnd w:id="99"/>
    </w:p>
    <w:p w:rsidR="00772DD7" w:rsidRDefault="00E25DE0">
      <w:pPr>
        <w:ind w:firstLine="640"/>
        <w:jc w:val="left"/>
        <w:rPr>
          <w:rFonts w:ascii="宋体" w:hAnsi="宋体" w:cs="宋体"/>
          <w:sz w:val="28"/>
          <w:szCs w:val="21"/>
        </w:rPr>
      </w:pPr>
      <w:r>
        <w:rPr>
          <w:rFonts w:ascii="宋体" w:hAnsi="宋体" w:cs="宋体" w:hint="eastAsia"/>
          <w:sz w:val="28"/>
          <w:szCs w:val="21"/>
        </w:rPr>
        <w:t>剖析产业发展现状，调整产业空间结构、促进传统产业转型升级和产业空间提质增效。结合省级高新技术</w:t>
      </w:r>
      <w:r>
        <w:rPr>
          <w:rFonts w:ascii="宋体" w:hAnsi="宋体" w:cs="宋体" w:hint="eastAsia"/>
          <w:sz w:val="28"/>
          <w:szCs w:val="21"/>
        </w:rPr>
        <w:t>产业开发区规划及发展要求，制定契合堰桥的产业发展方向和门类引导。根据产业集群化、可持续发展、精明增长的要求，对各类产业给予空间落实，明确功能分区。</w:t>
      </w:r>
    </w:p>
    <w:p w:rsidR="00772DD7" w:rsidRDefault="00E25DE0">
      <w:pPr>
        <w:ind w:firstLineChars="200" w:firstLine="562"/>
        <w:jc w:val="left"/>
        <w:outlineLvl w:val="2"/>
        <w:rPr>
          <w:rFonts w:ascii="宋体" w:hAnsi="宋体" w:cs="宋体"/>
          <w:b/>
          <w:bCs/>
          <w:sz w:val="28"/>
        </w:rPr>
      </w:pPr>
      <w:bookmarkStart w:id="100" w:name="_Toc20630"/>
      <w:r>
        <w:rPr>
          <w:rFonts w:ascii="宋体" w:hAnsi="宋体" w:cs="宋体" w:hint="eastAsia"/>
          <w:b/>
          <w:bCs/>
          <w:sz w:val="28"/>
        </w:rPr>
        <w:t>5</w:t>
      </w:r>
      <w:r>
        <w:rPr>
          <w:rFonts w:ascii="宋体" w:hAnsi="宋体" w:cs="宋体" w:hint="eastAsia"/>
          <w:b/>
          <w:bCs/>
          <w:sz w:val="28"/>
        </w:rPr>
        <w:t>、生态建设和环境保护规划</w:t>
      </w:r>
      <w:bookmarkEnd w:id="100"/>
    </w:p>
    <w:p w:rsidR="00772DD7" w:rsidRDefault="00E25DE0">
      <w:pPr>
        <w:ind w:firstLine="640"/>
        <w:jc w:val="left"/>
        <w:rPr>
          <w:rFonts w:ascii="宋体" w:hAnsi="宋体" w:cs="宋体"/>
          <w:sz w:val="28"/>
          <w:szCs w:val="21"/>
        </w:rPr>
      </w:pPr>
      <w:r>
        <w:rPr>
          <w:rFonts w:ascii="宋体" w:hAnsi="宋体" w:cs="宋体" w:hint="eastAsia"/>
          <w:sz w:val="28"/>
          <w:szCs w:val="21"/>
        </w:rPr>
        <w:t>从可持续发展的角度出发，加强生态空间管控和生态安全格局研究。重点关注西高山的保护和生态景观修复，维护和修复生态系统，保护生态环境和生物多样性，落实生态建设、生态环境保护的引导要求和措施。</w:t>
      </w:r>
      <w:r>
        <w:rPr>
          <w:rFonts w:ascii="宋体" w:hAnsi="宋体" w:cs="宋体" w:hint="eastAsia"/>
          <w:sz w:val="28"/>
          <w:szCs w:val="21"/>
        </w:rPr>
        <w:t xml:space="preserve"> </w:t>
      </w:r>
    </w:p>
    <w:p w:rsidR="00772DD7" w:rsidRDefault="00E25DE0">
      <w:pPr>
        <w:ind w:firstLineChars="200" w:firstLine="562"/>
        <w:jc w:val="left"/>
        <w:outlineLvl w:val="2"/>
        <w:rPr>
          <w:rFonts w:ascii="宋体" w:hAnsi="宋体" w:cs="宋体"/>
          <w:b/>
          <w:bCs/>
          <w:sz w:val="28"/>
        </w:rPr>
      </w:pPr>
      <w:bookmarkStart w:id="101" w:name="_Toc22813"/>
      <w:r>
        <w:rPr>
          <w:rFonts w:ascii="宋体" w:hAnsi="宋体" w:cs="宋体" w:hint="eastAsia"/>
          <w:b/>
          <w:bCs/>
          <w:sz w:val="28"/>
        </w:rPr>
        <w:t>6</w:t>
      </w:r>
      <w:r>
        <w:rPr>
          <w:rFonts w:ascii="宋体" w:hAnsi="宋体" w:cs="宋体" w:hint="eastAsia"/>
          <w:b/>
          <w:bCs/>
          <w:sz w:val="28"/>
        </w:rPr>
        <w:t>、综合交通规划</w:t>
      </w:r>
      <w:bookmarkEnd w:id="101"/>
    </w:p>
    <w:p w:rsidR="00772DD7" w:rsidRDefault="00E25DE0">
      <w:pPr>
        <w:ind w:firstLine="640"/>
        <w:jc w:val="left"/>
        <w:rPr>
          <w:rFonts w:ascii="宋体" w:hAnsi="宋体" w:cs="宋体"/>
          <w:sz w:val="28"/>
          <w:szCs w:val="21"/>
        </w:rPr>
      </w:pPr>
      <w:r>
        <w:rPr>
          <w:rFonts w:ascii="宋体" w:hAnsi="宋体" w:cs="宋体" w:hint="eastAsia"/>
          <w:sz w:val="28"/>
          <w:szCs w:val="21"/>
        </w:rPr>
        <w:t>加强区域大交通研究，完善南北向主要干道，加强与惠山城际站、江阴南部地区、无锡主城等主导方向的衔接。加强轨道交通站点接驳和公交线路</w:t>
      </w:r>
      <w:r>
        <w:rPr>
          <w:rFonts w:ascii="宋体" w:hAnsi="宋体" w:cs="宋体" w:hint="eastAsia"/>
          <w:sz w:val="28"/>
          <w:szCs w:val="21"/>
        </w:rPr>
        <w:t>规划。合理组织内部交通，提出交通组织的方案。结合开发策略，优化街道的断面形式和交叉口形式，对公共交通和慢行</w:t>
      </w:r>
      <w:r>
        <w:rPr>
          <w:rFonts w:ascii="宋体" w:hAnsi="宋体" w:cs="宋体" w:hint="eastAsia"/>
          <w:sz w:val="28"/>
          <w:szCs w:val="21"/>
        </w:rPr>
        <w:lastRenderedPageBreak/>
        <w:t>系统进行系统研究，落实停车设施的性质、位置、规模和形式等。</w:t>
      </w:r>
    </w:p>
    <w:p w:rsidR="00772DD7" w:rsidRDefault="00E25DE0">
      <w:pPr>
        <w:ind w:firstLineChars="200" w:firstLine="562"/>
        <w:jc w:val="left"/>
        <w:outlineLvl w:val="2"/>
        <w:rPr>
          <w:rFonts w:ascii="宋体" w:hAnsi="宋体" w:cs="宋体"/>
          <w:b/>
          <w:bCs/>
          <w:sz w:val="28"/>
        </w:rPr>
      </w:pPr>
      <w:bookmarkStart w:id="102" w:name="_Toc16319"/>
      <w:r>
        <w:rPr>
          <w:rFonts w:ascii="宋体" w:hAnsi="宋体" w:cs="宋体" w:hint="eastAsia"/>
          <w:b/>
          <w:bCs/>
          <w:sz w:val="28"/>
        </w:rPr>
        <w:t>7</w:t>
      </w:r>
      <w:r>
        <w:rPr>
          <w:rFonts w:ascii="宋体" w:hAnsi="宋体" w:cs="宋体" w:hint="eastAsia"/>
          <w:b/>
          <w:bCs/>
          <w:sz w:val="28"/>
        </w:rPr>
        <w:t>、历史文化保护利用</w:t>
      </w:r>
      <w:bookmarkEnd w:id="102"/>
    </w:p>
    <w:p w:rsidR="00772DD7" w:rsidRDefault="00E25DE0">
      <w:pPr>
        <w:ind w:firstLine="640"/>
        <w:jc w:val="left"/>
        <w:rPr>
          <w:rFonts w:ascii="宋体" w:hAnsi="宋体" w:cs="宋体"/>
          <w:sz w:val="28"/>
          <w:szCs w:val="21"/>
        </w:rPr>
      </w:pPr>
      <w:r>
        <w:rPr>
          <w:rFonts w:ascii="宋体" w:hAnsi="宋体" w:cs="宋体" w:hint="eastAsia"/>
          <w:sz w:val="28"/>
          <w:szCs w:val="21"/>
        </w:rPr>
        <w:t>保护体现堰桥街道历史文化价值的真实历史遗存，保护其所携带的全部历史信息。保护不同历史时期的各类文化遗产，保护历史遗存的连续性。推进历史文化遗存的活化利用和非物质文化遗产深化利用，做到合理利用、永续利用，实现社会、环境、经济和文化效益的统一。</w:t>
      </w:r>
    </w:p>
    <w:p w:rsidR="00772DD7" w:rsidRDefault="00E25DE0">
      <w:pPr>
        <w:ind w:firstLineChars="200" w:firstLine="562"/>
        <w:jc w:val="left"/>
        <w:outlineLvl w:val="2"/>
        <w:rPr>
          <w:rFonts w:ascii="宋体" w:hAnsi="宋体" w:cs="宋体"/>
          <w:b/>
          <w:bCs/>
          <w:sz w:val="28"/>
        </w:rPr>
      </w:pPr>
      <w:bookmarkStart w:id="103" w:name="_Toc676"/>
      <w:r>
        <w:rPr>
          <w:rFonts w:ascii="宋体" w:hAnsi="宋体" w:cs="宋体" w:hint="eastAsia"/>
          <w:b/>
          <w:bCs/>
          <w:sz w:val="28"/>
        </w:rPr>
        <w:t>8</w:t>
      </w:r>
      <w:r>
        <w:rPr>
          <w:rFonts w:ascii="宋体" w:hAnsi="宋体" w:cs="宋体" w:hint="eastAsia"/>
          <w:b/>
          <w:bCs/>
          <w:sz w:val="28"/>
        </w:rPr>
        <w:t>、公园绿地和水系</w:t>
      </w:r>
      <w:bookmarkEnd w:id="103"/>
    </w:p>
    <w:p w:rsidR="00772DD7" w:rsidRDefault="00E25DE0">
      <w:pPr>
        <w:ind w:firstLine="640"/>
        <w:jc w:val="left"/>
        <w:rPr>
          <w:rFonts w:ascii="宋体" w:hAnsi="宋体" w:cs="宋体"/>
          <w:sz w:val="28"/>
          <w:szCs w:val="21"/>
        </w:rPr>
      </w:pPr>
      <w:r>
        <w:rPr>
          <w:rFonts w:ascii="宋体" w:hAnsi="宋体" w:cs="宋体" w:hint="eastAsia"/>
          <w:sz w:val="28"/>
          <w:szCs w:val="21"/>
        </w:rPr>
        <w:t>落实市、区级国土空间总体规划，对接专项规划，落实和深化优化绿地</w:t>
      </w:r>
      <w:r>
        <w:rPr>
          <w:rFonts w:ascii="宋体" w:hAnsi="宋体" w:cs="宋体" w:hint="eastAsia"/>
          <w:sz w:val="28"/>
          <w:szCs w:val="21"/>
        </w:rPr>
        <w:t>系统规划、水系规划和蓝线、绿线，并明确管控要求。</w:t>
      </w:r>
    </w:p>
    <w:p w:rsidR="00772DD7" w:rsidRDefault="00E25DE0">
      <w:pPr>
        <w:ind w:firstLineChars="200" w:firstLine="562"/>
        <w:jc w:val="left"/>
        <w:outlineLvl w:val="2"/>
        <w:rPr>
          <w:rFonts w:ascii="宋体" w:hAnsi="宋体" w:cs="宋体"/>
          <w:b/>
          <w:bCs/>
          <w:sz w:val="28"/>
        </w:rPr>
      </w:pPr>
      <w:bookmarkStart w:id="104" w:name="_Toc12102"/>
      <w:r>
        <w:rPr>
          <w:rFonts w:ascii="宋体" w:hAnsi="宋体" w:cs="宋体" w:hint="eastAsia"/>
          <w:b/>
          <w:bCs/>
          <w:sz w:val="28"/>
        </w:rPr>
        <w:t>9</w:t>
      </w:r>
      <w:r>
        <w:rPr>
          <w:rFonts w:ascii="宋体" w:hAnsi="宋体" w:cs="宋体" w:hint="eastAsia"/>
          <w:b/>
          <w:bCs/>
          <w:sz w:val="28"/>
        </w:rPr>
        <w:t>、公共服务设施规划</w:t>
      </w:r>
      <w:bookmarkEnd w:id="104"/>
    </w:p>
    <w:p w:rsidR="00772DD7" w:rsidRDefault="00E25DE0">
      <w:pPr>
        <w:ind w:firstLine="640"/>
        <w:jc w:val="left"/>
        <w:rPr>
          <w:rFonts w:ascii="宋体" w:hAnsi="宋体" w:cs="宋体"/>
          <w:sz w:val="28"/>
          <w:szCs w:val="21"/>
        </w:rPr>
      </w:pPr>
      <w:r>
        <w:rPr>
          <w:rFonts w:ascii="宋体" w:hAnsi="宋体" w:cs="宋体" w:hint="eastAsia"/>
          <w:sz w:val="28"/>
          <w:szCs w:val="21"/>
        </w:rPr>
        <w:t>对接相关专项规划，结合人口用地情况，完善文教体卫、医疗、养老等公共服务设施和住房建设。</w:t>
      </w:r>
    </w:p>
    <w:p w:rsidR="00772DD7" w:rsidRDefault="00E25DE0">
      <w:pPr>
        <w:ind w:firstLineChars="200" w:firstLine="562"/>
        <w:jc w:val="left"/>
        <w:outlineLvl w:val="2"/>
        <w:rPr>
          <w:rFonts w:ascii="宋体" w:hAnsi="宋体" w:cs="宋体"/>
          <w:b/>
          <w:bCs/>
          <w:sz w:val="28"/>
        </w:rPr>
      </w:pPr>
      <w:bookmarkStart w:id="105" w:name="_Toc31840"/>
      <w:r>
        <w:rPr>
          <w:rFonts w:ascii="宋体" w:hAnsi="宋体" w:cs="宋体" w:hint="eastAsia"/>
          <w:b/>
          <w:bCs/>
          <w:sz w:val="28"/>
        </w:rPr>
        <w:t>10</w:t>
      </w:r>
      <w:r>
        <w:rPr>
          <w:rFonts w:ascii="宋体" w:hAnsi="宋体" w:cs="宋体" w:hint="eastAsia"/>
          <w:b/>
          <w:bCs/>
          <w:sz w:val="28"/>
        </w:rPr>
        <w:t>、乡村地区发展规划</w:t>
      </w:r>
      <w:bookmarkEnd w:id="105"/>
    </w:p>
    <w:p w:rsidR="00772DD7" w:rsidRDefault="00E25DE0">
      <w:pPr>
        <w:ind w:firstLine="640"/>
        <w:jc w:val="left"/>
        <w:rPr>
          <w:rFonts w:ascii="宋体" w:hAnsi="宋体" w:cs="宋体"/>
          <w:sz w:val="28"/>
          <w:szCs w:val="21"/>
        </w:rPr>
      </w:pPr>
      <w:r>
        <w:rPr>
          <w:rFonts w:ascii="宋体" w:hAnsi="宋体" w:cs="宋体" w:hint="eastAsia"/>
          <w:sz w:val="28"/>
          <w:szCs w:val="21"/>
        </w:rPr>
        <w:t>以农业产业为基础引导乡村产业发展，明确乡村产业空间布局，明确村庄建设引导措施，因地制宜落实乡村振兴战略。</w:t>
      </w:r>
    </w:p>
    <w:p w:rsidR="00772DD7" w:rsidRDefault="00E25DE0">
      <w:pPr>
        <w:ind w:firstLineChars="200" w:firstLine="562"/>
        <w:jc w:val="left"/>
        <w:outlineLvl w:val="2"/>
        <w:rPr>
          <w:rFonts w:ascii="宋体" w:hAnsi="宋体" w:cs="宋体"/>
          <w:b/>
          <w:bCs/>
          <w:sz w:val="28"/>
        </w:rPr>
      </w:pPr>
      <w:bookmarkStart w:id="106" w:name="_Toc17216"/>
      <w:r>
        <w:rPr>
          <w:rFonts w:ascii="宋体" w:hAnsi="宋体" w:cs="宋体" w:hint="eastAsia"/>
          <w:b/>
          <w:bCs/>
          <w:sz w:val="28"/>
        </w:rPr>
        <w:t>11</w:t>
      </w:r>
      <w:r>
        <w:rPr>
          <w:rFonts w:ascii="宋体" w:hAnsi="宋体" w:cs="宋体" w:hint="eastAsia"/>
          <w:b/>
          <w:bCs/>
          <w:sz w:val="28"/>
        </w:rPr>
        <w:t>、市政基础设施规划</w:t>
      </w:r>
      <w:bookmarkEnd w:id="106"/>
    </w:p>
    <w:p w:rsidR="00772DD7" w:rsidRDefault="00E25DE0">
      <w:pPr>
        <w:ind w:firstLine="640"/>
        <w:jc w:val="left"/>
        <w:rPr>
          <w:rFonts w:ascii="宋体" w:hAnsi="宋体" w:cs="宋体"/>
          <w:sz w:val="28"/>
          <w:szCs w:val="21"/>
        </w:rPr>
      </w:pPr>
      <w:r>
        <w:rPr>
          <w:rFonts w:ascii="宋体" w:hAnsi="宋体" w:cs="宋体" w:hint="eastAsia"/>
          <w:sz w:val="28"/>
          <w:szCs w:val="21"/>
        </w:rPr>
        <w:t>在人口、用地研究的基础上，进行容量测算，并对供水、排水、供电、燃气、热力、通信、环卫作出统筹安排，确定主要工程设施的位置和用地范围。</w:t>
      </w:r>
    </w:p>
    <w:p w:rsidR="00772DD7" w:rsidRDefault="00E25DE0">
      <w:pPr>
        <w:ind w:firstLineChars="200" w:firstLine="562"/>
        <w:jc w:val="left"/>
        <w:outlineLvl w:val="2"/>
        <w:rPr>
          <w:rFonts w:ascii="宋体" w:hAnsi="宋体" w:cs="宋体"/>
          <w:b/>
          <w:bCs/>
          <w:sz w:val="28"/>
        </w:rPr>
      </w:pPr>
      <w:bookmarkStart w:id="107" w:name="_Toc11905"/>
      <w:r>
        <w:rPr>
          <w:rFonts w:ascii="宋体" w:hAnsi="宋体" w:cs="宋体" w:hint="eastAsia"/>
          <w:b/>
          <w:bCs/>
          <w:sz w:val="28"/>
        </w:rPr>
        <w:t>12</w:t>
      </w:r>
      <w:r>
        <w:rPr>
          <w:rFonts w:ascii="宋体" w:hAnsi="宋体" w:cs="宋体" w:hint="eastAsia"/>
          <w:b/>
          <w:bCs/>
          <w:sz w:val="28"/>
        </w:rPr>
        <w:t>、景观特色风貌管控</w:t>
      </w:r>
      <w:bookmarkEnd w:id="107"/>
    </w:p>
    <w:p w:rsidR="00772DD7" w:rsidRDefault="00E25DE0">
      <w:pPr>
        <w:ind w:firstLine="640"/>
        <w:jc w:val="left"/>
        <w:rPr>
          <w:rFonts w:ascii="宋体" w:hAnsi="宋体" w:cs="宋体"/>
          <w:sz w:val="28"/>
          <w:szCs w:val="21"/>
        </w:rPr>
      </w:pPr>
      <w:r>
        <w:rPr>
          <w:rFonts w:ascii="宋体" w:hAnsi="宋体" w:cs="宋体" w:hint="eastAsia"/>
          <w:sz w:val="28"/>
          <w:szCs w:val="21"/>
        </w:rPr>
        <w:t>加强不同风貌区景观风貌的差异化引导，塑造</w:t>
      </w:r>
      <w:r>
        <w:rPr>
          <w:rFonts w:ascii="宋体" w:hAnsi="宋体" w:cs="宋体" w:hint="eastAsia"/>
          <w:sz w:val="28"/>
          <w:szCs w:val="21"/>
        </w:rPr>
        <w:t>具有地域特色、</w:t>
      </w:r>
      <w:r>
        <w:rPr>
          <w:rFonts w:ascii="宋体" w:hAnsi="宋体" w:cs="宋体" w:hint="eastAsia"/>
          <w:sz w:val="28"/>
          <w:szCs w:val="21"/>
        </w:rPr>
        <w:lastRenderedPageBreak/>
        <w:t>传统风貌和宜人尺度的城镇风貌，对建筑风格、建筑色彩、开放空间等进行引导。以</w:t>
      </w:r>
      <w:r>
        <w:rPr>
          <w:rFonts w:ascii="宋体" w:hAnsi="宋体" w:cs="宋体" w:hint="eastAsia"/>
          <w:sz w:val="28"/>
          <w:szCs w:val="21"/>
        </w:rPr>
        <w:t xml:space="preserve"> </w:t>
      </w:r>
      <w:r>
        <w:rPr>
          <w:rFonts w:ascii="宋体" w:hAnsi="宋体" w:cs="宋体" w:hint="eastAsia"/>
          <w:sz w:val="28"/>
          <w:szCs w:val="21"/>
        </w:rPr>
        <w:t>“品质镇区”、“美丽田园”等为主题，挖掘和塑造地方特色，形成若干特色片区。根据特色片区定位和功能，明确各区域建设强度。</w:t>
      </w:r>
    </w:p>
    <w:p w:rsidR="00772DD7" w:rsidRDefault="00E25DE0">
      <w:pPr>
        <w:ind w:firstLineChars="200" w:firstLine="562"/>
        <w:jc w:val="left"/>
        <w:outlineLvl w:val="2"/>
        <w:rPr>
          <w:rFonts w:ascii="宋体" w:hAnsi="宋体" w:cs="宋体"/>
          <w:b/>
          <w:bCs/>
          <w:sz w:val="28"/>
        </w:rPr>
      </w:pPr>
      <w:bookmarkStart w:id="108" w:name="_Toc74053478"/>
      <w:bookmarkStart w:id="109" w:name="_Toc9477"/>
      <w:bookmarkStart w:id="110" w:name="_Toc3533"/>
      <w:r>
        <w:rPr>
          <w:rFonts w:ascii="宋体" w:hAnsi="宋体" w:cs="宋体" w:hint="eastAsia"/>
          <w:b/>
          <w:bCs/>
          <w:sz w:val="28"/>
        </w:rPr>
        <w:t>13</w:t>
      </w:r>
      <w:r>
        <w:rPr>
          <w:rFonts w:ascii="宋体" w:hAnsi="宋体" w:cs="宋体" w:hint="eastAsia"/>
          <w:b/>
          <w:bCs/>
          <w:sz w:val="28"/>
        </w:rPr>
        <w:t>、国土空间规划实施保障</w:t>
      </w:r>
      <w:bookmarkEnd w:id="108"/>
      <w:bookmarkEnd w:id="109"/>
      <w:bookmarkEnd w:id="110"/>
    </w:p>
    <w:p w:rsidR="00772DD7" w:rsidRDefault="00E25DE0">
      <w:pPr>
        <w:ind w:firstLine="640"/>
        <w:jc w:val="left"/>
        <w:rPr>
          <w:rFonts w:ascii="宋体" w:hAnsi="宋体" w:cs="宋体"/>
          <w:sz w:val="28"/>
          <w:szCs w:val="21"/>
        </w:rPr>
      </w:pPr>
      <w:r>
        <w:rPr>
          <w:rFonts w:ascii="宋体" w:hAnsi="宋体" w:cs="宋体" w:hint="eastAsia"/>
          <w:sz w:val="28"/>
          <w:szCs w:val="21"/>
        </w:rPr>
        <w:t>（</w:t>
      </w:r>
      <w:r>
        <w:rPr>
          <w:rFonts w:ascii="宋体" w:hAnsi="宋体" w:cs="宋体" w:hint="eastAsia"/>
          <w:sz w:val="28"/>
          <w:szCs w:val="21"/>
        </w:rPr>
        <w:t>1</w:t>
      </w:r>
      <w:r>
        <w:rPr>
          <w:rFonts w:ascii="宋体" w:hAnsi="宋体" w:cs="宋体" w:hint="eastAsia"/>
          <w:sz w:val="28"/>
          <w:szCs w:val="21"/>
        </w:rPr>
        <w:t>）明确近期实施引导</w:t>
      </w:r>
    </w:p>
    <w:p w:rsidR="00772DD7" w:rsidRDefault="00E25DE0">
      <w:pPr>
        <w:ind w:firstLine="640"/>
        <w:jc w:val="left"/>
        <w:rPr>
          <w:rFonts w:ascii="宋体" w:hAnsi="宋体" w:cs="宋体"/>
          <w:sz w:val="28"/>
          <w:szCs w:val="21"/>
        </w:rPr>
      </w:pPr>
      <w:r>
        <w:rPr>
          <w:rFonts w:ascii="宋体" w:hAnsi="宋体" w:cs="宋体" w:hint="eastAsia"/>
          <w:sz w:val="28"/>
          <w:szCs w:val="21"/>
        </w:rPr>
        <w:t>确定“十四五”期间堰桥街道的重点发展地区，包括重点建设地区、重点完善地区和重点改造地区。明确功能提升行动、老镇更新行动、绿色生态行动、产业升级行动、空间提质行动、配套升级行动等具体的行动计划。</w:t>
      </w:r>
    </w:p>
    <w:p w:rsidR="00772DD7" w:rsidRDefault="00E25DE0">
      <w:pPr>
        <w:ind w:firstLine="640"/>
        <w:jc w:val="left"/>
        <w:rPr>
          <w:rFonts w:ascii="宋体" w:hAnsi="宋体" w:cs="宋体"/>
          <w:sz w:val="28"/>
          <w:szCs w:val="21"/>
        </w:rPr>
      </w:pPr>
      <w:r>
        <w:rPr>
          <w:rFonts w:ascii="宋体" w:hAnsi="宋体" w:cs="宋体" w:hint="eastAsia"/>
          <w:sz w:val="28"/>
          <w:szCs w:val="21"/>
        </w:rPr>
        <w:t>（</w:t>
      </w:r>
      <w:r>
        <w:rPr>
          <w:rFonts w:ascii="宋体" w:hAnsi="宋体" w:cs="宋体" w:hint="eastAsia"/>
          <w:sz w:val="28"/>
          <w:szCs w:val="21"/>
        </w:rPr>
        <w:t>2</w:t>
      </w:r>
      <w:r>
        <w:rPr>
          <w:rFonts w:ascii="宋体" w:hAnsi="宋体" w:cs="宋体" w:hint="eastAsia"/>
          <w:sz w:val="28"/>
          <w:szCs w:val="21"/>
        </w:rPr>
        <w:t>）规划实施建议</w:t>
      </w:r>
    </w:p>
    <w:p w:rsidR="00772DD7" w:rsidRDefault="00E25DE0">
      <w:pPr>
        <w:ind w:firstLine="640"/>
        <w:jc w:val="left"/>
        <w:rPr>
          <w:rFonts w:ascii="宋体" w:hAnsi="宋体" w:cs="宋体"/>
          <w:sz w:val="28"/>
          <w:szCs w:val="21"/>
        </w:rPr>
      </w:pPr>
      <w:r>
        <w:rPr>
          <w:rFonts w:ascii="宋体" w:hAnsi="宋体" w:cs="宋体" w:hint="eastAsia"/>
          <w:sz w:val="28"/>
          <w:szCs w:val="21"/>
        </w:rPr>
        <w:t>研究规划实施保障，提出相关政策措施建议，以保障规划的有效实施。</w:t>
      </w:r>
    </w:p>
    <w:p w:rsidR="00772DD7" w:rsidRDefault="00E25DE0">
      <w:pPr>
        <w:spacing w:line="240" w:lineRule="auto"/>
        <w:jc w:val="left"/>
        <w:outlineLvl w:val="1"/>
        <w:rPr>
          <w:rFonts w:ascii="宋体" w:hAnsi="宋体" w:cs="宋体"/>
          <w:b/>
          <w:bCs/>
          <w:sz w:val="32"/>
          <w:szCs w:val="24"/>
        </w:rPr>
      </w:pPr>
      <w:bookmarkStart w:id="111" w:name="_Toc10926"/>
      <w:r>
        <w:rPr>
          <w:rFonts w:ascii="宋体" w:hAnsi="宋体" w:cs="宋体" w:hint="eastAsia"/>
          <w:b/>
          <w:bCs/>
          <w:sz w:val="32"/>
          <w:szCs w:val="24"/>
        </w:rPr>
        <w:t>（二）</w:t>
      </w:r>
      <w:bookmarkStart w:id="112" w:name="_Toc196988628"/>
      <w:bookmarkStart w:id="113" w:name="_Toc196988393"/>
      <w:bookmarkEnd w:id="92"/>
      <w:r>
        <w:rPr>
          <w:rFonts w:ascii="宋体" w:hAnsi="宋体" w:cs="宋体" w:hint="eastAsia"/>
          <w:b/>
          <w:bCs/>
          <w:sz w:val="32"/>
          <w:szCs w:val="24"/>
        </w:rPr>
        <w:t>重点片区城市设计专题研究</w:t>
      </w:r>
      <w:bookmarkEnd w:id="111"/>
    </w:p>
    <w:p w:rsidR="00772DD7" w:rsidRDefault="00E25DE0">
      <w:pPr>
        <w:ind w:firstLine="640"/>
        <w:jc w:val="left"/>
        <w:rPr>
          <w:rFonts w:ascii="宋体" w:hAnsi="宋体" w:cs="宋体"/>
          <w:sz w:val="28"/>
          <w:szCs w:val="21"/>
        </w:rPr>
      </w:pPr>
      <w:r>
        <w:rPr>
          <w:rFonts w:ascii="宋体" w:hAnsi="宋体" w:cs="宋体" w:hint="eastAsia"/>
          <w:sz w:val="28"/>
          <w:szCs w:val="21"/>
        </w:rPr>
        <w:t>重点片区城市设计专题研究分为堰桥老镇区和堰桥工业园两个部分。</w:t>
      </w:r>
    </w:p>
    <w:p w:rsidR="00772DD7" w:rsidRDefault="00E25DE0">
      <w:pPr>
        <w:numPr>
          <w:ilvl w:val="0"/>
          <w:numId w:val="2"/>
        </w:numPr>
        <w:ind w:firstLineChars="200" w:firstLine="562"/>
        <w:jc w:val="left"/>
        <w:outlineLvl w:val="2"/>
        <w:rPr>
          <w:rFonts w:ascii="宋体" w:hAnsi="宋体" w:cs="宋体"/>
          <w:b/>
          <w:bCs/>
          <w:sz w:val="28"/>
        </w:rPr>
      </w:pPr>
      <w:bookmarkStart w:id="114" w:name="_Toc2542"/>
      <w:r>
        <w:rPr>
          <w:rFonts w:ascii="宋体" w:hAnsi="宋体" w:cs="宋体" w:hint="eastAsia"/>
          <w:b/>
          <w:bCs/>
          <w:sz w:val="28"/>
        </w:rPr>
        <w:t>堰桥老镇区城市设计</w:t>
      </w:r>
      <w:bookmarkEnd w:id="114"/>
    </w:p>
    <w:p w:rsidR="00772DD7" w:rsidRDefault="00E25DE0">
      <w:pPr>
        <w:ind w:firstLine="640"/>
        <w:jc w:val="left"/>
        <w:rPr>
          <w:rFonts w:ascii="宋体" w:hAnsi="宋体" w:cs="宋体"/>
          <w:sz w:val="28"/>
          <w:szCs w:val="21"/>
        </w:rPr>
      </w:pPr>
      <w:r>
        <w:rPr>
          <w:rFonts w:ascii="宋体" w:hAnsi="宋体" w:cs="宋体" w:hint="eastAsia"/>
          <w:sz w:val="28"/>
          <w:szCs w:val="21"/>
        </w:rPr>
        <w:t>着重研究策划功能业态、优化空间布局、优化道路交通组织、完善公建配套和塑造城市形态等内容。其中，策划功能业态即综合地区发展方向，研判市场需求与目标人群，结合区位特点、基地特征，丰富差别化的功能业态；优化空间布局即合理安排地块功能组织，充分融合生产、生态、生活功能，激活地区价值；改善交通组织即重点</w:t>
      </w:r>
      <w:r>
        <w:rPr>
          <w:rFonts w:ascii="宋体" w:hAnsi="宋体" w:cs="宋体" w:hint="eastAsia"/>
          <w:sz w:val="28"/>
          <w:szCs w:val="21"/>
        </w:rPr>
        <w:lastRenderedPageBreak/>
        <w:t>研究地段内外道路交通组织，协调地块开口与道路的关系，优化道路断面，组织人行空间；优化公建配套，完善产业园区生产性和生活性服务配套功能；完善空间形态即从凸现地区风貌和便于规划管控的角度出发，对景观风貌系统进行梳理，引导形</w:t>
      </w:r>
      <w:r>
        <w:rPr>
          <w:rFonts w:ascii="宋体" w:hAnsi="宋体" w:cs="宋体" w:hint="eastAsia"/>
          <w:sz w:val="28"/>
          <w:szCs w:val="21"/>
        </w:rPr>
        <w:t>成具有较强标志性和特征鲜明的景观风貌结构。</w:t>
      </w:r>
    </w:p>
    <w:p w:rsidR="00772DD7" w:rsidRDefault="00E25DE0">
      <w:pPr>
        <w:ind w:firstLineChars="200" w:firstLine="562"/>
        <w:jc w:val="left"/>
        <w:outlineLvl w:val="2"/>
        <w:rPr>
          <w:rFonts w:ascii="宋体" w:hAnsi="宋体" w:cs="宋体"/>
          <w:b/>
          <w:bCs/>
          <w:sz w:val="28"/>
        </w:rPr>
      </w:pPr>
      <w:bookmarkStart w:id="115" w:name="_Toc22513"/>
      <w:r>
        <w:rPr>
          <w:rFonts w:ascii="宋体" w:hAnsi="宋体" w:cs="宋体" w:hint="eastAsia"/>
          <w:b/>
          <w:bCs/>
          <w:sz w:val="28"/>
        </w:rPr>
        <w:t>2</w:t>
      </w:r>
      <w:r>
        <w:rPr>
          <w:rFonts w:ascii="宋体" w:hAnsi="宋体" w:cs="宋体" w:hint="eastAsia"/>
          <w:b/>
          <w:bCs/>
          <w:sz w:val="28"/>
        </w:rPr>
        <w:t>、堰桥工业园城市设计</w:t>
      </w:r>
      <w:bookmarkEnd w:id="115"/>
    </w:p>
    <w:p w:rsidR="00772DD7" w:rsidRDefault="00E25DE0">
      <w:pPr>
        <w:ind w:firstLine="640"/>
        <w:jc w:val="left"/>
        <w:rPr>
          <w:rFonts w:ascii="宋体" w:hAnsi="宋体" w:cs="宋体"/>
          <w:sz w:val="28"/>
          <w:szCs w:val="21"/>
        </w:rPr>
      </w:pPr>
      <w:r>
        <w:rPr>
          <w:rFonts w:ascii="宋体" w:hAnsi="宋体" w:cs="宋体" w:hint="eastAsia"/>
          <w:sz w:val="28"/>
          <w:szCs w:val="21"/>
        </w:rPr>
        <w:t>从不同视角，不同层面分析片区的发展条件，从城市演进的趋势、产业发展的态势、基地自身的优势三个视角对基地的认知；从现状用地情况、现状交通情况和现状土地资源情况等方面进行现状分析；从土地资源、产业更新、城市功能等方面分析片区的发展瓶颈；从上位规划、相关规划等方面解读对片区的发展要求。提出片区的产业规划，包括从规划政策导向维度、区域协同竞合维度、产业创新升级维度及生态经济准入维度明确产业方向选择以及产业体系构建。依据相关技术规范，提出城市空间组织</w:t>
      </w:r>
      <w:r>
        <w:rPr>
          <w:rFonts w:ascii="宋体" w:hAnsi="宋体" w:cs="宋体" w:hint="eastAsia"/>
          <w:sz w:val="28"/>
          <w:szCs w:val="21"/>
        </w:rPr>
        <w:t>、开发强度、重要景观节点、公共空间体系、沿街界面、慢行系统、建筑高度与天际线、风廊视廊、地区特色风貌控制、地下空间等方面的主要构思和控制要点，明确城市设计要素和控制要求。</w:t>
      </w:r>
    </w:p>
    <w:p w:rsidR="00772DD7" w:rsidRDefault="00E25DE0" w:rsidP="00BA7056">
      <w:pPr>
        <w:spacing w:beforeLines="50" w:afterLines="20"/>
        <w:outlineLvl w:val="0"/>
        <w:rPr>
          <w:rFonts w:ascii="宋体" w:hAnsi="宋体" w:cs="宋体"/>
          <w:b/>
          <w:bCs/>
          <w:sz w:val="32"/>
          <w:szCs w:val="28"/>
        </w:rPr>
      </w:pPr>
      <w:bookmarkStart w:id="116" w:name="_Toc16978"/>
      <w:bookmarkStart w:id="117" w:name="_Toc74053480"/>
      <w:r>
        <w:rPr>
          <w:rFonts w:ascii="宋体" w:hAnsi="宋体" w:cs="宋体" w:hint="eastAsia"/>
          <w:b/>
          <w:bCs/>
          <w:sz w:val="28"/>
          <w:szCs w:val="24"/>
        </w:rPr>
        <w:t>四、规划成果</w:t>
      </w:r>
      <w:bookmarkEnd w:id="112"/>
      <w:bookmarkEnd w:id="113"/>
      <w:bookmarkEnd w:id="116"/>
      <w:bookmarkEnd w:id="117"/>
    </w:p>
    <w:p w:rsidR="00772DD7" w:rsidRDefault="00E25DE0">
      <w:pPr>
        <w:spacing w:line="240" w:lineRule="auto"/>
        <w:jc w:val="left"/>
        <w:outlineLvl w:val="1"/>
        <w:rPr>
          <w:rFonts w:ascii="宋体" w:hAnsi="宋体" w:cs="宋体"/>
          <w:b/>
          <w:bCs/>
          <w:sz w:val="32"/>
          <w:szCs w:val="24"/>
        </w:rPr>
      </w:pPr>
      <w:bookmarkStart w:id="118" w:name="_Toc32482"/>
      <w:bookmarkStart w:id="119" w:name="_Toc5919"/>
      <w:bookmarkStart w:id="120" w:name="_Toc26136"/>
      <w:r>
        <w:rPr>
          <w:rFonts w:ascii="宋体" w:hAnsi="宋体" w:cs="宋体" w:hint="eastAsia"/>
          <w:b/>
          <w:bCs/>
          <w:sz w:val="32"/>
          <w:szCs w:val="24"/>
        </w:rPr>
        <w:t>（一）堰桥街道国土空间规划</w:t>
      </w:r>
      <w:bookmarkEnd w:id="118"/>
      <w:bookmarkEnd w:id="119"/>
      <w:bookmarkEnd w:id="120"/>
    </w:p>
    <w:p w:rsidR="00772DD7" w:rsidRDefault="00E25DE0">
      <w:pPr>
        <w:ind w:firstLine="640"/>
        <w:jc w:val="left"/>
        <w:rPr>
          <w:rFonts w:ascii="宋体" w:hAnsi="宋体" w:cs="宋体"/>
          <w:sz w:val="28"/>
          <w:szCs w:val="21"/>
        </w:rPr>
      </w:pPr>
      <w:r>
        <w:rPr>
          <w:rFonts w:ascii="宋体" w:hAnsi="宋体" w:cs="宋体" w:hint="eastAsia"/>
          <w:sz w:val="28"/>
          <w:szCs w:val="21"/>
        </w:rPr>
        <w:t>堰桥街道国土空间规划成果包括：文本、图件和说明书。</w:t>
      </w:r>
    </w:p>
    <w:p w:rsidR="00772DD7" w:rsidRDefault="00E25DE0">
      <w:pPr>
        <w:ind w:firstLineChars="200" w:firstLine="562"/>
        <w:jc w:val="left"/>
        <w:outlineLvl w:val="2"/>
        <w:rPr>
          <w:rFonts w:ascii="宋体" w:hAnsi="宋体" w:cs="宋体"/>
          <w:b/>
          <w:bCs/>
          <w:sz w:val="28"/>
        </w:rPr>
      </w:pPr>
      <w:bookmarkStart w:id="121" w:name="_Toc11081"/>
      <w:bookmarkStart w:id="122" w:name="_Toc19527"/>
      <w:bookmarkStart w:id="123" w:name="_Toc30762"/>
      <w:r>
        <w:rPr>
          <w:rFonts w:ascii="宋体" w:hAnsi="宋体" w:cs="宋体" w:hint="eastAsia"/>
          <w:b/>
          <w:bCs/>
          <w:sz w:val="28"/>
        </w:rPr>
        <w:t>1</w:t>
      </w:r>
      <w:r>
        <w:rPr>
          <w:rFonts w:ascii="宋体" w:hAnsi="宋体" w:cs="宋体" w:hint="eastAsia"/>
          <w:b/>
          <w:bCs/>
          <w:sz w:val="28"/>
        </w:rPr>
        <w:t>、文本目录：</w:t>
      </w:r>
      <w:bookmarkEnd w:id="121"/>
      <w:bookmarkEnd w:id="122"/>
      <w:bookmarkEnd w:id="123"/>
    </w:p>
    <w:p w:rsidR="00772DD7" w:rsidRDefault="00E25DE0">
      <w:pPr>
        <w:spacing w:line="240" w:lineRule="auto"/>
        <w:ind w:firstLine="641"/>
        <w:jc w:val="left"/>
        <w:rPr>
          <w:rFonts w:ascii="宋体" w:hAnsi="宋体" w:cs="宋体"/>
          <w:sz w:val="28"/>
          <w:szCs w:val="21"/>
        </w:rPr>
      </w:pPr>
      <w:r>
        <w:rPr>
          <w:rFonts w:ascii="宋体" w:hAnsi="宋体" w:cs="宋体" w:hint="eastAsia"/>
          <w:sz w:val="28"/>
          <w:szCs w:val="21"/>
        </w:rPr>
        <w:t>第一章</w:t>
      </w:r>
      <w:r>
        <w:rPr>
          <w:rFonts w:ascii="宋体" w:hAnsi="宋体" w:cs="宋体" w:hint="eastAsia"/>
          <w:sz w:val="28"/>
          <w:szCs w:val="21"/>
        </w:rPr>
        <w:t xml:space="preserve"> </w:t>
      </w:r>
      <w:r>
        <w:rPr>
          <w:rFonts w:ascii="宋体" w:hAnsi="宋体" w:cs="宋体" w:hint="eastAsia"/>
          <w:sz w:val="28"/>
          <w:szCs w:val="21"/>
        </w:rPr>
        <w:t>总则</w:t>
      </w:r>
    </w:p>
    <w:p w:rsidR="00772DD7" w:rsidRDefault="00E25DE0">
      <w:pPr>
        <w:spacing w:line="240" w:lineRule="auto"/>
        <w:ind w:firstLine="641"/>
        <w:jc w:val="left"/>
        <w:rPr>
          <w:rFonts w:ascii="宋体" w:hAnsi="宋体" w:cs="宋体"/>
          <w:sz w:val="28"/>
          <w:szCs w:val="21"/>
        </w:rPr>
      </w:pPr>
      <w:r>
        <w:rPr>
          <w:rFonts w:ascii="宋体" w:hAnsi="宋体" w:cs="宋体" w:hint="eastAsia"/>
          <w:sz w:val="28"/>
          <w:szCs w:val="21"/>
        </w:rPr>
        <w:lastRenderedPageBreak/>
        <w:t>第二章</w:t>
      </w:r>
      <w:r>
        <w:rPr>
          <w:rFonts w:ascii="宋体" w:hAnsi="宋体" w:cs="宋体" w:hint="eastAsia"/>
          <w:sz w:val="28"/>
          <w:szCs w:val="21"/>
        </w:rPr>
        <w:t xml:space="preserve"> </w:t>
      </w:r>
      <w:r>
        <w:rPr>
          <w:rFonts w:ascii="宋体" w:hAnsi="宋体" w:cs="宋体" w:hint="eastAsia"/>
          <w:sz w:val="28"/>
          <w:szCs w:val="21"/>
        </w:rPr>
        <w:t>发展现状分析</w:t>
      </w:r>
    </w:p>
    <w:p w:rsidR="00772DD7" w:rsidRDefault="00E25DE0">
      <w:pPr>
        <w:spacing w:line="240" w:lineRule="auto"/>
        <w:ind w:firstLine="641"/>
        <w:jc w:val="left"/>
        <w:rPr>
          <w:rFonts w:ascii="宋体" w:hAnsi="宋体" w:cs="宋体"/>
          <w:sz w:val="28"/>
          <w:szCs w:val="21"/>
        </w:rPr>
      </w:pPr>
      <w:r>
        <w:rPr>
          <w:rFonts w:ascii="宋体" w:hAnsi="宋体" w:cs="宋体" w:hint="eastAsia"/>
          <w:sz w:val="28"/>
          <w:szCs w:val="21"/>
        </w:rPr>
        <w:t>第三章</w:t>
      </w:r>
      <w:r>
        <w:rPr>
          <w:rFonts w:ascii="宋体" w:hAnsi="宋体" w:cs="宋体" w:hint="eastAsia"/>
          <w:sz w:val="28"/>
          <w:szCs w:val="21"/>
        </w:rPr>
        <w:t xml:space="preserve"> </w:t>
      </w:r>
      <w:r>
        <w:rPr>
          <w:rFonts w:ascii="宋体" w:hAnsi="宋体" w:cs="宋体" w:hint="eastAsia"/>
          <w:sz w:val="28"/>
          <w:szCs w:val="21"/>
        </w:rPr>
        <w:t>发展形势和目标战略</w:t>
      </w:r>
    </w:p>
    <w:p w:rsidR="00772DD7" w:rsidRDefault="00E25DE0">
      <w:pPr>
        <w:spacing w:line="240" w:lineRule="auto"/>
        <w:ind w:firstLine="641"/>
        <w:jc w:val="left"/>
        <w:rPr>
          <w:rFonts w:ascii="宋体" w:hAnsi="宋体" w:cs="宋体"/>
          <w:sz w:val="28"/>
          <w:szCs w:val="21"/>
        </w:rPr>
      </w:pPr>
      <w:r>
        <w:rPr>
          <w:rFonts w:ascii="宋体" w:hAnsi="宋体" w:cs="宋体" w:hint="eastAsia"/>
          <w:sz w:val="28"/>
          <w:szCs w:val="21"/>
        </w:rPr>
        <w:t>第四章</w:t>
      </w:r>
      <w:r>
        <w:rPr>
          <w:rFonts w:ascii="宋体" w:hAnsi="宋体" w:cs="宋体" w:hint="eastAsia"/>
          <w:sz w:val="28"/>
          <w:szCs w:val="21"/>
        </w:rPr>
        <w:t xml:space="preserve"> </w:t>
      </w:r>
      <w:r>
        <w:rPr>
          <w:rFonts w:ascii="宋体" w:hAnsi="宋体" w:cs="宋体" w:hint="eastAsia"/>
          <w:sz w:val="28"/>
          <w:szCs w:val="21"/>
        </w:rPr>
        <w:t>格局优化与管控</w:t>
      </w:r>
    </w:p>
    <w:p w:rsidR="00772DD7" w:rsidRDefault="00E25DE0">
      <w:pPr>
        <w:spacing w:line="240" w:lineRule="auto"/>
        <w:ind w:firstLine="641"/>
        <w:jc w:val="left"/>
        <w:rPr>
          <w:rFonts w:ascii="宋体" w:hAnsi="宋体" w:cs="宋体"/>
          <w:sz w:val="28"/>
          <w:szCs w:val="21"/>
        </w:rPr>
      </w:pPr>
      <w:r>
        <w:rPr>
          <w:rFonts w:ascii="宋体" w:hAnsi="宋体" w:cs="宋体" w:hint="eastAsia"/>
          <w:sz w:val="28"/>
          <w:szCs w:val="21"/>
        </w:rPr>
        <w:t>第五章</w:t>
      </w:r>
      <w:r>
        <w:rPr>
          <w:rFonts w:ascii="宋体" w:hAnsi="宋体" w:cs="宋体" w:hint="eastAsia"/>
          <w:sz w:val="28"/>
          <w:szCs w:val="21"/>
        </w:rPr>
        <w:t xml:space="preserve"> </w:t>
      </w:r>
      <w:r>
        <w:rPr>
          <w:rFonts w:ascii="宋体" w:hAnsi="宋体" w:cs="宋体" w:hint="eastAsia"/>
          <w:sz w:val="28"/>
          <w:szCs w:val="21"/>
        </w:rPr>
        <w:t>要素配置与品质提升</w:t>
      </w:r>
    </w:p>
    <w:p w:rsidR="00772DD7" w:rsidRDefault="00E25DE0">
      <w:pPr>
        <w:spacing w:line="240" w:lineRule="auto"/>
        <w:ind w:firstLine="641"/>
        <w:jc w:val="left"/>
        <w:rPr>
          <w:rFonts w:ascii="宋体" w:hAnsi="宋体" w:cs="宋体"/>
          <w:sz w:val="28"/>
          <w:szCs w:val="21"/>
        </w:rPr>
      </w:pPr>
      <w:r>
        <w:rPr>
          <w:rFonts w:ascii="宋体" w:hAnsi="宋体" w:cs="宋体" w:hint="eastAsia"/>
          <w:sz w:val="28"/>
          <w:szCs w:val="21"/>
        </w:rPr>
        <w:t>第六章</w:t>
      </w:r>
      <w:r>
        <w:rPr>
          <w:rFonts w:ascii="宋体" w:hAnsi="宋体" w:cs="宋体" w:hint="eastAsia"/>
          <w:sz w:val="28"/>
          <w:szCs w:val="21"/>
        </w:rPr>
        <w:t xml:space="preserve"> </w:t>
      </w:r>
      <w:r>
        <w:rPr>
          <w:rFonts w:ascii="宋体" w:hAnsi="宋体" w:cs="宋体" w:hint="eastAsia"/>
          <w:sz w:val="28"/>
          <w:szCs w:val="21"/>
        </w:rPr>
        <w:t>规划实施保障</w:t>
      </w:r>
    </w:p>
    <w:p w:rsidR="00772DD7" w:rsidRDefault="00E25DE0">
      <w:pPr>
        <w:ind w:firstLineChars="200" w:firstLine="562"/>
        <w:jc w:val="left"/>
        <w:outlineLvl w:val="2"/>
        <w:rPr>
          <w:rFonts w:ascii="宋体" w:hAnsi="宋体" w:cs="宋体"/>
          <w:b/>
          <w:bCs/>
          <w:sz w:val="28"/>
        </w:rPr>
      </w:pPr>
      <w:bookmarkStart w:id="124" w:name="_Toc16451"/>
      <w:bookmarkStart w:id="125" w:name="_Toc15546"/>
      <w:bookmarkStart w:id="126" w:name="_Toc29576"/>
      <w:r>
        <w:rPr>
          <w:rFonts w:ascii="宋体" w:hAnsi="宋体" w:cs="宋体" w:hint="eastAsia"/>
          <w:b/>
          <w:bCs/>
          <w:sz w:val="28"/>
        </w:rPr>
        <w:t>2</w:t>
      </w:r>
      <w:r>
        <w:rPr>
          <w:rFonts w:ascii="宋体" w:hAnsi="宋体" w:cs="宋体" w:hint="eastAsia"/>
          <w:b/>
          <w:bCs/>
          <w:sz w:val="28"/>
        </w:rPr>
        <w:t>、图纸目录：</w:t>
      </w:r>
      <w:bookmarkEnd w:id="124"/>
      <w:bookmarkEnd w:id="125"/>
      <w:bookmarkEnd w:id="126"/>
    </w:p>
    <w:p w:rsidR="00772DD7" w:rsidRDefault="00E25DE0">
      <w:pPr>
        <w:numPr>
          <w:ilvl w:val="0"/>
          <w:numId w:val="3"/>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区位图</w:t>
      </w:r>
    </w:p>
    <w:p w:rsidR="00772DD7" w:rsidRDefault="00E25DE0">
      <w:pPr>
        <w:numPr>
          <w:ilvl w:val="0"/>
          <w:numId w:val="3"/>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土地利用现状图</w:t>
      </w:r>
    </w:p>
    <w:p w:rsidR="00772DD7" w:rsidRDefault="00E25DE0">
      <w:pPr>
        <w:numPr>
          <w:ilvl w:val="0"/>
          <w:numId w:val="3"/>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山水林田湖草分布现状图</w:t>
      </w:r>
    </w:p>
    <w:p w:rsidR="00772DD7" w:rsidRDefault="00E25DE0">
      <w:pPr>
        <w:numPr>
          <w:ilvl w:val="0"/>
          <w:numId w:val="3"/>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镇村体系现状图</w:t>
      </w:r>
    </w:p>
    <w:p w:rsidR="00772DD7" w:rsidRDefault="00E25DE0">
      <w:pPr>
        <w:numPr>
          <w:ilvl w:val="0"/>
          <w:numId w:val="3"/>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综合交通体系现状图</w:t>
      </w:r>
    </w:p>
    <w:p w:rsidR="00772DD7" w:rsidRDefault="00E25DE0">
      <w:pPr>
        <w:numPr>
          <w:ilvl w:val="0"/>
          <w:numId w:val="3"/>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公共服务设施分布现状图</w:t>
      </w:r>
    </w:p>
    <w:p w:rsidR="00772DD7" w:rsidRDefault="00E25DE0">
      <w:pPr>
        <w:numPr>
          <w:ilvl w:val="0"/>
          <w:numId w:val="3"/>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市政基础设施分布现状图</w:t>
      </w:r>
    </w:p>
    <w:p w:rsidR="00772DD7" w:rsidRDefault="00E25DE0">
      <w:pPr>
        <w:numPr>
          <w:ilvl w:val="0"/>
          <w:numId w:val="3"/>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区域发展战略结构规划图</w:t>
      </w:r>
    </w:p>
    <w:p w:rsidR="00772DD7" w:rsidRDefault="00E25DE0">
      <w:pPr>
        <w:numPr>
          <w:ilvl w:val="0"/>
          <w:numId w:val="3"/>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国土空间总体格局图</w:t>
      </w:r>
    </w:p>
    <w:p w:rsidR="00772DD7" w:rsidRDefault="00E25DE0">
      <w:pPr>
        <w:numPr>
          <w:ilvl w:val="0"/>
          <w:numId w:val="3"/>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国土空间规划分区图</w:t>
      </w:r>
    </w:p>
    <w:p w:rsidR="00772DD7" w:rsidRDefault="00E25DE0">
      <w:pPr>
        <w:numPr>
          <w:ilvl w:val="0"/>
          <w:numId w:val="3"/>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国土综合整治与生态修复规划图</w:t>
      </w:r>
    </w:p>
    <w:p w:rsidR="00772DD7" w:rsidRDefault="00E25DE0">
      <w:pPr>
        <w:numPr>
          <w:ilvl w:val="0"/>
          <w:numId w:val="3"/>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产业空间布局图</w:t>
      </w:r>
    </w:p>
    <w:p w:rsidR="00772DD7" w:rsidRDefault="00E25DE0">
      <w:pPr>
        <w:numPr>
          <w:ilvl w:val="0"/>
          <w:numId w:val="3"/>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生态格局保护图</w:t>
      </w:r>
    </w:p>
    <w:p w:rsidR="00772DD7" w:rsidRDefault="00E25DE0">
      <w:pPr>
        <w:numPr>
          <w:ilvl w:val="0"/>
          <w:numId w:val="3"/>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镇村布局规划图</w:t>
      </w:r>
    </w:p>
    <w:p w:rsidR="00772DD7" w:rsidRDefault="00E25DE0">
      <w:pPr>
        <w:numPr>
          <w:ilvl w:val="0"/>
          <w:numId w:val="3"/>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综合交通体系规划图</w:t>
      </w:r>
    </w:p>
    <w:p w:rsidR="00772DD7" w:rsidRDefault="00E25DE0">
      <w:pPr>
        <w:numPr>
          <w:ilvl w:val="0"/>
          <w:numId w:val="3"/>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历史文化保护规划图</w:t>
      </w:r>
    </w:p>
    <w:p w:rsidR="00772DD7" w:rsidRDefault="00E25DE0">
      <w:pPr>
        <w:numPr>
          <w:ilvl w:val="0"/>
          <w:numId w:val="3"/>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lastRenderedPageBreak/>
        <w:t>绿地系统与水系规划图</w:t>
      </w:r>
    </w:p>
    <w:p w:rsidR="00772DD7" w:rsidRDefault="00E25DE0">
      <w:pPr>
        <w:numPr>
          <w:ilvl w:val="0"/>
          <w:numId w:val="3"/>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住房和公共服务设施规划图</w:t>
      </w:r>
    </w:p>
    <w:p w:rsidR="00772DD7" w:rsidRDefault="00E25DE0">
      <w:pPr>
        <w:numPr>
          <w:ilvl w:val="0"/>
          <w:numId w:val="3"/>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市政基础设施规划图</w:t>
      </w:r>
    </w:p>
    <w:p w:rsidR="00772DD7" w:rsidRDefault="00E25DE0">
      <w:pPr>
        <w:numPr>
          <w:ilvl w:val="0"/>
          <w:numId w:val="3"/>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城市设计引导图</w:t>
      </w:r>
    </w:p>
    <w:p w:rsidR="00772DD7" w:rsidRDefault="00E25DE0">
      <w:pPr>
        <w:numPr>
          <w:ilvl w:val="0"/>
          <w:numId w:val="3"/>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四线控制规划图</w:t>
      </w:r>
    </w:p>
    <w:p w:rsidR="00772DD7" w:rsidRDefault="00E25DE0">
      <w:pPr>
        <w:numPr>
          <w:ilvl w:val="0"/>
          <w:numId w:val="3"/>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近期建设规划图</w:t>
      </w:r>
    </w:p>
    <w:p w:rsidR="00772DD7" w:rsidRDefault="00E25DE0">
      <w:pPr>
        <w:numPr>
          <w:ilvl w:val="0"/>
          <w:numId w:val="3"/>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规划编制单元划分图</w:t>
      </w:r>
    </w:p>
    <w:p w:rsidR="00772DD7" w:rsidRDefault="00E25DE0">
      <w:pPr>
        <w:ind w:firstLine="640"/>
        <w:jc w:val="left"/>
        <w:rPr>
          <w:rFonts w:ascii="宋体" w:hAnsi="宋体" w:cs="宋体"/>
          <w:sz w:val="28"/>
          <w:szCs w:val="21"/>
        </w:rPr>
      </w:pPr>
      <w:r>
        <w:rPr>
          <w:rFonts w:ascii="宋体" w:hAnsi="宋体" w:cs="宋体" w:hint="eastAsia"/>
          <w:sz w:val="28"/>
          <w:szCs w:val="21"/>
        </w:rPr>
        <w:t>（以上图纸根据规划内容不断深化会略有调整优化）</w:t>
      </w:r>
    </w:p>
    <w:p w:rsidR="00772DD7" w:rsidRDefault="00E25DE0">
      <w:pPr>
        <w:spacing w:line="240" w:lineRule="auto"/>
        <w:jc w:val="left"/>
        <w:outlineLvl w:val="1"/>
        <w:rPr>
          <w:rFonts w:ascii="宋体" w:hAnsi="宋体" w:cs="宋体"/>
          <w:b/>
          <w:bCs/>
          <w:sz w:val="32"/>
          <w:szCs w:val="24"/>
        </w:rPr>
      </w:pPr>
      <w:bookmarkStart w:id="127" w:name="_Toc1671"/>
      <w:bookmarkStart w:id="128" w:name="_Toc12660"/>
      <w:bookmarkStart w:id="129" w:name="_Toc10019"/>
      <w:r>
        <w:rPr>
          <w:rFonts w:ascii="宋体" w:hAnsi="宋体" w:cs="宋体" w:hint="eastAsia"/>
          <w:b/>
          <w:bCs/>
          <w:sz w:val="32"/>
          <w:szCs w:val="24"/>
        </w:rPr>
        <w:t>（二）重点片区城市设计专题研究</w:t>
      </w:r>
      <w:bookmarkEnd w:id="127"/>
      <w:bookmarkEnd w:id="128"/>
      <w:bookmarkEnd w:id="129"/>
    </w:p>
    <w:p w:rsidR="00772DD7" w:rsidRDefault="00E25DE0">
      <w:pPr>
        <w:ind w:firstLine="640"/>
        <w:jc w:val="left"/>
        <w:rPr>
          <w:rFonts w:ascii="宋体" w:hAnsi="宋体" w:cs="宋体"/>
          <w:sz w:val="28"/>
          <w:szCs w:val="21"/>
        </w:rPr>
      </w:pPr>
      <w:r>
        <w:rPr>
          <w:rFonts w:ascii="宋体" w:hAnsi="宋体" w:cs="宋体" w:hint="eastAsia"/>
          <w:sz w:val="28"/>
          <w:szCs w:val="21"/>
        </w:rPr>
        <w:t>重点片区城市设计专题研究规划成果为一份城市设计研究报告，包括规划文本、城市设计系统图集两部分。</w:t>
      </w:r>
    </w:p>
    <w:p w:rsidR="00772DD7" w:rsidRDefault="00E25DE0">
      <w:pPr>
        <w:ind w:firstLineChars="200" w:firstLine="562"/>
        <w:jc w:val="left"/>
        <w:outlineLvl w:val="2"/>
        <w:rPr>
          <w:rFonts w:ascii="宋体" w:hAnsi="宋体" w:cs="宋体"/>
          <w:b/>
          <w:bCs/>
          <w:sz w:val="28"/>
        </w:rPr>
      </w:pPr>
      <w:bookmarkStart w:id="130" w:name="_Toc4466"/>
      <w:r>
        <w:rPr>
          <w:rFonts w:ascii="宋体" w:hAnsi="宋体" w:cs="宋体" w:hint="eastAsia"/>
          <w:b/>
          <w:bCs/>
          <w:sz w:val="28"/>
        </w:rPr>
        <w:t>1</w:t>
      </w:r>
      <w:r>
        <w:rPr>
          <w:rFonts w:ascii="宋体" w:hAnsi="宋体" w:cs="宋体" w:hint="eastAsia"/>
          <w:b/>
          <w:bCs/>
          <w:sz w:val="28"/>
        </w:rPr>
        <w:t>、文本目录：</w:t>
      </w:r>
      <w:bookmarkEnd w:id="130"/>
    </w:p>
    <w:p w:rsidR="00772DD7" w:rsidRDefault="00E25DE0">
      <w:pPr>
        <w:spacing w:line="240" w:lineRule="auto"/>
        <w:ind w:firstLine="641"/>
        <w:jc w:val="left"/>
        <w:rPr>
          <w:rFonts w:ascii="宋体" w:hAnsi="宋体" w:cs="宋体"/>
          <w:sz w:val="28"/>
          <w:szCs w:val="21"/>
        </w:rPr>
      </w:pPr>
      <w:r>
        <w:rPr>
          <w:rFonts w:ascii="宋体" w:hAnsi="宋体" w:cs="宋体" w:hint="eastAsia"/>
          <w:sz w:val="28"/>
          <w:szCs w:val="21"/>
        </w:rPr>
        <w:t>第一章</w:t>
      </w:r>
      <w:r>
        <w:rPr>
          <w:rFonts w:ascii="宋体" w:hAnsi="宋体" w:cs="宋体" w:hint="eastAsia"/>
          <w:sz w:val="28"/>
          <w:szCs w:val="21"/>
        </w:rPr>
        <w:t xml:space="preserve"> </w:t>
      </w:r>
      <w:r>
        <w:rPr>
          <w:rFonts w:ascii="宋体" w:hAnsi="宋体" w:cs="宋体" w:hint="eastAsia"/>
          <w:sz w:val="28"/>
          <w:szCs w:val="21"/>
        </w:rPr>
        <w:t>总则</w:t>
      </w:r>
    </w:p>
    <w:p w:rsidR="00772DD7" w:rsidRDefault="00E25DE0">
      <w:pPr>
        <w:spacing w:line="240" w:lineRule="auto"/>
        <w:ind w:firstLine="641"/>
        <w:jc w:val="left"/>
        <w:rPr>
          <w:rFonts w:ascii="宋体" w:hAnsi="宋体" w:cs="宋体"/>
          <w:sz w:val="28"/>
          <w:szCs w:val="21"/>
        </w:rPr>
      </w:pPr>
      <w:r>
        <w:rPr>
          <w:rFonts w:ascii="宋体" w:hAnsi="宋体" w:cs="宋体" w:hint="eastAsia"/>
          <w:sz w:val="28"/>
          <w:szCs w:val="21"/>
        </w:rPr>
        <w:t>第二章</w:t>
      </w:r>
      <w:r>
        <w:rPr>
          <w:rFonts w:ascii="宋体" w:hAnsi="宋体" w:cs="宋体" w:hint="eastAsia"/>
          <w:sz w:val="28"/>
          <w:szCs w:val="21"/>
        </w:rPr>
        <w:t xml:space="preserve"> </w:t>
      </w:r>
      <w:r>
        <w:rPr>
          <w:rFonts w:ascii="宋体" w:hAnsi="宋体" w:cs="宋体" w:hint="eastAsia"/>
          <w:sz w:val="28"/>
          <w:szCs w:val="21"/>
        </w:rPr>
        <w:t>整体控制</w:t>
      </w:r>
    </w:p>
    <w:p w:rsidR="00772DD7" w:rsidRDefault="00E25DE0">
      <w:pPr>
        <w:spacing w:line="240" w:lineRule="auto"/>
        <w:ind w:firstLine="641"/>
        <w:jc w:val="left"/>
        <w:rPr>
          <w:rFonts w:ascii="宋体" w:hAnsi="宋体" w:cs="宋体"/>
          <w:sz w:val="28"/>
          <w:szCs w:val="21"/>
        </w:rPr>
      </w:pPr>
      <w:r>
        <w:rPr>
          <w:rFonts w:ascii="宋体" w:hAnsi="宋体" w:cs="宋体" w:hint="eastAsia"/>
          <w:sz w:val="28"/>
          <w:szCs w:val="21"/>
        </w:rPr>
        <w:t>第三章</w:t>
      </w:r>
      <w:r>
        <w:rPr>
          <w:rFonts w:ascii="宋体" w:hAnsi="宋体" w:cs="宋体" w:hint="eastAsia"/>
          <w:sz w:val="28"/>
          <w:szCs w:val="21"/>
        </w:rPr>
        <w:t xml:space="preserve"> </w:t>
      </w:r>
      <w:r>
        <w:rPr>
          <w:rFonts w:ascii="宋体" w:hAnsi="宋体" w:cs="宋体" w:hint="eastAsia"/>
          <w:sz w:val="28"/>
          <w:szCs w:val="21"/>
        </w:rPr>
        <w:t>交通组织控制与引导</w:t>
      </w:r>
    </w:p>
    <w:p w:rsidR="00772DD7" w:rsidRDefault="00E25DE0">
      <w:pPr>
        <w:spacing w:line="240" w:lineRule="auto"/>
        <w:ind w:firstLine="641"/>
        <w:jc w:val="left"/>
        <w:rPr>
          <w:rFonts w:ascii="宋体" w:hAnsi="宋体" w:cs="宋体"/>
          <w:sz w:val="28"/>
          <w:szCs w:val="21"/>
        </w:rPr>
      </w:pPr>
      <w:r>
        <w:rPr>
          <w:rFonts w:ascii="宋体" w:hAnsi="宋体" w:cs="宋体" w:hint="eastAsia"/>
          <w:sz w:val="28"/>
          <w:szCs w:val="21"/>
        </w:rPr>
        <w:t>第四章</w:t>
      </w:r>
      <w:r>
        <w:rPr>
          <w:rFonts w:ascii="宋体" w:hAnsi="宋体" w:cs="宋体" w:hint="eastAsia"/>
          <w:sz w:val="28"/>
          <w:szCs w:val="21"/>
        </w:rPr>
        <w:t xml:space="preserve"> </w:t>
      </w:r>
      <w:r>
        <w:rPr>
          <w:rFonts w:ascii="宋体" w:hAnsi="宋体" w:cs="宋体" w:hint="eastAsia"/>
          <w:sz w:val="28"/>
          <w:szCs w:val="21"/>
        </w:rPr>
        <w:t>开放空间控制与引导</w:t>
      </w:r>
    </w:p>
    <w:p w:rsidR="00772DD7" w:rsidRDefault="00E25DE0">
      <w:pPr>
        <w:spacing w:line="240" w:lineRule="auto"/>
        <w:ind w:firstLine="641"/>
        <w:jc w:val="left"/>
        <w:rPr>
          <w:rFonts w:ascii="宋体" w:hAnsi="宋体" w:cs="宋体"/>
          <w:sz w:val="28"/>
          <w:szCs w:val="21"/>
        </w:rPr>
      </w:pPr>
      <w:r>
        <w:rPr>
          <w:rFonts w:ascii="宋体" w:hAnsi="宋体" w:cs="宋体" w:hint="eastAsia"/>
          <w:sz w:val="28"/>
          <w:szCs w:val="21"/>
        </w:rPr>
        <w:t>第五章</w:t>
      </w:r>
      <w:r>
        <w:rPr>
          <w:rFonts w:ascii="宋体" w:hAnsi="宋体" w:cs="宋体" w:hint="eastAsia"/>
          <w:sz w:val="28"/>
          <w:szCs w:val="21"/>
        </w:rPr>
        <w:t xml:space="preserve"> </w:t>
      </w:r>
      <w:r>
        <w:rPr>
          <w:rFonts w:ascii="宋体" w:hAnsi="宋体" w:cs="宋体" w:hint="eastAsia"/>
          <w:sz w:val="28"/>
          <w:szCs w:val="21"/>
        </w:rPr>
        <w:t>地下空间控制与引导</w:t>
      </w:r>
    </w:p>
    <w:p w:rsidR="00772DD7" w:rsidRDefault="00E25DE0">
      <w:pPr>
        <w:spacing w:line="240" w:lineRule="auto"/>
        <w:ind w:firstLine="641"/>
        <w:jc w:val="left"/>
        <w:rPr>
          <w:rFonts w:ascii="宋体" w:hAnsi="宋体" w:cs="宋体"/>
          <w:sz w:val="28"/>
          <w:szCs w:val="21"/>
        </w:rPr>
      </w:pPr>
      <w:r>
        <w:rPr>
          <w:rFonts w:ascii="宋体" w:hAnsi="宋体" w:cs="宋体" w:hint="eastAsia"/>
          <w:sz w:val="28"/>
          <w:szCs w:val="21"/>
        </w:rPr>
        <w:t>第六章</w:t>
      </w:r>
      <w:r>
        <w:rPr>
          <w:rFonts w:ascii="宋体" w:hAnsi="宋体" w:cs="宋体" w:hint="eastAsia"/>
          <w:sz w:val="28"/>
          <w:szCs w:val="21"/>
        </w:rPr>
        <w:t xml:space="preserve"> </w:t>
      </w:r>
      <w:r>
        <w:rPr>
          <w:rFonts w:ascii="宋体" w:hAnsi="宋体" w:cs="宋体" w:hint="eastAsia"/>
          <w:sz w:val="28"/>
          <w:szCs w:val="21"/>
        </w:rPr>
        <w:t>建筑设计控制与引导</w:t>
      </w:r>
    </w:p>
    <w:p w:rsidR="00772DD7" w:rsidRDefault="00E25DE0">
      <w:pPr>
        <w:spacing w:line="240" w:lineRule="auto"/>
        <w:ind w:firstLine="641"/>
        <w:jc w:val="left"/>
        <w:rPr>
          <w:rFonts w:ascii="宋体" w:hAnsi="宋体" w:cs="宋体"/>
          <w:sz w:val="28"/>
          <w:szCs w:val="21"/>
        </w:rPr>
      </w:pPr>
      <w:r>
        <w:rPr>
          <w:rFonts w:ascii="宋体" w:hAnsi="宋体" w:cs="宋体" w:hint="eastAsia"/>
          <w:sz w:val="28"/>
          <w:szCs w:val="21"/>
        </w:rPr>
        <w:t>第七章</w:t>
      </w:r>
      <w:r>
        <w:rPr>
          <w:rFonts w:ascii="宋体" w:hAnsi="宋体" w:cs="宋体" w:hint="eastAsia"/>
          <w:sz w:val="28"/>
          <w:szCs w:val="21"/>
        </w:rPr>
        <w:t xml:space="preserve"> </w:t>
      </w:r>
      <w:r>
        <w:rPr>
          <w:rFonts w:ascii="宋体" w:hAnsi="宋体" w:cs="宋体" w:hint="eastAsia"/>
          <w:sz w:val="28"/>
          <w:szCs w:val="21"/>
        </w:rPr>
        <w:t>环境设计控制与引导</w:t>
      </w:r>
    </w:p>
    <w:p w:rsidR="00772DD7" w:rsidRDefault="00E25DE0">
      <w:pPr>
        <w:ind w:firstLineChars="200" w:firstLine="562"/>
        <w:jc w:val="left"/>
        <w:outlineLvl w:val="2"/>
        <w:rPr>
          <w:rFonts w:ascii="宋体" w:hAnsi="宋体" w:cs="宋体"/>
          <w:b/>
          <w:bCs/>
          <w:sz w:val="28"/>
        </w:rPr>
      </w:pPr>
      <w:bookmarkStart w:id="131" w:name="_Toc19192"/>
      <w:r>
        <w:rPr>
          <w:rFonts w:ascii="宋体" w:hAnsi="宋体" w:cs="宋体" w:hint="eastAsia"/>
          <w:b/>
          <w:bCs/>
          <w:sz w:val="28"/>
        </w:rPr>
        <w:t>2</w:t>
      </w:r>
      <w:r>
        <w:rPr>
          <w:rFonts w:ascii="宋体" w:hAnsi="宋体" w:cs="宋体" w:hint="eastAsia"/>
          <w:b/>
          <w:bCs/>
          <w:sz w:val="28"/>
        </w:rPr>
        <w:t>、图纸目录：</w:t>
      </w:r>
      <w:bookmarkEnd w:id="131"/>
    </w:p>
    <w:p w:rsidR="00772DD7" w:rsidRDefault="00E25DE0">
      <w:pPr>
        <w:numPr>
          <w:ilvl w:val="0"/>
          <w:numId w:val="4"/>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城市设计总平面图</w:t>
      </w:r>
    </w:p>
    <w:p w:rsidR="00772DD7" w:rsidRDefault="00E25DE0">
      <w:pPr>
        <w:numPr>
          <w:ilvl w:val="0"/>
          <w:numId w:val="4"/>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土地利用规划图</w:t>
      </w:r>
    </w:p>
    <w:p w:rsidR="00772DD7" w:rsidRDefault="00E25DE0">
      <w:pPr>
        <w:numPr>
          <w:ilvl w:val="0"/>
          <w:numId w:val="4"/>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lastRenderedPageBreak/>
        <w:t>规划结构图</w:t>
      </w:r>
    </w:p>
    <w:p w:rsidR="00772DD7" w:rsidRDefault="00E25DE0">
      <w:pPr>
        <w:numPr>
          <w:ilvl w:val="0"/>
          <w:numId w:val="4"/>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用地功能分区图</w:t>
      </w:r>
    </w:p>
    <w:p w:rsidR="00772DD7" w:rsidRDefault="00E25DE0">
      <w:pPr>
        <w:numPr>
          <w:ilvl w:val="0"/>
          <w:numId w:val="4"/>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居住用地布局图</w:t>
      </w:r>
    </w:p>
    <w:p w:rsidR="00772DD7" w:rsidRDefault="00E25DE0">
      <w:pPr>
        <w:numPr>
          <w:ilvl w:val="0"/>
          <w:numId w:val="4"/>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服务设施用地布局图</w:t>
      </w:r>
    </w:p>
    <w:p w:rsidR="00772DD7" w:rsidRDefault="00E25DE0">
      <w:pPr>
        <w:numPr>
          <w:ilvl w:val="0"/>
          <w:numId w:val="4"/>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市政公用设施用地布局图</w:t>
      </w:r>
    </w:p>
    <w:p w:rsidR="00772DD7" w:rsidRDefault="00E25DE0">
      <w:pPr>
        <w:numPr>
          <w:ilvl w:val="0"/>
          <w:numId w:val="4"/>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绿地与广场用地布局图</w:t>
      </w:r>
    </w:p>
    <w:p w:rsidR="00772DD7" w:rsidRDefault="00E25DE0">
      <w:pPr>
        <w:numPr>
          <w:ilvl w:val="0"/>
          <w:numId w:val="4"/>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道路交通系统图</w:t>
      </w:r>
    </w:p>
    <w:p w:rsidR="00772DD7" w:rsidRDefault="00E25DE0">
      <w:pPr>
        <w:numPr>
          <w:ilvl w:val="0"/>
          <w:numId w:val="4"/>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道路断面图</w:t>
      </w:r>
    </w:p>
    <w:p w:rsidR="00772DD7" w:rsidRDefault="00E25DE0">
      <w:pPr>
        <w:numPr>
          <w:ilvl w:val="0"/>
          <w:numId w:val="4"/>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机动车出入口控制图</w:t>
      </w:r>
    </w:p>
    <w:p w:rsidR="00772DD7" w:rsidRDefault="00E25DE0">
      <w:pPr>
        <w:numPr>
          <w:ilvl w:val="0"/>
          <w:numId w:val="4"/>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地上慢行系统规划图</w:t>
      </w:r>
    </w:p>
    <w:p w:rsidR="00772DD7" w:rsidRDefault="00E25DE0">
      <w:pPr>
        <w:numPr>
          <w:ilvl w:val="0"/>
          <w:numId w:val="4"/>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静态交通系统规划图</w:t>
      </w:r>
    </w:p>
    <w:p w:rsidR="00772DD7" w:rsidRDefault="00E25DE0">
      <w:pPr>
        <w:numPr>
          <w:ilvl w:val="0"/>
          <w:numId w:val="4"/>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开放空间结构图</w:t>
      </w:r>
    </w:p>
    <w:p w:rsidR="00772DD7" w:rsidRDefault="00E25DE0">
      <w:pPr>
        <w:numPr>
          <w:ilvl w:val="0"/>
          <w:numId w:val="4"/>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广场空间规划图</w:t>
      </w:r>
    </w:p>
    <w:p w:rsidR="00772DD7" w:rsidRDefault="00E25DE0">
      <w:pPr>
        <w:numPr>
          <w:ilvl w:val="0"/>
          <w:numId w:val="4"/>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水系及岸线规划图</w:t>
      </w:r>
    </w:p>
    <w:p w:rsidR="00772DD7" w:rsidRDefault="00E25DE0">
      <w:pPr>
        <w:numPr>
          <w:ilvl w:val="0"/>
          <w:numId w:val="4"/>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地下空间功能规划图</w:t>
      </w:r>
    </w:p>
    <w:p w:rsidR="00772DD7" w:rsidRDefault="00E25DE0">
      <w:pPr>
        <w:numPr>
          <w:ilvl w:val="0"/>
          <w:numId w:val="4"/>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地下空间开发控制图</w:t>
      </w:r>
    </w:p>
    <w:p w:rsidR="00772DD7" w:rsidRDefault="00E25DE0">
      <w:pPr>
        <w:numPr>
          <w:ilvl w:val="0"/>
          <w:numId w:val="4"/>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容积率控制图</w:t>
      </w:r>
    </w:p>
    <w:p w:rsidR="00772DD7" w:rsidRDefault="00E25DE0">
      <w:pPr>
        <w:numPr>
          <w:ilvl w:val="0"/>
          <w:numId w:val="4"/>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建筑高度控制图</w:t>
      </w:r>
    </w:p>
    <w:p w:rsidR="00772DD7" w:rsidRDefault="00E25DE0">
      <w:pPr>
        <w:numPr>
          <w:ilvl w:val="0"/>
          <w:numId w:val="4"/>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重点建筑界面控制图</w:t>
      </w:r>
    </w:p>
    <w:p w:rsidR="00772DD7" w:rsidRDefault="00E25DE0">
      <w:pPr>
        <w:numPr>
          <w:ilvl w:val="0"/>
          <w:numId w:val="4"/>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建筑风貌分区图</w:t>
      </w:r>
    </w:p>
    <w:p w:rsidR="00772DD7" w:rsidRDefault="00E25DE0">
      <w:pPr>
        <w:numPr>
          <w:ilvl w:val="0"/>
          <w:numId w:val="4"/>
        </w:numPr>
        <w:spacing w:line="240" w:lineRule="auto"/>
        <w:ind w:leftChars="200" w:left="1040" w:hangingChars="200" w:hanging="560"/>
        <w:jc w:val="left"/>
        <w:rPr>
          <w:rFonts w:ascii="宋体" w:hAnsi="宋体" w:cs="宋体"/>
          <w:sz w:val="28"/>
          <w:szCs w:val="21"/>
        </w:rPr>
      </w:pPr>
      <w:r>
        <w:rPr>
          <w:rFonts w:ascii="宋体" w:hAnsi="宋体" w:cs="宋体" w:hint="eastAsia"/>
          <w:sz w:val="28"/>
          <w:szCs w:val="21"/>
        </w:rPr>
        <w:t>城市照明分区图</w:t>
      </w:r>
    </w:p>
    <w:p w:rsidR="00772DD7" w:rsidRDefault="00E25DE0">
      <w:pPr>
        <w:ind w:firstLine="640"/>
        <w:jc w:val="left"/>
        <w:rPr>
          <w:rFonts w:ascii="宋体" w:hAnsi="宋体" w:cs="宋体"/>
          <w:sz w:val="28"/>
          <w:szCs w:val="21"/>
        </w:rPr>
      </w:pPr>
      <w:r>
        <w:rPr>
          <w:rFonts w:ascii="宋体" w:hAnsi="宋体" w:cs="宋体" w:hint="eastAsia"/>
          <w:sz w:val="28"/>
          <w:szCs w:val="21"/>
        </w:rPr>
        <w:t>（以上图纸根据规划内容不断深化会略有调整优化）</w:t>
      </w:r>
    </w:p>
    <w:p w:rsidR="00772DD7" w:rsidRDefault="00E25DE0" w:rsidP="00BA7056">
      <w:pPr>
        <w:spacing w:beforeLines="50" w:afterLines="20"/>
        <w:outlineLvl w:val="0"/>
        <w:rPr>
          <w:rFonts w:ascii="宋体" w:hAnsi="宋体" w:cs="宋体"/>
          <w:b/>
          <w:bCs/>
          <w:sz w:val="32"/>
          <w:szCs w:val="28"/>
        </w:rPr>
      </w:pPr>
      <w:bookmarkStart w:id="132" w:name="_Toc196988623"/>
      <w:bookmarkStart w:id="133" w:name="_Toc196988392"/>
      <w:bookmarkStart w:id="134" w:name="_Toc30033"/>
      <w:bookmarkStart w:id="135" w:name="_Toc74053479"/>
      <w:r>
        <w:rPr>
          <w:rFonts w:ascii="宋体" w:hAnsi="宋体" w:cs="宋体" w:hint="eastAsia"/>
          <w:b/>
          <w:bCs/>
          <w:sz w:val="28"/>
          <w:szCs w:val="24"/>
        </w:rPr>
        <w:lastRenderedPageBreak/>
        <w:t>五、工作计划</w:t>
      </w:r>
      <w:bookmarkEnd w:id="132"/>
      <w:bookmarkEnd w:id="133"/>
      <w:bookmarkEnd w:id="134"/>
      <w:bookmarkEnd w:id="135"/>
    </w:p>
    <w:p w:rsidR="00772DD7" w:rsidRDefault="00E25DE0">
      <w:pPr>
        <w:ind w:firstLine="640"/>
        <w:jc w:val="left"/>
        <w:rPr>
          <w:rFonts w:ascii="宋体" w:hAnsi="宋体" w:cs="宋体"/>
          <w:sz w:val="28"/>
          <w:szCs w:val="21"/>
        </w:rPr>
      </w:pPr>
      <w:r>
        <w:rPr>
          <w:rFonts w:ascii="宋体" w:hAnsi="宋体" w:cs="宋体" w:hint="eastAsia"/>
          <w:sz w:val="28"/>
          <w:szCs w:val="21"/>
        </w:rPr>
        <w:t>项目计划工作周期总计</w:t>
      </w:r>
      <w:r>
        <w:rPr>
          <w:rFonts w:ascii="宋体" w:hAnsi="宋体" w:cs="宋体" w:hint="eastAsia"/>
          <w:sz w:val="28"/>
          <w:szCs w:val="21"/>
        </w:rPr>
        <w:t>12</w:t>
      </w:r>
      <w:r>
        <w:rPr>
          <w:rFonts w:ascii="宋体" w:hAnsi="宋体" w:cs="宋体" w:hint="eastAsia"/>
          <w:sz w:val="28"/>
          <w:szCs w:val="21"/>
        </w:rPr>
        <w:t>个月，分为三个阶段：</w:t>
      </w:r>
    </w:p>
    <w:p w:rsidR="00772DD7" w:rsidRDefault="00E25DE0">
      <w:pPr>
        <w:spacing w:line="240" w:lineRule="auto"/>
        <w:jc w:val="left"/>
        <w:outlineLvl w:val="1"/>
        <w:rPr>
          <w:rFonts w:ascii="宋体" w:hAnsi="宋体" w:cs="宋体"/>
          <w:b/>
          <w:bCs/>
          <w:sz w:val="32"/>
          <w:szCs w:val="24"/>
        </w:rPr>
      </w:pPr>
      <w:bookmarkStart w:id="136" w:name="_Toc20552"/>
      <w:bookmarkStart w:id="137" w:name="_Toc7072"/>
      <w:bookmarkStart w:id="138" w:name="_Toc1848"/>
      <w:r>
        <w:rPr>
          <w:rFonts w:ascii="宋体" w:hAnsi="宋体" w:cs="宋体" w:hint="eastAsia"/>
          <w:b/>
          <w:bCs/>
          <w:sz w:val="32"/>
          <w:szCs w:val="24"/>
        </w:rPr>
        <w:t>（一）第一阶段：现状调研</w:t>
      </w:r>
      <w:r>
        <w:rPr>
          <w:rFonts w:ascii="宋体" w:hAnsi="宋体" w:cs="宋体" w:hint="eastAsia"/>
          <w:b/>
          <w:bCs/>
          <w:sz w:val="32"/>
          <w:szCs w:val="24"/>
        </w:rPr>
        <w:t>+</w:t>
      </w:r>
      <w:r>
        <w:rPr>
          <w:rFonts w:ascii="宋体" w:hAnsi="宋体" w:cs="宋体" w:hint="eastAsia"/>
          <w:b/>
          <w:bCs/>
          <w:sz w:val="32"/>
          <w:szCs w:val="24"/>
        </w:rPr>
        <w:t>初步成果（</w:t>
      </w:r>
      <w:r>
        <w:rPr>
          <w:rFonts w:ascii="宋体" w:hAnsi="宋体" w:cs="宋体" w:hint="eastAsia"/>
          <w:b/>
          <w:bCs/>
          <w:sz w:val="32"/>
          <w:szCs w:val="24"/>
        </w:rPr>
        <w:t>4</w:t>
      </w:r>
      <w:r>
        <w:rPr>
          <w:rFonts w:ascii="宋体" w:hAnsi="宋体" w:cs="宋体" w:hint="eastAsia"/>
          <w:b/>
          <w:bCs/>
          <w:sz w:val="32"/>
          <w:szCs w:val="24"/>
        </w:rPr>
        <w:t>个月）</w:t>
      </w:r>
      <w:bookmarkEnd w:id="136"/>
      <w:bookmarkEnd w:id="137"/>
      <w:bookmarkEnd w:id="138"/>
    </w:p>
    <w:p w:rsidR="00772DD7" w:rsidRDefault="00E25DE0">
      <w:pPr>
        <w:ind w:firstLine="640"/>
        <w:jc w:val="left"/>
        <w:rPr>
          <w:rFonts w:ascii="宋体" w:hAnsi="宋体" w:cs="宋体"/>
          <w:sz w:val="28"/>
          <w:szCs w:val="21"/>
        </w:rPr>
      </w:pPr>
      <w:r>
        <w:rPr>
          <w:rFonts w:ascii="宋体" w:hAnsi="宋体" w:cs="宋体" w:hint="eastAsia"/>
          <w:sz w:val="28"/>
          <w:szCs w:val="21"/>
        </w:rPr>
        <w:t>完成现状调研和现状综合分析，在此基础上提出规划初步思路与初步方案，并形成规划共识。拟向甲方汇报初步方案。</w:t>
      </w:r>
    </w:p>
    <w:p w:rsidR="00772DD7" w:rsidRDefault="00E25DE0">
      <w:pPr>
        <w:spacing w:line="240" w:lineRule="auto"/>
        <w:jc w:val="left"/>
        <w:outlineLvl w:val="1"/>
        <w:rPr>
          <w:rFonts w:ascii="宋体" w:hAnsi="宋体" w:cs="宋体"/>
          <w:b/>
          <w:bCs/>
          <w:sz w:val="32"/>
          <w:szCs w:val="24"/>
        </w:rPr>
      </w:pPr>
      <w:bookmarkStart w:id="139" w:name="_Toc7578"/>
      <w:bookmarkStart w:id="140" w:name="_Toc17907"/>
      <w:bookmarkStart w:id="141" w:name="_Toc25"/>
      <w:r>
        <w:rPr>
          <w:rFonts w:ascii="宋体" w:hAnsi="宋体" w:cs="宋体" w:hint="eastAsia"/>
          <w:b/>
          <w:bCs/>
          <w:sz w:val="32"/>
          <w:szCs w:val="24"/>
        </w:rPr>
        <w:t>（二）第二阶段：中间成果</w:t>
      </w:r>
      <w:r>
        <w:rPr>
          <w:rFonts w:ascii="宋体" w:hAnsi="宋体" w:cs="宋体" w:hint="eastAsia"/>
          <w:b/>
          <w:bCs/>
          <w:sz w:val="32"/>
          <w:szCs w:val="24"/>
        </w:rPr>
        <w:t>+</w:t>
      </w:r>
      <w:r>
        <w:rPr>
          <w:rFonts w:ascii="宋体" w:hAnsi="宋体" w:cs="宋体" w:hint="eastAsia"/>
          <w:b/>
          <w:bCs/>
          <w:sz w:val="32"/>
          <w:szCs w:val="24"/>
        </w:rPr>
        <w:t>讨论修改（</w:t>
      </w:r>
      <w:r>
        <w:rPr>
          <w:rFonts w:ascii="宋体" w:hAnsi="宋体" w:cs="宋体" w:hint="eastAsia"/>
          <w:b/>
          <w:bCs/>
          <w:sz w:val="32"/>
          <w:szCs w:val="24"/>
        </w:rPr>
        <w:t>5</w:t>
      </w:r>
      <w:r>
        <w:rPr>
          <w:rFonts w:ascii="宋体" w:hAnsi="宋体" w:cs="宋体" w:hint="eastAsia"/>
          <w:b/>
          <w:bCs/>
          <w:sz w:val="32"/>
          <w:szCs w:val="24"/>
        </w:rPr>
        <w:t>个月）</w:t>
      </w:r>
      <w:bookmarkEnd w:id="139"/>
      <w:bookmarkEnd w:id="140"/>
      <w:bookmarkEnd w:id="141"/>
    </w:p>
    <w:p w:rsidR="00772DD7" w:rsidRDefault="00E25DE0">
      <w:pPr>
        <w:ind w:firstLine="640"/>
        <w:jc w:val="left"/>
        <w:rPr>
          <w:rFonts w:ascii="宋体" w:hAnsi="宋体" w:cs="宋体"/>
          <w:sz w:val="28"/>
          <w:szCs w:val="21"/>
        </w:rPr>
      </w:pPr>
      <w:r>
        <w:rPr>
          <w:rFonts w:ascii="宋体" w:hAnsi="宋体" w:cs="宋体" w:hint="eastAsia"/>
          <w:sz w:val="28"/>
          <w:szCs w:val="21"/>
        </w:rPr>
        <w:t>形成规划中间成</w:t>
      </w:r>
      <w:r>
        <w:rPr>
          <w:rFonts w:ascii="宋体" w:hAnsi="宋体" w:cs="宋体" w:hint="eastAsia"/>
          <w:sz w:val="28"/>
          <w:szCs w:val="21"/>
        </w:rPr>
        <w:t>果，征求意见，多方讨论，深化规划细节。向甲方汇报中间成果方案。</w:t>
      </w:r>
    </w:p>
    <w:p w:rsidR="00772DD7" w:rsidRDefault="00E25DE0">
      <w:pPr>
        <w:spacing w:line="240" w:lineRule="auto"/>
        <w:jc w:val="left"/>
        <w:outlineLvl w:val="1"/>
        <w:rPr>
          <w:rFonts w:ascii="宋体" w:hAnsi="宋体" w:cs="宋体"/>
          <w:b/>
          <w:bCs/>
          <w:sz w:val="32"/>
          <w:szCs w:val="24"/>
        </w:rPr>
      </w:pPr>
      <w:bookmarkStart w:id="142" w:name="_Toc19032"/>
      <w:bookmarkStart w:id="143" w:name="_Toc14688"/>
      <w:bookmarkStart w:id="144" w:name="_Toc16361"/>
      <w:r>
        <w:rPr>
          <w:rFonts w:ascii="宋体" w:hAnsi="宋体" w:cs="宋体" w:hint="eastAsia"/>
          <w:b/>
          <w:bCs/>
          <w:sz w:val="32"/>
          <w:szCs w:val="24"/>
        </w:rPr>
        <w:t>（三）第三阶段：成果阶段（</w:t>
      </w:r>
      <w:r>
        <w:rPr>
          <w:rFonts w:ascii="宋体" w:hAnsi="宋体" w:cs="宋体" w:hint="eastAsia"/>
          <w:b/>
          <w:bCs/>
          <w:sz w:val="32"/>
          <w:szCs w:val="24"/>
        </w:rPr>
        <w:t>3</w:t>
      </w:r>
      <w:r>
        <w:rPr>
          <w:rFonts w:ascii="宋体" w:hAnsi="宋体" w:cs="宋体" w:hint="eastAsia"/>
          <w:b/>
          <w:bCs/>
          <w:sz w:val="32"/>
          <w:szCs w:val="24"/>
        </w:rPr>
        <w:t>个月）</w:t>
      </w:r>
      <w:bookmarkEnd w:id="142"/>
      <w:bookmarkEnd w:id="143"/>
      <w:bookmarkEnd w:id="144"/>
    </w:p>
    <w:p w:rsidR="00772DD7" w:rsidRDefault="00E25DE0">
      <w:pPr>
        <w:ind w:firstLine="640"/>
        <w:jc w:val="left"/>
        <w:rPr>
          <w:rFonts w:ascii="宋体" w:hAnsi="宋体" w:cs="宋体"/>
          <w:sz w:val="28"/>
          <w:szCs w:val="21"/>
        </w:rPr>
      </w:pPr>
      <w:r>
        <w:rPr>
          <w:rFonts w:ascii="宋体" w:hAnsi="宋体" w:cs="宋体" w:hint="eastAsia"/>
          <w:sz w:val="28"/>
          <w:szCs w:val="21"/>
        </w:rPr>
        <w:t>完善各项规划内容，形成规划成果，提交甲方。</w:t>
      </w:r>
    </w:p>
    <w:p w:rsidR="00772DD7" w:rsidRDefault="00E25DE0">
      <w:pPr>
        <w:ind w:firstLine="480"/>
        <w:rPr>
          <w:rFonts w:ascii="宋体" w:hAnsi="宋体" w:cs="宋体"/>
          <w:bCs/>
          <w:sz w:val="28"/>
          <w:szCs w:val="21"/>
        </w:rPr>
      </w:pPr>
      <w:r>
        <w:rPr>
          <w:rFonts w:ascii="宋体" w:hAnsi="宋体" w:cs="宋体" w:hint="eastAsia"/>
          <w:bCs/>
          <w:sz w:val="28"/>
          <w:szCs w:val="21"/>
        </w:rPr>
        <w:t>六、报价要求：</w:t>
      </w:r>
    </w:p>
    <w:p w:rsidR="00772DD7" w:rsidRDefault="00E25DE0">
      <w:pPr>
        <w:ind w:firstLine="480"/>
        <w:rPr>
          <w:rFonts w:ascii="宋体" w:hAnsi="宋体" w:cs="宋体"/>
          <w:bCs/>
          <w:sz w:val="28"/>
          <w:szCs w:val="21"/>
        </w:rPr>
      </w:pPr>
      <w:r>
        <w:rPr>
          <w:rFonts w:ascii="宋体" w:hAnsi="宋体" w:cs="宋体" w:hint="eastAsia"/>
          <w:bCs/>
          <w:sz w:val="28"/>
          <w:szCs w:val="21"/>
        </w:rPr>
        <w:t>1</w:t>
      </w:r>
      <w:r>
        <w:rPr>
          <w:rFonts w:ascii="宋体" w:hAnsi="宋体" w:cs="宋体" w:hint="eastAsia"/>
          <w:bCs/>
          <w:sz w:val="28"/>
          <w:szCs w:val="21"/>
        </w:rPr>
        <w:t>、</w:t>
      </w:r>
      <w:r>
        <w:rPr>
          <w:rFonts w:ascii="宋体" w:hAnsi="宋体" w:cs="宋体" w:hint="eastAsia"/>
          <w:bCs/>
          <w:sz w:val="28"/>
          <w:szCs w:val="21"/>
        </w:rPr>
        <w:t>投标单位</w:t>
      </w:r>
      <w:r>
        <w:rPr>
          <w:rFonts w:ascii="宋体" w:hAnsi="宋体" w:cs="宋体" w:hint="eastAsia"/>
          <w:bCs/>
          <w:sz w:val="28"/>
          <w:szCs w:val="21"/>
        </w:rPr>
        <w:t>的报价的总额应是报价人在</w:t>
      </w:r>
      <w:r>
        <w:rPr>
          <w:rFonts w:ascii="宋体" w:hAnsi="宋体" w:cs="宋体" w:hint="eastAsia"/>
          <w:bCs/>
          <w:sz w:val="28"/>
          <w:szCs w:val="21"/>
        </w:rPr>
        <w:t>采购</w:t>
      </w:r>
      <w:r>
        <w:rPr>
          <w:rFonts w:ascii="宋体" w:hAnsi="宋体" w:cs="宋体" w:hint="eastAsia"/>
          <w:bCs/>
          <w:sz w:val="28"/>
          <w:szCs w:val="21"/>
        </w:rPr>
        <w:t>文件中提出的各项支付金额的总和，也应是完成本次采购所列项目的全部费用。</w:t>
      </w:r>
    </w:p>
    <w:p w:rsidR="00772DD7" w:rsidRDefault="00E25DE0">
      <w:pPr>
        <w:ind w:firstLine="480"/>
        <w:rPr>
          <w:rFonts w:ascii="宋体" w:hAnsi="宋体" w:cs="宋体"/>
          <w:bCs/>
          <w:sz w:val="28"/>
          <w:szCs w:val="21"/>
        </w:rPr>
      </w:pPr>
      <w:r>
        <w:rPr>
          <w:rFonts w:ascii="宋体" w:hAnsi="宋体" w:cs="宋体" w:hint="eastAsia"/>
          <w:bCs/>
          <w:sz w:val="28"/>
          <w:szCs w:val="21"/>
        </w:rPr>
        <w:t>2</w:t>
      </w:r>
      <w:r>
        <w:rPr>
          <w:rFonts w:ascii="宋体" w:hAnsi="宋体" w:cs="宋体" w:hint="eastAsia"/>
          <w:bCs/>
          <w:sz w:val="28"/>
          <w:szCs w:val="21"/>
        </w:rPr>
        <w:t>、最终报价包括但不仅限于完成本项目服务工作期间所需的前期调研费、人员费用、设施设备相关费用、交通费用、法定税费、管理费、利润、评审费用、后续服务、技术服务等相关费用，以及应由供应商支付的政策性文件规定费用及合同包含的所有风险、责任等完成本项目的各项应有费用。除经采购人同意的情形外，最终报价一旦成交，后期不作调整。</w:t>
      </w:r>
    </w:p>
    <w:p w:rsidR="00772DD7" w:rsidRDefault="00E25DE0">
      <w:pPr>
        <w:ind w:firstLine="480"/>
        <w:rPr>
          <w:rFonts w:ascii="宋体" w:hAnsi="宋体" w:cs="宋体"/>
          <w:bCs/>
          <w:sz w:val="28"/>
          <w:szCs w:val="21"/>
        </w:rPr>
      </w:pPr>
      <w:r>
        <w:rPr>
          <w:rFonts w:ascii="宋体" w:hAnsi="宋体" w:cs="宋体" w:hint="eastAsia"/>
          <w:bCs/>
          <w:sz w:val="28"/>
          <w:szCs w:val="21"/>
        </w:rPr>
        <w:t>3</w:t>
      </w:r>
      <w:r>
        <w:rPr>
          <w:rFonts w:ascii="宋体" w:hAnsi="宋体" w:cs="宋体" w:hint="eastAsia"/>
          <w:bCs/>
          <w:sz w:val="28"/>
          <w:szCs w:val="21"/>
        </w:rPr>
        <w:t>、除非采购人对磋商文件予以修改，供应商应按采购人提供的项目清单中列出的工作内容填报单价和合价。每一项目只允许有一个报价。任何有选择的报价将不予接受。供应商未填单价或合价的项目，</w:t>
      </w:r>
      <w:r>
        <w:rPr>
          <w:rFonts w:ascii="宋体" w:hAnsi="宋体" w:cs="宋体" w:hint="eastAsia"/>
          <w:bCs/>
          <w:sz w:val="28"/>
          <w:szCs w:val="21"/>
        </w:rPr>
        <w:lastRenderedPageBreak/>
        <w:t>在实施后，采购人</w:t>
      </w:r>
      <w:r>
        <w:rPr>
          <w:rFonts w:ascii="宋体" w:hAnsi="宋体" w:cs="宋体" w:hint="eastAsia"/>
          <w:bCs/>
          <w:sz w:val="28"/>
          <w:szCs w:val="21"/>
        </w:rPr>
        <w:t>将不予以支付，并视为该项费用已包括在其他有价款的单价或合价内。</w:t>
      </w:r>
    </w:p>
    <w:p w:rsidR="00772DD7" w:rsidRDefault="00E25DE0">
      <w:pPr>
        <w:ind w:firstLine="480"/>
        <w:rPr>
          <w:rFonts w:ascii="宋体" w:hAnsi="宋体" w:cs="宋体"/>
          <w:bCs/>
          <w:sz w:val="28"/>
          <w:szCs w:val="21"/>
        </w:rPr>
      </w:pPr>
      <w:r>
        <w:rPr>
          <w:rFonts w:ascii="宋体" w:hAnsi="宋体" w:cs="宋体" w:hint="eastAsia"/>
          <w:bCs/>
          <w:sz w:val="28"/>
          <w:szCs w:val="21"/>
        </w:rPr>
        <w:t>七、综合说明及其他要求</w:t>
      </w:r>
    </w:p>
    <w:p w:rsidR="00772DD7" w:rsidRDefault="00E25DE0">
      <w:pPr>
        <w:ind w:firstLine="480"/>
        <w:rPr>
          <w:rFonts w:ascii="宋体" w:hAnsi="宋体" w:cs="宋体"/>
          <w:bCs/>
          <w:sz w:val="28"/>
          <w:szCs w:val="21"/>
        </w:rPr>
      </w:pPr>
      <w:r>
        <w:rPr>
          <w:rFonts w:ascii="宋体" w:hAnsi="宋体" w:cs="宋体" w:hint="eastAsia"/>
          <w:bCs/>
          <w:sz w:val="28"/>
          <w:szCs w:val="21"/>
        </w:rPr>
        <w:t>1</w:t>
      </w:r>
      <w:r>
        <w:rPr>
          <w:rFonts w:ascii="宋体" w:hAnsi="宋体" w:cs="宋体" w:hint="eastAsia"/>
          <w:bCs/>
          <w:sz w:val="28"/>
          <w:szCs w:val="21"/>
        </w:rPr>
        <w:t>、本次采购项目的服务质量及与此相关的所有安全问题均由</w:t>
      </w:r>
      <w:r>
        <w:rPr>
          <w:rFonts w:ascii="宋体" w:hAnsi="宋体" w:cs="宋体" w:hint="eastAsia"/>
          <w:bCs/>
          <w:sz w:val="28"/>
          <w:szCs w:val="21"/>
        </w:rPr>
        <w:t>中标单位</w:t>
      </w:r>
      <w:r>
        <w:rPr>
          <w:rFonts w:ascii="宋体" w:hAnsi="宋体" w:cs="宋体" w:hint="eastAsia"/>
          <w:bCs/>
          <w:sz w:val="28"/>
          <w:szCs w:val="21"/>
        </w:rPr>
        <w:t>负责，如因上述原因造成的一切后果均由</w:t>
      </w:r>
      <w:r>
        <w:rPr>
          <w:rFonts w:ascii="宋体" w:hAnsi="宋体" w:cs="宋体" w:hint="eastAsia"/>
          <w:bCs/>
          <w:sz w:val="28"/>
          <w:szCs w:val="21"/>
        </w:rPr>
        <w:t>中标单位</w:t>
      </w:r>
      <w:r>
        <w:rPr>
          <w:rFonts w:ascii="宋体" w:hAnsi="宋体" w:cs="宋体" w:hint="eastAsia"/>
          <w:bCs/>
          <w:sz w:val="28"/>
          <w:szCs w:val="21"/>
        </w:rPr>
        <w:t>自行承担，与他人无涉。</w:t>
      </w:r>
    </w:p>
    <w:p w:rsidR="00772DD7" w:rsidRDefault="00E25DE0">
      <w:pPr>
        <w:ind w:firstLine="480"/>
        <w:rPr>
          <w:rFonts w:ascii="宋体" w:hAnsi="宋体" w:cs="宋体"/>
          <w:bCs/>
          <w:sz w:val="28"/>
          <w:szCs w:val="21"/>
        </w:rPr>
      </w:pPr>
      <w:r>
        <w:rPr>
          <w:rFonts w:ascii="宋体" w:hAnsi="宋体" w:cs="宋体" w:hint="eastAsia"/>
          <w:bCs/>
          <w:sz w:val="28"/>
          <w:szCs w:val="21"/>
        </w:rPr>
        <w:t>2</w:t>
      </w:r>
      <w:r>
        <w:rPr>
          <w:rFonts w:ascii="宋体" w:hAnsi="宋体" w:cs="宋体" w:hint="eastAsia"/>
          <w:bCs/>
          <w:sz w:val="28"/>
          <w:szCs w:val="21"/>
        </w:rPr>
        <w:t>、</w:t>
      </w:r>
      <w:r>
        <w:rPr>
          <w:rFonts w:ascii="宋体" w:hAnsi="宋体" w:cs="宋体" w:hint="eastAsia"/>
          <w:bCs/>
          <w:sz w:val="28"/>
          <w:szCs w:val="21"/>
        </w:rPr>
        <w:t>中标单位</w:t>
      </w:r>
      <w:r>
        <w:rPr>
          <w:rFonts w:ascii="宋体" w:hAnsi="宋体" w:cs="宋体" w:hint="eastAsia"/>
          <w:bCs/>
          <w:sz w:val="28"/>
          <w:szCs w:val="21"/>
        </w:rPr>
        <w:t>提供的相关服务应达到或优于采购要求，并提供详细说明。如与采购文件中的某些其他条款不能完全满足时，应在</w:t>
      </w:r>
      <w:r>
        <w:rPr>
          <w:rFonts w:ascii="宋体" w:hAnsi="宋体" w:cs="宋体" w:hint="eastAsia"/>
          <w:bCs/>
          <w:sz w:val="28"/>
          <w:szCs w:val="21"/>
        </w:rPr>
        <w:t>投标文件</w:t>
      </w:r>
      <w:r>
        <w:rPr>
          <w:rFonts w:ascii="宋体" w:hAnsi="宋体" w:cs="宋体" w:hint="eastAsia"/>
          <w:bCs/>
          <w:sz w:val="28"/>
          <w:szCs w:val="21"/>
        </w:rPr>
        <w:t>中逐条列出。</w:t>
      </w:r>
    </w:p>
    <w:p w:rsidR="00772DD7" w:rsidRDefault="00E25DE0">
      <w:pPr>
        <w:ind w:firstLine="480"/>
        <w:rPr>
          <w:rFonts w:ascii="宋体" w:hAnsi="宋体" w:cs="宋体"/>
          <w:bCs/>
          <w:sz w:val="28"/>
          <w:szCs w:val="21"/>
        </w:rPr>
      </w:pPr>
      <w:r>
        <w:rPr>
          <w:rFonts w:ascii="宋体" w:hAnsi="宋体" w:cs="宋体" w:hint="eastAsia"/>
          <w:bCs/>
          <w:sz w:val="28"/>
          <w:szCs w:val="21"/>
        </w:rPr>
        <w:t>3</w:t>
      </w:r>
      <w:r>
        <w:rPr>
          <w:rFonts w:ascii="宋体" w:hAnsi="宋体" w:cs="宋体" w:hint="eastAsia"/>
          <w:bCs/>
          <w:sz w:val="28"/>
          <w:szCs w:val="21"/>
        </w:rPr>
        <w:t>、</w:t>
      </w:r>
      <w:r>
        <w:rPr>
          <w:rFonts w:ascii="宋体" w:hAnsi="宋体" w:cs="宋体" w:hint="eastAsia"/>
          <w:bCs/>
          <w:sz w:val="28"/>
          <w:szCs w:val="21"/>
        </w:rPr>
        <w:t>投标文件</w:t>
      </w:r>
      <w:r>
        <w:rPr>
          <w:rFonts w:ascii="宋体" w:hAnsi="宋体" w:cs="宋体" w:hint="eastAsia"/>
          <w:bCs/>
          <w:sz w:val="28"/>
          <w:szCs w:val="21"/>
        </w:rPr>
        <w:t>必须如实进行实质性响应，量化指标必须列明具体数值，同时</w:t>
      </w:r>
      <w:r>
        <w:rPr>
          <w:rFonts w:ascii="宋体" w:hAnsi="宋体" w:cs="宋体" w:hint="eastAsia"/>
          <w:bCs/>
          <w:sz w:val="28"/>
          <w:szCs w:val="21"/>
        </w:rPr>
        <w:t>中标单位</w:t>
      </w:r>
      <w:r>
        <w:rPr>
          <w:rFonts w:ascii="宋体" w:hAnsi="宋体" w:cs="宋体" w:hint="eastAsia"/>
          <w:bCs/>
          <w:sz w:val="28"/>
          <w:szCs w:val="21"/>
        </w:rPr>
        <w:t>必须根据提供的货物及服务，明确其必须说明的相关情况。</w:t>
      </w:r>
      <w:r>
        <w:rPr>
          <w:rFonts w:ascii="宋体" w:hAnsi="宋体" w:cs="宋体" w:hint="eastAsia"/>
          <w:bCs/>
          <w:sz w:val="28"/>
          <w:szCs w:val="21"/>
        </w:rPr>
        <w:t>中标单位</w:t>
      </w:r>
      <w:r>
        <w:rPr>
          <w:rFonts w:ascii="宋体" w:hAnsi="宋体" w:cs="宋体" w:hint="eastAsia"/>
          <w:bCs/>
          <w:sz w:val="28"/>
          <w:szCs w:val="21"/>
        </w:rPr>
        <w:t>提供的</w:t>
      </w:r>
      <w:r>
        <w:rPr>
          <w:rFonts w:ascii="宋体" w:hAnsi="宋体" w:cs="宋体" w:hint="eastAsia"/>
          <w:bCs/>
          <w:sz w:val="28"/>
          <w:szCs w:val="21"/>
        </w:rPr>
        <w:t>投标文件</w:t>
      </w:r>
      <w:r>
        <w:rPr>
          <w:rFonts w:ascii="宋体" w:hAnsi="宋体" w:cs="宋体" w:hint="eastAsia"/>
          <w:bCs/>
          <w:sz w:val="28"/>
          <w:szCs w:val="21"/>
        </w:rPr>
        <w:t>内容必须真实</w:t>
      </w:r>
      <w:r>
        <w:rPr>
          <w:rFonts w:ascii="宋体" w:hAnsi="宋体" w:cs="宋体" w:hint="eastAsia"/>
          <w:bCs/>
          <w:sz w:val="28"/>
          <w:szCs w:val="21"/>
        </w:rPr>
        <w:t>、准确、有效，如提供虚假材料或对采购文件所要求说明的情况故意隐瞒或虚报，视为不实质性响应采购要求，其</w:t>
      </w:r>
      <w:r>
        <w:rPr>
          <w:rFonts w:ascii="宋体" w:hAnsi="宋体" w:cs="宋体" w:hint="eastAsia"/>
          <w:bCs/>
          <w:sz w:val="28"/>
          <w:szCs w:val="21"/>
        </w:rPr>
        <w:t>投标文件</w:t>
      </w:r>
      <w:r>
        <w:rPr>
          <w:rFonts w:ascii="宋体" w:hAnsi="宋体" w:cs="宋体" w:hint="eastAsia"/>
          <w:bCs/>
          <w:sz w:val="28"/>
          <w:szCs w:val="21"/>
        </w:rPr>
        <w:t>将被拒绝。已成交的将取消成交资格，并按《中华人民共和国政府采购法》第七十七条的相关办法处理。</w:t>
      </w:r>
    </w:p>
    <w:p w:rsidR="00772DD7" w:rsidRDefault="00E25DE0">
      <w:pPr>
        <w:ind w:firstLine="480"/>
        <w:rPr>
          <w:rFonts w:ascii="宋体" w:hAnsi="宋体" w:cs="宋体"/>
          <w:bCs/>
          <w:sz w:val="28"/>
          <w:szCs w:val="21"/>
        </w:rPr>
      </w:pPr>
      <w:r>
        <w:rPr>
          <w:rFonts w:ascii="宋体" w:hAnsi="宋体" w:cs="宋体" w:hint="eastAsia"/>
          <w:bCs/>
          <w:sz w:val="28"/>
          <w:szCs w:val="21"/>
        </w:rPr>
        <w:t>4</w:t>
      </w:r>
      <w:r>
        <w:rPr>
          <w:rFonts w:ascii="宋体" w:hAnsi="宋体" w:cs="宋体" w:hint="eastAsia"/>
          <w:bCs/>
          <w:sz w:val="28"/>
          <w:szCs w:val="21"/>
        </w:rPr>
        <w:t>、验收标准：</w:t>
      </w:r>
      <w:r>
        <w:rPr>
          <w:rFonts w:ascii="宋体" w:hAnsi="宋体" w:cs="宋体" w:hint="eastAsia"/>
          <w:bCs/>
          <w:sz w:val="28"/>
          <w:szCs w:val="21"/>
        </w:rPr>
        <w:t>中标单位</w:t>
      </w:r>
      <w:r>
        <w:rPr>
          <w:rFonts w:ascii="宋体" w:hAnsi="宋体" w:cs="宋体" w:hint="eastAsia"/>
          <w:bCs/>
          <w:sz w:val="28"/>
          <w:szCs w:val="21"/>
        </w:rPr>
        <w:t>提供的规划设计成果必须符合我国最新颁布的与之相关的技术规范与标准，同时</w:t>
      </w:r>
      <w:bookmarkStart w:id="145" w:name="_GoBack"/>
      <w:bookmarkEnd w:id="145"/>
      <w:r>
        <w:rPr>
          <w:rFonts w:ascii="宋体" w:hAnsi="宋体" w:cs="宋体" w:hint="eastAsia"/>
          <w:bCs/>
          <w:sz w:val="28"/>
          <w:szCs w:val="21"/>
        </w:rPr>
        <w:t>须满足采购文件中所列全部规格、技术条件及功能要求和其承诺的其它指标。</w:t>
      </w:r>
    </w:p>
    <w:p w:rsidR="00772DD7" w:rsidRDefault="00E25DE0">
      <w:pPr>
        <w:ind w:firstLine="480"/>
        <w:rPr>
          <w:rFonts w:ascii="宋体" w:hAnsi="宋体" w:cs="宋体"/>
          <w:bCs/>
          <w:sz w:val="28"/>
          <w:szCs w:val="21"/>
        </w:rPr>
      </w:pPr>
      <w:r>
        <w:rPr>
          <w:rFonts w:ascii="宋体" w:hAnsi="宋体" w:cs="宋体" w:hint="eastAsia"/>
          <w:bCs/>
          <w:sz w:val="28"/>
          <w:szCs w:val="21"/>
        </w:rPr>
        <w:t>5</w:t>
      </w:r>
      <w:r>
        <w:rPr>
          <w:rFonts w:ascii="宋体" w:hAnsi="宋体" w:cs="宋体" w:hint="eastAsia"/>
          <w:bCs/>
          <w:sz w:val="28"/>
          <w:szCs w:val="21"/>
        </w:rPr>
        <w:t>、质量及验收：由采购人负责组织验收，依据为国家有关规定、采购文件、</w:t>
      </w:r>
      <w:r>
        <w:rPr>
          <w:rFonts w:ascii="宋体" w:hAnsi="宋体" w:cs="宋体" w:hint="eastAsia"/>
          <w:bCs/>
          <w:sz w:val="28"/>
          <w:szCs w:val="21"/>
        </w:rPr>
        <w:t>中标单位</w:t>
      </w:r>
      <w:r>
        <w:rPr>
          <w:rFonts w:ascii="宋体" w:hAnsi="宋体" w:cs="宋体" w:hint="eastAsia"/>
          <w:bCs/>
          <w:sz w:val="28"/>
          <w:szCs w:val="21"/>
        </w:rPr>
        <w:t>的</w:t>
      </w:r>
      <w:r>
        <w:rPr>
          <w:rFonts w:ascii="宋体" w:hAnsi="宋体" w:cs="宋体" w:hint="eastAsia"/>
          <w:bCs/>
          <w:sz w:val="28"/>
          <w:szCs w:val="21"/>
        </w:rPr>
        <w:t>投标文件</w:t>
      </w:r>
      <w:r>
        <w:rPr>
          <w:rFonts w:ascii="宋体" w:hAnsi="宋体" w:cs="宋体" w:hint="eastAsia"/>
          <w:bCs/>
          <w:sz w:val="28"/>
          <w:szCs w:val="21"/>
        </w:rPr>
        <w:t>以及其他相关文件和资料。规划成果须符合国家及省市相关法律法规、</w:t>
      </w:r>
      <w:r>
        <w:rPr>
          <w:rFonts w:ascii="宋体" w:hAnsi="宋体" w:cs="宋体" w:hint="eastAsia"/>
          <w:bCs/>
          <w:sz w:val="28"/>
          <w:szCs w:val="21"/>
        </w:rPr>
        <w:t>政策文件和相关规划，并满足采购</w:t>
      </w:r>
      <w:r>
        <w:rPr>
          <w:rFonts w:ascii="宋体" w:hAnsi="宋体" w:cs="宋体" w:hint="eastAsia"/>
          <w:bCs/>
          <w:sz w:val="28"/>
          <w:szCs w:val="21"/>
        </w:rPr>
        <w:lastRenderedPageBreak/>
        <w:t>人要求。验收情况作为支付规划设计费用的依据。</w:t>
      </w:r>
    </w:p>
    <w:p w:rsidR="00772DD7" w:rsidRDefault="00E25DE0">
      <w:pPr>
        <w:ind w:firstLine="480"/>
        <w:rPr>
          <w:rFonts w:ascii="宋体" w:hAnsi="宋体" w:cs="宋体"/>
          <w:bCs/>
          <w:sz w:val="28"/>
          <w:szCs w:val="21"/>
        </w:rPr>
      </w:pPr>
      <w:r>
        <w:rPr>
          <w:rFonts w:ascii="宋体" w:hAnsi="宋体" w:cs="宋体" w:hint="eastAsia"/>
          <w:bCs/>
          <w:sz w:val="28"/>
          <w:szCs w:val="21"/>
        </w:rPr>
        <w:t>6</w:t>
      </w:r>
      <w:r>
        <w:rPr>
          <w:rFonts w:ascii="宋体" w:hAnsi="宋体" w:cs="宋体" w:hint="eastAsia"/>
          <w:bCs/>
          <w:sz w:val="28"/>
          <w:szCs w:val="21"/>
        </w:rPr>
        <w:t>、</w:t>
      </w:r>
      <w:r w:rsidRPr="00BA7056">
        <w:rPr>
          <w:rFonts w:ascii="宋体" w:hAnsi="宋体" w:cs="宋体" w:hint="eastAsia"/>
          <w:bCs/>
          <w:sz w:val="28"/>
          <w:szCs w:val="21"/>
        </w:rPr>
        <w:t>付款方式：规划成果文件经专家评审论证通过，并经上级政府部门批复同意后一次性付清。以上价款均不计利息，付款时需提供等额合规的增值税专用发票</w:t>
      </w:r>
      <w:r>
        <w:rPr>
          <w:rFonts w:ascii="宋体" w:hAnsi="宋体" w:cs="宋体" w:hint="eastAsia"/>
          <w:bCs/>
          <w:sz w:val="28"/>
          <w:szCs w:val="21"/>
        </w:rPr>
        <w:t>。</w:t>
      </w:r>
    </w:p>
    <w:p w:rsidR="00772DD7" w:rsidRDefault="00E25DE0">
      <w:pPr>
        <w:ind w:firstLine="480"/>
        <w:rPr>
          <w:rFonts w:ascii="宋体" w:hAnsi="宋体" w:cs="宋体"/>
          <w:bCs/>
          <w:sz w:val="28"/>
          <w:szCs w:val="21"/>
        </w:rPr>
      </w:pPr>
      <w:r>
        <w:rPr>
          <w:rFonts w:ascii="宋体" w:hAnsi="宋体" w:cs="宋体" w:hint="eastAsia"/>
          <w:bCs/>
          <w:sz w:val="28"/>
          <w:szCs w:val="21"/>
        </w:rPr>
        <w:t>7</w:t>
      </w:r>
      <w:r>
        <w:rPr>
          <w:rFonts w:ascii="宋体" w:hAnsi="宋体" w:cs="宋体" w:hint="eastAsia"/>
          <w:bCs/>
          <w:sz w:val="28"/>
          <w:szCs w:val="21"/>
        </w:rPr>
        <w:t>、知识产权：</w:t>
      </w:r>
      <w:r>
        <w:rPr>
          <w:rFonts w:ascii="宋体" w:hAnsi="宋体" w:cs="宋体" w:hint="eastAsia"/>
          <w:bCs/>
          <w:sz w:val="28"/>
          <w:szCs w:val="21"/>
        </w:rPr>
        <w:t>中标单位</w:t>
      </w:r>
      <w:r>
        <w:rPr>
          <w:rFonts w:ascii="宋体" w:hAnsi="宋体" w:cs="宋体" w:hint="eastAsia"/>
          <w:bCs/>
          <w:sz w:val="28"/>
          <w:szCs w:val="21"/>
        </w:rPr>
        <w:t>保证采购人在使用过程中不受到第三方关于侵犯专利权等知识产权的指控。任何第三方如果提出指控，</w:t>
      </w:r>
      <w:r>
        <w:rPr>
          <w:rFonts w:ascii="宋体" w:hAnsi="宋体" w:cs="宋体" w:hint="eastAsia"/>
          <w:bCs/>
          <w:sz w:val="28"/>
          <w:szCs w:val="21"/>
        </w:rPr>
        <w:t>中标单位</w:t>
      </w:r>
      <w:r>
        <w:rPr>
          <w:rFonts w:ascii="宋体" w:hAnsi="宋体" w:cs="宋体" w:hint="eastAsia"/>
          <w:bCs/>
          <w:sz w:val="28"/>
          <w:szCs w:val="21"/>
        </w:rPr>
        <w:t>须与第三方交涉并承担可能发生的一切法律责任和费用。</w:t>
      </w:r>
    </w:p>
    <w:p w:rsidR="00772DD7" w:rsidRDefault="00E25DE0">
      <w:pPr>
        <w:ind w:firstLine="480"/>
        <w:rPr>
          <w:rFonts w:ascii="宋体" w:hAnsi="宋体" w:cs="宋体"/>
          <w:bCs/>
          <w:sz w:val="28"/>
          <w:szCs w:val="21"/>
        </w:rPr>
      </w:pPr>
      <w:r>
        <w:rPr>
          <w:rFonts w:ascii="宋体" w:hAnsi="宋体" w:cs="宋体" w:hint="eastAsia"/>
          <w:bCs/>
          <w:sz w:val="28"/>
          <w:szCs w:val="21"/>
        </w:rPr>
        <w:t>8</w:t>
      </w:r>
      <w:r>
        <w:rPr>
          <w:rFonts w:ascii="宋体" w:hAnsi="宋体" w:cs="宋体" w:hint="eastAsia"/>
          <w:bCs/>
          <w:sz w:val="28"/>
          <w:szCs w:val="21"/>
        </w:rPr>
        <w:t>、根据国家扶持中小企业的有关政策，本项目</w:t>
      </w:r>
      <w:r>
        <w:rPr>
          <w:rFonts w:ascii="宋体" w:hAnsi="宋体" w:cs="宋体" w:hint="eastAsia"/>
          <w:bCs/>
          <w:sz w:val="28"/>
          <w:szCs w:val="21"/>
        </w:rPr>
        <w:t>中标单位</w:t>
      </w:r>
      <w:r>
        <w:rPr>
          <w:rFonts w:ascii="宋体" w:hAnsi="宋体" w:cs="宋体" w:hint="eastAsia"/>
          <w:bCs/>
          <w:sz w:val="28"/>
          <w:szCs w:val="21"/>
        </w:rPr>
        <w:t>，如需要政府采购合同融资，请按锡财购【</w:t>
      </w:r>
      <w:r>
        <w:rPr>
          <w:rFonts w:ascii="宋体" w:hAnsi="宋体" w:cs="宋体" w:hint="eastAsia"/>
          <w:bCs/>
          <w:sz w:val="28"/>
          <w:szCs w:val="21"/>
        </w:rPr>
        <w:t>2020</w:t>
      </w:r>
      <w:r>
        <w:rPr>
          <w:rFonts w:ascii="宋体" w:hAnsi="宋体" w:cs="宋体" w:hint="eastAsia"/>
          <w:bCs/>
          <w:sz w:val="28"/>
          <w:szCs w:val="21"/>
        </w:rPr>
        <w:t>】</w:t>
      </w:r>
      <w:r>
        <w:rPr>
          <w:rFonts w:ascii="宋体" w:hAnsi="宋体" w:cs="宋体" w:hint="eastAsia"/>
          <w:bCs/>
          <w:sz w:val="28"/>
          <w:szCs w:val="21"/>
        </w:rPr>
        <w:t>17</w:t>
      </w:r>
      <w:r>
        <w:rPr>
          <w:rFonts w:ascii="宋体" w:hAnsi="宋体" w:cs="宋体" w:hint="eastAsia"/>
          <w:bCs/>
          <w:sz w:val="28"/>
          <w:szCs w:val="21"/>
        </w:rPr>
        <w:t>号文件执行。</w:t>
      </w:r>
    </w:p>
    <w:p w:rsidR="00772DD7" w:rsidRDefault="00E25DE0">
      <w:pPr>
        <w:ind w:firstLine="480"/>
        <w:rPr>
          <w:rFonts w:ascii="宋体" w:hAnsi="宋体" w:cs="宋体"/>
          <w:bCs/>
          <w:sz w:val="28"/>
          <w:szCs w:val="21"/>
        </w:rPr>
      </w:pPr>
      <w:r>
        <w:rPr>
          <w:rFonts w:ascii="宋体" w:hAnsi="宋体" w:cs="宋体" w:hint="eastAsia"/>
          <w:bCs/>
          <w:sz w:val="28"/>
          <w:szCs w:val="21"/>
        </w:rPr>
        <w:t>9</w:t>
      </w:r>
      <w:r>
        <w:rPr>
          <w:rFonts w:ascii="宋体" w:hAnsi="宋体" w:cs="宋体" w:hint="eastAsia"/>
          <w:bCs/>
          <w:sz w:val="28"/>
          <w:szCs w:val="21"/>
        </w:rPr>
        <w:t>、</w:t>
      </w:r>
      <w:r>
        <w:rPr>
          <w:rFonts w:ascii="宋体" w:hAnsi="宋体" w:cs="宋体" w:hint="eastAsia"/>
          <w:bCs/>
          <w:sz w:val="28"/>
          <w:szCs w:val="21"/>
        </w:rPr>
        <w:t>中标单位</w:t>
      </w:r>
      <w:r>
        <w:rPr>
          <w:rFonts w:ascii="宋体" w:hAnsi="宋体" w:cs="宋体" w:hint="eastAsia"/>
          <w:bCs/>
          <w:sz w:val="28"/>
          <w:szCs w:val="21"/>
        </w:rPr>
        <w:t>为残疾人福利性单位的，其《残疾人福利性单位声明函》将随成交公告同时发布，接受社会监督。供应商提供的《残疾人福利性单位声明函》与事实不符的，依照《政府采购法》第七十七条第一款的规定追究法律责任。</w:t>
      </w:r>
    </w:p>
    <w:p w:rsidR="00772DD7" w:rsidRDefault="00E25DE0">
      <w:pPr>
        <w:ind w:firstLine="480"/>
        <w:rPr>
          <w:rFonts w:ascii="宋体" w:hAnsi="宋体" w:cs="宋体"/>
          <w:bCs/>
          <w:sz w:val="28"/>
          <w:szCs w:val="21"/>
        </w:rPr>
      </w:pPr>
      <w:r>
        <w:rPr>
          <w:rFonts w:ascii="宋体" w:hAnsi="宋体" w:cs="宋体" w:hint="eastAsia"/>
          <w:bCs/>
          <w:sz w:val="28"/>
          <w:szCs w:val="21"/>
        </w:rPr>
        <w:t>10</w:t>
      </w:r>
      <w:r>
        <w:rPr>
          <w:rFonts w:ascii="宋体" w:hAnsi="宋体" w:cs="宋体" w:hint="eastAsia"/>
          <w:bCs/>
          <w:sz w:val="28"/>
          <w:szCs w:val="21"/>
        </w:rPr>
        <w:t>、</w:t>
      </w:r>
      <w:r>
        <w:rPr>
          <w:rFonts w:ascii="宋体" w:hAnsi="宋体" w:cs="宋体" w:hint="eastAsia"/>
          <w:bCs/>
          <w:sz w:val="28"/>
          <w:szCs w:val="21"/>
        </w:rPr>
        <w:t>依据《政府采购促进中小企业发展管理办法》规定享受扶持政策获得政府采购合同的，小微企业不得将合同分包给大中型企业，中型企业不得将合同分包给大型企业。</w:t>
      </w:r>
    </w:p>
    <w:p w:rsidR="00772DD7" w:rsidRDefault="00E25DE0">
      <w:pPr>
        <w:ind w:firstLine="480"/>
        <w:rPr>
          <w:rFonts w:ascii="宋体" w:hAnsi="宋体" w:cs="宋体"/>
          <w:b/>
          <w:sz w:val="28"/>
          <w:szCs w:val="21"/>
        </w:rPr>
      </w:pPr>
      <w:r>
        <w:rPr>
          <w:rFonts w:ascii="宋体" w:hAnsi="宋体" w:cs="宋体" w:hint="eastAsia"/>
          <w:bCs/>
          <w:sz w:val="28"/>
          <w:szCs w:val="21"/>
        </w:rPr>
        <w:t>11</w:t>
      </w:r>
      <w:r>
        <w:rPr>
          <w:rFonts w:ascii="宋体" w:hAnsi="宋体" w:cs="宋体" w:hint="eastAsia"/>
          <w:bCs/>
          <w:sz w:val="28"/>
          <w:szCs w:val="21"/>
        </w:rPr>
        <w:t>、</w:t>
      </w:r>
      <w:r>
        <w:rPr>
          <w:rFonts w:ascii="宋体" w:hAnsi="宋体" w:cs="宋体" w:hint="eastAsia"/>
          <w:bCs/>
          <w:sz w:val="28"/>
          <w:szCs w:val="21"/>
        </w:rPr>
        <w:t>参加本项目编制工作的单位和个人，对属于国家秘密、商业机密的信息，必须严格遵守有关保密法律法规，确保不发生失泄密问题。</w:t>
      </w:r>
    </w:p>
    <w:sectPr w:rsidR="00772DD7" w:rsidSect="00772DD7">
      <w:footerReference w:type="default" r:id="rId10"/>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5DE0" w:rsidRDefault="00E25DE0">
      <w:pPr>
        <w:spacing w:line="240" w:lineRule="auto"/>
      </w:pPr>
      <w:r>
        <w:separator/>
      </w:r>
    </w:p>
  </w:endnote>
  <w:endnote w:type="continuationSeparator" w:id="0">
    <w:p w:rsidR="00E25DE0" w:rsidRDefault="00E25DE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等线">
    <w:altName w:val="微软雅黑"/>
    <w:charset w:val="86"/>
    <w:family w:val="auto"/>
    <w:pitch w:val="default"/>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Light">
    <w:altName w:val="微软雅黑"/>
    <w:charset w:val="86"/>
    <w:family w:val="auto"/>
    <w:pitch w:val="default"/>
    <w:sig w:usb0="00000000"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DD7" w:rsidRDefault="00772DD7">
    <w:pPr>
      <w:pStyle w:val="a5"/>
    </w:pPr>
    <w:r>
      <w:pict>
        <v:shapetype id="_x0000_t202" coordsize="21600,21600" o:spt="202" path="m,l,21600r21600,l21600,xe">
          <v:stroke joinstyle="miter"/>
          <v:path gradientshapeok="t" o:connecttype="rect"/>
        </v:shapetype>
        <v:shape id="_x0000_s2049"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filled="f" stroked="f" strokeweight=".5pt">
          <v:textbox style="mso-fit-shape-to-text:t" inset="0,0,0,0">
            <w:txbxContent>
              <w:p w:rsidR="00772DD7" w:rsidRDefault="00772DD7">
                <w:pPr>
                  <w:pStyle w:val="a5"/>
                </w:pPr>
                <w:r>
                  <w:fldChar w:fldCharType="begin"/>
                </w:r>
                <w:r w:rsidR="00E25DE0">
                  <w:instrText xml:space="preserve"> PAGE  \* MERGEFORMAT </w:instrText>
                </w:r>
                <w:r>
                  <w:fldChar w:fldCharType="separate"/>
                </w:r>
                <w:r w:rsidR="00BA7056">
                  <w:rPr>
                    <w:noProof/>
                  </w:rPr>
                  <w:t>16</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5DE0" w:rsidRDefault="00E25DE0">
      <w:r>
        <w:separator/>
      </w:r>
    </w:p>
  </w:footnote>
  <w:footnote w:type="continuationSeparator" w:id="0">
    <w:p w:rsidR="00E25DE0" w:rsidRDefault="00E25D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F4EE469"/>
    <w:multiLevelType w:val="singleLevel"/>
    <w:tmpl w:val="AF4EE469"/>
    <w:lvl w:ilvl="0">
      <w:start w:val="1"/>
      <w:numFmt w:val="decimal"/>
      <w:lvlText w:val="(%1)"/>
      <w:lvlJc w:val="left"/>
      <w:pPr>
        <w:ind w:left="425" w:hanging="425"/>
      </w:pPr>
      <w:rPr>
        <w:rFonts w:hint="default"/>
      </w:rPr>
    </w:lvl>
  </w:abstractNum>
  <w:abstractNum w:abstractNumId="1">
    <w:nsid w:val="C457F668"/>
    <w:multiLevelType w:val="singleLevel"/>
    <w:tmpl w:val="C457F668"/>
    <w:lvl w:ilvl="0">
      <w:start w:val="1"/>
      <w:numFmt w:val="decimal"/>
      <w:lvlText w:val="(%1)"/>
      <w:lvlJc w:val="left"/>
      <w:pPr>
        <w:ind w:left="425" w:hanging="425"/>
      </w:pPr>
      <w:rPr>
        <w:rFonts w:hint="default"/>
      </w:rPr>
    </w:lvl>
  </w:abstractNum>
  <w:abstractNum w:abstractNumId="2">
    <w:nsid w:val="59DFE299"/>
    <w:multiLevelType w:val="singleLevel"/>
    <w:tmpl w:val="59DFE299"/>
    <w:lvl w:ilvl="0">
      <w:start w:val="2"/>
      <w:numFmt w:val="decimal"/>
      <w:suff w:val="nothing"/>
      <w:lvlText w:val="%1、"/>
      <w:lvlJc w:val="left"/>
    </w:lvl>
  </w:abstractNum>
  <w:abstractNum w:abstractNumId="3">
    <w:nsid w:val="5BC49C6A"/>
    <w:multiLevelType w:val="singleLevel"/>
    <w:tmpl w:val="5BC49C6A"/>
    <w:lvl w:ilvl="0">
      <w:start w:val="1"/>
      <w:numFmt w:val="decimal"/>
      <w:suff w:val="nothing"/>
      <w:lvlText w:val="%1、"/>
      <w:lvlJc w:val="left"/>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307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0A1C"/>
    <w:rsid w:val="000320EA"/>
    <w:rsid w:val="000330BF"/>
    <w:rsid w:val="00044BCF"/>
    <w:rsid w:val="00087048"/>
    <w:rsid w:val="000E62D0"/>
    <w:rsid w:val="00103C6B"/>
    <w:rsid w:val="00110F85"/>
    <w:rsid w:val="00123657"/>
    <w:rsid w:val="00160C99"/>
    <w:rsid w:val="0016769B"/>
    <w:rsid w:val="00171916"/>
    <w:rsid w:val="00172A27"/>
    <w:rsid w:val="00182078"/>
    <w:rsid w:val="00192200"/>
    <w:rsid w:val="00193173"/>
    <w:rsid w:val="001A7B80"/>
    <w:rsid w:val="001B2D16"/>
    <w:rsid w:val="001C4044"/>
    <w:rsid w:val="001D404B"/>
    <w:rsid w:val="00213F5A"/>
    <w:rsid w:val="00217A32"/>
    <w:rsid w:val="00232BA5"/>
    <w:rsid w:val="00242E97"/>
    <w:rsid w:val="00246D7F"/>
    <w:rsid w:val="002C395D"/>
    <w:rsid w:val="002C6AB9"/>
    <w:rsid w:val="002F2054"/>
    <w:rsid w:val="002F2243"/>
    <w:rsid w:val="002F3A92"/>
    <w:rsid w:val="00345948"/>
    <w:rsid w:val="003535DF"/>
    <w:rsid w:val="00356C56"/>
    <w:rsid w:val="003934E8"/>
    <w:rsid w:val="003A5DDF"/>
    <w:rsid w:val="003A7194"/>
    <w:rsid w:val="003B384B"/>
    <w:rsid w:val="003E404F"/>
    <w:rsid w:val="00450A4E"/>
    <w:rsid w:val="00484A73"/>
    <w:rsid w:val="00485947"/>
    <w:rsid w:val="00494D38"/>
    <w:rsid w:val="004A3899"/>
    <w:rsid w:val="004C1899"/>
    <w:rsid w:val="0050690B"/>
    <w:rsid w:val="00563D9E"/>
    <w:rsid w:val="0057599E"/>
    <w:rsid w:val="0060274E"/>
    <w:rsid w:val="00640317"/>
    <w:rsid w:val="006412BD"/>
    <w:rsid w:val="00646A7E"/>
    <w:rsid w:val="00655090"/>
    <w:rsid w:val="00674D4C"/>
    <w:rsid w:val="00675255"/>
    <w:rsid w:val="006A30F9"/>
    <w:rsid w:val="0075641A"/>
    <w:rsid w:val="00772DD7"/>
    <w:rsid w:val="007829C2"/>
    <w:rsid w:val="007834D9"/>
    <w:rsid w:val="007A7196"/>
    <w:rsid w:val="007F08C4"/>
    <w:rsid w:val="007F2C3A"/>
    <w:rsid w:val="00810350"/>
    <w:rsid w:val="00817246"/>
    <w:rsid w:val="00832B72"/>
    <w:rsid w:val="00850A8B"/>
    <w:rsid w:val="00866D3E"/>
    <w:rsid w:val="00926B7C"/>
    <w:rsid w:val="00966FA2"/>
    <w:rsid w:val="00985700"/>
    <w:rsid w:val="009B35F8"/>
    <w:rsid w:val="009E026F"/>
    <w:rsid w:val="009E697D"/>
    <w:rsid w:val="00A15384"/>
    <w:rsid w:val="00A17D06"/>
    <w:rsid w:val="00A24C9C"/>
    <w:rsid w:val="00A7351E"/>
    <w:rsid w:val="00AC5D18"/>
    <w:rsid w:val="00AE26D8"/>
    <w:rsid w:val="00B65B6B"/>
    <w:rsid w:val="00BA7056"/>
    <w:rsid w:val="00BB3F6F"/>
    <w:rsid w:val="00BC0015"/>
    <w:rsid w:val="00BC44EF"/>
    <w:rsid w:val="00C2318D"/>
    <w:rsid w:val="00C5366C"/>
    <w:rsid w:val="00C70384"/>
    <w:rsid w:val="00C7371F"/>
    <w:rsid w:val="00C86336"/>
    <w:rsid w:val="00C90669"/>
    <w:rsid w:val="00CA30ED"/>
    <w:rsid w:val="00CA7497"/>
    <w:rsid w:val="00CF0C3F"/>
    <w:rsid w:val="00CF6D1A"/>
    <w:rsid w:val="00CF746D"/>
    <w:rsid w:val="00D118D3"/>
    <w:rsid w:val="00D41760"/>
    <w:rsid w:val="00D9124C"/>
    <w:rsid w:val="00DB5293"/>
    <w:rsid w:val="00DC176F"/>
    <w:rsid w:val="00DE13CB"/>
    <w:rsid w:val="00E020BE"/>
    <w:rsid w:val="00E12CBE"/>
    <w:rsid w:val="00E219C1"/>
    <w:rsid w:val="00E25DE0"/>
    <w:rsid w:val="00E45FFA"/>
    <w:rsid w:val="00E6725A"/>
    <w:rsid w:val="00E74D5B"/>
    <w:rsid w:val="00EB24F0"/>
    <w:rsid w:val="00EF7980"/>
    <w:rsid w:val="00F21553"/>
    <w:rsid w:val="00F21E84"/>
    <w:rsid w:val="00F33AA4"/>
    <w:rsid w:val="00F35915"/>
    <w:rsid w:val="00F56312"/>
    <w:rsid w:val="00F74F46"/>
    <w:rsid w:val="00FA0072"/>
    <w:rsid w:val="00FA57A3"/>
    <w:rsid w:val="02834290"/>
    <w:rsid w:val="042934E1"/>
    <w:rsid w:val="06E90B1C"/>
    <w:rsid w:val="0C174F66"/>
    <w:rsid w:val="13915C3D"/>
    <w:rsid w:val="17D55E75"/>
    <w:rsid w:val="1C9C226D"/>
    <w:rsid w:val="1DC0130C"/>
    <w:rsid w:val="26B82E9D"/>
    <w:rsid w:val="28150EC0"/>
    <w:rsid w:val="2A83299A"/>
    <w:rsid w:val="2D873E78"/>
    <w:rsid w:val="3BC4179C"/>
    <w:rsid w:val="3D4D3640"/>
    <w:rsid w:val="3EBA436F"/>
    <w:rsid w:val="41416334"/>
    <w:rsid w:val="48951557"/>
    <w:rsid w:val="4CD6083B"/>
    <w:rsid w:val="50B803AA"/>
    <w:rsid w:val="560C67A9"/>
    <w:rsid w:val="72DE347D"/>
    <w:rsid w:val="7AE827E3"/>
    <w:rsid w:val="7C4A6920"/>
    <w:rsid w:val="7E542C1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rules v:ext="edit">
        <o:r id="V:Rule1"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Date"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2DD7"/>
    <w:pPr>
      <w:widowControl w:val="0"/>
      <w:spacing w:line="360" w:lineRule="auto"/>
      <w:jc w:val="both"/>
    </w:pPr>
    <w:rPr>
      <w:rFonts w:eastAsia="宋体"/>
      <w:kern w:val="2"/>
      <w:sz w:val="24"/>
      <w:szCs w:val="22"/>
    </w:rPr>
  </w:style>
  <w:style w:type="paragraph" w:styleId="1">
    <w:name w:val="heading 1"/>
    <w:basedOn w:val="a"/>
    <w:next w:val="a"/>
    <w:link w:val="1Char"/>
    <w:uiPriority w:val="9"/>
    <w:qFormat/>
    <w:rsid w:val="00772DD7"/>
    <w:pPr>
      <w:keepNext/>
      <w:keepLines/>
      <w:spacing w:before="340" w:after="330" w:line="578" w:lineRule="auto"/>
      <w:outlineLvl w:val="0"/>
    </w:pPr>
    <w:rPr>
      <w:b/>
      <w:bCs/>
      <w:kern w:val="44"/>
      <w:sz w:val="44"/>
      <w:szCs w:val="44"/>
    </w:rPr>
  </w:style>
  <w:style w:type="paragraph" w:styleId="3">
    <w:name w:val="heading 3"/>
    <w:basedOn w:val="a"/>
    <w:next w:val="a"/>
    <w:link w:val="3Char"/>
    <w:uiPriority w:val="9"/>
    <w:unhideWhenUsed/>
    <w:qFormat/>
    <w:rsid w:val="00772DD7"/>
    <w:pPr>
      <w:keepNext/>
      <w:keepLines/>
      <w:spacing w:before="100" w:beforeAutospacing="1" w:after="100" w:afterAutospacing="1"/>
      <w:outlineLvl w:val="2"/>
    </w:pPr>
    <w:rPr>
      <w:rFonts w:eastAsia="黑体"/>
      <w:b/>
      <w:bCs/>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semiHidden/>
    <w:unhideWhenUsed/>
    <w:qFormat/>
    <w:rsid w:val="00772DD7"/>
    <w:pPr>
      <w:ind w:leftChars="400" w:left="840"/>
    </w:pPr>
  </w:style>
  <w:style w:type="paragraph" w:styleId="a3">
    <w:name w:val="Date"/>
    <w:basedOn w:val="a"/>
    <w:next w:val="a"/>
    <w:link w:val="Char"/>
    <w:uiPriority w:val="99"/>
    <w:semiHidden/>
    <w:unhideWhenUsed/>
    <w:qFormat/>
    <w:rsid w:val="00772DD7"/>
    <w:pPr>
      <w:ind w:leftChars="2500" w:left="100"/>
    </w:pPr>
  </w:style>
  <w:style w:type="paragraph" w:styleId="a4">
    <w:name w:val="Balloon Text"/>
    <w:basedOn w:val="a"/>
    <w:link w:val="Char0"/>
    <w:uiPriority w:val="99"/>
    <w:semiHidden/>
    <w:unhideWhenUsed/>
    <w:qFormat/>
    <w:rsid w:val="00772DD7"/>
    <w:pPr>
      <w:spacing w:line="240" w:lineRule="auto"/>
    </w:pPr>
    <w:rPr>
      <w:sz w:val="18"/>
      <w:szCs w:val="18"/>
    </w:rPr>
  </w:style>
  <w:style w:type="paragraph" w:styleId="a5">
    <w:name w:val="footer"/>
    <w:basedOn w:val="a"/>
    <w:uiPriority w:val="99"/>
    <w:unhideWhenUsed/>
    <w:qFormat/>
    <w:rsid w:val="00772DD7"/>
    <w:pPr>
      <w:tabs>
        <w:tab w:val="center" w:pos="4153"/>
        <w:tab w:val="right" w:pos="8306"/>
      </w:tabs>
      <w:snapToGrid w:val="0"/>
      <w:jc w:val="left"/>
    </w:pPr>
    <w:rPr>
      <w:sz w:val="18"/>
    </w:rPr>
  </w:style>
  <w:style w:type="paragraph" w:styleId="a6">
    <w:name w:val="header"/>
    <w:basedOn w:val="a"/>
    <w:uiPriority w:val="99"/>
    <w:unhideWhenUsed/>
    <w:qFormat/>
    <w:rsid w:val="00772DD7"/>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10">
    <w:name w:val="toc 1"/>
    <w:basedOn w:val="a"/>
    <w:next w:val="a"/>
    <w:uiPriority w:val="39"/>
    <w:unhideWhenUsed/>
    <w:qFormat/>
    <w:rsid w:val="00772DD7"/>
  </w:style>
  <w:style w:type="paragraph" w:styleId="2">
    <w:name w:val="toc 2"/>
    <w:basedOn w:val="a"/>
    <w:next w:val="a"/>
    <w:uiPriority w:val="39"/>
    <w:unhideWhenUsed/>
    <w:qFormat/>
    <w:rsid w:val="00772DD7"/>
    <w:pPr>
      <w:ind w:leftChars="200" w:left="420"/>
    </w:pPr>
  </w:style>
  <w:style w:type="table" w:styleId="a7">
    <w:name w:val="Table Grid"/>
    <w:basedOn w:val="a1"/>
    <w:uiPriority w:val="39"/>
    <w:qFormat/>
    <w:rsid w:val="00772DD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qFormat/>
    <w:rsid w:val="00772DD7"/>
    <w:rPr>
      <w:color w:val="0563C1" w:themeColor="hyperlink"/>
      <w:u w:val="single"/>
    </w:rPr>
  </w:style>
  <w:style w:type="character" w:customStyle="1" w:styleId="3Char">
    <w:name w:val="标题 3 Char"/>
    <w:basedOn w:val="a0"/>
    <w:link w:val="3"/>
    <w:uiPriority w:val="9"/>
    <w:qFormat/>
    <w:rsid w:val="00772DD7"/>
    <w:rPr>
      <w:rFonts w:eastAsia="黑体"/>
      <w:b/>
      <w:bCs/>
      <w:sz w:val="24"/>
      <w:szCs w:val="32"/>
    </w:rPr>
  </w:style>
  <w:style w:type="character" w:customStyle="1" w:styleId="1Char">
    <w:name w:val="标题 1 Char"/>
    <w:basedOn w:val="a0"/>
    <w:link w:val="1"/>
    <w:uiPriority w:val="9"/>
    <w:qFormat/>
    <w:rsid w:val="00772DD7"/>
    <w:rPr>
      <w:b/>
      <w:bCs/>
      <w:kern w:val="44"/>
      <w:sz w:val="44"/>
      <w:szCs w:val="44"/>
    </w:rPr>
  </w:style>
  <w:style w:type="character" w:customStyle="1" w:styleId="Char">
    <w:name w:val="日期 Char"/>
    <w:basedOn w:val="a0"/>
    <w:link w:val="a3"/>
    <w:uiPriority w:val="99"/>
    <w:semiHidden/>
    <w:qFormat/>
    <w:rsid w:val="00772DD7"/>
  </w:style>
  <w:style w:type="paragraph" w:customStyle="1" w:styleId="11">
    <w:name w:val="列表段落1"/>
    <w:basedOn w:val="a"/>
    <w:qFormat/>
    <w:rsid w:val="00772DD7"/>
    <w:pPr>
      <w:ind w:firstLineChars="200" w:firstLine="420"/>
    </w:pPr>
    <w:rPr>
      <w:rFonts w:ascii="Calibri" w:hAnsi="Calibri" w:cs="Times New Roman"/>
      <w:szCs w:val="21"/>
    </w:rPr>
  </w:style>
  <w:style w:type="paragraph" w:customStyle="1" w:styleId="TOC1">
    <w:name w:val="TOC 标题1"/>
    <w:basedOn w:val="1"/>
    <w:next w:val="a"/>
    <w:uiPriority w:val="39"/>
    <w:unhideWhenUsed/>
    <w:qFormat/>
    <w:rsid w:val="00772DD7"/>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a9">
    <w:name w:val="List Paragraph"/>
    <w:basedOn w:val="a"/>
    <w:uiPriority w:val="34"/>
    <w:qFormat/>
    <w:rsid w:val="00772DD7"/>
    <w:pPr>
      <w:ind w:firstLineChars="200" w:firstLine="420"/>
    </w:pPr>
  </w:style>
  <w:style w:type="paragraph" w:customStyle="1" w:styleId="Default">
    <w:name w:val="Default"/>
    <w:uiPriority w:val="99"/>
    <w:unhideWhenUsed/>
    <w:qFormat/>
    <w:rsid w:val="00772DD7"/>
    <w:pPr>
      <w:widowControl w:val="0"/>
      <w:autoSpaceDE w:val="0"/>
      <w:autoSpaceDN w:val="0"/>
      <w:adjustRightInd w:val="0"/>
    </w:pPr>
    <w:rPr>
      <w:rFonts w:ascii="微软雅黑" w:eastAsia="微软雅黑" w:hAnsi="微软雅黑" w:hint="eastAsia"/>
      <w:color w:val="000000"/>
      <w:sz w:val="24"/>
    </w:rPr>
  </w:style>
  <w:style w:type="paragraph" w:customStyle="1" w:styleId="WPSOffice1">
    <w:name w:val="WPSOffice手动目录 1"/>
    <w:qFormat/>
    <w:rsid w:val="00772DD7"/>
  </w:style>
  <w:style w:type="paragraph" w:customStyle="1" w:styleId="WPSOffice2">
    <w:name w:val="WPSOffice手动目录 2"/>
    <w:qFormat/>
    <w:rsid w:val="00772DD7"/>
    <w:pPr>
      <w:ind w:leftChars="200" w:left="200"/>
    </w:pPr>
  </w:style>
  <w:style w:type="paragraph" w:customStyle="1" w:styleId="WPSOffice3">
    <w:name w:val="WPSOffice手动目录 3"/>
    <w:qFormat/>
    <w:rsid w:val="00772DD7"/>
    <w:pPr>
      <w:ind w:leftChars="400" w:left="400"/>
    </w:pPr>
  </w:style>
  <w:style w:type="character" w:customStyle="1" w:styleId="Char0">
    <w:name w:val="批注框文本 Char"/>
    <w:basedOn w:val="a0"/>
    <w:link w:val="a4"/>
    <w:uiPriority w:val="99"/>
    <w:semiHidden/>
    <w:qFormat/>
    <w:rsid w:val="00772DD7"/>
    <w:rPr>
      <w:rFonts w:eastAsia="宋体"/>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A83C71-B801-447D-9C9E-C284D269E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1165</Words>
  <Characters>6645</Characters>
  <Application>Microsoft Office Word</Application>
  <DocSecurity>0</DocSecurity>
  <Lines>55</Lines>
  <Paragraphs>15</Paragraphs>
  <ScaleCrop>false</ScaleCrop>
  <Company>Microsoft</Company>
  <LinksUpToDate>false</LinksUpToDate>
  <CharactersWithSpaces>7795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101</cp:revision>
  <cp:lastPrinted>2022-02-09T06:32:00Z</cp:lastPrinted>
  <dcterms:created xsi:type="dcterms:W3CDTF">2021-08-23T01:38:00Z</dcterms:created>
  <dcterms:modified xsi:type="dcterms:W3CDTF">2022-05-05T05:34:00Z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FFC41E9C2B6148A9833735E117008E22</vt:lpwstr>
  </property>
  <property fmtid="{D5CDD505-2E9C-101B-9397-08002B2CF9AE}" pid="4" name="commondata">
    <vt:lpwstr>eyJoZGlkIjoiYjJiYWZkMGQ1ZjZmMGJhOTAzMDU2ZTU3ZGUzMWFiODAifQ==</vt:lpwstr>
  </property>
</Properties>
</file>