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ascii="黑体" w:eastAsia="黑体"/>
          <w:b/>
          <w:color w:val="000000"/>
          <w:sz w:val="44"/>
          <w:szCs w:val="44"/>
          <w:highlight w:val="none"/>
        </w:rPr>
      </w:pPr>
      <w:r>
        <w:rPr>
          <w:rFonts w:hint="eastAsia" w:ascii="黑体" w:eastAsia="黑体"/>
          <w:b/>
          <w:color w:val="000000"/>
          <w:sz w:val="44"/>
          <w:szCs w:val="44"/>
          <w:highlight w:val="none"/>
        </w:rPr>
        <w:t>采购需求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一、项目概况、要求：</w:t>
      </w:r>
    </w:p>
    <w:p>
      <w:pPr>
        <w:spacing w:after="0" w:afterAutospacing="0"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本项目为华庄街道辖区内河道保洁，共分2个标段：一标段：小溪港、曹王泾等，涉及河道共25条，长度合计30.32km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河道面积65.769万m</w:t>
      </w:r>
      <w:r>
        <w:rPr>
          <w:rFonts w:hint="eastAsia" w:ascii="宋体" w:hAnsi="宋体" w:eastAsia="宋体" w:cs="宋体"/>
          <w:sz w:val="24"/>
          <w:szCs w:val="24"/>
          <w:highlight w:val="none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；二标段：张桥港、秀水河（不含尚贤河）等，涉及河道共20条，长度合计31.15km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河道面积66.28万m</w:t>
      </w:r>
      <w:r>
        <w:rPr>
          <w:rFonts w:hint="eastAsia" w:ascii="宋体" w:hAnsi="宋体" w:eastAsia="宋体" w:cs="宋体"/>
          <w:sz w:val="24"/>
          <w:szCs w:val="24"/>
          <w:highlight w:val="none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vertAlign w:val="baseline"/>
          <w:lang w:val="en-US" w:eastAsia="zh-CN"/>
        </w:rPr>
        <w:t>。</w:t>
      </w:r>
    </w:p>
    <w:p>
      <w:pPr>
        <w:spacing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服务期：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具体以合同签订日期为准。</w:t>
      </w:r>
    </w:p>
    <w:p>
      <w:pPr>
        <w:widowControl/>
        <w:tabs>
          <w:tab w:val="left" w:pos="360"/>
        </w:tabs>
        <w:topLinePunct w:val="0"/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宋体" w:hAnsi="宋体" w:eastAsia="宋体" w:cs="Times New Roman"/>
          <w:sz w:val="24"/>
          <w:highlight w:val="none"/>
          <w:lang w:val="en-US"/>
        </w:rPr>
      </w:pPr>
      <w:r>
        <w:rPr>
          <w:rFonts w:hint="eastAsia" w:ascii="宋体" w:hAnsi="宋体" w:eastAsia="宋体" w:cs="Times New Roman"/>
          <w:sz w:val="24"/>
          <w:highlight w:val="none"/>
        </w:rPr>
        <w:t>服务标准：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详见《华庄街道河湖养护管理工作考核细则》，见合同附件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 w:cs="宋体"/>
          <w:kern w:val="0"/>
          <w:sz w:val="24"/>
          <w:szCs w:val="22"/>
          <w:highlight w:val="none"/>
        </w:rPr>
        <w:t>服务要求：满足采购人需求；</w:t>
      </w:r>
      <w:bookmarkStart w:id="0" w:name="_GoBack"/>
      <w:bookmarkEnd w:id="0"/>
    </w:p>
    <w:p>
      <w:pPr>
        <w:spacing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付款方式：合同签订生效后支付合同价10%，服务期满6个月后支付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合同价的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%，服务期满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个月后支付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合同价的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%，服务期满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个月后支付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合同价的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%，服务期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年满后30天内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根据实际保洁内容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付清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余款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如因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</w:rPr>
        <w:t>上级主管部门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对某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</w:rPr>
        <w:t>河道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进行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</w:rPr>
        <w:t>整治等其他因素导致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该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</w:rPr>
        <w:t>条河道无法保洁的，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val="en-US" w:eastAsia="zh-CN"/>
        </w:rPr>
        <w:t>则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</w:rPr>
        <w:t>按实际保洁内容结算</w:t>
      </w:r>
      <w:r>
        <w:rPr>
          <w:rFonts w:hint="eastAsia" w:ascii="宋体" w:hAnsi="宋体" w:eastAsia="宋体" w:cs="宋体"/>
          <w:kern w:val="0"/>
          <w:sz w:val="24"/>
          <w:szCs w:val="22"/>
          <w:highlight w:val="none"/>
          <w:lang w:eastAsia="zh-CN"/>
        </w:rPr>
        <w:t>。</w:t>
      </w:r>
    </w:p>
    <w:p>
      <w:pPr>
        <w:spacing w:after="0" w:afterAutospacing="0" w:line="360" w:lineRule="auto"/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项目具体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要求：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目标要求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通过河道保洁市场化运作实行长效管理，由专业作业单位进行日常性打捞保洁，确保辖区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河流水面洁净，达到河面无杂草、无漂浮废弃物，河中无障碍物，河坡无垃圾，河坡无乱垦种，实现“水清、流畅、岸绿、景美”的总目标。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长效管理作业要求: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1.河道保洁管理要求专人每天不间断巡回保洁。作业人员作业时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应当穿着工作服，要求统一服装，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必须穿好救生衣。作业单位必须将清理打捞出来的垃圾、漂浮物上岸集中堆放在指定地点，统一处理，打捞起来的垃圾不能乱丢。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发现水体黑臭或受污染要及时上报；主要桥梁、通道视野范围内不能有漂浮物；交界河道处或有拦漂设施处不能有大量漂浮物堆积；不得故意把拦截的漂浮物放入其他保洁单位河道内。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每20米河道内有影响水生态的杂草、浮萍、水葫芦不超过2平方米；河面不能有垃圾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(包括：水花生、水葫芦、浮萍（规范养殖除外、浮萍密度能见50%水面）、死树枯枝、动物尸体、渔网渔簖)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等其他漂浮物。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河道中不能有障碍物；河道两侧有新建违章建筑或施工的，应及时发现并上报。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河坡白色垃圾或偷倒垃圾必须清理；责任范围内的河坡杂草必须定期整理。发现河坡有乱垦种现象，必须及时阻止并及时清除。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河道保洁公司的保洁人员必须上意外保险。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保洁管理要求: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业单位要建立河道管理保洁队伍，制订管理工作制度、作业要求，确定专职管理人员和保洁员，并签订保洁合同，保证责任落实到人，同时确保安全作业:开展日常保洁工作后，记录好保洁内容(突击性整治照片资料等)，做好相关台帐资料；做好河道保洁自检工作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三、河道保洁作业明细</w:t>
      </w:r>
    </w:p>
    <w:tbl>
      <w:tblPr>
        <w:tblStyle w:val="6"/>
        <w:tblW w:w="9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5"/>
        <w:gridCol w:w="1725"/>
        <w:gridCol w:w="2333"/>
        <w:gridCol w:w="870"/>
        <w:gridCol w:w="127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2023年—2024华庄街道河面和河坡保洁作业明细表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河道名称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所在社区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起讫地点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长度（米）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河口宽度（米）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        南张社区     落霞社区     里桥社区     华新社区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华庄社区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农联社区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曹王泾至太湖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落霞社区   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京杭运河至谢浦浜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谢浦浜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(谢甲里浜）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落霞社区   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曹王泾至朱巷浜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沙泾港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落霞社区       尙锦社区     和韵社区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曹王泾至薛居桥河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张巷上河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      凯发社区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华家桥河至苏南运河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八士桥港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华庄社区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农联社区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蠡河至大溪港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高浪河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南张社区     凯发社区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蠡河至运河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夹洚上河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凯发社区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蠡河至华谊路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锡海桥河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旺安社区   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蠡河至华家桥河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郁花港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尚锦社区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景贤社区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蠡河至六角前浜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朱巷浜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落霞社区   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蠡河至朱巷上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六角前浜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水乡社区     万欣社区     景贤社区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高浪路至秀水河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后龙潭浜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华清路至浜底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华家桥河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杨巷浜至运河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杨巷浜（旺安）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周新东路至杨巷上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周家湾浜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华家桥河至浜底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西桥头浜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华家桥河至浜底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戴旺浜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旺安社区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华家桥河至浜底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彭公桥河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锡海河至高浪河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陆区桥河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蠡河至华谊路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和畅河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水乡社区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清舒道至六角前浜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惠甲里浜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蠡河至瑞景道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姚车巷浜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马洚河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华庄社区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蠡河至庙港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龚巷浜支浜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干城路至浜底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总面积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2023年—2024华庄街道河面和河坡保洁作业明细表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河道名称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所在社区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起讫地点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长度（米）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河口宽度（米）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河道面积（平方米）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张桥港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周潭社区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立信大道至太湖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（不含尚贤河）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和韵社区     龙渚社区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水乡社区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禾塘社区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泓澄社区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蠡河至观顺道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碧水河（不含尚贤河）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华庄社区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禾塘社区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清舒社区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周潭社区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蠡河至五湖大道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钓</w:t>
            </w:r>
            <w:r>
              <w:rPr>
                <w:rStyle w:val="9"/>
                <w:lang w:val="en-US" w:eastAsia="zh-CN" w:bidi="ar"/>
              </w:rPr>
              <w:t>（吊）</w:t>
            </w:r>
            <w:r>
              <w:rPr>
                <w:rStyle w:val="10"/>
                <w:lang w:val="en-US" w:eastAsia="zh-CN" w:bidi="ar"/>
              </w:rPr>
              <w:t>桥港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泓澄社区  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清晏路至具区路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小巷河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（小巷浜）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周潭社区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周潭锡巷至钱龙桥港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      禾塘社区     太湖社区          清舒社区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秀水河至干城路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杨木桥河   </w:t>
            </w:r>
            <w:r>
              <w:rPr>
                <w:rStyle w:val="11"/>
                <w:lang w:val="en-US" w:eastAsia="zh-CN" w:bidi="ar"/>
              </w:rPr>
              <w:t>（不含尚贤河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禾塘社区     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碧水河至秀水河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龙球渚浜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秀水河至浜底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黄浜斗河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龙渚社区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陆房上浜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清舒社区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庙港至尚贤道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清舒社区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杨木桥河至干城路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庄前浜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禾塘社区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清舒道至清源路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蒋洞河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碧水河至清源路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寿长湾浜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黄巷浜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关家桥河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杨木桥河至具区路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钱龙桥港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吊桥港至碧水河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俞巷浜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泓澄社区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俞巷上至碧水河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周谭港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周潭社区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碧水河至干城路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杨巷浜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周潭社区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丰润道至浜底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总面积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662800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四、其他要求：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1．合同履行期间将按照相关规定对该招标项目进行检查考核和验收。如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中标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单位对缺陷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问题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不予更正，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有权另请其他单位更正，所发生的费用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均由中标单位承担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必须响应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采购文件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中提出的全部内容与要求，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否则响应无效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．为更好地了解现场情况,各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需自行至现场进行踏勘,熟悉现场及周围道路等情况，以获得一切可能影响其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的直接资料。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供应商中标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后，不得以不完全了解现场情况为理由而向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提出任何索赔或加价的要求，对此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不承担任何责任并将不作任何答复与考虑。</w:t>
      </w:r>
    </w:p>
    <w:sectPr>
      <w:pgSz w:w="11906" w:h="16838"/>
      <w:pgMar w:top="567" w:right="850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RhY2U0OTgwODg2MDg3OTMyYTEwNWRjY2NjZTUifQ=="/>
  </w:docVars>
  <w:rsids>
    <w:rsidRoot w:val="75C77A3D"/>
    <w:rsid w:val="75C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  <w:rPr>
      <w:szCs w:val="20"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</w:pPr>
    <w:rPr>
      <w:rFonts w:ascii="仿宋_GB2312" w:eastAsia="仿宋_GB2312"/>
      <w:kern w:val="0"/>
      <w:sz w:val="28"/>
      <w:szCs w:val="20"/>
    </w:rPr>
  </w:style>
  <w:style w:type="paragraph" w:styleId="4">
    <w:name w:val="Body Text 2"/>
    <w:basedOn w:val="1"/>
    <w:qFormat/>
    <w:uiPriority w:val="0"/>
    <w:pPr>
      <w:adjustRightInd w:val="0"/>
      <w:spacing w:after="20" w:line="720" w:lineRule="auto"/>
      <w:ind w:firstLine="420"/>
      <w:textAlignment w:val="baseline"/>
    </w:pPr>
    <w:rPr>
      <w:sz w:val="30"/>
    </w:rPr>
  </w:style>
  <w:style w:type="paragraph" w:styleId="5">
    <w:name w:val="Body Text First Indent"/>
    <w:basedOn w:val="3"/>
    <w:qFormat/>
    <w:uiPriority w:val="0"/>
    <w:pPr>
      <w:autoSpaceDE/>
      <w:autoSpaceDN/>
      <w:adjustRightInd/>
      <w:spacing w:after="120"/>
      <w:ind w:firstLine="420" w:firstLineChars="100"/>
    </w:pPr>
    <w:rPr>
      <w:rFonts w:ascii="仿宋_GB2312" w:eastAsia="仿宋_GB2312"/>
    </w:rPr>
  </w:style>
  <w:style w:type="character" w:customStyle="1" w:styleId="8">
    <w:name w:val="font1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2022-11-25T06:22:00Z</dcterms:created>
  <dc:creator>yzh96877</dc:creator>
  <cp:lastModifiedBy>yzh96877</cp:lastModifiedBy>
  <dcterms:modified xsi:type="dcterms:W3CDTF">2022-11-25T06:23:46Z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8281EFA112D543BEBDCD3FFF6B94AA04</vt:lpwstr>
  </property>
</Properties>
</file>