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hint="eastAsia" w:ascii="宋体" w:hAnsi="宋体" w:eastAsia="宋体" w:cs="宋体"/>
          <w:b/>
          <w:bCs/>
          <w:kern w:val="0"/>
          <w:sz w:val="32"/>
          <w:szCs w:val="32"/>
        </w:rPr>
      </w:pPr>
      <w:r>
        <w:rPr>
          <w:rFonts w:hint="eastAsia" w:ascii="宋体" w:hAnsi="宋体" w:eastAsia="宋体" w:cs="宋体"/>
          <w:b/>
          <w:bCs/>
          <w:kern w:val="0"/>
          <w:sz w:val="32"/>
          <w:szCs w:val="32"/>
        </w:rPr>
        <w:t>“无锡中心”及周边区域实施性城市设计与技术服务</w:t>
      </w:r>
    </w:p>
    <w:p>
      <w:pPr>
        <w:spacing w:line="360" w:lineRule="auto"/>
        <w:jc w:val="center"/>
        <w:outlineLvl w:val="0"/>
        <w:rPr>
          <w:rFonts w:hint="eastAsia" w:ascii="宋体" w:hAnsi="宋体" w:eastAsia="宋体" w:cs="宋体"/>
          <w:b/>
          <w:bCs/>
          <w:sz w:val="32"/>
          <w:szCs w:val="36"/>
          <w:lang w:val="en-US" w:eastAsia="zh-CN"/>
        </w:rPr>
      </w:pPr>
      <w:bookmarkStart w:id="0" w:name="_Toc99299903"/>
      <w:r>
        <w:rPr>
          <w:rFonts w:hint="eastAsia" w:ascii="宋体" w:hAnsi="宋体" w:eastAsia="宋体" w:cs="宋体"/>
          <w:b/>
          <w:bCs/>
          <w:sz w:val="32"/>
          <w:szCs w:val="36"/>
          <w:lang w:val="en-US" w:eastAsia="zh-CN"/>
        </w:rPr>
        <w:t>采购需求</w:t>
      </w:r>
    </w:p>
    <w:p>
      <w:pPr>
        <w:spacing w:line="360" w:lineRule="auto"/>
        <w:jc w:val="left"/>
        <w:outlineLvl w:val="0"/>
        <w:rPr>
          <w:rFonts w:hint="eastAsia" w:ascii="宋体" w:hAnsi="宋体" w:eastAsia="宋体" w:cs="宋体"/>
          <w:b/>
          <w:bCs/>
          <w:sz w:val="32"/>
          <w:szCs w:val="36"/>
        </w:rPr>
      </w:pPr>
      <w:r>
        <w:rPr>
          <w:rFonts w:hint="eastAsia" w:ascii="宋体" w:hAnsi="宋体" w:eastAsia="宋体" w:cs="宋体"/>
          <w:b/>
          <w:bCs/>
          <w:sz w:val="32"/>
          <w:szCs w:val="36"/>
        </w:rPr>
        <w:t>一、工作背景</w:t>
      </w:r>
      <w:bookmarkEnd w:id="0"/>
    </w:p>
    <w:p>
      <w:pPr>
        <w:pStyle w:val="23"/>
        <w:outlineLvl w:val="1"/>
        <w:rPr>
          <w:rFonts w:hint="eastAsia" w:ascii="宋体" w:hAnsi="宋体" w:eastAsia="宋体" w:cs="宋体"/>
          <w:sz w:val="28"/>
          <w:szCs w:val="28"/>
        </w:rPr>
      </w:pPr>
      <w:bookmarkStart w:id="1" w:name="_Toc99299904"/>
      <w:r>
        <w:rPr>
          <w:rFonts w:hint="eastAsia" w:ascii="宋体" w:hAnsi="宋体" w:eastAsia="宋体" w:cs="宋体"/>
          <w:sz w:val="28"/>
          <w:szCs w:val="28"/>
        </w:rPr>
        <w:t>（一）发展使命</w:t>
      </w:r>
      <w:bookmarkEnd w:id="1"/>
    </w:p>
    <w:p>
      <w:pPr>
        <w:pStyle w:val="23"/>
        <w:ind w:firstLine="460"/>
        <w:rPr>
          <w:rFonts w:hint="eastAsia" w:ascii="宋体" w:hAnsi="宋体" w:eastAsia="宋体" w:cs="宋体"/>
          <w:sz w:val="28"/>
          <w:szCs w:val="28"/>
        </w:rPr>
      </w:pPr>
      <w:r>
        <w:rPr>
          <w:rFonts w:hint="eastAsia" w:ascii="宋体" w:hAnsi="宋体" w:eastAsia="宋体" w:cs="宋体"/>
          <w:sz w:val="28"/>
          <w:szCs w:val="28"/>
        </w:rPr>
        <w:t>经历</w:t>
      </w:r>
      <w:r>
        <w:rPr>
          <w:rFonts w:hint="eastAsia" w:ascii="宋体" w:hAnsi="宋体" w:eastAsia="宋体" w:cs="宋体"/>
          <w:sz w:val="28"/>
          <w:szCs w:val="28"/>
        </w:rPr>
        <w:t>15年持续建设，无锡经开区城市总体框架已基本形成，各层次多类型规划成果丰富，为高质量营城奠定了良好基础。从新城发展规律看，无锡经开区已进入城市强动能培育的新周期、城市高质量建设的新阶段。</w:t>
      </w:r>
      <w:r>
        <w:rPr>
          <w:rFonts w:hint="eastAsia" w:ascii="宋体" w:hAnsi="宋体" w:eastAsia="宋体" w:cs="宋体"/>
          <w:sz w:val="28"/>
          <w:szCs w:val="28"/>
        </w:rPr>
        <w:t>一方面需要把握长三角一体化、环太湖科创圈等战略机遇，培育高能级城市动能引擎、构建高品质城市活力中心，塑造高颜值城市形象客厅。另一方面也需要应对区域科创要素竞合、培育城市人气活力、提升城市建设品质等诸多现实诉求。因此无锡经开区亟需找到多专业、综合性、全流程的创新营城模式及实施路径，以期塑造</w:t>
      </w:r>
      <w:r>
        <w:rPr>
          <w:rFonts w:hint="eastAsia" w:ascii="宋体" w:hAnsi="宋体" w:eastAsia="宋体" w:cs="宋体"/>
          <w:color w:val="auto"/>
          <w:sz w:val="28"/>
          <w:szCs w:val="28"/>
        </w:rPr>
        <w:t>更</w:t>
      </w:r>
      <w:r>
        <w:rPr>
          <w:rFonts w:hint="eastAsia" w:ascii="宋体" w:hAnsi="宋体" w:eastAsia="宋体" w:cs="宋体"/>
          <w:sz w:val="28"/>
          <w:szCs w:val="28"/>
        </w:rPr>
        <w:t>高质量、高品质的空间环境，吸引国际优质人才及企业，强化区域性服务中心，激活太湖新城空间活力。“无锡中心”作为经开区“</w:t>
      </w:r>
      <w:r>
        <w:rPr>
          <w:rFonts w:hint="eastAsia" w:ascii="宋体" w:hAnsi="宋体" w:eastAsia="宋体" w:cs="宋体"/>
          <w:sz w:val="28"/>
          <w:szCs w:val="28"/>
        </w:rPr>
        <w:t>T”型发展轴带与国际示范区建设的核心单元，承载着中心城市形象的重要使命，目前时机基本成熟，具备了全局谋划、</w:t>
      </w:r>
      <w:r>
        <w:rPr>
          <w:rFonts w:hint="eastAsia" w:ascii="宋体" w:hAnsi="宋体" w:eastAsia="宋体" w:cs="宋体"/>
          <w:sz w:val="28"/>
          <w:szCs w:val="28"/>
        </w:rPr>
        <w:t>精细化营造的条件。</w:t>
      </w:r>
    </w:p>
    <w:p>
      <w:pPr>
        <w:pStyle w:val="23"/>
        <w:outlineLvl w:val="1"/>
        <w:rPr>
          <w:rFonts w:hint="eastAsia" w:ascii="宋体" w:hAnsi="宋体" w:eastAsia="宋体" w:cs="宋体"/>
          <w:sz w:val="28"/>
          <w:szCs w:val="28"/>
        </w:rPr>
      </w:pPr>
      <w:bookmarkStart w:id="2" w:name="_Toc99299905"/>
      <w:r>
        <w:rPr>
          <w:rFonts w:hint="eastAsia" w:ascii="宋体" w:hAnsi="宋体" w:eastAsia="宋体" w:cs="宋体"/>
          <w:sz w:val="28"/>
          <w:szCs w:val="28"/>
        </w:rPr>
        <w:t>（二）主要任务</w:t>
      </w:r>
      <w:bookmarkEnd w:id="2"/>
    </w:p>
    <w:p>
      <w:pPr>
        <w:pStyle w:val="23"/>
        <w:ind w:firstLine="460"/>
        <w:rPr>
          <w:rFonts w:hint="eastAsia" w:ascii="宋体" w:hAnsi="宋体" w:eastAsia="宋体" w:cs="宋体"/>
          <w:color w:val="auto"/>
          <w:sz w:val="28"/>
          <w:szCs w:val="28"/>
        </w:rPr>
      </w:pPr>
      <w:r>
        <w:rPr>
          <w:rFonts w:hint="eastAsia" w:ascii="宋体" w:hAnsi="宋体" w:eastAsia="宋体" w:cs="宋体"/>
          <w:color w:val="auto"/>
          <w:sz w:val="28"/>
          <w:szCs w:val="28"/>
        </w:rPr>
        <w:t>“无锡中心”</w:t>
      </w:r>
      <w:bookmarkStart w:id="3" w:name="_Hlk99284554"/>
      <w:r>
        <w:rPr>
          <w:rFonts w:hint="eastAsia" w:ascii="宋体" w:hAnsi="宋体" w:eastAsia="宋体" w:cs="宋体"/>
          <w:color w:val="auto"/>
          <w:sz w:val="28"/>
          <w:szCs w:val="28"/>
        </w:rPr>
        <w:t>作为经开区最高标准的综合开发项</w:t>
      </w:r>
      <w:bookmarkEnd w:id="3"/>
      <w:r>
        <w:rPr>
          <w:rFonts w:hint="eastAsia" w:ascii="宋体" w:hAnsi="宋体" w:eastAsia="宋体" w:cs="宋体"/>
          <w:color w:val="auto"/>
          <w:sz w:val="28"/>
          <w:szCs w:val="28"/>
        </w:rPr>
        <w:t>目，保障规划意图精准传导、高品质建设及建设周期，需要一个多专业、全流程、穿透式的全生命周期的综合设计，打造成为高质量、创新营城样板区。这样一个高目标，在无锡经开区打造“国际示范区”的总体要求下，从“无锡中心”项目维度出发，面向实施，建立一套经济可负担、设计可实施、开发精管控、工程可协同的全流程的工作框架及技术方法，推进功能策划、城市设计、交通、市政、地下空间等系统同步深化协调，最终实现从业态到形态、从指标到实施方案、从地上到地下高度集成的建设蓝图。通过穿透式的设计，全流程的技术协调，缝合规划管控与工程设计之间的断点与空白。</w:t>
      </w:r>
    </w:p>
    <w:p>
      <w:pPr>
        <w:pStyle w:val="23"/>
        <w:outlineLvl w:val="1"/>
        <w:rPr>
          <w:rFonts w:hint="eastAsia" w:ascii="宋体" w:hAnsi="宋体" w:eastAsia="宋体" w:cs="宋体"/>
          <w:sz w:val="28"/>
          <w:szCs w:val="28"/>
        </w:rPr>
      </w:pPr>
      <w:bookmarkStart w:id="4" w:name="_Toc99299906"/>
      <w:r>
        <w:rPr>
          <w:rFonts w:hint="eastAsia" w:ascii="宋体" w:hAnsi="宋体" w:eastAsia="宋体" w:cs="宋体"/>
          <w:sz w:val="28"/>
          <w:szCs w:val="28"/>
        </w:rPr>
        <w:t>（三）工作范围</w:t>
      </w:r>
      <w:bookmarkEnd w:id="4"/>
    </w:p>
    <w:p>
      <w:pPr>
        <w:pStyle w:val="23"/>
        <w:ind w:firstLine="460"/>
        <w:rPr>
          <w:rFonts w:hint="eastAsia" w:ascii="宋体" w:hAnsi="宋体" w:eastAsia="宋体" w:cs="宋体"/>
          <w:color w:val="auto"/>
          <w:sz w:val="28"/>
          <w:szCs w:val="28"/>
        </w:rPr>
      </w:pPr>
      <w:r>
        <w:rPr>
          <w:rFonts w:hint="eastAsia" w:ascii="宋体" w:hAnsi="宋体" w:eastAsia="宋体" w:cs="宋体"/>
          <w:color w:val="auto"/>
          <w:sz w:val="28"/>
          <w:szCs w:val="28"/>
        </w:rPr>
        <w:t>本次“无锡中心”实施性城市设计与技术服务项目详细设计范围东至尚贤河湿地公园，南至清晏路，西至立信大道，北至和风路，总面积约</w:t>
      </w:r>
      <w:r>
        <w:rPr>
          <w:rFonts w:hint="eastAsia" w:ascii="宋体" w:hAnsi="宋体" w:eastAsia="宋体" w:cs="宋体"/>
          <w:color w:val="auto"/>
          <w:sz w:val="28"/>
          <w:szCs w:val="28"/>
        </w:rPr>
        <w:t>72</w:t>
      </w:r>
      <w:r>
        <w:rPr>
          <w:rFonts w:hint="eastAsia" w:ascii="宋体" w:hAnsi="宋体" w:eastAsia="宋体" w:cs="宋体"/>
          <w:color w:val="auto"/>
          <w:sz w:val="28"/>
          <w:szCs w:val="28"/>
        </w:rPr>
        <w:t>公顷，详见工作范围图。</w:t>
      </w:r>
    </w:p>
    <w:p>
      <w:pPr>
        <w:pStyle w:val="23"/>
        <w:jc w:val="center"/>
        <w:rPr>
          <w:rFonts w:hint="eastAsia" w:ascii="宋体" w:hAnsi="宋体" w:eastAsia="宋体" w:cs="宋体"/>
          <w:color w:val="auto"/>
          <w:sz w:val="28"/>
          <w:szCs w:val="28"/>
        </w:rPr>
      </w:pPr>
      <w:r>
        <w:rPr>
          <w:rFonts w:hint="eastAsia" w:ascii="宋体" w:hAnsi="宋体" w:eastAsia="宋体" w:cs="宋体"/>
          <w:sz w:val="28"/>
          <w:szCs w:val="28"/>
        </w:rPr>
        <w:drawing>
          <wp:inline distT="0" distB="0" distL="0" distR="0">
            <wp:extent cx="4817110" cy="4372610"/>
            <wp:effectExtent l="0" t="0" r="2540" b="889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4834287" cy="4388297"/>
                    </a:xfrm>
                    <a:prstGeom prst="rect">
                      <a:avLst/>
                    </a:prstGeom>
                    <a:noFill/>
                    <a:ln>
                      <a:noFill/>
                    </a:ln>
                  </pic:spPr>
                </pic:pic>
              </a:graphicData>
            </a:graphic>
          </wp:inline>
        </w:drawing>
      </w:r>
    </w:p>
    <w:p>
      <w:pPr>
        <w:pStyle w:val="23"/>
        <w:jc w:val="center"/>
        <w:rPr>
          <w:rFonts w:hint="eastAsia" w:ascii="宋体" w:hAnsi="宋体" w:eastAsia="宋体" w:cs="宋体"/>
        </w:rPr>
      </w:pPr>
      <w:r>
        <w:rPr>
          <w:rFonts w:hint="eastAsia" w:ascii="宋体" w:hAnsi="宋体" w:eastAsia="宋体" w:cs="宋体"/>
        </w:rPr>
        <w:t>本次实施性城市设计技术路线图</w:t>
      </w:r>
    </w:p>
    <w:p>
      <w:pPr>
        <w:spacing w:line="360" w:lineRule="auto"/>
        <w:jc w:val="left"/>
        <w:outlineLvl w:val="0"/>
        <w:rPr>
          <w:rFonts w:hint="eastAsia" w:ascii="宋体" w:hAnsi="宋体" w:eastAsia="宋体" w:cs="宋体"/>
          <w:b/>
          <w:bCs/>
          <w:sz w:val="32"/>
          <w:szCs w:val="36"/>
        </w:rPr>
      </w:pPr>
      <w:bookmarkStart w:id="5" w:name="_Toc99299910"/>
      <w:r>
        <w:rPr>
          <w:rFonts w:hint="eastAsia" w:ascii="宋体" w:hAnsi="宋体" w:eastAsia="宋体" w:cs="宋体"/>
          <w:b/>
          <w:bCs/>
          <w:sz w:val="32"/>
          <w:szCs w:val="36"/>
          <w:lang w:val="en-US" w:eastAsia="zh-CN"/>
        </w:rPr>
        <w:t>二</w:t>
      </w:r>
      <w:r>
        <w:rPr>
          <w:rFonts w:hint="eastAsia" w:ascii="宋体" w:hAnsi="宋体" w:eastAsia="宋体" w:cs="宋体"/>
          <w:b/>
          <w:bCs/>
          <w:sz w:val="32"/>
          <w:szCs w:val="36"/>
        </w:rPr>
        <w:t>、工作内容</w:t>
      </w:r>
      <w:bookmarkEnd w:id="5"/>
    </w:p>
    <w:p>
      <w:pPr>
        <w:pStyle w:val="23"/>
        <w:outlineLvl w:val="1"/>
        <w:rPr>
          <w:rFonts w:hint="eastAsia" w:ascii="宋体" w:hAnsi="宋体" w:eastAsia="宋体" w:cs="宋体"/>
          <w:sz w:val="28"/>
          <w:szCs w:val="28"/>
        </w:rPr>
      </w:pPr>
      <w:bookmarkStart w:id="6" w:name="_Toc99299911"/>
      <w:r>
        <w:rPr>
          <w:rFonts w:hint="eastAsia" w:ascii="宋体" w:hAnsi="宋体" w:eastAsia="宋体" w:cs="宋体"/>
          <w:sz w:val="28"/>
          <w:szCs w:val="28"/>
        </w:rPr>
        <w:t>（一）</w:t>
      </w:r>
      <w:r>
        <w:rPr>
          <w:rFonts w:hint="eastAsia" w:ascii="宋体" w:hAnsi="宋体" w:eastAsia="宋体" w:cs="宋体"/>
          <w:sz w:val="28"/>
          <w:szCs w:val="28"/>
        </w:rPr>
        <w:t>明确功能目标</w:t>
      </w:r>
      <w:bookmarkEnd w:id="6"/>
    </w:p>
    <w:p>
      <w:pPr>
        <w:pStyle w:val="23"/>
        <w:ind w:firstLine="460"/>
        <w:rPr>
          <w:rFonts w:hint="eastAsia" w:ascii="宋体" w:hAnsi="宋体" w:eastAsia="宋体" w:cs="宋体"/>
          <w:sz w:val="28"/>
          <w:szCs w:val="28"/>
        </w:rPr>
      </w:pPr>
      <w:r>
        <w:rPr>
          <w:rFonts w:hint="eastAsia" w:ascii="宋体" w:hAnsi="宋体" w:eastAsia="宋体" w:cs="宋体"/>
          <w:sz w:val="28"/>
          <w:szCs w:val="28"/>
        </w:rPr>
        <w:t>应明确发展总定位及总目标，深入规划研究区内功能业态，明确主要功能的细化业态，提出具体的功能布局方案。广泛收集并对比国内外类似片区开发规模及其他城市类似地区开发规模，科学合理确定规划区开发建设总量，分配好具体的功能业态配比。</w:t>
      </w:r>
    </w:p>
    <w:p>
      <w:pPr>
        <w:pStyle w:val="23"/>
        <w:outlineLvl w:val="1"/>
        <w:rPr>
          <w:rFonts w:hint="eastAsia" w:ascii="宋体" w:hAnsi="宋体" w:eastAsia="宋体" w:cs="宋体"/>
          <w:sz w:val="28"/>
          <w:szCs w:val="28"/>
        </w:rPr>
      </w:pPr>
      <w:bookmarkStart w:id="7" w:name="_Toc99299912"/>
      <w:r>
        <w:rPr>
          <w:rFonts w:hint="eastAsia" w:ascii="宋体" w:hAnsi="宋体" w:eastAsia="宋体" w:cs="宋体"/>
          <w:sz w:val="28"/>
          <w:szCs w:val="28"/>
        </w:rPr>
        <w:t>（二）谋划设计蓝图</w:t>
      </w:r>
      <w:bookmarkEnd w:id="7"/>
    </w:p>
    <w:p>
      <w:pPr>
        <w:pStyle w:val="23"/>
        <w:ind w:firstLine="460"/>
        <w:rPr>
          <w:rFonts w:hint="eastAsia" w:ascii="宋体" w:hAnsi="宋体" w:eastAsia="宋体" w:cs="宋体"/>
          <w:sz w:val="28"/>
          <w:szCs w:val="28"/>
        </w:rPr>
      </w:pPr>
      <w:r>
        <w:rPr>
          <w:rFonts w:hint="eastAsia" w:ascii="宋体" w:hAnsi="宋体" w:eastAsia="宋体" w:cs="宋体"/>
          <w:sz w:val="28"/>
          <w:szCs w:val="28"/>
        </w:rPr>
        <w:t>结合目标与问题思维的导向要求，结合现有控规、专项等规划基础，按照智慧、生态和人性化的原则，开展深入细致的城市设计工作，谋划“无锡中心”片区总体空间形态，系统考虑平面布局、功能策划、空间形态、交通组织、地下地上空间衔接、地下空间及管线一体化规划方案，进一步明确建筑风貌与地标界面体系，形成规划区“一张蓝图干到底”的系统性综合方案。</w:t>
      </w:r>
    </w:p>
    <w:p>
      <w:pPr>
        <w:pStyle w:val="23"/>
        <w:ind w:firstLine="460"/>
        <w:rPr>
          <w:rFonts w:hint="eastAsia" w:ascii="宋体" w:hAnsi="宋体" w:eastAsia="宋体" w:cs="宋体"/>
          <w:sz w:val="28"/>
          <w:szCs w:val="28"/>
        </w:rPr>
      </w:pPr>
      <w:r>
        <w:rPr>
          <w:rFonts w:hint="eastAsia" w:ascii="宋体" w:hAnsi="宋体" w:eastAsia="宋体" w:cs="宋体"/>
          <w:sz w:val="28"/>
          <w:szCs w:val="28"/>
        </w:rPr>
        <w:t>同时，结合新兴技术及发展趋势，提出海绵城市、综合市政管廊、智慧基础设施及智慧城市等新型基础设施建设实施引导，做好与已编、在编专项规划和已落地项目衔接与协调，并提出相应的城市空间规划设计要求。最终构建高辨识度、兼具引领性、示范性和可行性的详细规划蓝图。</w:t>
      </w:r>
    </w:p>
    <w:p>
      <w:pPr>
        <w:pStyle w:val="23"/>
        <w:outlineLvl w:val="1"/>
        <w:rPr>
          <w:rFonts w:hint="eastAsia" w:ascii="宋体" w:hAnsi="宋体" w:eastAsia="宋体" w:cs="宋体"/>
          <w:sz w:val="28"/>
          <w:szCs w:val="28"/>
        </w:rPr>
      </w:pPr>
      <w:bookmarkStart w:id="8" w:name="_Toc99299913"/>
      <w:r>
        <w:rPr>
          <w:rFonts w:hint="eastAsia" w:ascii="宋体" w:hAnsi="宋体" w:eastAsia="宋体" w:cs="宋体"/>
          <w:sz w:val="28"/>
          <w:szCs w:val="28"/>
        </w:rPr>
        <w:t>（三）提供多专业综合解决方案</w:t>
      </w:r>
      <w:bookmarkEnd w:id="8"/>
    </w:p>
    <w:p>
      <w:pPr>
        <w:pStyle w:val="23"/>
        <w:ind w:firstLine="460"/>
        <w:rPr>
          <w:rFonts w:hint="eastAsia" w:ascii="宋体" w:hAnsi="宋体" w:eastAsia="宋体" w:cs="宋体"/>
          <w:sz w:val="28"/>
          <w:szCs w:val="28"/>
        </w:rPr>
      </w:pPr>
      <w:r>
        <w:rPr>
          <w:rFonts w:hint="eastAsia" w:ascii="宋体" w:hAnsi="宋体" w:eastAsia="宋体" w:cs="宋体"/>
          <w:sz w:val="28"/>
          <w:szCs w:val="28"/>
        </w:rPr>
        <w:t>针对轨道交通线路及站点优化、地下交通、地上空间一体化开发、城市运营、地标建筑方案、空中连廊体系等重大议题，以总规划师团队为基础，集结各专业力量，搭建多专业协同深化的服务平台，发起开展规划层面的讨论研究，提出多专业的综合解决方案。过程中，根据重要性、紧迫性的需要，提出面向实施的穿透式专项规划的意见建议。</w:t>
      </w:r>
    </w:p>
    <w:p>
      <w:pPr>
        <w:pStyle w:val="23"/>
        <w:outlineLvl w:val="1"/>
        <w:rPr>
          <w:rFonts w:hint="eastAsia" w:ascii="宋体" w:hAnsi="宋体" w:eastAsia="宋体" w:cs="宋体"/>
          <w:sz w:val="28"/>
          <w:szCs w:val="28"/>
        </w:rPr>
      </w:pPr>
      <w:bookmarkStart w:id="9" w:name="_Toc99299914"/>
      <w:r>
        <w:rPr>
          <w:rFonts w:hint="eastAsia" w:ascii="宋体" w:hAnsi="宋体" w:eastAsia="宋体" w:cs="宋体"/>
          <w:sz w:val="28"/>
          <w:szCs w:val="28"/>
        </w:rPr>
        <w:t>（四）制定“1</w:t>
      </w:r>
      <w:r>
        <w:rPr>
          <w:rFonts w:hint="eastAsia" w:ascii="宋体" w:hAnsi="宋体" w:eastAsia="宋体" w:cs="宋体"/>
          <w:sz w:val="28"/>
          <w:szCs w:val="28"/>
        </w:rPr>
        <w:t>+1+N</w:t>
      </w:r>
      <w:r>
        <w:rPr>
          <w:rFonts w:hint="eastAsia" w:ascii="宋体" w:hAnsi="宋体" w:eastAsia="宋体" w:cs="宋体"/>
          <w:sz w:val="28"/>
          <w:szCs w:val="28"/>
        </w:rPr>
        <w:t>”设计控制导则</w:t>
      </w:r>
      <w:bookmarkEnd w:id="9"/>
    </w:p>
    <w:p>
      <w:pPr>
        <w:pStyle w:val="23"/>
        <w:ind w:firstLine="460"/>
        <w:rPr>
          <w:rFonts w:hint="eastAsia" w:ascii="宋体" w:hAnsi="宋体" w:eastAsia="宋体" w:cs="宋体"/>
          <w:sz w:val="28"/>
          <w:szCs w:val="28"/>
        </w:rPr>
      </w:pPr>
      <w:r>
        <w:rPr>
          <w:rFonts w:hint="eastAsia" w:ascii="宋体" w:hAnsi="宋体" w:eastAsia="宋体" w:cs="宋体"/>
          <w:sz w:val="28"/>
          <w:szCs w:val="28"/>
        </w:rPr>
        <w:t>最终形成的规划区城市设计详细方案和功能业态布局，必须有效转化为城市设计管控导则，形成精细化空间形态管制的规划技术指引。本次规划设计制定</w:t>
      </w:r>
      <w:r>
        <w:rPr>
          <w:rFonts w:hint="eastAsia" w:ascii="宋体" w:hAnsi="宋体" w:eastAsia="宋体" w:cs="宋体"/>
          <w:sz w:val="28"/>
          <w:szCs w:val="28"/>
        </w:rPr>
        <w:t>1+1+N的控制导则</w:t>
      </w:r>
      <w:r>
        <w:rPr>
          <w:rFonts w:hint="eastAsia" w:ascii="宋体" w:hAnsi="宋体" w:eastAsia="宋体" w:cs="宋体"/>
          <w:sz w:val="28"/>
          <w:szCs w:val="28"/>
        </w:rPr>
        <w:t>体系</w:t>
      </w:r>
      <w:r>
        <w:rPr>
          <w:rFonts w:hint="eastAsia" w:ascii="宋体" w:hAnsi="宋体" w:eastAsia="宋体" w:cs="宋体"/>
          <w:sz w:val="28"/>
          <w:szCs w:val="28"/>
        </w:rPr>
        <w:t>，</w:t>
      </w:r>
      <w:r>
        <w:rPr>
          <w:rFonts w:hint="eastAsia" w:ascii="宋体" w:hAnsi="宋体" w:eastAsia="宋体" w:cs="宋体"/>
          <w:sz w:val="28"/>
          <w:szCs w:val="28"/>
        </w:rPr>
        <w:t>具体为街坊管控</w:t>
      </w:r>
      <w:r>
        <w:rPr>
          <w:rFonts w:hint="eastAsia" w:ascii="宋体" w:hAnsi="宋体" w:eastAsia="宋体" w:cs="宋体"/>
          <w:sz w:val="28"/>
          <w:szCs w:val="28"/>
        </w:rPr>
        <w:t>导则、</w:t>
      </w:r>
      <w:r>
        <w:rPr>
          <w:rFonts w:hint="eastAsia" w:ascii="宋体" w:hAnsi="宋体" w:eastAsia="宋体" w:cs="宋体"/>
          <w:sz w:val="28"/>
          <w:szCs w:val="28"/>
        </w:rPr>
        <w:t>地块建设导则以及街道、</w:t>
      </w:r>
      <w:r>
        <w:rPr>
          <w:rFonts w:hint="eastAsia" w:ascii="宋体" w:hAnsi="宋体" w:eastAsia="宋体" w:cs="宋体"/>
          <w:sz w:val="28"/>
          <w:szCs w:val="28"/>
        </w:rPr>
        <w:t>地下空间、设施等</w:t>
      </w:r>
      <w:r>
        <w:rPr>
          <w:rFonts w:hint="eastAsia" w:ascii="宋体" w:hAnsi="宋体" w:eastAsia="宋体" w:cs="宋体"/>
          <w:sz w:val="28"/>
          <w:szCs w:val="28"/>
        </w:rPr>
        <w:t>专项设计导则</w:t>
      </w:r>
      <w:r>
        <w:rPr>
          <w:rFonts w:hint="eastAsia" w:ascii="宋体" w:hAnsi="宋体" w:eastAsia="宋体" w:cs="宋体"/>
          <w:sz w:val="28"/>
          <w:szCs w:val="28"/>
        </w:rPr>
        <w:t>。</w:t>
      </w:r>
    </w:p>
    <w:p>
      <w:pPr>
        <w:spacing w:line="360" w:lineRule="auto"/>
        <w:jc w:val="left"/>
        <w:outlineLvl w:val="0"/>
        <w:rPr>
          <w:rFonts w:hint="eastAsia" w:ascii="宋体" w:hAnsi="宋体" w:eastAsia="宋体" w:cs="宋体"/>
          <w:b/>
          <w:bCs/>
          <w:sz w:val="32"/>
          <w:szCs w:val="36"/>
        </w:rPr>
      </w:pPr>
      <w:bookmarkStart w:id="10" w:name="_Toc99299916"/>
      <w:r>
        <w:rPr>
          <w:rFonts w:hint="eastAsia" w:ascii="宋体" w:hAnsi="宋体" w:eastAsia="宋体" w:cs="宋体"/>
          <w:b/>
          <w:bCs/>
          <w:sz w:val="32"/>
          <w:szCs w:val="36"/>
          <w:lang w:val="en-US" w:eastAsia="zh-CN"/>
        </w:rPr>
        <w:t>三</w:t>
      </w:r>
      <w:r>
        <w:rPr>
          <w:rFonts w:hint="eastAsia" w:ascii="宋体" w:hAnsi="宋体" w:eastAsia="宋体" w:cs="宋体"/>
          <w:b/>
          <w:bCs/>
          <w:sz w:val="32"/>
          <w:szCs w:val="36"/>
        </w:rPr>
        <w:t>、工作要求</w:t>
      </w:r>
      <w:bookmarkEnd w:id="10"/>
    </w:p>
    <w:p>
      <w:pPr>
        <w:pStyle w:val="23"/>
        <w:outlineLvl w:val="1"/>
        <w:rPr>
          <w:rFonts w:hint="eastAsia" w:ascii="宋体" w:hAnsi="宋体" w:eastAsia="宋体" w:cs="宋体"/>
          <w:sz w:val="28"/>
          <w:szCs w:val="28"/>
        </w:rPr>
      </w:pPr>
      <w:bookmarkStart w:id="11" w:name="_Toc99299917"/>
      <w:r>
        <w:rPr>
          <w:rFonts w:hint="eastAsia" w:ascii="宋体" w:hAnsi="宋体" w:eastAsia="宋体" w:cs="宋体"/>
          <w:sz w:val="28"/>
          <w:szCs w:val="28"/>
        </w:rPr>
        <w:t>（一）工作计划</w:t>
      </w:r>
      <w:bookmarkEnd w:id="11"/>
    </w:p>
    <w:p>
      <w:pPr>
        <w:pStyle w:val="23"/>
        <w:ind w:firstLine="560" w:firstLineChars="200"/>
        <w:rPr>
          <w:rFonts w:hint="eastAsia" w:ascii="宋体" w:hAnsi="宋体" w:eastAsia="宋体" w:cs="宋体"/>
          <w:sz w:val="28"/>
          <w:szCs w:val="28"/>
        </w:rPr>
      </w:pPr>
      <w:r>
        <w:rPr>
          <w:rFonts w:hint="eastAsia" w:ascii="宋体" w:hAnsi="宋体" w:eastAsia="宋体" w:cs="宋体"/>
          <w:sz w:val="28"/>
          <w:szCs w:val="28"/>
        </w:rPr>
        <w:t>综合考虑本次规划设计工作以及总规划师工作组织需求，本次规划设计工作总周期约</w:t>
      </w:r>
      <w:r>
        <w:rPr>
          <w:rFonts w:hint="eastAsia" w:ascii="宋体" w:hAnsi="宋体" w:eastAsia="宋体" w:cs="宋体"/>
          <w:sz w:val="28"/>
          <w:szCs w:val="28"/>
        </w:rPr>
        <w:t>20周，即5个月左右，技术跟踪服务周期暂定为1年。</w:t>
      </w:r>
      <w:r>
        <w:rPr>
          <w:rFonts w:hint="eastAsia" w:ascii="宋体" w:hAnsi="宋体" w:eastAsia="宋体" w:cs="宋体"/>
          <w:sz w:val="28"/>
          <w:szCs w:val="28"/>
        </w:rPr>
        <w:t>并分为以下六个阶段推进：</w:t>
      </w:r>
    </w:p>
    <w:p>
      <w:pPr>
        <w:pStyle w:val="23"/>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1、相关规划整理及评估体检阶段（2周）</w:t>
      </w:r>
    </w:p>
    <w:p>
      <w:pPr>
        <w:pStyle w:val="23"/>
        <w:ind w:firstLine="560" w:firstLineChars="200"/>
        <w:rPr>
          <w:rFonts w:hint="eastAsia" w:ascii="宋体" w:hAnsi="宋体" w:eastAsia="宋体" w:cs="宋体"/>
          <w:sz w:val="28"/>
          <w:szCs w:val="28"/>
        </w:rPr>
      </w:pPr>
      <w:r>
        <w:rPr>
          <w:rFonts w:hint="eastAsia" w:ascii="宋体" w:hAnsi="宋体" w:eastAsia="宋体" w:cs="宋体"/>
          <w:sz w:val="28"/>
          <w:szCs w:val="28"/>
        </w:rPr>
        <w:t>系统整理规划区及周边已编制规划情况，收集已引进及拟招商相关项目资料，梳理基地及周边已建、在建项目与基础设施情况，开展规划体检与评估，判断详细城市设计方案设计的重点工作内容，并进行阶段性沟通汇报。</w:t>
      </w:r>
    </w:p>
    <w:p>
      <w:pPr>
        <w:pStyle w:val="23"/>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2</w:t>
      </w:r>
      <w:r>
        <w:rPr>
          <w:rFonts w:hint="eastAsia" w:ascii="宋体" w:hAnsi="宋体" w:eastAsia="宋体" w:cs="宋体"/>
          <w:b/>
          <w:bCs/>
          <w:sz w:val="28"/>
          <w:szCs w:val="28"/>
        </w:rPr>
        <w:t>、城市设计</w:t>
      </w:r>
      <w:r>
        <w:rPr>
          <w:rFonts w:hint="eastAsia" w:ascii="宋体" w:hAnsi="宋体" w:eastAsia="宋体" w:cs="宋体"/>
          <w:b/>
          <w:bCs/>
          <w:sz w:val="28"/>
          <w:szCs w:val="28"/>
        </w:rPr>
        <w:t>方案</w:t>
      </w:r>
      <w:r>
        <w:rPr>
          <w:rFonts w:hint="eastAsia" w:ascii="宋体" w:hAnsi="宋体" w:eastAsia="宋体" w:cs="宋体"/>
          <w:b/>
          <w:bCs/>
          <w:sz w:val="28"/>
          <w:szCs w:val="28"/>
        </w:rPr>
        <w:t>初步设计阶段</w:t>
      </w:r>
      <w:r>
        <w:rPr>
          <w:rFonts w:hint="eastAsia" w:ascii="宋体" w:hAnsi="宋体" w:eastAsia="宋体" w:cs="宋体"/>
          <w:b/>
          <w:bCs/>
          <w:sz w:val="28"/>
          <w:szCs w:val="28"/>
        </w:rPr>
        <w:t>（2</w:t>
      </w:r>
      <w:r>
        <w:rPr>
          <w:rFonts w:hint="eastAsia" w:ascii="宋体" w:hAnsi="宋体" w:eastAsia="宋体" w:cs="宋体"/>
          <w:b/>
          <w:bCs/>
          <w:sz w:val="28"/>
          <w:szCs w:val="28"/>
        </w:rPr>
        <w:t>周）</w:t>
      </w:r>
    </w:p>
    <w:p>
      <w:pPr>
        <w:pStyle w:val="23"/>
        <w:ind w:firstLine="560" w:firstLineChars="200"/>
        <w:rPr>
          <w:rFonts w:hint="eastAsia" w:ascii="宋体" w:hAnsi="宋体" w:eastAsia="宋体" w:cs="宋体"/>
          <w:sz w:val="28"/>
          <w:szCs w:val="28"/>
        </w:rPr>
      </w:pPr>
      <w:r>
        <w:rPr>
          <w:rFonts w:hint="eastAsia" w:ascii="宋体" w:hAnsi="宋体" w:eastAsia="宋体" w:cs="宋体"/>
          <w:sz w:val="28"/>
          <w:szCs w:val="28"/>
        </w:rPr>
        <w:t>依托总体规划与相关规划，借鉴国内外案例经验确定片区开发总量及各类功能比例，制定片区空间结构与功能布局，以综合交通系统、街道界面系统、公共空间系统、基础设施系统等为工作重点，行成建筑形态、天际线、开发强度、建筑高度、建筑退线等内容，完成城市设计平面布局图，开发总规模与街区规模等指标核算，并进行阶段性沟通汇报。</w:t>
      </w:r>
    </w:p>
    <w:p>
      <w:pPr>
        <w:pStyle w:val="23"/>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3</w:t>
      </w:r>
      <w:r>
        <w:rPr>
          <w:rFonts w:hint="eastAsia" w:ascii="宋体" w:hAnsi="宋体" w:eastAsia="宋体" w:cs="宋体"/>
          <w:b/>
          <w:bCs/>
          <w:sz w:val="28"/>
          <w:szCs w:val="28"/>
        </w:rPr>
        <w:t>、城市设计方案深化及详细设计（</w:t>
      </w:r>
      <w:r>
        <w:rPr>
          <w:rFonts w:hint="eastAsia" w:ascii="宋体" w:hAnsi="宋体" w:eastAsia="宋体" w:cs="宋体"/>
          <w:b/>
          <w:bCs/>
          <w:sz w:val="28"/>
          <w:szCs w:val="28"/>
        </w:rPr>
        <w:t>4</w:t>
      </w:r>
      <w:r>
        <w:rPr>
          <w:rFonts w:hint="eastAsia" w:ascii="宋体" w:hAnsi="宋体" w:eastAsia="宋体" w:cs="宋体"/>
          <w:b/>
          <w:bCs/>
          <w:sz w:val="28"/>
          <w:szCs w:val="28"/>
        </w:rPr>
        <w:t>周）</w:t>
      </w:r>
    </w:p>
    <w:p>
      <w:pPr>
        <w:pStyle w:val="23"/>
        <w:ind w:firstLine="560" w:firstLineChars="200"/>
        <w:rPr>
          <w:rFonts w:hint="eastAsia" w:ascii="宋体" w:hAnsi="宋体" w:eastAsia="宋体" w:cs="宋体"/>
          <w:sz w:val="28"/>
          <w:szCs w:val="28"/>
        </w:rPr>
      </w:pPr>
      <w:r>
        <w:rPr>
          <w:rFonts w:hint="eastAsia" w:ascii="宋体" w:hAnsi="宋体" w:eastAsia="宋体" w:cs="宋体"/>
          <w:sz w:val="28"/>
          <w:szCs w:val="28"/>
        </w:rPr>
        <w:t>根据上阶段的汇报及各部门反馈意见，将城市设计土地利用及平面布局进行再次优化与整合，形成一个较完善的城市设计优化方案，并作为详细城市设计深化的基础。在此基础上进行详细城市设计，完成开发强度、空间形态、开放空间、景观体系、慢行交通系统、街道空间、交通组织、市政专项等工作，制作街坊管控导则及地块建设导则样版，形成系统性、完整性的规划设计成果，并进行阶段性沟通汇报，并将本阶段成果广泛征求相关专项规划编制团队意见。</w:t>
      </w:r>
    </w:p>
    <w:p>
      <w:pPr>
        <w:pStyle w:val="23"/>
        <w:ind w:firstLine="562" w:firstLineChars="200"/>
        <w:rPr>
          <w:rFonts w:hint="eastAsia" w:ascii="宋体" w:hAnsi="宋体" w:eastAsia="宋体" w:cs="宋体"/>
          <w:b/>
          <w:bCs/>
          <w:sz w:val="28"/>
          <w:szCs w:val="28"/>
        </w:rPr>
      </w:pPr>
      <w:bookmarkStart w:id="44" w:name="_GoBack"/>
      <w:bookmarkEnd w:id="44"/>
      <w:r>
        <w:rPr>
          <w:rFonts w:hint="eastAsia" w:ascii="宋体" w:hAnsi="宋体" w:eastAsia="宋体" w:cs="宋体"/>
          <w:b/>
          <w:bCs/>
          <w:sz w:val="28"/>
          <w:szCs w:val="28"/>
        </w:rPr>
        <w:t>4</w:t>
      </w:r>
      <w:r>
        <w:rPr>
          <w:rFonts w:hint="eastAsia" w:ascii="宋体" w:hAnsi="宋体" w:eastAsia="宋体" w:cs="宋体"/>
          <w:b/>
          <w:bCs/>
          <w:sz w:val="28"/>
          <w:szCs w:val="28"/>
        </w:rPr>
        <w:t>、方案完善及管控导则（图则）制作（</w:t>
      </w:r>
      <w:r>
        <w:rPr>
          <w:rFonts w:hint="eastAsia" w:ascii="宋体" w:hAnsi="宋体" w:eastAsia="宋体" w:cs="宋体"/>
          <w:b/>
          <w:bCs/>
          <w:sz w:val="28"/>
          <w:szCs w:val="28"/>
        </w:rPr>
        <w:t>4</w:t>
      </w:r>
      <w:r>
        <w:rPr>
          <w:rFonts w:hint="eastAsia" w:ascii="宋体" w:hAnsi="宋体" w:eastAsia="宋体" w:cs="宋体"/>
          <w:b/>
          <w:bCs/>
          <w:sz w:val="28"/>
          <w:szCs w:val="28"/>
        </w:rPr>
        <w:t>周）</w:t>
      </w:r>
    </w:p>
    <w:p>
      <w:pPr>
        <w:pStyle w:val="23"/>
        <w:ind w:firstLine="560" w:firstLineChars="200"/>
        <w:rPr>
          <w:rFonts w:hint="eastAsia" w:ascii="宋体" w:hAnsi="宋体" w:eastAsia="宋体" w:cs="宋体"/>
          <w:sz w:val="28"/>
          <w:szCs w:val="28"/>
        </w:rPr>
      </w:pPr>
      <w:r>
        <w:rPr>
          <w:rFonts w:hint="eastAsia" w:ascii="宋体" w:hAnsi="宋体" w:eastAsia="宋体" w:cs="宋体"/>
          <w:sz w:val="28"/>
          <w:szCs w:val="28"/>
        </w:rPr>
        <w:t>根据上阶段的汇报及各专项规划编制团队反馈的意见与建议，进一步修改和完善详细城市设计方案与相应管控内容，并将修改内容及采纳情况发于相关部门及各专项设计团队确认。确认完成后，开展街坊管控导则、地块建设导则、专项设计导则等内容，形成完整、有效的建设实施贯通系统，并进行规划成果沟通汇报。</w:t>
      </w:r>
    </w:p>
    <w:p>
      <w:pPr>
        <w:pStyle w:val="23"/>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5</w:t>
      </w:r>
      <w:r>
        <w:rPr>
          <w:rFonts w:hint="eastAsia" w:ascii="宋体" w:hAnsi="宋体" w:eastAsia="宋体" w:cs="宋体"/>
          <w:b/>
          <w:bCs/>
          <w:sz w:val="28"/>
          <w:szCs w:val="28"/>
        </w:rPr>
        <w:t>、召开专家评审会、政府部门汇报会等审查会议（</w:t>
      </w:r>
      <w:r>
        <w:rPr>
          <w:rFonts w:hint="eastAsia" w:ascii="宋体" w:hAnsi="宋体" w:eastAsia="宋体" w:cs="宋体"/>
          <w:b/>
          <w:bCs/>
          <w:sz w:val="28"/>
          <w:szCs w:val="28"/>
        </w:rPr>
        <w:t>2</w:t>
      </w:r>
      <w:r>
        <w:rPr>
          <w:rFonts w:hint="eastAsia" w:ascii="宋体" w:hAnsi="宋体" w:eastAsia="宋体" w:cs="宋体"/>
          <w:b/>
          <w:bCs/>
          <w:sz w:val="28"/>
          <w:szCs w:val="28"/>
        </w:rPr>
        <w:t>周）</w:t>
      </w:r>
    </w:p>
    <w:p>
      <w:pPr>
        <w:pStyle w:val="23"/>
        <w:ind w:firstLine="560" w:firstLineChars="200"/>
        <w:rPr>
          <w:rFonts w:hint="eastAsia" w:ascii="宋体" w:hAnsi="宋体" w:eastAsia="宋体" w:cs="宋体"/>
          <w:sz w:val="28"/>
          <w:szCs w:val="28"/>
        </w:rPr>
      </w:pPr>
      <w:r>
        <w:rPr>
          <w:rFonts w:hint="eastAsia" w:ascii="宋体" w:hAnsi="宋体" w:eastAsia="宋体" w:cs="宋体"/>
          <w:sz w:val="28"/>
          <w:szCs w:val="28"/>
        </w:rPr>
        <w:t>组织召开专家评审会、相关部门意见征求汇报会等审查会议，结合专家与相关部门意见修改完善后，向区主要领导进行汇报。</w:t>
      </w:r>
    </w:p>
    <w:p>
      <w:pPr>
        <w:pStyle w:val="23"/>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6</w:t>
      </w:r>
      <w:r>
        <w:rPr>
          <w:rFonts w:hint="eastAsia" w:ascii="宋体" w:hAnsi="宋体" w:eastAsia="宋体" w:cs="宋体"/>
          <w:b/>
          <w:bCs/>
          <w:sz w:val="28"/>
          <w:szCs w:val="28"/>
        </w:rPr>
        <w:t>、完成最终方案（</w:t>
      </w:r>
      <w:r>
        <w:rPr>
          <w:rFonts w:hint="eastAsia" w:ascii="宋体" w:hAnsi="宋体" w:eastAsia="宋体" w:cs="宋体"/>
          <w:b/>
          <w:bCs/>
          <w:sz w:val="28"/>
          <w:szCs w:val="28"/>
        </w:rPr>
        <w:t>2</w:t>
      </w:r>
      <w:r>
        <w:rPr>
          <w:rFonts w:hint="eastAsia" w:ascii="宋体" w:hAnsi="宋体" w:eastAsia="宋体" w:cs="宋体"/>
          <w:b/>
          <w:bCs/>
          <w:sz w:val="28"/>
          <w:szCs w:val="28"/>
        </w:rPr>
        <w:t>周）</w:t>
      </w:r>
    </w:p>
    <w:p>
      <w:pPr>
        <w:pStyle w:val="23"/>
        <w:ind w:firstLine="560" w:firstLineChars="200"/>
        <w:rPr>
          <w:rFonts w:hint="eastAsia" w:ascii="宋体" w:hAnsi="宋体" w:eastAsia="宋体" w:cs="宋体"/>
          <w:sz w:val="28"/>
          <w:szCs w:val="28"/>
        </w:rPr>
      </w:pPr>
      <w:r>
        <w:rPr>
          <w:rFonts w:hint="eastAsia" w:ascii="宋体" w:hAnsi="宋体" w:eastAsia="宋体" w:cs="宋体"/>
          <w:sz w:val="28"/>
          <w:szCs w:val="28"/>
        </w:rPr>
        <w:t>结合以上会议意见对城市设计深化方案与进行最终的修改完善，将最终成果再次征求相关部门及各专项规划编制团队意见，确认无意见后递交最终规划设计成果。</w:t>
      </w:r>
    </w:p>
    <w:p>
      <w:pPr>
        <w:pStyle w:val="23"/>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7</w:t>
      </w:r>
      <w:r>
        <w:rPr>
          <w:rFonts w:hint="eastAsia" w:ascii="宋体" w:hAnsi="宋体" w:eastAsia="宋体" w:cs="宋体"/>
          <w:b/>
          <w:bCs/>
          <w:sz w:val="28"/>
          <w:szCs w:val="28"/>
        </w:rPr>
        <w:t>、技术服务（暂定1年）</w:t>
      </w:r>
    </w:p>
    <w:p>
      <w:pPr>
        <w:pStyle w:val="23"/>
        <w:ind w:firstLine="560" w:firstLineChars="200"/>
        <w:rPr>
          <w:rFonts w:hint="eastAsia" w:ascii="宋体" w:hAnsi="宋体" w:eastAsia="宋体" w:cs="宋体"/>
          <w:sz w:val="28"/>
          <w:szCs w:val="28"/>
        </w:rPr>
      </w:pPr>
      <w:r>
        <w:rPr>
          <w:rFonts w:hint="eastAsia" w:ascii="宋体" w:hAnsi="宋体" w:eastAsia="宋体" w:cs="宋体"/>
          <w:sz w:val="28"/>
          <w:szCs w:val="28"/>
        </w:rPr>
        <w:t>在规划设计方案编制过程中及设计方案形成阶段成果后，从专业的角度、前瞻性地发现问题、解决问题。同时，基于实际推进过程中遇到的问题去协调业主、设计等之间的冲突，帮助一个复杂项目减少在时间、经济成本上的浪费。</w:t>
      </w:r>
    </w:p>
    <w:p>
      <w:pPr>
        <w:pStyle w:val="23"/>
        <w:outlineLvl w:val="1"/>
        <w:rPr>
          <w:rFonts w:hint="eastAsia" w:ascii="宋体" w:hAnsi="宋体" w:eastAsia="宋体" w:cs="宋体"/>
          <w:sz w:val="28"/>
          <w:szCs w:val="28"/>
        </w:rPr>
      </w:pPr>
      <w:bookmarkStart w:id="12" w:name="_Toc99299918"/>
      <w:r>
        <w:rPr>
          <w:rFonts w:hint="eastAsia" w:ascii="宋体" w:hAnsi="宋体" w:eastAsia="宋体" w:cs="宋体"/>
          <w:sz w:val="28"/>
          <w:szCs w:val="28"/>
        </w:rPr>
        <w:t>（二）工作组织</w:t>
      </w:r>
      <w:bookmarkEnd w:id="12"/>
    </w:p>
    <w:p>
      <w:pPr>
        <w:pStyle w:val="23"/>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1、组织综合规划工作团队，开展规划工作营与专家工作坊</w:t>
      </w:r>
    </w:p>
    <w:p>
      <w:pPr>
        <w:pStyle w:val="23"/>
        <w:ind w:firstLine="560" w:firstLineChars="200"/>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t>1</w:t>
      </w:r>
      <w:r>
        <w:rPr>
          <w:rFonts w:hint="eastAsia" w:ascii="宋体" w:hAnsi="宋体" w:eastAsia="宋体" w:cs="宋体"/>
          <w:sz w:val="28"/>
          <w:szCs w:val="28"/>
        </w:rPr>
        <w:t>）综合规划团队（</w:t>
      </w:r>
      <w:r>
        <w:rPr>
          <w:rFonts w:hint="eastAsia" w:ascii="宋体" w:hAnsi="宋体" w:eastAsia="宋体" w:cs="宋体"/>
          <w:sz w:val="28"/>
          <w:szCs w:val="28"/>
        </w:rPr>
        <w:t>2</w:t>
      </w:r>
      <w:r>
        <w:rPr>
          <w:rFonts w:hint="eastAsia" w:ascii="宋体" w:hAnsi="宋体" w:eastAsia="宋体" w:cs="宋体"/>
          <w:sz w:val="28"/>
          <w:szCs w:val="28"/>
        </w:rPr>
        <w:t>）规划工作营（3）专家工作坊</w:t>
      </w:r>
    </w:p>
    <w:p>
      <w:pPr>
        <w:pStyle w:val="23"/>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2、与相关专项规划编制与设计团队加强互动，保障项目衔接与技术协调顺畅</w:t>
      </w:r>
    </w:p>
    <w:p>
      <w:pPr>
        <w:pStyle w:val="23"/>
        <w:ind w:firstLine="560" w:firstLineChars="200"/>
        <w:rPr>
          <w:rFonts w:hint="eastAsia" w:ascii="宋体" w:hAnsi="宋体" w:eastAsia="宋体" w:cs="宋体"/>
          <w:sz w:val="28"/>
          <w:szCs w:val="28"/>
        </w:rPr>
      </w:pPr>
      <w:r>
        <w:rPr>
          <w:rFonts w:hint="eastAsia" w:ascii="宋体" w:hAnsi="宋体" w:eastAsia="宋体" w:cs="宋体"/>
          <w:sz w:val="28"/>
          <w:szCs w:val="28"/>
        </w:rPr>
        <w:t>考虑到实施性城市设计涉及的内容多样性及复杂性，且未来将陆续编制其他相关规划与研究内容，本次规划编制过程中将积极对接相关专项规划编制与设计团队，邀请项目项目团队参与到本项目的技术讨论与编制工作中，保障本次城市设计深化与实施导则与相关规划保持协调统一，减少规划实施过程可能遇到的矛盾与冲突。</w:t>
      </w:r>
    </w:p>
    <w:p>
      <w:pPr>
        <w:pStyle w:val="23"/>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3、设置责任规划师制度，提供全流程规划咨询服务工作</w:t>
      </w:r>
    </w:p>
    <w:p>
      <w:pPr>
        <w:pStyle w:val="23"/>
        <w:ind w:firstLine="560" w:firstLineChars="200"/>
        <w:rPr>
          <w:rFonts w:hint="eastAsia" w:ascii="宋体" w:hAnsi="宋体" w:eastAsia="宋体" w:cs="宋体"/>
          <w:sz w:val="28"/>
          <w:szCs w:val="28"/>
        </w:rPr>
      </w:pPr>
      <w:r>
        <w:rPr>
          <w:rFonts w:hint="eastAsia" w:ascii="宋体" w:hAnsi="宋体" w:eastAsia="宋体" w:cs="宋体"/>
          <w:sz w:val="28"/>
          <w:szCs w:val="28"/>
        </w:rPr>
        <w:t>全流程负责本次规划设计项目的全程跟踪，从规划任务洽谈开始直至成品交付之后，借鉴地区总规划师/总设计师经验，衔接规划编制与建设开发主管部门，减少实际需要与设计成果之间的需求差距，并对后期</w:t>
      </w:r>
      <w:r>
        <w:rPr>
          <w:rFonts w:hint="eastAsia" w:ascii="宋体" w:hAnsi="宋体" w:eastAsia="宋体" w:cs="宋体"/>
          <w:sz w:val="28"/>
          <w:szCs w:val="28"/>
        </w:rPr>
        <w:t>成果如何实施，如何方便管理和应用等</w:t>
      </w:r>
      <w:r>
        <w:rPr>
          <w:rFonts w:hint="eastAsia" w:ascii="宋体" w:hAnsi="宋体" w:eastAsia="宋体" w:cs="宋体"/>
          <w:sz w:val="28"/>
          <w:szCs w:val="28"/>
        </w:rPr>
        <w:t>工作做好专业技术支持。</w:t>
      </w:r>
    </w:p>
    <w:p>
      <w:pPr>
        <w:pStyle w:val="23"/>
        <w:outlineLvl w:val="1"/>
        <w:rPr>
          <w:rFonts w:hint="eastAsia" w:ascii="宋体" w:hAnsi="宋体" w:eastAsia="宋体" w:cs="宋体"/>
          <w:sz w:val="28"/>
          <w:szCs w:val="28"/>
        </w:rPr>
      </w:pPr>
      <w:bookmarkStart w:id="13" w:name="_Toc99299919"/>
      <w:r>
        <w:rPr>
          <w:rFonts w:hint="eastAsia" w:ascii="宋体" w:hAnsi="宋体" w:eastAsia="宋体" w:cs="宋体"/>
          <w:sz w:val="28"/>
          <w:szCs w:val="28"/>
        </w:rPr>
        <w:t>（三）成果要求</w:t>
      </w:r>
      <w:bookmarkEnd w:id="13"/>
    </w:p>
    <w:p>
      <w:pPr>
        <w:pStyle w:val="23"/>
        <w:ind w:firstLine="562" w:firstLineChars="200"/>
        <w:rPr>
          <w:rFonts w:hint="eastAsia" w:ascii="宋体" w:hAnsi="宋体" w:eastAsia="宋体" w:cs="宋体"/>
          <w:sz w:val="28"/>
          <w:szCs w:val="28"/>
        </w:rPr>
      </w:pPr>
      <w:r>
        <w:rPr>
          <w:rFonts w:hint="eastAsia" w:ascii="宋体" w:hAnsi="宋体" w:eastAsia="宋体" w:cs="宋体"/>
          <w:b/>
          <w:bCs/>
          <w:sz w:val="28"/>
          <w:szCs w:val="28"/>
        </w:rPr>
        <w:t>1、</w:t>
      </w:r>
      <w:bookmarkStart w:id="14" w:name="_Toc531608383"/>
      <w:bookmarkStart w:id="15" w:name="_Toc24779"/>
      <w:bookmarkStart w:id="16" w:name="_Toc530678484"/>
      <w:bookmarkStart w:id="17" w:name="_Toc24679"/>
      <w:bookmarkStart w:id="18" w:name="_Toc530743369"/>
      <w:bookmarkStart w:id="19" w:name="_Toc529449073"/>
      <w:r>
        <w:rPr>
          <w:rFonts w:hint="eastAsia" w:ascii="宋体" w:hAnsi="宋体" w:eastAsia="宋体" w:cs="宋体"/>
          <w:b/>
          <w:bCs/>
          <w:sz w:val="28"/>
          <w:szCs w:val="28"/>
        </w:rPr>
        <w:t>成果文件构成</w:t>
      </w:r>
      <w:bookmarkEnd w:id="14"/>
      <w:bookmarkEnd w:id="15"/>
      <w:bookmarkEnd w:id="16"/>
      <w:bookmarkEnd w:id="17"/>
      <w:bookmarkEnd w:id="18"/>
      <w:bookmarkEnd w:id="19"/>
      <w:r>
        <w:rPr>
          <w:rFonts w:hint="eastAsia" w:ascii="宋体" w:hAnsi="宋体" w:eastAsia="宋体" w:cs="宋体"/>
          <w:sz w:val="28"/>
          <w:szCs w:val="28"/>
        </w:rPr>
        <w:t>：设计说明和图纸、汇报文件、数字模型、演示文件等。</w:t>
      </w:r>
    </w:p>
    <w:p>
      <w:pPr>
        <w:pStyle w:val="23"/>
        <w:ind w:firstLine="560" w:firstLineChars="200"/>
        <w:rPr>
          <w:rFonts w:hint="eastAsia" w:ascii="宋体" w:hAnsi="宋体" w:eastAsia="宋体" w:cs="宋体"/>
          <w:sz w:val="28"/>
          <w:szCs w:val="28"/>
        </w:rPr>
      </w:pPr>
      <w:bookmarkStart w:id="20" w:name="_Toc2556"/>
      <w:bookmarkStart w:id="21" w:name="_Toc6637"/>
      <w:bookmarkStart w:id="22" w:name="_Toc2883"/>
      <w:bookmarkStart w:id="23" w:name="_Toc22190"/>
      <w:r>
        <w:rPr>
          <w:rFonts w:hint="eastAsia" w:ascii="宋体" w:hAnsi="宋体" w:eastAsia="宋体" w:cs="宋体"/>
          <w:sz w:val="28"/>
          <w:szCs w:val="28"/>
        </w:rPr>
        <w:t>设计说明</w:t>
      </w:r>
      <w:bookmarkEnd w:id="20"/>
      <w:bookmarkEnd w:id="21"/>
      <w:bookmarkEnd w:id="22"/>
      <w:bookmarkEnd w:id="23"/>
      <w:r>
        <w:rPr>
          <w:rFonts w:hint="eastAsia" w:ascii="宋体" w:hAnsi="宋体" w:eastAsia="宋体" w:cs="宋体"/>
          <w:sz w:val="28"/>
          <w:szCs w:val="28"/>
        </w:rPr>
        <w:t>和图纸：文字说明要求对设计内容进行阐述与解释，图文并茂，包括设计理念、设计思路、设计要点、方案各系统内容、街坊及地块管控导则、近期行动计划、实施项目库等内容。图纸包括但不限于区位及基础条件分析图、相关规划整合图、建设实施动态图、规划结构分析图、土地使用规划图、城市设计总平面及节点设计图、功能业态规模比例分析图、公共服务设施及基础教育设施规划图、建筑高度分析图、开发强度（含地块容积率）分析图、公共空间系统规划图、慢行系统组织图、建筑风貌形态控制图、道路系统规划图、道路断面规划图、交通组织规划图等反应设计理念及思路的图纸，以及规划区内街坊管控导则（全覆盖）、地块管控导则（全覆盖）和建设实施分期图。</w:t>
      </w:r>
    </w:p>
    <w:p>
      <w:pPr>
        <w:pStyle w:val="23"/>
        <w:ind w:firstLine="560" w:firstLineChars="200"/>
        <w:rPr>
          <w:rFonts w:hint="eastAsia" w:ascii="宋体" w:hAnsi="宋体" w:eastAsia="宋体" w:cs="宋体"/>
          <w:sz w:val="28"/>
          <w:szCs w:val="28"/>
        </w:rPr>
      </w:pPr>
      <w:bookmarkStart w:id="24" w:name="_Toc3846"/>
      <w:bookmarkStart w:id="25" w:name="_Toc29363"/>
      <w:bookmarkStart w:id="26" w:name="_Toc6542"/>
      <w:bookmarkStart w:id="27" w:name="_Toc14754"/>
      <w:r>
        <w:rPr>
          <w:rFonts w:hint="eastAsia" w:ascii="宋体" w:hAnsi="宋体" w:eastAsia="宋体" w:cs="宋体"/>
          <w:sz w:val="28"/>
          <w:szCs w:val="28"/>
        </w:rPr>
        <w:t>数字模型</w:t>
      </w:r>
      <w:bookmarkEnd w:id="24"/>
      <w:bookmarkEnd w:id="25"/>
      <w:bookmarkEnd w:id="26"/>
      <w:bookmarkEnd w:id="27"/>
      <w:r>
        <w:rPr>
          <w:rFonts w:hint="eastAsia" w:ascii="宋体" w:hAnsi="宋体" w:eastAsia="宋体" w:cs="宋体"/>
          <w:sz w:val="28"/>
          <w:szCs w:val="28"/>
        </w:rPr>
        <w:t>：详细城市设计的数字城市模型（S</w:t>
      </w:r>
      <w:r>
        <w:rPr>
          <w:rFonts w:hint="eastAsia" w:ascii="宋体" w:hAnsi="宋体" w:eastAsia="宋体" w:cs="宋体"/>
          <w:sz w:val="28"/>
          <w:szCs w:val="28"/>
        </w:rPr>
        <w:t>U</w:t>
      </w:r>
      <w:r>
        <w:rPr>
          <w:rFonts w:hint="eastAsia" w:ascii="宋体" w:hAnsi="宋体" w:eastAsia="宋体" w:cs="宋体"/>
          <w:sz w:val="28"/>
          <w:szCs w:val="28"/>
        </w:rPr>
        <w:t>或3</w:t>
      </w:r>
      <w:r>
        <w:rPr>
          <w:rFonts w:hint="eastAsia" w:ascii="宋体" w:hAnsi="宋体" w:eastAsia="宋体" w:cs="宋体"/>
          <w:sz w:val="28"/>
          <w:szCs w:val="28"/>
        </w:rPr>
        <w:t>Dmax</w:t>
      </w:r>
      <w:r>
        <w:rPr>
          <w:rFonts w:hint="eastAsia" w:ascii="宋体" w:hAnsi="宋体" w:eastAsia="宋体" w:cs="宋体"/>
          <w:sz w:val="28"/>
          <w:szCs w:val="28"/>
        </w:rPr>
        <w:t>数字城市模型、G</w:t>
      </w:r>
      <w:r>
        <w:rPr>
          <w:rFonts w:hint="eastAsia" w:ascii="宋体" w:hAnsi="宋体" w:eastAsia="宋体" w:cs="宋体"/>
          <w:sz w:val="28"/>
          <w:szCs w:val="28"/>
        </w:rPr>
        <w:t>IS</w:t>
      </w:r>
      <w:r>
        <w:rPr>
          <w:rFonts w:hint="eastAsia" w:ascii="宋体" w:hAnsi="宋体" w:eastAsia="宋体" w:cs="宋体"/>
          <w:sz w:val="28"/>
          <w:szCs w:val="28"/>
        </w:rPr>
        <w:t>数据库等文件均可）。</w:t>
      </w:r>
    </w:p>
    <w:p>
      <w:pPr>
        <w:pStyle w:val="23"/>
        <w:ind w:firstLine="560" w:firstLineChars="200"/>
        <w:rPr>
          <w:rFonts w:hint="eastAsia" w:ascii="宋体" w:hAnsi="宋体" w:eastAsia="宋体" w:cs="宋体"/>
          <w:sz w:val="28"/>
          <w:szCs w:val="28"/>
        </w:rPr>
      </w:pPr>
      <w:bookmarkStart w:id="28" w:name="_Toc21787"/>
      <w:bookmarkStart w:id="29" w:name="_Toc20541"/>
      <w:bookmarkStart w:id="30" w:name="_Toc16775"/>
      <w:bookmarkStart w:id="31" w:name="_Toc21334"/>
      <w:r>
        <w:rPr>
          <w:rFonts w:hint="eastAsia" w:ascii="宋体" w:hAnsi="宋体" w:eastAsia="宋体" w:cs="宋体"/>
          <w:sz w:val="28"/>
          <w:szCs w:val="28"/>
        </w:rPr>
        <w:t>演示文件</w:t>
      </w:r>
      <w:bookmarkEnd w:id="28"/>
      <w:bookmarkEnd w:id="29"/>
      <w:bookmarkEnd w:id="30"/>
      <w:bookmarkEnd w:id="31"/>
      <w:r>
        <w:rPr>
          <w:rFonts w:hint="eastAsia" w:ascii="宋体" w:hAnsi="宋体" w:eastAsia="宋体" w:cs="宋体"/>
          <w:sz w:val="28"/>
          <w:szCs w:val="28"/>
        </w:rPr>
        <w:t>：可自动播放的P</w:t>
      </w:r>
      <w:r>
        <w:rPr>
          <w:rFonts w:hint="eastAsia" w:ascii="宋体" w:hAnsi="宋体" w:eastAsia="宋体" w:cs="宋体"/>
          <w:sz w:val="28"/>
          <w:szCs w:val="28"/>
        </w:rPr>
        <w:t>PT</w:t>
      </w:r>
      <w:r>
        <w:rPr>
          <w:rFonts w:hint="eastAsia" w:ascii="宋体" w:hAnsi="宋体" w:eastAsia="宋体" w:cs="宋体"/>
          <w:sz w:val="28"/>
          <w:szCs w:val="28"/>
        </w:rPr>
        <w:t>或多媒体演示文件。</w:t>
      </w:r>
    </w:p>
    <w:p>
      <w:pPr>
        <w:pStyle w:val="23"/>
        <w:ind w:firstLine="562" w:firstLineChars="200"/>
        <w:rPr>
          <w:rFonts w:hint="eastAsia" w:ascii="宋体" w:hAnsi="宋体" w:eastAsia="宋体" w:cs="宋体"/>
          <w:b/>
          <w:bCs/>
          <w:sz w:val="28"/>
          <w:szCs w:val="28"/>
        </w:rPr>
      </w:pPr>
      <w:bookmarkStart w:id="32" w:name="_Toc530678489"/>
      <w:bookmarkStart w:id="33" w:name="_Toc531608388"/>
      <w:bookmarkStart w:id="34" w:name="_Toc27827"/>
      <w:bookmarkStart w:id="35" w:name="_Toc530743374"/>
      <w:bookmarkStart w:id="36" w:name="_Toc1835"/>
      <w:bookmarkStart w:id="37" w:name="_Toc529449078"/>
      <w:r>
        <w:rPr>
          <w:rFonts w:hint="eastAsia" w:ascii="宋体" w:hAnsi="宋体" w:eastAsia="宋体" w:cs="宋体"/>
          <w:b/>
          <w:bCs/>
          <w:sz w:val="28"/>
          <w:szCs w:val="28"/>
        </w:rPr>
        <w:t>2、成果文件格式</w:t>
      </w:r>
      <w:bookmarkEnd w:id="32"/>
      <w:bookmarkEnd w:id="33"/>
      <w:bookmarkEnd w:id="34"/>
      <w:bookmarkEnd w:id="35"/>
      <w:bookmarkEnd w:id="36"/>
      <w:bookmarkEnd w:id="37"/>
      <w:r>
        <w:rPr>
          <w:rFonts w:hint="eastAsia" w:ascii="宋体" w:hAnsi="宋体" w:eastAsia="宋体" w:cs="宋体"/>
          <w:b/>
          <w:bCs/>
          <w:sz w:val="28"/>
          <w:szCs w:val="28"/>
        </w:rPr>
        <w:t>：</w:t>
      </w:r>
      <w:r>
        <w:rPr>
          <w:rFonts w:hint="eastAsia" w:ascii="宋体" w:hAnsi="宋体" w:eastAsia="宋体" w:cs="宋体"/>
          <w:sz w:val="28"/>
          <w:szCs w:val="28"/>
        </w:rPr>
        <w:t>文字说明使用word或pdf格式，文字采用简体中文；图纸文件使用dwg格式，图像文件使用jpg格式；演示文件使用ppt格式。</w:t>
      </w:r>
    </w:p>
    <w:p>
      <w:pPr>
        <w:pStyle w:val="23"/>
        <w:ind w:firstLine="562" w:firstLineChars="200"/>
        <w:rPr>
          <w:rFonts w:hint="eastAsia" w:ascii="宋体" w:hAnsi="宋体" w:eastAsia="宋体" w:cs="宋体"/>
          <w:b/>
          <w:bCs/>
          <w:sz w:val="28"/>
          <w:szCs w:val="28"/>
        </w:rPr>
      </w:pPr>
      <w:bookmarkStart w:id="38" w:name="_Toc19075"/>
      <w:bookmarkStart w:id="39" w:name="_Toc13790"/>
      <w:bookmarkStart w:id="40" w:name="_Toc530678490"/>
      <w:bookmarkStart w:id="41" w:name="_Toc529449079"/>
      <w:bookmarkStart w:id="42" w:name="_Toc531608389"/>
      <w:bookmarkStart w:id="43" w:name="_Toc530743375"/>
      <w:r>
        <w:rPr>
          <w:rFonts w:hint="eastAsia" w:ascii="宋体" w:hAnsi="宋体" w:eastAsia="宋体" w:cs="宋体"/>
          <w:b/>
          <w:bCs/>
          <w:sz w:val="28"/>
          <w:szCs w:val="28"/>
        </w:rPr>
        <w:t>3、成果文件数量</w:t>
      </w:r>
      <w:bookmarkEnd w:id="38"/>
      <w:bookmarkEnd w:id="39"/>
      <w:bookmarkEnd w:id="40"/>
      <w:bookmarkEnd w:id="41"/>
      <w:bookmarkEnd w:id="42"/>
      <w:bookmarkEnd w:id="43"/>
      <w:r>
        <w:rPr>
          <w:rFonts w:hint="eastAsia" w:ascii="宋体" w:hAnsi="宋体" w:eastAsia="宋体" w:cs="宋体"/>
          <w:b/>
          <w:bCs/>
          <w:sz w:val="28"/>
          <w:szCs w:val="28"/>
        </w:rPr>
        <w:t>：</w:t>
      </w:r>
      <w:r>
        <w:rPr>
          <w:rFonts w:hint="eastAsia" w:ascii="宋体" w:hAnsi="宋体" w:eastAsia="宋体" w:cs="宋体"/>
          <w:sz w:val="28"/>
          <w:szCs w:val="28"/>
        </w:rPr>
        <w:t>最终成果需提供反映文字说明和图纸内容的报告1</w:t>
      </w:r>
      <w:r>
        <w:rPr>
          <w:rFonts w:hint="eastAsia" w:ascii="宋体" w:hAnsi="宋体" w:eastAsia="宋体" w:cs="宋体"/>
          <w:sz w:val="28"/>
          <w:szCs w:val="28"/>
        </w:rPr>
        <w:t>0</w:t>
      </w:r>
      <w:r>
        <w:rPr>
          <w:rFonts w:hint="eastAsia" w:ascii="宋体" w:hAnsi="宋体" w:eastAsia="宋体" w:cs="宋体"/>
          <w:sz w:val="28"/>
          <w:szCs w:val="28"/>
        </w:rPr>
        <w:t>套。成果电子文件U盘</w:t>
      </w:r>
      <w:r>
        <w:rPr>
          <w:rFonts w:hint="eastAsia" w:ascii="宋体" w:hAnsi="宋体" w:eastAsia="宋体" w:cs="宋体"/>
          <w:sz w:val="28"/>
          <w:szCs w:val="28"/>
        </w:rPr>
        <w:t>1</w:t>
      </w:r>
      <w:r>
        <w:rPr>
          <w:rFonts w:hint="eastAsia" w:ascii="宋体" w:hAnsi="宋体" w:eastAsia="宋体" w:cs="宋体"/>
          <w:sz w:val="28"/>
          <w:szCs w:val="28"/>
        </w:rPr>
        <w:t>套，应包含上述说明、图纸、演示文件等内容。</w:t>
      </w:r>
    </w:p>
    <w:sectPr>
      <w:footerReference r:id="rId5" w:type="first"/>
      <w:headerReference r:id="rId3" w:type="default"/>
      <w:footerReference r:id="rId4" w:type="default"/>
      <w:pgSz w:w="11906" w:h="16838"/>
      <w:pgMar w:top="1701" w:right="1797" w:bottom="1440" w:left="1797"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3245103"/>
      <w:docPartObj>
        <w:docPartGallery w:val="autotext"/>
      </w:docPartObj>
    </w:sdtPr>
    <w:sdtContent>
      <w:p>
        <w:pPr>
          <w:pStyle w:val="8"/>
          <w:jc w:val="center"/>
        </w:pPr>
        <w:r>
          <w:fldChar w:fldCharType="begin"/>
        </w:r>
        <w:r>
          <w:instrText xml:space="preserve">PAGE   \* MERGEFORMAT</w:instrText>
        </w:r>
        <w:r>
          <w:fldChar w:fldCharType="separate"/>
        </w:r>
        <w:r>
          <w:rPr>
            <w:lang w:val="zh-CN"/>
          </w:rPr>
          <w:t>15</w:t>
        </w:r>
        <w:r>
          <w:fldChar w:fldCharType="end"/>
        </w:r>
      </w:p>
    </w:sdtContent>
  </w:sdt>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auto"/>
      <w:ind w:right="270"/>
      <w:jc w:val="right"/>
      <w:rPr>
        <w:rFonts w:ascii="黑体" w:hAnsi="黑体" w:eastAsia="黑体"/>
        <w:sz w:val="18"/>
        <w:szCs w:val="18"/>
      </w:rPr>
    </w:pPr>
  </w:p>
  <w:p>
    <w:pPr>
      <w:spacing w:line="360" w:lineRule="auto"/>
      <w:ind w:right="270"/>
      <w:jc w:val="right"/>
      <w:rPr>
        <w:rFonts w:ascii="黑体" w:hAnsi="黑体" w:eastAsia="黑体"/>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2"/>
    <w:multiLevelType w:val="multilevel"/>
    <w:tmpl w:val="00000012"/>
    <w:lvl w:ilvl="0" w:tentative="0">
      <w:start w:val="1"/>
      <w:numFmt w:val="japaneseCounting"/>
      <w:pStyle w:val="2"/>
      <w:lvlText w:val="%1、"/>
      <w:lvlJc w:val="left"/>
      <w:pPr>
        <w:ind w:left="630" w:hanging="630"/>
      </w:pPr>
      <w:rPr>
        <w:rFonts w:hint="default" w:cs="Times New Roman"/>
        <w:lang w:val="en-US"/>
      </w:rPr>
    </w:lvl>
    <w:lvl w:ilvl="1" w:tentative="0">
      <w:start w:val="1"/>
      <w:numFmt w:val="japaneseCounting"/>
      <w:lvlText w:val="（%2）"/>
      <w:lvlJc w:val="left"/>
      <w:pPr>
        <w:ind w:left="1080" w:hanging="1080"/>
      </w:pPr>
      <w:rPr>
        <w:rFonts w:hint="default" w:cs="Times New Roman"/>
      </w:rPr>
    </w:lvl>
    <w:lvl w:ilvl="2" w:tentative="0">
      <w:start w:val="1"/>
      <w:numFmt w:val="decimal"/>
      <w:lvlText w:val="%3）"/>
      <w:lvlJc w:val="left"/>
      <w:pPr>
        <w:ind w:left="1211" w:hanging="360"/>
      </w:pPr>
      <w:rPr>
        <w:rFonts w:hint="default" w:cs="Times New Roman"/>
      </w:rPr>
    </w:lvl>
    <w:lvl w:ilvl="3" w:tentative="0">
      <w:start w:val="1"/>
      <w:numFmt w:val="decimal"/>
      <w:lvlText w:val="%4、"/>
      <w:lvlJc w:val="left"/>
      <w:pPr>
        <w:ind w:left="1212" w:hanging="360"/>
      </w:pPr>
      <w:rPr>
        <w:rFonts w:hint="default" w:ascii="黑体" w:hAnsi="黑体" w:eastAsia="黑体" w:cs="Times New Roman"/>
        <w:color w:val="auto"/>
      </w:rPr>
    </w:lvl>
    <w:lvl w:ilvl="4" w:tentative="0">
      <w:start w:val="1"/>
      <w:numFmt w:val="lowerLetter"/>
      <w:lvlText w:val="%5."/>
      <w:lvlJc w:val="left"/>
      <w:pPr>
        <w:ind w:left="2040" w:hanging="360"/>
      </w:pPr>
      <w:rPr>
        <w:rFonts w:hint="default"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A0M2I1ZDBkYzllN2RmYmRhMGMyNjk2NmYyMmMxYWIifQ=="/>
  </w:docVars>
  <w:rsids>
    <w:rsidRoot w:val="009E5ABF"/>
    <w:rsid w:val="00002EC8"/>
    <w:rsid w:val="00006F08"/>
    <w:rsid w:val="000106E1"/>
    <w:rsid w:val="00022288"/>
    <w:rsid w:val="00027D44"/>
    <w:rsid w:val="00030520"/>
    <w:rsid w:val="000353E7"/>
    <w:rsid w:val="00041740"/>
    <w:rsid w:val="00043597"/>
    <w:rsid w:val="00043761"/>
    <w:rsid w:val="00050093"/>
    <w:rsid w:val="00051891"/>
    <w:rsid w:val="00051BAC"/>
    <w:rsid w:val="0005301F"/>
    <w:rsid w:val="00054E49"/>
    <w:rsid w:val="000553CF"/>
    <w:rsid w:val="00056697"/>
    <w:rsid w:val="00060341"/>
    <w:rsid w:val="000609AB"/>
    <w:rsid w:val="00061638"/>
    <w:rsid w:val="00064363"/>
    <w:rsid w:val="00072094"/>
    <w:rsid w:val="000723DC"/>
    <w:rsid w:val="00072FFD"/>
    <w:rsid w:val="00076BD4"/>
    <w:rsid w:val="000819BC"/>
    <w:rsid w:val="0008221B"/>
    <w:rsid w:val="00084575"/>
    <w:rsid w:val="000848B6"/>
    <w:rsid w:val="00086FBB"/>
    <w:rsid w:val="000928A9"/>
    <w:rsid w:val="00092F3D"/>
    <w:rsid w:val="00093D08"/>
    <w:rsid w:val="000A253A"/>
    <w:rsid w:val="000A3C38"/>
    <w:rsid w:val="000B1988"/>
    <w:rsid w:val="000B345A"/>
    <w:rsid w:val="000B47DE"/>
    <w:rsid w:val="000B49F0"/>
    <w:rsid w:val="000B5ED9"/>
    <w:rsid w:val="000E1CCC"/>
    <w:rsid w:val="000E34EF"/>
    <w:rsid w:val="000E508C"/>
    <w:rsid w:val="000E604E"/>
    <w:rsid w:val="000E6D04"/>
    <w:rsid w:val="000F28AB"/>
    <w:rsid w:val="001044C2"/>
    <w:rsid w:val="00104860"/>
    <w:rsid w:val="0010551E"/>
    <w:rsid w:val="001100D9"/>
    <w:rsid w:val="00111053"/>
    <w:rsid w:val="00115125"/>
    <w:rsid w:val="00115DC3"/>
    <w:rsid w:val="00123B99"/>
    <w:rsid w:val="00125C9E"/>
    <w:rsid w:val="00131EF1"/>
    <w:rsid w:val="00132A87"/>
    <w:rsid w:val="00132E90"/>
    <w:rsid w:val="00136335"/>
    <w:rsid w:val="00136FF9"/>
    <w:rsid w:val="00140F0F"/>
    <w:rsid w:val="00143053"/>
    <w:rsid w:val="00150325"/>
    <w:rsid w:val="00152048"/>
    <w:rsid w:val="0015344F"/>
    <w:rsid w:val="0015734A"/>
    <w:rsid w:val="001573E4"/>
    <w:rsid w:val="0016333D"/>
    <w:rsid w:val="00163712"/>
    <w:rsid w:val="00166F43"/>
    <w:rsid w:val="00167AB9"/>
    <w:rsid w:val="00175131"/>
    <w:rsid w:val="0017552D"/>
    <w:rsid w:val="00176B31"/>
    <w:rsid w:val="00192335"/>
    <w:rsid w:val="00192832"/>
    <w:rsid w:val="001938A7"/>
    <w:rsid w:val="001A1BC9"/>
    <w:rsid w:val="001A2003"/>
    <w:rsid w:val="001A3A2C"/>
    <w:rsid w:val="001A40F3"/>
    <w:rsid w:val="001A44B1"/>
    <w:rsid w:val="001A4B4E"/>
    <w:rsid w:val="001A73CA"/>
    <w:rsid w:val="001B481E"/>
    <w:rsid w:val="001C1A25"/>
    <w:rsid w:val="001C2F4E"/>
    <w:rsid w:val="001C3030"/>
    <w:rsid w:val="001C727A"/>
    <w:rsid w:val="001D0F28"/>
    <w:rsid w:val="001D501C"/>
    <w:rsid w:val="001D7ACC"/>
    <w:rsid w:val="001E1DB3"/>
    <w:rsid w:val="001E6341"/>
    <w:rsid w:val="00202F5B"/>
    <w:rsid w:val="0020326D"/>
    <w:rsid w:val="00204387"/>
    <w:rsid w:val="00206376"/>
    <w:rsid w:val="00212104"/>
    <w:rsid w:val="002123A7"/>
    <w:rsid w:val="00212806"/>
    <w:rsid w:val="0021493D"/>
    <w:rsid w:val="00214C13"/>
    <w:rsid w:val="00226337"/>
    <w:rsid w:val="002338A1"/>
    <w:rsid w:val="00235209"/>
    <w:rsid w:val="002355E0"/>
    <w:rsid w:val="002443BF"/>
    <w:rsid w:val="00244BF9"/>
    <w:rsid w:val="00245462"/>
    <w:rsid w:val="00252DC0"/>
    <w:rsid w:val="00253BFE"/>
    <w:rsid w:val="00254584"/>
    <w:rsid w:val="00255656"/>
    <w:rsid w:val="00261D47"/>
    <w:rsid w:val="00262D99"/>
    <w:rsid w:val="00262F1B"/>
    <w:rsid w:val="0027152C"/>
    <w:rsid w:val="00271650"/>
    <w:rsid w:val="002737C1"/>
    <w:rsid w:val="0027745B"/>
    <w:rsid w:val="00280CF3"/>
    <w:rsid w:val="002819B1"/>
    <w:rsid w:val="0028353D"/>
    <w:rsid w:val="00283818"/>
    <w:rsid w:val="00292227"/>
    <w:rsid w:val="002A04E5"/>
    <w:rsid w:val="002B4DFB"/>
    <w:rsid w:val="002B7655"/>
    <w:rsid w:val="002C1015"/>
    <w:rsid w:val="002C47F2"/>
    <w:rsid w:val="002D0C65"/>
    <w:rsid w:val="002D1317"/>
    <w:rsid w:val="002D4FF5"/>
    <w:rsid w:val="002E176B"/>
    <w:rsid w:val="002E42C7"/>
    <w:rsid w:val="002E4735"/>
    <w:rsid w:val="002E579F"/>
    <w:rsid w:val="002E76F4"/>
    <w:rsid w:val="002F3914"/>
    <w:rsid w:val="002F45C7"/>
    <w:rsid w:val="002F5C11"/>
    <w:rsid w:val="00305933"/>
    <w:rsid w:val="00305951"/>
    <w:rsid w:val="0031196A"/>
    <w:rsid w:val="00314A56"/>
    <w:rsid w:val="003152A1"/>
    <w:rsid w:val="00325D37"/>
    <w:rsid w:val="003264FE"/>
    <w:rsid w:val="00334922"/>
    <w:rsid w:val="0033507E"/>
    <w:rsid w:val="00335434"/>
    <w:rsid w:val="003376D9"/>
    <w:rsid w:val="00340FB8"/>
    <w:rsid w:val="00341CD8"/>
    <w:rsid w:val="0035417B"/>
    <w:rsid w:val="00354BDE"/>
    <w:rsid w:val="0035577F"/>
    <w:rsid w:val="00362FAB"/>
    <w:rsid w:val="0036430E"/>
    <w:rsid w:val="00372017"/>
    <w:rsid w:val="003742E4"/>
    <w:rsid w:val="00381134"/>
    <w:rsid w:val="00391731"/>
    <w:rsid w:val="003A1A27"/>
    <w:rsid w:val="003B146C"/>
    <w:rsid w:val="003B4A05"/>
    <w:rsid w:val="003C731B"/>
    <w:rsid w:val="003D4950"/>
    <w:rsid w:val="003D7760"/>
    <w:rsid w:val="003E013B"/>
    <w:rsid w:val="003F7722"/>
    <w:rsid w:val="003F7D1F"/>
    <w:rsid w:val="004077E0"/>
    <w:rsid w:val="004121D3"/>
    <w:rsid w:val="00412F4D"/>
    <w:rsid w:val="004132B0"/>
    <w:rsid w:val="00414708"/>
    <w:rsid w:val="00415517"/>
    <w:rsid w:val="00420008"/>
    <w:rsid w:val="004210F0"/>
    <w:rsid w:val="004225B8"/>
    <w:rsid w:val="0042749E"/>
    <w:rsid w:val="00427B16"/>
    <w:rsid w:val="00430510"/>
    <w:rsid w:val="00430A2E"/>
    <w:rsid w:val="00445778"/>
    <w:rsid w:val="00447D24"/>
    <w:rsid w:val="0045014E"/>
    <w:rsid w:val="00453C5F"/>
    <w:rsid w:val="004605E3"/>
    <w:rsid w:val="00464C84"/>
    <w:rsid w:val="00464CBB"/>
    <w:rsid w:val="00467635"/>
    <w:rsid w:val="004700DC"/>
    <w:rsid w:val="00471A59"/>
    <w:rsid w:val="00475238"/>
    <w:rsid w:val="004758B2"/>
    <w:rsid w:val="00480F3D"/>
    <w:rsid w:val="00483041"/>
    <w:rsid w:val="00483125"/>
    <w:rsid w:val="00487A40"/>
    <w:rsid w:val="00495BCC"/>
    <w:rsid w:val="004A2545"/>
    <w:rsid w:val="004A53CE"/>
    <w:rsid w:val="004B1DA4"/>
    <w:rsid w:val="004B32C7"/>
    <w:rsid w:val="004B3DF8"/>
    <w:rsid w:val="004B71F5"/>
    <w:rsid w:val="004C06D8"/>
    <w:rsid w:val="004C679A"/>
    <w:rsid w:val="004D1539"/>
    <w:rsid w:val="004D54AF"/>
    <w:rsid w:val="004E3D13"/>
    <w:rsid w:val="004F4306"/>
    <w:rsid w:val="004F45FA"/>
    <w:rsid w:val="004F63D4"/>
    <w:rsid w:val="004F6815"/>
    <w:rsid w:val="004F6962"/>
    <w:rsid w:val="005013E0"/>
    <w:rsid w:val="0050365B"/>
    <w:rsid w:val="00503986"/>
    <w:rsid w:val="00511686"/>
    <w:rsid w:val="005176B7"/>
    <w:rsid w:val="005200DB"/>
    <w:rsid w:val="00520C61"/>
    <w:rsid w:val="00522B24"/>
    <w:rsid w:val="00527C0A"/>
    <w:rsid w:val="00531705"/>
    <w:rsid w:val="00533C8C"/>
    <w:rsid w:val="00542C17"/>
    <w:rsid w:val="00542FA4"/>
    <w:rsid w:val="005440FB"/>
    <w:rsid w:val="00547C06"/>
    <w:rsid w:val="0055372D"/>
    <w:rsid w:val="0055456E"/>
    <w:rsid w:val="00556966"/>
    <w:rsid w:val="00564254"/>
    <w:rsid w:val="005678B8"/>
    <w:rsid w:val="00567FF3"/>
    <w:rsid w:val="00575CB6"/>
    <w:rsid w:val="00592E17"/>
    <w:rsid w:val="00593E1B"/>
    <w:rsid w:val="00595E65"/>
    <w:rsid w:val="00596822"/>
    <w:rsid w:val="005A6AF5"/>
    <w:rsid w:val="005A70C6"/>
    <w:rsid w:val="005B0B81"/>
    <w:rsid w:val="005B5C34"/>
    <w:rsid w:val="005B5C5B"/>
    <w:rsid w:val="005C037D"/>
    <w:rsid w:val="005C0562"/>
    <w:rsid w:val="005C3748"/>
    <w:rsid w:val="005C5197"/>
    <w:rsid w:val="005D0BAB"/>
    <w:rsid w:val="005D242D"/>
    <w:rsid w:val="005D2A94"/>
    <w:rsid w:val="005D5461"/>
    <w:rsid w:val="005D7DD7"/>
    <w:rsid w:val="005E0A62"/>
    <w:rsid w:val="005E1D4F"/>
    <w:rsid w:val="005E255F"/>
    <w:rsid w:val="005E4F53"/>
    <w:rsid w:val="005F0AB7"/>
    <w:rsid w:val="005F3C8B"/>
    <w:rsid w:val="005F4F64"/>
    <w:rsid w:val="005F6A4B"/>
    <w:rsid w:val="005F6AE4"/>
    <w:rsid w:val="0060107D"/>
    <w:rsid w:val="0060111A"/>
    <w:rsid w:val="00612C55"/>
    <w:rsid w:val="00621C45"/>
    <w:rsid w:val="00621FAA"/>
    <w:rsid w:val="0062356F"/>
    <w:rsid w:val="00632241"/>
    <w:rsid w:val="00632552"/>
    <w:rsid w:val="00635A43"/>
    <w:rsid w:val="00635FEA"/>
    <w:rsid w:val="006464E6"/>
    <w:rsid w:val="00647B13"/>
    <w:rsid w:val="006501AF"/>
    <w:rsid w:val="006534A1"/>
    <w:rsid w:val="00654445"/>
    <w:rsid w:val="00654DE7"/>
    <w:rsid w:val="00660BC0"/>
    <w:rsid w:val="0066284C"/>
    <w:rsid w:val="00684698"/>
    <w:rsid w:val="0068630C"/>
    <w:rsid w:val="00692621"/>
    <w:rsid w:val="00693F62"/>
    <w:rsid w:val="006A1AA0"/>
    <w:rsid w:val="006A1D3E"/>
    <w:rsid w:val="006C510F"/>
    <w:rsid w:val="006C72C0"/>
    <w:rsid w:val="006D431F"/>
    <w:rsid w:val="006D4A61"/>
    <w:rsid w:val="006D517D"/>
    <w:rsid w:val="006D532B"/>
    <w:rsid w:val="006D7BF4"/>
    <w:rsid w:val="006E1604"/>
    <w:rsid w:val="006E1BAD"/>
    <w:rsid w:val="006E30E0"/>
    <w:rsid w:val="006E7A4B"/>
    <w:rsid w:val="006F11FB"/>
    <w:rsid w:val="00701879"/>
    <w:rsid w:val="007033D7"/>
    <w:rsid w:val="007056EE"/>
    <w:rsid w:val="00711384"/>
    <w:rsid w:val="0071360C"/>
    <w:rsid w:val="0071458C"/>
    <w:rsid w:val="00730793"/>
    <w:rsid w:val="00730C98"/>
    <w:rsid w:val="0073221A"/>
    <w:rsid w:val="007336DA"/>
    <w:rsid w:val="007421C2"/>
    <w:rsid w:val="00751E28"/>
    <w:rsid w:val="0075589A"/>
    <w:rsid w:val="0075667B"/>
    <w:rsid w:val="0076141C"/>
    <w:rsid w:val="0076472D"/>
    <w:rsid w:val="007679BF"/>
    <w:rsid w:val="007702FA"/>
    <w:rsid w:val="00770A7C"/>
    <w:rsid w:val="007770AF"/>
    <w:rsid w:val="00781F8F"/>
    <w:rsid w:val="00783F93"/>
    <w:rsid w:val="00785FDC"/>
    <w:rsid w:val="0079002E"/>
    <w:rsid w:val="0079289B"/>
    <w:rsid w:val="00793C99"/>
    <w:rsid w:val="0079418A"/>
    <w:rsid w:val="00794A6B"/>
    <w:rsid w:val="00795CB6"/>
    <w:rsid w:val="00796218"/>
    <w:rsid w:val="00797D9E"/>
    <w:rsid w:val="007A65F8"/>
    <w:rsid w:val="007B254D"/>
    <w:rsid w:val="007C0C43"/>
    <w:rsid w:val="007C3B8F"/>
    <w:rsid w:val="007C6C79"/>
    <w:rsid w:val="007C6D7D"/>
    <w:rsid w:val="007E24E8"/>
    <w:rsid w:val="007E3F25"/>
    <w:rsid w:val="007F024A"/>
    <w:rsid w:val="007F1DF3"/>
    <w:rsid w:val="007F50DB"/>
    <w:rsid w:val="0080014E"/>
    <w:rsid w:val="008020D7"/>
    <w:rsid w:val="00812EEF"/>
    <w:rsid w:val="008133C3"/>
    <w:rsid w:val="008138F9"/>
    <w:rsid w:val="00820E36"/>
    <w:rsid w:val="00842425"/>
    <w:rsid w:val="008428AC"/>
    <w:rsid w:val="00843657"/>
    <w:rsid w:val="008547B3"/>
    <w:rsid w:val="008638B5"/>
    <w:rsid w:val="0086428D"/>
    <w:rsid w:val="00864E61"/>
    <w:rsid w:val="00865C99"/>
    <w:rsid w:val="00866982"/>
    <w:rsid w:val="00867450"/>
    <w:rsid w:val="00867ED5"/>
    <w:rsid w:val="00874059"/>
    <w:rsid w:val="008809C5"/>
    <w:rsid w:val="00881CB0"/>
    <w:rsid w:val="00883F69"/>
    <w:rsid w:val="0088600E"/>
    <w:rsid w:val="00896752"/>
    <w:rsid w:val="00897E7E"/>
    <w:rsid w:val="008A58C9"/>
    <w:rsid w:val="008B23C7"/>
    <w:rsid w:val="008B23EB"/>
    <w:rsid w:val="008B359F"/>
    <w:rsid w:val="008C6545"/>
    <w:rsid w:val="008D6D9A"/>
    <w:rsid w:val="008D7533"/>
    <w:rsid w:val="008E57E2"/>
    <w:rsid w:val="008E7AB1"/>
    <w:rsid w:val="008F2D43"/>
    <w:rsid w:val="008F5C75"/>
    <w:rsid w:val="0090581B"/>
    <w:rsid w:val="00906584"/>
    <w:rsid w:val="00911AF9"/>
    <w:rsid w:val="00911D0F"/>
    <w:rsid w:val="009142A5"/>
    <w:rsid w:val="00921312"/>
    <w:rsid w:val="00921E94"/>
    <w:rsid w:val="00924D9C"/>
    <w:rsid w:val="00925D48"/>
    <w:rsid w:val="00933D49"/>
    <w:rsid w:val="009347CE"/>
    <w:rsid w:val="00936AF5"/>
    <w:rsid w:val="00937CA5"/>
    <w:rsid w:val="0094267F"/>
    <w:rsid w:val="0094491F"/>
    <w:rsid w:val="00946316"/>
    <w:rsid w:val="0094745B"/>
    <w:rsid w:val="0095065C"/>
    <w:rsid w:val="00951F47"/>
    <w:rsid w:val="0095453D"/>
    <w:rsid w:val="0096325B"/>
    <w:rsid w:val="00971801"/>
    <w:rsid w:val="00975BDC"/>
    <w:rsid w:val="00982C0B"/>
    <w:rsid w:val="0098492E"/>
    <w:rsid w:val="00984FB9"/>
    <w:rsid w:val="00985200"/>
    <w:rsid w:val="00993098"/>
    <w:rsid w:val="00993A4A"/>
    <w:rsid w:val="009A63C7"/>
    <w:rsid w:val="009A6BF8"/>
    <w:rsid w:val="009A7256"/>
    <w:rsid w:val="009B1EC9"/>
    <w:rsid w:val="009B225E"/>
    <w:rsid w:val="009B5AC9"/>
    <w:rsid w:val="009B7734"/>
    <w:rsid w:val="009C14E4"/>
    <w:rsid w:val="009C64CC"/>
    <w:rsid w:val="009D5247"/>
    <w:rsid w:val="009E3038"/>
    <w:rsid w:val="009E5ABF"/>
    <w:rsid w:val="009E6105"/>
    <w:rsid w:val="009E7233"/>
    <w:rsid w:val="009F2CAA"/>
    <w:rsid w:val="009F669D"/>
    <w:rsid w:val="00A02295"/>
    <w:rsid w:val="00A058B9"/>
    <w:rsid w:val="00A17B63"/>
    <w:rsid w:val="00A20029"/>
    <w:rsid w:val="00A2393E"/>
    <w:rsid w:val="00A254FF"/>
    <w:rsid w:val="00A27CE6"/>
    <w:rsid w:val="00A30C40"/>
    <w:rsid w:val="00A52728"/>
    <w:rsid w:val="00A620D2"/>
    <w:rsid w:val="00A64F20"/>
    <w:rsid w:val="00A65393"/>
    <w:rsid w:val="00A71B64"/>
    <w:rsid w:val="00A72275"/>
    <w:rsid w:val="00A7272D"/>
    <w:rsid w:val="00A72F12"/>
    <w:rsid w:val="00A74F22"/>
    <w:rsid w:val="00A83024"/>
    <w:rsid w:val="00A844F2"/>
    <w:rsid w:val="00A90DF2"/>
    <w:rsid w:val="00A910BE"/>
    <w:rsid w:val="00AA060C"/>
    <w:rsid w:val="00AA153C"/>
    <w:rsid w:val="00AA213E"/>
    <w:rsid w:val="00AB4BB4"/>
    <w:rsid w:val="00AB6F89"/>
    <w:rsid w:val="00AC4D48"/>
    <w:rsid w:val="00AC57A9"/>
    <w:rsid w:val="00AC6B41"/>
    <w:rsid w:val="00AD03AB"/>
    <w:rsid w:val="00AD340D"/>
    <w:rsid w:val="00AD383A"/>
    <w:rsid w:val="00AE3822"/>
    <w:rsid w:val="00AE5EBC"/>
    <w:rsid w:val="00AF152A"/>
    <w:rsid w:val="00AF586F"/>
    <w:rsid w:val="00AF5CC7"/>
    <w:rsid w:val="00AF7412"/>
    <w:rsid w:val="00AF769B"/>
    <w:rsid w:val="00B030E5"/>
    <w:rsid w:val="00B0314E"/>
    <w:rsid w:val="00B0443A"/>
    <w:rsid w:val="00B046D4"/>
    <w:rsid w:val="00B07515"/>
    <w:rsid w:val="00B104AD"/>
    <w:rsid w:val="00B116DF"/>
    <w:rsid w:val="00B12429"/>
    <w:rsid w:val="00B12C96"/>
    <w:rsid w:val="00B151CF"/>
    <w:rsid w:val="00B154BB"/>
    <w:rsid w:val="00B16146"/>
    <w:rsid w:val="00B31096"/>
    <w:rsid w:val="00B3144B"/>
    <w:rsid w:val="00B317F5"/>
    <w:rsid w:val="00B318AB"/>
    <w:rsid w:val="00B35A05"/>
    <w:rsid w:val="00B377A6"/>
    <w:rsid w:val="00B407EB"/>
    <w:rsid w:val="00B43CFB"/>
    <w:rsid w:val="00B62D98"/>
    <w:rsid w:val="00B66296"/>
    <w:rsid w:val="00B66297"/>
    <w:rsid w:val="00B70D63"/>
    <w:rsid w:val="00B75915"/>
    <w:rsid w:val="00B767C5"/>
    <w:rsid w:val="00B823CB"/>
    <w:rsid w:val="00B90DAA"/>
    <w:rsid w:val="00B91C23"/>
    <w:rsid w:val="00B92CB4"/>
    <w:rsid w:val="00B93911"/>
    <w:rsid w:val="00B94477"/>
    <w:rsid w:val="00B959B6"/>
    <w:rsid w:val="00BA23C6"/>
    <w:rsid w:val="00BA2C30"/>
    <w:rsid w:val="00BA5B64"/>
    <w:rsid w:val="00BA6BCD"/>
    <w:rsid w:val="00BB209B"/>
    <w:rsid w:val="00BB220F"/>
    <w:rsid w:val="00BB24FF"/>
    <w:rsid w:val="00BB4292"/>
    <w:rsid w:val="00BB6C45"/>
    <w:rsid w:val="00BC224F"/>
    <w:rsid w:val="00BC35E2"/>
    <w:rsid w:val="00BC510C"/>
    <w:rsid w:val="00BC64EB"/>
    <w:rsid w:val="00BC6C6E"/>
    <w:rsid w:val="00BD4064"/>
    <w:rsid w:val="00BD4E62"/>
    <w:rsid w:val="00BE6E5F"/>
    <w:rsid w:val="00BF39F1"/>
    <w:rsid w:val="00BF5B6C"/>
    <w:rsid w:val="00C025E2"/>
    <w:rsid w:val="00C02D3B"/>
    <w:rsid w:val="00C04E60"/>
    <w:rsid w:val="00C0513E"/>
    <w:rsid w:val="00C0553E"/>
    <w:rsid w:val="00C067D7"/>
    <w:rsid w:val="00C132DF"/>
    <w:rsid w:val="00C146F4"/>
    <w:rsid w:val="00C231D0"/>
    <w:rsid w:val="00C25791"/>
    <w:rsid w:val="00C26E44"/>
    <w:rsid w:val="00C26E4A"/>
    <w:rsid w:val="00C3103C"/>
    <w:rsid w:val="00C40ADD"/>
    <w:rsid w:val="00C40B2C"/>
    <w:rsid w:val="00C4229D"/>
    <w:rsid w:val="00C511C4"/>
    <w:rsid w:val="00C536EC"/>
    <w:rsid w:val="00C53E9C"/>
    <w:rsid w:val="00C63D95"/>
    <w:rsid w:val="00C705AA"/>
    <w:rsid w:val="00C725D6"/>
    <w:rsid w:val="00C7556F"/>
    <w:rsid w:val="00C759D6"/>
    <w:rsid w:val="00C82434"/>
    <w:rsid w:val="00C85C18"/>
    <w:rsid w:val="00CA1BE2"/>
    <w:rsid w:val="00CA701D"/>
    <w:rsid w:val="00CB5BFA"/>
    <w:rsid w:val="00CB76C4"/>
    <w:rsid w:val="00CB79B0"/>
    <w:rsid w:val="00CC2574"/>
    <w:rsid w:val="00CC32DE"/>
    <w:rsid w:val="00CC477C"/>
    <w:rsid w:val="00CC5BA8"/>
    <w:rsid w:val="00CD181B"/>
    <w:rsid w:val="00CD2E14"/>
    <w:rsid w:val="00CD7221"/>
    <w:rsid w:val="00CD77CC"/>
    <w:rsid w:val="00CD7A15"/>
    <w:rsid w:val="00CE18C3"/>
    <w:rsid w:val="00CE5710"/>
    <w:rsid w:val="00CE7969"/>
    <w:rsid w:val="00CF4F1F"/>
    <w:rsid w:val="00CF61F2"/>
    <w:rsid w:val="00D00ED0"/>
    <w:rsid w:val="00D03431"/>
    <w:rsid w:val="00D11017"/>
    <w:rsid w:val="00D11E08"/>
    <w:rsid w:val="00D12AFA"/>
    <w:rsid w:val="00D15E9E"/>
    <w:rsid w:val="00D17223"/>
    <w:rsid w:val="00D2334D"/>
    <w:rsid w:val="00D26025"/>
    <w:rsid w:val="00D346F2"/>
    <w:rsid w:val="00D35906"/>
    <w:rsid w:val="00D35957"/>
    <w:rsid w:val="00D438E2"/>
    <w:rsid w:val="00D4700C"/>
    <w:rsid w:val="00D517A8"/>
    <w:rsid w:val="00D52C44"/>
    <w:rsid w:val="00D61F7D"/>
    <w:rsid w:val="00D62479"/>
    <w:rsid w:val="00D64CBA"/>
    <w:rsid w:val="00D73E66"/>
    <w:rsid w:val="00D801D8"/>
    <w:rsid w:val="00D83803"/>
    <w:rsid w:val="00D864C8"/>
    <w:rsid w:val="00D93301"/>
    <w:rsid w:val="00DA2634"/>
    <w:rsid w:val="00DB09C0"/>
    <w:rsid w:val="00DB1E02"/>
    <w:rsid w:val="00DB2BB6"/>
    <w:rsid w:val="00DB45A1"/>
    <w:rsid w:val="00DB6353"/>
    <w:rsid w:val="00DC1ADC"/>
    <w:rsid w:val="00DC594C"/>
    <w:rsid w:val="00DC6A51"/>
    <w:rsid w:val="00DD52C9"/>
    <w:rsid w:val="00DD6531"/>
    <w:rsid w:val="00DD77E1"/>
    <w:rsid w:val="00DD7CDD"/>
    <w:rsid w:val="00DE09EF"/>
    <w:rsid w:val="00DE540A"/>
    <w:rsid w:val="00DF58CE"/>
    <w:rsid w:val="00E03C70"/>
    <w:rsid w:val="00E04C61"/>
    <w:rsid w:val="00E058C3"/>
    <w:rsid w:val="00E10CD9"/>
    <w:rsid w:val="00E127B3"/>
    <w:rsid w:val="00E15EF4"/>
    <w:rsid w:val="00E219CB"/>
    <w:rsid w:val="00E234FB"/>
    <w:rsid w:val="00E30793"/>
    <w:rsid w:val="00E3178A"/>
    <w:rsid w:val="00E343CA"/>
    <w:rsid w:val="00E405BB"/>
    <w:rsid w:val="00E44183"/>
    <w:rsid w:val="00E514B7"/>
    <w:rsid w:val="00E53EA4"/>
    <w:rsid w:val="00E546F1"/>
    <w:rsid w:val="00E57785"/>
    <w:rsid w:val="00E604AC"/>
    <w:rsid w:val="00E609A1"/>
    <w:rsid w:val="00E63476"/>
    <w:rsid w:val="00E72821"/>
    <w:rsid w:val="00E77884"/>
    <w:rsid w:val="00E83248"/>
    <w:rsid w:val="00E83E26"/>
    <w:rsid w:val="00E851B5"/>
    <w:rsid w:val="00E85334"/>
    <w:rsid w:val="00E87B8F"/>
    <w:rsid w:val="00EA06D7"/>
    <w:rsid w:val="00EA1BFE"/>
    <w:rsid w:val="00EA51D0"/>
    <w:rsid w:val="00EB1A51"/>
    <w:rsid w:val="00EB253E"/>
    <w:rsid w:val="00EC3C85"/>
    <w:rsid w:val="00EC3E6D"/>
    <w:rsid w:val="00EC5E96"/>
    <w:rsid w:val="00ED4C36"/>
    <w:rsid w:val="00ED7D52"/>
    <w:rsid w:val="00ED7E84"/>
    <w:rsid w:val="00EE4805"/>
    <w:rsid w:val="00EE5FE4"/>
    <w:rsid w:val="00EE6066"/>
    <w:rsid w:val="00EF2600"/>
    <w:rsid w:val="00EF7BF0"/>
    <w:rsid w:val="00F03329"/>
    <w:rsid w:val="00F03F39"/>
    <w:rsid w:val="00F05591"/>
    <w:rsid w:val="00F05BB3"/>
    <w:rsid w:val="00F076C6"/>
    <w:rsid w:val="00F12EFF"/>
    <w:rsid w:val="00F26A4A"/>
    <w:rsid w:val="00F27943"/>
    <w:rsid w:val="00F32178"/>
    <w:rsid w:val="00F36190"/>
    <w:rsid w:val="00F36FF0"/>
    <w:rsid w:val="00F409E3"/>
    <w:rsid w:val="00F40A4D"/>
    <w:rsid w:val="00F51576"/>
    <w:rsid w:val="00F52A2F"/>
    <w:rsid w:val="00F56E94"/>
    <w:rsid w:val="00F65543"/>
    <w:rsid w:val="00F66E31"/>
    <w:rsid w:val="00F67905"/>
    <w:rsid w:val="00F755D7"/>
    <w:rsid w:val="00F76478"/>
    <w:rsid w:val="00F83DCE"/>
    <w:rsid w:val="00F83E26"/>
    <w:rsid w:val="00F91BFC"/>
    <w:rsid w:val="00FA1ED7"/>
    <w:rsid w:val="00FA2FB6"/>
    <w:rsid w:val="00FA58ED"/>
    <w:rsid w:val="00FB051E"/>
    <w:rsid w:val="00FB38FB"/>
    <w:rsid w:val="00FB6E4E"/>
    <w:rsid w:val="00FC062E"/>
    <w:rsid w:val="00FC0837"/>
    <w:rsid w:val="00FC11CE"/>
    <w:rsid w:val="00FC610D"/>
    <w:rsid w:val="00FC7163"/>
    <w:rsid w:val="00FC79B9"/>
    <w:rsid w:val="00FD5E41"/>
    <w:rsid w:val="00FF13A8"/>
    <w:rsid w:val="00FF17B9"/>
    <w:rsid w:val="00FF2E1D"/>
    <w:rsid w:val="00FF4ECD"/>
    <w:rsid w:val="00FF70F6"/>
    <w:rsid w:val="1D9E1BFD"/>
    <w:rsid w:val="5BAD358B"/>
    <w:rsid w:val="625E06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6"/>
    <w:qFormat/>
    <w:uiPriority w:val="99"/>
    <w:pPr>
      <w:keepNext/>
      <w:keepLines/>
      <w:numPr>
        <w:ilvl w:val="0"/>
        <w:numId w:val="1"/>
      </w:numPr>
      <w:spacing w:before="360" w:after="360" w:line="360" w:lineRule="auto"/>
      <w:outlineLvl w:val="0"/>
    </w:pPr>
    <w:rPr>
      <w:rFonts w:ascii="Times New Roman" w:hAnsi="Times New Roman" w:eastAsia="黑体" w:cs="Times New Roman"/>
      <w:bCs/>
      <w:kern w:val="44"/>
      <w:sz w:val="40"/>
      <w:szCs w:val="44"/>
    </w:rPr>
  </w:style>
  <w:style w:type="paragraph" w:styleId="3">
    <w:name w:val="heading 2"/>
    <w:basedOn w:val="1"/>
    <w:next w:val="1"/>
    <w:link w:val="25"/>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4"/>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14">
    <w:name w:val="Default Paragraph Font"/>
    <w:semiHidden/>
    <w:unhideWhenUsed/>
    <w:qFormat/>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5">
    <w:name w:val="Body Text"/>
    <w:basedOn w:val="1"/>
    <w:link w:val="28"/>
    <w:uiPriority w:val="0"/>
    <w:pPr>
      <w:adjustRightInd w:val="0"/>
      <w:spacing w:after="120" w:line="360" w:lineRule="atLeast"/>
      <w:textAlignment w:val="baseline"/>
    </w:pPr>
    <w:rPr>
      <w:rFonts w:ascii="Times New Roman" w:hAnsi="Times New Roman" w:eastAsia="宋体" w:cs="Times New Roman"/>
      <w:kern w:val="0"/>
      <w:sz w:val="24"/>
      <w:szCs w:val="20"/>
    </w:rPr>
  </w:style>
  <w:style w:type="paragraph" w:styleId="6">
    <w:name w:val="toc 3"/>
    <w:basedOn w:val="1"/>
    <w:next w:val="1"/>
    <w:semiHidden/>
    <w:unhideWhenUsed/>
    <w:qFormat/>
    <w:uiPriority w:val="39"/>
    <w:pPr>
      <w:widowControl/>
      <w:spacing w:after="100" w:line="276" w:lineRule="auto"/>
      <w:ind w:left="440"/>
      <w:jc w:val="left"/>
    </w:pPr>
    <w:rPr>
      <w:kern w:val="0"/>
      <w:sz w:val="22"/>
    </w:rPr>
  </w:style>
  <w:style w:type="paragraph" w:styleId="7">
    <w:name w:val="Balloon Text"/>
    <w:basedOn w:val="1"/>
    <w:link w:val="22"/>
    <w:semiHidden/>
    <w:unhideWhenUsed/>
    <w:qFormat/>
    <w:uiPriority w:val="99"/>
    <w:rPr>
      <w:sz w:val="18"/>
      <w:szCs w:val="18"/>
    </w:rPr>
  </w:style>
  <w:style w:type="paragraph" w:styleId="8">
    <w:name w:val="footer"/>
    <w:basedOn w:val="1"/>
    <w:link w:val="21"/>
    <w:unhideWhenUsed/>
    <w:qFormat/>
    <w:uiPriority w:val="99"/>
    <w:pPr>
      <w:tabs>
        <w:tab w:val="center" w:pos="4153"/>
        <w:tab w:val="right" w:pos="8306"/>
      </w:tabs>
      <w:snapToGrid w:val="0"/>
      <w:jc w:val="left"/>
    </w:pPr>
    <w:rPr>
      <w:sz w:val="18"/>
      <w:szCs w:val="18"/>
    </w:rPr>
  </w:style>
  <w:style w:type="paragraph" w:styleId="9">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qFormat/>
    <w:uiPriority w:val="39"/>
    <w:pPr>
      <w:widowControl/>
      <w:tabs>
        <w:tab w:val="right" w:leader="dot" w:pos="8302"/>
      </w:tabs>
      <w:jc w:val="center"/>
    </w:pPr>
    <w:rPr>
      <w:rFonts w:ascii="黑体" w:hAnsi="黑体" w:eastAsia="黑体"/>
      <w:kern w:val="0"/>
      <w:sz w:val="30"/>
      <w:szCs w:val="30"/>
    </w:rPr>
  </w:style>
  <w:style w:type="paragraph" w:styleId="11">
    <w:name w:val="toc 2"/>
    <w:basedOn w:val="1"/>
    <w:next w:val="1"/>
    <w:unhideWhenUsed/>
    <w:qFormat/>
    <w:uiPriority w:val="39"/>
    <w:pPr>
      <w:widowControl/>
      <w:tabs>
        <w:tab w:val="right" w:leader="dot" w:pos="8302"/>
      </w:tabs>
      <w:spacing w:line="360" w:lineRule="auto"/>
      <w:jc w:val="center"/>
    </w:pPr>
    <w:rPr>
      <w:rFonts w:ascii="黑体" w:hAnsi="黑体" w:eastAsia="黑体"/>
      <w:kern w:val="0"/>
      <w:sz w:val="32"/>
      <w:szCs w:val="32"/>
    </w:rPr>
  </w:style>
  <w:style w:type="paragraph" w:styleId="12">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5">
    <w:name w:val="Emphasis"/>
    <w:basedOn w:val="14"/>
    <w:qFormat/>
    <w:uiPriority w:val="20"/>
    <w:rPr>
      <w:i/>
      <w:iCs/>
    </w:rPr>
  </w:style>
  <w:style w:type="character" w:styleId="16">
    <w:name w:val="Hyperlink"/>
    <w:basedOn w:val="14"/>
    <w:unhideWhenUsed/>
    <w:uiPriority w:val="99"/>
    <w:rPr>
      <w:color w:val="0000FF"/>
      <w:u w:val="single"/>
    </w:rPr>
  </w:style>
  <w:style w:type="paragraph" w:styleId="17">
    <w:name w:val="List Paragraph"/>
    <w:basedOn w:val="1"/>
    <w:qFormat/>
    <w:uiPriority w:val="34"/>
    <w:pPr>
      <w:ind w:firstLine="420" w:firstLineChars="200"/>
    </w:pPr>
  </w:style>
  <w:style w:type="paragraph" w:styleId="18">
    <w:name w:val="No Spacing"/>
    <w:link w:val="19"/>
    <w:qFormat/>
    <w:uiPriority w:val="1"/>
    <w:rPr>
      <w:rFonts w:asciiTheme="minorHAnsi" w:hAnsiTheme="minorHAnsi" w:eastAsiaTheme="minorEastAsia" w:cstheme="minorBidi"/>
      <w:kern w:val="0"/>
      <w:sz w:val="22"/>
      <w:szCs w:val="22"/>
      <w:lang w:val="en-US" w:eastAsia="zh-CN" w:bidi="ar-SA"/>
    </w:rPr>
  </w:style>
  <w:style w:type="character" w:customStyle="1" w:styleId="19">
    <w:name w:val="无间隔 字符"/>
    <w:basedOn w:val="14"/>
    <w:link w:val="18"/>
    <w:uiPriority w:val="1"/>
    <w:rPr>
      <w:kern w:val="0"/>
      <w:sz w:val="22"/>
    </w:rPr>
  </w:style>
  <w:style w:type="character" w:customStyle="1" w:styleId="20">
    <w:name w:val="页眉 字符"/>
    <w:basedOn w:val="14"/>
    <w:link w:val="9"/>
    <w:uiPriority w:val="99"/>
    <w:rPr>
      <w:sz w:val="18"/>
      <w:szCs w:val="18"/>
    </w:rPr>
  </w:style>
  <w:style w:type="character" w:customStyle="1" w:styleId="21">
    <w:name w:val="页脚 字符"/>
    <w:basedOn w:val="14"/>
    <w:link w:val="8"/>
    <w:uiPriority w:val="99"/>
    <w:rPr>
      <w:sz w:val="18"/>
      <w:szCs w:val="18"/>
    </w:rPr>
  </w:style>
  <w:style w:type="character" w:customStyle="1" w:styleId="22">
    <w:name w:val="批注框文本 字符"/>
    <w:basedOn w:val="14"/>
    <w:link w:val="7"/>
    <w:semiHidden/>
    <w:qFormat/>
    <w:uiPriority w:val="99"/>
    <w:rPr>
      <w:sz w:val="18"/>
      <w:szCs w:val="18"/>
    </w:rPr>
  </w:style>
  <w:style w:type="paragraph" w:customStyle="1" w:styleId="23">
    <w:name w:val="Default"/>
    <w:uiPriority w:val="0"/>
    <w:pPr>
      <w:widowControl w:val="0"/>
      <w:autoSpaceDE w:val="0"/>
      <w:autoSpaceDN w:val="0"/>
      <w:adjustRightInd w:val="0"/>
    </w:pPr>
    <w:rPr>
      <w:rFonts w:ascii="微软雅黑" w:eastAsia="微软雅黑" w:cs="微软雅黑" w:hAnsiTheme="minorHAnsi"/>
      <w:color w:val="000000"/>
      <w:kern w:val="0"/>
      <w:sz w:val="24"/>
      <w:szCs w:val="24"/>
      <w:lang w:val="en-US" w:eastAsia="zh-CN" w:bidi="ar-SA"/>
    </w:rPr>
  </w:style>
  <w:style w:type="character" w:customStyle="1" w:styleId="24">
    <w:name w:val="标题 3 字符"/>
    <w:basedOn w:val="14"/>
    <w:link w:val="4"/>
    <w:qFormat/>
    <w:uiPriority w:val="9"/>
    <w:rPr>
      <w:rFonts w:ascii="宋体" w:hAnsi="宋体" w:eastAsia="宋体" w:cs="宋体"/>
      <w:b/>
      <w:bCs/>
      <w:kern w:val="0"/>
      <w:sz w:val="27"/>
      <w:szCs w:val="27"/>
    </w:rPr>
  </w:style>
  <w:style w:type="character" w:customStyle="1" w:styleId="25">
    <w:name w:val="标题 2 字符"/>
    <w:basedOn w:val="14"/>
    <w:link w:val="3"/>
    <w:semiHidden/>
    <w:qFormat/>
    <w:uiPriority w:val="9"/>
    <w:rPr>
      <w:rFonts w:asciiTheme="majorHAnsi" w:hAnsiTheme="majorHAnsi" w:eastAsiaTheme="majorEastAsia" w:cstheme="majorBidi"/>
      <w:b/>
      <w:bCs/>
      <w:sz w:val="32"/>
      <w:szCs w:val="32"/>
    </w:rPr>
  </w:style>
  <w:style w:type="character" w:customStyle="1" w:styleId="26">
    <w:name w:val="标题 1 字符"/>
    <w:basedOn w:val="14"/>
    <w:link w:val="2"/>
    <w:qFormat/>
    <w:uiPriority w:val="99"/>
    <w:rPr>
      <w:rFonts w:ascii="Times New Roman" w:hAnsi="Times New Roman" w:eastAsia="黑体" w:cs="Times New Roman"/>
      <w:bCs/>
      <w:kern w:val="44"/>
      <w:sz w:val="40"/>
      <w:szCs w:val="44"/>
    </w:rPr>
  </w:style>
  <w:style w:type="paragraph" w:customStyle="1" w:styleId="27">
    <w:name w:val="列出段落1"/>
    <w:basedOn w:val="1"/>
    <w:qFormat/>
    <w:uiPriority w:val="99"/>
    <w:rPr>
      <w:rFonts w:ascii="Calibri" w:hAnsi="Calibri" w:eastAsia="宋体" w:cs="Times New Roman"/>
    </w:rPr>
  </w:style>
  <w:style w:type="character" w:customStyle="1" w:styleId="28">
    <w:name w:val="正文文本 字符"/>
    <w:basedOn w:val="14"/>
    <w:link w:val="5"/>
    <w:qFormat/>
    <w:uiPriority w:val="0"/>
    <w:rPr>
      <w:rFonts w:ascii="Times New Roman" w:hAnsi="Times New Roman" w:eastAsia="宋体" w:cs="Times New Roman"/>
      <w:kern w:val="0"/>
      <w:sz w:val="24"/>
      <w:szCs w:val="20"/>
    </w:rPr>
  </w:style>
  <w:style w:type="paragraph" w:customStyle="1" w:styleId="29">
    <w:name w:val="列出段落"/>
    <w:basedOn w:val="1"/>
    <w:qFormat/>
    <w:uiPriority w:val="0"/>
    <w:pPr>
      <w:ind w:firstLine="420" w:firstLineChars="200"/>
    </w:pPr>
    <w:rPr>
      <w:rFonts w:ascii="Calibri" w:hAnsi="Calibri" w:eastAsia="宋体" w:cs="Times New Roman"/>
    </w:rPr>
  </w:style>
  <w:style w:type="paragraph" w:customStyle="1" w:styleId="30">
    <w:name w:val="TOC Heading"/>
    <w:basedOn w:val="2"/>
    <w:next w:val="1"/>
    <w:semiHidden/>
    <w:unhideWhenUsed/>
    <w:qFormat/>
    <w:uiPriority w:val="39"/>
    <w:pPr>
      <w:widowControl/>
      <w:numPr>
        <w:numId w:val="0"/>
      </w:numPr>
      <w:spacing w:before="480" w:after="0" w:line="276" w:lineRule="auto"/>
      <w:jc w:val="left"/>
      <w:outlineLvl w:val="9"/>
    </w:pPr>
    <w:rPr>
      <w:rFonts w:asciiTheme="majorHAnsi" w:hAnsiTheme="majorHAnsi" w:eastAsiaTheme="majorEastAsia" w:cstheme="majorBidi"/>
      <w:b/>
      <w:color w:val="2F5597"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CD09C0-5FAF-4028-BA8F-E69C209CB1D0}">
  <ds:schemaRefs/>
</ds:datastoreItem>
</file>

<file path=docProps/app.xml><?xml version="1.0" encoding="utf-8"?>
<Properties xmlns="http://schemas.openxmlformats.org/officeDocument/2006/extended-properties" xmlns:vt="http://schemas.openxmlformats.org/officeDocument/2006/docPropsVTypes">
  <Template>Normal</Template>
  <Pages>8</Pages>
  <Words>3443</Words>
  <Characters>3475</Characters>
  <Lines>59</Lines>
  <Paragraphs>16</Paragraphs>
  <TotalTime>488</TotalTime>
  <ScaleCrop>false</ScaleCrop>
  <LinksUpToDate>false</LinksUpToDate>
  <CharactersWithSpaces>3475</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2022-03-27T05:40:00Z</dcterms:created>
  <dc:creator>Administrator</dc:creator>
  <cp:lastModifiedBy>lwx</cp:lastModifiedBy>
  <cp:lastPrinted>2022-03-29T05:58:00Z</cp:lastPrinted>
  <dcterms:modified xsi:type="dcterms:W3CDTF">2022-06-28T00:28:04Z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7B8CD82073D543FAA436D5C52FD8CAA7</vt:lpwstr>
  </property>
</Properties>
</file>