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eastAsia="黑体"/>
          <w:b/>
          <w:sz w:val="36"/>
          <w:szCs w:val="36"/>
        </w:rPr>
      </w:pPr>
      <w:r>
        <w:rPr>
          <w:rFonts w:hint="eastAsia" w:ascii="黑体" w:eastAsia="黑体"/>
          <w:b/>
          <w:sz w:val="36"/>
          <w:szCs w:val="36"/>
          <w:lang w:val="en-US" w:eastAsia="zh-CN"/>
        </w:rPr>
        <w:t xml:space="preserve"> </w:t>
      </w:r>
      <w:r>
        <w:rPr>
          <w:rFonts w:hint="eastAsia" w:ascii="黑体" w:eastAsia="黑体"/>
          <w:b/>
          <w:sz w:val="36"/>
          <w:szCs w:val="36"/>
        </w:rPr>
        <w:t>洗砚湖生态科技城产业园产业用地更新规划及城市设计项目采购需求</w:t>
      </w:r>
    </w:p>
    <w:p>
      <w:pPr>
        <w:autoSpaceDE w:val="0"/>
        <w:autoSpaceDN w:val="0"/>
        <w:adjustRightInd w:val="0"/>
        <w:snapToGrid w:val="0"/>
        <w:spacing w:line="360" w:lineRule="auto"/>
        <w:ind w:firstLine="480" w:firstLineChars="200"/>
        <w:rPr>
          <w:rFonts w:ascii="宋体" w:hAnsi="宋体" w:cs="宋体"/>
          <w:kern w:val="0"/>
          <w:sz w:val="24"/>
          <w:szCs w:val="24"/>
          <w:u w:color="000000"/>
        </w:rPr>
      </w:pPr>
    </w:p>
    <w:p>
      <w:pPr>
        <w:spacing w:line="500" w:lineRule="exact"/>
        <w:ind w:firstLine="482" w:firstLineChars="200"/>
        <w:rPr>
          <w:b/>
          <w:sz w:val="24"/>
        </w:rPr>
      </w:pPr>
      <w:r>
        <w:rPr>
          <w:rFonts w:hAnsi="宋体"/>
          <w:b/>
          <w:sz w:val="24"/>
        </w:rPr>
        <w:t>（一）采购标的需实现的功能或者目标，以及为落实政府采购政策需满足的要求：</w:t>
      </w:r>
    </w:p>
    <w:p>
      <w:pPr>
        <w:spacing w:line="500" w:lineRule="exact"/>
        <w:ind w:firstLine="480" w:firstLineChars="200"/>
        <w:rPr>
          <w:sz w:val="24"/>
        </w:rPr>
      </w:pPr>
      <w:r>
        <w:rPr>
          <w:sz w:val="24"/>
        </w:rPr>
        <w:t>1</w:t>
      </w:r>
      <w:r>
        <w:rPr>
          <w:rFonts w:hAnsi="宋体"/>
          <w:sz w:val="24"/>
        </w:rPr>
        <w:t>、采购标的需实现的功能或者目标：</w:t>
      </w:r>
    </w:p>
    <w:p>
      <w:pPr>
        <w:spacing w:line="500" w:lineRule="exact"/>
        <w:ind w:firstLine="480" w:firstLineChars="200"/>
        <w:rPr>
          <w:rFonts w:hAnsi="宋体"/>
          <w:sz w:val="24"/>
        </w:rPr>
      </w:pPr>
      <w:r>
        <w:rPr>
          <w:rFonts w:hint="eastAsia" w:hAnsi="宋体"/>
          <w:sz w:val="24"/>
        </w:rPr>
        <w:t>1）洗砚湖生态科技城产业园位于无锡惠山区洛社镇锡西大道以西和洗砚湖郊野公园以北地区，是江苏省惠山高新技术产业开发区现存工业的集聚发展区域。</w:t>
      </w:r>
    </w:p>
    <w:p>
      <w:pPr>
        <w:spacing w:line="500" w:lineRule="exact"/>
        <w:ind w:firstLine="480" w:firstLineChars="200"/>
        <w:rPr>
          <w:rFonts w:hAnsi="宋体"/>
          <w:sz w:val="24"/>
        </w:rPr>
      </w:pPr>
      <w:r>
        <w:rPr>
          <w:rFonts w:hint="eastAsia" w:hAnsi="宋体"/>
          <w:sz w:val="24"/>
        </w:rPr>
        <w:t>2） 目前洗砚湖生态科技城产业园板块已开展航空航天、未来汽车和智能装备三个特色产业园的发展战略咨询，旨在集聚专类产业资源、强化产业特色、创新引领及企业扎根。其中航空航天产业园主要以引入新建为主，现状存量企业较少。未来汽车和智能装备产业园则包含大量的存量企业，有着良好的工业发展基础，但是现有企业也呈现大而不高、多而不精和强而不尖的特征，亟待更新。</w:t>
      </w:r>
    </w:p>
    <w:p>
      <w:pPr>
        <w:spacing w:line="500" w:lineRule="exact"/>
        <w:ind w:firstLine="480" w:firstLineChars="200"/>
        <w:rPr>
          <w:rFonts w:hAnsi="宋体"/>
          <w:sz w:val="24"/>
        </w:rPr>
      </w:pPr>
      <w:r>
        <w:rPr>
          <w:rFonts w:hint="eastAsia" w:hAnsi="宋体"/>
          <w:sz w:val="24"/>
        </w:rPr>
        <w:t>3）面对产业升级、创新驱动及空间资源紧缺的多重压力，作为洗砚湖生态科技城先进制造业的核心承载地，极需在产业转型升级和创新特色发展、低效用地的再开发、提高土地资源要素配置效率和产出效益等方面做出前瞻性规划研究，为产业发展、空间布局、更新方式与时序等提供决策支持，更好的引导企业升级和腾挪，助力洗砚湖生态科技城向苏南高新产业区新标杆、无锡科创智造示范城的建设目标迈进。</w:t>
      </w:r>
    </w:p>
    <w:p>
      <w:pPr>
        <w:spacing w:line="500" w:lineRule="exact"/>
        <w:ind w:firstLine="480" w:firstLineChars="200"/>
      </w:pPr>
      <w:r>
        <w:rPr>
          <w:rFonts w:hint="eastAsia" w:hAnsi="宋体"/>
          <w:sz w:val="24"/>
        </w:rPr>
        <w:t>4）在此背景下惠山高新技术产业开发区立足整体、紧扣重点，开展《洗砚湖生态科技城产业园产业用地更新规划及城市设计》项目，有利于进一步深化产业更新与发展路径，进而全面提升产业空间的整体效能、创新能力与空间品质，指导用地更新与开发建设，形成对特色产业和高端人才的吸引力，实现“人文科产城”融合发展，为产业园板块转型发展提供规划建设、招商引智等方面的技术支撑。同时积极探索一条适应惠山高新技术产业开发区存量工业用地的更新发展、管控引导的创新路径，将对整个无锡乃至苏南地区树立示范。</w:t>
      </w:r>
    </w:p>
    <w:p>
      <w:pPr>
        <w:spacing w:line="560" w:lineRule="exact"/>
        <w:ind w:firstLine="480" w:firstLineChars="200"/>
        <w:rPr>
          <w:rFonts w:hAnsi="宋体"/>
          <w:sz w:val="24"/>
        </w:rPr>
      </w:pPr>
      <w:r>
        <w:rPr>
          <w:rFonts w:hAnsi="宋体"/>
          <w:sz w:val="24"/>
        </w:rPr>
        <w:t>2、为落实政府采购政策需满足的要求：</w:t>
      </w:r>
    </w:p>
    <w:p>
      <w:pPr>
        <w:spacing w:line="560" w:lineRule="exact"/>
        <w:ind w:firstLine="480" w:firstLineChars="200"/>
        <w:rPr>
          <w:rFonts w:hAnsi="宋体"/>
          <w:sz w:val="24"/>
          <w:szCs w:val="24"/>
        </w:rPr>
      </w:pPr>
      <w:r>
        <w:rPr>
          <w:rFonts w:hint="eastAsia" w:hAnsi="宋体"/>
          <w:sz w:val="24"/>
          <w:szCs w:val="24"/>
        </w:rPr>
        <w:t>1）本项目专门面向中小企业，本项目标的所属行业：其他未列明行业。</w:t>
      </w:r>
    </w:p>
    <w:p>
      <w:pPr>
        <w:spacing w:line="560" w:lineRule="exact"/>
        <w:ind w:firstLine="480" w:firstLineChars="200"/>
        <w:rPr>
          <w:rFonts w:hAnsi="宋体"/>
          <w:sz w:val="24"/>
          <w:szCs w:val="24"/>
        </w:rPr>
      </w:pPr>
      <w:r>
        <w:rPr>
          <w:rFonts w:hint="eastAsia" w:hAnsi="宋体"/>
          <w:sz w:val="24"/>
          <w:szCs w:val="24"/>
        </w:rPr>
        <w:t>①投标供应商如为小微企业的，按照《政府采购促进中小企业发展管理办法》（财库〔2020〕46号）规定提供《中小企业声明函》；</w:t>
      </w:r>
    </w:p>
    <w:p>
      <w:pPr>
        <w:spacing w:line="560" w:lineRule="exact"/>
        <w:ind w:firstLine="480" w:firstLineChars="200"/>
        <w:rPr>
          <w:rFonts w:hAnsi="宋体"/>
          <w:sz w:val="24"/>
          <w:szCs w:val="24"/>
        </w:rPr>
      </w:pPr>
      <w:r>
        <w:rPr>
          <w:rFonts w:hint="eastAsia" w:hAnsi="宋体"/>
          <w:sz w:val="24"/>
          <w:szCs w:val="24"/>
        </w:rPr>
        <w:t>②投标供应商如为监狱和戒毒企业的，按照财政部《司法部关于政府采购支持监狱企业发展有关问题》（财库〔2014〕68号）的规定提供由省级以上监狱管理局、戒毒管理局（含新疆生产建设兵团）出具的属于监狱企业的证明文件复印件；</w:t>
      </w:r>
    </w:p>
    <w:p>
      <w:pPr>
        <w:spacing w:line="560" w:lineRule="exact"/>
        <w:ind w:firstLine="480" w:firstLineChars="200"/>
        <w:rPr>
          <w:rFonts w:hAnsi="宋体"/>
          <w:sz w:val="24"/>
          <w:szCs w:val="24"/>
        </w:rPr>
      </w:pPr>
      <w:r>
        <w:rPr>
          <w:rFonts w:hint="eastAsia" w:hAnsi="宋体"/>
          <w:sz w:val="24"/>
          <w:szCs w:val="24"/>
        </w:rPr>
        <w:t>③投标供应商如为残疾人福利性单位的提供《残疾人福利性单位声明函》；</w:t>
      </w:r>
    </w:p>
    <w:p>
      <w:pPr>
        <w:spacing w:line="560" w:lineRule="exact"/>
        <w:ind w:firstLine="480" w:firstLineChars="200"/>
        <w:rPr>
          <w:sz w:val="24"/>
        </w:rPr>
      </w:pPr>
      <w:r>
        <w:rPr>
          <w:rFonts w:hint="eastAsia" w:hAnsi="宋体"/>
          <w:sz w:val="24"/>
          <w:szCs w:val="24"/>
        </w:rPr>
        <w:t>2）根据《中小企业划型标准规定》工信部联企业[2011]300号，其他未列明行业：从业人员300人以下的为中小微型企业。其中，从业人员100人及以上的为中型企业；从业人员10人及以上的为小型企业；从业人员10人以下的为微型企业。</w:t>
      </w:r>
    </w:p>
    <w:p>
      <w:pPr>
        <w:spacing w:line="500" w:lineRule="exact"/>
        <w:ind w:firstLine="482" w:firstLineChars="200"/>
        <w:rPr>
          <w:rFonts w:hAnsi="宋体"/>
          <w:b/>
          <w:sz w:val="24"/>
        </w:rPr>
      </w:pPr>
      <w:r>
        <w:rPr>
          <w:rFonts w:hAnsi="宋体"/>
          <w:b/>
          <w:sz w:val="24"/>
        </w:rPr>
        <w:t>（二）采购标的需执行的国家相关标准、行业标准、地方标准或者其他标准、规范：</w:t>
      </w:r>
    </w:p>
    <w:p>
      <w:pPr>
        <w:pStyle w:val="6"/>
        <w:tabs>
          <w:tab w:val="left" w:pos="360"/>
          <w:tab w:val="left" w:pos="960"/>
        </w:tabs>
        <w:snapToGrid w:val="0"/>
        <w:spacing w:before="0" w:beforeAutospacing="0" w:after="0" w:afterAutospacing="0" w:line="500" w:lineRule="exact"/>
        <w:ind w:firstLine="530" w:firstLineChars="221"/>
      </w:pPr>
      <w:r>
        <w:rPr>
          <w:rFonts w:hint="eastAsia"/>
        </w:rPr>
        <w:t>《中华人民共和国城乡规划法》；</w:t>
      </w:r>
    </w:p>
    <w:p>
      <w:pPr>
        <w:pStyle w:val="6"/>
        <w:tabs>
          <w:tab w:val="left" w:pos="360"/>
          <w:tab w:val="left" w:pos="960"/>
        </w:tabs>
        <w:snapToGrid w:val="0"/>
        <w:spacing w:before="0" w:beforeAutospacing="0" w:after="0" w:afterAutospacing="0" w:line="500" w:lineRule="exact"/>
        <w:ind w:firstLine="530" w:firstLineChars="221"/>
      </w:pPr>
      <w:r>
        <w:rPr>
          <w:rFonts w:hint="eastAsia"/>
        </w:rPr>
        <w:t>《中华人民共和国土地管理法》；</w:t>
      </w:r>
    </w:p>
    <w:p>
      <w:pPr>
        <w:pStyle w:val="6"/>
        <w:tabs>
          <w:tab w:val="left" w:pos="360"/>
          <w:tab w:val="left" w:pos="960"/>
        </w:tabs>
        <w:snapToGrid w:val="0"/>
        <w:spacing w:before="0" w:beforeAutospacing="0" w:after="0" w:afterAutospacing="0" w:line="500" w:lineRule="exact"/>
        <w:ind w:firstLine="530" w:firstLineChars="221"/>
      </w:pPr>
      <w:r>
        <w:rPr>
          <w:rFonts w:hint="eastAsia"/>
        </w:rPr>
        <w:t>《中华人民共和国环境保护法》；</w:t>
      </w:r>
    </w:p>
    <w:p>
      <w:pPr>
        <w:pStyle w:val="6"/>
        <w:tabs>
          <w:tab w:val="left" w:pos="360"/>
          <w:tab w:val="left" w:pos="960"/>
        </w:tabs>
        <w:snapToGrid w:val="0"/>
        <w:spacing w:before="0" w:beforeAutospacing="0" w:after="0" w:afterAutospacing="0" w:line="500" w:lineRule="exact"/>
        <w:ind w:firstLine="530" w:firstLineChars="221"/>
      </w:pPr>
      <w:r>
        <w:rPr>
          <w:rFonts w:hint="eastAsia"/>
        </w:rPr>
        <w:t>《风景</w:t>
      </w:r>
      <w:r>
        <w:t>名胜区</w:t>
      </w:r>
      <w:r>
        <w:rPr>
          <w:rFonts w:hint="eastAsia"/>
        </w:rPr>
        <w:t>条例》；</w:t>
      </w:r>
    </w:p>
    <w:p>
      <w:pPr>
        <w:pStyle w:val="6"/>
        <w:tabs>
          <w:tab w:val="left" w:pos="360"/>
          <w:tab w:val="left" w:pos="960"/>
        </w:tabs>
        <w:snapToGrid w:val="0"/>
        <w:spacing w:before="0" w:beforeAutospacing="0" w:after="0" w:afterAutospacing="0" w:line="500" w:lineRule="exact"/>
        <w:ind w:firstLine="530" w:firstLineChars="221"/>
      </w:pPr>
      <w:r>
        <w:rPr>
          <w:rFonts w:hint="eastAsia"/>
        </w:rPr>
        <w:t>《</w:t>
      </w:r>
      <w:r>
        <w:rPr>
          <w:rFonts w:hint="eastAsia" w:asciiTheme="minorEastAsia" w:hAnsiTheme="minorEastAsia" w:eastAsiaTheme="minorEastAsia" w:cstheme="minorEastAsia"/>
          <w:szCs w:val="24"/>
        </w:rPr>
        <w:t>国土空间规划城市设计指南</w:t>
      </w:r>
      <w:r>
        <w:rPr>
          <w:rFonts w:hint="eastAsia"/>
        </w:rPr>
        <w:t>》</w:t>
      </w:r>
    </w:p>
    <w:p>
      <w:pPr>
        <w:pStyle w:val="6"/>
        <w:tabs>
          <w:tab w:val="left" w:pos="360"/>
          <w:tab w:val="left" w:pos="960"/>
        </w:tabs>
        <w:snapToGrid w:val="0"/>
        <w:spacing w:before="0" w:beforeAutospacing="0" w:after="0" w:afterAutospacing="0" w:line="500" w:lineRule="exact"/>
        <w:ind w:firstLine="530" w:firstLineChars="221"/>
      </w:pPr>
      <w:r>
        <w:rPr>
          <w:rFonts w:hint="eastAsia"/>
        </w:rPr>
        <w:t>《</w:t>
      </w:r>
      <w:r>
        <w:rPr>
          <w:rFonts w:hint="eastAsia" w:asciiTheme="minorEastAsia" w:hAnsiTheme="minorEastAsia" w:eastAsiaTheme="minorEastAsia" w:cstheme="minorEastAsia"/>
          <w:szCs w:val="24"/>
        </w:rPr>
        <w:t>江苏省城乡规划条例</w:t>
      </w:r>
      <w:r>
        <w:rPr>
          <w:rFonts w:hint="eastAsia"/>
        </w:rPr>
        <w:t>》</w:t>
      </w:r>
    </w:p>
    <w:p>
      <w:pPr>
        <w:pStyle w:val="6"/>
        <w:tabs>
          <w:tab w:val="left" w:pos="360"/>
          <w:tab w:val="left" w:pos="960"/>
        </w:tabs>
        <w:snapToGrid w:val="0"/>
        <w:spacing w:before="0" w:beforeAutospacing="0" w:after="0" w:afterAutospacing="0" w:line="500" w:lineRule="exact"/>
        <w:ind w:firstLine="530" w:firstLineChars="221"/>
      </w:pPr>
      <w:r>
        <w:rPr>
          <w:rFonts w:hint="eastAsia"/>
        </w:rPr>
        <w:t>《</w:t>
      </w:r>
      <w:r>
        <w:rPr>
          <w:rFonts w:hint="eastAsia" w:asciiTheme="minorEastAsia" w:hAnsiTheme="minorEastAsia" w:eastAsiaTheme="minorEastAsia" w:cstheme="minorEastAsia"/>
          <w:szCs w:val="24"/>
        </w:rPr>
        <w:t>江苏省城市设计编制导则</w:t>
      </w:r>
      <w:r>
        <w:rPr>
          <w:rFonts w:hint="eastAsia"/>
        </w:rPr>
        <w:t>》</w:t>
      </w:r>
    </w:p>
    <w:p>
      <w:pPr>
        <w:pStyle w:val="6"/>
        <w:tabs>
          <w:tab w:val="left" w:pos="360"/>
          <w:tab w:val="left" w:pos="960"/>
        </w:tabs>
        <w:snapToGrid w:val="0"/>
        <w:spacing w:before="0" w:beforeAutospacing="0" w:after="0" w:afterAutospacing="0" w:line="500" w:lineRule="exact"/>
        <w:ind w:firstLine="530" w:firstLineChars="221"/>
      </w:pPr>
      <w:r>
        <w:rPr>
          <w:rFonts w:hint="eastAsia"/>
        </w:rPr>
        <w:t>《</w:t>
      </w:r>
      <w:r>
        <w:rPr>
          <w:rFonts w:hint="eastAsia" w:asciiTheme="minorEastAsia" w:hAnsiTheme="minorEastAsia" w:eastAsiaTheme="minorEastAsia" w:cstheme="minorEastAsia"/>
          <w:szCs w:val="24"/>
        </w:rPr>
        <w:t>无锡市城乡规划条例</w:t>
      </w:r>
      <w:r>
        <w:rPr>
          <w:rFonts w:hint="eastAsia"/>
        </w:rPr>
        <w:t>》</w:t>
      </w:r>
    </w:p>
    <w:p>
      <w:pPr>
        <w:pStyle w:val="6"/>
        <w:tabs>
          <w:tab w:val="left" w:pos="360"/>
          <w:tab w:val="left" w:pos="960"/>
        </w:tabs>
        <w:snapToGrid w:val="0"/>
        <w:spacing w:before="0" w:beforeAutospacing="0" w:after="0" w:afterAutospacing="0" w:line="500" w:lineRule="exact"/>
        <w:ind w:firstLine="648" w:firstLineChars="270"/>
      </w:pPr>
      <w:r>
        <w:rPr>
          <w:rFonts w:hint="eastAsia"/>
        </w:rPr>
        <w:t>国家及地方其他有关现行法律、法规、技术规范、标准。</w:t>
      </w:r>
    </w:p>
    <w:p>
      <w:pPr>
        <w:spacing w:line="500" w:lineRule="exact"/>
        <w:ind w:firstLine="482" w:firstLineChars="200"/>
        <w:rPr>
          <w:sz w:val="24"/>
        </w:rPr>
      </w:pPr>
      <w:r>
        <w:rPr>
          <w:rFonts w:hAnsi="宋体"/>
          <w:b/>
          <w:sz w:val="24"/>
        </w:rPr>
        <w:t>（三）采购标的需满足的质量、安全、技术规格、物理特性等要求：</w:t>
      </w:r>
    </w:p>
    <w:p>
      <w:pPr>
        <w:spacing w:line="500" w:lineRule="exact"/>
        <w:ind w:firstLine="480" w:firstLineChars="200"/>
        <w:rPr>
          <w:rFonts w:hAnsi="宋体"/>
          <w:sz w:val="24"/>
        </w:rPr>
      </w:pPr>
      <w:r>
        <w:rPr>
          <w:rFonts w:hAnsi="宋体"/>
          <w:sz w:val="24"/>
        </w:rPr>
        <w:t>1</w:t>
      </w:r>
      <w:r>
        <w:rPr>
          <w:rFonts w:hint="eastAsia" w:hAnsi="宋体"/>
          <w:sz w:val="24"/>
        </w:rPr>
        <w:t>、质量要求：</w:t>
      </w:r>
      <w:r>
        <w:rPr>
          <w:rFonts w:hint="eastAsia" w:asciiTheme="minorEastAsia" w:hAnsiTheme="minorEastAsia" w:eastAsiaTheme="minorEastAsia" w:cstheme="minorEastAsia"/>
          <w:sz w:val="24"/>
          <w:szCs w:val="24"/>
        </w:rPr>
        <w:t>符合国家相关标准、行业标准、地方标准，并通过专家评审</w:t>
      </w:r>
      <w:r>
        <w:rPr>
          <w:rFonts w:hint="eastAsia" w:hAnsi="宋体"/>
          <w:sz w:val="24"/>
        </w:rPr>
        <w:t>。</w:t>
      </w:r>
    </w:p>
    <w:p>
      <w:pPr>
        <w:spacing w:line="500" w:lineRule="exact"/>
        <w:ind w:firstLine="480" w:firstLineChars="200"/>
        <w:rPr>
          <w:rFonts w:hAnsi="宋体"/>
          <w:sz w:val="24"/>
        </w:rPr>
      </w:pPr>
      <w:r>
        <w:rPr>
          <w:sz w:val="24"/>
        </w:rPr>
        <w:t>2</w:t>
      </w:r>
      <w:r>
        <w:rPr>
          <w:rFonts w:hAnsi="宋体"/>
          <w:sz w:val="24"/>
        </w:rPr>
        <w:t>、</w:t>
      </w:r>
      <w:r>
        <w:rPr>
          <w:rFonts w:hint="eastAsia" w:hAnsi="宋体"/>
          <w:sz w:val="24"/>
        </w:rPr>
        <w:t>规划范围：规划范围分为两个层次。第一个层次东至锡西大道、西至直湖港，北至京杭大运河、南至新生路，总面积约10.0平方公里，规划内容为产业用地更新规划。一是摸清企业底数，甄别发展状态，聚焦特色产业发展方向明确产业园工业更新目标，统筹三个工业园的功能需求形成用地布局，力求实现从产业内涵到外部空间形象与品质的全面提升。二是依托用地布局从企业更新、地块功能、开发容量、空间形态、交通组织、生态环境等多个方面对不同区域及类型的工业用地提出管控引导要求，提升工业用地在更新与后续开发建设过程中的实施操作效能。第二个层次为航空航天产业园城市设计，范围东至锡西大道、西至规划河道，北至312国道，南至园中路，总面积约2.80平方公里，以航空航天产业园发展战略咨询为基础，对功能、空间形态进行细化设计，满足后期管理、开发和招商需求。主要内容包括现状综合分析、目标定位及功能策划细化、企业落地空间模式研究、产业生态圈和人才生活圈研究、交通、景观研究，空间形态设计以及开发指标引导等，打造特色产业园区类型可供其他区域借鉴参照的“样板区”。</w:t>
      </w:r>
    </w:p>
    <w:p>
      <w:pPr>
        <w:spacing w:line="500" w:lineRule="exact"/>
        <w:ind w:firstLine="480" w:firstLineChars="200"/>
        <w:rPr>
          <w:rFonts w:hAnsi="宋体"/>
          <w:sz w:val="24"/>
        </w:rPr>
      </w:pPr>
      <w:r>
        <w:rPr>
          <w:rFonts w:hint="eastAsia" w:hAnsi="宋体"/>
          <w:sz w:val="24"/>
        </w:rPr>
        <w:t>3、</w:t>
      </w:r>
      <w:r>
        <w:rPr>
          <w:rFonts w:hAnsi="宋体"/>
          <w:sz w:val="24"/>
        </w:rPr>
        <w:t>规划内容</w:t>
      </w:r>
      <w:r>
        <w:rPr>
          <w:rFonts w:hint="eastAsia" w:hAnsi="宋体"/>
          <w:sz w:val="24"/>
        </w:rPr>
        <w:t>：</w:t>
      </w:r>
    </w:p>
    <w:p>
      <w:pPr>
        <w:spacing w:line="500" w:lineRule="exact"/>
        <w:ind w:firstLine="480" w:firstLineChars="200"/>
        <w:rPr>
          <w:rFonts w:hAnsi="宋体"/>
          <w:sz w:val="24"/>
        </w:rPr>
      </w:pPr>
      <w:r>
        <w:rPr>
          <w:rFonts w:hAnsi="宋体"/>
          <w:sz w:val="24"/>
        </w:rPr>
        <w:t>1</w:t>
      </w:r>
      <w:r>
        <w:rPr>
          <w:rFonts w:hint="eastAsia" w:hAnsi="宋体"/>
          <w:sz w:val="24"/>
        </w:rPr>
        <w:t>）</w:t>
      </w:r>
      <w:r>
        <w:rPr>
          <w:rFonts w:hAnsi="宋体"/>
          <w:sz w:val="24"/>
        </w:rPr>
        <w:t>第一部分 产业园产业用地更新规划设计</w:t>
      </w:r>
    </w:p>
    <w:p>
      <w:pPr>
        <w:spacing w:line="500" w:lineRule="exact"/>
        <w:ind w:firstLine="480" w:firstLineChars="200"/>
        <w:rPr>
          <w:rFonts w:hAnsi="宋体"/>
          <w:sz w:val="24"/>
        </w:rPr>
      </w:pPr>
      <w:r>
        <w:rPr>
          <w:rFonts w:hint="eastAsia" w:hAnsi="宋体"/>
          <w:sz w:val="24"/>
        </w:rPr>
        <w:t>①</w:t>
      </w:r>
      <w:r>
        <w:rPr>
          <w:rFonts w:hAnsi="宋体"/>
          <w:sz w:val="24"/>
        </w:rPr>
        <w:t>无缝衔接生态科技城的总体构架</w:t>
      </w:r>
    </w:p>
    <w:p>
      <w:pPr>
        <w:spacing w:line="500" w:lineRule="exact"/>
        <w:ind w:firstLine="480" w:firstLineChars="200"/>
        <w:rPr>
          <w:rFonts w:hAnsi="宋体"/>
          <w:sz w:val="24"/>
        </w:rPr>
      </w:pPr>
      <w:r>
        <w:rPr>
          <w:rFonts w:hAnsi="宋体"/>
          <w:sz w:val="24"/>
        </w:rPr>
        <w:t>延续洗砚湖生态科技城对产业园的发展定位，以产业转型升级与新经济植入为主，打造承载先进制造业发展的核心区。积极融入洗砚湖生态科技城“核心引领、水网组团”的空间结构，以产业升级轴串联三个特色产业园，延续绿脉交织的水网体系，有效衔接生态科技城的规划思路。</w:t>
      </w:r>
    </w:p>
    <w:p>
      <w:pPr>
        <w:spacing w:line="500" w:lineRule="exact"/>
        <w:ind w:firstLine="480" w:firstLineChars="200"/>
        <w:rPr>
          <w:rFonts w:hAnsi="宋体"/>
          <w:sz w:val="24"/>
        </w:rPr>
      </w:pPr>
      <w:r>
        <w:rPr>
          <w:rFonts w:hint="eastAsia" w:hAnsi="宋体"/>
          <w:sz w:val="24"/>
        </w:rPr>
        <w:t>②</w:t>
      </w:r>
      <w:r>
        <w:rPr>
          <w:rFonts w:hAnsi="宋体"/>
          <w:sz w:val="24"/>
        </w:rPr>
        <w:t>统筹谋划三大产业园的功能布局</w:t>
      </w:r>
    </w:p>
    <w:p>
      <w:pPr>
        <w:spacing w:line="500" w:lineRule="exact"/>
        <w:ind w:firstLine="480" w:firstLineChars="200"/>
        <w:rPr>
          <w:rFonts w:hAnsi="宋体"/>
          <w:sz w:val="24"/>
        </w:rPr>
      </w:pPr>
      <w:r>
        <w:rPr>
          <w:rFonts w:hAnsi="宋体"/>
          <w:sz w:val="24"/>
        </w:rPr>
        <w:t>三个产业园区面临服务功能有效共享、用地布局整体统筹的现实问题。规划将从用地功能统筹布局、宜居宜业服务圈营造、生态智造环境建设和重要街道空间和建筑风貌引导等方面为建设高品质的产业园空间提供有力支撑，进而增强新区对优质企业和创新人才的吸引力。</w:t>
      </w:r>
    </w:p>
    <w:p>
      <w:pPr>
        <w:spacing w:line="500" w:lineRule="exact"/>
        <w:ind w:firstLine="480" w:firstLineChars="200"/>
        <w:rPr>
          <w:rFonts w:hAnsi="宋体"/>
          <w:sz w:val="24"/>
        </w:rPr>
      </w:pPr>
      <w:r>
        <w:rPr>
          <w:rFonts w:hint="eastAsia" w:hAnsi="宋体"/>
          <w:sz w:val="24"/>
        </w:rPr>
        <w:t>a.</w:t>
      </w:r>
      <w:r>
        <w:rPr>
          <w:rFonts w:hAnsi="宋体"/>
          <w:sz w:val="24"/>
        </w:rPr>
        <w:t>用地空间的整体统筹</w:t>
      </w:r>
    </w:p>
    <w:p>
      <w:pPr>
        <w:spacing w:line="500" w:lineRule="exact"/>
        <w:ind w:firstLine="480" w:firstLineChars="200"/>
        <w:rPr>
          <w:rFonts w:hAnsi="宋体"/>
          <w:sz w:val="24"/>
        </w:rPr>
      </w:pPr>
      <w:r>
        <w:rPr>
          <w:rFonts w:hAnsi="宋体"/>
          <w:sz w:val="24"/>
        </w:rPr>
        <w:t>聚焦三个产业园能级提升和产业发展诉求，充分衔接并洗砚湖生态科技城的用地布局成果。落实无锡《市政府办公室关于规范新型产业用地管理的通知》，统筹考虑各类产业用地及配套设施的统筹布局，以互补发展、特色彰显的思路，明晰各个特色园区的用地结构并深化用地布局。</w:t>
      </w:r>
    </w:p>
    <w:p>
      <w:pPr>
        <w:spacing w:line="500" w:lineRule="exact"/>
        <w:ind w:firstLine="480" w:firstLineChars="200"/>
        <w:rPr>
          <w:rFonts w:hAnsi="宋体"/>
          <w:sz w:val="24"/>
        </w:rPr>
      </w:pPr>
      <w:r>
        <w:rPr>
          <w:rFonts w:hint="eastAsia" w:hAnsi="宋体"/>
          <w:sz w:val="24"/>
        </w:rPr>
        <w:t>b.</w:t>
      </w:r>
      <w:r>
        <w:rPr>
          <w:rFonts w:hAnsi="宋体"/>
          <w:sz w:val="24"/>
        </w:rPr>
        <w:t>宜居宜业的服务圈营造</w:t>
      </w:r>
    </w:p>
    <w:p>
      <w:pPr>
        <w:spacing w:line="500" w:lineRule="exact"/>
        <w:ind w:firstLine="480" w:firstLineChars="200"/>
        <w:rPr>
          <w:rFonts w:hAnsi="宋体"/>
          <w:sz w:val="24"/>
        </w:rPr>
      </w:pPr>
      <w:r>
        <w:rPr>
          <w:rFonts w:hAnsi="宋体"/>
          <w:sz w:val="24"/>
        </w:rPr>
        <w:t>规划以“产—人—园”一体化原则营造服务于整个产业园的“大生态圈”，从创新角度提供多个科研、服务平台，提供良好的创新环境。从生活配套角度供给多项服务设施，营造完善的生活氛围。同时，聚焦生产组团“小而精、专而强”的发展要求，构筑专类服务+智造集聚的特色产业“小生态圈”。</w:t>
      </w:r>
    </w:p>
    <w:p>
      <w:pPr>
        <w:spacing w:line="500" w:lineRule="exact"/>
        <w:ind w:firstLine="480" w:firstLineChars="200"/>
        <w:rPr>
          <w:rFonts w:hAnsi="宋体"/>
          <w:sz w:val="24"/>
        </w:rPr>
      </w:pPr>
      <w:r>
        <w:rPr>
          <w:rFonts w:hint="eastAsia" w:hAnsi="宋体"/>
          <w:sz w:val="24"/>
        </w:rPr>
        <w:t>c.</w:t>
      </w:r>
      <w:r>
        <w:rPr>
          <w:rFonts w:hAnsi="宋体"/>
          <w:sz w:val="24"/>
        </w:rPr>
        <w:t>生态智造的环境建设</w:t>
      </w:r>
    </w:p>
    <w:p>
      <w:pPr>
        <w:spacing w:line="500" w:lineRule="exact"/>
        <w:ind w:firstLine="480" w:firstLineChars="200"/>
        <w:rPr>
          <w:rFonts w:hAnsi="宋体"/>
          <w:sz w:val="24"/>
        </w:rPr>
      </w:pPr>
      <w:r>
        <w:rPr>
          <w:rFonts w:hAnsi="宋体"/>
          <w:sz w:val="24"/>
        </w:rPr>
        <w:t>致力生态环境改善，依托水体和绿地构筑“外部生态环+内部生态园”的整体生态结构。结合产业组团规划生态院落空间，形成散落多元、舒适宜人的生产制造环境。</w:t>
      </w:r>
    </w:p>
    <w:p>
      <w:pPr>
        <w:spacing w:line="500" w:lineRule="exact"/>
        <w:ind w:firstLine="480" w:firstLineChars="200"/>
        <w:rPr>
          <w:rFonts w:hAnsi="宋体"/>
          <w:sz w:val="24"/>
        </w:rPr>
      </w:pPr>
      <w:r>
        <w:rPr>
          <w:rFonts w:hint="eastAsia" w:hAnsi="宋体"/>
          <w:sz w:val="24"/>
        </w:rPr>
        <w:t>③</w:t>
      </w:r>
      <w:r>
        <w:rPr>
          <w:rFonts w:hAnsi="宋体"/>
          <w:sz w:val="24"/>
        </w:rPr>
        <w:t>精细指引各企业地块的有效更新</w:t>
      </w:r>
    </w:p>
    <w:p>
      <w:pPr>
        <w:spacing w:line="500" w:lineRule="exact"/>
        <w:ind w:firstLine="480" w:firstLineChars="200"/>
        <w:rPr>
          <w:rFonts w:hAnsi="宋体"/>
          <w:sz w:val="24"/>
        </w:rPr>
      </w:pPr>
      <w:r>
        <w:rPr>
          <w:rFonts w:hint="eastAsia" w:hAnsi="宋体"/>
          <w:sz w:val="24"/>
        </w:rPr>
        <w:t>a.</w:t>
      </w:r>
      <w:r>
        <w:rPr>
          <w:rFonts w:hAnsi="宋体"/>
          <w:sz w:val="24"/>
        </w:rPr>
        <w:t>上下结合，统筹更新资源一本总账</w:t>
      </w:r>
      <w:r>
        <w:rPr>
          <w:rFonts w:hint="eastAsia" w:hAnsi="宋体"/>
          <w:sz w:val="24"/>
        </w:rPr>
        <w:t>：</w:t>
      </w:r>
    </w:p>
    <w:p>
      <w:pPr>
        <w:spacing w:line="500" w:lineRule="exact"/>
        <w:ind w:firstLine="480" w:firstLineChars="200"/>
        <w:rPr>
          <w:rFonts w:hAnsi="宋体"/>
          <w:sz w:val="24"/>
        </w:rPr>
      </w:pPr>
      <w:r>
        <w:rPr>
          <w:rFonts w:hAnsi="宋体"/>
          <w:sz w:val="24"/>
        </w:rPr>
        <w:t>规划范围现有五百余家现状企业，为避免对惠山高新区短期经济带来明显阵痛和对本地企业生态（产业链、产业协作、技术共享）产生巨大破坏，规划在充分衔接三大产业园区发展战略咨询的基础上，以企业为研究样本，采取上下结合的研究方式深入开展现状调研，充分了解企业更新意愿、发展诉求和产业协作关系等信息。</w:t>
      </w:r>
    </w:p>
    <w:p>
      <w:pPr>
        <w:spacing w:line="500" w:lineRule="exact"/>
        <w:ind w:firstLine="480" w:firstLineChars="200"/>
        <w:rPr>
          <w:rFonts w:hAnsi="宋体"/>
          <w:sz w:val="24"/>
        </w:rPr>
      </w:pPr>
      <w:r>
        <w:rPr>
          <w:rFonts w:hAnsi="宋体"/>
          <w:sz w:val="24"/>
        </w:rPr>
        <w:t>自上而下，即以客观评价，判定更新资源。通过收集工信企业评价、工业用地调查数据、企业环保调查数据等构建多元数据库，在此基础上从行业门类、空间效率、产出效率、能源效率、环境影响等维度构建企业更新KPI评价体系，定量识别产业用地更新资源，理清产业用地更新潜力。</w:t>
      </w:r>
    </w:p>
    <w:p>
      <w:pPr>
        <w:spacing w:line="500" w:lineRule="exact"/>
        <w:ind w:firstLine="480" w:firstLineChars="200"/>
        <w:rPr>
          <w:rFonts w:hAnsi="宋体"/>
          <w:sz w:val="24"/>
        </w:rPr>
      </w:pPr>
      <w:r>
        <w:rPr>
          <w:rFonts w:hAnsi="宋体"/>
          <w:sz w:val="24"/>
        </w:rPr>
        <w:t>自下而上，即以分析调查，修正更新资源。通过企业访谈、问卷调查、分管领导座谈等方式，充分了解企业的更新意愿和改扩建诉求、企业社会效应（如就业机会提供、城市民生服务等）、更新可操作性以及产业协作关系等因素，合理修正更新资源定量评价结果。</w:t>
      </w:r>
    </w:p>
    <w:p>
      <w:pPr>
        <w:spacing w:line="500" w:lineRule="exact"/>
        <w:ind w:firstLine="480" w:firstLineChars="200"/>
        <w:rPr>
          <w:rFonts w:hAnsi="宋体"/>
          <w:sz w:val="24"/>
        </w:rPr>
      </w:pPr>
      <w:r>
        <w:rPr>
          <w:rFonts w:hint="eastAsia" w:hAnsi="宋体"/>
          <w:sz w:val="24"/>
        </w:rPr>
        <w:t>b.</w:t>
      </w:r>
      <w:r>
        <w:rPr>
          <w:rFonts w:hAnsi="宋体"/>
          <w:sz w:val="24"/>
        </w:rPr>
        <w:t>分类施策，贯通更新路径一张蓝图</w:t>
      </w:r>
      <w:r>
        <w:rPr>
          <w:rFonts w:hint="eastAsia" w:hAnsi="宋体"/>
          <w:sz w:val="24"/>
        </w:rPr>
        <w:t>：</w:t>
      </w:r>
    </w:p>
    <w:p>
      <w:pPr>
        <w:spacing w:line="500" w:lineRule="exact"/>
        <w:ind w:firstLine="480" w:firstLineChars="200"/>
        <w:rPr>
          <w:rFonts w:hAnsi="宋体"/>
          <w:sz w:val="24"/>
        </w:rPr>
      </w:pPr>
      <w:r>
        <w:rPr>
          <w:rFonts w:hAnsi="宋体"/>
          <w:sz w:val="24"/>
        </w:rPr>
        <w:t>根据三大园区发展战略咨询提出的多元化产业空间载体产品。规划从全局层面把控企业城市更新，分类施策确定更新资源的更新模式、更新方向和更新时序，以适应产业发展多元化空间诉求。</w:t>
      </w:r>
    </w:p>
    <w:p>
      <w:pPr>
        <w:spacing w:line="500" w:lineRule="exact"/>
        <w:ind w:firstLine="480" w:firstLineChars="200"/>
        <w:rPr>
          <w:rFonts w:hAnsi="宋体"/>
          <w:sz w:val="24"/>
        </w:rPr>
      </w:pPr>
      <w:r>
        <w:rPr>
          <w:rFonts w:hAnsi="宋体"/>
          <w:sz w:val="24"/>
        </w:rPr>
        <w:t>引入类企业，通过城市更新整合土地空间资源，形成相对集中连片的产业发展用地。扩容类企业，依据企业更新诉求，提出采取局部改扩建或增加发展备用地等方式，鼓励企业扩容增产，提高土地利用效率。腾挪类企业，可集中建设腾挪产业园，促进中小企业用地效率提升和研发设备、设施的共建共享。腾退类企业，明确企业腾退时序、更新用途和发展方向。</w:t>
      </w:r>
    </w:p>
    <w:p>
      <w:pPr>
        <w:spacing w:line="500" w:lineRule="exact"/>
        <w:ind w:firstLine="480" w:firstLineChars="200"/>
        <w:rPr>
          <w:rFonts w:hAnsi="宋体"/>
          <w:sz w:val="24"/>
        </w:rPr>
      </w:pPr>
      <w:r>
        <w:rPr>
          <w:rFonts w:hAnsi="宋体"/>
          <w:sz w:val="24"/>
        </w:rPr>
        <w:t>在分类施策基础上，规划充分吸收国内先进城市企业更新路径和无锡企业更新路径，结合无锡市现有城市更新政策，总结提出面向各类企业的更新路径和模式创新，激发社会资本参与城市更新动力，引导园区更新事业良性开展。</w:t>
      </w:r>
    </w:p>
    <w:p>
      <w:pPr>
        <w:spacing w:line="500" w:lineRule="exact"/>
        <w:ind w:firstLine="480" w:firstLineChars="200"/>
        <w:rPr>
          <w:rFonts w:hAnsi="宋体"/>
          <w:sz w:val="24"/>
        </w:rPr>
      </w:pPr>
      <w:r>
        <w:rPr>
          <w:rFonts w:hint="eastAsia" w:hAnsi="宋体"/>
          <w:sz w:val="24"/>
        </w:rPr>
        <w:t>c.</w:t>
      </w:r>
      <w:r>
        <w:rPr>
          <w:rFonts w:hAnsi="宋体"/>
          <w:sz w:val="24"/>
        </w:rPr>
        <w:t>面向操作，形成更新引导一套图则</w:t>
      </w:r>
      <w:r>
        <w:rPr>
          <w:rFonts w:hint="eastAsia" w:hAnsi="宋体"/>
          <w:sz w:val="24"/>
        </w:rPr>
        <w:t>：</w:t>
      </w:r>
    </w:p>
    <w:p>
      <w:pPr>
        <w:spacing w:line="500" w:lineRule="exact"/>
        <w:ind w:firstLine="480" w:firstLineChars="200"/>
        <w:rPr>
          <w:rFonts w:hAnsi="宋体"/>
          <w:sz w:val="24"/>
        </w:rPr>
      </w:pPr>
      <w:r>
        <w:rPr>
          <w:rFonts w:hAnsi="宋体"/>
          <w:sz w:val="24"/>
        </w:rPr>
        <w:t>为提高本规划的落地性，面向规划管理实施，针对更新企业形成更新引导图则，主要包含企业现状特征、企业更新方向、企业更新模式、更新路径及更新时序等内容。通过编制更新引导图则，不仅能够规范企业自主更新，提供更新路径建议，便于规划管理，也为后续详细规划的编制提供参考。</w:t>
      </w:r>
    </w:p>
    <w:p>
      <w:pPr>
        <w:spacing w:line="500" w:lineRule="exact"/>
        <w:ind w:firstLine="480" w:firstLineChars="200"/>
        <w:rPr>
          <w:rFonts w:hAnsi="宋体"/>
          <w:sz w:val="24"/>
        </w:rPr>
      </w:pPr>
      <w:r>
        <w:rPr>
          <w:rFonts w:hint="eastAsia" w:hAnsi="宋体"/>
          <w:sz w:val="24"/>
        </w:rPr>
        <w:t>④</w:t>
      </w:r>
      <w:r>
        <w:rPr>
          <w:rFonts w:hAnsi="宋体"/>
          <w:sz w:val="24"/>
        </w:rPr>
        <w:t>城市设计</w:t>
      </w:r>
    </w:p>
    <w:p>
      <w:pPr>
        <w:spacing w:line="500" w:lineRule="exact"/>
        <w:ind w:firstLine="480" w:firstLineChars="200"/>
        <w:rPr>
          <w:rFonts w:hAnsi="宋体"/>
          <w:sz w:val="24"/>
        </w:rPr>
      </w:pPr>
      <w:r>
        <w:rPr>
          <w:rFonts w:hint="eastAsia" w:hAnsi="宋体"/>
          <w:sz w:val="24"/>
        </w:rPr>
        <w:t>a.</w:t>
      </w:r>
      <w:r>
        <w:rPr>
          <w:rFonts w:hAnsi="宋体"/>
          <w:sz w:val="24"/>
        </w:rPr>
        <w:t>整体形态设计</w:t>
      </w:r>
    </w:p>
    <w:p>
      <w:pPr>
        <w:spacing w:line="500" w:lineRule="exact"/>
        <w:ind w:firstLine="480" w:firstLineChars="200"/>
        <w:rPr>
          <w:rFonts w:hAnsi="宋体"/>
          <w:sz w:val="24"/>
        </w:rPr>
      </w:pPr>
      <w:r>
        <w:rPr>
          <w:rFonts w:hAnsi="宋体"/>
          <w:sz w:val="24"/>
        </w:rPr>
        <w:t>营造具有地域文化和生态特色的现代产业园区空间形态。规划将以糅合水绿骨架与建设组团为目的，提供镶嵌于地区生境的创新性产城空间；基于道路体系塑造轴线，依托门户标志体系凸显视觉焦点，并通过高度分级把控整体空间形态，营造主次有序、重点鲜明的产业园区空间。</w:t>
      </w:r>
    </w:p>
    <w:p>
      <w:pPr>
        <w:spacing w:line="500" w:lineRule="exact"/>
        <w:ind w:firstLine="480" w:firstLineChars="200"/>
        <w:rPr>
          <w:rFonts w:hAnsi="宋体"/>
          <w:sz w:val="24"/>
        </w:rPr>
      </w:pPr>
      <w:r>
        <w:rPr>
          <w:rFonts w:hint="eastAsia" w:hAnsi="宋体"/>
          <w:sz w:val="24"/>
        </w:rPr>
        <w:t>b.</w:t>
      </w:r>
      <w:r>
        <w:rPr>
          <w:rFonts w:hAnsi="宋体"/>
          <w:sz w:val="24"/>
        </w:rPr>
        <w:t>开敞空间网络</w:t>
      </w:r>
    </w:p>
    <w:p>
      <w:pPr>
        <w:spacing w:line="500" w:lineRule="exact"/>
        <w:ind w:firstLine="480" w:firstLineChars="200"/>
        <w:rPr>
          <w:rFonts w:hAnsi="宋体"/>
          <w:sz w:val="24"/>
        </w:rPr>
      </w:pPr>
      <w:r>
        <w:rPr>
          <w:rFonts w:hAnsi="宋体"/>
          <w:sz w:val="24"/>
        </w:rPr>
        <w:t>以滨水景观资源为主脉，构建点、线、面相结合的开敞空间体系，包括滨水空间、公园广场、特色街道等，构筑共享绿道网，承担产业园生态与休闲功能。研究主要河道的滨水景观、断面形式、慢行组织、界面控制等，结合人群活动和功能布局统筹布局公园广场等点状开放空间，并通过林荫绿道、水系、步行街等线性空间串联成网。</w:t>
      </w:r>
    </w:p>
    <w:p>
      <w:pPr>
        <w:spacing w:line="500" w:lineRule="exact"/>
        <w:ind w:firstLine="480" w:firstLineChars="200"/>
        <w:rPr>
          <w:rFonts w:hAnsi="宋体"/>
          <w:sz w:val="24"/>
        </w:rPr>
      </w:pPr>
      <w:r>
        <w:rPr>
          <w:rFonts w:hint="eastAsia" w:hAnsi="宋体"/>
          <w:sz w:val="24"/>
        </w:rPr>
        <w:t>c.</w:t>
      </w:r>
      <w:r>
        <w:rPr>
          <w:rFonts w:hAnsi="宋体"/>
          <w:sz w:val="24"/>
        </w:rPr>
        <w:t>重要界面景观形象</w:t>
      </w:r>
    </w:p>
    <w:p>
      <w:pPr>
        <w:spacing w:line="500" w:lineRule="exact"/>
        <w:ind w:firstLine="480" w:firstLineChars="200"/>
        <w:rPr>
          <w:rFonts w:hAnsi="宋体"/>
          <w:sz w:val="24"/>
        </w:rPr>
      </w:pPr>
      <w:r>
        <w:rPr>
          <w:rFonts w:hAnsi="宋体"/>
          <w:sz w:val="24"/>
        </w:rPr>
        <w:t>强化对沿快速道路、城市主要道路、重要航道、主要河道等重要城市界面的天际线研究，对城市天际轮廓线整体、效果进行控制和优化，结合植物景观优化、建筑立面改造指引一体化提升界面的景观形象。</w:t>
      </w:r>
    </w:p>
    <w:p>
      <w:pPr>
        <w:spacing w:line="500" w:lineRule="exact"/>
        <w:ind w:firstLine="480" w:firstLineChars="200"/>
        <w:rPr>
          <w:rFonts w:hAnsi="宋体"/>
          <w:sz w:val="24"/>
        </w:rPr>
      </w:pPr>
      <w:r>
        <w:rPr>
          <w:rFonts w:hint="eastAsia" w:hAnsi="宋体"/>
          <w:sz w:val="24"/>
        </w:rPr>
        <w:t>d.</w:t>
      </w:r>
      <w:r>
        <w:rPr>
          <w:rFonts w:hAnsi="宋体"/>
          <w:sz w:val="24"/>
        </w:rPr>
        <w:t>分类建筑设计引导</w:t>
      </w:r>
    </w:p>
    <w:p>
      <w:pPr>
        <w:spacing w:line="500" w:lineRule="exact"/>
        <w:ind w:firstLine="480" w:firstLineChars="200"/>
        <w:rPr>
          <w:rFonts w:hAnsi="宋体"/>
          <w:sz w:val="24"/>
        </w:rPr>
      </w:pPr>
      <w:r>
        <w:rPr>
          <w:rFonts w:hAnsi="宋体"/>
          <w:sz w:val="24"/>
        </w:rPr>
        <w:t>针对产业园区转型和新型产业引入等未来实际面临的建设需求，通过借鉴苏州、深圳、上海等地的经验，对工业上楼及其他新型研发建筑进行研究。分类研究不同产业类型的研发及生产建筑的改造及建设要求，从地块开发强度、建筑尺度、楼层荷载、层高要求、单元划分、运营模式等，为适配不同产品导向的建筑空间设计提供通则性指引，为后续建设管理工作提供有利指导。</w:t>
      </w:r>
    </w:p>
    <w:p>
      <w:pPr>
        <w:spacing w:line="500" w:lineRule="exact"/>
        <w:ind w:firstLine="480" w:firstLineChars="200"/>
        <w:rPr>
          <w:rFonts w:hAnsi="宋体"/>
          <w:sz w:val="24"/>
        </w:rPr>
      </w:pPr>
      <w:r>
        <w:rPr>
          <w:rFonts w:hint="eastAsia" w:hAnsi="宋体"/>
          <w:sz w:val="24"/>
        </w:rPr>
        <w:t>2）</w:t>
      </w:r>
      <w:r>
        <w:rPr>
          <w:rFonts w:hAnsi="宋体"/>
          <w:sz w:val="24"/>
        </w:rPr>
        <w:t>第二部分 航空航天产业园城市设计（控规深度）</w:t>
      </w:r>
    </w:p>
    <w:p>
      <w:pPr>
        <w:spacing w:line="500" w:lineRule="exact"/>
        <w:ind w:firstLine="480" w:firstLineChars="200"/>
        <w:rPr>
          <w:rFonts w:hAnsi="宋体"/>
          <w:sz w:val="24"/>
        </w:rPr>
      </w:pPr>
      <w:r>
        <w:rPr>
          <w:rFonts w:hAnsi="宋体"/>
          <w:sz w:val="24"/>
        </w:rPr>
        <w:t>深度融合《无锡航空航天产业园规划研究报告》，对航空航天产业园进行城市设计深化研究，优化空间特色、功能结构、景观风貌、交通系统、建筑风貌等内容。</w:t>
      </w:r>
    </w:p>
    <w:p>
      <w:pPr>
        <w:spacing w:line="500" w:lineRule="exact"/>
        <w:ind w:firstLine="480" w:firstLineChars="200"/>
        <w:rPr>
          <w:rFonts w:hAnsi="宋体"/>
          <w:sz w:val="24"/>
        </w:rPr>
      </w:pPr>
      <w:r>
        <w:rPr>
          <w:rFonts w:hint="eastAsia" w:hAnsi="宋体"/>
          <w:sz w:val="24"/>
        </w:rPr>
        <w:t>①</w:t>
      </w:r>
      <w:r>
        <w:rPr>
          <w:rFonts w:hAnsi="宋体"/>
          <w:sz w:val="24"/>
        </w:rPr>
        <w:t>功能布局细化</w:t>
      </w:r>
    </w:p>
    <w:p>
      <w:pPr>
        <w:spacing w:line="500" w:lineRule="exact"/>
        <w:ind w:firstLine="480" w:firstLineChars="200"/>
        <w:rPr>
          <w:rFonts w:hAnsi="宋体"/>
          <w:sz w:val="24"/>
        </w:rPr>
      </w:pPr>
      <w:r>
        <w:rPr>
          <w:rFonts w:hAnsi="宋体"/>
          <w:sz w:val="24"/>
        </w:rPr>
        <w:t>充分考虑引入航空航天产业相关项目的建设需求，优化该地区功能策划，通过航空航天专项生产服务业、生活服务业植入助力园区高质量发展。重点关注滨水沿线、园中路沿线地块的功能、景观一体化开发，形成富有标志性和活力的公共服务设施带。</w:t>
      </w:r>
    </w:p>
    <w:p>
      <w:pPr>
        <w:spacing w:line="500" w:lineRule="exact"/>
        <w:ind w:firstLine="480" w:firstLineChars="200"/>
        <w:rPr>
          <w:rFonts w:hAnsi="宋体"/>
          <w:sz w:val="24"/>
        </w:rPr>
      </w:pPr>
      <w:r>
        <w:rPr>
          <w:rFonts w:hint="eastAsia" w:hAnsi="宋体"/>
          <w:sz w:val="24"/>
        </w:rPr>
        <w:t>②</w:t>
      </w:r>
      <w:r>
        <w:rPr>
          <w:rFonts w:hAnsi="宋体"/>
          <w:sz w:val="24"/>
        </w:rPr>
        <w:t>交通体系组织</w:t>
      </w:r>
    </w:p>
    <w:p>
      <w:pPr>
        <w:spacing w:line="500" w:lineRule="exact"/>
        <w:ind w:firstLine="480" w:firstLineChars="200"/>
        <w:rPr>
          <w:rFonts w:hAnsi="宋体"/>
          <w:sz w:val="24"/>
        </w:rPr>
      </w:pPr>
      <w:r>
        <w:rPr>
          <w:rFonts w:hAnsi="宋体"/>
          <w:sz w:val="24"/>
        </w:rPr>
        <w:t>优化整体交通体系，增加与外围组团间的联系通道，构建适应产业物流需求和人才通勤需求的高效交通网络和特色的慢行交通。结合基地内部地块开发强度，分析交通需求及流线分析，优化路网体系及线型，同时满足静态交通需求。</w:t>
      </w:r>
    </w:p>
    <w:p>
      <w:pPr>
        <w:spacing w:line="500" w:lineRule="exact"/>
        <w:ind w:firstLine="480" w:firstLineChars="200"/>
        <w:rPr>
          <w:rFonts w:hAnsi="宋体"/>
          <w:sz w:val="24"/>
        </w:rPr>
      </w:pPr>
      <w:r>
        <w:rPr>
          <w:rFonts w:hint="eastAsia" w:hAnsi="宋体"/>
          <w:sz w:val="24"/>
        </w:rPr>
        <w:t>③</w:t>
      </w:r>
      <w:r>
        <w:rPr>
          <w:rFonts w:hAnsi="宋体"/>
          <w:sz w:val="24"/>
        </w:rPr>
        <w:t>空间形态设计</w:t>
      </w:r>
    </w:p>
    <w:p>
      <w:pPr>
        <w:spacing w:line="500" w:lineRule="exact"/>
        <w:ind w:firstLine="480" w:firstLineChars="200"/>
        <w:rPr>
          <w:rFonts w:hAnsi="宋体"/>
          <w:sz w:val="24"/>
        </w:rPr>
      </w:pPr>
      <w:r>
        <w:rPr>
          <w:rFonts w:hAnsi="宋体"/>
          <w:sz w:val="24"/>
        </w:rPr>
        <w:t>结合航空航天相关企业成长周期，科学预测示范、研发、培育等不同成长阶段企业用地规模和开发模式，为不同类型企业量身定制“微、小、中、大”多元化组团空间。匹配企业成长周期，租售并举、精细供给产业落地空间，用地划分强调灵活弹性、租售并举，积极应未来企业需求和土地开发模式变化。</w:t>
      </w:r>
    </w:p>
    <w:p>
      <w:pPr>
        <w:spacing w:line="500" w:lineRule="exact"/>
        <w:ind w:firstLine="480" w:firstLineChars="200"/>
        <w:rPr>
          <w:rFonts w:hAnsi="宋体"/>
          <w:sz w:val="24"/>
        </w:rPr>
      </w:pPr>
      <w:r>
        <w:rPr>
          <w:rFonts w:hAnsi="宋体"/>
          <w:sz w:val="24"/>
        </w:rPr>
        <w:t>整体谋划、合理控制开发强度和高度，探索富有本土特色的产业空间营造模式。关注天际轮廓线、门户形象、重要界面等控制内容。统筹考虑地块开发、街道景观、地标景观塑造等内容，明确地区整体高度控制和主要景观廊道要求。选取重要开放空间及节点进行空间设计，明确建筑群体组合关系、景观及环境引导等内容，凸显地区标志形象。</w:t>
      </w:r>
    </w:p>
    <w:p>
      <w:pPr>
        <w:spacing w:line="500" w:lineRule="exact"/>
        <w:ind w:firstLine="480" w:firstLineChars="200"/>
        <w:rPr>
          <w:rFonts w:hAnsi="宋体"/>
          <w:sz w:val="24"/>
        </w:rPr>
      </w:pPr>
      <w:r>
        <w:rPr>
          <w:rFonts w:hint="eastAsia" w:hAnsi="宋体"/>
          <w:sz w:val="24"/>
        </w:rPr>
        <w:t>④</w:t>
      </w:r>
      <w:r>
        <w:rPr>
          <w:rFonts w:hAnsi="宋体"/>
          <w:sz w:val="24"/>
        </w:rPr>
        <w:t>景观风貌引导</w:t>
      </w:r>
    </w:p>
    <w:p>
      <w:pPr>
        <w:spacing w:line="500" w:lineRule="exact"/>
        <w:ind w:firstLine="480" w:firstLineChars="200"/>
        <w:rPr>
          <w:rFonts w:hAnsi="宋体"/>
          <w:sz w:val="24"/>
        </w:rPr>
      </w:pPr>
      <w:r>
        <w:rPr>
          <w:rFonts w:hAnsi="宋体"/>
          <w:sz w:val="24"/>
        </w:rPr>
        <w:t>从市政道路空间、慢行道路空间以及沿路的环境设施管控等角度对重要街道空间分类提出空间设计引导，有效提升产业园形象。</w:t>
      </w:r>
    </w:p>
    <w:p>
      <w:pPr>
        <w:spacing w:line="500" w:lineRule="exact"/>
        <w:ind w:firstLine="480" w:firstLineChars="200"/>
        <w:rPr>
          <w:rFonts w:hAnsi="宋体"/>
          <w:sz w:val="24"/>
        </w:rPr>
      </w:pPr>
      <w:r>
        <w:rPr>
          <w:rFonts w:hAnsi="宋体"/>
          <w:sz w:val="24"/>
        </w:rPr>
        <w:t>根据功能差异，明确科研、居住、工业等不同类型建筑风格，对各类建筑体量、材料、色彩等提出管控要求。此外，对开放空间环境塑造提出绿化铺装、城市家具、标识系统等方面提出引导要求。</w:t>
      </w:r>
    </w:p>
    <w:p>
      <w:pPr>
        <w:spacing w:line="500" w:lineRule="exact"/>
        <w:ind w:firstLine="480" w:firstLineChars="200"/>
        <w:rPr>
          <w:rFonts w:hAnsi="宋体"/>
          <w:sz w:val="24"/>
        </w:rPr>
      </w:pPr>
      <w:r>
        <w:rPr>
          <w:rFonts w:hint="eastAsia" w:hAnsi="宋体"/>
          <w:sz w:val="24"/>
        </w:rPr>
        <w:t>⑤</w:t>
      </w:r>
      <w:r>
        <w:rPr>
          <w:rFonts w:hAnsi="宋体"/>
          <w:sz w:val="24"/>
        </w:rPr>
        <w:t>实施时序规划</w:t>
      </w:r>
    </w:p>
    <w:p>
      <w:pPr>
        <w:spacing w:line="500" w:lineRule="exact"/>
        <w:ind w:firstLine="480" w:firstLineChars="200"/>
        <w:rPr>
          <w:rFonts w:hAnsi="宋体"/>
          <w:sz w:val="24"/>
        </w:rPr>
      </w:pPr>
      <w:r>
        <w:rPr>
          <w:rFonts w:hAnsi="宋体"/>
          <w:sz w:val="24"/>
        </w:rPr>
        <w:t>包括开发时序和弹性控制。结合开发模式研究，提出科学合理的开发</w:t>
      </w:r>
      <w:bookmarkStart w:id="1" w:name="_GoBack"/>
      <w:bookmarkEnd w:id="1"/>
      <w:r>
        <w:rPr>
          <w:rFonts w:hAnsi="宋体"/>
          <w:sz w:val="24"/>
        </w:rPr>
        <w:t>时序，兼顾城市形象与开发效益。充分考虑开发项目的弹性和不确定性，加强对功能、交通、容积率等内容的弹性研究以满足适应不同项目的落地要求。</w:t>
      </w:r>
    </w:p>
    <w:p>
      <w:pPr>
        <w:spacing w:line="500" w:lineRule="exact"/>
        <w:ind w:firstLine="480" w:firstLineChars="200"/>
        <w:rPr>
          <w:rFonts w:hAnsi="宋体"/>
          <w:sz w:val="24"/>
          <w:highlight w:val="none"/>
        </w:rPr>
      </w:pPr>
      <w:r>
        <w:rPr>
          <w:rFonts w:hint="eastAsia" w:hAnsi="宋体"/>
          <w:sz w:val="24"/>
          <w:highlight w:val="none"/>
        </w:rPr>
        <w:t>4、成果要求（成交后，成交单位提供）：</w:t>
      </w:r>
    </w:p>
    <w:p>
      <w:pPr>
        <w:spacing w:line="500" w:lineRule="exact"/>
        <w:ind w:firstLine="480" w:firstLineChars="200"/>
        <w:rPr>
          <w:rFonts w:hAnsi="宋体"/>
          <w:sz w:val="24"/>
          <w:highlight w:val="none"/>
        </w:rPr>
      </w:pPr>
      <w:r>
        <w:rPr>
          <w:rFonts w:hint="eastAsia" w:hAnsi="宋体"/>
          <w:sz w:val="24"/>
          <w:highlight w:val="none"/>
        </w:rPr>
        <w:t>1）提交成果包括纸质文件及相应的电子文件。具体内容为：规划成果图册6套（A3规格）；电子文件1套（</w:t>
      </w:r>
      <w:r>
        <w:rPr>
          <w:rFonts w:hint="eastAsia" w:hAnsi="宋体"/>
          <w:color w:val="FF0000"/>
          <w:sz w:val="24"/>
          <w:highlight w:val="none"/>
        </w:rPr>
        <w:t>U盘</w:t>
      </w:r>
      <w:r>
        <w:rPr>
          <w:rFonts w:hint="eastAsia" w:hAnsi="宋体"/>
          <w:sz w:val="24"/>
          <w:highlight w:val="none"/>
        </w:rPr>
        <w:t>包括全部的文档文件、图片文件、</w:t>
      </w:r>
      <w:r>
        <w:rPr>
          <w:rFonts w:hint="eastAsia" w:hAnsi="宋体"/>
          <w:color w:val="FF0000"/>
          <w:sz w:val="24"/>
          <w:highlight w:val="none"/>
        </w:rPr>
        <w:t>过程汇报稿</w:t>
      </w:r>
      <w:r>
        <w:rPr>
          <w:rFonts w:hint="eastAsia" w:hAnsi="宋体"/>
          <w:sz w:val="24"/>
          <w:highlight w:val="none"/>
        </w:rPr>
        <w:t>和CAD</w:t>
      </w:r>
      <w:r>
        <w:rPr>
          <w:rFonts w:hint="eastAsia" w:hAnsi="宋体"/>
          <w:color w:val="FF0000"/>
          <w:sz w:val="24"/>
          <w:highlight w:val="none"/>
        </w:rPr>
        <w:t>四</w:t>
      </w:r>
      <w:r>
        <w:rPr>
          <w:rFonts w:hint="eastAsia" w:hAnsi="宋体"/>
          <w:sz w:val="24"/>
          <w:highlight w:val="none"/>
        </w:rPr>
        <w:t>部分组成）。成果的文字应以中文为准；度量单位按公制标准。</w:t>
      </w:r>
    </w:p>
    <w:p>
      <w:pPr>
        <w:spacing w:line="500" w:lineRule="exact"/>
        <w:ind w:firstLine="480" w:firstLineChars="200"/>
        <w:rPr>
          <w:rFonts w:hAnsi="宋体"/>
          <w:sz w:val="24"/>
          <w:highlight w:val="none"/>
        </w:rPr>
      </w:pPr>
      <w:r>
        <w:rPr>
          <w:rFonts w:hint="eastAsia" w:hAnsi="宋体"/>
          <w:sz w:val="24"/>
          <w:highlight w:val="none"/>
        </w:rPr>
        <w:t>2）产业园产业用地更新规划设计部分：包括区位分析、用地现状及现有规划梳理，目标定位、功能布局、更新规划方法与策略、整体空间设计等，包含更新资源评价、更新方式引导、更新实施时序、用地布局及结构、交通体系、水绿空间和公共设施等相关内容及图纸。</w:t>
      </w:r>
    </w:p>
    <w:p>
      <w:pPr>
        <w:spacing w:line="500" w:lineRule="exact"/>
        <w:ind w:firstLine="480" w:firstLineChars="200"/>
        <w:rPr>
          <w:rFonts w:hAnsi="宋体"/>
          <w:sz w:val="24"/>
          <w:highlight w:val="none"/>
        </w:rPr>
      </w:pPr>
      <w:r>
        <w:rPr>
          <w:rFonts w:hint="eastAsia" w:hAnsi="宋体"/>
          <w:sz w:val="24"/>
          <w:highlight w:val="none"/>
        </w:rPr>
        <w:t>3）航空航天产业园城市设计部分：表达总体平面布局和空间形态设计等相关内容,包括城市设计总平面图、功能结构图、道路系统规划图、慢行交通及公共交通规划图、水系及绿化景观设计、公共空间设计、重要界面引导、效果图，以及其他表达规划设计意图的分析图等。</w:t>
      </w:r>
    </w:p>
    <w:p>
      <w:pPr>
        <w:spacing w:line="500" w:lineRule="exact"/>
        <w:ind w:firstLine="482" w:firstLineChars="200"/>
        <w:rPr>
          <w:rFonts w:hAnsi="宋体"/>
          <w:b/>
          <w:sz w:val="24"/>
        </w:rPr>
      </w:pPr>
      <w:r>
        <w:rPr>
          <w:rFonts w:hAnsi="宋体"/>
          <w:b/>
          <w:sz w:val="24"/>
        </w:rPr>
        <w:t>（四）采购标的的数量、采购项目交付或者实施的时间和地点：</w:t>
      </w:r>
    </w:p>
    <w:p>
      <w:pPr>
        <w:spacing w:line="500" w:lineRule="exact"/>
        <w:ind w:firstLine="480" w:firstLineChars="200"/>
        <w:rPr>
          <w:rFonts w:hAnsi="宋体"/>
          <w:sz w:val="24"/>
        </w:rPr>
      </w:pPr>
      <w:r>
        <w:rPr>
          <w:rFonts w:hAnsi="宋体"/>
          <w:sz w:val="24"/>
        </w:rPr>
        <w:t>1</w:t>
      </w:r>
      <w:r>
        <w:rPr>
          <w:rFonts w:hint="eastAsia" w:hAnsi="宋体"/>
          <w:sz w:val="24"/>
        </w:rPr>
        <w:t>、计划服务期：合同签订后，至项目完结。（预计服务周期：6个月）</w:t>
      </w:r>
      <w:r>
        <w:rPr>
          <w:rFonts w:hAnsi="宋体"/>
          <w:sz w:val="24"/>
        </w:rPr>
        <w:t>。</w:t>
      </w:r>
    </w:p>
    <w:p>
      <w:pPr>
        <w:spacing w:line="500" w:lineRule="exact"/>
        <w:ind w:firstLine="480" w:firstLineChars="200"/>
        <w:rPr>
          <w:rFonts w:hAnsi="宋体"/>
          <w:sz w:val="24"/>
        </w:rPr>
      </w:pPr>
      <w:r>
        <w:rPr>
          <w:rFonts w:hint="eastAsia" w:hAnsi="宋体"/>
          <w:sz w:val="24"/>
        </w:rPr>
        <w:t>2</w:t>
      </w:r>
      <w:r>
        <w:rPr>
          <w:rFonts w:hAnsi="宋体"/>
          <w:sz w:val="24"/>
        </w:rPr>
        <w:t>、工作计划：</w:t>
      </w:r>
    </w:p>
    <w:p>
      <w:pPr>
        <w:spacing w:line="500" w:lineRule="exact"/>
        <w:ind w:firstLine="480" w:firstLineChars="200"/>
        <w:rPr>
          <w:rFonts w:hAnsi="宋体"/>
          <w:sz w:val="24"/>
        </w:rPr>
      </w:pPr>
      <w:r>
        <w:rPr>
          <w:rFonts w:hint="eastAsia" w:hAnsi="宋体"/>
          <w:sz w:val="24"/>
        </w:rPr>
        <w:t>1）第一阶段：初步规划方案构思（30天左右）</w:t>
      </w:r>
    </w:p>
    <w:p>
      <w:pPr>
        <w:spacing w:line="500" w:lineRule="exact"/>
        <w:ind w:firstLine="480" w:firstLineChars="200"/>
        <w:rPr>
          <w:rFonts w:hAnsi="宋体"/>
          <w:sz w:val="24"/>
        </w:rPr>
      </w:pPr>
      <w:r>
        <w:rPr>
          <w:rFonts w:hint="eastAsia" w:hAnsi="宋体"/>
          <w:sz w:val="24"/>
        </w:rPr>
        <w:t>2）第二阶段：方案深化汇报（30天左右），根据修改要求形成规划用地中期成果，并深化形成城市设计方案初稿。</w:t>
      </w:r>
    </w:p>
    <w:p>
      <w:pPr>
        <w:spacing w:line="500" w:lineRule="exact"/>
        <w:ind w:firstLine="480" w:firstLineChars="200"/>
        <w:rPr>
          <w:rFonts w:hAnsi="宋体"/>
          <w:sz w:val="24"/>
        </w:rPr>
      </w:pPr>
      <w:r>
        <w:rPr>
          <w:rFonts w:hint="eastAsia" w:hAnsi="宋体"/>
          <w:sz w:val="24"/>
        </w:rPr>
        <w:t>3）第三阶段：中期方案汇报（30天左右），提交整体研究框架及主要研究内容，并向委托方汇报。</w:t>
      </w:r>
    </w:p>
    <w:p>
      <w:pPr>
        <w:spacing w:line="500" w:lineRule="exact"/>
        <w:ind w:firstLine="480" w:firstLineChars="200"/>
        <w:rPr>
          <w:rFonts w:hAnsi="宋体"/>
          <w:sz w:val="24"/>
        </w:rPr>
      </w:pPr>
      <w:r>
        <w:rPr>
          <w:rFonts w:hint="eastAsia" w:hAnsi="宋体"/>
          <w:sz w:val="24"/>
        </w:rPr>
        <w:t>4）第四阶段：深化城市设计成果（30天左右），完善整体成果并深化洛南新城城市设计。</w:t>
      </w:r>
    </w:p>
    <w:p>
      <w:pPr>
        <w:spacing w:line="500" w:lineRule="exact"/>
        <w:ind w:firstLine="480" w:firstLineChars="200"/>
        <w:rPr>
          <w:rFonts w:hAnsi="宋体"/>
          <w:sz w:val="24"/>
        </w:rPr>
      </w:pPr>
      <w:r>
        <w:rPr>
          <w:rFonts w:hint="eastAsia" w:hAnsi="宋体"/>
          <w:sz w:val="24"/>
        </w:rPr>
        <w:t>5）第五阶段：项目评审（30天），形成完整成果，提交专家评审。</w:t>
      </w:r>
    </w:p>
    <w:p>
      <w:pPr>
        <w:spacing w:line="500" w:lineRule="exact"/>
        <w:ind w:firstLine="480" w:firstLineChars="200"/>
        <w:rPr>
          <w:rFonts w:hAnsi="宋体"/>
          <w:sz w:val="24"/>
        </w:rPr>
      </w:pPr>
      <w:r>
        <w:rPr>
          <w:rFonts w:hint="eastAsia" w:hAnsi="宋体"/>
          <w:sz w:val="24"/>
        </w:rPr>
        <w:t>6）第六阶段：成果编制（20天），编制最终成果并提交</w:t>
      </w:r>
      <w:r>
        <w:rPr>
          <w:rFonts w:hAnsi="宋体"/>
          <w:sz w:val="24"/>
        </w:rPr>
        <w:t>。</w:t>
      </w:r>
    </w:p>
    <w:p>
      <w:pPr>
        <w:spacing w:line="500" w:lineRule="exact"/>
        <w:ind w:firstLine="480" w:firstLineChars="200"/>
        <w:rPr>
          <w:rFonts w:hAnsi="宋体"/>
          <w:sz w:val="24"/>
        </w:rPr>
      </w:pPr>
      <w:r>
        <w:rPr>
          <w:rFonts w:hint="eastAsia" w:hAnsi="宋体"/>
          <w:sz w:val="24"/>
        </w:rPr>
        <w:t>3</w:t>
      </w:r>
      <w:r>
        <w:rPr>
          <w:rFonts w:hAnsi="宋体"/>
          <w:sz w:val="24"/>
        </w:rPr>
        <w:t>、项目交付地点：无锡市惠山区洛社镇人民政府</w:t>
      </w:r>
      <w:r>
        <w:rPr>
          <w:rFonts w:hint="eastAsia" w:hAnsi="宋体"/>
          <w:sz w:val="24"/>
        </w:rPr>
        <w:t>。</w:t>
      </w:r>
    </w:p>
    <w:p>
      <w:pPr>
        <w:spacing w:line="500" w:lineRule="exact"/>
        <w:ind w:firstLine="482" w:firstLineChars="200"/>
        <w:rPr>
          <w:rFonts w:hAnsi="宋体"/>
          <w:b/>
          <w:sz w:val="24"/>
        </w:rPr>
      </w:pPr>
      <w:r>
        <w:rPr>
          <w:rFonts w:hAnsi="宋体"/>
          <w:b/>
          <w:sz w:val="24"/>
        </w:rPr>
        <w:t>（五）采购标的需满足的服务标准、期限、效率等要求：</w:t>
      </w:r>
    </w:p>
    <w:p>
      <w:pPr>
        <w:spacing w:line="500" w:lineRule="exact"/>
        <w:ind w:firstLine="480" w:firstLineChars="200"/>
        <w:rPr>
          <w:rFonts w:hAnsi="宋体"/>
          <w:sz w:val="24"/>
        </w:rPr>
      </w:pPr>
      <w:r>
        <w:rPr>
          <w:rFonts w:hint="eastAsia" w:hAnsi="宋体"/>
          <w:sz w:val="24"/>
        </w:rPr>
        <w:t>1、服务</w:t>
      </w:r>
      <w:r>
        <w:rPr>
          <w:rFonts w:hAnsi="宋体"/>
          <w:sz w:val="24"/>
        </w:rPr>
        <w:t>标准：</w:t>
      </w:r>
      <w:r>
        <w:rPr>
          <w:rFonts w:hint="eastAsia" w:hAnsi="宋体"/>
          <w:sz w:val="24"/>
        </w:rPr>
        <w:t>符合国家相关标准、行业标准、地方标准，并通过专家评审</w:t>
      </w:r>
      <w:r>
        <w:rPr>
          <w:rFonts w:hAnsi="宋体"/>
          <w:sz w:val="24"/>
        </w:rPr>
        <w:t>。</w:t>
      </w:r>
    </w:p>
    <w:p>
      <w:pPr>
        <w:spacing w:line="500" w:lineRule="exact"/>
        <w:ind w:firstLine="480" w:firstLineChars="200"/>
        <w:rPr>
          <w:rFonts w:hAnsi="宋体"/>
          <w:sz w:val="24"/>
        </w:rPr>
      </w:pPr>
      <w:r>
        <w:rPr>
          <w:rFonts w:hint="eastAsia" w:hAnsi="宋体"/>
          <w:sz w:val="24"/>
        </w:rPr>
        <w:t>2、服务</w:t>
      </w:r>
      <w:r>
        <w:rPr>
          <w:rFonts w:hAnsi="宋体"/>
          <w:sz w:val="24"/>
        </w:rPr>
        <w:t>期限：</w:t>
      </w:r>
      <w:r>
        <w:rPr>
          <w:rFonts w:hint="eastAsia" w:asciiTheme="minorEastAsia" w:hAnsiTheme="minorEastAsia" w:eastAsiaTheme="minorEastAsia" w:cstheme="minorEastAsia"/>
          <w:sz w:val="24"/>
          <w:szCs w:val="24"/>
        </w:rPr>
        <w:t>合同签订后，至项目完结。（预计服务周期：6个月）</w:t>
      </w:r>
      <w:r>
        <w:rPr>
          <w:rFonts w:hAnsi="宋体"/>
          <w:sz w:val="24"/>
        </w:rPr>
        <w:t>。</w:t>
      </w:r>
    </w:p>
    <w:p>
      <w:pPr>
        <w:spacing w:line="500" w:lineRule="exact"/>
        <w:ind w:firstLine="482" w:firstLineChars="200"/>
        <w:rPr>
          <w:rFonts w:hAnsi="宋体"/>
          <w:b/>
          <w:sz w:val="24"/>
        </w:rPr>
      </w:pPr>
      <w:r>
        <w:rPr>
          <w:rFonts w:hAnsi="宋体"/>
          <w:b/>
          <w:sz w:val="24"/>
        </w:rPr>
        <w:t>（六）采购标的的验收标准：</w:t>
      </w:r>
    </w:p>
    <w:p>
      <w:pPr>
        <w:spacing w:line="500" w:lineRule="exact"/>
        <w:ind w:firstLine="480" w:firstLineChars="200"/>
        <w:rPr>
          <w:rFonts w:hAnsi="宋体"/>
          <w:sz w:val="24"/>
        </w:rPr>
      </w:pPr>
      <w:bookmarkStart w:id="0" w:name="_Hlk529105694"/>
      <w:r>
        <w:rPr>
          <w:rFonts w:hint="eastAsia" w:hAnsi="宋体"/>
          <w:sz w:val="24"/>
        </w:rPr>
        <w:t>1、对照服务内容、工作方案和工作计划，核对完成情况。</w:t>
      </w:r>
    </w:p>
    <w:p>
      <w:pPr>
        <w:spacing w:line="500" w:lineRule="exact"/>
        <w:ind w:firstLine="480" w:firstLineChars="200"/>
        <w:rPr>
          <w:rFonts w:hAnsi="宋体"/>
          <w:sz w:val="24"/>
        </w:rPr>
      </w:pPr>
      <w:r>
        <w:rPr>
          <w:rFonts w:hint="eastAsia" w:hAnsi="宋体"/>
          <w:sz w:val="24"/>
        </w:rPr>
        <w:t>2、采购人与成交供应商签订合同，根据招标文件规定和成交供应商的投标承诺约定具体事项，成交供应商若发生违约行为，采购人有权终止合同的履行。</w:t>
      </w:r>
    </w:p>
    <w:p>
      <w:pPr>
        <w:spacing w:line="500" w:lineRule="exact"/>
        <w:ind w:firstLine="480" w:firstLineChars="200"/>
        <w:rPr>
          <w:rFonts w:hAnsi="宋体"/>
          <w:sz w:val="24"/>
        </w:rPr>
      </w:pPr>
      <w:r>
        <w:rPr>
          <w:rFonts w:hint="eastAsia" w:hAnsi="宋体"/>
          <w:sz w:val="24"/>
        </w:rPr>
        <w:t>3、成交供应商应接受采购人对本项目的监督和考核，必须与采购人紧密配合，准确把握需求并快速响应采购人需求存在的变化。成交供应商应通过采购人考核、检查验收，如与要求不符，成交供应商必须无条件的整改，对采购人造成损失，照价赔偿。</w:t>
      </w:r>
    </w:p>
    <w:bookmarkEnd w:id="0"/>
    <w:p>
      <w:pPr>
        <w:spacing w:line="360" w:lineRule="auto"/>
        <w:ind w:firstLine="482" w:firstLineChars="200"/>
        <w:rPr>
          <w:rFonts w:hAnsi="宋体"/>
          <w:b/>
          <w:sz w:val="24"/>
        </w:rPr>
      </w:pPr>
      <w:r>
        <w:rPr>
          <w:rFonts w:hAnsi="宋体"/>
          <w:b/>
          <w:sz w:val="24"/>
        </w:rPr>
        <w:t>（七）采购标的的其他技术、服务等要求：</w:t>
      </w:r>
    </w:p>
    <w:p>
      <w:pPr>
        <w:adjustRightInd w:val="0"/>
        <w:snapToGrid w:val="0"/>
        <w:spacing w:line="360" w:lineRule="auto"/>
        <w:ind w:firstLine="480" w:firstLineChars="200"/>
        <w:rPr>
          <w:rFonts w:ascii="宋体" w:hAnsi="宋体" w:cs="宋体"/>
          <w:kern w:val="0"/>
          <w:sz w:val="24"/>
          <w:szCs w:val="24"/>
          <w:u w:color="000000"/>
        </w:rPr>
      </w:pPr>
      <w:r>
        <w:rPr>
          <w:rFonts w:hint="eastAsia" w:asciiTheme="minorEastAsia" w:hAnsiTheme="minorEastAsia" w:eastAsiaTheme="minorEastAsia" w:cstheme="minorEastAsia"/>
          <w:sz w:val="24"/>
          <w:szCs w:val="24"/>
        </w:rPr>
        <w:t>投标供应商应指定项目联系人与采购人保持联系，负责处理与本项目有关的一切事务，包括提交和接收相关的资料、信息及指示等。项目联系人负责与采购人进行工作对接，及时充分协调项目实施阶段的组织和协调工作，包括合同谈判和合同履行等内容。</w:t>
      </w:r>
    </w:p>
    <w:p>
      <w:pPr>
        <w:spacing w:line="360" w:lineRule="auto"/>
        <w:jc w:val="center"/>
        <w:rPr>
          <w:rFonts w:ascii="黑体" w:eastAsia="黑体"/>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YTczYTJhZDgzZTIxZjg5ZDJmYWU3NjkyMWFkMzYifQ=="/>
  </w:docVars>
  <w:rsids>
    <w:rsidRoot w:val="34673F92"/>
    <w:rsid w:val="004D0AA2"/>
    <w:rsid w:val="00631D67"/>
    <w:rsid w:val="01EA636A"/>
    <w:rsid w:val="023141EB"/>
    <w:rsid w:val="031E276F"/>
    <w:rsid w:val="061834A6"/>
    <w:rsid w:val="0A595E3B"/>
    <w:rsid w:val="0CE265BB"/>
    <w:rsid w:val="0DBE38B4"/>
    <w:rsid w:val="117E7AC5"/>
    <w:rsid w:val="18A237AC"/>
    <w:rsid w:val="1CAF4807"/>
    <w:rsid w:val="1D700DEE"/>
    <w:rsid w:val="1E7F010E"/>
    <w:rsid w:val="1EFA7794"/>
    <w:rsid w:val="29107C85"/>
    <w:rsid w:val="2BEF61A7"/>
    <w:rsid w:val="33695F86"/>
    <w:rsid w:val="3433050E"/>
    <w:rsid w:val="34673F92"/>
    <w:rsid w:val="35A40002"/>
    <w:rsid w:val="370B658B"/>
    <w:rsid w:val="3ED74846"/>
    <w:rsid w:val="41E81277"/>
    <w:rsid w:val="42DA7DD8"/>
    <w:rsid w:val="48325481"/>
    <w:rsid w:val="4E3B1367"/>
    <w:rsid w:val="50D6330E"/>
    <w:rsid w:val="52A77517"/>
    <w:rsid w:val="531B1FA6"/>
    <w:rsid w:val="556F5ADF"/>
    <w:rsid w:val="5A802A56"/>
    <w:rsid w:val="5B1907B8"/>
    <w:rsid w:val="60163727"/>
    <w:rsid w:val="6844104D"/>
    <w:rsid w:val="6A1E157E"/>
    <w:rsid w:val="74A0760B"/>
    <w:rsid w:val="78032380"/>
    <w:rsid w:val="79513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楷体_GB2312" w:eastAsia="楷体_GB2312"/>
      <w:b/>
      <w:sz w:val="28"/>
    </w:rPr>
  </w:style>
  <w:style w:type="paragraph" w:styleId="4">
    <w:name w:val="heading 4"/>
    <w:basedOn w:val="1"/>
    <w:next w:val="1"/>
    <w:qFormat/>
    <w:uiPriority w:val="0"/>
    <w:pPr>
      <w:keepNext/>
      <w:jc w:val="center"/>
      <w:outlineLvl w:val="3"/>
    </w:pPr>
    <w:rPr>
      <w:rFonts w:eastAsia="楷体_GB2312"/>
      <w:b/>
      <w:bCs/>
      <w:sz w:val="13"/>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5">
    <w:name w:val="Body Text Indent"/>
    <w:basedOn w:val="1"/>
    <w:qFormat/>
    <w:uiPriority w:val="0"/>
    <w:pPr>
      <w:ind w:firstLine="576"/>
    </w:pPr>
    <w:rPr>
      <w:b/>
      <w:sz w:val="30"/>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5"/>
    <w:next w:val="1"/>
    <w:unhideWhenUsed/>
    <w:qFormat/>
    <w:uiPriority w:val="99"/>
    <w:pPr>
      <w:ind w:firstLine="420" w:firstLineChars="200"/>
    </w:p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无间隔1"/>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5882</Words>
  <Characters>5933</Characters>
  <Lines>42</Lines>
  <Paragraphs>12</Paragraphs>
  <TotalTime>1</TotalTime>
  <ScaleCrop>false</ScaleCrop>
  <LinksUpToDate>false</LinksUpToDate>
  <CharactersWithSpaces>5937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2022-08-23T08:51:00Z</dcterms:created>
  <dc:creator>涼城</dc:creator>
  <cp:lastModifiedBy>涼城</cp:lastModifiedBy>
  <dcterms:modified xsi:type="dcterms:W3CDTF">2022-08-23T09:11:58Z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66D91251774E4F8CA9CC82CF562699FA</vt:lpwstr>
  </property>
</Properties>
</file>