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400" w:lineRule="exact"/>
        <w:jc w:val="center"/>
        <w:rPr>
          <w:rFonts w:hAnsi="宋体" w:cs="宋体"/>
          <w:bCs/>
          <w:sz w:val="30"/>
          <w:szCs w:val="30"/>
        </w:rPr>
      </w:pPr>
      <w:r>
        <w:rPr>
          <w:rFonts w:hint="eastAsia" w:hAnsi="宋体" w:cs="宋体"/>
          <w:b/>
          <w:sz w:val="30"/>
          <w:szCs w:val="30"/>
        </w:rPr>
        <w:t>项目技术要求和有关说明</w:t>
      </w:r>
    </w:p>
    <w:p>
      <w:pPr>
        <w:tabs>
          <w:tab w:val="left" w:pos="3144"/>
        </w:tabs>
        <w:ind w:firstLine="482" w:firstLineChars="200"/>
        <w:outlineLvl w:val="0"/>
        <w:rPr>
          <w:rFonts w:hAnsi="宋体" w:cs="宋体"/>
          <w:b/>
          <w:kern w:val="2"/>
          <w:sz w:val="24"/>
          <w:szCs w:val="24"/>
        </w:rPr>
      </w:pPr>
      <w:r>
        <w:rPr>
          <w:rFonts w:hint="eastAsia" w:hAnsi="宋体" w:cs="宋体"/>
          <w:b/>
          <w:kern w:val="2"/>
          <w:sz w:val="24"/>
          <w:szCs w:val="24"/>
        </w:rPr>
        <w:t>一、采购标的需实现的功能或者目标，以及为落实政府采购政策需满足的要求:</w:t>
      </w:r>
    </w:p>
    <w:p>
      <w:pPr>
        <w:widowControl/>
        <w:spacing w:line="460" w:lineRule="exact"/>
        <w:ind w:firstLine="470" w:firstLineChars="196"/>
        <w:jc w:val="left"/>
        <w:rPr>
          <w:rFonts w:hAnsi="宋体" w:cs="宋体"/>
          <w:sz w:val="24"/>
          <w:szCs w:val="24"/>
        </w:rPr>
      </w:pPr>
      <w:r>
        <w:rPr>
          <w:rFonts w:hint="eastAsia" w:hAnsi="宋体" w:cs="宋体"/>
          <w:sz w:val="24"/>
          <w:szCs w:val="24"/>
        </w:rPr>
        <w:t>1.采购标的需实现的功能或者目标：保安服务项目。</w:t>
      </w:r>
    </w:p>
    <w:p>
      <w:pPr>
        <w:widowControl/>
        <w:spacing w:line="460" w:lineRule="exact"/>
        <w:ind w:firstLine="470" w:firstLineChars="196"/>
        <w:jc w:val="left"/>
        <w:rPr>
          <w:rFonts w:hAnsi="宋体" w:cs="宋体"/>
          <w:sz w:val="24"/>
          <w:szCs w:val="24"/>
        </w:rPr>
      </w:pPr>
      <w:r>
        <w:rPr>
          <w:rFonts w:hint="eastAsia" w:hAnsi="宋体" w:cs="宋体"/>
          <w:sz w:val="24"/>
          <w:szCs w:val="24"/>
        </w:rPr>
        <w:t>服务范围：</w:t>
      </w:r>
      <w:r>
        <w:rPr>
          <w:rFonts w:hint="eastAsia" w:hAnsi="宋体" w:cs="宋体"/>
          <w:sz w:val="24"/>
          <w:szCs w:val="24"/>
          <w:highlight w:val="none"/>
        </w:rPr>
        <w:t>无锡经济开发区公共资源服务中心</w:t>
      </w:r>
      <w:r>
        <w:rPr>
          <w:rFonts w:hint="eastAsia" w:hAnsi="宋体" w:cs="宋体"/>
          <w:sz w:val="24"/>
          <w:szCs w:val="24"/>
        </w:rPr>
        <w:t>保安服务。</w:t>
      </w:r>
    </w:p>
    <w:p>
      <w:pPr>
        <w:widowControl/>
        <w:shd w:val="clear" w:color="auto" w:fill="FFFFFF"/>
        <w:adjustRightInd w:val="0"/>
        <w:snapToGrid w:val="0"/>
        <w:spacing w:line="440" w:lineRule="exact"/>
        <w:ind w:firstLine="480" w:firstLineChars="200"/>
        <w:jc w:val="left"/>
        <w:rPr>
          <w:rFonts w:hAnsi="宋体" w:cs="宋体"/>
          <w:sz w:val="24"/>
          <w:szCs w:val="24"/>
        </w:rPr>
      </w:pPr>
      <w:r>
        <w:rPr>
          <w:rFonts w:hint="eastAsia" w:hAnsi="宋体" w:cs="宋体"/>
          <w:sz w:val="24"/>
          <w:szCs w:val="24"/>
        </w:rPr>
        <w:t>2.为落实政府采购政策需满足的要求：</w:t>
      </w:r>
    </w:p>
    <w:p>
      <w:pPr>
        <w:widowControl/>
        <w:shd w:val="clear" w:color="auto" w:fill="FFFFFF"/>
        <w:adjustRightInd w:val="0"/>
        <w:snapToGrid w:val="0"/>
        <w:spacing w:line="440" w:lineRule="exact"/>
        <w:ind w:firstLine="480" w:firstLineChars="200"/>
        <w:jc w:val="left"/>
        <w:rPr>
          <w:rFonts w:hAnsi="宋体" w:cs="宋体"/>
        </w:rPr>
      </w:pPr>
      <w:r>
        <w:rPr>
          <w:rFonts w:hint="eastAsia" w:hAnsi="宋体" w:cs="宋体"/>
          <w:sz w:val="24"/>
          <w:szCs w:val="24"/>
        </w:rPr>
        <w:t>所投产品属于节能产品政府采购品目清单（政府强制采购节能产品除外）、环境标志产品政府采购品目清单范围内的，提供由国家确定的认证机构（目前仅根据《市场监管总局关于发布参与实施政府采购节能产品、环境标志产品认证机构名录的公告》（2019年第16号）中确认的《参与实施政府采购节能产品认证机构名录》《参与实施政府采购环境标志产品认证机构名录》）出具的、处于有效期之内的节能产品认证证书、环境标志产品认证证书。注：同一产品同时具备节能产品认证证书、环境标志产品认证证书的，不重复计分。</w:t>
      </w:r>
    </w:p>
    <w:p>
      <w:pPr>
        <w:widowControl/>
        <w:spacing w:line="460" w:lineRule="exact"/>
        <w:jc w:val="left"/>
        <w:rPr>
          <w:rFonts w:hAnsi="宋体" w:cs="宋体"/>
          <w:sz w:val="24"/>
          <w:szCs w:val="24"/>
        </w:rPr>
      </w:pPr>
      <w:r>
        <w:rPr>
          <w:rFonts w:hint="eastAsia" w:hAnsi="宋体" w:cs="宋体"/>
          <w:b/>
          <w:kern w:val="2"/>
          <w:sz w:val="24"/>
          <w:szCs w:val="24"/>
        </w:rPr>
        <w:t>二、</w:t>
      </w:r>
      <w:r>
        <w:rPr>
          <w:rFonts w:hint="eastAsia" w:hAnsi="宋体" w:cs="宋体"/>
          <w:b/>
          <w:bCs/>
          <w:kern w:val="2"/>
          <w:sz w:val="24"/>
          <w:szCs w:val="24"/>
        </w:rPr>
        <w:t>采购标的需执行的国家相关标准、行业标准、地方标准或者其他标准、规范：</w:t>
      </w:r>
    </w:p>
    <w:p>
      <w:pPr>
        <w:widowControl/>
        <w:shd w:val="clear" w:color="auto" w:fill="FFFFFF"/>
        <w:adjustRightInd w:val="0"/>
        <w:snapToGrid w:val="0"/>
        <w:spacing w:line="440" w:lineRule="exact"/>
        <w:ind w:firstLine="480" w:firstLineChars="200"/>
        <w:jc w:val="left"/>
        <w:rPr>
          <w:rFonts w:hAnsi="宋体" w:cs="宋体"/>
          <w:sz w:val="24"/>
          <w:szCs w:val="24"/>
        </w:rPr>
      </w:pPr>
      <w:r>
        <w:rPr>
          <w:rFonts w:hint="eastAsia" w:hAnsi="宋体" w:cs="宋体"/>
          <w:sz w:val="24"/>
          <w:szCs w:val="24"/>
        </w:rPr>
        <w:t>1.国务院《保安服务管理条例》；</w:t>
      </w:r>
    </w:p>
    <w:p>
      <w:pPr>
        <w:widowControl/>
        <w:shd w:val="clear" w:color="auto" w:fill="FFFFFF"/>
        <w:adjustRightInd w:val="0"/>
        <w:snapToGrid w:val="0"/>
        <w:spacing w:line="440" w:lineRule="exact"/>
        <w:ind w:firstLine="480" w:firstLineChars="200"/>
        <w:jc w:val="left"/>
        <w:rPr>
          <w:rFonts w:hAnsi="宋体" w:cs="宋体"/>
          <w:sz w:val="24"/>
          <w:szCs w:val="24"/>
        </w:rPr>
      </w:pPr>
      <w:r>
        <w:rPr>
          <w:rFonts w:hint="eastAsia" w:hAnsi="宋体" w:cs="宋体"/>
          <w:sz w:val="24"/>
          <w:szCs w:val="24"/>
        </w:rPr>
        <w:t>2.其他法律法规以及江苏省和无锡市行业主管部门颁布的相关文件规定。</w:t>
      </w:r>
    </w:p>
    <w:p>
      <w:pPr>
        <w:spacing w:line="440" w:lineRule="exact"/>
        <w:rPr>
          <w:rFonts w:hAnsi="宋体" w:cs="宋体"/>
          <w:sz w:val="24"/>
          <w:szCs w:val="24"/>
        </w:rPr>
      </w:pPr>
      <w:r>
        <w:rPr>
          <w:rFonts w:hint="eastAsia" w:hAnsi="宋体" w:cs="宋体"/>
          <w:b/>
          <w:kern w:val="2"/>
          <w:sz w:val="24"/>
          <w:szCs w:val="24"/>
        </w:rPr>
        <w:t>三、</w:t>
      </w:r>
      <w:r>
        <w:rPr>
          <w:rFonts w:hint="eastAsia" w:hAnsi="宋体" w:cs="宋体"/>
          <w:b/>
          <w:bCs/>
          <w:kern w:val="2"/>
          <w:sz w:val="24"/>
          <w:szCs w:val="24"/>
        </w:rPr>
        <w:t>采购标的需满足的质量、安全、技术规格、物理特性等要求：</w:t>
      </w:r>
    </w:p>
    <w:p>
      <w:pPr>
        <w:tabs>
          <w:tab w:val="left" w:pos="846"/>
          <w:tab w:val="left" w:pos="1050"/>
        </w:tabs>
        <w:spacing w:before="93" w:beforeLines="30" w:after="93" w:afterLines="30" w:line="312" w:lineRule="auto"/>
        <w:ind w:firstLine="480" w:firstLineChars="200"/>
        <w:outlineLvl w:val="0"/>
        <w:rPr>
          <w:rFonts w:hAnsi="宋体" w:cs="宋体"/>
          <w:sz w:val="24"/>
          <w:szCs w:val="24"/>
        </w:rPr>
      </w:pPr>
      <w:r>
        <w:rPr>
          <w:rFonts w:hint="eastAsia" w:hAnsi="宋体" w:cs="宋体"/>
          <w:sz w:val="24"/>
          <w:szCs w:val="24"/>
        </w:rPr>
        <w:t>1.服务标准：满足采购人采购需求；</w:t>
      </w:r>
    </w:p>
    <w:p>
      <w:pPr>
        <w:tabs>
          <w:tab w:val="left" w:pos="846"/>
          <w:tab w:val="left" w:pos="1050"/>
        </w:tabs>
        <w:spacing w:before="93" w:beforeLines="30" w:after="93" w:afterLines="30" w:line="312" w:lineRule="auto"/>
        <w:ind w:firstLine="480" w:firstLineChars="200"/>
        <w:outlineLvl w:val="0"/>
        <w:rPr>
          <w:rFonts w:hAnsi="宋体" w:cs="宋体"/>
          <w:sz w:val="24"/>
          <w:szCs w:val="24"/>
        </w:rPr>
      </w:pPr>
      <w:r>
        <w:rPr>
          <w:rFonts w:hint="eastAsia" w:hAnsi="宋体" w:cs="宋体"/>
          <w:sz w:val="24"/>
          <w:szCs w:val="24"/>
        </w:rPr>
        <w:t>2.安全要求：遵守政府有关安全法律法规，有相应的安全保障措施，并对其现场的人员、设备的安全负责。</w:t>
      </w:r>
    </w:p>
    <w:p>
      <w:pPr>
        <w:tabs>
          <w:tab w:val="left" w:pos="846"/>
          <w:tab w:val="left" w:pos="1050"/>
        </w:tabs>
        <w:spacing w:before="93" w:beforeLines="30" w:after="93" w:afterLines="30" w:line="312" w:lineRule="auto"/>
        <w:outlineLvl w:val="0"/>
        <w:rPr>
          <w:rFonts w:hAnsi="宋体" w:cs="宋体"/>
          <w:b/>
          <w:kern w:val="2"/>
          <w:sz w:val="24"/>
          <w:szCs w:val="24"/>
        </w:rPr>
      </w:pPr>
      <w:r>
        <w:rPr>
          <w:rFonts w:hint="eastAsia" w:hAnsi="宋体" w:cs="宋体"/>
          <w:b/>
          <w:kern w:val="2"/>
          <w:sz w:val="24"/>
          <w:szCs w:val="24"/>
        </w:rPr>
        <w:t>四、</w:t>
      </w:r>
      <w:r>
        <w:rPr>
          <w:rFonts w:hint="eastAsia" w:hAnsi="宋体" w:cs="宋体"/>
          <w:b/>
          <w:bCs/>
          <w:kern w:val="2"/>
          <w:sz w:val="24"/>
          <w:szCs w:val="24"/>
        </w:rPr>
        <w:t>采购标的的数量、采购项目交付或者实施的时间和地点：</w:t>
      </w:r>
    </w:p>
    <w:p>
      <w:pPr>
        <w:widowControl/>
        <w:topLinePunct/>
        <w:spacing w:line="400" w:lineRule="exact"/>
        <w:ind w:firstLine="480" w:firstLineChars="200"/>
        <w:rPr>
          <w:rFonts w:hAnsi="宋体" w:cs="宋体"/>
          <w:b/>
          <w:bCs/>
          <w:sz w:val="24"/>
          <w:szCs w:val="24"/>
        </w:rPr>
      </w:pPr>
      <w:r>
        <w:rPr>
          <w:rFonts w:hint="eastAsia" w:hAnsi="宋体" w:cs="宋体"/>
          <w:sz w:val="24"/>
          <w:szCs w:val="24"/>
        </w:rPr>
        <w:t>1．采购标的数量：1个</w:t>
      </w:r>
      <w:r>
        <w:rPr>
          <w:rFonts w:hint="eastAsia" w:hAnsi="宋体" w:cs="宋体"/>
          <w:bCs/>
          <w:sz w:val="24"/>
          <w:szCs w:val="24"/>
        </w:rPr>
        <w:t>；</w:t>
      </w:r>
    </w:p>
    <w:p>
      <w:pPr>
        <w:widowControl/>
        <w:spacing w:line="460" w:lineRule="exact"/>
        <w:ind w:firstLine="470" w:firstLineChars="196"/>
        <w:jc w:val="left"/>
        <w:rPr>
          <w:rFonts w:hAnsi="宋体" w:cs="宋体"/>
          <w:bCs/>
          <w:sz w:val="24"/>
          <w:szCs w:val="24"/>
        </w:rPr>
      </w:pPr>
      <w:r>
        <w:rPr>
          <w:rFonts w:hint="eastAsia" w:hAnsi="宋体" w:cs="宋体"/>
          <w:sz w:val="24"/>
          <w:szCs w:val="24"/>
        </w:rPr>
        <w:t>2．实施地点：采购人指定地点。</w:t>
      </w:r>
    </w:p>
    <w:p>
      <w:pPr>
        <w:shd w:val="clear" w:color="auto" w:fill="FFFFFF"/>
        <w:spacing w:before="90" w:after="90" w:line="360" w:lineRule="auto"/>
        <w:jc w:val="left"/>
        <w:rPr>
          <w:rFonts w:hAnsi="宋体" w:cs="宋体"/>
          <w:b/>
          <w:bCs/>
          <w:sz w:val="24"/>
          <w:szCs w:val="24"/>
        </w:rPr>
      </w:pPr>
      <w:r>
        <w:rPr>
          <w:rFonts w:hint="eastAsia" w:hAnsi="宋体" w:cs="宋体"/>
          <w:b/>
          <w:sz w:val="24"/>
          <w:szCs w:val="24"/>
        </w:rPr>
        <w:t>五、</w:t>
      </w:r>
      <w:r>
        <w:rPr>
          <w:rFonts w:hint="eastAsia" w:hAnsi="宋体" w:cs="宋体"/>
          <w:b/>
          <w:bCs/>
          <w:sz w:val="24"/>
          <w:szCs w:val="24"/>
        </w:rPr>
        <w:t>采购标的需满足的服务标准、期限、效率等要求：</w:t>
      </w:r>
    </w:p>
    <w:p>
      <w:pPr>
        <w:widowControl/>
        <w:spacing w:line="360" w:lineRule="auto"/>
        <w:ind w:firstLine="482" w:firstLineChars="200"/>
        <w:jc w:val="left"/>
        <w:rPr>
          <w:rFonts w:hAnsi="宋体" w:cs="宋体"/>
          <w:sz w:val="24"/>
          <w:szCs w:val="24"/>
        </w:rPr>
      </w:pPr>
      <w:r>
        <w:rPr>
          <w:rFonts w:hint="eastAsia" w:hAnsi="宋体" w:cs="宋体"/>
          <w:b/>
          <w:bCs/>
          <w:sz w:val="24"/>
          <w:szCs w:val="24"/>
        </w:rPr>
        <w:t>服务期限：</w:t>
      </w:r>
      <w:r>
        <w:rPr>
          <w:rFonts w:hint="eastAsia" w:hAnsi="宋体" w:cs="宋体"/>
          <w:sz w:val="24"/>
          <w:szCs w:val="24"/>
        </w:rPr>
        <w:t>1年。</w:t>
      </w:r>
    </w:p>
    <w:p>
      <w:pPr>
        <w:widowControl/>
        <w:spacing w:line="360" w:lineRule="auto"/>
        <w:ind w:firstLine="482" w:firstLineChars="200"/>
        <w:jc w:val="left"/>
        <w:rPr>
          <w:rFonts w:hAnsi="宋体" w:cs="宋体"/>
          <w:b/>
          <w:bCs/>
          <w:kern w:val="2"/>
          <w:sz w:val="24"/>
          <w:szCs w:val="24"/>
        </w:rPr>
      </w:pPr>
      <w:r>
        <w:rPr>
          <w:rFonts w:hint="eastAsia" w:hAnsi="宋体" w:cs="宋体"/>
          <w:b/>
          <w:bCs/>
          <w:kern w:val="2"/>
          <w:sz w:val="24"/>
          <w:szCs w:val="24"/>
        </w:rPr>
        <w:t>采购预算金额：133万元</w:t>
      </w:r>
    </w:p>
    <w:p>
      <w:pPr>
        <w:widowControl/>
        <w:spacing w:line="360" w:lineRule="auto"/>
        <w:ind w:firstLine="472" w:firstLineChars="196"/>
        <w:jc w:val="left"/>
        <w:rPr>
          <w:rFonts w:hAnsi="宋体" w:cs="宋体"/>
          <w:bCs/>
          <w:sz w:val="24"/>
          <w:szCs w:val="24"/>
        </w:rPr>
      </w:pPr>
      <w:r>
        <w:rPr>
          <w:rFonts w:hint="eastAsia" w:hAnsi="宋体" w:cs="宋体"/>
          <w:b/>
          <w:bCs/>
          <w:kern w:val="2"/>
          <w:sz w:val="24"/>
          <w:szCs w:val="24"/>
        </w:rPr>
        <w:t>最高限价：133万元，超过最高限价的按无效响应文件处理。</w:t>
      </w:r>
    </w:p>
    <w:p>
      <w:pPr>
        <w:widowControl/>
        <w:spacing w:line="460" w:lineRule="exact"/>
        <w:jc w:val="left"/>
        <w:outlineLvl w:val="0"/>
        <w:rPr>
          <w:rFonts w:hAnsi="宋体" w:cs="宋体"/>
          <w:kern w:val="2"/>
          <w:sz w:val="24"/>
          <w:szCs w:val="24"/>
        </w:rPr>
      </w:pPr>
      <w:r>
        <w:rPr>
          <w:rFonts w:hint="eastAsia" w:hAnsi="宋体" w:cs="宋体"/>
          <w:b/>
          <w:kern w:val="2"/>
          <w:sz w:val="24"/>
          <w:szCs w:val="24"/>
        </w:rPr>
        <w:t>六、</w:t>
      </w:r>
      <w:r>
        <w:rPr>
          <w:rFonts w:hint="eastAsia" w:hAnsi="宋体" w:cs="宋体"/>
          <w:b/>
          <w:bCs/>
          <w:kern w:val="2"/>
          <w:sz w:val="24"/>
          <w:szCs w:val="24"/>
        </w:rPr>
        <w:t>采购标的的验收标准：</w:t>
      </w:r>
    </w:p>
    <w:p>
      <w:pPr>
        <w:widowControl/>
        <w:spacing w:line="360" w:lineRule="auto"/>
        <w:ind w:firstLine="470" w:firstLineChars="196"/>
        <w:jc w:val="left"/>
        <w:rPr>
          <w:rFonts w:hAnsi="宋体" w:cs="宋体"/>
          <w:sz w:val="24"/>
          <w:szCs w:val="24"/>
        </w:rPr>
      </w:pPr>
      <w:r>
        <w:rPr>
          <w:rFonts w:hint="eastAsia" w:hAnsi="宋体" w:cs="宋体"/>
          <w:sz w:val="24"/>
          <w:szCs w:val="24"/>
        </w:rPr>
        <w:t>按国家规范严格执行,采购人根据国家有关规定、采购需求、成交供应商的响应文件以及合同约定的内容和验收标准进行验收。</w:t>
      </w:r>
    </w:p>
    <w:p>
      <w:pPr>
        <w:widowControl/>
        <w:spacing w:line="360" w:lineRule="auto"/>
        <w:jc w:val="left"/>
        <w:rPr>
          <w:rFonts w:hAnsi="宋体" w:cs="宋体"/>
          <w:b/>
          <w:bCs/>
          <w:kern w:val="2"/>
          <w:sz w:val="24"/>
          <w:szCs w:val="24"/>
        </w:rPr>
      </w:pPr>
      <w:r>
        <w:rPr>
          <w:rFonts w:hint="eastAsia" w:hAnsi="宋体" w:cs="宋体"/>
          <w:b/>
          <w:kern w:val="2"/>
          <w:sz w:val="24"/>
          <w:szCs w:val="24"/>
        </w:rPr>
        <w:t>七、</w:t>
      </w:r>
      <w:r>
        <w:rPr>
          <w:rFonts w:hint="eastAsia" w:hAnsi="宋体" w:cs="宋体"/>
          <w:b/>
          <w:bCs/>
          <w:kern w:val="2"/>
          <w:sz w:val="24"/>
          <w:szCs w:val="24"/>
        </w:rPr>
        <w:t>采购标的的其他技术、服务等要求：</w:t>
      </w:r>
    </w:p>
    <w:p>
      <w:pPr>
        <w:spacing w:line="360" w:lineRule="auto"/>
        <w:ind w:firstLine="480" w:firstLineChars="200"/>
        <w:jc w:val="left"/>
        <w:rPr>
          <w:rFonts w:hAnsi="宋体" w:cs="宋体"/>
          <w:kern w:val="2"/>
          <w:sz w:val="24"/>
          <w:szCs w:val="24"/>
        </w:rPr>
      </w:pPr>
      <w:r>
        <w:rPr>
          <w:rFonts w:hint="eastAsia" w:hAnsi="宋体" w:cs="宋体"/>
          <w:kern w:val="2"/>
          <w:sz w:val="24"/>
          <w:szCs w:val="24"/>
        </w:rPr>
        <w:t>1.资金来源：财政性资金</w:t>
      </w:r>
    </w:p>
    <w:p>
      <w:pPr>
        <w:spacing w:line="360" w:lineRule="auto"/>
        <w:ind w:firstLine="480" w:firstLineChars="200"/>
        <w:jc w:val="left"/>
        <w:rPr>
          <w:rFonts w:hAnsi="宋体" w:cs="宋体"/>
          <w:kern w:val="2"/>
          <w:sz w:val="24"/>
          <w:szCs w:val="24"/>
        </w:rPr>
      </w:pPr>
      <w:r>
        <w:rPr>
          <w:rFonts w:hint="eastAsia" w:hAnsi="宋体" w:cs="宋体"/>
          <w:kern w:val="2"/>
          <w:sz w:val="24"/>
          <w:szCs w:val="24"/>
        </w:rPr>
        <w:t>2.实施地点：采购人指定地点。</w:t>
      </w:r>
    </w:p>
    <w:p>
      <w:pPr>
        <w:spacing w:line="360" w:lineRule="auto"/>
        <w:ind w:right="-340" w:rightChars="-100" w:firstLine="480"/>
        <w:rPr>
          <w:rFonts w:hAnsi="宋体" w:cs="宋体"/>
        </w:rPr>
      </w:pPr>
      <w:r>
        <w:rPr>
          <w:rFonts w:hint="eastAsia" w:hAnsi="宋体" w:cs="宋体"/>
          <w:b/>
          <w:bCs/>
          <w:kern w:val="2"/>
          <w:sz w:val="24"/>
          <w:szCs w:val="24"/>
        </w:rPr>
        <w:t>3.付款方式：</w:t>
      </w:r>
      <w:r>
        <w:rPr>
          <w:rFonts w:hint="eastAsia" w:hAnsi="宋体" w:cs="宋体"/>
          <w:sz w:val="24"/>
          <w:szCs w:val="24"/>
        </w:rPr>
        <w:t>签订合同后，15天内支付合同价的50%作为预付款，半年后付清余款</w:t>
      </w:r>
      <w:bookmarkStart w:id="0" w:name="_GoBack"/>
      <w:bookmarkEnd w:id="0"/>
      <w:r>
        <w:rPr>
          <w:rFonts w:hint="eastAsia" w:hAnsi="宋体" w:cs="宋体"/>
          <w:sz w:val="24"/>
          <w:szCs w:val="24"/>
        </w:rPr>
        <w:t>。</w:t>
      </w:r>
    </w:p>
    <w:p>
      <w:pPr>
        <w:spacing w:line="360" w:lineRule="auto"/>
        <w:jc w:val="left"/>
        <w:rPr>
          <w:rFonts w:hAnsi="宋体" w:cs="宋体"/>
          <w:b/>
          <w:bCs/>
          <w:sz w:val="24"/>
          <w:szCs w:val="24"/>
        </w:rPr>
      </w:pPr>
      <w:r>
        <w:rPr>
          <w:rFonts w:hint="eastAsia" w:hAnsi="宋体" w:cs="宋体"/>
          <w:b/>
          <w:bCs/>
          <w:sz w:val="24"/>
          <w:szCs w:val="24"/>
        </w:rPr>
        <w:t>八、项目需求：</w:t>
      </w:r>
    </w:p>
    <w:p>
      <w:pPr>
        <w:widowControl/>
        <w:shd w:val="clear" w:color="auto" w:fill="FFFFFF"/>
        <w:adjustRightInd w:val="0"/>
        <w:snapToGrid w:val="0"/>
        <w:spacing w:line="440" w:lineRule="exact"/>
        <w:ind w:firstLine="482" w:firstLineChars="200"/>
        <w:jc w:val="left"/>
        <w:rPr>
          <w:rFonts w:hAnsi="宋体" w:cs="宋体"/>
          <w:b/>
          <w:bCs/>
          <w:sz w:val="24"/>
          <w:szCs w:val="24"/>
        </w:rPr>
      </w:pPr>
      <w:r>
        <w:rPr>
          <w:rFonts w:hint="eastAsia" w:hAnsi="宋体" w:cs="宋体"/>
          <w:b/>
          <w:bCs/>
          <w:sz w:val="24"/>
          <w:szCs w:val="24"/>
        </w:rPr>
        <w:t>1.项目概况</w:t>
      </w:r>
    </w:p>
    <w:p>
      <w:pPr>
        <w:widowControl/>
        <w:shd w:val="clear" w:color="auto" w:fill="FFFFFF"/>
        <w:adjustRightInd w:val="0"/>
        <w:snapToGrid w:val="0"/>
        <w:spacing w:line="440" w:lineRule="exact"/>
        <w:ind w:firstLine="480" w:firstLineChars="200"/>
        <w:jc w:val="left"/>
        <w:rPr>
          <w:rFonts w:hAnsi="宋体" w:cs="宋体"/>
          <w:sz w:val="24"/>
          <w:szCs w:val="24"/>
        </w:rPr>
      </w:pPr>
      <w:r>
        <w:rPr>
          <w:rFonts w:hint="eastAsia" w:hAnsi="宋体" w:cs="宋体"/>
          <w:sz w:val="24"/>
          <w:szCs w:val="24"/>
        </w:rPr>
        <w:t>本项目为</w:t>
      </w:r>
      <w:r>
        <w:rPr>
          <w:rFonts w:hint="eastAsia" w:hAnsi="宋体" w:cs="宋体"/>
          <w:sz w:val="24"/>
          <w:szCs w:val="24"/>
          <w:highlight w:val="none"/>
        </w:rPr>
        <w:t>无锡经济开发区公共资源服务中心</w:t>
      </w:r>
      <w:r>
        <w:rPr>
          <w:rFonts w:hint="eastAsia" w:hAnsi="宋体" w:cs="宋体"/>
          <w:sz w:val="24"/>
          <w:szCs w:val="24"/>
        </w:rPr>
        <w:t xml:space="preserve">保安服务项目，主要内容为保安人员对无锡经济开发区公共资源服务中心进行全天候保安值勤，公共区域、大厅、办公区域及外围设立固定保安岗位和流动巡逻岗；配合采购人制定与实施各类安全管理制度和各类应急预案，确保服务区域正常公共秩序；负责防盗、防火管理；采购人安排的其它临时性工作。 </w:t>
      </w:r>
    </w:p>
    <w:p>
      <w:pPr>
        <w:widowControl/>
        <w:shd w:val="clear" w:color="auto" w:fill="FFFFFF"/>
        <w:adjustRightInd w:val="0"/>
        <w:snapToGrid w:val="0"/>
        <w:spacing w:line="440" w:lineRule="exact"/>
        <w:ind w:firstLine="482" w:firstLineChars="200"/>
        <w:jc w:val="left"/>
        <w:rPr>
          <w:rFonts w:hAnsi="宋体" w:cs="宋体"/>
          <w:b/>
          <w:bCs/>
          <w:sz w:val="24"/>
          <w:szCs w:val="24"/>
        </w:rPr>
      </w:pPr>
      <w:r>
        <w:rPr>
          <w:rFonts w:hint="eastAsia" w:hAnsi="宋体" w:cs="宋体"/>
          <w:b/>
          <w:bCs/>
          <w:sz w:val="24"/>
          <w:szCs w:val="24"/>
        </w:rPr>
        <w:t>2.人员配置要求</w:t>
      </w:r>
    </w:p>
    <w:tbl>
      <w:tblPr>
        <w:tblStyle w:val="6"/>
        <w:tblW w:w="9782" w:type="dxa"/>
        <w:jc w:val="center"/>
        <w:tblLayout w:type="fixed"/>
        <w:tblCellMar>
          <w:top w:w="0" w:type="dxa"/>
          <w:left w:w="108" w:type="dxa"/>
          <w:bottom w:w="0" w:type="dxa"/>
          <w:right w:w="108" w:type="dxa"/>
        </w:tblCellMar>
      </w:tblPr>
      <w:tblGrid>
        <w:gridCol w:w="700"/>
        <w:gridCol w:w="1606"/>
        <w:gridCol w:w="1154"/>
        <w:gridCol w:w="1337"/>
        <w:gridCol w:w="1166"/>
        <w:gridCol w:w="2503"/>
        <w:gridCol w:w="1316"/>
      </w:tblGrid>
      <w:tr>
        <w:tblPrEx>
          <w:tblCellMar>
            <w:top w:w="0" w:type="dxa"/>
            <w:left w:w="108" w:type="dxa"/>
            <w:bottom w:w="0" w:type="dxa"/>
            <w:right w:w="108" w:type="dxa"/>
          </w:tblCellMar>
        </w:tblPrEx>
        <w:trPr>
          <w:trHeight w:val="401" w:hRule="atLeast"/>
          <w:jc w:val="center"/>
        </w:trPr>
        <w:tc>
          <w:tcPr>
            <w:tcW w:w="70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color w:val="000000"/>
                <w:kern w:val="2"/>
                <w:sz w:val="24"/>
                <w:szCs w:val="24"/>
              </w:rPr>
              <w:t>序号</w:t>
            </w:r>
          </w:p>
        </w:tc>
        <w:tc>
          <w:tcPr>
            <w:tcW w:w="160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color w:val="000000"/>
                <w:kern w:val="2"/>
                <w:sz w:val="24"/>
                <w:szCs w:val="24"/>
              </w:rPr>
              <w:t>名称</w:t>
            </w:r>
          </w:p>
        </w:tc>
        <w:tc>
          <w:tcPr>
            <w:tcW w:w="1154" w:type="dxa"/>
            <w:tcBorders>
              <w:top w:val="single" w:color="auto" w:sz="6" w:space="0"/>
              <w:left w:val="single" w:color="auto" w:sz="6" w:space="0"/>
              <w:bottom w:val="single" w:color="auto" w:sz="6" w:space="0"/>
              <w:right w:val="single" w:color="auto" w:sz="6" w:space="0"/>
            </w:tcBorders>
            <w:vAlign w:val="center"/>
          </w:tcPr>
          <w:p>
            <w:pPr>
              <w:jc w:val="center"/>
              <w:rPr>
                <w:rFonts w:hAnsi="宋体"/>
                <w:color w:val="000000"/>
                <w:kern w:val="2"/>
                <w:sz w:val="24"/>
                <w:szCs w:val="24"/>
              </w:rPr>
            </w:pPr>
            <w:r>
              <w:rPr>
                <w:rFonts w:hint="eastAsia" w:hAnsi="宋体"/>
                <w:color w:val="000000"/>
                <w:kern w:val="2"/>
                <w:sz w:val="24"/>
                <w:szCs w:val="24"/>
              </w:rPr>
              <w:t>年龄</w:t>
            </w:r>
          </w:p>
        </w:tc>
        <w:tc>
          <w:tcPr>
            <w:tcW w:w="1337" w:type="dxa"/>
            <w:tcBorders>
              <w:top w:val="single" w:color="auto" w:sz="6" w:space="0"/>
              <w:left w:val="single" w:color="auto" w:sz="6" w:space="0"/>
              <w:bottom w:val="single" w:color="auto" w:sz="6" w:space="0"/>
              <w:right w:val="single" w:color="auto" w:sz="6" w:space="0"/>
            </w:tcBorders>
            <w:vAlign w:val="center"/>
          </w:tcPr>
          <w:p>
            <w:pPr>
              <w:jc w:val="center"/>
              <w:rPr>
                <w:rFonts w:hAnsi="宋体"/>
                <w:color w:val="000000"/>
                <w:kern w:val="2"/>
                <w:sz w:val="24"/>
                <w:szCs w:val="24"/>
              </w:rPr>
            </w:pPr>
            <w:r>
              <w:rPr>
                <w:rFonts w:hint="eastAsia" w:hAnsi="宋体"/>
                <w:color w:val="000000"/>
                <w:kern w:val="2"/>
                <w:sz w:val="24"/>
                <w:szCs w:val="24"/>
              </w:rPr>
              <w:t>性别</w:t>
            </w:r>
          </w:p>
        </w:tc>
        <w:tc>
          <w:tcPr>
            <w:tcW w:w="116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color w:val="000000"/>
                <w:kern w:val="2"/>
                <w:sz w:val="24"/>
                <w:szCs w:val="24"/>
              </w:rPr>
              <w:t>人数</w:t>
            </w:r>
          </w:p>
        </w:tc>
        <w:tc>
          <w:tcPr>
            <w:tcW w:w="2503"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color w:val="000000"/>
                <w:kern w:val="2"/>
                <w:sz w:val="24"/>
                <w:szCs w:val="24"/>
              </w:rPr>
              <w:t>人员安排</w:t>
            </w:r>
          </w:p>
        </w:tc>
        <w:tc>
          <w:tcPr>
            <w:tcW w:w="1316" w:type="dxa"/>
            <w:tcBorders>
              <w:top w:val="single" w:color="auto" w:sz="6" w:space="0"/>
              <w:left w:val="single" w:color="auto" w:sz="6" w:space="0"/>
              <w:bottom w:val="single" w:color="auto" w:sz="6" w:space="0"/>
              <w:right w:val="single" w:color="auto" w:sz="6" w:space="0"/>
            </w:tcBorders>
            <w:vAlign w:val="center"/>
          </w:tcPr>
          <w:p>
            <w:pPr>
              <w:jc w:val="center"/>
              <w:rPr>
                <w:rFonts w:hAnsi="宋体"/>
                <w:color w:val="000000"/>
                <w:kern w:val="2"/>
                <w:sz w:val="24"/>
                <w:szCs w:val="24"/>
              </w:rPr>
            </w:pPr>
            <w:r>
              <w:rPr>
                <w:rFonts w:hint="eastAsia" w:hAnsi="宋体"/>
                <w:color w:val="000000"/>
                <w:kern w:val="2"/>
                <w:sz w:val="24"/>
                <w:szCs w:val="24"/>
              </w:rPr>
              <w:t>备注</w:t>
            </w:r>
          </w:p>
        </w:tc>
      </w:tr>
      <w:tr>
        <w:tblPrEx>
          <w:tblCellMar>
            <w:top w:w="0" w:type="dxa"/>
            <w:left w:w="108" w:type="dxa"/>
            <w:bottom w:w="0" w:type="dxa"/>
            <w:right w:w="108" w:type="dxa"/>
          </w:tblCellMar>
        </w:tblPrEx>
        <w:trPr>
          <w:trHeight w:val="812" w:hRule="atLeast"/>
          <w:jc w:val="center"/>
        </w:trPr>
        <w:tc>
          <w:tcPr>
            <w:tcW w:w="70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color w:val="000000"/>
                <w:kern w:val="2"/>
                <w:sz w:val="24"/>
                <w:szCs w:val="24"/>
              </w:rPr>
              <w:t>1</w:t>
            </w:r>
          </w:p>
        </w:tc>
        <w:tc>
          <w:tcPr>
            <w:tcW w:w="160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color w:val="000000"/>
                <w:kern w:val="2"/>
                <w:sz w:val="24"/>
                <w:szCs w:val="24"/>
              </w:rPr>
              <w:t>项目负责人(保安队长</w:t>
            </w:r>
            <w:r>
              <w:rPr>
                <w:rFonts w:hAnsi="宋体"/>
                <w:color w:val="000000"/>
                <w:kern w:val="2"/>
                <w:sz w:val="24"/>
                <w:szCs w:val="24"/>
              </w:rPr>
              <w:t>)</w:t>
            </w:r>
          </w:p>
        </w:tc>
        <w:tc>
          <w:tcPr>
            <w:tcW w:w="1154" w:type="dxa"/>
            <w:vMerge w:val="restart"/>
            <w:tcBorders>
              <w:top w:val="single" w:color="auto" w:sz="6" w:space="0"/>
              <w:left w:val="single" w:color="auto" w:sz="6" w:space="0"/>
              <w:right w:val="single" w:color="auto" w:sz="6" w:space="0"/>
            </w:tcBorders>
            <w:vAlign w:val="center"/>
          </w:tcPr>
          <w:p>
            <w:pPr>
              <w:jc w:val="center"/>
              <w:rPr>
                <w:rFonts w:hAnsi="宋体"/>
                <w:color w:val="000000"/>
                <w:kern w:val="2"/>
                <w:sz w:val="24"/>
                <w:szCs w:val="24"/>
              </w:rPr>
            </w:pPr>
            <w:r>
              <w:rPr>
                <w:rFonts w:hAnsi="宋体"/>
                <w:color w:val="000000"/>
                <w:kern w:val="2"/>
                <w:sz w:val="24"/>
                <w:szCs w:val="24"/>
              </w:rPr>
              <w:t>45周岁</w:t>
            </w:r>
          </w:p>
          <w:p>
            <w:pPr>
              <w:jc w:val="center"/>
              <w:rPr>
                <w:rFonts w:hAnsi="宋体"/>
                <w:color w:val="000000"/>
                <w:kern w:val="2"/>
                <w:sz w:val="24"/>
                <w:szCs w:val="24"/>
              </w:rPr>
            </w:pPr>
            <w:r>
              <w:rPr>
                <w:rFonts w:hint="eastAsia" w:hAnsi="宋体"/>
                <w:color w:val="000000"/>
                <w:kern w:val="2"/>
                <w:sz w:val="24"/>
                <w:szCs w:val="24"/>
              </w:rPr>
              <w:t>以下</w:t>
            </w:r>
          </w:p>
        </w:tc>
        <w:tc>
          <w:tcPr>
            <w:tcW w:w="1337" w:type="dxa"/>
            <w:tcBorders>
              <w:top w:val="single" w:color="auto" w:sz="6" w:space="0"/>
              <w:left w:val="single" w:color="auto" w:sz="6" w:space="0"/>
              <w:bottom w:val="single" w:color="auto" w:sz="6" w:space="0"/>
              <w:right w:val="single" w:color="auto" w:sz="6" w:space="0"/>
            </w:tcBorders>
            <w:vAlign w:val="center"/>
          </w:tcPr>
          <w:p>
            <w:pPr>
              <w:jc w:val="center"/>
              <w:rPr>
                <w:rFonts w:hAnsi="宋体"/>
                <w:color w:val="000000"/>
                <w:kern w:val="2"/>
                <w:sz w:val="24"/>
                <w:szCs w:val="24"/>
              </w:rPr>
            </w:pPr>
            <w:r>
              <w:rPr>
                <w:rFonts w:hint="eastAsia" w:hAnsi="宋体"/>
                <w:color w:val="000000"/>
                <w:kern w:val="2"/>
                <w:sz w:val="24"/>
                <w:szCs w:val="24"/>
              </w:rPr>
              <w:t>男性</w:t>
            </w:r>
          </w:p>
        </w:tc>
        <w:tc>
          <w:tcPr>
            <w:tcW w:w="116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color w:val="000000"/>
                <w:kern w:val="2"/>
                <w:sz w:val="24"/>
                <w:szCs w:val="24"/>
              </w:rPr>
              <w:t>1</w:t>
            </w:r>
          </w:p>
        </w:tc>
        <w:tc>
          <w:tcPr>
            <w:tcW w:w="2503"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color w:val="000000"/>
                <w:kern w:val="2"/>
                <w:sz w:val="24"/>
                <w:szCs w:val="24"/>
              </w:rPr>
              <w:t>常白班，做六休一</w:t>
            </w:r>
          </w:p>
        </w:tc>
        <w:tc>
          <w:tcPr>
            <w:tcW w:w="1316" w:type="dxa"/>
            <w:tcBorders>
              <w:top w:val="single" w:color="auto" w:sz="6" w:space="0"/>
              <w:left w:val="single" w:color="auto" w:sz="6" w:space="0"/>
              <w:bottom w:val="single" w:color="auto" w:sz="6" w:space="0"/>
              <w:right w:val="single" w:color="auto" w:sz="6" w:space="0"/>
            </w:tcBorders>
            <w:vAlign w:val="center"/>
          </w:tcPr>
          <w:p>
            <w:pPr>
              <w:jc w:val="center"/>
              <w:rPr>
                <w:rFonts w:hAnsi="宋体"/>
                <w:color w:val="000000"/>
                <w:kern w:val="2"/>
                <w:sz w:val="24"/>
                <w:szCs w:val="24"/>
              </w:rPr>
            </w:pPr>
            <w:r>
              <w:rPr>
                <w:rFonts w:hint="eastAsia" w:hAnsi="宋体"/>
                <w:color w:val="000000"/>
                <w:kern w:val="2"/>
                <w:sz w:val="24"/>
                <w:szCs w:val="24"/>
              </w:rPr>
              <w:t>持有保安上岗证</w:t>
            </w:r>
          </w:p>
        </w:tc>
      </w:tr>
      <w:tr>
        <w:tblPrEx>
          <w:tblCellMar>
            <w:top w:w="0" w:type="dxa"/>
            <w:left w:w="108" w:type="dxa"/>
            <w:bottom w:w="0" w:type="dxa"/>
            <w:right w:w="108" w:type="dxa"/>
          </w:tblCellMar>
        </w:tblPrEx>
        <w:trPr>
          <w:trHeight w:val="812" w:hRule="atLeast"/>
          <w:jc w:val="center"/>
        </w:trPr>
        <w:tc>
          <w:tcPr>
            <w:tcW w:w="70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color w:val="000000"/>
                <w:kern w:val="2"/>
                <w:sz w:val="24"/>
                <w:szCs w:val="24"/>
              </w:rPr>
              <w:t>2</w:t>
            </w:r>
          </w:p>
        </w:tc>
        <w:tc>
          <w:tcPr>
            <w:tcW w:w="160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Ansi="宋体"/>
                <w:bCs/>
                <w:kern w:val="2"/>
                <w:sz w:val="24"/>
                <w:szCs w:val="24"/>
              </w:rPr>
              <w:t>监控室</w:t>
            </w:r>
          </w:p>
        </w:tc>
        <w:tc>
          <w:tcPr>
            <w:tcW w:w="1154" w:type="dxa"/>
            <w:vMerge w:val="continue"/>
            <w:tcBorders>
              <w:left w:val="single" w:color="auto" w:sz="6" w:space="0"/>
              <w:right w:val="single" w:color="auto" w:sz="6" w:space="0"/>
            </w:tcBorders>
            <w:vAlign w:val="center"/>
          </w:tcPr>
          <w:p>
            <w:pPr>
              <w:jc w:val="center"/>
              <w:rPr>
                <w:rFonts w:hAnsi="宋体"/>
                <w:color w:val="000000"/>
                <w:kern w:val="2"/>
                <w:sz w:val="24"/>
                <w:szCs w:val="24"/>
              </w:rPr>
            </w:pPr>
          </w:p>
        </w:tc>
        <w:tc>
          <w:tcPr>
            <w:tcW w:w="1337" w:type="dxa"/>
            <w:tcBorders>
              <w:top w:val="single" w:color="auto" w:sz="6" w:space="0"/>
              <w:left w:val="single" w:color="auto" w:sz="6" w:space="0"/>
              <w:bottom w:val="single" w:color="auto" w:sz="6" w:space="0"/>
              <w:right w:val="single" w:color="auto" w:sz="6" w:space="0"/>
            </w:tcBorders>
            <w:vAlign w:val="center"/>
          </w:tcPr>
          <w:p>
            <w:pPr>
              <w:jc w:val="center"/>
              <w:rPr>
                <w:rFonts w:hAnsi="宋体"/>
                <w:color w:val="000000"/>
                <w:kern w:val="2"/>
                <w:sz w:val="24"/>
                <w:szCs w:val="24"/>
              </w:rPr>
            </w:pPr>
            <w:r>
              <w:rPr>
                <w:rFonts w:hint="eastAsia" w:hAnsi="宋体"/>
                <w:color w:val="000000"/>
                <w:kern w:val="2"/>
                <w:sz w:val="24"/>
                <w:szCs w:val="24"/>
              </w:rPr>
              <w:t>男性</w:t>
            </w:r>
          </w:p>
        </w:tc>
        <w:tc>
          <w:tcPr>
            <w:tcW w:w="116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Ansi="宋体"/>
                <w:color w:val="000000"/>
                <w:kern w:val="2"/>
                <w:sz w:val="24"/>
                <w:szCs w:val="24"/>
              </w:rPr>
              <w:t>6</w:t>
            </w:r>
          </w:p>
        </w:tc>
        <w:tc>
          <w:tcPr>
            <w:tcW w:w="2503" w:type="dxa"/>
            <w:tcBorders>
              <w:top w:val="single" w:color="auto" w:sz="6" w:space="0"/>
              <w:left w:val="single" w:color="auto" w:sz="6" w:space="0"/>
              <w:bottom w:val="single" w:color="auto" w:sz="6" w:space="0"/>
              <w:right w:val="single" w:color="auto" w:sz="6" w:space="0"/>
            </w:tcBorders>
            <w:vAlign w:val="center"/>
          </w:tcPr>
          <w:p>
            <w:pPr>
              <w:jc w:val="center"/>
              <w:rPr>
                <w:rFonts w:hAnsi="宋体"/>
                <w:color w:val="000000"/>
                <w:kern w:val="2"/>
                <w:sz w:val="24"/>
                <w:szCs w:val="24"/>
              </w:rPr>
            </w:pPr>
            <w:r>
              <w:rPr>
                <w:rFonts w:hint="eastAsia" w:hAnsi="宋体"/>
                <w:bCs/>
                <w:kern w:val="2"/>
                <w:sz w:val="24"/>
                <w:szCs w:val="24"/>
              </w:rPr>
              <w:t>三班两运转，每班2人，做二休一</w:t>
            </w:r>
          </w:p>
        </w:tc>
        <w:tc>
          <w:tcPr>
            <w:tcW w:w="1316" w:type="dxa"/>
            <w:tcBorders>
              <w:top w:val="single" w:color="auto" w:sz="6" w:space="0"/>
              <w:left w:val="single" w:color="auto" w:sz="6" w:space="0"/>
              <w:bottom w:val="single" w:color="auto" w:sz="6" w:space="0"/>
              <w:right w:val="single" w:color="auto" w:sz="6" w:space="0"/>
            </w:tcBorders>
            <w:vAlign w:val="center"/>
          </w:tcPr>
          <w:p>
            <w:pPr>
              <w:jc w:val="center"/>
              <w:rPr>
                <w:rFonts w:hAnsi="宋体"/>
                <w:color w:val="000000"/>
                <w:kern w:val="2"/>
                <w:sz w:val="24"/>
                <w:szCs w:val="24"/>
              </w:rPr>
            </w:pPr>
            <w:r>
              <w:rPr>
                <w:rFonts w:hint="eastAsia" w:hAnsi="宋体"/>
                <w:color w:val="000000"/>
                <w:kern w:val="2"/>
                <w:sz w:val="24"/>
                <w:szCs w:val="24"/>
              </w:rPr>
              <w:t>持有保安上岗证</w:t>
            </w:r>
          </w:p>
        </w:tc>
      </w:tr>
      <w:tr>
        <w:tblPrEx>
          <w:tblCellMar>
            <w:top w:w="0" w:type="dxa"/>
            <w:left w:w="108" w:type="dxa"/>
            <w:bottom w:w="0" w:type="dxa"/>
            <w:right w:w="108" w:type="dxa"/>
          </w:tblCellMar>
        </w:tblPrEx>
        <w:trPr>
          <w:trHeight w:val="812" w:hRule="atLeast"/>
          <w:jc w:val="center"/>
        </w:trPr>
        <w:tc>
          <w:tcPr>
            <w:tcW w:w="70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color w:val="000000"/>
                <w:kern w:val="2"/>
                <w:sz w:val="24"/>
                <w:szCs w:val="24"/>
              </w:rPr>
              <w:t>3</w:t>
            </w:r>
          </w:p>
        </w:tc>
        <w:tc>
          <w:tcPr>
            <w:tcW w:w="160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color w:val="000000"/>
                <w:kern w:val="2"/>
                <w:sz w:val="24"/>
                <w:szCs w:val="24"/>
              </w:rPr>
              <w:t>门岗、巡逻岗</w:t>
            </w:r>
          </w:p>
        </w:tc>
        <w:tc>
          <w:tcPr>
            <w:tcW w:w="1154" w:type="dxa"/>
            <w:vMerge w:val="continue"/>
            <w:tcBorders>
              <w:left w:val="single" w:color="auto" w:sz="6" w:space="0"/>
              <w:right w:val="single" w:color="auto" w:sz="6" w:space="0"/>
            </w:tcBorders>
            <w:vAlign w:val="center"/>
          </w:tcPr>
          <w:p>
            <w:pPr>
              <w:jc w:val="center"/>
              <w:rPr>
                <w:rFonts w:hAnsi="宋体"/>
                <w:color w:val="000000"/>
                <w:kern w:val="2"/>
                <w:sz w:val="24"/>
                <w:szCs w:val="24"/>
              </w:rPr>
            </w:pPr>
          </w:p>
        </w:tc>
        <w:tc>
          <w:tcPr>
            <w:tcW w:w="1337" w:type="dxa"/>
            <w:tcBorders>
              <w:top w:val="single" w:color="auto" w:sz="6" w:space="0"/>
              <w:left w:val="single" w:color="auto" w:sz="6" w:space="0"/>
              <w:bottom w:val="single" w:color="auto" w:sz="6" w:space="0"/>
              <w:right w:val="single" w:color="auto" w:sz="6" w:space="0"/>
            </w:tcBorders>
            <w:vAlign w:val="center"/>
          </w:tcPr>
          <w:p>
            <w:pPr>
              <w:jc w:val="center"/>
              <w:rPr>
                <w:rFonts w:hAnsi="宋体"/>
                <w:color w:val="000000"/>
                <w:kern w:val="2"/>
                <w:sz w:val="24"/>
                <w:szCs w:val="24"/>
              </w:rPr>
            </w:pPr>
            <w:r>
              <w:rPr>
                <w:rFonts w:hint="eastAsia" w:hAnsi="宋体"/>
                <w:color w:val="000000"/>
                <w:kern w:val="2"/>
                <w:sz w:val="24"/>
                <w:szCs w:val="24"/>
              </w:rPr>
              <w:t>男性</w:t>
            </w:r>
          </w:p>
        </w:tc>
        <w:tc>
          <w:tcPr>
            <w:tcW w:w="116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Ansi="宋体"/>
                <w:color w:val="000000"/>
                <w:kern w:val="2"/>
                <w:sz w:val="24"/>
                <w:szCs w:val="24"/>
              </w:rPr>
              <w:t>5</w:t>
            </w:r>
          </w:p>
        </w:tc>
        <w:tc>
          <w:tcPr>
            <w:tcW w:w="2503"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bCs/>
                <w:kern w:val="2"/>
                <w:sz w:val="24"/>
                <w:szCs w:val="24"/>
              </w:rPr>
              <w:t>三班两运转，2个机动岗</w:t>
            </w:r>
          </w:p>
        </w:tc>
        <w:tc>
          <w:tcPr>
            <w:tcW w:w="1316" w:type="dxa"/>
            <w:tcBorders>
              <w:top w:val="single" w:color="auto" w:sz="6" w:space="0"/>
              <w:left w:val="single" w:color="auto" w:sz="6" w:space="0"/>
              <w:bottom w:val="single" w:color="auto" w:sz="6" w:space="0"/>
              <w:right w:val="single" w:color="auto" w:sz="6" w:space="0"/>
            </w:tcBorders>
            <w:vAlign w:val="center"/>
          </w:tcPr>
          <w:p>
            <w:pPr>
              <w:jc w:val="center"/>
              <w:rPr>
                <w:rFonts w:hAnsi="宋体"/>
                <w:color w:val="000000"/>
                <w:kern w:val="2"/>
                <w:sz w:val="24"/>
                <w:szCs w:val="24"/>
              </w:rPr>
            </w:pPr>
            <w:r>
              <w:rPr>
                <w:rFonts w:hint="eastAsia" w:hAnsi="宋体"/>
                <w:color w:val="000000"/>
                <w:kern w:val="2"/>
                <w:sz w:val="24"/>
                <w:szCs w:val="24"/>
              </w:rPr>
              <w:t>持有保安上岗证</w:t>
            </w:r>
          </w:p>
        </w:tc>
      </w:tr>
      <w:tr>
        <w:tblPrEx>
          <w:tblCellMar>
            <w:top w:w="0" w:type="dxa"/>
            <w:left w:w="108" w:type="dxa"/>
            <w:bottom w:w="0" w:type="dxa"/>
            <w:right w:w="108" w:type="dxa"/>
          </w:tblCellMar>
        </w:tblPrEx>
        <w:trPr>
          <w:trHeight w:val="812" w:hRule="atLeast"/>
          <w:jc w:val="center"/>
        </w:trPr>
        <w:tc>
          <w:tcPr>
            <w:tcW w:w="70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color w:val="000000"/>
                <w:kern w:val="2"/>
                <w:sz w:val="24"/>
                <w:szCs w:val="24"/>
              </w:rPr>
              <w:t>4</w:t>
            </w:r>
          </w:p>
        </w:tc>
        <w:tc>
          <w:tcPr>
            <w:tcW w:w="160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color w:val="000000"/>
                <w:kern w:val="2"/>
                <w:sz w:val="24"/>
                <w:szCs w:val="24"/>
              </w:rPr>
              <w:t>礼仪岗</w:t>
            </w:r>
          </w:p>
        </w:tc>
        <w:tc>
          <w:tcPr>
            <w:tcW w:w="1154" w:type="dxa"/>
            <w:vMerge w:val="continue"/>
            <w:tcBorders>
              <w:left w:val="single" w:color="auto" w:sz="6" w:space="0"/>
              <w:bottom w:val="single" w:color="auto" w:sz="6" w:space="0"/>
              <w:right w:val="single" w:color="auto" w:sz="6" w:space="0"/>
            </w:tcBorders>
            <w:vAlign w:val="center"/>
          </w:tcPr>
          <w:p>
            <w:pPr>
              <w:jc w:val="center"/>
              <w:rPr>
                <w:rFonts w:hAnsi="宋体"/>
                <w:color w:val="000000"/>
                <w:kern w:val="2"/>
                <w:sz w:val="24"/>
                <w:szCs w:val="24"/>
              </w:rPr>
            </w:pPr>
          </w:p>
        </w:tc>
        <w:tc>
          <w:tcPr>
            <w:tcW w:w="1337" w:type="dxa"/>
            <w:tcBorders>
              <w:top w:val="single" w:color="auto" w:sz="6" w:space="0"/>
              <w:left w:val="single" w:color="auto" w:sz="6" w:space="0"/>
              <w:bottom w:val="single" w:color="auto" w:sz="6" w:space="0"/>
              <w:right w:val="single" w:color="auto" w:sz="6" w:space="0"/>
            </w:tcBorders>
            <w:vAlign w:val="center"/>
          </w:tcPr>
          <w:p>
            <w:pPr>
              <w:jc w:val="center"/>
              <w:rPr>
                <w:rFonts w:hAnsi="宋体"/>
                <w:color w:val="000000"/>
                <w:kern w:val="2"/>
                <w:sz w:val="24"/>
                <w:szCs w:val="24"/>
              </w:rPr>
            </w:pPr>
            <w:r>
              <w:rPr>
                <w:rFonts w:hint="eastAsia" w:hAnsi="宋体"/>
                <w:color w:val="000000"/>
                <w:kern w:val="2"/>
                <w:sz w:val="24"/>
                <w:szCs w:val="24"/>
              </w:rPr>
              <w:t>男性或女性</w:t>
            </w:r>
          </w:p>
        </w:tc>
        <w:tc>
          <w:tcPr>
            <w:tcW w:w="116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Ansi="宋体"/>
                <w:color w:val="000000"/>
                <w:kern w:val="2"/>
                <w:sz w:val="24"/>
                <w:szCs w:val="24"/>
              </w:rPr>
              <w:t>3</w:t>
            </w:r>
          </w:p>
        </w:tc>
        <w:tc>
          <w:tcPr>
            <w:tcW w:w="2503"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bCs/>
                <w:kern w:val="2"/>
                <w:sz w:val="24"/>
                <w:szCs w:val="24"/>
              </w:rPr>
              <w:t>办事大厅办事接待、信访秩序维护，</w:t>
            </w:r>
            <w:r>
              <w:rPr>
                <w:rFonts w:hint="eastAsia" w:hAnsi="宋体"/>
                <w:color w:val="000000"/>
                <w:kern w:val="2"/>
                <w:sz w:val="24"/>
                <w:szCs w:val="24"/>
              </w:rPr>
              <w:t>做六休一</w:t>
            </w:r>
          </w:p>
        </w:tc>
        <w:tc>
          <w:tcPr>
            <w:tcW w:w="1316" w:type="dxa"/>
            <w:tcBorders>
              <w:top w:val="single" w:color="auto" w:sz="6" w:space="0"/>
              <w:left w:val="single" w:color="auto" w:sz="6" w:space="0"/>
              <w:bottom w:val="single" w:color="auto" w:sz="6" w:space="0"/>
              <w:right w:val="single" w:color="auto" w:sz="6" w:space="0"/>
            </w:tcBorders>
            <w:vAlign w:val="center"/>
          </w:tcPr>
          <w:p>
            <w:pPr>
              <w:jc w:val="center"/>
              <w:rPr>
                <w:rFonts w:hAnsi="宋体"/>
                <w:color w:val="000000"/>
                <w:kern w:val="2"/>
                <w:sz w:val="24"/>
                <w:szCs w:val="24"/>
              </w:rPr>
            </w:pPr>
            <w:r>
              <w:rPr>
                <w:rFonts w:hint="eastAsia" w:hAnsi="宋体"/>
                <w:color w:val="000000"/>
                <w:kern w:val="2"/>
                <w:sz w:val="24"/>
                <w:szCs w:val="24"/>
              </w:rPr>
              <w:t>持有保安上岗证</w:t>
            </w:r>
          </w:p>
        </w:tc>
      </w:tr>
      <w:tr>
        <w:tblPrEx>
          <w:tblCellMar>
            <w:top w:w="0" w:type="dxa"/>
            <w:left w:w="108" w:type="dxa"/>
            <w:bottom w:w="0" w:type="dxa"/>
            <w:right w:w="108" w:type="dxa"/>
          </w:tblCellMar>
        </w:tblPrEx>
        <w:trPr>
          <w:trHeight w:val="812" w:hRule="atLeast"/>
          <w:jc w:val="center"/>
        </w:trPr>
        <w:tc>
          <w:tcPr>
            <w:tcW w:w="70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Ansi="宋体"/>
                <w:color w:val="000000"/>
                <w:kern w:val="2"/>
                <w:sz w:val="24"/>
                <w:szCs w:val="24"/>
              </w:rPr>
              <w:t>5</w:t>
            </w:r>
          </w:p>
        </w:tc>
        <w:tc>
          <w:tcPr>
            <w:tcW w:w="160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int="eastAsia" w:hAnsi="宋体"/>
                <w:color w:val="000000"/>
                <w:kern w:val="2"/>
                <w:sz w:val="24"/>
                <w:szCs w:val="24"/>
              </w:rPr>
              <w:t>合计</w:t>
            </w:r>
          </w:p>
        </w:tc>
        <w:tc>
          <w:tcPr>
            <w:tcW w:w="1154" w:type="dxa"/>
            <w:tcBorders>
              <w:top w:val="single" w:color="auto" w:sz="6" w:space="0"/>
              <w:left w:val="single" w:color="auto" w:sz="6" w:space="0"/>
              <w:bottom w:val="single" w:color="auto" w:sz="6" w:space="0"/>
              <w:right w:val="single" w:color="auto" w:sz="6" w:space="0"/>
            </w:tcBorders>
            <w:vAlign w:val="center"/>
          </w:tcPr>
          <w:p>
            <w:pPr>
              <w:jc w:val="center"/>
              <w:rPr>
                <w:rFonts w:hAnsi="宋体"/>
                <w:color w:val="000000"/>
                <w:kern w:val="2"/>
                <w:sz w:val="24"/>
                <w:szCs w:val="24"/>
              </w:rPr>
            </w:pPr>
          </w:p>
        </w:tc>
        <w:tc>
          <w:tcPr>
            <w:tcW w:w="1337" w:type="dxa"/>
            <w:tcBorders>
              <w:top w:val="single" w:color="auto" w:sz="6" w:space="0"/>
              <w:left w:val="single" w:color="auto" w:sz="6" w:space="0"/>
              <w:bottom w:val="single" w:color="auto" w:sz="6" w:space="0"/>
              <w:right w:val="single" w:color="auto" w:sz="6" w:space="0"/>
            </w:tcBorders>
          </w:tcPr>
          <w:p>
            <w:pPr>
              <w:jc w:val="center"/>
              <w:rPr>
                <w:rFonts w:hAnsi="宋体"/>
                <w:color w:val="000000"/>
                <w:kern w:val="2"/>
                <w:sz w:val="24"/>
                <w:szCs w:val="24"/>
              </w:rPr>
            </w:pPr>
          </w:p>
        </w:tc>
        <w:tc>
          <w:tcPr>
            <w:tcW w:w="116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r>
              <w:rPr>
                <w:rFonts w:hAnsi="宋体"/>
                <w:color w:val="000000"/>
                <w:kern w:val="2"/>
                <w:sz w:val="24"/>
                <w:szCs w:val="24"/>
              </w:rPr>
              <w:t>15</w:t>
            </w:r>
          </w:p>
        </w:tc>
        <w:tc>
          <w:tcPr>
            <w:tcW w:w="2503"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宋体"/>
                <w:color w:val="000000"/>
                <w:kern w:val="2"/>
                <w:sz w:val="24"/>
                <w:szCs w:val="24"/>
              </w:rPr>
            </w:pPr>
          </w:p>
        </w:tc>
        <w:tc>
          <w:tcPr>
            <w:tcW w:w="1316" w:type="dxa"/>
            <w:tcBorders>
              <w:top w:val="single" w:color="auto" w:sz="6" w:space="0"/>
              <w:left w:val="single" w:color="auto" w:sz="6" w:space="0"/>
              <w:bottom w:val="single" w:color="auto" w:sz="6" w:space="0"/>
              <w:right w:val="single" w:color="auto" w:sz="6" w:space="0"/>
            </w:tcBorders>
          </w:tcPr>
          <w:p>
            <w:pPr>
              <w:jc w:val="center"/>
              <w:rPr>
                <w:rFonts w:ascii="Times New Roman" w:hAnsi="宋体"/>
                <w:color w:val="000000"/>
                <w:kern w:val="2"/>
                <w:sz w:val="24"/>
                <w:szCs w:val="24"/>
              </w:rPr>
            </w:pPr>
          </w:p>
        </w:tc>
      </w:tr>
    </w:tbl>
    <w:p>
      <w:pPr>
        <w:pStyle w:val="2"/>
      </w:pPr>
    </w:p>
    <w:p>
      <w:pPr>
        <w:pStyle w:val="3"/>
        <w:spacing w:line="440" w:lineRule="exact"/>
        <w:ind w:firstLine="480" w:firstLineChars="200"/>
        <w:rPr>
          <w:rFonts w:ascii="宋体" w:hAnsi="宋体" w:cs="宋体"/>
          <w:sz w:val="24"/>
          <w:szCs w:val="24"/>
        </w:rPr>
      </w:pPr>
      <w:r>
        <w:rPr>
          <w:rFonts w:hint="eastAsia" w:ascii="宋体" w:hAnsi="宋体" w:cs="宋体"/>
          <w:sz w:val="24"/>
          <w:szCs w:val="24"/>
        </w:rPr>
        <w:t>3.服务要求</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1）服务内容</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①熟悉服务区域环境，能处理和应对公共秩序维护工作，能正确使用各类消防、物防、技防器械和设备，能够熟悉、掌握各类刑事、治安案件和各类灾害事故的应急处置方法；</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②负责做好指定区域来访人员、车辆的接待联系工作，并做好非工作时间的询问、登记工作，劝阻无关人员进入管理区域；</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③负责门卫、守护和巡逻工作，维护公共秩序；处理治安及其他突发事件；</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④负责防盗、防火管理；</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⑤负责监控室值班管理，熟练操作消防设施；</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⑥积极主动的配合、服从对口管理部门的临时应急调度；</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⑦采购人交办的与安全（保安）服务有关的其他事项；</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2）服务质量标准</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①大厅值班</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上岗时佩戴统一标志，按需求穿戴统一制服，装备佩戴规范，仪容仪表规范整齐，当值时坐姿挺直，站岗时不倚不靠。文明执勤，训练有素，言语规范，认真负责。配备对讲装置和其他必备的安全护卫器械。定点岗位安排24小时值勤。严格验证、登记制度，杜绝闲杂人员进入管理区域内，维护管理区域安全、正常的工作环境。对物品进出实施查验，杜绝危险物品进入管理区域内。</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②巡逻</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管理区域内安排24小时巡查。明确巡查工作职责，规范巡视工作流程，制定相对固定的巡视路线，对重要区域、部位、设备机房等进行重点巡视并记录巡视情况，及时发现和处理各种安全和事故隐患。在接到监控室发出的指令后，巡视人员应及时到达事发现场，采取相应措施妥善处理；如巡视时现异常情况，应立即通知有关部门并在现场采取必要措施，随时准备启动并执行相应的应急预案。</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③交通组织停车管理</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负责管理区域工作人员及外来车辆的安全通行和有序停放。非机动车应实行定点停放。</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④突发事件处理</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按照要求制订各类突发事件应急预案，每年组织不少于2次的突发事件应急演练。当发生台风、暴雨等灾害性天气及其他危害公共突发事件时，应采取以下应急措施:对设备机房、停车场、等露天设施进行检查和加固。各岗位人员必须按规定实行岗位警戒，根据不同突发事件的现场情况进行应变处理，在有关部门到达现场前，维持现场秩序，减少财产损失，并全力协助处理相关事宜。</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⑤消防管理</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做好和采购人管理部门的对接配合工作。严禁在服务区域内使用明火，严禁在区域内各公共场所吸烟，严禁违章用电。及时发现火险隐患；建立自防、自救组织。</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⑥监控室值班</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监控室实行每日24小时值班制度，每班工作时间不大于12小时，每班人员2人。</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3）服务要求</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①保安人员必须遵守保安工作管理与考核制度和认真履行保安岗位职责，并严格执行采购人制定的所有规章制度，接受采购人的监督、管理，维护采购人的利益。</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②保安服装、标志符号和证件的设计、制作和供应，按国家规定执行（中保协会制定的国家统一保安制服）。</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③保持大厅与管区内各部门的通信畅通，在遇有异常情况或紧急求助时，保安及时赶到现场采取相应措施控制局面。</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④采购人在应急突发事件的情况下，有直接设置保安服务岗位和管理调动保安人员的权力；平时有权要求保安服务公司及时更换不服从管理、违纪或其他原因不适合继续在采购人工作的保安人员。</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⑤服务区域内发生失窃并造成损失，视情况和职责承担相应经济赔偿。</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⑥保安人员在合同履行期限限内的一切伤害责任，均由保安服务公司负责。</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⑦保安服务公司应加强对安保队员的法纪教育和管理，并列入安保队伍考核。</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4.其他</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①派驻人员工资待遇需符合国家、省、市相关政策，符合无锡市最低工资标准且必须缴纳个人社保费和公积金，签订正式的劳动合同。</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②供应商入驻前应提供派驻人员相关详细信息以供审核，实际派驻到岗人员须与响应文件里人员一致，否则采购人有权终止合同。</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③在日后服务过程中，凡涉及更换人员的，供应商应严格按照派驻保安要求严把进人关并获得采购人同意，采购人将就派驻人员情况及时核查。</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④供应商承担保安人员的一切劳务，用工意外风险与其他法律责任。</w:t>
      </w:r>
    </w:p>
    <w:p>
      <w:pPr>
        <w:pStyle w:val="3"/>
        <w:spacing w:line="440" w:lineRule="exact"/>
        <w:ind w:firstLine="480" w:firstLineChars="200"/>
        <w:rPr>
          <w:rFonts w:ascii="宋体" w:hAnsi="宋体" w:cs="宋体"/>
          <w:sz w:val="24"/>
          <w:szCs w:val="24"/>
        </w:rPr>
      </w:pPr>
      <w:r>
        <w:rPr>
          <w:rFonts w:hint="eastAsia" w:ascii="宋体" w:hAnsi="宋体" w:cs="宋体"/>
          <w:sz w:val="24"/>
          <w:szCs w:val="24"/>
        </w:rPr>
        <w:t>⑤供应商应协助与配合好采购人完成其他工作。</w:t>
      </w:r>
    </w:p>
    <w:p>
      <w:pPr>
        <w:pStyle w:val="3"/>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⑥项目报价包括但不限于人员的工资、法定加班费、社保、公积金、安保器械装备费、服装费、福利费、餐补等补助费用、管理费、发票稅费、劳动合同法规定的各类保险费等相关费用。供应商投标报价时应充分考虑合同履行期限内所有可能影响到报价的因素，一旦投标结束最终中标，总价将包定，不予调整（如无锡市最低工资标准调整，另行协商）</w:t>
      </w:r>
      <w:r>
        <w:rPr>
          <w:rFonts w:hint="eastAsia" w:ascii="宋体" w:hAnsi="宋体" w:cs="宋体"/>
          <w:sz w:val="24"/>
          <w:szCs w:val="24"/>
          <w:lang w:eastAsia="zh-CN"/>
        </w:rPr>
        <w:t>。</w:t>
      </w:r>
    </w:p>
    <w:sectPr>
      <w:pgSz w:w="11906" w:h="16838"/>
      <w:pgMar w:top="1213" w:right="1157" w:bottom="1440" w:left="11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03B48"/>
    <w:rsid w:val="001F6AE0"/>
    <w:rsid w:val="00475179"/>
    <w:rsid w:val="00613122"/>
    <w:rsid w:val="00664C36"/>
    <w:rsid w:val="006813F4"/>
    <w:rsid w:val="007D7884"/>
    <w:rsid w:val="00815931"/>
    <w:rsid w:val="009231E9"/>
    <w:rsid w:val="009805B0"/>
    <w:rsid w:val="00E85471"/>
    <w:rsid w:val="00FF71E3"/>
    <w:rsid w:val="07D853ED"/>
    <w:rsid w:val="2A5B2E42"/>
    <w:rsid w:val="3E255917"/>
    <w:rsid w:val="49356784"/>
    <w:rsid w:val="4E903B48"/>
    <w:rsid w:val="4EF774A4"/>
    <w:rsid w:val="53A110A0"/>
    <w:rsid w:val="75517B61"/>
    <w:rsid w:val="76AD4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next w:val="3"/>
    <w:qFormat/>
    <w:uiPriority w:val="99"/>
    <w:pPr>
      <w:widowControl w:val="0"/>
      <w:tabs>
        <w:tab w:val="center" w:pos="4153"/>
        <w:tab w:val="right" w:pos="8306"/>
      </w:tabs>
      <w:snapToGrid w:val="0"/>
    </w:pPr>
    <w:rPr>
      <w:rFonts w:ascii="Calibri" w:hAnsi="Times New Roman" w:eastAsia="宋体" w:cs="Times New Roman"/>
      <w:kern w:val="2"/>
      <w:sz w:val="18"/>
      <w:szCs w:val="18"/>
      <w:lang w:val="en-US" w:eastAsia="zh-CN" w:bidi="ar-SA"/>
    </w:rPr>
  </w:style>
  <w:style w:type="paragraph" w:customStyle="1" w:styleId="3">
    <w:name w:val="TOC Heading1"/>
    <w:next w:val="1"/>
    <w:qFormat/>
    <w:uiPriority w:val="0"/>
    <w:pPr>
      <w:wordWrap w:val="0"/>
    </w:pPr>
    <w:rPr>
      <w:rFonts w:ascii="Times New Roman" w:hAnsi="Times New Roman" w:eastAsia="宋体" w:cs="Times New Roman"/>
      <w:sz w:val="32"/>
      <w:lang w:val="en-US" w:eastAsia="zh-CN" w:bidi="ar-SA"/>
    </w:rPr>
  </w:style>
  <w:style w:type="paragraph" w:styleId="4">
    <w:name w:val="Body Text"/>
    <w:next w:val="5"/>
    <w:qFormat/>
    <w:uiPriority w:val="99"/>
    <w:pPr>
      <w:widowControl w:val="0"/>
      <w:autoSpaceDE w:val="0"/>
      <w:autoSpaceDN w:val="0"/>
      <w:adjustRightInd w:val="0"/>
      <w:jc w:val="both"/>
    </w:pPr>
    <w:rPr>
      <w:rFonts w:ascii="仿宋_GB2312" w:hAnsi="Times New Roman" w:eastAsia="仿宋_GB2312" w:cs="Times New Roman"/>
      <w:sz w:val="28"/>
      <w:lang w:val="en-US" w:eastAsia="zh-CN" w:bidi="ar-SA"/>
    </w:rPr>
  </w:style>
  <w:style w:type="paragraph" w:styleId="5">
    <w:name w:val="List"/>
    <w:qFormat/>
    <w:uiPriority w:val="0"/>
    <w:pPr>
      <w:widowControl w:val="0"/>
      <w:tabs>
        <w:tab w:val="left" w:pos="420"/>
      </w:tabs>
      <w:autoSpaceDE w:val="0"/>
      <w:autoSpaceDN w:val="0"/>
      <w:adjustRightInd w:val="0"/>
      <w:spacing w:after="20" w:line="288" w:lineRule="auto"/>
      <w:ind w:left="420" w:hanging="420"/>
      <w:jc w:val="both"/>
      <w:textAlignment w:val="baseline"/>
    </w:pPr>
    <w:rPr>
      <w:rFonts w:ascii="宋体" w:hAnsi="Times New Roman" w:eastAsia="宋体" w:cs="Times New Roman"/>
      <w:sz w:val="34"/>
      <w:lang w:val="en-GB"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441</Words>
  <Characters>2517</Characters>
  <Lines>20</Lines>
  <Paragraphs>5</Paragraphs>
  <TotalTime>5</TotalTime>
  <ScaleCrop>false</ScaleCrop>
  <LinksUpToDate>false</LinksUpToDate>
  <CharactersWithSpaces>2953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2022-02-07T02:11:00Z</dcterms:created>
  <dc:creator>祝金委</dc:creator>
  <cp:lastModifiedBy>祝金委</cp:lastModifiedBy>
  <dcterms:modified xsi:type="dcterms:W3CDTF">2022-02-23T07:22:49Z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0D3826BC59144C35A856B64FDFF17E2B</vt:lpwstr>
  </property>
</Properties>
</file>