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b/>
          <w:color w:val="auto"/>
          <w:sz w:val="44"/>
          <w:szCs w:val="44"/>
          <w:highlight w:val="none"/>
        </w:rPr>
      </w:pPr>
      <w:r>
        <w:rPr>
          <w:rFonts w:hint="eastAsia" w:ascii="宋体" w:hAnsi="宋体"/>
          <w:b/>
          <w:color w:val="auto"/>
          <w:sz w:val="44"/>
          <w:szCs w:val="44"/>
          <w:highlight w:val="none"/>
        </w:rPr>
        <w:t>采购需求</w:t>
      </w:r>
    </w:p>
    <w:p>
      <w:pPr>
        <w:spacing w:line="360" w:lineRule="auto"/>
        <w:outlineLvl w:val="0"/>
        <w:rPr>
          <w:rFonts w:hint="eastAsia" w:ascii="宋体" w:hAnsi="宋体" w:eastAsia="宋体" w:cs="宋体"/>
          <w:b/>
          <w:bCs w:val="0"/>
          <w:sz w:val="24"/>
          <w:highlight w:val="none"/>
        </w:rPr>
      </w:pPr>
      <w:bookmarkStart w:id="0" w:name="五．合同条款"/>
      <w:bookmarkEnd w:id="0"/>
      <w:r>
        <w:rPr>
          <w:rFonts w:hint="eastAsia" w:ascii="宋体" w:hAnsi="宋体" w:eastAsia="宋体" w:cs="宋体"/>
          <w:b/>
          <w:bCs w:val="0"/>
          <w:sz w:val="24"/>
          <w:highlight w:val="none"/>
          <w:lang w:val="en-US" w:eastAsia="zh-CN"/>
        </w:rPr>
        <w:t>(一)</w:t>
      </w:r>
      <w:r>
        <w:rPr>
          <w:rFonts w:hint="eastAsia" w:ascii="宋体" w:hAnsi="宋体" w:eastAsia="宋体" w:cs="宋体"/>
          <w:b/>
          <w:bCs w:val="0"/>
          <w:sz w:val="24"/>
          <w:highlight w:val="none"/>
        </w:rPr>
        <w:t>项目概况：</w:t>
      </w:r>
    </w:p>
    <w:p>
      <w:pPr>
        <w:spacing w:line="360" w:lineRule="auto"/>
        <w:ind w:left="-2" w:leftChars="-1" w:firstLine="420" w:firstLineChars="175"/>
        <w:outlineLvl w:val="0"/>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山北街道拟对国联金属材料市场二期（大祥钢铁）征收地块即将产生的建筑垃圾进行清运及场地平整服务项目</w:t>
      </w:r>
      <w:r>
        <w:rPr>
          <w:rFonts w:hint="eastAsia" w:ascii="宋体" w:hAnsi="宋体" w:eastAsia="宋体" w:cs="宋体"/>
          <w:b w:val="0"/>
          <w:bCs/>
          <w:sz w:val="24"/>
          <w:highlight w:val="none"/>
          <w:lang w:val="en-US" w:eastAsia="zh-CN"/>
        </w:rPr>
        <w:t>，故委托第三方专业</w:t>
      </w:r>
      <w:r>
        <w:rPr>
          <w:rFonts w:hint="eastAsia" w:ascii="宋体" w:hAnsi="宋体" w:cs="宋体"/>
          <w:b w:val="0"/>
          <w:bCs/>
          <w:sz w:val="24"/>
          <w:highlight w:val="none"/>
          <w:lang w:val="en-US" w:eastAsia="zh-CN"/>
        </w:rPr>
        <w:t>评估机构</w:t>
      </w:r>
      <w:r>
        <w:rPr>
          <w:rFonts w:hint="eastAsia" w:ascii="宋体" w:hAnsi="宋体" w:eastAsia="宋体" w:cs="宋体"/>
          <w:b w:val="0"/>
          <w:bCs/>
          <w:sz w:val="24"/>
          <w:highlight w:val="none"/>
          <w:lang w:val="en-US" w:eastAsia="zh-CN"/>
        </w:rPr>
        <w:t>机构对</w:t>
      </w:r>
      <w:r>
        <w:rPr>
          <w:rFonts w:hint="eastAsia" w:ascii="宋体" w:hAnsi="宋体" w:cs="宋体"/>
          <w:b w:val="0"/>
          <w:bCs/>
          <w:sz w:val="24"/>
          <w:highlight w:val="none"/>
          <w:lang w:val="en-US" w:eastAsia="zh-CN"/>
        </w:rPr>
        <w:t>该地块进行评估</w:t>
      </w:r>
      <w:r>
        <w:rPr>
          <w:rFonts w:hint="eastAsia" w:ascii="宋体" w:hAnsi="宋体" w:eastAsia="宋体" w:cs="宋体"/>
          <w:b w:val="0"/>
          <w:bCs/>
          <w:sz w:val="24"/>
          <w:highlight w:val="none"/>
          <w:lang w:val="en-US" w:eastAsia="zh-CN"/>
        </w:rPr>
        <w:t>，</w:t>
      </w:r>
      <w:r>
        <w:rPr>
          <w:rFonts w:hint="eastAsia" w:ascii="宋体" w:hAnsi="宋体" w:cs="宋体"/>
          <w:b w:val="0"/>
          <w:bCs/>
          <w:sz w:val="24"/>
          <w:highlight w:val="none"/>
          <w:lang w:val="en-US" w:eastAsia="zh-CN"/>
        </w:rPr>
        <w:t>经评估测算后</w:t>
      </w:r>
      <w:r>
        <w:rPr>
          <w:rFonts w:hint="eastAsia" w:ascii="宋体" w:hAnsi="宋体" w:eastAsia="宋体" w:cs="宋体"/>
          <w:b w:val="0"/>
          <w:bCs/>
          <w:sz w:val="24"/>
          <w:highlight w:val="none"/>
          <w:lang w:val="en-US" w:eastAsia="zh-CN"/>
        </w:rPr>
        <w:t>结果如下：</w:t>
      </w:r>
      <w:r>
        <w:rPr>
          <w:rFonts w:hint="eastAsia" w:ascii="宋体" w:hAnsi="宋体" w:cs="宋体"/>
          <w:b w:val="0"/>
          <w:bCs/>
          <w:sz w:val="24"/>
          <w:highlight w:val="none"/>
          <w:lang w:val="en-US" w:eastAsia="zh-CN"/>
        </w:rPr>
        <w:t xml:space="preserve"> </w:t>
      </w:r>
      <w:r>
        <w:rPr>
          <w:rFonts w:hint="eastAsia" w:ascii="宋体" w:hAnsi="宋体" w:eastAsia="宋体" w:cs="宋体"/>
          <w:b w:val="0"/>
          <w:bCs/>
          <w:sz w:val="24"/>
          <w:highlight w:val="none"/>
          <w:lang w:val="en-US" w:eastAsia="zh-CN"/>
        </w:rPr>
        <w:t>总清运量为 3432.48</w:t>
      </w:r>
      <w:r>
        <w:rPr>
          <w:rFonts w:hint="eastAsia" w:ascii="宋体" w:hAnsi="宋体" w:cs="宋体"/>
          <w:b w:val="0"/>
          <w:bCs/>
          <w:sz w:val="24"/>
          <w:highlight w:val="none"/>
          <w:lang w:val="en-US" w:eastAsia="zh-CN"/>
        </w:rPr>
        <w:t>吨</w:t>
      </w:r>
      <w:r>
        <w:rPr>
          <w:rFonts w:hint="eastAsia" w:ascii="宋体" w:hAnsi="宋体" w:eastAsia="宋体" w:cs="宋体"/>
          <w:b w:val="0"/>
          <w:bCs/>
          <w:sz w:val="24"/>
          <w:highlight w:val="none"/>
          <w:lang w:val="en-US" w:eastAsia="zh-CN"/>
        </w:rPr>
        <w:t>，但具体的清运数量按实际数量</w:t>
      </w:r>
      <w:r>
        <w:rPr>
          <w:rFonts w:hint="eastAsia" w:ascii="宋体" w:hAnsi="宋体" w:cs="宋体"/>
          <w:b w:val="0"/>
          <w:bCs/>
          <w:sz w:val="24"/>
          <w:highlight w:val="none"/>
          <w:lang w:val="en-US" w:eastAsia="zh-CN"/>
        </w:rPr>
        <w:t>为准</w:t>
      </w:r>
      <w:r>
        <w:rPr>
          <w:rFonts w:hint="eastAsia" w:ascii="宋体" w:hAnsi="宋体" w:eastAsia="宋体" w:cs="宋体"/>
          <w:b w:val="0"/>
          <w:bCs/>
          <w:sz w:val="24"/>
          <w:highlight w:val="none"/>
          <w:lang w:val="en-US" w:eastAsia="zh-CN"/>
        </w:rPr>
        <w:t>，</w:t>
      </w:r>
      <w:r>
        <w:rPr>
          <w:rFonts w:hint="eastAsia" w:ascii="宋体" w:hAnsi="宋体" w:cs="宋体"/>
          <w:b w:val="0"/>
          <w:bCs/>
          <w:sz w:val="24"/>
          <w:highlight w:val="none"/>
          <w:lang w:val="en-US" w:eastAsia="zh-CN"/>
        </w:rPr>
        <w:t>处置</w:t>
      </w:r>
      <w:r>
        <w:rPr>
          <w:rFonts w:hint="eastAsia" w:ascii="宋体" w:hAnsi="宋体" w:eastAsia="宋体" w:cs="宋体"/>
          <w:b w:val="0"/>
          <w:bCs/>
          <w:sz w:val="24"/>
          <w:highlight w:val="none"/>
          <w:lang w:val="en-US" w:eastAsia="zh-CN"/>
        </w:rPr>
        <w:t>点由</w:t>
      </w:r>
      <w:r>
        <w:rPr>
          <w:rFonts w:hint="eastAsia" w:ascii="宋体" w:hAnsi="宋体" w:cs="宋体"/>
          <w:b w:val="0"/>
          <w:bCs/>
          <w:sz w:val="24"/>
          <w:highlight w:val="none"/>
          <w:lang w:val="en-US" w:eastAsia="zh-CN"/>
        </w:rPr>
        <w:t>中标人自行按相关规定自行选择</w:t>
      </w:r>
      <w:r>
        <w:rPr>
          <w:rFonts w:hint="eastAsia" w:ascii="宋体" w:hAnsi="宋体" w:eastAsia="宋体" w:cs="宋体"/>
          <w:b w:val="0"/>
          <w:bCs/>
          <w:sz w:val="24"/>
          <w:highlight w:val="none"/>
          <w:lang w:val="en-US" w:eastAsia="zh-CN"/>
        </w:rPr>
        <w:t>。</w:t>
      </w:r>
    </w:p>
    <w:p>
      <w:pPr>
        <w:spacing w:line="360" w:lineRule="auto"/>
        <w:ind w:left="-2" w:leftChars="-1" w:firstLine="420" w:firstLineChars="175"/>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预算金额</w:t>
      </w:r>
      <w:r>
        <w:rPr>
          <w:rFonts w:hint="eastAsia" w:ascii="宋体" w:hAnsi="宋体" w:eastAsia="宋体" w:cs="宋体"/>
          <w:b w:val="0"/>
          <w:bCs/>
          <w:sz w:val="24"/>
          <w:highlight w:val="none"/>
        </w:rPr>
        <w:t>：人民币</w:t>
      </w:r>
      <w:r>
        <w:rPr>
          <w:rFonts w:hint="eastAsia" w:ascii="宋体" w:hAnsi="宋体" w:cs="宋体"/>
          <w:b w:val="0"/>
          <w:bCs/>
          <w:sz w:val="24"/>
          <w:highlight w:val="none"/>
          <w:lang w:val="en-US" w:eastAsia="zh-CN"/>
        </w:rPr>
        <w:t>55</w:t>
      </w:r>
      <w:r>
        <w:rPr>
          <w:rFonts w:hint="eastAsia" w:ascii="宋体" w:hAnsi="宋体" w:eastAsia="宋体" w:cs="宋体"/>
          <w:b w:val="0"/>
          <w:bCs/>
          <w:sz w:val="24"/>
          <w:highlight w:val="none"/>
          <w:lang w:val="en-US" w:eastAsia="zh-CN"/>
        </w:rPr>
        <w:t>万</w:t>
      </w:r>
      <w:r>
        <w:rPr>
          <w:rFonts w:hint="eastAsia" w:ascii="宋体" w:hAnsi="宋体" w:eastAsia="宋体" w:cs="宋体"/>
          <w:b w:val="0"/>
          <w:bCs/>
          <w:sz w:val="24"/>
          <w:highlight w:val="none"/>
        </w:rPr>
        <w:t>元；</w:t>
      </w:r>
    </w:p>
    <w:p>
      <w:pPr>
        <w:spacing w:line="360" w:lineRule="auto"/>
        <w:ind w:left="-2" w:leftChars="-1" w:firstLine="420" w:firstLineChars="175"/>
        <w:outlineLvl w:val="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最高限价：</w:t>
      </w:r>
      <w:r>
        <w:rPr>
          <w:rFonts w:hint="eastAsia" w:ascii="宋体" w:hAnsi="宋体" w:eastAsia="宋体" w:cs="宋体"/>
          <w:b w:val="0"/>
          <w:bCs/>
          <w:sz w:val="24"/>
          <w:highlight w:val="none"/>
        </w:rPr>
        <w:t>人民币</w:t>
      </w:r>
      <w:r>
        <w:rPr>
          <w:rFonts w:hint="eastAsia" w:ascii="宋体" w:hAnsi="宋体" w:cs="宋体"/>
          <w:b w:val="0"/>
          <w:bCs/>
          <w:sz w:val="24"/>
          <w:highlight w:val="none"/>
          <w:lang w:val="en-US" w:eastAsia="zh-CN"/>
        </w:rPr>
        <w:t>55</w:t>
      </w:r>
      <w:r>
        <w:rPr>
          <w:rFonts w:hint="eastAsia" w:ascii="宋体" w:hAnsi="宋体" w:eastAsia="宋体" w:cs="宋体"/>
          <w:b w:val="0"/>
          <w:bCs/>
          <w:sz w:val="24"/>
          <w:highlight w:val="none"/>
          <w:lang w:val="en-US" w:eastAsia="zh-CN"/>
        </w:rPr>
        <w:t>万</w:t>
      </w:r>
      <w:r>
        <w:rPr>
          <w:rFonts w:hint="eastAsia" w:ascii="宋体" w:hAnsi="宋体" w:eastAsia="宋体" w:cs="宋体"/>
          <w:b w:val="0"/>
          <w:bCs/>
          <w:sz w:val="24"/>
          <w:highlight w:val="none"/>
        </w:rPr>
        <w:t>元</w:t>
      </w:r>
      <w:r>
        <w:rPr>
          <w:rFonts w:hint="eastAsia" w:ascii="宋体" w:hAnsi="宋体" w:eastAsia="宋体" w:cs="宋体"/>
          <w:b w:val="0"/>
          <w:bCs/>
          <w:sz w:val="24"/>
          <w:highlight w:val="none"/>
          <w:lang w:val="en-US" w:eastAsia="zh-CN"/>
        </w:rPr>
        <w:t>；</w:t>
      </w:r>
    </w:p>
    <w:p>
      <w:pPr>
        <w:spacing w:line="360" w:lineRule="auto"/>
        <w:ind w:left="-2" w:leftChars="-1" w:firstLine="420" w:firstLineChars="175"/>
        <w:outlineLvl w:val="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招标范围：</w:t>
      </w:r>
      <w:r>
        <w:rPr>
          <w:rFonts w:hint="eastAsia" w:ascii="宋体" w:hAnsi="宋体" w:cs="宋体"/>
          <w:b w:val="0"/>
          <w:bCs/>
          <w:sz w:val="24"/>
          <w:highlight w:val="none"/>
          <w:lang w:val="en-US" w:eastAsia="zh-CN"/>
        </w:rPr>
        <w:t>评估报告</w:t>
      </w:r>
      <w:r>
        <w:rPr>
          <w:rFonts w:hint="eastAsia" w:ascii="宋体" w:hAnsi="宋体" w:eastAsia="宋体" w:cs="宋体"/>
          <w:b w:val="0"/>
          <w:bCs/>
          <w:sz w:val="24"/>
          <w:highlight w:val="none"/>
          <w:lang w:val="en-US" w:eastAsia="zh-CN"/>
        </w:rPr>
        <w:t>范围内大祥钢铁</w:t>
      </w:r>
      <w:r>
        <w:rPr>
          <w:rFonts w:hint="eastAsia" w:ascii="宋体" w:hAnsi="宋体" w:cs="宋体"/>
          <w:b w:val="0"/>
          <w:bCs/>
          <w:sz w:val="24"/>
          <w:highlight w:val="none"/>
          <w:lang w:val="en-US" w:eastAsia="zh-CN"/>
        </w:rPr>
        <w:t>地块垃圾清运及场地平整项目</w:t>
      </w:r>
      <w:r>
        <w:rPr>
          <w:rFonts w:hint="eastAsia" w:ascii="宋体" w:hAnsi="宋体" w:eastAsia="宋体" w:cs="宋体"/>
          <w:b w:val="0"/>
          <w:bCs/>
          <w:sz w:val="24"/>
          <w:highlight w:val="none"/>
          <w:lang w:val="en-US" w:eastAsia="zh-CN"/>
        </w:rPr>
        <w:t>，总清运量为 3432.48</w:t>
      </w:r>
      <w:r>
        <w:rPr>
          <w:rFonts w:hint="eastAsia" w:ascii="宋体" w:hAnsi="宋体" w:cs="宋体"/>
          <w:b w:val="0"/>
          <w:bCs/>
          <w:sz w:val="24"/>
          <w:highlight w:val="none"/>
          <w:lang w:val="en-US" w:eastAsia="zh-CN"/>
        </w:rPr>
        <w:t>吨。具体工作内容为</w:t>
      </w:r>
      <w:r>
        <w:rPr>
          <w:rFonts w:hint="eastAsia" w:ascii="宋体" w:hAnsi="宋体" w:eastAsia="宋体" w:cs="宋体"/>
          <w:b w:val="0"/>
          <w:bCs/>
          <w:sz w:val="24"/>
          <w:highlight w:val="none"/>
          <w:lang w:val="en-US" w:eastAsia="zh-CN"/>
        </w:rPr>
        <w:t>:(1)清除建筑垃圾、杂物等;(2)场地内土方外运、场内缺土部位回填、场地平整等;(3)</w:t>
      </w:r>
      <w:r>
        <w:rPr>
          <w:rFonts w:hint="eastAsia" w:ascii="宋体" w:hAnsi="宋体" w:cs="宋体"/>
          <w:b w:val="0"/>
          <w:bCs/>
          <w:sz w:val="24"/>
          <w:highlight w:val="none"/>
          <w:lang w:val="en-US" w:eastAsia="zh-CN"/>
        </w:rPr>
        <w:t>堆土清运后，交付场地时</w:t>
      </w:r>
      <w:r>
        <w:rPr>
          <w:rFonts w:hint="eastAsia" w:ascii="宋体" w:hAnsi="宋体" w:eastAsia="宋体" w:cs="宋体"/>
          <w:b w:val="0"/>
          <w:bCs/>
          <w:sz w:val="24"/>
          <w:highlight w:val="none"/>
          <w:lang w:val="en-US" w:eastAsia="zh-CN"/>
        </w:rPr>
        <w:t>具体满足建设单位要求，满足设计地形要求;</w:t>
      </w:r>
      <w:r>
        <w:rPr>
          <w:rFonts w:hint="eastAsia" w:ascii="宋体" w:hAnsi="宋体" w:cs="宋体"/>
          <w:b w:val="0"/>
          <w:bCs/>
          <w:sz w:val="24"/>
          <w:highlight w:val="none"/>
          <w:lang w:val="en-US" w:eastAsia="zh-CN"/>
        </w:rPr>
        <w:t>（4）施工作业时，必须按照采购人的要求，如用湿法作业等施工工艺；</w:t>
      </w:r>
      <w:r>
        <w:rPr>
          <w:rFonts w:hint="eastAsia" w:ascii="宋体" w:hAnsi="宋体" w:eastAsia="宋体" w:cs="宋体"/>
          <w:b w:val="0"/>
          <w:bCs/>
          <w:sz w:val="24"/>
          <w:highlight w:val="none"/>
          <w:lang w:val="en-US" w:eastAsia="zh-CN"/>
        </w:rPr>
        <w:t>(</w:t>
      </w:r>
      <w:r>
        <w:rPr>
          <w:rFonts w:hint="eastAsia" w:ascii="宋体" w:hAnsi="宋体" w:cs="宋体"/>
          <w:b w:val="0"/>
          <w:bCs/>
          <w:sz w:val="24"/>
          <w:highlight w:val="none"/>
          <w:lang w:val="en-US" w:eastAsia="zh-CN"/>
        </w:rPr>
        <w:t>5</w:t>
      </w:r>
      <w:r>
        <w:rPr>
          <w:rFonts w:hint="eastAsia" w:ascii="宋体" w:hAnsi="宋体" w:eastAsia="宋体" w:cs="宋体"/>
          <w:b w:val="0"/>
          <w:bCs/>
          <w:sz w:val="24"/>
          <w:highlight w:val="none"/>
          <w:lang w:val="en-US" w:eastAsia="zh-CN"/>
        </w:rPr>
        <w:t>)</w:t>
      </w:r>
      <w:r>
        <w:rPr>
          <w:rFonts w:hint="eastAsia" w:ascii="宋体" w:hAnsi="宋体" w:cs="宋体"/>
          <w:b w:val="0"/>
          <w:bCs/>
          <w:sz w:val="24"/>
          <w:highlight w:val="none"/>
          <w:lang w:val="en-US" w:eastAsia="zh-CN"/>
        </w:rPr>
        <w:t>处置</w:t>
      </w:r>
      <w:r>
        <w:rPr>
          <w:rFonts w:hint="eastAsia" w:ascii="宋体" w:hAnsi="宋体" w:eastAsia="宋体" w:cs="宋体"/>
          <w:b w:val="0"/>
          <w:bCs/>
          <w:sz w:val="24"/>
          <w:highlight w:val="none"/>
          <w:lang w:val="en-US" w:eastAsia="zh-CN"/>
        </w:rPr>
        <w:t>点由</w:t>
      </w:r>
      <w:r>
        <w:rPr>
          <w:rFonts w:hint="eastAsia" w:ascii="宋体" w:hAnsi="宋体" w:cs="宋体"/>
          <w:b w:val="0"/>
          <w:bCs/>
          <w:sz w:val="24"/>
          <w:highlight w:val="none"/>
          <w:lang w:val="en-US" w:eastAsia="zh-CN"/>
        </w:rPr>
        <w:t>中标人按相关规定自行选择</w:t>
      </w:r>
      <w:r>
        <w:rPr>
          <w:rFonts w:hint="eastAsia" w:ascii="宋体" w:hAnsi="宋体" w:eastAsia="宋体" w:cs="宋体"/>
          <w:b w:val="0"/>
          <w:bCs/>
          <w:sz w:val="24"/>
          <w:highlight w:val="none"/>
          <w:lang w:val="en-US" w:eastAsia="zh-CN"/>
        </w:rPr>
        <w:t>。</w:t>
      </w:r>
    </w:p>
    <w:p>
      <w:pPr>
        <w:spacing w:line="360" w:lineRule="auto"/>
        <w:ind w:left="-2" w:leftChars="-1" w:firstLine="420" w:firstLineChars="175"/>
        <w:outlineLvl w:val="0"/>
        <w:rPr>
          <w:rFonts w:hint="eastAsia" w:ascii="宋体" w:hAnsi="宋体" w:eastAsia="宋体" w:cs="宋体"/>
          <w:b w:val="0"/>
          <w:bCs/>
          <w:sz w:val="24"/>
          <w:highlight w:val="none"/>
          <w:lang w:val="en-US"/>
        </w:rPr>
      </w:pPr>
      <w:r>
        <w:rPr>
          <w:rFonts w:hint="eastAsia" w:ascii="宋体" w:hAnsi="宋体" w:eastAsia="宋体" w:cs="宋体"/>
          <w:b w:val="0"/>
          <w:bCs/>
          <w:sz w:val="24"/>
          <w:highlight w:val="none"/>
        </w:rPr>
        <w:t>工期：</w:t>
      </w:r>
      <w:r>
        <w:rPr>
          <w:rFonts w:hint="eastAsia" w:ascii="宋体" w:hAnsi="宋体" w:eastAsia="宋体" w:cs="宋体"/>
          <w:b w:val="0"/>
          <w:bCs/>
          <w:sz w:val="24"/>
          <w:highlight w:val="none"/>
          <w:lang w:val="en-US" w:eastAsia="zh-CN"/>
        </w:rPr>
        <w:t>接甲方通知后3日内必须开工，并在</w:t>
      </w:r>
      <w:r>
        <w:rPr>
          <w:rFonts w:hint="eastAsia" w:ascii="宋体" w:hAnsi="宋体" w:cs="宋体"/>
          <w:b w:val="0"/>
          <w:bCs/>
          <w:sz w:val="24"/>
          <w:highlight w:val="none"/>
          <w:lang w:val="en-US" w:eastAsia="zh-CN"/>
        </w:rPr>
        <w:t>20</w:t>
      </w:r>
      <w:r>
        <w:rPr>
          <w:rFonts w:hint="eastAsia" w:ascii="宋体" w:hAnsi="宋体" w:eastAsia="宋体" w:cs="宋体"/>
          <w:b w:val="0"/>
          <w:bCs/>
          <w:sz w:val="24"/>
          <w:highlight w:val="none"/>
          <w:lang w:val="en-US" w:eastAsia="zh-CN"/>
        </w:rPr>
        <w:t>日历天内清运完毕。</w:t>
      </w:r>
    </w:p>
    <w:p>
      <w:pPr>
        <w:spacing w:line="360" w:lineRule="auto"/>
        <w:ind w:left="-2" w:leftChars="-1" w:firstLine="420" w:firstLineChars="175"/>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rPr>
        <w:t>误期违约金：5000元/天；</w:t>
      </w:r>
    </w:p>
    <w:p>
      <w:pPr>
        <w:spacing w:line="360" w:lineRule="auto"/>
        <w:ind w:left="-2" w:leftChars="-1" w:firstLine="420" w:firstLineChars="175"/>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rPr>
        <w:t>本工程质量标准：一次性验收通过，100%合格；</w:t>
      </w:r>
    </w:p>
    <w:p>
      <w:pPr>
        <w:spacing w:line="360" w:lineRule="auto"/>
        <w:ind w:left="-2" w:leftChars="-1" w:firstLine="420" w:firstLineChars="175"/>
        <w:outlineLvl w:val="0"/>
        <w:rPr>
          <w:rFonts w:hint="eastAsia" w:ascii="宋体" w:hAnsi="宋体" w:eastAsia="宋体" w:cs="宋体"/>
          <w:b/>
          <w:bCs w:val="0"/>
          <w:sz w:val="24"/>
          <w:highlight w:val="none"/>
        </w:rPr>
      </w:pPr>
      <w:r>
        <w:rPr>
          <w:rFonts w:hint="eastAsia" w:ascii="宋体" w:hAnsi="宋体" w:eastAsia="宋体" w:cs="宋体"/>
          <w:b w:val="0"/>
          <w:bCs/>
          <w:sz w:val="24"/>
          <w:highlight w:val="none"/>
        </w:rPr>
        <w:t>质量违约金：合同价款的5%。</w:t>
      </w:r>
      <w:bookmarkStart w:id="1" w:name="_GoBack"/>
      <w:bookmarkEnd w:id="1"/>
    </w:p>
    <w:p>
      <w:pPr>
        <w:spacing w:line="360" w:lineRule="auto"/>
        <w:ind w:left="-2" w:leftChars="-1" w:firstLine="422" w:firstLineChars="175"/>
        <w:outlineLvl w:val="0"/>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rPr>
        <w:t>（二）</w:t>
      </w:r>
      <w:r>
        <w:rPr>
          <w:rFonts w:hint="eastAsia" w:ascii="宋体" w:hAnsi="宋体" w:eastAsia="宋体" w:cs="宋体"/>
          <w:b/>
          <w:bCs w:val="0"/>
          <w:sz w:val="24"/>
          <w:highlight w:val="none"/>
          <w:lang w:eastAsia="zh-CN"/>
        </w:rPr>
        <w:t>关于投标报价与现场勘查</w:t>
      </w:r>
    </w:p>
    <w:p>
      <w:pPr>
        <w:spacing w:line="360" w:lineRule="auto"/>
        <w:ind w:left="-2" w:leftChars="-1" w:firstLine="420" w:firstLineChars="175"/>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1.</w:t>
      </w:r>
      <w:r>
        <w:rPr>
          <w:rFonts w:hint="eastAsia" w:ascii="宋体" w:hAnsi="宋体" w:eastAsia="宋体" w:cs="宋体"/>
          <w:b w:val="0"/>
          <w:bCs/>
          <w:sz w:val="24"/>
          <w:highlight w:val="none"/>
        </w:rPr>
        <w:t>投标人所报价格应包括项目实施的所有费用</w:t>
      </w:r>
      <w:r>
        <w:rPr>
          <w:rFonts w:hint="eastAsia" w:ascii="宋体" w:hAnsi="宋体" w:eastAsia="宋体" w:cs="宋体"/>
          <w:b w:val="0"/>
          <w:bCs/>
          <w:sz w:val="24"/>
          <w:highlight w:val="none"/>
          <w:lang w:eastAsia="zh-CN"/>
        </w:rPr>
        <w:t>（包括但不限于土方清运费、车辆费、油费、运费等）</w:t>
      </w:r>
      <w:r>
        <w:rPr>
          <w:rFonts w:hint="eastAsia" w:ascii="宋体" w:hAnsi="宋体" w:eastAsia="宋体" w:cs="宋体"/>
          <w:b w:val="0"/>
          <w:bCs/>
          <w:sz w:val="24"/>
          <w:highlight w:val="none"/>
        </w:rPr>
        <w:t>、利润、税费、中标服务费等费用在内的全包价，投标人漏报或不报，采购人将视为该漏报和不报部分的费用已包括在投标人已报的投标报价中，不再另行支付。</w:t>
      </w:r>
    </w:p>
    <w:p>
      <w:pPr>
        <w:spacing w:line="360" w:lineRule="auto"/>
        <w:ind w:left="-2" w:leftChars="-1" w:firstLine="420" w:firstLineChars="175"/>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2</w:t>
      </w:r>
      <w:r>
        <w:rPr>
          <w:rFonts w:hint="eastAsia" w:ascii="宋体" w:hAnsi="宋体" w:eastAsia="宋体" w:cs="宋体"/>
          <w:b w:val="0"/>
          <w:bCs/>
          <w:sz w:val="24"/>
          <w:highlight w:val="none"/>
        </w:rPr>
        <w:t>.投标供应商可先到工地踏勘以充分了解工地位置、情况、道路、储存空间、装卸限制及任何其他足以影响承包价的情况，任何因忽视或误解工地情况而导致的索赔或工期延长申请将不被批准。</w:t>
      </w:r>
    </w:p>
    <w:p>
      <w:pPr>
        <w:spacing w:line="360" w:lineRule="auto"/>
        <w:ind w:left="-2" w:leftChars="-1" w:firstLine="420" w:firstLineChars="175"/>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3</w:t>
      </w:r>
      <w:r>
        <w:rPr>
          <w:rFonts w:hint="eastAsia" w:ascii="宋体" w:hAnsi="宋体" w:eastAsia="宋体" w:cs="宋体"/>
          <w:b w:val="0"/>
          <w:bCs/>
          <w:sz w:val="24"/>
          <w:highlight w:val="none"/>
        </w:rPr>
        <w:t>.投标供应商应根据施工现场的实际情况、本磋商文件中载明的技术文件要求、现场的交通管制条件、文明施工要求和各自的施工经验确定合理的技术文件，自主合理报价。各投标单位应认真踏勘现场，充分考虑临时用地(采购人无偿提供定点线内土地可供临时使用)、临时通道、临时排水、临时路灯等因素，并对工程车辆行驶线路认真踏勘，预计可能发生的费用，均可列入，凡未列的一旦发生，将视为由投标的成交供应商自理。</w:t>
      </w:r>
    </w:p>
    <w:p>
      <w:pPr>
        <w:spacing w:line="360" w:lineRule="auto"/>
        <w:ind w:left="-2" w:leftChars="-1" w:firstLine="422" w:firstLineChars="175"/>
        <w:outlineLvl w:val="0"/>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（三）付款方式</w:t>
      </w:r>
    </w:p>
    <w:p>
      <w:pPr>
        <w:spacing w:line="360" w:lineRule="auto"/>
        <w:ind w:left="-2" w:leftChars="-1" w:firstLine="420" w:firstLineChars="175"/>
        <w:outlineLvl w:val="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本项目合同签订后甲方支付合同总价的</w:t>
      </w:r>
      <w:r>
        <w:rPr>
          <w:rFonts w:hint="eastAsia" w:ascii="宋体" w:hAnsi="宋体" w:cs="宋体"/>
          <w:b w:val="0"/>
          <w:bCs/>
          <w:sz w:val="24"/>
          <w:highlight w:val="none"/>
          <w:lang w:val="en-US" w:eastAsia="zh-CN"/>
        </w:rPr>
        <w:t xml:space="preserve">10 </w:t>
      </w:r>
      <w:r>
        <w:rPr>
          <w:rFonts w:hint="eastAsia" w:ascii="宋体" w:hAnsi="宋体" w:eastAsia="宋体" w:cs="宋体"/>
          <w:b w:val="0"/>
          <w:bCs/>
          <w:sz w:val="24"/>
          <w:highlight w:val="none"/>
          <w:lang w:val="en-US" w:eastAsia="zh-CN"/>
        </w:rPr>
        <w:t>%的预付款，清运完成并验收合格后</w:t>
      </w:r>
      <w:r>
        <w:rPr>
          <w:rFonts w:hint="eastAsia" w:ascii="宋体" w:hAnsi="宋体" w:cs="宋体"/>
          <w:b w:val="0"/>
          <w:bCs/>
          <w:sz w:val="24"/>
          <w:highlight w:val="none"/>
          <w:lang w:val="en-US" w:eastAsia="zh-CN"/>
        </w:rPr>
        <w:t>付至合同价的60%</w:t>
      </w:r>
      <w:r>
        <w:rPr>
          <w:rFonts w:hint="eastAsia" w:ascii="宋体" w:hAnsi="宋体" w:eastAsia="宋体" w:cs="宋体"/>
          <w:b w:val="0"/>
          <w:bCs/>
          <w:sz w:val="24"/>
          <w:highlight w:val="none"/>
          <w:lang w:val="en-US" w:eastAsia="zh-CN"/>
        </w:rPr>
        <w:t>，经审计结束后按审定价结算，一次付清余款。</w:t>
      </w:r>
    </w:p>
    <w:p>
      <w:pPr>
        <w:spacing w:line="360" w:lineRule="auto"/>
        <w:ind w:left="-2" w:leftChars="-1" w:firstLine="422" w:firstLineChars="175"/>
        <w:outlineLvl w:val="0"/>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（四）本项目作业量</w:t>
      </w:r>
    </w:p>
    <w:p>
      <w:pPr>
        <w:spacing w:line="360" w:lineRule="auto"/>
        <w:ind w:left="-2" w:leftChars="-1" w:firstLine="420" w:firstLineChars="175"/>
        <w:outlineLvl w:val="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（1）提前办好相关许可证，运输车、挖掘机及操作司机的有关证件，保证各项手续齐全完善。</w:t>
      </w:r>
    </w:p>
    <w:p>
      <w:pPr>
        <w:spacing w:line="360" w:lineRule="auto"/>
        <w:ind w:left="-2" w:leftChars="-1" w:firstLine="420" w:firstLineChars="175"/>
        <w:outlineLvl w:val="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（2）做好施工协调配合工作，积极与市政道路及交通主管部门联系并取得许可，提前告知场地周边及运输道路沿线单位和居民得到谅解，为土方外运工作的顺利进行创造有利条件。</w:t>
      </w:r>
    </w:p>
    <w:p>
      <w:pPr>
        <w:spacing w:line="360" w:lineRule="auto"/>
        <w:ind w:left="-2" w:leftChars="-1" w:firstLine="420" w:firstLineChars="175"/>
        <w:outlineLvl w:val="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（3）开挖时根据场地实际开挖情况及时覆盖防尘网并随施工不同阶段对防尘网覆盖调整布置。</w:t>
      </w:r>
    </w:p>
    <w:p>
      <w:pPr>
        <w:spacing w:line="360" w:lineRule="auto"/>
        <w:ind w:left="-2" w:leftChars="-1" w:firstLine="420" w:firstLineChars="175"/>
        <w:outlineLvl w:val="0"/>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土方运输要严格按照无锡市有关规定，选用性能良好、车厢封闭较好、证件齐全的车辆，严格按照指定路线行驶。做到运输车辆不超载，车厢上部全部用防尘罩遮盖，尽量避免运输过程中土方散落污染市区道路及周边环境。</w:t>
      </w:r>
    </w:p>
    <w:p>
      <w:pPr>
        <w:spacing w:line="360" w:lineRule="auto"/>
        <w:ind w:left="-2" w:leftChars="-1" w:firstLine="420" w:firstLineChars="175"/>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highlight w:val="none"/>
          <w:lang w:val="en-US" w:eastAsia="zh-CN"/>
        </w:rPr>
        <w:t>（5）为防止扬尘，现场出入口设置洗车台，同时铺设草垫，并安排专人进行车辆清洗工作，对每辆运土车</w:t>
      </w:r>
      <w:r>
        <w:rPr>
          <w:rFonts w:hint="eastAsia" w:ascii="宋体" w:hAnsi="宋体" w:eastAsia="宋体" w:cs="宋体"/>
          <w:b w:val="0"/>
          <w:bCs/>
          <w:sz w:val="24"/>
          <w:szCs w:val="24"/>
          <w:highlight w:val="none"/>
          <w:lang w:val="en-US" w:eastAsia="zh-CN"/>
        </w:rPr>
        <w:t>须经打扫车轮、车厢后方可放行。在渣土运输的区间段内安排清洁人员，随时对车辆散落下来的土块、泥块进行清扫，并安排专人进行巡视。</w:t>
      </w:r>
    </w:p>
    <w:p>
      <w:pPr>
        <w:spacing w:line="360" w:lineRule="auto"/>
        <w:ind w:left="-2" w:leftChars="-1" w:firstLine="420" w:firstLineChars="175"/>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（6）有毒土须先进行修复，修复检测合格后才可按照土方运输的要求进行清运。</w:t>
      </w:r>
    </w:p>
    <w:p>
      <w:pPr>
        <w:spacing w:line="360" w:lineRule="auto"/>
        <w:ind w:left="-2" w:leftChars="-1" w:firstLine="420" w:firstLineChars="175"/>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（7）施工方需提供不少于铲车一台、大挖机一台、洒水车一辆、运输车辆三辆。</w:t>
      </w:r>
    </w:p>
    <w:p>
      <w:pPr>
        <w:spacing w:line="360" w:lineRule="auto"/>
        <w:ind w:left="-2" w:leftChars="-1" w:firstLine="420" w:firstLineChars="175"/>
        <w:outlineLvl w:val="0"/>
        <w:rPr>
          <w:rFonts w:hint="eastAsia"/>
          <w:highlight w:val="none"/>
          <w:lang w:val="en-US" w:eastAsia="zh-CN"/>
        </w:rPr>
      </w:pPr>
      <w:r>
        <w:rPr>
          <w:rFonts w:hint="eastAsia" w:ascii="宋体" w:hAnsi="宋体" w:eastAsia="宋体" w:cs="宋体"/>
          <w:b w:val="0"/>
          <w:bCs/>
          <w:sz w:val="24"/>
          <w:szCs w:val="24"/>
          <w:highlight w:val="none"/>
          <w:lang w:val="en-US" w:eastAsia="zh-CN"/>
        </w:rPr>
        <w:t>（8）安全措施及责任：中标单位自行承担项目服务期间的人员、设备等一切安全责任。在现场工作时，中标单位应遵守政府有关安全法律法规，并对其人员的安全负责。在作业现场，中标单位应采取必要的安全措施，并应保障采购人免于承担由此导致的一切诉讼、争执、索赔、罚款，任何事故和责任均由中标单位承担。</w:t>
      </w:r>
    </w:p>
    <w:p>
      <w:pPr>
        <w:spacing w:line="360" w:lineRule="auto"/>
        <w:ind w:left="-2" w:leftChars="-1" w:firstLine="420" w:firstLineChars="175"/>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（五）日常管理事项说明</w:t>
      </w:r>
    </w:p>
    <w:p>
      <w:pPr>
        <w:spacing w:line="360" w:lineRule="auto"/>
        <w:ind w:left="-2" w:leftChars="-1" w:firstLine="420" w:firstLineChars="175"/>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（1）派驻人员工资待遇需符合国家、省、市相关政策，符合无锡市最低工资标准且必须签订正式的劳务合同，必须按国家政策规定缴纳个人社保。</w:t>
      </w:r>
    </w:p>
    <w:p>
      <w:pPr>
        <w:spacing w:line="360" w:lineRule="auto"/>
        <w:ind w:left="-2" w:leftChars="-1" w:firstLine="420" w:firstLineChars="175"/>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（2）中标单位入驻前应提供派驻人员相关详细信息以供审核，派驻人员的实际到岗人员的准确情况不得低于投标书报备信息的90%。</w:t>
      </w:r>
    </w:p>
    <w:p>
      <w:pPr>
        <w:spacing w:line="360" w:lineRule="auto"/>
        <w:ind w:left="-2" w:leftChars="-1" w:firstLine="420" w:firstLineChars="175"/>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（3）在服务过程中，凡涉及更换人员的，报价供应商应严格按照派驻施工人员的要求严把进人关，并获得采购人同意，采购人将就派驻人员情况不定期核查。</w:t>
      </w:r>
    </w:p>
    <w:p>
      <w:pPr>
        <w:spacing w:line="360" w:lineRule="auto"/>
        <w:ind w:left="-2" w:leftChars="-1" w:firstLine="420" w:firstLineChars="175"/>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（六）其他要求</w:t>
      </w:r>
    </w:p>
    <w:p>
      <w:r>
        <w:rPr>
          <w:rFonts w:hint="eastAsia" w:ascii="宋体" w:hAnsi="宋体" w:eastAsia="宋体" w:cs="宋体"/>
          <w:b w:val="0"/>
          <w:bCs/>
          <w:sz w:val="24"/>
          <w:szCs w:val="24"/>
          <w:highlight w:val="none"/>
          <w:lang w:val="en-US" w:eastAsia="zh-CN"/>
        </w:rPr>
        <w:t>服务质量必须符合甲方要求及市、区部门的相关规程和规范要求。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966B6"/>
    <w:rsid w:val="11862E10"/>
    <w:rsid w:val="2B785A52"/>
    <w:rsid w:val="48096019"/>
    <w:rsid w:val="599E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kern w:val="0"/>
      <w:sz w:val="24"/>
      <w:szCs w:val="20"/>
    </w:rPr>
  </w:style>
  <w:style w:type="paragraph" w:styleId="5">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1678</Words>
  <Characters>1720</Characters>
  <Lines>0</Lines>
  <Paragraphs>0</Paragraphs>
  <TotalTime>15</TotalTime>
  <ScaleCrop>false</ScaleCrop>
  <LinksUpToDate>false</LinksUpToDate>
  <CharactersWithSpaces>1724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df</dc:creator>
  <cp:lastModifiedBy>请查阅</cp:lastModifiedBy>
  <dcterms:modified xsi:type="dcterms:W3CDTF">2022-04-13T03:04:44Z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C7B07F2404D748F8B9695749AC52D5CD</vt:lpwstr>
  </property>
</Properties>
</file>