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Theme="minorEastAsia" w:hAnsiTheme="minorEastAsia"/>
          <w:cap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hint="eastAsia" w:eastAsia="宋体"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</w:rPr>
        <w:t>梁溪区社会治理现代化智慧工程项目一期</w:t>
      </w:r>
      <w:bookmarkStart w:id="0" w:name="_Toc67595781"/>
      <w:bookmarkStart w:id="1" w:name="_Toc67324104"/>
      <w:r>
        <w:rPr>
          <w:rFonts w:hint="eastAsia"/>
          <w:b/>
          <w:sz w:val="48"/>
          <w:szCs w:val="48"/>
          <w:lang w:val="en-US" w:eastAsia="zh-CN"/>
        </w:rPr>
        <w:t>第三方软件测评项目</w:t>
      </w:r>
    </w:p>
    <w:p>
      <w:pPr>
        <w:spacing w:line="360" w:lineRule="auto"/>
        <w:jc w:val="center"/>
        <w:rPr>
          <w:sz w:val="54"/>
          <w:szCs w:val="54"/>
        </w:rPr>
      </w:pPr>
    </w:p>
    <w:p>
      <w:pPr>
        <w:spacing w:line="360" w:lineRule="auto"/>
        <w:jc w:val="center"/>
        <w:rPr>
          <w:sz w:val="54"/>
          <w:szCs w:val="54"/>
        </w:rPr>
      </w:pPr>
    </w:p>
    <w:p>
      <w:pPr>
        <w:spacing w:line="360" w:lineRule="auto"/>
        <w:jc w:val="center"/>
        <w:rPr>
          <w:sz w:val="54"/>
          <w:szCs w:val="54"/>
        </w:rPr>
      </w:pPr>
      <w:r>
        <w:rPr>
          <w:rFonts w:hint="eastAsia"/>
          <w:b/>
          <w:sz w:val="54"/>
          <w:szCs w:val="54"/>
        </w:rPr>
        <w:t>采购需求</w:t>
      </w:r>
    </w:p>
    <w:bookmarkEnd w:id="0"/>
    <w:bookmarkEnd w:id="1"/>
    <w:p>
      <w:pPr>
        <w:spacing w:line="360" w:lineRule="auto"/>
        <w:ind w:firstLine="1120" w:firstLineChars="200"/>
        <w:jc w:val="center"/>
        <w:rPr>
          <w:rFonts w:ascii="黑体" w:hAnsi="黑体"/>
          <w:sz w:val="56"/>
          <w:szCs w:val="56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cs="黑体"/>
          <w:sz w:val="28"/>
          <w:szCs w:val="28"/>
        </w:rPr>
      </w:pPr>
      <w:r>
        <w:rPr>
          <w:rFonts w:hint="eastAsia" w:cs="黑体"/>
          <w:sz w:val="28"/>
          <w:szCs w:val="28"/>
        </w:rPr>
        <w:t>建设单位：无锡市梁溪区大数据管理局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二〇二一年十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月</w:t>
      </w:r>
    </w:p>
    <w:p>
      <w:pPr>
        <w:spacing w:line="360" w:lineRule="auto"/>
        <w:ind w:firstLine="560" w:firstLineChars="200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480" w:firstLineChars="200"/>
      </w:pPr>
    </w:p>
    <w:p/>
    <w:p>
      <w:pPr>
        <w:pStyle w:val="3"/>
        <w:numPr>
          <w:ilvl w:val="0"/>
          <w:numId w:val="1"/>
        </w:numPr>
        <w:rPr>
          <w:sz w:val="32"/>
          <w:szCs w:val="32"/>
        </w:rPr>
      </w:pPr>
      <w:bookmarkStart w:id="2" w:name="_Toc9093_WPSOffice_Level1"/>
      <w:r>
        <w:rPr>
          <w:rFonts w:hint="eastAsia"/>
          <w:sz w:val="32"/>
          <w:szCs w:val="32"/>
        </w:rPr>
        <w:t>项目名称</w:t>
      </w:r>
      <w:bookmarkEnd w:id="2"/>
    </w:p>
    <w:p>
      <w:pPr>
        <w:spacing w:line="360" w:lineRule="auto"/>
        <w:ind w:firstLine="480" w:firstLineChars="200"/>
      </w:pPr>
      <w:r>
        <w:rPr>
          <w:rFonts w:hint="eastAsia"/>
        </w:rPr>
        <w:t>项目名称：</w:t>
      </w:r>
    </w:p>
    <w:p>
      <w:pPr>
        <w:spacing w:line="360" w:lineRule="auto"/>
        <w:ind w:firstLine="480" w:firstLineChars="200"/>
        <w:rPr>
          <w:rFonts w:hint="eastAsia" w:eastAsia="宋体"/>
          <w:lang w:eastAsia="zh-CN"/>
        </w:rPr>
      </w:pPr>
      <w:r>
        <w:rPr>
          <w:rFonts w:hint="eastAsia"/>
        </w:rPr>
        <w:t>梁溪区社会治理现代化智慧工程项目一期</w:t>
      </w:r>
      <w:bookmarkStart w:id="5" w:name="_GoBack"/>
      <w:bookmarkEnd w:id="5"/>
      <w:r>
        <w:rPr>
          <w:rFonts w:hint="eastAsia"/>
          <w:lang w:val="en-US" w:eastAsia="zh-CN"/>
        </w:rPr>
        <w:t>第三方软件测评项目</w:t>
      </w:r>
      <w:r>
        <w:rPr>
          <w:rFonts w:hint="eastAsia"/>
          <w:lang w:eastAsia="zh-CN"/>
        </w:rPr>
        <w:t>。</w:t>
      </w:r>
    </w:p>
    <w:p>
      <w:pPr>
        <w:pStyle w:val="3"/>
        <w:numPr>
          <w:ilvl w:val="0"/>
          <w:numId w:val="1"/>
        </w:numPr>
        <w:rPr>
          <w:sz w:val="32"/>
          <w:szCs w:val="32"/>
        </w:rPr>
      </w:pPr>
      <w:bookmarkStart w:id="3" w:name="_Toc14757_WPSOffice_Level1"/>
      <w:r>
        <w:rPr>
          <w:rFonts w:hint="eastAsia"/>
          <w:sz w:val="32"/>
          <w:szCs w:val="32"/>
        </w:rPr>
        <w:t>采购范围</w:t>
      </w:r>
      <w:bookmarkEnd w:id="3"/>
    </w:p>
    <w:p>
      <w:pPr>
        <w:spacing w:line="360" w:lineRule="auto"/>
        <w:ind w:firstLine="480" w:firstLineChars="200"/>
      </w:pPr>
      <w:r>
        <w:rPr>
          <w:rFonts w:hint="eastAsia"/>
        </w:rPr>
        <w:t>基于城市数字底座的数据中台、能力中台、数字中枢等平台工具，定制个性化区级服务，购买政务云服务、信息化共性支撑服务、异构数据汇聚服务、多维数据治理服务、数据共享交换服务、大数据应用服务和数据分析服务，构建梁溪区数据互通、业务协同、能力共用、服务集成、应用智能的全域信息化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（一）</w:t>
      </w:r>
      <w:r>
        <w:t>政务云</w:t>
      </w:r>
    </w:p>
    <w:p>
      <w:pPr>
        <w:spacing w:line="360" w:lineRule="auto"/>
        <w:ind w:firstLine="480" w:firstLineChars="200"/>
      </w:pPr>
      <w:r>
        <w:rPr>
          <w:rFonts w:hint="eastAsia"/>
        </w:rPr>
        <w:t>按时间周期（例如月）购买统一的政务云纳管和服务，建立统一管控、动态调度、弹性增长、按需使用的信息资源池，采购内容包括：计算服务、存储服务、网络服务、云主机监控服务、安全服务、迁移服务。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（二）</w:t>
      </w:r>
      <w:r>
        <w:t>数字底座</w:t>
      </w:r>
    </w:p>
    <w:p>
      <w:pPr>
        <w:spacing w:line="360" w:lineRule="auto"/>
        <w:ind w:firstLine="480" w:firstLineChars="200"/>
      </w:pPr>
      <w:r>
        <w:rPr>
          <w:rFonts w:hint="eastAsia"/>
        </w:rPr>
        <w:t>复用和对接市级数字底座数据服务、共性业务、共性技术及数字中枢的集成能力，市级能力无法完全满足的由区级独立定制开发适用的个性化服务，市级平台提供对接标准及对接改造支持，同时区级服务反哺市级数字底座及市级应用服务的调用；采购内容包括：数据服务、能力中台、数字中枢、平台对接方案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（三）</w:t>
      </w:r>
      <w:r>
        <w:t>大数据应用平台</w:t>
      </w:r>
    </w:p>
    <w:p>
      <w:pPr>
        <w:spacing w:line="360" w:lineRule="auto"/>
        <w:ind w:firstLine="480" w:firstLineChars="200"/>
      </w:pPr>
      <w:r>
        <w:rPr>
          <w:rFonts w:hint="eastAsia"/>
        </w:rPr>
        <w:t>建设各委办局大数据应用系统，根据项目实施要求，定制化开发全区性的大数据应用服务，为全区提供覆盖各部门业务需求的产业经济、民生服务、政务管理领域智慧化服务。</w:t>
      </w:r>
    </w:p>
    <w:p>
      <w:pPr>
        <w:spacing w:line="360" w:lineRule="auto"/>
        <w:ind w:firstLine="480" w:firstLineChars="200"/>
      </w:pPr>
      <w:r>
        <w:t>1、产业经济大数据平台</w:t>
      </w:r>
      <w:r>
        <w:rPr>
          <w:rFonts w:hint="eastAsia"/>
        </w:rPr>
        <w:t>。包含</w:t>
      </w:r>
      <w:r>
        <w:t>产业招商专题应用、重大项目管理应用、产业政策管理应用。</w:t>
      </w:r>
    </w:p>
    <w:p>
      <w:pPr>
        <w:spacing w:line="360" w:lineRule="auto"/>
        <w:ind w:firstLine="480" w:firstLineChars="200"/>
      </w:pPr>
      <w:r>
        <w:t>2、民生服务大数据平台</w:t>
      </w:r>
      <w:r>
        <w:rPr>
          <w:rFonts w:hint="eastAsia"/>
        </w:rPr>
        <w:t>。</w:t>
      </w:r>
      <w:r>
        <w:t>梁溪区疫情智慧防控应用系统、人社就业应用系统、红会综合应用系统、重点监控场所测温系统、全域旅游监管应用系统、</w:t>
      </w:r>
      <w:r>
        <w:rPr>
          <w:rFonts w:hint="eastAsia"/>
          <w:lang w:eastAsia="zh-CN"/>
        </w:rPr>
        <w:t>灵锡App梁溪版块</w:t>
      </w:r>
      <w:r>
        <w:t>。</w:t>
      </w:r>
    </w:p>
    <w:p>
      <w:pPr>
        <w:spacing w:line="360" w:lineRule="auto"/>
        <w:ind w:firstLine="480" w:firstLineChars="200"/>
      </w:pPr>
      <w:r>
        <w:t>3、政务管理大数据平台，梁溪区学校智慧安防（人脸识别）预警防范系统（民办）、智慧司法业务系统、网格化联动处置系统、审批服务综合执法一体化系统、梁溪区12345系统、云上纪委、人房专题应用、小作坊监管系统（一期）、社区智慧服务系统、安全监管系统、应急系统。</w:t>
      </w:r>
    </w:p>
    <w:p>
      <w:pPr>
        <w:spacing w:line="360" w:lineRule="auto"/>
        <w:ind w:firstLine="480" w:firstLineChars="200"/>
      </w:pPr>
      <w:r>
        <w:rPr>
          <w:rFonts w:hint="eastAsia"/>
        </w:rPr>
        <w:t>（四）定制开发服务</w:t>
      </w:r>
    </w:p>
    <w:p>
      <w:pPr>
        <w:spacing w:line="360" w:lineRule="auto"/>
        <w:ind w:firstLine="480" w:firstLineChars="200"/>
      </w:pPr>
      <w:r>
        <w:rPr>
          <w:rFonts w:hint="eastAsia"/>
        </w:rPr>
        <w:t>包括</w:t>
      </w:r>
      <w:r>
        <w:t>库表类实施服务</w:t>
      </w:r>
      <w:r>
        <w:rPr>
          <w:rFonts w:hint="eastAsia"/>
        </w:rPr>
        <w:t>、</w:t>
      </w:r>
      <w:r>
        <w:t>异构数据汇聚及共享交换实施服务</w:t>
      </w:r>
      <w:r>
        <w:rPr>
          <w:rFonts w:hint="eastAsia"/>
        </w:rPr>
        <w:t>、</w:t>
      </w:r>
      <w:r>
        <w:t>数据资源目录类服务</w:t>
      </w:r>
      <w:r>
        <w:rPr>
          <w:rFonts w:hint="eastAsia"/>
        </w:rPr>
        <w:t>、</w:t>
      </w:r>
      <w:r>
        <w:t>本地系统改造与对接开发实施服务</w:t>
      </w:r>
      <w:r>
        <w:rPr>
          <w:rFonts w:hint="eastAsia"/>
        </w:rPr>
        <w:t>、</w:t>
      </w:r>
      <w:r>
        <w:t>数据治理类实施服务</w:t>
      </w:r>
      <w:r>
        <w:rPr>
          <w:rFonts w:hint="eastAsia"/>
        </w:rPr>
        <w:t>、</w:t>
      </w:r>
      <w:r>
        <w:t>标准规范制定类实施服务。</w:t>
      </w:r>
    </w:p>
    <w:p>
      <w:pPr>
        <w:spacing w:line="360" w:lineRule="auto"/>
        <w:ind w:firstLine="482" w:firstLineChars="200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本项目拟对上述系统进行测评并出具测试报告。</w:t>
      </w:r>
    </w:p>
    <w:p>
      <w:pPr>
        <w:pStyle w:val="3"/>
        <w:numPr>
          <w:ilvl w:val="0"/>
          <w:numId w:val="1"/>
        </w:numPr>
        <w:rPr>
          <w:sz w:val="32"/>
          <w:szCs w:val="32"/>
        </w:rPr>
      </w:pPr>
      <w:bookmarkStart w:id="4" w:name="_Toc9110_WPSOffice_Level1"/>
      <w:r>
        <w:rPr>
          <w:rFonts w:hint="eastAsia"/>
          <w:sz w:val="32"/>
          <w:szCs w:val="32"/>
        </w:rPr>
        <w:t>采购预算</w:t>
      </w:r>
      <w:bookmarkEnd w:id="4"/>
    </w:p>
    <w:p>
      <w:pPr>
        <w:spacing w:line="360" w:lineRule="auto"/>
        <w:ind w:firstLine="48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60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。</w:t>
      </w:r>
    </w:p>
    <w:p>
      <w:pPr>
        <w:pStyle w:val="3"/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服务期：合同签订生效后一年，现场测试完成后1周内提供测试报告；误期违约金：合同价的千分之二/天；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质量标准：满足《信息系统及软件完整性级别》（GB/T 17544-1998）、《软件质量模型与度量》（GB/T 16260-2006）、《软件工程产品评价》（GB/T 18905-2002）、《计算机软件文档编制规范》（GB/T 8567-2006）、《计算机软件测试文件编制规范》（GB/T9386-2008）、《软件质量要求与评价（SQuaRE）指南》（GB/T25000.1-2010）、《应用软件产品测试规范》（CSTCJSBZ02）、《软件产品测试评分标准》（CSTCJSBZ03）他国家现行相关行业标准，并一次性验收合格；质量违约金：最终验收不合格的扣除合同价款的5%作为质量违约金；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付款方式：合同签订生效后支付合同价的30%；提供测试报告初稿付至合同价的90%，尾款在提供正式报告后一次性付清。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A7406"/>
    <w:multiLevelType w:val="singleLevel"/>
    <w:tmpl w:val="464A740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8960828"/>
    <w:multiLevelType w:val="multilevel"/>
    <w:tmpl w:val="6896082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C9"/>
    <w:rsid w:val="00020DAF"/>
    <w:rsid w:val="0004359D"/>
    <w:rsid w:val="00076637"/>
    <w:rsid w:val="00080E79"/>
    <w:rsid w:val="000B3977"/>
    <w:rsid w:val="0016258B"/>
    <w:rsid w:val="00233340"/>
    <w:rsid w:val="00237273"/>
    <w:rsid w:val="00280955"/>
    <w:rsid w:val="00287E11"/>
    <w:rsid w:val="0029495D"/>
    <w:rsid w:val="00312104"/>
    <w:rsid w:val="00350069"/>
    <w:rsid w:val="003934B5"/>
    <w:rsid w:val="00406FAA"/>
    <w:rsid w:val="0043005C"/>
    <w:rsid w:val="004F6B9F"/>
    <w:rsid w:val="004F73A9"/>
    <w:rsid w:val="0052783D"/>
    <w:rsid w:val="00561AC8"/>
    <w:rsid w:val="0059354C"/>
    <w:rsid w:val="005B1590"/>
    <w:rsid w:val="005B3898"/>
    <w:rsid w:val="005C28DA"/>
    <w:rsid w:val="005E6210"/>
    <w:rsid w:val="00623F2A"/>
    <w:rsid w:val="006977CD"/>
    <w:rsid w:val="006C4898"/>
    <w:rsid w:val="00700632"/>
    <w:rsid w:val="0072188E"/>
    <w:rsid w:val="007A1F9F"/>
    <w:rsid w:val="007A6862"/>
    <w:rsid w:val="007D008F"/>
    <w:rsid w:val="008064DD"/>
    <w:rsid w:val="00832C2C"/>
    <w:rsid w:val="00841931"/>
    <w:rsid w:val="009261E7"/>
    <w:rsid w:val="00966F06"/>
    <w:rsid w:val="00985BFE"/>
    <w:rsid w:val="00991CDD"/>
    <w:rsid w:val="00996472"/>
    <w:rsid w:val="00A6565B"/>
    <w:rsid w:val="00A814B7"/>
    <w:rsid w:val="00AA09E2"/>
    <w:rsid w:val="00AC1076"/>
    <w:rsid w:val="00AE03D2"/>
    <w:rsid w:val="00AE4FC9"/>
    <w:rsid w:val="00B1371E"/>
    <w:rsid w:val="00B20D88"/>
    <w:rsid w:val="00B81337"/>
    <w:rsid w:val="00BE1D24"/>
    <w:rsid w:val="00C02752"/>
    <w:rsid w:val="00C101C4"/>
    <w:rsid w:val="00C12623"/>
    <w:rsid w:val="00C233C8"/>
    <w:rsid w:val="00C82808"/>
    <w:rsid w:val="00C872F3"/>
    <w:rsid w:val="00CE7297"/>
    <w:rsid w:val="00D16035"/>
    <w:rsid w:val="00D27D62"/>
    <w:rsid w:val="00D426AA"/>
    <w:rsid w:val="00D579DC"/>
    <w:rsid w:val="00D9012D"/>
    <w:rsid w:val="00DF442A"/>
    <w:rsid w:val="00E577DD"/>
    <w:rsid w:val="00E62CA9"/>
    <w:rsid w:val="00EB22B6"/>
    <w:rsid w:val="00F0483D"/>
    <w:rsid w:val="00F22156"/>
    <w:rsid w:val="00F604C3"/>
    <w:rsid w:val="00FA359A"/>
    <w:rsid w:val="00FB5A8B"/>
    <w:rsid w:val="00FC5F35"/>
    <w:rsid w:val="00FF3381"/>
    <w:rsid w:val="05A17A58"/>
    <w:rsid w:val="08395955"/>
    <w:rsid w:val="0B8D2240"/>
    <w:rsid w:val="0DAE782B"/>
    <w:rsid w:val="15EB773A"/>
    <w:rsid w:val="164C2CF7"/>
    <w:rsid w:val="16B0303B"/>
    <w:rsid w:val="1A925EA2"/>
    <w:rsid w:val="1D825704"/>
    <w:rsid w:val="1E003B6E"/>
    <w:rsid w:val="1F5A1CAC"/>
    <w:rsid w:val="281B5ABA"/>
    <w:rsid w:val="28D54E8B"/>
    <w:rsid w:val="290A1424"/>
    <w:rsid w:val="29C810F2"/>
    <w:rsid w:val="2BC27015"/>
    <w:rsid w:val="2C01698C"/>
    <w:rsid w:val="2EC42D46"/>
    <w:rsid w:val="34555CF1"/>
    <w:rsid w:val="362C6A62"/>
    <w:rsid w:val="40CE7ADE"/>
    <w:rsid w:val="41260D07"/>
    <w:rsid w:val="479068B8"/>
    <w:rsid w:val="4BEF2E13"/>
    <w:rsid w:val="4E16484F"/>
    <w:rsid w:val="52626F0C"/>
    <w:rsid w:val="53046354"/>
    <w:rsid w:val="56EF287D"/>
    <w:rsid w:val="5795259B"/>
    <w:rsid w:val="592B2432"/>
    <w:rsid w:val="59CB336F"/>
    <w:rsid w:val="5ACB7578"/>
    <w:rsid w:val="5C675C17"/>
    <w:rsid w:val="68DD6FB5"/>
    <w:rsid w:val="6A53650D"/>
    <w:rsid w:val="6B1E32B1"/>
    <w:rsid w:val="6E6B4D3A"/>
    <w:rsid w:val="6F467857"/>
    <w:rsid w:val="70A61A52"/>
    <w:rsid w:val="731872D7"/>
    <w:rsid w:val="74211E48"/>
    <w:rsid w:val="774C6F33"/>
    <w:rsid w:val="7A562387"/>
    <w:rsid w:val="7A87540D"/>
    <w:rsid w:val="7AD0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2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3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字符"/>
    <w:basedOn w:val="9"/>
    <w:link w:val="4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5">
    <w:name w:val="标题 3 字符"/>
    <w:basedOn w:val="9"/>
    <w:link w:val="5"/>
    <w:semiHidden/>
    <w:qFormat/>
    <w:uiPriority w:val="9"/>
    <w:rPr>
      <w:rFonts w:ascii="宋体" w:hAnsi="宋体" w:eastAsia="宋体" w:cs="宋体"/>
      <w:b/>
      <w:bCs/>
      <w:kern w:val="0"/>
      <w:sz w:val="32"/>
      <w:szCs w:val="32"/>
    </w:rPr>
  </w:style>
  <w:style w:type="paragraph" w:customStyle="1" w:styleId="16">
    <w:name w:val="正文 - 宋体 小四"/>
    <w:basedOn w:val="1"/>
    <w:link w:val="17"/>
    <w:qFormat/>
    <w:uiPriority w:val="0"/>
    <w:pPr>
      <w:ind w:firstLine="480" w:firstLineChars="200"/>
    </w:pPr>
  </w:style>
  <w:style w:type="character" w:customStyle="1" w:styleId="17">
    <w:name w:val="正文 - 宋体 小四 Char"/>
    <w:basedOn w:val="9"/>
    <w:link w:val="16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1314</Words>
  <Characters>7492</Characters>
  <Lines>62</Lines>
  <Paragraphs>17</Paragraphs>
  <TotalTime>0</TotalTime>
  <ScaleCrop>false</ScaleCrop>
  <LinksUpToDate>false</LinksUpToDate>
  <CharactersWithSpaces>8789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2021-11-10T09:18:00Z</dcterms:created>
  <dc:creator>蒋 梦龙</dc:creator>
  <cp:lastModifiedBy>老牛</cp:lastModifiedBy>
  <dcterms:modified xsi:type="dcterms:W3CDTF">2021-12-06T00:15:53Z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0CF06CC9FFB64674AE7C4A2E48D0F17D</vt:lpwstr>
  </property>
</Properties>
</file>