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77" w:rsidRDefault="00BD6E77" w:rsidP="00BD6E77">
      <w:pPr>
        <w:keepNext/>
        <w:tabs>
          <w:tab w:val="left" w:pos="432"/>
        </w:tabs>
        <w:adjustRightInd/>
        <w:snapToGrid/>
        <w:spacing w:beforeLines="50" w:afterLines="50" w:line="360" w:lineRule="auto"/>
        <w:ind w:left="862" w:hanging="431"/>
        <w:jc w:val="center"/>
        <w:outlineLvl w:val="0"/>
        <w:rPr>
          <w:rFonts w:ascii="黑体" w:eastAsia="黑体" w:hAnsi="Times New Roman" w:cs="宋体" w:hint="eastAsia"/>
          <w:sz w:val="32"/>
          <w:szCs w:val="20"/>
        </w:rPr>
      </w:pPr>
      <w:r w:rsidRPr="00BD6E77">
        <w:rPr>
          <w:rFonts w:ascii="黑体" w:eastAsia="黑体" w:hAnsi="Times New Roman" w:cs="宋体"/>
          <w:sz w:val="32"/>
          <w:szCs w:val="20"/>
        </w:rPr>
        <w:t>羊尖镇停车管理服务项目</w:t>
      </w:r>
    </w:p>
    <w:p w:rsidR="00E369C9" w:rsidRPr="00E369C9" w:rsidRDefault="00E369C9" w:rsidP="00BD6E77">
      <w:pPr>
        <w:keepNext/>
        <w:tabs>
          <w:tab w:val="left" w:pos="432"/>
        </w:tabs>
        <w:adjustRightInd/>
        <w:snapToGrid/>
        <w:spacing w:beforeLines="50" w:afterLines="50" w:line="360" w:lineRule="auto"/>
        <w:ind w:left="862" w:hanging="431"/>
        <w:jc w:val="center"/>
        <w:outlineLvl w:val="0"/>
        <w:rPr>
          <w:rFonts w:ascii="黑体" w:eastAsia="黑体" w:hAnsi="Times New Roman" w:cs="宋体"/>
          <w:sz w:val="32"/>
          <w:szCs w:val="20"/>
        </w:rPr>
      </w:pPr>
      <w:r w:rsidRPr="00E369C9">
        <w:rPr>
          <w:rFonts w:ascii="黑体" w:eastAsia="黑体" w:hAnsi="Times New Roman" w:cs="宋体" w:hint="eastAsia"/>
          <w:sz w:val="32"/>
          <w:szCs w:val="20"/>
        </w:rPr>
        <w:t>项目要求和有关说明</w:t>
      </w:r>
    </w:p>
    <w:p w:rsidR="00E369C9" w:rsidRPr="00E369C9" w:rsidRDefault="00E369C9" w:rsidP="00BD6E77">
      <w:pPr>
        <w:keepNext/>
        <w:keepLines/>
        <w:widowControl w:val="0"/>
        <w:adjustRightInd/>
        <w:snapToGrid/>
        <w:spacing w:beforeLines="50" w:afterLines="50" w:line="360" w:lineRule="auto"/>
        <w:jc w:val="both"/>
        <w:outlineLvl w:val="1"/>
        <w:rPr>
          <w:rFonts w:ascii="Arial" w:eastAsia="黑体" w:hAnsi="Arial" w:cs="Times New Roman"/>
          <w:bCs/>
          <w:kern w:val="2"/>
          <w:sz w:val="24"/>
          <w:szCs w:val="32"/>
        </w:rPr>
      </w:pPr>
      <w:bookmarkStart w:id="0" w:name="_Toc112006927"/>
      <w:r w:rsidRPr="00E369C9">
        <w:rPr>
          <w:rFonts w:ascii="Arial" w:eastAsia="黑体" w:hAnsi="Arial" w:cs="Times New Roman"/>
          <w:bCs/>
          <w:kern w:val="2"/>
          <w:sz w:val="24"/>
          <w:szCs w:val="32"/>
        </w:rPr>
        <w:t xml:space="preserve"> (</w:t>
      </w:r>
      <w:r w:rsidRPr="00E369C9">
        <w:rPr>
          <w:rFonts w:ascii="Arial" w:eastAsia="黑体" w:hAnsi="Arial" w:cs="Times New Roman" w:hint="eastAsia"/>
          <w:bCs/>
          <w:kern w:val="2"/>
          <w:sz w:val="24"/>
          <w:szCs w:val="32"/>
        </w:rPr>
        <w:t>一</w:t>
      </w:r>
      <w:r w:rsidRPr="00E369C9">
        <w:rPr>
          <w:rFonts w:ascii="Arial" w:eastAsia="黑体" w:hAnsi="Arial" w:cs="Times New Roman"/>
          <w:bCs/>
          <w:kern w:val="2"/>
          <w:sz w:val="24"/>
          <w:szCs w:val="32"/>
        </w:rPr>
        <w:t>)</w:t>
      </w:r>
      <w:r w:rsidRPr="00E369C9">
        <w:rPr>
          <w:rFonts w:ascii="Arial" w:eastAsia="黑体" w:hAnsi="Arial" w:cs="Times New Roman" w:hint="eastAsia"/>
          <w:bCs/>
          <w:kern w:val="2"/>
          <w:sz w:val="24"/>
          <w:szCs w:val="32"/>
        </w:rPr>
        <w:t>项目概况</w:t>
      </w:r>
      <w:bookmarkEnd w:id="0"/>
    </w:p>
    <w:p w:rsidR="00E369C9" w:rsidRPr="00E369C9" w:rsidRDefault="00E369C9" w:rsidP="00534AAA">
      <w:pPr>
        <w:widowControl w:val="0"/>
        <w:adjustRightInd/>
        <w:snapToGrid/>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1、为争创全国文明典范城市、打造“全国最干净城市”及城市精细化管理，对辖区内停车秩序标准进行升级和提档。针对路段车辆停放秩序实行强化管理，对相关路段车辆停放采取劝导、贴单等方式进行严管。按照采购人要求的管理模式对停车管理人员进行管理，根据双方确认的管理范围和岗位职责要求（具体管理范围和职责要求附后），执行停车管理任务。</w:t>
      </w:r>
    </w:p>
    <w:p w:rsidR="00E369C9" w:rsidRPr="00E369C9" w:rsidRDefault="00E369C9" w:rsidP="00534AAA">
      <w:pPr>
        <w:widowControl w:val="0"/>
        <w:adjustRightInd/>
        <w:snapToGrid/>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2、管理范围：羊尖镇区：锡沪路、陈许路、东陈路、羊勤路、五洲国际、通羊路、育才路、羊尖大街、人民路、羊浦路、胶阳路、东廊路、廊苑路、胶山路、天佑路、园丰路、新羊大道、廊下全域等；（详见本章附件3《项目配置清单》）</w:t>
      </w:r>
    </w:p>
    <w:p w:rsidR="00E369C9" w:rsidRPr="00E369C9" w:rsidRDefault="00E369C9" w:rsidP="00534AAA">
      <w:pPr>
        <w:widowControl w:val="0"/>
        <w:adjustRightInd/>
        <w:snapToGrid/>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根据管辖推进需要，将逐步调整和扩充管辖范围，具体按甲方指令为准。</w:t>
      </w:r>
    </w:p>
    <w:p w:rsidR="00E369C9" w:rsidRPr="00E369C9" w:rsidRDefault="00E369C9" w:rsidP="00534AAA">
      <w:pPr>
        <w:widowControl w:val="0"/>
        <w:adjustRightInd/>
        <w:snapToGrid/>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3、采购数量：停车管理员40名。</w:t>
      </w:r>
    </w:p>
    <w:p w:rsidR="00E369C9" w:rsidRPr="00E369C9" w:rsidRDefault="00E369C9" w:rsidP="00534AAA">
      <w:pPr>
        <w:widowControl w:val="0"/>
        <w:adjustRightInd/>
        <w:snapToGrid/>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4、合同期限：合同签订生效之日起1年。</w:t>
      </w:r>
    </w:p>
    <w:p w:rsidR="00E369C9" w:rsidRPr="00E369C9" w:rsidRDefault="00E369C9" w:rsidP="00534AAA">
      <w:pPr>
        <w:widowControl w:val="0"/>
        <w:adjustRightInd/>
        <w:snapToGrid/>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5、付款方式：服务费用根据考核情况按季度支付。</w:t>
      </w:r>
    </w:p>
    <w:p w:rsidR="00E369C9" w:rsidRPr="00E369C9" w:rsidRDefault="00E369C9" w:rsidP="00BD6E77">
      <w:pPr>
        <w:keepNext/>
        <w:keepLines/>
        <w:widowControl w:val="0"/>
        <w:adjustRightInd/>
        <w:snapToGrid/>
        <w:spacing w:beforeLines="50" w:afterLines="50" w:line="360" w:lineRule="auto"/>
        <w:jc w:val="both"/>
        <w:outlineLvl w:val="1"/>
        <w:rPr>
          <w:rFonts w:ascii="Arial" w:eastAsia="黑体" w:hAnsi="Arial" w:cs="Times New Roman"/>
          <w:bCs/>
          <w:kern w:val="2"/>
          <w:sz w:val="24"/>
          <w:szCs w:val="32"/>
        </w:rPr>
      </w:pPr>
      <w:bookmarkStart w:id="1" w:name="_Toc112006928"/>
      <w:r w:rsidRPr="00E369C9">
        <w:rPr>
          <w:rFonts w:ascii="Arial" w:eastAsia="黑体" w:hAnsi="Arial" w:cs="Times New Roman"/>
          <w:bCs/>
          <w:kern w:val="2"/>
          <w:sz w:val="24"/>
          <w:szCs w:val="32"/>
        </w:rPr>
        <w:t>(</w:t>
      </w:r>
      <w:r w:rsidRPr="00E369C9">
        <w:rPr>
          <w:rFonts w:ascii="Arial" w:eastAsia="黑体" w:hAnsi="Arial" w:cs="Times New Roman" w:hint="eastAsia"/>
          <w:bCs/>
          <w:kern w:val="2"/>
          <w:sz w:val="24"/>
          <w:szCs w:val="32"/>
        </w:rPr>
        <w:t>二</w:t>
      </w:r>
      <w:r w:rsidRPr="00E369C9">
        <w:rPr>
          <w:rFonts w:ascii="Arial" w:eastAsia="黑体" w:hAnsi="Arial" w:cs="Times New Roman"/>
          <w:bCs/>
          <w:kern w:val="2"/>
          <w:sz w:val="24"/>
          <w:szCs w:val="32"/>
        </w:rPr>
        <w:t>)</w:t>
      </w:r>
      <w:r w:rsidRPr="00E369C9">
        <w:rPr>
          <w:rFonts w:ascii="Arial" w:eastAsia="黑体" w:hAnsi="Arial" w:cs="Times New Roman" w:hint="eastAsia"/>
          <w:bCs/>
          <w:kern w:val="2"/>
          <w:sz w:val="24"/>
          <w:szCs w:val="32"/>
        </w:rPr>
        <w:t>项目要求：</w:t>
      </w:r>
      <w:bookmarkEnd w:id="1"/>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bookmarkStart w:id="2" w:name="_Toc112006930"/>
      <w:r w:rsidRPr="00E369C9">
        <w:rPr>
          <w:rFonts w:ascii="宋体" w:eastAsia="宋体" w:hAnsi="宋体" w:cs="宋体" w:hint="eastAsia"/>
          <w:sz w:val="24"/>
          <w:szCs w:val="24"/>
          <w:lang w:val="zh-CN" w:bidi="zh-CN"/>
        </w:rPr>
        <w:t>1、服务内容：</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 xml:space="preserve">（1）熟悉周边的环境，能处理和应对公共秩序维护工作。 </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（2）</w:t>
      </w:r>
      <w:r w:rsidR="005D1ABB">
        <w:rPr>
          <w:rFonts w:ascii="宋体" w:eastAsia="宋体" w:hAnsi="宋体" w:cs="宋体" w:hint="eastAsia"/>
          <w:sz w:val="24"/>
          <w:szCs w:val="24"/>
          <w:lang w:val="zh-CN" w:bidi="zh-CN"/>
        </w:rPr>
        <w:t>联</w:t>
      </w:r>
      <w:r w:rsidRPr="00E369C9">
        <w:rPr>
          <w:rFonts w:ascii="宋体" w:eastAsia="宋体" w:hAnsi="宋体" w:cs="宋体" w:hint="eastAsia"/>
          <w:sz w:val="24"/>
          <w:szCs w:val="24"/>
          <w:lang w:val="zh-CN" w:bidi="zh-CN"/>
        </w:rPr>
        <w:t>合城管部门对路段上游商进行查处、劝离；</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（3）</w:t>
      </w:r>
      <w:r w:rsidR="005D1ABB" w:rsidRPr="005D1ABB">
        <w:rPr>
          <w:rFonts w:ascii="宋体" w:eastAsia="宋体" w:hAnsi="宋体" w:cs="宋体" w:hint="eastAsia"/>
          <w:sz w:val="24"/>
          <w:szCs w:val="24"/>
          <w:lang w:val="zh-CN" w:bidi="zh-CN"/>
        </w:rPr>
        <w:t>联</w:t>
      </w:r>
      <w:r w:rsidRPr="00E369C9">
        <w:rPr>
          <w:rFonts w:ascii="宋体" w:eastAsia="宋体" w:hAnsi="宋体" w:cs="宋体" w:hint="eastAsia"/>
          <w:sz w:val="24"/>
          <w:szCs w:val="24"/>
          <w:lang w:val="zh-CN" w:bidi="zh-CN"/>
        </w:rPr>
        <w:t>合城管部门对路段上店外经营、店外堆放、三乱等影响市容问题进行整改；</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（4）</w:t>
      </w:r>
      <w:r w:rsidR="005D1ABB" w:rsidRPr="005D1ABB">
        <w:rPr>
          <w:rFonts w:ascii="宋体" w:eastAsia="宋体" w:hAnsi="宋体" w:cs="宋体" w:hint="eastAsia"/>
          <w:sz w:val="24"/>
          <w:szCs w:val="24"/>
          <w:lang w:val="zh-CN" w:bidi="zh-CN"/>
        </w:rPr>
        <w:t>联</w:t>
      </w:r>
      <w:r w:rsidRPr="00E369C9">
        <w:rPr>
          <w:rFonts w:ascii="宋体" w:eastAsia="宋体" w:hAnsi="宋体" w:cs="宋体" w:hint="eastAsia"/>
          <w:sz w:val="24"/>
          <w:szCs w:val="24"/>
          <w:lang w:val="zh-CN" w:bidi="zh-CN"/>
        </w:rPr>
        <w:t>合城管部门对辖区内非机动车乱停放进行拖离；</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（5）负责道路交通管理、机动车和非机动车停放管理；</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（6）积极主动的配合、服从对口管理部门的临时应急调度；</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（7）采购</w:t>
      </w:r>
      <w:r w:rsidR="005D1ABB">
        <w:rPr>
          <w:rFonts w:ascii="宋体" w:eastAsia="宋体" w:hAnsi="宋体" w:cs="宋体" w:hint="eastAsia"/>
          <w:sz w:val="24"/>
          <w:szCs w:val="24"/>
          <w:lang w:val="zh-CN" w:bidi="zh-CN"/>
        </w:rPr>
        <w:t>人</w:t>
      </w:r>
      <w:r w:rsidRPr="00E369C9">
        <w:rPr>
          <w:rFonts w:ascii="宋体" w:eastAsia="宋体" w:hAnsi="宋体" w:cs="宋体" w:hint="eastAsia"/>
          <w:sz w:val="24"/>
          <w:szCs w:val="24"/>
          <w:lang w:val="zh-CN" w:bidi="zh-CN"/>
        </w:rPr>
        <w:t>交办的与停车管理服务有关的其他事项；</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（8）协助采购</w:t>
      </w:r>
      <w:r w:rsidR="005D1ABB">
        <w:rPr>
          <w:rFonts w:ascii="宋体" w:eastAsia="宋体" w:hAnsi="宋体" w:cs="宋体" w:hint="eastAsia"/>
          <w:sz w:val="24"/>
          <w:szCs w:val="24"/>
          <w:lang w:val="zh-CN" w:bidi="zh-CN"/>
        </w:rPr>
        <w:t>人</w:t>
      </w:r>
      <w:r w:rsidRPr="00E369C9">
        <w:rPr>
          <w:rFonts w:ascii="宋体" w:eastAsia="宋体" w:hAnsi="宋体" w:cs="宋体" w:hint="eastAsia"/>
          <w:sz w:val="24"/>
          <w:szCs w:val="24"/>
          <w:lang w:val="zh-CN" w:bidi="zh-CN"/>
        </w:rPr>
        <w:t>完成其他事项。</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2、服务质量标准：</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（1）停车管理</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lastRenderedPageBreak/>
        <w:t>必须按要求配足40名停车管理员，</w:t>
      </w:r>
      <w:r w:rsidR="00534AAA">
        <w:rPr>
          <w:rFonts w:ascii="宋体" w:eastAsia="宋体" w:hAnsi="宋体" w:cs="宋体" w:hint="eastAsia"/>
          <w:sz w:val="24"/>
          <w:szCs w:val="24"/>
          <w:lang w:val="zh-CN" w:bidi="zh-CN"/>
        </w:rPr>
        <w:t>白班工作人数为30名，</w:t>
      </w:r>
      <w:r w:rsidRPr="00E369C9">
        <w:rPr>
          <w:rFonts w:ascii="宋体" w:eastAsia="宋体" w:hAnsi="宋体" w:cs="宋体" w:hint="eastAsia"/>
          <w:sz w:val="24"/>
          <w:szCs w:val="24"/>
          <w:lang w:val="zh-CN" w:bidi="zh-CN"/>
        </w:rPr>
        <w:t>工作时间为7:00至18:00，</w:t>
      </w:r>
      <w:r w:rsidR="00534AAA">
        <w:rPr>
          <w:rFonts w:ascii="宋体" w:eastAsia="宋体" w:hAnsi="宋体" w:cs="宋体" w:hint="eastAsia"/>
          <w:sz w:val="24"/>
          <w:szCs w:val="24"/>
          <w:lang w:val="zh-CN" w:bidi="zh-CN"/>
        </w:rPr>
        <w:t>晚班工作人数为5名，工作时间为13:00至22:00，</w:t>
      </w:r>
      <w:r w:rsidRPr="00E369C9">
        <w:rPr>
          <w:rFonts w:ascii="宋体" w:eastAsia="宋体" w:hAnsi="宋体" w:cs="宋体" w:hint="eastAsia"/>
          <w:sz w:val="24"/>
          <w:szCs w:val="24"/>
          <w:lang w:val="zh-CN" w:bidi="zh-CN"/>
        </w:rPr>
        <w:t>每月休息2天</w:t>
      </w:r>
      <w:r w:rsidR="00534AAA" w:rsidRPr="00534AAA">
        <w:rPr>
          <w:rFonts w:ascii="宋体" w:eastAsia="宋体" w:hAnsi="宋体" w:cs="宋体" w:hint="eastAsia"/>
          <w:sz w:val="24"/>
          <w:szCs w:val="24"/>
          <w:lang w:val="zh-CN" w:bidi="zh-CN"/>
        </w:rPr>
        <w:t>（排班视情况而定）</w:t>
      </w:r>
      <w:r w:rsidRPr="00E369C9">
        <w:rPr>
          <w:rFonts w:ascii="宋体" w:eastAsia="宋体" w:hAnsi="宋体" w:cs="宋体" w:hint="eastAsia"/>
          <w:sz w:val="24"/>
          <w:szCs w:val="24"/>
          <w:lang w:val="zh-CN" w:bidi="zh-CN"/>
        </w:rPr>
        <w:t>，节假日正常上班，</w:t>
      </w:r>
      <w:r w:rsidR="00534AAA" w:rsidRPr="00534AAA">
        <w:rPr>
          <w:rFonts w:ascii="宋体" w:eastAsia="宋体" w:hAnsi="宋体" w:cs="宋体" w:hint="eastAsia"/>
          <w:sz w:val="24"/>
          <w:szCs w:val="24"/>
          <w:lang w:val="zh-CN" w:bidi="zh-CN"/>
        </w:rPr>
        <w:t>如遇疫情失控、防台（防雪）抗灾等特殊情况休息取消且根据实际情况无条件服从加班</w:t>
      </w:r>
      <w:r w:rsidR="00534AAA">
        <w:rPr>
          <w:rFonts w:ascii="宋体" w:eastAsia="宋体" w:hAnsi="宋体" w:cs="宋体" w:hint="eastAsia"/>
          <w:sz w:val="24"/>
          <w:szCs w:val="24"/>
          <w:lang w:val="zh-CN" w:bidi="zh-CN"/>
        </w:rPr>
        <w:t>。</w:t>
      </w:r>
      <w:r w:rsidRPr="00E369C9">
        <w:rPr>
          <w:rFonts w:ascii="宋体" w:eastAsia="宋体" w:hAnsi="宋体" w:cs="宋体" w:hint="eastAsia"/>
          <w:sz w:val="24"/>
          <w:szCs w:val="24"/>
          <w:lang w:val="zh-CN" w:bidi="zh-CN"/>
        </w:rPr>
        <w:t>午饭由</w:t>
      </w:r>
      <w:r w:rsidR="009E6B8A">
        <w:rPr>
          <w:rFonts w:ascii="宋体" w:eastAsia="宋体" w:hAnsi="宋体" w:cs="宋体" w:hint="eastAsia"/>
          <w:sz w:val="24"/>
          <w:szCs w:val="24"/>
          <w:lang w:val="zh-CN" w:bidi="zh-CN"/>
        </w:rPr>
        <w:t>投标人</w:t>
      </w:r>
      <w:r w:rsidRPr="00E369C9">
        <w:rPr>
          <w:rFonts w:ascii="宋体" w:eastAsia="宋体" w:hAnsi="宋体" w:cs="宋体" w:hint="eastAsia"/>
          <w:sz w:val="24"/>
          <w:szCs w:val="24"/>
          <w:lang w:val="zh-CN" w:bidi="zh-CN"/>
        </w:rPr>
        <w:t>提供且在岗位上食用，服装由</w:t>
      </w:r>
      <w:r w:rsidR="009E6B8A" w:rsidRPr="009E6B8A">
        <w:rPr>
          <w:rFonts w:ascii="宋体" w:eastAsia="宋体" w:hAnsi="宋体" w:cs="宋体" w:hint="eastAsia"/>
          <w:sz w:val="24"/>
          <w:szCs w:val="24"/>
          <w:lang w:val="zh-CN" w:bidi="zh-CN"/>
        </w:rPr>
        <w:t>投标人</w:t>
      </w:r>
      <w:r w:rsidRPr="00E369C9">
        <w:rPr>
          <w:rFonts w:ascii="宋体" w:eastAsia="宋体" w:hAnsi="宋体" w:cs="宋体" w:hint="eastAsia"/>
          <w:sz w:val="24"/>
          <w:szCs w:val="24"/>
          <w:lang w:val="zh-CN" w:bidi="zh-CN"/>
        </w:rPr>
        <w:t>提供，如在停车管理工作中有意外伤害，由</w:t>
      </w:r>
      <w:r w:rsidR="009E6B8A" w:rsidRPr="009E6B8A">
        <w:rPr>
          <w:rFonts w:ascii="宋体" w:eastAsia="宋体" w:hAnsi="宋体" w:cs="宋体" w:hint="eastAsia"/>
          <w:sz w:val="24"/>
          <w:szCs w:val="24"/>
          <w:lang w:val="zh-CN" w:bidi="zh-CN"/>
        </w:rPr>
        <w:t>投标人</w:t>
      </w:r>
      <w:r w:rsidRPr="00E369C9">
        <w:rPr>
          <w:rFonts w:ascii="宋体" w:eastAsia="宋体" w:hAnsi="宋体" w:cs="宋体" w:hint="eastAsia"/>
          <w:sz w:val="24"/>
          <w:szCs w:val="24"/>
          <w:lang w:val="zh-CN" w:bidi="zh-CN"/>
        </w:rPr>
        <w:t>承担一切费用，上岗时佩戴统一标志，按需求穿戴统一制服，装备佩戴规范，要求会使用智能手机，仪容仪表规范整齐，当值时坐姿挺直，站岗时不倚不靠。文明执勤，训练有素，言语规范，认真负责。</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（2）巡逻</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实行11小时电动车巡查巡更制度。明确巡查工作职责，规范巡视工作流程，制定相对固定的巡视路线，对分配路段进行重点巡视并记录巡视情况，</w:t>
      </w:r>
      <w:r w:rsidR="009E6B8A" w:rsidRPr="009E6B8A">
        <w:rPr>
          <w:rFonts w:ascii="宋体" w:eastAsia="宋体" w:hAnsi="宋体" w:cs="宋体" w:hint="eastAsia"/>
          <w:sz w:val="24"/>
          <w:szCs w:val="24"/>
          <w:lang w:val="zh-CN" w:bidi="zh-CN"/>
        </w:rPr>
        <w:t>配合城管队员对管辖区域的店外经营、店外堆放等市容市容问题进行管理</w:t>
      </w:r>
      <w:r w:rsidRPr="00E369C9">
        <w:rPr>
          <w:rFonts w:ascii="宋体" w:eastAsia="宋体" w:hAnsi="宋体" w:cs="宋体" w:hint="eastAsia"/>
          <w:sz w:val="24"/>
          <w:szCs w:val="24"/>
          <w:lang w:val="zh-CN" w:bidi="zh-CN"/>
        </w:rPr>
        <w:t>。</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3、服务要求：</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（1）停车管理人员必须遵守停车管理工作管理与考核制度和认真履行岗位职责，并严格执行</w:t>
      </w:r>
      <w:r w:rsidR="005D1ABB">
        <w:rPr>
          <w:rFonts w:ascii="宋体" w:eastAsia="宋体" w:hAnsi="宋体" w:cs="宋体" w:hint="eastAsia"/>
          <w:sz w:val="24"/>
          <w:szCs w:val="24"/>
          <w:lang w:val="zh-CN" w:bidi="zh-CN"/>
        </w:rPr>
        <w:t>采购人</w:t>
      </w:r>
      <w:r w:rsidRPr="00E369C9">
        <w:rPr>
          <w:rFonts w:ascii="宋体" w:eastAsia="宋体" w:hAnsi="宋体" w:cs="宋体" w:hint="eastAsia"/>
          <w:sz w:val="24"/>
          <w:szCs w:val="24"/>
          <w:lang w:val="zh-CN" w:bidi="zh-CN"/>
        </w:rPr>
        <w:t>制定的所有规章制度，接受监督、管理，维护</w:t>
      </w:r>
      <w:r w:rsidR="005D1ABB">
        <w:rPr>
          <w:rFonts w:ascii="宋体" w:eastAsia="宋体" w:hAnsi="宋体" w:cs="宋体" w:hint="eastAsia"/>
          <w:sz w:val="24"/>
          <w:szCs w:val="24"/>
          <w:lang w:val="zh-CN" w:bidi="zh-CN"/>
        </w:rPr>
        <w:t>采购人</w:t>
      </w:r>
      <w:r w:rsidRPr="00E369C9">
        <w:rPr>
          <w:rFonts w:ascii="宋体" w:eastAsia="宋体" w:hAnsi="宋体" w:cs="宋体" w:hint="eastAsia"/>
          <w:sz w:val="24"/>
          <w:szCs w:val="24"/>
          <w:lang w:val="zh-CN" w:bidi="zh-CN"/>
        </w:rPr>
        <w:t>的利益。</w:t>
      </w:r>
      <w:r w:rsidR="00951412">
        <w:rPr>
          <w:rFonts w:ascii="宋体" w:eastAsia="宋体" w:hAnsi="宋体" w:cs="宋体" w:hint="eastAsia"/>
          <w:sz w:val="24"/>
          <w:szCs w:val="24"/>
          <w:lang w:val="zh-CN" w:bidi="zh-CN"/>
        </w:rPr>
        <w:t>服从</w:t>
      </w:r>
      <w:r w:rsidR="00D82CF3">
        <w:rPr>
          <w:rFonts w:ascii="宋体" w:eastAsia="宋体" w:hAnsi="宋体" w:cs="宋体" w:hint="eastAsia"/>
          <w:sz w:val="24"/>
          <w:szCs w:val="24"/>
          <w:lang w:val="zh-CN" w:bidi="zh-CN"/>
        </w:rPr>
        <w:t>羊尖镇</w:t>
      </w:r>
      <w:r w:rsidR="00951412">
        <w:rPr>
          <w:rFonts w:ascii="宋体" w:eastAsia="宋体" w:hAnsi="宋体" w:cs="宋体" w:hint="eastAsia"/>
          <w:sz w:val="24"/>
          <w:szCs w:val="24"/>
          <w:lang w:val="zh-CN" w:bidi="zh-CN"/>
        </w:rPr>
        <w:t>城管中队的</w:t>
      </w:r>
      <w:r w:rsidR="00D82CF3">
        <w:rPr>
          <w:rFonts w:ascii="宋体" w:eastAsia="宋体" w:hAnsi="宋体" w:cs="宋体" w:hint="eastAsia"/>
          <w:sz w:val="24"/>
          <w:szCs w:val="24"/>
          <w:lang w:val="zh-CN" w:bidi="zh-CN"/>
        </w:rPr>
        <w:t>工作指挥</w:t>
      </w:r>
      <w:r w:rsidR="00951412">
        <w:rPr>
          <w:rFonts w:ascii="宋体" w:eastAsia="宋体" w:hAnsi="宋体" w:cs="宋体" w:hint="eastAsia"/>
          <w:sz w:val="24"/>
          <w:szCs w:val="24"/>
          <w:lang w:val="zh-CN" w:bidi="zh-CN"/>
        </w:rPr>
        <w:t>及指导</w:t>
      </w:r>
      <w:r w:rsidR="00D82CF3">
        <w:rPr>
          <w:rFonts w:ascii="宋体" w:eastAsia="宋体" w:hAnsi="宋体" w:cs="宋体" w:hint="eastAsia"/>
          <w:sz w:val="24"/>
          <w:szCs w:val="24"/>
          <w:lang w:val="zh-CN" w:bidi="zh-CN"/>
        </w:rPr>
        <w:t>。</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（2）停车管理人员必须会驾驶电动车辆且自行配备电动车辆；形象较好，身体健康，相貌端正，政治可靠，作风正派，无传染疾病，具备初中以上文化程度，无违法犯罪纪录。</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（3）服装、标志符号和证件的设计、制作和供应，按规定执行。</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（4）使用现代化办公管理手段，提供规范管理的相关技术资料和记录范本。</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（5）保持与内部各部门的通信畅通，在遇有异常情况或紧急求助时，应及时赶到现场采取相应措施控制局面。</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（6）在应急突发事件的情况下，</w:t>
      </w:r>
      <w:r w:rsidR="005D1ABB">
        <w:rPr>
          <w:rFonts w:ascii="宋体" w:eastAsia="宋体" w:hAnsi="宋体" w:cs="宋体" w:hint="eastAsia"/>
          <w:sz w:val="24"/>
          <w:szCs w:val="24"/>
          <w:lang w:val="zh-CN" w:bidi="zh-CN"/>
        </w:rPr>
        <w:t>采购人</w:t>
      </w:r>
      <w:r w:rsidRPr="00E369C9">
        <w:rPr>
          <w:rFonts w:ascii="宋体" w:eastAsia="宋体" w:hAnsi="宋体" w:cs="宋体" w:hint="eastAsia"/>
          <w:sz w:val="24"/>
          <w:szCs w:val="24"/>
          <w:lang w:val="zh-CN" w:bidi="zh-CN"/>
        </w:rPr>
        <w:t>有直接管理、设置和调动服务公司岗位的权力；平时有权要求服务公司及时更换不服从管理、违纪或其他原因不适合继续工作的停车管理人员。</w:t>
      </w:r>
      <w:r w:rsidR="00D462A8" w:rsidRPr="00D462A8">
        <w:rPr>
          <w:rFonts w:ascii="宋体" w:eastAsia="宋体" w:hAnsi="宋体" w:cs="宋体" w:hint="eastAsia"/>
          <w:sz w:val="24"/>
          <w:szCs w:val="24"/>
          <w:lang w:bidi="zh-CN"/>
        </w:rPr>
        <w:t>投标人有权调换停车管理人员，有权辞退不合格的停车管理人员，但必须提前告知采购人并重新安排符合合同要求的停车管理人员。</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（7）停车管理人员在服务期限内</w:t>
      </w:r>
      <w:r w:rsidR="00D462A8" w:rsidRPr="00D462A8">
        <w:rPr>
          <w:rFonts w:ascii="宋体" w:eastAsia="宋体" w:hAnsi="宋体" w:cs="宋体" w:hint="eastAsia"/>
          <w:sz w:val="24"/>
          <w:szCs w:val="24"/>
          <w:lang w:bidi="zh-CN"/>
        </w:rPr>
        <w:t>因工作致伤、致残、致死或遭受其他财产或人身损失</w:t>
      </w:r>
      <w:r w:rsidRPr="00E369C9">
        <w:rPr>
          <w:rFonts w:ascii="宋体" w:eastAsia="宋体" w:hAnsi="宋体" w:cs="宋体" w:hint="eastAsia"/>
          <w:sz w:val="24"/>
          <w:szCs w:val="24"/>
          <w:lang w:val="zh-CN" w:bidi="zh-CN"/>
        </w:rPr>
        <w:t>的一切伤害责任，均由</w:t>
      </w:r>
      <w:r w:rsidR="009E6B8A">
        <w:rPr>
          <w:rFonts w:ascii="宋体" w:eastAsia="宋体" w:hAnsi="宋体" w:cs="宋体" w:hint="eastAsia"/>
          <w:sz w:val="24"/>
          <w:szCs w:val="24"/>
          <w:lang w:val="zh-CN" w:bidi="zh-CN"/>
        </w:rPr>
        <w:t>投标人</w:t>
      </w:r>
      <w:r w:rsidRPr="00E369C9">
        <w:rPr>
          <w:rFonts w:ascii="宋体" w:eastAsia="宋体" w:hAnsi="宋体" w:cs="宋体" w:hint="eastAsia"/>
          <w:sz w:val="24"/>
          <w:szCs w:val="24"/>
          <w:lang w:val="zh-CN" w:bidi="zh-CN"/>
        </w:rPr>
        <w:t>负责。</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（8）</w:t>
      </w:r>
      <w:r w:rsidR="009E6B8A">
        <w:rPr>
          <w:rFonts w:ascii="宋体" w:eastAsia="宋体" w:hAnsi="宋体" w:cs="宋体" w:hint="eastAsia"/>
          <w:sz w:val="24"/>
          <w:szCs w:val="24"/>
          <w:lang w:val="zh-CN" w:bidi="zh-CN"/>
        </w:rPr>
        <w:t>投标人</w:t>
      </w:r>
      <w:r w:rsidRPr="00E369C9">
        <w:rPr>
          <w:rFonts w:ascii="宋体" w:eastAsia="宋体" w:hAnsi="宋体" w:cs="宋体" w:hint="eastAsia"/>
          <w:sz w:val="24"/>
          <w:szCs w:val="24"/>
          <w:lang w:val="zh-CN" w:bidi="zh-CN"/>
        </w:rPr>
        <w:t>应加强对</w:t>
      </w:r>
      <w:r w:rsidR="00D462A8" w:rsidRPr="00D462A8">
        <w:rPr>
          <w:rFonts w:ascii="宋体" w:eastAsia="宋体" w:hAnsi="宋体" w:cs="宋体" w:hint="eastAsia"/>
          <w:sz w:val="24"/>
          <w:szCs w:val="24"/>
          <w:lang w:val="zh-CN" w:bidi="zh-CN"/>
        </w:rPr>
        <w:t>停车管理人员</w:t>
      </w:r>
      <w:r w:rsidRPr="00E369C9">
        <w:rPr>
          <w:rFonts w:ascii="宋体" w:eastAsia="宋体" w:hAnsi="宋体" w:cs="宋体" w:hint="eastAsia"/>
          <w:sz w:val="24"/>
          <w:szCs w:val="24"/>
          <w:lang w:val="zh-CN" w:bidi="zh-CN"/>
        </w:rPr>
        <w:t>的</w:t>
      </w:r>
      <w:r w:rsidR="00D462A8" w:rsidRPr="00D462A8">
        <w:rPr>
          <w:rFonts w:ascii="宋体" w:eastAsia="宋体" w:hAnsi="宋体" w:cs="宋体" w:hint="eastAsia"/>
          <w:sz w:val="24"/>
          <w:szCs w:val="24"/>
          <w:lang w:bidi="zh-CN"/>
        </w:rPr>
        <w:t>业务、技术、政治思想教育</w:t>
      </w:r>
      <w:r w:rsidR="00D462A8">
        <w:rPr>
          <w:rFonts w:ascii="宋体" w:eastAsia="宋体" w:hAnsi="宋体" w:cs="宋体" w:hint="eastAsia"/>
          <w:sz w:val="24"/>
          <w:szCs w:val="24"/>
          <w:lang w:bidi="zh-CN"/>
        </w:rPr>
        <w:t>、</w:t>
      </w:r>
      <w:r w:rsidR="00D462A8" w:rsidRPr="00D462A8">
        <w:rPr>
          <w:rFonts w:ascii="宋体" w:eastAsia="宋体" w:hAnsi="宋体" w:cs="宋体" w:hint="eastAsia"/>
          <w:sz w:val="24"/>
          <w:szCs w:val="24"/>
          <w:lang w:bidi="zh-CN"/>
        </w:rPr>
        <w:t>日常行政管理</w:t>
      </w:r>
      <w:r w:rsidR="00D462A8">
        <w:rPr>
          <w:rFonts w:ascii="宋体" w:eastAsia="宋体" w:hAnsi="宋体" w:cs="宋体" w:hint="eastAsia"/>
          <w:sz w:val="24"/>
          <w:szCs w:val="24"/>
          <w:lang w:bidi="zh-CN"/>
        </w:rPr>
        <w:t>、</w:t>
      </w:r>
      <w:r w:rsidR="00D462A8" w:rsidRPr="00D462A8">
        <w:rPr>
          <w:rFonts w:ascii="宋体" w:eastAsia="宋体" w:hAnsi="宋体" w:cs="宋体" w:hint="eastAsia"/>
          <w:sz w:val="24"/>
          <w:szCs w:val="24"/>
          <w:lang w:bidi="zh-CN"/>
        </w:rPr>
        <w:t>工作</w:t>
      </w:r>
      <w:r w:rsidRPr="00E369C9">
        <w:rPr>
          <w:rFonts w:ascii="宋体" w:eastAsia="宋体" w:hAnsi="宋体" w:cs="宋体" w:hint="eastAsia"/>
          <w:sz w:val="24"/>
          <w:szCs w:val="24"/>
          <w:lang w:val="zh-CN" w:bidi="zh-CN"/>
        </w:rPr>
        <w:t>法纪教育和管理，</w:t>
      </w:r>
      <w:r w:rsidR="00D462A8">
        <w:rPr>
          <w:rFonts w:ascii="宋体" w:eastAsia="宋体" w:hAnsi="宋体" w:cs="宋体" w:hint="eastAsia"/>
          <w:sz w:val="24"/>
          <w:szCs w:val="24"/>
          <w:lang w:bidi="zh-CN"/>
        </w:rPr>
        <w:t>采购人</w:t>
      </w:r>
      <w:r w:rsidR="00D462A8" w:rsidRPr="00D462A8">
        <w:rPr>
          <w:rFonts w:ascii="宋体" w:eastAsia="宋体" w:hAnsi="宋体" w:cs="宋体" w:hint="eastAsia"/>
          <w:sz w:val="24"/>
          <w:szCs w:val="24"/>
          <w:lang w:bidi="zh-CN"/>
        </w:rPr>
        <w:t>有权提出相关要求，</w:t>
      </w:r>
      <w:r w:rsidR="00D462A8">
        <w:rPr>
          <w:rFonts w:ascii="宋体" w:eastAsia="宋体" w:hAnsi="宋体" w:cs="宋体" w:hint="eastAsia"/>
          <w:sz w:val="24"/>
          <w:szCs w:val="24"/>
          <w:lang w:bidi="zh-CN"/>
        </w:rPr>
        <w:t>投标人</w:t>
      </w:r>
      <w:r w:rsidR="00D462A8" w:rsidRPr="00D462A8">
        <w:rPr>
          <w:rFonts w:ascii="宋体" w:eastAsia="宋体" w:hAnsi="宋体" w:cs="宋体" w:hint="eastAsia"/>
          <w:sz w:val="24"/>
          <w:szCs w:val="24"/>
          <w:lang w:bidi="zh-CN"/>
        </w:rPr>
        <w:t>及停车管理人员应当予以落实。</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（9）</w:t>
      </w:r>
      <w:r w:rsidR="009E6B8A">
        <w:rPr>
          <w:rFonts w:ascii="宋体" w:eastAsia="宋体" w:hAnsi="宋体" w:cs="宋体" w:hint="eastAsia"/>
          <w:sz w:val="24"/>
          <w:szCs w:val="24"/>
          <w:lang w:val="zh-CN" w:bidi="zh-CN"/>
        </w:rPr>
        <w:t>投标人</w:t>
      </w:r>
      <w:r w:rsidRPr="00E369C9">
        <w:rPr>
          <w:rFonts w:ascii="宋体" w:eastAsia="宋体" w:hAnsi="宋体" w:cs="宋体" w:hint="eastAsia"/>
          <w:sz w:val="24"/>
          <w:szCs w:val="24"/>
          <w:lang w:val="zh-CN" w:bidi="zh-CN"/>
        </w:rPr>
        <w:t>必须按照《劳动法》及无锡市的有关规定，根据</w:t>
      </w:r>
      <w:r w:rsidR="005D1ABB">
        <w:rPr>
          <w:rFonts w:ascii="宋体" w:eastAsia="宋体" w:hAnsi="宋体" w:cs="宋体" w:hint="eastAsia"/>
          <w:sz w:val="24"/>
          <w:szCs w:val="24"/>
          <w:lang w:val="zh-CN" w:bidi="zh-CN"/>
        </w:rPr>
        <w:t>采购人</w:t>
      </w:r>
      <w:r w:rsidRPr="00E369C9">
        <w:rPr>
          <w:rFonts w:ascii="宋体" w:eastAsia="宋体" w:hAnsi="宋体" w:cs="宋体" w:hint="eastAsia"/>
          <w:sz w:val="24"/>
          <w:szCs w:val="24"/>
          <w:lang w:val="zh-CN" w:bidi="zh-CN"/>
        </w:rPr>
        <w:t>的管理要求及行业规</w:t>
      </w:r>
      <w:r w:rsidRPr="00E369C9">
        <w:rPr>
          <w:rFonts w:ascii="宋体" w:eastAsia="宋体" w:hAnsi="宋体" w:cs="宋体" w:hint="eastAsia"/>
          <w:sz w:val="24"/>
          <w:szCs w:val="24"/>
          <w:lang w:val="zh-CN" w:bidi="zh-CN"/>
        </w:rPr>
        <w:lastRenderedPageBreak/>
        <w:t>定配置岗位、安排班次，明确人员质量，保障运行。具体班次、工作时间由双方商定安排。</w:t>
      </w:r>
      <w:r w:rsidR="009E6B8A">
        <w:rPr>
          <w:rFonts w:ascii="宋体" w:eastAsia="宋体" w:hAnsi="宋体" w:cs="宋体" w:hint="eastAsia"/>
          <w:sz w:val="24"/>
          <w:szCs w:val="24"/>
          <w:lang w:val="zh-CN" w:bidi="zh-CN"/>
        </w:rPr>
        <w:t>投标人</w:t>
      </w:r>
      <w:r w:rsidRPr="00E369C9">
        <w:rPr>
          <w:rFonts w:ascii="宋体" w:eastAsia="宋体" w:hAnsi="宋体" w:cs="宋体" w:hint="eastAsia"/>
          <w:sz w:val="24"/>
          <w:szCs w:val="24"/>
          <w:lang w:val="zh-CN" w:bidi="zh-CN"/>
        </w:rPr>
        <w:t>支付工资、国假加班费和交纳正常的社会保险。</w:t>
      </w:r>
    </w:p>
    <w:p w:rsidR="00E369C9" w:rsidRPr="00E369C9" w:rsidRDefault="00E369C9" w:rsidP="00534AAA">
      <w:pPr>
        <w:widowControl w:val="0"/>
        <w:adjustRightInd/>
        <w:snapToGrid/>
        <w:spacing w:after="0" w:line="360" w:lineRule="auto"/>
        <w:jc w:val="both"/>
        <w:rPr>
          <w:rFonts w:ascii="宋体" w:eastAsia="宋体" w:hAnsi="宋体" w:cs="宋体"/>
          <w:sz w:val="24"/>
          <w:szCs w:val="24"/>
          <w:lang w:val="zh-CN" w:bidi="zh-CN"/>
        </w:rPr>
      </w:pPr>
      <w:r w:rsidRPr="00E369C9">
        <w:rPr>
          <w:rFonts w:ascii="宋体" w:eastAsia="宋体" w:hAnsi="宋体" w:cs="宋体" w:hint="eastAsia"/>
          <w:sz w:val="24"/>
          <w:szCs w:val="24"/>
          <w:lang w:val="zh-CN" w:bidi="zh-CN"/>
        </w:rPr>
        <w:t>（10）</w:t>
      </w:r>
      <w:r w:rsidR="009E6B8A">
        <w:rPr>
          <w:rFonts w:ascii="宋体" w:eastAsia="宋体" w:hAnsi="宋体" w:cs="宋体" w:hint="eastAsia"/>
          <w:sz w:val="24"/>
          <w:szCs w:val="24"/>
          <w:lang w:val="zh-CN" w:bidi="zh-CN"/>
        </w:rPr>
        <w:t>投标人</w:t>
      </w:r>
      <w:r w:rsidRPr="00E369C9">
        <w:rPr>
          <w:rFonts w:ascii="宋体" w:eastAsia="宋体" w:hAnsi="宋体" w:cs="宋体" w:hint="eastAsia"/>
          <w:sz w:val="24"/>
          <w:szCs w:val="24"/>
          <w:lang w:val="zh-CN" w:bidi="zh-CN"/>
        </w:rPr>
        <w:t>管理监督好员工，禁止员工在外另兼职打工。</w:t>
      </w:r>
    </w:p>
    <w:p w:rsidR="00E369C9" w:rsidRPr="00534AAA"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lang w:val="zh-CN" w:bidi="zh-CN"/>
        </w:rPr>
        <w:t>（11）</w:t>
      </w:r>
      <w:r w:rsidR="009E6B8A">
        <w:rPr>
          <w:rFonts w:ascii="宋体" w:eastAsia="宋体" w:hAnsi="宋体" w:cs="宋体" w:hint="eastAsia"/>
          <w:sz w:val="24"/>
          <w:szCs w:val="24"/>
          <w:lang w:val="zh-CN" w:bidi="zh-CN"/>
        </w:rPr>
        <w:t>投标人</w:t>
      </w:r>
      <w:r w:rsidRPr="00534AAA">
        <w:rPr>
          <w:rFonts w:ascii="宋体" w:eastAsia="宋体" w:hAnsi="宋体" w:cs="宋体" w:hint="eastAsia"/>
          <w:sz w:val="24"/>
          <w:szCs w:val="24"/>
        </w:rPr>
        <w:t>必须做好新上岗职工培训及在岗职工职业培训并有记录，不符合规定的及时调整。</w:t>
      </w:r>
    </w:p>
    <w:p w:rsidR="00E369C9" w:rsidRPr="00534AAA" w:rsidRDefault="00E369C9" w:rsidP="00534AAA">
      <w:pPr>
        <w:widowControl w:val="0"/>
        <w:autoSpaceDE w:val="0"/>
        <w:autoSpaceDN w:val="0"/>
        <w:spacing w:after="0" w:line="360" w:lineRule="auto"/>
        <w:jc w:val="both"/>
        <w:rPr>
          <w:rFonts w:ascii="宋体" w:eastAsia="宋体" w:hAnsi="宋体" w:cs="宋体"/>
          <w:sz w:val="24"/>
          <w:szCs w:val="24"/>
        </w:rPr>
      </w:pPr>
      <w:r w:rsidRPr="00534AAA">
        <w:rPr>
          <w:rFonts w:ascii="宋体" w:eastAsia="宋体" w:hAnsi="宋体" w:cs="宋体" w:hint="eastAsia"/>
          <w:sz w:val="24"/>
          <w:szCs w:val="24"/>
        </w:rPr>
        <w:t>（12）人员年龄要求：停车管理人员年龄不超过5</w:t>
      </w:r>
      <w:r w:rsidR="009E6B8A">
        <w:rPr>
          <w:rFonts w:ascii="宋体" w:eastAsia="宋体" w:hAnsi="宋体" w:cs="宋体" w:hint="eastAsia"/>
          <w:sz w:val="24"/>
          <w:szCs w:val="24"/>
        </w:rPr>
        <w:t>0</w:t>
      </w:r>
      <w:r w:rsidRPr="00534AAA">
        <w:rPr>
          <w:rFonts w:ascii="宋体" w:eastAsia="宋体" w:hAnsi="宋体" w:cs="宋体" w:hint="eastAsia"/>
          <w:sz w:val="24"/>
          <w:szCs w:val="24"/>
        </w:rPr>
        <w:t>周岁</w:t>
      </w:r>
      <w:r w:rsidR="009E6B8A">
        <w:rPr>
          <w:rFonts w:ascii="宋体" w:eastAsia="宋体" w:hAnsi="宋体" w:cs="宋体" w:hint="eastAsia"/>
          <w:sz w:val="24"/>
          <w:szCs w:val="24"/>
        </w:rPr>
        <w:t>，</w:t>
      </w:r>
      <w:r w:rsidR="009E6B8A" w:rsidRPr="009E6B8A">
        <w:rPr>
          <w:rFonts w:ascii="宋体" w:eastAsia="宋体" w:hAnsi="宋体" w:cs="宋体" w:hint="eastAsia"/>
          <w:sz w:val="24"/>
          <w:szCs w:val="24"/>
          <w:lang w:bidi="zh-CN"/>
        </w:rPr>
        <w:t>入伍者可放宽至55岁</w:t>
      </w:r>
      <w:r w:rsidRPr="00534AAA">
        <w:rPr>
          <w:rFonts w:ascii="宋体" w:eastAsia="宋体" w:hAnsi="宋体" w:cs="宋体" w:hint="eastAsia"/>
          <w:sz w:val="24"/>
          <w:szCs w:val="24"/>
        </w:rPr>
        <w:t>。</w:t>
      </w:r>
    </w:p>
    <w:p w:rsidR="00E369C9" w:rsidRPr="00534AAA" w:rsidRDefault="00E369C9" w:rsidP="009E6B8A">
      <w:pPr>
        <w:widowControl w:val="0"/>
        <w:autoSpaceDE w:val="0"/>
        <w:autoSpaceDN w:val="0"/>
        <w:spacing w:after="0" w:line="360" w:lineRule="auto"/>
        <w:jc w:val="both"/>
        <w:rPr>
          <w:rFonts w:ascii="宋体" w:eastAsia="宋体" w:hAnsi="宋体" w:cs="宋体"/>
          <w:sz w:val="24"/>
          <w:szCs w:val="24"/>
        </w:rPr>
      </w:pPr>
      <w:r w:rsidRPr="00534AAA">
        <w:rPr>
          <w:rFonts w:ascii="宋体" w:eastAsia="宋体" w:hAnsi="宋体" w:cs="宋体" w:hint="eastAsia"/>
          <w:sz w:val="24"/>
          <w:szCs w:val="24"/>
        </w:rPr>
        <w:t>（13）</w:t>
      </w:r>
      <w:r w:rsidR="009E6B8A">
        <w:rPr>
          <w:rFonts w:ascii="宋体" w:eastAsia="宋体" w:hAnsi="宋体" w:cs="宋体" w:hint="eastAsia"/>
          <w:sz w:val="24"/>
          <w:szCs w:val="24"/>
        </w:rPr>
        <w:t>投标人</w:t>
      </w:r>
      <w:r w:rsidRPr="00534AAA">
        <w:rPr>
          <w:rFonts w:ascii="宋体" w:eastAsia="宋体" w:hAnsi="宋体" w:cs="宋体" w:hint="eastAsia"/>
          <w:sz w:val="24"/>
          <w:szCs w:val="24"/>
        </w:rPr>
        <w:t>自行负责停车管理人员用餐及住宿。</w:t>
      </w:r>
    </w:p>
    <w:p w:rsidR="00E369C9" w:rsidRPr="00E369C9" w:rsidRDefault="009E6B8A" w:rsidP="00BD6E77">
      <w:pPr>
        <w:keepNext/>
        <w:keepLines/>
        <w:widowControl w:val="0"/>
        <w:adjustRightInd/>
        <w:snapToGrid/>
        <w:spacing w:beforeLines="50" w:afterLines="50" w:line="360" w:lineRule="auto"/>
        <w:jc w:val="both"/>
        <w:outlineLvl w:val="1"/>
        <w:rPr>
          <w:rFonts w:ascii="Arial" w:eastAsia="黑体" w:hAnsi="Arial" w:cs="Times New Roman"/>
          <w:bCs/>
          <w:kern w:val="2"/>
          <w:sz w:val="24"/>
          <w:szCs w:val="32"/>
        </w:rPr>
      </w:pPr>
      <w:r w:rsidRPr="00E369C9">
        <w:rPr>
          <w:rFonts w:ascii="Arial" w:eastAsia="黑体" w:hAnsi="Arial" w:cs="Times New Roman"/>
          <w:bCs/>
          <w:kern w:val="2"/>
          <w:sz w:val="24"/>
          <w:szCs w:val="32"/>
        </w:rPr>
        <w:t xml:space="preserve"> </w:t>
      </w:r>
      <w:r w:rsidR="00E369C9" w:rsidRPr="00E369C9">
        <w:rPr>
          <w:rFonts w:ascii="Arial" w:eastAsia="黑体" w:hAnsi="Arial" w:cs="Times New Roman"/>
          <w:bCs/>
          <w:kern w:val="2"/>
          <w:sz w:val="24"/>
          <w:szCs w:val="32"/>
        </w:rPr>
        <w:t>(</w:t>
      </w:r>
      <w:r w:rsidR="00E369C9" w:rsidRPr="00E369C9">
        <w:rPr>
          <w:rFonts w:ascii="Arial" w:eastAsia="黑体" w:hAnsi="Arial" w:cs="Times New Roman" w:hint="eastAsia"/>
          <w:bCs/>
          <w:kern w:val="2"/>
          <w:sz w:val="24"/>
          <w:szCs w:val="32"/>
        </w:rPr>
        <w:t>三</w:t>
      </w:r>
      <w:r w:rsidR="00E369C9" w:rsidRPr="00E369C9">
        <w:rPr>
          <w:rFonts w:ascii="Arial" w:eastAsia="黑体" w:hAnsi="Arial" w:cs="Times New Roman"/>
          <w:bCs/>
          <w:kern w:val="2"/>
          <w:sz w:val="24"/>
          <w:szCs w:val="32"/>
        </w:rPr>
        <w:t>)</w:t>
      </w:r>
      <w:r w:rsidR="00E369C9" w:rsidRPr="00E369C9">
        <w:rPr>
          <w:rFonts w:ascii="Arial" w:eastAsia="黑体" w:hAnsi="Arial" w:cs="Times New Roman" w:hint="eastAsia"/>
          <w:bCs/>
          <w:kern w:val="2"/>
          <w:sz w:val="24"/>
          <w:szCs w:val="32"/>
        </w:rPr>
        <w:t>岗位职责：</w:t>
      </w:r>
      <w:bookmarkEnd w:id="2"/>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（1）停车管理人员须按照国家规定穿戴统一的服装、佩带统一的标志并佩带胸卡，着装必须整洁、整齐，注意仪表、仪容，不得留胡须、蓄长发，上岗时不得戴墨镜。</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（2）停车管理人员的车辆应按</w:t>
      </w:r>
      <w:r w:rsidR="005D1ABB">
        <w:rPr>
          <w:rFonts w:ascii="宋体" w:eastAsia="宋体" w:hAnsi="宋体" w:cs="宋体" w:hint="eastAsia"/>
          <w:sz w:val="24"/>
          <w:szCs w:val="24"/>
        </w:rPr>
        <w:t>采购人</w:t>
      </w:r>
      <w:r w:rsidRPr="00E369C9">
        <w:rPr>
          <w:rFonts w:ascii="宋体" w:eastAsia="宋体" w:hAnsi="宋体" w:cs="宋体" w:hint="eastAsia"/>
          <w:sz w:val="24"/>
          <w:szCs w:val="24"/>
        </w:rPr>
        <w:t>要求在指定地点整齐停放。</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（3）停车管理人员在工作期间应坚守岗位、尽职尽责，不得擅离职守，不得闲聊、打闹，不得干私活，不得看书、看报，不得下棋、打牌，不得会私客，不得酗酒、抽烟、打瞌睡。</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（4）停车管理人员在工作期间应严格遵守作息制度，不得迟到、早退，不得脱岗、旷工。</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（5）停车管理人员在工作期间应坚持文明服务、礼貌用语，处理问题要分清是非、坚持原则、实事求是、以理服人、态度和蔼，不讲污言秽语、不刁难群众，严禁打人、骂人、侮辱人格等侵权行为。</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（6）停车管理人员应遵纪守法、秉公办事，不得侵犯群众的合法权益，严禁以权谋私、徇私舞弊。</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（7）停车管理人员应做好详细的值班巡逻记录，以备检查。</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（8）停车管理人员上岗时未经许可不得擅自换岗，有事不能上岗者应提前一天向管理人员请假，经批准方可换岗、离岗，同时停车管理服务公司须向</w:t>
      </w:r>
      <w:r w:rsidR="005D1ABB">
        <w:rPr>
          <w:rFonts w:ascii="宋体" w:eastAsia="宋体" w:hAnsi="宋体" w:cs="宋体" w:hint="eastAsia"/>
          <w:sz w:val="24"/>
          <w:szCs w:val="24"/>
        </w:rPr>
        <w:t>采购人</w:t>
      </w:r>
      <w:r w:rsidRPr="00E369C9">
        <w:rPr>
          <w:rFonts w:ascii="宋体" w:eastAsia="宋体" w:hAnsi="宋体" w:cs="宋体" w:hint="eastAsia"/>
          <w:sz w:val="24"/>
          <w:szCs w:val="24"/>
        </w:rPr>
        <w:t>汇报换岗情况，若</w:t>
      </w:r>
      <w:r w:rsidR="005D1ABB">
        <w:rPr>
          <w:rFonts w:ascii="宋体" w:eastAsia="宋体" w:hAnsi="宋体" w:cs="宋体" w:hint="eastAsia"/>
          <w:sz w:val="24"/>
          <w:szCs w:val="24"/>
        </w:rPr>
        <w:t>采购人</w:t>
      </w:r>
      <w:r w:rsidRPr="00E369C9">
        <w:rPr>
          <w:rFonts w:ascii="宋体" w:eastAsia="宋体" w:hAnsi="宋体" w:cs="宋体" w:hint="eastAsia"/>
          <w:sz w:val="24"/>
          <w:szCs w:val="24"/>
        </w:rPr>
        <w:t>发现擅自换岗、离岗情况将严格按考核制度扣分。</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（9）停车管理人员相互之间应和睦相处，杜绝争吵、打骂等违纪现象。</w:t>
      </w:r>
    </w:p>
    <w:p w:rsidR="00E369C9" w:rsidRPr="00E369C9" w:rsidRDefault="00E369C9" w:rsidP="00BD6E77">
      <w:pPr>
        <w:keepNext/>
        <w:keepLines/>
        <w:widowControl w:val="0"/>
        <w:adjustRightInd/>
        <w:snapToGrid/>
        <w:spacing w:beforeLines="50" w:afterLines="50" w:line="360" w:lineRule="auto"/>
        <w:jc w:val="both"/>
        <w:outlineLvl w:val="1"/>
        <w:rPr>
          <w:rFonts w:ascii="Arial" w:eastAsia="黑体" w:hAnsi="Arial" w:cs="Times New Roman"/>
          <w:bCs/>
          <w:kern w:val="2"/>
          <w:sz w:val="24"/>
          <w:szCs w:val="32"/>
        </w:rPr>
      </w:pPr>
      <w:r w:rsidRPr="00E369C9">
        <w:rPr>
          <w:rFonts w:ascii="Arial" w:eastAsia="黑体" w:hAnsi="Arial" w:cs="Times New Roman"/>
          <w:bCs/>
          <w:kern w:val="2"/>
          <w:sz w:val="24"/>
          <w:szCs w:val="32"/>
        </w:rPr>
        <w:t>(</w:t>
      </w:r>
      <w:r w:rsidRPr="00E369C9">
        <w:rPr>
          <w:rFonts w:ascii="Arial" w:eastAsia="黑体" w:hAnsi="Arial" w:cs="Times New Roman" w:hint="eastAsia"/>
          <w:bCs/>
          <w:kern w:val="2"/>
          <w:sz w:val="24"/>
          <w:szCs w:val="32"/>
        </w:rPr>
        <w:t>四</w:t>
      </w:r>
      <w:r w:rsidRPr="00E369C9">
        <w:rPr>
          <w:rFonts w:ascii="Arial" w:eastAsia="黑体" w:hAnsi="Arial" w:cs="Times New Roman"/>
          <w:bCs/>
          <w:kern w:val="2"/>
          <w:sz w:val="24"/>
          <w:szCs w:val="32"/>
        </w:rPr>
        <w:t>)</w:t>
      </w:r>
      <w:r w:rsidRPr="00E369C9">
        <w:rPr>
          <w:rFonts w:ascii="Arial" w:eastAsia="黑体" w:hAnsi="Arial" w:cs="Times New Roman" w:hint="eastAsia"/>
          <w:bCs/>
          <w:kern w:val="2"/>
          <w:sz w:val="24"/>
          <w:szCs w:val="32"/>
        </w:rPr>
        <w:t>项目考核要求：</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1、停车管理服务公司保证员工政审合格率达到100%。公司在招录员工时，必须对员工进行政审，保证员工政治思想素质过硬。</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2、停车管理服务公司要保证员工到岗率达到100%。</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3、停车管理服务公司必须抓好员工日常培训，包括职业道德、礼仪礼貌、工作纪律、岗</w:t>
      </w:r>
      <w:r w:rsidRPr="00E369C9">
        <w:rPr>
          <w:rFonts w:ascii="宋体" w:eastAsia="宋体" w:hAnsi="宋体" w:cs="宋体" w:hint="eastAsia"/>
          <w:sz w:val="24"/>
          <w:szCs w:val="24"/>
        </w:rPr>
        <w:lastRenderedPageBreak/>
        <w:t>位职责等，并有培训记录。</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4、停车管理服务公司必须有强有力的管理团队、有严格的规章制度和考核机制。</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5、停车管理服务公司要保持队伍相对稳定。</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6、停车管理服务公司要严格内部管理。如有下列情形，</w:t>
      </w:r>
      <w:r w:rsidR="005D1ABB">
        <w:rPr>
          <w:rFonts w:ascii="宋体" w:eastAsia="宋体" w:hAnsi="宋体" w:cs="宋体" w:hint="eastAsia"/>
          <w:sz w:val="24"/>
          <w:szCs w:val="24"/>
        </w:rPr>
        <w:t>采购人</w:t>
      </w:r>
      <w:r w:rsidRPr="00E369C9">
        <w:rPr>
          <w:rFonts w:ascii="宋体" w:eastAsia="宋体" w:hAnsi="宋体" w:cs="宋体" w:hint="eastAsia"/>
          <w:sz w:val="24"/>
          <w:szCs w:val="24"/>
        </w:rPr>
        <w:t>有权按法律程序终止其合同，并追究相关责任；如涉嫌违法，则由司法机关追究其法律责任：</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（1）因管理不善造成</w:t>
      </w:r>
      <w:r w:rsidRPr="00E369C9">
        <w:rPr>
          <w:rFonts w:ascii="宋体" w:eastAsia="宋体" w:hAnsi="宋体" w:cs="宋体" w:hint="eastAsia"/>
          <w:sz w:val="24"/>
          <w:szCs w:val="24"/>
          <w:lang w:bidi="zh-CN"/>
        </w:rPr>
        <w:t>停车管理</w:t>
      </w:r>
      <w:r w:rsidRPr="00E369C9">
        <w:rPr>
          <w:rFonts w:ascii="宋体" w:eastAsia="宋体" w:hAnsi="宋体" w:cs="宋体" w:hint="eastAsia"/>
          <w:sz w:val="24"/>
          <w:szCs w:val="24"/>
        </w:rPr>
        <w:t>员负重伤和死亡的；</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（2）在停车管理服务中若发生违法违纪案件，如被治安行政处罚、逮捕判刑的；</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（3）因停车管理服务被投诉举报，造成恶劣影响并经查证属实的；</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（4）停车管理服务工作中违反职业道德，发生监守自盗的；</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（5）受到相关部门通报批评的、被媒体曝光查实的。</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7、停车管理服务公司应该保证员工的权益福利。如果有员工举报公司克扣员工福利，损害员工正当权益，经查证属实的，则由</w:t>
      </w:r>
      <w:r w:rsidR="005D1ABB">
        <w:rPr>
          <w:rFonts w:ascii="宋体" w:eastAsia="宋体" w:hAnsi="宋体" w:cs="宋体" w:hint="eastAsia"/>
          <w:sz w:val="24"/>
          <w:szCs w:val="24"/>
        </w:rPr>
        <w:t>采购人</w:t>
      </w:r>
      <w:r w:rsidRPr="00E369C9">
        <w:rPr>
          <w:rFonts w:ascii="宋体" w:eastAsia="宋体" w:hAnsi="宋体" w:cs="宋体" w:hint="eastAsia"/>
          <w:sz w:val="24"/>
          <w:szCs w:val="24"/>
        </w:rPr>
        <w:t>督促停车管理服务公司限期整改。</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8、停车管理服务公司要加强设施设备的使用管理。</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9、考评办法及考核表详见本章附件。</w:t>
      </w:r>
    </w:p>
    <w:p w:rsidR="00E369C9" w:rsidRPr="00E369C9" w:rsidRDefault="00E369C9" w:rsidP="00BD6E77">
      <w:pPr>
        <w:keepNext/>
        <w:keepLines/>
        <w:widowControl w:val="0"/>
        <w:adjustRightInd/>
        <w:snapToGrid/>
        <w:spacing w:beforeLines="50" w:afterLines="50" w:line="360" w:lineRule="auto"/>
        <w:jc w:val="both"/>
        <w:outlineLvl w:val="1"/>
        <w:rPr>
          <w:rFonts w:ascii="Arial" w:eastAsia="黑体" w:hAnsi="Arial" w:cs="Times New Roman"/>
          <w:bCs/>
          <w:kern w:val="2"/>
          <w:sz w:val="24"/>
          <w:szCs w:val="32"/>
        </w:rPr>
      </w:pPr>
      <w:r w:rsidRPr="00E369C9">
        <w:rPr>
          <w:rFonts w:ascii="Arial" w:eastAsia="黑体" w:hAnsi="Arial" w:cs="Times New Roman"/>
          <w:bCs/>
          <w:kern w:val="2"/>
          <w:sz w:val="24"/>
          <w:szCs w:val="32"/>
        </w:rPr>
        <w:t>(</w:t>
      </w:r>
      <w:r w:rsidRPr="00E369C9">
        <w:rPr>
          <w:rFonts w:ascii="Arial" w:eastAsia="黑体" w:hAnsi="Arial" w:cs="Times New Roman" w:hint="eastAsia"/>
          <w:bCs/>
          <w:kern w:val="2"/>
          <w:sz w:val="24"/>
          <w:szCs w:val="32"/>
        </w:rPr>
        <w:t>五</w:t>
      </w:r>
      <w:r w:rsidRPr="00E369C9">
        <w:rPr>
          <w:rFonts w:ascii="Arial" w:eastAsia="黑体" w:hAnsi="Arial" w:cs="Times New Roman"/>
          <w:bCs/>
          <w:kern w:val="2"/>
          <w:sz w:val="24"/>
          <w:szCs w:val="32"/>
        </w:rPr>
        <w:t>)</w:t>
      </w:r>
      <w:r w:rsidRPr="00E369C9">
        <w:rPr>
          <w:rFonts w:ascii="Arial" w:eastAsia="黑体" w:hAnsi="Arial" w:cs="Times New Roman" w:hint="eastAsia"/>
          <w:bCs/>
          <w:kern w:val="2"/>
          <w:sz w:val="24"/>
          <w:szCs w:val="32"/>
        </w:rPr>
        <w:t>有关说明：</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1.投标人必须在满足招标文件要求的基础上进行报价，假如有技术偏离请于技术偏离表中说明。</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2.</w:t>
      </w:r>
      <w:r w:rsidRPr="00E369C9">
        <w:rPr>
          <w:rFonts w:ascii="宋体" w:eastAsia="宋体" w:hAnsi="宋体" w:cs="Times New Roman" w:hint="eastAsia"/>
          <w:kern w:val="2"/>
          <w:sz w:val="24"/>
          <w:szCs w:val="24"/>
        </w:rPr>
        <w:t xml:space="preserve"> 投标人</w:t>
      </w:r>
      <w:r w:rsidRPr="00E369C9">
        <w:rPr>
          <w:rFonts w:ascii="宋体" w:eastAsia="宋体" w:hAnsi="宋体" w:cs="宋体" w:hint="eastAsia"/>
          <w:sz w:val="24"/>
          <w:szCs w:val="24"/>
        </w:rPr>
        <w:t>应充分考虑服务期内所有可能影响到报价的因素（包括最低工资标准和社保基数的政策性调整），一旦投标结束最终成交，总价将包定，不予调整。如发生漏、缺、少项，都将被认为是成交人的报价让利行为，损失自负，并接受</w:t>
      </w:r>
      <w:r w:rsidR="005D1ABB">
        <w:rPr>
          <w:rFonts w:ascii="宋体" w:eastAsia="宋体" w:hAnsi="宋体" w:cs="宋体" w:hint="eastAsia"/>
          <w:sz w:val="24"/>
          <w:szCs w:val="24"/>
        </w:rPr>
        <w:t>采购人</w:t>
      </w:r>
      <w:r w:rsidRPr="00E369C9">
        <w:rPr>
          <w:rFonts w:ascii="宋体" w:eastAsia="宋体" w:hAnsi="宋体" w:cs="宋体" w:hint="eastAsia"/>
          <w:sz w:val="24"/>
          <w:szCs w:val="24"/>
        </w:rPr>
        <w:t>的检查与考核。</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3. 员工工资、社保费用、税金、意外保险、高温费、加班费等法定费用为不可让利部分，须按规定计算并报出，投标总报价不可低于上述相关费用合计，否则作无效投标处理。</w:t>
      </w:r>
      <w:r w:rsidR="005D1ABB">
        <w:rPr>
          <w:rFonts w:ascii="宋体" w:eastAsia="宋体" w:hAnsi="宋体" w:cs="宋体" w:hint="eastAsia"/>
          <w:sz w:val="24"/>
          <w:szCs w:val="24"/>
        </w:rPr>
        <w:t>投标人</w:t>
      </w:r>
      <w:r w:rsidRPr="00E369C9">
        <w:rPr>
          <w:rFonts w:ascii="宋体" w:eastAsia="宋体" w:hAnsi="宋体" w:cs="宋体" w:hint="eastAsia"/>
          <w:sz w:val="24"/>
          <w:szCs w:val="24"/>
        </w:rPr>
        <w:t>应按照相关规定，与所有聘用人员依法签订劳动合同，服务人员的工资须符合国家、省、市的相关规定，符合无锡市最低工资标准且缴纳社会保险费。</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 xml:space="preserve">4. </w:t>
      </w:r>
      <w:r w:rsidR="00D462A8" w:rsidRPr="00D462A8">
        <w:rPr>
          <w:rFonts w:ascii="宋体" w:eastAsia="宋体" w:hAnsi="宋体" w:cs="宋体" w:hint="eastAsia"/>
          <w:sz w:val="24"/>
          <w:szCs w:val="24"/>
        </w:rPr>
        <w:t>成交供应商</w:t>
      </w:r>
      <w:r w:rsidRPr="00E369C9">
        <w:rPr>
          <w:rFonts w:ascii="宋体" w:eastAsia="宋体" w:hAnsi="宋体" w:cs="宋体" w:hint="eastAsia"/>
          <w:sz w:val="24"/>
          <w:szCs w:val="24"/>
        </w:rPr>
        <w:t>应控制所聘用人员的留退率，未经</w:t>
      </w:r>
      <w:r w:rsidR="005D1ABB">
        <w:rPr>
          <w:rFonts w:ascii="宋体" w:eastAsia="宋体" w:hAnsi="宋体" w:cs="宋体" w:hint="eastAsia"/>
          <w:sz w:val="24"/>
          <w:szCs w:val="24"/>
        </w:rPr>
        <w:t>采购人</w:t>
      </w:r>
      <w:r w:rsidRPr="00E369C9">
        <w:rPr>
          <w:rFonts w:ascii="宋体" w:eastAsia="宋体" w:hAnsi="宋体" w:cs="宋体" w:hint="eastAsia"/>
          <w:sz w:val="24"/>
          <w:szCs w:val="24"/>
        </w:rPr>
        <w:t>同意，不得自行更换管理人员和服务人员。人员须定岗定位，空缺岗位人员须在一周内补齐。</w:t>
      </w:r>
      <w:r w:rsidR="005D1ABB">
        <w:rPr>
          <w:rFonts w:ascii="宋体" w:eastAsia="宋体" w:hAnsi="宋体" w:cs="宋体" w:hint="eastAsia"/>
          <w:sz w:val="24"/>
          <w:szCs w:val="24"/>
        </w:rPr>
        <w:t>采购人</w:t>
      </w:r>
      <w:r w:rsidRPr="00E369C9">
        <w:rPr>
          <w:rFonts w:ascii="宋体" w:eastAsia="宋体" w:hAnsi="宋体" w:cs="宋体" w:hint="eastAsia"/>
          <w:sz w:val="24"/>
          <w:szCs w:val="24"/>
        </w:rPr>
        <w:t>在应急突发事件的情况下，有直接管理、设置和调动</w:t>
      </w:r>
      <w:r w:rsidR="005D1ABB">
        <w:rPr>
          <w:rFonts w:ascii="宋体" w:eastAsia="宋体" w:hAnsi="宋体" w:cs="宋体" w:hint="eastAsia"/>
          <w:sz w:val="24"/>
          <w:szCs w:val="24"/>
        </w:rPr>
        <w:t>投标人</w:t>
      </w:r>
      <w:r w:rsidRPr="00E369C9">
        <w:rPr>
          <w:rFonts w:ascii="宋体" w:eastAsia="宋体" w:hAnsi="宋体" w:cs="宋体" w:hint="eastAsia"/>
          <w:sz w:val="24"/>
          <w:szCs w:val="24"/>
        </w:rPr>
        <w:t>岗位的权力并有权要求</w:t>
      </w:r>
      <w:r w:rsidR="005D1ABB">
        <w:rPr>
          <w:rFonts w:ascii="宋体" w:eastAsia="宋体" w:hAnsi="宋体" w:cs="宋体" w:hint="eastAsia"/>
          <w:sz w:val="24"/>
          <w:szCs w:val="24"/>
        </w:rPr>
        <w:t>投标人</w:t>
      </w:r>
      <w:r w:rsidRPr="00E369C9">
        <w:rPr>
          <w:rFonts w:ascii="宋体" w:eastAsia="宋体" w:hAnsi="宋体" w:cs="宋体" w:hint="eastAsia"/>
          <w:sz w:val="24"/>
          <w:szCs w:val="24"/>
        </w:rPr>
        <w:t>及时更换不服从管理、违纪、不称职或其他原因不适合继续在管理服务的人员。</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 xml:space="preserve">5. </w:t>
      </w:r>
      <w:r w:rsidR="00D462A8">
        <w:rPr>
          <w:rFonts w:ascii="宋体" w:eastAsia="宋体" w:hAnsi="宋体" w:cs="宋体" w:hint="eastAsia"/>
          <w:sz w:val="24"/>
          <w:szCs w:val="24"/>
        </w:rPr>
        <w:t>成交供应商</w:t>
      </w:r>
      <w:r w:rsidRPr="00E369C9">
        <w:rPr>
          <w:rFonts w:ascii="宋体" w:eastAsia="宋体" w:hAnsi="宋体" w:cs="宋体" w:hint="eastAsia"/>
          <w:sz w:val="24"/>
          <w:szCs w:val="24"/>
        </w:rPr>
        <w:t>合同期内由于管理与服务失职造成</w:t>
      </w:r>
      <w:r w:rsidR="00D462A8">
        <w:rPr>
          <w:rFonts w:ascii="宋体" w:eastAsia="宋体" w:hAnsi="宋体" w:cs="宋体" w:hint="eastAsia"/>
          <w:sz w:val="24"/>
          <w:szCs w:val="24"/>
        </w:rPr>
        <w:t>采购人</w:t>
      </w:r>
      <w:r w:rsidRPr="00E369C9">
        <w:rPr>
          <w:rFonts w:ascii="宋体" w:eastAsia="宋体" w:hAnsi="宋体" w:cs="宋体" w:hint="eastAsia"/>
          <w:sz w:val="24"/>
          <w:szCs w:val="24"/>
        </w:rPr>
        <w:t>财产损失，</w:t>
      </w:r>
      <w:r w:rsidR="00D462A8">
        <w:rPr>
          <w:rFonts w:ascii="宋体" w:eastAsia="宋体" w:hAnsi="宋体" w:cs="宋体" w:hint="eastAsia"/>
          <w:sz w:val="24"/>
          <w:szCs w:val="24"/>
        </w:rPr>
        <w:t>成交供应商</w:t>
      </w:r>
      <w:r w:rsidRPr="00E369C9">
        <w:rPr>
          <w:rFonts w:ascii="宋体" w:eastAsia="宋体" w:hAnsi="宋体" w:cs="宋体" w:hint="eastAsia"/>
          <w:sz w:val="24"/>
          <w:szCs w:val="24"/>
        </w:rPr>
        <w:t>应承担赔偿义务。</w:t>
      </w:r>
      <w:r w:rsidR="00D462A8" w:rsidRPr="00D462A8">
        <w:rPr>
          <w:rFonts w:ascii="宋体" w:eastAsia="宋体" w:hAnsi="宋体" w:cs="宋体" w:hint="eastAsia"/>
          <w:sz w:val="24"/>
          <w:szCs w:val="24"/>
        </w:rPr>
        <w:t>成交供应商</w:t>
      </w:r>
      <w:r w:rsidRPr="00E369C9">
        <w:rPr>
          <w:rFonts w:ascii="宋体" w:eastAsia="宋体" w:hAnsi="宋体" w:cs="宋体" w:hint="eastAsia"/>
          <w:sz w:val="24"/>
          <w:szCs w:val="24"/>
        </w:rPr>
        <w:t>在日常管理活动中有出现违法乱纪现象，有出现重大安全事故，有</w:t>
      </w:r>
      <w:r w:rsidRPr="00E369C9">
        <w:rPr>
          <w:rFonts w:ascii="宋体" w:eastAsia="宋体" w:hAnsi="宋体" w:cs="宋体" w:hint="eastAsia"/>
          <w:sz w:val="24"/>
          <w:szCs w:val="24"/>
        </w:rPr>
        <w:lastRenderedPageBreak/>
        <w:t>出现聘用人员发生的一切伤害事故，有与第三方发生任何经济与合同纠纷等，责任均由</w:t>
      </w:r>
      <w:r w:rsidR="00D462A8" w:rsidRPr="00D462A8">
        <w:rPr>
          <w:rFonts w:ascii="宋体" w:eastAsia="宋体" w:hAnsi="宋体" w:cs="宋体" w:hint="eastAsia"/>
          <w:sz w:val="24"/>
          <w:szCs w:val="24"/>
        </w:rPr>
        <w:t>成交供应商</w:t>
      </w:r>
      <w:r w:rsidRPr="00E369C9">
        <w:rPr>
          <w:rFonts w:ascii="宋体" w:eastAsia="宋体" w:hAnsi="宋体" w:cs="宋体" w:hint="eastAsia"/>
          <w:sz w:val="24"/>
          <w:szCs w:val="24"/>
        </w:rPr>
        <w:t>自负，</w:t>
      </w:r>
      <w:r w:rsidR="005D1ABB">
        <w:rPr>
          <w:rFonts w:ascii="宋体" w:eastAsia="宋体" w:hAnsi="宋体" w:cs="宋体" w:hint="eastAsia"/>
          <w:sz w:val="24"/>
          <w:szCs w:val="24"/>
        </w:rPr>
        <w:t>采购人</w:t>
      </w:r>
      <w:r w:rsidRPr="00E369C9">
        <w:rPr>
          <w:rFonts w:ascii="宋体" w:eastAsia="宋体" w:hAnsi="宋体" w:cs="宋体" w:hint="eastAsia"/>
          <w:sz w:val="24"/>
          <w:szCs w:val="24"/>
        </w:rPr>
        <w:t>不负任何连带责任。</w:t>
      </w:r>
    </w:p>
    <w:p w:rsidR="00E369C9" w:rsidRPr="00E369C9" w:rsidRDefault="00E369C9" w:rsidP="00534AAA">
      <w:pPr>
        <w:widowControl w:val="0"/>
        <w:autoSpaceDE w:val="0"/>
        <w:autoSpaceDN w:val="0"/>
        <w:spacing w:after="0" w:line="360" w:lineRule="auto"/>
        <w:jc w:val="both"/>
        <w:rPr>
          <w:rFonts w:ascii="宋体" w:eastAsia="宋体" w:hAnsi="宋体" w:cs="宋体"/>
          <w:bCs/>
          <w:sz w:val="24"/>
          <w:szCs w:val="24"/>
        </w:rPr>
      </w:pPr>
      <w:r w:rsidRPr="00E369C9">
        <w:rPr>
          <w:rFonts w:ascii="宋体" w:eastAsia="宋体" w:hAnsi="宋体" w:cs="宋体" w:hint="eastAsia"/>
          <w:sz w:val="24"/>
          <w:szCs w:val="24"/>
        </w:rPr>
        <w:t>6.</w:t>
      </w:r>
      <w:r w:rsidRPr="00E369C9">
        <w:rPr>
          <w:rFonts w:ascii="宋体" w:eastAsia="宋体" w:hAnsi="宋体" w:cs="Times New Roman" w:hint="eastAsia"/>
          <w:bCs/>
          <w:kern w:val="2"/>
          <w:sz w:val="24"/>
          <w:szCs w:val="24"/>
        </w:rPr>
        <w:t xml:space="preserve"> </w:t>
      </w:r>
      <w:r w:rsidRPr="00E369C9">
        <w:rPr>
          <w:rFonts w:ascii="宋体" w:eastAsia="宋体" w:hAnsi="宋体" w:cs="宋体" w:hint="eastAsia"/>
          <w:bCs/>
          <w:sz w:val="24"/>
          <w:szCs w:val="24"/>
        </w:rPr>
        <w:t>服务标准：满足采购人要求及国家有关规定、招标文件、</w:t>
      </w:r>
      <w:r w:rsidR="005D1ABB">
        <w:rPr>
          <w:rFonts w:ascii="宋体" w:eastAsia="宋体" w:hAnsi="宋体" w:cs="宋体" w:hint="eastAsia"/>
          <w:bCs/>
          <w:sz w:val="24"/>
          <w:szCs w:val="24"/>
        </w:rPr>
        <w:t>投标人</w:t>
      </w:r>
      <w:r w:rsidRPr="00E369C9">
        <w:rPr>
          <w:rFonts w:ascii="宋体" w:eastAsia="宋体" w:hAnsi="宋体" w:cs="宋体" w:hint="eastAsia"/>
          <w:bCs/>
          <w:sz w:val="24"/>
          <w:szCs w:val="24"/>
        </w:rPr>
        <w:t>的投标文件以及合同约定的内容。</w:t>
      </w:r>
    </w:p>
    <w:p w:rsidR="00D462A8" w:rsidRDefault="00E369C9" w:rsidP="00534AAA">
      <w:pPr>
        <w:widowControl w:val="0"/>
        <w:autoSpaceDE w:val="0"/>
        <w:autoSpaceDN w:val="0"/>
        <w:spacing w:after="0" w:line="360" w:lineRule="auto"/>
        <w:jc w:val="both"/>
        <w:rPr>
          <w:rFonts w:ascii="宋体" w:eastAsia="宋体" w:hAnsi="宋体" w:cs="宋体"/>
          <w:bCs/>
          <w:sz w:val="24"/>
          <w:szCs w:val="24"/>
        </w:rPr>
      </w:pPr>
      <w:r w:rsidRPr="00E369C9">
        <w:rPr>
          <w:rFonts w:ascii="宋体" w:eastAsia="宋体" w:hAnsi="宋体" w:cs="宋体" w:hint="eastAsia"/>
          <w:bCs/>
          <w:sz w:val="24"/>
          <w:szCs w:val="24"/>
        </w:rPr>
        <w:t xml:space="preserve">7. </w:t>
      </w:r>
      <w:r w:rsidR="00D462A8">
        <w:rPr>
          <w:rFonts w:ascii="宋体" w:eastAsia="宋体" w:hAnsi="宋体" w:cs="宋体" w:hint="eastAsia"/>
          <w:bCs/>
          <w:sz w:val="24"/>
          <w:szCs w:val="24"/>
        </w:rPr>
        <w:t>成交供应商</w:t>
      </w:r>
      <w:r w:rsidR="00D462A8" w:rsidRPr="00D462A8">
        <w:rPr>
          <w:rFonts w:ascii="宋体" w:eastAsia="宋体" w:hAnsi="宋体" w:cs="宋体" w:hint="eastAsia"/>
          <w:bCs/>
          <w:sz w:val="24"/>
          <w:szCs w:val="24"/>
        </w:rPr>
        <w:t>不得将</w:t>
      </w:r>
      <w:r w:rsidR="00D462A8">
        <w:rPr>
          <w:rFonts w:ascii="宋体" w:eastAsia="宋体" w:hAnsi="宋体" w:cs="宋体" w:hint="eastAsia"/>
          <w:bCs/>
          <w:sz w:val="24"/>
          <w:szCs w:val="24"/>
        </w:rPr>
        <w:t>项目</w:t>
      </w:r>
      <w:r w:rsidR="00D462A8" w:rsidRPr="00D462A8">
        <w:rPr>
          <w:rFonts w:ascii="宋体" w:eastAsia="宋体" w:hAnsi="宋体" w:cs="宋体" w:hint="eastAsia"/>
          <w:bCs/>
          <w:sz w:val="24"/>
          <w:szCs w:val="24"/>
        </w:rPr>
        <w:t>转包，如</w:t>
      </w:r>
      <w:r w:rsidR="00D462A8">
        <w:rPr>
          <w:rFonts w:ascii="宋体" w:eastAsia="宋体" w:hAnsi="宋体" w:cs="宋体" w:hint="eastAsia"/>
          <w:bCs/>
          <w:sz w:val="24"/>
          <w:szCs w:val="24"/>
        </w:rPr>
        <w:t>采购人</w:t>
      </w:r>
      <w:r w:rsidR="00D462A8" w:rsidRPr="00D462A8">
        <w:rPr>
          <w:rFonts w:ascii="宋体" w:eastAsia="宋体" w:hAnsi="宋体" w:cs="宋体" w:hint="eastAsia"/>
          <w:bCs/>
          <w:sz w:val="24"/>
          <w:szCs w:val="24"/>
        </w:rPr>
        <w:t>发现有转包情况，</w:t>
      </w:r>
      <w:r w:rsidR="00D462A8">
        <w:rPr>
          <w:rFonts w:ascii="宋体" w:eastAsia="宋体" w:hAnsi="宋体" w:cs="宋体" w:hint="eastAsia"/>
          <w:bCs/>
          <w:sz w:val="24"/>
          <w:szCs w:val="24"/>
        </w:rPr>
        <w:t>采购人</w:t>
      </w:r>
      <w:r w:rsidR="00D462A8" w:rsidRPr="00D462A8">
        <w:rPr>
          <w:rFonts w:ascii="宋体" w:eastAsia="宋体" w:hAnsi="宋体" w:cs="宋体" w:hint="eastAsia"/>
          <w:bCs/>
          <w:sz w:val="24"/>
          <w:szCs w:val="24"/>
        </w:rPr>
        <w:t>可立即终止合同</w:t>
      </w:r>
      <w:r w:rsidR="00D462A8">
        <w:rPr>
          <w:rFonts w:ascii="宋体" w:eastAsia="宋体" w:hAnsi="宋体" w:cs="宋体" w:hint="eastAsia"/>
          <w:bCs/>
          <w:sz w:val="24"/>
          <w:szCs w:val="24"/>
        </w:rPr>
        <w:t>。</w:t>
      </w:r>
    </w:p>
    <w:p w:rsidR="00E369C9" w:rsidRPr="00E369C9" w:rsidRDefault="00D462A8" w:rsidP="00534AAA">
      <w:pPr>
        <w:widowControl w:val="0"/>
        <w:autoSpaceDE w:val="0"/>
        <w:autoSpaceDN w:val="0"/>
        <w:spacing w:after="0" w:line="360" w:lineRule="auto"/>
        <w:jc w:val="both"/>
        <w:rPr>
          <w:rFonts w:ascii="宋体" w:eastAsia="宋体" w:hAnsi="宋体" w:cs="宋体"/>
          <w:sz w:val="24"/>
          <w:szCs w:val="24"/>
        </w:rPr>
      </w:pPr>
      <w:r>
        <w:rPr>
          <w:rFonts w:ascii="宋体" w:eastAsia="宋体" w:hAnsi="宋体" w:cs="宋体" w:hint="eastAsia"/>
          <w:bCs/>
          <w:sz w:val="24"/>
          <w:szCs w:val="24"/>
        </w:rPr>
        <w:t xml:space="preserve">8. </w:t>
      </w:r>
      <w:r w:rsidR="00E369C9" w:rsidRPr="00E369C9">
        <w:rPr>
          <w:rFonts w:ascii="宋体" w:eastAsia="宋体" w:hAnsi="宋体" w:cs="宋体" w:hint="eastAsia"/>
          <w:sz w:val="24"/>
          <w:szCs w:val="24"/>
        </w:rPr>
        <w:t>根据国家扶持中小企业的有关政策，在我中心组织的采购项目中标的供应商，如需要政府采购合同融资，请按锡财购【2020】17号文件执行。</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中标、成交供应商可根据自身情况，自行决定是否选择采用合同融资形式，在无锡政府采购网——政采贷专栏提供的银行名录内自主选择合作银行。</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8.履约担保，是指由专业担保机构为中标、成交供应商支付履约保证金的义务向采购人提供的保函担保。专业担保机构根据中标、成交供应商的中标（成交）通知书为凭据，进行资信审查后出具保函,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9.成交供应商为残疾人福利性单位的，其《残疾人福利性单位声明函》将随成交公告同时发布，接受社会监督。报价人提供的《残疾人福利性单位声明函》与事实不符的，依照《政府采购法》第七十七条第一款的规定追究法律责任。</w:t>
      </w:r>
    </w:p>
    <w:p w:rsidR="00E369C9" w:rsidRPr="00E369C9" w:rsidRDefault="00E369C9" w:rsidP="00534AAA">
      <w:pPr>
        <w:widowControl w:val="0"/>
        <w:adjustRightInd/>
        <w:snapToGrid/>
        <w:spacing w:after="0" w:line="360" w:lineRule="auto"/>
        <w:jc w:val="both"/>
        <w:rPr>
          <w:rFonts w:ascii="宋体" w:eastAsia="宋体" w:hAnsi="宋体" w:cs="Times New Roman"/>
          <w:kern w:val="2"/>
          <w:sz w:val="24"/>
          <w:szCs w:val="24"/>
        </w:rPr>
      </w:pPr>
      <w:r w:rsidRPr="00E369C9">
        <w:rPr>
          <w:rFonts w:ascii="宋体" w:eastAsia="宋体" w:hAnsi="宋体" w:cs="宋体" w:hint="eastAsia"/>
          <w:sz w:val="24"/>
          <w:szCs w:val="24"/>
        </w:rPr>
        <w:t>10.依据《政府采购促进中小企业发展管理办法》规定享受扶持政策获得政府采购合同的，</w:t>
      </w:r>
      <w:r w:rsidRPr="00E369C9">
        <w:rPr>
          <w:rFonts w:ascii="宋体" w:eastAsia="宋体" w:hAnsi="宋体" w:cs="宋体" w:hint="eastAsia"/>
          <w:sz w:val="24"/>
          <w:szCs w:val="24"/>
        </w:rPr>
        <w:lastRenderedPageBreak/>
        <w:t>小微企业不得将合同分包给大中型企业，中型企业不得将合同分包给大型企业。</w:t>
      </w:r>
    </w:p>
    <w:p w:rsidR="00E369C9" w:rsidRPr="00E369C9" w:rsidRDefault="00E369C9" w:rsidP="00534AAA">
      <w:pPr>
        <w:adjustRightInd/>
        <w:snapToGrid/>
        <w:spacing w:after="0" w:line="360" w:lineRule="auto"/>
        <w:rPr>
          <w:rFonts w:ascii="宋体" w:eastAsia="宋体" w:hAnsi="宋体" w:cs="宋体"/>
          <w:sz w:val="24"/>
          <w:szCs w:val="24"/>
        </w:rPr>
        <w:sectPr w:rsidR="00E369C9" w:rsidRPr="00E369C9">
          <w:pgSz w:w="11906" w:h="16838"/>
          <w:pgMar w:top="1134" w:right="1134" w:bottom="1134" w:left="1418" w:header="624" w:footer="264" w:gutter="0"/>
          <w:cols w:space="720"/>
          <w:docGrid w:type="lines" w:linePitch="320"/>
        </w:sectPr>
      </w:pPr>
    </w:p>
    <w:p w:rsidR="00E369C9" w:rsidRPr="00E369C9" w:rsidRDefault="00E369C9" w:rsidP="00534AAA">
      <w:pPr>
        <w:widowControl w:val="0"/>
        <w:autoSpaceDE w:val="0"/>
        <w:autoSpaceDN w:val="0"/>
        <w:spacing w:after="0" w:line="360" w:lineRule="auto"/>
        <w:jc w:val="both"/>
        <w:rPr>
          <w:rFonts w:ascii="Times New Roman" w:eastAsia="宋体" w:hAnsi="Times New Roman" w:cs="Times New Roman"/>
          <w:kern w:val="2"/>
          <w:sz w:val="21"/>
          <w:szCs w:val="20"/>
          <w:lang w:bidi="zh-CN"/>
        </w:rPr>
      </w:pPr>
      <w:r w:rsidRPr="00E369C9">
        <w:rPr>
          <w:rFonts w:ascii="Times New Roman" w:eastAsia="宋体" w:hAnsi="Times New Roman" w:cs="Times New Roman" w:hint="eastAsia"/>
          <w:kern w:val="2"/>
          <w:sz w:val="21"/>
          <w:szCs w:val="20"/>
          <w:lang w:bidi="zh-CN"/>
        </w:rPr>
        <w:lastRenderedPageBreak/>
        <w:t>附件</w:t>
      </w:r>
      <w:r w:rsidRPr="00E369C9">
        <w:rPr>
          <w:rFonts w:ascii="Times New Roman" w:eastAsia="宋体" w:hAnsi="Times New Roman" w:cs="Times New Roman"/>
          <w:kern w:val="2"/>
          <w:sz w:val="21"/>
          <w:szCs w:val="20"/>
          <w:lang w:bidi="zh-CN"/>
        </w:rPr>
        <w:t>1</w:t>
      </w:r>
      <w:r w:rsidRPr="00E369C9">
        <w:rPr>
          <w:rFonts w:ascii="Times New Roman" w:eastAsia="宋体" w:hAnsi="Times New Roman" w:cs="Times New Roman" w:hint="eastAsia"/>
          <w:kern w:val="2"/>
          <w:sz w:val="21"/>
          <w:szCs w:val="20"/>
          <w:lang w:bidi="zh-CN"/>
        </w:rPr>
        <w:t>：考评办法</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为加强羊尖镇停车管理服务项目管理工作，规范单位工作质量监督考核工作，明确考核模式，现结合羊尖镇停车管理服务管理实际，制定本考核办法。</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1、考核目的</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以营造整洁优美、和谐有序的人居环境为目标，进一步规范停车管理服务项目监管体系，提高停车管理服务水平，建立适应羊尖镇发展的长效管理模式，实现停车管理服务运作的高标准、高效率、高质量。</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2、考核范围</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招标文件约定的管理范围</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3、考核方式</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采取日常巡查、每月评分的方法进行考核。检查情况作为项目作业考核结算费用的依据。由羊尖镇综合执法局执法中队根据项目作业质量细则，对项目日常工作情况进行现场检查。发现问题拍照存档，告知中标单位及时进行整改；每月汇总扣分点的资料凭证，并根据项目合同中考核评分表进行月度考核评分。</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4、结算支付</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1.考核评分。实行100分制，如果当月度考核得分高于或等于95分，不扣停车管理服务承包费；如当月度考核得分低于95分且超过或等于90分，每分扣款额度为200元；如得分低于90分，每低1分扣当月停车管理服务承包费的1%；如得分低于80分，先扣除当月停车管理服务承包费的10％，每低1分再扣除当月停车管理服务承包费的1%；如得分低于70分，先扣除当月停车管理服务承包费的30％，每低1分再扣除当月停车管理服务承包费的1%。上述扣除费用在季度支付时落实。</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2.结算支付：服务费用根据考核情况按季度支付。</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5、终止合同</w:t>
      </w:r>
    </w:p>
    <w:p w:rsidR="00E369C9" w:rsidRPr="00E369C9" w:rsidRDefault="00E369C9" w:rsidP="00534AAA">
      <w:pPr>
        <w:widowControl w:val="0"/>
        <w:autoSpaceDE w:val="0"/>
        <w:autoSpaceDN w:val="0"/>
        <w:spacing w:after="0" w:line="360" w:lineRule="auto"/>
        <w:jc w:val="both"/>
        <w:rPr>
          <w:rFonts w:ascii="宋体" w:eastAsia="宋体" w:hAnsi="宋体" w:cs="宋体"/>
          <w:sz w:val="24"/>
          <w:szCs w:val="24"/>
        </w:rPr>
      </w:pPr>
      <w:r w:rsidRPr="00E369C9">
        <w:rPr>
          <w:rFonts w:ascii="宋体" w:eastAsia="宋体" w:hAnsi="宋体" w:cs="宋体" w:hint="eastAsia"/>
          <w:sz w:val="24"/>
          <w:szCs w:val="24"/>
        </w:rPr>
        <w:t>一个合同期内累计2个月月度考核得分低于70分时终止合同，进入退出程序。</w:t>
      </w:r>
    </w:p>
    <w:p w:rsidR="00E369C9" w:rsidRPr="00E369C9" w:rsidRDefault="00E369C9" w:rsidP="00534AAA">
      <w:pPr>
        <w:widowControl w:val="0"/>
        <w:autoSpaceDE w:val="0"/>
        <w:autoSpaceDN w:val="0"/>
        <w:spacing w:after="0" w:line="360" w:lineRule="auto"/>
        <w:jc w:val="both"/>
        <w:rPr>
          <w:rFonts w:ascii="Times New Roman" w:eastAsia="宋体" w:hAnsi="Times New Roman" w:cs="Times New Roman"/>
          <w:kern w:val="2"/>
          <w:sz w:val="21"/>
          <w:szCs w:val="20"/>
          <w:lang w:bidi="zh-CN"/>
        </w:rPr>
      </w:pPr>
      <w:r w:rsidRPr="00E369C9">
        <w:rPr>
          <w:rFonts w:ascii="宋体" w:eastAsia="宋体" w:hAnsi="宋体" w:cs="宋体" w:hint="eastAsia"/>
          <w:sz w:val="24"/>
          <w:szCs w:val="24"/>
        </w:rPr>
        <w:t>6、锡山区羊尖镇有权根据实施情况对本考核办法及时做出修改，中标单位需无条件执行。</w:t>
      </w:r>
      <w:r w:rsidRPr="00E369C9">
        <w:rPr>
          <w:rFonts w:ascii="宋体" w:eastAsia="宋体" w:hAnsi="宋体" w:cs="宋体" w:hint="eastAsia"/>
          <w:sz w:val="24"/>
          <w:szCs w:val="24"/>
        </w:rPr>
        <w:br w:type="page"/>
      </w:r>
      <w:r w:rsidRPr="00E369C9">
        <w:rPr>
          <w:rFonts w:ascii="Times New Roman" w:eastAsia="宋体" w:hAnsi="Times New Roman" w:cs="Times New Roman" w:hint="eastAsia"/>
          <w:kern w:val="2"/>
          <w:sz w:val="21"/>
          <w:szCs w:val="20"/>
          <w:lang w:bidi="zh-CN"/>
        </w:rPr>
        <w:lastRenderedPageBreak/>
        <w:t>附件</w:t>
      </w:r>
      <w:r w:rsidRPr="00E369C9">
        <w:rPr>
          <w:rFonts w:ascii="Times New Roman" w:eastAsia="宋体" w:hAnsi="Times New Roman" w:cs="Times New Roman"/>
          <w:kern w:val="2"/>
          <w:sz w:val="21"/>
          <w:szCs w:val="20"/>
          <w:lang w:bidi="zh-CN"/>
        </w:rPr>
        <w:t>2</w:t>
      </w:r>
      <w:r w:rsidRPr="00E369C9">
        <w:rPr>
          <w:rFonts w:ascii="Times New Roman" w:eastAsia="宋体" w:hAnsi="Times New Roman" w:cs="Times New Roman" w:hint="eastAsia"/>
          <w:kern w:val="2"/>
          <w:sz w:val="21"/>
          <w:szCs w:val="20"/>
          <w:lang w:bidi="zh-CN"/>
        </w:rPr>
        <w:t>：考核表</w:t>
      </w:r>
    </w:p>
    <w:tbl>
      <w:tblPr>
        <w:tblW w:w="10220" w:type="dxa"/>
        <w:jc w:val="center"/>
        <w:tblLook w:val="04A0"/>
      </w:tblPr>
      <w:tblGrid>
        <w:gridCol w:w="1460"/>
        <w:gridCol w:w="6585"/>
        <w:gridCol w:w="709"/>
        <w:gridCol w:w="708"/>
        <w:gridCol w:w="758"/>
      </w:tblGrid>
      <w:tr w:rsidR="00E369C9" w:rsidRPr="00E369C9" w:rsidTr="00E369C9">
        <w:trPr>
          <w:trHeight w:val="859"/>
          <w:jc w:val="center"/>
        </w:trPr>
        <w:tc>
          <w:tcPr>
            <w:tcW w:w="10220" w:type="dxa"/>
            <w:gridSpan w:val="5"/>
            <w:noWrap/>
            <w:vAlign w:val="center"/>
            <w:hideMark/>
          </w:tcPr>
          <w:p w:rsidR="00E369C9" w:rsidRPr="00E369C9" w:rsidRDefault="00E369C9" w:rsidP="00534AAA">
            <w:pPr>
              <w:widowControl w:val="0"/>
              <w:adjustRightInd/>
              <w:snapToGrid/>
              <w:spacing w:after="0" w:line="360" w:lineRule="auto"/>
              <w:jc w:val="center"/>
              <w:rPr>
                <w:rFonts w:ascii="Times New Roman" w:eastAsia="宋体" w:hAnsi="Times New Roman" w:cs="Times New Roman"/>
                <w:b/>
                <w:bCs/>
                <w:kern w:val="2"/>
                <w:sz w:val="21"/>
                <w:szCs w:val="20"/>
              </w:rPr>
            </w:pPr>
            <w:r w:rsidRPr="00E369C9">
              <w:rPr>
                <w:rFonts w:ascii="Times New Roman" w:eastAsia="宋体" w:hAnsi="Times New Roman" w:cs="Times New Roman" w:hint="eastAsia"/>
                <w:b/>
                <w:bCs/>
                <w:kern w:val="2"/>
                <w:sz w:val="21"/>
                <w:szCs w:val="20"/>
              </w:rPr>
              <w:t>停车管理服务项目月度考核表</w:t>
            </w:r>
            <w:r>
              <w:rPr>
                <w:rFonts w:ascii="Times New Roman" w:eastAsia="宋体" w:hAnsi="Times New Roman" w:cs="Times New Roman" w:hint="eastAsia"/>
                <w:b/>
                <w:bCs/>
                <w:kern w:val="2"/>
                <w:sz w:val="21"/>
                <w:szCs w:val="20"/>
              </w:rPr>
              <w:t xml:space="preserve">                                                 </w:t>
            </w:r>
            <w:r w:rsidRPr="00E369C9">
              <w:rPr>
                <w:rFonts w:ascii="Times New Roman" w:eastAsia="宋体" w:hAnsi="Times New Roman" w:cs="Times New Roman" w:hint="eastAsia"/>
                <w:b/>
                <w:bCs/>
                <w:kern w:val="2"/>
                <w:sz w:val="21"/>
                <w:szCs w:val="20"/>
              </w:rPr>
              <w:t>考核日期：</w:t>
            </w:r>
            <w:r w:rsidRPr="00E369C9">
              <w:rPr>
                <w:rFonts w:ascii="Times New Roman" w:eastAsia="宋体" w:hAnsi="Times New Roman" w:cs="Times New Roman"/>
                <w:b/>
                <w:bCs/>
                <w:kern w:val="2"/>
                <w:sz w:val="21"/>
                <w:szCs w:val="20"/>
              </w:rPr>
              <w:t xml:space="preserve">  </w:t>
            </w:r>
            <w:r w:rsidRPr="00E369C9">
              <w:rPr>
                <w:rFonts w:ascii="Times New Roman" w:eastAsia="宋体" w:hAnsi="Times New Roman" w:cs="Times New Roman" w:hint="eastAsia"/>
                <w:b/>
                <w:bCs/>
                <w:kern w:val="2"/>
                <w:sz w:val="21"/>
                <w:szCs w:val="20"/>
              </w:rPr>
              <w:t>年</w:t>
            </w:r>
            <w:r w:rsidRPr="00E369C9">
              <w:rPr>
                <w:rFonts w:ascii="Times New Roman" w:eastAsia="宋体" w:hAnsi="Times New Roman" w:cs="Times New Roman"/>
                <w:b/>
                <w:bCs/>
                <w:kern w:val="2"/>
                <w:sz w:val="21"/>
                <w:szCs w:val="20"/>
              </w:rPr>
              <w:t xml:space="preserve">  </w:t>
            </w:r>
            <w:r w:rsidRPr="00E369C9">
              <w:rPr>
                <w:rFonts w:ascii="Times New Roman" w:eastAsia="宋体" w:hAnsi="Times New Roman" w:cs="Times New Roman" w:hint="eastAsia"/>
                <w:b/>
                <w:bCs/>
                <w:kern w:val="2"/>
                <w:sz w:val="21"/>
                <w:szCs w:val="20"/>
              </w:rPr>
              <w:t>月</w:t>
            </w:r>
          </w:p>
        </w:tc>
      </w:tr>
      <w:tr w:rsidR="00E369C9" w:rsidRPr="00E369C9" w:rsidTr="00BD49E0">
        <w:trPr>
          <w:trHeight w:val="80"/>
          <w:jc w:val="center"/>
        </w:trPr>
        <w:tc>
          <w:tcPr>
            <w:tcW w:w="10220" w:type="dxa"/>
            <w:gridSpan w:val="5"/>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r>
      <w:tr w:rsidR="00E369C9" w:rsidRPr="00E369C9" w:rsidTr="00BD49E0">
        <w:trPr>
          <w:trHeight w:val="70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hint="eastAsia"/>
                <w:kern w:val="2"/>
                <w:sz w:val="21"/>
                <w:szCs w:val="20"/>
              </w:rPr>
              <w:t>项目</w:t>
            </w:r>
          </w:p>
        </w:tc>
        <w:tc>
          <w:tcPr>
            <w:tcW w:w="6585" w:type="dxa"/>
            <w:tcBorders>
              <w:top w:val="single" w:sz="4" w:space="0" w:color="auto"/>
              <w:left w:val="nil"/>
              <w:bottom w:val="nil"/>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hint="eastAsia"/>
                <w:kern w:val="2"/>
                <w:sz w:val="21"/>
                <w:szCs w:val="20"/>
              </w:rPr>
              <w:t>考核内容及要求</w:t>
            </w:r>
          </w:p>
        </w:tc>
        <w:tc>
          <w:tcPr>
            <w:tcW w:w="709" w:type="dxa"/>
            <w:tcBorders>
              <w:top w:val="single" w:sz="4" w:space="0" w:color="auto"/>
              <w:left w:val="nil"/>
              <w:bottom w:val="nil"/>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hint="eastAsia"/>
                <w:kern w:val="2"/>
                <w:sz w:val="21"/>
                <w:szCs w:val="20"/>
              </w:rPr>
              <w:t>满分</w:t>
            </w:r>
          </w:p>
        </w:tc>
        <w:tc>
          <w:tcPr>
            <w:tcW w:w="708" w:type="dxa"/>
            <w:tcBorders>
              <w:top w:val="single" w:sz="4" w:space="0" w:color="auto"/>
              <w:left w:val="nil"/>
              <w:bottom w:val="nil"/>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hint="eastAsia"/>
                <w:kern w:val="2"/>
                <w:sz w:val="21"/>
                <w:szCs w:val="20"/>
              </w:rPr>
              <w:t>扣分</w:t>
            </w:r>
          </w:p>
        </w:tc>
        <w:tc>
          <w:tcPr>
            <w:tcW w:w="758" w:type="dxa"/>
            <w:tcBorders>
              <w:top w:val="single" w:sz="4" w:space="0" w:color="auto"/>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hint="eastAsia"/>
                <w:kern w:val="2"/>
                <w:sz w:val="21"/>
                <w:szCs w:val="20"/>
              </w:rPr>
              <w:t>得分</w:t>
            </w:r>
          </w:p>
        </w:tc>
      </w:tr>
      <w:tr w:rsidR="00E369C9" w:rsidRPr="00E369C9" w:rsidTr="00BD49E0">
        <w:trPr>
          <w:trHeight w:val="702"/>
          <w:jc w:val="center"/>
        </w:trPr>
        <w:tc>
          <w:tcPr>
            <w:tcW w:w="1460" w:type="dxa"/>
            <w:vMerge w:val="restart"/>
            <w:tcBorders>
              <w:top w:val="nil"/>
              <w:left w:val="single" w:sz="4" w:space="0" w:color="auto"/>
              <w:bottom w:val="nil"/>
              <w:right w:val="nil"/>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hint="eastAsia"/>
                <w:kern w:val="2"/>
                <w:sz w:val="21"/>
                <w:szCs w:val="20"/>
              </w:rPr>
              <w:t>人员管理</w:t>
            </w:r>
            <w:r w:rsidRPr="00E369C9">
              <w:rPr>
                <w:rFonts w:ascii="Times New Roman" w:eastAsia="宋体" w:hAnsi="Times New Roman" w:cs="Times New Roman"/>
                <w:kern w:val="2"/>
                <w:sz w:val="21"/>
                <w:szCs w:val="20"/>
              </w:rPr>
              <w:br/>
            </w:r>
            <w:r w:rsidRPr="00E369C9">
              <w:rPr>
                <w:rFonts w:ascii="Times New Roman" w:eastAsia="宋体" w:hAnsi="Times New Roman" w:cs="Times New Roman" w:hint="eastAsia"/>
                <w:kern w:val="2"/>
                <w:sz w:val="21"/>
                <w:szCs w:val="20"/>
              </w:rPr>
              <w:t>（</w:t>
            </w:r>
            <w:r w:rsidRPr="00E369C9">
              <w:rPr>
                <w:rFonts w:ascii="Times New Roman" w:eastAsia="宋体" w:hAnsi="Times New Roman" w:cs="Times New Roman"/>
                <w:kern w:val="2"/>
                <w:sz w:val="21"/>
                <w:szCs w:val="20"/>
              </w:rPr>
              <w:t>30</w:t>
            </w:r>
            <w:r w:rsidRPr="00E369C9">
              <w:rPr>
                <w:rFonts w:ascii="Times New Roman" w:eastAsia="宋体" w:hAnsi="Times New Roman" w:cs="Times New Roman" w:hint="eastAsia"/>
                <w:kern w:val="2"/>
                <w:sz w:val="21"/>
                <w:szCs w:val="20"/>
              </w:rPr>
              <w:t>分）</w:t>
            </w:r>
          </w:p>
        </w:tc>
        <w:tc>
          <w:tcPr>
            <w:tcW w:w="6585" w:type="dxa"/>
            <w:tcBorders>
              <w:top w:val="single" w:sz="4" w:space="0" w:color="auto"/>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1.</w:t>
            </w:r>
            <w:r w:rsidRPr="00E369C9">
              <w:rPr>
                <w:rFonts w:ascii="Times New Roman" w:eastAsia="宋体" w:hAnsi="Times New Roman" w:cs="Times New Roman" w:hint="eastAsia"/>
                <w:kern w:val="2"/>
                <w:sz w:val="21"/>
                <w:szCs w:val="20"/>
              </w:rPr>
              <w:t>建立管理体系，按招标要求配置作业人员，每少一人扣</w:t>
            </w:r>
            <w:r w:rsidRPr="00E369C9">
              <w:rPr>
                <w:rFonts w:ascii="Times New Roman" w:eastAsia="宋体" w:hAnsi="Times New Roman" w:cs="Times New Roman"/>
                <w:kern w:val="2"/>
                <w:sz w:val="21"/>
                <w:szCs w:val="20"/>
              </w:rPr>
              <w:t>2</w:t>
            </w:r>
            <w:r w:rsidRPr="00E369C9">
              <w:rPr>
                <w:rFonts w:ascii="Times New Roman" w:eastAsia="宋体" w:hAnsi="Times New Roman" w:cs="Times New Roman" w:hint="eastAsia"/>
                <w:kern w:val="2"/>
                <w:sz w:val="21"/>
                <w:szCs w:val="20"/>
              </w:rPr>
              <w:t>分。</w:t>
            </w:r>
          </w:p>
        </w:tc>
        <w:tc>
          <w:tcPr>
            <w:tcW w:w="709" w:type="dxa"/>
            <w:tcBorders>
              <w:top w:val="single" w:sz="4" w:space="0" w:color="auto"/>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4</w:t>
            </w:r>
          </w:p>
        </w:tc>
        <w:tc>
          <w:tcPr>
            <w:tcW w:w="708" w:type="dxa"/>
            <w:tcBorders>
              <w:top w:val="single" w:sz="4" w:space="0" w:color="auto"/>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val="restart"/>
            <w:tcBorders>
              <w:top w:val="nil"/>
              <w:left w:val="single" w:sz="4" w:space="0" w:color="auto"/>
              <w:bottom w:val="nil"/>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r>
      <w:tr w:rsidR="00E369C9" w:rsidRPr="00E369C9" w:rsidTr="00BD49E0">
        <w:trPr>
          <w:trHeight w:val="702"/>
          <w:jc w:val="center"/>
        </w:trPr>
        <w:tc>
          <w:tcPr>
            <w:tcW w:w="0" w:type="auto"/>
            <w:vMerge/>
            <w:tcBorders>
              <w:top w:val="nil"/>
              <w:left w:val="single" w:sz="4" w:space="0" w:color="auto"/>
              <w:bottom w:val="nil"/>
              <w:right w:val="nil"/>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2.</w:t>
            </w:r>
            <w:r w:rsidRPr="00E369C9">
              <w:rPr>
                <w:rFonts w:ascii="Times New Roman" w:eastAsia="宋体" w:hAnsi="Times New Roman" w:cs="Times New Roman" w:hint="eastAsia"/>
                <w:kern w:val="2"/>
                <w:sz w:val="21"/>
                <w:szCs w:val="20"/>
              </w:rPr>
              <w:t>工作时不准擅自离岗，有脱岗、迟到早退等现象的，发现一人</w:t>
            </w:r>
            <w:r w:rsidRPr="00E369C9">
              <w:rPr>
                <w:rFonts w:ascii="Times New Roman" w:eastAsia="宋体" w:hAnsi="Times New Roman" w:cs="Times New Roman"/>
                <w:kern w:val="2"/>
                <w:sz w:val="21"/>
                <w:szCs w:val="20"/>
              </w:rPr>
              <w:t>/</w:t>
            </w:r>
            <w:r w:rsidRPr="00E369C9">
              <w:rPr>
                <w:rFonts w:ascii="Times New Roman" w:eastAsia="宋体" w:hAnsi="Times New Roman" w:cs="Times New Roman" w:hint="eastAsia"/>
                <w:kern w:val="2"/>
                <w:sz w:val="21"/>
                <w:szCs w:val="20"/>
              </w:rPr>
              <w:t>次扣</w:t>
            </w:r>
            <w:r w:rsidRPr="00E369C9">
              <w:rPr>
                <w:rFonts w:ascii="Times New Roman" w:eastAsia="宋体" w:hAnsi="Times New Roman" w:cs="Times New Roman"/>
                <w:kern w:val="2"/>
                <w:sz w:val="21"/>
                <w:szCs w:val="20"/>
              </w:rPr>
              <w:t>1</w:t>
            </w:r>
            <w:r w:rsidRPr="00E369C9">
              <w:rPr>
                <w:rFonts w:ascii="Times New Roman" w:eastAsia="宋体" w:hAnsi="Times New Roman" w:cs="Times New Roman" w:hint="eastAsia"/>
                <w:kern w:val="2"/>
                <w:sz w:val="21"/>
                <w:szCs w:val="20"/>
              </w:rPr>
              <w:t>分。</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4</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tcBorders>
              <w:top w:val="nil"/>
              <w:left w:val="single" w:sz="4" w:space="0" w:color="auto"/>
              <w:bottom w:val="nil"/>
              <w:right w:val="single" w:sz="4" w:space="0" w:color="auto"/>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r>
      <w:tr w:rsidR="00E369C9" w:rsidRPr="00E369C9" w:rsidTr="00BD49E0">
        <w:trPr>
          <w:trHeight w:val="702"/>
          <w:jc w:val="center"/>
        </w:trPr>
        <w:tc>
          <w:tcPr>
            <w:tcW w:w="0" w:type="auto"/>
            <w:vMerge/>
            <w:tcBorders>
              <w:top w:val="nil"/>
              <w:left w:val="single" w:sz="4" w:space="0" w:color="auto"/>
              <w:bottom w:val="nil"/>
              <w:right w:val="nil"/>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3.</w:t>
            </w:r>
            <w:r w:rsidRPr="00E369C9">
              <w:rPr>
                <w:rFonts w:ascii="Times New Roman" w:eastAsia="宋体" w:hAnsi="Times New Roman" w:cs="Times New Roman" w:hint="eastAsia"/>
                <w:kern w:val="2"/>
                <w:sz w:val="21"/>
                <w:szCs w:val="20"/>
              </w:rPr>
              <w:t>工作期间人员按规定着装统一、明显，不得脱帽、袖管、敞胸露怀</w:t>
            </w:r>
            <w:r w:rsidRPr="00E369C9">
              <w:rPr>
                <w:rFonts w:ascii="Times New Roman" w:eastAsia="宋体" w:hAnsi="Times New Roman" w:cs="Times New Roman"/>
                <w:kern w:val="2"/>
                <w:sz w:val="21"/>
                <w:szCs w:val="20"/>
              </w:rPr>
              <w:br/>
            </w:r>
            <w:r w:rsidRPr="00E369C9">
              <w:rPr>
                <w:rFonts w:ascii="Times New Roman" w:eastAsia="宋体" w:hAnsi="Times New Roman" w:cs="Times New Roman" w:hint="eastAsia"/>
                <w:kern w:val="2"/>
                <w:sz w:val="21"/>
                <w:szCs w:val="20"/>
              </w:rPr>
              <w:t>等行为；发现有</w:t>
            </w:r>
            <w:r w:rsidRPr="00E369C9">
              <w:rPr>
                <w:rFonts w:ascii="Times New Roman" w:eastAsia="宋体" w:hAnsi="Times New Roman" w:cs="Times New Roman"/>
                <w:kern w:val="2"/>
                <w:sz w:val="21"/>
                <w:szCs w:val="20"/>
              </w:rPr>
              <w:t>1</w:t>
            </w:r>
            <w:r w:rsidRPr="00E369C9">
              <w:rPr>
                <w:rFonts w:ascii="Times New Roman" w:eastAsia="宋体" w:hAnsi="Times New Roman" w:cs="Times New Roman" w:hint="eastAsia"/>
                <w:kern w:val="2"/>
                <w:sz w:val="21"/>
                <w:szCs w:val="20"/>
              </w:rPr>
              <w:t>项不符的扣</w:t>
            </w:r>
            <w:r w:rsidRPr="00E369C9">
              <w:rPr>
                <w:rFonts w:ascii="Times New Roman" w:eastAsia="宋体" w:hAnsi="Times New Roman" w:cs="Times New Roman"/>
                <w:kern w:val="2"/>
                <w:sz w:val="21"/>
                <w:szCs w:val="20"/>
              </w:rPr>
              <w:t>0.5</w:t>
            </w:r>
            <w:r w:rsidRPr="00E369C9">
              <w:rPr>
                <w:rFonts w:ascii="Times New Roman" w:eastAsia="宋体" w:hAnsi="Times New Roman" w:cs="Times New Roman" w:hint="eastAsia"/>
                <w:kern w:val="2"/>
                <w:sz w:val="21"/>
                <w:szCs w:val="20"/>
              </w:rPr>
              <w:t>分。</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4</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tcBorders>
              <w:top w:val="nil"/>
              <w:left w:val="single" w:sz="4" w:space="0" w:color="auto"/>
              <w:bottom w:val="nil"/>
              <w:right w:val="single" w:sz="4" w:space="0" w:color="auto"/>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r>
      <w:tr w:rsidR="00E369C9" w:rsidRPr="00E369C9" w:rsidTr="00BD49E0">
        <w:trPr>
          <w:trHeight w:val="702"/>
          <w:jc w:val="center"/>
        </w:trPr>
        <w:tc>
          <w:tcPr>
            <w:tcW w:w="0" w:type="auto"/>
            <w:vMerge/>
            <w:tcBorders>
              <w:top w:val="nil"/>
              <w:left w:val="single" w:sz="4" w:space="0" w:color="auto"/>
              <w:bottom w:val="nil"/>
              <w:right w:val="nil"/>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4.</w:t>
            </w:r>
            <w:r w:rsidRPr="00E369C9">
              <w:rPr>
                <w:rFonts w:ascii="Times New Roman" w:eastAsia="宋体" w:hAnsi="Times New Roman" w:cs="Times New Roman" w:hint="eastAsia"/>
                <w:kern w:val="2"/>
                <w:sz w:val="21"/>
                <w:szCs w:val="20"/>
              </w:rPr>
              <w:t>仪容仪表整洁，无染发、留长发、蓄胡须、非病剃光头、留长指甲、涂指甲油等现象；发现有</w:t>
            </w:r>
            <w:r w:rsidRPr="00E369C9">
              <w:rPr>
                <w:rFonts w:ascii="Times New Roman" w:eastAsia="宋体" w:hAnsi="Times New Roman" w:cs="Times New Roman"/>
                <w:kern w:val="2"/>
                <w:sz w:val="21"/>
                <w:szCs w:val="20"/>
              </w:rPr>
              <w:t>1</w:t>
            </w:r>
            <w:r w:rsidRPr="00E369C9">
              <w:rPr>
                <w:rFonts w:ascii="Times New Roman" w:eastAsia="宋体" w:hAnsi="Times New Roman" w:cs="Times New Roman" w:hint="eastAsia"/>
                <w:kern w:val="2"/>
                <w:sz w:val="21"/>
                <w:szCs w:val="20"/>
              </w:rPr>
              <w:t>项不符的扣</w:t>
            </w:r>
            <w:r w:rsidRPr="00E369C9">
              <w:rPr>
                <w:rFonts w:ascii="Times New Roman" w:eastAsia="宋体" w:hAnsi="Times New Roman" w:cs="Times New Roman"/>
                <w:kern w:val="2"/>
                <w:sz w:val="21"/>
                <w:szCs w:val="20"/>
              </w:rPr>
              <w:t>0.5</w:t>
            </w:r>
            <w:r w:rsidRPr="00E369C9">
              <w:rPr>
                <w:rFonts w:ascii="Times New Roman" w:eastAsia="宋体" w:hAnsi="Times New Roman" w:cs="Times New Roman" w:hint="eastAsia"/>
                <w:kern w:val="2"/>
                <w:sz w:val="21"/>
                <w:szCs w:val="20"/>
              </w:rPr>
              <w:t>分。</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4</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tcBorders>
              <w:top w:val="nil"/>
              <w:left w:val="single" w:sz="4" w:space="0" w:color="auto"/>
              <w:bottom w:val="nil"/>
              <w:right w:val="single" w:sz="4" w:space="0" w:color="auto"/>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r>
      <w:tr w:rsidR="00E369C9" w:rsidRPr="00E369C9" w:rsidTr="00BD49E0">
        <w:trPr>
          <w:trHeight w:val="702"/>
          <w:jc w:val="center"/>
        </w:trPr>
        <w:tc>
          <w:tcPr>
            <w:tcW w:w="0" w:type="auto"/>
            <w:vMerge/>
            <w:tcBorders>
              <w:top w:val="nil"/>
              <w:left w:val="single" w:sz="4" w:space="0" w:color="auto"/>
              <w:bottom w:val="nil"/>
              <w:right w:val="nil"/>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5.</w:t>
            </w:r>
            <w:r w:rsidRPr="00E369C9">
              <w:rPr>
                <w:rFonts w:ascii="Times New Roman" w:eastAsia="宋体" w:hAnsi="Times New Roman" w:cs="Times New Roman" w:hint="eastAsia"/>
                <w:kern w:val="2"/>
                <w:sz w:val="21"/>
                <w:szCs w:val="20"/>
              </w:rPr>
              <w:t>工作规范，语言文明；在平时工作中态度恶劣，语言粗鲁，经查实的，</w:t>
            </w:r>
            <w:r w:rsidRPr="00E369C9">
              <w:rPr>
                <w:rFonts w:ascii="Times New Roman" w:eastAsia="宋体" w:hAnsi="Times New Roman" w:cs="Times New Roman"/>
                <w:kern w:val="2"/>
                <w:sz w:val="21"/>
                <w:szCs w:val="20"/>
              </w:rPr>
              <w:t>1</w:t>
            </w:r>
            <w:r w:rsidRPr="00E369C9">
              <w:rPr>
                <w:rFonts w:ascii="Times New Roman" w:eastAsia="宋体" w:hAnsi="Times New Roman" w:cs="Times New Roman" w:hint="eastAsia"/>
                <w:kern w:val="2"/>
                <w:sz w:val="21"/>
                <w:szCs w:val="20"/>
              </w:rPr>
              <w:t>次的扣</w:t>
            </w:r>
            <w:r w:rsidRPr="00E369C9">
              <w:rPr>
                <w:rFonts w:ascii="Times New Roman" w:eastAsia="宋体" w:hAnsi="Times New Roman" w:cs="Times New Roman"/>
                <w:kern w:val="2"/>
                <w:sz w:val="21"/>
                <w:szCs w:val="20"/>
              </w:rPr>
              <w:t>1</w:t>
            </w:r>
            <w:r w:rsidRPr="00E369C9">
              <w:rPr>
                <w:rFonts w:ascii="Times New Roman" w:eastAsia="宋体" w:hAnsi="Times New Roman" w:cs="Times New Roman" w:hint="eastAsia"/>
                <w:kern w:val="2"/>
                <w:sz w:val="21"/>
                <w:szCs w:val="20"/>
              </w:rPr>
              <w:t>分。</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3</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tcBorders>
              <w:top w:val="nil"/>
              <w:left w:val="single" w:sz="4" w:space="0" w:color="auto"/>
              <w:bottom w:val="nil"/>
              <w:right w:val="single" w:sz="4" w:space="0" w:color="auto"/>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r>
      <w:tr w:rsidR="00E369C9" w:rsidRPr="00E369C9" w:rsidTr="00BD49E0">
        <w:trPr>
          <w:trHeight w:val="702"/>
          <w:jc w:val="center"/>
        </w:trPr>
        <w:tc>
          <w:tcPr>
            <w:tcW w:w="0" w:type="auto"/>
            <w:vMerge/>
            <w:tcBorders>
              <w:top w:val="nil"/>
              <w:left w:val="single" w:sz="4" w:space="0" w:color="auto"/>
              <w:bottom w:val="nil"/>
              <w:right w:val="nil"/>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6.</w:t>
            </w:r>
            <w:r w:rsidRPr="00E369C9">
              <w:rPr>
                <w:rFonts w:ascii="Times New Roman" w:eastAsia="宋体" w:hAnsi="Times New Roman" w:cs="Times New Roman" w:hint="eastAsia"/>
                <w:kern w:val="2"/>
                <w:sz w:val="21"/>
                <w:szCs w:val="20"/>
              </w:rPr>
              <w:t>在执勤时不得睡觉、吃零食、嬉戏打闹、阅读书报、玩游戏、吸烟乱扔烟头杂物、随地吐痰小便等与工作无关的事。发现</w:t>
            </w:r>
            <w:r w:rsidRPr="00E369C9">
              <w:rPr>
                <w:rFonts w:ascii="Times New Roman" w:eastAsia="宋体" w:hAnsi="Times New Roman" w:cs="Times New Roman"/>
                <w:kern w:val="2"/>
                <w:sz w:val="21"/>
                <w:szCs w:val="20"/>
              </w:rPr>
              <w:t>1</w:t>
            </w:r>
            <w:r w:rsidRPr="00E369C9">
              <w:rPr>
                <w:rFonts w:ascii="Times New Roman" w:eastAsia="宋体" w:hAnsi="Times New Roman" w:cs="Times New Roman" w:hint="eastAsia"/>
                <w:kern w:val="2"/>
                <w:sz w:val="21"/>
                <w:szCs w:val="20"/>
              </w:rPr>
              <w:t>次，扣</w:t>
            </w:r>
            <w:r w:rsidRPr="00E369C9">
              <w:rPr>
                <w:rFonts w:ascii="Times New Roman" w:eastAsia="宋体" w:hAnsi="Times New Roman" w:cs="Times New Roman"/>
                <w:kern w:val="2"/>
                <w:sz w:val="21"/>
                <w:szCs w:val="20"/>
              </w:rPr>
              <w:t>1</w:t>
            </w:r>
            <w:r w:rsidRPr="00E369C9">
              <w:rPr>
                <w:rFonts w:ascii="Times New Roman" w:eastAsia="宋体" w:hAnsi="Times New Roman" w:cs="Times New Roman" w:hint="eastAsia"/>
                <w:kern w:val="2"/>
                <w:sz w:val="21"/>
                <w:szCs w:val="20"/>
              </w:rPr>
              <w:t>分。</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3</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tcBorders>
              <w:top w:val="nil"/>
              <w:left w:val="single" w:sz="4" w:space="0" w:color="auto"/>
              <w:bottom w:val="nil"/>
              <w:right w:val="single" w:sz="4" w:space="0" w:color="auto"/>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r>
      <w:tr w:rsidR="00E369C9" w:rsidRPr="00E369C9" w:rsidTr="00BD49E0">
        <w:trPr>
          <w:trHeight w:val="702"/>
          <w:jc w:val="center"/>
        </w:trPr>
        <w:tc>
          <w:tcPr>
            <w:tcW w:w="0" w:type="auto"/>
            <w:vMerge/>
            <w:tcBorders>
              <w:top w:val="nil"/>
              <w:left w:val="single" w:sz="4" w:space="0" w:color="auto"/>
              <w:bottom w:val="nil"/>
              <w:right w:val="nil"/>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7.</w:t>
            </w:r>
            <w:r w:rsidRPr="00E369C9">
              <w:rPr>
                <w:rFonts w:ascii="Times New Roman" w:eastAsia="宋体" w:hAnsi="Times New Roman" w:cs="Times New Roman" w:hint="eastAsia"/>
                <w:kern w:val="2"/>
                <w:sz w:val="21"/>
                <w:szCs w:val="20"/>
              </w:rPr>
              <w:t>全面遵守国家各类法律法规和羊尖镇政府各项规章制度，发现有吃拿卡要等行为，经查实的一次扣</w:t>
            </w:r>
            <w:r w:rsidRPr="00E369C9">
              <w:rPr>
                <w:rFonts w:ascii="Times New Roman" w:eastAsia="宋体" w:hAnsi="Times New Roman" w:cs="Times New Roman"/>
                <w:kern w:val="2"/>
                <w:sz w:val="21"/>
                <w:szCs w:val="20"/>
              </w:rPr>
              <w:t>8</w:t>
            </w:r>
            <w:r w:rsidRPr="00E369C9">
              <w:rPr>
                <w:rFonts w:ascii="Times New Roman" w:eastAsia="宋体" w:hAnsi="Times New Roman" w:cs="Times New Roman" w:hint="eastAsia"/>
                <w:kern w:val="2"/>
                <w:sz w:val="21"/>
                <w:szCs w:val="20"/>
              </w:rPr>
              <w:t>分；视情况严重性，更换停车管理服务人员或公司。</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8</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tcBorders>
              <w:top w:val="nil"/>
              <w:left w:val="single" w:sz="4" w:space="0" w:color="auto"/>
              <w:bottom w:val="nil"/>
              <w:right w:val="single" w:sz="4" w:space="0" w:color="auto"/>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r>
      <w:tr w:rsidR="00E369C9" w:rsidRPr="00E369C9" w:rsidTr="00BD49E0">
        <w:trPr>
          <w:trHeight w:val="702"/>
          <w:jc w:val="center"/>
        </w:trPr>
        <w:tc>
          <w:tcPr>
            <w:tcW w:w="1460" w:type="dxa"/>
            <w:vMerge w:val="restart"/>
            <w:tcBorders>
              <w:top w:val="single" w:sz="4" w:space="0" w:color="auto"/>
              <w:left w:val="single" w:sz="4" w:space="0" w:color="auto"/>
              <w:bottom w:val="nil"/>
              <w:right w:val="nil"/>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hint="eastAsia"/>
                <w:kern w:val="2"/>
                <w:sz w:val="21"/>
                <w:szCs w:val="20"/>
              </w:rPr>
              <w:t>日常管理</w:t>
            </w:r>
            <w:r w:rsidRPr="00E369C9">
              <w:rPr>
                <w:rFonts w:ascii="Times New Roman" w:eastAsia="宋体" w:hAnsi="Times New Roman" w:cs="Times New Roman"/>
                <w:kern w:val="2"/>
                <w:sz w:val="21"/>
                <w:szCs w:val="20"/>
              </w:rPr>
              <w:br/>
            </w:r>
            <w:r w:rsidRPr="00E369C9">
              <w:rPr>
                <w:rFonts w:ascii="Times New Roman" w:eastAsia="宋体" w:hAnsi="Times New Roman" w:cs="Times New Roman" w:hint="eastAsia"/>
                <w:kern w:val="2"/>
                <w:sz w:val="21"/>
                <w:szCs w:val="20"/>
              </w:rPr>
              <w:t>（</w:t>
            </w:r>
            <w:r w:rsidRPr="00E369C9">
              <w:rPr>
                <w:rFonts w:ascii="Times New Roman" w:eastAsia="宋体" w:hAnsi="Times New Roman" w:cs="Times New Roman"/>
                <w:kern w:val="2"/>
                <w:sz w:val="21"/>
                <w:szCs w:val="20"/>
              </w:rPr>
              <w:t>70</w:t>
            </w:r>
            <w:r w:rsidRPr="00E369C9">
              <w:rPr>
                <w:rFonts w:ascii="Times New Roman" w:eastAsia="宋体" w:hAnsi="Times New Roman" w:cs="Times New Roman" w:hint="eastAsia"/>
                <w:kern w:val="2"/>
                <w:sz w:val="21"/>
                <w:szCs w:val="20"/>
              </w:rPr>
              <w:t>分）</w:t>
            </w: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1.</w:t>
            </w:r>
            <w:r w:rsidRPr="00E369C9">
              <w:rPr>
                <w:rFonts w:ascii="Times New Roman" w:eastAsia="宋体" w:hAnsi="Times New Roman" w:cs="Times New Roman" w:hint="eastAsia"/>
                <w:kern w:val="2"/>
                <w:sz w:val="21"/>
                <w:szCs w:val="20"/>
              </w:rPr>
              <w:t>对道路两侧停车进行劝导，发现道板违停、绿化带违停现象及时张贴告知单且上报城管；发现未做到位的，一次扣</w:t>
            </w:r>
            <w:r w:rsidRPr="00E369C9">
              <w:rPr>
                <w:rFonts w:ascii="Times New Roman" w:eastAsia="宋体" w:hAnsi="Times New Roman" w:cs="Times New Roman"/>
                <w:kern w:val="2"/>
                <w:sz w:val="21"/>
                <w:szCs w:val="20"/>
              </w:rPr>
              <w:t>0.5</w:t>
            </w:r>
            <w:r w:rsidRPr="00E369C9">
              <w:rPr>
                <w:rFonts w:ascii="Times New Roman" w:eastAsia="宋体" w:hAnsi="Times New Roman" w:cs="Times New Roman" w:hint="eastAsia"/>
                <w:kern w:val="2"/>
                <w:sz w:val="21"/>
                <w:szCs w:val="20"/>
              </w:rPr>
              <w:t>分。</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15</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val="restart"/>
            <w:tcBorders>
              <w:top w:val="single" w:sz="4" w:space="0" w:color="auto"/>
              <w:left w:val="single" w:sz="4" w:space="0" w:color="auto"/>
              <w:bottom w:val="nil"/>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r>
      <w:tr w:rsidR="00E369C9" w:rsidRPr="00E369C9" w:rsidTr="00BD49E0">
        <w:trPr>
          <w:trHeight w:val="702"/>
          <w:jc w:val="center"/>
        </w:trPr>
        <w:tc>
          <w:tcPr>
            <w:tcW w:w="0" w:type="auto"/>
            <w:vMerge/>
            <w:tcBorders>
              <w:top w:val="single" w:sz="4" w:space="0" w:color="auto"/>
              <w:left w:val="single" w:sz="4" w:space="0" w:color="auto"/>
              <w:bottom w:val="nil"/>
              <w:right w:val="nil"/>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2.</w:t>
            </w:r>
            <w:r w:rsidRPr="00E369C9">
              <w:rPr>
                <w:rFonts w:ascii="Times New Roman" w:eastAsia="宋体" w:hAnsi="Times New Roman" w:cs="Times New Roman" w:hint="eastAsia"/>
                <w:kern w:val="2"/>
                <w:sz w:val="21"/>
                <w:szCs w:val="20"/>
              </w:rPr>
              <w:t>有停车位，未入位、停车方向不对的，且不听劝导的贴告知单。发现未做到位的，一次扣</w:t>
            </w:r>
            <w:r w:rsidRPr="00E369C9">
              <w:rPr>
                <w:rFonts w:ascii="Times New Roman" w:eastAsia="宋体" w:hAnsi="Times New Roman" w:cs="Times New Roman"/>
                <w:kern w:val="2"/>
                <w:sz w:val="21"/>
                <w:szCs w:val="20"/>
              </w:rPr>
              <w:t>0.5</w:t>
            </w:r>
            <w:r w:rsidRPr="00E369C9">
              <w:rPr>
                <w:rFonts w:ascii="Times New Roman" w:eastAsia="宋体" w:hAnsi="Times New Roman" w:cs="Times New Roman" w:hint="eastAsia"/>
                <w:kern w:val="2"/>
                <w:sz w:val="21"/>
                <w:szCs w:val="20"/>
              </w:rPr>
              <w:t>分。</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15</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tcBorders>
              <w:top w:val="single" w:sz="4" w:space="0" w:color="auto"/>
              <w:left w:val="single" w:sz="4" w:space="0" w:color="auto"/>
              <w:bottom w:val="nil"/>
              <w:right w:val="single" w:sz="4" w:space="0" w:color="auto"/>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r>
      <w:tr w:rsidR="00E369C9" w:rsidRPr="00E369C9" w:rsidTr="00BD49E0">
        <w:trPr>
          <w:trHeight w:val="702"/>
          <w:jc w:val="center"/>
        </w:trPr>
        <w:tc>
          <w:tcPr>
            <w:tcW w:w="0" w:type="auto"/>
            <w:vMerge/>
            <w:tcBorders>
              <w:top w:val="single" w:sz="4" w:space="0" w:color="auto"/>
              <w:left w:val="single" w:sz="4" w:space="0" w:color="auto"/>
              <w:bottom w:val="nil"/>
              <w:right w:val="nil"/>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3.</w:t>
            </w:r>
            <w:r w:rsidRPr="00E369C9">
              <w:rPr>
                <w:rFonts w:ascii="Times New Roman" w:eastAsia="宋体" w:hAnsi="Times New Roman" w:cs="Times New Roman" w:hint="eastAsia"/>
                <w:kern w:val="2"/>
                <w:sz w:val="21"/>
                <w:szCs w:val="20"/>
              </w:rPr>
              <w:t>发现路段上无证摊贩、流动摊贩等影响市容问题；未能有效制止且未上报的，一次扣</w:t>
            </w:r>
            <w:r w:rsidRPr="00E369C9">
              <w:rPr>
                <w:rFonts w:ascii="Times New Roman" w:eastAsia="宋体" w:hAnsi="Times New Roman" w:cs="Times New Roman"/>
                <w:kern w:val="2"/>
                <w:sz w:val="21"/>
                <w:szCs w:val="20"/>
              </w:rPr>
              <w:t>0.5</w:t>
            </w:r>
            <w:r w:rsidRPr="00E369C9">
              <w:rPr>
                <w:rFonts w:ascii="Times New Roman" w:eastAsia="宋体" w:hAnsi="Times New Roman" w:cs="Times New Roman" w:hint="eastAsia"/>
                <w:kern w:val="2"/>
                <w:sz w:val="21"/>
                <w:szCs w:val="20"/>
              </w:rPr>
              <w:t>分。</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10</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tcBorders>
              <w:top w:val="single" w:sz="4" w:space="0" w:color="auto"/>
              <w:left w:val="single" w:sz="4" w:space="0" w:color="auto"/>
              <w:bottom w:val="nil"/>
              <w:right w:val="single" w:sz="4" w:space="0" w:color="auto"/>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r>
      <w:tr w:rsidR="00E369C9" w:rsidRPr="00E369C9" w:rsidTr="00BD49E0">
        <w:trPr>
          <w:trHeight w:val="702"/>
          <w:jc w:val="center"/>
        </w:trPr>
        <w:tc>
          <w:tcPr>
            <w:tcW w:w="0" w:type="auto"/>
            <w:vMerge/>
            <w:tcBorders>
              <w:top w:val="single" w:sz="4" w:space="0" w:color="auto"/>
              <w:left w:val="single" w:sz="4" w:space="0" w:color="auto"/>
              <w:bottom w:val="nil"/>
              <w:right w:val="nil"/>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4.</w:t>
            </w:r>
            <w:r w:rsidRPr="00E369C9">
              <w:rPr>
                <w:rFonts w:ascii="Times New Roman" w:eastAsia="宋体" w:hAnsi="Times New Roman" w:cs="Times New Roman" w:hint="eastAsia"/>
                <w:kern w:val="2"/>
                <w:sz w:val="21"/>
                <w:szCs w:val="20"/>
              </w:rPr>
              <w:t>发现路段上店外经营、店外堆放等影响市容问题；未能有效制止且未上报的，一次扣</w:t>
            </w:r>
            <w:r w:rsidRPr="00E369C9">
              <w:rPr>
                <w:rFonts w:ascii="Times New Roman" w:eastAsia="宋体" w:hAnsi="Times New Roman" w:cs="Times New Roman"/>
                <w:kern w:val="2"/>
                <w:sz w:val="21"/>
                <w:szCs w:val="20"/>
              </w:rPr>
              <w:t>0.5</w:t>
            </w:r>
            <w:r w:rsidRPr="00E369C9">
              <w:rPr>
                <w:rFonts w:ascii="Times New Roman" w:eastAsia="宋体" w:hAnsi="Times New Roman" w:cs="Times New Roman" w:hint="eastAsia"/>
                <w:kern w:val="2"/>
                <w:sz w:val="21"/>
                <w:szCs w:val="20"/>
              </w:rPr>
              <w:t>分。</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10</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tcBorders>
              <w:top w:val="single" w:sz="4" w:space="0" w:color="auto"/>
              <w:left w:val="single" w:sz="4" w:space="0" w:color="auto"/>
              <w:bottom w:val="nil"/>
              <w:right w:val="single" w:sz="4" w:space="0" w:color="auto"/>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r>
      <w:tr w:rsidR="00E369C9" w:rsidRPr="00E369C9" w:rsidTr="00BD49E0">
        <w:trPr>
          <w:trHeight w:val="702"/>
          <w:jc w:val="center"/>
        </w:trPr>
        <w:tc>
          <w:tcPr>
            <w:tcW w:w="0" w:type="auto"/>
            <w:vMerge/>
            <w:tcBorders>
              <w:top w:val="single" w:sz="4" w:space="0" w:color="auto"/>
              <w:left w:val="single" w:sz="4" w:space="0" w:color="auto"/>
              <w:bottom w:val="nil"/>
              <w:right w:val="nil"/>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5.</w:t>
            </w:r>
            <w:r w:rsidRPr="00E369C9">
              <w:rPr>
                <w:rFonts w:ascii="Times New Roman" w:eastAsia="宋体" w:hAnsi="Times New Roman" w:cs="Times New Roman" w:hint="eastAsia"/>
                <w:kern w:val="2"/>
                <w:sz w:val="21"/>
                <w:szCs w:val="20"/>
              </w:rPr>
              <w:t>发现路段上乱张贴、乱悬挂、乱涂写等影响市容问题；未能及时清理且未上报的，一次扣</w:t>
            </w:r>
            <w:r w:rsidRPr="00E369C9">
              <w:rPr>
                <w:rFonts w:ascii="Times New Roman" w:eastAsia="宋体" w:hAnsi="Times New Roman" w:cs="Times New Roman"/>
                <w:kern w:val="2"/>
                <w:sz w:val="21"/>
                <w:szCs w:val="20"/>
              </w:rPr>
              <w:t>0.5</w:t>
            </w:r>
            <w:r w:rsidRPr="00E369C9">
              <w:rPr>
                <w:rFonts w:ascii="Times New Roman" w:eastAsia="宋体" w:hAnsi="Times New Roman" w:cs="Times New Roman" w:hint="eastAsia"/>
                <w:kern w:val="2"/>
                <w:sz w:val="21"/>
                <w:szCs w:val="20"/>
              </w:rPr>
              <w:t>分。</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10</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vMerge/>
            <w:tcBorders>
              <w:top w:val="single" w:sz="4" w:space="0" w:color="auto"/>
              <w:left w:val="single" w:sz="4" w:space="0" w:color="auto"/>
              <w:bottom w:val="nil"/>
              <w:right w:val="single" w:sz="4" w:space="0" w:color="auto"/>
            </w:tcBorders>
            <w:vAlign w:val="center"/>
            <w:hideMark/>
          </w:tcPr>
          <w:p w:rsidR="00E369C9" w:rsidRPr="00E369C9" w:rsidRDefault="00E369C9" w:rsidP="00534AAA">
            <w:pPr>
              <w:adjustRightInd/>
              <w:snapToGrid/>
              <w:spacing w:after="0" w:line="360" w:lineRule="auto"/>
              <w:rPr>
                <w:rFonts w:ascii="Times New Roman" w:eastAsia="宋体" w:hAnsi="Times New Roman" w:cs="Times New Roman"/>
                <w:kern w:val="2"/>
                <w:sz w:val="21"/>
                <w:szCs w:val="20"/>
              </w:rPr>
            </w:pPr>
          </w:p>
        </w:tc>
      </w:tr>
      <w:tr w:rsidR="00E369C9" w:rsidRPr="00E369C9" w:rsidTr="00BD49E0">
        <w:trPr>
          <w:trHeight w:val="702"/>
          <w:jc w:val="center"/>
        </w:trPr>
        <w:tc>
          <w:tcPr>
            <w:tcW w:w="1460" w:type="dxa"/>
            <w:tcBorders>
              <w:top w:val="nil"/>
              <w:left w:val="single" w:sz="4" w:space="0" w:color="auto"/>
              <w:bottom w:val="nil"/>
              <w:right w:val="nil"/>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6585" w:type="dxa"/>
            <w:tcBorders>
              <w:top w:val="nil"/>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6</w:t>
            </w:r>
            <w:r w:rsidRPr="00E369C9">
              <w:rPr>
                <w:rFonts w:ascii="Times New Roman" w:eastAsia="宋体" w:hAnsi="Times New Roman" w:cs="Times New Roman" w:hint="eastAsia"/>
                <w:kern w:val="2"/>
                <w:sz w:val="21"/>
                <w:szCs w:val="20"/>
              </w:rPr>
              <w:t>．道路上违停被城管或交警查处的，未能及时张贴告知单的，一次扣</w:t>
            </w:r>
            <w:r w:rsidRPr="00E369C9">
              <w:rPr>
                <w:rFonts w:ascii="Times New Roman" w:eastAsia="宋体" w:hAnsi="Times New Roman" w:cs="Times New Roman"/>
                <w:kern w:val="2"/>
                <w:sz w:val="21"/>
                <w:szCs w:val="20"/>
              </w:rPr>
              <w:t>1</w:t>
            </w:r>
            <w:r w:rsidRPr="00E369C9">
              <w:rPr>
                <w:rFonts w:ascii="Times New Roman" w:eastAsia="宋体" w:hAnsi="Times New Roman" w:cs="Times New Roman" w:hint="eastAsia"/>
                <w:kern w:val="2"/>
                <w:sz w:val="21"/>
                <w:szCs w:val="20"/>
              </w:rPr>
              <w:t>分。</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10</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tcBorders>
              <w:top w:val="nil"/>
              <w:left w:val="single" w:sz="4" w:space="0" w:color="auto"/>
              <w:bottom w:val="nil"/>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r>
      <w:tr w:rsidR="00E369C9" w:rsidRPr="00E369C9" w:rsidTr="00BD49E0">
        <w:trPr>
          <w:trHeight w:val="702"/>
          <w:jc w:val="center"/>
        </w:trPr>
        <w:tc>
          <w:tcPr>
            <w:tcW w:w="8045" w:type="dxa"/>
            <w:gridSpan w:val="2"/>
            <w:tcBorders>
              <w:top w:val="single" w:sz="4" w:space="0" w:color="auto"/>
              <w:left w:val="single" w:sz="4" w:space="0" w:color="auto"/>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b/>
                <w:bCs/>
                <w:kern w:val="2"/>
                <w:sz w:val="21"/>
                <w:szCs w:val="20"/>
              </w:rPr>
            </w:pPr>
            <w:r w:rsidRPr="00E369C9">
              <w:rPr>
                <w:rFonts w:ascii="Times New Roman" w:eastAsia="宋体" w:hAnsi="Times New Roman" w:cs="Times New Roman" w:hint="eastAsia"/>
                <w:b/>
                <w:bCs/>
                <w:kern w:val="2"/>
                <w:sz w:val="21"/>
                <w:szCs w:val="20"/>
              </w:rPr>
              <w:lastRenderedPageBreak/>
              <w:t>合计</w:t>
            </w:r>
          </w:p>
        </w:tc>
        <w:tc>
          <w:tcPr>
            <w:tcW w:w="709" w:type="dxa"/>
            <w:tcBorders>
              <w:top w:val="nil"/>
              <w:left w:val="nil"/>
              <w:bottom w:val="single" w:sz="4" w:space="0" w:color="auto"/>
              <w:right w:val="single" w:sz="4" w:space="0" w:color="auto"/>
            </w:tcBorders>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kern w:val="2"/>
                <w:sz w:val="21"/>
                <w:szCs w:val="20"/>
              </w:rPr>
              <w:t>100</w:t>
            </w:r>
          </w:p>
        </w:tc>
        <w:tc>
          <w:tcPr>
            <w:tcW w:w="708" w:type="dxa"/>
            <w:tcBorders>
              <w:top w:val="nil"/>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c>
          <w:tcPr>
            <w:tcW w:w="758" w:type="dxa"/>
            <w:tcBorders>
              <w:top w:val="single" w:sz="4" w:space="0" w:color="auto"/>
              <w:left w:val="nil"/>
              <w:bottom w:val="single" w:sz="4" w:space="0" w:color="auto"/>
              <w:right w:val="single" w:sz="4" w:space="0" w:color="auto"/>
            </w:tcBorders>
            <w:vAlign w:val="center"/>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p>
        </w:tc>
      </w:tr>
      <w:tr w:rsidR="00E369C9" w:rsidRPr="00E369C9" w:rsidTr="00BD49E0">
        <w:trPr>
          <w:trHeight w:val="449"/>
          <w:jc w:val="center"/>
        </w:trPr>
        <w:tc>
          <w:tcPr>
            <w:tcW w:w="14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hint="eastAsia"/>
                <w:kern w:val="2"/>
                <w:sz w:val="21"/>
                <w:szCs w:val="20"/>
              </w:rPr>
              <w:t>考评人员签字</w:t>
            </w:r>
          </w:p>
        </w:tc>
        <w:tc>
          <w:tcPr>
            <w:tcW w:w="8760" w:type="dxa"/>
            <w:gridSpan w:val="4"/>
            <w:tcBorders>
              <w:top w:val="single" w:sz="4" w:space="0" w:color="auto"/>
              <w:left w:val="nil"/>
              <w:bottom w:val="single" w:sz="4" w:space="0" w:color="auto"/>
              <w:right w:val="single" w:sz="4" w:space="0" w:color="000000"/>
            </w:tcBorders>
            <w:noWrap/>
            <w:vAlign w:val="center"/>
            <w:hideMark/>
          </w:tcPr>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rPr>
            </w:pPr>
            <w:r w:rsidRPr="00E369C9">
              <w:rPr>
                <w:rFonts w:ascii="Times New Roman" w:eastAsia="宋体" w:hAnsi="Times New Roman" w:cs="Times New Roman" w:hint="eastAsia"/>
                <w:kern w:val="2"/>
                <w:sz w:val="21"/>
                <w:szCs w:val="20"/>
              </w:rPr>
              <w:t xml:space="preserve">　</w:t>
            </w:r>
          </w:p>
        </w:tc>
      </w:tr>
    </w:tbl>
    <w:p w:rsidR="00BD49E0" w:rsidRDefault="00BD49E0" w:rsidP="00534AAA">
      <w:pPr>
        <w:widowControl w:val="0"/>
        <w:adjustRightInd/>
        <w:snapToGrid/>
        <w:spacing w:after="0" w:line="360" w:lineRule="auto"/>
        <w:jc w:val="both"/>
        <w:rPr>
          <w:rFonts w:ascii="Times New Roman" w:eastAsia="宋体" w:hAnsi="Times New Roman" w:cs="Times New Roman"/>
          <w:kern w:val="2"/>
          <w:sz w:val="21"/>
          <w:szCs w:val="20"/>
          <w:lang w:bidi="zh-CN"/>
        </w:rPr>
        <w:sectPr w:rsidR="00BD49E0" w:rsidSect="004358AB">
          <w:pgSz w:w="11906" w:h="16838"/>
          <w:pgMar w:top="1440" w:right="1800" w:bottom="1440" w:left="1800" w:header="708" w:footer="708" w:gutter="0"/>
          <w:cols w:space="708"/>
          <w:docGrid w:linePitch="360"/>
        </w:sectPr>
      </w:pPr>
    </w:p>
    <w:p w:rsidR="00E369C9" w:rsidRPr="00E369C9" w:rsidRDefault="00E369C9" w:rsidP="00534AAA">
      <w:pPr>
        <w:widowControl w:val="0"/>
        <w:adjustRightInd/>
        <w:snapToGrid/>
        <w:spacing w:after="0" w:line="360" w:lineRule="auto"/>
        <w:jc w:val="both"/>
        <w:rPr>
          <w:rFonts w:ascii="Times New Roman" w:eastAsia="宋体" w:hAnsi="Times New Roman" w:cs="Times New Roman"/>
          <w:kern w:val="2"/>
          <w:sz w:val="21"/>
          <w:szCs w:val="20"/>
          <w:lang w:bidi="zh-CN"/>
        </w:rPr>
      </w:pPr>
      <w:r w:rsidRPr="00E369C9">
        <w:rPr>
          <w:rFonts w:ascii="Times New Roman" w:eastAsia="宋体" w:hAnsi="Times New Roman" w:cs="Times New Roman" w:hint="eastAsia"/>
          <w:kern w:val="2"/>
          <w:sz w:val="21"/>
          <w:szCs w:val="20"/>
          <w:lang w:bidi="zh-CN"/>
        </w:rPr>
        <w:lastRenderedPageBreak/>
        <w:t>附件</w:t>
      </w:r>
      <w:r w:rsidRPr="00E369C9">
        <w:rPr>
          <w:rFonts w:ascii="Times New Roman" w:eastAsia="宋体" w:hAnsi="Times New Roman" w:cs="Times New Roman"/>
          <w:kern w:val="2"/>
          <w:sz w:val="21"/>
          <w:szCs w:val="20"/>
          <w:lang w:bidi="zh-CN"/>
        </w:rPr>
        <w:t>3</w:t>
      </w:r>
      <w:r w:rsidRPr="00E369C9">
        <w:rPr>
          <w:rFonts w:ascii="Times New Roman" w:eastAsia="宋体" w:hAnsi="Times New Roman" w:cs="Times New Roman" w:hint="eastAsia"/>
          <w:kern w:val="2"/>
          <w:sz w:val="21"/>
          <w:szCs w:val="20"/>
          <w:lang w:bidi="zh-CN"/>
        </w:rPr>
        <w:t>：《项目配置清单》</w:t>
      </w:r>
    </w:p>
    <w:tbl>
      <w:tblPr>
        <w:tblW w:w="8620" w:type="dxa"/>
        <w:tblInd w:w="93" w:type="dxa"/>
        <w:tblLook w:val="04A0"/>
      </w:tblPr>
      <w:tblGrid>
        <w:gridCol w:w="640"/>
        <w:gridCol w:w="4380"/>
        <w:gridCol w:w="1660"/>
        <w:gridCol w:w="1940"/>
      </w:tblGrid>
      <w:tr w:rsidR="00E369C9" w:rsidRPr="00E369C9" w:rsidTr="00E369C9">
        <w:trPr>
          <w:trHeight w:val="522"/>
        </w:trPr>
        <w:tc>
          <w:tcPr>
            <w:tcW w:w="640" w:type="dxa"/>
            <w:vMerge w:val="restart"/>
            <w:tcBorders>
              <w:top w:val="single" w:sz="4" w:space="0" w:color="auto"/>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序号</w:t>
            </w:r>
          </w:p>
        </w:tc>
        <w:tc>
          <w:tcPr>
            <w:tcW w:w="4380" w:type="dxa"/>
            <w:vMerge w:val="restart"/>
            <w:tcBorders>
              <w:top w:val="single" w:sz="4" w:space="0" w:color="auto"/>
              <w:left w:val="single" w:sz="4" w:space="0" w:color="auto"/>
              <w:bottom w:val="single" w:sz="4" w:space="0" w:color="auto"/>
              <w:right w:val="nil"/>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路名(起止点）</w:t>
            </w:r>
          </w:p>
        </w:tc>
        <w:tc>
          <w:tcPr>
            <w:tcW w:w="1660" w:type="dxa"/>
            <w:vMerge w:val="restart"/>
            <w:tcBorders>
              <w:top w:val="single" w:sz="4" w:space="0" w:color="auto"/>
              <w:left w:val="single" w:sz="4" w:space="0" w:color="auto"/>
              <w:bottom w:val="single" w:sz="4" w:space="0" w:color="000000"/>
              <w:right w:val="single" w:sz="4" w:space="0" w:color="auto"/>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现有人数</w:t>
            </w:r>
          </w:p>
        </w:tc>
        <w:tc>
          <w:tcPr>
            <w:tcW w:w="1940" w:type="dxa"/>
            <w:vMerge w:val="restart"/>
            <w:tcBorders>
              <w:top w:val="single" w:sz="4" w:space="0" w:color="auto"/>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拟增加至人数</w:t>
            </w:r>
          </w:p>
        </w:tc>
      </w:tr>
      <w:tr w:rsidR="00E369C9" w:rsidRPr="00E369C9" w:rsidTr="00E369C9">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9C9" w:rsidRPr="00E369C9" w:rsidRDefault="00E369C9" w:rsidP="00534AAA">
            <w:pPr>
              <w:adjustRightInd/>
              <w:snapToGrid/>
              <w:spacing w:after="0" w:line="360" w:lineRule="auto"/>
              <w:rPr>
                <w:rFonts w:ascii="宋体" w:eastAsia="宋体" w:hAnsi="宋体" w:cs="宋体"/>
                <w:color w:val="000000"/>
              </w:rPr>
            </w:pPr>
          </w:p>
        </w:tc>
        <w:tc>
          <w:tcPr>
            <w:tcW w:w="0" w:type="auto"/>
            <w:vMerge/>
            <w:tcBorders>
              <w:top w:val="single" w:sz="4" w:space="0" w:color="auto"/>
              <w:left w:val="single" w:sz="4" w:space="0" w:color="auto"/>
              <w:bottom w:val="single" w:sz="4" w:space="0" w:color="auto"/>
              <w:right w:val="nil"/>
            </w:tcBorders>
            <w:vAlign w:val="center"/>
            <w:hideMark/>
          </w:tcPr>
          <w:p w:rsidR="00E369C9" w:rsidRPr="00E369C9" w:rsidRDefault="00E369C9" w:rsidP="00534AAA">
            <w:pPr>
              <w:adjustRightInd/>
              <w:snapToGrid/>
              <w:spacing w:after="0" w:line="360" w:lineRule="auto"/>
              <w:rPr>
                <w:rFonts w:ascii="宋体" w:eastAsia="宋体" w:hAnsi="宋体" w:cs="宋体"/>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69C9" w:rsidRPr="00E369C9" w:rsidRDefault="00E369C9" w:rsidP="00534AAA">
            <w:pPr>
              <w:adjustRightInd/>
              <w:snapToGrid/>
              <w:spacing w:after="0" w:line="360" w:lineRule="auto"/>
              <w:rPr>
                <w:rFonts w:ascii="宋体" w:eastAsia="宋体" w:hAnsi="宋体" w:cs="宋体"/>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9C9" w:rsidRPr="00E369C9" w:rsidRDefault="00E369C9" w:rsidP="00534AAA">
            <w:pPr>
              <w:adjustRightInd/>
              <w:snapToGrid/>
              <w:spacing w:after="0" w:line="360" w:lineRule="auto"/>
              <w:rPr>
                <w:rFonts w:ascii="宋体" w:eastAsia="宋体" w:hAnsi="宋体" w:cs="宋体"/>
                <w:color w:val="000000"/>
              </w:rPr>
            </w:pP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4380" w:type="dxa"/>
            <w:tcBorders>
              <w:top w:val="nil"/>
              <w:left w:val="nil"/>
              <w:bottom w:val="single" w:sz="4" w:space="0" w:color="auto"/>
              <w:right w:val="nil"/>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锡沪路南侧（新羊大道至东陈路）</w:t>
            </w:r>
          </w:p>
        </w:tc>
        <w:tc>
          <w:tcPr>
            <w:tcW w:w="1660" w:type="dxa"/>
            <w:tcBorders>
              <w:top w:val="nil"/>
              <w:left w:val="single" w:sz="4" w:space="0" w:color="auto"/>
              <w:bottom w:val="single" w:sz="4" w:space="0" w:color="auto"/>
              <w:right w:val="nil"/>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2</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锡沪路北侧（通羊路至羊尖大街）</w:t>
            </w:r>
          </w:p>
        </w:tc>
        <w:tc>
          <w:tcPr>
            <w:tcW w:w="1660" w:type="dxa"/>
            <w:tcBorders>
              <w:top w:val="nil"/>
              <w:left w:val="single" w:sz="4" w:space="0" w:color="auto"/>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3</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锡沪路南侧（通羊路至羊尖大街）</w:t>
            </w:r>
          </w:p>
        </w:tc>
        <w:tc>
          <w:tcPr>
            <w:tcW w:w="1660" w:type="dxa"/>
            <w:tcBorders>
              <w:top w:val="nil"/>
              <w:left w:val="single" w:sz="4" w:space="0" w:color="auto"/>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4</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锡沪路北侧（羊尖大街至金羊路）</w:t>
            </w:r>
          </w:p>
        </w:tc>
        <w:tc>
          <w:tcPr>
            <w:tcW w:w="1660" w:type="dxa"/>
            <w:tcBorders>
              <w:top w:val="nil"/>
              <w:left w:val="single" w:sz="4" w:space="0" w:color="auto"/>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5</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锡沪路南侧（羊尖大街至金羊路）</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6</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陈许路两侧（锡沪路至育才路）</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7</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东陈路两侧（锡沪路至育才路）</w:t>
            </w:r>
          </w:p>
        </w:tc>
        <w:tc>
          <w:tcPr>
            <w:tcW w:w="1660" w:type="dxa"/>
            <w:tcBorders>
              <w:top w:val="nil"/>
              <w:left w:val="single" w:sz="4" w:space="0" w:color="auto"/>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8</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羊勤路两侧（锡沪路至界泾桥）</w:t>
            </w:r>
          </w:p>
        </w:tc>
        <w:tc>
          <w:tcPr>
            <w:tcW w:w="1660" w:type="dxa"/>
            <w:tcBorders>
              <w:top w:val="nil"/>
              <w:left w:val="single" w:sz="4" w:space="0" w:color="auto"/>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9</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五洲国际北侧、五洲国际东侧</w:t>
            </w:r>
          </w:p>
        </w:tc>
        <w:tc>
          <w:tcPr>
            <w:tcW w:w="1660" w:type="dxa"/>
            <w:tcBorders>
              <w:top w:val="nil"/>
              <w:left w:val="single" w:sz="4" w:space="0" w:color="auto"/>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0</w:t>
            </w:r>
          </w:p>
        </w:tc>
        <w:tc>
          <w:tcPr>
            <w:tcW w:w="19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10</w:t>
            </w:r>
          </w:p>
        </w:tc>
        <w:tc>
          <w:tcPr>
            <w:tcW w:w="4380" w:type="dxa"/>
            <w:tcBorders>
              <w:top w:val="nil"/>
              <w:left w:val="nil"/>
              <w:bottom w:val="single" w:sz="4" w:space="0" w:color="auto"/>
              <w:right w:val="nil"/>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通羊路东侧（锡沪路至育才路）、</w:t>
            </w:r>
            <w:r w:rsidRPr="00E369C9">
              <w:rPr>
                <w:rFonts w:ascii="宋体" w:eastAsia="宋体" w:hAnsi="宋体" w:cs="宋体" w:hint="eastAsia"/>
                <w:color w:val="000000"/>
              </w:rPr>
              <w:br/>
              <w:t>育才路（通羊路至羊勤路）</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11</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育才路两侧（通羊路至陈许路）</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825"/>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12</w:t>
            </w:r>
          </w:p>
        </w:tc>
        <w:tc>
          <w:tcPr>
            <w:tcW w:w="4380" w:type="dxa"/>
            <w:tcBorders>
              <w:top w:val="nil"/>
              <w:left w:val="nil"/>
              <w:bottom w:val="single" w:sz="4" w:space="0" w:color="auto"/>
              <w:right w:val="nil"/>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育才路两侧（陈许路至羊尖花苑西面道路）、陈许路（育才路至世纪路）</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87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13</w:t>
            </w:r>
          </w:p>
        </w:tc>
        <w:tc>
          <w:tcPr>
            <w:tcW w:w="4380" w:type="dxa"/>
            <w:tcBorders>
              <w:top w:val="nil"/>
              <w:left w:val="nil"/>
              <w:bottom w:val="single" w:sz="4" w:space="0" w:color="auto"/>
              <w:right w:val="nil"/>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育才路两侧（羊尖花苑西面道路至新羊大道）、新羊大道两侧（育才路往北至桥）</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14</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羊尖大街两侧（锡沪路至医院门口）</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15</w:t>
            </w:r>
          </w:p>
        </w:tc>
        <w:tc>
          <w:tcPr>
            <w:tcW w:w="4380" w:type="dxa"/>
            <w:tcBorders>
              <w:top w:val="nil"/>
              <w:left w:val="nil"/>
              <w:bottom w:val="single" w:sz="4" w:space="0" w:color="auto"/>
              <w:right w:val="nil"/>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羊尖大街两侧（医院门口西街）、西街两侧（羊尖大街往西至桥）</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0</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16</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西街两侧（羊尖大街至羊浦路）</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0</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17</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人民路两侧（锡沪路至工商银行南侧路）</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18</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人民路两侧（工商银行南侧路至羊浦路）</w:t>
            </w:r>
          </w:p>
        </w:tc>
        <w:tc>
          <w:tcPr>
            <w:tcW w:w="1660" w:type="dxa"/>
            <w:tcBorders>
              <w:top w:val="nil"/>
              <w:left w:val="single" w:sz="4" w:space="0" w:color="auto"/>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lastRenderedPageBreak/>
              <w:t>19</w:t>
            </w:r>
          </w:p>
        </w:tc>
        <w:tc>
          <w:tcPr>
            <w:tcW w:w="4380" w:type="dxa"/>
            <w:tcBorders>
              <w:top w:val="nil"/>
              <w:left w:val="nil"/>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羊浦路两侧（人民路至金羊路）</w:t>
            </w:r>
          </w:p>
        </w:tc>
        <w:tc>
          <w:tcPr>
            <w:tcW w:w="1660" w:type="dxa"/>
            <w:tcBorders>
              <w:top w:val="nil"/>
              <w:left w:val="single" w:sz="4" w:space="0" w:color="auto"/>
              <w:bottom w:val="single" w:sz="4" w:space="0" w:color="auto"/>
              <w:right w:val="nil"/>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60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20</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羊严路两侧（锡沪路至胶山路）</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21</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通羊路两侧（锡沪路至胶阳路）</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765"/>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22</w:t>
            </w:r>
          </w:p>
        </w:tc>
        <w:tc>
          <w:tcPr>
            <w:tcW w:w="4380" w:type="dxa"/>
            <w:tcBorders>
              <w:top w:val="nil"/>
              <w:left w:val="nil"/>
              <w:bottom w:val="single" w:sz="4" w:space="0" w:color="auto"/>
              <w:right w:val="nil"/>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胶阳路两侧（通羊路至羊严路）、</w:t>
            </w:r>
            <w:r w:rsidRPr="00E369C9">
              <w:rPr>
                <w:rFonts w:ascii="宋体" w:eastAsia="宋体" w:hAnsi="宋体" w:cs="宋体" w:hint="eastAsia"/>
                <w:color w:val="000000"/>
              </w:rPr>
              <w:br/>
              <w:t>通羊路两侧（胶阳路至胶山路）</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765"/>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23</w:t>
            </w:r>
          </w:p>
        </w:tc>
        <w:tc>
          <w:tcPr>
            <w:tcW w:w="4380" w:type="dxa"/>
            <w:tcBorders>
              <w:top w:val="nil"/>
              <w:left w:val="nil"/>
              <w:bottom w:val="single" w:sz="4" w:space="0" w:color="auto"/>
              <w:right w:val="nil"/>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锡沪路北侧（廊下加油站到东廊路）、东廊路两侧（锡沪路到瑞通西门）</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24</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锡沪路南侧（加油站到国大路）</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25</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东廊路两侧（锡沪路到盛廊路）</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840"/>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26</w:t>
            </w:r>
          </w:p>
        </w:tc>
        <w:tc>
          <w:tcPr>
            <w:tcW w:w="4380" w:type="dxa"/>
            <w:tcBorders>
              <w:top w:val="nil"/>
              <w:left w:val="nil"/>
              <w:bottom w:val="single" w:sz="4" w:space="0" w:color="auto"/>
              <w:right w:val="nil"/>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盛廊路两侧、东廊路两侧（盛廊路往南到宛山湖花苑西门）</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27</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廊宛路两侧（锡沪路到新廊路）</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28</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锡沪路北侧（通羊路至新羊大道）</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29</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胶阳路两侧（通羊路至天佑路）</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30</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胶阳路两侧（天佑路至东廊路）</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0</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31</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胶山路两侧（通羊路至天佑路）</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32</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胶山路两侧（天佑路至东廊路）</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0</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33</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天佑路两侧（锡沪路至殷更巷）</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34</w:t>
            </w:r>
          </w:p>
        </w:tc>
        <w:tc>
          <w:tcPr>
            <w:tcW w:w="4380" w:type="dxa"/>
            <w:tcBorders>
              <w:top w:val="nil"/>
              <w:left w:val="nil"/>
              <w:bottom w:val="single" w:sz="4" w:space="0" w:color="auto"/>
              <w:right w:val="nil"/>
            </w:tcBorders>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园丰路两侧（胶阳路至北瞿）、通园路两侧</w:t>
            </w:r>
          </w:p>
        </w:tc>
        <w:tc>
          <w:tcPr>
            <w:tcW w:w="166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35</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 xml:space="preserve"> 新羊大道（胶阳路至巷门头）</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1</w:t>
            </w:r>
          </w:p>
        </w:tc>
      </w:tr>
      <w:tr w:rsidR="00E369C9" w:rsidRPr="00E369C9" w:rsidTr="00E369C9">
        <w:trPr>
          <w:trHeight w:val="499"/>
        </w:trPr>
        <w:tc>
          <w:tcPr>
            <w:tcW w:w="640" w:type="dxa"/>
            <w:tcBorders>
              <w:top w:val="nil"/>
              <w:left w:val="single" w:sz="4" w:space="0" w:color="auto"/>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36</w:t>
            </w:r>
          </w:p>
        </w:tc>
        <w:tc>
          <w:tcPr>
            <w:tcW w:w="438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夜间（镇区及廊下全域）</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0</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5</w:t>
            </w:r>
          </w:p>
        </w:tc>
      </w:tr>
      <w:tr w:rsidR="00E369C9" w:rsidRPr="00E369C9" w:rsidTr="00E369C9">
        <w:trPr>
          <w:trHeight w:val="499"/>
        </w:trPr>
        <w:tc>
          <w:tcPr>
            <w:tcW w:w="5020" w:type="dxa"/>
            <w:gridSpan w:val="2"/>
            <w:tcBorders>
              <w:top w:val="single" w:sz="4" w:space="0" w:color="auto"/>
              <w:left w:val="single" w:sz="4" w:space="0" w:color="auto"/>
              <w:bottom w:val="single" w:sz="4" w:space="0" w:color="auto"/>
              <w:right w:val="single" w:sz="4" w:space="0" w:color="000000"/>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合计</w:t>
            </w:r>
          </w:p>
        </w:tc>
        <w:tc>
          <w:tcPr>
            <w:tcW w:w="166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30</w:t>
            </w:r>
          </w:p>
        </w:tc>
        <w:tc>
          <w:tcPr>
            <w:tcW w:w="1940" w:type="dxa"/>
            <w:tcBorders>
              <w:top w:val="nil"/>
              <w:left w:val="nil"/>
              <w:bottom w:val="single" w:sz="4" w:space="0" w:color="auto"/>
              <w:right w:val="single" w:sz="4" w:space="0" w:color="auto"/>
            </w:tcBorders>
            <w:noWrap/>
            <w:vAlign w:val="center"/>
            <w:hideMark/>
          </w:tcPr>
          <w:p w:rsidR="00E369C9" w:rsidRPr="00E369C9" w:rsidRDefault="00E369C9" w:rsidP="00534AAA">
            <w:pPr>
              <w:adjustRightInd/>
              <w:snapToGrid/>
              <w:spacing w:after="0" w:line="360" w:lineRule="auto"/>
              <w:jc w:val="center"/>
              <w:rPr>
                <w:rFonts w:ascii="宋体" w:eastAsia="宋体" w:hAnsi="宋体" w:cs="宋体"/>
                <w:color w:val="000000"/>
              </w:rPr>
            </w:pPr>
            <w:r w:rsidRPr="00E369C9">
              <w:rPr>
                <w:rFonts w:ascii="宋体" w:eastAsia="宋体" w:hAnsi="宋体" w:cs="宋体" w:hint="eastAsia"/>
                <w:color w:val="000000"/>
              </w:rPr>
              <w:t>40</w:t>
            </w:r>
          </w:p>
        </w:tc>
      </w:tr>
    </w:tbl>
    <w:p w:rsidR="004358AB" w:rsidRDefault="004358AB" w:rsidP="00534AAA">
      <w:pPr>
        <w:spacing w:line="360" w:lineRule="auto"/>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53C3E"/>
    <w:rsid w:val="00323B43"/>
    <w:rsid w:val="003D37D8"/>
    <w:rsid w:val="00426133"/>
    <w:rsid w:val="004358AB"/>
    <w:rsid w:val="00533C55"/>
    <w:rsid w:val="00534AAA"/>
    <w:rsid w:val="005D1ABB"/>
    <w:rsid w:val="008B7726"/>
    <w:rsid w:val="00951412"/>
    <w:rsid w:val="009E6B8A"/>
    <w:rsid w:val="00B5592F"/>
    <w:rsid w:val="00BD49E0"/>
    <w:rsid w:val="00BD6E77"/>
    <w:rsid w:val="00D31D50"/>
    <w:rsid w:val="00D462A8"/>
    <w:rsid w:val="00D82CF3"/>
    <w:rsid w:val="00E369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364833">
      <w:bodyDiv w:val="1"/>
      <w:marLeft w:val="0"/>
      <w:marRight w:val="0"/>
      <w:marTop w:val="0"/>
      <w:marBottom w:val="0"/>
      <w:divBdr>
        <w:top w:val="none" w:sz="0" w:space="0" w:color="auto"/>
        <w:left w:val="none" w:sz="0" w:space="0" w:color="auto"/>
        <w:bottom w:val="none" w:sz="0" w:space="0" w:color="auto"/>
        <w:right w:val="none" w:sz="0" w:space="0" w:color="auto"/>
      </w:divBdr>
    </w:div>
    <w:div w:id="1602300835">
      <w:bodyDiv w:val="1"/>
      <w:marLeft w:val="0"/>
      <w:marRight w:val="0"/>
      <w:marTop w:val="0"/>
      <w:marBottom w:val="0"/>
      <w:divBdr>
        <w:top w:val="none" w:sz="0" w:space="0" w:color="auto"/>
        <w:left w:val="none" w:sz="0" w:space="0" w:color="auto"/>
        <w:bottom w:val="none" w:sz="0" w:space="0" w:color="auto"/>
        <w:right w:val="none" w:sz="0" w:space="0" w:color="auto"/>
      </w:divBdr>
    </w:div>
    <w:div w:id="1811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2022-09-30T08:06:00Z</dcterms:modified>
</cp:coreProperties>
</file>