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360" w:lineRule="auto"/>
        <w:textAlignment w:val="bottom"/>
        <w:outlineLvl w:val="0"/>
        <w:rPr>
          <w:b/>
          <w:sz w:val="32"/>
          <w:szCs w:val="32"/>
        </w:rPr>
      </w:pPr>
      <w:r>
        <w:rPr>
          <w:rFonts w:hint="eastAsia"/>
          <w:b/>
          <w:sz w:val="32"/>
          <w:szCs w:val="32"/>
        </w:rPr>
        <w:t xml:space="preserve"> </w:t>
      </w:r>
    </w:p>
    <w:p>
      <w:pPr>
        <w:autoSpaceDE w:val="0"/>
        <w:autoSpaceDN w:val="0"/>
        <w:spacing w:line="360" w:lineRule="auto"/>
        <w:jc w:val="center"/>
        <w:textAlignment w:val="bottom"/>
        <w:outlineLvl w:val="0"/>
        <w:rPr>
          <w:b/>
          <w:w w:val="80"/>
          <w:sz w:val="140"/>
          <w:szCs w:val="140"/>
        </w:rPr>
      </w:pPr>
      <w:r>
        <w:rPr>
          <w:rFonts w:hint="eastAsia"/>
          <w:b/>
          <w:w w:val="80"/>
          <w:sz w:val="140"/>
          <w:szCs w:val="140"/>
        </w:rPr>
        <w:t>锡山区</w:t>
      </w:r>
      <w:r>
        <w:rPr>
          <w:b/>
          <w:w w:val="80"/>
          <w:sz w:val="140"/>
          <w:szCs w:val="140"/>
        </w:rPr>
        <w:t>政府采购</w:t>
      </w:r>
    </w:p>
    <w:p>
      <w:pPr>
        <w:autoSpaceDE w:val="0"/>
        <w:autoSpaceDN w:val="0"/>
        <w:spacing w:line="360" w:lineRule="auto"/>
        <w:textAlignment w:val="bottom"/>
        <w:outlineLvl w:val="0"/>
        <w:rPr>
          <w:b/>
          <w:sz w:val="28"/>
          <w:szCs w:val="28"/>
        </w:rPr>
      </w:pPr>
    </w:p>
    <w:p>
      <w:pPr>
        <w:autoSpaceDE w:val="0"/>
        <w:autoSpaceDN w:val="0"/>
        <w:spacing w:line="360" w:lineRule="auto"/>
        <w:jc w:val="center"/>
        <w:textAlignment w:val="bottom"/>
        <w:outlineLvl w:val="0"/>
        <w:rPr>
          <w:b/>
          <w:sz w:val="72"/>
          <w:szCs w:val="72"/>
        </w:rPr>
      </w:pPr>
      <w:r>
        <w:rPr>
          <w:rFonts w:hint="eastAsia"/>
          <w:b/>
          <w:sz w:val="72"/>
          <w:szCs w:val="72"/>
        </w:rPr>
        <w:t>公开招标</w:t>
      </w:r>
      <w:r>
        <w:rPr>
          <w:b/>
          <w:sz w:val="72"/>
          <w:szCs w:val="72"/>
        </w:rPr>
        <w:t>文</w:t>
      </w:r>
      <w:r>
        <w:rPr>
          <w:rFonts w:hint="eastAsia"/>
          <w:b/>
          <w:sz w:val="72"/>
          <w:szCs w:val="72"/>
        </w:rPr>
        <w:t>件</w:t>
      </w:r>
    </w:p>
    <w:p>
      <w:pPr>
        <w:autoSpaceDE w:val="0"/>
        <w:autoSpaceDN w:val="0"/>
        <w:spacing w:line="360" w:lineRule="auto"/>
        <w:jc w:val="center"/>
        <w:textAlignment w:val="bottom"/>
        <w:outlineLvl w:val="0"/>
        <w:rPr>
          <w:b/>
          <w:sz w:val="28"/>
          <w:szCs w:val="28"/>
        </w:rPr>
      </w:pPr>
    </w:p>
    <w:p>
      <w:pPr>
        <w:autoSpaceDE w:val="0"/>
        <w:autoSpaceDN w:val="0"/>
        <w:spacing w:line="360" w:lineRule="auto"/>
        <w:jc w:val="center"/>
        <w:textAlignment w:val="bottom"/>
        <w:outlineLvl w:val="0"/>
        <w:rPr>
          <w:b/>
          <w:sz w:val="28"/>
          <w:szCs w:val="28"/>
        </w:rPr>
      </w:pPr>
    </w:p>
    <w:p>
      <w:pPr>
        <w:autoSpaceDE w:val="0"/>
        <w:autoSpaceDN w:val="0"/>
        <w:spacing w:line="360" w:lineRule="auto"/>
        <w:jc w:val="center"/>
        <w:textAlignment w:val="bottom"/>
        <w:outlineLvl w:val="0"/>
        <w:rPr>
          <w:b/>
          <w:sz w:val="28"/>
          <w:szCs w:val="28"/>
        </w:rPr>
      </w:pPr>
      <w:r>
        <w:rPr>
          <w:rFonts w:hint="eastAsia"/>
          <w:b/>
          <w:sz w:val="28"/>
          <w:szCs w:val="28"/>
        </w:rPr>
        <w:t>（全流程电子化）</w:t>
      </w:r>
    </w:p>
    <w:p>
      <w:pPr>
        <w:autoSpaceDE w:val="0"/>
        <w:autoSpaceDN w:val="0"/>
        <w:spacing w:line="360" w:lineRule="auto"/>
        <w:jc w:val="center"/>
        <w:textAlignment w:val="bottom"/>
        <w:outlineLvl w:val="0"/>
        <w:rPr>
          <w:b/>
          <w:sz w:val="28"/>
          <w:szCs w:val="28"/>
        </w:rPr>
      </w:pPr>
    </w:p>
    <w:p>
      <w:pPr>
        <w:autoSpaceDE w:val="0"/>
        <w:autoSpaceDN w:val="0"/>
        <w:spacing w:line="360" w:lineRule="auto"/>
        <w:textAlignment w:val="bottom"/>
        <w:outlineLvl w:val="0"/>
        <w:rPr>
          <w:b/>
          <w:sz w:val="28"/>
          <w:szCs w:val="28"/>
        </w:rPr>
      </w:pPr>
    </w:p>
    <w:p>
      <w:pPr>
        <w:pStyle w:val="2"/>
      </w:pPr>
    </w:p>
    <w:p>
      <w:pPr>
        <w:pStyle w:val="3"/>
      </w:pPr>
    </w:p>
    <w:p/>
    <w:p>
      <w:pPr>
        <w:autoSpaceDE w:val="0"/>
        <w:autoSpaceDN w:val="0"/>
        <w:spacing w:line="360" w:lineRule="auto"/>
        <w:ind w:left="2409" w:leftChars="134" w:hanging="2128" w:hangingChars="396"/>
        <w:textAlignment w:val="bottom"/>
        <w:outlineLvl w:val="0"/>
        <w:rPr>
          <w:sz w:val="30"/>
          <w:szCs w:val="30"/>
        </w:rPr>
      </w:pPr>
      <w:r>
        <w:rPr>
          <w:b/>
          <w:spacing w:val="108"/>
          <w:sz w:val="32"/>
          <w:szCs w:val="32"/>
        </w:rPr>
        <w:t>项目名</w:t>
      </w:r>
      <w:r>
        <w:rPr>
          <w:b/>
          <w:sz w:val="32"/>
          <w:szCs w:val="32"/>
        </w:rPr>
        <w:t>称：</w:t>
      </w:r>
      <w:r>
        <w:rPr>
          <w:rFonts w:hint="eastAsia"/>
          <w:b/>
          <w:sz w:val="32"/>
          <w:szCs w:val="32"/>
        </w:rPr>
        <w:t>锡山区渔政执法监督平台建设项目</w:t>
      </w:r>
    </w:p>
    <w:p>
      <w:pPr>
        <w:autoSpaceDE w:val="0"/>
        <w:autoSpaceDN w:val="0"/>
        <w:spacing w:line="360" w:lineRule="auto"/>
        <w:ind w:firstLine="279" w:firstLineChars="52"/>
        <w:textAlignment w:val="bottom"/>
        <w:outlineLvl w:val="0"/>
        <w:rPr>
          <w:rFonts w:hint="default" w:eastAsia="黑体"/>
          <w:sz w:val="30"/>
          <w:szCs w:val="30"/>
          <w:lang w:val="en-US" w:eastAsia="zh-CN"/>
        </w:rPr>
      </w:pPr>
      <w:r>
        <w:rPr>
          <w:b/>
          <w:spacing w:val="108"/>
          <w:sz w:val="32"/>
          <w:szCs w:val="32"/>
        </w:rPr>
        <w:t>项目编</w:t>
      </w:r>
      <w:r>
        <w:rPr>
          <w:b/>
          <w:sz w:val="32"/>
          <w:szCs w:val="32"/>
        </w:rPr>
        <w:t>号：</w:t>
      </w:r>
      <w:r>
        <w:rPr>
          <w:rFonts w:hint="eastAsia" w:eastAsia="黑体"/>
          <w:sz w:val="30"/>
          <w:szCs w:val="30"/>
        </w:rPr>
        <w:t>XSZFCG(G)2022</w:t>
      </w:r>
      <w:r>
        <w:rPr>
          <w:rFonts w:hint="eastAsia" w:eastAsia="黑体"/>
          <w:sz w:val="30"/>
          <w:szCs w:val="30"/>
          <w:lang w:val="en-US" w:eastAsia="zh-CN"/>
        </w:rPr>
        <w:t>0079（云）</w:t>
      </w:r>
    </w:p>
    <w:p>
      <w:pPr>
        <w:spacing w:line="360" w:lineRule="auto"/>
        <w:ind w:firstLine="279" w:firstLineChars="52"/>
        <w:rPr>
          <w:rFonts w:eastAsia="黑体"/>
          <w:sz w:val="30"/>
          <w:szCs w:val="30"/>
        </w:rPr>
      </w:pPr>
      <w:r>
        <w:rPr>
          <w:b/>
          <w:spacing w:val="108"/>
          <w:sz w:val="32"/>
          <w:szCs w:val="32"/>
        </w:rPr>
        <w:t>采购单</w:t>
      </w:r>
      <w:r>
        <w:rPr>
          <w:b/>
          <w:sz w:val="32"/>
          <w:szCs w:val="32"/>
        </w:rPr>
        <w:t>位：</w:t>
      </w:r>
      <w:r>
        <w:rPr>
          <w:rFonts w:hint="eastAsia" w:eastAsia="黑体"/>
          <w:sz w:val="30"/>
          <w:szCs w:val="30"/>
        </w:rPr>
        <w:t>无锡市锡山区农业农村局</w:t>
      </w:r>
    </w:p>
    <w:p>
      <w:pPr>
        <w:spacing w:line="360" w:lineRule="auto"/>
        <w:ind w:firstLine="283" w:firstLineChars="88"/>
        <w:rPr>
          <w:b/>
          <w:sz w:val="32"/>
          <w:szCs w:val="32"/>
        </w:rPr>
      </w:pPr>
      <w:r>
        <w:rPr>
          <w:b/>
          <w:sz w:val="32"/>
          <w:szCs w:val="32"/>
        </w:rPr>
        <w:t>集中采购机构：</w:t>
      </w:r>
      <w:r>
        <w:rPr>
          <w:rFonts w:hint="eastAsia" w:eastAsia="黑体"/>
          <w:sz w:val="30"/>
          <w:szCs w:val="30"/>
        </w:rPr>
        <w:t>无锡市公共资源交易中心锡山分中心</w:t>
      </w:r>
    </w:p>
    <w:p>
      <w:pPr>
        <w:autoSpaceDE w:val="0"/>
        <w:autoSpaceDN w:val="0"/>
        <w:spacing w:line="360" w:lineRule="auto"/>
        <w:textAlignment w:val="bottom"/>
        <w:rPr>
          <w:b/>
          <w:sz w:val="28"/>
          <w:szCs w:val="28"/>
        </w:rPr>
      </w:pPr>
    </w:p>
    <w:p>
      <w:pPr>
        <w:autoSpaceDE w:val="0"/>
        <w:autoSpaceDN w:val="0"/>
        <w:spacing w:line="360" w:lineRule="auto"/>
        <w:jc w:val="center"/>
        <w:textAlignment w:val="bottom"/>
        <w:rPr>
          <w:b/>
          <w:sz w:val="32"/>
          <w:szCs w:val="32"/>
        </w:rPr>
      </w:pPr>
      <w:r>
        <w:rPr>
          <w:b/>
          <w:sz w:val="32"/>
          <w:szCs w:val="32"/>
        </w:rPr>
        <w:t>二</w:t>
      </w:r>
      <w:r>
        <w:rPr>
          <w:rFonts w:hint="eastAsia"/>
          <w:b/>
          <w:sz w:val="32"/>
          <w:szCs w:val="32"/>
        </w:rPr>
        <w:t>0</w:t>
      </w:r>
      <w:r>
        <w:rPr>
          <w:b/>
          <w:sz w:val="32"/>
          <w:szCs w:val="32"/>
        </w:rPr>
        <w:t>二</w:t>
      </w:r>
      <w:r>
        <w:rPr>
          <w:rFonts w:hint="eastAsia"/>
          <w:b/>
          <w:sz w:val="32"/>
          <w:szCs w:val="32"/>
        </w:rPr>
        <w:t>二</w:t>
      </w:r>
      <w:r>
        <w:rPr>
          <w:b/>
          <w:sz w:val="32"/>
          <w:szCs w:val="32"/>
        </w:rPr>
        <w:t>年</w:t>
      </w:r>
      <w:r>
        <w:rPr>
          <w:rFonts w:hint="eastAsia"/>
          <w:b/>
          <w:sz w:val="32"/>
          <w:szCs w:val="32"/>
          <w:lang w:eastAsia="zh-CN"/>
        </w:rPr>
        <w:t>七月五</w:t>
      </w:r>
      <w:r>
        <w:rPr>
          <w:b/>
          <w:sz w:val="32"/>
          <w:szCs w:val="32"/>
        </w:rPr>
        <w:t>日</w:t>
      </w:r>
    </w:p>
    <w:p>
      <w:pPr>
        <w:pStyle w:val="27"/>
        <w:spacing w:line="360" w:lineRule="auto"/>
        <w:jc w:val="center"/>
        <w:rPr>
          <w:b/>
          <w:bCs/>
          <w:sz w:val="52"/>
          <w:szCs w:val="52"/>
        </w:rPr>
      </w:pPr>
    </w:p>
    <w:p>
      <w:pPr>
        <w:pStyle w:val="27"/>
        <w:spacing w:line="360" w:lineRule="auto"/>
        <w:jc w:val="center"/>
        <w:rPr>
          <w:b/>
          <w:bCs/>
          <w:sz w:val="52"/>
          <w:szCs w:val="52"/>
        </w:rPr>
      </w:pPr>
      <w:r>
        <w:rPr>
          <w:b/>
          <w:bCs/>
          <w:sz w:val="52"/>
          <w:szCs w:val="52"/>
        </w:rPr>
        <w:t>目录</w:t>
      </w:r>
    </w:p>
    <w:p>
      <w:pPr>
        <w:pStyle w:val="33"/>
        <w:spacing w:line="360" w:lineRule="auto"/>
      </w:pPr>
    </w:p>
    <w:p>
      <w:pPr>
        <w:pStyle w:val="40"/>
        <w:spacing w:line="360" w:lineRule="auto"/>
        <w:ind w:left="0" w:firstLine="0"/>
        <w:jc w:val="both"/>
        <w:rPr>
          <w:rFonts w:ascii="宋体" w:hAnsi="宋体"/>
          <w:bCs/>
          <w:sz w:val="30"/>
          <w:szCs w:val="30"/>
        </w:rPr>
      </w:pPr>
      <w:r>
        <w:rPr>
          <w:rFonts w:hint="eastAsia" w:ascii="宋体" w:hAnsi="宋体"/>
          <w:bCs/>
          <w:sz w:val="30"/>
          <w:szCs w:val="30"/>
        </w:rPr>
        <w:t>一、投标邀请函</w:t>
      </w:r>
      <w:r>
        <w:rPr>
          <w:rFonts w:ascii="宋体" w:hAnsi="宋体"/>
          <w:bCs/>
          <w:sz w:val="30"/>
          <w:szCs w:val="30"/>
        </w:rPr>
        <w:t>………………………………………………………</w:t>
      </w:r>
      <w:r>
        <w:rPr>
          <w:rFonts w:hint="eastAsia" w:ascii="宋体" w:hAnsi="宋体"/>
          <w:bCs/>
          <w:sz w:val="30"/>
          <w:szCs w:val="30"/>
        </w:rPr>
        <w:t>3</w:t>
      </w:r>
    </w:p>
    <w:p>
      <w:pPr>
        <w:pStyle w:val="40"/>
        <w:spacing w:line="360" w:lineRule="auto"/>
        <w:ind w:left="0" w:firstLine="0"/>
        <w:jc w:val="both"/>
        <w:rPr>
          <w:rFonts w:ascii="宋体" w:hAnsi="宋体"/>
          <w:bCs/>
          <w:sz w:val="30"/>
          <w:szCs w:val="30"/>
        </w:rPr>
      </w:pPr>
      <w:r>
        <w:rPr>
          <w:rFonts w:hint="eastAsia" w:ascii="宋体" w:hAnsi="宋体"/>
          <w:bCs/>
          <w:sz w:val="30"/>
          <w:szCs w:val="30"/>
        </w:rPr>
        <w:t>二、投标人须知</w:t>
      </w:r>
      <w:r>
        <w:rPr>
          <w:rFonts w:ascii="宋体" w:hAnsi="宋体"/>
          <w:bCs/>
          <w:sz w:val="30"/>
          <w:szCs w:val="30"/>
        </w:rPr>
        <w:t>………………………………………………………</w:t>
      </w:r>
      <w:r>
        <w:rPr>
          <w:rFonts w:hint="eastAsia" w:ascii="宋体" w:hAnsi="宋体"/>
          <w:bCs/>
          <w:sz w:val="30"/>
          <w:szCs w:val="30"/>
        </w:rPr>
        <w:t>7</w:t>
      </w:r>
    </w:p>
    <w:p>
      <w:pPr>
        <w:pStyle w:val="40"/>
        <w:spacing w:line="360" w:lineRule="auto"/>
        <w:ind w:left="0" w:firstLine="0"/>
        <w:jc w:val="both"/>
        <w:rPr>
          <w:rFonts w:ascii="宋体" w:hAnsi="宋体"/>
          <w:bCs/>
          <w:sz w:val="30"/>
          <w:szCs w:val="30"/>
        </w:rPr>
      </w:pPr>
      <w:r>
        <w:rPr>
          <w:rFonts w:hint="eastAsia" w:ascii="宋体" w:hAnsi="宋体"/>
          <w:bCs/>
          <w:sz w:val="30"/>
          <w:szCs w:val="30"/>
        </w:rPr>
        <w:t>三、项目要求和有关说明</w:t>
      </w:r>
      <w:r>
        <w:rPr>
          <w:rFonts w:ascii="宋体" w:hAnsi="宋体"/>
          <w:bCs/>
          <w:sz w:val="30"/>
          <w:szCs w:val="30"/>
        </w:rPr>
        <w:t>……………………………………………</w:t>
      </w:r>
      <w:r>
        <w:rPr>
          <w:rFonts w:hint="eastAsia" w:ascii="宋体" w:hAnsi="宋体"/>
          <w:bCs/>
          <w:sz w:val="30"/>
          <w:szCs w:val="30"/>
        </w:rPr>
        <w:t>15</w:t>
      </w:r>
    </w:p>
    <w:p>
      <w:pPr>
        <w:pStyle w:val="40"/>
        <w:spacing w:line="360" w:lineRule="auto"/>
        <w:ind w:left="0" w:firstLine="0"/>
        <w:rPr>
          <w:rFonts w:ascii="宋体" w:hAnsi="宋体"/>
          <w:bCs/>
          <w:sz w:val="30"/>
          <w:szCs w:val="30"/>
        </w:rPr>
      </w:pPr>
      <w:r>
        <w:rPr>
          <w:rFonts w:hint="eastAsia" w:ascii="宋体" w:hAnsi="宋体"/>
          <w:bCs/>
          <w:sz w:val="30"/>
          <w:szCs w:val="30"/>
        </w:rPr>
        <w:t>四、政府采购政策</w:t>
      </w:r>
      <w:r>
        <w:rPr>
          <w:rFonts w:ascii="宋体" w:hAnsi="宋体"/>
          <w:bCs/>
          <w:sz w:val="30"/>
          <w:szCs w:val="30"/>
        </w:rPr>
        <w:t>……………………………………………………25</w:t>
      </w:r>
    </w:p>
    <w:p>
      <w:pPr>
        <w:spacing w:line="360" w:lineRule="auto"/>
        <w:rPr>
          <w:rFonts w:ascii="宋体" w:hAnsi="宋体"/>
          <w:bCs/>
          <w:smallCaps/>
          <w:sz w:val="30"/>
          <w:szCs w:val="30"/>
        </w:rPr>
      </w:pPr>
      <w:r>
        <w:rPr>
          <w:rFonts w:hint="eastAsia" w:ascii="宋体" w:hAnsi="宋体"/>
          <w:bCs/>
          <w:smallCaps/>
          <w:sz w:val="30"/>
          <w:szCs w:val="30"/>
        </w:rPr>
        <w:t xml:space="preserve">五、合同书(格式文本) </w:t>
      </w:r>
      <w:r>
        <w:rPr>
          <w:rFonts w:ascii="宋体" w:hAnsi="宋体"/>
          <w:bCs/>
          <w:smallCaps/>
          <w:sz w:val="30"/>
          <w:szCs w:val="30"/>
        </w:rPr>
        <w:t>…………………………………………… 27</w:t>
      </w:r>
    </w:p>
    <w:p>
      <w:pPr>
        <w:spacing w:line="360" w:lineRule="auto"/>
        <w:rPr>
          <w:rFonts w:ascii="宋体" w:hAnsi="宋体"/>
          <w:bCs/>
          <w:smallCaps/>
          <w:sz w:val="30"/>
          <w:szCs w:val="30"/>
        </w:rPr>
      </w:pPr>
      <w:r>
        <w:rPr>
          <w:rFonts w:hint="eastAsia" w:ascii="宋体" w:hAnsi="宋体"/>
          <w:bCs/>
          <w:smallCaps/>
          <w:sz w:val="30"/>
          <w:szCs w:val="30"/>
        </w:rPr>
        <w:t>六、合同条款</w:t>
      </w:r>
      <w:r>
        <w:rPr>
          <w:rFonts w:ascii="宋体" w:hAnsi="宋体"/>
          <w:bCs/>
          <w:smallCaps/>
          <w:sz w:val="30"/>
          <w:szCs w:val="30"/>
        </w:rPr>
        <w:t>…………………………………………………………</w:t>
      </w:r>
      <w:r>
        <w:rPr>
          <w:rFonts w:hint="eastAsia" w:ascii="宋体" w:hAnsi="宋体"/>
          <w:bCs/>
          <w:smallCaps/>
          <w:sz w:val="30"/>
          <w:szCs w:val="30"/>
        </w:rPr>
        <w:t>2</w:t>
      </w:r>
      <w:r>
        <w:rPr>
          <w:rFonts w:ascii="宋体" w:hAnsi="宋体"/>
          <w:bCs/>
          <w:smallCaps/>
          <w:sz w:val="30"/>
          <w:szCs w:val="30"/>
        </w:rPr>
        <w:t>8</w:t>
      </w:r>
    </w:p>
    <w:p>
      <w:pPr>
        <w:spacing w:line="360" w:lineRule="auto"/>
        <w:rPr>
          <w:rFonts w:ascii="宋体" w:hAnsi="宋体"/>
          <w:bCs/>
          <w:smallCaps/>
          <w:sz w:val="30"/>
          <w:szCs w:val="30"/>
        </w:rPr>
      </w:pPr>
      <w:r>
        <w:rPr>
          <w:rFonts w:hint="eastAsia" w:ascii="宋体" w:hAnsi="宋体"/>
          <w:bCs/>
          <w:smallCaps/>
          <w:sz w:val="30"/>
          <w:szCs w:val="30"/>
        </w:rPr>
        <w:t>七、附件</w:t>
      </w:r>
      <w:r>
        <w:rPr>
          <w:rFonts w:ascii="宋体" w:hAnsi="宋体"/>
          <w:bCs/>
          <w:smallCaps/>
          <w:sz w:val="30"/>
          <w:szCs w:val="30"/>
        </w:rPr>
        <w:t>………………………………………………………………3</w:t>
      </w:r>
      <w:r>
        <w:rPr>
          <w:rFonts w:hint="eastAsia" w:ascii="宋体" w:hAnsi="宋体"/>
          <w:bCs/>
          <w:smallCaps/>
          <w:sz w:val="30"/>
          <w:szCs w:val="30"/>
        </w:rPr>
        <w:t>2</w:t>
      </w:r>
    </w:p>
    <w:p>
      <w:pPr>
        <w:spacing w:line="360" w:lineRule="auto"/>
      </w:pPr>
    </w:p>
    <w:p>
      <w:pPr>
        <w:spacing w:line="360" w:lineRule="auto"/>
        <w:jc w:val="center"/>
        <w:rPr>
          <w:rFonts w:eastAsia="黑体"/>
          <w:bCs/>
          <w:sz w:val="24"/>
          <w:szCs w:val="24"/>
        </w:rPr>
      </w:pPr>
    </w:p>
    <w:p>
      <w:pPr>
        <w:spacing w:line="360" w:lineRule="auto"/>
        <w:jc w:val="center"/>
        <w:rPr>
          <w:rFonts w:eastAsia="黑体"/>
          <w:bCs/>
          <w:sz w:val="28"/>
          <w:szCs w:val="28"/>
        </w:rPr>
      </w:pPr>
    </w:p>
    <w:p>
      <w:pPr>
        <w:spacing w:line="360" w:lineRule="auto"/>
        <w:jc w:val="center"/>
        <w:rPr>
          <w:rFonts w:eastAsia="黑体"/>
          <w:bCs/>
          <w:sz w:val="28"/>
          <w:szCs w:val="28"/>
        </w:rPr>
      </w:pPr>
    </w:p>
    <w:p>
      <w:pPr>
        <w:pStyle w:val="18"/>
        <w:spacing w:line="360" w:lineRule="auto"/>
      </w:pPr>
    </w:p>
    <w:p>
      <w:pPr>
        <w:spacing w:line="360" w:lineRule="auto"/>
        <w:jc w:val="center"/>
        <w:rPr>
          <w:rFonts w:eastAsia="黑体"/>
          <w:bCs/>
          <w:sz w:val="28"/>
          <w:szCs w:val="28"/>
        </w:rPr>
      </w:pPr>
    </w:p>
    <w:p>
      <w:pPr>
        <w:pStyle w:val="21"/>
        <w:spacing w:line="360" w:lineRule="auto"/>
        <w:ind w:left="1260"/>
      </w:pPr>
    </w:p>
    <w:p>
      <w:pPr>
        <w:widowControl/>
        <w:jc w:val="left"/>
        <w:rPr>
          <w:rFonts w:eastAsia="黑体"/>
          <w:b/>
          <w:sz w:val="36"/>
          <w:szCs w:val="28"/>
        </w:rPr>
      </w:pPr>
      <w:r>
        <w:rPr>
          <w:rFonts w:eastAsia="黑体"/>
          <w:b/>
          <w:sz w:val="36"/>
          <w:szCs w:val="28"/>
        </w:rPr>
        <w:br w:type="page"/>
      </w:r>
    </w:p>
    <w:p>
      <w:pPr>
        <w:spacing w:line="360" w:lineRule="auto"/>
        <w:jc w:val="center"/>
        <w:rPr>
          <w:rFonts w:eastAsia="黑体"/>
          <w:b/>
          <w:sz w:val="36"/>
          <w:szCs w:val="28"/>
        </w:rPr>
      </w:pPr>
      <w:r>
        <w:rPr>
          <w:rFonts w:eastAsia="黑体"/>
          <w:b/>
          <w:sz w:val="36"/>
          <w:szCs w:val="28"/>
        </w:rPr>
        <w:t>一、投标邀请函</w:t>
      </w:r>
    </w:p>
    <w:p>
      <w:pPr>
        <w:spacing w:line="360" w:lineRule="auto"/>
        <w:jc w:val="center"/>
        <w:rPr>
          <w:rFonts w:eastAsia="黑体"/>
          <w:bCs/>
          <w:sz w:val="24"/>
          <w:szCs w:val="24"/>
        </w:rPr>
      </w:pPr>
    </w:p>
    <w:p>
      <w:pPr>
        <w:spacing w:line="360" w:lineRule="auto"/>
        <w:ind w:firstLine="480" w:firstLineChars="200"/>
        <w:rPr>
          <w:bCs/>
          <w:sz w:val="24"/>
          <w:szCs w:val="24"/>
        </w:rPr>
      </w:pPr>
      <w:r>
        <w:rPr>
          <w:rFonts w:hint="eastAsia"/>
          <w:bCs/>
          <w:sz w:val="24"/>
          <w:szCs w:val="24"/>
        </w:rPr>
        <w:t>无锡市公共资源交易中心锡山分中心受无锡市锡山区农业农村局的委托，对锡山区渔政执法监督平台建设项目进行公开招标采购，欢迎符合相关条件的供应商参加投标并提请注意下列相关事项：</w:t>
      </w:r>
    </w:p>
    <w:p>
      <w:pPr>
        <w:spacing w:line="360" w:lineRule="auto"/>
        <w:ind w:firstLine="482" w:firstLineChars="200"/>
        <w:rPr>
          <w:b/>
          <w:sz w:val="24"/>
          <w:szCs w:val="24"/>
        </w:rPr>
      </w:pPr>
      <w:r>
        <w:rPr>
          <w:rFonts w:hint="eastAsia"/>
          <w:b/>
          <w:sz w:val="24"/>
          <w:szCs w:val="24"/>
        </w:rPr>
        <w:t>（一）招标项目信息</w:t>
      </w:r>
    </w:p>
    <w:p>
      <w:pPr>
        <w:spacing w:line="360" w:lineRule="auto"/>
        <w:ind w:firstLine="480" w:firstLineChars="200"/>
        <w:rPr>
          <w:bCs/>
          <w:sz w:val="24"/>
          <w:szCs w:val="24"/>
        </w:rPr>
      </w:pPr>
      <w:r>
        <w:rPr>
          <w:rFonts w:hint="eastAsia"/>
          <w:bCs/>
          <w:sz w:val="24"/>
          <w:szCs w:val="24"/>
        </w:rPr>
        <w:t>1.项目名称：锡山区渔政执法监督平台建设项目</w:t>
      </w:r>
    </w:p>
    <w:p>
      <w:pPr>
        <w:spacing w:line="360" w:lineRule="auto"/>
        <w:ind w:firstLine="480" w:firstLineChars="200"/>
        <w:rPr>
          <w:rFonts w:hint="default" w:eastAsia="宋体"/>
          <w:bCs/>
          <w:sz w:val="24"/>
          <w:szCs w:val="24"/>
          <w:lang w:val="en-US" w:eastAsia="zh-CN"/>
        </w:rPr>
      </w:pPr>
      <w:r>
        <w:rPr>
          <w:rFonts w:hint="eastAsia"/>
          <w:bCs/>
          <w:sz w:val="24"/>
          <w:szCs w:val="24"/>
        </w:rPr>
        <w:t>2.项目编号：XSZFCG(G)2022</w:t>
      </w:r>
      <w:r>
        <w:rPr>
          <w:rFonts w:hint="eastAsia"/>
          <w:bCs/>
          <w:sz w:val="24"/>
          <w:szCs w:val="24"/>
          <w:lang w:val="en-US" w:eastAsia="zh-CN"/>
        </w:rPr>
        <w:t>0079（云）</w:t>
      </w:r>
    </w:p>
    <w:p>
      <w:pPr>
        <w:spacing w:line="360" w:lineRule="auto"/>
        <w:ind w:firstLine="480" w:firstLineChars="200"/>
        <w:rPr>
          <w:bCs/>
          <w:sz w:val="24"/>
          <w:szCs w:val="24"/>
        </w:rPr>
      </w:pPr>
      <w:r>
        <w:rPr>
          <w:rFonts w:hint="eastAsia"/>
          <w:bCs/>
          <w:sz w:val="24"/>
          <w:szCs w:val="24"/>
        </w:rPr>
        <w:t>3.项目预算</w:t>
      </w:r>
      <w:bookmarkStart w:id="0" w:name="_Hlk59008344"/>
      <w:r>
        <w:rPr>
          <w:rFonts w:hint="eastAsia"/>
          <w:bCs/>
          <w:sz w:val="24"/>
          <w:szCs w:val="24"/>
        </w:rPr>
        <w:t>：7</w:t>
      </w:r>
      <w:r>
        <w:rPr>
          <w:bCs/>
          <w:sz w:val="24"/>
          <w:szCs w:val="24"/>
        </w:rPr>
        <w:t>2</w:t>
      </w:r>
      <w:r>
        <w:rPr>
          <w:rFonts w:hint="eastAsia"/>
          <w:bCs/>
          <w:sz w:val="24"/>
          <w:szCs w:val="24"/>
        </w:rPr>
        <w:t>万元</w:t>
      </w:r>
      <w:bookmarkEnd w:id="0"/>
      <w:r>
        <w:rPr>
          <w:rFonts w:hint="eastAsia"/>
          <w:bCs/>
          <w:sz w:val="24"/>
          <w:szCs w:val="24"/>
        </w:rPr>
        <w:t>，</w:t>
      </w:r>
      <w:r>
        <w:rPr>
          <w:bCs/>
          <w:sz w:val="24"/>
          <w:szCs w:val="24"/>
        </w:rPr>
        <w:t>投标人的投标投标不得超过</w:t>
      </w:r>
      <w:r>
        <w:rPr>
          <w:rFonts w:hint="eastAsia"/>
          <w:bCs/>
          <w:sz w:val="24"/>
          <w:szCs w:val="24"/>
        </w:rPr>
        <w:t>预算</w:t>
      </w:r>
      <w:r>
        <w:rPr>
          <w:bCs/>
          <w:sz w:val="24"/>
          <w:szCs w:val="24"/>
        </w:rPr>
        <w:t>价，否则作</w:t>
      </w:r>
      <w:r>
        <w:rPr>
          <w:rFonts w:hint="eastAsia"/>
          <w:bCs/>
          <w:sz w:val="24"/>
          <w:szCs w:val="24"/>
        </w:rPr>
        <w:t>无效投标文件</w:t>
      </w:r>
      <w:r>
        <w:rPr>
          <w:bCs/>
          <w:sz w:val="24"/>
          <w:szCs w:val="24"/>
        </w:rPr>
        <w:t>处理。</w:t>
      </w:r>
    </w:p>
    <w:p>
      <w:pPr>
        <w:spacing w:line="360" w:lineRule="auto"/>
        <w:ind w:firstLine="480" w:firstLineChars="200"/>
        <w:rPr>
          <w:bCs/>
          <w:sz w:val="24"/>
          <w:szCs w:val="24"/>
        </w:rPr>
      </w:pPr>
      <w:r>
        <w:rPr>
          <w:rFonts w:hint="eastAsia"/>
          <w:bCs/>
          <w:sz w:val="24"/>
          <w:szCs w:val="24"/>
        </w:rPr>
        <w:t>4.采购方式：公开招标</w:t>
      </w:r>
    </w:p>
    <w:p>
      <w:pPr>
        <w:spacing w:line="360" w:lineRule="auto"/>
        <w:ind w:firstLine="480" w:firstLineChars="200"/>
        <w:rPr>
          <w:bCs/>
          <w:sz w:val="24"/>
          <w:szCs w:val="24"/>
        </w:rPr>
      </w:pPr>
      <w:r>
        <w:rPr>
          <w:rFonts w:hint="eastAsia"/>
          <w:bCs/>
          <w:sz w:val="24"/>
          <w:szCs w:val="24"/>
        </w:rPr>
        <w:t>5.采购人：无锡市锡山区农业农村局</w:t>
      </w:r>
    </w:p>
    <w:p>
      <w:pPr>
        <w:spacing w:line="360" w:lineRule="auto"/>
        <w:ind w:firstLine="480" w:firstLineChars="200"/>
        <w:rPr>
          <w:bCs/>
          <w:sz w:val="24"/>
          <w:szCs w:val="24"/>
        </w:rPr>
      </w:pPr>
      <w:r>
        <w:rPr>
          <w:rFonts w:hint="eastAsia"/>
          <w:bCs/>
          <w:sz w:val="24"/>
          <w:szCs w:val="24"/>
        </w:rPr>
        <w:t>6.本项目是否专门面向中小企业：否</w:t>
      </w:r>
    </w:p>
    <w:p>
      <w:pPr>
        <w:spacing w:line="360" w:lineRule="auto"/>
        <w:ind w:firstLine="480" w:firstLineChars="200"/>
        <w:rPr>
          <w:bCs/>
          <w:sz w:val="24"/>
          <w:szCs w:val="24"/>
        </w:rPr>
      </w:pPr>
      <w:r>
        <w:rPr>
          <w:rFonts w:hint="eastAsia"/>
          <w:bCs/>
          <w:sz w:val="24"/>
          <w:szCs w:val="24"/>
        </w:rPr>
        <w:t>7.本项目</w:t>
      </w:r>
      <w:r>
        <w:rPr>
          <w:rFonts w:hint="eastAsia"/>
          <w:bCs/>
          <w:sz w:val="24"/>
          <w:szCs w:val="24"/>
          <w:u w:val="single"/>
        </w:rPr>
        <w:t xml:space="preserve"> 否 </w:t>
      </w:r>
      <w:r>
        <w:rPr>
          <w:rFonts w:hint="eastAsia"/>
          <w:bCs/>
          <w:sz w:val="24"/>
          <w:szCs w:val="24"/>
        </w:rPr>
        <w:t>进口产品投标</w:t>
      </w:r>
    </w:p>
    <w:p>
      <w:pPr>
        <w:spacing w:line="360" w:lineRule="auto"/>
        <w:ind w:firstLine="480" w:firstLineChars="200"/>
        <w:rPr>
          <w:bCs/>
          <w:sz w:val="24"/>
          <w:szCs w:val="24"/>
        </w:rPr>
      </w:pPr>
      <w:r>
        <w:rPr>
          <w:bCs/>
          <w:sz w:val="24"/>
          <w:szCs w:val="24"/>
        </w:rPr>
        <w:t>8.</w:t>
      </w:r>
      <w:r>
        <w:rPr>
          <w:rFonts w:hint="eastAsia"/>
          <w:bCs/>
          <w:sz w:val="24"/>
          <w:szCs w:val="24"/>
        </w:rPr>
        <w:t>本项目标的所属行业：软件和信息技术服务业</w:t>
      </w:r>
      <w:r>
        <w:rPr>
          <w:bCs/>
          <w:sz w:val="24"/>
          <w:szCs w:val="24"/>
        </w:rPr>
        <w:t xml:space="preserve"> </w:t>
      </w:r>
    </w:p>
    <w:p>
      <w:pPr>
        <w:spacing w:line="360" w:lineRule="auto"/>
        <w:ind w:firstLine="480" w:firstLineChars="200"/>
        <w:rPr>
          <w:bCs/>
          <w:sz w:val="24"/>
          <w:szCs w:val="24"/>
        </w:rPr>
      </w:pPr>
      <w:r>
        <w:rPr>
          <w:bCs/>
          <w:sz w:val="24"/>
          <w:szCs w:val="24"/>
        </w:rPr>
        <w:t>9.</w:t>
      </w:r>
      <w:r>
        <w:rPr>
          <w:rFonts w:hint="eastAsia"/>
          <w:bCs/>
          <w:sz w:val="24"/>
          <w:szCs w:val="24"/>
        </w:rPr>
        <w:t>本项目不接受联合体投标</w:t>
      </w:r>
    </w:p>
    <w:p>
      <w:pPr>
        <w:spacing w:line="360" w:lineRule="auto"/>
        <w:ind w:firstLine="482" w:firstLineChars="200"/>
        <w:rPr>
          <w:b/>
          <w:sz w:val="24"/>
          <w:szCs w:val="24"/>
        </w:rPr>
      </w:pPr>
      <w:r>
        <w:rPr>
          <w:rFonts w:hint="eastAsia"/>
          <w:b/>
          <w:sz w:val="24"/>
          <w:szCs w:val="24"/>
        </w:rPr>
        <w:t>（二）</w:t>
      </w:r>
      <w:bookmarkStart w:id="1" w:name="_Hlk70690946"/>
      <w:r>
        <w:rPr>
          <w:rFonts w:hint="eastAsia"/>
          <w:b/>
          <w:sz w:val="24"/>
          <w:szCs w:val="24"/>
        </w:rPr>
        <w:t>投标人资格要求</w:t>
      </w:r>
    </w:p>
    <w:p>
      <w:pPr>
        <w:spacing w:line="360" w:lineRule="auto"/>
        <w:ind w:firstLine="480" w:firstLineChars="200"/>
        <w:rPr>
          <w:bCs/>
          <w:sz w:val="24"/>
          <w:szCs w:val="24"/>
        </w:rPr>
      </w:pPr>
      <w:r>
        <w:rPr>
          <w:rFonts w:hint="eastAsia"/>
          <w:bCs/>
          <w:sz w:val="24"/>
          <w:szCs w:val="24"/>
        </w:rPr>
        <w:t>1.</w:t>
      </w:r>
      <w:r>
        <w:rPr>
          <w:rFonts w:hint="eastAsia" w:ascii="宋体" w:hAnsi="宋体"/>
          <w:sz w:val="24"/>
          <w:szCs w:val="24"/>
        </w:rPr>
        <w:t>满足《中华人民共和国政府采购法》第二十二条规定：</w:t>
      </w:r>
    </w:p>
    <w:p>
      <w:pPr>
        <w:spacing w:line="360" w:lineRule="auto"/>
        <w:ind w:firstLine="480" w:firstLineChars="200"/>
        <w:rPr>
          <w:bCs/>
          <w:sz w:val="24"/>
          <w:szCs w:val="24"/>
        </w:rPr>
      </w:pPr>
      <w:r>
        <w:rPr>
          <w:rFonts w:hint="eastAsia"/>
          <w:bCs/>
          <w:sz w:val="24"/>
          <w:szCs w:val="24"/>
        </w:rPr>
        <w:t>2.未被“信用中国”网站（</w:t>
      </w:r>
      <w:r>
        <w:fldChar w:fldCharType="begin"/>
      </w:r>
      <w:r>
        <w:instrText xml:space="preserve"> HYPERLINK "http://www.creditchina.gov.cn" </w:instrText>
      </w:r>
      <w:r>
        <w:fldChar w:fldCharType="separate"/>
      </w:r>
      <w:r>
        <w:rPr>
          <w:rFonts w:hint="eastAsia"/>
          <w:bCs/>
          <w:sz w:val="24"/>
          <w:szCs w:val="24"/>
        </w:rPr>
        <w:t>www.creditchina.gov.cn</w:t>
      </w:r>
      <w:r>
        <w:rPr>
          <w:rFonts w:hint="eastAsia"/>
          <w:bCs/>
          <w:sz w:val="24"/>
          <w:szCs w:val="24"/>
        </w:rPr>
        <w:fldChar w:fldCharType="end"/>
      </w:r>
      <w:r>
        <w:rPr>
          <w:rFonts w:hint="eastAsia"/>
          <w:bCs/>
          <w:sz w:val="24"/>
          <w:szCs w:val="24"/>
        </w:rPr>
        <w:t>）、中国政府采购网(www.ccgp.gov.cn)列入失信被执行人、重大税收违法案件当事人名单、政府采购严重违法失信行为记录名单；</w:t>
      </w:r>
    </w:p>
    <w:bookmarkEnd w:id="1"/>
    <w:p>
      <w:pPr>
        <w:widowControl/>
        <w:shd w:val="clear" w:color="auto" w:fill="FFFFFF"/>
        <w:spacing w:line="360" w:lineRule="auto"/>
        <w:ind w:firstLine="480" w:firstLineChars="200"/>
        <w:rPr>
          <w:rFonts w:ascii="宋体" w:hAnsi="宋体"/>
          <w:sz w:val="24"/>
          <w:szCs w:val="24"/>
        </w:rPr>
      </w:pPr>
      <w:r>
        <w:rPr>
          <w:rFonts w:hint="eastAsia" w:ascii="宋体" w:hAnsi="宋体"/>
          <w:sz w:val="24"/>
          <w:szCs w:val="24"/>
        </w:rPr>
        <w:t>3.落实政府采购政策需满足的资格要求：</w:t>
      </w:r>
      <w:r>
        <w:rPr>
          <w:rFonts w:hint="eastAsia" w:ascii="宋体" w:hAnsi="宋体" w:cs="宋体"/>
          <w:bCs/>
          <w:kern w:val="0"/>
          <w:sz w:val="24"/>
          <w:szCs w:val="22"/>
          <w:lang w:val="zh-CN" w:bidi="zh-CN"/>
        </w:rPr>
        <w:t>/。</w:t>
      </w:r>
    </w:p>
    <w:p>
      <w:pPr>
        <w:widowControl/>
        <w:shd w:val="clear" w:color="auto" w:fill="FFFFFF"/>
        <w:spacing w:line="360" w:lineRule="auto"/>
        <w:ind w:firstLine="480" w:firstLineChars="200"/>
        <w:rPr>
          <w:rFonts w:ascii="宋体" w:hAnsi="宋体"/>
          <w:sz w:val="24"/>
          <w:szCs w:val="24"/>
        </w:rPr>
      </w:pPr>
      <w:r>
        <w:rPr>
          <w:rFonts w:hint="eastAsia" w:ascii="宋体" w:hAnsi="宋体"/>
          <w:sz w:val="24"/>
          <w:szCs w:val="24"/>
        </w:rPr>
        <w:t>4.本项目的特定资格要求：/。</w:t>
      </w:r>
    </w:p>
    <w:p>
      <w:pPr>
        <w:widowControl/>
        <w:shd w:val="clear" w:color="auto" w:fill="FFFFFF"/>
        <w:spacing w:line="360" w:lineRule="auto"/>
        <w:ind w:firstLine="480" w:firstLineChars="200"/>
        <w:jc w:val="left"/>
        <w:rPr>
          <w:rFonts w:ascii="黑体" w:hAnsi="黑体" w:eastAsia="黑体"/>
          <w:bCs/>
          <w:sz w:val="24"/>
          <w:szCs w:val="24"/>
        </w:rPr>
      </w:pPr>
      <w:r>
        <w:rPr>
          <w:rFonts w:hint="eastAsia" w:ascii="黑体" w:hAnsi="黑体" w:eastAsia="黑体"/>
          <w:bCs/>
          <w:sz w:val="24"/>
          <w:szCs w:val="24"/>
        </w:rPr>
        <w:t>（三）供应商主体信息库注册</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1.请有意参加本项目投标的供应商按以下流程进行操作：</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（2）领取CA（办理地址：观山路199号市民中心12号楼1楼CA窗口）和办理电子签章（办理地址：观山路199号市民中心12号楼2楼2号窗口），（原已办理过CA进行过电子投标的供应商可不重复申领）。</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（3）投标客户端下载链接：</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 xml:space="preserve">https://zcy-cdn.oss-cn-shanghai.aliyuncs.com/zcy-client/bidding-client/wuxi/ZhengCaiYunStep.3.11.7.exe </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（4）CA驱动下载链接（江苏省-国信CA驱动）：</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https://customer.zcygov.cn/CA-driver-download?utm=</w:t>
      </w:r>
      <w:r>
        <w:rPr>
          <w:rFonts w:hint="eastAsia" w:ascii="宋体" w:hAnsi="宋体" w:cs="宋体"/>
          <w:kern w:val="0"/>
          <w:sz w:val="24"/>
          <w:szCs w:val="24"/>
        </w:rPr>
        <w:t xml:space="preserve">web-login-front.509b3709.0.0.004ab15096ee11ebbc33f5d151e70834 </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技术服务电话：4008817190（服务时间：工作日8:00-20:00）</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2.投标人在领取CA和办理电子签章前务必前往“无锡政府采购网”“供应商信息库”（网址：</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https://cz.wuxi.zcygov.cn/wxCategory19/wxCategory125/index.html?utm=sites_group_front.5b1ba037.0.0.959ae250ca6711ebb0349920799faebc）查询是否完成注册登记。</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完成注册的供应商方可领取CA和办理电子签章，登录政采云平台，插入CA后，点击【我的工作台】——页面右上方【CA管理】--【绑定CA】，上传投标文件，进行投标。</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3.如投标人未按上述要求操作，由此所产生的损失及风险由投标人自行承担。</w:t>
      </w:r>
    </w:p>
    <w:p>
      <w:pPr>
        <w:spacing w:line="360" w:lineRule="auto"/>
        <w:ind w:left="-59"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（四）获取采购文件</w:t>
      </w:r>
    </w:p>
    <w:p>
      <w:pPr>
        <w:spacing w:line="360" w:lineRule="auto"/>
        <w:ind w:left="-59" w:leftChars="-28" w:firstLine="480" w:firstLineChars="200"/>
        <w:rPr>
          <w:rFonts w:ascii="黑体" w:hAnsi="黑体" w:eastAsia="黑体" w:cs="宋体"/>
          <w:kern w:val="0"/>
          <w:sz w:val="24"/>
          <w:szCs w:val="24"/>
        </w:rPr>
      </w:pPr>
      <w:r>
        <w:rPr>
          <w:rFonts w:hint="eastAsia" w:ascii="宋体" w:hAnsi="宋体"/>
          <w:sz w:val="24"/>
          <w:szCs w:val="24"/>
        </w:rPr>
        <w:t>潜在投标人如确定投标，必须在政采云平台（http://login.wuxi.zcygov.cn/user-login/#/login）中免费下载公开招标文件（“项目采购-获取采购文件管理-待申请”标签页下，找到需要获取采购文件的项目，点击“申请获取采购文件”），成功获取采购文件后，方可按要求制作、上传投标文件，对招标文件各项内容做出实质性响应，否则其投标文件无效。</w:t>
      </w:r>
    </w:p>
    <w:p>
      <w:pPr>
        <w:spacing w:line="360" w:lineRule="auto"/>
        <w:ind w:left="-59"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（五）公开答疑时间、地点</w:t>
      </w:r>
    </w:p>
    <w:p>
      <w:pPr>
        <w:spacing w:line="360" w:lineRule="auto"/>
        <w:ind w:firstLine="480" w:firstLineChars="200"/>
        <w:rPr>
          <w:rFonts w:ascii="宋体" w:hAnsi="宋体"/>
          <w:bCs/>
          <w:sz w:val="24"/>
          <w:szCs w:val="24"/>
        </w:rPr>
      </w:pPr>
      <w:r>
        <w:rPr>
          <w:rFonts w:hint="eastAsia" w:ascii="宋体" w:hAnsi="宋体"/>
          <w:bCs/>
          <w:sz w:val="24"/>
          <w:szCs w:val="24"/>
        </w:rPr>
        <w:t>采购人、无锡市公共资源交易中心锡山分中心将以线上不见面、电话咨询、传真等方式开展线上答疑服务。截止至2022年</w:t>
      </w:r>
      <w:r>
        <w:rPr>
          <w:rFonts w:hint="eastAsia" w:ascii="宋体" w:hAnsi="宋体"/>
          <w:bCs/>
          <w:sz w:val="24"/>
          <w:szCs w:val="24"/>
          <w:lang w:val="en-US" w:eastAsia="zh-CN"/>
        </w:rPr>
        <w:t>7</w:t>
      </w:r>
      <w:r>
        <w:rPr>
          <w:rFonts w:hint="eastAsia" w:ascii="宋体" w:hAnsi="宋体"/>
          <w:bCs/>
          <w:sz w:val="24"/>
          <w:szCs w:val="24"/>
        </w:rPr>
        <w:t>月</w:t>
      </w:r>
      <w:r>
        <w:rPr>
          <w:rFonts w:hint="eastAsia" w:ascii="宋体" w:hAnsi="宋体"/>
          <w:bCs/>
          <w:sz w:val="24"/>
          <w:szCs w:val="24"/>
          <w:lang w:val="en-US" w:eastAsia="zh-CN"/>
        </w:rPr>
        <w:t>13</w:t>
      </w:r>
      <w:r>
        <w:rPr>
          <w:rFonts w:hint="eastAsia" w:ascii="宋体" w:hAnsi="宋体"/>
          <w:bCs/>
          <w:sz w:val="24"/>
          <w:szCs w:val="24"/>
        </w:rPr>
        <w:t>日10:00前，有关单位对于招标文件的相关事项如有疑问可通过上述方式咨询；投标人如有需要对招标文件要求澄清的问题，请以书面形式</w:t>
      </w:r>
      <w:r>
        <w:rPr>
          <w:rFonts w:hint="eastAsia" w:ascii="宋体" w:hAnsi="宋体"/>
          <w:b/>
          <w:bCs/>
          <w:sz w:val="24"/>
          <w:szCs w:val="24"/>
        </w:rPr>
        <w:t>（必须加盖投标人公章并备注联系方式）</w:t>
      </w:r>
      <w:r>
        <w:rPr>
          <w:rFonts w:hint="eastAsia" w:ascii="宋体" w:hAnsi="宋体"/>
          <w:bCs/>
          <w:sz w:val="24"/>
          <w:szCs w:val="24"/>
        </w:rPr>
        <w:t>提出“XSZFCG(G)2022</w:t>
      </w:r>
      <w:r>
        <w:rPr>
          <w:rFonts w:hint="eastAsia" w:ascii="宋体" w:hAnsi="宋体"/>
          <w:bCs/>
          <w:sz w:val="24"/>
          <w:szCs w:val="24"/>
          <w:lang w:val="en-US" w:eastAsia="zh-CN"/>
        </w:rPr>
        <w:t>0079（云）</w:t>
      </w:r>
      <w:r>
        <w:rPr>
          <w:rFonts w:hint="eastAsia" w:ascii="宋体" w:hAnsi="宋体"/>
          <w:bCs/>
          <w:sz w:val="24"/>
          <w:szCs w:val="24"/>
        </w:rPr>
        <w:t>项目需澄清问题”，并于答疑截止时间前传真给项目联系人。若未在法定时间内提出澄清，由此造成的损失及风险由投标人自行承担。</w:t>
      </w:r>
    </w:p>
    <w:p>
      <w:pPr>
        <w:spacing w:line="360" w:lineRule="auto"/>
        <w:ind w:firstLine="482" w:firstLineChars="200"/>
        <w:rPr>
          <w:rFonts w:ascii="宋体" w:hAnsi="宋体"/>
          <w:b/>
          <w:bCs/>
          <w:sz w:val="24"/>
          <w:szCs w:val="24"/>
        </w:rPr>
      </w:pPr>
      <w:r>
        <w:rPr>
          <w:rFonts w:hint="eastAsia" w:ascii="宋体" w:hAnsi="宋体"/>
          <w:b/>
          <w:bCs/>
          <w:sz w:val="24"/>
          <w:szCs w:val="24"/>
        </w:rPr>
        <w:t>（六）投标及开标、定标时间、地点</w:t>
      </w:r>
    </w:p>
    <w:p>
      <w:pPr>
        <w:widowControl/>
        <w:shd w:val="clear" w:color="auto" w:fill="FFFFFF"/>
        <w:spacing w:line="360" w:lineRule="auto"/>
        <w:ind w:firstLine="480" w:firstLineChars="200"/>
        <w:jc w:val="left"/>
        <w:rPr>
          <w:rFonts w:ascii="宋体" w:hAnsi="宋体" w:eastAsia="黑体" w:cs="宋体"/>
          <w:kern w:val="0"/>
          <w:sz w:val="24"/>
          <w:szCs w:val="24"/>
        </w:rPr>
      </w:pPr>
      <w:r>
        <w:rPr>
          <w:rFonts w:hint="eastAsia" w:ascii="黑体" w:hAnsi="黑体" w:eastAsia="黑体" w:cs="宋体"/>
          <w:kern w:val="0"/>
          <w:sz w:val="24"/>
          <w:szCs w:val="24"/>
        </w:rPr>
        <w:t>本项目进行线上采购活动，供应商准备好制作标书的笔记本电脑、CA锁（国信CA），在投标截止时间前半小时，登录政采云网上开标大厅签到，在我中心人员开启标书解密后，方可解密，</w:t>
      </w:r>
      <w:r>
        <w:rPr>
          <w:rFonts w:hint="eastAsia" w:ascii="宋体" w:hAnsi="宋体" w:eastAsia="黑体" w:cs="宋体"/>
          <w:kern w:val="0"/>
          <w:sz w:val="24"/>
          <w:szCs w:val="24"/>
        </w:rPr>
        <w:t>请在规定时间内登录网上开标大厅参与采购活动。 </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投标开始时间：</w:t>
      </w:r>
      <w:r>
        <w:rPr>
          <w:rFonts w:ascii="宋体" w:hAnsi="宋体"/>
          <w:bCs/>
          <w:sz w:val="24"/>
          <w:szCs w:val="24"/>
        </w:rPr>
        <w:t>20</w:t>
      </w:r>
      <w:r>
        <w:rPr>
          <w:rFonts w:hint="eastAsia" w:ascii="宋体" w:hAnsi="宋体"/>
          <w:bCs/>
          <w:sz w:val="24"/>
          <w:szCs w:val="24"/>
        </w:rPr>
        <w:t>22</w:t>
      </w:r>
      <w:r>
        <w:rPr>
          <w:rFonts w:ascii="宋体" w:hAnsi="宋体"/>
          <w:bCs/>
          <w:sz w:val="24"/>
          <w:szCs w:val="24"/>
        </w:rPr>
        <w:t>年</w:t>
      </w:r>
      <w:r>
        <w:rPr>
          <w:rFonts w:hint="eastAsia" w:ascii="宋体" w:hAnsi="宋体"/>
          <w:bCs/>
          <w:sz w:val="24"/>
          <w:szCs w:val="24"/>
          <w:lang w:val="en-US" w:eastAsia="zh-CN"/>
        </w:rPr>
        <w:t>8</w:t>
      </w:r>
      <w:r>
        <w:rPr>
          <w:rFonts w:hint="eastAsia" w:ascii="宋体" w:hAnsi="宋体"/>
          <w:bCs/>
          <w:sz w:val="24"/>
          <w:szCs w:val="24"/>
        </w:rPr>
        <w:t>月</w:t>
      </w:r>
      <w:r>
        <w:rPr>
          <w:rFonts w:hint="eastAsia" w:ascii="宋体" w:hAnsi="宋体"/>
          <w:bCs/>
          <w:sz w:val="24"/>
          <w:szCs w:val="24"/>
          <w:lang w:val="en-US" w:eastAsia="zh-CN"/>
        </w:rPr>
        <w:t>3</w:t>
      </w:r>
      <w:r>
        <w:rPr>
          <w:rFonts w:hint="eastAsia" w:ascii="宋体" w:hAnsi="宋体"/>
          <w:bCs/>
          <w:sz w:val="24"/>
          <w:szCs w:val="24"/>
        </w:rPr>
        <w:t>日9:00</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投标截止时间（网上投标截止时间政采云投标客户端投标）：</w:t>
      </w:r>
      <w:r>
        <w:rPr>
          <w:rFonts w:ascii="宋体" w:hAnsi="宋体"/>
          <w:bCs/>
          <w:sz w:val="24"/>
          <w:szCs w:val="24"/>
        </w:rPr>
        <w:t>20</w:t>
      </w:r>
      <w:r>
        <w:rPr>
          <w:rFonts w:hint="eastAsia" w:ascii="宋体" w:hAnsi="宋体"/>
          <w:bCs/>
          <w:sz w:val="24"/>
          <w:szCs w:val="24"/>
        </w:rPr>
        <w:t>22</w:t>
      </w:r>
      <w:r>
        <w:rPr>
          <w:rFonts w:ascii="宋体" w:hAnsi="宋体"/>
          <w:bCs/>
          <w:sz w:val="24"/>
          <w:szCs w:val="24"/>
        </w:rPr>
        <w:t>年</w:t>
      </w:r>
      <w:r>
        <w:rPr>
          <w:rFonts w:hint="eastAsia" w:ascii="宋体" w:hAnsi="宋体"/>
          <w:bCs/>
          <w:sz w:val="24"/>
          <w:szCs w:val="24"/>
          <w:lang w:val="en-US" w:eastAsia="zh-CN"/>
        </w:rPr>
        <w:t>8</w:t>
      </w:r>
      <w:r>
        <w:rPr>
          <w:rFonts w:hint="eastAsia" w:ascii="宋体" w:hAnsi="宋体"/>
          <w:bCs/>
          <w:sz w:val="24"/>
          <w:szCs w:val="24"/>
        </w:rPr>
        <w:t>月</w:t>
      </w:r>
      <w:r>
        <w:rPr>
          <w:rFonts w:hint="eastAsia" w:ascii="宋体" w:hAnsi="宋体"/>
          <w:bCs/>
          <w:sz w:val="24"/>
          <w:szCs w:val="24"/>
          <w:lang w:val="en-US" w:eastAsia="zh-CN"/>
        </w:rPr>
        <w:t>3</w:t>
      </w:r>
      <w:r>
        <w:rPr>
          <w:rFonts w:hint="eastAsia" w:ascii="宋体" w:hAnsi="宋体"/>
          <w:bCs/>
          <w:sz w:val="24"/>
          <w:szCs w:val="24"/>
        </w:rPr>
        <w:t>日9:30</w:t>
      </w:r>
      <w:r>
        <w:rPr>
          <w:rFonts w:hint="eastAsia" w:ascii="宋体" w:hAnsi="宋体"/>
          <w:sz w:val="24"/>
          <w:szCs w:val="24"/>
        </w:rPr>
        <w:t>，投标截止时间后的投标文件恕不接受</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开标时间（网上投标解密时间）：</w:t>
      </w:r>
      <w:r>
        <w:rPr>
          <w:rFonts w:ascii="宋体" w:hAnsi="宋体"/>
          <w:bCs/>
          <w:sz w:val="24"/>
          <w:szCs w:val="24"/>
        </w:rPr>
        <w:t>20</w:t>
      </w:r>
      <w:r>
        <w:rPr>
          <w:rFonts w:hint="eastAsia" w:ascii="宋体" w:hAnsi="宋体"/>
          <w:bCs/>
          <w:sz w:val="24"/>
          <w:szCs w:val="24"/>
        </w:rPr>
        <w:t>22</w:t>
      </w:r>
      <w:r>
        <w:rPr>
          <w:rFonts w:ascii="宋体" w:hAnsi="宋体"/>
          <w:bCs/>
          <w:sz w:val="24"/>
          <w:szCs w:val="24"/>
        </w:rPr>
        <w:t>年</w:t>
      </w:r>
      <w:r>
        <w:rPr>
          <w:rFonts w:hint="eastAsia" w:ascii="宋体" w:hAnsi="宋体"/>
          <w:bCs/>
          <w:sz w:val="24"/>
          <w:szCs w:val="24"/>
          <w:lang w:val="en-US" w:eastAsia="zh-CN"/>
        </w:rPr>
        <w:t>8</w:t>
      </w:r>
      <w:r>
        <w:rPr>
          <w:rFonts w:hint="eastAsia" w:ascii="宋体" w:hAnsi="宋体"/>
          <w:bCs/>
          <w:sz w:val="24"/>
          <w:szCs w:val="24"/>
        </w:rPr>
        <w:t>月</w:t>
      </w:r>
      <w:r>
        <w:rPr>
          <w:rFonts w:hint="eastAsia" w:ascii="宋体" w:hAnsi="宋体"/>
          <w:bCs/>
          <w:sz w:val="24"/>
          <w:szCs w:val="24"/>
          <w:lang w:val="en-US" w:eastAsia="zh-CN"/>
        </w:rPr>
        <w:t>3</w:t>
      </w:r>
      <w:r>
        <w:rPr>
          <w:rFonts w:hint="eastAsia" w:ascii="宋体" w:hAnsi="宋体"/>
          <w:bCs/>
          <w:sz w:val="24"/>
          <w:szCs w:val="24"/>
        </w:rPr>
        <w:t>日开</w:t>
      </w:r>
      <w:r>
        <w:rPr>
          <w:rFonts w:hint="eastAsia" w:ascii="宋体" w:hAnsi="宋体"/>
          <w:sz w:val="24"/>
          <w:szCs w:val="24"/>
        </w:rPr>
        <w:t>启解密后半小时。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投标及开标地点：网络线上投标。</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定标时间：评标结束</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定标地点：</w:t>
      </w:r>
      <w:r>
        <w:rPr>
          <w:rFonts w:ascii="宋体" w:hAnsi="宋体"/>
          <w:sz w:val="24"/>
          <w:szCs w:val="24"/>
        </w:rPr>
        <w:t>无锡市</w:t>
      </w:r>
      <w:r>
        <w:rPr>
          <w:rFonts w:hint="eastAsia" w:ascii="宋体" w:hAnsi="宋体"/>
          <w:sz w:val="24"/>
          <w:szCs w:val="24"/>
        </w:rPr>
        <w:t>公共资源交易中心锡山分中心</w:t>
      </w:r>
    </w:p>
    <w:p>
      <w:pPr>
        <w:numPr>
          <w:ilvl w:val="0"/>
          <w:numId w:val="1"/>
        </w:numPr>
        <w:spacing w:line="360" w:lineRule="auto"/>
        <w:ind w:firstLine="480" w:firstLineChars="200"/>
        <w:rPr>
          <w:rFonts w:ascii="宋体" w:hAnsi="宋体"/>
          <w:bCs/>
          <w:sz w:val="24"/>
          <w:szCs w:val="24"/>
        </w:rPr>
      </w:pPr>
      <w:r>
        <w:rPr>
          <w:rFonts w:hint="eastAsia" w:ascii="黑体" w:hAnsi="黑体" w:eastAsia="黑体"/>
          <w:bCs/>
          <w:sz w:val="24"/>
          <w:szCs w:val="24"/>
        </w:rPr>
        <w:t>投标文件份数：</w:t>
      </w:r>
      <w:r>
        <w:rPr>
          <w:rFonts w:hint="eastAsia" w:ascii="宋体" w:hAnsi="宋体"/>
          <w:bCs/>
          <w:sz w:val="24"/>
          <w:szCs w:val="24"/>
        </w:rPr>
        <w:t>请按规上传电子投标文件，不接收纸质投标文件。</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（八）投标有效期：开标之日起90天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（九）采购方法：</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本次采购采用</w:t>
      </w:r>
      <w:r>
        <w:rPr>
          <w:rFonts w:hint="eastAsia" w:ascii="黑体" w:hAnsi="黑体" w:eastAsia="黑体"/>
          <w:bCs/>
          <w:sz w:val="24"/>
          <w:szCs w:val="24"/>
        </w:rPr>
        <w:t>《无锡市政府采购交易管理一体化系统》</w:t>
      </w:r>
      <w:r>
        <w:rPr>
          <w:rFonts w:hint="eastAsia" w:ascii="宋体" w:hAnsi="宋体"/>
          <w:sz w:val="24"/>
          <w:szCs w:val="24"/>
        </w:rPr>
        <w:t>进行招标投标活动，招标、投标、评标和中标结果发布全程电子化。</w:t>
      </w:r>
    </w:p>
    <w:p>
      <w:pPr>
        <w:pStyle w:val="59"/>
        <w:spacing w:line="360" w:lineRule="auto"/>
        <w:ind w:firstLine="480"/>
        <w:rPr>
          <w:rFonts w:ascii="黑体" w:hAnsi="黑体" w:eastAsia="黑体"/>
          <w:bCs/>
          <w:sz w:val="24"/>
          <w:szCs w:val="24"/>
        </w:rPr>
      </w:pPr>
      <w:r>
        <w:rPr>
          <w:rFonts w:hint="eastAsia" w:ascii="黑体" w:hAnsi="黑体" w:eastAsia="黑体"/>
          <w:bCs/>
          <w:sz w:val="24"/>
          <w:szCs w:val="24"/>
        </w:rPr>
        <w:t>（十）疫情防控期间注意事项</w:t>
      </w:r>
    </w:p>
    <w:p>
      <w:pPr>
        <w:spacing w:line="360" w:lineRule="auto"/>
        <w:ind w:firstLine="480" w:firstLineChars="200"/>
        <w:rPr>
          <w:rFonts w:ascii="宋体" w:hAnsi="宋体"/>
          <w:bCs/>
          <w:sz w:val="24"/>
          <w:szCs w:val="24"/>
        </w:rPr>
      </w:pPr>
      <w:r>
        <w:rPr>
          <w:rFonts w:hint="eastAsia" w:ascii="宋体" w:hAnsi="宋体"/>
          <w:bCs/>
          <w:sz w:val="24"/>
          <w:szCs w:val="24"/>
        </w:rPr>
        <w:t> 1.为进一步从严从紧从实抓好疫情防控工作，坚决阻断新冠肺炎疫情传播通道，保障公共资源交易活动安全开展，招投标全过程采用线上办理形式，非必要不到场。确需到场办理的相关人员，应在进入我中心前完成以下程序：</w:t>
      </w:r>
    </w:p>
    <w:p>
      <w:pPr>
        <w:spacing w:line="360" w:lineRule="auto"/>
        <w:ind w:firstLine="720" w:firstLineChars="300"/>
        <w:rPr>
          <w:rFonts w:ascii="宋体" w:hAnsi="宋体"/>
          <w:bCs/>
          <w:sz w:val="24"/>
          <w:szCs w:val="24"/>
        </w:rPr>
      </w:pPr>
      <w:r>
        <w:rPr>
          <w:rFonts w:hint="eastAsia" w:ascii="宋体" w:hAnsi="宋体"/>
          <w:bCs/>
          <w:sz w:val="24"/>
          <w:szCs w:val="24"/>
        </w:rPr>
        <w:t>1）须从无锡市锡山区迎宾南路19号无锡市公共资源交易中心锡山分中心大门进入，进行“门铃码”、“行程卡”核验，凡体温超过正常值、核验结果为“红色”的人员，严禁进入。</w:t>
      </w:r>
    </w:p>
    <w:p>
      <w:pPr>
        <w:spacing w:line="360" w:lineRule="auto"/>
        <w:ind w:firstLine="720" w:firstLineChars="300"/>
        <w:rPr>
          <w:rFonts w:ascii="宋体" w:hAnsi="宋体"/>
          <w:bCs/>
          <w:sz w:val="24"/>
          <w:szCs w:val="24"/>
        </w:rPr>
      </w:pPr>
      <w:r>
        <w:rPr>
          <w:rFonts w:hint="eastAsia" w:ascii="宋体" w:hAnsi="宋体"/>
          <w:bCs/>
          <w:sz w:val="24"/>
          <w:szCs w:val="24"/>
        </w:rPr>
        <w:t>2）乘坐电梯到达四楼相关区域，领取并填写工作人员发放的《个人健康申明》，凭签署完毕的《个人健康申明》到达指定地点。</w:t>
      </w:r>
    </w:p>
    <w:p>
      <w:pPr>
        <w:widowControl/>
        <w:shd w:val="clear" w:color="auto" w:fill="FFFFFF"/>
        <w:spacing w:line="360" w:lineRule="auto"/>
        <w:ind w:firstLine="480" w:firstLineChars="200"/>
        <w:jc w:val="left"/>
      </w:pPr>
      <w:r>
        <w:rPr>
          <w:rFonts w:hint="eastAsia" w:ascii="宋体" w:hAnsi="宋体"/>
          <w:bCs/>
          <w:sz w:val="24"/>
          <w:szCs w:val="24"/>
        </w:rPr>
        <w:t>　2.凡到现场的相关人员，应在指定区域保持安全距离等候，不得随意走动。　</w:t>
      </w:r>
      <w:r>
        <w:rPr>
          <w:rFonts w:hint="eastAsia"/>
        </w:rPr>
        <w:t>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（十一）其它</w:t>
      </w:r>
    </w:p>
    <w:p>
      <w:pPr>
        <w:spacing w:line="360" w:lineRule="auto"/>
        <w:ind w:firstLine="480" w:firstLineChars="200"/>
        <w:rPr>
          <w:rFonts w:ascii="宋体" w:hAnsi="宋体"/>
          <w:bCs/>
          <w:sz w:val="24"/>
          <w:szCs w:val="24"/>
        </w:rPr>
      </w:pPr>
      <w:r>
        <w:rPr>
          <w:rFonts w:hint="eastAsia" w:ascii="宋体" w:hAnsi="宋体"/>
          <w:bCs/>
          <w:sz w:val="24"/>
          <w:szCs w:val="24"/>
        </w:rPr>
        <w:t>集中采购机构：无锡市公共资源交易中心锡山分中心</w:t>
      </w:r>
    </w:p>
    <w:p>
      <w:pPr>
        <w:spacing w:line="360" w:lineRule="auto"/>
        <w:ind w:firstLine="480" w:firstLineChars="200"/>
        <w:rPr>
          <w:rFonts w:ascii="宋体" w:hAnsi="宋体"/>
          <w:bCs/>
          <w:sz w:val="24"/>
          <w:szCs w:val="24"/>
        </w:rPr>
      </w:pPr>
      <w:r>
        <w:rPr>
          <w:rFonts w:hint="eastAsia" w:ascii="宋体" w:hAnsi="宋体"/>
          <w:bCs/>
          <w:sz w:val="24"/>
          <w:szCs w:val="24"/>
        </w:rPr>
        <w:t>地址：无锡市公共资源交易中心锡山分中心（无锡市锡山区迎宾南路19号4楼） </w:t>
      </w:r>
    </w:p>
    <w:p>
      <w:pPr>
        <w:spacing w:line="360" w:lineRule="auto"/>
        <w:ind w:firstLine="480" w:firstLineChars="200"/>
        <w:rPr>
          <w:rFonts w:ascii="宋体" w:hAnsi="宋体"/>
          <w:bCs/>
          <w:sz w:val="24"/>
          <w:szCs w:val="24"/>
        </w:rPr>
      </w:pPr>
      <w:r>
        <w:rPr>
          <w:rFonts w:hint="eastAsia" w:ascii="宋体" w:hAnsi="宋体"/>
          <w:bCs/>
          <w:sz w:val="24"/>
          <w:szCs w:val="24"/>
        </w:rPr>
        <w:t>联系人：张新怡、邵明民</w:t>
      </w:r>
    </w:p>
    <w:p>
      <w:pPr>
        <w:spacing w:line="360" w:lineRule="auto"/>
        <w:ind w:firstLine="480" w:firstLineChars="200"/>
        <w:rPr>
          <w:rFonts w:ascii="宋体" w:hAnsi="宋体" w:cs="宋体"/>
          <w:bCs/>
          <w:kern w:val="0"/>
          <w:sz w:val="24"/>
          <w:szCs w:val="24"/>
        </w:rPr>
      </w:pPr>
      <w:r>
        <w:rPr>
          <w:rFonts w:hint="eastAsia" w:ascii="宋体" w:hAnsi="宋体"/>
          <w:bCs/>
          <w:sz w:val="24"/>
          <w:szCs w:val="24"/>
        </w:rPr>
        <w:t>电  话：</w:t>
      </w:r>
      <w:r>
        <w:rPr>
          <w:rFonts w:hint="eastAsia" w:ascii="宋体" w:hAnsi="宋体" w:cs="宋体"/>
          <w:bCs/>
          <w:kern w:val="0"/>
          <w:sz w:val="24"/>
          <w:szCs w:val="24"/>
        </w:rPr>
        <w:t xml:space="preserve">0510-88213027 </w:t>
      </w:r>
    </w:p>
    <w:p>
      <w:pPr>
        <w:spacing w:line="360" w:lineRule="auto"/>
        <w:ind w:firstLine="480" w:firstLineChars="200"/>
        <w:rPr>
          <w:rFonts w:ascii="宋体" w:hAnsi="宋体"/>
          <w:bCs/>
          <w:sz w:val="24"/>
          <w:szCs w:val="24"/>
        </w:rPr>
      </w:pPr>
      <w:r>
        <w:rPr>
          <w:rFonts w:hint="eastAsia" w:ascii="宋体" w:hAnsi="宋体"/>
          <w:bCs/>
          <w:sz w:val="24"/>
          <w:szCs w:val="24"/>
        </w:rPr>
        <w:t>传  真：</w:t>
      </w:r>
      <w:r>
        <w:rPr>
          <w:rFonts w:ascii="宋体" w:hAnsi="宋体"/>
          <w:bCs/>
          <w:sz w:val="24"/>
          <w:szCs w:val="24"/>
        </w:rPr>
        <w:t>0510-88213817</w:t>
      </w:r>
    </w:p>
    <w:p>
      <w:pPr>
        <w:spacing w:line="360" w:lineRule="auto"/>
        <w:ind w:firstLine="480" w:firstLineChars="200"/>
        <w:rPr>
          <w:rFonts w:ascii="宋体" w:hAnsi="宋体"/>
          <w:bCs/>
          <w:sz w:val="24"/>
          <w:szCs w:val="24"/>
        </w:rPr>
      </w:pPr>
      <w:r>
        <w:rPr>
          <w:rFonts w:hint="eastAsia" w:ascii="宋体" w:hAnsi="宋体"/>
          <w:bCs/>
          <w:sz w:val="24"/>
          <w:szCs w:val="24"/>
        </w:rPr>
        <w:t>邮  编：214101</w:t>
      </w:r>
    </w:p>
    <w:p>
      <w:pPr>
        <w:spacing w:line="360" w:lineRule="auto"/>
        <w:ind w:firstLine="2880" w:firstLineChars="800"/>
        <w:rPr>
          <w:rFonts w:eastAsia="黑体"/>
          <w:bCs/>
          <w:sz w:val="24"/>
          <w:szCs w:val="24"/>
        </w:rPr>
      </w:pPr>
      <w:r>
        <w:rPr>
          <w:rFonts w:eastAsia="黑体"/>
          <w:sz w:val="36"/>
          <w:szCs w:val="28"/>
        </w:rPr>
        <w:br w:type="page"/>
      </w:r>
      <w:r>
        <w:rPr>
          <w:rFonts w:eastAsia="黑体"/>
          <w:b/>
          <w:sz w:val="36"/>
          <w:szCs w:val="28"/>
        </w:rPr>
        <w:t>二、投标人须知</w:t>
      </w:r>
    </w:p>
    <w:p>
      <w:pPr>
        <w:tabs>
          <w:tab w:val="left" w:pos="735"/>
        </w:tabs>
        <w:spacing w:line="360" w:lineRule="auto"/>
        <w:ind w:firstLine="480" w:firstLineChars="200"/>
        <w:rPr>
          <w:rFonts w:eastAsia="黑体"/>
          <w:bCs/>
          <w:sz w:val="24"/>
          <w:szCs w:val="24"/>
        </w:rPr>
      </w:pPr>
      <w:r>
        <w:rPr>
          <w:rFonts w:eastAsia="黑体"/>
          <w:bCs/>
          <w:sz w:val="24"/>
          <w:szCs w:val="24"/>
        </w:rPr>
        <w:t>(一)遵循原则：</w:t>
      </w:r>
    </w:p>
    <w:p>
      <w:pPr>
        <w:spacing w:line="360" w:lineRule="auto"/>
        <w:ind w:firstLine="480" w:firstLineChars="200"/>
        <w:rPr>
          <w:rFonts w:eastAsia="黑体"/>
          <w:bCs/>
          <w:sz w:val="24"/>
          <w:szCs w:val="24"/>
        </w:rPr>
      </w:pPr>
      <w:r>
        <w:rPr>
          <w:bCs/>
          <w:sz w:val="24"/>
          <w:szCs w:val="24"/>
        </w:rPr>
        <w:t>公开透明原则、公平竞争原则、公正原则和诚实信用原则。</w:t>
      </w:r>
    </w:p>
    <w:p>
      <w:pPr>
        <w:tabs>
          <w:tab w:val="left" w:pos="735"/>
        </w:tabs>
        <w:spacing w:line="360" w:lineRule="auto"/>
        <w:ind w:firstLine="480" w:firstLineChars="200"/>
        <w:rPr>
          <w:rFonts w:eastAsia="黑体"/>
          <w:bCs/>
          <w:sz w:val="24"/>
          <w:szCs w:val="24"/>
        </w:rPr>
      </w:pPr>
      <w:r>
        <w:rPr>
          <w:rFonts w:eastAsia="黑体"/>
          <w:bCs/>
          <w:sz w:val="24"/>
          <w:szCs w:val="24"/>
        </w:rPr>
        <w:t>(二)招标文件：</w:t>
      </w:r>
    </w:p>
    <w:p>
      <w:pPr>
        <w:spacing w:line="360" w:lineRule="auto"/>
        <w:ind w:firstLine="480" w:firstLineChars="200"/>
        <w:rPr>
          <w:bCs/>
          <w:sz w:val="24"/>
          <w:szCs w:val="24"/>
        </w:rPr>
      </w:pPr>
      <w:r>
        <w:rPr>
          <w:bCs/>
          <w:sz w:val="24"/>
          <w:szCs w:val="24"/>
        </w:rPr>
        <w:t>1．招标文件包括本文件目录所列全部内容，投标人应仔细阅读，并在投标文件中充分响应招标文件的所有要求。</w:t>
      </w:r>
    </w:p>
    <w:p>
      <w:pPr>
        <w:spacing w:line="360" w:lineRule="auto"/>
        <w:ind w:firstLine="480" w:firstLineChars="200"/>
        <w:rPr>
          <w:bCs/>
          <w:sz w:val="24"/>
          <w:szCs w:val="24"/>
        </w:rPr>
      </w:pPr>
      <w:r>
        <w:rPr>
          <w:rFonts w:hint="eastAsia"/>
          <w:bCs/>
          <w:sz w:val="24"/>
          <w:szCs w:val="24"/>
        </w:rPr>
        <w:t>2．潜在投标人可在项目招标公告附件中查看公开招标文件，如确定投标，必须在政采云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pPr>
        <w:spacing w:line="360" w:lineRule="auto"/>
        <w:ind w:firstLine="480" w:firstLineChars="200"/>
        <w:rPr>
          <w:bCs/>
          <w:sz w:val="24"/>
          <w:szCs w:val="24"/>
        </w:rPr>
      </w:pPr>
      <w:r>
        <w:rPr>
          <w:bCs/>
          <w:sz w:val="24"/>
          <w:szCs w:val="24"/>
        </w:rPr>
        <w:t>3．投标人一旦参加本项目投标，即表明承诺接受了本招标文件中的所有条件和规定。</w:t>
      </w:r>
    </w:p>
    <w:p>
      <w:pPr>
        <w:spacing w:line="360" w:lineRule="auto"/>
        <w:ind w:firstLine="480" w:firstLineChars="200"/>
        <w:rPr>
          <w:rFonts w:ascii="宋体" w:hAnsi="宋体"/>
          <w:bCs/>
          <w:sz w:val="24"/>
          <w:szCs w:val="24"/>
        </w:rPr>
      </w:pPr>
      <w:r>
        <w:rPr>
          <w:rFonts w:ascii="宋体" w:hAnsi="宋体"/>
          <w:bCs/>
          <w:sz w:val="24"/>
          <w:szCs w:val="24"/>
        </w:rPr>
        <w:t>4．招标文件仅作为本次招投标使用。</w:t>
      </w:r>
    </w:p>
    <w:p>
      <w:pPr>
        <w:pStyle w:val="542"/>
        <w:spacing w:line="360" w:lineRule="auto"/>
        <w:ind w:firstLine="480"/>
        <w:rPr>
          <w:rFonts w:ascii="宋体" w:hAnsi="宋体"/>
          <w:bCs/>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招标文件中的“法定代表人”是指投标人的营业执照或相关部门的登记证明文件中的“法定代表人”或“负责人”。</w:t>
      </w:r>
    </w:p>
    <w:p>
      <w:pPr>
        <w:tabs>
          <w:tab w:val="left" w:pos="630"/>
        </w:tabs>
        <w:spacing w:line="360" w:lineRule="auto"/>
        <w:ind w:firstLine="480" w:firstLineChars="200"/>
        <w:rPr>
          <w:rFonts w:eastAsia="黑体"/>
          <w:bCs/>
          <w:sz w:val="24"/>
          <w:szCs w:val="24"/>
        </w:rPr>
      </w:pPr>
      <w:r>
        <w:rPr>
          <w:rFonts w:eastAsia="黑体"/>
          <w:bCs/>
          <w:sz w:val="24"/>
          <w:szCs w:val="24"/>
        </w:rPr>
        <w:t xml:space="preserve"> (三)招标文件的解释：</w:t>
      </w:r>
    </w:p>
    <w:p>
      <w:pPr>
        <w:tabs>
          <w:tab w:val="left" w:pos="1050"/>
        </w:tabs>
        <w:spacing w:line="360" w:lineRule="auto"/>
        <w:ind w:firstLine="480" w:firstLineChars="200"/>
        <w:rPr>
          <w:bCs/>
          <w:sz w:val="24"/>
          <w:szCs w:val="24"/>
        </w:rPr>
      </w:pPr>
      <w:r>
        <w:rPr>
          <w:bCs/>
          <w:sz w:val="24"/>
          <w:szCs w:val="24"/>
        </w:rPr>
        <w:t>本文件的最终解释权归</w:t>
      </w:r>
      <w:r>
        <w:rPr>
          <w:rFonts w:hint="eastAsia"/>
          <w:bCs/>
          <w:sz w:val="24"/>
          <w:szCs w:val="24"/>
        </w:rPr>
        <w:t>采购人及无锡市公共资源交易中心锡山分中心</w:t>
      </w:r>
      <w:r>
        <w:rPr>
          <w:bCs/>
          <w:sz w:val="24"/>
          <w:szCs w:val="24"/>
        </w:rPr>
        <w:t>。</w:t>
      </w:r>
    </w:p>
    <w:p>
      <w:pPr>
        <w:spacing w:line="360" w:lineRule="auto"/>
        <w:ind w:firstLine="480" w:firstLineChars="200"/>
        <w:rPr>
          <w:rFonts w:eastAsia="黑体"/>
          <w:bCs/>
          <w:sz w:val="24"/>
          <w:szCs w:val="24"/>
        </w:rPr>
      </w:pPr>
      <w:r>
        <w:rPr>
          <w:rFonts w:eastAsia="黑体"/>
          <w:bCs/>
          <w:sz w:val="24"/>
          <w:szCs w:val="24"/>
        </w:rPr>
        <w:t>(四)招标文件的补充或修正：</w:t>
      </w:r>
    </w:p>
    <w:p>
      <w:pPr>
        <w:tabs>
          <w:tab w:val="left" w:pos="1050"/>
        </w:tabs>
        <w:spacing w:line="360" w:lineRule="auto"/>
        <w:ind w:firstLine="480" w:firstLineChars="200"/>
        <w:rPr>
          <w:bCs/>
          <w:sz w:val="24"/>
          <w:szCs w:val="24"/>
        </w:rPr>
      </w:pPr>
      <w:r>
        <w:rPr>
          <w:bCs/>
          <w:sz w:val="24"/>
          <w:szCs w:val="24"/>
        </w:rPr>
        <w:t>1．</w:t>
      </w:r>
      <w:r>
        <w:rPr>
          <w:rFonts w:hint="eastAsia"/>
          <w:bCs/>
          <w:sz w:val="24"/>
          <w:szCs w:val="24"/>
        </w:rPr>
        <w:t>无锡市公共资源交易中心锡山分中心</w:t>
      </w:r>
      <w:r>
        <w:rPr>
          <w:bCs/>
          <w:sz w:val="24"/>
          <w:szCs w:val="24"/>
        </w:rPr>
        <w:t>可在投标截止时间十五日前对招标文件进行必要的澄清或者修改</w:t>
      </w:r>
      <w:r>
        <w:rPr>
          <w:rFonts w:hint="eastAsia"/>
          <w:bCs/>
          <w:sz w:val="24"/>
          <w:szCs w:val="24"/>
        </w:rPr>
        <w:t>，不足15日的，将顺延提交投标文件的截止时间</w:t>
      </w:r>
      <w:r>
        <w:rPr>
          <w:bCs/>
          <w:sz w:val="24"/>
          <w:szCs w:val="24"/>
        </w:rPr>
        <w:t>。</w:t>
      </w:r>
    </w:p>
    <w:p>
      <w:pPr>
        <w:tabs>
          <w:tab w:val="left" w:pos="1050"/>
        </w:tabs>
        <w:spacing w:line="360" w:lineRule="auto"/>
        <w:ind w:firstLine="480" w:firstLineChars="200"/>
        <w:rPr>
          <w:bCs/>
          <w:sz w:val="24"/>
          <w:szCs w:val="24"/>
        </w:rPr>
      </w:pPr>
      <w:r>
        <w:rPr>
          <w:bCs/>
          <w:sz w:val="24"/>
          <w:szCs w:val="24"/>
        </w:rPr>
        <w:t>2．</w:t>
      </w:r>
      <w:r>
        <w:rPr>
          <w:rFonts w:hint="eastAsia"/>
          <w:bCs/>
          <w:sz w:val="24"/>
          <w:szCs w:val="24"/>
        </w:rPr>
        <w:t>如需对招标文件进行澄清或修正，无锡市公共资源交易中心锡山分中心将在无锡市公共资源交易中心锡山分中心政府采购专栏、无锡市公共资源交易中心政府采购专栏、无锡政府采购网和江苏政府采购网发布更正公告，该澄清或修正的内容为招标文件的组成部分。投标人应在投标截止时间前关注原招标公告媒体上发布的相关更正公告。</w:t>
      </w:r>
      <w:r>
        <w:rPr>
          <w:rFonts w:hint="eastAsia" w:ascii="宋体" w:hAnsi="宋体"/>
          <w:bCs/>
          <w:sz w:val="24"/>
          <w:szCs w:val="24"/>
        </w:rPr>
        <w:t>因投标人未尽注意义务，未及时全面地关注更正公告导致其提交的投标材料不符合政府采购中心要求，而造成的损失及风险（包括但不限于未中标）由投标人自行承担。</w:t>
      </w:r>
    </w:p>
    <w:p>
      <w:pPr>
        <w:spacing w:line="360" w:lineRule="auto"/>
        <w:ind w:firstLine="480" w:firstLineChars="200"/>
        <w:rPr>
          <w:rFonts w:eastAsia="黑体"/>
          <w:bCs/>
          <w:sz w:val="24"/>
          <w:szCs w:val="24"/>
        </w:rPr>
      </w:pPr>
      <w:r>
        <w:rPr>
          <w:rFonts w:eastAsia="黑体"/>
          <w:bCs/>
          <w:sz w:val="24"/>
          <w:szCs w:val="24"/>
        </w:rPr>
        <w:t xml:space="preserve"> (五)投标文件的组成：</w:t>
      </w:r>
    </w:p>
    <w:p>
      <w:pPr>
        <w:tabs>
          <w:tab w:val="left" w:pos="1050"/>
        </w:tabs>
        <w:spacing w:line="360" w:lineRule="auto"/>
        <w:ind w:firstLine="480" w:firstLineChars="200"/>
        <w:rPr>
          <w:bCs/>
          <w:sz w:val="24"/>
          <w:szCs w:val="24"/>
        </w:rPr>
      </w:pPr>
      <w:bookmarkStart w:id="2" w:name="_Hlk6917373"/>
      <w:bookmarkStart w:id="3" w:name="_Hlk529436144"/>
      <w:bookmarkStart w:id="4" w:name="_Hlk525992732"/>
      <w:r>
        <w:rPr>
          <w:rFonts w:hint="eastAsia"/>
          <w:bCs/>
          <w:sz w:val="24"/>
          <w:szCs w:val="24"/>
        </w:rPr>
        <w:t>1</w:t>
      </w:r>
      <w:r>
        <w:rPr>
          <w:bCs/>
          <w:sz w:val="24"/>
          <w:szCs w:val="24"/>
        </w:rPr>
        <w:t>．投标函</w:t>
      </w:r>
      <w:r>
        <w:rPr>
          <w:b/>
          <w:bCs/>
          <w:sz w:val="24"/>
          <w:szCs w:val="24"/>
        </w:rPr>
        <w:t>(格式见附件)</w:t>
      </w:r>
    </w:p>
    <w:p>
      <w:pPr>
        <w:tabs>
          <w:tab w:val="left" w:pos="1050"/>
        </w:tabs>
        <w:spacing w:line="360" w:lineRule="auto"/>
        <w:ind w:firstLine="480" w:firstLineChars="200"/>
        <w:rPr>
          <w:bCs/>
          <w:sz w:val="24"/>
          <w:szCs w:val="24"/>
        </w:rPr>
      </w:pPr>
      <w:r>
        <w:rPr>
          <w:rFonts w:hint="eastAsia"/>
          <w:bCs/>
          <w:sz w:val="24"/>
          <w:szCs w:val="24"/>
        </w:rPr>
        <w:t>2</w:t>
      </w:r>
      <w:r>
        <w:rPr>
          <w:bCs/>
          <w:sz w:val="24"/>
          <w:szCs w:val="24"/>
        </w:rPr>
        <w:t>．</w:t>
      </w:r>
      <w:r>
        <w:rPr>
          <w:rFonts w:hint="eastAsia" w:ascii="宋体" w:hAnsi="宋体"/>
          <w:bCs/>
          <w:sz w:val="24"/>
          <w:szCs w:val="24"/>
        </w:rPr>
        <w:t>资格、资信证明文件（扫描后上传，身份证应为正、反面）：</w:t>
      </w:r>
    </w:p>
    <w:p>
      <w:pPr>
        <w:tabs>
          <w:tab w:val="left" w:pos="1050"/>
        </w:tabs>
        <w:spacing w:line="360" w:lineRule="auto"/>
        <w:ind w:firstLine="480" w:firstLineChars="200"/>
        <w:rPr>
          <w:bCs/>
          <w:sz w:val="24"/>
          <w:szCs w:val="24"/>
        </w:rPr>
      </w:pPr>
      <w:bookmarkStart w:id="5" w:name="_Hlk39128912"/>
      <w:r>
        <w:rPr>
          <w:rFonts w:hint="eastAsia"/>
          <w:bCs/>
          <w:sz w:val="24"/>
          <w:szCs w:val="24"/>
        </w:rPr>
        <w:t>（1）</w:t>
      </w:r>
      <w:r>
        <w:rPr>
          <w:bCs/>
          <w:sz w:val="24"/>
          <w:szCs w:val="24"/>
        </w:rPr>
        <w:t>关于资格的声明函</w:t>
      </w:r>
      <w:r>
        <w:rPr>
          <w:rFonts w:hint="eastAsia"/>
          <w:b/>
          <w:bCs/>
          <w:sz w:val="24"/>
          <w:szCs w:val="24"/>
        </w:rPr>
        <w:t>（</w:t>
      </w:r>
      <w:r>
        <w:rPr>
          <w:b/>
          <w:bCs/>
          <w:sz w:val="24"/>
          <w:szCs w:val="24"/>
        </w:rPr>
        <w:t>格式见附件</w:t>
      </w:r>
      <w:r>
        <w:rPr>
          <w:rFonts w:hint="eastAsia"/>
          <w:b/>
          <w:bCs/>
          <w:sz w:val="24"/>
          <w:szCs w:val="24"/>
        </w:rPr>
        <w:t>）</w:t>
      </w:r>
      <w:r>
        <w:rPr>
          <w:rFonts w:hint="eastAsia"/>
          <w:bCs/>
          <w:sz w:val="24"/>
          <w:szCs w:val="24"/>
        </w:rPr>
        <w:t>；</w:t>
      </w:r>
    </w:p>
    <w:p>
      <w:pPr>
        <w:tabs>
          <w:tab w:val="left" w:pos="1260"/>
        </w:tabs>
        <w:spacing w:line="360" w:lineRule="auto"/>
        <w:ind w:firstLine="480" w:firstLineChars="200"/>
        <w:rPr>
          <w:bCs/>
          <w:sz w:val="24"/>
          <w:szCs w:val="24"/>
        </w:rPr>
      </w:pPr>
      <w:r>
        <w:rPr>
          <w:rFonts w:hint="eastAsia"/>
          <w:bCs/>
          <w:sz w:val="24"/>
          <w:szCs w:val="24"/>
        </w:rPr>
        <w:t>（2）</w:t>
      </w:r>
      <w:r>
        <w:rPr>
          <w:rFonts w:hint="eastAsia" w:ascii="宋体" w:hAnsi="宋体"/>
          <w:bCs/>
          <w:sz w:val="24"/>
          <w:szCs w:val="24"/>
        </w:rPr>
        <w:t>具有独立承担民事责任能力的投标人营业执照或相关部门的登记证明文件扫描件</w:t>
      </w:r>
    </w:p>
    <w:p>
      <w:pPr>
        <w:tabs>
          <w:tab w:val="left" w:pos="1260"/>
        </w:tabs>
        <w:spacing w:line="360" w:lineRule="auto"/>
        <w:ind w:firstLine="480" w:firstLineChars="200"/>
        <w:rPr>
          <w:bCs/>
          <w:sz w:val="24"/>
          <w:szCs w:val="24"/>
        </w:rPr>
      </w:pPr>
      <w:r>
        <w:rPr>
          <w:rFonts w:hint="eastAsia"/>
          <w:bCs/>
          <w:sz w:val="24"/>
          <w:szCs w:val="24"/>
        </w:rPr>
        <w:t>（3）投标人法定代表人授权委托书</w:t>
      </w:r>
      <w:r>
        <w:rPr>
          <w:rFonts w:hint="eastAsia"/>
          <w:b/>
          <w:bCs/>
          <w:sz w:val="24"/>
          <w:szCs w:val="24"/>
        </w:rPr>
        <w:t>(法定代表人亲自参与投标的除外，格式见附件)；</w:t>
      </w:r>
    </w:p>
    <w:p>
      <w:pPr>
        <w:tabs>
          <w:tab w:val="left" w:pos="945"/>
          <w:tab w:val="left" w:pos="1276"/>
        </w:tabs>
        <w:spacing w:line="360" w:lineRule="auto"/>
        <w:ind w:left="523"/>
        <w:rPr>
          <w:rFonts w:ascii="宋体"/>
          <w:bCs/>
          <w:sz w:val="24"/>
          <w:szCs w:val="24"/>
        </w:rPr>
      </w:pPr>
      <w:r>
        <w:rPr>
          <w:rFonts w:hint="eastAsia"/>
          <w:bCs/>
          <w:sz w:val="24"/>
          <w:szCs w:val="24"/>
        </w:rPr>
        <w:t>（4）</w:t>
      </w:r>
      <w:r>
        <w:rPr>
          <w:rFonts w:hint="eastAsia" w:ascii="宋体" w:hAnsi="宋体"/>
          <w:bCs/>
          <w:sz w:val="24"/>
          <w:szCs w:val="24"/>
        </w:rPr>
        <w:t>投标人法定代表人身份证扫描件（正、反面）；</w:t>
      </w:r>
    </w:p>
    <w:p>
      <w:pPr>
        <w:tabs>
          <w:tab w:val="left" w:pos="945"/>
          <w:tab w:val="left" w:pos="1276"/>
        </w:tabs>
        <w:spacing w:line="360" w:lineRule="auto"/>
        <w:ind w:firstLine="520" w:firstLineChars="217"/>
        <w:rPr>
          <w:rFonts w:ascii="宋体" w:hAnsi="宋体"/>
          <w:sz w:val="24"/>
          <w:szCs w:val="24"/>
        </w:rPr>
      </w:pPr>
      <w:r>
        <w:rPr>
          <w:rFonts w:hint="eastAsia"/>
          <w:bCs/>
          <w:sz w:val="24"/>
          <w:szCs w:val="24"/>
        </w:rPr>
        <w:t>（5）</w:t>
      </w:r>
      <w:r>
        <w:rPr>
          <w:rFonts w:hint="eastAsia" w:ascii="宋体" w:hAnsi="宋体"/>
          <w:bCs/>
          <w:sz w:val="24"/>
          <w:szCs w:val="24"/>
        </w:rPr>
        <w:t>投标人法定代表人授权代表身份证（正、反面）扫描件（法定代表人亲自参加投标的除外）；</w:t>
      </w:r>
    </w:p>
    <w:p>
      <w:pPr>
        <w:tabs>
          <w:tab w:val="left" w:pos="1050"/>
        </w:tabs>
        <w:spacing w:line="360" w:lineRule="auto"/>
        <w:ind w:firstLine="420" w:firstLineChars="200"/>
        <w:rPr>
          <w:bCs/>
          <w:sz w:val="24"/>
          <w:szCs w:val="24"/>
        </w:rPr>
      </w:pPr>
      <w:r>
        <w:rPr>
          <w:rFonts w:hint="eastAsia"/>
        </w:rPr>
        <w:t xml:space="preserve"> </w:t>
      </w:r>
      <w:r>
        <w:t xml:space="preserve"> </w:t>
      </w:r>
      <w:r>
        <w:rPr>
          <w:rFonts w:hint="eastAsia"/>
          <w:bCs/>
          <w:sz w:val="24"/>
          <w:szCs w:val="24"/>
        </w:rPr>
        <w:t>（6）投标人近三个月中任意一个月份(不含投标当月)的财务状况报告（资产负债表和利润表）或由会计师事务所出具的近两年中任意一个年度的审计报告和所附已审财务报告扫描件；</w:t>
      </w:r>
      <w:r>
        <w:rPr>
          <w:bCs/>
          <w:sz w:val="24"/>
          <w:szCs w:val="24"/>
        </w:rPr>
        <w:t xml:space="preserve"> </w:t>
      </w:r>
    </w:p>
    <w:p>
      <w:pPr>
        <w:tabs>
          <w:tab w:val="left" w:pos="1050"/>
        </w:tabs>
        <w:spacing w:line="360" w:lineRule="auto"/>
        <w:ind w:firstLine="480" w:firstLineChars="200"/>
        <w:rPr>
          <w:bCs/>
          <w:sz w:val="24"/>
          <w:szCs w:val="24"/>
        </w:rPr>
      </w:pPr>
      <w:r>
        <w:rPr>
          <w:rFonts w:hint="eastAsia"/>
          <w:bCs/>
          <w:sz w:val="24"/>
          <w:szCs w:val="24"/>
        </w:rPr>
        <w:t>（7）投标人近三个月中任意一个月份(不含投标当月)的依法缴纳税收的相关材料（提供相关主管部门证明或银行代扣证明）扫描件；</w:t>
      </w:r>
    </w:p>
    <w:p>
      <w:pPr>
        <w:tabs>
          <w:tab w:val="left" w:pos="1050"/>
        </w:tabs>
        <w:spacing w:line="360" w:lineRule="auto"/>
        <w:ind w:firstLine="480" w:firstLineChars="200"/>
        <w:rPr>
          <w:bCs/>
          <w:sz w:val="24"/>
          <w:szCs w:val="24"/>
        </w:rPr>
      </w:pPr>
      <w:r>
        <w:rPr>
          <w:rFonts w:hint="eastAsia"/>
          <w:bCs/>
          <w:sz w:val="24"/>
          <w:szCs w:val="24"/>
        </w:rPr>
        <w:t>（8）投标人近三个月中任意一个月份(不含投标当月)的依法缴纳社会保障资金的相关材料（提供相关主管部门证明或银行代扣证明）扫描件；</w:t>
      </w:r>
    </w:p>
    <w:p>
      <w:pPr>
        <w:tabs>
          <w:tab w:val="left" w:pos="1050"/>
        </w:tabs>
        <w:spacing w:line="360" w:lineRule="auto"/>
        <w:ind w:firstLine="480" w:firstLineChars="200"/>
        <w:rPr>
          <w:bCs/>
          <w:sz w:val="24"/>
          <w:szCs w:val="24"/>
        </w:rPr>
      </w:pPr>
      <w:r>
        <w:rPr>
          <w:rFonts w:hint="eastAsia"/>
          <w:bCs/>
          <w:sz w:val="24"/>
          <w:szCs w:val="24"/>
        </w:rPr>
        <w:t>（9）</w:t>
      </w:r>
      <w:bookmarkEnd w:id="5"/>
      <w:r>
        <w:rPr>
          <w:rFonts w:hint="eastAsia"/>
          <w:bCs/>
          <w:sz w:val="24"/>
          <w:szCs w:val="24"/>
        </w:rPr>
        <w:t>未被“信用中国”网站（www.creditchina.gov.cn）、中国政府采购网(www.ccgp.gov.cn)列入失信被执行人、重大税收违法案件当事人名单、政府采购严重违法失信行为记录名单；</w:t>
      </w:r>
      <w:r>
        <w:rPr>
          <w:bCs/>
          <w:sz w:val="24"/>
          <w:szCs w:val="24"/>
        </w:rPr>
        <w:t xml:space="preserve"> </w:t>
      </w:r>
    </w:p>
    <w:p>
      <w:pPr>
        <w:tabs>
          <w:tab w:val="left" w:pos="1050"/>
        </w:tabs>
        <w:spacing w:line="360" w:lineRule="auto"/>
        <w:ind w:firstLine="480" w:firstLineChars="200"/>
        <w:rPr>
          <w:rFonts w:ascii="宋体" w:hAnsi="宋体"/>
          <w:bCs/>
          <w:sz w:val="24"/>
          <w:szCs w:val="24"/>
        </w:rPr>
      </w:pPr>
      <w:r>
        <w:rPr>
          <w:rFonts w:hint="eastAsia"/>
          <w:bCs/>
          <w:sz w:val="24"/>
          <w:szCs w:val="24"/>
        </w:rPr>
        <w:t>（10）</w:t>
      </w: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tabs>
          <w:tab w:val="left" w:pos="1050"/>
        </w:tabs>
        <w:spacing w:line="360" w:lineRule="auto"/>
        <w:ind w:right="139" w:rightChars="66" w:firstLine="480" w:firstLineChars="200"/>
        <w:rPr>
          <w:rFonts w:ascii="宋体" w:hAnsi="宋体"/>
          <w:bCs/>
          <w:sz w:val="24"/>
          <w:szCs w:val="24"/>
        </w:rPr>
      </w:pPr>
      <w:r>
        <w:rPr>
          <w:rFonts w:hint="eastAsia"/>
          <w:bCs/>
          <w:sz w:val="24"/>
          <w:szCs w:val="24"/>
        </w:rPr>
        <w:t>（</w:t>
      </w:r>
      <w:r>
        <w:rPr>
          <w:rFonts w:hint="eastAsia" w:ascii="宋体" w:hAnsi="宋体"/>
          <w:bCs/>
          <w:sz w:val="24"/>
          <w:szCs w:val="24"/>
        </w:rPr>
        <w:t>1</w:t>
      </w:r>
      <w:r>
        <w:rPr>
          <w:rFonts w:ascii="宋体" w:hAnsi="宋体"/>
          <w:bCs/>
          <w:sz w:val="24"/>
          <w:szCs w:val="24"/>
        </w:rPr>
        <w:t>1</w:t>
      </w:r>
      <w:r>
        <w:rPr>
          <w:rFonts w:hint="eastAsia"/>
          <w:bCs/>
          <w:sz w:val="24"/>
          <w:szCs w:val="24"/>
        </w:rPr>
        <w:t>）采购人要求的特定资质证明扫描件。</w:t>
      </w:r>
      <w:r>
        <w:rPr>
          <w:rFonts w:hint="eastAsia" w:ascii="宋体" w:hAnsi="宋体"/>
          <w:bCs/>
          <w:sz w:val="24"/>
          <w:szCs w:val="24"/>
        </w:rPr>
        <w:t>（</w:t>
      </w:r>
      <w:r>
        <w:rPr>
          <w:rFonts w:hint="eastAsia" w:ascii="宋体" w:hAnsi="宋体"/>
          <w:b/>
          <w:bCs/>
          <w:sz w:val="24"/>
          <w:szCs w:val="24"/>
        </w:rPr>
        <w:t>详见“投标邀请函”-“</w:t>
      </w:r>
      <w:r>
        <w:rPr>
          <w:rFonts w:hint="eastAsia" w:ascii="宋体" w:hAnsi="宋体" w:cs="宋体"/>
          <w:b/>
          <w:bCs/>
          <w:sz w:val="24"/>
          <w:szCs w:val="24"/>
        </w:rPr>
        <w:t>投标</w:t>
      </w:r>
      <w:r>
        <w:rPr>
          <w:rFonts w:hint="eastAsia" w:ascii="宋体" w:hAnsi="宋体"/>
          <w:b/>
          <w:sz w:val="24"/>
          <w:szCs w:val="24"/>
        </w:rPr>
        <w:t>人</w:t>
      </w:r>
      <w:r>
        <w:rPr>
          <w:rFonts w:hint="eastAsia"/>
          <w:b/>
          <w:sz w:val="24"/>
          <w:szCs w:val="24"/>
        </w:rPr>
        <w:t>资格要求</w:t>
      </w:r>
      <w:r>
        <w:rPr>
          <w:rFonts w:hint="eastAsia" w:ascii="宋体" w:hAnsi="宋体"/>
          <w:b/>
          <w:bCs/>
          <w:sz w:val="24"/>
          <w:szCs w:val="24"/>
        </w:rPr>
        <w:t>”之3中要求）</w:t>
      </w:r>
      <w:r>
        <w:rPr>
          <w:rFonts w:hint="eastAsia" w:ascii="宋体" w:hAnsi="宋体"/>
          <w:bCs/>
          <w:sz w:val="24"/>
          <w:szCs w:val="24"/>
        </w:rPr>
        <w:t>。</w:t>
      </w:r>
    </w:p>
    <w:p>
      <w:pPr>
        <w:tabs>
          <w:tab w:val="left" w:pos="1050"/>
        </w:tabs>
        <w:spacing w:line="360" w:lineRule="auto"/>
        <w:ind w:firstLine="501" w:firstLineChars="209"/>
        <w:rPr>
          <w:b/>
          <w:bCs/>
          <w:sz w:val="24"/>
          <w:szCs w:val="24"/>
        </w:rPr>
      </w:pPr>
      <w:r>
        <w:rPr>
          <w:rFonts w:hint="eastAsia"/>
          <w:bCs/>
          <w:sz w:val="24"/>
          <w:szCs w:val="24"/>
        </w:rPr>
        <w:t>3</w:t>
      </w:r>
      <w:r>
        <w:rPr>
          <w:bCs/>
          <w:sz w:val="24"/>
          <w:szCs w:val="24"/>
        </w:rPr>
        <w:t>．开标一览表</w:t>
      </w:r>
      <w:r>
        <w:rPr>
          <w:b/>
          <w:bCs/>
          <w:sz w:val="24"/>
          <w:szCs w:val="24"/>
        </w:rPr>
        <w:t>(格式见附件)</w:t>
      </w:r>
    </w:p>
    <w:p>
      <w:pPr>
        <w:tabs>
          <w:tab w:val="left" w:pos="1260"/>
        </w:tabs>
        <w:spacing w:line="360" w:lineRule="auto"/>
        <w:ind w:firstLine="480" w:firstLineChars="200"/>
        <w:rPr>
          <w:bCs/>
          <w:sz w:val="24"/>
          <w:szCs w:val="24"/>
        </w:rPr>
      </w:pPr>
      <w:r>
        <w:rPr>
          <w:bCs/>
          <w:sz w:val="24"/>
          <w:szCs w:val="24"/>
        </w:rPr>
        <w:t>4．</w:t>
      </w:r>
      <w:r>
        <w:rPr>
          <w:rFonts w:hint="eastAsia"/>
          <w:bCs/>
          <w:sz w:val="24"/>
          <w:szCs w:val="24"/>
        </w:rPr>
        <w:t>报价明细表</w:t>
      </w:r>
      <w:r>
        <w:rPr>
          <w:b/>
          <w:bCs/>
          <w:sz w:val="24"/>
          <w:szCs w:val="24"/>
        </w:rPr>
        <w:t>(格式见附件)</w:t>
      </w:r>
    </w:p>
    <w:p>
      <w:pPr>
        <w:tabs>
          <w:tab w:val="left" w:pos="1050"/>
        </w:tabs>
        <w:spacing w:line="360" w:lineRule="auto"/>
        <w:ind w:firstLine="480" w:firstLineChars="200"/>
        <w:rPr>
          <w:bCs/>
          <w:sz w:val="24"/>
          <w:szCs w:val="24"/>
        </w:rPr>
      </w:pPr>
      <w:r>
        <w:rPr>
          <w:bCs/>
          <w:sz w:val="24"/>
          <w:szCs w:val="24"/>
        </w:rPr>
        <w:t>5．</w:t>
      </w:r>
      <w:r>
        <w:rPr>
          <w:rFonts w:hint="eastAsia"/>
          <w:bCs/>
          <w:sz w:val="24"/>
          <w:szCs w:val="24"/>
        </w:rPr>
        <w:t>投标偏离表（格式见附件）</w:t>
      </w:r>
    </w:p>
    <w:p>
      <w:pPr>
        <w:tabs>
          <w:tab w:val="left" w:pos="810"/>
        </w:tabs>
        <w:spacing w:line="360" w:lineRule="auto"/>
        <w:ind w:firstLine="480" w:firstLineChars="200"/>
        <w:rPr>
          <w:bCs/>
          <w:sz w:val="24"/>
          <w:szCs w:val="24"/>
        </w:rPr>
      </w:pPr>
      <w:r>
        <w:rPr>
          <w:rFonts w:hint="eastAsia"/>
          <w:bCs/>
          <w:sz w:val="24"/>
          <w:szCs w:val="24"/>
        </w:rPr>
        <w:t>6.</w:t>
      </w:r>
      <w:r>
        <w:rPr>
          <w:rFonts w:hint="eastAsia"/>
          <w:bCs/>
          <w:sz w:val="24"/>
          <w:szCs w:val="24"/>
        </w:rPr>
        <w:tab/>
      </w:r>
      <w:r>
        <w:rPr>
          <w:rFonts w:hint="eastAsia"/>
          <w:bCs/>
          <w:sz w:val="24"/>
          <w:szCs w:val="24"/>
        </w:rPr>
        <w:t>项目技术要求和有关说明中要求提供的证明材料</w:t>
      </w:r>
    </w:p>
    <w:p>
      <w:pPr>
        <w:tabs>
          <w:tab w:val="left" w:pos="1050"/>
        </w:tabs>
        <w:spacing w:line="360" w:lineRule="auto"/>
        <w:ind w:firstLine="480" w:firstLineChars="200"/>
        <w:rPr>
          <w:bCs/>
          <w:sz w:val="24"/>
          <w:szCs w:val="24"/>
        </w:rPr>
      </w:pPr>
      <w:r>
        <w:rPr>
          <w:bCs/>
          <w:sz w:val="24"/>
          <w:szCs w:val="24"/>
        </w:rPr>
        <w:t>7．</w:t>
      </w:r>
      <w:r>
        <w:rPr>
          <w:rFonts w:hint="eastAsia"/>
          <w:bCs/>
          <w:sz w:val="24"/>
          <w:szCs w:val="24"/>
        </w:rPr>
        <w:t>拟投入的项目管理机构配备情况表（格式见附件）</w:t>
      </w:r>
    </w:p>
    <w:p>
      <w:pPr>
        <w:tabs>
          <w:tab w:val="left" w:pos="1050"/>
        </w:tabs>
        <w:spacing w:line="360" w:lineRule="auto"/>
        <w:ind w:firstLine="480" w:firstLineChars="200"/>
        <w:rPr>
          <w:bCs/>
          <w:sz w:val="24"/>
          <w:szCs w:val="24"/>
        </w:rPr>
      </w:pPr>
      <w:r>
        <w:rPr>
          <w:bCs/>
          <w:sz w:val="24"/>
          <w:szCs w:val="24"/>
        </w:rPr>
        <w:t>8．评分标准中对应的所需证明材料</w:t>
      </w:r>
      <w:r>
        <w:rPr>
          <w:rFonts w:hint="eastAsia"/>
          <w:bCs/>
          <w:sz w:val="24"/>
          <w:szCs w:val="24"/>
        </w:rPr>
        <w:t>（如有自行添加）</w:t>
      </w:r>
    </w:p>
    <w:p>
      <w:pPr>
        <w:tabs>
          <w:tab w:val="left" w:pos="1050"/>
        </w:tabs>
        <w:spacing w:line="360" w:lineRule="auto"/>
        <w:ind w:firstLine="480" w:firstLineChars="200"/>
        <w:rPr>
          <w:bCs/>
          <w:sz w:val="24"/>
          <w:szCs w:val="24"/>
        </w:rPr>
      </w:pPr>
      <w:r>
        <w:rPr>
          <w:bCs/>
          <w:sz w:val="24"/>
          <w:szCs w:val="24"/>
        </w:rPr>
        <w:t>9</w:t>
      </w:r>
      <w:r>
        <w:rPr>
          <w:rFonts w:hint="eastAsia"/>
          <w:bCs/>
          <w:sz w:val="24"/>
          <w:szCs w:val="24"/>
        </w:rPr>
        <w:t>. 要求采购人提供的配合（如有自拟并自行添加）</w:t>
      </w:r>
    </w:p>
    <w:p>
      <w:pPr>
        <w:tabs>
          <w:tab w:val="left" w:pos="525"/>
          <w:tab w:val="left" w:pos="1050"/>
        </w:tabs>
        <w:spacing w:line="360" w:lineRule="auto"/>
        <w:ind w:firstLine="480" w:firstLineChars="200"/>
        <w:rPr>
          <w:bCs/>
          <w:sz w:val="24"/>
          <w:szCs w:val="24"/>
        </w:rPr>
      </w:pPr>
      <w:r>
        <w:rPr>
          <w:bCs/>
          <w:sz w:val="24"/>
          <w:szCs w:val="24"/>
        </w:rPr>
        <w:t>10</w:t>
      </w:r>
      <w:r>
        <w:rPr>
          <w:rFonts w:hint="eastAsia"/>
          <w:bCs/>
          <w:sz w:val="24"/>
          <w:szCs w:val="24"/>
        </w:rPr>
        <w:t>. 其它（投标人认为有必要提供的声明和文件，如有自拟并自行添加）</w:t>
      </w:r>
    </w:p>
    <w:bookmarkEnd w:id="2"/>
    <w:p>
      <w:pPr>
        <w:tabs>
          <w:tab w:val="left" w:pos="840"/>
          <w:tab w:val="left" w:pos="1050"/>
        </w:tabs>
        <w:spacing w:line="360" w:lineRule="auto"/>
        <w:ind w:firstLine="480" w:firstLineChars="200"/>
        <w:rPr>
          <w:rFonts w:hAnsi="宋体"/>
          <w:bCs/>
          <w:sz w:val="24"/>
          <w:szCs w:val="24"/>
        </w:rPr>
      </w:pPr>
      <w:r>
        <w:rPr>
          <w:rFonts w:hint="eastAsia" w:ascii="宋体" w:hAnsi="宋体"/>
          <w:bCs/>
          <w:sz w:val="24"/>
          <w:szCs w:val="24"/>
        </w:rPr>
        <w:t>上述</w:t>
      </w:r>
      <w:r>
        <w:rPr>
          <w:rFonts w:ascii="宋体" w:hAnsi="宋体"/>
          <w:bCs/>
          <w:sz w:val="24"/>
          <w:szCs w:val="24"/>
        </w:rPr>
        <w:t>1-5</w:t>
      </w:r>
      <w:r>
        <w:rPr>
          <w:rFonts w:hint="eastAsia" w:ascii="宋体" w:hAnsi="宋体"/>
          <w:bCs/>
          <w:sz w:val="24"/>
          <w:szCs w:val="24"/>
        </w:rPr>
        <w:t>项投标人必须按要求全部提供，否则投标文件无效。</w:t>
      </w:r>
      <w:r>
        <w:rPr>
          <w:rFonts w:hint="eastAsia" w:ascii="Tahoma" w:hAnsi="Tahoma" w:cs="Tahoma"/>
          <w:sz w:val="24"/>
          <w:szCs w:val="24"/>
        </w:rPr>
        <w:t>如上述资格证明文件遇年检、换证，则必须提供法定年检、换证单位出具的有效证明复印件。如上述资格证明文件第（</w:t>
      </w:r>
      <w:r>
        <w:rPr>
          <w:rFonts w:ascii="Tahoma" w:hAnsi="Tahoma" w:cs="Tahoma"/>
          <w:sz w:val="24"/>
          <w:szCs w:val="24"/>
        </w:rPr>
        <w:t>6</w:t>
      </w:r>
      <w:r>
        <w:rPr>
          <w:rFonts w:hint="eastAsia" w:ascii="Tahoma" w:hAnsi="Tahoma" w:cs="Tahoma"/>
          <w:sz w:val="24"/>
          <w:szCs w:val="24"/>
        </w:rPr>
        <w:t>）（</w:t>
      </w:r>
      <w:r>
        <w:rPr>
          <w:rFonts w:ascii="Tahoma" w:hAnsi="Tahoma" w:cs="Tahoma"/>
          <w:sz w:val="24"/>
          <w:szCs w:val="24"/>
        </w:rPr>
        <w:t>7</w:t>
      </w:r>
      <w:r>
        <w:rPr>
          <w:rFonts w:hint="eastAsia" w:ascii="Tahoma" w:hAnsi="Tahoma" w:cs="Tahoma"/>
          <w:sz w:val="24"/>
          <w:szCs w:val="24"/>
        </w:rPr>
        <w:t>）（8）（9）四项遇有国家相关政策规定可不具备的，必须提供相关政策规定或相关单位出具的有效证明复印件。</w:t>
      </w:r>
      <w:r>
        <w:rPr>
          <w:rFonts w:hint="eastAsia" w:ascii="宋体" w:hAnsi="宋体"/>
          <w:bCs/>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bookmarkEnd w:id="3"/>
    <w:bookmarkEnd w:id="4"/>
    <w:p>
      <w:pPr>
        <w:tabs>
          <w:tab w:val="left" w:pos="525"/>
        </w:tabs>
        <w:spacing w:line="360" w:lineRule="auto"/>
        <w:ind w:firstLine="480" w:firstLineChars="200"/>
        <w:rPr>
          <w:rFonts w:eastAsia="黑体"/>
          <w:bCs/>
          <w:sz w:val="24"/>
          <w:szCs w:val="24"/>
        </w:rPr>
      </w:pPr>
      <w:r>
        <w:rPr>
          <w:rFonts w:eastAsia="黑体"/>
          <w:bCs/>
          <w:sz w:val="24"/>
          <w:szCs w:val="24"/>
        </w:rPr>
        <w:t>(六)投标文件的要求：</w:t>
      </w:r>
    </w:p>
    <w:p>
      <w:pPr>
        <w:tabs>
          <w:tab w:val="left" w:pos="840"/>
          <w:tab w:val="left" w:pos="1050"/>
        </w:tabs>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．所有文件、往来函件均应使用简体中文</w:t>
      </w:r>
      <w:r>
        <w:rPr>
          <w:rFonts w:ascii="宋体" w:hAnsi="宋体"/>
          <w:bCs/>
          <w:sz w:val="24"/>
          <w:szCs w:val="24"/>
        </w:rPr>
        <w:t>(</w:t>
      </w:r>
      <w:r>
        <w:rPr>
          <w:rFonts w:hint="eastAsia" w:ascii="宋体" w:hAnsi="宋体"/>
          <w:bCs/>
          <w:sz w:val="24"/>
          <w:szCs w:val="24"/>
        </w:rPr>
        <w:t>规格、型号辅助符号例外</w:t>
      </w:r>
      <w:r>
        <w:rPr>
          <w:rFonts w:ascii="宋体" w:hAnsi="宋体"/>
          <w:bCs/>
          <w:sz w:val="24"/>
          <w:szCs w:val="24"/>
        </w:rPr>
        <w:t>)</w:t>
      </w:r>
      <w:r>
        <w:rPr>
          <w:rFonts w:hint="eastAsia" w:ascii="宋体" w:hAnsi="宋体"/>
          <w:bCs/>
          <w:sz w:val="24"/>
          <w:szCs w:val="24"/>
        </w:rPr>
        <w:t>。</w:t>
      </w:r>
    </w:p>
    <w:p>
      <w:pPr>
        <w:tabs>
          <w:tab w:val="left" w:pos="840"/>
          <w:tab w:val="left" w:pos="1050"/>
        </w:tabs>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．投标文件由投标人按给定格式如实填写</w:t>
      </w:r>
      <w:r>
        <w:rPr>
          <w:rFonts w:ascii="宋体" w:hAnsi="宋体"/>
          <w:bCs/>
          <w:sz w:val="24"/>
          <w:szCs w:val="24"/>
        </w:rPr>
        <w:t>(</w:t>
      </w:r>
      <w:r>
        <w:rPr>
          <w:rFonts w:hint="eastAsia" w:ascii="宋体" w:hAnsi="宋体"/>
          <w:bCs/>
          <w:sz w:val="24"/>
          <w:szCs w:val="24"/>
        </w:rPr>
        <w:t>编写</w:t>
      </w:r>
      <w:r>
        <w:rPr>
          <w:rFonts w:ascii="宋体" w:hAnsi="宋体"/>
          <w:bCs/>
          <w:sz w:val="24"/>
          <w:szCs w:val="24"/>
        </w:rPr>
        <w:t>)</w:t>
      </w:r>
      <w:r>
        <w:rPr>
          <w:rFonts w:hint="eastAsia" w:ascii="宋体" w:hAnsi="宋体"/>
          <w:bCs/>
          <w:sz w:val="24"/>
          <w:szCs w:val="24"/>
        </w:rPr>
        <w:t>，须有法人</w:t>
      </w:r>
      <w:r>
        <w:rPr>
          <w:rFonts w:ascii="宋体" w:hAnsi="宋体"/>
          <w:bCs/>
          <w:sz w:val="24"/>
          <w:szCs w:val="24"/>
        </w:rPr>
        <w:t>(</w:t>
      </w:r>
      <w:r>
        <w:rPr>
          <w:rFonts w:hint="eastAsia" w:ascii="宋体" w:hAnsi="宋体"/>
          <w:bCs/>
          <w:sz w:val="24"/>
          <w:szCs w:val="24"/>
        </w:rPr>
        <w:t>盖章</w:t>
      </w:r>
      <w:r>
        <w:rPr>
          <w:rFonts w:ascii="宋体" w:hAnsi="宋体"/>
          <w:bCs/>
          <w:sz w:val="24"/>
          <w:szCs w:val="24"/>
        </w:rPr>
        <w:t>)</w:t>
      </w:r>
      <w:r>
        <w:rPr>
          <w:rFonts w:hint="eastAsia" w:ascii="宋体" w:hAnsi="宋体"/>
          <w:bCs/>
          <w:sz w:val="24"/>
          <w:szCs w:val="24"/>
        </w:rPr>
        <w:t>、法定代表人或法定代表人授权代表签字或盖章，方为有效，未尽事宜可自行补充。</w:t>
      </w:r>
    </w:p>
    <w:p>
      <w:pPr>
        <w:tabs>
          <w:tab w:val="left" w:pos="840"/>
          <w:tab w:val="left" w:pos="1050"/>
        </w:tabs>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．如无特别说明，投标人报价一律以人民币为投标结算货币，结算单位为“元”。</w:t>
      </w:r>
    </w:p>
    <w:p>
      <w:pPr>
        <w:tabs>
          <w:tab w:val="left" w:pos="840"/>
          <w:tab w:val="left" w:pos="1050"/>
        </w:tabs>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．投标文件格式部分，应由投标人按给定格式提供，不得更改。</w:t>
      </w:r>
    </w:p>
    <w:p>
      <w:pPr>
        <w:tabs>
          <w:tab w:val="left" w:pos="840"/>
          <w:tab w:val="left" w:pos="1050"/>
        </w:tabs>
        <w:spacing w:line="360" w:lineRule="auto"/>
        <w:ind w:firstLine="480" w:firstLineChars="200"/>
        <w:rPr>
          <w:rFonts w:ascii="宋体" w:hAnsi="宋体"/>
          <w:bCs/>
          <w:sz w:val="24"/>
          <w:szCs w:val="24"/>
        </w:rPr>
      </w:pPr>
      <w:r>
        <w:rPr>
          <w:rFonts w:hint="eastAsia" w:ascii="宋体" w:hAnsi="宋体"/>
          <w:bCs/>
          <w:sz w:val="24"/>
          <w:szCs w:val="24"/>
        </w:rPr>
        <w:t>5．投标费用自理。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（七）网上投标</w:t>
      </w:r>
    </w:p>
    <w:p>
      <w:pPr>
        <w:spacing w:line="360" w:lineRule="auto"/>
        <w:ind w:firstLine="480" w:firstLineChars="200"/>
        <w:rPr>
          <w:rFonts w:ascii="宋体" w:hAnsi="宋体" w:cs="宋体"/>
          <w:bCs/>
          <w:sz w:val="24"/>
          <w:szCs w:val="24"/>
        </w:rPr>
      </w:pPr>
      <w:r>
        <w:rPr>
          <w:rFonts w:hint="eastAsia" w:ascii="宋体" w:hAnsi="宋体" w:cs="宋体"/>
          <w:bCs/>
          <w:sz w:val="24"/>
          <w:szCs w:val="24"/>
        </w:rPr>
        <w:t>1.投标人应由其法定代表人或法定代表人授权代表在规定的网上投标时间内，凭CA数字证书登陆政府采购交易管理一体化系统获取招标文件，在政采云投标客户端制作投标文件（电子数据），并在投标截止时间之前上传投标文件。</w:t>
      </w:r>
    </w:p>
    <w:p>
      <w:pPr>
        <w:spacing w:line="360" w:lineRule="auto"/>
        <w:ind w:firstLine="480" w:firstLineChars="200"/>
        <w:rPr>
          <w:rFonts w:ascii="宋体" w:hAnsi="宋体" w:cs="宋体"/>
          <w:bCs/>
          <w:sz w:val="24"/>
          <w:szCs w:val="24"/>
        </w:rPr>
      </w:pPr>
      <w:r>
        <w:rPr>
          <w:rFonts w:hint="eastAsia" w:ascii="宋体" w:hAnsi="宋体" w:cs="宋体"/>
          <w:bCs/>
          <w:sz w:val="24"/>
          <w:szCs w:val="24"/>
        </w:rPr>
        <w:t>2.投标人应对CA数字证书妥善保管，如被他人盗用投标，后果自负。</w:t>
      </w:r>
    </w:p>
    <w:p>
      <w:pPr>
        <w:spacing w:line="360" w:lineRule="auto"/>
        <w:ind w:firstLine="480" w:firstLineChars="200"/>
        <w:rPr>
          <w:rFonts w:ascii="宋体" w:hAnsi="宋体" w:cs="宋体"/>
          <w:bCs/>
          <w:sz w:val="24"/>
          <w:szCs w:val="24"/>
        </w:rPr>
      </w:pPr>
      <w:r>
        <w:rPr>
          <w:rFonts w:hint="eastAsia" w:ascii="宋体" w:hAnsi="宋体" w:cs="宋体"/>
          <w:bCs/>
          <w:sz w:val="24"/>
          <w:szCs w:val="24"/>
        </w:rPr>
        <w:t>3.投标人按招标文件规定的网上解密时间进行解密，如未按时解密后果自负。</w:t>
      </w:r>
    </w:p>
    <w:p>
      <w:pPr>
        <w:spacing w:line="360" w:lineRule="auto"/>
        <w:ind w:firstLine="480" w:firstLineChars="200"/>
        <w:rPr>
          <w:rFonts w:ascii="宋体" w:hAnsi="宋体" w:cs="宋体"/>
          <w:bCs/>
          <w:sz w:val="24"/>
          <w:szCs w:val="24"/>
        </w:rPr>
      </w:pPr>
      <w:r>
        <w:rPr>
          <w:rFonts w:hint="eastAsia" w:ascii="宋体" w:hAnsi="宋体" w:cs="宋体"/>
          <w:bCs/>
          <w:sz w:val="24"/>
          <w:szCs w:val="24"/>
        </w:rPr>
        <w:t>4.投标人应当对招标文件提出的要求和条件作出实质性响应，并在电子投标系统逐条应答。</w:t>
      </w:r>
    </w:p>
    <w:p>
      <w:pPr>
        <w:spacing w:line="360" w:lineRule="auto"/>
        <w:ind w:firstLine="480" w:firstLineChars="200"/>
        <w:rPr>
          <w:rFonts w:ascii="宋体" w:hAnsi="宋体" w:cs="宋体"/>
          <w:bCs/>
          <w:sz w:val="24"/>
          <w:szCs w:val="24"/>
        </w:rPr>
      </w:pPr>
      <w:r>
        <w:rPr>
          <w:rFonts w:hint="eastAsia" w:ascii="宋体" w:hAnsi="宋体" w:cs="宋体"/>
          <w:bCs/>
          <w:sz w:val="24"/>
          <w:szCs w:val="24"/>
        </w:rPr>
        <w:t>5.投标人应对要求提供的资格证明文件（如资质证书、资格证书）、技术资料（如白皮书、彩页、手册、检测报告等）扫描上传至投标系统。</w:t>
      </w:r>
    </w:p>
    <w:p>
      <w:pPr>
        <w:spacing w:line="360" w:lineRule="auto"/>
        <w:ind w:firstLine="480" w:firstLineChars="200"/>
        <w:rPr>
          <w:rFonts w:ascii="宋体" w:hAnsi="宋体" w:cs="宋体"/>
          <w:bCs/>
          <w:sz w:val="24"/>
          <w:szCs w:val="24"/>
        </w:rPr>
      </w:pPr>
      <w:r>
        <w:rPr>
          <w:rFonts w:hint="eastAsia" w:ascii="宋体" w:hAnsi="宋体" w:cs="宋体"/>
          <w:bCs/>
          <w:sz w:val="24"/>
          <w:szCs w:val="24"/>
        </w:rPr>
        <w:t>6.投标人进行网上投标请参照《政府采购项目电子交易管理操作指南-供应商》。</w:t>
      </w:r>
    </w:p>
    <w:p>
      <w:pPr>
        <w:spacing w:line="360" w:lineRule="auto"/>
        <w:ind w:firstLine="480" w:firstLineChars="200"/>
        <w:rPr>
          <w:rFonts w:eastAsia="黑体"/>
          <w:bCs/>
          <w:sz w:val="24"/>
          <w:szCs w:val="24"/>
        </w:rPr>
      </w:pPr>
      <w:r>
        <w:rPr>
          <w:rFonts w:eastAsia="黑体"/>
          <w:bCs/>
          <w:sz w:val="24"/>
          <w:szCs w:val="24"/>
        </w:rPr>
        <w:t xml:space="preserve"> (</w:t>
      </w:r>
      <w:r>
        <w:rPr>
          <w:rFonts w:hint="eastAsia" w:eastAsia="黑体"/>
          <w:bCs/>
          <w:sz w:val="24"/>
          <w:szCs w:val="24"/>
        </w:rPr>
        <w:t>八</w:t>
      </w:r>
      <w:r>
        <w:rPr>
          <w:rFonts w:eastAsia="黑体"/>
          <w:bCs/>
          <w:sz w:val="24"/>
          <w:szCs w:val="24"/>
        </w:rPr>
        <w:t>)无效投标文件的确认：</w:t>
      </w:r>
    </w:p>
    <w:p>
      <w:pPr>
        <w:spacing w:line="360" w:lineRule="auto"/>
        <w:ind w:firstLine="480" w:firstLineChars="200"/>
        <w:rPr>
          <w:bCs/>
          <w:sz w:val="24"/>
          <w:szCs w:val="24"/>
        </w:rPr>
      </w:pPr>
      <w:r>
        <w:rPr>
          <w:bCs/>
          <w:sz w:val="24"/>
          <w:szCs w:val="24"/>
        </w:rPr>
        <w:t>投标人有下列情况之一者，投标文件无效：</w:t>
      </w:r>
    </w:p>
    <w:p>
      <w:pPr>
        <w:tabs>
          <w:tab w:val="left" w:pos="525"/>
          <w:tab w:val="left" w:pos="945"/>
        </w:tabs>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电子投标文件未按规定期限投标的，纸质投标文件（如有）未按规定的期限、地点送达的；</w:t>
      </w:r>
    </w:p>
    <w:p>
      <w:pPr>
        <w:tabs>
          <w:tab w:val="left" w:pos="525"/>
          <w:tab w:val="left" w:pos="945"/>
        </w:tabs>
        <w:spacing w:line="360" w:lineRule="auto"/>
        <w:ind w:left="458" w:leftChars="218"/>
        <w:rPr>
          <w:rFonts w:ascii="宋体" w:hAnsi="宋体"/>
          <w:bCs/>
          <w:sz w:val="24"/>
          <w:szCs w:val="24"/>
        </w:rPr>
      </w:pPr>
      <w:r>
        <w:rPr>
          <w:rFonts w:ascii="宋体" w:hAnsi="宋体"/>
          <w:bCs/>
          <w:sz w:val="24"/>
          <w:szCs w:val="24"/>
        </w:rPr>
        <w:t>2.</w:t>
      </w:r>
      <w:r>
        <w:rPr>
          <w:rFonts w:hint="eastAsia" w:ascii="宋体" w:hAnsi="宋体"/>
          <w:bCs/>
          <w:sz w:val="24"/>
          <w:szCs w:val="24"/>
        </w:rPr>
        <w:t>电子投标文件未按招标文件要求签章的；</w:t>
      </w:r>
    </w:p>
    <w:p>
      <w:pPr>
        <w:tabs>
          <w:tab w:val="left" w:pos="525"/>
          <w:tab w:val="left" w:pos="945"/>
        </w:tabs>
        <w:spacing w:line="360" w:lineRule="auto"/>
        <w:ind w:left="458" w:leftChars="218"/>
        <w:rPr>
          <w:rFonts w:ascii="宋体" w:hAnsi="宋体"/>
          <w:bCs/>
          <w:sz w:val="24"/>
          <w:szCs w:val="24"/>
        </w:rPr>
      </w:pPr>
      <w:r>
        <w:rPr>
          <w:rFonts w:ascii="宋体" w:hAnsi="宋体"/>
          <w:bCs/>
          <w:sz w:val="24"/>
          <w:szCs w:val="24"/>
        </w:rPr>
        <w:t>3.</w:t>
      </w:r>
      <w:r>
        <w:rPr>
          <w:rFonts w:hint="eastAsia" w:ascii="宋体" w:hAnsi="宋体"/>
          <w:bCs/>
          <w:sz w:val="24"/>
          <w:szCs w:val="24"/>
        </w:rPr>
        <w:t>投标人未按招标文件要求解密电子投标文件的；</w:t>
      </w:r>
    </w:p>
    <w:p>
      <w:pPr>
        <w:tabs>
          <w:tab w:val="left" w:pos="525"/>
          <w:tab w:val="left" w:pos="945"/>
        </w:tabs>
        <w:spacing w:line="360" w:lineRule="auto"/>
        <w:ind w:left="458" w:leftChars="218"/>
        <w:rPr>
          <w:rFonts w:ascii="宋体" w:hAnsi="宋体"/>
          <w:bCs/>
          <w:sz w:val="24"/>
          <w:szCs w:val="24"/>
        </w:rPr>
      </w:pPr>
      <w:r>
        <w:rPr>
          <w:rFonts w:ascii="宋体" w:hAnsi="宋体"/>
          <w:bCs/>
          <w:sz w:val="24"/>
          <w:szCs w:val="24"/>
        </w:rPr>
        <w:t>4.</w:t>
      </w:r>
      <w:r>
        <w:rPr>
          <w:rFonts w:hint="eastAsia" w:ascii="宋体" w:hAnsi="宋体"/>
          <w:bCs/>
          <w:sz w:val="24"/>
          <w:szCs w:val="24"/>
        </w:rPr>
        <w:t>投标人的法定代表人授权代表，无法定代表人授权委托书的；</w:t>
      </w:r>
    </w:p>
    <w:p>
      <w:pPr>
        <w:tabs>
          <w:tab w:val="left" w:pos="525"/>
          <w:tab w:val="left" w:pos="945"/>
        </w:tabs>
        <w:spacing w:line="360" w:lineRule="auto"/>
        <w:ind w:left="458" w:leftChars="218"/>
        <w:rPr>
          <w:rFonts w:ascii="宋体" w:hAnsi="宋体"/>
          <w:bCs/>
          <w:sz w:val="24"/>
          <w:szCs w:val="24"/>
        </w:rPr>
      </w:pPr>
      <w:r>
        <w:rPr>
          <w:rFonts w:ascii="宋体" w:hAnsi="宋体"/>
          <w:bCs/>
          <w:sz w:val="24"/>
          <w:szCs w:val="24"/>
        </w:rPr>
        <w:t>5.</w:t>
      </w:r>
      <w:r>
        <w:rPr>
          <w:rFonts w:hint="eastAsia" w:ascii="宋体" w:hAnsi="宋体"/>
          <w:bCs/>
          <w:sz w:val="24"/>
          <w:szCs w:val="24"/>
        </w:rPr>
        <w:t>投标人的法定代表人或被授权代表，未准时参加开标会议的；</w:t>
      </w:r>
    </w:p>
    <w:p>
      <w:pPr>
        <w:tabs>
          <w:tab w:val="left" w:pos="525"/>
          <w:tab w:val="left" w:pos="945"/>
        </w:tabs>
        <w:spacing w:line="360" w:lineRule="auto"/>
        <w:ind w:firstLine="480" w:firstLineChars="200"/>
        <w:rPr>
          <w:rFonts w:ascii="宋体" w:hAnsi="宋体"/>
          <w:bCs/>
          <w:sz w:val="24"/>
          <w:szCs w:val="24"/>
        </w:rPr>
      </w:pPr>
      <w:r>
        <w:rPr>
          <w:rFonts w:ascii="宋体" w:hAnsi="宋体"/>
          <w:bCs/>
          <w:sz w:val="24"/>
          <w:szCs w:val="24"/>
        </w:rPr>
        <w:t>6.</w:t>
      </w:r>
      <w:r>
        <w:rPr>
          <w:rFonts w:hint="eastAsia" w:ascii="宋体" w:hAnsi="宋体"/>
          <w:bCs/>
          <w:sz w:val="24"/>
          <w:szCs w:val="24"/>
        </w:rPr>
        <w:t>不具备招标文件中规定的资格要求或未按招标文件规定的要求提供资格、资信证明文件的；</w:t>
      </w:r>
    </w:p>
    <w:p>
      <w:pPr>
        <w:tabs>
          <w:tab w:val="left" w:pos="525"/>
          <w:tab w:val="left" w:pos="945"/>
        </w:tabs>
        <w:spacing w:line="360" w:lineRule="auto"/>
        <w:ind w:firstLine="480" w:firstLineChars="200"/>
        <w:rPr>
          <w:rFonts w:ascii="宋体" w:hAnsi="宋体"/>
          <w:bCs/>
          <w:sz w:val="24"/>
          <w:szCs w:val="24"/>
        </w:rPr>
      </w:pPr>
      <w:r>
        <w:rPr>
          <w:rFonts w:ascii="宋体" w:hAnsi="宋体"/>
          <w:bCs/>
          <w:sz w:val="24"/>
          <w:szCs w:val="24"/>
        </w:rPr>
        <w:t>7.</w:t>
      </w:r>
      <w:r>
        <w:rPr>
          <w:rFonts w:hint="eastAsia" w:ascii="宋体" w:hAnsi="宋体"/>
          <w:bCs/>
          <w:sz w:val="24"/>
          <w:szCs w:val="24"/>
        </w:rPr>
        <w:t>被“信用中国”网站（www.creditchina.gov.cn）、中国政府采购网(www.ccgp.gov.cn)列入失信被执行人、重大税收违法案件当事人名单、政府采购严重违法失信行为记录名单的；</w:t>
      </w:r>
    </w:p>
    <w:p>
      <w:pPr>
        <w:tabs>
          <w:tab w:val="left" w:pos="525"/>
          <w:tab w:val="left" w:pos="945"/>
        </w:tabs>
        <w:spacing w:line="360" w:lineRule="auto"/>
        <w:ind w:left="458" w:leftChars="218"/>
        <w:rPr>
          <w:rFonts w:ascii="宋体" w:hAnsi="宋体"/>
          <w:bCs/>
          <w:sz w:val="24"/>
          <w:szCs w:val="24"/>
        </w:rPr>
      </w:pPr>
      <w:r>
        <w:rPr>
          <w:rFonts w:ascii="宋体" w:hAnsi="宋体"/>
          <w:bCs/>
          <w:sz w:val="24"/>
          <w:szCs w:val="24"/>
        </w:rPr>
        <w:t>8.</w:t>
      </w:r>
      <w:r>
        <w:rPr>
          <w:rFonts w:hint="eastAsia" w:ascii="宋体" w:hAnsi="宋体"/>
          <w:bCs/>
          <w:sz w:val="24"/>
          <w:szCs w:val="24"/>
        </w:rPr>
        <w:t>投标文件未按招标文件规定的内容和要求填写的；</w:t>
      </w:r>
    </w:p>
    <w:p>
      <w:pPr>
        <w:tabs>
          <w:tab w:val="left" w:pos="525"/>
          <w:tab w:val="left" w:pos="945"/>
        </w:tabs>
        <w:spacing w:line="360" w:lineRule="auto"/>
        <w:ind w:left="458" w:leftChars="218"/>
        <w:rPr>
          <w:rFonts w:ascii="宋体" w:hAnsi="宋体"/>
          <w:bCs/>
          <w:sz w:val="24"/>
          <w:szCs w:val="24"/>
        </w:rPr>
      </w:pPr>
      <w:r>
        <w:rPr>
          <w:rFonts w:ascii="宋体" w:hAnsi="宋体"/>
          <w:bCs/>
          <w:sz w:val="24"/>
          <w:szCs w:val="24"/>
        </w:rPr>
        <w:t>9.</w:t>
      </w:r>
      <w:r>
        <w:rPr>
          <w:rFonts w:hint="eastAsia" w:ascii="宋体" w:hAnsi="宋体"/>
          <w:bCs/>
          <w:sz w:val="24"/>
          <w:szCs w:val="24"/>
        </w:rPr>
        <w:t>投标文件书写潦草、字迹模糊不清、无法辨认的；</w:t>
      </w:r>
    </w:p>
    <w:p>
      <w:pPr>
        <w:tabs>
          <w:tab w:val="left" w:pos="525"/>
          <w:tab w:val="left" w:pos="945"/>
        </w:tabs>
        <w:spacing w:line="360" w:lineRule="auto"/>
        <w:ind w:left="458" w:leftChars="218"/>
        <w:rPr>
          <w:rFonts w:ascii="宋体" w:hAnsi="宋体"/>
          <w:bCs/>
          <w:sz w:val="24"/>
          <w:szCs w:val="24"/>
        </w:rPr>
      </w:pPr>
      <w:r>
        <w:rPr>
          <w:rFonts w:hint="eastAsia" w:ascii="宋体" w:hAnsi="宋体"/>
          <w:bCs/>
          <w:sz w:val="24"/>
          <w:szCs w:val="24"/>
        </w:rPr>
        <w:t>1</w:t>
      </w:r>
      <w:r>
        <w:rPr>
          <w:rFonts w:ascii="宋体" w:hAnsi="宋体"/>
          <w:bCs/>
          <w:sz w:val="24"/>
          <w:szCs w:val="24"/>
        </w:rPr>
        <w:t>0.</w:t>
      </w:r>
      <w:r>
        <w:rPr>
          <w:rFonts w:hint="eastAsia" w:ascii="宋体" w:hAnsi="宋体"/>
          <w:bCs/>
          <w:sz w:val="24"/>
          <w:szCs w:val="24"/>
        </w:rPr>
        <w:t>投标文件中有招标文件未允许提供的选择性内容；</w:t>
      </w:r>
    </w:p>
    <w:p>
      <w:pPr>
        <w:tabs>
          <w:tab w:val="left" w:pos="525"/>
          <w:tab w:val="left" w:pos="945"/>
        </w:tabs>
        <w:spacing w:line="360" w:lineRule="auto"/>
        <w:ind w:left="458" w:leftChars="218"/>
        <w:rPr>
          <w:rFonts w:ascii="宋体" w:hAnsi="宋体"/>
          <w:bCs/>
          <w:sz w:val="24"/>
          <w:szCs w:val="24"/>
        </w:rPr>
      </w:pPr>
      <w:r>
        <w:rPr>
          <w:rFonts w:hint="eastAsia" w:ascii="宋体" w:hAnsi="宋体"/>
          <w:bCs/>
          <w:sz w:val="24"/>
          <w:szCs w:val="24"/>
        </w:rPr>
        <w:t>1</w:t>
      </w:r>
      <w:r>
        <w:rPr>
          <w:rFonts w:ascii="宋体" w:hAnsi="宋体"/>
          <w:bCs/>
          <w:sz w:val="24"/>
          <w:szCs w:val="24"/>
        </w:rPr>
        <w:t>1.</w:t>
      </w:r>
      <w:r>
        <w:rPr>
          <w:rFonts w:hint="eastAsia" w:ascii="宋体" w:hAnsi="宋体"/>
          <w:bCs/>
          <w:sz w:val="24"/>
          <w:szCs w:val="24"/>
        </w:rPr>
        <w:t>不同投标人委托同一单位或者个人办理投标事宜的；</w:t>
      </w:r>
    </w:p>
    <w:p>
      <w:pPr>
        <w:tabs>
          <w:tab w:val="left" w:pos="525"/>
          <w:tab w:val="left" w:pos="945"/>
        </w:tabs>
        <w:spacing w:line="360" w:lineRule="auto"/>
        <w:ind w:left="458" w:leftChars="218"/>
        <w:rPr>
          <w:rFonts w:ascii="宋体" w:hAnsi="宋体"/>
          <w:bCs/>
          <w:sz w:val="24"/>
          <w:szCs w:val="24"/>
        </w:rPr>
      </w:pPr>
      <w:r>
        <w:rPr>
          <w:rFonts w:hint="eastAsia" w:ascii="宋体" w:hAnsi="宋体"/>
          <w:bCs/>
          <w:sz w:val="24"/>
          <w:szCs w:val="24"/>
        </w:rPr>
        <w:t>1</w:t>
      </w:r>
      <w:r>
        <w:rPr>
          <w:rFonts w:ascii="宋体" w:hAnsi="宋体"/>
          <w:bCs/>
          <w:sz w:val="24"/>
          <w:szCs w:val="24"/>
        </w:rPr>
        <w:t>2.</w:t>
      </w:r>
      <w:r>
        <w:rPr>
          <w:rFonts w:hint="eastAsia" w:ascii="宋体" w:hAnsi="宋体"/>
          <w:bCs/>
          <w:sz w:val="24"/>
          <w:szCs w:val="24"/>
        </w:rPr>
        <w:t>不同投标人的单位负责人为同一人或者存在直接控股、管理关系的；</w:t>
      </w:r>
    </w:p>
    <w:p>
      <w:pPr>
        <w:tabs>
          <w:tab w:val="left" w:pos="525"/>
          <w:tab w:val="left" w:pos="945"/>
        </w:tabs>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3.</w:t>
      </w:r>
      <w:r>
        <w:rPr>
          <w:rFonts w:hint="eastAsia" w:ascii="宋体" w:hAnsi="宋体"/>
          <w:bCs/>
          <w:sz w:val="24"/>
          <w:szCs w:val="24"/>
        </w:rPr>
        <w:t>不同投标人的投标文件的装订形式、纸张情况、目录序号、排版格式、文字风格等存在明显的相似性或一致性，特征显示由同一单位或者同一个人编制的；</w:t>
      </w:r>
    </w:p>
    <w:p>
      <w:pPr>
        <w:tabs>
          <w:tab w:val="left" w:pos="525"/>
          <w:tab w:val="left" w:pos="945"/>
        </w:tabs>
        <w:spacing w:line="360" w:lineRule="auto"/>
        <w:ind w:firstLine="480" w:firstLineChars="200"/>
        <w:rPr>
          <w:rFonts w:ascii="宋体" w:hAnsi="宋体"/>
          <w:bCs/>
          <w:sz w:val="24"/>
          <w:szCs w:val="24"/>
        </w:rPr>
      </w:pPr>
      <w:r>
        <w:rPr>
          <w:rFonts w:ascii="宋体" w:hAnsi="宋体"/>
          <w:bCs/>
          <w:sz w:val="24"/>
          <w:szCs w:val="24"/>
        </w:rPr>
        <w:t>14.</w:t>
      </w:r>
      <w:r>
        <w:rPr>
          <w:rFonts w:hint="eastAsia" w:ascii="宋体" w:hAnsi="宋体"/>
          <w:bCs/>
          <w:sz w:val="24"/>
          <w:szCs w:val="24"/>
        </w:rPr>
        <w:t>不同投标人投标文件内容存在非正常一致、项目组成员出现同一人、投标文件中错误（或异常）一致或雷同、电子文档信息一致或雷同的、投标报价呈规律性差异的；</w:t>
      </w:r>
    </w:p>
    <w:p>
      <w:pPr>
        <w:tabs>
          <w:tab w:val="left" w:pos="525"/>
          <w:tab w:val="left" w:pos="945"/>
        </w:tabs>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5.</w:t>
      </w:r>
      <w:r>
        <w:rPr>
          <w:rFonts w:hint="eastAsia" w:ascii="宋体" w:hAnsi="宋体"/>
          <w:bCs/>
          <w:sz w:val="24"/>
          <w:szCs w:val="24"/>
        </w:rPr>
        <w:tab/>
      </w:r>
      <w:r>
        <w:rPr>
          <w:rFonts w:hint="eastAsia" w:ascii="宋体" w:hAnsi="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tabs>
          <w:tab w:val="left" w:pos="525"/>
          <w:tab w:val="left" w:pos="945"/>
        </w:tabs>
        <w:spacing w:line="360" w:lineRule="auto"/>
        <w:ind w:left="458" w:leftChars="218"/>
        <w:rPr>
          <w:rFonts w:ascii="宋体" w:hAnsi="宋体"/>
          <w:bCs/>
          <w:sz w:val="24"/>
          <w:szCs w:val="24"/>
        </w:rPr>
      </w:pPr>
      <w:r>
        <w:rPr>
          <w:rFonts w:hint="eastAsia" w:ascii="宋体" w:hAnsi="宋体"/>
          <w:bCs/>
          <w:sz w:val="24"/>
          <w:szCs w:val="24"/>
        </w:rPr>
        <w:t>1</w:t>
      </w:r>
      <w:r>
        <w:rPr>
          <w:rFonts w:ascii="宋体" w:hAnsi="宋体"/>
          <w:bCs/>
          <w:sz w:val="24"/>
          <w:szCs w:val="24"/>
        </w:rPr>
        <w:t>6.</w:t>
      </w:r>
      <w:r>
        <w:rPr>
          <w:rFonts w:hint="eastAsia" w:ascii="宋体" w:hAnsi="宋体"/>
          <w:bCs/>
          <w:sz w:val="24"/>
          <w:szCs w:val="24"/>
        </w:rPr>
        <w:t>项目（标段）投标总价超过本项目（标段）预算或最高限价的；</w:t>
      </w:r>
    </w:p>
    <w:p>
      <w:pPr>
        <w:tabs>
          <w:tab w:val="left" w:pos="525"/>
          <w:tab w:val="left" w:pos="945"/>
        </w:tabs>
        <w:spacing w:line="360" w:lineRule="auto"/>
        <w:ind w:left="458" w:leftChars="218"/>
        <w:rPr>
          <w:rFonts w:ascii="宋体" w:hAnsi="宋体"/>
          <w:bCs/>
          <w:sz w:val="24"/>
          <w:szCs w:val="24"/>
        </w:rPr>
      </w:pPr>
      <w:r>
        <w:rPr>
          <w:rFonts w:hint="eastAsia" w:ascii="宋体" w:hAnsi="宋体"/>
          <w:bCs/>
          <w:sz w:val="24"/>
          <w:szCs w:val="24"/>
        </w:rPr>
        <w:t>1</w:t>
      </w:r>
      <w:r>
        <w:rPr>
          <w:rFonts w:ascii="宋体" w:hAnsi="宋体"/>
          <w:bCs/>
          <w:sz w:val="24"/>
          <w:szCs w:val="24"/>
        </w:rPr>
        <w:t>7.</w:t>
      </w:r>
      <w:r>
        <w:rPr>
          <w:rFonts w:hint="eastAsia" w:ascii="宋体" w:hAnsi="宋体"/>
          <w:bCs/>
          <w:sz w:val="24"/>
          <w:szCs w:val="24"/>
        </w:rPr>
        <w:t>提供虚假材料的（包括工商营业执照、财务报表、资格证明文件等）；</w:t>
      </w:r>
    </w:p>
    <w:p>
      <w:pPr>
        <w:tabs>
          <w:tab w:val="left" w:pos="525"/>
          <w:tab w:val="left" w:pos="945"/>
        </w:tabs>
        <w:spacing w:line="360" w:lineRule="auto"/>
        <w:ind w:left="458" w:leftChars="218"/>
        <w:rPr>
          <w:rFonts w:ascii="宋体" w:hAnsi="宋体"/>
          <w:bCs/>
          <w:sz w:val="24"/>
          <w:szCs w:val="24"/>
        </w:rPr>
      </w:pPr>
      <w:r>
        <w:rPr>
          <w:rFonts w:hint="eastAsia" w:ascii="宋体" w:hAnsi="宋体"/>
          <w:bCs/>
          <w:sz w:val="24"/>
          <w:szCs w:val="24"/>
        </w:rPr>
        <w:t>1</w:t>
      </w:r>
      <w:r>
        <w:rPr>
          <w:rFonts w:ascii="宋体" w:hAnsi="宋体"/>
          <w:bCs/>
          <w:sz w:val="24"/>
          <w:szCs w:val="24"/>
        </w:rPr>
        <w:t>8.</w:t>
      </w:r>
      <w:r>
        <w:rPr>
          <w:rFonts w:hint="eastAsia" w:ascii="宋体" w:hAnsi="宋体"/>
          <w:bCs/>
          <w:sz w:val="24"/>
          <w:szCs w:val="24"/>
        </w:rPr>
        <w:t>投标文件含有采购人不能接受的附加条件的；</w:t>
      </w:r>
    </w:p>
    <w:p>
      <w:pPr>
        <w:tabs>
          <w:tab w:val="left" w:pos="525"/>
          <w:tab w:val="left" w:pos="945"/>
        </w:tabs>
        <w:spacing w:line="360" w:lineRule="auto"/>
        <w:ind w:firstLine="480" w:firstLineChars="200"/>
        <w:rPr>
          <w:rFonts w:ascii="宋体" w:hAnsi="宋体"/>
          <w:bCs/>
          <w:sz w:val="24"/>
          <w:szCs w:val="24"/>
        </w:rPr>
      </w:pPr>
      <w:r>
        <w:rPr>
          <w:rFonts w:ascii="宋体" w:hAnsi="宋体"/>
          <w:bCs/>
          <w:sz w:val="24"/>
          <w:szCs w:val="24"/>
        </w:rPr>
        <w:t>19.</w:t>
      </w:r>
      <w:r>
        <w:rPr>
          <w:rFonts w:hint="eastAsia" w:ascii="宋体" w:hAnsi="宋体"/>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tabs>
          <w:tab w:val="left" w:pos="525"/>
          <w:tab w:val="left" w:pos="945"/>
        </w:tabs>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0.</w:t>
      </w:r>
      <w:r>
        <w:rPr>
          <w:rFonts w:hint="eastAsia" w:ascii="宋体" w:hAnsi="宋体"/>
          <w:bCs/>
          <w:sz w:val="24"/>
          <w:szCs w:val="24"/>
        </w:rPr>
        <w:t>除单一来源采购项目外，为采购项目提供整体设计、规范编制或者项目管理、监理、检测等服务的；</w:t>
      </w:r>
    </w:p>
    <w:p>
      <w:pPr>
        <w:tabs>
          <w:tab w:val="left" w:pos="525"/>
          <w:tab w:val="left" w:pos="945"/>
        </w:tabs>
        <w:spacing w:line="360" w:lineRule="auto"/>
        <w:ind w:left="458" w:leftChars="218"/>
        <w:rPr>
          <w:rFonts w:ascii="宋体" w:hAnsi="宋体"/>
          <w:bCs/>
          <w:sz w:val="24"/>
          <w:szCs w:val="24"/>
        </w:rPr>
      </w:pPr>
      <w:r>
        <w:rPr>
          <w:rFonts w:hint="eastAsia" w:ascii="宋体" w:hAnsi="宋体"/>
          <w:bCs/>
          <w:sz w:val="24"/>
          <w:szCs w:val="24"/>
        </w:rPr>
        <w:t>2</w:t>
      </w:r>
      <w:r>
        <w:rPr>
          <w:rFonts w:ascii="宋体" w:hAnsi="宋体"/>
          <w:bCs/>
          <w:sz w:val="24"/>
          <w:szCs w:val="24"/>
        </w:rPr>
        <w:t>1.</w:t>
      </w:r>
      <w:r>
        <w:rPr>
          <w:rFonts w:hint="eastAsia" w:ascii="宋体" w:hAnsi="宋体"/>
          <w:bCs/>
          <w:sz w:val="24"/>
          <w:szCs w:val="24"/>
        </w:rPr>
        <w:t>投标文件内容不全或不符合招标文件中规定的其它实质性要求的；</w:t>
      </w:r>
    </w:p>
    <w:p>
      <w:pPr>
        <w:tabs>
          <w:tab w:val="left" w:pos="525"/>
          <w:tab w:val="left" w:pos="945"/>
        </w:tabs>
        <w:spacing w:line="360" w:lineRule="auto"/>
        <w:ind w:left="458" w:leftChars="218"/>
        <w:rPr>
          <w:rFonts w:ascii="宋体" w:hAnsi="宋体"/>
          <w:bCs/>
          <w:sz w:val="24"/>
          <w:szCs w:val="24"/>
        </w:rPr>
      </w:pPr>
      <w:r>
        <w:rPr>
          <w:rFonts w:hint="eastAsia" w:ascii="宋体" w:hAnsi="宋体"/>
          <w:bCs/>
          <w:sz w:val="24"/>
          <w:szCs w:val="24"/>
        </w:rPr>
        <w:t>2</w:t>
      </w:r>
      <w:r>
        <w:rPr>
          <w:rFonts w:ascii="宋体" w:hAnsi="宋体"/>
          <w:bCs/>
          <w:sz w:val="24"/>
          <w:szCs w:val="24"/>
        </w:rPr>
        <w:t>2.</w:t>
      </w:r>
      <w:r>
        <w:rPr>
          <w:rFonts w:hint="eastAsia" w:ascii="宋体" w:hAnsi="宋体"/>
          <w:bCs/>
          <w:sz w:val="24"/>
          <w:szCs w:val="24"/>
        </w:rPr>
        <w:t>法律法规和招标文件规定的其它无效情形。</w:t>
      </w:r>
    </w:p>
    <w:p>
      <w:pPr>
        <w:tabs>
          <w:tab w:val="left" w:pos="420"/>
        </w:tabs>
        <w:spacing w:line="360" w:lineRule="auto"/>
        <w:ind w:left="420" w:leftChars="200" w:firstLine="60" w:firstLineChars="25"/>
        <w:outlineLvl w:val="0"/>
        <w:rPr>
          <w:rFonts w:eastAsia="黑体"/>
          <w:bCs/>
          <w:sz w:val="24"/>
          <w:szCs w:val="24"/>
        </w:rPr>
      </w:pPr>
      <w:r>
        <w:rPr>
          <w:rFonts w:eastAsia="黑体"/>
          <w:bCs/>
          <w:sz w:val="24"/>
          <w:szCs w:val="24"/>
        </w:rPr>
        <w:t xml:space="preserve"> (</w:t>
      </w:r>
      <w:r>
        <w:rPr>
          <w:rFonts w:hint="eastAsia" w:eastAsia="黑体"/>
          <w:bCs/>
          <w:sz w:val="24"/>
          <w:szCs w:val="24"/>
        </w:rPr>
        <w:t>九</w:t>
      </w:r>
      <w:r>
        <w:rPr>
          <w:rFonts w:eastAsia="黑体"/>
          <w:bCs/>
          <w:sz w:val="24"/>
          <w:szCs w:val="24"/>
        </w:rPr>
        <w:t>)开标、评标：</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所有投标单位在招标文件规定的时间内解密各自投标文件。</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．投标截止时间后参加投标的供应商或解密投标文件的供应商不足三家的，不开标；开标后，所有投标供应商可在线上开标大厅中看到所有投标人的投标报价。</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3.投标文件的审查</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(1)</w:t>
      </w:r>
      <w:r>
        <w:rPr>
          <w:rFonts w:hint="eastAsia"/>
        </w:rPr>
        <w:t xml:space="preserve"> </w:t>
      </w:r>
      <w:r>
        <w:rPr>
          <w:rFonts w:hint="eastAsia" w:ascii="宋体" w:hAnsi="宋体"/>
          <w:bCs/>
          <w:sz w:val="24"/>
          <w:szCs w:val="24"/>
        </w:rPr>
        <w:t>投标文件报价出现前后不一致的，按照下列规定修正：</w:t>
      </w:r>
      <w:r>
        <w:rPr>
          <w:rFonts w:ascii="宋体" w:hAnsi="宋体"/>
          <w:bCs/>
          <w:sz w:val="24"/>
          <w:szCs w:val="24"/>
        </w:rPr>
        <w:t xml:space="preserve"> </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①</w:t>
      </w:r>
      <w:r>
        <w:rPr>
          <w:rFonts w:hint="eastAsia" w:ascii="宋体" w:hAnsi="宋体"/>
          <w:bCs/>
          <w:sz w:val="24"/>
          <w:szCs w:val="24"/>
        </w:rPr>
        <w:tab/>
      </w:r>
      <w:r>
        <w:rPr>
          <w:rFonts w:hint="eastAsia" w:ascii="宋体" w:hAnsi="宋体"/>
          <w:bCs/>
          <w:sz w:val="24"/>
          <w:szCs w:val="24"/>
        </w:rPr>
        <w:t>投标文件中开标一览表（报价表）内容与投标文件中相应内容不一致的，以开标一览表（报价表）为准；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②</w:t>
      </w:r>
      <w:r>
        <w:rPr>
          <w:rFonts w:hint="eastAsia" w:ascii="宋体" w:hAnsi="宋体"/>
          <w:bCs/>
          <w:sz w:val="24"/>
          <w:szCs w:val="24"/>
        </w:rPr>
        <w:tab/>
      </w:r>
      <w:r>
        <w:rPr>
          <w:rFonts w:hint="eastAsia" w:ascii="宋体" w:hAnsi="宋体"/>
          <w:bCs/>
          <w:sz w:val="24"/>
          <w:szCs w:val="24"/>
        </w:rPr>
        <w:t>大写金额和小写金额不一致的，以大写金额为准；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③</w:t>
      </w:r>
      <w:r>
        <w:rPr>
          <w:rFonts w:hint="eastAsia" w:ascii="宋体" w:hAnsi="宋体"/>
          <w:bCs/>
          <w:sz w:val="24"/>
          <w:szCs w:val="24"/>
        </w:rPr>
        <w:tab/>
      </w:r>
      <w:r>
        <w:rPr>
          <w:rFonts w:hint="eastAsia" w:ascii="宋体" w:hAnsi="宋体"/>
          <w:bCs/>
          <w:sz w:val="24"/>
          <w:szCs w:val="24"/>
        </w:rPr>
        <w:t>单价金额小数点或者百分比有明显错位的，以开标一览表的总价为准，并修改单价；</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④</w:t>
      </w:r>
      <w:r>
        <w:rPr>
          <w:rFonts w:hint="eastAsia" w:ascii="宋体" w:hAnsi="宋体"/>
          <w:bCs/>
          <w:sz w:val="24"/>
          <w:szCs w:val="24"/>
        </w:rPr>
        <w:tab/>
      </w:r>
      <w:r>
        <w:rPr>
          <w:rFonts w:hint="eastAsia" w:ascii="宋体" w:hAnsi="宋体"/>
          <w:bCs/>
          <w:sz w:val="24"/>
          <w:szCs w:val="24"/>
        </w:rPr>
        <w:t>总价金额与按单价汇总金额不一致的，以单价金额计算结果为准。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w:t>
      </w:r>
      <w:r>
        <w:rPr>
          <w:rFonts w:hint="eastAsia" w:ascii="宋体" w:hAnsi="宋体"/>
          <w:bCs/>
          <w:sz w:val="24"/>
          <w:szCs w:val="24"/>
        </w:rPr>
        <w:t>2</w:t>
      </w:r>
      <w:r>
        <w:rPr>
          <w:rFonts w:ascii="宋体" w:hAnsi="宋体"/>
          <w:bCs/>
          <w:sz w:val="24"/>
          <w:szCs w:val="24"/>
        </w:rPr>
        <w:t>)</w:t>
      </w:r>
      <w:r>
        <w:rPr>
          <w:rFonts w:hint="eastAsia" w:ascii="宋体" w:hAnsi="宋体"/>
          <w:bCs/>
          <w:sz w:val="24"/>
          <w:szCs w:val="24"/>
        </w:rPr>
        <w:t>对不同文字文本投标文件的解释发生异议的，以中文文本为准。</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w:t>
      </w:r>
      <w:r>
        <w:rPr>
          <w:rFonts w:hint="eastAsia" w:ascii="宋体" w:hAnsi="宋体"/>
          <w:bCs/>
          <w:sz w:val="24"/>
          <w:szCs w:val="24"/>
        </w:rPr>
        <w:t>3</w:t>
      </w:r>
      <w:r>
        <w:rPr>
          <w:rFonts w:hint="eastAsia"/>
        </w:rPr>
        <w:t xml:space="preserve"> </w:t>
      </w:r>
      <w:r>
        <w:rPr>
          <w:rFonts w:hint="eastAsia" w:ascii="宋体" w:hAnsi="宋体"/>
          <w:bCs/>
          <w:sz w:val="24"/>
          <w:szCs w:val="24"/>
        </w:rPr>
        <w:t>)投标人未参加开标的，视同认可开标结果。</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4．评标程序</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评标工作由无锡市公共资源交易中心锡山分中心负责组织，具体评标事务由依法组建的评标委员会负责。</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投标文件初审。初审分为资格性检查和符合性检查。</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A．资格性检查。采购人依据法律法规和招标文件的规定，对投标文件中的资格证明、投标（报价）承诺函等进行审查；通过“信用中国”网站（www.creditchina.gov.cn）</w:t>
      </w:r>
      <w:r>
        <w:rPr>
          <w:rFonts w:hint="eastAsia" w:ascii="宋体" w:hAnsi="宋体"/>
          <w:bCs/>
          <w:sz w:val="24"/>
          <w:szCs w:val="24"/>
        </w:rPr>
        <w:t>中国政府采购网(www.ccgp.gov.cn)</w:t>
      </w:r>
      <w:r>
        <w:rPr>
          <w:rFonts w:ascii="宋体" w:hAnsi="宋体"/>
          <w:bCs/>
          <w:sz w:val="24"/>
          <w:szCs w:val="24"/>
        </w:rPr>
        <w:t>查询</w:t>
      </w:r>
      <w:r>
        <w:rPr>
          <w:rFonts w:hint="eastAsia" w:ascii="宋体" w:hAnsi="宋体"/>
          <w:bCs/>
          <w:sz w:val="24"/>
          <w:szCs w:val="24"/>
        </w:rPr>
        <w:t>投标供应商</w:t>
      </w:r>
      <w:r>
        <w:rPr>
          <w:rFonts w:ascii="宋体" w:hAnsi="宋体"/>
          <w:bCs/>
          <w:sz w:val="24"/>
          <w:szCs w:val="24"/>
        </w:rPr>
        <w:t>在投标截止时间之前，是否被列入失信被执行人、重大税收违法案件当事人名单、政府采购严重违法失信行为记录名单，以确定投标供应商是否具备投标资格。信用查询结果以网页打印的形式留存并归档。</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B</w:t>
      </w:r>
      <w:r>
        <w:rPr>
          <w:rFonts w:ascii="宋体" w:hAnsi="宋体"/>
          <w:bCs/>
          <w:sz w:val="24"/>
          <w:szCs w:val="24"/>
        </w:rPr>
        <w:t>．符合性检查。评标委员会依据招标文件的规定，从投标文件的有效性、完整性和对招标文件的响应程度进行审查，以确定是否对招标文件的实质性要求作出响应。</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(2)澄清有关问题。对投标文件中含义不明确、同类问题表述不一致或者有明显文字和计算错误的内容，</w:t>
      </w:r>
      <w:r>
        <w:rPr>
          <w:rFonts w:hint="eastAsia" w:ascii="宋体" w:hAnsi="宋体"/>
          <w:bCs/>
          <w:sz w:val="24"/>
          <w:szCs w:val="24"/>
        </w:rPr>
        <w:t>评标委员会可以通过政府采购交易管理一体化系统发起询标，要求投标人作出必要的澄清、说明或者纠正。投标人的澄清、说明或者补正应当通过政府采购交易管理一体化系统，由其授权的代表应答并加盖电子公章，且不得超出投标文件的范围或者改变投标文件的实质性内容。</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(3)比较与评价。评标委员会按招标文件中规定的评标方法和标准，对资格性检查和符合性检查合格的投标文件进行商务和技术评估，综合比较与评价。</w:t>
      </w:r>
    </w:p>
    <w:p>
      <w:pPr>
        <w:spacing w:line="360" w:lineRule="auto"/>
        <w:ind w:firstLine="470" w:firstLineChars="196"/>
        <w:rPr>
          <w:rFonts w:ascii="宋体" w:hAnsi="宋体"/>
          <w:bCs/>
          <w:sz w:val="24"/>
          <w:szCs w:val="24"/>
        </w:rPr>
      </w:pPr>
      <w:r>
        <w:rPr>
          <w:rFonts w:hint="eastAsia" w:ascii="宋体" w:hAnsi="宋体"/>
          <w:bCs/>
          <w:sz w:val="24"/>
          <w:szCs w:val="24"/>
        </w:rPr>
        <w:t>5. 评标方法</w:t>
      </w:r>
    </w:p>
    <w:p>
      <w:pPr>
        <w:spacing w:line="360" w:lineRule="auto"/>
        <w:ind w:firstLine="470" w:firstLineChars="196"/>
        <w:rPr>
          <w:rFonts w:ascii="宋体" w:hAnsi="宋体"/>
          <w:bCs/>
          <w:sz w:val="24"/>
          <w:szCs w:val="24"/>
        </w:rPr>
      </w:pPr>
      <w:r>
        <w:rPr>
          <w:rFonts w:hint="eastAsia" w:ascii="宋体" w:hAnsi="宋体"/>
          <w:bCs/>
          <w:sz w:val="24"/>
          <w:szCs w:val="24"/>
        </w:rPr>
        <w:t>投标人通过初审的，方可进入比较与评价程序。</w:t>
      </w:r>
    </w:p>
    <w:p>
      <w:pPr>
        <w:spacing w:line="360" w:lineRule="auto"/>
        <w:ind w:firstLine="470" w:firstLineChars="196"/>
        <w:rPr>
          <w:rFonts w:ascii="宋体" w:hAnsi="宋体"/>
          <w:bCs/>
          <w:sz w:val="24"/>
          <w:szCs w:val="24"/>
        </w:rPr>
      </w:pPr>
      <w:r>
        <w:rPr>
          <w:rFonts w:hint="eastAsia" w:ascii="宋体" w:hAnsi="宋体"/>
          <w:bCs/>
          <w:sz w:val="24"/>
          <w:szCs w:val="24"/>
        </w:rPr>
        <w:t xml:space="preserve">比较与评价采用综合评分法。 </w:t>
      </w:r>
    </w:p>
    <w:p>
      <w:pPr>
        <w:spacing w:line="360" w:lineRule="auto"/>
        <w:ind w:firstLine="470" w:firstLineChars="196"/>
        <w:rPr>
          <w:rFonts w:ascii="宋体" w:hAnsi="宋体"/>
          <w:bCs/>
          <w:sz w:val="24"/>
          <w:szCs w:val="24"/>
        </w:rPr>
      </w:pPr>
      <w:r>
        <w:rPr>
          <w:rFonts w:hint="eastAsia" w:ascii="宋体" w:hAnsi="宋体"/>
          <w:bCs/>
          <w:sz w:val="24"/>
          <w:szCs w:val="24"/>
        </w:rPr>
        <w:t>评标委员会遵循公平、公正、择优原则，独立按照评分标准分别评定投标人的分值。各投标人的评审后得分为各评委所评定合计分值的平均值，并按高低顺序排列，得分相同的，按投标报价由低到高顺序排列，得分且投标报价相同的并列。投标文件满足招标文件全部实质性要求，且按照评审因素的量化指标评审得分最高的为中标候选人。</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．评标标准：</w:t>
      </w:r>
      <w:r>
        <w:rPr>
          <w:rFonts w:hint="eastAsia" w:ascii="宋体" w:hAnsi="宋体"/>
          <w:bCs/>
          <w:sz w:val="24"/>
          <w:szCs w:val="24"/>
        </w:rPr>
        <w:t>详见附件。</w:t>
      </w:r>
    </w:p>
    <w:p>
      <w:pPr>
        <w:spacing w:line="360" w:lineRule="auto"/>
        <w:ind w:firstLine="480" w:firstLineChars="200"/>
        <w:rPr>
          <w:rFonts w:eastAsia="黑体"/>
          <w:bCs/>
          <w:sz w:val="24"/>
          <w:szCs w:val="24"/>
        </w:rPr>
      </w:pPr>
      <w:r>
        <w:rPr>
          <w:rFonts w:eastAsia="黑体"/>
          <w:bCs/>
          <w:sz w:val="24"/>
          <w:szCs w:val="24"/>
        </w:rPr>
        <w:t>(</w:t>
      </w:r>
      <w:r>
        <w:rPr>
          <w:rFonts w:hint="eastAsia" w:eastAsia="黑体"/>
          <w:bCs/>
          <w:sz w:val="24"/>
          <w:szCs w:val="24"/>
        </w:rPr>
        <w:t>十</w:t>
      </w:r>
      <w:r>
        <w:rPr>
          <w:rFonts w:eastAsia="黑体"/>
          <w:bCs/>
          <w:sz w:val="24"/>
          <w:szCs w:val="24"/>
        </w:rPr>
        <w:t>)定标：</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1．评标委员会根据招标文件规定的评标方法和评标标准进行评审，按招标文件的要求依法确定中标供应商。无锡市公共资源交易中心锡山分中心将在无锡市公共资源交易中心锡山分中心政府采购专栏、无锡市公共资源交易中心政府采购专栏、无锡政府采购网和江苏政府采购网上发布中标公告。无锡市公共资源交易中心锡山分中心和评标委员会对未中标原因不做解释。如有质疑，应在法定质疑期限内，即中标公告期限届满之日起</w:t>
      </w:r>
      <w:r>
        <w:rPr>
          <w:rFonts w:ascii="宋体" w:hAnsi="宋体"/>
          <w:bCs/>
          <w:sz w:val="24"/>
          <w:szCs w:val="24"/>
        </w:rPr>
        <w:t>7</w:t>
      </w:r>
      <w:r>
        <w:rPr>
          <w:rFonts w:hint="eastAsia" w:ascii="宋体" w:hAnsi="宋体"/>
          <w:bCs/>
          <w:sz w:val="24"/>
          <w:szCs w:val="24"/>
        </w:rPr>
        <w:t>个工作日内，以书面形式（原件）送达无锡市公共资源交易中心锡山分中心，并且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。质疑函应当列明具体的质疑事项及事实根据（格式详见中国政府采购网《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w:t>
      </w:r>
      <w:bookmarkStart w:id="6" w:name="_Hlt50664450"/>
      <w:bookmarkStart w:id="7" w:name="_Hlt50664451"/>
      <w:r>
        <w:rPr>
          <w:rFonts w:hint="eastAsia" w:ascii="宋体" w:hAnsi="宋体"/>
          <w:bCs/>
          <w:sz w:val="24"/>
          <w:szCs w:val="24"/>
        </w:rPr>
        <w:t>函</w:t>
      </w:r>
      <w:bookmarkEnd w:id="6"/>
      <w:bookmarkEnd w:id="7"/>
      <w:r>
        <w:rPr>
          <w:rFonts w:hint="eastAsia" w:ascii="宋体" w:hAnsi="宋体"/>
          <w:bCs/>
          <w:sz w:val="24"/>
          <w:szCs w:val="24"/>
        </w:rPr>
        <w:t>范本</w:t>
      </w:r>
      <w:r>
        <w:rPr>
          <w:rFonts w:hint="eastAsia" w:ascii="宋体" w:hAnsi="宋体"/>
          <w:bCs/>
          <w:sz w:val="24"/>
          <w:szCs w:val="24"/>
        </w:rPr>
        <w:fldChar w:fldCharType="end"/>
      </w:r>
      <w:r>
        <w:rPr>
          <w:rFonts w:hint="eastAsia" w:ascii="宋体" w:hAnsi="宋体"/>
          <w:bCs/>
          <w:sz w:val="24"/>
          <w:szCs w:val="24"/>
        </w:rPr>
        <w:t>》），认为自己合法权益</w:t>
      </w:r>
      <w:r>
        <w:rPr>
          <w:rFonts w:ascii="宋体" w:hAnsi="宋体"/>
          <w:bCs/>
          <w:sz w:val="24"/>
          <w:szCs w:val="24"/>
        </w:rPr>
        <w:t>受到损害的</w:t>
      </w:r>
      <w:r>
        <w:rPr>
          <w:rFonts w:hint="eastAsia" w:ascii="宋体" w:hAnsi="宋体"/>
          <w:bCs/>
          <w:sz w:val="24"/>
          <w:szCs w:val="24"/>
        </w:rPr>
        <w:t>相关证据材料以及质疑供应商的名称、地址、邮编、联系人、联系电话、日期，同时该质疑函应由投标人法定代表人签字并加盖单位公章（原件）。无锡市公共资源交易中心锡山分中心将在收到符合上述要求的书面质疑后七个工作日内，对质疑内容做出答复。投标人在法定质疑期限外送达的质疑函或法定质疑期限内送达的质疑函不符合上述要求的均为无效质疑，无锡市公共资源交易中心锡山分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2．在发布中标公告的同时，无锡市公共资源交易中心锡山分中心将向中标供应商发中标通知书。</w:t>
      </w:r>
    </w:p>
    <w:p>
      <w:pPr>
        <w:tabs>
          <w:tab w:val="left" w:pos="1155"/>
        </w:tabs>
        <w:spacing w:line="360" w:lineRule="auto"/>
        <w:ind w:firstLine="480" w:firstLineChars="200"/>
        <w:rPr>
          <w:rFonts w:ascii="宋体" w:hAnsi="宋体"/>
          <w:bCs/>
          <w:sz w:val="24"/>
          <w:szCs w:val="24"/>
        </w:rPr>
      </w:pPr>
      <w:r>
        <w:rPr>
          <w:rFonts w:hint="eastAsia" w:ascii="宋体" w:hAnsi="宋体"/>
          <w:bCs/>
          <w:sz w:val="24"/>
          <w:szCs w:val="24"/>
        </w:rPr>
        <w:t>3．投标供应商电子投标文件将作为电子档案保存</w:t>
      </w:r>
      <w:r>
        <w:rPr>
          <w:bCs/>
          <w:sz w:val="24"/>
          <w:szCs w:val="24"/>
        </w:rPr>
        <w:t>。</w:t>
      </w:r>
    </w:p>
    <w:p>
      <w:pPr>
        <w:spacing w:line="360" w:lineRule="auto"/>
        <w:ind w:firstLine="480" w:firstLineChars="200"/>
        <w:rPr>
          <w:rFonts w:eastAsia="黑体"/>
          <w:bCs/>
          <w:sz w:val="24"/>
          <w:szCs w:val="24"/>
        </w:rPr>
      </w:pPr>
      <w:r>
        <w:rPr>
          <w:rFonts w:eastAsia="黑体"/>
          <w:bCs/>
          <w:sz w:val="24"/>
          <w:szCs w:val="24"/>
        </w:rPr>
        <w:t xml:space="preserve"> (十</w:t>
      </w:r>
      <w:r>
        <w:rPr>
          <w:rFonts w:hint="eastAsia" w:eastAsia="黑体"/>
          <w:bCs/>
          <w:sz w:val="24"/>
          <w:szCs w:val="24"/>
        </w:rPr>
        <w:t>一</w:t>
      </w:r>
      <w:r>
        <w:rPr>
          <w:rFonts w:eastAsia="黑体"/>
          <w:bCs/>
          <w:sz w:val="24"/>
          <w:szCs w:val="24"/>
        </w:rPr>
        <w:t>)</w:t>
      </w:r>
      <w:r>
        <w:rPr>
          <w:rFonts w:hint="eastAsia" w:eastAsia="黑体"/>
          <w:bCs/>
          <w:sz w:val="24"/>
          <w:szCs w:val="24"/>
        </w:rPr>
        <w:t>废标</w:t>
      </w:r>
      <w:r>
        <w:rPr>
          <w:rFonts w:eastAsia="黑体"/>
          <w:bCs/>
          <w:sz w:val="24"/>
          <w:szCs w:val="24"/>
        </w:rPr>
        <w:t>的确认：</w:t>
      </w:r>
    </w:p>
    <w:p>
      <w:pPr>
        <w:tabs>
          <w:tab w:val="left" w:pos="1155"/>
          <w:tab w:val="left" w:pos="1260"/>
        </w:tabs>
        <w:spacing w:line="360" w:lineRule="auto"/>
        <w:ind w:firstLine="480" w:firstLineChars="200"/>
        <w:rPr>
          <w:rFonts w:ascii="宋体" w:hAnsi="宋体"/>
          <w:bCs/>
          <w:sz w:val="24"/>
          <w:szCs w:val="24"/>
        </w:rPr>
      </w:pPr>
      <w:r>
        <w:rPr>
          <w:rFonts w:hint="eastAsia" w:ascii="宋体" w:hAnsi="宋体"/>
          <w:bCs/>
          <w:sz w:val="24"/>
          <w:szCs w:val="24"/>
        </w:rPr>
        <w:t>在招标采购中，出现下列情况之一的，应予废标</w:t>
      </w:r>
      <w:r>
        <w:rPr>
          <w:rFonts w:ascii="宋体" w:hAnsi="宋体"/>
          <w:bCs/>
          <w:sz w:val="24"/>
          <w:szCs w:val="24"/>
        </w:rPr>
        <w:t>：</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1．符合专业条件的投标人或者对招标文件作出实质性响应的投标人不足三家；</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2．出现影响采购公正的违法、违规行为；</w:t>
      </w:r>
    </w:p>
    <w:p>
      <w:pPr>
        <w:tabs>
          <w:tab w:val="left" w:pos="1155"/>
          <w:tab w:val="left" w:pos="1260"/>
        </w:tabs>
        <w:spacing w:line="360" w:lineRule="auto"/>
        <w:ind w:firstLine="480" w:firstLineChars="200"/>
        <w:rPr>
          <w:rFonts w:ascii="宋体" w:hAnsi="宋体"/>
          <w:bCs/>
          <w:sz w:val="24"/>
          <w:szCs w:val="24"/>
        </w:rPr>
      </w:pPr>
      <w:r>
        <w:rPr>
          <w:rFonts w:ascii="宋体" w:hAnsi="宋体"/>
          <w:bCs/>
          <w:sz w:val="24"/>
          <w:szCs w:val="24"/>
        </w:rPr>
        <w:t>3．投标人的投标均超过采购预算，采购人不能支付的；</w:t>
      </w:r>
    </w:p>
    <w:p>
      <w:pPr>
        <w:tabs>
          <w:tab w:val="right" w:pos="180"/>
          <w:tab w:val="left" w:pos="1155"/>
          <w:tab w:val="left" w:pos="1260"/>
        </w:tabs>
        <w:spacing w:line="360" w:lineRule="auto"/>
        <w:ind w:firstLine="480" w:firstLineChars="200"/>
        <w:rPr>
          <w:rFonts w:ascii="宋体" w:hAnsi="宋体"/>
          <w:bCs/>
          <w:sz w:val="24"/>
          <w:szCs w:val="24"/>
        </w:rPr>
      </w:pPr>
      <w:r>
        <w:rPr>
          <w:rFonts w:ascii="宋体" w:hAnsi="宋体"/>
          <w:bCs/>
          <w:sz w:val="24"/>
          <w:szCs w:val="24"/>
        </w:rPr>
        <w:t>4．因重大变故，采购任务取消。</w:t>
      </w:r>
    </w:p>
    <w:p>
      <w:pPr>
        <w:spacing w:line="360" w:lineRule="auto"/>
        <w:ind w:firstLine="480" w:firstLineChars="200"/>
        <w:rPr>
          <w:rFonts w:ascii="宋体" w:hAnsi="宋体"/>
          <w:bCs/>
          <w:sz w:val="24"/>
          <w:szCs w:val="24"/>
        </w:rPr>
      </w:pPr>
      <w:r>
        <w:rPr>
          <w:rFonts w:eastAsia="黑体"/>
          <w:bCs/>
          <w:sz w:val="24"/>
          <w:szCs w:val="24"/>
        </w:rPr>
        <w:t>(十</w:t>
      </w:r>
      <w:r>
        <w:rPr>
          <w:rFonts w:hint="eastAsia" w:eastAsia="黑体"/>
          <w:bCs/>
          <w:sz w:val="24"/>
          <w:szCs w:val="24"/>
        </w:rPr>
        <w:t>二</w:t>
      </w:r>
      <w:r>
        <w:rPr>
          <w:rFonts w:eastAsia="黑体"/>
          <w:bCs/>
          <w:sz w:val="24"/>
          <w:szCs w:val="24"/>
        </w:rPr>
        <w:t>)中标无效的确认：</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1．提供虚假材料谋取中标的；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2．采取不正当手段诋毁、排挤其他投标人的；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3．与招标采购单位、其他投标人恶意串通的；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4．向招标采购单位行贿或者提供其他不正当利益的；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5．在招标过程中与招标采购单位进行协商谈判、不按照招标文件和中标供应商的投标文件订立合同，或者与采购人另行订立背离合同实质性内容的协议的；</w:t>
      </w:r>
    </w:p>
    <w:p>
      <w:pPr>
        <w:tabs>
          <w:tab w:val="left" w:pos="735"/>
          <w:tab w:val="left" w:pos="1365"/>
        </w:tabs>
        <w:spacing w:line="360" w:lineRule="auto"/>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．拒绝有关部门监督检查或者提供虚假情况的。</w:t>
      </w:r>
    </w:p>
    <w:p>
      <w:pPr>
        <w:tabs>
          <w:tab w:val="left" w:pos="735"/>
          <w:tab w:val="left" w:pos="1365"/>
        </w:tabs>
        <w:spacing w:line="360" w:lineRule="auto"/>
        <w:ind w:firstLine="480" w:firstLineChars="200"/>
        <w:rPr>
          <w:rFonts w:ascii="宋体" w:hAnsi="宋体"/>
          <w:bCs/>
          <w:sz w:val="24"/>
          <w:szCs w:val="24"/>
        </w:rPr>
      </w:pPr>
      <w:r>
        <w:rPr>
          <w:rFonts w:ascii="宋体" w:hAnsi="宋体"/>
          <w:bCs/>
          <w:sz w:val="24"/>
          <w:szCs w:val="24"/>
        </w:rPr>
        <w:t>投标人有上述1．至</w:t>
      </w:r>
      <w:r>
        <w:rPr>
          <w:rFonts w:hint="eastAsia" w:ascii="宋体" w:hAnsi="宋体"/>
          <w:bCs/>
          <w:sz w:val="24"/>
          <w:szCs w:val="24"/>
        </w:rPr>
        <w:t>5</w:t>
      </w:r>
      <w:r>
        <w:rPr>
          <w:rFonts w:ascii="宋体" w:hAnsi="宋体"/>
          <w:bCs/>
          <w:sz w:val="24"/>
          <w:szCs w:val="24"/>
        </w:rPr>
        <w:t>．项情形之一的，中标无效。有上述1．至</w:t>
      </w:r>
      <w:r>
        <w:rPr>
          <w:rFonts w:hint="eastAsia" w:ascii="宋体" w:hAnsi="宋体"/>
          <w:bCs/>
          <w:sz w:val="24"/>
          <w:szCs w:val="24"/>
        </w:rPr>
        <w:t>6</w:t>
      </w:r>
      <w:r>
        <w:rPr>
          <w:rFonts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0" w:firstLineChars="200"/>
        <w:outlineLvl w:val="0"/>
        <w:rPr>
          <w:rFonts w:eastAsia="黑体"/>
          <w:bCs/>
          <w:sz w:val="24"/>
          <w:szCs w:val="24"/>
        </w:rPr>
      </w:pPr>
      <w:r>
        <w:rPr>
          <w:rFonts w:eastAsia="黑体"/>
          <w:bCs/>
          <w:sz w:val="24"/>
          <w:szCs w:val="24"/>
        </w:rPr>
        <w:t>(十</w:t>
      </w:r>
      <w:r>
        <w:rPr>
          <w:rFonts w:hint="eastAsia" w:eastAsia="黑体"/>
          <w:bCs/>
          <w:sz w:val="24"/>
          <w:szCs w:val="24"/>
        </w:rPr>
        <w:t>三</w:t>
      </w:r>
      <w:r>
        <w:rPr>
          <w:rFonts w:eastAsia="黑体"/>
          <w:bCs/>
          <w:sz w:val="24"/>
          <w:szCs w:val="24"/>
        </w:rPr>
        <w:t>)签订、履行合同：</w:t>
      </w:r>
    </w:p>
    <w:p>
      <w:pPr>
        <w:tabs>
          <w:tab w:val="left" w:pos="525"/>
          <w:tab w:val="left" w:pos="1050"/>
        </w:tabs>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．采购人应当自中标通知书发出之日起三十日内（</w:t>
      </w:r>
      <w:r>
        <w:rPr>
          <w:rFonts w:ascii="宋体" w:hAnsi="宋体"/>
          <w:bCs/>
          <w:sz w:val="24"/>
          <w:szCs w:val="24"/>
        </w:rPr>
        <w:t>到新冠疫情应急响应解除之日</w:t>
      </w:r>
      <w:r>
        <w:rPr>
          <w:rFonts w:hint="eastAsia" w:ascii="宋体" w:hAnsi="宋体"/>
          <w:bCs/>
          <w:sz w:val="24"/>
          <w:szCs w:val="24"/>
        </w:rPr>
        <w:t>前缩短至十五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报无锡市公共资源交易中心锡山分中心备案。</w:t>
      </w:r>
    </w:p>
    <w:p>
      <w:pPr>
        <w:tabs>
          <w:tab w:val="left" w:pos="525"/>
          <w:tab w:val="left" w:pos="1050"/>
        </w:tabs>
        <w:spacing w:line="360" w:lineRule="auto"/>
        <w:ind w:firstLine="480" w:firstLineChars="200"/>
        <w:rPr>
          <w:rFonts w:ascii="宋体" w:hAnsi="宋体"/>
          <w:bCs/>
          <w:sz w:val="24"/>
          <w:szCs w:val="24"/>
        </w:rPr>
      </w:pPr>
      <w:r>
        <w:rPr>
          <w:rFonts w:hint="eastAsia" w:ascii="宋体" w:hAnsi="宋体"/>
          <w:bCs/>
          <w:sz w:val="24"/>
          <w:szCs w:val="24"/>
        </w:rPr>
        <w:t>2．根据苏财购〔2020〕52号《关于做好政府采购支持企业发展有关事项的通知》的精神，政府采购货物和服务的，采购人应当在政府采购合同中约定预付款的时间和比例，预付款原则上不低于合同金额的30%。采购项目实施以人工投入为主的，可适当降低预付款比例，但不得低于10%。与疫情防控紧密相关的采购合同预付款比例最高可达100%，切实增强供应商履约能力。在签订合同时，供应商明确表示无需预付款或者主动要求降低预付款比例的，采购人可不适用前述规定。确需收取履约保证金的，应允许供应商自主选择以支票、汇票、本票、保函等非现金形式缴纳或提交。收取履约保证金的，应当在采购合同中约定履约保证金退还的方式、时间、条件和不予退还的情形，明确逾期退还履约保证金的违约责任。采购人要压缩政府采购合同签订时间，原则上由中标（成交）通知书发出之日起30日缩短至15日，无正当理由不得拒绝或者拖延合同签订。加快资金支付进度，对于满足合同约定支付条件的，采购人应当自收到发票后15日内将资金支付到合同约定的供应商账户，不得以机构变动、人员更替、政策调整等为由延迟付款，不得将采购文件和合同中未规定的义务作为向供应商付款的条件。</w:t>
      </w:r>
    </w:p>
    <w:p>
      <w:pPr>
        <w:tabs>
          <w:tab w:val="left" w:pos="945"/>
        </w:tabs>
        <w:spacing w:line="360" w:lineRule="auto"/>
        <w:ind w:firstLine="480" w:firstLineChars="200"/>
        <w:outlineLvl w:val="0"/>
        <w:rPr>
          <w:rFonts w:asciiTheme="minorEastAsia" w:hAnsiTheme="minorEastAsia" w:eastAsiaTheme="minorEastAsia" w:cstheme="minorEastAsia"/>
          <w:bCs/>
          <w:sz w:val="24"/>
        </w:rPr>
      </w:pPr>
      <w:r>
        <w:rPr>
          <w:rFonts w:ascii="宋体" w:hAnsi="宋体"/>
          <w:bCs/>
          <w:sz w:val="24"/>
          <w:szCs w:val="24"/>
        </w:rPr>
        <w:t>3</w:t>
      </w:r>
      <w:r>
        <w:rPr>
          <w:rFonts w:hint="eastAsia" w:ascii="宋体" w:hAnsi="宋体"/>
          <w:bCs/>
          <w:sz w:val="24"/>
          <w:szCs w:val="24"/>
        </w:rPr>
        <w:t>．</w:t>
      </w:r>
      <w:r>
        <w:rPr>
          <w:rFonts w:ascii="宋体" w:hAnsi="宋体"/>
          <w:bCs/>
          <w:sz w:val="24"/>
          <w:szCs w:val="24"/>
        </w:rPr>
        <w:t>中标供应商非因不可抗力未履行招、投标文件和合同规定的义务，一经查实，</w:t>
      </w:r>
      <w:r>
        <w:rPr>
          <w:rFonts w:hint="eastAsia" w:ascii="宋体" w:hAnsi="宋体"/>
          <w:bCs/>
          <w:sz w:val="24"/>
          <w:szCs w:val="24"/>
        </w:rPr>
        <w:t>无锡市公共资源交易中心锡山分中心</w:t>
      </w:r>
      <w:r>
        <w:rPr>
          <w:rFonts w:ascii="宋体" w:hAnsi="宋体"/>
          <w:bCs/>
          <w:sz w:val="24"/>
          <w:szCs w:val="24"/>
        </w:rPr>
        <w:t>将根据具体情况提请政府采购管理部门作出相应处理。</w:t>
      </w:r>
    </w:p>
    <w:p>
      <w:pPr>
        <w:tabs>
          <w:tab w:val="left" w:pos="945"/>
        </w:tabs>
        <w:spacing w:line="360" w:lineRule="auto"/>
        <w:ind w:firstLine="480" w:firstLineChars="200"/>
        <w:outlineLvl w:val="0"/>
        <w:rPr>
          <w:rFonts w:ascii="黑体" w:hAnsi="宋体" w:eastAsia="黑体"/>
          <w:bCs/>
          <w:sz w:val="24"/>
        </w:rPr>
      </w:pPr>
      <w:r>
        <w:rPr>
          <w:rFonts w:hint="eastAsia" w:ascii="黑体" w:hAnsi="宋体" w:eastAsia="黑体"/>
          <w:bCs/>
          <w:sz w:val="24"/>
        </w:rPr>
        <w:t>（十四）注意事项：</w:t>
      </w:r>
    </w:p>
    <w:p>
      <w:pPr>
        <w:tabs>
          <w:tab w:val="left" w:pos="1050"/>
        </w:tabs>
        <w:spacing w:line="360" w:lineRule="auto"/>
        <w:ind w:firstLine="480" w:firstLineChars="200"/>
        <w:rPr>
          <w:bCs/>
          <w:sz w:val="24"/>
          <w:szCs w:val="24"/>
        </w:rPr>
      </w:pPr>
      <w:r>
        <w:rPr>
          <w:rFonts w:hint="eastAsia"/>
          <w:bCs/>
          <w:sz w:val="24"/>
          <w:szCs w:val="24"/>
        </w:rPr>
        <w:t>中标供应商有下列情形之一的，情节严重的，由财政部门将其列入不良行为记录名单，在一至三年内禁止参加政府采购活动，并予以通报：</w:t>
      </w:r>
    </w:p>
    <w:p>
      <w:pPr>
        <w:tabs>
          <w:tab w:val="left" w:pos="1050"/>
          <w:tab w:val="left" w:pos="1830"/>
        </w:tabs>
        <w:spacing w:line="360" w:lineRule="auto"/>
        <w:ind w:firstLine="480" w:firstLineChars="200"/>
        <w:rPr>
          <w:bCs/>
          <w:sz w:val="24"/>
          <w:szCs w:val="24"/>
        </w:rPr>
      </w:pPr>
      <w:r>
        <w:rPr>
          <w:rFonts w:hint="eastAsia"/>
          <w:bCs/>
          <w:sz w:val="24"/>
          <w:szCs w:val="24"/>
        </w:rPr>
        <w:t>（1）中标后无正当理由不与采购人签订合同的；</w:t>
      </w:r>
    </w:p>
    <w:p>
      <w:pPr>
        <w:tabs>
          <w:tab w:val="left" w:pos="1050"/>
          <w:tab w:val="left" w:pos="1830"/>
        </w:tabs>
        <w:spacing w:line="360" w:lineRule="auto"/>
        <w:ind w:firstLine="480" w:firstLineChars="200"/>
        <w:rPr>
          <w:bCs/>
          <w:sz w:val="24"/>
          <w:szCs w:val="24"/>
        </w:rPr>
      </w:pPr>
      <w:r>
        <w:rPr>
          <w:rFonts w:hint="eastAsia"/>
          <w:bCs/>
          <w:sz w:val="24"/>
          <w:szCs w:val="24"/>
        </w:rPr>
        <w:t>（2）将中标项目转让给他人，或者在投标文件中未说明，且未经过采购人同意，将中标项目分包给他人的；</w:t>
      </w:r>
    </w:p>
    <w:p>
      <w:pPr>
        <w:tabs>
          <w:tab w:val="left" w:pos="1050"/>
          <w:tab w:val="left" w:pos="1830"/>
        </w:tabs>
        <w:spacing w:line="360" w:lineRule="auto"/>
        <w:ind w:firstLine="480" w:firstLineChars="200"/>
        <w:rPr>
          <w:bCs/>
          <w:sz w:val="24"/>
          <w:szCs w:val="24"/>
        </w:rPr>
      </w:pPr>
      <w:r>
        <w:rPr>
          <w:rFonts w:hint="eastAsia"/>
          <w:bCs/>
          <w:sz w:val="24"/>
          <w:szCs w:val="24"/>
        </w:rPr>
        <w:t>（3）拒绝履行合同义务的。</w:t>
      </w:r>
    </w:p>
    <w:p>
      <w:pPr>
        <w:spacing w:line="360" w:lineRule="auto"/>
        <w:ind w:firstLine="480" w:firstLineChars="200"/>
        <w:outlineLvl w:val="0"/>
        <w:rPr>
          <w:rFonts w:eastAsia="黑体"/>
          <w:bCs/>
          <w:sz w:val="24"/>
          <w:szCs w:val="24"/>
        </w:rPr>
      </w:pPr>
      <w:r>
        <w:rPr>
          <w:rFonts w:eastAsia="黑体"/>
          <w:bCs/>
          <w:sz w:val="24"/>
          <w:szCs w:val="24"/>
        </w:rPr>
        <w:t>(</w:t>
      </w:r>
      <w:r>
        <w:rPr>
          <w:rFonts w:hint="eastAsia" w:eastAsia="黑体"/>
          <w:bCs/>
          <w:sz w:val="24"/>
          <w:szCs w:val="24"/>
        </w:rPr>
        <w:t>十五</w:t>
      </w:r>
      <w:r>
        <w:rPr>
          <w:rFonts w:eastAsia="黑体"/>
          <w:bCs/>
          <w:sz w:val="24"/>
          <w:szCs w:val="24"/>
        </w:rPr>
        <w:t>)</w:t>
      </w:r>
      <w:r>
        <w:rPr>
          <w:rFonts w:hint="eastAsia" w:eastAsia="黑体"/>
          <w:bCs/>
          <w:sz w:val="24"/>
          <w:szCs w:val="24"/>
        </w:rPr>
        <w:t>中标服务费：</w:t>
      </w:r>
    </w:p>
    <w:p>
      <w:pPr>
        <w:spacing w:line="360" w:lineRule="auto"/>
        <w:ind w:firstLine="480" w:firstLineChars="200"/>
        <w:rPr>
          <w:bCs/>
          <w:sz w:val="24"/>
          <w:szCs w:val="24"/>
        </w:rPr>
      </w:pPr>
      <w:r>
        <w:rPr>
          <w:rFonts w:hint="eastAsia"/>
          <w:bCs/>
          <w:sz w:val="24"/>
          <w:szCs w:val="24"/>
        </w:rPr>
        <w:t>本次招标，无锡市公共资源交易中心锡山分中心为中标供应商提供免费服务，不收取中标服务费。</w:t>
      </w:r>
    </w:p>
    <w:p>
      <w:pPr>
        <w:pStyle w:val="2"/>
      </w:pPr>
      <w:r>
        <w:br w:type="page"/>
      </w:r>
    </w:p>
    <w:p>
      <w:pPr>
        <w:numPr>
          <w:ilvl w:val="0"/>
          <w:numId w:val="2"/>
        </w:numPr>
        <w:tabs>
          <w:tab w:val="left" w:pos="1050"/>
          <w:tab w:val="left" w:pos="1830"/>
        </w:tabs>
        <w:spacing w:line="360" w:lineRule="auto"/>
        <w:ind w:firstLine="643" w:firstLineChars="200"/>
        <w:jc w:val="center"/>
        <w:rPr>
          <w:rFonts w:ascii="宋体" w:hAnsi="宋体"/>
          <w:b/>
          <w:sz w:val="32"/>
          <w:szCs w:val="32"/>
        </w:rPr>
      </w:pPr>
      <w:r>
        <w:rPr>
          <w:rFonts w:ascii="宋体" w:hAnsi="宋体"/>
          <w:b/>
          <w:sz w:val="32"/>
          <w:szCs w:val="32"/>
        </w:rPr>
        <w:t>项目要求和有关说明</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望虞河是锡山区境内唯一的省级重点河道，是长江的回流河道，连通太湖和长江，也是非法捕捞问题的高发水域，因此考虑首先在望虞河（鹅真荡段）水域建设智慧渔政监控系统。助力加强渔政队伍的建设，提升执法效能，有效落实大河禁捕制度及其他各项资源养护措施，强化管辖水域执法监管力度，严厉打击各类涉渔违法违规行为。</w:t>
      </w:r>
    </w:p>
    <w:p>
      <w:pPr>
        <w:numPr>
          <w:ilvl w:val="0"/>
          <w:numId w:val="3"/>
        </w:numPr>
        <w:spacing w:line="480" w:lineRule="auto"/>
        <w:rPr>
          <w:rFonts w:ascii="Calibri" w:hAnsi="宋体"/>
          <w:b/>
          <w:sz w:val="24"/>
          <w:szCs w:val="24"/>
        </w:rPr>
      </w:pPr>
      <w:r>
        <w:rPr>
          <w:rFonts w:hint="eastAsia" w:ascii="Calibri" w:hAnsi="宋体"/>
          <w:b/>
          <w:sz w:val="24"/>
          <w:szCs w:val="24"/>
        </w:rPr>
        <w:t>项目概况</w:t>
      </w:r>
    </w:p>
    <w:p>
      <w:pPr>
        <w:ind w:left="598" w:leftChars="285"/>
        <w:rPr>
          <w:rFonts w:ascii="宋体" w:hAnsi="宋体"/>
          <w:b/>
          <w:sz w:val="24"/>
        </w:rPr>
      </w:pPr>
      <w:r>
        <w:rPr>
          <w:rFonts w:hint="eastAsia" w:ascii="宋体" w:hAnsi="宋体"/>
          <w:b/>
          <w:sz w:val="24"/>
        </w:rPr>
        <w:t>1、建设目标</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望虞河是锡山区境内唯一的省级重点河道，是长江的回流河道，连通太湖和长江，也是非法捕捞问题的高发水域，因此考虑首先在望虞河（鹅真荡段）水域建设智慧渔政监控系统。助力加强渔政队伍的建设，提升执法效能，有效落实大河禁捕制度及其他各项资源养护措施，强化管辖水域执法监管力度，严厉打击各类涉渔违法违规行为。</w:t>
      </w:r>
    </w:p>
    <w:p>
      <w:pPr>
        <w:ind w:left="598" w:leftChars="285"/>
        <w:rPr>
          <w:rFonts w:ascii="宋体" w:hAnsi="宋体"/>
          <w:b/>
          <w:sz w:val="24"/>
        </w:rPr>
      </w:pPr>
      <w:r>
        <w:rPr>
          <w:rFonts w:hint="eastAsia" w:ascii="宋体" w:hAnsi="宋体"/>
          <w:b/>
          <w:sz w:val="24"/>
        </w:rPr>
        <w:t>2、建设规模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望虞河连通太湖和长江，结合</w:t>
      </w:r>
      <w:r>
        <w:rPr>
          <w:rFonts w:ascii="宋体" w:hAnsi="宋体" w:cs="宋体"/>
          <w:sz w:val="24"/>
          <w:szCs w:val="24"/>
        </w:rPr>
        <w:t>十年禁捕</w:t>
      </w:r>
      <w:r>
        <w:rPr>
          <w:rFonts w:hint="eastAsia" w:ascii="宋体" w:hAnsi="宋体" w:cs="宋体"/>
          <w:sz w:val="24"/>
          <w:szCs w:val="24"/>
        </w:rPr>
        <w:t>系列</w:t>
      </w:r>
      <w:r>
        <w:rPr>
          <w:rFonts w:ascii="宋体" w:hAnsi="宋体" w:cs="宋体"/>
          <w:sz w:val="24"/>
          <w:szCs w:val="24"/>
        </w:rPr>
        <w:t>政策，</w:t>
      </w:r>
      <w:r>
        <w:rPr>
          <w:rFonts w:hint="eastAsia" w:ascii="宋体" w:hAnsi="宋体" w:cs="宋体"/>
          <w:sz w:val="24"/>
          <w:szCs w:val="24"/>
        </w:rPr>
        <w:t>重点围绕“依法严厉查处各类非法捕捞行为，重拳打击电毒炸等严重破坏水生生物资源和水域生态环境的非法捕捞行为”，及时发现水域上可能存在的疑似非法捕捞行为，对望虞河鹅真荡段</w:t>
      </w:r>
      <w:r>
        <w:rPr>
          <w:rFonts w:ascii="宋体" w:hAnsi="宋体" w:cs="宋体"/>
          <w:sz w:val="24"/>
          <w:szCs w:val="24"/>
        </w:rPr>
        <w:t>重点河段</w:t>
      </w:r>
      <w:r>
        <w:rPr>
          <w:rFonts w:hint="eastAsia" w:ascii="宋体" w:hAnsi="宋体" w:cs="宋体"/>
          <w:sz w:val="24"/>
          <w:szCs w:val="24"/>
        </w:rPr>
        <w:t>及</w:t>
      </w:r>
      <w:r>
        <w:rPr>
          <w:rFonts w:ascii="宋体" w:hAnsi="宋体" w:cs="宋体"/>
          <w:sz w:val="24"/>
          <w:szCs w:val="24"/>
        </w:rPr>
        <w:t>水域的非法捕捞</w:t>
      </w:r>
      <w:r>
        <w:rPr>
          <w:rFonts w:hint="eastAsia" w:ascii="宋体" w:hAnsi="宋体" w:cs="宋体"/>
          <w:sz w:val="24"/>
          <w:szCs w:val="24"/>
        </w:rPr>
        <w:t>行为</w:t>
      </w:r>
      <w:r>
        <w:rPr>
          <w:rFonts w:ascii="宋体" w:hAnsi="宋体" w:cs="宋体"/>
          <w:sz w:val="24"/>
          <w:szCs w:val="24"/>
        </w:rPr>
        <w:t>进行</w:t>
      </w:r>
      <w:r>
        <w:rPr>
          <w:rFonts w:hint="eastAsia" w:ascii="宋体" w:hAnsi="宋体" w:cs="宋体"/>
          <w:sz w:val="24"/>
          <w:szCs w:val="24"/>
        </w:rPr>
        <w:t>管控，</w:t>
      </w:r>
      <w:r>
        <w:rPr>
          <w:rFonts w:ascii="宋体" w:hAnsi="宋体" w:cs="宋体"/>
          <w:sz w:val="24"/>
          <w:szCs w:val="24"/>
        </w:rPr>
        <w:t>实现对高频率违法犯罪人员的有效监管</w:t>
      </w:r>
      <w:r>
        <w:rPr>
          <w:rFonts w:hint="eastAsia" w:ascii="宋体" w:hAnsi="宋体" w:cs="宋体"/>
          <w:sz w:val="24"/>
          <w:szCs w:val="24"/>
        </w:rPr>
        <w:t>。</w:t>
      </w:r>
    </w:p>
    <w:p>
      <w:pPr>
        <w:ind w:left="598" w:leftChars="285"/>
        <w:rPr>
          <w:rFonts w:ascii="宋体" w:hAnsi="宋体"/>
          <w:b/>
          <w:sz w:val="24"/>
        </w:rPr>
      </w:pPr>
      <w:r>
        <w:rPr>
          <w:rFonts w:hint="eastAsia" w:ascii="宋体" w:hAnsi="宋体"/>
          <w:b/>
          <w:sz w:val="24"/>
        </w:rPr>
        <w:t>3、建设内容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本项目围绕望虞河鹅真荡水域建设一套集船舶2</w:t>
      </w:r>
      <w:r>
        <w:rPr>
          <w:rFonts w:ascii="宋体" w:hAnsi="宋体" w:cs="宋体"/>
          <w:sz w:val="24"/>
          <w:szCs w:val="24"/>
        </w:rPr>
        <w:t>4</w:t>
      </w:r>
      <w:r>
        <w:rPr>
          <w:rFonts w:hint="eastAsia" w:ascii="宋体" w:hAnsi="宋体" w:cs="宋体"/>
          <w:sz w:val="24"/>
          <w:szCs w:val="24"/>
        </w:rPr>
        <w:t>小时智能识别预警、水域周边非法行为人脸抓拍、视频监控、中心视频存储、（第三方授权使用）管理平台为一体的渔政执法监督系统。包括：</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（1）、利用双光谱热成像技术实现船舶</w:t>
      </w:r>
      <w:r>
        <w:rPr>
          <w:rFonts w:ascii="宋体" w:hAnsi="宋体" w:cs="宋体"/>
          <w:sz w:val="24"/>
          <w:szCs w:val="24"/>
        </w:rPr>
        <w:t>24</w:t>
      </w:r>
      <w:r>
        <w:rPr>
          <w:rFonts w:hint="eastAsia" w:ascii="宋体" w:hAnsi="宋体" w:cs="宋体"/>
          <w:sz w:val="24"/>
          <w:szCs w:val="24"/>
        </w:rPr>
        <w:t>小时抓拍预警。</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（2）、鹅真荡水周围环境监控及人脸抓拍系统。</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（3）、渔政监管事件采集、处置、流转、反馈平台（由第三方授权使用五年）。</w:t>
      </w:r>
    </w:p>
    <w:p>
      <w:pPr>
        <w:numPr>
          <w:ilvl w:val="0"/>
          <w:numId w:val="3"/>
        </w:numPr>
        <w:spacing w:line="480" w:lineRule="auto"/>
        <w:rPr>
          <w:rFonts w:ascii="Calibri" w:hAnsi="宋体"/>
          <w:b/>
          <w:sz w:val="24"/>
          <w:szCs w:val="24"/>
        </w:rPr>
      </w:pPr>
      <w:r>
        <w:rPr>
          <w:rFonts w:hint="eastAsia" w:ascii="Calibri" w:hAnsi="宋体"/>
          <w:b/>
          <w:sz w:val="24"/>
          <w:szCs w:val="24"/>
        </w:rPr>
        <w:t>技术规范</w:t>
      </w:r>
    </w:p>
    <w:p>
      <w:pPr>
        <w:numPr>
          <w:ilvl w:val="0"/>
          <w:numId w:val="4"/>
        </w:numPr>
        <w:topLinePunct/>
        <w:spacing w:line="360" w:lineRule="auto"/>
        <w:rPr>
          <w:rFonts w:ascii="宋体" w:hAnsi="宋体"/>
          <w:sz w:val="24"/>
          <w:szCs w:val="21"/>
        </w:rPr>
      </w:pPr>
      <w:r>
        <w:rPr>
          <w:rFonts w:hint="eastAsia" w:ascii="宋体" w:hAnsi="宋体"/>
          <w:sz w:val="24"/>
          <w:szCs w:val="21"/>
        </w:rPr>
        <w:t>《民用闭路监视电视系统工程技术规范》（GB 50198）</w:t>
      </w:r>
    </w:p>
    <w:p>
      <w:pPr>
        <w:numPr>
          <w:ilvl w:val="0"/>
          <w:numId w:val="4"/>
        </w:numPr>
        <w:topLinePunct/>
        <w:spacing w:line="360" w:lineRule="auto"/>
        <w:rPr>
          <w:rFonts w:ascii="宋体" w:hAnsi="宋体"/>
          <w:sz w:val="24"/>
          <w:szCs w:val="21"/>
        </w:rPr>
      </w:pPr>
      <w:r>
        <w:rPr>
          <w:rFonts w:hint="eastAsia" w:ascii="宋体" w:hAnsi="宋体"/>
          <w:sz w:val="24"/>
          <w:szCs w:val="21"/>
        </w:rPr>
        <w:t>《安全技术防范工程技术规范》（GB 50348-2018）</w:t>
      </w:r>
    </w:p>
    <w:p>
      <w:pPr>
        <w:numPr>
          <w:ilvl w:val="0"/>
          <w:numId w:val="4"/>
        </w:numPr>
        <w:topLinePunct/>
        <w:spacing w:line="360" w:lineRule="auto"/>
        <w:rPr>
          <w:rFonts w:ascii="宋体" w:hAnsi="宋体"/>
          <w:sz w:val="24"/>
          <w:szCs w:val="21"/>
        </w:rPr>
      </w:pPr>
      <w:r>
        <w:rPr>
          <w:rFonts w:hint="eastAsia" w:ascii="宋体" w:hAnsi="宋体"/>
          <w:sz w:val="24"/>
          <w:szCs w:val="21"/>
        </w:rPr>
        <w:t>《综合布线系统工程设计规范》（GB 50311）</w:t>
      </w:r>
    </w:p>
    <w:p>
      <w:pPr>
        <w:numPr>
          <w:ilvl w:val="0"/>
          <w:numId w:val="4"/>
        </w:numPr>
        <w:topLinePunct/>
        <w:spacing w:line="360" w:lineRule="auto"/>
        <w:rPr>
          <w:rFonts w:ascii="宋体" w:hAnsi="宋体"/>
          <w:sz w:val="24"/>
          <w:szCs w:val="21"/>
        </w:rPr>
      </w:pPr>
      <w:r>
        <w:rPr>
          <w:rFonts w:hint="eastAsia" w:ascii="宋体" w:hAnsi="宋体"/>
          <w:sz w:val="24"/>
          <w:szCs w:val="21"/>
        </w:rPr>
        <w:t>《电磁辐射防护规定》 （GB8702-88）；</w:t>
      </w:r>
    </w:p>
    <w:p>
      <w:pPr>
        <w:numPr>
          <w:ilvl w:val="0"/>
          <w:numId w:val="4"/>
        </w:numPr>
        <w:topLinePunct/>
        <w:spacing w:line="360" w:lineRule="auto"/>
        <w:rPr>
          <w:rFonts w:ascii="宋体" w:hAnsi="宋体"/>
          <w:sz w:val="24"/>
          <w:szCs w:val="21"/>
        </w:rPr>
      </w:pPr>
      <w:r>
        <w:rPr>
          <w:rFonts w:hint="eastAsia" w:ascii="宋体" w:hAnsi="宋体"/>
          <w:sz w:val="24"/>
          <w:szCs w:val="21"/>
        </w:rPr>
        <w:t>《安全防范视频监控联网系统信息传输、交换、控制技术要求》（GB/T 28181-2016）；</w:t>
      </w:r>
    </w:p>
    <w:p>
      <w:pPr>
        <w:numPr>
          <w:ilvl w:val="0"/>
          <w:numId w:val="4"/>
        </w:numPr>
        <w:topLinePunct/>
        <w:spacing w:line="360" w:lineRule="auto"/>
        <w:rPr>
          <w:rFonts w:ascii="宋体" w:hAnsi="宋体"/>
          <w:sz w:val="24"/>
          <w:szCs w:val="21"/>
        </w:rPr>
      </w:pPr>
      <w:r>
        <w:rPr>
          <w:rFonts w:hint="eastAsia" w:ascii="宋体" w:hAnsi="宋体"/>
          <w:sz w:val="24"/>
          <w:szCs w:val="21"/>
        </w:rPr>
        <w:t>《视频安防监控系统技术要求》（GA/T 367-2001）；</w:t>
      </w:r>
    </w:p>
    <w:p>
      <w:pPr>
        <w:numPr>
          <w:ilvl w:val="0"/>
          <w:numId w:val="4"/>
        </w:numPr>
        <w:topLinePunct/>
        <w:spacing w:line="360" w:lineRule="auto"/>
        <w:rPr>
          <w:rFonts w:ascii="宋体" w:hAnsi="宋体"/>
          <w:sz w:val="24"/>
          <w:szCs w:val="21"/>
        </w:rPr>
      </w:pPr>
      <w:r>
        <w:rPr>
          <w:rFonts w:hint="eastAsia" w:ascii="宋体" w:hAnsi="宋体"/>
          <w:sz w:val="24"/>
          <w:szCs w:val="21"/>
        </w:rPr>
        <w:t>《跨区域视频监控联网共享技术规范》（DB33/T 629-2007）；</w:t>
      </w:r>
    </w:p>
    <w:p>
      <w:pPr>
        <w:numPr>
          <w:ilvl w:val="0"/>
          <w:numId w:val="4"/>
        </w:numPr>
        <w:topLinePunct/>
        <w:spacing w:line="360" w:lineRule="auto"/>
        <w:rPr>
          <w:rFonts w:ascii="宋体" w:hAnsi="宋体"/>
          <w:sz w:val="24"/>
          <w:szCs w:val="21"/>
        </w:rPr>
      </w:pPr>
      <w:r>
        <w:rPr>
          <w:rFonts w:hint="eastAsia" w:ascii="宋体" w:hAnsi="宋体"/>
          <w:sz w:val="24"/>
          <w:szCs w:val="21"/>
        </w:rPr>
        <w:t>《视频安防监控系统技术要求》（GA/T 367-2001）；</w:t>
      </w:r>
    </w:p>
    <w:p>
      <w:pPr>
        <w:numPr>
          <w:ilvl w:val="0"/>
          <w:numId w:val="4"/>
        </w:numPr>
        <w:topLinePunct/>
        <w:spacing w:line="360" w:lineRule="auto"/>
        <w:rPr>
          <w:rFonts w:ascii="宋体" w:hAnsi="宋体"/>
          <w:sz w:val="24"/>
          <w:szCs w:val="21"/>
        </w:rPr>
      </w:pPr>
      <w:r>
        <w:rPr>
          <w:rFonts w:hint="eastAsia" w:ascii="宋体" w:hAnsi="宋体"/>
          <w:sz w:val="24"/>
          <w:szCs w:val="21"/>
        </w:rPr>
        <w:t>《视频安防监控系统工程设计规范》（GB50395-2007）；</w:t>
      </w:r>
    </w:p>
    <w:p>
      <w:pPr>
        <w:numPr>
          <w:ilvl w:val="0"/>
          <w:numId w:val="4"/>
        </w:numPr>
        <w:topLinePunct/>
        <w:spacing w:line="360" w:lineRule="auto"/>
        <w:rPr>
          <w:rFonts w:ascii="宋体" w:hAnsi="宋体"/>
          <w:sz w:val="24"/>
          <w:szCs w:val="21"/>
        </w:rPr>
      </w:pPr>
      <w:r>
        <w:rPr>
          <w:rFonts w:hint="eastAsia" w:ascii="宋体" w:hAnsi="宋体"/>
          <w:sz w:val="24"/>
          <w:szCs w:val="21"/>
        </w:rPr>
        <w:t>《安全防范工程技术规范》（GB50348-2004）；</w:t>
      </w:r>
    </w:p>
    <w:p>
      <w:pPr>
        <w:numPr>
          <w:ilvl w:val="0"/>
          <w:numId w:val="4"/>
        </w:numPr>
        <w:topLinePunct/>
        <w:spacing w:line="360" w:lineRule="auto"/>
        <w:rPr>
          <w:rFonts w:ascii="宋体" w:hAnsi="宋体"/>
          <w:sz w:val="24"/>
          <w:szCs w:val="21"/>
        </w:rPr>
      </w:pPr>
      <w:r>
        <w:rPr>
          <w:rFonts w:hint="eastAsia" w:ascii="宋体" w:hAnsi="宋体"/>
          <w:sz w:val="24"/>
          <w:szCs w:val="21"/>
        </w:rPr>
        <w:t>《计算机信息系统安全》（GA216.1－1999）；</w:t>
      </w:r>
    </w:p>
    <w:p>
      <w:pPr>
        <w:numPr>
          <w:ilvl w:val="0"/>
          <w:numId w:val="4"/>
        </w:numPr>
        <w:topLinePunct/>
        <w:spacing w:line="360" w:lineRule="auto"/>
        <w:rPr>
          <w:rFonts w:ascii="宋体" w:hAnsi="宋体"/>
          <w:sz w:val="24"/>
          <w:szCs w:val="21"/>
        </w:rPr>
      </w:pPr>
      <w:r>
        <w:rPr>
          <w:rFonts w:hint="eastAsia" w:ascii="宋体" w:hAnsi="宋体"/>
          <w:sz w:val="24"/>
          <w:szCs w:val="21"/>
        </w:rPr>
        <w:t>《计算机软件开发规范》（GB8566-88）；</w:t>
      </w:r>
    </w:p>
    <w:p>
      <w:pPr>
        <w:numPr>
          <w:ilvl w:val="0"/>
          <w:numId w:val="4"/>
        </w:numPr>
        <w:topLinePunct/>
        <w:spacing w:line="360" w:lineRule="auto"/>
        <w:rPr>
          <w:rFonts w:ascii="宋体" w:hAnsi="宋体"/>
          <w:sz w:val="24"/>
          <w:szCs w:val="21"/>
        </w:rPr>
      </w:pPr>
      <w:r>
        <w:rPr>
          <w:rFonts w:hint="eastAsia" w:ascii="宋体" w:hAnsi="宋体"/>
          <w:sz w:val="24"/>
          <w:szCs w:val="21"/>
        </w:rPr>
        <w:t>《计算机软件开发规范》GB8566-88；</w:t>
      </w:r>
    </w:p>
    <w:p>
      <w:pPr>
        <w:numPr>
          <w:ilvl w:val="0"/>
          <w:numId w:val="4"/>
        </w:numPr>
        <w:topLinePunct/>
        <w:spacing w:line="360" w:lineRule="auto"/>
        <w:rPr>
          <w:rFonts w:ascii="宋体" w:hAnsi="宋体"/>
          <w:sz w:val="24"/>
          <w:szCs w:val="21"/>
        </w:rPr>
      </w:pPr>
      <w:r>
        <w:rPr>
          <w:rFonts w:hint="eastAsia" w:ascii="宋体" w:hAnsi="宋体"/>
          <w:sz w:val="24"/>
          <w:szCs w:val="21"/>
        </w:rPr>
        <w:t>《计算机软件质量保证计划规范》（GB/T 12504-90）；</w:t>
      </w:r>
    </w:p>
    <w:p>
      <w:pPr>
        <w:numPr>
          <w:ilvl w:val="0"/>
          <w:numId w:val="4"/>
        </w:numPr>
        <w:topLinePunct/>
        <w:spacing w:line="360" w:lineRule="auto"/>
        <w:rPr>
          <w:rFonts w:ascii="宋体" w:hAnsi="宋体"/>
          <w:sz w:val="24"/>
          <w:szCs w:val="21"/>
        </w:rPr>
      </w:pPr>
      <w:r>
        <w:rPr>
          <w:rFonts w:hint="eastAsia" w:ascii="宋体" w:hAnsi="宋体"/>
          <w:sz w:val="24"/>
          <w:szCs w:val="21"/>
        </w:rPr>
        <w:t>《信息安全技术 信息系统安全等级保护基本要求》（GB/T 22239-2008）；</w:t>
      </w:r>
    </w:p>
    <w:p>
      <w:pPr>
        <w:numPr>
          <w:ilvl w:val="0"/>
          <w:numId w:val="4"/>
        </w:numPr>
        <w:topLinePunct/>
        <w:spacing w:line="360" w:lineRule="auto"/>
        <w:rPr>
          <w:rFonts w:ascii="宋体" w:hAnsi="宋体"/>
          <w:sz w:val="24"/>
          <w:szCs w:val="21"/>
        </w:rPr>
      </w:pPr>
      <w:r>
        <w:rPr>
          <w:rFonts w:hint="eastAsia" w:ascii="宋体" w:hAnsi="宋体"/>
          <w:sz w:val="24"/>
          <w:szCs w:val="21"/>
        </w:rPr>
        <w:t>其它有关国家及地方的现行规程、规范及标准。</w:t>
      </w:r>
    </w:p>
    <w:p>
      <w:pPr>
        <w:numPr>
          <w:ilvl w:val="0"/>
          <w:numId w:val="3"/>
        </w:numPr>
        <w:spacing w:line="480" w:lineRule="auto"/>
        <w:rPr>
          <w:rFonts w:ascii="Calibri" w:hAnsi="宋体"/>
          <w:b/>
          <w:sz w:val="24"/>
          <w:szCs w:val="24"/>
        </w:rPr>
      </w:pPr>
      <w:r>
        <w:rPr>
          <w:rFonts w:hint="eastAsia" w:ascii="Calibri" w:hAnsi="宋体"/>
          <w:b/>
          <w:sz w:val="24"/>
          <w:szCs w:val="24"/>
        </w:rPr>
        <w:t>其他要求</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1、售后服务：提供7*24小时的设备离线维护服务，接到故障电话后8小时内到现场，如遇汛期、禁渔期，保证24小时内抵达现场，并在48小时内解决。</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2、培训：免费提供专业的系统培训，至少进行2次每次不少于半天的培训。</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3、服务期：</w:t>
      </w:r>
      <w:r>
        <w:rPr>
          <w:rFonts w:ascii="宋体" w:hAnsi="宋体" w:cs="宋体"/>
          <w:sz w:val="24"/>
          <w:szCs w:val="24"/>
        </w:rPr>
        <w:t>2</w:t>
      </w:r>
      <w:r>
        <w:rPr>
          <w:rFonts w:hint="eastAsia" w:ascii="宋体" w:hAnsi="宋体" w:cs="宋体"/>
          <w:sz w:val="24"/>
          <w:szCs w:val="24"/>
        </w:rPr>
        <w:t>个月</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4、运维期：</w:t>
      </w:r>
      <w:r>
        <w:rPr>
          <w:rFonts w:ascii="宋体" w:hAnsi="宋体" w:cs="宋体"/>
          <w:sz w:val="24"/>
          <w:szCs w:val="24"/>
        </w:rPr>
        <w:t>5</w:t>
      </w:r>
      <w:r>
        <w:rPr>
          <w:rFonts w:hint="eastAsia" w:ascii="宋体" w:hAnsi="宋体" w:cs="宋体"/>
          <w:sz w:val="24"/>
          <w:szCs w:val="24"/>
        </w:rPr>
        <w:t>年</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5、付款方式：签合同后支付中标价的30%、竣工验收后支付中标价的60%，质保期结束后付清余款。</w:t>
      </w:r>
    </w:p>
    <w:p>
      <w:pPr>
        <w:numPr>
          <w:ilvl w:val="0"/>
          <w:numId w:val="3"/>
        </w:numPr>
        <w:spacing w:line="480" w:lineRule="auto"/>
        <w:rPr>
          <w:rFonts w:ascii="Calibri" w:hAnsi="宋体"/>
          <w:b/>
          <w:sz w:val="24"/>
          <w:szCs w:val="24"/>
        </w:rPr>
      </w:pPr>
      <w:r>
        <w:rPr>
          <w:rFonts w:hint="eastAsia" w:ascii="Calibri" w:hAnsi="宋体"/>
          <w:b/>
          <w:sz w:val="24"/>
          <w:szCs w:val="24"/>
        </w:rPr>
        <w:t>清单要求</w:t>
      </w:r>
    </w:p>
    <w:p>
      <w:pPr>
        <w:ind w:left="1260" w:leftChars="600"/>
      </w:pPr>
      <w:r>
        <w:br w:type="page"/>
      </w:r>
    </w:p>
    <w:p>
      <w:pPr>
        <w:spacing w:line="480" w:lineRule="auto"/>
        <w:ind w:left="720"/>
        <w:rPr>
          <w:rFonts w:ascii="Calibri" w:hAnsi="宋体"/>
          <w:b/>
          <w:sz w:val="24"/>
          <w:szCs w:val="24"/>
        </w:rPr>
        <w:sectPr>
          <w:headerReference r:id="rId4" w:type="first"/>
          <w:headerReference r:id="rId3" w:type="default"/>
          <w:footerReference r:id="rId5" w:type="default"/>
          <w:pgSz w:w="11906" w:h="16838"/>
          <w:pgMar w:top="1440" w:right="1080" w:bottom="1440" w:left="1080" w:header="624" w:footer="907" w:gutter="0"/>
          <w:cols w:space="720" w:num="1"/>
          <w:titlePg/>
          <w:docGrid w:linePitch="312" w:charSpace="0"/>
        </w:sectPr>
      </w:pPr>
    </w:p>
    <w:tbl>
      <w:tblPr>
        <w:tblStyle w:val="48"/>
        <w:tblW w:w="1430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043"/>
        <w:gridCol w:w="8356"/>
        <w:gridCol w:w="659"/>
        <w:gridCol w:w="61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序号</w:t>
            </w:r>
          </w:p>
        </w:tc>
        <w:tc>
          <w:tcPr>
            <w:tcW w:w="104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费用类别</w:t>
            </w:r>
          </w:p>
        </w:tc>
        <w:tc>
          <w:tcPr>
            <w:tcW w:w="83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内容描述</w:t>
            </w:r>
          </w:p>
        </w:tc>
        <w:tc>
          <w:tcPr>
            <w:tcW w:w="65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单位</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数量</w:t>
            </w:r>
          </w:p>
        </w:tc>
        <w:tc>
          <w:tcPr>
            <w:tcW w:w="2977" w:type="dxa"/>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6" w:type="dxa"/>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一、</w:t>
            </w:r>
          </w:p>
        </w:tc>
        <w:tc>
          <w:tcPr>
            <w:tcW w:w="10674" w:type="dxa"/>
            <w:gridSpan w:val="4"/>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前端设备</w:t>
            </w:r>
          </w:p>
        </w:tc>
        <w:tc>
          <w:tcPr>
            <w:tcW w:w="2977" w:type="dxa"/>
            <w:shd w:val="clear" w:color="auto" w:fill="auto"/>
            <w:noWrap/>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5" w:hRule="atLeast"/>
        </w:trPr>
        <w:tc>
          <w:tcPr>
            <w:tcW w:w="656" w:type="dxa"/>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1</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全彩监控枪机</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400万 1/1.8" CMOS 臻全彩筒型网络摄像机</w:t>
            </w:r>
            <w:r>
              <w:rPr>
                <w:rFonts w:hint="eastAsia" w:ascii="宋体" w:hAnsi="宋体" w:cs="宋体"/>
                <w:kern w:val="0"/>
                <w:sz w:val="20"/>
              </w:rPr>
              <w:br w:type="textWrapping"/>
            </w:r>
            <w:r>
              <w:rPr>
                <w:rFonts w:hint="eastAsia" w:ascii="宋体" w:hAnsi="宋体" w:cs="宋体"/>
                <w:kern w:val="0"/>
                <w:sz w:val="20"/>
              </w:rPr>
              <w:t>全彩级高灵敏度传感器，F1.0超大光圈镜头，为智能应用提供更清晰的视频流输入，全面提升智能业务处理的准确度</w:t>
            </w:r>
            <w:r>
              <w:rPr>
                <w:rFonts w:hint="eastAsia" w:ascii="宋体" w:hAnsi="宋体" w:cs="宋体"/>
                <w:kern w:val="0"/>
                <w:sz w:val="20"/>
              </w:rPr>
              <w:br w:type="textWrapping"/>
            </w:r>
            <w:r>
              <w:rPr>
                <w:rFonts w:hint="eastAsia" w:ascii="宋体" w:hAnsi="宋体" w:cs="宋体"/>
                <w:kern w:val="0"/>
                <w:sz w:val="20"/>
              </w:rPr>
              <w:t>最低照度 彩色：0.0005 Lux @（F1.0，AGC ON），0 Lux with Light</w:t>
            </w:r>
            <w:r>
              <w:rPr>
                <w:rFonts w:hint="eastAsia" w:ascii="宋体" w:hAnsi="宋体" w:cs="宋体"/>
                <w:kern w:val="0"/>
                <w:sz w:val="20"/>
              </w:rPr>
              <w:br w:type="textWrapping"/>
            </w:r>
            <w:r>
              <w:rPr>
                <w:rFonts w:hint="eastAsia" w:ascii="宋体" w:hAnsi="宋体" w:cs="宋体"/>
                <w:kern w:val="0"/>
                <w:sz w:val="20"/>
              </w:rPr>
              <w:t>宽动态: 120 dB</w:t>
            </w:r>
            <w:r>
              <w:rPr>
                <w:rFonts w:hint="eastAsia" w:ascii="宋体" w:hAnsi="宋体" w:cs="宋体"/>
                <w:kern w:val="0"/>
                <w:sz w:val="20"/>
              </w:rPr>
              <w:br w:type="textWrapping"/>
            </w:r>
            <w:r>
              <w:rPr>
                <w:rFonts w:hint="eastAsia" w:ascii="宋体" w:hAnsi="宋体" w:cs="宋体"/>
                <w:kern w:val="0"/>
                <w:sz w:val="20"/>
              </w:rPr>
              <w:t>补光灯类型: 柔光灯</w:t>
            </w:r>
            <w:r>
              <w:rPr>
                <w:rFonts w:hint="eastAsia" w:ascii="宋体" w:hAnsi="宋体" w:cs="宋体"/>
                <w:kern w:val="0"/>
                <w:sz w:val="20"/>
              </w:rPr>
              <w:br w:type="textWrapping"/>
            </w:r>
            <w:r>
              <w:rPr>
                <w:rFonts w:hint="eastAsia" w:ascii="宋体" w:hAnsi="宋体" w:cs="宋体"/>
                <w:kern w:val="0"/>
                <w:sz w:val="20"/>
              </w:rPr>
              <w:t>补光距离: 最远可达50 m</w:t>
            </w:r>
            <w:r>
              <w:rPr>
                <w:rFonts w:hint="eastAsia" w:ascii="宋体" w:hAnsi="宋体" w:cs="宋体"/>
                <w:kern w:val="0"/>
                <w:sz w:val="20"/>
              </w:rPr>
              <w:br w:type="textWrapping"/>
            </w:r>
            <w:r>
              <w:rPr>
                <w:rFonts w:hint="eastAsia" w:ascii="宋体" w:hAnsi="宋体" w:cs="宋体"/>
                <w:kern w:val="0"/>
                <w:sz w:val="20"/>
              </w:rPr>
              <w:t>防补光过曝: 支持</w:t>
            </w:r>
            <w:r>
              <w:rPr>
                <w:rFonts w:hint="eastAsia" w:ascii="宋体" w:hAnsi="宋体" w:cs="宋体"/>
                <w:kern w:val="0"/>
                <w:sz w:val="20"/>
              </w:rPr>
              <w:br w:type="textWrapping"/>
            </w:r>
            <w:r>
              <w:rPr>
                <w:rFonts w:hint="eastAsia" w:ascii="宋体" w:hAnsi="宋体" w:cs="宋体"/>
                <w:kern w:val="0"/>
                <w:sz w:val="20"/>
              </w:rPr>
              <w:t>最大图像尺寸: 2560 × 1440</w:t>
            </w:r>
            <w:r>
              <w:rPr>
                <w:rFonts w:hint="eastAsia" w:ascii="宋体" w:hAnsi="宋体" w:cs="宋体"/>
                <w:kern w:val="0"/>
                <w:sz w:val="20"/>
              </w:rPr>
              <w:br w:type="textWrapping"/>
            </w:r>
            <w:r>
              <w:rPr>
                <w:rFonts w:hint="eastAsia" w:ascii="宋体" w:hAnsi="宋体" w:cs="宋体"/>
                <w:kern w:val="0"/>
                <w:sz w:val="20"/>
              </w:rPr>
              <w:t>视频压缩标准: 主码流：H.265/H.264</w:t>
            </w:r>
            <w:r>
              <w:rPr>
                <w:rFonts w:hint="eastAsia" w:ascii="宋体" w:hAnsi="宋体" w:cs="宋体"/>
                <w:kern w:val="0"/>
                <w:sz w:val="20"/>
              </w:rPr>
              <w:br w:type="textWrapping"/>
            </w:r>
            <w:r>
              <w:rPr>
                <w:rFonts w:hint="eastAsia" w:ascii="宋体" w:hAnsi="宋体" w:cs="宋体"/>
                <w:kern w:val="0"/>
                <w:sz w:val="20"/>
              </w:rPr>
              <w:t>网络存储: 支持NAS（NFS，SMB/CIFS均支持）</w:t>
            </w:r>
            <w:r>
              <w:rPr>
                <w:rFonts w:hint="eastAsia" w:ascii="宋体" w:hAnsi="宋体" w:cs="宋体"/>
                <w:kern w:val="0"/>
                <w:sz w:val="20"/>
              </w:rPr>
              <w:br w:type="textWrapping"/>
            </w:r>
            <w:r>
              <w:rPr>
                <w:rFonts w:hint="eastAsia" w:ascii="宋体" w:hAnsi="宋体" w:cs="宋体"/>
                <w:kern w:val="0"/>
                <w:sz w:val="20"/>
              </w:rPr>
              <w:t>音频: 1个内置麦克风</w:t>
            </w:r>
            <w:r>
              <w:rPr>
                <w:rFonts w:hint="eastAsia" w:ascii="宋体" w:hAnsi="宋体" w:cs="宋体"/>
                <w:kern w:val="0"/>
                <w:sz w:val="20"/>
              </w:rPr>
              <w:br w:type="textWrapping"/>
            </w:r>
            <w:r>
              <w:rPr>
                <w:rFonts w:hint="eastAsia" w:ascii="宋体" w:hAnsi="宋体" w:cs="宋体"/>
                <w:kern w:val="0"/>
                <w:sz w:val="20"/>
              </w:rPr>
              <w:t>网络: 1个RJ45 10 M/100 M自适应以太网口</w:t>
            </w:r>
            <w:r>
              <w:rPr>
                <w:rFonts w:hint="eastAsia" w:ascii="宋体" w:hAnsi="宋体" w:cs="宋体"/>
                <w:kern w:val="0"/>
                <w:sz w:val="20"/>
              </w:rPr>
              <w:br w:type="textWrapping"/>
            </w:r>
            <w:r>
              <w:rPr>
                <w:rFonts w:hint="eastAsia" w:ascii="宋体" w:hAnsi="宋体" w:cs="宋体"/>
                <w:kern w:val="0"/>
                <w:sz w:val="20"/>
              </w:rPr>
              <w:t>防护: IP66</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台</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0" w:hRule="atLeast"/>
        </w:trPr>
        <w:tc>
          <w:tcPr>
            <w:tcW w:w="656" w:type="dxa"/>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2</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广角双目人脸摄像机</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800万 1/1.2" CMOS AI多摄青春双舱一体机</w:t>
            </w:r>
            <w:r>
              <w:rPr>
                <w:rFonts w:hint="eastAsia" w:ascii="宋体" w:hAnsi="宋体" w:cs="宋体"/>
                <w:kern w:val="0"/>
                <w:sz w:val="20"/>
              </w:rPr>
              <w:br w:type="textWrapping"/>
            </w:r>
            <w:r>
              <w:rPr>
                <w:rFonts w:hint="eastAsia" w:ascii="宋体" w:hAnsi="宋体" w:cs="宋体"/>
                <w:kern w:val="0"/>
                <w:sz w:val="20"/>
              </w:rPr>
              <w:t>上通道看细节，下通道看全景，采用双舱一体化设计，由双镜头相机与高性能GPU模块组成，聚合多种专为复杂场景设计的深度学习算法，实现全结构化数据精准采集，具备多场景数据融合分析能力，实现全方位态势感知</w:t>
            </w:r>
            <w:r>
              <w:rPr>
                <w:rFonts w:hint="eastAsia" w:ascii="宋体" w:hAnsi="宋体" w:cs="宋体"/>
                <w:kern w:val="0"/>
                <w:sz w:val="20"/>
              </w:rPr>
              <w:br w:type="textWrapping"/>
            </w:r>
            <w:r>
              <w:rPr>
                <w:rFonts w:hint="eastAsia" w:ascii="宋体" w:hAnsi="宋体" w:cs="宋体"/>
                <w:kern w:val="0"/>
                <w:sz w:val="20"/>
              </w:rPr>
              <w:t>支持智能资源模式切换：全结构化（默认）、人脸抓拍、人脸比对、道路监控、Smart事件</w:t>
            </w:r>
            <w:r>
              <w:rPr>
                <w:rFonts w:hint="eastAsia" w:ascii="宋体" w:hAnsi="宋体" w:cs="宋体"/>
                <w:kern w:val="0"/>
                <w:sz w:val="20"/>
              </w:rPr>
              <w:br w:type="textWrapping"/>
            </w:r>
            <w:r>
              <w:rPr>
                <w:rFonts w:hint="eastAsia" w:ascii="宋体" w:hAnsi="宋体" w:cs="宋体"/>
                <w:kern w:val="0"/>
                <w:sz w:val="20"/>
              </w:rPr>
              <w:t>全结构化模式：</w:t>
            </w:r>
            <w:r>
              <w:rPr>
                <w:rFonts w:hint="eastAsia" w:ascii="宋体" w:hAnsi="宋体" w:cs="宋体"/>
                <w:kern w:val="0"/>
                <w:sz w:val="20"/>
              </w:rPr>
              <w:br w:type="textWrapping"/>
            </w:r>
            <w:r>
              <w:rPr>
                <w:rFonts w:hint="eastAsia" w:ascii="宋体" w:hAnsi="宋体" w:cs="宋体"/>
                <w:kern w:val="0"/>
                <w:sz w:val="20"/>
              </w:rPr>
              <w:t>a)抓拍人体：支持运动方向、上衣颜色、下装颜色、性别、戴眼镜、背包、拎东西、戴帽子、戴口罩、上衣类型、下装类型、发型、骑行状态、载人状态、骑车类型等属性识别</w:t>
            </w:r>
            <w:r>
              <w:rPr>
                <w:rFonts w:hint="eastAsia" w:ascii="宋体" w:hAnsi="宋体" w:cs="宋体"/>
                <w:kern w:val="0"/>
                <w:sz w:val="20"/>
              </w:rPr>
              <w:br w:type="textWrapping"/>
            </w:r>
            <w:r>
              <w:rPr>
                <w:rFonts w:hint="eastAsia" w:ascii="宋体" w:hAnsi="宋体" w:cs="宋体"/>
                <w:kern w:val="0"/>
                <w:sz w:val="20"/>
              </w:rPr>
              <w:t>b)抓拍人脸：支持性别、年龄、年龄段、戴眼镜、戴口罩、戴帽子等属性识别</w:t>
            </w:r>
            <w:r>
              <w:rPr>
                <w:rFonts w:hint="eastAsia" w:ascii="宋体" w:hAnsi="宋体" w:cs="宋体"/>
                <w:kern w:val="0"/>
                <w:sz w:val="20"/>
              </w:rPr>
              <w:br w:type="textWrapping"/>
            </w:r>
            <w:r>
              <w:rPr>
                <w:rFonts w:hint="eastAsia" w:ascii="宋体" w:hAnsi="宋体" w:cs="宋体"/>
                <w:kern w:val="0"/>
                <w:sz w:val="20"/>
              </w:rPr>
              <w:t>c)抓拍非机动车：支持上衣颜色、下装颜色、性别、戴眼镜、年龄段、背包、拎东西、戴帽子、上衣类型、下装类型、戴口罩、发型、非机动车类型，帽子款式等属性识别</w:t>
            </w:r>
          </w:p>
          <w:p>
            <w:pPr>
              <w:widowControl/>
              <w:jc w:val="left"/>
              <w:rPr>
                <w:rFonts w:ascii="宋体" w:hAnsi="宋体" w:cs="宋体"/>
                <w:kern w:val="0"/>
                <w:sz w:val="20"/>
              </w:rPr>
            </w:pPr>
            <w:r>
              <w:rPr>
                <w:rFonts w:hint="eastAsia" w:ascii="宋体" w:hAnsi="宋体" w:cs="宋体"/>
                <w:kern w:val="0"/>
                <w:sz w:val="20"/>
              </w:rPr>
              <w:t>d)抓拍机动车：支持车牌号码、车牌类型、车辆类型、车身颜色、车辆品牌等属性识别</w:t>
            </w:r>
            <w:r>
              <w:rPr>
                <w:rFonts w:hint="eastAsia" w:ascii="宋体" w:hAnsi="宋体" w:cs="宋体"/>
                <w:kern w:val="0"/>
                <w:sz w:val="20"/>
              </w:rPr>
              <w:br w:type="textWrapping"/>
            </w:r>
            <w:r>
              <w:rPr>
                <w:rFonts w:hint="eastAsia" w:ascii="宋体" w:hAnsi="宋体" w:cs="宋体"/>
                <w:kern w:val="0"/>
                <w:sz w:val="20"/>
              </w:rPr>
              <w:t>人脸抓拍模式：</w:t>
            </w:r>
            <w:r>
              <w:rPr>
                <w:rFonts w:hint="eastAsia" w:ascii="宋体" w:hAnsi="宋体" w:cs="宋体"/>
                <w:kern w:val="0"/>
                <w:sz w:val="20"/>
              </w:rPr>
              <w:br w:type="textWrapping"/>
            </w:r>
            <w:r>
              <w:rPr>
                <w:rFonts w:hint="eastAsia" w:ascii="宋体" w:hAnsi="宋体" w:cs="宋体"/>
                <w:kern w:val="0"/>
                <w:sz w:val="20"/>
              </w:rPr>
              <w:t>a)支持对运动人脸进行检测、跟踪、抓拍、评分、筛选，输出最优的人脸</w:t>
            </w:r>
            <w:r>
              <w:rPr>
                <w:rFonts w:hint="eastAsia" w:ascii="宋体" w:hAnsi="宋体" w:cs="宋体"/>
                <w:kern w:val="0"/>
                <w:sz w:val="20"/>
              </w:rPr>
              <w:br w:type="textWrapping"/>
            </w:r>
            <w:r>
              <w:rPr>
                <w:rFonts w:hint="eastAsia" w:ascii="宋体" w:hAnsi="宋体" w:cs="宋体"/>
                <w:kern w:val="0"/>
                <w:sz w:val="20"/>
              </w:rPr>
              <w:t>b)支持人脸去误报、快速抓拍人脸</w:t>
            </w:r>
            <w:r>
              <w:rPr>
                <w:rFonts w:hint="eastAsia" w:ascii="宋体" w:hAnsi="宋体" w:cs="宋体"/>
                <w:kern w:val="0"/>
                <w:sz w:val="20"/>
              </w:rPr>
              <w:br w:type="textWrapping"/>
            </w:r>
            <w:r>
              <w:rPr>
                <w:rFonts w:hint="eastAsia" w:ascii="宋体" w:hAnsi="宋体" w:cs="宋体"/>
                <w:kern w:val="0"/>
                <w:sz w:val="20"/>
              </w:rPr>
              <w:t>c)支持快速抓拍和最佳抓拍两种模式</w:t>
            </w:r>
            <w:r>
              <w:rPr>
                <w:rFonts w:hint="eastAsia" w:ascii="宋体" w:hAnsi="宋体" w:cs="宋体"/>
                <w:kern w:val="0"/>
                <w:sz w:val="20"/>
              </w:rPr>
              <w:br w:type="textWrapping"/>
            </w:r>
            <w:r>
              <w:rPr>
                <w:rFonts w:hint="eastAsia" w:ascii="宋体" w:hAnsi="宋体" w:cs="宋体"/>
                <w:kern w:val="0"/>
                <w:sz w:val="20"/>
              </w:rPr>
              <w:t>d)支持人脸去重</w:t>
            </w:r>
            <w:r>
              <w:rPr>
                <w:rFonts w:hint="eastAsia" w:ascii="宋体" w:hAnsi="宋体" w:cs="宋体"/>
                <w:kern w:val="0"/>
                <w:sz w:val="20"/>
              </w:rPr>
              <w:br w:type="textWrapping"/>
            </w:r>
            <w:r>
              <w:rPr>
                <w:rFonts w:hint="eastAsia" w:ascii="宋体" w:hAnsi="宋体" w:cs="宋体"/>
                <w:kern w:val="0"/>
                <w:sz w:val="20"/>
              </w:rPr>
              <w:t>人脸比对模式：</w:t>
            </w:r>
            <w:r>
              <w:rPr>
                <w:rFonts w:hint="eastAsia" w:ascii="宋体" w:hAnsi="宋体" w:cs="宋体"/>
                <w:kern w:val="0"/>
                <w:sz w:val="20"/>
              </w:rPr>
              <w:br w:type="textWrapping"/>
            </w:r>
            <w:r>
              <w:rPr>
                <w:rFonts w:hint="eastAsia" w:ascii="宋体" w:hAnsi="宋体" w:cs="宋体"/>
                <w:kern w:val="0"/>
                <w:sz w:val="20"/>
              </w:rPr>
              <w:t>a)支持前端人脸比对</w:t>
            </w:r>
            <w:r>
              <w:rPr>
                <w:rFonts w:hint="eastAsia" w:ascii="宋体" w:hAnsi="宋体" w:cs="宋体"/>
                <w:kern w:val="0"/>
                <w:sz w:val="20"/>
              </w:rPr>
              <w:br w:type="textWrapping"/>
            </w:r>
            <w:r>
              <w:rPr>
                <w:rFonts w:hint="eastAsia" w:ascii="宋体" w:hAnsi="宋体" w:cs="宋体"/>
                <w:kern w:val="0"/>
                <w:sz w:val="20"/>
              </w:rPr>
              <w:t>b)支持最多10个人脸库的管理，最多15万张人脸的导入</w:t>
            </w:r>
            <w:r>
              <w:rPr>
                <w:rFonts w:hint="eastAsia" w:ascii="宋体" w:hAnsi="宋体" w:cs="宋体"/>
                <w:kern w:val="0"/>
                <w:sz w:val="20"/>
              </w:rPr>
              <w:br w:type="textWrapping"/>
            </w:r>
            <w:r>
              <w:rPr>
                <w:rFonts w:hint="eastAsia" w:ascii="宋体" w:hAnsi="宋体" w:cs="宋体"/>
                <w:kern w:val="0"/>
                <w:sz w:val="20"/>
              </w:rPr>
              <w:t>c)支持合计人脸库的存储空间最大3 GB，单张人脸不超过300 KB</w:t>
            </w:r>
            <w:r>
              <w:rPr>
                <w:rFonts w:hint="eastAsia" w:ascii="宋体" w:hAnsi="宋体" w:cs="宋体"/>
                <w:kern w:val="0"/>
                <w:sz w:val="20"/>
              </w:rPr>
              <w:br w:type="textWrapping"/>
            </w:r>
            <w:r>
              <w:rPr>
                <w:rFonts w:hint="eastAsia" w:ascii="宋体" w:hAnsi="宋体" w:cs="宋体"/>
                <w:kern w:val="0"/>
                <w:sz w:val="20"/>
              </w:rPr>
              <w:t>d)支持不同人脸库不同时间布防</w:t>
            </w:r>
            <w:r>
              <w:rPr>
                <w:rFonts w:hint="eastAsia" w:ascii="宋体" w:hAnsi="宋体" w:cs="宋体"/>
                <w:kern w:val="0"/>
                <w:sz w:val="20"/>
              </w:rPr>
              <w:br w:type="textWrapping"/>
            </w:r>
            <w:r>
              <w:rPr>
                <w:rFonts w:hint="eastAsia" w:ascii="宋体" w:hAnsi="宋体" w:cs="宋体"/>
                <w:kern w:val="0"/>
                <w:sz w:val="20"/>
              </w:rPr>
              <w:t>e)支持非授权名单比对成功报警输出</w:t>
            </w:r>
            <w:r>
              <w:rPr>
                <w:rFonts w:hint="eastAsia" w:ascii="宋体" w:hAnsi="宋体" w:cs="宋体"/>
                <w:kern w:val="0"/>
                <w:sz w:val="20"/>
              </w:rPr>
              <w:br w:type="textWrapping"/>
            </w:r>
            <w:r>
              <w:rPr>
                <w:rFonts w:hint="eastAsia" w:ascii="宋体" w:hAnsi="宋体" w:cs="宋体"/>
                <w:kern w:val="0"/>
                <w:sz w:val="20"/>
              </w:rPr>
              <w:t>f)支持人脸瞳距20像素以上的人脸检测</w:t>
            </w:r>
            <w:r>
              <w:rPr>
                <w:rFonts w:hint="eastAsia" w:ascii="宋体" w:hAnsi="宋体" w:cs="宋体"/>
                <w:kern w:val="0"/>
                <w:sz w:val="20"/>
              </w:rPr>
              <w:br w:type="textWrapping"/>
            </w:r>
            <w:r>
              <w:rPr>
                <w:rFonts w:hint="eastAsia" w:ascii="宋体" w:hAnsi="宋体" w:cs="宋体"/>
                <w:kern w:val="0"/>
                <w:sz w:val="20"/>
              </w:rPr>
              <w:t>g)支持人脸快速比对，最佳比对方式设置</w:t>
            </w:r>
            <w:r>
              <w:rPr>
                <w:rFonts w:hint="eastAsia" w:ascii="宋体" w:hAnsi="宋体" w:cs="宋体"/>
                <w:kern w:val="0"/>
                <w:sz w:val="20"/>
              </w:rPr>
              <w:br w:type="textWrapping"/>
            </w:r>
            <w:r>
              <w:rPr>
                <w:rFonts w:hint="eastAsia" w:ascii="宋体" w:hAnsi="宋体" w:cs="宋体"/>
                <w:kern w:val="0"/>
                <w:sz w:val="20"/>
              </w:rPr>
              <w:t>道路监控模式：</w:t>
            </w:r>
            <w:r>
              <w:rPr>
                <w:rFonts w:hint="eastAsia" w:ascii="宋体" w:hAnsi="宋体" w:cs="宋体"/>
                <w:kern w:val="0"/>
                <w:sz w:val="20"/>
              </w:rPr>
              <w:br w:type="textWrapping"/>
            </w:r>
            <w:r>
              <w:rPr>
                <w:rFonts w:hint="eastAsia" w:ascii="宋体" w:hAnsi="宋体" w:cs="宋体"/>
                <w:kern w:val="0"/>
                <w:sz w:val="20"/>
              </w:rPr>
              <w:t>a)车辆检测：支持车牌识别并抓拍，车牌号码/车身颜色/车辆类型/车辆品牌</w:t>
            </w:r>
            <w:r>
              <w:rPr>
                <w:rFonts w:hint="eastAsia" w:ascii="宋体" w:hAnsi="宋体" w:cs="宋体"/>
                <w:kern w:val="0"/>
                <w:sz w:val="20"/>
              </w:rPr>
              <w:br w:type="textWrapping"/>
            </w:r>
            <w:r>
              <w:rPr>
                <w:rFonts w:hint="eastAsia" w:ascii="宋体" w:hAnsi="宋体" w:cs="宋体"/>
                <w:kern w:val="0"/>
                <w:sz w:val="20"/>
              </w:rPr>
              <w:t>b)混行检测：检测正向或逆向行驶的车辆以及行人和非机动车，自动对车辆牌照进行识别，可以抓拍无车牌的车辆图片</w:t>
            </w:r>
            <w:r>
              <w:rPr>
                <w:rFonts w:hint="eastAsia" w:ascii="宋体" w:hAnsi="宋体" w:cs="宋体"/>
                <w:kern w:val="0"/>
                <w:sz w:val="20"/>
              </w:rPr>
              <w:br w:type="textWrapping"/>
            </w:r>
            <w:r>
              <w:rPr>
                <w:rFonts w:hint="eastAsia" w:ascii="宋体" w:hAnsi="宋体" w:cs="宋体"/>
                <w:kern w:val="0"/>
                <w:sz w:val="20"/>
              </w:rPr>
              <w:t>Smart事件模式： 支持越界侦测，区域入侵侦测，进入/离开区域侦测，徘徊侦测，人员聚集侦测，快速移动侦测，停车侦测，物品遗留/拿取侦测，场景变更侦测，音频陡升/陡降侦测，音频有无侦测，虚焦侦测</w:t>
            </w:r>
            <w:r>
              <w:rPr>
                <w:rFonts w:hint="eastAsia" w:ascii="宋体" w:hAnsi="宋体" w:cs="宋体"/>
                <w:kern w:val="0"/>
                <w:sz w:val="20"/>
              </w:rPr>
              <w:br w:type="textWrapping"/>
            </w:r>
            <w:r>
              <w:rPr>
                <w:rFonts w:hint="eastAsia" w:ascii="宋体" w:hAnsi="宋体" w:cs="宋体"/>
                <w:kern w:val="0"/>
                <w:sz w:val="20"/>
              </w:rPr>
              <w:t>支持GB35114安全加密</w:t>
            </w:r>
            <w:r>
              <w:rPr>
                <w:rFonts w:hint="eastAsia" w:ascii="宋体" w:hAnsi="宋体" w:cs="宋体"/>
                <w:kern w:val="0"/>
                <w:sz w:val="20"/>
              </w:rPr>
              <w:br w:type="textWrapping"/>
            </w:r>
            <w:r>
              <w:rPr>
                <w:rFonts w:hint="eastAsia" w:ascii="宋体" w:hAnsi="宋体" w:cs="宋体"/>
                <w:kern w:val="0"/>
                <w:sz w:val="20"/>
              </w:rPr>
              <w:t>传感器类型: 通道1：1/1.2" Progressive Scan CMOS；通道2：1/2.7" Progressive Scan CMOS</w:t>
            </w:r>
            <w:r>
              <w:rPr>
                <w:rFonts w:hint="eastAsia" w:ascii="宋体" w:hAnsi="宋体" w:cs="宋体"/>
                <w:kern w:val="0"/>
                <w:sz w:val="20"/>
              </w:rPr>
              <w:br w:type="textWrapping"/>
            </w:r>
            <w:r>
              <w:rPr>
                <w:rFonts w:hint="eastAsia" w:ascii="宋体" w:hAnsi="宋体" w:cs="宋体"/>
                <w:kern w:val="0"/>
                <w:sz w:val="20"/>
              </w:rPr>
              <w:t>最低照度:</w:t>
            </w:r>
            <w:r>
              <w:rPr>
                <w:rFonts w:hint="eastAsia" w:ascii="宋体" w:hAnsi="宋体" w:cs="宋体"/>
                <w:kern w:val="0"/>
                <w:sz w:val="20"/>
              </w:rPr>
              <w:br w:type="textWrapping"/>
            </w:r>
            <w:r>
              <w:rPr>
                <w:rFonts w:hint="eastAsia" w:ascii="宋体" w:hAnsi="宋体" w:cs="宋体"/>
                <w:kern w:val="0"/>
                <w:sz w:val="20"/>
              </w:rPr>
              <w:t>通道1：彩色：0.0005 Lux @（F1.2，AGC ON），0 Lux with Light ；黑白：0.0001 Lux @（F1.2，AGC ON），0 Lux with IR</w:t>
            </w:r>
            <w:r>
              <w:rPr>
                <w:rFonts w:hint="eastAsia" w:ascii="宋体" w:hAnsi="宋体" w:cs="宋体"/>
                <w:kern w:val="0"/>
                <w:sz w:val="20"/>
              </w:rPr>
              <w:br w:type="textWrapping"/>
            </w:r>
            <w:r>
              <w:rPr>
                <w:rFonts w:hint="eastAsia" w:ascii="宋体" w:hAnsi="宋体" w:cs="宋体"/>
                <w:kern w:val="0"/>
                <w:sz w:val="20"/>
              </w:rPr>
              <w:t>通道2： 彩色：0.0005 Lux @（F1.0，AGC ON），0 Lux with Light ；黑白：0.0001 Lux @（F1.0，AGC ON），0 Lux with IR</w:t>
            </w:r>
            <w:r>
              <w:rPr>
                <w:rFonts w:hint="eastAsia" w:ascii="宋体" w:hAnsi="宋体" w:cs="宋体"/>
                <w:kern w:val="0"/>
                <w:sz w:val="20"/>
              </w:rPr>
              <w:br w:type="textWrapping"/>
            </w:r>
            <w:r>
              <w:rPr>
                <w:rFonts w:hint="eastAsia" w:ascii="宋体" w:hAnsi="宋体" w:cs="宋体"/>
                <w:kern w:val="0"/>
                <w:sz w:val="20"/>
              </w:rPr>
              <w:t>宽动态: 120 dB</w:t>
            </w:r>
            <w:r>
              <w:rPr>
                <w:rFonts w:hint="eastAsia" w:ascii="宋体" w:hAnsi="宋体" w:cs="宋体"/>
                <w:kern w:val="0"/>
                <w:sz w:val="20"/>
              </w:rPr>
              <w:br w:type="textWrapping"/>
            </w:r>
            <w:r>
              <w:rPr>
                <w:rFonts w:hint="eastAsia" w:ascii="宋体" w:hAnsi="宋体" w:cs="宋体"/>
                <w:kern w:val="0"/>
                <w:sz w:val="20"/>
              </w:rPr>
              <w:t>调节角度: 通道1：T向 ± 10°；通道2：不支持</w:t>
            </w:r>
            <w:r>
              <w:rPr>
                <w:rFonts w:hint="eastAsia" w:ascii="宋体" w:hAnsi="宋体" w:cs="宋体"/>
                <w:kern w:val="0"/>
                <w:sz w:val="20"/>
              </w:rPr>
              <w:br w:type="textWrapping"/>
            </w:r>
            <w:r>
              <w:rPr>
                <w:rFonts w:hint="eastAsia" w:ascii="宋体" w:hAnsi="宋体" w:cs="宋体"/>
                <w:kern w:val="0"/>
                <w:sz w:val="20"/>
              </w:rPr>
              <w:t>焦距&amp;视场角:</w:t>
            </w:r>
            <w:r>
              <w:rPr>
                <w:rFonts w:hint="eastAsia" w:ascii="宋体" w:hAnsi="宋体" w:cs="宋体"/>
                <w:kern w:val="0"/>
                <w:sz w:val="20"/>
              </w:rPr>
              <w:br w:type="textWrapping"/>
            </w:r>
            <w:r>
              <w:rPr>
                <w:rFonts w:hint="eastAsia" w:ascii="宋体" w:hAnsi="宋体" w:cs="宋体"/>
                <w:kern w:val="0"/>
                <w:sz w:val="20"/>
              </w:rPr>
              <w:t>通道1： 10~50 mm：水平视场角：36.0°~13.1°，垂直视场角：20.3°~7.3°，对角视场角：41.0°~14.9°</w:t>
            </w:r>
            <w:r>
              <w:rPr>
                <w:rFonts w:hint="eastAsia" w:ascii="宋体" w:hAnsi="宋体" w:cs="宋体"/>
                <w:kern w:val="0"/>
                <w:sz w:val="20"/>
              </w:rPr>
              <w:br w:type="textWrapping"/>
            </w:r>
            <w:r>
              <w:rPr>
                <w:rFonts w:hint="eastAsia" w:ascii="宋体" w:hAnsi="宋体" w:cs="宋体"/>
                <w:kern w:val="0"/>
                <w:sz w:val="20"/>
              </w:rPr>
              <w:t>通道2：水平视场角：180°，垂直视场角：47.4°</w:t>
            </w:r>
            <w:r>
              <w:rPr>
                <w:rFonts w:hint="eastAsia" w:ascii="宋体" w:hAnsi="宋体" w:cs="宋体"/>
                <w:kern w:val="0"/>
                <w:sz w:val="20"/>
              </w:rPr>
              <w:br w:type="textWrapping"/>
            </w:r>
            <w:r>
              <w:rPr>
                <w:rFonts w:hint="eastAsia" w:ascii="宋体" w:hAnsi="宋体" w:cs="宋体"/>
                <w:kern w:val="0"/>
                <w:sz w:val="20"/>
              </w:rPr>
              <w:t>补光灯类型: 混合补光（支持白光模式和混光模式），750 nm + 暖白光</w:t>
            </w:r>
            <w:r>
              <w:rPr>
                <w:rFonts w:hint="eastAsia" w:ascii="宋体" w:hAnsi="宋体" w:cs="宋体"/>
                <w:kern w:val="0"/>
                <w:sz w:val="20"/>
              </w:rPr>
              <w:br w:type="textWrapping"/>
            </w:r>
            <w:r>
              <w:rPr>
                <w:rFonts w:hint="eastAsia" w:ascii="宋体" w:hAnsi="宋体" w:cs="宋体"/>
                <w:kern w:val="0"/>
                <w:sz w:val="20"/>
              </w:rPr>
              <w:t>补光距离: 通道1：普通监控：80 m，人脸抓拍/识别：20 m ；通道2：普通监控：30 m</w:t>
            </w:r>
            <w:r>
              <w:rPr>
                <w:rFonts w:hint="eastAsia" w:ascii="宋体" w:hAnsi="宋体" w:cs="宋体"/>
                <w:kern w:val="0"/>
                <w:sz w:val="20"/>
              </w:rPr>
              <w:br w:type="textWrapping"/>
            </w:r>
            <w:r>
              <w:rPr>
                <w:rFonts w:hint="eastAsia" w:ascii="宋体" w:hAnsi="宋体" w:cs="宋体"/>
                <w:kern w:val="0"/>
                <w:sz w:val="20"/>
              </w:rPr>
              <w:t>最大图像尺寸: 通道1：3840 × 2160；通道2：3840 × 1080</w:t>
            </w:r>
            <w:r>
              <w:rPr>
                <w:rFonts w:hint="eastAsia" w:ascii="宋体" w:hAnsi="宋体" w:cs="宋体"/>
                <w:kern w:val="0"/>
                <w:sz w:val="20"/>
              </w:rPr>
              <w:br w:type="textWrapping"/>
            </w:r>
            <w:r>
              <w:rPr>
                <w:rFonts w:hint="eastAsia" w:ascii="宋体" w:hAnsi="宋体" w:cs="宋体"/>
                <w:kern w:val="0"/>
                <w:sz w:val="20"/>
              </w:rPr>
              <w:t>视频压缩标准: H.265/H.264/MJPEG</w:t>
            </w:r>
            <w:r>
              <w:rPr>
                <w:rFonts w:hint="eastAsia" w:ascii="宋体" w:hAnsi="宋体" w:cs="宋体"/>
                <w:kern w:val="0"/>
                <w:sz w:val="20"/>
              </w:rPr>
              <w:br w:type="textWrapping"/>
            </w:r>
            <w:r>
              <w:rPr>
                <w:rFonts w:hint="eastAsia" w:ascii="宋体" w:hAnsi="宋体" w:cs="宋体"/>
                <w:kern w:val="0"/>
                <w:sz w:val="20"/>
              </w:rPr>
              <w:t>GPS信息侦测: 设备所在位置的经纬度查询,支持GPS/北斗校时</w:t>
            </w:r>
            <w:r>
              <w:rPr>
                <w:rFonts w:hint="eastAsia" w:ascii="宋体" w:hAnsi="宋体" w:cs="宋体"/>
                <w:kern w:val="0"/>
                <w:sz w:val="20"/>
              </w:rPr>
              <w:br w:type="textWrapping"/>
            </w:r>
            <w:r>
              <w:rPr>
                <w:rFonts w:hint="eastAsia" w:ascii="宋体" w:hAnsi="宋体" w:cs="宋体"/>
                <w:kern w:val="0"/>
                <w:sz w:val="20"/>
              </w:rPr>
              <w:t>网络: 1个RJ45 10 M/100 M/1000 M自适应以太网口</w:t>
            </w:r>
            <w:r>
              <w:rPr>
                <w:rFonts w:hint="eastAsia" w:ascii="宋体" w:hAnsi="宋体" w:cs="宋体"/>
                <w:kern w:val="0"/>
                <w:sz w:val="20"/>
              </w:rPr>
              <w:br w:type="textWrapping"/>
            </w:r>
            <w:r>
              <w:rPr>
                <w:rFonts w:hint="eastAsia" w:ascii="宋体" w:hAnsi="宋体" w:cs="宋体"/>
                <w:kern w:val="0"/>
                <w:sz w:val="20"/>
              </w:rPr>
              <w:t>音频: 2个内置麦克风，2路输入（Line in）；1个内置扬声器，1路输出（Line out）</w:t>
            </w:r>
            <w:r>
              <w:rPr>
                <w:rFonts w:hint="eastAsia" w:ascii="宋体" w:hAnsi="宋体" w:cs="宋体"/>
                <w:kern w:val="0"/>
                <w:sz w:val="20"/>
              </w:rPr>
              <w:br w:type="textWrapping"/>
            </w:r>
            <w:r>
              <w:rPr>
                <w:rFonts w:hint="eastAsia" w:ascii="宋体" w:hAnsi="宋体" w:cs="宋体"/>
                <w:kern w:val="0"/>
                <w:sz w:val="20"/>
              </w:rPr>
              <w:t>报警: 3路输入，2路输出（报警输出最大支持AC24 V或DC24 V，1A）</w:t>
            </w:r>
            <w:r>
              <w:rPr>
                <w:rFonts w:hint="eastAsia" w:ascii="宋体" w:hAnsi="宋体" w:cs="宋体"/>
                <w:kern w:val="0"/>
                <w:sz w:val="20"/>
              </w:rPr>
              <w:br w:type="textWrapping"/>
            </w:r>
            <w:r>
              <w:rPr>
                <w:rFonts w:hint="eastAsia" w:ascii="宋体" w:hAnsi="宋体" w:cs="宋体"/>
                <w:kern w:val="0"/>
                <w:sz w:val="20"/>
              </w:rPr>
              <w:t>RS-485: 1个RS-485</w:t>
            </w:r>
            <w:r>
              <w:rPr>
                <w:rFonts w:hint="eastAsia" w:ascii="宋体" w:hAnsi="宋体" w:cs="宋体"/>
                <w:kern w:val="0"/>
                <w:sz w:val="20"/>
              </w:rPr>
              <w:br w:type="textWrapping"/>
            </w:r>
            <w:r>
              <w:rPr>
                <w:rFonts w:hint="eastAsia" w:ascii="宋体" w:hAnsi="宋体" w:cs="宋体"/>
                <w:kern w:val="0"/>
                <w:sz w:val="20"/>
              </w:rPr>
              <w:t>复位: 支持</w:t>
            </w:r>
            <w:r>
              <w:rPr>
                <w:rFonts w:hint="eastAsia" w:ascii="宋体" w:hAnsi="宋体" w:cs="宋体"/>
                <w:kern w:val="0"/>
                <w:sz w:val="20"/>
              </w:rPr>
              <w:br w:type="textWrapping"/>
            </w:r>
            <w:r>
              <w:rPr>
                <w:rFonts w:hint="eastAsia" w:ascii="宋体" w:hAnsi="宋体" w:cs="宋体"/>
                <w:kern w:val="0"/>
                <w:sz w:val="20"/>
              </w:rPr>
              <w:t>电源输出: DC12 V，100 mA，拾音器供电使用</w:t>
            </w:r>
            <w:r>
              <w:rPr>
                <w:rFonts w:hint="eastAsia" w:ascii="宋体" w:hAnsi="宋体" w:cs="宋体"/>
                <w:kern w:val="0"/>
                <w:sz w:val="20"/>
              </w:rPr>
              <w:br w:type="textWrapping"/>
            </w:r>
            <w:r>
              <w:rPr>
                <w:rFonts w:hint="eastAsia" w:ascii="宋体" w:hAnsi="宋体" w:cs="宋体"/>
                <w:kern w:val="0"/>
                <w:sz w:val="20"/>
              </w:rPr>
              <w:t>接口类型: 内插线</w:t>
            </w:r>
            <w:r>
              <w:rPr>
                <w:rFonts w:hint="eastAsia" w:ascii="宋体" w:hAnsi="宋体" w:cs="宋体"/>
                <w:kern w:val="0"/>
                <w:sz w:val="20"/>
              </w:rPr>
              <w:br w:type="textWrapping"/>
            </w:r>
            <w:r>
              <w:rPr>
                <w:rFonts w:hint="eastAsia" w:ascii="宋体" w:hAnsi="宋体" w:cs="宋体"/>
                <w:kern w:val="0"/>
                <w:sz w:val="20"/>
              </w:rPr>
              <w:t>防护: IP67</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台</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0"/>
              </w:rPr>
              <w:t>★支持固件安全检验功能，摄像机uboot应采用加密存储，通过离线烧写存储器方式写入的uboot执行程序，不能被硬件微引导程序加载执行。（提供公安部认证的检测报告并加盖厂家公章）</w:t>
            </w:r>
            <w:r>
              <w:rPr>
                <w:rFonts w:hint="eastAsia" w:ascii="宋体" w:hAnsi="宋体" w:cs="宋体"/>
                <w:kern w:val="0"/>
                <w:sz w:val="20"/>
              </w:rPr>
              <w:br w:type="textWrapping"/>
            </w:r>
            <w:r>
              <w:rPr>
                <w:rFonts w:hint="eastAsia" w:ascii="宋体" w:hAnsi="宋体" w:cs="宋体"/>
                <w:kern w:val="0"/>
                <w:sz w:val="20"/>
              </w:rPr>
              <w:t>★支持硬件微引导程序、uboot、OS、应用软件逐级校验功能，非法篡改的uboot、OS、应用软件固件包，不能通过命令行、浏览器、客户端方式进行升级。（提供公安部认证的检测报告并加盖厂家公章）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8" w:hRule="atLeast"/>
        </w:trPr>
        <w:tc>
          <w:tcPr>
            <w:tcW w:w="656" w:type="dxa"/>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3</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双光谱中载云台摄像机</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观测型热成像双光谱网络云台摄像机最大图像尺寸不低于：384 ×288热成像镜头焦距不小于：75mm人员最远报警距离不小于（以1.8米*0.5米为准）:750m车辆最远报警距离不小于（以4米*1.4米为准）:2250m船只最远报警距离不小于（以10米*5米为准）:2250m火点最远探测距离不小于（以2米*2米为准）:4500m烟雾最远探测距离不小于（以5米*5米为准）:8km视场角不小于：4.98°× 3.74°可见光镜头：6-336 mm可见光最大图像分辨率：2688 × 1520，400万支持800米激光补光水平方向360°连续旋转，垂直方向-90°～40°防护等级：IP66样机开启多场景参数自适应功能后，可对不同的监控场景，自动调节图像参数；应具有8200个预置位可设置；可按照所设置的预置位完成巡航路径，最多支持1800条巡航线，每条最大可设置256个预置点；在IE浏览器下，具有一键巡航控制按钮，并应支持一键巡航操作；应支持区域遮盖功能，可在监视画面上设置不小于120个不规则四边形遮盖的区域，区域的大小、位置可设置，每块区域可设置不同的颜色和马赛克；当可见光视频图像调整焦距，至可探测距离样机1000m处移动物体（1.7m×0.5m）并进行巡航操作时，样机巡航1周所用时间应≤2min；样机应支持气体排放检测功能，热成像视频图像可对制定工厂位置的气体排放行为进行检测和框选，并自动进行报警上传，上传FTP，发送邮件，联动录像，辅助输出等操作；</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台</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★自动透雾设置检验：样机支持自动透雾设置，可对监控场景中雾气情况进行检测并自动调整相关透雾参数及成像效果；（提供公安部认证的检测报告并加盖厂家公章）</w:t>
            </w:r>
            <w:r>
              <w:rPr>
                <w:rFonts w:hint="eastAsia" w:ascii="宋体" w:hAnsi="宋体" w:cs="宋体"/>
                <w:kern w:val="0"/>
                <w:sz w:val="20"/>
              </w:rPr>
              <w:br w:type="textWrapping"/>
            </w:r>
            <w:r>
              <w:rPr>
                <w:rFonts w:hint="eastAsia" w:ascii="宋体" w:hAnsi="宋体" w:cs="宋体"/>
                <w:kern w:val="0"/>
                <w:sz w:val="20"/>
              </w:rPr>
              <w:t>★当样机从长焦端变焦至广角端，通过监控画面查看，样机画面中心点偏移像素数量应小于等于对角线像素数量的5%；（提供公安部认证的检测报告并加盖厂家公章）</w:t>
            </w:r>
            <w:r>
              <w:rPr>
                <w:rFonts w:hint="eastAsia" w:ascii="宋体" w:hAnsi="宋体" w:cs="宋体"/>
                <w:kern w:val="0"/>
                <w:sz w:val="20"/>
              </w:rPr>
              <w:br w:type="textWrapping"/>
            </w:r>
            <w:r>
              <w:rPr>
                <w:rFonts w:hint="eastAsia" w:ascii="宋体" w:hAnsi="宋体" w:cs="宋体"/>
                <w:kern w:val="0"/>
                <w:sz w:val="20"/>
              </w:rPr>
              <w:br w:type="textWrapping"/>
            </w:r>
            <w:r>
              <w:rPr>
                <w:rFonts w:hint="eastAsia" w:ascii="宋体" w:hAnsi="宋体" w:cs="宋体"/>
                <w:kern w:val="0"/>
                <w:sz w:val="20"/>
              </w:rPr>
              <w:t>★镜头属性信息反馈功能检验：可对可见光聚焦位置、变倍等信息进行回传显示；（提供公安部认证的检测报告并加盖厂家公章）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5" w:hRule="atLeast"/>
        </w:trPr>
        <w:tc>
          <w:tcPr>
            <w:tcW w:w="656" w:type="dxa"/>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4</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双光谱热成像球机</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热成像双光谱网络智能球型摄像机最大图像尺寸：384 × 288焦距（镜头）：10mm测温范围-20~+150℃温度异常报警功能，测温精度：±8℃或量程的±8% ℃ （取最大值）船只最远报警距离（以10米*5米为准）:300m火点最远探测距离（以2米*2米为准）:600m烟雾最远探测距离（以5米*5米为准）:3km目标物最远测温距离（以0.1米*0.1米为准）:11m视场角：28.7° ×37.7°可见光镜头：4.8-153mm红外照射距离：100米支持光学透雾水平方向360°连续旋转，垂直方向-5°～+90°防护等级：IP66</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台</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5</w:t>
            </w:r>
          </w:p>
        </w:tc>
        <w:tc>
          <w:tcPr>
            <w:tcW w:w="2977"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★能够识别江面上的船只，并触发报警，并且能够显示船只信息；在20%的网络丢包环境中，可正常显示监视画面（提供公安部认证的检测报告并加盖厂家公章）</w:t>
            </w:r>
            <w:r>
              <w:rPr>
                <w:rFonts w:hint="eastAsia" w:ascii="宋体" w:hAnsi="宋体" w:cs="宋体"/>
                <w:kern w:val="0"/>
                <w:sz w:val="20"/>
              </w:rPr>
              <w:br w:type="textWrapping"/>
            </w:r>
            <w:r>
              <w:rPr>
                <w:rFonts w:hint="eastAsia" w:ascii="宋体" w:hAnsi="宋体" w:cs="宋体"/>
                <w:kern w:val="0"/>
                <w:sz w:val="20"/>
              </w:rPr>
              <w:t>★智能行为分析中可对人车进行分类，并用不同颜色标注（提供公安部认证的检测报告并加盖厂家公章）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2" w:hRule="atLeast"/>
        </w:trPr>
        <w:tc>
          <w:tcPr>
            <w:tcW w:w="656" w:type="dxa"/>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5</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热成像双光谱网络筒型摄像机</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400万像素热成像双光谱网络筒型摄像机；最低照度 彩色0.0002lx，黑白0.0001lx；热成像：分辨率160 × 120；焦距6mm；视场角：25°× 18.7°;可见光：分辨率2688 × 1520；焦距8mm；视频模式：双光融合；目标物温度异常报警距离（以0.1米*0.1米为准）:6.6m；温度异常报警功能：测温精度：±2℃或量程的±2% ℃ （取最大值）测温范围：-20℃~550℃；吸烟检测距离：9m；火点检测报警距离不小于（火点大小0.1m*0.1m）：30m；人员最远报警距离不小于（以1.8米*0.5米为准）：42m；车辆最远报警距离不小于（以4米*1.4米为准）：126m；红外照射距离不小于：30米；</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台</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0" w:hRule="atLeast"/>
        </w:trPr>
        <w:tc>
          <w:tcPr>
            <w:tcW w:w="656" w:type="dxa"/>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6</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室外智慧音柱</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智慧声柱额定功率不小于60W,有效频率范围100Hz-17KHz,灵敏度90dB(±3db）内置 16M 音频存储空间，可以通过外置 USB 接口擦除拷贝音乐，通过拨码开关选择预设音乐信号，通过触发播放预设语音节目。产品外置一路线路输入接口，可以播放外部音源。产品具有本地音乐和线路音乐设置有音量调节旋钮。产品使用直流电源供电，内置 D 类数字功放，效率可达 90%以上。产品使用高质量的扬声器，清晰的还原声音。额定功率: 60W待机功率＜1W频率响应: 100Hz~17KHz （±3db）谐波失真≤0.5%信噪比≥80db频率范围（功放）: 90Hz~20KHz±2db</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台</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8</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656" w:type="dxa"/>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7</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室外设备箱</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510mm*380mm*280mm，壁厚1.2mm不锈钢材质，含底板，空气开关、插座、端子排、组合接线插座、光纤终端盒及托架、箱内活动支架、机箱电源漏电保护器等配件,背包式机箱</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只</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16</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656" w:type="dxa"/>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8</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电源避雷器</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最大持续工作电压UC255V~I额定负载电流 IL20A最大放电电流Imax（8/20）7000A响应时间 TA≤25ns</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只</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16</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6" w:type="dxa"/>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9</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网络避雷器</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标称放电电流In5kA最大放电电流Imax10kA标称工作电压Un&lt; 3V DC电压保护水平Up&lt;15V</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只</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16</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 w:hRule="atLeast"/>
        </w:trPr>
        <w:tc>
          <w:tcPr>
            <w:tcW w:w="656" w:type="dxa"/>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10</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摄像机立杆</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3.5*1米，主杆为八角形，上口径为φ120mm，下口径为φ190mm，壁厚4mm；横臂为八角形，口径为φ100mm，壁厚3mm；底法兰尺寸为400*400*16mm，预埋件尺寸为M16*4 支*0.75 米。整体热浸锌，喷塑。</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根</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16</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6" w:type="dxa"/>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11</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立杆基础</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0.7X0.7X0.8米采用混凝土浇筑，混凝土标号不低于C25</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基座</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16</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6" w:type="dxa"/>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12</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接地</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1.5m热镀锌接地棒，采用扁铁和杆件连接，接地电阻为﹤10Ω</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根</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16</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13</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电源线</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RVV2*2.5</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米</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3200</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14</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PE管</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PE φ32</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米</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3200</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15</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前端辅材</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含立杆内部线材、安装接插件等</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路</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16</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A</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小计</w:t>
            </w:r>
          </w:p>
        </w:tc>
        <w:tc>
          <w:tcPr>
            <w:tcW w:w="8356" w:type="dxa"/>
            <w:shd w:val="clear" w:color="auto" w:fill="auto"/>
            <w:vAlign w:val="center"/>
          </w:tcPr>
          <w:p>
            <w:pPr>
              <w:widowControl/>
              <w:jc w:val="left"/>
              <w:rPr>
                <w:rFonts w:ascii="宋体" w:hAnsi="宋体" w:cs="宋体"/>
                <w:kern w:val="0"/>
                <w:sz w:val="20"/>
              </w:rPr>
            </w:pPr>
          </w:p>
        </w:tc>
        <w:tc>
          <w:tcPr>
            <w:tcW w:w="659" w:type="dxa"/>
            <w:shd w:val="clear" w:color="auto" w:fill="auto"/>
            <w:noWrap/>
            <w:vAlign w:val="center"/>
          </w:tcPr>
          <w:p>
            <w:pPr>
              <w:widowControl/>
              <w:jc w:val="left"/>
              <w:rPr>
                <w:rFonts w:eastAsia="Times New Roman"/>
                <w:kern w:val="0"/>
                <w:sz w:val="20"/>
              </w:rPr>
            </w:pPr>
          </w:p>
        </w:tc>
        <w:tc>
          <w:tcPr>
            <w:tcW w:w="616" w:type="dxa"/>
            <w:shd w:val="clear" w:color="auto" w:fill="auto"/>
            <w:vAlign w:val="center"/>
          </w:tcPr>
          <w:p>
            <w:pPr>
              <w:widowControl/>
              <w:jc w:val="center"/>
              <w:rPr>
                <w:rFonts w:eastAsia="Times New Roman"/>
                <w:kern w:val="0"/>
                <w:sz w:val="20"/>
              </w:rPr>
            </w:pPr>
          </w:p>
        </w:tc>
        <w:tc>
          <w:tcPr>
            <w:tcW w:w="2977" w:type="dxa"/>
            <w:shd w:val="clear" w:color="auto" w:fill="auto"/>
            <w:noWrap/>
            <w:vAlign w:val="center"/>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二、</w:t>
            </w:r>
          </w:p>
        </w:tc>
        <w:tc>
          <w:tcPr>
            <w:tcW w:w="10674" w:type="dxa"/>
            <w:gridSpan w:val="4"/>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中心设备</w:t>
            </w:r>
          </w:p>
        </w:tc>
        <w:tc>
          <w:tcPr>
            <w:tcW w:w="2977" w:type="dxa"/>
            <w:shd w:val="clear" w:color="auto" w:fill="auto"/>
            <w:noWrap/>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0"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16</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视频存储</w:t>
            </w:r>
          </w:p>
        </w:tc>
        <w:tc>
          <w:tcPr>
            <w:tcW w:w="8356" w:type="dxa"/>
            <w:shd w:val="clear" w:color="auto" w:fill="auto"/>
            <w:vAlign w:val="center"/>
          </w:tcPr>
          <w:p>
            <w:pPr>
              <w:widowControl/>
              <w:jc w:val="left"/>
              <w:rPr>
                <w:rFonts w:ascii="宋体" w:hAnsi="宋体" w:cs="宋体"/>
                <w:kern w:val="0"/>
                <w:sz w:val="20"/>
              </w:rPr>
            </w:pPr>
            <w:r>
              <w:rPr>
                <w:rFonts w:ascii="宋体" w:hAnsi="宋体" w:cs="宋体"/>
                <w:kern w:val="0"/>
                <w:sz w:val="20"/>
              </w:rPr>
              <w:t>1个HDMI，1个VGA</w:t>
            </w:r>
            <w:r>
              <w:rPr>
                <w:rFonts w:ascii="宋体" w:hAnsi="宋体" w:cs="宋体"/>
                <w:b/>
                <w:bCs/>
                <w:kern w:val="0"/>
                <w:sz w:val="20"/>
              </w:rPr>
              <w:t>，</w:t>
            </w:r>
            <w:r>
              <w:rPr>
                <w:rFonts w:ascii="宋体" w:hAnsi="宋体" w:cs="宋体"/>
                <w:kern w:val="0"/>
                <w:sz w:val="20"/>
              </w:rPr>
              <w:t>2个千兆网口2个USB2.0接口、1个USB3.0接口1个eSATA接口报警IO：16进4出软件性能：输入带宽：320M输出带宽：512M8路H.264、H.265混合接入最大支持16×1080P解码支持H.265、H.264解码支持Smart 2.0/ANR/智能检索/智能回放/车牌检索/人脸检索/热度图/客流量统计/分时段回放/超高倍速回放/双系统备份</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台</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提供公安部认证的检测报告并加盖厂家公章）</w:t>
            </w:r>
            <w:r>
              <w:rPr>
                <w:rFonts w:hint="eastAsia" w:ascii="宋体" w:hAnsi="宋体" w:cs="宋体"/>
                <w:kern w:val="0"/>
                <w:sz w:val="20"/>
              </w:rPr>
              <w:br w:type="textWrapping"/>
            </w:r>
            <w:r>
              <w:rPr>
                <w:rFonts w:hint="eastAsia" w:ascii="宋体" w:hAnsi="宋体" w:cs="宋体"/>
                <w:kern w:val="0"/>
                <w:sz w:val="20"/>
              </w:rPr>
              <w:t>★配合具有高温点检测、船舶检测、测温、温差报警功能的网络摄像机，当触发报警时，样机可联动录像、抓拍并保存图片、弹出报警画面、声音警告、上传中心、发送邮件、触发报警输出，联动云台轮巡、联动云台预置点、记录日志（提供公安部认证的检测报告并加盖厂家公章）</w:t>
            </w:r>
            <w:r>
              <w:rPr>
                <w:rFonts w:hint="eastAsia" w:ascii="宋体" w:hAnsi="宋体" w:cs="宋体"/>
                <w:kern w:val="0"/>
                <w:sz w:val="20"/>
              </w:rPr>
              <w:br w:type="textWrapping"/>
            </w:r>
            <w:r>
              <w:rPr>
                <w:rFonts w:hint="eastAsia" w:ascii="宋体" w:hAnsi="宋体" w:cs="宋体"/>
                <w:kern w:val="0"/>
                <w:sz w:val="20"/>
              </w:rPr>
              <w:t>★支持报警事件、异常事件实时计数提醒，并以图标形式在监控界面上提醒用户。用户可以点击报警图标，查看报警详情列表，可在列表中快速查看报警关联的录像。当有新事件发生时计数自动累加，当用户查看后计数自动清零（提供公安部认证的检测报告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17</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硬盘</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3.5 HDD,6TB,7200RPM, 256MB, SATA 6Gb/s高转速：7200RPM支持32路AI流、RAID应用(搭配NVR)支持硬盘健康管理功能MTBF(平均故障间隔时间)：不小于150万小时年写入负载：不小于360TB支持5年有限质保服务</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块</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12</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综合视频管理平台扩容</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32路视频接入、入侵报警模块提供系统内的组织、人员、用户、角色、认证、区域等的配置和管理。已包含：图上监控、事件联动、视频网管。</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19</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渔政监管-线上AI监管授权</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针对渔政监管业务，采取“预警-&gt;研判-&gt;签收-&gt;处置-&gt;审核”的处理流程，对违捕行为进行闭环式监管，同时支持违捕行为的历史事件查询和数据统计分析。</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套</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20</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千兆交换机</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24口千兆企业三层网管以太网核心交换机24千兆电口4万兆光口</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台</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21</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话筒</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前级鹅颈麦克风具有1路话筒输入,1路线路输出带音量控制旋钮输入灵敏度: 话筒 -36dB输出灵敏度: 0dB±1dB频率响应:40Hz~16KHz，≤±3db输入灵敏度: 700±100MV总谐波失真 ≤0.5%信噪比≥70dB</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只</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22</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管理客户终端</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i5-11400 16G 1TB+256G SSD win11)23英寸</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台</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23</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机柜</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42U标准机柜</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只</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B</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小计</w:t>
            </w:r>
          </w:p>
        </w:tc>
        <w:tc>
          <w:tcPr>
            <w:tcW w:w="8356" w:type="dxa"/>
            <w:shd w:val="clear" w:color="auto" w:fill="auto"/>
            <w:vAlign w:val="center"/>
          </w:tcPr>
          <w:p>
            <w:pPr>
              <w:widowControl/>
              <w:jc w:val="left"/>
              <w:rPr>
                <w:rFonts w:ascii="宋体" w:hAnsi="宋体" w:cs="宋体"/>
                <w:kern w:val="0"/>
                <w:sz w:val="20"/>
              </w:rPr>
            </w:pPr>
          </w:p>
        </w:tc>
        <w:tc>
          <w:tcPr>
            <w:tcW w:w="659" w:type="dxa"/>
            <w:shd w:val="clear" w:color="auto" w:fill="auto"/>
            <w:noWrap/>
            <w:vAlign w:val="center"/>
          </w:tcPr>
          <w:p>
            <w:pPr>
              <w:widowControl/>
              <w:jc w:val="left"/>
              <w:rPr>
                <w:rFonts w:eastAsia="Times New Roman"/>
                <w:kern w:val="0"/>
                <w:sz w:val="20"/>
              </w:rPr>
            </w:pPr>
          </w:p>
        </w:tc>
        <w:tc>
          <w:tcPr>
            <w:tcW w:w="616" w:type="dxa"/>
            <w:shd w:val="clear" w:color="auto" w:fill="auto"/>
            <w:vAlign w:val="center"/>
          </w:tcPr>
          <w:p>
            <w:pPr>
              <w:widowControl/>
              <w:jc w:val="center"/>
              <w:rPr>
                <w:rFonts w:eastAsia="Times New Roman"/>
                <w:kern w:val="0"/>
                <w:sz w:val="20"/>
              </w:rPr>
            </w:pPr>
          </w:p>
        </w:tc>
        <w:tc>
          <w:tcPr>
            <w:tcW w:w="2977" w:type="dxa"/>
            <w:shd w:val="clear" w:color="auto" w:fill="auto"/>
            <w:noWrap/>
            <w:vAlign w:val="center"/>
          </w:tcPr>
          <w:p>
            <w:pPr>
              <w:widowControl/>
              <w:jc w:val="center"/>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三、</w:t>
            </w:r>
          </w:p>
        </w:tc>
        <w:tc>
          <w:tcPr>
            <w:tcW w:w="10674" w:type="dxa"/>
            <w:gridSpan w:val="4"/>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集成运维费用</w:t>
            </w:r>
          </w:p>
        </w:tc>
        <w:tc>
          <w:tcPr>
            <w:tcW w:w="2977" w:type="dxa"/>
            <w:shd w:val="clear" w:color="auto" w:fill="auto"/>
            <w:noWrap/>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24</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线路租赁费用</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50MVPN5年，18个前端</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条</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25</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线路租赁费用</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裸纤监控中心到机房,5年</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条</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26</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集成调试费</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集成、调测、18个点电费等服务费</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项</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27</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维护费用</w:t>
            </w:r>
          </w:p>
        </w:tc>
        <w:tc>
          <w:tcPr>
            <w:tcW w:w="8356"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5年维护服务</w:t>
            </w:r>
          </w:p>
        </w:tc>
        <w:tc>
          <w:tcPr>
            <w:tcW w:w="659" w:type="dxa"/>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个</w:t>
            </w:r>
          </w:p>
        </w:tc>
        <w:tc>
          <w:tcPr>
            <w:tcW w:w="6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2977" w:type="dxa"/>
            <w:shd w:val="clear" w:color="auto" w:fill="auto"/>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C</w:t>
            </w:r>
          </w:p>
        </w:tc>
        <w:tc>
          <w:tcPr>
            <w:tcW w:w="1043"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小计</w:t>
            </w:r>
          </w:p>
        </w:tc>
        <w:tc>
          <w:tcPr>
            <w:tcW w:w="8356" w:type="dxa"/>
            <w:shd w:val="clear" w:color="auto" w:fill="auto"/>
            <w:vAlign w:val="center"/>
          </w:tcPr>
          <w:p>
            <w:pPr>
              <w:widowControl/>
              <w:jc w:val="left"/>
              <w:rPr>
                <w:rFonts w:ascii="宋体" w:hAnsi="宋体" w:cs="宋体"/>
                <w:kern w:val="0"/>
                <w:sz w:val="20"/>
              </w:rPr>
            </w:pPr>
          </w:p>
        </w:tc>
        <w:tc>
          <w:tcPr>
            <w:tcW w:w="659" w:type="dxa"/>
            <w:shd w:val="clear" w:color="auto" w:fill="auto"/>
            <w:noWrap/>
            <w:vAlign w:val="center"/>
          </w:tcPr>
          <w:p>
            <w:pPr>
              <w:widowControl/>
              <w:jc w:val="left"/>
              <w:rPr>
                <w:rFonts w:eastAsia="Times New Roman"/>
                <w:kern w:val="0"/>
                <w:sz w:val="20"/>
              </w:rPr>
            </w:pPr>
          </w:p>
        </w:tc>
        <w:tc>
          <w:tcPr>
            <w:tcW w:w="616" w:type="dxa"/>
            <w:shd w:val="clear" w:color="auto" w:fill="auto"/>
            <w:vAlign w:val="center"/>
          </w:tcPr>
          <w:p>
            <w:pPr>
              <w:widowControl/>
              <w:jc w:val="center"/>
              <w:rPr>
                <w:rFonts w:eastAsia="Times New Roman"/>
                <w:kern w:val="0"/>
                <w:sz w:val="20"/>
              </w:rPr>
            </w:pPr>
          </w:p>
        </w:tc>
        <w:tc>
          <w:tcPr>
            <w:tcW w:w="2977" w:type="dxa"/>
            <w:shd w:val="clear" w:color="auto" w:fill="auto"/>
            <w:noWrap/>
            <w:vAlign w:val="center"/>
          </w:tcPr>
          <w:p>
            <w:pPr>
              <w:widowControl/>
              <w:jc w:val="center"/>
              <w:rPr>
                <w:rFonts w:eastAsia="Times New Roman"/>
                <w:kern w:val="0"/>
                <w:sz w:val="20"/>
              </w:rPr>
            </w:pPr>
          </w:p>
        </w:tc>
      </w:tr>
    </w:tbl>
    <w:p>
      <w:pPr>
        <w:ind w:left="1260" w:leftChars="600"/>
        <w:rPr>
          <w:b/>
        </w:rPr>
      </w:pPr>
    </w:p>
    <w:p>
      <w:pPr>
        <w:pStyle w:val="31"/>
        <w:wordWrap/>
        <w:spacing w:line="360" w:lineRule="auto"/>
      </w:pPr>
      <w:r>
        <w:rPr>
          <w:rFonts w:ascii="宋体" w:hAnsi="宋体" w:cs="宋体"/>
          <w:kern w:val="2"/>
          <w:sz w:val="24"/>
          <w:szCs w:val="24"/>
        </w:rPr>
        <w:br w:type="page"/>
      </w:r>
    </w:p>
    <w:p>
      <w:pPr>
        <w:pStyle w:val="18"/>
        <w:spacing w:line="360" w:lineRule="auto"/>
        <w:sectPr>
          <w:pgSz w:w="16838" w:h="11906" w:orient="landscape"/>
          <w:pgMar w:top="1418" w:right="1588" w:bottom="1418" w:left="1814" w:header="851" w:footer="992" w:gutter="0"/>
          <w:cols w:space="720" w:num="1"/>
          <w:docGrid w:type="linesAndChars" w:linePitch="312" w:charSpace="0"/>
        </w:sectPr>
      </w:pPr>
    </w:p>
    <w:p>
      <w:pPr>
        <w:overflowPunct w:val="0"/>
        <w:autoSpaceDE w:val="0"/>
        <w:autoSpaceDN w:val="0"/>
        <w:adjustRightInd w:val="0"/>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四、政府采购政策</w:t>
      </w:r>
    </w:p>
    <w:p>
      <w:pPr>
        <w:overflowPunct w:val="0"/>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1．根据国家扶持中小企业的有关政策，本项目中标的供应商，如需要政府采购合同融资，请按锡财购【2020】17号文件执行。</w:t>
      </w:r>
    </w:p>
    <w:p>
      <w:pPr>
        <w:overflowPunct w:val="0"/>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overflowPunct w:val="0"/>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中标、成交供应商可根据自身情况，自行决定是否选择采用合同融资形式，在无锡政府采购网——政采贷专栏提供的银行名录内自主选择合作银行。</w:t>
      </w:r>
    </w:p>
    <w:p>
      <w:pPr>
        <w:tabs>
          <w:tab w:val="left" w:pos="735"/>
          <w:tab w:val="left" w:pos="1365"/>
        </w:tabs>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bCs/>
          <w:sz w:val="24"/>
        </w:rPr>
        <w:t>根据苏财购〔2020〕52号《关于做好政府采购支持企业发展有关事项的通知》的精神，政府采购货物和服务的，采购人应当在政府采购合同中约定预付款的时间和比例，预付款原则上不低于合同金额的30%。采购项目实施以人工投入为主的，可适当降低预付款比例，但不得低于10%。与疫情防控紧密相关的采购合同预付款比例最高可达100%，切实增强供应商履约能力。在签订合同时，供应商明确表示无需预付款或者主动要求降低预付款比例的，采购人可不适用前述规定。确需收取履约保证金的，应允许供应商自主选择以支票、汇票、本票、保函等非现金形式缴纳或提交。收取履约保证金的，应当在采购合同中约定履约保证金退还的方式、时间、条件和不予退还的情形，明确逾期退还履约保证金的违约责任。采购人要压缩政府采购合同签订时间，原则上由中标（成交）通知书发出之日起30日缩短至15日，无正当理由不得拒绝或者拖延合同签订。加快资金支付进度，对于满足合同约定支付条件的，采购人应当自收到发票后15日内将资金支付到合同约定的供应商账户，不得以机构变动、人员更替、政策调整等为由延迟付款，不得将采购文件和合同中未规定的义务作为向供应商付款的条件。</w:t>
      </w:r>
    </w:p>
    <w:p>
      <w:pPr>
        <w:overflowPunct w:val="0"/>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overflowPunct w:val="0"/>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4．依据《政府采购促进中小企业发展管理办法》规定享受扶持政策获得政府采购合同的，小微企业不得将合同分包给大中型企业，中型企业不得将合同分包给大型企业。</w:t>
      </w:r>
    </w:p>
    <w:p>
      <w:pPr>
        <w:pStyle w:val="21"/>
        <w:spacing w:line="360" w:lineRule="auto"/>
        <w:ind w:left="1260"/>
      </w:pPr>
    </w:p>
    <w:p>
      <w:pPr>
        <w:spacing w:line="360" w:lineRule="auto"/>
        <w:jc w:val="center"/>
        <w:rPr>
          <w:rFonts w:ascii="宋体" w:hAnsi="宋体"/>
          <w:b/>
          <w:sz w:val="32"/>
          <w:szCs w:val="32"/>
        </w:rPr>
      </w:pPr>
    </w:p>
    <w:p>
      <w:pPr>
        <w:pStyle w:val="21"/>
        <w:spacing w:line="360" w:lineRule="auto"/>
        <w:ind w:left="1260"/>
        <w:rPr>
          <w:rFonts w:ascii="宋体" w:hAnsi="宋体"/>
          <w:b/>
          <w:sz w:val="32"/>
          <w:szCs w:val="32"/>
        </w:rPr>
      </w:pPr>
    </w:p>
    <w:p>
      <w:pPr>
        <w:spacing w:line="360" w:lineRule="auto"/>
        <w:rPr>
          <w:rFonts w:ascii="宋体" w:hAnsi="宋体"/>
          <w:b/>
          <w:sz w:val="32"/>
          <w:szCs w:val="32"/>
        </w:rPr>
      </w:pPr>
    </w:p>
    <w:p>
      <w:pPr>
        <w:pStyle w:val="21"/>
        <w:spacing w:line="360" w:lineRule="auto"/>
        <w:ind w:left="1260"/>
        <w:rPr>
          <w:rFonts w:ascii="宋体" w:hAnsi="宋体"/>
          <w:b/>
          <w:sz w:val="32"/>
          <w:szCs w:val="32"/>
        </w:rPr>
      </w:pPr>
    </w:p>
    <w:p>
      <w:pPr>
        <w:spacing w:line="360" w:lineRule="auto"/>
        <w:rPr>
          <w:rFonts w:ascii="宋体" w:hAnsi="宋体"/>
          <w:b/>
          <w:sz w:val="32"/>
          <w:szCs w:val="32"/>
        </w:rPr>
      </w:pPr>
    </w:p>
    <w:p>
      <w:pPr>
        <w:pStyle w:val="21"/>
        <w:spacing w:line="360" w:lineRule="auto"/>
        <w:ind w:left="1260"/>
        <w:rPr>
          <w:rFonts w:ascii="宋体" w:hAnsi="宋体"/>
          <w:b/>
          <w:sz w:val="32"/>
          <w:szCs w:val="32"/>
        </w:rPr>
      </w:pPr>
    </w:p>
    <w:p>
      <w:pPr>
        <w:spacing w:line="360" w:lineRule="auto"/>
        <w:rPr>
          <w:rFonts w:ascii="宋体" w:hAnsi="宋体"/>
          <w:b/>
          <w:sz w:val="32"/>
          <w:szCs w:val="32"/>
        </w:rPr>
      </w:pPr>
    </w:p>
    <w:p>
      <w:pPr>
        <w:pStyle w:val="21"/>
        <w:spacing w:line="360" w:lineRule="auto"/>
        <w:ind w:left="1260"/>
        <w:rPr>
          <w:rFonts w:ascii="宋体" w:hAnsi="宋体"/>
          <w:b/>
          <w:sz w:val="32"/>
          <w:szCs w:val="32"/>
        </w:rPr>
      </w:pPr>
    </w:p>
    <w:p>
      <w:pPr>
        <w:spacing w:line="360" w:lineRule="auto"/>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pStyle w:val="59"/>
        <w:spacing w:line="360" w:lineRule="auto"/>
        <w:ind w:firstLine="643"/>
        <w:rPr>
          <w:rFonts w:ascii="宋体" w:hAnsi="宋体"/>
          <w:b/>
          <w:sz w:val="32"/>
          <w:szCs w:val="32"/>
        </w:rPr>
      </w:pPr>
    </w:p>
    <w:p>
      <w:pPr>
        <w:tabs>
          <w:tab w:val="left" w:pos="675"/>
        </w:tabs>
        <w:spacing w:line="360" w:lineRule="auto"/>
        <w:jc w:val="center"/>
        <w:rPr>
          <w:b/>
          <w:sz w:val="32"/>
          <w:szCs w:val="32"/>
        </w:rPr>
      </w:pPr>
      <w:r>
        <w:rPr>
          <w:rFonts w:hint="eastAsia"/>
          <w:b/>
          <w:sz w:val="32"/>
          <w:szCs w:val="32"/>
        </w:rPr>
        <w:t>五、合同书</w:t>
      </w:r>
      <w:r>
        <w:rPr>
          <w:b/>
          <w:sz w:val="32"/>
          <w:szCs w:val="32"/>
        </w:rPr>
        <w:t>(</w:t>
      </w:r>
      <w:r>
        <w:rPr>
          <w:rFonts w:hint="eastAsia"/>
          <w:b/>
          <w:sz w:val="32"/>
          <w:szCs w:val="32"/>
        </w:rPr>
        <w:t>格式</w:t>
      </w:r>
      <w:r>
        <w:rPr>
          <w:b/>
          <w:sz w:val="32"/>
          <w:szCs w:val="32"/>
        </w:rPr>
        <w:t>)</w:t>
      </w:r>
    </w:p>
    <w:p>
      <w:pPr>
        <w:pStyle w:val="21"/>
        <w:spacing w:line="360" w:lineRule="auto"/>
        <w:ind w:left="1260"/>
      </w:pPr>
    </w:p>
    <w:p>
      <w:pPr>
        <w:spacing w:line="360" w:lineRule="auto"/>
        <w:rPr>
          <w:bCs/>
          <w:sz w:val="24"/>
          <w:szCs w:val="24"/>
          <w:u w:val="single"/>
        </w:rPr>
      </w:pPr>
      <w:r>
        <w:rPr>
          <w:rFonts w:hint="eastAsia"/>
          <w:bCs/>
          <w:sz w:val="24"/>
          <w:szCs w:val="24"/>
        </w:rPr>
        <w:t>甲方</w:t>
      </w:r>
      <w:r>
        <w:rPr>
          <w:bCs/>
          <w:sz w:val="24"/>
          <w:szCs w:val="24"/>
        </w:rPr>
        <w:t>(</w:t>
      </w:r>
      <w:r>
        <w:rPr>
          <w:rFonts w:hint="eastAsia"/>
          <w:bCs/>
          <w:sz w:val="24"/>
          <w:szCs w:val="24"/>
        </w:rPr>
        <w:t>采购人</w:t>
      </w:r>
      <w:r>
        <w:rPr>
          <w:bCs/>
          <w:sz w:val="24"/>
          <w:szCs w:val="24"/>
        </w:rPr>
        <w:t>)</w:t>
      </w:r>
      <w:r>
        <w:rPr>
          <w:rFonts w:hint="eastAsia"/>
          <w:bCs/>
          <w:sz w:val="24"/>
          <w:szCs w:val="24"/>
        </w:rPr>
        <w:t>：</w:t>
      </w:r>
      <w:r>
        <w:rPr>
          <w:rFonts w:hint="eastAsia"/>
          <w:bCs/>
          <w:sz w:val="24"/>
          <w:szCs w:val="24"/>
          <w:u w:val="single"/>
        </w:rPr>
        <w:t xml:space="preserve">                         </w:t>
      </w:r>
    </w:p>
    <w:p>
      <w:pPr>
        <w:spacing w:line="360" w:lineRule="auto"/>
        <w:rPr>
          <w:bCs/>
          <w:sz w:val="24"/>
          <w:szCs w:val="24"/>
          <w:u w:val="single"/>
        </w:rPr>
      </w:pPr>
      <w:r>
        <w:rPr>
          <w:rFonts w:hint="eastAsia"/>
          <w:bCs/>
          <w:sz w:val="24"/>
          <w:szCs w:val="24"/>
        </w:rPr>
        <w:t>乙方</w:t>
      </w:r>
      <w:r>
        <w:rPr>
          <w:bCs/>
          <w:sz w:val="24"/>
          <w:szCs w:val="24"/>
        </w:rPr>
        <w:t>(</w:t>
      </w:r>
      <w:r>
        <w:rPr>
          <w:rFonts w:hint="eastAsia"/>
          <w:bCs/>
          <w:sz w:val="24"/>
          <w:szCs w:val="24"/>
        </w:rPr>
        <w:t>乙方</w:t>
      </w:r>
      <w:r>
        <w:rPr>
          <w:bCs/>
          <w:sz w:val="24"/>
          <w:szCs w:val="24"/>
        </w:rPr>
        <w:t>)</w:t>
      </w:r>
      <w:r>
        <w:rPr>
          <w:rFonts w:hint="eastAsia"/>
          <w:bCs/>
          <w:sz w:val="24"/>
          <w:szCs w:val="24"/>
        </w:rPr>
        <w:t>：</w:t>
      </w:r>
      <w:r>
        <w:rPr>
          <w:bCs/>
          <w:sz w:val="24"/>
          <w:szCs w:val="24"/>
        </w:rPr>
        <w:t xml:space="preserve"> </w:t>
      </w:r>
      <w:r>
        <w:rPr>
          <w:bCs/>
          <w:sz w:val="24"/>
          <w:szCs w:val="24"/>
          <w:u w:val="single"/>
        </w:rPr>
        <w:t xml:space="preserve">                       </w:t>
      </w:r>
      <w:r>
        <w:rPr>
          <w:rFonts w:hint="eastAsia"/>
          <w:bCs/>
          <w:sz w:val="24"/>
          <w:szCs w:val="24"/>
          <w:u w:val="single"/>
        </w:rPr>
        <w:t xml:space="preserve">  </w:t>
      </w:r>
    </w:p>
    <w:p>
      <w:pPr>
        <w:tabs>
          <w:tab w:val="left" w:pos="840"/>
          <w:tab w:val="left" w:pos="1155"/>
        </w:tabs>
        <w:spacing w:line="360" w:lineRule="auto"/>
        <w:ind w:firstLine="480" w:firstLineChars="200"/>
        <w:rPr>
          <w:rFonts w:hint="default" w:eastAsia="宋体"/>
          <w:bCs/>
          <w:sz w:val="24"/>
          <w:szCs w:val="24"/>
          <w:lang w:val="en-US" w:eastAsia="zh-CN"/>
        </w:rPr>
      </w:pPr>
      <w:r>
        <w:rPr>
          <w:rFonts w:hint="eastAsia"/>
          <w:bCs/>
          <w:sz w:val="24"/>
          <w:szCs w:val="24"/>
        </w:rPr>
        <w:t>一、政府采购编号：</w:t>
      </w:r>
      <w:r>
        <w:rPr>
          <w:rFonts w:hint="eastAsia"/>
          <w:u w:val="single"/>
        </w:rPr>
        <w:t>XSZFCG(G)2022</w:t>
      </w:r>
      <w:r>
        <w:rPr>
          <w:rFonts w:hint="eastAsia"/>
          <w:u w:val="single"/>
          <w:lang w:val="en-US" w:eastAsia="zh-CN"/>
        </w:rPr>
        <w:t>0079(云)</w:t>
      </w:r>
    </w:p>
    <w:p>
      <w:pPr>
        <w:tabs>
          <w:tab w:val="left" w:pos="840"/>
          <w:tab w:val="left" w:pos="1155"/>
        </w:tabs>
        <w:spacing w:line="360" w:lineRule="auto"/>
        <w:ind w:firstLine="480" w:firstLineChars="200"/>
        <w:rPr>
          <w:bCs/>
          <w:sz w:val="24"/>
          <w:szCs w:val="24"/>
        </w:rPr>
      </w:pPr>
      <w:r>
        <w:rPr>
          <w:rFonts w:hint="eastAsia"/>
          <w:bCs/>
          <w:sz w:val="24"/>
          <w:szCs w:val="24"/>
        </w:rPr>
        <w:t>二、采购内容：</w:t>
      </w:r>
      <w:r>
        <w:rPr>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三、中标总金额：人民币</w:t>
      </w:r>
      <w:r>
        <w:rPr>
          <w:bCs/>
          <w:sz w:val="24"/>
          <w:szCs w:val="24"/>
        </w:rPr>
        <w:t>(</w:t>
      </w:r>
      <w:r>
        <w:rPr>
          <w:rFonts w:hint="eastAsia"/>
          <w:bCs/>
          <w:sz w:val="24"/>
          <w:szCs w:val="24"/>
        </w:rPr>
        <w:t>大写</w:t>
      </w:r>
      <w:r>
        <w:rPr>
          <w:bCs/>
          <w:sz w:val="24"/>
          <w:szCs w:val="24"/>
        </w:rPr>
        <w:t>)</w:t>
      </w:r>
      <w:r>
        <w:rPr>
          <w:rFonts w:hint="eastAsia"/>
          <w:bCs/>
          <w:sz w:val="24"/>
          <w:szCs w:val="24"/>
          <w:u w:val="single"/>
        </w:rPr>
        <w:t xml:space="preserve">          </w:t>
      </w:r>
      <w:r>
        <w:rPr>
          <w:rFonts w:hint="eastAsia"/>
          <w:bCs/>
          <w:sz w:val="24"/>
          <w:szCs w:val="24"/>
        </w:rPr>
        <w:t>；人民币</w:t>
      </w:r>
      <w:r>
        <w:rPr>
          <w:bCs/>
          <w:sz w:val="24"/>
          <w:szCs w:val="24"/>
        </w:rPr>
        <w:t>(小写)</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四、质量要求及验收标准：</w:t>
      </w:r>
      <w:r>
        <w:rPr>
          <w:bCs/>
          <w:sz w:val="24"/>
          <w:szCs w:val="24"/>
          <w:u w:val="single"/>
        </w:rPr>
        <w:t xml:space="preserve">                         </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五、供货期：</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六、供货地点和方式：</w:t>
      </w:r>
      <w:r>
        <w:rPr>
          <w:bCs/>
          <w:sz w:val="24"/>
          <w:szCs w:val="24"/>
          <w:u w:val="single"/>
        </w:rPr>
        <w:t xml:space="preserve">                       </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七、合同款支付步骤和办法：</w:t>
      </w:r>
      <w:r>
        <w:rPr>
          <w:bCs/>
          <w:sz w:val="24"/>
          <w:szCs w:val="24"/>
          <w:u w:val="single"/>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p>
    <w:p>
      <w:pPr>
        <w:tabs>
          <w:tab w:val="left" w:pos="840"/>
          <w:tab w:val="left" w:pos="1155"/>
        </w:tabs>
        <w:spacing w:line="360" w:lineRule="auto"/>
        <w:ind w:firstLine="480" w:firstLineChars="200"/>
        <w:rPr>
          <w:sz w:val="24"/>
          <w:szCs w:val="24"/>
        </w:rPr>
      </w:pPr>
      <w:r>
        <w:rPr>
          <w:rFonts w:hint="eastAsia"/>
          <w:bCs/>
          <w:sz w:val="24"/>
          <w:szCs w:val="24"/>
        </w:rPr>
        <w:t>八、违约责任：</w:t>
      </w:r>
      <w:r>
        <w:rPr>
          <w:bCs/>
          <w:sz w:val="24"/>
          <w:szCs w:val="24"/>
          <w:u w:val="single"/>
        </w:rPr>
        <w:t xml:space="preserve">                                         </w:t>
      </w:r>
      <w:r>
        <w:rPr>
          <w:rFonts w:hint="eastAsia"/>
          <w:bCs/>
          <w:sz w:val="24"/>
          <w:szCs w:val="24"/>
          <w:u w:val="single"/>
        </w:rPr>
        <w:t xml:space="preserve">                </w:t>
      </w:r>
      <w:r>
        <w:rPr>
          <w:rFonts w:hint="eastAsia"/>
          <w:sz w:val="24"/>
          <w:szCs w:val="24"/>
        </w:rPr>
        <w:t xml:space="preserve">     </w:t>
      </w:r>
      <w:r>
        <w:rPr>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sz w:val="24"/>
          <w:szCs w:val="24"/>
        </w:rPr>
        <w:t>九、解决争议的方式：</w:t>
      </w:r>
      <w:r>
        <w:rPr>
          <w:sz w:val="24"/>
          <w:szCs w:val="24"/>
          <w:u w:val="single"/>
        </w:rPr>
        <w:t xml:space="preserve">                                                 </w:t>
      </w:r>
      <w:r>
        <w:rPr>
          <w:rFonts w:hint="eastAsia"/>
          <w:sz w:val="24"/>
          <w:szCs w:val="24"/>
          <w:u w:val="single"/>
        </w:rPr>
        <w:t xml:space="preserve">  </w:t>
      </w:r>
      <w:r>
        <w:rPr>
          <w:sz w:val="24"/>
          <w:szCs w:val="24"/>
        </w:rPr>
        <w:t xml:space="preserve">      </w:t>
      </w:r>
    </w:p>
    <w:p>
      <w:pPr>
        <w:tabs>
          <w:tab w:val="left" w:pos="840"/>
          <w:tab w:val="left" w:pos="1155"/>
        </w:tabs>
        <w:spacing w:line="360" w:lineRule="auto"/>
        <w:ind w:firstLine="480" w:firstLineChars="200"/>
        <w:rPr>
          <w:bCs/>
          <w:sz w:val="24"/>
          <w:szCs w:val="24"/>
          <w:u w:val="single"/>
        </w:rPr>
      </w:pPr>
      <w:r>
        <w:rPr>
          <w:rFonts w:hint="eastAsia"/>
          <w:bCs/>
          <w:sz w:val="24"/>
          <w:szCs w:val="24"/>
        </w:rPr>
        <w:t>十、其它事项：</w:t>
      </w:r>
      <w:r>
        <w:rPr>
          <w:bCs/>
          <w:sz w:val="24"/>
          <w:szCs w:val="24"/>
          <w:u w:val="single"/>
        </w:rPr>
        <w:t xml:space="preserve">                                                   </w:t>
      </w:r>
      <w:r>
        <w:rPr>
          <w:rFonts w:hint="eastAsia"/>
          <w:bCs/>
          <w:sz w:val="24"/>
          <w:szCs w:val="24"/>
          <w:u w:val="single"/>
        </w:rPr>
        <w:t xml:space="preserve">      </w:t>
      </w:r>
    </w:p>
    <w:p>
      <w:pPr>
        <w:tabs>
          <w:tab w:val="left" w:pos="840"/>
          <w:tab w:val="left" w:pos="1155"/>
        </w:tabs>
        <w:spacing w:line="360" w:lineRule="auto"/>
        <w:ind w:firstLine="480" w:firstLineChars="200"/>
        <w:rPr>
          <w:bCs/>
          <w:sz w:val="24"/>
          <w:szCs w:val="24"/>
        </w:rPr>
      </w:pPr>
      <w:r>
        <w:rPr>
          <w:rFonts w:hint="eastAsia"/>
          <w:bCs/>
          <w:sz w:val="24"/>
          <w:szCs w:val="24"/>
        </w:rPr>
        <w:t>十一、合同不可分割部分：招标文件、投标文件、合同条款及中标通知书，乙方在投标、评标过程中所作其它有关承诺、声明、书面澄清等均为合同不可分割的部分，与主合同具有同等法律效力。</w:t>
      </w:r>
    </w:p>
    <w:p>
      <w:pPr>
        <w:tabs>
          <w:tab w:val="left" w:pos="840"/>
          <w:tab w:val="left" w:pos="1155"/>
        </w:tabs>
        <w:spacing w:line="360" w:lineRule="auto"/>
        <w:ind w:firstLine="480" w:firstLineChars="200"/>
        <w:rPr>
          <w:bCs/>
          <w:sz w:val="24"/>
          <w:szCs w:val="24"/>
        </w:rPr>
      </w:pPr>
      <w:r>
        <w:rPr>
          <w:rFonts w:hint="eastAsia"/>
          <w:bCs/>
          <w:sz w:val="24"/>
          <w:szCs w:val="24"/>
        </w:rPr>
        <w:t>十三、合同备案：合同一式陆份，甲乙双方各执贰份，财政部门一份，无锡市公共资源交易中心锡山分中心一份。</w:t>
      </w:r>
    </w:p>
    <w:p>
      <w:pPr>
        <w:tabs>
          <w:tab w:val="left" w:pos="840"/>
          <w:tab w:val="left" w:pos="1155"/>
        </w:tabs>
        <w:spacing w:line="360" w:lineRule="auto"/>
        <w:ind w:firstLine="480" w:firstLineChars="200"/>
        <w:rPr>
          <w:bCs/>
          <w:sz w:val="24"/>
          <w:szCs w:val="24"/>
        </w:rPr>
      </w:pPr>
      <w:r>
        <w:rPr>
          <w:rFonts w:hint="eastAsia"/>
          <w:bCs/>
          <w:sz w:val="24"/>
          <w:szCs w:val="24"/>
        </w:rPr>
        <w:t>十四、本合同由甲乙双方签字、盖章，并经无锡市公共资源交易中心锡山分中心备案后生效。</w:t>
      </w:r>
    </w:p>
    <w:p>
      <w:pPr>
        <w:spacing w:line="360" w:lineRule="auto"/>
        <w:rPr>
          <w:bCs/>
          <w:sz w:val="24"/>
          <w:szCs w:val="24"/>
          <w:u w:val="single"/>
        </w:rPr>
      </w:pPr>
      <w:r>
        <w:rPr>
          <w:rFonts w:hint="eastAsia"/>
          <w:bCs/>
          <w:sz w:val="24"/>
          <w:szCs w:val="24"/>
        </w:rPr>
        <w:t>甲方</w:t>
      </w:r>
      <w:r>
        <w:rPr>
          <w:bCs/>
          <w:sz w:val="24"/>
          <w:szCs w:val="24"/>
        </w:rPr>
        <w:t>(</w:t>
      </w:r>
      <w:r>
        <w:rPr>
          <w:rFonts w:hint="eastAsia"/>
          <w:bCs/>
          <w:sz w:val="24"/>
          <w:szCs w:val="24"/>
        </w:rPr>
        <w:t>采购人</w:t>
      </w:r>
      <w:r>
        <w:rPr>
          <w:bCs/>
          <w:sz w:val="24"/>
          <w:szCs w:val="24"/>
        </w:rPr>
        <w:t>)</w:t>
      </w:r>
      <w:r>
        <w:rPr>
          <w:rFonts w:hint="eastAsia"/>
          <w:bCs/>
          <w:sz w:val="24"/>
          <w:szCs w:val="24"/>
        </w:rPr>
        <w:t>：</w:t>
      </w:r>
      <w:r>
        <w:rPr>
          <w:bCs/>
          <w:sz w:val="24"/>
          <w:szCs w:val="24"/>
        </w:rPr>
        <w:t>(</w:t>
      </w:r>
      <w:r>
        <w:rPr>
          <w:rFonts w:hint="eastAsia"/>
          <w:bCs/>
          <w:sz w:val="24"/>
          <w:szCs w:val="24"/>
        </w:rPr>
        <w:t>盖章</w:t>
      </w:r>
      <w:r>
        <w:rPr>
          <w:bCs/>
          <w:sz w:val="24"/>
          <w:szCs w:val="24"/>
        </w:rPr>
        <w:t xml:space="preserve">)    </w:t>
      </w:r>
      <w:r>
        <w:rPr>
          <w:rFonts w:hint="eastAsia"/>
          <w:bCs/>
          <w:sz w:val="24"/>
          <w:szCs w:val="24"/>
        </w:rPr>
        <w:t xml:space="preserve">                  乙方</w:t>
      </w:r>
      <w:r>
        <w:rPr>
          <w:bCs/>
          <w:sz w:val="24"/>
          <w:szCs w:val="24"/>
        </w:rPr>
        <w:t>(</w:t>
      </w:r>
      <w:r>
        <w:rPr>
          <w:rFonts w:hint="eastAsia"/>
          <w:bCs/>
          <w:sz w:val="24"/>
          <w:szCs w:val="24"/>
        </w:rPr>
        <w:t>乙方</w:t>
      </w:r>
      <w:r>
        <w:rPr>
          <w:bCs/>
          <w:sz w:val="24"/>
          <w:szCs w:val="24"/>
        </w:rPr>
        <w:t>)</w:t>
      </w:r>
      <w:r>
        <w:rPr>
          <w:rFonts w:hint="eastAsia"/>
          <w:bCs/>
          <w:sz w:val="24"/>
          <w:szCs w:val="24"/>
        </w:rPr>
        <w:t>：</w:t>
      </w:r>
      <w:r>
        <w:rPr>
          <w:bCs/>
          <w:sz w:val="24"/>
          <w:szCs w:val="24"/>
        </w:rPr>
        <w:t>(</w:t>
      </w:r>
      <w:r>
        <w:rPr>
          <w:rFonts w:hint="eastAsia"/>
          <w:bCs/>
          <w:sz w:val="24"/>
          <w:szCs w:val="24"/>
        </w:rPr>
        <w:t>盖章</w:t>
      </w:r>
      <w:r>
        <w:rPr>
          <w:bCs/>
          <w:sz w:val="24"/>
          <w:szCs w:val="24"/>
        </w:rPr>
        <w:t>)</w:t>
      </w:r>
    </w:p>
    <w:p>
      <w:pPr>
        <w:spacing w:line="360" w:lineRule="auto"/>
        <w:rPr>
          <w:bCs/>
          <w:sz w:val="24"/>
          <w:szCs w:val="24"/>
          <w:u w:val="single"/>
        </w:rPr>
      </w:pPr>
      <w:r>
        <w:rPr>
          <w:rFonts w:hint="eastAsia"/>
          <w:bCs/>
          <w:sz w:val="24"/>
          <w:szCs w:val="24"/>
        </w:rPr>
        <w:t>法定</w:t>
      </w:r>
      <w:r>
        <w:rPr>
          <w:bCs/>
          <w:sz w:val="24"/>
          <w:szCs w:val="24"/>
        </w:rPr>
        <w:t>(</w:t>
      </w:r>
      <w:r>
        <w:rPr>
          <w:rFonts w:hint="eastAsia"/>
          <w:bCs/>
          <w:sz w:val="24"/>
          <w:szCs w:val="24"/>
        </w:rPr>
        <w:t>授权</w:t>
      </w:r>
      <w:r>
        <w:rPr>
          <w:bCs/>
          <w:sz w:val="24"/>
          <w:szCs w:val="24"/>
        </w:rPr>
        <w:t>)</w:t>
      </w:r>
      <w:r>
        <w:rPr>
          <w:rFonts w:hint="eastAsia"/>
          <w:bCs/>
          <w:sz w:val="24"/>
          <w:szCs w:val="24"/>
        </w:rPr>
        <w:t>代表人：                       法定</w:t>
      </w:r>
      <w:r>
        <w:rPr>
          <w:bCs/>
          <w:sz w:val="24"/>
          <w:szCs w:val="24"/>
        </w:rPr>
        <w:t>(</w:t>
      </w:r>
      <w:r>
        <w:rPr>
          <w:rFonts w:hint="eastAsia"/>
          <w:bCs/>
          <w:sz w:val="24"/>
          <w:szCs w:val="24"/>
        </w:rPr>
        <w:t>授权</w:t>
      </w:r>
      <w:r>
        <w:rPr>
          <w:bCs/>
          <w:sz w:val="24"/>
          <w:szCs w:val="24"/>
        </w:rPr>
        <w:t>)</w:t>
      </w:r>
      <w:r>
        <w:rPr>
          <w:rFonts w:hint="eastAsia"/>
          <w:bCs/>
          <w:sz w:val="24"/>
          <w:szCs w:val="24"/>
        </w:rPr>
        <w:t>代表人：</w:t>
      </w:r>
    </w:p>
    <w:p>
      <w:pPr>
        <w:spacing w:line="360" w:lineRule="auto"/>
        <w:ind w:firstLine="480" w:firstLineChars="200"/>
        <w:rPr>
          <w:bCs/>
          <w:sz w:val="24"/>
          <w:szCs w:val="24"/>
          <w:u w:val="single"/>
        </w:rPr>
      </w:pPr>
      <w:r>
        <w:rPr>
          <w:rFonts w:hint="eastAsia"/>
          <w:bCs/>
          <w:sz w:val="24"/>
          <w:szCs w:val="24"/>
        </w:rPr>
        <w:t xml:space="preserve">年 </w:t>
      </w:r>
      <w:r>
        <w:rPr>
          <w:bCs/>
          <w:sz w:val="24"/>
          <w:szCs w:val="24"/>
        </w:rPr>
        <w:t xml:space="preserve"> </w:t>
      </w:r>
      <w:r>
        <w:rPr>
          <w:rFonts w:hint="eastAsia"/>
          <w:bCs/>
          <w:sz w:val="24"/>
          <w:szCs w:val="24"/>
        </w:rPr>
        <w:t xml:space="preserve">月 </w:t>
      </w:r>
      <w:r>
        <w:rPr>
          <w:bCs/>
          <w:sz w:val="24"/>
          <w:szCs w:val="24"/>
        </w:rPr>
        <w:t xml:space="preserve"> </w:t>
      </w:r>
      <w:r>
        <w:rPr>
          <w:rFonts w:hint="eastAsia"/>
          <w:bCs/>
          <w:sz w:val="24"/>
          <w:szCs w:val="24"/>
        </w:rPr>
        <w:t xml:space="preserve">日 </w:t>
      </w:r>
      <w:r>
        <w:rPr>
          <w:bCs/>
          <w:sz w:val="24"/>
          <w:szCs w:val="24"/>
        </w:rPr>
        <w:t xml:space="preserve">                                  </w:t>
      </w:r>
      <w:r>
        <w:rPr>
          <w:rFonts w:hint="eastAsia"/>
          <w:bCs/>
          <w:sz w:val="24"/>
          <w:szCs w:val="24"/>
        </w:rPr>
        <w:t xml:space="preserve">年 </w:t>
      </w:r>
      <w:r>
        <w:rPr>
          <w:bCs/>
          <w:sz w:val="24"/>
          <w:szCs w:val="24"/>
        </w:rPr>
        <w:t xml:space="preserve"> </w:t>
      </w:r>
      <w:r>
        <w:rPr>
          <w:rFonts w:hint="eastAsia"/>
          <w:bCs/>
          <w:sz w:val="24"/>
          <w:szCs w:val="24"/>
        </w:rPr>
        <w:t xml:space="preserve">月 </w:t>
      </w:r>
      <w:r>
        <w:rPr>
          <w:bCs/>
          <w:sz w:val="24"/>
          <w:szCs w:val="24"/>
        </w:rPr>
        <w:t xml:space="preserve"> </w:t>
      </w:r>
      <w:r>
        <w:rPr>
          <w:rFonts w:hint="eastAsia"/>
          <w:bCs/>
          <w:sz w:val="24"/>
          <w:szCs w:val="24"/>
        </w:rPr>
        <w:t>日</w:t>
      </w:r>
    </w:p>
    <w:p>
      <w:pPr>
        <w:spacing w:line="360" w:lineRule="auto"/>
        <w:ind w:firstLine="4920" w:firstLineChars="2050"/>
        <w:rPr>
          <w:bCs/>
          <w:sz w:val="24"/>
          <w:szCs w:val="24"/>
          <w:u w:val="single"/>
        </w:rPr>
      </w:pPr>
      <w:r>
        <w:rPr>
          <w:rFonts w:hint="eastAsia"/>
          <w:bCs/>
          <w:sz w:val="24"/>
          <w:szCs w:val="24"/>
        </w:rPr>
        <w:t>乙方户名：</w:t>
      </w:r>
    </w:p>
    <w:p>
      <w:pPr>
        <w:spacing w:line="360" w:lineRule="auto"/>
        <w:ind w:firstLine="4917" w:firstLineChars="2049"/>
        <w:rPr>
          <w:bCs/>
          <w:sz w:val="24"/>
          <w:szCs w:val="24"/>
          <w:u w:val="single"/>
        </w:rPr>
      </w:pPr>
      <w:r>
        <w:rPr>
          <w:rFonts w:hint="eastAsia"/>
          <w:bCs/>
          <w:sz w:val="24"/>
          <w:szCs w:val="24"/>
        </w:rPr>
        <w:t>乙方开户银行：</w:t>
      </w:r>
    </w:p>
    <w:p>
      <w:pPr>
        <w:spacing w:line="360" w:lineRule="auto"/>
        <w:ind w:firstLine="4917" w:firstLineChars="2049"/>
        <w:rPr>
          <w:bCs/>
          <w:sz w:val="24"/>
          <w:szCs w:val="24"/>
        </w:rPr>
      </w:pPr>
      <w:r>
        <w:rPr>
          <w:rFonts w:hint="eastAsia"/>
          <w:bCs/>
          <w:sz w:val="24"/>
          <w:szCs w:val="24"/>
        </w:rPr>
        <w:t>乙方账号：</w:t>
      </w:r>
    </w:p>
    <w:p>
      <w:pPr>
        <w:spacing w:line="360" w:lineRule="auto"/>
        <w:jc w:val="left"/>
        <w:rPr>
          <w:rFonts w:ascii="宋体" w:hAnsi="宋体"/>
          <w:bCs/>
          <w:sz w:val="24"/>
          <w:szCs w:val="24"/>
        </w:rPr>
      </w:pPr>
      <w:r>
        <w:rPr>
          <w:rFonts w:hint="eastAsia" w:ascii="宋体" w:hAnsi="宋体"/>
          <w:b/>
          <w:bCs/>
          <w:sz w:val="24"/>
          <w:szCs w:val="24"/>
        </w:rPr>
        <w:t>备注：</w:t>
      </w:r>
      <w:r>
        <w:rPr>
          <w:rFonts w:hint="eastAsia" w:ascii="宋体" w:hAnsi="宋体"/>
          <w:bCs/>
          <w:sz w:val="24"/>
          <w:szCs w:val="24"/>
        </w:rPr>
        <w:t>供需双方以本格式文本拟订合同。</w:t>
      </w:r>
    </w:p>
    <w:p>
      <w:pPr>
        <w:pStyle w:val="59"/>
        <w:spacing w:line="360" w:lineRule="auto"/>
      </w:pPr>
    </w:p>
    <w:p>
      <w:pPr>
        <w:spacing w:line="360" w:lineRule="auto"/>
        <w:jc w:val="center"/>
        <w:rPr>
          <w:b/>
          <w:bCs/>
          <w:sz w:val="28"/>
          <w:szCs w:val="28"/>
        </w:rPr>
      </w:pPr>
    </w:p>
    <w:p>
      <w:pPr>
        <w:tabs>
          <w:tab w:val="left" w:pos="675"/>
        </w:tabs>
        <w:spacing w:line="360" w:lineRule="auto"/>
        <w:jc w:val="center"/>
        <w:rPr>
          <w:b/>
          <w:sz w:val="32"/>
          <w:szCs w:val="32"/>
        </w:rPr>
      </w:pPr>
      <w:r>
        <w:rPr>
          <w:rFonts w:hint="eastAsia"/>
          <w:b/>
          <w:sz w:val="32"/>
          <w:szCs w:val="32"/>
        </w:rPr>
        <w:t>六、合同条款</w:t>
      </w:r>
    </w:p>
    <w:p>
      <w:pPr>
        <w:spacing w:line="360" w:lineRule="auto"/>
        <w:ind w:firstLine="480" w:firstLineChars="200"/>
        <w:rPr>
          <w:rFonts w:ascii="宋体"/>
          <w:bCs/>
          <w:sz w:val="24"/>
        </w:rPr>
      </w:pPr>
      <w:r>
        <w:rPr>
          <w:rFonts w:hint="eastAsia" w:ascii="宋体" w:hAnsi="宋体"/>
          <w:bCs/>
          <w:sz w:val="24"/>
        </w:rPr>
        <w:t>根据无锡市锡山区采购中心编号</w:t>
      </w:r>
      <w:r>
        <w:rPr>
          <w:rFonts w:hint="eastAsia" w:ascii="宋体" w:hAnsi="宋体"/>
          <w:bCs/>
          <w:sz w:val="24"/>
          <w:u w:val="single"/>
        </w:rPr>
        <w:t xml:space="preserve">             </w:t>
      </w:r>
      <w:r>
        <w:rPr>
          <w:rFonts w:hint="eastAsia" w:ascii="宋体" w:hAnsi="宋体"/>
          <w:bCs/>
          <w:sz w:val="24"/>
        </w:rPr>
        <w:t>采购文件和该文件的成交通知书及供方响应文件，供需双方就此次</w:t>
      </w:r>
      <w:r>
        <w:rPr>
          <w:rFonts w:hint="eastAsia" w:ascii="宋体" w:hAnsi="宋体"/>
          <w:bCs/>
          <w:sz w:val="24"/>
          <w:u w:val="single"/>
        </w:rPr>
        <w:t xml:space="preserve">            </w:t>
      </w:r>
      <w:r>
        <w:rPr>
          <w:rFonts w:hint="eastAsia" w:ascii="宋体" w:hAnsi="宋体"/>
          <w:bCs/>
          <w:sz w:val="24"/>
        </w:rPr>
        <w:t>及相关问题，同意按下列条款规定执行。</w:t>
      </w:r>
    </w:p>
    <w:p>
      <w:pPr>
        <w:spacing w:line="360" w:lineRule="auto"/>
        <w:ind w:firstLine="525"/>
        <w:rPr>
          <w:rFonts w:ascii="宋体"/>
          <w:bCs/>
          <w:sz w:val="24"/>
        </w:rPr>
      </w:pPr>
      <w:r>
        <w:rPr>
          <w:rFonts w:hint="eastAsia" w:ascii="宋体" w:hAnsi="宋体"/>
          <w:bCs/>
          <w:sz w:val="24"/>
        </w:rPr>
        <w:t>（一）</w:t>
      </w:r>
      <w:r>
        <w:rPr>
          <w:rFonts w:ascii="宋体" w:hAnsi="宋体"/>
          <w:bCs/>
          <w:sz w:val="24"/>
        </w:rPr>
        <w:t xml:space="preserve"> </w:t>
      </w:r>
      <w:r>
        <w:rPr>
          <w:rFonts w:hint="eastAsia" w:ascii="宋体" w:hAnsi="宋体"/>
          <w:bCs/>
          <w:sz w:val="24"/>
        </w:rPr>
        <w:t>合同内容：</w:t>
      </w:r>
      <w:r>
        <w:rPr>
          <w:rFonts w:ascii="宋体" w:hAnsi="宋体"/>
          <w:bCs/>
          <w:sz w:val="24"/>
        </w:rPr>
        <w:t xml:space="preserve"> </w:t>
      </w:r>
      <w:r>
        <w:rPr>
          <w:rFonts w:hint="eastAsia" w:ascii="宋体" w:hAnsi="宋体"/>
          <w:bCs/>
          <w:sz w:val="24"/>
        </w:rPr>
        <w:t>需方向供方购买</w:t>
      </w:r>
      <w:r>
        <w:rPr>
          <w:rFonts w:ascii="宋体" w:hAnsi="宋体"/>
          <w:bCs/>
          <w:sz w:val="24"/>
          <w:u w:val="single"/>
        </w:rPr>
        <w:t xml:space="preserve">                       </w:t>
      </w:r>
      <w:r>
        <w:rPr>
          <w:rFonts w:hint="eastAsia" w:ascii="宋体" w:hAnsi="宋体"/>
          <w:bCs/>
          <w:sz w:val="24"/>
        </w:rPr>
        <w:t>。</w:t>
      </w:r>
    </w:p>
    <w:p>
      <w:pPr>
        <w:spacing w:line="360" w:lineRule="auto"/>
        <w:ind w:firstLine="525"/>
        <w:rPr>
          <w:rFonts w:ascii="宋体"/>
          <w:bCs/>
          <w:sz w:val="24"/>
        </w:rPr>
      </w:pPr>
      <w:r>
        <w:rPr>
          <w:rFonts w:hint="eastAsia" w:ascii="宋体" w:hAnsi="宋体"/>
          <w:bCs/>
          <w:sz w:val="24"/>
        </w:rPr>
        <w:t>（二）</w:t>
      </w:r>
      <w:r>
        <w:rPr>
          <w:rFonts w:ascii="宋体" w:hAnsi="宋体"/>
          <w:bCs/>
          <w:sz w:val="24"/>
        </w:rPr>
        <w:t xml:space="preserve"> </w:t>
      </w:r>
      <w:r>
        <w:rPr>
          <w:rFonts w:hint="eastAsia" w:ascii="宋体" w:hAnsi="宋体"/>
          <w:bCs/>
          <w:sz w:val="24"/>
        </w:rPr>
        <w:t>价格及支付：</w:t>
      </w:r>
    </w:p>
    <w:p>
      <w:pPr>
        <w:tabs>
          <w:tab w:val="left" w:pos="525"/>
          <w:tab w:val="left" w:pos="1050"/>
          <w:tab w:val="left" w:pos="1155"/>
        </w:tabs>
        <w:spacing w:line="360" w:lineRule="auto"/>
        <w:ind w:firstLine="523" w:firstLineChars="218"/>
        <w:rPr>
          <w:rFonts w:ascii="宋体"/>
          <w:bCs/>
          <w:sz w:val="24"/>
        </w:rPr>
      </w:pPr>
      <w:r>
        <w:rPr>
          <w:rFonts w:ascii="宋体" w:hAnsi="宋体"/>
          <w:bCs/>
          <w:sz w:val="24"/>
        </w:rPr>
        <w:t xml:space="preserve">1. </w:t>
      </w:r>
      <w:r>
        <w:rPr>
          <w:rFonts w:hint="eastAsia" w:ascii="宋体" w:hAnsi="宋体"/>
          <w:bCs/>
          <w:sz w:val="24"/>
        </w:rPr>
        <w:t>按此次成交价格执行，成交价</w:t>
      </w:r>
      <w:r>
        <w:rPr>
          <w:rFonts w:ascii="宋体" w:hAnsi="宋体"/>
          <w:bCs/>
          <w:sz w:val="24"/>
          <w:u w:val="single"/>
        </w:rPr>
        <w:t xml:space="preserve">   </w:t>
      </w:r>
      <w:r>
        <w:rPr>
          <w:rFonts w:hint="eastAsia" w:ascii="宋体" w:hAnsi="宋体"/>
          <w:bCs/>
          <w:sz w:val="24"/>
        </w:rPr>
        <w:t>。</w:t>
      </w:r>
    </w:p>
    <w:p>
      <w:pPr>
        <w:adjustRightInd w:val="0"/>
        <w:snapToGrid w:val="0"/>
        <w:spacing w:line="360" w:lineRule="auto"/>
        <w:ind w:firstLine="480" w:firstLineChars="200"/>
        <w:rPr>
          <w:rFonts w:ascii="宋体" w:hAnsi="宋体" w:cs="宋体"/>
          <w:sz w:val="24"/>
          <w:szCs w:val="24"/>
        </w:rPr>
      </w:pPr>
      <w:r>
        <w:rPr>
          <w:rFonts w:hint="eastAsia" w:ascii="宋体" w:hAnsi="宋体"/>
          <w:bCs/>
          <w:sz w:val="24"/>
        </w:rPr>
        <w:t>付款方式：</w:t>
      </w:r>
      <w:r>
        <w:rPr>
          <w:rFonts w:hint="eastAsia" w:ascii="宋体" w:hAnsi="宋体" w:cs="宋体"/>
          <w:sz w:val="24"/>
          <w:szCs w:val="24"/>
        </w:rPr>
        <w:t>签合同后支付中标价的30%、竣工验收后支付中标价的60%，质保期结束后付清余款。</w:t>
      </w:r>
    </w:p>
    <w:p>
      <w:pPr>
        <w:numPr>
          <w:ilvl w:val="0"/>
          <w:numId w:val="5"/>
        </w:numPr>
        <w:tabs>
          <w:tab w:val="left" w:pos="0"/>
          <w:tab w:val="left" w:pos="1365"/>
          <w:tab w:val="clear" w:pos="855"/>
        </w:tabs>
        <w:spacing w:line="360" w:lineRule="auto"/>
        <w:ind w:left="0" w:firstLine="525"/>
        <w:rPr>
          <w:rFonts w:ascii="宋体"/>
          <w:bCs/>
          <w:sz w:val="24"/>
        </w:rPr>
      </w:pPr>
      <w:r>
        <w:rPr>
          <w:rFonts w:hint="eastAsia" w:ascii="宋体" w:hAnsi="宋体"/>
          <w:bCs/>
          <w:sz w:val="24"/>
        </w:rPr>
        <w:t>知识产权</w:t>
      </w:r>
    </w:p>
    <w:p>
      <w:pPr>
        <w:tabs>
          <w:tab w:val="left" w:pos="945"/>
        </w:tabs>
        <w:spacing w:line="360" w:lineRule="auto"/>
        <w:ind w:firstLine="480" w:firstLineChars="200"/>
        <w:rPr>
          <w:rFonts w:ascii="宋体"/>
          <w:bCs/>
          <w:sz w:val="24"/>
        </w:rPr>
      </w:pPr>
      <w:r>
        <w:rPr>
          <w:rFonts w:hint="eastAsia" w:ascii="宋体" w:hAnsi="宋体"/>
          <w:bCs/>
          <w:sz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numPr>
          <w:ilvl w:val="0"/>
          <w:numId w:val="5"/>
        </w:numPr>
        <w:tabs>
          <w:tab w:val="left" w:pos="735"/>
          <w:tab w:val="clear" w:pos="855"/>
        </w:tabs>
        <w:spacing w:line="360" w:lineRule="auto"/>
        <w:ind w:left="0" w:firstLine="520" w:firstLineChars="217"/>
        <w:rPr>
          <w:rFonts w:ascii="宋体"/>
          <w:bCs/>
          <w:sz w:val="24"/>
        </w:rPr>
      </w:pPr>
      <w:r>
        <w:rPr>
          <w:rFonts w:hint="eastAsia" w:ascii="宋体" w:hAnsi="宋体"/>
          <w:bCs/>
          <w:sz w:val="24"/>
        </w:rPr>
        <w:t>质量与检验：</w:t>
      </w:r>
    </w:p>
    <w:p>
      <w:pPr>
        <w:tabs>
          <w:tab w:val="left" w:pos="525"/>
          <w:tab w:val="left" w:pos="1050"/>
          <w:tab w:val="left" w:pos="1155"/>
        </w:tabs>
        <w:spacing w:line="360" w:lineRule="auto"/>
        <w:ind w:firstLine="520" w:firstLineChars="217"/>
        <w:rPr>
          <w:rFonts w:ascii="宋体"/>
          <w:bCs/>
          <w:sz w:val="24"/>
        </w:rPr>
      </w:pPr>
      <w:r>
        <w:rPr>
          <w:rFonts w:ascii="宋体" w:hAnsi="宋体"/>
          <w:bCs/>
          <w:sz w:val="24"/>
        </w:rPr>
        <w:t>1</w:t>
      </w:r>
      <w:r>
        <w:rPr>
          <w:rFonts w:hint="eastAsia" w:ascii="宋体" w:hAnsi="宋体"/>
          <w:bCs/>
          <w:sz w:val="24"/>
        </w:rPr>
        <w:t>．供方应严格按照招标文件的有关规定和供方投标文件提供合格的货物及服务。</w:t>
      </w:r>
      <w:r>
        <w:rPr>
          <w:rFonts w:ascii="宋体" w:hAnsi="宋体"/>
          <w:bCs/>
          <w:sz w:val="24"/>
        </w:rPr>
        <w:t xml:space="preserve">                                   </w:t>
      </w:r>
    </w:p>
    <w:p>
      <w:pPr>
        <w:tabs>
          <w:tab w:val="left" w:pos="1050"/>
          <w:tab w:val="left" w:pos="1155"/>
        </w:tabs>
        <w:spacing w:line="360" w:lineRule="auto"/>
        <w:ind w:firstLine="520" w:firstLineChars="217"/>
        <w:rPr>
          <w:rFonts w:ascii="宋体"/>
          <w:bCs/>
          <w:sz w:val="24"/>
        </w:rPr>
      </w:pPr>
      <w:r>
        <w:rPr>
          <w:rFonts w:ascii="宋体" w:hAnsi="宋体"/>
          <w:bCs/>
          <w:sz w:val="24"/>
        </w:rPr>
        <w:t>2</w:t>
      </w:r>
      <w:r>
        <w:rPr>
          <w:rFonts w:hint="eastAsia" w:ascii="宋体" w:hAnsi="宋体"/>
          <w:bCs/>
          <w:sz w:val="24"/>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pacing w:line="360" w:lineRule="auto"/>
        <w:ind w:firstLine="520" w:firstLineChars="217"/>
        <w:rPr>
          <w:rFonts w:ascii="宋体"/>
          <w:bCs/>
          <w:sz w:val="24"/>
        </w:rPr>
      </w:pPr>
      <w:r>
        <w:rPr>
          <w:rFonts w:ascii="宋体" w:hAnsi="宋体"/>
          <w:bCs/>
          <w:sz w:val="24"/>
        </w:rPr>
        <w:t>3</w:t>
      </w:r>
      <w:r>
        <w:rPr>
          <w:rFonts w:hint="eastAsia" w:ascii="宋体" w:hAnsi="宋体"/>
          <w:bCs/>
          <w:sz w:val="24"/>
        </w:rPr>
        <w:t>．货物的到货验收包括：数量、外观、质量、性能、随机备件、装箱单、质量证书等随机资料及包装完整无破损。</w:t>
      </w:r>
    </w:p>
    <w:p>
      <w:pPr>
        <w:tabs>
          <w:tab w:val="left" w:pos="1050"/>
          <w:tab w:val="left" w:pos="1155"/>
        </w:tabs>
        <w:spacing w:line="360" w:lineRule="auto"/>
        <w:ind w:firstLine="520" w:firstLineChars="217"/>
        <w:rPr>
          <w:rFonts w:ascii="宋体"/>
          <w:bCs/>
          <w:sz w:val="24"/>
        </w:rPr>
      </w:pPr>
      <w:r>
        <w:rPr>
          <w:rFonts w:ascii="宋体" w:hAnsi="宋体"/>
          <w:bCs/>
          <w:sz w:val="24"/>
        </w:rPr>
        <w:t>4</w:t>
      </w:r>
      <w:r>
        <w:rPr>
          <w:rFonts w:hint="eastAsia" w:ascii="宋体" w:hAnsi="宋体"/>
          <w:bCs/>
          <w:sz w:val="24"/>
        </w:rPr>
        <w:t>．货物和系统调试验收标准：按行业通行标准、厂方出厂标准、招标文件要求和供方投标文件的承诺，并不低于国家相关标准。</w:t>
      </w:r>
    </w:p>
    <w:p>
      <w:pPr>
        <w:tabs>
          <w:tab w:val="left" w:pos="1050"/>
          <w:tab w:val="left" w:pos="1155"/>
        </w:tabs>
        <w:spacing w:line="360" w:lineRule="auto"/>
        <w:ind w:firstLine="520" w:firstLineChars="217"/>
        <w:rPr>
          <w:rFonts w:ascii="宋体"/>
          <w:bCs/>
          <w:sz w:val="24"/>
        </w:rPr>
      </w:pPr>
      <w:r>
        <w:rPr>
          <w:rFonts w:ascii="宋体" w:hAnsi="宋体"/>
          <w:bCs/>
          <w:sz w:val="24"/>
        </w:rPr>
        <w:t>5</w:t>
      </w:r>
      <w:r>
        <w:rPr>
          <w:rFonts w:hint="eastAsia" w:ascii="宋体" w:hAnsi="宋体"/>
          <w:bCs/>
          <w:sz w:val="24"/>
        </w:rPr>
        <w:t>．货物运到需方指定地点并经需方验证签收后，由于需方保管不善造成的质量问题，供方应负责修理，但有关费用由需方承担。</w:t>
      </w:r>
    </w:p>
    <w:p>
      <w:pPr>
        <w:tabs>
          <w:tab w:val="left" w:pos="1050"/>
          <w:tab w:val="left" w:pos="1155"/>
        </w:tabs>
        <w:spacing w:line="360" w:lineRule="auto"/>
        <w:ind w:firstLine="520" w:firstLineChars="217"/>
        <w:rPr>
          <w:rFonts w:ascii="宋体"/>
          <w:bCs/>
          <w:sz w:val="24"/>
        </w:rPr>
      </w:pPr>
      <w:r>
        <w:rPr>
          <w:rFonts w:ascii="宋体" w:hAnsi="宋体"/>
          <w:bCs/>
          <w:sz w:val="24"/>
        </w:rPr>
        <w:t xml:space="preserve">6. </w:t>
      </w:r>
      <w:r>
        <w:rPr>
          <w:rFonts w:hint="eastAsia" w:ascii="宋体" w:hAnsi="宋体"/>
          <w:bCs/>
          <w:sz w:val="24"/>
        </w:rPr>
        <w:t>需方应在货物运到并接到供方通知后及时按照招投标文件的约定组织验收。在验收过程中产生的质量及其他问题，需方须及时以书面形式提出异议并向无锡市锡山区采购中心反馈并提出相应处理意见</w:t>
      </w:r>
      <w:r>
        <w:rPr>
          <w:rFonts w:hint="eastAsia" w:ascii="宋体" w:hAnsi="宋体"/>
          <w:sz w:val="24"/>
        </w:rPr>
        <w:t>。供方在接到需方书面异议后应立即整改，否则承担违约责任。</w:t>
      </w:r>
    </w:p>
    <w:p>
      <w:pPr>
        <w:tabs>
          <w:tab w:val="left" w:pos="1050"/>
          <w:tab w:val="left" w:pos="1155"/>
        </w:tabs>
        <w:spacing w:line="360" w:lineRule="auto"/>
        <w:ind w:firstLine="520" w:firstLineChars="217"/>
        <w:rPr>
          <w:rFonts w:ascii="宋体"/>
          <w:bCs/>
          <w:sz w:val="24"/>
        </w:rPr>
      </w:pPr>
      <w:r>
        <w:rPr>
          <w:rFonts w:ascii="宋体" w:hAnsi="宋体"/>
          <w:bCs/>
          <w:sz w:val="24"/>
        </w:rPr>
        <w:t xml:space="preserve">7. </w:t>
      </w:r>
      <w:r>
        <w:rPr>
          <w:rFonts w:hint="eastAsia" w:ascii="宋体" w:hAnsi="宋体"/>
          <w:bCs/>
          <w:sz w:val="24"/>
        </w:rPr>
        <w:t>需方不得擅自变更招投标文件约定的性能、指标等相关内容，如有变更应按《中华人民共和国政府采购法》、财政部《政府采购货物和服务招标投标管理办法》的相关程序执行。</w:t>
      </w:r>
    </w:p>
    <w:p>
      <w:pPr>
        <w:spacing w:line="360" w:lineRule="auto"/>
        <w:ind w:left="-2" w:leftChars="-1" w:firstLine="520" w:firstLineChars="217"/>
        <w:rPr>
          <w:rFonts w:ascii="宋体"/>
          <w:bCs/>
          <w:sz w:val="24"/>
        </w:rPr>
      </w:pPr>
      <w:r>
        <w:rPr>
          <w:rFonts w:hint="eastAsia" w:ascii="宋体" w:hAnsi="宋体"/>
          <w:bCs/>
          <w:sz w:val="24"/>
        </w:rPr>
        <w:t>（五）</w:t>
      </w:r>
      <w:r>
        <w:rPr>
          <w:rFonts w:ascii="宋体" w:hAnsi="宋体"/>
          <w:bCs/>
          <w:sz w:val="24"/>
        </w:rPr>
        <w:t xml:space="preserve"> </w:t>
      </w:r>
      <w:r>
        <w:rPr>
          <w:rFonts w:hint="eastAsia" w:ascii="宋体" w:hAnsi="宋体"/>
          <w:bCs/>
          <w:sz w:val="24"/>
        </w:rPr>
        <w:t>交货条件：</w:t>
      </w:r>
    </w:p>
    <w:p>
      <w:pPr>
        <w:tabs>
          <w:tab w:val="left" w:pos="420"/>
          <w:tab w:val="left" w:pos="1155"/>
        </w:tabs>
        <w:spacing w:line="360" w:lineRule="auto"/>
        <w:ind w:firstLine="520" w:firstLineChars="217"/>
        <w:rPr>
          <w:rFonts w:ascii="宋体"/>
          <w:bCs/>
          <w:sz w:val="24"/>
        </w:rPr>
      </w:pPr>
      <w:r>
        <w:rPr>
          <w:rFonts w:ascii="宋体" w:hAnsi="宋体"/>
          <w:bCs/>
          <w:sz w:val="24"/>
        </w:rPr>
        <w:t>1</w:t>
      </w:r>
      <w:r>
        <w:rPr>
          <w:rFonts w:hint="eastAsia" w:ascii="宋体" w:hAnsi="宋体"/>
          <w:bCs/>
          <w:sz w:val="24"/>
        </w:rPr>
        <w:t>．交货日期（或完工期）：</w:t>
      </w:r>
      <w:r>
        <w:rPr>
          <w:rFonts w:ascii="宋体" w:hAnsi="宋体"/>
          <w:bCs/>
          <w:sz w:val="24"/>
        </w:rPr>
        <w:t xml:space="preserve"> </w:t>
      </w:r>
    </w:p>
    <w:p>
      <w:pPr>
        <w:tabs>
          <w:tab w:val="left" w:pos="1155"/>
        </w:tabs>
        <w:spacing w:line="360" w:lineRule="auto"/>
        <w:ind w:firstLine="520" w:firstLineChars="217"/>
        <w:rPr>
          <w:rFonts w:ascii="宋体"/>
          <w:bCs/>
          <w:sz w:val="24"/>
        </w:rPr>
      </w:pPr>
      <w:r>
        <w:rPr>
          <w:rFonts w:ascii="宋体" w:hAnsi="宋体"/>
          <w:bCs/>
          <w:sz w:val="24"/>
        </w:rPr>
        <w:t>2</w:t>
      </w:r>
      <w:r>
        <w:rPr>
          <w:rFonts w:hint="eastAsia" w:ascii="宋体" w:hAnsi="宋体"/>
          <w:bCs/>
          <w:sz w:val="24"/>
        </w:rPr>
        <w:t>．供方在验收时应先用信函、传真、电子邮件等书面方式通知需方。</w:t>
      </w:r>
    </w:p>
    <w:p>
      <w:pPr>
        <w:tabs>
          <w:tab w:val="left" w:pos="1155"/>
        </w:tabs>
        <w:spacing w:line="360" w:lineRule="auto"/>
        <w:ind w:firstLine="520" w:firstLineChars="217"/>
        <w:rPr>
          <w:rFonts w:ascii="宋体"/>
          <w:bCs/>
          <w:sz w:val="24"/>
        </w:rPr>
      </w:pPr>
      <w:r>
        <w:rPr>
          <w:rFonts w:ascii="宋体" w:hAnsi="宋体"/>
          <w:bCs/>
          <w:sz w:val="24"/>
        </w:rPr>
        <w:t xml:space="preserve">3. </w:t>
      </w:r>
      <w:r>
        <w:rPr>
          <w:rFonts w:hint="eastAsia" w:ascii="宋体" w:hAnsi="宋体"/>
          <w:bCs/>
          <w:sz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pacing w:line="360" w:lineRule="auto"/>
        <w:ind w:firstLine="520" w:firstLineChars="217"/>
        <w:rPr>
          <w:rFonts w:ascii="宋体"/>
          <w:bCs/>
          <w:sz w:val="24"/>
        </w:rPr>
      </w:pPr>
      <w:r>
        <w:rPr>
          <w:rFonts w:ascii="宋体" w:hAnsi="宋体"/>
          <w:bCs/>
          <w:sz w:val="24"/>
        </w:rPr>
        <w:t>4.</w:t>
      </w:r>
      <w:r>
        <w:rPr>
          <w:rFonts w:ascii="楷体_GB2312" w:eastAsia="楷体_GB2312"/>
          <w:bCs/>
          <w:sz w:val="28"/>
        </w:rPr>
        <w:t xml:space="preserve"> </w:t>
      </w:r>
      <w:r>
        <w:rPr>
          <w:rFonts w:hint="eastAsia" w:ascii="宋体" w:hAnsi="宋体"/>
          <w:bCs/>
          <w:sz w:val="24"/>
        </w:rPr>
        <w:t>货物交货时，所有货物必须带有货物质量检验合格证书、中文质保单、装箱单、中文货物安装使用说明书。其它附件所有部件必须原包装。</w:t>
      </w:r>
    </w:p>
    <w:p>
      <w:pPr>
        <w:tabs>
          <w:tab w:val="left" w:pos="945"/>
          <w:tab w:val="left" w:pos="1155"/>
        </w:tabs>
        <w:spacing w:line="360" w:lineRule="auto"/>
        <w:ind w:left="2" w:firstLine="520" w:firstLineChars="217"/>
        <w:rPr>
          <w:rFonts w:ascii="宋体"/>
          <w:bCs/>
          <w:sz w:val="24"/>
        </w:rPr>
      </w:pPr>
      <w:r>
        <w:rPr>
          <w:rFonts w:ascii="宋体" w:hAnsi="宋体"/>
          <w:bCs/>
          <w:sz w:val="24"/>
        </w:rPr>
        <w:t xml:space="preserve">5. </w:t>
      </w:r>
      <w:r>
        <w:rPr>
          <w:rFonts w:hint="eastAsia" w:ascii="宋体" w:hAnsi="宋体"/>
          <w:bCs/>
          <w:sz w:val="24"/>
        </w:rPr>
        <w:t>运输及到货地点：由供方负责办理运输并承担所有费用，直接送到需方指定地点，即：以合同书上的地点为准。</w:t>
      </w:r>
      <w:r>
        <w:rPr>
          <w:rFonts w:ascii="宋体" w:hAnsi="宋体"/>
          <w:bCs/>
          <w:sz w:val="24"/>
        </w:rPr>
        <w:t xml:space="preserve">                    </w:t>
      </w:r>
    </w:p>
    <w:p>
      <w:pPr>
        <w:spacing w:line="360" w:lineRule="auto"/>
        <w:ind w:firstLine="480" w:firstLineChars="200"/>
        <w:rPr>
          <w:rFonts w:ascii="宋体"/>
          <w:bCs/>
          <w:sz w:val="24"/>
        </w:rPr>
      </w:pPr>
      <w:r>
        <w:rPr>
          <w:rFonts w:hint="eastAsia" w:ascii="宋体" w:hAnsi="宋体"/>
          <w:bCs/>
          <w:sz w:val="24"/>
        </w:rPr>
        <w:t>（六）</w:t>
      </w:r>
      <w:r>
        <w:rPr>
          <w:rFonts w:ascii="宋体" w:hAnsi="宋体"/>
          <w:bCs/>
          <w:sz w:val="24"/>
        </w:rPr>
        <w:t xml:space="preserve"> </w:t>
      </w:r>
      <w:r>
        <w:rPr>
          <w:rFonts w:hint="eastAsia" w:ascii="宋体" w:hAnsi="宋体"/>
          <w:bCs/>
          <w:sz w:val="24"/>
        </w:rPr>
        <w:t>安装调试及售后服务：</w:t>
      </w:r>
    </w:p>
    <w:p>
      <w:pPr>
        <w:numPr>
          <w:ilvl w:val="0"/>
          <w:numId w:val="6"/>
        </w:numPr>
        <w:tabs>
          <w:tab w:val="left" w:pos="525"/>
          <w:tab w:val="left" w:pos="840"/>
          <w:tab w:val="left" w:pos="945"/>
          <w:tab w:val="clear" w:pos="1965"/>
        </w:tabs>
        <w:spacing w:line="360" w:lineRule="auto"/>
        <w:ind w:left="0" w:firstLine="520" w:firstLineChars="217"/>
        <w:rPr>
          <w:rFonts w:ascii="宋体"/>
          <w:bCs/>
          <w:sz w:val="24"/>
        </w:rPr>
      </w:pPr>
      <w:r>
        <w:rPr>
          <w:rFonts w:ascii="宋体" w:hAnsi="宋体"/>
          <w:bCs/>
          <w:sz w:val="24"/>
        </w:rPr>
        <w:t xml:space="preserve"> </w:t>
      </w:r>
      <w:r>
        <w:rPr>
          <w:rFonts w:hint="eastAsia" w:ascii="宋体" w:hAnsi="宋体"/>
          <w:bCs/>
          <w:sz w:val="24"/>
        </w:rPr>
        <w:t>供方负责本项目的安装和调试，并保证其提供的货物符合国家、行业、地方、招投标文件及合同规定的质量、性能和标准，并正确且安全地安装。</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bCs/>
          <w:sz w:val="24"/>
        </w:rPr>
      </w:pPr>
      <w:r>
        <w:rPr>
          <w:rFonts w:ascii="宋体" w:hAnsi="宋体"/>
          <w:bCs/>
          <w:sz w:val="24"/>
        </w:rPr>
        <w:t xml:space="preserve"> </w:t>
      </w:r>
      <w:r>
        <w:rPr>
          <w:rFonts w:hint="eastAsia" w:ascii="宋体" w:hAnsi="宋体"/>
          <w:bCs/>
          <w:sz w:val="24"/>
        </w:rPr>
        <w:t>供方提供的服务全部按照国家有关法律法规规章和“三包”规定以及按招标文件要求和供方投标文件中的承诺执行。</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bCs/>
          <w:sz w:val="24"/>
        </w:rPr>
      </w:pPr>
      <w:r>
        <w:rPr>
          <w:rFonts w:ascii="宋体" w:hAnsi="宋体"/>
          <w:bCs/>
          <w:sz w:val="24"/>
        </w:rPr>
        <w:t xml:space="preserve"> </w:t>
      </w:r>
      <w:r>
        <w:rPr>
          <w:rFonts w:hint="eastAsia" w:ascii="宋体" w:hAnsi="宋体"/>
          <w:bCs/>
          <w:sz w:val="24"/>
        </w:rPr>
        <w:t>质保期后的货物维护由双方协商再定。</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bCs/>
          <w:sz w:val="24"/>
        </w:rPr>
      </w:pPr>
      <w:r>
        <w:rPr>
          <w:rFonts w:ascii="宋体" w:hAnsi="宋体"/>
          <w:bCs/>
          <w:sz w:val="24"/>
        </w:rPr>
        <w:t xml:space="preserve"> </w:t>
      </w:r>
      <w:r>
        <w:rPr>
          <w:rFonts w:hint="eastAsia" w:ascii="宋体" w:hAnsi="宋体"/>
          <w:bCs/>
          <w:sz w:val="24"/>
        </w:rPr>
        <w:t>需方应向供方现场调试的技术人员及维修人员提供方便条件，有关费用由供方负责。</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bCs/>
          <w:sz w:val="24"/>
        </w:rPr>
      </w:pPr>
      <w:r>
        <w:rPr>
          <w:rFonts w:ascii="宋体" w:hAnsi="宋体"/>
          <w:bCs/>
          <w:sz w:val="24"/>
        </w:rPr>
        <w:t xml:space="preserve"> </w:t>
      </w:r>
      <w:r>
        <w:rPr>
          <w:rFonts w:hint="eastAsia" w:ascii="宋体" w:hAnsi="宋体"/>
          <w:bCs/>
          <w:sz w:val="24"/>
        </w:rPr>
        <w:t>需方如要求供方提供招标文件及供方投标文件以外的其它服务，其费用另定。</w:t>
      </w:r>
    </w:p>
    <w:p>
      <w:pPr>
        <w:spacing w:line="360" w:lineRule="auto"/>
        <w:ind w:firstLine="480" w:firstLineChars="200"/>
        <w:rPr>
          <w:rFonts w:ascii="宋体"/>
          <w:bCs/>
          <w:sz w:val="24"/>
        </w:rPr>
      </w:pPr>
      <w:r>
        <w:rPr>
          <w:rFonts w:hint="eastAsia" w:ascii="宋体" w:hAnsi="宋体"/>
          <w:bCs/>
          <w:sz w:val="24"/>
        </w:rPr>
        <w:t>（七）</w:t>
      </w:r>
      <w:r>
        <w:rPr>
          <w:rFonts w:ascii="宋体" w:hAnsi="宋体"/>
          <w:bCs/>
          <w:sz w:val="24"/>
        </w:rPr>
        <w:t xml:space="preserve"> </w:t>
      </w:r>
      <w:r>
        <w:rPr>
          <w:rFonts w:hint="eastAsia" w:ascii="宋体" w:hAnsi="宋体"/>
          <w:bCs/>
          <w:sz w:val="24"/>
        </w:rPr>
        <w:t>违约责任：</w:t>
      </w:r>
    </w:p>
    <w:p>
      <w:pPr>
        <w:numPr>
          <w:ilvl w:val="0"/>
          <w:numId w:val="7"/>
        </w:numPr>
        <w:tabs>
          <w:tab w:val="left" w:pos="0"/>
          <w:tab w:val="left" w:pos="525"/>
          <w:tab w:val="left" w:pos="945"/>
          <w:tab w:val="clear" w:pos="315"/>
        </w:tabs>
        <w:spacing w:line="360" w:lineRule="auto"/>
        <w:ind w:left="0" w:firstLine="520" w:firstLineChars="217"/>
        <w:rPr>
          <w:rFonts w:ascii="宋体"/>
          <w:bCs/>
          <w:sz w:val="24"/>
        </w:rPr>
      </w:pPr>
      <w:r>
        <w:rPr>
          <w:rFonts w:hint="eastAsia" w:ascii="宋体" w:hAnsi="宋体"/>
          <w:bCs/>
          <w:sz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pPr>
        <w:numPr>
          <w:ilvl w:val="0"/>
          <w:numId w:val="7"/>
        </w:numPr>
        <w:tabs>
          <w:tab w:val="left" w:pos="0"/>
          <w:tab w:val="left" w:pos="525"/>
          <w:tab w:val="left" w:pos="945"/>
          <w:tab w:val="clear" w:pos="315"/>
        </w:tabs>
        <w:spacing w:line="360" w:lineRule="auto"/>
        <w:ind w:left="0" w:firstLine="520" w:firstLineChars="217"/>
        <w:rPr>
          <w:rFonts w:ascii="宋体"/>
          <w:bCs/>
          <w:sz w:val="24"/>
        </w:rPr>
      </w:pPr>
      <w:r>
        <w:rPr>
          <w:rFonts w:hint="eastAsia" w:ascii="宋体" w:hAnsi="宋体"/>
          <w:bCs/>
          <w:sz w:val="24"/>
        </w:rPr>
        <w:t>如供方逾期交货且未经需方同意延长交货时间，除不可抗力外，每逾期一日，供方应按照逾期交货金额的万分之五的标准累计计算向需方支付违约金。逾期超过</w:t>
      </w:r>
      <w:r>
        <w:rPr>
          <w:rFonts w:ascii="宋体" w:hAnsi="宋体"/>
          <w:bCs/>
          <w:sz w:val="24"/>
        </w:rPr>
        <w:t>20</w:t>
      </w:r>
      <w:r>
        <w:rPr>
          <w:rFonts w:hint="eastAsia" w:ascii="宋体" w:hAnsi="宋体"/>
          <w:bCs/>
          <w:sz w:val="24"/>
        </w:rPr>
        <w:t>个工作日的，需方有权解除合同，需方如已支付费用的，供方全部返还；且供方应按照合同总价的</w:t>
      </w:r>
      <w:r>
        <w:rPr>
          <w:rFonts w:ascii="宋体" w:hAnsi="宋体"/>
          <w:bCs/>
          <w:sz w:val="24"/>
        </w:rPr>
        <w:t>30%</w:t>
      </w:r>
      <w:r>
        <w:rPr>
          <w:rFonts w:hint="eastAsia" w:ascii="宋体" w:hAnsi="宋体"/>
          <w:bCs/>
          <w:sz w:val="24"/>
        </w:rPr>
        <w:t>向需方支付违约金，如给需方造成损失的，还应赔偿损失。</w:t>
      </w:r>
    </w:p>
    <w:p>
      <w:pPr>
        <w:numPr>
          <w:ilvl w:val="0"/>
          <w:numId w:val="7"/>
        </w:numPr>
        <w:tabs>
          <w:tab w:val="left" w:pos="105"/>
          <w:tab w:val="left" w:pos="525"/>
          <w:tab w:val="left" w:pos="945"/>
          <w:tab w:val="clear" w:pos="315"/>
        </w:tabs>
        <w:spacing w:line="360" w:lineRule="auto"/>
        <w:ind w:left="0" w:firstLine="520" w:firstLineChars="217"/>
        <w:rPr>
          <w:rFonts w:ascii="宋体"/>
          <w:bCs/>
          <w:sz w:val="24"/>
        </w:rPr>
      </w:pPr>
      <w:r>
        <w:rPr>
          <w:rFonts w:hint="eastAsia" w:ascii="宋体" w:hAnsi="宋体"/>
          <w:bCs/>
          <w:sz w:val="24"/>
        </w:rPr>
        <w:t>需方无正当理由逾期付款时，每逾期一日，需方应按照逾期付款金额的万分之五的标准累计计算向供方支付违约金。</w:t>
      </w:r>
    </w:p>
    <w:p>
      <w:pPr>
        <w:numPr>
          <w:ilvl w:val="0"/>
          <w:numId w:val="7"/>
        </w:numPr>
        <w:tabs>
          <w:tab w:val="left" w:pos="105"/>
          <w:tab w:val="left" w:pos="525"/>
          <w:tab w:val="left" w:pos="945"/>
          <w:tab w:val="clear" w:pos="315"/>
        </w:tabs>
        <w:spacing w:line="360" w:lineRule="auto"/>
        <w:ind w:left="0" w:firstLine="520" w:firstLineChars="217"/>
        <w:rPr>
          <w:rFonts w:ascii="宋体"/>
          <w:bCs/>
          <w:sz w:val="24"/>
        </w:rPr>
      </w:pPr>
      <w:r>
        <w:rPr>
          <w:rFonts w:hint="eastAsia" w:ascii="宋体" w:hAnsi="宋体"/>
          <w:bCs/>
          <w:sz w:val="24"/>
        </w:rPr>
        <w:t>由于需方的原因要求延期交货，需方应按规定承付货款，并承担供方提供的代为保管费。（有关仓储规定另议）</w:t>
      </w:r>
    </w:p>
    <w:p>
      <w:pPr>
        <w:numPr>
          <w:ilvl w:val="0"/>
          <w:numId w:val="7"/>
        </w:numPr>
        <w:tabs>
          <w:tab w:val="left" w:pos="105"/>
          <w:tab w:val="left" w:pos="525"/>
          <w:tab w:val="left" w:pos="945"/>
          <w:tab w:val="clear" w:pos="315"/>
        </w:tabs>
        <w:spacing w:line="360" w:lineRule="auto"/>
        <w:ind w:left="0" w:firstLine="520" w:firstLineChars="217"/>
        <w:rPr>
          <w:rFonts w:ascii="宋体"/>
          <w:bCs/>
          <w:sz w:val="24"/>
        </w:rPr>
      </w:pPr>
      <w:r>
        <w:rPr>
          <w:rFonts w:hint="eastAsia" w:ascii="宋体" w:hAnsi="宋体"/>
          <w:bCs/>
          <w:sz w:val="24"/>
        </w:rPr>
        <w:t>供方如无不可抗力，又未履行招标文件、投标文件和合同条款的，一经查实，由供方赔偿由此给需方造成的损失，并按照合同总价的</w:t>
      </w:r>
      <w:r>
        <w:rPr>
          <w:rFonts w:ascii="宋体" w:hAnsi="宋体"/>
          <w:bCs/>
          <w:sz w:val="24"/>
        </w:rPr>
        <w:t>30%</w:t>
      </w:r>
      <w:r>
        <w:rPr>
          <w:rFonts w:hint="eastAsia" w:ascii="宋体" w:hAnsi="宋体"/>
          <w:bCs/>
          <w:sz w:val="24"/>
        </w:rPr>
        <w:t>向需方支付违约金，因招、投标产生的其他责任及后果按招标文件的相关要求及处理方式执行。</w:t>
      </w:r>
    </w:p>
    <w:p>
      <w:pPr>
        <w:numPr>
          <w:ilvl w:val="0"/>
          <w:numId w:val="7"/>
        </w:numPr>
        <w:tabs>
          <w:tab w:val="left" w:pos="105"/>
          <w:tab w:val="left" w:pos="525"/>
          <w:tab w:val="left" w:pos="945"/>
          <w:tab w:val="clear" w:pos="315"/>
        </w:tabs>
        <w:spacing w:line="360" w:lineRule="auto"/>
        <w:ind w:left="0" w:firstLine="520" w:firstLineChars="217"/>
        <w:rPr>
          <w:rFonts w:ascii="宋体"/>
          <w:bCs/>
          <w:sz w:val="24"/>
        </w:rPr>
      </w:pPr>
      <w:r>
        <w:rPr>
          <w:rFonts w:hint="eastAsia" w:ascii="宋体" w:hAnsi="宋体"/>
          <w:bCs/>
          <w:sz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rPr>
        <w:t>20%</w:t>
      </w:r>
      <w:r>
        <w:rPr>
          <w:rFonts w:hint="eastAsia" w:ascii="宋体" w:hAnsi="宋体"/>
          <w:bCs/>
          <w:sz w:val="24"/>
        </w:rPr>
        <w:t>向需方支付违约金，如给需方造成其他损失的，供方还应负责赔偿。</w:t>
      </w:r>
    </w:p>
    <w:p>
      <w:pPr>
        <w:numPr>
          <w:ilvl w:val="0"/>
          <w:numId w:val="7"/>
        </w:numPr>
        <w:tabs>
          <w:tab w:val="left" w:pos="105"/>
          <w:tab w:val="left" w:pos="525"/>
          <w:tab w:val="left" w:pos="945"/>
          <w:tab w:val="clear" w:pos="315"/>
        </w:tabs>
        <w:spacing w:line="360" w:lineRule="auto"/>
        <w:ind w:left="0" w:firstLine="520" w:firstLineChars="217"/>
        <w:rPr>
          <w:rFonts w:ascii="宋体"/>
          <w:bCs/>
          <w:sz w:val="24"/>
        </w:rPr>
      </w:pPr>
      <w:r>
        <w:rPr>
          <w:rFonts w:hint="eastAsia" w:ascii="宋体" w:hAnsi="宋体"/>
          <w:bCs/>
          <w:sz w:val="24"/>
        </w:rPr>
        <w:t>如遭遇不可抗力事件，遭遇不可抗力的一方应尽快以书面形式将不可抗力的情况和原因通知另一方，并积极采取措施防止损失扩大。因不可抗力造成的损失，供、需双方按照法律规定处理。</w:t>
      </w:r>
    </w:p>
    <w:p>
      <w:pPr>
        <w:numPr>
          <w:ilvl w:val="0"/>
          <w:numId w:val="7"/>
        </w:numPr>
        <w:tabs>
          <w:tab w:val="left" w:pos="105"/>
          <w:tab w:val="left" w:pos="525"/>
          <w:tab w:val="left" w:pos="945"/>
          <w:tab w:val="clear" w:pos="315"/>
        </w:tabs>
        <w:spacing w:line="360" w:lineRule="auto"/>
        <w:ind w:left="0" w:firstLine="520" w:firstLineChars="217"/>
        <w:rPr>
          <w:rFonts w:ascii="宋体"/>
          <w:bCs/>
          <w:sz w:val="24"/>
        </w:rPr>
      </w:pPr>
      <w:r>
        <w:rPr>
          <w:rFonts w:hint="eastAsia" w:ascii="宋体" w:hAnsi="宋体"/>
          <w:bCs/>
          <w:sz w:val="24"/>
        </w:rPr>
        <w:t>招标文件及合同中所述之“不可抗力”系指不可预见、不可避免、不可克服的事件，包括但不限于：战争、洪水、台风、地震及其他法律、法规规定的事件。</w:t>
      </w:r>
    </w:p>
    <w:p>
      <w:pPr>
        <w:numPr>
          <w:ilvl w:val="0"/>
          <w:numId w:val="7"/>
        </w:numPr>
        <w:tabs>
          <w:tab w:val="left" w:pos="105"/>
          <w:tab w:val="left" w:pos="525"/>
          <w:tab w:val="left" w:pos="945"/>
          <w:tab w:val="clear" w:pos="315"/>
        </w:tabs>
        <w:spacing w:line="360" w:lineRule="auto"/>
        <w:ind w:left="0" w:firstLine="520" w:firstLineChars="217"/>
        <w:rPr>
          <w:rFonts w:ascii="宋体"/>
          <w:bCs/>
          <w:sz w:val="24"/>
        </w:rPr>
      </w:pPr>
      <w:r>
        <w:rPr>
          <w:rFonts w:hint="eastAsia" w:ascii="宋体" w:hAnsi="宋体"/>
          <w:bCs/>
          <w:sz w:val="24"/>
        </w:rPr>
        <w:t>如果供方在本合同履行完毕之前破产或无清偿能力，需方可在任何时候以书面形式通知供方，提出解除合同。该终止合同将不损害或影响需方已经采取或将要采取的任何行动或补救措施的权力。</w:t>
      </w:r>
    </w:p>
    <w:p>
      <w:pPr>
        <w:spacing w:line="360" w:lineRule="auto"/>
        <w:ind w:left="-2" w:leftChars="-1" w:firstLine="520" w:firstLineChars="217"/>
        <w:rPr>
          <w:rFonts w:ascii="宋体"/>
          <w:bCs/>
          <w:sz w:val="24"/>
        </w:rPr>
      </w:pPr>
      <w:r>
        <w:rPr>
          <w:rFonts w:hint="eastAsia" w:ascii="宋体" w:hAnsi="宋体"/>
          <w:bCs/>
          <w:sz w:val="24"/>
        </w:rPr>
        <w:t>（八）</w:t>
      </w:r>
      <w:r>
        <w:rPr>
          <w:rFonts w:ascii="宋体" w:hAnsi="宋体"/>
          <w:bCs/>
          <w:sz w:val="24"/>
        </w:rPr>
        <w:t xml:space="preserve"> </w:t>
      </w:r>
      <w:r>
        <w:rPr>
          <w:rFonts w:hint="eastAsia" w:ascii="宋体" w:hAnsi="宋体"/>
          <w:bCs/>
          <w:sz w:val="24"/>
        </w:rPr>
        <w:t>合同生效及其它：</w:t>
      </w:r>
    </w:p>
    <w:p>
      <w:pPr>
        <w:numPr>
          <w:ilvl w:val="0"/>
          <w:numId w:val="8"/>
        </w:numPr>
        <w:tabs>
          <w:tab w:val="left" w:pos="0"/>
          <w:tab w:val="left" w:pos="525"/>
          <w:tab w:val="left" w:pos="960"/>
        </w:tabs>
        <w:spacing w:line="360" w:lineRule="auto"/>
        <w:ind w:left="0" w:firstLine="520" w:firstLineChars="217"/>
        <w:rPr>
          <w:rFonts w:ascii="宋体"/>
          <w:bCs/>
          <w:sz w:val="24"/>
        </w:rPr>
      </w:pPr>
      <w:r>
        <w:rPr>
          <w:rFonts w:hint="eastAsia" w:ascii="宋体" w:hAnsi="宋体"/>
          <w:bCs/>
          <w:sz w:val="24"/>
        </w:rPr>
        <w:t>合同经供需双方代表签字并盖章，且在需方收到供方提交的履约保证金后即生效，并报无锡市锡山区采购中心备案。</w:t>
      </w:r>
      <w:r>
        <w:rPr>
          <w:rFonts w:hint="eastAsia" w:ascii="宋体" w:hAnsi="宋体"/>
          <w:sz w:val="24"/>
        </w:rPr>
        <w:t>履约保证金在本项目验收合格后，由需方无息退还。</w:t>
      </w:r>
    </w:p>
    <w:p>
      <w:pPr>
        <w:numPr>
          <w:ilvl w:val="0"/>
          <w:numId w:val="8"/>
        </w:numPr>
        <w:tabs>
          <w:tab w:val="left" w:pos="0"/>
          <w:tab w:val="left" w:pos="525"/>
          <w:tab w:val="left" w:pos="960"/>
        </w:tabs>
        <w:spacing w:line="360" w:lineRule="auto"/>
        <w:ind w:left="0" w:firstLine="520" w:firstLineChars="217"/>
        <w:rPr>
          <w:rFonts w:ascii="宋体"/>
          <w:bCs/>
          <w:sz w:val="24"/>
        </w:rPr>
      </w:pPr>
      <w:r>
        <w:rPr>
          <w:rFonts w:hint="eastAsia" w:ascii="宋体" w:hAnsi="宋体"/>
          <w:bCs/>
          <w:sz w:val="24"/>
        </w:rPr>
        <w:t>合同签订后供需双方即直接产生权利与义务的关系，合同执行过程中出现的问题应按照合同约定、法律法规的规定办理，在合同履行过程中，双方如有争议，由无锡市锡山区采购中心协调解决。如协商不能解决，双方可</w:t>
      </w:r>
      <w:r>
        <w:rPr>
          <w:rFonts w:hint="eastAsia" w:ascii="宋体" w:hAnsi="宋体"/>
          <w:sz w:val="24"/>
        </w:rPr>
        <w:t>向无锡仲裁委员会申请仲裁</w:t>
      </w:r>
      <w:r>
        <w:rPr>
          <w:rFonts w:hint="eastAsia" w:ascii="宋体" w:hAnsi="宋体"/>
          <w:bCs/>
          <w:sz w:val="24"/>
        </w:rPr>
        <w:t>，仲裁期间，除仲裁委员会要求停止履行合同或出现一方确实无法继续履行合同的情形外，本合同应继续履行。</w:t>
      </w:r>
    </w:p>
    <w:p>
      <w:pPr>
        <w:numPr>
          <w:ilvl w:val="0"/>
          <w:numId w:val="8"/>
        </w:numPr>
        <w:tabs>
          <w:tab w:val="left" w:pos="0"/>
          <w:tab w:val="left" w:pos="525"/>
          <w:tab w:val="left" w:pos="960"/>
        </w:tabs>
        <w:spacing w:line="360" w:lineRule="auto"/>
        <w:ind w:left="0" w:firstLine="520" w:firstLineChars="217"/>
        <w:rPr>
          <w:rFonts w:ascii="宋体"/>
          <w:bCs/>
          <w:sz w:val="24"/>
        </w:rPr>
      </w:pPr>
      <w:r>
        <w:rPr>
          <w:rFonts w:hint="eastAsia" w:ascii="宋体" w:hAnsi="宋体"/>
          <w:bCs/>
          <w:sz w:val="24"/>
        </w:rPr>
        <w:t>合同在执行过程中出现的未尽事宜，双方在不违背本合同和招标文件的原则下协商解决，协商结果以书面形式签订补充协议，且补充协议与本合同具有同等效力。</w:t>
      </w:r>
    </w:p>
    <w:p>
      <w:pPr>
        <w:pStyle w:val="25"/>
        <w:spacing w:line="360" w:lineRule="auto"/>
        <w:rPr>
          <w:rFonts w:ascii="Times New Roman" w:hAnsi="Times New Roman"/>
          <w:bCs/>
          <w:sz w:val="24"/>
        </w:rPr>
      </w:pPr>
      <w:r>
        <w:rPr>
          <w:rFonts w:hint="eastAsia" w:hAnsi="宋体"/>
          <w:bCs/>
          <w:sz w:val="24"/>
        </w:rPr>
        <w:t>供需双方确认：对本合同条款及后果均已知悉，一致确认不存在欺诈、胁迫、乘人之危、重大误解、显失公平等任何可能导致合同无效或被撤销的情形。</w:t>
      </w:r>
    </w:p>
    <w:p>
      <w:pPr>
        <w:widowControl/>
        <w:spacing w:line="360" w:lineRule="auto"/>
        <w:jc w:val="left"/>
        <w:rPr>
          <w:rFonts w:ascii="宋体" w:hAnsi="Courier New"/>
          <w:b/>
          <w:bCs/>
          <w:sz w:val="36"/>
          <w:szCs w:val="36"/>
        </w:rPr>
      </w:pPr>
    </w:p>
    <w:p>
      <w:pPr>
        <w:widowControl/>
        <w:spacing w:line="360" w:lineRule="auto"/>
        <w:jc w:val="left"/>
        <w:rPr>
          <w:rFonts w:ascii="宋体" w:hAnsi="Courier New"/>
          <w:b/>
          <w:bCs/>
          <w:sz w:val="36"/>
          <w:szCs w:val="36"/>
        </w:rPr>
      </w:pPr>
      <w:r>
        <w:rPr>
          <w:rFonts w:ascii="宋体" w:hAnsi="Courier New"/>
          <w:sz w:val="36"/>
          <w:szCs w:val="36"/>
        </w:rPr>
        <w:br w:type="page"/>
      </w:r>
      <w:r>
        <w:rPr>
          <w:rFonts w:hint="eastAsia" w:ascii="宋体" w:hAnsi="Courier New"/>
          <w:b/>
          <w:bCs/>
          <w:sz w:val="36"/>
          <w:szCs w:val="36"/>
        </w:rPr>
        <w:t xml:space="preserve">                   七、附件</w:t>
      </w:r>
    </w:p>
    <w:p>
      <w:pPr>
        <w:spacing w:line="360" w:lineRule="auto"/>
        <w:rPr>
          <w:rFonts w:ascii="宋体" w:hAnsi="宋体"/>
          <w:bCs/>
          <w:kern w:val="0"/>
          <w:sz w:val="24"/>
          <w:szCs w:val="24"/>
        </w:rPr>
      </w:pPr>
      <w:r>
        <w:rPr>
          <w:rFonts w:hint="eastAsia" w:ascii="宋体" w:hAnsi="宋体"/>
          <w:bCs/>
          <w:kern w:val="0"/>
          <w:sz w:val="24"/>
          <w:szCs w:val="24"/>
        </w:rPr>
        <w:t>附件一：评分标准</w:t>
      </w:r>
    </w:p>
    <w:p>
      <w:pPr>
        <w:spacing w:line="360" w:lineRule="auto"/>
        <w:rPr>
          <w:rFonts w:ascii="宋体" w:hAnsi="宋体" w:cs="宋体"/>
          <w:kern w:val="0"/>
          <w:sz w:val="24"/>
          <w:szCs w:val="24"/>
        </w:rPr>
      </w:pPr>
      <w:r>
        <w:rPr>
          <w:rFonts w:hint="eastAsia" w:ascii="宋体" w:hAnsi="宋体" w:cs="宋体"/>
          <w:kern w:val="0"/>
          <w:sz w:val="24"/>
          <w:szCs w:val="24"/>
        </w:rPr>
        <w:t>（一）评分项目及分值（总分100分）</w:t>
      </w:r>
    </w:p>
    <w:p>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 xml:space="preserve">（1）报价                                     </w:t>
      </w:r>
      <w:r>
        <w:rPr>
          <w:rFonts w:ascii="宋体" w:hAnsi="宋体" w:cs="宋体"/>
          <w:b/>
          <w:kern w:val="0"/>
          <w:sz w:val="24"/>
          <w:szCs w:val="24"/>
        </w:rPr>
        <w:t>30</w:t>
      </w:r>
      <w:r>
        <w:rPr>
          <w:rFonts w:hint="eastAsia" w:ascii="宋体" w:hAnsi="宋体" w:cs="宋体"/>
          <w:b/>
          <w:kern w:val="0"/>
          <w:sz w:val="24"/>
          <w:szCs w:val="24"/>
        </w:rPr>
        <w:t>分</w:t>
      </w:r>
    </w:p>
    <w:p>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 xml:space="preserve">（2）项目人员配备                         </w:t>
      </w:r>
      <w:r>
        <w:rPr>
          <w:rFonts w:ascii="宋体" w:hAnsi="宋体" w:cs="宋体"/>
          <w:b/>
          <w:kern w:val="0"/>
          <w:sz w:val="24"/>
          <w:szCs w:val="24"/>
        </w:rPr>
        <w:t xml:space="preserve">    10</w:t>
      </w:r>
      <w:r>
        <w:rPr>
          <w:rFonts w:hint="eastAsia" w:ascii="宋体" w:hAnsi="宋体" w:cs="宋体"/>
          <w:b/>
          <w:kern w:val="0"/>
          <w:sz w:val="24"/>
          <w:szCs w:val="24"/>
        </w:rPr>
        <w:t>分</w:t>
      </w:r>
    </w:p>
    <w:p>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 xml:space="preserve">（3）投标人综合能力 </w:t>
      </w:r>
      <w:r>
        <w:rPr>
          <w:rFonts w:ascii="宋体" w:hAnsi="宋体" w:cs="宋体"/>
          <w:b/>
          <w:kern w:val="0"/>
          <w:sz w:val="24"/>
          <w:szCs w:val="24"/>
        </w:rPr>
        <w:t xml:space="preserve">                          10</w:t>
      </w:r>
      <w:r>
        <w:rPr>
          <w:rFonts w:hint="eastAsia" w:ascii="宋体" w:hAnsi="宋体" w:cs="宋体"/>
          <w:b/>
          <w:kern w:val="0"/>
          <w:sz w:val="24"/>
          <w:szCs w:val="24"/>
        </w:rPr>
        <w:t>分</w:t>
      </w:r>
    </w:p>
    <w:p>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4</w:t>
      </w:r>
      <w:r>
        <w:rPr>
          <w:rFonts w:hint="eastAsia" w:ascii="宋体" w:hAnsi="宋体" w:cs="宋体"/>
          <w:b/>
          <w:kern w:val="0"/>
          <w:sz w:val="24"/>
          <w:szCs w:val="24"/>
        </w:rPr>
        <w:t xml:space="preserve">）服务产品配置 </w:t>
      </w:r>
      <w:r>
        <w:rPr>
          <w:rFonts w:ascii="宋体" w:hAnsi="宋体" w:cs="宋体"/>
          <w:b/>
          <w:kern w:val="0"/>
          <w:sz w:val="24"/>
          <w:szCs w:val="24"/>
        </w:rPr>
        <w:t xml:space="preserve">                            10</w:t>
      </w:r>
      <w:r>
        <w:rPr>
          <w:rFonts w:hint="eastAsia" w:ascii="宋体" w:hAnsi="宋体" w:cs="宋体"/>
          <w:b/>
          <w:kern w:val="0"/>
          <w:sz w:val="24"/>
          <w:szCs w:val="24"/>
        </w:rPr>
        <w:t>分</w:t>
      </w:r>
    </w:p>
    <w:p>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5</w:t>
      </w:r>
      <w:r>
        <w:rPr>
          <w:rFonts w:hint="eastAsia" w:ascii="宋体" w:hAnsi="宋体" w:cs="宋体"/>
          <w:b/>
          <w:kern w:val="0"/>
          <w:sz w:val="24"/>
          <w:szCs w:val="24"/>
        </w:rPr>
        <w:t xml:space="preserve">）项目方案                            </w:t>
      </w:r>
      <w:r>
        <w:rPr>
          <w:rFonts w:ascii="宋体" w:hAnsi="宋体" w:cs="宋体"/>
          <w:b/>
          <w:kern w:val="0"/>
          <w:sz w:val="24"/>
          <w:szCs w:val="24"/>
        </w:rPr>
        <w:t xml:space="preserve">     40</w:t>
      </w:r>
      <w:r>
        <w:rPr>
          <w:rFonts w:hint="eastAsia" w:ascii="宋体" w:hAnsi="宋体" w:cs="宋体"/>
          <w:b/>
          <w:kern w:val="0"/>
          <w:sz w:val="24"/>
          <w:szCs w:val="24"/>
        </w:rPr>
        <w:t>分</w:t>
      </w:r>
    </w:p>
    <w:p>
      <w:pPr>
        <w:spacing w:line="360" w:lineRule="auto"/>
        <w:rPr>
          <w:rFonts w:ascii="宋体" w:hAnsi="宋体" w:cs="宋体"/>
          <w:kern w:val="0"/>
          <w:sz w:val="24"/>
          <w:szCs w:val="24"/>
        </w:rPr>
      </w:pPr>
      <w:r>
        <w:rPr>
          <w:rFonts w:hint="eastAsia" w:ascii="宋体" w:hAnsi="宋体" w:cs="宋体"/>
          <w:kern w:val="0"/>
          <w:sz w:val="24"/>
          <w:szCs w:val="24"/>
        </w:rPr>
        <w:t>（二)各项目评分标准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（1）报价（</w:t>
      </w:r>
      <w:r>
        <w:rPr>
          <w:rFonts w:ascii="宋体" w:hAnsi="宋体" w:cs="宋体"/>
          <w:b/>
          <w:bCs/>
          <w:sz w:val="24"/>
          <w:szCs w:val="24"/>
        </w:rPr>
        <w:t>3</w:t>
      </w:r>
      <w:r>
        <w:rPr>
          <w:rFonts w:hint="eastAsia" w:ascii="宋体" w:hAnsi="宋体" w:cs="宋体"/>
          <w:b/>
          <w:bCs/>
          <w:sz w:val="24"/>
          <w:szCs w:val="24"/>
        </w:rPr>
        <w:t>0分）</w:t>
      </w:r>
    </w:p>
    <w:p>
      <w:pPr>
        <w:tabs>
          <w:tab w:val="left" w:pos="945"/>
          <w:tab w:val="left" w:pos="1155"/>
        </w:tabs>
        <w:spacing w:line="360" w:lineRule="auto"/>
        <w:ind w:firstLine="566" w:firstLineChars="236"/>
        <w:rPr>
          <w:rFonts w:ascii="宋体" w:hAnsi="宋体"/>
          <w:bCs/>
          <w:sz w:val="24"/>
          <w:szCs w:val="24"/>
        </w:rPr>
      </w:pPr>
      <w:r>
        <w:rPr>
          <w:rFonts w:hint="eastAsia" w:ascii="宋体" w:hAnsi="宋体"/>
          <w:bCs/>
          <w:sz w:val="24"/>
          <w:szCs w:val="24"/>
        </w:rPr>
        <w:t>采用低价优先法计算，即满足招标文件要求且最后报价最低的供应商报价为评标基准价，其价格分为满分。其他供应商的价格分统一按照下列公式计算：</w:t>
      </w:r>
    </w:p>
    <w:p>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spacing w:line="360" w:lineRule="auto"/>
        <w:ind w:firstLine="480" w:firstLineChars="200"/>
        <w:jc w:val="left"/>
        <w:rPr>
          <w:rFonts w:ascii="宋体" w:hAnsi="宋体"/>
          <w:bCs/>
          <w:sz w:val="24"/>
          <w:szCs w:val="24"/>
        </w:rPr>
      </w:pPr>
      <w:r>
        <w:rPr>
          <w:rFonts w:hint="eastAsia" w:ascii="宋体" w:hAnsi="宋体"/>
          <w:bCs/>
          <w:sz w:val="24"/>
          <w:szCs w:val="24"/>
        </w:rPr>
        <w:t>价格扣除：专门面向中小/小微企业的项目除外。</w:t>
      </w:r>
    </w:p>
    <w:p>
      <w:pPr>
        <w:spacing w:line="360" w:lineRule="auto"/>
        <w:ind w:firstLine="480" w:firstLineChars="200"/>
        <w:jc w:val="left"/>
        <w:rPr>
          <w:rFonts w:ascii="宋体" w:hAnsi="宋体"/>
          <w:bCs/>
          <w:sz w:val="24"/>
          <w:szCs w:val="24"/>
        </w:rPr>
      </w:pPr>
      <w:r>
        <w:rPr>
          <w:rFonts w:hint="eastAsia" w:ascii="宋体" w:hAnsi="宋体"/>
          <w:bCs/>
          <w:sz w:val="24"/>
          <w:szCs w:val="24"/>
        </w:rPr>
        <w:t>①对小型和微型企业产品的价格给予10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spacing w:line="360" w:lineRule="auto"/>
        <w:ind w:firstLine="480" w:firstLineChars="200"/>
        <w:jc w:val="left"/>
        <w:rPr>
          <w:rFonts w:ascii="宋体" w:hAnsi="宋体"/>
          <w:bCs/>
          <w:sz w:val="24"/>
          <w:szCs w:val="24"/>
        </w:rPr>
      </w:pPr>
      <w:r>
        <w:rPr>
          <w:rFonts w:hint="eastAsia" w:ascii="宋体" w:hAnsi="宋体"/>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ascii="宋体" w:hAnsi="宋体"/>
          <w:bCs/>
          <w:sz w:val="24"/>
          <w:szCs w:val="24"/>
        </w:rPr>
      </w:pPr>
      <w:r>
        <w:rPr>
          <w:rFonts w:hint="eastAsia" w:ascii="宋体" w:hAnsi="宋体"/>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sz w:val="24"/>
          <w:szCs w:val="24"/>
        </w:rPr>
      </w:pPr>
      <w:r>
        <w:rPr>
          <w:rFonts w:hint="eastAsia" w:ascii="宋体" w:hAnsi="宋体"/>
          <w:bCs/>
          <w:sz w:val="24"/>
          <w:szCs w:val="24"/>
        </w:rPr>
        <w:t>同一投标人，上述三项价格扣除优惠不得重复享受。</w:t>
      </w:r>
    </w:p>
    <w:p>
      <w:pPr>
        <w:tabs>
          <w:tab w:val="left" w:pos="840"/>
          <w:tab w:val="left" w:pos="1050"/>
        </w:tabs>
        <w:spacing w:line="360" w:lineRule="auto"/>
        <w:ind w:firstLine="482" w:firstLineChars="200"/>
        <w:rPr>
          <w:rFonts w:ascii="宋体" w:hAnsi="宋体"/>
          <w:sz w:val="24"/>
          <w:szCs w:val="24"/>
        </w:rPr>
      </w:pPr>
      <w:r>
        <w:rPr>
          <w:rFonts w:hint="eastAsia" w:ascii="宋体" w:hAnsi="宋体"/>
          <w:b/>
          <w:sz w:val="24"/>
          <w:szCs w:val="24"/>
        </w:rPr>
        <w:t>评标委员会认为</w:t>
      </w:r>
      <w:r>
        <w:rPr>
          <w:rFonts w:hint="eastAsia" w:ascii="宋体" w:hAnsi="宋体" w:cs="宋体"/>
          <w:b/>
          <w:bCs/>
          <w:sz w:val="24"/>
          <w:szCs w:val="24"/>
        </w:rPr>
        <w:t>投标</w:t>
      </w:r>
      <w:r>
        <w:rPr>
          <w:rFonts w:hint="eastAsia" w:ascii="宋体" w:hAnsi="宋体"/>
          <w:b/>
          <w:sz w:val="24"/>
          <w:szCs w:val="24"/>
        </w:rPr>
        <w:t>人的报价明显低于其他通过符合性审查</w:t>
      </w:r>
      <w:r>
        <w:rPr>
          <w:rFonts w:hint="eastAsia" w:ascii="宋体" w:hAnsi="宋体" w:cs="宋体"/>
          <w:b/>
          <w:bCs/>
          <w:sz w:val="24"/>
          <w:szCs w:val="24"/>
        </w:rPr>
        <w:t>投标</w:t>
      </w:r>
      <w:r>
        <w:rPr>
          <w:rFonts w:hint="eastAsia" w:ascii="宋体" w:hAnsi="宋体"/>
          <w:b/>
          <w:sz w:val="24"/>
          <w:szCs w:val="24"/>
        </w:rPr>
        <w:t>人的报价，有可能影响产品质量或者不能诚信履约的，将要求其在评标现场合理的时间内提供书面说明，必要时提交相关证明材料；投标人不能证明其报价合理性的，评标委员会将其作为无效报价处理。</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w:t>
      </w:r>
      <w:bookmarkStart w:id="8" w:name="_Hlk99734898"/>
      <w:r>
        <w:rPr>
          <w:rFonts w:hint="eastAsia" w:ascii="宋体" w:hAnsi="宋体" w:cs="宋体"/>
          <w:b/>
          <w:bCs/>
          <w:sz w:val="24"/>
          <w:szCs w:val="24"/>
        </w:rPr>
        <w:t>项目人员配置（10分）</w:t>
      </w:r>
      <w:bookmarkEnd w:id="8"/>
    </w:p>
    <w:p>
      <w:pPr>
        <w:tabs>
          <w:tab w:val="left" w:pos="846"/>
          <w:tab w:val="left" w:pos="945"/>
          <w:tab w:val="left" w:pos="1155"/>
        </w:tabs>
        <w:snapToGrid w:val="0"/>
        <w:spacing w:line="360" w:lineRule="auto"/>
        <w:ind w:firstLine="480" w:firstLineChars="200"/>
        <w:rPr>
          <w:rFonts w:ascii="宋体" w:hAnsi="宋体" w:cs="宋体"/>
          <w:bCs/>
          <w:sz w:val="24"/>
          <w:szCs w:val="24"/>
        </w:rPr>
      </w:pPr>
      <w:r>
        <w:rPr>
          <w:rFonts w:hint="eastAsia" w:ascii="宋体" w:hAnsi="宋体" w:cs="宋体"/>
          <w:bCs/>
          <w:sz w:val="24"/>
          <w:szCs w:val="24"/>
        </w:rPr>
        <w:t>①项目负责人（2分）：</w:t>
      </w:r>
    </w:p>
    <w:p>
      <w:pPr>
        <w:tabs>
          <w:tab w:val="left" w:pos="846"/>
          <w:tab w:val="left" w:pos="945"/>
          <w:tab w:val="left" w:pos="1155"/>
        </w:tabs>
        <w:snapToGrid w:val="0"/>
        <w:spacing w:line="360" w:lineRule="auto"/>
        <w:ind w:left="480"/>
        <w:rPr>
          <w:rFonts w:ascii="宋体" w:hAnsi="宋体" w:cs="宋体"/>
          <w:sz w:val="24"/>
          <w:szCs w:val="24"/>
        </w:rPr>
      </w:pPr>
      <w:r>
        <w:rPr>
          <w:rFonts w:hint="eastAsia" w:ascii="宋体" w:hAnsi="宋体" w:cs="宋体"/>
          <w:sz w:val="24"/>
          <w:szCs w:val="24"/>
        </w:rPr>
        <w:t>a.项目负责人具有有效期内的ITSS-IT服务项目经理证书，得1分；</w:t>
      </w:r>
    </w:p>
    <w:p>
      <w:pPr>
        <w:tabs>
          <w:tab w:val="left" w:pos="846"/>
          <w:tab w:val="left" w:pos="945"/>
          <w:tab w:val="left" w:pos="1155"/>
        </w:tabs>
        <w:snapToGrid w:val="0"/>
        <w:spacing w:line="360" w:lineRule="auto"/>
        <w:ind w:left="480"/>
        <w:rPr>
          <w:rFonts w:ascii="宋体" w:hAnsi="宋体" w:cs="宋体"/>
          <w:sz w:val="24"/>
          <w:szCs w:val="24"/>
        </w:rPr>
      </w:pPr>
      <w:r>
        <w:rPr>
          <w:rFonts w:hint="eastAsia" w:ascii="宋体" w:hAnsi="宋体" w:cs="宋体"/>
          <w:sz w:val="24"/>
          <w:szCs w:val="24"/>
        </w:rPr>
        <w:t>b.项目负责人具有高级信息系统项目管理师证书的，得1分，中级系统集成项目管理工程师证书的的，得0.5分；</w:t>
      </w:r>
    </w:p>
    <w:p>
      <w:pPr>
        <w:tabs>
          <w:tab w:val="left" w:pos="846"/>
          <w:tab w:val="left" w:pos="945"/>
          <w:tab w:val="left" w:pos="1155"/>
        </w:tabs>
        <w:snapToGrid w:val="0"/>
        <w:spacing w:line="360" w:lineRule="auto"/>
        <w:ind w:left="480"/>
        <w:rPr>
          <w:rFonts w:ascii="宋体" w:hAnsi="宋体" w:cs="宋体"/>
          <w:bCs/>
          <w:sz w:val="24"/>
          <w:szCs w:val="24"/>
        </w:rPr>
      </w:pPr>
      <w:r>
        <w:rPr>
          <w:rFonts w:hint="eastAsia" w:ascii="宋体" w:hAnsi="宋体" w:cs="宋体"/>
          <w:bCs/>
          <w:sz w:val="24"/>
          <w:szCs w:val="24"/>
        </w:rPr>
        <w:t>②项目实施与维护人员配置（8分）：</w:t>
      </w:r>
    </w:p>
    <w:p>
      <w:pPr>
        <w:widowControl/>
        <w:spacing w:line="360" w:lineRule="auto"/>
        <w:ind w:firstLine="480" w:firstLineChars="200"/>
        <w:jc w:val="left"/>
        <w:rPr>
          <w:rFonts w:ascii="宋体" w:hAnsi="宋体"/>
          <w:bCs/>
          <w:sz w:val="24"/>
          <w:szCs w:val="24"/>
        </w:rPr>
      </w:pPr>
      <w:r>
        <w:rPr>
          <w:rFonts w:hint="eastAsia" w:ascii="宋体" w:hAnsi="宋体"/>
          <w:bCs/>
          <w:sz w:val="24"/>
          <w:szCs w:val="24"/>
        </w:rPr>
        <w:t>a.</w:t>
      </w:r>
      <w:r>
        <w:rPr>
          <w:rFonts w:ascii="宋体" w:hAnsi="宋体"/>
          <w:bCs/>
          <w:sz w:val="24"/>
          <w:szCs w:val="24"/>
        </w:rPr>
        <w:t>项目维护人员中具有有效期内的ITSS IT服务工程师证书的，每提供1个证书得</w:t>
      </w:r>
      <w:r>
        <w:rPr>
          <w:rFonts w:hint="eastAsia" w:ascii="宋体" w:hAnsi="宋体"/>
          <w:bCs/>
          <w:sz w:val="24"/>
          <w:szCs w:val="24"/>
        </w:rPr>
        <w:t>1</w:t>
      </w:r>
      <w:r>
        <w:rPr>
          <w:rFonts w:ascii="宋体" w:hAnsi="宋体"/>
          <w:bCs/>
          <w:sz w:val="24"/>
          <w:szCs w:val="24"/>
        </w:rPr>
        <w:t>分，最多得</w:t>
      </w:r>
      <w:r>
        <w:rPr>
          <w:rFonts w:hint="eastAsia" w:ascii="宋体" w:hAnsi="宋体"/>
          <w:bCs/>
          <w:sz w:val="24"/>
          <w:szCs w:val="24"/>
        </w:rPr>
        <w:t>4</w:t>
      </w:r>
      <w:r>
        <w:rPr>
          <w:rFonts w:ascii="宋体" w:hAnsi="宋体"/>
          <w:bCs/>
          <w:sz w:val="24"/>
          <w:szCs w:val="24"/>
        </w:rPr>
        <w:t>分。</w:t>
      </w:r>
    </w:p>
    <w:p>
      <w:pPr>
        <w:widowControl/>
        <w:spacing w:line="360" w:lineRule="auto"/>
        <w:ind w:firstLine="480" w:firstLineChars="200"/>
        <w:jc w:val="left"/>
        <w:rPr>
          <w:rFonts w:ascii="宋体" w:hAnsi="宋体"/>
          <w:bCs/>
          <w:sz w:val="24"/>
          <w:szCs w:val="24"/>
        </w:rPr>
      </w:pPr>
      <w:r>
        <w:rPr>
          <w:rFonts w:hint="eastAsia" w:ascii="宋体" w:hAnsi="宋体"/>
          <w:bCs/>
          <w:sz w:val="24"/>
          <w:szCs w:val="24"/>
        </w:rPr>
        <w:t>b</w:t>
      </w:r>
      <w:r>
        <w:rPr>
          <w:rFonts w:ascii="宋体" w:hAnsi="宋体"/>
          <w:bCs/>
          <w:sz w:val="24"/>
          <w:szCs w:val="24"/>
        </w:rPr>
        <w:t>.项目维护人员中具有有效期内的CDCP数据中心专家认证的，每提供1个得</w:t>
      </w:r>
      <w:r>
        <w:rPr>
          <w:rFonts w:hint="eastAsia" w:ascii="宋体" w:hAnsi="宋体"/>
          <w:bCs/>
          <w:sz w:val="24"/>
          <w:szCs w:val="24"/>
        </w:rPr>
        <w:t>1</w:t>
      </w:r>
      <w:r>
        <w:rPr>
          <w:rFonts w:ascii="宋体" w:hAnsi="宋体"/>
          <w:bCs/>
          <w:sz w:val="24"/>
          <w:szCs w:val="24"/>
        </w:rPr>
        <w:t>分，最多得</w:t>
      </w:r>
      <w:r>
        <w:rPr>
          <w:rFonts w:hint="eastAsia" w:ascii="宋体" w:hAnsi="宋体"/>
          <w:bCs/>
          <w:sz w:val="24"/>
          <w:szCs w:val="24"/>
        </w:rPr>
        <w:t>2</w:t>
      </w:r>
      <w:r>
        <w:rPr>
          <w:rFonts w:ascii="宋体" w:hAnsi="宋体"/>
          <w:bCs/>
          <w:sz w:val="24"/>
          <w:szCs w:val="24"/>
        </w:rPr>
        <w:t>分。</w:t>
      </w:r>
    </w:p>
    <w:p>
      <w:pPr>
        <w:widowControl/>
        <w:spacing w:line="360" w:lineRule="auto"/>
        <w:ind w:firstLine="480" w:firstLineChars="200"/>
        <w:jc w:val="left"/>
        <w:rPr>
          <w:rFonts w:ascii="宋体" w:hAnsi="宋体"/>
          <w:sz w:val="24"/>
          <w:szCs w:val="24"/>
        </w:rPr>
      </w:pPr>
      <w:r>
        <w:rPr>
          <w:rFonts w:ascii="宋体" w:hAnsi="宋体"/>
          <w:bCs/>
          <w:sz w:val="24"/>
          <w:szCs w:val="24"/>
        </w:rPr>
        <w:t>c.</w:t>
      </w:r>
      <w:r>
        <w:rPr>
          <w:rFonts w:hint="eastAsia" w:ascii="宋体" w:hAnsi="宋体"/>
          <w:bCs/>
          <w:sz w:val="24"/>
          <w:szCs w:val="24"/>
        </w:rPr>
        <w:t>投标人</w:t>
      </w:r>
      <w:r>
        <w:rPr>
          <w:rFonts w:ascii="宋体" w:hAnsi="宋体"/>
          <w:bCs/>
          <w:sz w:val="24"/>
          <w:szCs w:val="24"/>
        </w:rPr>
        <w:t>为本项目配备专（兼）职安全管理人员要具有中国信息安全测评中心颁发的有效期内的注册信息安全工程师证书，</w:t>
      </w:r>
      <w:r>
        <w:rPr>
          <w:rFonts w:hint="eastAsia" w:ascii="宋体" w:hAnsi="宋体"/>
          <w:bCs/>
          <w:sz w:val="24"/>
          <w:szCs w:val="24"/>
        </w:rPr>
        <w:t>每提供1个得1分</w:t>
      </w:r>
      <w:r>
        <w:rPr>
          <w:rFonts w:ascii="宋体" w:hAnsi="宋体"/>
          <w:bCs/>
          <w:sz w:val="24"/>
          <w:szCs w:val="24"/>
        </w:rPr>
        <w:t>，最多</w:t>
      </w:r>
      <w:r>
        <w:rPr>
          <w:rFonts w:hint="eastAsia" w:ascii="宋体" w:hAnsi="宋体"/>
          <w:bCs/>
          <w:sz w:val="24"/>
          <w:szCs w:val="24"/>
        </w:rPr>
        <w:t>2</w:t>
      </w:r>
      <w:r>
        <w:rPr>
          <w:rFonts w:ascii="宋体" w:hAnsi="宋体"/>
          <w:bCs/>
          <w:sz w:val="24"/>
          <w:szCs w:val="24"/>
        </w:rPr>
        <w:t>分。</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注：提供以上人员相关证书原件扫描件及投标人为其连续三个月(至少包含近三个月中任意一个月份(不含投标当月))缴纳社保的证明原件扫描件加盖公章放入投标文件中，不提供者不得分。</w:t>
      </w:r>
    </w:p>
    <w:p>
      <w:pPr>
        <w:tabs>
          <w:tab w:val="left" w:pos="846"/>
          <w:tab w:val="left" w:pos="945"/>
          <w:tab w:val="left" w:pos="1155"/>
        </w:tabs>
        <w:snapToGrid w:val="0"/>
        <w:spacing w:line="360" w:lineRule="auto"/>
        <w:rPr>
          <w:rFonts w:ascii="宋体" w:hAnsi="宋体" w:cs="宋体"/>
          <w:b/>
          <w:bCs/>
          <w:sz w:val="24"/>
          <w:szCs w:val="24"/>
        </w:rPr>
      </w:pPr>
      <w:r>
        <w:rPr>
          <w:rFonts w:hint="eastAsia" w:ascii="宋体" w:hAnsi="宋体" w:cs="宋体"/>
          <w:b/>
          <w:bCs/>
          <w:sz w:val="24"/>
          <w:szCs w:val="24"/>
        </w:rPr>
        <w:t>（3）投标人综合能力（10分）</w:t>
      </w:r>
    </w:p>
    <w:p>
      <w:pPr>
        <w:tabs>
          <w:tab w:val="left" w:pos="846"/>
          <w:tab w:val="left" w:pos="945"/>
          <w:tab w:val="left" w:pos="1155"/>
        </w:tabs>
        <w:snapToGrid w:val="0"/>
        <w:spacing w:line="360" w:lineRule="auto"/>
        <w:ind w:firstLine="240" w:firstLineChars="100"/>
        <w:rPr>
          <w:rFonts w:ascii="宋体" w:hAnsi="宋体" w:cs="宋体"/>
          <w:bCs/>
          <w:sz w:val="24"/>
          <w:szCs w:val="24"/>
        </w:rPr>
      </w:pPr>
      <w:r>
        <w:rPr>
          <w:rFonts w:hint="eastAsia" w:ascii="宋体" w:hAnsi="宋体" w:cs="宋体"/>
          <w:bCs/>
          <w:sz w:val="24"/>
          <w:szCs w:val="24"/>
        </w:rPr>
        <w:t>①业绩（4分）：</w:t>
      </w:r>
      <w:r>
        <w:rPr>
          <w:rFonts w:hint="eastAsia" w:ascii="宋体" w:hAnsi="宋体"/>
          <w:bCs/>
          <w:sz w:val="24"/>
          <w:szCs w:val="24"/>
        </w:rPr>
        <w:t>投标人</w:t>
      </w:r>
      <w:r>
        <w:rPr>
          <w:rFonts w:hint="eastAsia" w:ascii="宋体" w:hAnsi="宋体" w:cs="宋体"/>
          <w:bCs/>
          <w:sz w:val="24"/>
          <w:szCs w:val="24"/>
        </w:rPr>
        <w:t>自2019年1月1日至本项目投标截止日（时间以合同签订日期为准），承担过类似项目的，有一个得2分，最多得4分，（提供合同原件扫描件加盖公章放入</w:t>
      </w:r>
      <w:r>
        <w:rPr>
          <w:rFonts w:hint="eastAsia" w:ascii="宋体" w:hAnsi="宋体" w:cs="宋体"/>
          <w:bCs/>
          <w:kern w:val="0"/>
          <w:sz w:val="24"/>
          <w:szCs w:val="24"/>
        </w:rPr>
        <w:t>投标文件中</w:t>
      </w:r>
      <w:r>
        <w:rPr>
          <w:rFonts w:hint="eastAsia" w:ascii="宋体" w:hAnsi="宋体" w:cs="宋体"/>
          <w:bCs/>
          <w:sz w:val="24"/>
          <w:szCs w:val="24"/>
        </w:rPr>
        <w:t>，不提供不得分）。</w:t>
      </w:r>
    </w:p>
    <w:p>
      <w:pPr>
        <w:tabs>
          <w:tab w:val="left" w:pos="846"/>
          <w:tab w:val="left" w:pos="945"/>
          <w:tab w:val="left" w:pos="1155"/>
        </w:tabs>
        <w:snapToGrid w:val="0"/>
        <w:spacing w:line="360" w:lineRule="auto"/>
        <w:ind w:firstLine="240" w:firstLineChars="100"/>
        <w:rPr>
          <w:rFonts w:ascii="宋体" w:hAnsi="宋体" w:cs="宋体"/>
          <w:bCs/>
          <w:kern w:val="0"/>
          <w:sz w:val="24"/>
          <w:szCs w:val="24"/>
        </w:rPr>
      </w:pPr>
      <w:r>
        <w:rPr>
          <w:rFonts w:hint="eastAsia" w:ascii="宋体" w:hAnsi="宋体" w:cs="宋体"/>
          <w:bCs/>
          <w:kern w:val="0"/>
          <w:sz w:val="24"/>
          <w:szCs w:val="24"/>
        </w:rPr>
        <w:t>②</w:t>
      </w:r>
      <w:r>
        <w:rPr>
          <w:rFonts w:hint="eastAsia" w:ascii="宋体" w:hAnsi="宋体"/>
          <w:bCs/>
          <w:sz w:val="24"/>
          <w:szCs w:val="24"/>
        </w:rPr>
        <w:t>投标人</w:t>
      </w:r>
      <w:r>
        <w:rPr>
          <w:rFonts w:hint="eastAsia" w:ascii="宋体" w:hAnsi="宋体" w:cs="宋体"/>
          <w:bCs/>
          <w:kern w:val="0"/>
          <w:sz w:val="24"/>
          <w:szCs w:val="24"/>
        </w:rPr>
        <w:t>具有有效期内的质量管理体系证书、环境管理体系认证证书，信息技术服务管理体系认证证书，信息安全管理体系认证证书，有1个得1分，最多得4分（提供证书</w:t>
      </w:r>
      <w:r>
        <w:rPr>
          <w:rFonts w:hint="eastAsia" w:ascii="宋体" w:hAnsi="宋体" w:cs="宋体"/>
          <w:bCs/>
          <w:sz w:val="24"/>
          <w:szCs w:val="24"/>
        </w:rPr>
        <w:t>原件扫描件</w:t>
      </w:r>
      <w:r>
        <w:rPr>
          <w:rFonts w:hint="eastAsia" w:ascii="宋体" w:hAnsi="宋体" w:cs="宋体"/>
          <w:bCs/>
          <w:kern w:val="0"/>
          <w:sz w:val="24"/>
          <w:szCs w:val="24"/>
        </w:rPr>
        <w:t>加盖公章放入投标文件中，不提供不得分）。</w:t>
      </w:r>
    </w:p>
    <w:p>
      <w:pPr>
        <w:widowControl/>
        <w:autoSpaceDE w:val="0"/>
        <w:autoSpaceDN w:val="0"/>
        <w:spacing w:line="360" w:lineRule="auto"/>
        <w:ind w:firstLine="240" w:firstLineChars="100"/>
        <w:rPr>
          <w:rFonts w:ascii="宋体" w:hAnsi="宋体" w:cs="宋体"/>
          <w:bCs/>
          <w:kern w:val="0"/>
          <w:sz w:val="24"/>
          <w:szCs w:val="24"/>
        </w:rPr>
      </w:pPr>
      <w:r>
        <w:rPr>
          <w:rFonts w:hint="eastAsia" w:ascii="宋体" w:hAnsi="宋体" w:cs="宋体"/>
          <w:bCs/>
          <w:kern w:val="0"/>
          <w:sz w:val="24"/>
          <w:szCs w:val="24"/>
        </w:rPr>
        <w:t>③</w:t>
      </w:r>
      <w:r>
        <w:rPr>
          <w:rFonts w:hint="eastAsia" w:ascii="宋体" w:hAnsi="宋体"/>
          <w:bCs/>
          <w:sz w:val="24"/>
          <w:szCs w:val="24"/>
        </w:rPr>
        <w:t>投标人</w:t>
      </w:r>
      <w:r>
        <w:rPr>
          <w:rFonts w:hint="eastAsia" w:ascii="宋体" w:hAnsi="宋体" w:cs="宋体"/>
          <w:bCs/>
          <w:kern w:val="0"/>
          <w:sz w:val="24"/>
          <w:szCs w:val="24"/>
        </w:rPr>
        <w:t>具有市级（含）以上公安机关备案的视频平台信息系统安全等级保护备案证明第贰级及以上的，得1分（提供证书原件扫描件加盖公章放入投标文件中，不提供不得分）。</w:t>
      </w:r>
    </w:p>
    <w:p>
      <w:pPr>
        <w:widowControl/>
        <w:autoSpaceDE w:val="0"/>
        <w:autoSpaceDN w:val="0"/>
        <w:spacing w:line="360" w:lineRule="auto"/>
        <w:ind w:firstLine="240" w:firstLineChars="100"/>
        <w:rPr>
          <w:rFonts w:ascii="宋体" w:hAnsi="宋体" w:cs="宋体"/>
          <w:bCs/>
          <w:kern w:val="0"/>
          <w:sz w:val="24"/>
          <w:szCs w:val="24"/>
        </w:rPr>
      </w:pPr>
      <w:r>
        <w:rPr>
          <w:rFonts w:hint="eastAsia" w:ascii="宋体" w:hAnsi="宋体" w:cs="宋体"/>
          <w:bCs/>
          <w:kern w:val="0"/>
          <w:sz w:val="24"/>
          <w:szCs w:val="24"/>
        </w:rPr>
        <w:t>④</w:t>
      </w:r>
      <w:r>
        <w:rPr>
          <w:rFonts w:hint="eastAsia" w:ascii="宋体" w:hAnsi="宋体"/>
          <w:bCs/>
          <w:sz w:val="24"/>
          <w:szCs w:val="24"/>
        </w:rPr>
        <w:t>投标人</w:t>
      </w:r>
      <w:r>
        <w:rPr>
          <w:rFonts w:hint="eastAsia" w:ascii="宋体" w:hAnsi="宋体" w:cs="宋体"/>
          <w:kern w:val="0"/>
          <w:sz w:val="24"/>
          <w:szCs w:val="24"/>
        </w:rPr>
        <w:t>具有市级（含）以上公安机关备案的DCIM信息系统安全等级保护备案证明叁级及以上的，得1分</w:t>
      </w:r>
      <w:r>
        <w:rPr>
          <w:rFonts w:hint="eastAsia" w:ascii="宋体" w:hAnsi="宋体" w:cs="宋体"/>
          <w:bCs/>
          <w:kern w:val="0"/>
          <w:sz w:val="24"/>
          <w:szCs w:val="24"/>
        </w:rPr>
        <w:t>（提供证书原件扫描件加盖公章放入投标文件中，不提供不得分）。</w:t>
      </w:r>
    </w:p>
    <w:p>
      <w:pPr>
        <w:spacing w:line="360" w:lineRule="auto"/>
        <w:ind w:firstLine="241" w:firstLineChars="100"/>
        <w:rPr>
          <w:rFonts w:ascii="宋体" w:hAnsi="宋体" w:cs="宋体"/>
          <w:b/>
          <w:bCs/>
          <w:sz w:val="24"/>
          <w:szCs w:val="24"/>
        </w:rPr>
      </w:pPr>
      <w:r>
        <w:rPr>
          <w:rFonts w:hint="eastAsia" w:ascii="宋体" w:hAnsi="宋体" w:cs="宋体"/>
          <w:b/>
          <w:bCs/>
          <w:sz w:val="24"/>
          <w:szCs w:val="24"/>
        </w:rPr>
        <w:t>（4）</w:t>
      </w:r>
      <w:bookmarkStart w:id="9" w:name="_Hlk99735022"/>
      <w:r>
        <w:rPr>
          <w:rFonts w:hint="eastAsia" w:ascii="宋体" w:hAnsi="宋体" w:cs="宋体"/>
          <w:b/>
          <w:bCs/>
          <w:sz w:val="24"/>
          <w:szCs w:val="24"/>
        </w:rPr>
        <w:t>服务产品配置</w:t>
      </w:r>
      <w:bookmarkEnd w:id="9"/>
      <w:r>
        <w:rPr>
          <w:rFonts w:hint="eastAsia" w:ascii="宋体" w:hAnsi="宋体" w:cs="宋体"/>
          <w:b/>
          <w:bCs/>
          <w:sz w:val="24"/>
          <w:szCs w:val="24"/>
        </w:rPr>
        <w:t>（10分）</w:t>
      </w:r>
    </w:p>
    <w:p>
      <w:pPr>
        <w:tabs>
          <w:tab w:val="left" w:pos="1365"/>
        </w:tabs>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投标人所投完成本次服务投入的产品参数要求（带★符号），需提供相关检测机构出具的检验报告，每提供一项，得1分，本项最多得10分。（提供相关机构出具的检验报告原件扫描件加盖公章，并在偏离表中明确。不提供或者提供不完整，不得分）</w:t>
      </w:r>
    </w:p>
    <w:p>
      <w:pPr>
        <w:tabs>
          <w:tab w:val="left" w:pos="846"/>
          <w:tab w:val="left" w:pos="945"/>
          <w:tab w:val="left" w:pos="1155"/>
        </w:tabs>
        <w:snapToGrid w:val="0"/>
        <w:spacing w:line="360" w:lineRule="auto"/>
        <w:rPr>
          <w:rFonts w:ascii="宋体" w:hAnsi="宋体" w:cs="宋体"/>
          <w:sz w:val="24"/>
          <w:szCs w:val="24"/>
        </w:rPr>
      </w:pPr>
      <w:r>
        <w:rPr>
          <w:rFonts w:hint="eastAsia" w:ascii="宋体" w:hAnsi="宋体" w:cs="宋体"/>
          <w:b/>
          <w:bCs/>
          <w:sz w:val="24"/>
          <w:szCs w:val="24"/>
        </w:rPr>
        <w:t>（5）项目方案（</w:t>
      </w:r>
      <w:r>
        <w:rPr>
          <w:rFonts w:ascii="宋体" w:hAnsi="宋体" w:cs="宋体"/>
          <w:b/>
          <w:bCs/>
          <w:sz w:val="24"/>
          <w:szCs w:val="24"/>
        </w:rPr>
        <w:t>4</w:t>
      </w:r>
      <w:r>
        <w:rPr>
          <w:rFonts w:hint="eastAsia" w:ascii="宋体" w:hAnsi="宋体" w:cs="宋体"/>
          <w:b/>
          <w:bCs/>
          <w:sz w:val="24"/>
          <w:szCs w:val="24"/>
        </w:rPr>
        <w:t>0分）</w:t>
      </w:r>
    </w:p>
    <w:p>
      <w:pPr>
        <w:widowControl/>
        <w:tabs>
          <w:tab w:val="left" w:pos="945"/>
          <w:tab w:val="left" w:pos="1155"/>
        </w:tabs>
        <w:spacing w:line="360" w:lineRule="auto"/>
        <w:ind w:firstLine="424" w:firstLineChars="177"/>
        <w:jc w:val="left"/>
        <w:rPr>
          <w:rFonts w:ascii="宋体" w:hAnsi="宋体" w:cs="宋体"/>
          <w:sz w:val="24"/>
          <w:szCs w:val="24"/>
        </w:rPr>
      </w:pPr>
      <w:r>
        <w:rPr>
          <w:rFonts w:hint="eastAsia" w:ascii="宋体" w:hAnsi="宋体" w:cs="宋体"/>
          <w:sz w:val="24"/>
          <w:szCs w:val="24"/>
        </w:rPr>
        <w:t>1）项目管理实施方案（</w:t>
      </w:r>
      <w:r>
        <w:rPr>
          <w:rFonts w:ascii="宋体" w:hAnsi="宋体" w:cs="宋体"/>
          <w:sz w:val="24"/>
          <w:szCs w:val="24"/>
        </w:rPr>
        <w:t>22</w:t>
      </w:r>
      <w:r>
        <w:rPr>
          <w:rFonts w:hint="eastAsia" w:ascii="宋体" w:hAnsi="宋体" w:cs="宋体"/>
          <w:sz w:val="24"/>
          <w:szCs w:val="24"/>
        </w:rPr>
        <w:t>分）：需包括①针对本项目的实施计划方案分析②分析本项目实施过程中存在的实施风险及对应的控制措施；③针对实施工作的进度保障措施；④针对实施工作的质量保障措施；⑤针对实施工作的安全保障措施；⑥针对实施工作的环境保障措施；⑦针对整个项目系统的建设调试方案；⑧需要的劳动力需求计划及保证措施方案；⑨需要的主要施工机械设备需求计划及保证措施方案；⑩针对项目中实施方法和技术措施；</w:t>
      </w:r>
      <w:r>
        <w:rPr>
          <w:rFonts w:ascii="Cambria Math" w:hAnsi="Cambria Math" w:cs="Cambria Math"/>
          <w:sz w:val="24"/>
          <w:szCs w:val="24"/>
        </w:rPr>
        <w:t>⑪</w:t>
      </w:r>
      <w:r>
        <w:rPr>
          <w:rFonts w:hint="eastAsia" w:ascii="宋体" w:hAnsi="宋体" w:cs="宋体"/>
          <w:sz w:val="24"/>
          <w:szCs w:val="24"/>
        </w:rPr>
        <w:t>针对项目中实施过程中可能遇到的公共卫生突发事件（含疫情）的应急预案。上述内容需分析合理、描述详细、切实可行有效，每有一项内容进行了阐述且满足采购需求的得2分，</w:t>
      </w:r>
      <w:r>
        <w:rPr>
          <w:rFonts w:hint="eastAsia"/>
          <w:sz w:val="24"/>
          <w:szCs w:val="24"/>
        </w:rPr>
        <w:t>基本满足要求存在瑕疵的得</w:t>
      </w:r>
      <w:r>
        <w:rPr>
          <w:sz w:val="24"/>
          <w:szCs w:val="24"/>
        </w:rPr>
        <w:t>1</w:t>
      </w:r>
      <w:r>
        <w:rPr>
          <w:rFonts w:hint="eastAsia"/>
          <w:sz w:val="24"/>
          <w:szCs w:val="24"/>
        </w:rPr>
        <w:t>分</w:t>
      </w:r>
      <w:r>
        <w:rPr>
          <w:rFonts w:hint="eastAsia" w:ascii="宋体" w:hAnsi="宋体" w:cs="宋体"/>
          <w:kern w:val="0"/>
          <w:sz w:val="24"/>
        </w:rPr>
        <w:t>，</w:t>
      </w:r>
      <w:r>
        <w:rPr>
          <w:rFonts w:hint="eastAsia" w:ascii="宋体" w:hAnsi="宋体" w:cs="宋体"/>
          <w:sz w:val="24"/>
          <w:szCs w:val="24"/>
        </w:rPr>
        <w:t>最高得</w:t>
      </w:r>
      <w:r>
        <w:rPr>
          <w:rFonts w:ascii="宋体" w:hAnsi="宋体" w:cs="宋体"/>
          <w:sz w:val="24"/>
          <w:szCs w:val="24"/>
        </w:rPr>
        <w:t>22</w:t>
      </w:r>
      <w:r>
        <w:rPr>
          <w:rFonts w:hint="eastAsia" w:ascii="宋体" w:hAnsi="宋体" w:cs="宋体"/>
          <w:sz w:val="24"/>
          <w:szCs w:val="24"/>
        </w:rPr>
        <w:t>分，每有一项内容未进行阐述或不满足采购需求的，该项不得分。</w:t>
      </w:r>
    </w:p>
    <w:p>
      <w:pPr>
        <w:widowControl/>
        <w:tabs>
          <w:tab w:val="left" w:pos="945"/>
          <w:tab w:val="left" w:pos="1155"/>
        </w:tabs>
        <w:spacing w:line="360" w:lineRule="auto"/>
        <w:ind w:firstLine="424" w:firstLineChars="177"/>
        <w:jc w:val="left"/>
        <w:rPr>
          <w:rFonts w:ascii="宋体" w:hAnsi="宋体" w:cs="宋体"/>
          <w:sz w:val="24"/>
          <w:szCs w:val="24"/>
        </w:rPr>
      </w:pPr>
      <w:r>
        <w:rPr>
          <w:rFonts w:hint="eastAsia" w:ascii="宋体" w:hAnsi="宋体" w:cs="宋体"/>
          <w:sz w:val="24"/>
          <w:szCs w:val="24"/>
        </w:rPr>
        <w:t>2）培训及验收方案（8分）：需包括①针对项目日常使用人员的培训内容概述；②使用人员的详细培训计划安排；③培训流程质量保障详述；④该项目系统的验收准测，详细验收流程与方法。上述内容需分析合理、描述详细、切实可行有效，每有一项内容进行了阐述且满足采购需求的得2分，</w:t>
      </w:r>
      <w:r>
        <w:rPr>
          <w:rFonts w:hint="eastAsia"/>
          <w:sz w:val="24"/>
          <w:szCs w:val="24"/>
        </w:rPr>
        <w:t>基本满足要求存在瑕疵的得</w:t>
      </w:r>
      <w:r>
        <w:rPr>
          <w:sz w:val="24"/>
          <w:szCs w:val="24"/>
        </w:rPr>
        <w:t>1</w:t>
      </w:r>
      <w:r>
        <w:rPr>
          <w:rFonts w:hint="eastAsia"/>
          <w:sz w:val="24"/>
          <w:szCs w:val="24"/>
        </w:rPr>
        <w:t>分，</w:t>
      </w:r>
      <w:r>
        <w:rPr>
          <w:rFonts w:hint="eastAsia" w:ascii="宋体" w:hAnsi="宋体" w:cs="宋体"/>
          <w:sz w:val="24"/>
          <w:szCs w:val="24"/>
        </w:rPr>
        <w:t>最高得8分，每有一项内容未进行阐述或不满足采购需求的，该项不得分。</w:t>
      </w:r>
    </w:p>
    <w:p>
      <w:pPr>
        <w:spacing w:line="360" w:lineRule="auto"/>
        <w:ind w:firstLine="480" w:firstLineChars="200"/>
        <w:jc w:val="left"/>
        <w:rPr>
          <w:rFonts w:ascii="宋体" w:hAnsi="宋体"/>
          <w:bCs/>
          <w:sz w:val="24"/>
          <w:szCs w:val="24"/>
        </w:rPr>
      </w:pPr>
      <w:r>
        <w:rPr>
          <w:rFonts w:hint="eastAsia" w:ascii="宋体" w:hAnsi="宋体" w:cs="宋体"/>
          <w:sz w:val="24"/>
          <w:szCs w:val="24"/>
        </w:rPr>
        <w:t>3）售后服务方案（10分）：需包括①详细的售后服务组织架构及售后服务保障制度说明；②详细的售后服务内容和形式介绍方案；③该项目系统的日常维护计划及方案；④故障响应时间及处理流程；⑤重大故障的应急预案和处理措施。上述内容需分析合理、描述详细、切实可行有效，每有一项内容进行了阐述且满足采购需求的得2分，</w:t>
      </w:r>
      <w:r>
        <w:rPr>
          <w:rFonts w:hint="eastAsia"/>
          <w:sz w:val="24"/>
          <w:szCs w:val="24"/>
        </w:rPr>
        <w:t>基本满足要求存在瑕疵的得</w:t>
      </w:r>
      <w:r>
        <w:rPr>
          <w:sz w:val="24"/>
          <w:szCs w:val="24"/>
        </w:rPr>
        <w:t>1</w:t>
      </w:r>
      <w:r>
        <w:rPr>
          <w:rFonts w:hint="eastAsia"/>
          <w:sz w:val="24"/>
          <w:szCs w:val="24"/>
        </w:rPr>
        <w:t>分，</w:t>
      </w:r>
      <w:r>
        <w:rPr>
          <w:rFonts w:hint="eastAsia" w:ascii="宋体" w:hAnsi="宋体" w:cs="宋体"/>
          <w:sz w:val="24"/>
          <w:szCs w:val="24"/>
        </w:rPr>
        <w:t>最高得10分，每有一项内容未进行阐述或不满足采购需求的，该项不得分。</w:t>
      </w:r>
    </w:p>
    <w:p>
      <w:pPr>
        <w:pStyle w:val="546"/>
        <w:autoSpaceDE w:val="0"/>
        <w:adjustRightInd w:val="0"/>
        <w:snapToGrid w:val="0"/>
        <w:ind w:firstLine="480"/>
        <w:rPr>
          <w:sz w:val="24"/>
          <w:szCs w:val="24"/>
        </w:rPr>
      </w:pPr>
      <w:r>
        <w:rPr>
          <w:rFonts w:hint="eastAsia"/>
          <w:sz w:val="24"/>
          <w:szCs w:val="24"/>
        </w:rPr>
        <w:t>未列入本评分细则的其他条件不作为评分内容。请各位投标人把相关证明材料扫描做入电子标书。</w:t>
      </w:r>
    </w:p>
    <w:p>
      <w:pPr>
        <w:pStyle w:val="372"/>
        <w:spacing w:line="360" w:lineRule="auto"/>
        <w:ind w:firstLine="0" w:firstLineChars="0"/>
        <w:rPr>
          <w:lang w:eastAsia="zh-TW"/>
        </w:rPr>
        <w:sectPr>
          <w:footerReference r:id="rId6" w:type="default"/>
          <w:pgSz w:w="11907" w:h="16840"/>
          <w:pgMar w:top="1418" w:right="1418" w:bottom="1418" w:left="1361" w:header="851" w:footer="992" w:gutter="0"/>
          <w:cols w:space="720" w:num="1"/>
          <w:docGrid w:linePitch="312" w:charSpace="0"/>
        </w:sectPr>
      </w:pPr>
    </w:p>
    <w:p>
      <w:pPr>
        <w:pStyle w:val="372"/>
        <w:spacing w:line="360" w:lineRule="auto"/>
        <w:ind w:firstLine="0" w:firstLineChars="0"/>
      </w:pPr>
      <w:r>
        <w:rPr>
          <w:rFonts w:ascii="宋体" w:hAnsi="宋体"/>
          <w:b/>
          <w:bCs/>
          <w:sz w:val="24"/>
          <w:szCs w:val="24"/>
        </w:rPr>
        <w:t>附件</w:t>
      </w:r>
      <w:r>
        <w:rPr>
          <w:rFonts w:hint="eastAsia" w:ascii="宋体" w:hAnsi="宋体"/>
          <w:b/>
          <w:bCs/>
          <w:sz w:val="24"/>
          <w:szCs w:val="24"/>
        </w:rPr>
        <w:t>二：</w:t>
      </w:r>
      <w:r>
        <w:rPr>
          <w:rFonts w:ascii="宋体" w:hAnsi="宋体"/>
          <w:b/>
          <w:bCs/>
          <w:sz w:val="24"/>
          <w:szCs w:val="24"/>
        </w:rPr>
        <w:t>投标文件格式</w:t>
      </w:r>
    </w:p>
    <w:p>
      <w:pPr>
        <w:spacing w:line="360" w:lineRule="auto"/>
        <w:rPr>
          <w:rFonts w:eastAsia="黑体"/>
          <w:bCs/>
          <w:sz w:val="32"/>
        </w:rPr>
      </w:pPr>
    </w:p>
    <w:p>
      <w:pPr>
        <w:pStyle w:val="21"/>
        <w:spacing w:line="360" w:lineRule="auto"/>
        <w:ind w:left="1260"/>
      </w:pPr>
    </w:p>
    <w:p>
      <w:pPr>
        <w:spacing w:line="360" w:lineRule="auto"/>
        <w:jc w:val="center"/>
        <w:rPr>
          <w:rFonts w:eastAsia="黑体"/>
          <w:bCs/>
          <w:sz w:val="52"/>
          <w:szCs w:val="52"/>
        </w:rPr>
      </w:pPr>
      <w:r>
        <w:rPr>
          <w:rFonts w:eastAsia="黑体"/>
          <w:bCs/>
          <w:sz w:val="52"/>
          <w:szCs w:val="52"/>
        </w:rPr>
        <w:t>投</w:t>
      </w:r>
    </w:p>
    <w:p>
      <w:pPr>
        <w:spacing w:line="360" w:lineRule="auto"/>
        <w:jc w:val="center"/>
        <w:rPr>
          <w:rFonts w:eastAsia="黑体"/>
          <w:bCs/>
          <w:sz w:val="72"/>
        </w:rPr>
      </w:pPr>
    </w:p>
    <w:p>
      <w:pPr>
        <w:spacing w:line="360" w:lineRule="auto"/>
        <w:jc w:val="center"/>
        <w:rPr>
          <w:rFonts w:eastAsia="黑体"/>
          <w:bCs/>
          <w:sz w:val="52"/>
          <w:szCs w:val="52"/>
        </w:rPr>
      </w:pPr>
      <w:r>
        <w:rPr>
          <w:rFonts w:eastAsia="黑体"/>
          <w:bCs/>
          <w:sz w:val="52"/>
          <w:szCs w:val="52"/>
        </w:rPr>
        <w:t>标</w:t>
      </w:r>
    </w:p>
    <w:p>
      <w:pPr>
        <w:spacing w:line="360" w:lineRule="auto"/>
        <w:jc w:val="center"/>
        <w:rPr>
          <w:rFonts w:eastAsia="黑体"/>
          <w:bCs/>
          <w:sz w:val="72"/>
        </w:rPr>
      </w:pPr>
    </w:p>
    <w:p>
      <w:pPr>
        <w:spacing w:line="360" w:lineRule="auto"/>
        <w:jc w:val="center"/>
        <w:rPr>
          <w:rFonts w:eastAsia="黑体"/>
          <w:bCs/>
          <w:sz w:val="52"/>
          <w:szCs w:val="52"/>
        </w:rPr>
      </w:pPr>
      <w:r>
        <w:rPr>
          <w:rFonts w:eastAsia="黑体"/>
          <w:bCs/>
          <w:sz w:val="52"/>
          <w:szCs w:val="52"/>
        </w:rPr>
        <w:t>文</w:t>
      </w:r>
    </w:p>
    <w:p>
      <w:pPr>
        <w:spacing w:line="360" w:lineRule="auto"/>
        <w:jc w:val="center"/>
        <w:rPr>
          <w:rFonts w:eastAsia="黑体"/>
          <w:bCs/>
          <w:sz w:val="52"/>
          <w:szCs w:val="52"/>
        </w:rPr>
      </w:pPr>
    </w:p>
    <w:p>
      <w:pPr>
        <w:spacing w:line="360" w:lineRule="auto"/>
        <w:jc w:val="center"/>
        <w:rPr>
          <w:rFonts w:eastAsia="黑体"/>
          <w:bCs/>
          <w:sz w:val="52"/>
          <w:szCs w:val="52"/>
        </w:rPr>
      </w:pPr>
      <w:r>
        <w:rPr>
          <w:rFonts w:eastAsia="黑体"/>
          <w:bCs/>
          <w:sz w:val="52"/>
          <w:szCs w:val="52"/>
        </w:rPr>
        <w:t>件</w:t>
      </w:r>
    </w:p>
    <w:p>
      <w:pPr>
        <w:spacing w:line="360" w:lineRule="auto"/>
        <w:rPr>
          <w:rFonts w:eastAsia="楷体_GB2312"/>
          <w:bCs/>
          <w:sz w:val="72"/>
        </w:rPr>
      </w:pPr>
    </w:p>
    <w:p>
      <w:pPr>
        <w:spacing w:line="360" w:lineRule="auto"/>
        <w:rPr>
          <w:rFonts w:eastAsia="黑体"/>
          <w:b/>
          <w:sz w:val="28"/>
          <w:szCs w:val="28"/>
        </w:rPr>
      </w:pPr>
    </w:p>
    <w:p>
      <w:pPr>
        <w:spacing w:line="360" w:lineRule="auto"/>
        <w:ind w:firstLine="840" w:firstLineChars="300"/>
        <w:rPr>
          <w:rFonts w:hint="default" w:eastAsia="黑体"/>
          <w:bCs/>
          <w:sz w:val="28"/>
          <w:szCs w:val="28"/>
          <w:lang w:val="en-US" w:eastAsia="zh-CN"/>
        </w:rPr>
      </w:pPr>
      <w:r>
        <w:rPr>
          <w:rFonts w:eastAsia="黑体"/>
          <w:bCs/>
          <w:sz w:val="28"/>
          <w:szCs w:val="28"/>
        </w:rPr>
        <w:t>政府采购编号：</w:t>
      </w:r>
      <w:r>
        <w:rPr>
          <w:rFonts w:hint="eastAsia" w:eastAsia="黑体"/>
          <w:bCs/>
          <w:sz w:val="28"/>
          <w:szCs w:val="28"/>
        </w:rPr>
        <w:t>XSZFCG(G)2022</w:t>
      </w:r>
      <w:r>
        <w:rPr>
          <w:rFonts w:hint="eastAsia" w:eastAsia="黑体"/>
          <w:bCs/>
          <w:sz w:val="28"/>
          <w:szCs w:val="28"/>
          <w:lang w:val="en-US" w:eastAsia="zh-CN"/>
        </w:rPr>
        <w:t>0079（云）</w:t>
      </w:r>
    </w:p>
    <w:p>
      <w:pPr>
        <w:spacing w:line="360" w:lineRule="auto"/>
        <w:ind w:firstLine="840" w:firstLineChars="300"/>
        <w:rPr>
          <w:rFonts w:eastAsia="黑体"/>
          <w:bCs/>
          <w:sz w:val="28"/>
          <w:szCs w:val="28"/>
          <w:u w:val="single"/>
        </w:rPr>
      </w:pPr>
      <w:r>
        <w:rPr>
          <w:rFonts w:eastAsia="黑体"/>
          <w:bCs/>
          <w:sz w:val="28"/>
          <w:szCs w:val="28"/>
        </w:rPr>
        <w:t>采购项目名称：</w:t>
      </w:r>
      <w:r>
        <w:rPr>
          <w:rFonts w:hint="eastAsia" w:eastAsia="黑体"/>
          <w:bCs/>
          <w:sz w:val="28"/>
          <w:szCs w:val="28"/>
        </w:rPr>
        <w:t>锡山区渔政执法监督平台建设项目</w:t>
      </w:r>
    </w:p>
    <w:p>
      <w:pPr>
        <w:spacing w:line="360" w:lineRule="auto"/>
        <w:ind w:firstLine="840" w:firstLineChars="300"/>
        <w:rPr>
          <w:rFonts w:eastAsia="黑体"/>
          <w:bCs/>
          <w:sz w:val="28"/>
          <w:szCs w:val="28"/>
        </w:rPr>
      </w:pPr>
      <w:r>
        <w:rPr>
          <w:rFonts w:eastAsia="黑体"/>
          <w:bCs/>
          <w:sz w:val="28"/>
          <w:szCs w:val="28"/>
        </w:rPr>
        <w:t>投标人：</w:t>
      </w:r>
    </w:p>
    <w:p>
      <w:pPr>
        <w:spacing w:line="360" w:lineRule="auto"/>
        <w:jc w:val="center"/>
        <w:rPr>
          <w:bCs/>
          <w:sz w:val="36"/>
          <w:szCs w:val="36"/>
        </w:rPr>
      </w:pPr>
    </w:p>
    <w:p>
      <w:pPr>
        <w:spacing w:line="360" w:lineRule="auto"/>
        <w:jc w:val="center"/>
        <w:rPr>
          <w:rFonts w:eastAsia="黑体"/>
          <w:bCs/>
          <w:sz w:val="36"/>
          <w:szCs w:val="36"/>
        </w:rPr>
      </w:pPr>
      <w:r>
        <w:rPr>
          <w:bCs/>
          <w:sz w:val="36"/>
          <w:szCs w:val="36"/>
        </w:rPr>
        <w:t>二</w:t>
      </w:r>
      <w:r>
        <w:rPr>
          <w:rFonts w:hint="eastAsia" w:ascii="仿宋_GB2312" w:eastAsia="仿宋_GB2312"/>
          <w:bCs/>
          <w:sz w:val="36"/>
          <w:szCs w:val="36"/>
        </w:rPr>
        <w:t>○</w:t>
      </w:r>
      <w:r>
        <w:rPr>
          <w:bCs/>
          <w:sz w:val="36"/>
          <w:szCs w:val="36"/>
        </w:rPr>
        <w:t>二</w:t>
      </w:r>
      <w:r>
        <w:rPr>
          <w:rFonts w:hint="eastAsia"/>
          <w:bCs/>
          <w:sz w:val="36"/>
          <w:szCs w:val="36"/>
        </w:rPr>
        <w:t>二</w:t>
      </w:r>
      <w:r>
        <w:rPr>
          <w:rFonts w:eastAsia="黑体"/>
          <w:bCs/>
          <w:sz w:val="36"/>
          <w:szCs w:val="36"/>
        </w:rPr>
        <w:t>年</w:t>
      </w:r>
      <w:r>
        <w:rPr>
          <w:rFonts w:hint="eastAsia" w:eastAsia="黑体"/>
          <w:bCs/>
          <w:sz w:val="36"/>
          <w:szCs w:val="36"/>
        </w:rPr>
        <w:t xml:space="preserve"> </w:t>
      </w:r>
      <w:r>
        <w:rPr>
          <w:rFonts w:eastAsia="黑体"/>
          <w:bCs/>
          <w:sz w:val="36"/>
          <w:szCs w:val="36"/>
        </w:rPr>
        <w:t xml:space="preserve"> 月</w:t>
      </w:r>
      <w:r>
        <w:rPr>
          <w:rFonts w:hint="eastAsia" w:eastAsia="黑体"/>
          <w:bCs/>
          <w:sz w:val="36"/>
          <w:szCs w:val="36"/>
        </w:rPr>
        <w:t xml:space="preserve"> </w:t>
      </w:r>
      <w:r>
        <w:rPr>
          <w:rFonts w:eastAsia="黑体"/>
          <w:bCs/>
          <w:sz w:val="36"/>
          <w:szCs w:val="36"/>
        </w:rPr>
        <w:t xml:space="preserve"> 日</w:t>
      </w:r>
      <w:bookmarkStart w:id="10" w:name="一．报价函（格式）"/>
      <w:bookmarkEnd w:id="10"/>
    </w:p>
    <w:p>
      <w:pPr>
        <w:spacing w:line="360" w:lineRule="auto"/>
        <w:outlineLvl w:val="0"/>
        <w:rPr>
          <w:rFonts w:eastAsia="黑体"/>
          <w:bCs/>
          <w:sz w:val="24"/>
          <w:szCs w:val="24"/>
        </w:rPr>
      </w:pPr>
    </w:p>
    <w:p>
      <w:pPr>
        <w:spacing w:line="360" w:lineRule="auto"/>
        <w:outlineLvl w:val="0"/>
        <w:rPr>
          <w:b/>
          <w:bCs/>
          <w:sz w:val="24"/>
          <w:szCs w:val="24"/>
        </w:rPr>
      </w:pPr>
      <w:r>
        <w:rPr>
          <w:rFonts w:eastAsia="黑体"/>
          <w:bCs/>
          <w:sz w:val="24"/>
          <w:szCs w:val="24"/>
        </w:rPr>
        <w:t>(</w:t>
      </w:r>
      <w:r>
        <w:rPr>
          <w:rFonts w:hint="eastAsia" w:eastAsia="黑体"/>
          <w:bCs/>
          <w:sz w:val="24"/>
          <w:szCs w:val="24"/>
        </w:rPr>
        <w:t>一</w:t>
      </w:r>
      <w:r>
        <w:rPr>
          <w:rFonts w:eastAsia="黑体"/>
          <w:bCs/>
          <w:sz w:val="24"/>
          <w:szCs w:val="24"/>
        </w:rPr>
        <w:t>)(投标人)投标函(格式)：</w:t>
      </w:r>
    </w:p>
    <w:p>
      <w:pPr>
        <w:spacing w:line="360" w:lineRule="auto"/>
        <w:jc w:val="center"/>
        <w:rPr>
          <w:bCs/>
          <w:sz w:val="24"/>
          <w:szCs w:val="24"/>
        </w:rPr>
      </w:pPr>
      <w:r>
        <w:rPr>
          <w:rFonts w:eastAsia="黑体"/>
          <w:bCs/>
          <w:sz w:val="28"/>
          <w:szCs w:val="28"/>
        </w:rPr>
        <w:t>投标函</w:t>
      </w:r>
    </w:p>
    <w:p>
      <w:pPr>
        <w:spacing w:line="360" w:lineRule="auto"/>
        <w:rPr>
          <w:bCs/>
          <w:sz w:val="24"/>
          <w:szCs w:val="24"/>
        </w:rPr>
      </w:pPr>
      <w:r>
        <w:rPr>
          <w:bCs/>
          <w:sz w:val="24"/>
          <w:szCs w:val="24"/>
        </w:rPr>
        <w:t>致</w:t>
      </w:r>
      <w:r>
        <w:rPr>
          <w:rFonts w:hint="eastAsia"/>
          <w:bCs/>
          <w:sz w:val="24"/>
          <w:szCs w:val="24"/>
        </w:rPr>
        <w:t>无锡市公共资源交易中心锡山分中心</w:t>
      </w:r>
      <w:r>
        <w:rPr>
          <w:bCs/>
          <w:sz w:val="24"/>
          <w:szCs w:val="24"/>
        </w:rPr>
        <w:t>：</w:t>
      </w:r>
    </w:p>
    <w:p>
      <w:pPr>
        <w:widowControl/>
        <w:spacing w:line="360" w:lineRule="auto"/>
        <w:ind w:firstLine="480" w:firstLineChars="200"/>
        <w:jc w:val="left"/>
        <w:rPr>
          <w:bCs/>
          <w:sz w:val="24"/>
          <w:szCs w:val="24"/>
        </w:rPr>
      </w:pPr>
      <w:r>
        <w:rPr>
          <w:rFonts w:hint="eastAsia"/>
          <w:bCs/>
          <w:sz w:val="24"/>
          <w:szCs w:val="24"/>
        </w:rPr>
        <w:t>我方</w:t>
      </w:r>
      <w:r>
        <w:rPr>
          <w:bCs/>
          <w:sz w:val="24"/>
          <w:szCs w:val="24"/>
        </w:rPr>
        <w:t>收到</w:t>
      </w:r>
      <w:r>
        <w:rPr>
          <w:rFonts w:hint="eastAsia"/>
          <w:bCs/>
          <w:sz w:val="24"/>
          <w:szCs w:val="24"/>
        </w:rPr>
        <w:t>贵方</w:t>
      </w:r>
      <w:r>
        <w:rPr>
          <w:bCs/>
          <w:sz w:val="24"/>
          <w:szCs w:val="24"/>
        </w:rPr>
        <w:t>编号</w:t>
      </w:r>
      <w:r>
        <w:rPr>
          <w:rFonts w:hint="eastAsia"/>
          <w:bCs/>
          <w:sz w:val="24"/>
          <w:szCs w:val="24"/>
        </w:rPr>
        <w:t>XSZFCG(G)2022</w:t>
      </w:r>
      <w:r>
        <w:rPr>
          <w:rFonts w:hint="eastAsia"/>
          <w:bCs/>
          <w:sz w:val="24"/>
          <w:szCs w:val="24"/>
          <w:lang w:val="en-US" w:eastAsia="zh-CN"/>
        </w:rPr>
        <w:t>0079（云）</w:t>
      </w:r>
      <w:r>
        <w:rPr>
          <w:bCs/>
          <w:sz w:val="24"/>
          <w:szCs w:val="24"/>
        </w:rPr>
        <w:t>招标文件，经仔细阅读和研究，我们决定参加此次</w:t>
      </w:r>
      <w:r>
        <w:rPr>
          <w:rFonts w:hint="eastAsia"/>
          <w:bCs/>
          <w:sz w:val="24"/>
          <w:szCs w:val="24"/>
        </w:rPr>
        <w:t>项目</w:t>
      </w:r>
      <w:r>
        <w:rPr>
          <w:bCs/>
          <w:sz w:val="24"/>
          <w:szCs w:val="24"/>
        </w:rPr>
        <w:t>的投标。</w:t>
      </w:r>
    </w:p>
    <w:p>
      <w:pPr>
        <w:tabs>
          <w:tab w:val="left" w:pos="420"/>
          <w:tab w:val="left" w:pos="945"/>
          <w:tab w:val="left" w:pos="1155"/>
        </w:tabs>
        <w:spacing w:line="360" w:lineRule="auto"/>
        <w:ind w:firstLine="480" w:firstLineChars="200"/>
        <w:rPr>
          <w:bCs/>
          <w:sz w:val="24"/>
          <w:szCs w:val="24"/>
        </w:rPr>
      </w:pPr>
      <w:r>
        <w:rPr>
          <w:bCs/>
          <w:sz w:val="24"/>
          <w:szCs w:val="24"/>
        </w:rPr>
        <w:t>一、我</w:t>
      </w:r>
      <w:r>
        <w:rPr>
          <w:rFonts w:hint="eastAsia"/>
          <w:bCs/>
          <w:sz w:val="24"/>
          <w:szCs w:val="24"/>
        </w:rPr>
        <w:t>方</w:t>
      </w:r>
      <w:r>
        <w:rPr>
          <w:bCs/>
          <w:sz w:val="24"/>
          <w:szCs w:val="24"/>
        </w:rPr>
        <w:t>愿意按照招标文件的一切要求，提供本项目的投标</w:t>
      </w:r>
      <w:r>
        <w:rPr>
          <w:rFonts w:hint="eastAsia"/>
          <w:bCs/>
          <w:sz w:val="24"/>
          <w:szCs w:val="24"/>
        </w:rPr>
        <w:t>，投标总价见《开标一览表》</w:t>
      </w:r>
      <w:r>
        <w:rPr>
          <w:bCs/>
          <w:sz w:val="24"/>
          <w:szCs w:val="24"/>
        </w:rPr>
        <w:t>。</w:t>
      </w:r>
    </w:p>
    <w:p>
      <w:pPr>
        <w:tabs>
          <w:tab w:val="left" w:pos="315"/>
          <w:tab w:val="left" w:pos="945"/>
          <w:tab w:val="left" w:pos="1155"/>
        </w:tabs>
        <w:spacing w:line="360" w:lineRule="auto"/>
        <w:ind w:firstLine="480" w:firstLineChars="200"/>
        <w:rPr>
          <w:bCs/>
          <w:sz w:val="24"/>
          <w:szCs w:val="24"/>
        </w:rPr>
      </w:pPr>
      <w:r>
        <w:rPr>
          <w:bCs/>
          <w:sz w:val="24"/>
          <w:szCs w:val="24"/>
        </w:rPr>
        <w:t>二、</w:t>
      </w:r>
      <w:bookmarkStart w:id="11" w:name="_Hlk76716399"/>
      <w:r>
        <w:rPr>
          <w:bCs/>
          <w:sz w:val="24"/>
          <w:szCs w:val="24"/>
        </w:rPr>
        <w:t>我</w:t>
      </w:r>
      <w:r>
        <w:rPr>
          <w:rFonts w:hint="eastAsia"/>
          <w:bCs/>
          <w:sz w:val="24"/>
          <w:szCs w:val="24"/>
        </w:rPr>
        <w:t>方</w:t>
      </w:r>
      <w:r>
        <w:rPr>
          <w:bCs/>
          <w:sz w:val="24"/>
          <w:szCs w:val="24"/>
        </w:rPr>
        <w:t>愿意提供</w:t>
      </w:r>
      <w:r>
        <w:rPr>
          <w:rFonts w:hint="eastAsia"/>
          <w:bCs/>
          <w:sz w:val="24"/>
          <w:szCs w:val="24"/>
        </w:rPr>
        <w:t>无锡市公共资源交易中心锡山分中心</w:t>
      </w:r>
      <w:r>
        <w:rPr>
          <w:bCs/>
          <w:sz w:val="24"/>
          <w:szCs w:val="24"/>
        </w:rPr>
        <w:t>在招标文件中要求的文件、资料</w:t>
      </w:r>
      <w:r>
        <w:rPr>
          <w:rFonts w:hint="eastAsia"/>
          <w:bCs/>
          <w:sz w:val="24"/>
          <w:szCs w:val="24"/>
        </w:rPr>
        <w:t>。</w:t>
      </w:r>
      <w:bookmarkEnd w:id="11"/>
    </w:p>
    <w:p>
      <w:pPr>
        <w:tabs>
          <w:tab w:val="left" w:pos="945"/>
        </w:tabs>
        <w:spacing w:line="360" w:lineRule="auto"/>
        <w:ind w:firstLine="480" w:firstLineChars="200"/>
        <w:rPr>
          <w:bCs/>
          <w:sz w:val="24"/>
          <w:szCs w:val="24"/>
        </w:rPr>
      </w:pPr>
      <w:r>
        <w:rPr>
          <w:bCs/>
          <w:sz w:val="24"/>
          <w:szCs w:val="24"/>
        </w:rPr>
        <w:t>三、我</w:t>
      </w:r>
      <w:r>
        <w:rPr>
          <w:rFonts w:hint="eastAsia"/>
          <w:bCs/>
          <w:sz w:val="24"/>
          <w:szCs w:val="24"/>
        </w:rPr>
        <w:t>方</w:t>
      </w:r>
      <w:r>
        <w:rPr>
          <w:bCs/>
          <w:sz w:val="24"/>
          <w:szCs w:val="24"/>
        </w:rPr>
        <w:t>同意按招标文件中的规定，本投标文件投标的有效期限为</w:t>
      </w:r>
      <w:r>
        <w:rPr>
          <w:rFonts w:hint="eastAsia"/>
          <w:bCs/>
          <w:sz w:val="24"/>
          <w:szCs w:val="24"/>
        </w:rPr>
        <w:t>开标</w:t>
      </w:r>
      <w:r>
        <w:rPr>
          <w:bCs/>
          <w:sz w:val="24"/>
          <w:szCs w:val="24"/>
        </w:rPr>
        <w:t>之日起90天。</w:t>
      </w:r>
    </w:p>
    <w:p>
      <w:pPr>
        <w:tabs>
          <w:tab w:val="left" w:pos="945"/>
        </w:tabs>
        <w:spacing w:line="360" w:lineRule="auto"/>
        <w:ind w:firstLine="480" w:firstLineChars="200"/>
        <w:rPr>
          <w:bCs/>
          <w:sz w:val="24"/>
          <w:szCs w:val="24"/>
        </w:rPr>
      </w:pPr>
      <w:r>
        <w:rPr>
          <w:bCs/>
          <w:sz w:val="24"/>
          <w:szCs w:val="24"/>
        </w:rPr>
        <w:t>四、如果我</w:t>
      </w:r>
      <w:r>
        <w:rPr>
          <w:rFonts w:hint="eastAsia"/>
          <w:bCs/>
          <w:sz w:val="24"/>
          <w:szCs w:val="24"/>
        </w:rPr>
        <w:t>方</w:t>
      </w:r>
      <w:r>
        <w:rPr>
          <w:bCs/>
          <w:sz w:val="24"/>
          <w:szCs w:val="24"/>
        </w:rPr>
        <w:t>的投标文件被接受，我</w:t>
      </w:r>
      <w:r>
        <w:rPr>
          <w:rFonts w:hint="eastAsia"/>
          <w:bCs/>
          <w:sz w:val="24"/>
          <w:szCs w:val="24"/>
        </w:rPr>
        <w:t>方</w:t>
      </w:r>
      <w:r>
        <w:rPr>
          <w:bCs/>
          <w:sz w:val="24"/>
          <w:szCs w:val="24"/>
        </w:rPr>
        <w:t>将履行招标文件中规定的每一项要求，按期、按质、按量，完成服务任务。</w:t>
      </w:r>
    </w:p>
    <w:p>
      <w:pPr>
        <w:tabs>
          <w:tab w:val="left" w:pos="945"/>
        </w:tabs>
        <w:spacing w:line="360" w:lineRule="auto"/>
        <w:ind w:left="480"/>
        <w:rPr>
          <w:bCs/>
          <w:sz w:val="24"/>
          <w:szCs w:val="24"/>
        </w:rPr>
      </w:pPr>
      <w:r>
        <w:rPr>
          <w:bCs/>
          <w:sz w:val="24"/>
          <w:szCs w:val="24"/>
        </w:rPr>
        <w:t>五、我</w:t>
      </w:r>
      <w:r>
        <w:rPr>
          <w:rFonts w:hint="eastAsia"/>
          <w:bCs/>
          <w:sz w:val="24"/>
          <w:szCs w:val="24"/>
        </w:rPr>
        <w:t>方</w:t>
      </w:r>
      <w:r>
        <w:rPr>
          <w:bCs/>
          <w:sz w:val="24"/>
          <w:szCs w:val="24"/>
        </w:rPr>
        <w:t>认为你们有权决定中标者。</w:t>
      </w:r>
    </w:p>
    <w:p>
      <w:pPr>
        <w:tabs>
          <w:tab w:val="left" w:pos="945"/>
        </w:tabs>
        <w:spacing w:line="360" w:lineRule="auto"/>
        <w:ind w:firstLine="480" w:firstLineChars="200"/>
        <w:rPr>
          <w:bCs/>
          <w:sz w:val="24"/>
          <w:szCs w:val="24"/>
        </w:rPr>
      </w:pPr>
      <w:r>
        <w:rPr>
          <w:bCs/>
          <w:sz w:val="24"/>
          <w:szCs w:val="24"/>
        </w:rPr>
        <w:t>六、我方愿意遵守《中华人民共和国政府采购法》，并按《中华人民共和国</w:t>
      </w:r>
      <w:r>
        <w:rPr>
          <w:rFonts w:hint="eastAsia"/>
          <w:bCs/>
          <w:sz w:val="24"/>
          <w:szCs w:val="24"/>
        </w:rPr>
        <w:t>民法典</w:t>
      </w:r>
      <w:r>
        <w:rPr>
          <w:bCs/>
          <w:sz w:val="24"/>
          <w:szCs w:val="24"/>
        </w:rPr>
        <w:t>》、财政部《政府采购货物和服务招标投标管理办法》和合同条款履行自己的全部责任。在合同履行过程中，双方如有争议，</w:t>
      </w:r>
      <w:bookmarkStart w:id="12" w:name="_Hlk76716422"/>
      <w:r>
        <w:rPr>
          <w:bCs/>
          <w:sz w:val="24"/>
          <w:szCs w:val="24"/>
        </w:rPr>
        <w:t>同意由</w:t>
      </w:r>
      <w:r>
        <w:rPr>
          <w:rFonts w:hint="eastAsia"/>
          <w:bCs/>
          <w:sz w:val="24"/>
          <w:szCs w:val="24"/>
        </w:rPr>
        <w:t>无锡市公共资源交易中心锡山分中心</w:t>
      </w:r>
      <w:r>
        <w:rPr>
          <w:bCs/>
          <w:sz w:val="24"/>
          <w:szCs w:val="24"/>
        </w:rPr>
        <w:t>协调解决，并按相关法规和有关文件规定处理。</w:t>
      </w:r>
    </w:p>
    <w:bookmarkEnd w:id="12"/>
    <w:p>
      <w:pPr>
        <w:tabs>
          <w:tab w:val="left" w:pos="945"/>
        </w:tabs>
        <w:spacing w:line="360" w:lineRule="auto"/>
        <w:ind w:firstLine="480" w:firstLineChars="200"/>
        <w:rPr>
          <w:bCs/>
          <w:sz w:val="24"/>
          <w:szCs w:val="24"/>
        </w:rPr>
      </w:pPr>
      <w:r>
        <w:rPr>
          <w:bCs/>
          <w:sz w:val="24"/>
          <w:szCs w:val="24"/>
        </w:rPr>
        <w:t>七、我</w:t>
      </w:r>
      <w:r>
        <w:rPr>
          <w:rFonts w:hint="eastAsia"/>
          <w:bCs/>
          <w:sz w:val="24"/>
          <w:szCs w:val="24"/>
        </w:rPr>
        <w:t>方</w:t>
      </w:r>
      <w:r>
        <w:rPr>
          <w:bCs/>
          <w:sz w:val="24"/>
          <w:szCs w:val="24"/>
        </w:rPr>
        <w:t>认可并遵守招标文件的所有规定，放弃对招标文件提出质疑的权利。</w:t>
      </w:r>
    </w:p>
    <w:p>
      <w:pPr>
        <w:tabs>
          <w:tab w:val="left" w:pos="945"/>
        </w:tabs>
        <w:spacing w:line="360" w:lineRule="auto"/>
        <w:ind w:firstLine="480" w:firstLineChars="200"/>
        <w:rPr>
          <w:bCs/>
          <w:sz w:val="24"/>
          <w:szCs w:val="24"/>
        </w:rPr>
      </w:pPr>
      <w:r>
        <w:rPr>
          <w:bCs/>
          <w:sz w:val="24"/>
          <w:szCs w:val="24"/>
        </w:rPr>
        <w:t>八、</w:t>
      </w:r>
      <w:bookmarkStart w:id="13" w:name="_Hlk50637475"/>
      <w:r>
        <w:rPr>
          <w:rFonts w:hint="eastAsia"/>
          <w:bCs/>
          <w:sz w:val="24"/>
          <w:szCs w:val="24"/>
        </w:rPr>
        <w:t>如我方在投标截止期后撤回投标及中标后拒绝遵守投标承诺或拒绝在规定的时间内与采购人签订合同，则接受政府采购监督管理部门的处理。</w:t>
      </w:r>
    </w:p>
    <w:bookmarkEnd w:id="13"/>
    <w:p>
      <w:pPr>
        <w:tabs>
          <w:tab w:val="left" w:pos="945"/>
        </w:tabs>
        <w:spacing w:line="440" w:lineRule="exact"/>
        <w:ind w:firstLine="480" w:firstLineChars="200"/>
        <w:rPr>
          <w:bCs/>
          <w:sz w:val="24"/>
          <w:szCs w:val="24"/>
        </w:rPr>
      </w:pPr>
      <w:r>
        <w:rPr>
          <w:rFonts w:hint="eastAsia"/>
          <w:bCs/>
          <w:sz w:val="24"/>
          <w:szCs w:val="24"/>
        </w:rPr>
        <w:t>九、</w:t>
      </w:r>
      <w:r>
        <w:rPr>
          <w:bCs/>
          <w:sz w:val="24"/>
          <w:szCs w:val="24"/>
        </w:rPr>
        <w:t>如果我方被确定为中标</w:t>
      </w:r>
      <w:r>
        <w:rPr>
          <w:rFonts w:hint="eastAsia"/>
          <w:bCs/>
          <w:sz w:val="24"/>
          <w:szCs w:val="24"/>
        </w:rPr>
        <w:t>供应商</w:t>
      </w:r>
      <w:r>
        <w:rPr>
          <w:bCs/>
          <w:sz w:val="24"/>
          <w:szCs w:val="24"/>
        </w:rPr>
        <w:t>，我方愿意在</w:t>
      </w:r>
      <w:r>
        <w:rPr>
          <w:rFonts w:hint="eastAsia"/>
          <w:bCs/>
          <w:sz w:val="24"/>
          <w:szCs w:val="24"/>
        </w:rPr>
        <w:t>合同签订前</w:t>
      </w:r>
      <w:r>
        <w:rPr>
          <w:bCs/>
          <w:sz w:val="24"/>
          <w:szCs w:val="24"/>
        </w:rPr>
        <w:t>按招标文件的规定缴纳履约保证金。且我方如无不可抗力，又未履行招标文件、投标文件和合同条款的，一经查实，我方愿意赔偿由此而造成的一切损失，并同意接受按招标文件的相关要求对我方进行的处理。</w:t>
      </w:r>
    </w:p>
    <w:p>
      <w:pPr>
        <w:tabs>
          <w:tab w:val="left" w:pos="945"/>
        </w:tabs>
        <w:spacing w:line="440" w:lineRule="exact"/>
        <w:ind w:firstLine="480" w:firstLineChars="200"/>
        <w:rPr>
          <w:bCs/>
          <w:sz w:val="24"/>
          <w:szCs w:val="24"/>
        </w:rPr>
      </w:pPr>
      <w:r>
        <w:rPr>
          <w:rFonts w:hint="eastAsia" w:ascii="宋体" w:hAnsi="宋体"/>
          <w:bCs/>
          <w:sz w:val="24"/>
          <w:szCs w:val="24"/>
        </w:rPr>
        <w:t>十、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480" w:firstLineChars="200"/>
        <w:rPr>
          <w:bCs/>
          <w:sz w:val="24"/>
          <w:szCs w:val="24"/>
        </w:rPr>
      </w:pPr>
    </w:p>
    <w:p>
      <w:pPr>
        <w:spacing w:line="360" w:lineRule="auto"/>
        <w:ind w:firstLine="480" w:firstLineChars="200"/>
        <w:rPr>
          <w:bCs/>
          <w:sz w:val="24"/>
          <w:szCs w:val="24"/>
        </w:rPr>
      </w:pPr>
      <w:r>
        <w:rPr>
          <w:bCs/>
          <w:sz w:val="24"/>
          <w:szCs w:val="24"/>
        </w:rPr>
        <w:t>投标人(盖章)：</w:t>
      </w:r>
    </w:p>
    <w:p>
      <w:pPr>
        <w:spacing w:line="360" w:lineRule="auto"/>
        <w:ind w:firstLine="480" w:firstLineChars="200"/>
        <w:rPr>
          <w:bCs/>
          <w:sz w:val="24"/>
          <w:szCs w:val="24"/>
        </w:rPr>
      </w:pPr>
      <w:r>
        <w:rPr>
          <w:bCs/>
          <w:sz w:val="24"/>
          <w:szCs w:val="24"/>
        </w:rPr>
        <w:t>法定代表人或法定代表人授权代表签字或盖章：</w:t>
      </w:r>
    </w:p>
    <w:p>
      <w:pPr>
        <w:spacing w:line="360" w:lineRule="auto"/>
        <w:ind w:firstLine="480" w:firstLineChars="200"/>
        <w:rPr>
          <w:bCs/>
          <w:sz w:val="24"/>
          <w:szCs w:val="24"/>
        </w:rPr>
      </w:pPr>
      <w:r>
        <w:rPr>
          <w:bCs/>
          <w:sz w:val="24"/>
          <w:szCs w:val="24"/>
        </w:rPr>
        <w:t>电话：传真：</w:t>
      </w:r>
    </w:p>
    <w:p>
      <w:pPr>
        <w:spacing w:line="360" w:lineRule="auto"/>
        <w:ind w:firstLine="480" w:firstLineChars="200"/>
        <w:rPr>
          <w:bCs/>
          <w:sz w:val="24"/>
          <w:szCs w:val="24"/>
        </w:rPr>
      </w:pPr>
      <w:r>
        <w:rPr>
          <w:bCs/>
          <w:sz w:val="24"/>
          <w:szCs w:val="24"/>
        </w:rPr>
        <w:t>通讯地址：邮编：</w:t>
      </w:r>
    </w:p>
    <w:p>
      <w:pPr>
        <w:spacing w:line="360" w:lineRule="auto"/>
        <w:outlineLvl w:val="0"/>
        <w:rPr>
          <w:rFonts w:eastAsia="黑体"/>
          <w:bCs/>
          <w:sz w:val="24"/>
          <w:szCs w:val="24"/>
        </w:rPr>
      </w:pPr>
      <w:r>
        <w:rPr>
          <w:rFonts w:eastAsia="黑体"/>
          <w:bCs/>
          <w:sz w:val="24"/>
          <w:szCs w:val="24"/>
        </w:rPr>
        <w:br w:type="page"/>
      </w:r>
      <w:r>
        <w:rPr>
          <w:rFonts w:eastAsia="黑体"/>
          <w:bCs/>
          <w:sz w:val="24"/>
          <w:szCs w:val="24"/>
        </w:rPr>
        <w:t xml:space="preserve"> (</w:t>
      </w:r>
      <w:r>
        <w:rPr>
          <w:rFonts w:hint="eastAsia" w:eastAsia="黑体"/>
          <w:bCs/>
          <w:sz w:val="24"/>
          <w:szCs w:val="24"/>
        </w:rPr>
        <w:t>二</w:t>
      </w:r>
      <w:r>
        <w:rPr>
          <w:rFonts w:eastAsia="黑体"/>
          <w:bCs/>
          <w:sz w:val="24"/>
          <w:szCs w:val="24"/>
        </w:rPr>
        <w:t>)(投标人)关于资格的声明函(格式)：</w:t>
      </w:r>
    </w:p>
    <w:p>
      <w:pPr>
        <w:spacing w:line="360" w:lineRule="auto"/>
        <w:jc w:val="center"/>
        <w:outlineLvl w:val="0"/>
        <w:rPr>
          <w:rFonts w:eastAsia="黑体"/>
          <w:bCs/>
          <w:sz w:val="28"/>
          <w:szCs w:val="28"/>
        </w:rPr>
      </w:pPr>
      <w:bookmarkStart w:id="14" w:name="报价方关于资格的声明函（格式）"/>
      <w:bookmarkEnd w:id="14"/>
      <w:r>
        <w:rPr>
          <w:rFonts w:eastAsia="黑体"/>
          <w:bCs/>
          <w:sz w:val="28"/>
          <w:szCs w:val="28"/>
        </w:rPr>
        <w:t>关于资格的声明函</w:t>
      </w:r>
    </w:p>
    <w:p>
      <w:pPr>
        <w:spacing w:line="360" w:lineRule="auto"/>
        <w:jc w:val="center"/>
        <w:rPr>
          <w:rFonts w:eastAsia="黑体"/>
          <w:bCs/>
          <w:sz w:val="32"/>
        </w:rPr>
      </w:pPr>
    </w:p>
    <w:p>
      <w:pPr>
        <w:wordWrap w:val="0"/>
        <w:spacing w:line="360" w:lineRule="auto"/>
        <w:ind w:right="960"/>
        <w:jc w:val="center"/>
        <w:rPr>
          <w:bCs/>
          <w:sz w:val="24"/>
          <w:szCs w:val="24"/>
        </w:rPr>
      </w:pPr>
      <w:r>
        <w:rPr>
          <w:bCs/>
          <w:sz w:val="24"/>
          <w:szCs w:val="24"/>
        </w:rPr>
        <w:t xml:space="preserve">                   政府采购编号： </w:t>
      </w:r>
    </w:p>
    <w:p>
      <w:pPr>
        <w:tabs>
          <w:tab w:val="left" w:pos="6300"/>
        </w:tabs>
        <w:spacing w:line="360" w:lineRule="auto"/>
        <w:ind w:right="960" w:firstLine="5280" w:firstLineChars="2200"/>
        <w:rPr>
          <w:bCs/>
          <w:sz w:val="24"/>
          <w:szCs w:val="24"/>
        </w:rPr>
      </w:pPr>
      <w:r>
        <w:rPr>
          <w:bCs/>
          <w:sz w:val="24"/>
          <w:szCs w:val="24"/>
        </w:rPr>
        <w:t>日期：</w:t>
      </w:r>
    </w:p>
    <w:p>
      <w:pPr>
        <w:spacing w:line="360" w:lineRule="auto"/>
        <w:jc w:val="center"/>
        <w:rPr>
          <w:bCs/>
          <w:sz w:val="24"/>
          <w:szCs w:val="24"/>
        </w:rPr>
      </w:pPr>
    </w:p>
    <w:p>
      <w:pPr>
        <w:spacing w:line="360" w:lineRule="auto"/>
        <w:rPr>
          <w:bCs/>
          <w:sz w:val="24"/>
          <w:szCs w:val="24"/>
        </w:rPr>
      </w:pPr>
      <w:bookmarkStart w:id="15" w:name="_Hlk76716467"/>
      <w:r>
        <w:rPr>
          <w:rFonts w:hint="eastAsia"/>
          <w:bCs/>
          <w:sz w:val="24"/>
          <w:szCs w:val="24"/>
        </w:rPr>
        <w:t>无锡市公共资源交易中心锡山分中心</w:t>
      </w:r>
      <w:r>
        <w:rPr>
          <w:bCs/>
          <w:sz w:val="24"/>
          <w:szCs w:val="24"/>
        </w:rPr>
        <w:t>：</w:t>
      </w:r>
      <w:bookmarkEnd w:id="15"/>
    </w:p>
    <w:p>
      <w:pPr>
        <w:spacing w:line="360" w:lineRule="auto"/>
        <w:rPr>
          <w:bCs/>
          <w:sz w:val="24"/>
          <w:szCs w:val="24"/>
        </w:rPr>
      </w:pPr>
    </w:p>
    <w:p>
      <w:pPr>
        <w:spacing w:line="360" w:lineRule="auto"/>
        <w:ind w:firstLine="480" w:firstLineChars="200"/>
        <w:rPr>
          <w:bCs/>
          <w:sz w:val="24"/>
          <w:szCs w:val="24"/>
        </w:rPr>
      </w:pPr>
      <w:r>
        <w:rPr>
          <w:bCs/>
          <w:sz w:val="24"/>
          <w:szCs w:val="24"/>
        </w:rPr>
        <w:t>我公司(单位)愿针对本次项目</w:t>
      </w:r>
      <w:r>
        <w:rPr>
          <w:rFonts w:hint="eastAsia"/>
          <w:bCs/>
          <w:sz w:val="24"/>
          <w:szCs w:val="24"/>
          <w:u w:val="single"/>
        </w:rPr>
        <w:t>锡山区渔政执法监督平台建设项目</w:t>
      </w:r>
      <w:r>
        <w:rPr>
          <w:bCs/>
          <w:sz w:val="24"/>
          <w:szCs w:val="24"/>
        </w:rPr>
        <w:t>进行投标。</w:t>
      </w:r>
    </w:p>
    <w:p>
      <w:pPr>
        <w:spacing w:line="360" w:lineRule="auto"/>
        <w:ind w:firstLine="480" w:firstLineChars="200"/>
        <w:rPr>
          <w:sz w:val="24"/>
          <w:szCs w:val="24"/>
        </w:rPr>
      </w:pPr>
      <w:r>
        <w:rPr>
          <w:sz w:val="24"/>
          <w:szCs w:val="24"/>
        </w:rPr>
        <w:t>我公司</w:t>
      </w:r>
      <w:r>
        <w:rPr>
          <w:bCs/>
          <w:sz w:val="24"/>
          <w:szCs w:val="24"/>
        </w:rPr>
        <w:t>(单位)</w:t>
      </w:r>
      <w:r>
        <w:rPr>
          <w:sz w:val="24"/>
          <w:szCs w:val="24"/>
        </w:rPr>
        <w:t>符合《中华人民共和国政府采购法》第二十二条的规定，在此郑重承诺具备以下条件：</w:t>
      </w:r>
    </w:p>
    <w:p>
      <w:pPr>
        <w:spacing w:line="360" w:lineRule="auto"/>
        <w:ind w:firstLine="480" w:firstLineChars="200"/>
        <w:rPr>
          <w:sz w:val="24"/>
          <w:szCs w:val="24"/>
        </w:rPr>
      </w:pPr>
      <w:r>
        <w:rPr>
          <w:sz w:val="24"/>
          <w:szCs w:val="24"/>
        </w:rPr>
        <w:t>(一)具有独立承担民事责任的能力；</w:t>
      </w:r>
    </w:p>
    <w:p>
      <w:pPr>
        <w:spacing w:line="360" w:lineRule="auto"/>
        <w:ind w:firstLine="480" w:firstLineChars="200"/>
        <w:rPr>
          <w:sz w:val="24"/>
          <w:szCs w:val="24"/>
        </w:rPr>
      </w:pPr>
      <w:r>
        <w:rPr>
          <w:sz w:val="24"/>
          <w:szCs w:val="24"/>
        </w:rPr>
        <w:t>(二)具有良好的商业信誉和健全的财务会计制度；</w:t>
      </w:r>
    </w:p>
    <w:p>
      <w:pPr>
        <w:spacing w:line="360" w:lineRule="auto"/>
        <w:ind w:firstLine="480" w:firstLineChars="200"/>
        <w:rPr>
          <w:sz w:val="24"/>
          <w:szCs w:val="24"/>
        </w:rPr>
      </w:pPr>
      <w:r>
        <w:rPr>
          <w:sz w:val="24"/>
          <w:szCs w:val="24"/>
        </w:rPr>
        <w:t>(三)具有履行合同所必需的设备和专业技术能力；</w:t>
      </w:r>
    </w:p>
    <w:p>
      <w:pPr>
        <w:spacing w:line="360" w:lineRule="auto"/>
        <w:ind w:firstLine="480" w:firstLineChars="200"/>
        <w:rPr>
          <w:sz w:val="24"/>
          <w:szCs w:val="24"/>
        </w:rPr>
      </w:pPr>
      <w:r>
        <w:rPr>
          <w:sz w:val="24"/>
          <w:szCs w:val="24"/>
        </w:rPr>
        <w:t>(四)有依法缴纳税收和社会保障资金的良好记录；</w:t>
      </w:r>
    </w:p>
    <w:p>
      <w:pPr>
        <w:spacing w:line="360" w:lineRule="auto"/>
        <w:ind w:firstLine="480" w:firstLineChars="200"/>
        <w:rPr>
          <w:sz w:val="24"/>
          <w:szCs w:val="24"/>
        </w:rPr>
      </w:pPr>
      <w:r>
        <w:rPr>
          <w:sz w:val="24"/>
          <w:szCs w:val="24"/>
        </w:rPr>
        <w:t>(五)近三年内，在经营活动中没有重大违法记录；</w:t>
      </w:r>
    </w:p>
    <w:p>
      <w:pPr>
        <w:spacing w:line="360" w:lineRule="auto"/>
        <w:ind w:firstLine="480" w:firstLineChars="200"/>
        <w:rPr>
          <w:bCs/>
          <w:sz w:val="24"/>
          <w:szCs w:val="24"/>
        </w:rPr>
      </w:pPr>
      <w:r>
        <w:rPr>
          <w:bCs/>
          <w:sz w:val="24"/>
          <w:szCs w:val="24"/>
        </w:rPr>
        <w:t>(六)投标文件中所有关于投标资格的文件、证明、陈述均是真实的、准确的。</w:t>
      </w:r>
    </w:p>
    <w:p>
      <w:pPr>
        <w:spacing w:line="360" w:lineRule="auto"/>
        <w:ind w:firstLine="480" w:firstLineChars="200"/>
        <w:rPr>
          <w:bCs/>
          <w:sz w:val="24"/>
          <w:szCs w:val="24"/>
        </w:rPr>
      </w:pPr>
      <w:r>
        <w:rPr>
          <w:bCs/>
          <w:sz w:val="24"/>
          <w:szCs w:val="24"/>
        </w:rPr>
        <w:t>若有违背，我公司(单位)愿意承担由此而产生的一切后果。</w:t>
      </w:r>
    </w:p>
    <w:p>
      <w:pPr>
        <w:spacing w:line="360" w:lineRule="auto"/>
        <w:rPr>
          <w:bCs/>
          <w:sz w:val="24"/>
          <w:szCs w:val="24"/>
        </w:rPr>
      </w:pPr>
    </w:p>
    <w:p>
      <w:pPr>
        <w:spacing w:line="360" w:lineRule="auto"/>
        <w:rPr>
          <w:bCs/>
          <w:sz w:val="24"/>
          <w:szCs w:val="24"/>
        </w:rPr>
      </w:pPr>
    </w:p>
    <w:p>
      <w:pPr>
        <w:spacing w:line="360" w:lineRule="auto"/>
        <w:ind w:right="960" w:firstLine="5280" w:firstLineChars="2200"/>
        <w:rPr>
          <w:bCs/>
          <w:sz w:val="24"/>
          <w:szCs w:val="24"/>
        </w:rPr>
      </w:pPr>
      <w:r>
        <w:rPr>
          <w:bCs/>
          <w:sz w:val="24"/>
          <w:szCs w:val="24"/>
        </w:rPr>
        <w:t>投标人(盖章)：</w:t>
      </w:r>
    </w:p>
    <w:p>
      <w:pPr>
        <w:spacing w:line="360" w:lineRule="auto"/>
        <w:ind w:right="960"/>
        <w:jc w:val="center"/>
        <w:rPr>
          <w:bCs/>
          <w:sz w:val="24"/>
          <w:szCs w:val="24"/>
        </w:rPr>
      </w:pPr>
      <w:r>
        <w:rPr>
          <w:rFonts w:hint="eastAsia"/>
          <w:bCs/>
          <w:sz w:val="24"/>
          <w:szCs w:val="24"/>
        </w:rPr>
        <w:t xml:space="preserve">                               </w:t>
      </w:r>
      <w:r>
        <w:rPr>
          <w:bCs/>
          <w:sz w:val="24"/>
          <w:szCs w:val="24"/>
        </w:rPr>
        <w:t>法定代表人(签字或盖章)：</w:t>
      </w:r>
    </w:p>
    <w:p>
      <w:pPr>
        <w:spacing w:line="360" w:lineRule="auto"/>
        <w:rPr>
          <w:rFonts w:eastAsia="黑体"/>
          <w:bCs/>
          <w:sz w:val="24"/>
          <w:szCs w:val="24"/>
        </w:rPr>
      </w:pPr>
    </w:p>
    <w:p>
      <w:pPr>
        <w:pStyle w:val="21"/>
        <w:spacing w:line="360" w:lineRule="auto"/>
        <w:ind w:left="1260"/>
      </w:pPr>
    </w:p>
    <w:p>
      <w:pPr>
        <w:spacing w:line="360" w:lineRule="auto"/>
      </w:pPr>
    </w:p>
    <w:p>
      <w:pPr>
        <w:spacing w:line="360" w:lineRule="auto"/>
        <w:rPr>
          <w:bCs/>
          <w:sz w:val="24"/>
          <w:szCs w:val="24"/>
        </w:rPr>
      </w:pPr>
      <w:r>
        <w:rPr>
          <w:rFonts w:hint="eastAsia"/>
          <w:bCs/>
          <w:sz w:val="24"/>
          <w:szCs w:val="24"/>
        </w:rPr>
        <w:t>备注：上述所称“重大违法记录”，是指供应商因违法经营受到刑事处罚或者责令停产停业、吊销许可证或者执照、较大数额罚款等行政处罚。[“较大数额罚款”的金额标准是指：200万元以上罚款，法律、行政法规以及国务院有关部门明确规定相关领域“较大数额罚款”标准高于200万元的，从其规定。（详见财政部关于《中华人民共和国政府采购法实施条例》第十九条第一款“较大数额罚款”具体适用问题的意见）]</w:t>
      </w:r>
    </w:p>
    <w:p>
      <w:pPr>
        <w:spacing w:line="360" w:lineRule="auto"/>
        <w:rPr>
          <w:rFonts w:eastAsia="黑体"/>
          <w:bCs/>
          <w:sz w:val="32"/>
        </w:rPr>
      </w:pPr>
      <w:r>
        <w:rPr>
          <w:rFonts w:eastAsia="黑体"/>
          <w:bCs/>
          <w:sz w:val="24"/>
          <w:szCs w:val="24"/>
        </w:rPr>
        <w:t>(</w:t>
      </w:r>
      <w:r>
        <w:rPr>
          <w:rFonts w:hint="eastAsia" w:eastAsia="黑体"/>
          <w:bCs/>
          <w:sz w:val="24"/>
          <w:szCs w:val="24"/>
        </w:rPr>
        <w:t>三</w:t>
      </w:r>
      <w:r>
        <w:rPr>
          <w:rFonts w:eastAsia="黑体"/>
          <w:bCs/>
          <w:sz w:val="24"/>
          <w:szCs w:val="24"/>
        </w:rPr>
        <w:t>)(投标人)法定代表人授权委托书(格式)：</w:t>
      </w:r>
    </w:p>
    <w:p>
      <w:pPr>
        <w:spacing w:line="360" w:lineRule="auto"/>
        <w:rPr>
          <w:rFonts w:eastAsia="黑体"/>
          <w:bCs/>
          <w:sz w:val="28"/>
          <w:szCs w:val="28"/>
        </w:rPr>
      </w:pPr>
    </w:p>
    <w:p>
      <w:pPr>
        <w:spacing w:line="360" w:lineRule="auto"/>
        <w:jc w:val="center"/>
        <w:outlineLvl w:val="0"/>
        <w:rPr>
          <w:rFonts w:eastAsia="黑体"/>
          <w:bCs/>
          <w:sz w:val="28"/>
          <w:szCs w:val="28"/>
        </w:rPr>
      </w:pPr>
      <w:r>
        <w:rPr>
          <w:rFonts w:eastAsia="黑体"/>
          <w:bCs/>
          <w:sz w:val="28"/>
          <w:szCs w:val="28"/>
        </w:rPr>
        <w:t>法定代表人授权委托书</w:t>
      </w:r>
    </w:p>
    <w:p>
      <w:pPr>
        <w:spacing w:line="360" w:lineRule="auto"/>
        <w:jc w:val="center"/>
        <w:outlineLvl w:val="0"/>
        <w:rPr>
          <w:rFonts w:eastAsia="黑体"/>
          <w:bCs/>
          <w:sz w:val="28"/>
          <w:szCs w:val="28"/>
        </w:rPr>
      </w:pPr>
    </w:p>
    <w:p>
      <w:pPr>
        <w:wordWrap w:val="0"/>
        <w:spacing w:line="360" w:lineRule="auto"/>
        <w:ind w:right="960" w:firstLine="4800" w:firstLineChars="2000"/>
        <w:rPr>
          <w:bCs/>
          <w:sz w:val="24"/>
          <w:szCs w:val="24"/>
        </w:rPr>
      </w:pPr>
      <w:r>
        <w:rPr>
          <w:bCs/>
          <w:sz w:val="24"/>
          <w:szCs w:val="24"/>
        </w:rPr>
        <w:t xml:space="preserve">政府采购编号： </w:t>
      </w:r>
    </w:p>
    <w:p>
      <w:pPr>
        <w:spacing w:line="360" w:lineRule="auto"/>
        <w:ind w:right="960" w:firstLine="5280" w:firstLineChars="2200"/>
        <w:rPr>
          <w:bCs/>
          <w:sz w:val="24"/>
          <w:szCs w:val="24"/>
        </w:rPr>
      </w:pPr>
      <w:r>
        <w:rPr>
          <w:bCs/>
          <w:sz w:val="24"/>
          <w:szCs w:val="24"/>
        </w:rPr>
        <w:t>日期：</w:t>
      </w:r>
    </w:p>
    <w:p>
      <w:pPr>
        <w:spacing w:line="360" w:lineRule="auto"/>
        <w:rPr>
          <w:bCs/>
          <w:sz w:val="24"/>
          <w:szCs w:val="24"/>
        </w:rPr>
      </w:pPr>
    </w:p>
    <w:p>
      <w:pPr>
        <w:spacing w:line="360" w:lineRule="auto"/>
        <w:rPr>
          <w:bCs/>
          <w:sz w:val="24"/>
          <w:szCs w:val="24"/>
        </w:rPr>
      </w:pPr>
      <w:bookmarkStart w:id="16" w:name="_Hlk76716544"/>
      <w:r>
        <w:rPr>
          <w:rFonts w:hint="eastAsia"/>
          <w:bCs/>
          <w:sz w:val="24"/>
          <w:szCs w:val="24"/>
        </w:rPr>
        <w:t>无锡市公共资源交易中心锡山分中心</w:t>
      </w:r>
      <w:r>
        <w:rPr>
          <w:bCs/>
          <w:sz w:val="24"/>
          <w:szCs w:val="24"/>
        </w:rPr>
        <w:t>：</w:t>
      </w:r>
      <w:bookmarkEnd w:id="16"/>
    </w:p>
    <w:p>
      <w:pPr>
        <w:spacing w:line="360" w:lineRule="auto"/>
        <w:ind w:firstLine="240" w:firstLineChars="100"/>
        <w:rPr>
          <w:bCs/>
          <w:sz w:val="24"/>
          <w:szCs w:val="24"/>
        </w:rPr>
      </w:pPr>
      <w:r>
        <w:rPr>
          <w:rFonts w:hint="eastAsia"/>
          <w:bCs/>
          <w:sz w:val="24"/>
          <w:szCs w:val="24"/>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bCs/>
          <w:sz w:val="24"/>
          <w:szCs w:val="24"/>
        </w:rPr>
        <w:t>系中华人民共和国合法企业，特授权</w:t>
      </w:r>
      <w:r>
        <w:rPr>
          <w:bCs/>
          <w:sz w:val="24"/>
          <w:szCs w:val="24"/>
          <w:u w:val="single"/>
        </w:rPr>
        <w:t xml:space="preserve">         </w:t>
      </w:r>
      <w:r>
        <w:rPr>
          <w:bCs/>
          <w:sz w:val="24"/>
          <w:szCs w:val="24"/>
        </w:rPr>
        <w:t>代表我公司(单位)全权办理针对本项</w:t>
      </w:r>
      <w:r>
        <w:rPr>
          <w:bCs/>
          <w:sz w:val="24"/>
          <w:szCs w:val="24"/>
          <w:u w:val="single"/>
        </w:rPr>
        <w:t>目</w:t>
      </w:r>
      <w:r>
        <w:rPr>
          <w:rFonts w:hint="eastAsia"/>
          <w:bCs/>
          <w:sz w:val="24"/>
          <w:szCs w:val="24"/>
          <w:u w:val="single"/>
        </w:rPr>
        <w:t>锡山区渔政执法监督平台建设项目</w:t>
      </w:r>
      <w:r>
        <w:rPr>
          <w:bCs/>
          <w:sz w:val="24"/>
          <w:szCs w:val="24"/>
        </w:rPr>
        <w:t>的投标、参与开标、评标、签约等具体工作，并签署全部有关的文件、协议及合同。</w:t>
      </w:r>
    </w:p>
    <w:p>
      <w:pPr>
        <w:spacing w:line="360" w:lineRule="auto"/>
        <w:ind w:firstLine="480" w:firstLineChars="200"/>
        <w:rPr>
          <w:bCs/>
          <w:sz w:val="24"/>
          <w:szCs w:val="24"/>
        </w:rPr>
      </w:pPr>
      <w:r>
        <w:rPr>
          <w:bCs/>
          <w:sz w:val="24"/>
          <w:szCs w:val="24"/>
        </w:rPr>
        <w:t>我公司(单位)对被授权人的签名负全部责任。</w:t>
      </w:r>
    </w:p>
    <w:p>
      <w:pPr>
        <w:spacing w:line="360" w:lineRule="auto"/>
        <w:ind w:firstLine="480" w:firstLineChars="200"/>
        <w:rPr>
          <w:bCs/>
          <w:sz w:val="24"/>
          <w:szCs w:val="24"/>
        </w:rPr>
      </w:pPr>
      <w:r>
        <w:rPr>
          <w:bCs/>
          <w:sz w:val="24"/>
          <w:szCs w:val="24"/>
        </w:rPr>
        <w:t>在撤销授权的书面通知送达你处以前，本授权书一直有效，被授权人签署的所有文件(在授权书有效期内签署的)不因授权的撤销而失效。</w:t>
      </w:r>
    </w:p>
    <w:p>
      <w:pPr>
        <w:spacing w:line="360" w:lineRule="auto"/>
        <w:ind w:firstLine="480" w:firstLineChars="200"/>
        <w:rPr>
          <w:bCs/>
          <w:sz w:val="24"/>
          <w:szCs w:val="24"/>
        </w:rPr>
      </w:pPr>
      <w:r>
        <w:rPr>
          <w:bCs/>
          <w:sz w:val="24"/>
          <w:szCs w:val="24"/>
        </w:rPr>
        <w:t>被授权人情况：</w:t>
      </w:r>
    </w:p>
    <w:p>
      <w:pPr>
        <w:spacing w:line="360" w:lineRule="auto"/>
        <w:ind w:firstLine="480" w:firstLineChars="200"/>
        <w:rPr>
          <w:bCs/>
          <w:sz w:val="24"/>
          <w:szCs w:val="24"/>
        </w:rPr>
      </w:pPr>
      <w:r>
        <w:rPr>
          <w:bCs/>
          <w:sz w:val="24"/>
          <w:szCs w:val="24"/>
        </w:rPr>
        <w:t>姓名：         性别：             电话：</w:t>
      </w:r>
    </w:p>
    <w:p>
      <w:pPr>
        <w:spacing w:line="360" w:lineRule="auto"/>
        <w:ind w:firstLine="480" w:firstLineChars="200"/>
        <w:rPr>
          <w:bCs/>
          <w:sz w:val="24"/>
          <w:szCs w:val="24"/>
        </w:rPr>
      </w:pPr>
    </w:p>
    <w:p>
      <w:pPr>
        <w:spacing w:line="360" w:lineRule="auto"/>
        <w:ind w:firstLine="480" w:firstLineChars="200"/>
        <w:rPr>
          <w:bCs/>
          <w:sz w:val="24"/>
          <w:szCs w:val="24"/>
        </w:rPr>
      </w:pPr>
    </w:p>
    <w:p>
      <w:pPr>
        <w:spacing w:line="360" w:lineRule="auto"/>
        <w:ind w:firstLine="4080" w:firstLineChars="1700"/>
        <w:rPr>
          <w:bCs/>
          <w:sz w:val="24"/>
          <w:szCs w:val="24"/>
        </w:rPr>
      </w:pPr>
      <w:r>
        <w:rPr>
          <w:bCs/>
          <w:sz w:val="24"/>
          <w:szCs w:val="24"/>
        </w:rPr>
        <w:t>单位名称(盖章)：</w:t>
      </w:r>
    </w:p>
    <w:p>
      <w:pPr>
        <w:spacing w:line="360" w:lineRule="auto"/>
        <w:ind w:firstLine="4080" w:firstLineChars="1700"/>
        <w:rPr>
          <w:bCs/>
          <w:sz w:val="24"/>
          <w:szCs w:val="24"/>
        </w:rPr>
      </w:pPr>
      <w:r>
        <w:rPr>
          <w:bCs/>
          <w:sz w:val="24"/>
          <w:szCs w:val="24"/>
        </w:rPr>
        <w:t>法定代表人(签字或盖章)：</w:t>
      </w: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080" w:firstLineChars="1700"/>
        <w:rPr>
          <w:bCs/>
          <w:sz w:val="24"/>
          <w:szCs w:val="24"/>
        </w:rPr>
      </w:pPr>
    </w:p>
    <w:p>
      <w:pPr>
        <w:spacing w:line="360" w:lineRule="auto"/>
        <w:ind w:firstLine="480" w:firstLineChars="200"/>
        <w:rPr>
          <w:bCs/>
          <w:sz w:val="24"/>
          <w:szCs w:val="24"/>
        </w:rPr>
      </w:pPr>
    </w:p>
    <w:p>
      <w:pPr>
        <w:spacing w:line="360" w:lineRule="auto"/>
        <w:rPr>
          <w:bCs/>
          <w:sz w:val="24"/>
          <w:szCs w:val="24"/>
        </w:rPr>
      </w:pPr>
    </w:p>
    <w:p>
      <w:pPr>
        <w:spacing w:line="360" w:lineRule="auto"/>
        <w:rPr>
          <w:bCs/>
          <w:sz w:val="24"/>
          <w:szCs w:val="24"/>
        </w:rPr>
      </w:pPr>
    </w:p>
    <w:p>
      <w:pPr>
        <w:spacing w:line="360" w:lineRule="auto"/>
        <w:rPr>
          <w:bCs/>
          <w:sz w:val="24"/>
          <w:szCs w:val="24"/>
        </w:rPr>
      </w:pPr>
    </w:p>
    <w:p>
      <w:pPr>
        <w:spacing w:line="360" w:lineRule="auto"/>
        <w:rPr>
          <w:bCs/>
          <w:sz w:val="24"/>
          <w:szCs w:val="24"/>
        </w:rPr>
      </w:pPr>
    </w:p>
    <w:p>
      <w:pPr>
        <w:pStyle w:val="372"/>
        <w:spacing w:line="360" w:lineRule="auto"/>
      </w:pPr>
    </w:p>
    <w:p>
      <w:pPr>
        <w:spacing w:line="360" w:lineRule="auto"/>
        <w:rPr>
          <w:bCs/>
          <w:sz w:val="24"/>
          <w:szCs w:val="24"/>
        </w:rPr>
      </w:pPr>
    </w:p>
    <w:p>
      <w:pPr>
        <w:spacing w:line="360" w:lineRule="auto"/>
        <w:rPr>
          <w:bCs/>
          <w:sz w:val="24"/>
          <w:szCs w:val="24"/>
        </w:rPr>
      </w:pPr>
      <w:r>
        <w:rPr>
          <w:bCs/>
          <w:sz w:val="24"/>
          <w:szCs w:val="24"/>
        </w:rPr>
        <w:t>投标人法定代表人身份证复印件</w:t>
      </w:r>
      <w:r>
        <w:rPr>
          <w:rFonts w:hint="eastAsia"/>
          <w:bCs/>
          <w:sz w:val="24"/>
          <w:szCs w:val="24"/>
        </w:rPr>
        <w:t>：</w:t>
      </w:r>
    </w:p>
    <w:p>
      <w:pPr>
        <w:spacing w:line="360" w:lineRule="auto"/>
        <w:rPr>
          <w:bCs/>
          <w:sz w:val="24"/>
          <w:szCs w:val="24"/>
        </w:rPr>
      </w:pPr>
    </w:p>
    <w:p>
      <w:pPr>
        <w:spacing w:line="360" w:lineRule="auto"/>
        <w:rPr>
          <w:bCs/>
          <w:sz w:val="24"/>
          <w:szCs w:val="24"/>
        </w:rPr>
      </w:pPr>
      <w:r>
        <w:rPr>
          <w:bCs/>
          <w:sz w:val="24"/>
          <w:szCs w:val="24"/>
        </w:rPr>
        <mc:AlternateContent>
          <mc:Choice Requires="wps">
            <w:drawing>
              <wp:inline distT="0" distB="0" distL="114300" distR="114300">
                <wp:extent cx="2807335" cy="1584960"/>
                <wp:effectExtent l="4445" t="4445" r="7620" b="10795"/>
                <wp:docPr id="1" name="文本框 9"/>
                <wp:cNvGraphicFramePr/>
                <a:graphic xmlns:a="http://schemas.openxmlformats.org/drawingml/2006/main">
                  <a:graphicData uri="http://schemas.microsoft.com/office/word/2010/wordprocessingShape">
                    <wps:wsp>
                      <wps:cNvSpPr txBox="1"/>
                      <wps:spPr>
                        <a:xfrm>
                          <a:off x="0" y="0"/>
                          <a:ext cx="280733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9" o:spid="_x0000_s1026" o:spt="202" type="#_x0000_t202" style="height:124.8pt;width:221.05pt;"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99mTLWAAAABQEAAA8AAAAAAAAAAQAgAAAA&#10;IgAAAGRycy9kb3ducmV2LnhtbFBLAQIUABQAAAAIAIdO4kAu+8ZgDQIAADcEAAAOAAAAAAAAAAEA&#10;IAAAACU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sz w:val="24"/>
          <w:szCs w:val="24"/>
        </w:rPr>
        <mc:AlternateContent>
          <mc:Choice Requires="wps">
            <w:drawing>
              <wp:inline distT="0" distB="0" distL="114300" distR="114300">
                <wp:extent cx="2679700" cy="1584960"/>
                <wp:effectExtent l="4445" t="4445" r="8255" b="10795"/>
                <wp:docPr id="2" name="文本框 7"/>
                <wp:cNvGraphicFramePr/>
                <a:graphic xmlns:a="http://schemas.openxmlformats.org/drawingml/2006/main">
                  <a:graphicData uri="http://schemas.microsoft.com/office/word/2010/wordprocessingShape">
                    <wps:wsp>
                      <wps:cNvSpPr txBox="1"/>
                      <wps:spPr>
                        <a:xfrm>
                          <a:off x="0" y="0"/>
                          <a:ext cx="2679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7" o:spid="_x0000_s1026" o:spt="202" type="#_x0000_t202" style="height:124.8pt;width:211pt;" fillcolor="#FFFFFF" filled="t" stroked="t" coordsize="21600,21600" o:gfxdata="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LKbrrVAAAABQEAAA8AAAAAAAAAAQAgAAAA&#10;IgAAAGRycy9kb3ducmV2LnhtbFBLAQIUABQAAAAIAIdO4kAE0k5CDgIAADcEAAAOAAAAAAAAAAEA&#10;IAAAACQ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spacing w:line="360" w:lineRule="auto"/>
        <w:rPr>
          <w:bCs/>
          <w:sz w:val="24"/>
          <w:szCs w:val="24"/>
        </w:rPr>
      </w:pPr>
    </w:p>
    <w:p>
      <w:pPr>
        <w:spacing w:line="360" w:lineRule="auto"/>
        <w:rPr>
          <w:bCs/>
          <w:sz w:val="24"/>
          <w:szCs w:val="24"/>
        </w:rPr>
      </w:pPr>
    </w:p>
    <w:p>
      <w:pPr>
        <w:spacing w:line="360" w:lineRule="auto"/>
        <w:rPr>
          <w:bCs/>
          <w:sz w:val="24"/>
          <w:szCs w:val="24"/>
        </w:rPr>
      </w:pPr>
    </w:p>
    <w:p>
      <w:pPr>
        <w:spacing w:line="360" w:lineRule="auto"/>
        <w:rPr>
          <w:bCs/>
          <w:sz w:val="24"/>
          <w:szCs w:val="24"/>
        </w:rPr>
      </w:pPr>
      <w:r>
        <w:rPr>
          <w:bCs/>
          <w:sz w:val="24"/>
          <w:szCs w:val="24"/>
        </w:rPr>
        <w:t>法定代表人授权代表身份证复印件</w:t>
      </w:r>
      <w:r>
        <w:rPr>
          <w:rFonts w:hint="eastAsia"/>
          <w:bCs/>
          <w:sz w:val="24"/>
          <w:szCs w:val="24"/>
        </w:rPr>
        <w:t>：</w:t>
      </w:r>
      <w:r>
        <w:rPr>
          <w:rFonts w:hint="eastAsia"/>
          <w:b/>
          <w:sz w:val="24"/>
          <w:szCs w:val="24"/>
        </w:rPr>
        <w:t>（</w:t>
      </w:r>
      <w:r>
        <w:rPr>
          <w:rFonts w:hAnsi="宋体"/>
          <w:b/>
          <w:bCs/>
          <w:sz w:val="24"/>
          <w:szCs w:val="24"/>
        </w:rPr>
        <w:t>法定代表人亲自参与投标的除外</w:t>
      </w:r>
      <w:r>
        <w:rPr>
          <w:rFonts w:hint="eastAsia" w:hAnsi="宋体"/>
          <w:b/>
          <w:bCs/>
          <w:sz w:val="24"/>
          <w:szCs w:val="24"/>
        </w:rPr>
        <w:t>）</w:t>
      </w:r>
    </w:p>
    <w:p>
      <w:pPr>
        <w:spacing w:line="360" w:lineRule="auto"/>
        <w:rPr>
          <w:rFonts w:ascii="黑体" w:eastAsia="黑体"/>
          <w:sz w:val="32"/>
          <w:szCs w:val="32"/>
        </w:rPr>
      </w:pPr>
      <w:r>
        <w:rPr>
          <w:bCs/>
          <w:sz w:val="24"/>
          <w:szCs w:val="24"/>
        </w:rPr>
        <mc:AlternateContent>
          <mc:Choice Requires="wps">
            <w:drawing>
              <wp:inline distT="0" distB="0" distL="114300" distR="114300">
                <wp:extent cx="2804160" cy="1584960"/>
                <wp:effectExtent l="4445" t="4445" r="10795" b="10795"/>
                <wp:docPr id="3" name="文本框 8"/>
                <wp:cNvGraphicFramePr/>
                <a:graphic xmlns:a="http://schemas.openxmlformats.org/drawingml/2006/main">
                  <a:graphicData uri="http://schemas.microsoft.com/office/word/2010/wordprocessingShape">
                    <wps:wsp>
                      <wps:cNvSpPr txBox="1"/>
                      <wps:spPr>
                        <a:xfrm>
                          <a:off x="0" y="0"/>
                          <a:ext cx="280416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8" o:spid="_x0000_s1026" o:spt="202" type="#_x0000_t202" style="height:124.8pt;width:220.8pt;" fillcolor="#FFFFFF" filled="t" stroked="t" coordsize="21600,21600" o:gfxdata="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5ZiT1gAAAAUBAAAPAAAAAAAAAAEAIAAAACIA&#10;AABkcnMvZG93bnJldi54bWxQSwECFAAUAAAACACHTuJAaTAW5gsCAAA3BAAADgAAAAAAAAABACAA&#10;AAAlAQAAZHJzL2Uyb0RvYy54bWxQSwUGAAAAAAYABgBZAQAAogU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sz w:val="24"/>
          <w:szCs w:val="24"/>
        </w:rPr>
        <mc:AlternateContent>
          <mc:Choice Requires="wps">
            <w:drawing>
              <wp:inline distT="0" distB="0" distL="114300" distR="114300">
                <wp:extent cx="2719705" cy="1584960"/>
                <wp:effectExtent l="5080" t="4445" r="5715" b="10795"/>
                <wp:docPr id="4" name="文本框 6"/>
                <wp:cNvGraphicFramePr/>
                <a:graphic xmlns:a="http://schemas.openxmlformats.org/drawingml/2006/main">
                  <a:graphicData uri="http://schemas.microsoft.com/office/word/2010/wordprocessingShape">
                    <wps:wsp>
                      <wps:cNvSpPr txBox="1"/>
                      <wps:spPr>
                        <a:xfrm>
                          <a:off x="0" y="0"/>
                          <a:ext cx="271970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6" o:spid="_x0000_s1026" o:spt="202" type="#_x0000_t202" style="height:124.8pt;width:214.15pt;" fillcolor="#FFFFFF" filled="t" stroked="t" coordsize="21600,21600" o:gfxdata="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7pj0NcAAAAFAQAADwAAAAAAAAABACAA&#10;AAAiAAAAZHJzL2Rvd25yZXYueG1sUEsBAhQAFAAAAAgAh07iQAmQajQOAgAANw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spacing w:line="360" w:lineRule="auto"/>
        <w:rPr>
          <w:bCs/>
          <w:sz w:val="24"/>
          <w:szCs w:val="24"/>
        </w:rPr>
      </w:pPr>
    </w:p>
    <w:p>
      <w:pPr>
        <w:spacing w:line="360" w:lineRule="auto"/>
        <w:rPr>
          <w:bCs/>
          <w:sz w:val="24"/>
          <w:szCs w:val="24"/>
        </w:rPr>
      </w:pPr>
    </w:p>
    <w:p>
      <w:pPr>
        <w:spacing w:line="360" w:lineRule="auto"/>
        <w:rPr>
          <w:bCs/>
          <w:sz w:val="24"/>
          <w:szCs w:val="24"/>
        </w:rPr>
      </w:pPr>
    </w:p>
    <w:p>
      <w:pPr>
        <w:spacing w:line="360" w:lineRule="auto"/>
        <w:rPr>
          <w:bCs/>
          <w:sz w:val="24"/>
          <w:szCs w:val="24"/>
        </w:rPr>
      </w:pPr>
    </w:p>
    <w:p>
      <w:pPr>
        <w:spacing w:line="360" w:lineRule="auto"/>
        <w:rPr>
          <w:bCs/>
          <w:sz w:val="24"/>
          <w:szCs w:val="24"/>
        </w:rPr>
      </w:pPr>
    </w:p>
    <w:p>
      <w:pPr>
        <w:spacing w:line="360" w:lineRule="auto"/>
        <w:ind w:firstLine="4080" w:firstLineChars="1700"/>
        <w:rPr>
          <w:bCs/>
          <w:sz w:val="24"/>
          <w:szCs w:val="24"/>
        </w:rPr>
      </w:pPr>
    </w:p>
    <w:p>
      <w:pPr>
        <w:spacing w:line="360" w:lineRule="auto"/>
        <w:ind w:firstLine="420"/>
        <w:rPr>
          <w:bCs/>
          <w:sz w:val="24"/>
          <w:szCs w:val="24"/>
        </w:rPr>
      </w:pPr>
    </w:p>
    <w:p>
      <w:pPr>
        <w:spacing w:line="360" w:lineRule="auto"/>
        <w:ind w:firstLine="420"/>
        <w:rPr>
          <w:rFonts w:eastAsia="楷体_GB2312"/>
          <w:bCs/>
          <w:sz w:val="30"/>
        </w:rPr>
      </w:pPr>
    </w:p>
    <w:p>
      <w:pPr>
        <w:spacing w:line="360" w:lineRule="auto"/>
        <w:ind w:firstLine="420"/>
        <w:rPr>
          <w:rFonts w:eastAsia="楷体_GB2312"/>
          <w:bCs/>
          <w:sz w:val="30"/>
        </w:rPr>
      </w:pPr>
    </w:p>
    <w:p>
      <w:pPr>
        <w:autoSpaceDE w:val="0"/>
        <w:autoSpaceDN w:val="0"/>
        <w:adjustRightInd w:val="0"/>
        <w:spacing w:line="360" w:lineRule="auto"/>
        <w:ind w:firstLine="420" w:firstLineChars="200"/>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bCs/>
          <w:sz w:val="24"/>
          <w:szCs w:val="24"/>
        </w:rPr>
      </w:pPr>
      <w:r>
        <w:rPr>
          <w:rFonts w:hint="eastAsia" w:eastAsia="黑体"/>
          <w:bCs/>
          <w:sz w:val="24"/>
          <w:szCs w:val="24"/>
        </w:rPr>
        <w:t>(四)</w:t>
      </w:r>
      <w:r>
        <w:rPr>
          <w:rFonts w:hAnsi="宋体"/>
          <w:bCs/>
          <w:sz w:val="24"/>
          <w:szCs w:val="24"/>
        </w:rPr>
        <w:t>承诺书</w:t>
      </w:r>
      <w:r>
        <w:rPr>
          <w:bCs/>
          <w:sz w:val="24"/>
          <w:szCs w:val="24"/>
        </w:rPr>
        <w:t>(</w:t>
      </w:r>
      <w:r>
        <w:rPr>
          <w:rFonts w:hAnsi="宋体"/>
          <w:bCs/>
          <w:sz w:val="24"/>
          <w:szCs w:val="24"/>
        </w:rPr>
        <w:t>格式</w:t>
      </w:r>
      <w:r>
        <w:rPr>
          <w:bCs/>
          <w:sz w:val="24"/>
          <w:szCs w:val="24"/>
        </w:rPr>
        <w:t>)</w:t>
      </w:r>
      <w:r>
        <w:rPr>
          <w:rFonts w:hAnsi="宋体"/>
          <w:bCs/>
          <w:sz w:val="24"/>
          <w:szCs w:val="24"/>
        </w:rPr>
        <w:t>：</w:t>
      </w:r>
    </w:p>
    <w:p>
      <w:pPr>
        <w:spacing w:line="360" w:lineRule="auto"/>
        <w:outlineLvl w:val="0"/>
        <w:rPr>
          <w:bCs/>
          <w:sz w:val="28"/>
          <w:szCs w:val="28"/>
        </w:rPr>
      </w:pPr>
    </w:p>
    <w:p>
      <w:pPr>
        <w:spacing w:line="360" w:lineRule="auto"/>
        <w:jc w:val="center"/>
        <w:rPr>
          <w:rFonts w:hAnsi="宋体"/>
          <w:b/>
          <w:bCs/>
          <w:sz w:val="36"/>
          <w:szCs w:val="36"/>
        </w:rPr>
      </w:pPr>
      <w:r>
        <w:rPr>
          <w:rFonts w:hAnsi="宋体"/>
          <w:b/>
          <w:bCs/>
          <w:sz w:val="36"/>
          <w:szCs w:val="36"/>
        </w:rPr>
        <w:t>承诺书</w:t>
      </w:r>
    </w:p>
    <w:p>
      <w:pPr>
        <w:pStyle w:val="21"/>
        <w:spacing w:line="360" w:lineRule="auto"/>
        <w:ind w:left="1260"/>
      </w:pPr>
    </w:p>
    <w:p>
      <w:pPr>
        <w:spacing w:line="360" w:lineRule="auto"/>
        <w:jc w:val="center"/>
        <w:rPr>
          <w:rFonts w:ascii="黑体" w:eastAsia="黑体"/>
          <w:bCs/>
          <w:sz w:val="28"/>
          <w:szCs w:val="28"/>
        </w:rPr>
      </w:pPr>
    </w:p>
    <w:p>
      <w:pPr>
        <w:spacing w:line="480" w:lineRule="auto"/>
        <w:rPr>
          <w:rFonts w:ascii="宋体"/>
          <w:sz w:val="24"/>
          <w:szCs w:val="24"/>
        </w:rPr>
      </w:pPr>
      <w:r>
        <w:rPr>
          <w:rFonts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360" w:lineRule="auto"/>
        <w:ind w:firstLine="480" w:firstLineChars="200"/>
        <w:rPr>
          <w:rFonts w:ascii="宋体"/>
          <w:sz w:val="24"/>
          <w:szCs w:val="24"/>
        </w:rPr>
      </w:pPr>
    </w:p>
    <w:p>
      <w:pPr>
        <w:spacing w:line="480" w:lineRule="auto"/>
        <w:ind w:firstLine="480" w:firstLineChars="200"/>
        <w:rPr>
          <w:rFonts w:ascii="宋体"/>
          <w:bCs/>
          <w:sz w:val="24"/>
          <w:szCs w:val="24"/>
        </w:rPr>
      </w:pPr>
      <w:r>
        <w:rPr>
          <w:rFonts w:ascii="宋体" w:hAnsi="宋体"/>
          <w:sz w:val="24"/>
          <w:szCs w:val="24"/>
        </w:rPr>
        <w:t>1</w:t>
      </w:r>
      <w:r>
        <w:rPr>
          <w:rFonts w:hint="eastAsia" w:ascii="宋体" w:hAnsi="宋体"/>
          <w:sz w:val="24"/>
          <w:szCs w:val="24"/>
        </w:rPr>
        <w:t>．本公司（单位）</w:t>
      </w:r>
      <w:r>
        <w:rPr>
          <w:rFonts w:hint="eastAsia" w:ascii="宋体" w:hAnsi="宋体"/>
          <w:bCs/>
          <w:sz w:val="24"/>
          <w:szCs w:val="24"/>
        </w:rPr>
        <w:t>对本项目（</w:t>
      </w:r>
      <w:r>
        <w:rPr>
          <w:rFonts w:hint="eastAsia" w:ascii="宋体" w:hAnsi="宋体"/>
          <w:bCs/>
          <w:sz w:val="24"/>
          <w:szCs w:val="24"/>
          <w:u w:val="single"/>
        </w:rPr>
        <w:t>项目编号</w:t>
      </w:r>
      <w:r>
        <w:rPr>
          <w:rFonts w:hint="eastAsia" w:ascii="宋体" w:hAnsi="宋体"/>
          <w:bCs/>
          <w:sz w:val="24"/>
          <w:szCs w:val="24"/>
        </w:rPr>
        <w:t>）所提供的货物均为原厂全新合格品；</w:t>
      </w:r>
    </w:p>
    <w:p>
      <w:pPr>
        <w:spacing w:line="48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rPr>
          <w:rFonts w:hint="eastAsia" w:ascii="宋体" w:hAnsi="宋体"/>
          <w:sz w:val="24"/>
          <w:szCs w:val="24"/>
        </w:rPr>
        <w:t>（</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360" w:lineRule="auto"/>
      </w:pPr>
    </w:p>
    <w:p>
      <w:pPr>
        <w:spacing w:line="360" w:lineRule="auto"/>
        <w:rPr>
          <w:rFonts w:ascii="宋体"/>
          <w:sz w:val="24"/>
        </w:rPr>
      </w:pPr>
    </w:p>
    <w:p>
      <w:pPr>
        <w:spacing w:line="360" w:lineRule="auto"/>
        <w:ind w:firstLine="5400" w:firstLineChars="2250"/>
        <w:rPr>
          <w:rFonts w:ascii="宋体"/>
          <w:bCs/>
          <w:sz w:val="24"/>
          <w:szCs w:val="24"/>
        </w:rPr>
      </w:pPr>
    </w:p>
    <w:p>
      <w:pPr>
        <w:spacing w:line="480" w:lineRule="auto"/>
        <w:ind w:firstLine="3720" w:firstLineChars="1550"/>
        <w:rPr>
          <w:rFonts w:ascii="宋体"/>
          <w:bCs/>
          <w:sz w:val="24"/>
          <w:szCs w:val="24"/>
        </w:rPr>
      </w:pPr>
      <w:r>
        <w:rPr>
          <w:rFonts w:hint="eastAsia" w:ascii="宋体" w:hAnsi="宋体"/>
          <w:bCs/>
          <w:sz w:val="24"/>
          <w:szCs w:val="24"/>
        </w:rPr>
        <w:t>投标人（盖章）：</w:t>
      </w:r>
    </w:p>
    <w:p>
      <w:pPr>
        <w:spacing w:line="480" w:lineRule="auto"/>
        <w:ind w:firstLine="480" w:firstLineChars="200"/>
        <w:rPr>
          <w:rFonts w:ascii="宋体" w:hAnsi="宋体"/>
          <w:bCs/>
          <w:sz w:val="24"/>
          <w:szCs w:val="24"/>
        </w:rPr>
      </w:pPr>
      <w:r>
        <w:rPr>
          <w:rFonts w:hint="eastAsia" w:ascii="宋体" w:hAnsi="宋体"/>
          <w:bCs/>
          <w:sz w:val="24"/>
          <w:szCs w:val="24"/>
        </w:rPr>
        <w:t>法定代表人或法定代表人授权代表签字或盖章：</w:t>
      </w: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spacing w:line="360" w:lineRule="auto"/>
        <w:outlineLvl w:val="0"/>
        <w:rPr>
          <w:rFonts w:eastAsia="黑体"/>
          <w:bCs/>
          <w:sz w:val="24"/>
          <w:szCs w:val="24"/>
        </w:rPr>
      </w:pPr>
    </w:p>
    <w:p>
      <w:pPr>
        <w:rPr>
          <w:rFonts w:eastAsia="黑体"/>
          <w:bCs/>
          <w:sz w:val="24"/>
          <w:szCs w:val="24"/>
        </w:rPr>
      </w:pPr>
      <w:r>
        <w:rPr>
          <w:rFonts w:eastAsia="黑体"/>
          <w:bCs/>
          <w:sz w:val="24"/>
          <w:szCs w:val="24"/>
        </w:rPr>
        <w:br w:type="page"/>
      </w:r>
    </w:p>
    <w:p>
      <w:pPr>
        <w:spacing w:line="360" w:lineRule="auto"/>
        <w:outlineLvl w:val="0"/>
        <w:rPr>
          <w:rFonts w:ascii="宋体" w:hAnsi="宋体"/>
          <w:bCs/>
          <w:szCs w:val="21"/>
        </w:rPr>
      </w:pPr>
      <w:r>
        <w:rPr>
          <w:rFonts w:eastAsia="黑体"/>
          <w:bCs/>
          <w:sz w:val="24"/>
          <w:szCs w:val="24"/>
        </w:rPr>
        <w:t>(</w:t>
      </w:r>
      <w:r>
        <w:rPr>
          <w:rFonts w:hint="eastAsia" w:eastAsia="黑体"/>
          <w:bCs/>
          <w:sz w:val="24"/>
          <w:szCs w:val="24"/>
        </w:rPr>
        <w:t>五</w:t>
      </w:r>
      <w:r>
        <w:rPr>
          <w:rFonts w:eastAsia="黑体"/>
          <w:bCs/>
          <w:sz w:val="24"/>
          <w:szCs w:val="24"/>
        </w:rPr>
        <w:t>) 开标一览表(格式)：</w:t>
      </w:r>
    </w:p>
    <w:p>
      <w:pPr>
        <w:spacing w:line="360" w:lineRule="auto"/>
        <w:outlineLvl w:val="0"/>
        <w:rPr>
          <w:rFonts w:eastAsia="黑体"/>
          <w:bCs/>
          <w:sz w:val="28"/>
          <w:szCs w:val="28"/>
        </w:rPr>
      </w:pPr>
    </w:p>
    <w:p>
      <w:pPr>
        <w:spacing w:line="360" w:lineRule="auto"/>
        <w:jc w:val="center"/>
        <w:outlineLvl w:val="0"/>
        <w:rPr>
          <w:rFonts w:eastAsia="黑体"/>
          <w:bCs/>
          <w:sz w:val="28"/>
          <w:szCs w:val="28"/>
        </w:rPr>
      </w:pPr>
      <w:r>
        <w:rPr>
          <w:rFonts w:eastAsia="黑体"/>
          <w:bCs/>
          <w:sz w:val="28"/>
          <w:szCs w:val="24"/>
        </w:rPr>
        <w:t>开标一览表</w:t>
      </w:r>
    </w:p>
    <w:p>
      <w:pPr>
        <w:spacing w:line="360" w:lineRule="auto"/>
        <w:rPr>
          <w:rFonts w:eastAsia="黑体"/>
          <w:bCs/>
          <w:sz w:val="24"/>
          <w:szCs w:val="24"/>
        </w:rPr>
      </w:pPr>
    </w:p>
    <w:p>
      <w:pPr>
        <w:spacing w:line="360" w:lineRule="auto"/>
        <w:rPr>
          <w:rFonts w:eastAsia="黑体"/>
          <w:bCs/>
          <w:sz w:val="24"/>
          <w:szCs w:val="24"/>
        </w:rPr>
      </w:pPr>
      <w:r>
        <w:rPr>
          <w:rFonts w:eastAsia="黑体"/>
          <w:bCs/>
          <w:sz w:val="24"/>
          <w:szCs w:val="24"/>
        </w:rPr>
        <w:t xml:space="preserve">投标人名称(盖章)                         政府采购编号： </w:t>
      </w:r>
    </w:p>
    <w:p>
      <w:pPr>
        <w:spacing w:line="360" w:lineRule="auto"/>
        <w:ind w:firstLine="6600" w:firstLineChars="2750"/>
        <w:rPr>
          <w:rFonts w:eastAsia="黑体"/>
          <w:bCs/>
          <w:sz w:val="24"/>
          <w:szCs w:val="24"/>
        </w:rPr>
      </w:pPr>
    </w:p>
    <w:p>
      <w:pPr>
        <w:spacing w:line="360" w:lineRule="auto"/>
        <w:ind w:firstLine="6600" w:firstLineChars="2750"/>
        <w:rPr>
          <w:rFonts w:eastAsia="黑体"/>
          <w:bCs/>
          <w:sz w:val="24"/>
          <w:szCs w:val="24"/>
        </w:rPr>
      </w:pPr>
    </w:p>
    <w:tbl>
      <w:tblPr>
        <w:tblStyle w:val="48"/>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19" w:type="dxa"/>
            <w:vAlign w:val="center"/>
          </w:tcPr>
          <w:p>
            <w:pPr>
              <w:spacing w:line="360" w:lineRule="auto"/>
              <w:jc w:val="center"/>
              <w:rPr>
                <w:sz w:val="24"/>
              </w:rPr>
            </w:pPr>
            <w:r>
              <w:rPr>
                <w:sz w:val="24"/>
              </w:rPr>
              <w:t>项目名称</w:t>
            </w:r>
          </w:p>
        </w:tc>
        <w:tc>
          <w:tcPr>
            <w:tcW w:w="7560" w:type="dxa"/>
            <w:vAlign w:val="center"/>
          </w:tcPr>
          <w:p>
            <w:pPr>
              <w:spacing w:line="360" w:lineRule="auto"/>
              <w:jc w:val="center"/>
              <w:rPr>
                <w:sz w:val="24"/>
              </w:rPr>
            </w:pPr>
            <w:r>
              <w:rPr>
                <w:rFonts w:hint="eastAsia"/>
                <w:sz w:val="24"/>
              </w:rPr>
              <w:t>锡山区渔政执法监督平台建设项目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2419" w:type="dxa"/>
            <w:vAlign w:val="center"/>
          </w:tcPr>
          <w:p>
            <w:pPr>
              <w:spacing w:line="360" w:lineRule="auto"/>
              <w:jc w:val="center"/>
              <w:rPr>
                <w:sz w:val="24"/>
              </w:rPr>
            </w:pPr>
            <w:r>
              <w:rPr>
                <w:sz w:val="24"/>
              </w:rPr>
              <w:t>项目</w:t>
            </w:r>
            <w:r>
              <w:rPr>
                <w:rFonts w:hint="eastAsia"/>
                <w:sz w:val="24"/>
              </w:rPr>
              <w:t>总报价</w:t>
            </w:r>
          </w:p>
        </w:tc>
        <w:tc>
          <w:tcPr>
            <w:tcW w:w="7560" w:type="dxa"/>
            <w:vAlign w:val="center"/>
          </w:tcPr>
          <w:p>
            <w:pPr>
              <w:spacing w:line="360" w:lineRule="auto"/>
              <w:ind w:firstLine="240" w:firstLineChars="100"/>
              <w:rPr>
                <w:sz w:val="24"/>
              </w:rPr>
            </w:pPr>
            <w:r>
              <w:rPr>
                <w:sz w:val="24"/>
              </w:rPr>
              <w:t>人民币(大写)：</w:t>
            </w:r>
            <w:r>
              <w:rPr>
                <w:rFonts w:hint="eastAsia"/>
                <w:sz w:val="24"/>
                <w:u w:val="single"/>
              </w:rPr>
              <w:t xml:space="preserve">          </w:t>
            </w:r>
            <w:r>
              <w:rPr>
                <w:rFonts w:hint="eastAsia"/>
                <w:sz w:val="24"/>
              </w:rPr>
              <w:t>元，</w:t>
            </w:r>
          </w:p>
          <w:p>
            <w:pPr>
              <w:spacing w:line="360" w:lineRule="auto"/>
              <w:ind w:firstLine="240" w:firstLineChars="100"/>
              <w:rPr>
                <w:sz w:val="24"/>
              </w:rPr>
            </w:pPr>
          </w:p>
          <w:p>
            <w:pPr>
              <w:spacing w:line="360" w:lineRule="auto"/>
              <w:ind w:firstLine="240" w:firstLineChars="100"/>
              <w:rPr>
                <w:sz w:val="24"/>
              </w:rPr>
            </w:pPr>
            <w:r>
              <w:rPr>
                <w:sz w:val="24"/>
              </w:rPr>
              <w:t>人民币(</w:t>
            </w:r>
            <w:r>
              <w:rPr>
                <w:rFonts w:hint="eastAsia"/>
                <w:sz w:val="24"/>
              </w:rPr>
              <w:t>小</w:t>
            </w:r>
            <w:r>
              <w:rPr>
                <w:sz w:val="24"/>
              </w:rPr>
              <w:t>写)：</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19" w:type="dxa"/>
            <w:vAlign w:val="center"/>
          </w:tcPr>
          <w:p>
            <w:pPr>
              <w:spacing w:line="360" w:lineRule="auto"/>
              <w:jc w:val="center"/>
              <w:rPr>
                <w:sz w:val="24"/>
              </w:rPr>
            </w:pPr>
            <w:r>
              <w:rPr>
                <w:rFonts w:hint="eastAsia"/>
                <w:sz w:val="24"/>
              </w:rPr>
              <w:t>服务期</w:t>
            </w:r>
          </w:p>
        </w:tc>
        <w:tc>
          <w:tcPr>
            <w:tcW w:w="7560" w:type="dxa"/>
            <w:vAlign w:val="center"/>
          </w:tcPr>
          <w:p>
            <w:pPr>
              <w:spacing w:line="360" w:lineRule="auto"/>
              <w:jc w:val="center"/>
              <w:rPr>
                <w:sz w:val="24"/>
              </w:rPr>
            </w:pPr>
            <w:r>
              <w:rPr>
                <w:rFonts w:hint="eastAsia" w:ascii="宋体" w:hAnsi="宋体"/>
                <w:sz w:val="24"/>
                <w:szCs w:val="24"/>
                <w:u w:val="single"/>
              </w:rPr>
              <w:t xml:space="preserve">        </w:t>
            </w:r>
            <w:r>
              <w:rPr>
                <w:rFonts w:hint="eastAsia" w:ascii="宋体" w:hAnsi="宋体"/>
                <w:sz w:val="24"/>
                <w:szCs w:val="24"/>
              </w:rPr>
              <w:t xml:space="preserve"> </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419" w:type="dxa"/>
            <w:vAlign w:val="center"/>
          </w:tcPr>
          <w:p>
            <w:pPr>
              <w:spacing w:line="360" w:lineRule="auto"/>
              <w:jc w:val="center"/>
              <w:rPr>
                <w:sz w:val="32"/>
                <w:szCs w:val="32"/>
              </w:rPr>
            </w:pPr>
            <w:r>
              <w:rPr>
                <w:rFonts w:hint="eastAsia" w:ascii="宋体"/>
                <w:b/>
                <w:bCs/>
                <w:sz w:val="24"/>
              </w:rPr>
              <w:t>是否属于小、微型企业/监狱企业/残疾人福利性单位</w:t>
            </w:r>
          </w:p>
        </w:tc>
        <w:tc>
          <w:tcPr>
            <w:tcW w:w="7560" w:type="dxa"/>
            <w:vAlign w:val="center"/>
          </w:tcPr>
          <w:p>
            <w:pPr>
              <w:spacing w:line="360" w:lineRule="auto"/>
              <w:ind w:firstLine="320" w:firstLineChars="100"/>
              <w:rPr>
                <w:sz w:val="32"/>
                <w:szCs w:val="32"/>
              </w:rPr>
            </w:pPr>
          </w:p>
        </w:tc>
      </w:tr>
    </w:tbl>
    <w:p>
      <w:pPr>
        <w:pStyle w:val="21"/>
        <w:spacing w:line="360" w:lineRule="auto"/>
        <w:ind w:left="1260"/>
      </w:pPr>
    </w:p>
    <w:p>
      <w:pPr>
        <w:spacing w:line="360" w:lineRule="auto"/>
        <w:rPr>
          <w:rFonts w:ascii="宋体" w:hAnsi="宋体" w:cs="宋体"/>
          <w:bCs/>
          <w:sz w:val="24"/>
          <w:szCs w:val="24"/>
        </w:rPr>
      </w:pPr>
      <w:r>
        <w:rPr>
          <w:rFonts w:hint="eastAsia" w:ascii="宋体" w:hAnsi="宋体" w:cs="宋体"/>
          <w:bCs/>
          <w:sz w:val="24"/>
          <w:szCs w:val="24"/>
        </w:rPr>
        <w:t>法定代表人或法定代表人授权代表签字或盖章：</w:t>
      </w:r>
    </w:p>
    <w:p>
      <w:pPr>
        <w:spacing w:before="5" w:line="360" w:lineRule="auto"/>
        <w:rPr>
          <w:rFonts w:eastAsia="黑体"/>
          <w:bCs/>
          <w:sz w:val="24"/>
          <w:szCs w:val="24"/>
        </w:rPr>
      </w:pPr>
      <w:r>
        <w:rPr>
          <w:rFonts w:hint="eastAsia" w:ascii="宋体" w:hAnsi="宋体" w:cs="宋体"/>
          <w:bCs/>
          <w:sz w:val="24"/>
          <w:szCs w:val="24"/>
        </w:rPr>
        <w:t>日期：</w:t>
      </w:r>
    </w:p>
    <w:p/>
    <w:p>
      <w:pPr>
        <w:spacing w:line="360" w:lineRule="auto"/>
        <w:rPr>
          <w:rFonts w:ascii="宋体" w:hAnsi="宋体" w:cs="宋体"/>
          <w:b/>
          <w:bCs/>
          <w:sz w:val="24"/>
          <w:szCs w:val="24"/>
        </w:rPr>
      </w:pPr>
      <w:r>
        <w:rPr>
          <w:rFonts w:hint="eastAsia" w:ascii="宋体" w:hAnsi="宋体" w:cs="宋体"/>
          <w:b/>
          <w:bCs/>
          <w:sz w:val="24"/>
          <w:szCs w:val="24"/>
        </w:rPr>
        <w:t>注： 1、在“投标人是否小、微型企业/监狱企业/残疾人福利性单位”栏内填写“是”或“否”。如填写“是”，必须提供投标人《中小企业声明函》（货物）；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投标人对所报相关数据的真实性负责，无锡市公共资源交易中心锡山分中心有权将相关内容进行公示。</w:t>
      </w:r>
    </w:p>
    <w:p>
      <w:pPr>
        <w:spacing w:line="360" w:lineRule="auto"/>
        <w:ind w:left="-216" w:leftChars="-103" w:firstLine="221" w:firstLineChars="100"/>
        <w:rPr>
          <w:rFonts w:ascii="宋体" w:hAnsi="宋体"/>
          <w:b/>
          <w:sz w:val="22"/>
          <w:u w:val="single"/>
        </w:rPr>
      </w:pPr>
    </w:p>
    <w:p>
      <w:pPr>
        <w:spacing w:line="360" w:lineRule="auto"/>
      </w:pPr>
      <w:r>
        <w:rPr>
          <w:rFonts w:eastAsia="黑体"/>
          <w:bCs/>
          <w:sz w:val="24"/>
          <w:szCs w:val="24"/>
        </w:rPr>
        <w:t xml:space="preserve"> </w:t>
      </w:r>
      <w:r>
        <w:br w:type="page"/>
      </w:r>
    </w:p>
    <w:p>
      <w:pPr>
        <w:spacing w:line="360" w:lineRule="auto"/>
        <w:rPr>
          <w:rFonts w:eastAsia="黑体"/>
          <w:bCs/>
          <w:sz w:val="24"/>
          <w:szCs w:val="24"/>
        </w:rPr>
      </w:pPr>
      <w:r>
        <w:rPr>
          <w:rFonts w:eastAsia="黑体"/>
          <w:bCs/>
          <w:sz w:val="24"/>
          <w:szCs w:val="24"/>
        </w:rPr>
        <w:t>(</w:t>
      </w:r>
      <w:r>
        <w:rPr>
          <w:rFonts w:hint="eastAsia" w:eastAsia="黑体"/>
          <w:bCs/>
          <w:sz w:val="24"/>
          <w:szCs w:val="24"/>
        </w:rPr>
        <w:t>六</w:t>
      </w:r>
      <w:r>
        <w:rPr>
          <w:rFonts w:eastAsia="黑体"/>
          <w:bCs/>
          <w:sz w:val="24"/>
          <w:szCs w:val="24"/>
        </w:rPr>
        <w:t>)</w:t>
      </w:r>
      <w:r>
        <w:rPr>
          <w:rFonts w:hint="eastAsia" w:eastAsia="黑体"/>
          <w:bCs/>
          <w:sz w:val="24"/>
          <w:szCs w:val="24"/>
        </w:rPr>
        <w:t xml:space="preserve"> 报价明细表</w:t>
      </w:r>
      <w:r>
        <w:rPr>
          <w:rFonts w:eastAsia="黑体"/>
          <w:bCs/>
          <w:sz w:val="24"/>
          <w:szCs w:val="24"/>
        </w:rPr>
        <w:t xml:space="preserve"> (</w:t>
      </w:r>
      <w:r>
        <w:rPr>
          <w:rFonts w:hint="eastAsia" w:eastAsia="黑体"/>
          <w:bCs/>
          <w:sz w:val="24"/>
          <w:szCs w:val="24"/>
        </w:rPr>
        <w:t>格式</w:t>
      </w:r>
      <w:r>
        <w:rPr>
          <w:rFonts w:eastAsia="黑体"/>
          <w:bCs/>
          <w:sz w:val="24"/>
          <w:szCs w:val="24"/>
        </w:rPr>
        <w:t>)</w:t>
      </w:r>
      <w:r>
        <w:rPr>
          <w:rFonts w:hint="eastAsia" w:eastAsia="黑体"/>
          <w:bCs/>
          <w:sz w:val="24"/>
          <w:szCs w:val="24"/>
        </w:rPr>
        <w:t>：</w:t>
      </w:r>
    </w:p>
    <w:p>
      <w:pPr>
        <w:spacing w:line="400" w:lineRule="exact"/>
        <w:jc w:val="center"/>
        <w:rPr>
          <w:rFonts w:eastAsia="黑体"/>
          <w:bCs/>
          <w:sz w:val="40"/>
          <w:szCs w:val="24"/>
        </w:rPr>
      </w:pPr>
      <w:r>
        <w:rPr>
          <w:rFonts w:hint="eastAsia" w:ascii="宋体" w:hAnsi="宋体" w:cs="宋体"/>
          <w:bCs/>
          <w:sz w:val="28"/>
          <w:szCs w:val="28"/>
        </w:rPr>
        <w:t>报价明细表</w:t>
      </w:r>
    </w:p>
    <w:p>
      <w:pPr>
        <w:ind w:firstLine="600" w:firstLineChars="250"/>
        <w:rPr>
          <w:rFonts w:eastAsia="黑体"/>
          <w:bCs/>
          <w:sz w:val="24"/>
          <w:szCs w:val="24"/>
        </w:rPr>
      </w:pPr>
    </w:p>
    <w:p>
      <w:pPr>
        <w:rPr>
          <w:rFonts w:ascii="宋体" w:hAnsi="宋体" w:cs="宋体"/>
          <w:bCs/>
          <w:sz w:val="24"/>
          <w:szCs w:val="24"/>
        </w:rPr>
      </w:pPr>
      <w:r>
        <w:rPr>
          <w:rFonts w:hint="eastAsia" w:ascii="宋体" w:hAnsi="宋体" w:cs="宋体"/>
          <w:bCs/>
          <w:sz w:val="24"/>
          <w:szCs w:val="24"/>
        </w:rPr>
        <w:t xml:space="preserve">投标人名称(盖章)           </w:t>
      </w:r>
      <w:r>
        <w:rPr>
          <w:rFonts w:ascii="宋体" w:hAnsi="宋体" w:cs="宋体"/>
          <w:bCs/>
          <w:sz w:val="24"/>
          <w:szCs w:val="24"/>
        </w:rPr>
        <w:t xml:space="preserve">                  </w:t>
      </w:r>
      <w:r>
        <w:rPr>
          <w:rFonts w:hint="eastAsia" w:ascii="宋体" w:hAnsi="宋体" w:cs="宋体"/>
          <w:bCs/>
          <w:sz w:val="24"/>
          <w:szCs w:val="24"/>
        </w:rPr>
        <w:t xml:space="preserve">   政府采购编号：</w:t>
      </w:r>
    </w:p>
    <w:p>
      <w:pPr>
        <w:pStyle w:val="18"/>
      </w:pPr>
    </w:p>
    <w:p>
      <w:pPr>
        <w:spacing w:line="240" w:lineRule="exact"/>
        <w:ind w:firstLine="482" w:firstLineChars="200"/>
        <w:outlineLvl w:val="0"/>
        <w:rPr>
          <w:b/>
          <w:bCs/>
          <w:sz w:val="24"/>
          <w:szCs w:val="24"/>
        </w:rPr>
      </w:pPr>
      <w:r>
        <w:rPr>
          <w:rFonts w:hint="eastAsia"/>
          <w:b/>
          <w:bCs/>
          <w:sz w:val="24"/>
          <w:szCs w:val="24"/>
        </w:rPr>
        <w:t>依据采购需求，自行编制，格式自拟</w:t>
      </w:r>
    </w:p>
    <w:p>
      <w:pPr>
        <w:pStyle w:val="18"/>
      </w:pPr>
    </w:p>
    <w:p>
      <w:pPr>
        <w:spacing w:line="240" w:lineRule="exact"/>
        <w:outlineLvl w:val="0"/>
        <w:rPr>
          <w:sz w:val="24"/>
          <w:szCs w:val="24"/>
        </w:rPr>
      </w:pPr>
    </w:p>
    <w:p>
      <w:pPr>
        <w:spacing w:line="240" w:lineRule="exact"/>
        <w:outlineLvl w:val="0"/>
        <w:rPr>
          <w:sz w:val="24"/>
          <w:szCs w:val="24"/>
        </w:rPr>
      </w:pPr>
    </w:p>
    <w:p>
      <w:pPr>
        <w:spacing w:line="240" w:lineRule="exact"/>
        <w:outlineLvl w:val="0"/>
        <w:rPr>
          <w:sz w:val="24"/>
          <w:szCs w:val="24"/>
        </w:rPr>
      </w:pPr>
      <w:r>
        <w:rPr>
          <w:sz w:val="24"/>
          <w:szCs w:val="24"/>
        </w:rPr>
        <w:t>法定代表人或法定代表人授权代表签字或盖章：</w:t>
      </w:r>
    </w:p>
    <w:p>
      <w:pPr>
        <w:spacing w:before="5"/>
        <w:rPr>
          <w:rFonts w:ascii="宋体" w:hAnsi="宋体"/>
          <w:szCs w:val="21"/>
        </w:rPr>
      </w:pPr>
      <w:r>
        <w:rPr>
          <w:sz w:val="24"/>
          <w:szCs w:val="24"/>
        </w:rPr>
        <w:t>日期：</w:t>
      </w:r>
    </w:p>
    <w:p>
      <w:pPr>
        <w:spacing w:line="400" w:lineRule="exact"/>
        <w:outlineLvl w:val="0"/>
        <w:rPr>
          <w:rFonts w:ascii="宋体" w:hAnsi="宋体"/>
          <w:b/>
          <w:szCs w:val="21"/>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pStyle w:val="372"/>
        <w:tabs>
          <w:tab w:val="left" w:pos="750"/>
        </w:tabs>
        <w:spacing w:line="360" w:lineRule="auto"/>
        <w:ind w:firstLine="0" w:firstLineChars="0"/>
        <w:rPr>
          <w:rFonts w:eastAsia="黑体"/>
          <w:bCs/>
          <w:sz w:val="24"/>
          <w:szCs w:val="24"/>
        </w:rPr>
      </w:pPr>
    </w:p>
    <w:p>
      <w:pPr>
        <w:widowControl/>
        <w:jc w:val="left"/>
        <w:rPr>
          <w:rFonts w:eastAsia="黑体"/>
          <w:bCs/>
          <w:sz w:val="24"/>
          <w:szCs w:val="24"/>
        </w:rPr>
      </w:pPr>
      <w:r>
        <w:rPr>
          <w:rFonts w:eastAsia="黑体"/>
          <w:bCs/>
          <w:sz w:val="24"/>
          <w:szCs w:val="24"/>
        </w:rPr>
        <w:br w:type="page"/>
      </w:r>
    </w:p>
    <w:p>
      <w:pPr>
        <w:pStyle w:val="372"/>
        <w:tabs>
          <w:tab w:val="left" w:pos="750"/>
        </w:tabs>
        <w:spacing w:line="360" w:lineRule="auto"/>
        <w:ind w:firstLine="0" w:firstLineChars="0"/>
        <w:rPr>
          <w:rFonts w:eastAsia="黑体"/>
          <w:bCs/>
          <w:sz w:val="24"/>
          <w:szCs w:val="24"/>
        </w:rPr>
      </w:pPr>
      <w:r>
        <w:rPr>
          <w:rFonts w:hint="eastAsia" w:eastAsia="黑体"/>
          <w:bCs/>
          <w:sz w:val="24"/>
          <w:szCs w:val="24"/>
        </w:rPr>
        <w:t>（七）项目管理机构配备情况表(格式)</w:t>
      </w:r>
    </w:p>
    <w:p>
      <w:pPr>
        <w:spacing w:line="360" w:lineRule="auto"/>
        <w:rPr>
          <w:rFonts w:eastAsia="黑体"/>
          <w:bCs/>
          <w:sz w:val="24"/>
          <w:szCs w:val="24"/>
        </w:rPr>
      </w:pPr>
    </w:p>
    <w:p>
      <w:pPr>
        <w:spacing w:line="360" w:lineRule="auto"/>
        <w:jc w:val="center"/>
        <w:rPr>
          <w:rFonts w:eastAsia="黑体"/>
          <w:bCs/>
          <w:sz w:val="28"/>
          <w:szCs w:val="28"/>
        </w:rPr>
      </w:pPr>
      <w:r>
        <w:rPr>
          <w:rFonts w:hint="eastAsia" w:eastAsia="黑体"/>
          <w:bCs/>
          <w:sz w:val="28"/>
          <w:szCs w:val="28"/>
        </w:rPr>
        <w:t>项目管理机构配备情况表</w:t>
      </w:r>
    </w:p>
    <w:p>
      <w:pPr>
        <w:spacing w:after="120" w:line="360" w:lineRule="auto"/>
        <w:rPr>
          <w:rFonts w:ascii="宋体" w:hAnsi="宋体" w:eastAsia="黑体"/>
          <w:sz w:val="24"/>
        </w:rPr>
      </w:pPr>
      <w:r>
        <w:rPr>
          <w:rFonts w:eastAsia="黑体"/>
          <w:bCs/>
          <w:sz w:val="24"/>
          <w:szCs w:val="24"/>
        </w:rPr>
        <w:t xml:space="preserve">投标人名称(盖章)                      政府采购编号：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74"/>
        <w:gridCol w:w="1443"/>
        <w:gridCol w:w="1283"/>
        <w:gridCol w:w="2184"/>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88" w:type="dxa"/>
            <w:vMerge w:val="restart"/>
            <w:vAlign w:val="center"/>
          </w:tcPr>
          <w:p>
            <w:pPr>
              <w:spacing w:line="360" w:lineRule="auto"/>
              <w:jc w:val="center"/>
              <w:rPr>
                <w:rFonts w:ascii="宋体" w:hAnsi="宋体"/>
                <w:sz w:val="24"/>
              </w:rPr>
            </w:pPr>
            <w:r>
              <w:rPr>
                <w:rFonts w:hint="eastAsia" w:ascii="宋体" w:hAnsi="宋体"/>
                <w:sz w:val="24"/>
              </w:rPr>
              <w:t>职务</w:t>
            </w:r>
          </w:p>
        </w:tc>
        <w:tc>
          <w:tcPr>
            <w:tcW w:w="874" w:type="dxa"/>
            <w:vMerge w:val="restart"/>
            <w:vAlign w:val="center"/>
          </w:tcPr>
          <w:p>
            <w:pPr>
              <w:spacing w:line="360" w:lineRule="auto"/>
              <w:jc w:val="center"/>
              <w:rPr>
                <w:rFonts w:ascii="宋体" w:hAnsi="宋体"/>
                <w:sz w:val="24"/>
              </w:rPr>
            </w:pPr>
            <w:r>
              <w:rPr>
                <w:rFonts w:hint="eastAsia" w:ascii="宋体" w:hAnsi="宋体"/>
                <w:sz w:val="24"/>
              </w:rPr>
              <w:t>姓名</w:t>
            </w:r>
          </w:p>
        </w:tc>
        <w:tc>
          <w:tcPr>
            <w:tcW w:w="4910" w:type="dxa"/>
            <w:gridSpan w:val="3"/>
            <w:vAlign w:val="center"/>
          </w:tcPr>
          <w:p>
            <w:pPr>
              <w:spacing w:line="360" w:lineRule="auto"/>
              <w:jc w:val="center"/>
              <w:rPr>
                <w:rFonts w:ascii="宋体" w:hAnsi="宋体"/>
                <w:sz w:val="24"/>
              </w:rPr>
            </w:pPr>
            <w:r>
              <w:rPr>
                <w:rFonts w:hint="eastAsia" w:ascii="宋体" w:hAnsi="宋体"/>
                <w:sz w:val="24"/>
              </w:rPr>
              <w:t>主要相关工作经历</w:t>
            </w:r>
          </w:p>
        </w:tc>
        <w:tc>
          <w:tcPr>
            <w:tcW w:w="2310" w:type="dxa"/>
            <w:vMerge w:val="restart"/>
            <w:vAlign w:val="center"/>
          </w:tcPr>
          <w:p>
            <w:pPr>
              <w:spacing w:line="360" w:lineRule="auto"/>
              <w:jc w:val="center"/>
              <w:rPr>
                <w:rFonts w:ascii="宋体" w:hAnsi="宋体"/>
                <w:sz w:val="24"/>
              </w:rPr>
            </w:pPr>
            <w:r>
              <w:rPr>
                <w:rFonts w:hint="eastAsia" w:ascii="宋体" w:hAnsi="宋体"/>
                <w:sz w:val="24"/>
              </w:rPr>
              <w:t>本次负责工作内容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188" w:type="dxa"/>
            <w:vMerge w:val="continue"/>
          </w:tcPr>
          <w:p>
            <w:pPr>
              <w:spacing w:line="360" w:lineRule="auto"/>
              <w:rPr>
                <w:rFonts w:ascii="宋体" w:hAnsi="宋体"/>
                <w:sz w:val="24"/>
              </w:rPr>
            </w:pPr>
          </w:p>
        </w:tc>
        <w:tc>
          <w:tcPr>
            <w:tcW w:w="874" w:type="dxa"/>
            <w:vMerge w:val="continue"/>
          </w:tcPr>
          <w:p>
            <w:pPr>
              <w:spacing w:line="360" w:lineRule="auto"/>
              <w:rPr>
                <w:rFonts w:ascii="宋体" w:hAnsi="宋体"/>
                <w:sz w:val="24"/>
              </w:rPr>
            </w:pPr>
          </w:p>
        </w:tc>
        <w:tc>
          <w:tcPr>
            <w:tcW w:w="1443" w:type="dxa"/>
            <w:vAlign w:val="center"/>
          </w:tcPr>
          <w:p>
            <w:pPr>
              <w:spacing w:line="360" w:lineRule="auto"/>
              <w:jc w:val="center"/>
              <w:rPr>
                <w:rFonts w:ascii="宋体" w:hAnsi="宋体"/>
                <w:sz w:val="24"/>
              </w:rPr>
            </w:pPr>
            <w:r>
              <w:rPr>
                <w:rFonts w:hint="eastAsia" w:ascii="宋体" w:hAnsi="宋体"/>
                <w:sz w:val="24"/>
              </w:rPr>
              <w:t>原服务单位</w:t>
            </w:r>
          </w:p>
        </w:tc>
        <w:tc>
          <w:tcPr>
            <w:tcW w:w="1283" w:type="dxa"/>
            <w:vAlign w:val="center"/>
          </w:tcPr>
          <w:p>
            <w:pPr>
              <w:spacing w:line="360" w:lineRule="auto"/>
              <w:jc w:val="center"/>
              <w:rPr>
                <w:rFonts w:ascii="宋体" w:hAnsi="宋体"/>
                <w:sz w:val="24"/>
              </w:rPr>
            </w:pPr>
            <w:r>
              <w:rPr>
                <w:rFonts w:hint="eastAsia" w:ascii="宋体" w:hAnsi="宋体"/>
                <w:sz w:val="24"/>
              </w:rPr>
              <w:t>时间</w:t>
            </w:r>
          </w:p>
        </w:tc>
        <w:tc>
          <w:tcPr>
            <w:tcW w:w="2184" w:type="dxa"/>
            <w:vAlign w:val="center"/>
          </w:tcPr>
          <w:p>
            <w:pPr>
              <w:spacing w:line="360" w:lineRule="auto"/>
              <w:jc w:val="center"/>
              <w:rPr>
                <w:rFonts w:ascii="宋体" w:hAnsi="宋体"/>
                <w:sz w:val="24"/>
              </w:rPr>
            </w:pPr>
            <w:r>
              <w:rPr>
                <w:rFonts w:hint="eastAsia" w:ascii="宋体" w:hAnsi="宋体"/>
                <w:sz w:val="24"/>
              </w:rPr>
              <w:t>负责工作内容</w:t>
            </w:r>
          </w:p>
        </w:tc>
        <w:tc>
          <w:tcPr>
            <w:tcW w:w="2310"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tcPr>
          <w:p>
            <w:pPr>
              <w:spacing w:line="360" w:lineRule="auto"/>
              <w:rPr>
                <w:rFonts w:ascii="宋体" w:hAnsi="宋体"/>
                <w:sz w:val="24"/>
              </w:rPr>
            </w:pPr>
          </w:p>
        </w:tc>
        <w:tc>
          <w:tcPr>
            <w:tcW w:w="874" w:type="dxa"/>
          </w:tcPr>
          <w:p>
            <w:pPr>
              <w:spacing w:line="360" w:lineRule="auto"/>
              <w:rPr>
                <w:rFonts w:ascii="宋体" w:hAnsi="宋体"/>
                <w:sz w:val="24"/>
              </w:rPr>
            </w:pPr>
          </w:p>
        </w:tc>
        <w:tc>
          <w:tcPr>
            <w:tcW w:w="1443" w:type="dxa"/>
          </w:tcPr>
          <w:p>
            <w:pPr>
              <w:spacing w:line="360" w:lineRule="auto"/>
              <w:rPr>
                <w:rFonts w:ascii="宋体" w:hAnsi="宋体"/>
                <w:sz w:val="24"/>
              </w:rPr>
            </w:pPr>
          </w:p>
        </w:tc>
        <w:tc>
          <w:tcPr>
            <w:tcW w:w="1283" w:type="dxa"/>
          </w:tcPr>
          <w:p>
            <w:pPr>
              <w:spacing w:line="360" w:lineRule="auto"/>
              <w:rPr>
                <w:rFonts w:ascii="宋体" w:hAnsi="宋体"/>
                <w:sz w:val="24"/>
              </w:rPr>
            </w:pPr>
          </w:p>
        </w:tc>
        <w:tc>
          <w:tcPr>
            <w:tcW w:w="2184" w:type="dxa"/>
          </w:tcPr>
          <w:p>
            <w:pPr>
              <w:spacing w:line="360" w:lineRule="auto"/>
              <w:rPr>
                <w:rFonts w:ascii="宋体" w:hAnsi="宋体"/>
                <w:sz w:val="24"/>
              </w:rPr>
            </w:pPr>
          </w:p>
        </w:tc>
        <w:tc>
          <w:tcPr>
            <w:tcW w:w="23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9282" w:type="dxa"/>
            <w:gridSpan w:val="6"/>
          </w:tcPr>
          <w:p>
            <w:pPr>
              <w:spacing w:line="360" w:lineRule="auto"/>
              <w:ind w:firstLine="360"/>
              <w:rPr>
                <w:rFonts w:ascii="宋体" w:hAnsi="宋体"/>
                <w:sz w:val="24"/>
              </w:rPr>
            </w:pPr>
            <w:r>
              <w:rPr>
                <w:rFonts w:hint="eastAsia" w:ascii="宋体" w:hAnsi="宋体"/>
                <w:sz w:val="24"/>
              </w:rPr>
              <w:t xml:space="preserve">一旦我单位中标，我方保证并配备上述项目管理机构。上述填报内容真实，若不真实，愿按有关规定接受处理。项目管理班子机构设置、职责分工等情况另附资料说明。             </w:t>
            </w:r>
          </w:p>
        </w:tc>
      </w:tr>
    </w:tbl>
    <w:p>
      <w:pPr>
        <w:jc w:val="center"/>
        <w:rPr>
          <w:rFonts w:ascii="宋体" w:hAnsi="宋体"/>
          <w:sz w:val="24"/>
          <w:szCs w:val="24"/>
        </w:rPr>
      </w:pPr>
    </w:p>
    <w:p>
      <w:pPr>
        <w:pStyle w:val="2"/>
      </w:pPr>
      <w:r>
        <w:br w:type="page"/>
      </w:r>
    </w:p>
    <w:p>
      <w:pPr>
        <w:spacing w:line="360" w:lineRule="auto"/>
        <w:ind w:left="120"/>
        <w:rPr>
          <w:rFonts w:ascii="Arial" w:hAnsi="Arial" w:eastAsia="黑体"/>
          <w:bCs/>
          <w:sz w:val="24"/>
          <w:szCs w:val="32"/>
        </w:rPr>
      </w:pPr>
      <w:r>
        <w:rPr>
          <w:rFonts w:hint="eastAsia" w:ascii="Arial" w:hAnsi="Arial" w:eastAsia="黑体"/>
          <w:bCs/>
          <w:sz w:val="24"/>
          <w:szCs w:val="32"/>
        </w:rPr>
        <w:t>（八）中小企业声明函</w:t>
      </w:r>
    </w:p>
    <w:p>
      <w:pPr>
        <w:spacing w:line="360" w:lineRule="auto"/>
      </w:pPr>
    </w:p>
    <w:p>
      <w:pPr>
        <w:spacing w:line="360" w:lineRule="auto"/>
        <w:jc w:val="center"/>
        <w:rPr>
          <w:sz w:val="36"/>
        </w:rPr>
      </w:pPr>
      <w:r>
        <w:rPr>
          <w:rFonts w:hint="eastAsia"/>
          <w:sz w:val="36"/>
        </w:rPr>
        <w:t>中小企业声明函（服务）</w:t>
      </w:r>
    </w:p>
    <w:p>
      <w:pPr>
        <w:spacing w:line="580" w:lineRule="exact"/>
        <w:ind w:firstLine="480" w:firstLineChars="20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pPr>
        <w:spacing w:line="360" w:lineRule="auto"/>
        <w:rPr>
          <w:rFonts w:ascii="宋体" w:hAnsi="宋体"/>
          <w:bCs/>
          <w:sz w:val="24"/>
          <w:szCs w:val="24"/>
        </w:rPr>
      </w:pPr>
    </w:p>
    <w:p>
      <w:pPr>
        <w:spacing w:line="360" w:lineRule="auto"/>
        <w:ind w:firstLine="4800" w:firstLineChars="2000"/>
        <w:jc w:val="left"/>
        <w:rPr>
          <w:bCs/>
          <w:sz w:val="24"/>
          <w:szCs w:val="24"/>
        </w:rPr>
      </w:pPr>
      <w:r>
        <w:rPr>
          <w:rFonts w:hint="eastAsia"/>
          <w:bCs/>
          <w:sz w:val="24"/>
          <w:szCs w:val="24"/>
        </w:rPr>
        <w:t>投标</w:t>
      </w:r>
      <w:r>
        <w:rPr>
          <w:bCs/>
          <w:sz w:val="24"/>
          <w:szCs w:val="24"/>
        </w:rPr>
        <w:t>人(盖章)：</w:t>
      </w: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pPr>
      <w:r>
        <w:rPr>
          <w:rFonts w:hint="eastAsia"/>
        </w:rPr>
        <w:t>注：</w:t>
      </w:r>
      <w:r>
        <w:t>1.</w:t>
      </w:r>
      <w:r>
        <w:rPr>
          <w:rFonts w:hint="eastAsia"/>
        </w:rPr>
        <w:t>从业人员、营业收入、资产总额填报上一年度数据，无上一年度数据的新成立企业可不填报。</w:t>
      </w:r>
    </w:p>
    <w:p>
      <w:pPr>
        <w:spacing w:line="360" w:lineRule="auto"/>
        <w:ind w:firstLine="420" w:firstLineChars="200"/>
      </w:pPr>
      <w:r>
        <w:t>2.</w:t>
      </w:r>
      <w:r>
        <w:rPr>
          <w:rFonts w:hint="eastAsia"/>
        </w:rPr>
        <w:t>在货物采购项目中，供应商提供的货物既有中小企业制造货物，也有大型企业制造或物的，不享受本办法规定的中小企业扶持政策。</w:t>
      </w:r>
    </w:p>
    <w:p>
      <w:pPr>
        <w:spacing w:line="360" w:lineRule="auto"/>
        <w:ind w:firstLine="420" w:firstLineChars="200"/>
      </w:pPr>
      <w:r>
        <w:rPr>
          <w:rFonts w:hint="eastAsia"/>
        </w:rPr>
        <w:t>3. 中标供应商的《</w:t>
      </w:r>
      <w:r>
        <w:t>中小企业声明函</w:t>
      </w:r>
      <w:r>
        <w:rPr>
          <w:rFonts w:hint="eastAsia"/>
        </w:rPr>
        <w:t>》将随成交公告进行公示。供应商按照本办法规定提供声明函内容不实的，属于提供虚假材料谋取中标、成交，依照《中华人民共和国政府采购法》等国家有关规定追究相应责任。</w:t>
      </w:r>
    </w:p>
    <w:p>
      <w:pPr>
        <w:pStyle w:val="21"/>
        <w:spacing w:line="360" w:lineRule="auto"/>
        <w:ind w:left="-141" w:leftChars="-67" w:firstLine="1"/>
      </w:pPr>
    </w:p>
    <w:p>
      <w:pPr>
        <w:pStyle w:val="21"/>
        <w:spacing w:line="360" w:lineRule="auto"/>
        <w:ind w:left="1259" w:leftChars="-67" w:hanging="1400" w:hangingChars="667"/>
      </w:pPr>
      <w:r>
        <w:br w:type="page"/>
      </w:r>
      <w:bookmarkStart w:id="17" w:name="OLE_LINK14"/>
      <w:bookmarkStart w:id="18" w:name="OLE_LINK13"/>
      <w:bookmarkStart w:id="19" w:name="_Hlk6917152"/>
      <w:r>
        <w:rPr>
          <w:rFonts w:hint="eastAsia" w:ascii="黑体" w:eastAsia="黑体"/>
          <w:bCs/>
          <w:sz w:val="24"/>
        </w:rPr>
        <w:t>（投标人）残疾人福利性单位声明函（格式）：</w:t>
      </w:r>
    </w:p>
    <w:bookmarkEnd w:id="17"/>
    <w:bookmarkEnd w:id="18"/>
    <w:p>
      <w:pPr>
        <w:spacing w:line="360" w:lineRule="auto"/>
        <w:rPr>
          <w:rFonts w:ascii="仿宋_GB2312" w:eastAsia="仿宋_GB2312"/>
          <w:b/>
          <w:spacing w:val="6"/>
          <w:sz w:val="30"/>
          <w:szCs w:val="30"/>
        </w:rPr>
      </w:pPr>
    </w:p>
    <w:p>
      <w:pPr>
        <w:spacing w:line="360" w:lineRule="auto"/>
        <w:jc w:val="center"/>
        <w:rPr>
          <w:rFonts w:ascii="黑体" w:eastAsia="黑体"/>
          <w:bCs/>
          <w:sz w:val="28"/>
          <w:szCs w:val="28"/>
        </w:rPr>
      </w:pPr>
      <w:r>
        <w:rPr>
          <w:rFonts w:hint="eastAsia" w:ascii="黑体" w:eastAsia="黑体"/>
          <w:bCs/>
          <w:sz w:val="28"/>
          <w:szCs w:val="28"/>
        </w:rPr>
        <w:t>残疾人福利性单位声明函</w:t>
      </w:r>
    </w:p>
    <w:p>
      <w:pPr>
        <w:spacing w:line="360" w:lineRule="auto"/>
        <w:jc w:val="center"/>
        <w:rPr>
          <w:rFonts w:ascii="黑体" w:eastAsia="黑体"/>
          <w:bCs/>
          <w:sz w:val="28"/>
          <w:szCs w:val="28"/>
        </w:rPr>
      </w:pPr>
    </w:p>
    <w:p>
      <w:pPr>
        <w:spacing w:line="360" w:lineRule="auto"/>
        <w:ind w:firstLine="480" w:firstLineChars="200"/>
        <w:rPr>
          <w:rFonts w:ascii="宋体" w:hAnsi="宋体"/>
          <w:bCs/>
          <w:sz w:val="24"/>
          <w:szCs w:val="24"/>
        </w:rPr>
      </w:pPr>
      <w:r>
        <w:rPr>
          <w:rFonts w:hint="eastAsia" w:ascii="宋体" w:hAnsi="宋体"/>
          <w:bCs/>
          <w:sz w:val="24"/>
          <w:szCs w:val="24"/>
        </w:rPr>
        <w:t>本单位郑重声明，根据《财政部民政部中国残疾人联合会关于促进残疾人就业政府采购政策的通知》（财库〔2017〕 141号）的规定，本单位为符合条件的残疾人福利性单位，且本单位参加______单位的</w:t>
      </w:r>
      <w:r>
        <w:rPr>
          <w:rFonts w:hint="eastAsia" w:ascii="宋体" w:hAnsi="宋体"/>
          <w:bCs/>
          <w:sz w:val="24"/>
          <w:szCs w:val="24"/>
          <w:u w:val="single"/>
        </w:rPr>
        <w:t>锡山区渔政执法监督平台建设项目</w:t>
      </w:r>
      <w:r>
        <w:rPr>
          <w:rFonts w:hint="eastAsia" w:ascii="宋体" w:hAnsi="宋体"/>
          <w:bCs/>
          <w:sz w:val="24"/>
          <w:szCs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r>
        <w:rPr>
          <w:rFonts w:hint="eastAsia" w:ascii="宋体" w:hAnsi="宋体"/>
          <w:bCs/>
          <w:sz w:val="24"/>
          <w:szCs w:val="24"/>
        </w:rPr>
        <w:t>单位名称（盖章）：</w:t>
      </w:r>
    </w:p>
    <w:p>
      <w:pPr>
        <w:spacing w:line="360" w:lineRule="auto"/>
        <w:ind w:firstLine="480" w:firstLineChars="200"/>
        <w:rPr>
          <w:rFonts w:ascii="宋体" w:hAnsi="宋体"/>
          <w:bCs/>
          <w:sz w:val="24"/>
          <w:szCs w:val="24"/>
        </w:rPr>
      </w:pPr>
      <w:r>
        <w:rPr>
          <w:rFonts w:hint="eastAsia" w:ascii="宋体" w:hAnsi="宋体"/>
          <w:bCs/>
          <w:sz w:val="24"/>
          <w:szCs w:val="24"/>
        </w:rPr>
        <w:t>日  期：</w:t>
      </w:r>
    </w:p>
    <w:bookmarkEnd w:id="19"/>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spacing w:line="360" w:lineRule="auto"/>
        <w:outlineLvl w:val="0"/>
        <w:rPr>
          <w:rFonts w:ascii="宋体" w:hAnsi="宋体"/>
          <w:b/>
          <w:bCs/>
          <w:sz w:val="24"/>
          <w:szCs w:val="24"/>
        </w:rPr>
      </w:pPr>
      <w:bookmarkStart w:id="20" w:name="_Hlk529436263"/>
      <w:r>
        <w:rPr>
          <w:rFonts w:hint="eastAsia" w:ascii="宋体" w:hAnsi="宋体"/>
          <w:b/>
          <w:bCs/>
          <w:sz w:val="24"/>
          <w:szCs w:val="24"/>
        </w:rPr>
        <w:t>（九）投标偏离表（格式）</w:t>
      </w:r>
    </w:p>
    <w:p>
      <w:pPr>
        <w:spacing w:line="360" w:lineRule="auto"/>
        <w:ind w:firstLine="420" w:firstLineChars="175"/>
        <w:jc w:val="left"/>
        <w:outlineLvl w:val="0"/>
        <w:rPr>
          <w:rFonts w:ascii="宋体" w:hAnsi="宋体"/>
          <w:bCs/>
          <w:sz w:val="24"/>
          <w:szCs w:val="24"/>
        </w:rPr>
      </w:pPr>
    </w:p>
    <w:p>
      <w:pPr>
        <w:spacing w:line="360" w:lineRule="auto"/>
        <w:ind w:firstLine="420" w:firstLineChars="175"/>
        <w:jc w:val="center"/>
        <w:outlineLvl w:val="0"/>
        <w:rPr>
          <w:rFonts w:ascii="宋体" w:hAnsi="宋体"/>
          <w:bCs/>
          <w:sz w:val="24"/>
          <w:szCs w:val="24"/>
        </w:rPr>
      </w:pPr>
      <w:r>
        <w:rPr>
          <w:rFonts w:hint="eastAsia" w:ascii="宋体" w:hAnsi="宋体"/>
          <w:bCs/>
          <w:sz w:val="24"/>
          <w:szCs w:val="24"/>
        </w:rPr>
        <w:t>投标偏离表</w:t>
      </w:r>
    </w:p>
    <w:p>
      <w:pPr>
        <w:spacing w:line="360" w:lineRule="auto"/>
        <w:jc w:val="center"/>
        <w:outlineLvl w:val="0"/>
        <w:rPr>
          <w:rFonts w:ascii="宋体" w:hAnsi="宋体"/>
          <w:bCs/>
          <w:sz w:val="24"/>
          <w:szCs w:val="24"/>
        </w:rPr>
      </w:pPr>
    </w:p>
    <w:p>
      <w:pPr>
        <w:spacing w:line="360" w:lineRule="auto"/>
        <w:rPr>
          <w:rFonts w:ascii="宋体" w:hAnsi="宋体"/>
          <w:bCs/>
          <w:sz w:val="24"/>
          <w:szCs w:val="24"/>
        </w:rPr>
      </w:pPr>
      <w:r>
        <w:rPr>
          <w:rFonts w:hint="eastAsia" w:ascii="宋体" w:hAnsi="宋体"/>
          <w:bCs/>
          <w:sz w:val="24"/>
          <w:szCs w:val="24"/>
        </w:rPr>
        <w:t>采购项目编号：</w:t>
      </w:r>
    </w:p>
    <w:tbl>
      <w:tblPr>
        <w:tblStyle w:val="48"/>
        <w:tblW w:w="9229" w:type="dxa"/>
        <w:tblInd w:w="0" w:type="dxa"/>
        <w:tblLayout w:type="fixed"/>
        <w:tblCellMar>
          <w:top w:w="0" w:type="dxa"/>
          <w:left w:w="0" w:type="dxa"/>
          <w:bottom w:w="0" w:type="dxa"/>
          <w:right w:w="0" w:type="dxa"/>
        </w:tblCellMar>
      </w:tblPr>
      <w:tblGrid>
        <w:gridCol w:w="1858"/>
        <w:gridCol w:w="2410"/>
        <w:gridCol w:w="2410"/>
        <w:gridCol w:w="2551"/>
      </w:tblGrid>
      <w:tr>
        <w:tblPrEx>
          <w:tblCellMar>
            <w:top w:w="0" w:type="dxa"/>
            <w:left w:w="0" w:type="dxa"/>
            <w:bottom w:w="0" w:type="dxa"/>
            <w:right w:w="0" w:type="dxa"/>
          </w:tblCellMar>
        </w:tblPrEx>
        <w:trPr>
          <w:cantSplit/>
          <w:trHeight w:val="555"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Cs/>
                <w:sz w:val="24"/>
                <w:szCs w:val="24"/>
              </w:rPr>
            </w:pPr>
            <w:r>
              <w:rPr>
                <w:rFonts w:hint="eastAsia" w:ascii="宋体" w:hAnsi="宋体"/>
                <w:bCs/>
                <w:sz w:val="24"/>
                <w:szCs w:val="24"/>
              </w:rPr>
              <w:t>名称</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szCs w:val="24"/>
              </w:rPr>
            </w:pPr>
            <w:r>
              <w:rPr>
                <w:rFonts w:hint="eastAsia" w:ascii="宋体" w:hAnsi="宋体"/>
                <w:bCs/>
                <w:sz w:val="24"/>
                <w:szCs w:val="24"/>
              </w:rPr>
              <w:t>采购要求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szCs w:val="24"/>
              </w:rPr>
            </w:pPr>
            <w:r>
              <w:rPr>
                <w:rFonts w:hint="eastAsia" w:ascii="宋体" w:hAnsi="宋体"/>
                <w:bCs/>
                <w:sz w:val="24"/>
                <w:szCs w:val="24"/>
              </w:rPr>
              <w:t>实报内容</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szCs w:val="24"/>
              </w:rPr>
            </w:pPr>
            <w:r>
              <w:rPr>
                <w:rFonts w:hint="eastAsia" w:ascii="宋体" w:hAnsi="宋体"/>
                <w:bCs/>
                <w:sz w:val="24"/>
                <w:szCs w:val="24"/>
              </w:rPr>
              <w:t>偏离说明</w:t>
            </w:r>
          </w:p>
        </w:tc>
      </w:tr>
      <w:tr>
        <w:tblPrEx>
          <w:tblCellMar>
            <w:top w:w="0" w:type="dxa"/>
            <w:left w:w="0" w:type="dxa"/>
            <w:bottom w:w="0" w:type="dxa"/>
            <w:right w:w="0" w:type="dxa"/>
          </w:tblCellMar>
        </w:tblPrEx>
        <w:trPr>
          <w:cantSplit/>
          <w:trHeight w:val="510"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Cs/>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szCs w:val="24"/>
              </w:rPr>
            </w:pPr>
          </w:p>
        </w:tc>
      </w:tr>
    </w:tbl>
    <w:p>
      <w:pPr>
        <w:spacing w:line="360" w:lineRule="auto"/>
        <w:outlineLvl w:val="0"/>
        <w:rPr>
          <w:rFonts w:ascii="宋体" w:hAnsi="宋体"/>
          <w:bCs/>
          <w:sz w:val="24"/>
          <w:szCs w:val="24"/>
        </w:rPr>
      </w:pPr>
    </w:p>
    <w:p>
      <w:pPr>
        <w:spacing w:line="360" w:lineRule="auto"/>
        <w:outlineLvl w:val="0"/>
        <w:rPr>
          <w:rFonts w:ascii="宋体" w:hAnsi="宋体"/>
          <w:b/>
          <w:bCs/>
          <w:sz w:val="24"/>
          <w:szCs w:val="24"/>
        </w:rPr>
      </w:pPr>
      <w:r>
        <w:rPr>
          <w:rFonts w:hint="eastAsia" w:ascii="宋体" w:hAnsi="宋体"/>
          <w:b/>
          <w:bCs/>
          <w:sz w:val="24"/>
          <w:szCs w:val="24"/>
        </w:rPr>
        <w:t>法定代表人或法定代表人授权代表签字或盖章：</w:t>
      </w:r>
    </w:p>
    <w:p>
      <w:pPr>
        <w:spacing w:line="360" w:lineRule="auto"/>
        <w:outlineLvl w:val="0"/>
        <w:rPr>
          <w:rFonts w:ascii="宋体" w:hAnsi="宋体"/>
          <w:bCs/>
          <w:sz w:val="24"/>
          <w:szCs w:val="24"/>
        </w:rPr>
      </w:pPr>
    </w:p>
    <w:p>
      <w:pPr>
        <w:spacing w:line="360" w:lineRule="auto"/>
        <w:outlineLvl w:val="0"/>
        <w:rPr>
          <w:rFonts w:ascii="宋体" w:hAnsi="宋体"/>
          <w:bCs/>
          <w:sz w:val="24"/>
          <w:szCs w:val="24"/>
        </w:rPr>
      </w:pPr>
      <w:r>
        <w:rPr>
          <w:rFonts w:hint="eastAsia" w:ascii="宋体" w:hAnsi="宋体"/>
          <w:bCs/>
          <w:sz w:val="24"/>
          <w:szCs w:val="24"/>
        </w:rPr>
        <w:t>注：（1）本表不得删除；</w:t>
      </w:r>
    </w:p>
    <w:p>
      <w:pPr>
        <w:spacing w:line="360" w:lineRule="auto"/>
        <w:ind w:left="-214" w:leftChars="-102" w:firstLine="720" w:firstLineChars="300"/>
        <w:outlineLvl w:val="0"/>
        <w:rPr>
          <w:rFonts w:ascii="宋体" w:hAnsi="宋体"/>
          <w:bCs/>
          <w:sz w:val="24"/>
          <w:szCs w:val="24"/>
        </w:rPr>
      </w:pPr>
      <w:r>
        <w:rPr>
          <w:rFonts w:hint="eastAsia" w:ascii="宋体" w:hAnsi="宋体"/>
          <w:bCs/>
          <w:sz w:val="24"/>
          <w:szCs w:val="24"/>
        </w:rPr>
        <w:t>（2）如无任何技术偏离，请于本表“偏离说明”中注明“无偏离”；</w:t>
      </w:r>
    </w:p>
    <w:p>
      <w:pPr>
        <w:spacing w:line="360" w:lineRule="auto"/>
        <w:ind w:firstLine="480" w:firstLineChars="200"/>
        <w:outlineLvl w:val="0"/>
        <w:rPr>
          <w:rFonts w:ascii="宋体" w:hAnsi="宋体"/>
          <w:bCs/>
          <w:sz w:val="24"/>
          <w:szCs w:val="24"/>
        </w:rPr>
      </w:pPr>
      <w:r>
        <w:rPr>
          <w:rFonts w:hint="eastAsia" w:ascii="宋体" w:hAnsi="宋体"/>
          <w:bCs/>
          <w:sz w:val="24"/>
          <w:szCs w:val="24"/>
        </w:rPr>
        <w:t>（3）如有技术偏离项，请于本表中列明偏离内容，如需要可自行延长，其余无偏离内容不须赘述。</w:t>
      </w:r>
    </w:p>
    <w:p>
      <w:pPr>
        <w:pStyle w:val="21"/>
        <w:spacing w:line="360" w:lineRule="auto"/>
        <w:ind w:left="1260"/>
      </w:pPr>
    </w:p>
    <w:p>
      <w:pPr>
        <w:spacing w:line="360" w:lineRule="auto"/>
      </w:pPr>
    </w:p>
    <w:p>
      <w:pPr>
        <w:widowControl/>
        <w:jc w:val="left"/>
        <w:rPr>
          <w:rFonts w:eastAsia="黑体"/>
          <w:bCs/>
          <w:sz w:val="24"/>
          <w:szCs w:val="24"/>
        </w:rPr>
      </w:pPr>
      <w:r>
        <w:rPr>
          <w:rFonts w:eastAsia="黑体"/>
          <w:bCs/>
          <w:sz w:val="24"/>
          <w:szCs w:val="24"/>
        </w:rPr>
        <w:br w:type="page"/>
      </w:r>
    </w:p>
    <w:p>
      <w:pPr>
        <w:pStyle w:val="541"/>
        <w:spacing w:line="360" w:lineRule="auto"/>
        <w:ind w:firstLine="0" w:firstLineChars="0"/>
        <w:rPr>
          <w:rFonts w:eastAsia="黑体"/>
          <w:bCs/>
          <w:sz w:val="24"/>
        </w:rPr>
      </w:pPr>
      <w:r>
        <w:rPr>
          <w:rFonts w:hint="eastAsia" w:eastAsia="黑体"/>
          <w:bCs/>
          <w:sz w:val="24"/>
        </w:rPr>
        <w:t>（十）其他</w:t>
      </w:r>
      <w:bookmarkStart w:id="21" w:name="_GoBack"/>
      <w:bookmarkEnd w:id="21"/>
    </w:p>
    <w:p>
      <w:pPr>
        <w:spacing w:line="360" w:lineRule="auto"/>
        <w:ind w:firstLine="120" w:firstLineChars="50"/>
        <w:outlineLvl w:val="0"/>
        <w:rPr>
          <w:b/>
          <w:bCs/>
          <w:sz w:val="24"/>
          <w:szCs w:val="24"/>
        </w:rPr>
      </w:pPr>
    </w:p>
    <w:p>
      <w:pPr>
        <w:spacing w:line="360" w:lineRule="auto"/>
        <w:ind w:firstLine="120" w:firstLineChars="50"/>
        <w:outlineLvl w:val="0"/>
        <w:rPr>
          <w:b/>
          <w:bCs/>
          <w:sz w:val="24"/>
          <w:szCs w:val="24"/>
        </w:rPr>
      </w:pPr>
    </w:p>
    <w:p>
      <w:pPr>
        <w:spacing w:line="360" w:lineRule="auto"/>
        <w:ind w:firstLine="120" w:firstLineChars="50"/>
        <w:outlineLvl w:val="0"/>
        <w:rPr>
          <w:b/>
          <w:bCs/>
          <w:sz w:val="24"/>
          <w:szCs w:val="24"/>
        </w:rPr>
      </w:pPr>
      <w:r>
        <w:rPr>
          <w:rFonts w:hint="eastAsia"/>
          <w:b/>
          <w:bCs/>
          <w:sz w:val="24"/>
          <w:szCs w:val="24"/>
        </w:rPr>
        <w:t>投标供应商认为有必要提供的声明和文件，如有自拟并自行添加</w:t>
      </w: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bookmarkEnd w:id="20"/>
    <w:p>
      <w:pPr>
        <w:pStyle w:val="372"/>
        <w:spacing w:line="360" w:lineRule="auto"/>
      </w:pPr>
    </w:p>
    <w:p>
      <w:pPr>
        <w:spacing w:line="360" w:lineRule="auto"/>
        <w:jc w:val="center"/>
        <w:rPr>
          <w:rFonts w:eastAsia="黑体"/>
          <w:bCs/>
          <w:sz w:val="28"/>
          <w:szCs w:val="28"/>
        </w:rPr>
      </w:pPr>
    </w:p>
    <w:p>
      <w:pPr>
        <w:spacing w:line="360" w:lineRule="auto"/>
        <w:jc w:val="center"/>
        <w:rPr>
          <w:rFonts w:eastAsia="黑体"/>
          <w:bCs/>
          <w:sz w:val="28"/>
          <w:szCs w:val="28"/>
        </w:rPr>
      </w:pPr>
    </w:p>
    <w:p>
      <w:pPr>
        <w:spacing w:line="360" w:lineRule="auto"/>
        <w:rPr>
          <w:rFonts w:eastAsia="黑体"/>
          <w:bCs/>
          <w:sz w:val="28"/>
          <w:szCs w:val="28"/>
        </w:rPr>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pPr>
    </w:p>
    <w:p>
      <w:pPr>
        <w:pStyle w:val="372"/>
        <w:spacing w:line="360" w:lineRule="auto"/>
        <w:ind w:firstLine="0" w:firstLineChars="0"/>
      </w:pPr>
    </w:p>
    <w:sectPr>
      <w:pgSz w:w="11907" w:h="16840"/>
      <w:pgMar w:top="1361" w:right="1418"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sz w:val="28"/>
        <w:szCs w:val="28"/>
      </w:rPr>
    </w:pPr>
    <w:r>
      <w:rPr>
        <w:sz w:val="2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Wy0rzQAQAApQMAAA4AAAAAAAAAAQAgAAAAIgEA&#10;AGRycy9lMm9Eb2MueG1sUEsFBgAAAAAGAAYAWQEAAGQFA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24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25</w:t>
    </w:r>
    <w:r>
      <w:rPr>
        <w:kern w:val="0"/>
        <w:sz w:val="24"/>
        <w:szCs w:val="24"/>
      </w:rPr>
      <w:fldChar w:fldCharType="end"/>
    </w:r>
    <w:r>
      <w:rPr>
        <w:kern w:val="0"/>
        <w:sz w:val="24"/>
        <w:szCs w:val="24"/>
      </w:rPr>
      <w:t xml:space="preserve"> -</w:t>
    </w:r>
  </w:p>
  <w:p>
    <w:pP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 w:firstLineChars="50"/>
      <w:rPr>
        <w:rFonts w:eastAsia="楷体_GB2312"/>
        <w:u w:val="single"/>
      </w:rPr>
    </w:pPr>
    <w:r>
      <w:rPr>
        <w:rFonts w:hint="eastAsia" w:eastAsia="楷体_GB2312"/>
        <w:u w:val="single"/>
      </w:rPr>
      <w:t>XSZFCG(G)2022</w:t>
    </w:r>
    <w:r>
      <w:rPr>
        <w:rFonts w:hint="eastAsia" w:eastAsia="楷体_GB2312"/>
        <w:u w:val="single"/>
        <w:lang w:val="en-US" w:eastAsia="zh-CN"/>
      </w:rPr>
      <w:t>0079</w:t>
    </w:r>
    <w:r>
      <w:rPr>
        <w:rFonts w:eastAsia="楷体_GB2312"/>
        <w:u w:val="single"/>
      </w:rPr>
      <w:t xml:space="preserve"> </w:t>
    </w:r>
    <w:r>
      <w:rPr>
        <w:rFonts w:hint="eastAsia" w:eastAsia="楷体_GB2312"/>
        <w:u w:val="single"/>
      </w:rPr>
      <w:t>(云）</w:t>
    </w:r>
    <w:r>
      <w:rPr>
        <w:rFonts w:eastAsia="楷体_GB2312"/>
        <w:u w:val="single"/>
      </w:rPr>
      <w:t xml:space="preserve">                    </w:t>
    </w:r>
    <w:r>
      <w:rPr>
        <w:rFonts w:hint="eastAsia" w:eastAsia="楷体_GB2312"/>
        <w:u w:val="single"/>
      </w:rPr>
      <w:t xml:space="preserve"> </w:t>
    </w:r>
    <w:r>
      <w:rPr>
        <w:rFonts w:eastAsia="楷体_GB2312"/>
        <w:u w:val="single"/>
      </w:rPr>
      <w:t xml:space="preserve">          </w:t>
    </w:r>
    <w:r>
      <w:rPr>
        <w:rFonts w:hint="eastAsia" w:eastAsia="楷体_GB2312"/>
        <w:u w:val="single"/>
      </w:rPr>
      <w:t>无锡市公共资源交易中心锡山分中心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XSZFCG(G)2022</w:t>
    </w:r>
    <w:r>
      <w:rPr>
        <w:rFonts w:hint="eastAsia"/>
        <w:lang w:val="en-US" w:eastAsia="zh-CN"/>
      </w:rPr>
      <w:t>0079（云）</w:t>
    </w:r>
    <w:r>
      <w:t xml:space="preserve">    </w:t>
    </w:r>
    <w:r>
      <w:rPr>
        <w:rFonts w:hint="eastAsia"/>
      </w:rPr>
      <w:t xml:space="preserve">                </w:t>
    </w:r>
    <w:r>
      <w:t xml:space="preserve">           </w:t>
    </w:r>
    <w:r>
      <w:rPr>
        <w:rFonts w:hint="eastAsia"/>
      </w:rPr>
      <w:t xml:space="preserve">                  无锡市公共资源交易中心锡山分中心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96D81"/>
    <w:multiLevelType w:val="singleLevel"/>
    <w:tmpl w:val="F3196D81"/>
    <w:lvl w:ilvl="0" w:tentative="0">
      <w:start w:val="7"/>
      <w:numFmt w:val="chineseCounting"/>
      <w:suff w:val="nothing"/>
      <w:lvlText w:val="（%1）"/>
      <w:lvlJc w:val="left"/>
      <w:rPr>
        <w:rFonts w:hint="eastAsia"/>
      </w:rPr>
    </w:lvl>
  </w:abstractNum>
  <w:abstractNum w:abstractNumId="1">
    <w:nsid w:val="0F86EEB2"/>
    <w:multiLevelType w:val="singleLevel"/>
    <w:tmpl w:val="0F86EEB2"/>
    <w:lvl w:ilvl="0" w:tentative="0">
      <w:start w:val="3"/>
      <w:numFmt w:val="chineseCounting"/>
      <w:suff w:val="nothing"/>
      <w:lvlText w:val="%1、"/>
      <w:lvlJc w:val="left"/>
      <w:rPr>
        <w:rFonts w:hint="eastAsia"/>
      </w:rPr>
    </w:lvl>
  </w:abstractNum>
  <w:abstractNum w:abstractNumId="2">
    <w:nsid w:val="2D281742"/>
    <w:multiLevelType w:val="multilevel"/>
    <w:tmpl w:val="2D28174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91E7D04"/>
    <w:multiLevelType w:val="singleLevel"/>
    <w:tmpl w:val="391E7D04"/>
    <w:lvl w:ilvl="0" w:tentative="0">
      <w:start w:val="1"/>
      <w:numFmt w:val="decimal"/>
      <w:lvlText w:val="%1．"/>
      <w:lvlJc w:val="left"/>
      <w:pPr>
        <w:tabs>
          <w:tab w:val="left" w:pos="735"/>
        </w:tabs>
        <w:ind w:left="735" w:hanging="315"/>
      </w:pPr>
      <w:rPr>
        <w:rFonts w:hint="eastAsia"/>
      </w:rPr>
    </w:lvl>
  </w:abstractNum>
  <w:abstractNum w:abstractNumId="4">
    <w:nsid w:val="57866F71"/>
    <w:multiLevelType w:val="multilevel"/>
    <w:tmpl w:val="57866F71"/>
    <w:lvl w:ilvl="0" w:tentative="0">
      <w:start w:val="1"/>
      <w:numFmt w:val="decimal"/>
      <w:lvlText w:val="%1."/>
      <w:lvlJc w:val="left"/>
      <w:pPr>
        <w:tabs>
          <w:tab w:val="left" w:pos="1965"/>
        </w:tabs>
        <w:ind w:left="1965" w:hanging="70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5D4901BD"/>
    <w:multiLevelType w:val="multilevel"/>
    <w:tmpl w:val="5D4901BD"/>
    <w:lvl w:ilvl="0" w:tentative="0">
      <w:start w:val="1"/>
      <w:numFmt w:val="japaneseCounting"/>
      <w:lvlText w:val="%1、"/>
      <w:lvlJc w:val="left"/>
      <w:pPr>
        <w:ind w:left="720" w:hanging="720"/>
      </w:pPr>
      <w:rPr>
        <w:rFonts w:hint="default"/>
      </w:rPr>
    </w:lvl>
    <w:lvl w:ilvl="1" w:tentative="0">
      <w:start w:val="1"/>
      <w:numFmt w:val="decimalEnclosedCircle"/>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2B41A1"/>
    <w:multiLevelType w:val="singleLevel"/>
    <w:tmpl w:val="752B41A1"/>
    <w:lvl w:ilvl="0" w:tentative="0">
      <w:start w:val="3"/>
      <w:numFmt w:val="japaneseCounting"/>
      <w:lvlText w:val="（%1）"/>
      <w:lvlJc w:val="left"/>
      <w:pPr>
        <w:tabs>
          <w:tab w:val="left" w:pos="855"/>
        </w:tabs>
        <w:ind w:left="855" w:hanging="855"/>
      </w:pPr>
      <w:rPr>
        <w:rFonts w:hint="eastAsia"/>
      </w:rPr>
    </w:lvl>
  </w:abstractNum>
  <w:abstractNum w:abstractNumId="7">
    <w:nsid w:val="7FB059FC"/>
    <w:multiLevelType w:val="singleLevel"/>
    <w:tmpl w:val="7FB059FC"/>
    <w:lvl w:ilvl="0" w:tentative="0">
      <w:start w:val="1"/>
      <w:numFmt w:val="decimal"/>
      <w:lvlText w:val="%1．"/>
      <w:lvlJc w:val="left"/>
      <w:pPr>
        <w:tabs>
          <w:tab w:val="left" w:pos="315"/>
        </w:tabs>
        <w:ind w:left="315" w:hanging="315"/>
      </w:pPr>
      <w:rPr>
        <w:rFonts w:hint="eastAsia"/>
      </w:r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TViMDUyMTc3YjYzZDg4YTM4YTE1ODgwMWZmZmIifQ=="/>
  </w:docVars>
  <w:rsids>
    <w:rsidRoot w:val="00172A27"/>
    <w:rsid w:val="00000887"/>
    <w:rsid w:val="000017AB"/>
    <w:rsid w:val="00001D19"/>
    <w:rsid w:val="00002313"/>
    <w:rsid w:val="000026F7"/>
    <w:rsid w:val="00003391"/>
    <w:rsid w:val="0000378F"/>
    <w:rsid w:val="0000457A"/>
    <w:rsid w:val="000058FA"/>
    <w:rsid w:val="0000639F"/>
    <w:rsid w:val="000077D3"/>
    <w:rsid w:val="00010192"/>
    <w:rsid w:val="00010A68"/>
    <w:rsid w:val="0001152F"/>
    <w:rsid w:val="00011552"/>
    <w:rsid w:val="00011A52"/>
    <w:rsid w:val="00011D51"/>
    <w:rsid w:val="000127D2"/>
    <w:rsid w:val="00012F8F"/>
    <w:rsid w:val="00013B81"/>
    <w:rsid w:val="00014826"/>
    <w:rsid w:val="000154F0"/>
    <w:rsid w:val="0001557E"/>
    <w:rsid w:val="0001585E"/>
    <w:rsid w:val="000158B8"/>
    <w:rsid w:val="00015B36"/>
    <w:rsid w:val="00016079"/>
    <w:rsid w:val="0001621B"/>
    <w:rsid w:val="00016860"/>
    <w:rsid w:val="0002021E"/>
    <w:rsid w:val="00020254"/>
    <w:rsid w:val="00020428"/>
    <w:rsid w:val="000217B8"/>
    <w:rsid w:val="000218E9"/>
    <w:rsid w:val="00024058"/>
    <w:rsid w:val="000240F9"/>
    <w:rsid w:val="000244B8"/>
    <w:rsid w:val="00024987"/>
    <w:rsid w:val="00024C40"/>
    <w:rsid w:val="00025B16"/>
    <w:rsid w:val="00026229"/>
    <w:rsid w:val="000269D5"/>
    <w:rsid w:val="00026A7E"/>
    <w:rsid w:val="000302C0"/>
    <w:rsid w:val="00030C17"/>
    <w:rsid w:val="00031982"/>
    <w:rsid w:val="00032929"/>
    <w:rsid w:val="00033AEE"/>
    <w:rsid w:val="0003471F"/>
    <w:rsid w:val="00035639"/>
    <w:rsid w:val="00035B0B"/>
    <w:rsid w:val="00036363"/>
    <w:rsid w:val="0003652B"/>
    <w:rsid w:val="0003652F"/>
    <w:rsid w:val="00036EE2"/>
    <w:rsid w:val="000372E8"/>
    <w:rsid w:val="000375C7"/>
    <w:rsid w:val="000378BB"/>
    <w:rsid w:val="00037A24"/>
    <w:rsid w:val="00037AA5"/>
    <w:rsid w:val="00040E4A"/>
    <w:rsid w:val="00041028"/>
    <w:rsid w:val="000415DE"/>
    <w:rsid w:val="0004174E"/>
    <w:rsid w:val="00041DE9"/>
    <w:rsid w:val="00041F82"/>
    <w:rsid w:val="000426CF"/>
    <w:rsid w:val="00042897"/>
    <w:rsid w:val="000431A7"/>
    <w:rsid w:val="00043490"/>
    <w:rsid w:val="00043B9B"/>
    <w:rsid w:val="000441E3"/>
    <w:rsid w:val="00044A5C"/>
    <w:rsid w:val="00044A69"/>
    <w:rsid w:val="000450C8"/>
    <w:rsid w:val="00045576"/>
    <w:rsid w:val="00046192"/>
    <w:rsid w:val="00046202"/>
    <w:rsid w:val="00046438"/>
    <w:rsid w:val="000476E4"/>
    <w:rsid w:val="000501E8"/>
    <w:rsid w:val="000507D7"/>
    <w:rsid w:val="00051ABC"/>
    <w:rsid w:val="00051D11"/>
    <w:rsid w:val="00052CF2"/>
    <w:rsid w:val="00053646"/>
    <w:rsid w:val="0005367E"/>
    <w:rsid w:val="000544AB"/>
    <w:rsid w:val="0005556F"/>
    <w:rsid w:val="000568B2"/>
    <w:rsid w:val="00060263"/>
    <w:rsid w:val="00060750"/>
    <w:rsid w:val="00060F48"/>
    <w:rsid w:val="00062650"/>
    <w:rsid w:val="00064863"/>
    <w:rsid w:val="000652A9"/>
    <w:rsid w:val="000653C5"/>
    <w:rsid w:val="00065797"/>
    <w:rsid w:val="00065860"/>
    <w:rsid w:val="00065E7C"/>
    <w:rsid w:val="00066413"/>
    <w:rsid w:val="000666FF"/>
    <w:rsid w:val="00066C84"/>
    <w:rsid w:val="00067C4F"/>
    <w:rsid w:val="00071A5A"/>
    <w:rsid w:val="00071C14"/>
    <w:rsid w:val="0007247D"/>
    <w:rsid w:val="00074C5D"/>
    <w:rsid w:val="00076162"/>
    <w:rsid w:val="000779B2"/>
    <w:rsid w:val="00077DC0"/>
    <w:rsid w:val="0008006E"/>
    <w:rsid w:val="00080414"/>
    <w:rsid w:val="00080A3D"/>
    <w:rsid w:val="00080D49"/>
    <w:rsid w:val="00080E8F"/>
    <w:rsid w:val="00081037"/>
    <w:rsid w:val="00081071"/>
    <w:rsid w:val="00081435"/>
    <w:rsid w:val="00081B0D"/>
    <w:rsid w:val="00081C4C"/>
    <w:rsid w:val="00081DCF"/>
    <w:rsid w:val="00082DE3"/>
    <w:rsid w:val="00083532"/>
    <w:rsid w:val="00083D4D"/>
    <w:rsid w:val="000841C6"/>
    <w:rsid w:val="000850BC"/>
    <w:rsid w:val="00085A5E"/>
    <w:rsid w:val="00086286"/>
    <w:rsid w:val="00086CEF"/>
    <w:rsid w:val="00087947"/>
    <w:rsid w:val="00087976"/>
    <w:rsid w:val="00087AC9"/>
    <w:rsid w:val="00090318"/>
    <w:rsid w:val="000908B9"/>
    <w:rsid w:val="00090A67"/>
    <w:rsid w:val="00090E8C"/>
    <w:rsid w:val="00091615"/>
    <w:rsid w:val="000917F4"/>
    <w:rsid w:val="00091956"/>
    <w:rsid w:val="00091C5D"/>
    <w:rsid w:val="000924A3"/>
    <w:rsid w:val="0009274A"/>
    <w:rsid w:val="00093A08"/>
    <w:rsid w:val="00096817"/>
    <w:rsid w:val="00096B24"/>
    <w:rsid w:val="00097832"/>
    <w:rsid w:val="000978B5"/>
    <w:rsid w:val="000A0119"/>
    <w:rsid w:val="000A0E68"/>
    <w:rsid w:val="000A179B"/>
    <w:rsid w:val="000A1C93"/>
    <w:rsid w:val="000A2002"/>
    <w:rsid w:val="000A3256"/>
    <w:rsid w:val="000A3B12"/>
    <w:rsid w:val="000A3D35"/>
    <w:rsid w:val="000A3ED8"/>
    <w:rsid w:val="000A4F51"/>
    <w:rsid w:val="000A5939"/>
    <w:rsid w:val="000A606B"/>
    <w:rsid w:val="000A6ECA"/>
    <w:rsid w:val="000A7088"/>
    <w:rsid w:val="000A727D"/>
    <w:rsid w:val="000A7755"/>
    <w:rsid w:val="000A794E"/>
    <w:rsid w:val="000B02A6"/>
    <w:rsid w:val="000B0A73"/>
    <w:rsid w:val="000B0BED"/>
    <w:rsid w:val="000B1B77"/>
    <w:rsid w:val="000B1D3A"/>
    <w:rsid w:val="000B219A"/>
    <w:rsid w:val="000B330F"/>
    <w:rsid w:val="000B36E0"/>
    <w:rsid w:val="000B404E"/>
    <w:rsid w:val="000B429B"/>
    <w:rsid w:val="000B46B3"/>
    <w:rsid w:val="000B4C4C"/>
    <w:rsid w:val="000B50FE"/>
    <w:rsid w:val="000B5406"/>
    <w:rsid w:val="000B7293"/>
    <w:rsid w:val="000B7673"/>
    <w:rsid w:val="000C16E1"/>
    <w:rsid w:val="000C1D51"/>
    <w:rsid w:val="000C26AE"/>
    <w:rsid w:val="000C2B40"/>
    <w:rsid w:val="000C37D1"/>
    <w:rsid w:val="000C533C"/>
    <w:rsid w:val="000C56F7"/>
    <w:rsid w:val="000C6176"/>
    <w:rsid w:val="000C6558"/>
    <w:rsid w:val="000D05DD"/>
    <w:rsid w:val="000D10F7"/>
    <w:rsid w:val="000D1274"/>
    <w:rsid w:val="000D2463"/>
    <w:rsid w:val="000D2710"/>
    <w:rsid w:val="000D2E40"/>
    <w:rsid w:val="000D2F68"/>
    <w:rsid w:val="000D310C"/>
    <w:rsid w:val="000D3619"/>
    <w:rsid w:val="000D464D"/>
    <w:rsid w:val="000D5052"/>
    <w:rsid w:val="000D5080"/>
    <w:rsid w:val="000D5C4C"/>
    <w:rsid w:val="000D6028"/>
    <w:rsid w:val="000D6B56"/>
    <w:rsid w:val="000D7342"/>
    <w:rsid w:val="000D7A0B"/>
    <w:rsid w:val="000D7C58"/>
    <w:rsid w:val="000E0055"/>
    <w:rsid w:val="000E0FEE"/>
    <w:rsid w:val="000E26FD"/>
    <w:rsid w:val="000E2C5A"/>
    <w:rsid w:val="000E2CD3"/>
    <w:rsid w:val="000E32F5"/>
    <w:rsid w:val="000E3388"/>
    <w:rsid w:val="000E5612"/>
    <w:rsid w:val="000E67FA"/>
    <w:rsid w:val="000E7547"/>
    <w:rsid w:val="000E7BC5"/>
    <w:rsid w:val="000E7C50"/>
    <w:rsid w:val="000F03F5"/>
    <w:rsid w:val="000F04A1"/>
    <w:rsid w:val="000F0539"/>
    <w:rsid w:val="000F0773"/>
    <w:rsid w:val="000F0802"/>
    <w:rsid w:val="000F0CA2"/>
    <w:rsid w:val="000F1580"/>
    <w:rsid w:val="000F15F2"/>
    <w:rsid w:val="000F1A63"/>
    <w:rsid w:val="000F1DF2"/>
    <w:rsid w:val="000F3273"/>
    <w:rsid w:val="000F3845"/>
    <w:rsid w:val="000F4DF3"/>
    <w:rsid w:val="000F55D4"/>
    <w:rsid w:val="000F5E9C"/>
    <w:rsid w:val="000F63F3"/>
    <w:rsid w:val="000F674B"/>
    <w:rsid w:val="000F6A45"/>
    <w:rsid w:val="000F6D68"/>
    <w:rsid w:val="000F73AE"/>
    <w:rsid w:val="000F7426"/>
    <w:rsid w:val="00100162"/>
    <w:rsid w:val="001002D4"/>
    <w:rsid w:val="00100F61"/>
    <w:rsid w:val="00101DD7"/>
    <w:rsid w:val="0010282D"/>
    <w:rsid w:val="00102A28"/>
    <w:rsid w:val="00102A4D"/>
    <w:rsid w:val="00103940"/>
    <w:rsid w:val="001044AE"/>
    <w:rsid w:val="001047E2"/>
    <w:rsid w:val="00107882"/>
    <w:rsid w:val="001102A9"/>
    <w:rsid w:val="0011095F"/>
    <w:rsid w:val="00110D7F"/>
    <w:rsid w:val="00111D8A"/>
    <w:rsid w:val="00112094"/>
    <w:rsid w:val="00112A07"/>
    <w:rsid w:val="00113EFA"/>
    <w:rsid w:val="0011436F"/>
    <w:rsid w:val="001146AD"/>
    <w:rsid w:val="001147D8"/>
    <w:rsid w:val="00115B12"/>
    <w:rsid w:val="00115B5C"/>
    <w:rsid w:val="0011643C"/>
    <w:rsid w:val="00116AA4"/>
    <w:rsid w:val="00116E55"/>
    <w:rsid w:val="00117BDD"/>
    <w:rsid w:val="00117EFB"/>
    <w:rsid w:val="00120196"/>
    <w:rsid w:val="001204CD"/>
    <w:rsid w:val="001213C5"/>
    <w:rsid w:val="00123659"/>
    <w:rsid w:val="001242F2"/>
    <w:rsid w:val="00124430"/>
    <w:rsid w:val="001245CD"/>
    <w:rsid w:val="0012473A"/>
    <w:rsid w:val="00124B83"/>
    <w:rsid w:val="00124D15"/>
    <w:rsid w:val="00126B09"/>
    <w:rsid w:val="00127FBA"/>
    <w:rsid w:val="001304A7"/>
    <w:rsid w:val="00130995"/>
    <w:rsid w:val="0013189E"/>
    <w:rsid w:val="00131F96"/>
    <w:rsid w:val="00132579"/>
    <w:rsid w:val="001325FB"/>
    <w:rsid w:val="00132E80"/>
    <w:rsid w:val="0013326F"/>
    <w:rsid w:val="00133464"/>
    <w:rsid w:val="0013382A"/>
    <w:rsid w:val="00133923"/>
    <w:rsid w:val="0013464C"/>
    <w:rsid w:val="0013542D"/>
    <w:rsid w:val="001356AB"/>
    <w:rsid w:val="00135839"/>
    <w:rsid w:val="00136017"/>
    <w:rsid w:val="00136B27"/>
    <w:rsid w:val="0014035F"/>
    <w:rsid w:val="001408DE"/>
    <w:rsid w:val="001417E2"/>
    <w:rsid w:val="001426A0"/>
    <w:rsid w:val="00142751"/>
    <w:rsid w:val="00142D44"/>
    <w:rsid w:val="00142D6D"/>
    <w:rsid w:val="00143F71"/>
    <w:rsid w:val="001453DB"/>
    <w:rsid w:val="0014664A"/>
    <w:rsid w:val="00146708"/>
    <w:rsid w:val="00146B04"/>
    <w:rsid w:val="00146BF3"/>
    <w:rsid w:val="00146D75"/>
    <w:rsid w:val="00147253"/>
    <w:rsid w:val="001475F8"/>
    <w:rsid w:val="00150342"/>
    <w:rsid w:val="00150895"/>
    <w:rsid w:val="001516DB"/>
    <w:rsid w:val="00152248"/>
    <w:rsid w:val="0015254C"/>
    <w:rsid w:val="00153CC9"/>
    <w:rsid w:val="00154B03"/>
    <w:rsid w:val="00154CE1"/>
    <w:rsid w:val="001561E2"/>
    <w:rsid w:val="00156518"/>
    <w:rsid w:val="0015712F"/>
    <w:rsid w:val="00157571"/>
    <w:rsid w:val="001576AB"/>
    <w:rsid w:val="00160D16"/>
    <w:rsid w:val="00161E8B"/>
    <w:rsid w:val="00163FF3"/>
    <w:rsid w:val="001640B5"/>
    <w:rsid w:val="0016519C"/>
    <w:rsid w:val="00165709"/>
    <w:rsid w:val="00165808"/>
    <w:rsid w:val="001659C1"/>
    <w:rsid w:val="0016601C"/>
    <w:rsid w:val="00167F8A"/>
    <w:rsid w:val="00170BF6"/>
    <w:rsid w:val="001710B6"/>
    <w:rsid w:val="00171C19"/>
    <w:rsid w:val="00172A27"/>
    <w:rsid w:val="001745AE"/>
    <w:rsid w:val="00174A86"/>
    <w:rsid w:val="00174DBA"/>
    <w:rsid w:val="001754FB"/>
    <w:rsid w:val="00175B04"/>
    <w:rsid w:val="00176374"/>
    <w:rsid w:val="00176456"/>
    <w:rsid w:val="00177978"/>
    <w:rsid w:val="00181100"/>
    <w:rsid w:val="0018142A"/>
    <w:rsid w:val="001815FE"/>
    <w:rsid w:val="001829C5"/>
    <w:rsid w:val="00184121"/>
    <w:rsid w:val="0018450B"/>
    <w:rsid w:val="00184858"/>
    <w:rsid w:val="00184932"/>
    <w:rsid w:val="00184EB7"/>
    <w:rsid w:val="001851B0"/>
    <w:rsid w:val="001856D8"/>
    <w:rsid w:val="00186DC6"/>
    <w:rsid w:val="00186F13"/>
    <w:rsid w:val="00187D1C"/>
    <w:rsid w:val="00187D54"/>
    <w:rsid w:val="001900B1"/>
    <w:rsid w:val="0019065A"/>
    <w:rsid w:val="00191204"/>
    <w:rsid w:val="00191926"/>
    <w:rsid w:val="00191C37"/>
    <w:rsid w:val="0019228B"/>
    <w:rsid w:val="0019291A"/>
    <w:rsid w:val="00192FAD"/>
    <w:rsid w:val="001937E6"/>
    <w:rsid w:val="001972B4"/>
    <w:rsid w:val="00197C4C"/>
    <w:rsid w:val="001A0258"/>
    <w:rsid w:val="001A0EF3"/>
    <w:rsid w:val="001A16FC"/>
    <w:rsid w:val="001A1F17"/>
    <w:rsid w:val="001A2006"/>
    <w:rsid w:val="001A2750"/>
    <w:rsid w:val="001A2D97"/>
    <w:rsid w:val="001A33A9"/>
    <w:rsid w:val="001A3DEE"/>
    <w:rsid w:val="001A5A9F"/>
    <w:rsid w:val="001A5D5E"/>
    <w:rsid w:val="001A5F0B"/>
    <w:rsid w:val="001A633C"/>
    <w:rsid w:val="001A6AC2"/>
    <w:rsid w:val="001A7417"/>
    <w:rsid w:val="001A7562"/>
    <w:rsid w:val="001A77F3"/>
    <w:rsid w:val="001B049D"/>
    <w:rsid w:val="001B1CCE"/>
    <w:rsid w:val="001B371E"/>
    <w:rsid w:val="001B3F87"/>
    <w:rsid w:val="001B538B"/>
    <w:rsid w:val="001B57BF"/>
    <w:rsid w:val="001B7778"/>
    <w:rsid w:val="001B7B9F"/>
    <w:rsid w:val="001B7C14"/>
    <w:rsid w:val="001C0762"/>
    <w:rsid w:val="001C10DA"/>
    <w:rsid w:val="001C135D"/>
    <w:rsid w:val="001C1AD3"/>
    <w:rsid w:val="001C1B05"/>
    <w:rsid w:val="001C247B"/>
    <w:rsid w:val="001C33AE"/>
    <w:rsid w:val="001C3F1D"/>
    <w:rsid w:val="001C4DD1"/>
    <w:rsid w:val="001C6910"/>
    <w:rsid w:val="001C71E7"/>
    <w:rsid w:val="001D005F"/>
    <w:rsid w:val="001D05E4"/>
    <w:rsid w:val="001D151F"/>
    <w:rsid w:val="001D16D4"/>
    <w:rsid w:val="001D3013"/>
    <w:rsid w:val="001D3251"/>
    <w:rsid w:val="001D3F28"/>
    <w:rsid w:val="001D4616"/>
    <w:rsid w:val="001D4757"/>
    <w:rsid w:val="001D489B"/>
    <w:rsid w:val="001D5ACB"/>
    <w:rsid w:val="001D5D21"/>
    <w:rsid w:val="001D600A"/>
    <w:rsid w:val="001D717E"/>
    <w:rsid w:val="001D7AC7"/>
    <w:rsid w:val="001D7F74"/>
    <w:rsid w:val="001E0BDA"/>
    <w:rsid w:val="001E1378"/>
    <w:rsid w:val="001E1435"/>
    <w:rsid w:val="001E2573"/>
    <w:rsid w:val="001E2DF9"/>
    <w:rsid w:val="001E3963"/>
    <w:rsid w:val="001E3A7B"/>
    <w:rsid w:val="001E3E09"/>
    <w:rsid w:val="001E4A64"/>
    <w:rsid w:val="001E4D3A"/>
    <w:rsid w:val="001E55B2"/>
    <w:rsid w:val="001E5C35"/>
    <w:rsid w:val="001E6332"/>
    <w:rsid w:val="001E64FD"/>
    <w:rsid w:val="001E7462"/>
    <w:rsid w:val="001E74A0"/>
    <w:rsid w:val="001E7B3F"/>
    <w:rsid w:val="001F03B0"/>
    <w:rsid w:val="001F069B"/>
    <w:rsid w:val="001F0A78"/>
    <w:rsid w:val="001F100A"/>
    <w:rsid w:val="001F13AE"/>
    <w:rsid w:val="001F1491"/>
    <w:rsid w:val="001F157D"/>
    <w:rsid w:val="001F1933"/>
    <w:rsid w:val="001F19A6"/>
    <w:rsid w:val="001F24D7"/>
    <w:rsid w:val="001F32C6"/>
    <w:rsid w:val="001F35B4"/>
    <w:rsid w:val="001F3B39"/>
    <w:rsid w:val="001F3C2E"/>
    <w:rsid w:val="001F445A"/>
    <w:rsid w:val="001F51FD"/>
    <w:rsid w:val="001F5860"/>
    <w:rsid w:val="001F6C5D"/>
    <w:rsid w:val="001F7B05"/>
    <w:rsid w:val="001F7FA4"/>
    <w:rsid w:val="0020162B"/>
    <w:rsid w:val="00201FD2"/>
    <w:rsid w:val="0020299C"/>
    <w:rsid w:val="00203405"/>
    <w:rsid w:val="002041C5"/>
    <w:rsid w:val="00204796"/>
    <w:rsid w:val="002047A5"/>
    <w:rsid w:val="002049BD"/>
    <w:rsid w:val="00204C6E"/>
    <w:rsid w:val="00204DC7"/>
    <w:rsid w:val="00204E6B"/>
    <w:rsid w:val="00204F61"/>
    <w:rsid w:val="00205448"/>
    <w:rsid w:val="00205BDB"/>
    <w:rsid w:val="00210134"/>
    <w:rsid w:val="00210C05"/>
    <w:rsid w:val="00210DE3"/>
    <w:rsid w:val="0021157B"/>
    <w:rsid w:val="0021266F"/>
    <w:rsid w:val="002134C3"/>
    <w:rsid w:val="00213C3E"/>
    <w:rsid w:val="002148FB"/>
    <w:rsid w:val="002154AB"/>
    <w:rsid w:val="00215A31"/>
    <w:rsid w:val="00215F2A"/>
    <w:rsid w:val="00216053"/>
    <w:rsid w:val="0021611A"/>
    <w:rsid w:val="0021671B"/>
    <w:rsid w:val="00216B28"/>
    <w:rsid w:val="002170F7"/>
    <w:rsid w:val="00221624"/>
    <w:rsid w:val="002216BC"/>
    <w:rsid w:val="002216DC"/>
    <w:rsid w:val="0022171C"/>
    <w:rsid w:val="00221D86"/>
    <w:rsid w:val="002225FE"/>
    <w:rsid w:val="002247BF"/>
    <w:rsid w:val="00224872"/>
    <w:rsid w:val="002249B2"/>
    <w:rsid w:val="00225180"/>
    <w:rsid w:val="00225895"/>
    <w:rsid w:val="00225924"/>
    <w:rsid w:val="00226302"/>
    <w:rsid w:val="0023048F"/>
    <w:rsid w:val="00230C03"/>
    <w:rsid w:val="00231077"/>
    <w:rsid w:val="00231895"/>
    <w:rsid w:val="00232272"/>
    <w:rsid w:val="0023256A"/>
    <w:rsid w:val="00232BAD"/>
    <w:rsid w:val="00232D63"/>
    <w:rsid w:val="002336F0"/>
    <w:rsid w:val="00233910"/>
    <w:rsid w:val="00233927"/>
    <w:rsid w:val="00234008"/>
    <w:rsid w:val="00234037"/>
    <w:rsid w:val="00234CC9"/>
    <w:rsid w:val="00234EBF"/>
    <w:rsid w:val="002354ED"/>
    <w:rsid w:val="0023596F"/>
    <w:rsid w:val="002360B4"/>
    <w:rsid w:val="002372DD"/>
    <w:rsid w:val="0023737A"/>
    <w:rsid w:val="002375EE"/>
    <w:rsid w:val="002407A2"/>
    <w:rsid w:val="00242EC5"/>
    <w:rsid w:val="0024321A"/>
    <w:rsid w:val="002435FB"/>
    <w:rsid w:val="00243876"/>
    <w:rsid w:val="0024465A"/>
    <w:rsid w:val="00245261"/>
    <w:rsid w:val="0024539B"/>
    <w:rsid w:val="00245A37"/>
    <w:rsid w:val="002460D6"/>
    <w:rsid w:val="00246718"/>
    <w:rsid w:val="0024674D"/>
    <w:rsid w:val="00246DB0"/>
    <w:rsid w:val="00246DBF"/>
    <w:rsid w:val="00247682"/>
    <w:rsid w:val="00250461"/>
    <w:rsid w:val="002505A8"/>
    <w:rsid w:val="00250A7E"/>
    <w:rsid w:val="00250EBC"/>
    <w:rsid w:val="002510A2"/>
    <w:rsid w:val="00251907"/>
    <w:rsid w:val="0025191E"/>
    <w:rsid w:val="00252A20"/>
    <w:rsid w:val="002534C5"/>
    <w:rsid w:val="002540E5"/>
    <w:rsid w:val="002544F4"/>
    <w:rsid w:val="00254E57"/>
    <w:rsid w:val="00254FD6"/>
    <w:rsid w:val="00256881"/>
    <w:rsid w:val="0025702E"/>
    <w:rsid w:val="00257692"/>
    <w:rsid w:val="002576FC"/>
    <w:rsid w:val="0025787C"/>
    <w:rsid w:val="00257A8A"/>
    <w:rsid w:val="00257CF2"/>
    <w:rsid w:val="002600B9"/>
    <w:rsid w:val="00260B63"/>
    <w:rsid w:val="00261D01"/>
    <w:rsid w:val="00261FF9"/>
    <w:rsid w:val="00262305"/>
    <w:rsid w:val="002637B3"/>
    <w:rsid w:val="00263ED6"/>
    <w:rsid w:val="00264FEF"/>
    <w:rsid w:val="0026543B"/>
    <w:rsid w:val="0026566A"/>
    <w:rsid w:val="00265AFB"/>
    <w:rsid w:val="002676B8"/>
    <w:rsid w:val="00267E70"/>
    <w:rsid w:val="00270812"/>
    <w:rsid w:val="00271198"/>
    <w:rsid w:val="002714A0"/>
    <w:rsid w:val="00271F63"/>
    <w:rsid w:val="00271F7B"/>
    <w:rsid w:val="00272B07"/>
    <w:rsid w:val="00273818"/>
    <w:rsid w:val="00273E91"/>
    <w:rsid w:val="0027408E"/>
    <w:rsid w:val="00275914"/>
    <w:rsid w:val="00275D12"/>
    <w:rsid w:val="00276B75"/>
    <w:rsid w:val="002773FA"/>
    <w:rsid w:val="00277856"/>
    <w:rsid w:val="00280E43"/>
    <w:rsid w:val="00281520"/>
    <w:rsid w:val="00282536"/>
    <w:rsid w:val="00282926"/>
    <w:rsid w:val="002834D7"/>
    <w:rsid w:val="00283689"/>
    <w:rsid w:val="00283C93"/>
    <w:rsid w:val="0028558A"/>
    <w:rsid w:val="00285DE9"/>
    <w:rsid w:val="0028775E"/>
    <w:rsid w:val="00287AF5"/>
    <w:rsid w:val="0029016E"/>
    <w:rsid w:val="002903C3"/>
    <w:rsid w:val="002928C3"/>
    <w:rsid w:val="00292A4B"/>
    <w:rsid w:val="002943F8"/>
    <w:rsid w:val="00295602"/>
    <w:rsid w:val="0029561A"/>
    <w:rsid w:val="0029676E"/>
    <w:rsid w:val="00296876"/>
    <w:rsid w:val="002A0634"/>
    <w:rsid w:val="002A0745"/>
    <w:rsid w:val="002A0A59"/>
    <w:rsid w:val="002A135B"/>
    <w:rsid w:val="002A1B68"/>
    <w:rsid w:val="002A239B"/>
    <w:rsid w:val="002A2DA7"/>
    <w:rsid w:val="002A36BC"/>
    <w:rsid w:val="002A3961"/>
    <w:rsid w:val="002A3E1D"/>
    <w:rsid w:val="002A45DA"/>
    <w:rsid w:val="002A5ACA"/>
    <w:rsid w:val="002A630F"/>
    <w:rsid w:val="002A7636"/>
    <w:rsid w:val="002A77EF"/>
    <w:rsid w:val="002A7A69"/>
    <w:rsid w:val="002A7DE2"/>
    <w:rsid w:val="002B05A5"/>
    <w:rsid w:val="002B0CEE"/>
    <w:rsid w:val="002B15B2"/>
    <w:rsid w:val="002B1B29"/>
    <w:rsid w:val="002B1B7C"/>
    <w:rsid w:val="002B1F15"/>
    <w:rsid w:val="002B2527"/>
    <w:rsid w:val="002B2ED4"/>
    <w:rsid w:val="002B413C"/>
    <w:rsid w:val="002B4A7E"/>
    <w:rsid w:val="002B6224"/>
    <w:rsid w:val="002B659C"/>
    <w:rsid w:val="002B685E"/>
    <w:rsid w:val="002B79C6"/>
    <w:rsid w:val="002C0E49"/>
    <w:rsid w:val="002C130E"/>
    <w:rsid w:val="002C1A35"/>
    <w:rsid w:val="002C1AAD"/>
    <w:rsid w:val="002C1B56"/>
    <w:rsid w:val="002C224C"/>
    <w:rsid w:val="002C2AE8"/>
    <w:rsid w:val="002C310E"/>
    <w:rsid w:val="002C36EC"/>
    <w:rsid w:val="002C45A5"/>
    <w:rsid w:val="002C53AE"/>
    <w:rsid w:val="002C542C"/>
    <w:rsid w:val="002C57D5"/>
    <w:rsid w:val="002C5905"/>
    <w:rsid w:val="002C7150"/>
    <w:rsid w:val="002C7CF1"/>
    <w:rsid w:val="002C7F27"/>
    <w:rsid w:val="002D0A71"/>
    <w:rsid w:val="002D0AB7"/>
    <w:rsid w:val="002D4BEC"/>
    <w:rsid w:val="002D4FF3"/>
    <w:rsid w:val="002D54F4"/>
    <w:rsid w:val="002D5513"/>
    <w:rsid w:val="002D58AA"/>
    <w:rsid w:val="002D5D5B"/>
    <w:rsid w:val="002D649F"/>
    <w:rsid w:val="002D6A99"/>
    <w:rsid w:val="002D6AB5"/>
    <w:rsid w:val="002D70B5"/>
    <w:rsid w:val="002D7148"/>
    <w:rsid w:val="002E012E"/>
    <w:rsid w:val="002E030B"/>
    <w:rsid w:val="002E0C8A"/>
    <w:rsid w:val="002E0D68"/>
    <w:rsid w:val="002E17D3"/>
    <w:rsid w:val="002E38EB"/>
    <w:rsid w:val="002E4243"/>
    <w:rsid w:val="002E47D5"/>
    <w:rsid w:val="002E502E"/>
    <w:rsid w:val="002E52EE"/>
    <w:rsid w:val="002E5520"/>
    <w:rsid w:val="002E5760"/>
    <w:rsid w:val="002E7152"/>
    <w:rsid w:val="002E7E15"/>
    <w:rsid w:val="002F0B9B"/>
    <w:rsid w:val="002F27E0"/>
    <w:rsid w:val="002F289A"/>
    <w:rsid w:val="002F34A5"/>
    <w:rsid w:val="002F3D55"/>
    <w:rsid w:val="002F46A4"/>
    <w:rsid w:val="002F5635"/>
    <w:rsid w:val="002F5994"/>
    <w:rsid w:val="002F62FE"/>
    <w:rsid w:val="002F66F2"/>
    <w:rsid w:val="002F7411"/>
    <w:rsid w:val="002F745C"/>
    <w:rsid w:val="002F7973"/>
    <w:rsid w:val="003003C9"/>
    <w:rsid w:val="00301209"/>
    <w:rsid w:val="003013CD"/>
    <w:rsid w:val="00301821"/>
    <w:rsid w:val="003018A2"/>
    <w:rsid w:val="00301F69"/>
    <w:rsid w:val="00302527"/>
    <w:rsid w:val="0030305D"/>
    <w:rsid w:val="0030333F"/>
    <w:rsid w:val="0030424C"/>
    <w:rsid w:val="00304869"/>
    <w:rsid w:val="00304BC4"/>
    <w:rsid w:val="00305F65"/>
    <w:rsid w:val="00306563"/>
    <w:rsid w:val="00306745"/>
    <w:rsid w:val="0030693D"/>
    <w:rsid w:val="003112E6"/>
    <w:rsid w:val="0031198D"/>
    <w:rsid w:val="00311F5D"/>
    <w:rsid w:val="003121F1"/>
    <w:rsid w:val="003133FE"/>
    <w:rsid w:val="00313505"/>
    <w:rsid w:val="003140AD"/>
    <w:rsid w:val="003143F6"/>
    <w:rsid w:val="00315165"/>
    <w:rsid w:val="0031529B"/>
    <w:rsid w:val="003153B7"/>
    <w:rsid w:val="003203D1"/>
    <w:rsid w:val="003207BC"/>
    <w:rsid w:val="00320BC6"/>
    <w:rsid w:val="00321B9F"/>
    <w:rsid w:val="00322365"/>
    <w:rsid w:val="00323ACB"/>
    <w:rsid w:val="00323F91"/>
    <w:rsid w:val="003255F9"/>
    <w:rsid w:val="00325DEE"/>
    <w:rsid w:val="0032618B"/>
    <w:rsid w:val="003269B6"/>
    <w:rsid w:val="00326BE9"/>
    <w:rsid w:val="00326DBD"/>
    <w:rsid w:val="003271BE"/>
    <w:rsid w:val="003276D2"/>
    <w:rsid w:val="00330110"/>
    <w:rsid w:val="0033112E"/>
    <w:rsid w:val="0033140C"/>
    <w:rsid w:val="003338B2"/>
    <w:rsid w:val="003351B2"/>
    <w:rsid w:val="00335FEE"/>
    <w:rsid w:val="00336914"/>
    <w:rsid w:val="0034109E"/>
    <w:rsid w:val="00342958"/>
    <w:rsid w:val="00342BFC"/>
    <w:rsid w:val="00344590"/>
    <w:rsid w:val="00344BD5"/>
    <w:rsid w:val="0034526F"/>
    <w:rsid w:val="00345A48"/>
    <w:rsid w:val="00345C25"/>
    <w:rsid w:val="00345FF1"/>
    <w:rsid w:val="0034687A"/>
    <w:rsid w:val="00347FBE"/>
    <w:rsid w:val="00350A48"/>
    <w:rsid w:val="00350AD2"/>
    <w:rsid w:val="003526D8"/>
    <w:rsid w:val="00352BAB"/>
    <w:rsid w:val="00353109"/>
    <w:rsid w:val="003542E3"/>
    <w:rsid w:val="00354635"/>
    <w:rsid w:val="003546C4"/>
    <w:rsid w:val="00354ED1"/>
    <w:rsid w:val="00355248"/>
    <w:rsid w:val="003555E7"/>
    <w:rsid w:val="003556FB"/>
    <w:rsid w:val="00355A98"/>
    <w:rsid w:val="003578B8"/>
    <w:rsid w:val="00357BED"/>
    <w:rsid w:val="00357E4B"/>
    <w:rsid w:val="00360E50"/>
    <w:rsid w:val="00361C8A"/>
    <w:rsid w:val="003627FA"/>
    <w:rsid w:val="00362CEC"/>
    <w:rsid w:val="00362FAE"/>
    <w:rsid w:val="003638E0"/>
    <w:rsid w:val="0036437B"/>
    <w:rsid w:val="00364863"/>
    <w:rsid w:val="00364B76"/>
    <w:rsid w:val="00364C2C"/>
    <w:rsid w:val="00364D7E"/>
    <w:rsid w:val="003652B9"/>
    <w:rsid w:val="00365BCB"/>
    <w:rsid w:val="00366017"/>
    <w:rsid w:val="00366243"/>
    <w:rsid w:val="003662CB"/>
    <w:rsid w:val="003670EE"/>
    <w:rsid w:val="00367FAA"/>
    <w:rsid w:val="00371040"/>
    <w:rsid w:val="00371082"/>
    <w:rsid w:val="00371BD9"/>
    <w:rsid w:val="0037342A"/>
    <w:rsid w:val="0037390C"/>
    <w:rsid w:val="003740A4"/>
    <w:rsid w:val="0037440C"/>
    <w:rsid w:val="00374BC4"/>
    <w:rsid w:val="0037532B"/>
    <w:rsid w:val="003753DA"/>
    <w:rsid w:val="00376935"/>
    <w:rsid w:val="00376CDA"/>
    <w:rsid w:val="00376D33"/>
    <w:rsid w:val="00376E33"/>
    <w:rsid w:val="00377943"/>
    <w:rsid w:val="003815D2"/>
    <w:rsid w:val="00383424"/>
    <w:rsid w:val="003843C1"/>
    <w:rsid w:val="00384785"/>
    <w:rsid w:val="00384F06"/>
    <w:rsid w:val="00385449"/>
    <w:rsid w:val="003859A9"/>
    <w:rsid w:val="00387A31"/>
    <w:rsid w:val="003901C3"/>
    <w:rsid w:val="00390E40"/>
    <w:rsid w:val="003914A3"/>
    <w:rsid w:val="00391C44"/>
    <w:rsid w:val="003925B8"/>
    <w:rsid w:val="00392806"/>
    <w:rsid w:val="003928D2"/>
    <w:rsid w:val="003931ED"/>
    <w:rsid w:val="00393553"/>
    <w:rsid w:val="00395C81"/>
    <w:rsid w:val="0039633B"/>
    <w:rsid w:val="003966E6"/>
    <w:rsid w:val="00396C78"/>
    <w:rsid w:val="0039705C"/>
    <w:rsid w:val="00397558"/>
    <w:rsid w:val="003A0999"/>
    <w:rsid w:val="003A0AF0"/>
    <w:rsid w:val="003A14CA"/>
    <w:rsid w:val="003A14EB"/>
    <w:rsid w:val="003A1629"/>
    <w:rsid w:val="003A1BE7"/>
    <w:rsid w:val="003A3557"/>
    <w:rsid w:val="003A45B1"/>
    <w:rsid w:val="003A5B75"/>
    <w:rsid w:val="003A7779"/>
    <w:rsid w:val="003A7982"/>
    <w:rsid w:val="003A7D5F"/>
    <w:rsid w:val="003B0178"/>
    <w:rsid w:val="003B0E5C"/>
    <w:rsid w:val="003B11FF"/>
    <w:rsid w:val="003B1400"/>
    <w:rsid w:val="003B1B79"/>
    <w:rsid w:val="003B1BCD"/>
    <w:rsid w:val="003B1CFC"/>
    <w:rsid w:val="003B2A02"/>
    <w:rsid w:val="003B2F23"/>
    <w:rsid w:val="003B3516"/>
    <w:rsid w:val="003B475D"/>
    <w:rsid w:val="003B4AF2"/>
    <w:rsid w:val="003B4B80"/>
    <w:rsid w:val="003B54BE"/>
    <w:rsid w:val="003B6658"/>
    <w:rsid w:val="003B69BE"/>
    <w:rsid w:val="003B6C88"/>
    <w:rsid w:val="003B6F12"/>
    <w:rsid w:val="003B7174"/>
    <w:rsid w:val="003B7413"/>
    <w:rsid w:val="003C0EDC"/>
    <w:rsid w:val="003C207A"/>
    <w:rsid w:val="003C209D"/>
    <w:rsid w:val="003C22AF"/>
    <w:rsid w:val="003C2CFA"/>
    <w:rsid w:val="003C349D"/>
    <w:rsid w:val="003C3785"/>
    <w:rsid w:val="003C441E"/>
    <w:rsid w:val="003C46B6"/>
    <w:rsid w:val="003C4B67"/>
    <w:rsid w:val="003C5BD1"/>
    <w:rsid w:val="003C738B"/>
    <w:rsid w:val="003D25C0"/>
    <w:rsid w:val="003D2718"/>
    <w:rsid w:val="003D2C66"/>
    <w:rsid w:val="003D2D37"/>
    <w:rsid w:val="003D3265"/>
    <w:rsid w:val="003D3E8E"/>
    <w:rsid w:val="003D4B5B"/>
    <w:rsid w:val="003D4C7A"/>
    <w:rsid w:val="003D4D7F"/>
    <w:rsid w:val="003D506F"/>
    <w:rsid w:val="003D526A"/>
    <w:rsid w:val="003D64A6"/>
    <w:rsid w:val="003D67D9"/>
    <w:rsid w:val="003D6EFC"/>
    <w:rsid w:val="003E0761"/>
    <w:rsid w:val="003E1772"/>
    <w:rsid w:val="003E20A8"/>
    <w:rsid w:val="003E222B"/>
    <w:rsid w:val="003E2D00"/>
    <w:rsid w:val="003E417C"/>
    <w:rsid w:val="003E57B7"/>
    <w:rsid w:val="003E67A2"/>
    <w:rsid w:val="003E6A37"/>
    <w:rsid w:val="003E6E33"/>
    <w:rsid w:val="003E761F"/>
    <w:rsid w:val="003F03E2"/>
    <w:rsid w:val="003F064A"/>
    <w:rsid w:val="003F0A16"/>
    <w:rsid w:val="003F0FDD"/>
    <w:rsid w:val="003F25CE"/>
    <w:rsid w:val="003F38E2"/>
    <w:rsid w:val="003F3EBB"/>
    <w:rsid w:val="003F3F30"/>
    <w:rsid w:val="003F4156"/>
    <w:rsid w:val="003F474F"/>
    <w:rsid w:val="003F4B85"/>
    <w:rsid w:val="003F69DF"/>
    <w:rsid w:val="003F7704"/>
    <w:rsid w:val="00400244"/>
    <w:rsid w:val="004004A1"/>
    <w:rsid w:val="004004A2"/>
    <w:rsid w:val="004009FC"/>
    <w:rsid w:val="0040142C"/>
    <w:rsid w:val="00401E39"/>
    <w:rsid w:val="004022C7"/>
    <w:rsid w:val="00402683"/>
    <w:rsid w:val="0040291E"/>
    <w:rsid w:val="0040371E"/>
    <w:rsid w:val="00403D8A"/>
    <w:rsid w:val="0040415C"/>
    <w:rsid w:val="00405689"/>
    <w:rsid w:val="00406081"/>
    <w:rsid w:val="0040652A"/>
    <w:rsid w:val="00407625"/>
    <w:rsid w:val="00407B2E"/>
    <w:rsid w:val="00410201"/>
    <w:rsid w:val="00410FE5"/>
    <w:rsid w:val="00411404"/>
    <w:rsid w:val="00411707"/>
    <w:rsid w:val="00411D01"/>
    <w:rsid w:val="004125A1"/>
    <w:rsid w:val="0041274B"/>
    <w:rsid w:val="00413C16"/>
    <w:rsid w:val="00414351"/>
    <w:rsid w:val="00414505"/>
    <w:rsid w:val="00414C6E"/>
    <w:rsid w:val="00416CD0"/>
    <w:rsid w:val="00416D8F"/>
    <w:rsid w:val="00417241"/>
    <w:rsid w:val="00417746"/>
    <w:rsid w:val="00417F12"/>
    <w:rsid w:val="00420039"/>
    <w:rsid w:val="004202C0"/>
    <w:rsid w:val="00420817"/>
    <w:rsid w:val="00421882"/>
    <w:rsid w:val="004233C9"/>
    <w:rsid w:val="004236FE"/>
    <w:rsid w:val="0042581B"/>
    <w:rsid w:val="00425957"/>
    <w:rsid w:val="00426215"/>
    <w:rsid w:val="00426432"/>
    <w:rsid w:val="004272F4"/>
    <w:rsid w:val="00427950"/>
    <w:rsid w:val="004279F1"/>
    <w:rsid w:val="00427C66"/>
    <w:rsid w:val="00427C8E"/>
    <w:rsid w:val="004308D3"/>
    <w:rsid w:val="004316C7"/>
    <w:rsid w:val="00431705"/>
    <w:rsid w:val="004317D3"/>
    <w:rsid w:val="0043267B"/>
    <w:rsid w:val="00432888"/>
    <w:rsid w:val="00432EC2"/>
    <w:rsid w:val="00434F07"/>
    <w:rsid w:val="00435651"/>
    <w:rsid w:val="00435992"/>
    <w:rsid w:val="00436E95"/>
    <w:rsid w:val="0043792F"/>
    <w:rsid w:val="004403AF"/>
    <w:rsid w:val="004409E0"/>
    <w:rsid w:val="00440F1E"/>
    <w:rsid w:val="00442003"/>
    <w:rsid w:val="00442A9B"/>
    <w:rsid w:val="0044490B"/>
    <w:rsid w:val="0044496D"/>
    <w:rsid w:val="00444FF2"/>
    <w:rsid w:val="0044545C"/>
    <w:rsid w:val="00445B2F"/>
    <w:rsid w:val="004502C6"/>
    <w:rsid w:val="00451BC0"/>
    <w:rsid w:val="004521BD"/>
    <w:rsid w:val="00452531"/>
    <w:rsid w:val="00452DE0"/>
    <w:rsid w:val="0045320E"/>
    <w:rsid w:val="00453227"/>
    <w:rsid w:val="00453CAA"/>
    <w:rsid w:val="0045526C"/>
    <w:rsid w:val="00455D3D"/>
    <w:rsid w:val="00455F0A"/>
    <w:rsid w:val="0045691E"/>
    <w:rsid w:val="00456FCE"/>
    <w:rsid w:val="0045734C"/>
    <w:rsid w:val="004578D2"/>
    <w:rsid w:val="00457BC6"/>
    <w:rsid w:val="004616B4"/>
    <w:rsid w:val="00461A33"/>
    <w:rsid w:val="0046224D"/>
    <w:rsid w:val="0046242E"/>
    <w:rsid w:val="004643C8"/>
    <w:rsid w:val="004656C7"/>
    <w:rsid w:val="004660E9"/>
    <w:rsid w:val="00466BEC"/>
    <w:rsid w:val="00466DC6"/>
    <w:rsid w:val="00467747"/>
    <w:rsid w:val="004700D3"/>
    <w:rsid w:val="004722BA"/>
    <w:rsid w:val="004734F8"/>
    <w:rsid w:val="004744F5"/>
    <w:rsid w:val="004748E0"/>
    <w:rsid w:val="004766D0"/>
    <w:rsid w:val="00477394"/>
    <w:rsid w:val="0048029F"/>
    <w:rsid w:val="00481DC8"/>
    <w:rsid w:val="00482245"/>
    <w:rsid w:val="004827A5"/>
    <w:rsid w:val="004836B7"/>
    <w:rsid w:val="0048374F"/>
    <w:rsid w:val="00483EEE"/>
    <w:rsid w:val="0048469A"/>
    <w:rsid w:val="00484788"/>
    <w:rsid w:val="00484C43"/>
    <w:rsid w:val="00484CF4"/>
    <w:rsid w:val="0048580C"/>
    <w:rsid w:val="00487410"/>
    <w:rsid w:val="00490572"/>
    <w:rsid w:val="0049086D"/>
    <w:rsid w:val="00493C04"/>
    <w:rsid w:val="004944F5"/>
    <w:rsid w:val="00494B89"/>
    <w:rsid w:val="00494CC2"/>
    <w:rsid w:val="00495BD9"/>
    <w:rsid w:val="004961DA"/>
    <w:rsid w:val="00496A80"/>
    <w:rsid w:val="00496F19"/>
    <w:rsid w:val="0049712A"/>
    <w:rsid w:val="00497563"/>
    <w:rsid w:val="004A0753"/>
    <w:rsid w:val="004A0966"/>
    <w:rsid w:val="004A1E75"/>
    <w:rsid w:val="004A1EE4"/>
    <w:rsid w:val="004A234D"/>
    <w:rsid w:val="004A248B"/>
    <w:rsid w:val="004A2BE2"/>
    <w:rsid w:val="004A2EBC"/>
    <w:rsid w:val="004A5DD0"/>
    <w:rsid w:val="004A6412"/>
    <w:rsid w:val="004A6A11"/>
    <w:rsid w:val="004A6B23"/>
    <w:rsid w:val="004A6B5E"/>
    <w:rsid w:val="004A7BD1"/>
    <w:rsid w:val="004A7C51"/>
    <w:rsid w:val="004B061E"/>
    <w:rsid w:val="004B0E52"/>
    <w:rsid w:val="004B24A0"/>
    <w:rsid w:val="004B2870"/>
    <w:rsid w:val="004B403F"/>
    <w:rsid w:val="004B42DF"/>
    <w:rsid w:val="004B4DAC"/>
    <w:rsid w:val="004B513E"/>
    <w:rsid w:val="004B551A"/>
    <w:rsid w:val="004B5A6F"/>
    <w:rsid w:val="004B6893"/>
    <w:rsid w:val="004B74AF"/>
    <w:rsid w:val="004B7668"/>
    <w:rsid w:val="004B7C0E"/>
    <w:rsid w:val="004C05D0"/>
    <w:rsid w:val="004C065B"/>
    <w:rsid w:val="004C17C8"/>
    <w:rsid w:val="004C19CE"/>
    <w:rsid w:val="004C1D8E"/>
    <w:rsid w:val="004C1E12"/>
    <w:rsid w:val="004C24DE"/>
    <w:rsid w:val="004C255E"/>
    <w:rsid w:val="004C29F2"/>
    <w:rsid w:val="004C2D67"/>
    <w:rsid w:val="004C3892"/>
    <w:rsid w:val="004C3D42"/>
    <w:rsid w:val="004C49A0"/>
    <w:rsid w:val="004C4CCF"/>
    <w:rsid w:val="004C5592"/>
    <w:rsid w:val="004C5D3B"/>
    <w:rsid w:val="004C6964"/>
    <w:rsid w:val="004C6A46"/>
    <w:rsid w:val="004C7500"/>
    <w:rsid w:val="004C7ED5"/>
    <w:rsid w:val="004D05EB"/>
    <w:rsid w:val="004D0998"/>
    <w:rsid w:val="004D0E5A"/>
    <w:rsid w:val="004D1E14"/>
    <w:rsid w:val="004D1F82"/>
    <w:rsid w:val="004D2203"/>
    <w:rsid w:val="004D2DF3"/>
    <w:rsid w:val="004D304B"/>
    <w:rsid w:val="004D58C2"/>
    <w:rsid w:val="004D62BA"/>
    <w:rsid w:val="004D6716"/>
    <w:rsid w:val="004D6F36"/>
    <w:rsid w:val="004D709A"/>
    <w:rsid w:val="004D79FF"/>
    <w:rsid w:val="004E00E8"/>
    <w:rsid w:val="004E04A5"/>
    <w:rsid w:val="004E1B3A"/>
    <w:rsid w:val="004E25E0"/>
    <w:rsid w:val="004E4210"/>
    <w:rsid w:val="004E4EE2"/>
    <w:rsid w:val="004E572E"/>
    <w:rsid w:val="004E5B98"/>
    <w:rsid w:val="004E60BE"/>
    <w:rsid w:val="004E642F"/>
    <w:rsid w:val="004E69F6"/>
    <w:rsid w:val="004E742D"/>
    <w:rsid w:val="004E7552"/>
    <w:rsid w:val="004E7BAD"/>
    <w:rsid w:val="004F004A"/>
    <w:rsid w:val="004F0144"/>
    <w:rsid w:val="004F129E"/>
    <w:rsid w:val="004F21A5"/>
    <w:rsid w:val="004F28AE"/>
    <w:rsid w:val="004F2F33"/>
    <w:rsid w:val="004F35E8"/>
    <w:rsid w:val="004F3A6D"/>
    <w:rsid w:val="004F3D83"/>
    <w:rsid w:val="004F544B"/>
    <w:rsid w:val="004F5820"/>
    <w:rsid w:val="004F5CE9"/>
    <w:rsid w:val="004F5F6D"/>
    <w:rsid w:val="00500C8E"/>
    <w:rsid w:val="00500D47"/>
    <w:rsid w:val="005012D0"/>
    <w:rsid w:val="005014FF"/>
    <w:rsid w:val="00501599"/>
    <w:rsid w:val="00501943"/>
    <w:rsid w:val="00501E2A"/>
    <w:rsid w:val="0050223C"/>
    <w:rsid w:val="0050270A"/>
    <w:rsid w:val="005029B2"/>
    <w:rsid w:val="00502FD3"/>
    <w:rsid w:val="005030A9"/>
    <w:rsid w:val="005037DD"/>
    <w:rsid w:val="00504A98"/>
    <w:rsid w:val="005057A6"/>
    <w:rsid w:val="00507EBE"/>
    <w:rsid w:val="0051021A"/>
    <w:rsid w:val="00510317"/>
    <w:rsid w:val="00510946"/>
    <w:rsid w:val="00510A1B"/>
    <w:rsid w:val="005114BB"/>
    <w:rsid w:val="005118D3"/>
    <w:rsid w:val="0051299C"/>
    <w:rsid w:val="0051401E"/>
    <w:rsid w:val="00514413"/>
    <w:rsid w:val="0051452E"/>
    <w:rsid w:val="0051525A"/>
    <w:rsid w:val="00515290"/>
    <w:rsid w:val="00515333"/>
    <w:rsid w:val="0051535A"/>
    <w:rsid w:val="0052010E"/>
    <w:rsid w:val="005203BF"/>
    <w:rsid w:val="00520F7E"/>
    <w:rsid w:val="0052110E"/>
    <w:rsid w:val="005213F6"/>
    <w:rsid w:val="00521996"/>
    <w:rsid w:val="00521C36"/>
    <w:rsid w:val="005228CC"/>
    <w:rsid w:val="00522A69"/>
    <w:rsid w:val="00523147"/>
    <w:rsid w:val="0052323D"/>
    <w:rsid w:val="00523FA8"/>
    <w:rsid w:val="0052432C"/>
    <w:rsid w:val="00524A19"/>
    <w:rsid w:val="0052517A"/>
    <w:rsid w:val="00526094"/>
    <w:rsid w:val="00526584"/>
    <w:rsid w:val="0052697F"/>
    <w:rsid w:val="00526FE1"/>
    <w:rsid w:val="0052716A"/>
    <w:rsid w:val="00527239"/>
    <w:rsid w:val="00527407"/>
    <w:rsid w:val="00527595"/>
    <w:rsid w:val="00527A52"/>
    <w:rsid w:val="005319D6"/>
    <w:rsid w:val="00531B1F"/>
    <w:rsid w:val="00532AAB"/>
    <w:rsid w:val="00533C51"/>
    <w:rsid w:val="005348F1"/>
    <w:rsid w:val="00534AF9"/>
    <w:rsid w:val="005361D8"/>
    <w:rsid w:val="0053664D"/>
    <w:rsid w:val="00537759"/>
    <w:rsid w:val="00537E2F"/>
    <w:rsid w:val="00540F78"/>
    <w:rsid w:val="005413F3"/>
    <w:rsid w:val="00542416"/>
    <w:rsid w:val="00542477"/>
    <w:rsid w:val="00542A38"/>
    <w:rsid w:val="00542C9C"/>
    <w:rsid w:val="00542F83"/>
    <w:rsid w:val="00543463"/>
    <w:rsid w:val="005435BA"/>
    <w:rsid w:val="00544141"/>
    <w:rsid w:val="00544636"/>
    <w:rsid w:val="00544AB6"/>
    <w:rsid w:val="005456FD"/>
    <w:rsid w:val="0054573F"/>
    <w:rsid w:val="00545F5D"/>
    <w:rsid w:val="00546615"/>
    <w:rsid w:val="005478AF"/>
    <w:rsid w:val="00547BB1"/>
    <w:rsid w:val="00550CDA"/>
    <w:rsid w:val="00550E67"/>
    <w:rsid w:val="00551EB1"/>
    <w:rsid w:val="00553433"/>
    <w:rsid w:val="00553D2B"/>
    <w:rsid w:val="00554523"/>
    <w:rsid w:val="00555253"/>
    <w:rsid w:val="005554F0"/>
    <w:rsid w:val="005567DB"/>
    <w:rsid w:val="005569DA"/>
    <w:rsid w:val="005631E4"/>
    <w:rsid w:val="0056398C"/>
    <w:rsid w:val="00565439"/>
    <w:rsid w:val="00565A58"/>
    <w:rsid w:val="00565BBF"/>
    <w:rsid w:val="00565F2C"/>
    <w:rsid w:val="005660D2"/>
    <w:rsid w:val="0056672A"/>
    <w:rsid w:val="00566BAF"/>
    <w:rsid w:val="00566BE9"/>
    <w:rsid w:val="00566CA1"/>
    <w:rsid w:val="00566F67"/>
    <w:rsid w:val="00570608"/>
    <w:rsid w:val="00570C47"/>
    <w:rsid w:val="005711DC"/>
    <w:rsid w:val="005716EB"/>
    <w:rsid w:val="00573317"/>
    <w:rsid w:val="00573CF8"/>
    <w:rsid w:val="0057427D"/>
    <w:rsid w:val="00574ED5"/>
    <w:rsid w:val="00574F04"/>
    <w:rsid w:val="005760BD"/>
    <w:rsid w:val="005762A5"/>
    <w:rsid w:val="005773AC"/>
    <w:rsid w:val="00581408"/>
    <w:rsid w:val="00581B98"/>
    <w:rsid w:val="0058212F"/>
    <w:rsid w:val="005841B3"/>
    <w:rsid w:val="00584887"/>
    <w:rsid w:val="005849C5"/>
    <w:rsid w:val="005855B3"/>
    <w:rsid w:val="00586189"/>
    <w:rsid w:val="005901BC"/>
    <w:rsid w:val="005902BD"/>
    <w:rsid w:val="005906F2"/>
    <w:rsid w:val="00590985"/>
    <w:rsid w:val="00590FC6"/>
    <w:rsid w:val="00591548"/>
    <w:rsid w:val="0059182B"/>
    <w:rsid w:val="00591E4B"/>
    <w:rsid w:val="005926EF"/>
    <w:rsid w:val="00595640"/>
    <w:rsid w:val="00595C0F"/>
    <w:rsid w:val="00596C1E"/>
    <w:rsid w:val="00596CFA"/>
    <w:rsid w:val="005A06D5"/>
    <w:rsid w:val="005A1454"/>
    <w:rsid w:val="005A19E7"/>
    <w:rsid w:val="005A2D02"/>
    <w:rsid w:val="005A2D91"/>
    <w:rsid w:val="005A2EE7"/>
    <w:rsid w:val="005A3609"/>
    <w:rsid w:val="005A3671"/>
    <w:rsid w:val="005A37EB"/>
    <w:rsid w:val="005A393D"/>
    <w:rsid w:val="005A424D"/>
    <w:rsid w:val="005A5274"/>
    <w:rsid w:val="005B01A9"/>
    <w:rsid w:val="005B0797"/>
    <w:rsid w:val="005B1418"/>
    <w:rsid w:val="005B1D44"/>
    <w:rsid w:val="005B1EC5"/>
    <w:rsid w:val="005B37C7"/>
    <w:rsid w:val="005B4D0B"/>
    <w:rsid w:val="005B53C2"/>
    <w:rsid w:val="005B6605"/>
    <w:rsid w:val="005B675C"/>
    <w:rsid w:val="005B6910"/>
    <w:rsid w:val="005B6FFA"/>
    <w:rsid w:val="005C0332"/>
    <w:rsid w:val="005C0669"/>
    <w:rsid w:val="005C1945"/>
    <w:rsid w:val="005C335B"/>
    <w:rsid w:val="005C39C2"/>
    <w:rsid w:val="005C6B4D"/>
    <w:rsid w:val="005C7C67"/>
    <w:rsid w:val="005D0338"/>
    <w:rsid w:val="005D0C48"/>
    <w:rsid w:val="005D126A"/>
    <w:rsid w:val="005D133A"/>
    <w:rsid w:val="005D1C44"/>
    <w:rsid w:val="005D2065"/>
    <w:rsid w:val="005D254B"/>
    <w:rsid w:val="005D2AD3"/>
    <w:rsid w:val="005D3F8B"/>
    <w:rsid w:val="005D4289"/>
    <w:rsid w:val="005D4437"/>
    <w:rsid w:val="005D4697"/>
    <w:rsid w:val="005D4817"/>
    <w:rsid w:val="005D4DE4"/>
    <w:rsid w:val="005D4EA0"/>
    <w:rsid w:val="005D4F4C"/>
    <w:rsid w:val="005D52FF"/>
    <w:rsid w:val="005D62E3"/>
    <w:rsid w:val="005D6CC3"/>
    <w:rsid w:val="005D6E77"/>
    <w:rsid w:val="005D78C4"/>
    <w:rsid w:val="005D7E4B"/>
    <w:rsid w:val="005E01C7"/>
    <w:rsid w:val="005E1692"/>
    <w:rsid w:val="005E2545"/>
    <w:rsid w:val="005E2581"/>
    <w:rsid w:val="005E2752"/>
    <w:rsid w:val="005E59B1"/>
    <w:rsid w:val="005E5CDC"/>
    <w:rsid w:val="005E5E14"/>
    <w:rsid w:val="005E6242"/>
    <w:rsid w:val="005E62CF"/>
    <w:rsid w:val="005E6597"/>
    <w:rsid w:val="005E6B3A"/>
    <w:rsid w:val="005E7935"/>
    <w:rsid w:val="005F046D"/>
    <w:rsid w:val="005F07B6"/>
    <w:rsid w:val="005F091E"/>
    <w:rsid w:val="005F249C"/>
    <w:rsid w:val="005F2AB7"/>
    <w:rsid w:val="005F31D5"/>
    <w:rsid w:val="005F3381"/>
    <w:rsid w:val="005F363B"/>
    <w:rsid w:val="005F3AF5"/>
    <w:rsid w:val="005F45A8"/>
    <w:rsid w:val="005F47F0"/>
    <w:rsid w:val="005F4F62"/>
    <w:rsid w:val="005F5B54"/>
    <w:rsid w:val="005F7F0D"/>
    <w:rsid w:val="006009B3"/>
    <w:rsid w:val="00600BD1"/>
    <w:rsid w:val="00601EB8"/>
    <w:rsid w:val="00603268"/>
    <w:rsid w:val="0060375E"/>
    <w:rsid w:val="006039A4"/>
    <w:rsid w:val="0060623B"/>
    <w:rsid w:val="00606315"/>
    <w:rsid w:val="00606A69"/>
    <w:rsid w:val="00606C0E"/>
    <w:rsid w:val="00606F6F"/>
    <w:rsid w:val="00606F8A"/>
    <w:rsid w:val="0060720F"/>
    <w:rsid w:val="00607774"/>
    <w:rsid w:val="006102DA"/>
    <w:rsid w:val="006112B8"/>
    <w:rsid w:val="00612A28"/>
    <w:rsid w:val="00613244"/>
    <w:rsid w:val="00613558"/>
    <w:rsid w:val="0061407A"/>
    <w:rsid w:val="006143CD"/>
    <w:rsid w:val="00614F5F"/>
    <w:rsid w:val="00615A09"/>
    <w:rsid w:val="00616739"/>
    <w:rsid w:val="006167FB"/>
    <w:rsid w:val="00616874"/>
    <w:rsid w:val="0061713D"/>
    <w:rsid w:val="00617205"/>
    <w:rsid w:val="00617A70"/>
    <w:rsid w:val="00617E68"/>
    <w:rsid w:val="0062117C"/>
    <w:rsid w:val="00621658"/>
    <w:rsid w:val="006222CB"/>
    <w:rsid w:val="0062348C"/>
    <w:rsid w:val="006236D3"/>
    <w:rsid w:val="00623947"/>
    <w:rsid w:val="00624CFC"/>
    <w:rsid w:val="00624EC1"/>
    <w:rsid w:val="0062572D"/>
    <w:rsid w:val="00626264"/>
    <w:rsid w:val="00627599"/>
    <w:rsid w:val="00627763"/>
    <w:rsid w:val="00627798"/>
    <w:rsid w:val="006278C5"/>
    <w:rsid w:val="00633302"/>
    <w:rsid w:val="0063346D"/>
    <w:rsid w:val="0063388B"/>
    <w:rsid w:val="00633956"/>
    <w:rsid w:val="00633C4C"/>
    <w:rsid w:val="0063426D"/>
    <w:rsid w:val="00634B88"/>
    <w:rsid w:val="0063505A"/>
    <w:rsid w:val="0063653B"/>
    <w:rsid w:val="0063715A"/>
    <w:rsid w:val="006378E7"/>
    <w:rsid w:val="00637B9E"/>
    <w:rsid w:val="0064098E"/>
    <w:rsid w:val="0064150C"/>
    <w:rsid w:val="006425A7"/>
    <w:rsid w:val="00642CFC"/>
    <w:rsid w:val="006433C2"/>
    <w:rsid w:val="00643A1B"/>
    <w:rsid w:val="00644A81"/>
    <w:rsid w:val="00644C29"/>
    <w:rsid w:val="006452B0"/>
    <w:rsid w:val="00645936"/>
    <w:rsid w:val="006469BA"/>
    <w:rsid w:val="00647510"/>
    <w:rsid w:val="0064772E"/>
    <w:rsid w:val="006505EC"/>
    <w:rsid w:val="0065125A"/>
    <w:rsid w:val="006518BD"/>
    <w:rsid w:val="00652619"/>
    <w:rsid w:val="006527FB"/>
    <w:rsid w:val="00652B0B"/>
    <w:rsid w:val="006530A9"/>
    <w:rsid w:val="006539E0"/>
    <w:rsid w:val="00653B33"/>
    <w:rsid w:val="006547F8"/>
    <w:rsid w:val="00654ED3"/>
    <w:rsid w:val="0065519C"/>
    <w:rsid w:val="006558EE"/>
    <w:rsid w:val="006558F8"/>
    <w:rsid w:val="00656C3F"/>
    <w:rsid w:val="0065762F"/>
    <w:rsid w:val="00657EB9"/>
    <w:rsid w:val="006607F3"/>
    <w:rsid w:val="0066081E"/>
    <w:rsid w:val="00660ACF"/>
    <w:rsid w:val="00661A01"/>
    <w:rsid w:val="006637CD"/>
    <w:rsid w:val="00663820"/>
    <w:rsid w:val="00663A50"/>
    <w:rsid w:val="0066437F"/>
    <w:rsid w:val="0066457F"/>
    <w:rsid w:val="00664C36"/>
    <w:rsid w:val="006654BA"/>
    <w:rsid w:val="00665BF4"/>
    <w:rsid w:val="006660A7"/>
    <w:rsid w:val="006661CA"/>
    <w:rsid w:val="006668E6"/>
    <w:rsid w:val="00666AE7"/>
    <w:rsid w:val="00670D7C"/>
    <w:rsid w:val="00671C85"/>
    <w:rsid w:val="00671CAC"/>
    <w:rsid w:val="006721B1"/>
    <w:rsid w:val="00673A87"/>
    <w:rsid w:val="00673C76"/>
    <w:rsid w:val="00675378"/>
    <w:rsid w:val="00676718"/>
    <w:rsid w:val="006768B4"/>
    <w:rsid w:val="00676D77"/>
    <w:rsid w:val="00680137"/>
    <w:rsid w:val="006806E3"/>
    <w:rsid w:val="00680968"/>
    <w:rsid w:val="00681456"/>
    <w:rsid w:val="00684BD7"/>
    <w:rsid w:val="00684FC6"/>
    <w:rsid w:val="00686309"/>
    <w:rsid w:val="00690185"/>
    <w:rsid w:val="00690A9E"/>
    <w:rsid w:val="00691DB2"/>
    <w:rsid w:val="006933B6"/>
    <w:rsid w:val="006936C3"/>
    <w:rsid w:val="0069397E"/>
    <w:rsid w:val="00693B1A"/>
    <w:rsid w:val="00693E75"/>
    <w:rsid w:val="0069482E"/>
    <w:rsid w:val="00696751"/>
    <w:rsid w:val="00697BAD"/>
    <w:rsid w:val="006A01B4"/>
    <w:rsid w:val="006A0B80"/>
    <w:rsid w:val="006A18AC"/>
    <w:rsid w:val="006A1934"/>
    <w:rsid w:val="006A1FEE"/>
    <w:rsid w:val="006A2B0C"/>
    <w:rsid w:val="006A309C"/>
    <w:rsid w:val="006A3107"/>
    <w:rsid w:val="006A3C11"/>
    <w:rsid w:val="006A4973"/>
    <w:rsid w:val="006A4AA5"/>
    <w:rsid w:val="006A5697"/>
    <w:rsid w:val="006A5DE4"/>
    <w:rsid w:val="006A6BBA"/>
    <w:rsid w:val="006A710A"/>
    <w:rsid w:val="006A7653"/>
    <w:rsid w:val="006B173C"/>
    <w:rsid w:val="006B1DCF"/>
    <w:rsid w:val="006B1E66"/>
    <w:rsid w:val="006B3D6B"/>
    <w:rsid w:val="006B40C1"/>
    <w:rsid w:val="006B40E4"/>
    <w:rsid w:val="006B41CD"/>
    <w:rsid w:val="006B45C1"/>
    <w:rsid w:val="006B4AF2"/>
    <w:rsid w:val="006B56B3"/>
    <w:rsid w:val="006B5710"/>
    <w:rsid w:val="006B5786"/>
    <w:rsid w:val="006B6974"/>
    <w:rsid w:val="006B6975"/>
    <w:rsid w:val="006B77B5"/>
    <w:rsid w:val="006B7A8E"/>
    <w:rsid w:val="006C1A43"/>
    <w:rsid w:val="006C2256"/>
    <w:rsid w:val="006C31E2"/>
    <w:rsid w:val="006C588F"/>
    <w:rsid w:val="006C6882"/>
    <w:rsid w:val="006C7DE5"/>
    <w:rsid w:val="006C7FAC"/>
    <w:rsid w:val="006D1739"/>
    <w:rsid w:val="006D20C2"/>
    <w:rsid w:val="006D387C"/>
    <w:rsid w:val="006D4211"/>
    <w:rsid w:val="006D456B"/>
    <w:rsid w:val="006D4A7F"/>
    <w:rsid w:val="006D564A"/>
    <w:rsid w:val="006D5CAB"/>
    <w:rsid w:val="006D6DE9"/>
    <w:rsid w:val="006E014E"/>
    <w:rsid w:val="006E28A1"/>
    <w:rsid w:val="006E2B55"/>
    <w:rsid w:val="006E2EB8"/>
    <w:rsid w:val="006E2FF4"/>
    <w:rsid w:val="006E3973"/>
    <w:rsid w:val="006E4856"/>
    <w:rsid w:val="006E492F"/>
    <w:rsid w:val="006E4F93"/>
    <w:rsid w:val="006E5708"/>
    <w:rsid w:val="006E61B9"/>
    <w:rsid w:val="006E62C2"/>
    <w:rsid w:val="006E63CD"/>
    <w:rsid w:val="006F067D"/>
    <w:rsid w:val="006F140B"/>
    <w:rsid w:val="006F1C71"/>
    <w:rsid w:val="006F23D5"/>
    <w:rsid w:val="006F28D1"/>
    <w:rsid w:val="006F3010"/>
    <w:rsid w:val="006F32DC"/>
    <w:rsid w:val="006F4778"/>
    <w:rsid w:val="006F4BF1"/>
    <w:rsid w:val="006F5883"/>
    <w:rsid w:val="006F5AE8"/>
    <w:rsid w:val="006F61D4"/>
    <w:rsid w:val="006F68B7"/>
    <w:rsid w:val="006F6A4A"/>
    <w:rsid w:val="006F7268"/>
    <w:rsid w:val="006F7327"/>
    <w:rsid w:val="006F744B"/>
    <w:rsid w:val="006F7B81"/>
    <w:rsid w:val="00700180"/>
    <w:rsid w:val="00700240"/>
    <w:rsid w:val="00700965"/>
    <w:rsid w:val="007029CE"/>
    <w:rsid w:val="00703943"/>
    <w:rsid w:val="00703D3F"/>
    <w:rsid w:val="00704F69"/>
    <w:rsid w:val="00705032"/>
    <w:rsid w:val="0070578E"/>
    <w:rsid w:val="00705AE9"/>
    <w:rsid w:val="00705F12"/>
    <w:rsid w:val="00706634"/>
    <w:rsid w:val="00706FB2"/>
    <w:rsid w:val="00707B2C"/>
    <w:rsid w:val="00707F77"/>
    <w:rsid w:val="0071103B"/>
    <w:rsid w:val="0071181D"/>
    <w:rsid w:val="00711BBD"/>
    <w:rsid w:val="00713D5C"/>
    <w:rsid w:val="0071400C"/>
    <w:rsid w:val="007148DA"/>
    <w:rsid w:val="007148F2"/>
    <w:rsid w:val="007154AE"/>
    <w:rsid w:val="007156A6"/>
    <w:rsid w:val="00716485"/>
    <w:rsid w:val="0071706D"/>
    <w:rsid w:val="00717A0F"/>
    <w:rsid w:val="00717A96"/>
    <w:rsid w:val="007208C1"/>
    <w:rsid w:val="00720CDB"/>
    <w:rsid w:val="00721782"/>
    <w:rsid w:val="00721BD5"/>
    <w:rsid w:val="00722E8D"/>
    <w:rsid w:val="0072320B"/>
    <w:rsid w:val="00723A9F"/>
    <w:rsid w:val="00723C02"/>
    <w:rsid w:val="00723D3E"/>
    <w:rsid w:val="00723D81"/>
    <w:rsid w:val="007246C2"/>
    <w:rsid w:val="00724A8F"/>
    <w:rsid w:val="0072600F"/>
    <w:rsid w:val="00730467"/>
    <w:rsid w:val="00730685"/>
    <w:rsid w:val="007322A8"/>
    <w:rsid w:val="00732DA5"/>
    <w:rsid w:val="0073403D"/>
    <w:rsid w:val="007342DA"/>
    <w:rsid w:val="00734E7B"/>
    <w:rsid w:val="0073540D"/>
    <w:rsid w:val="00736742"/>
    <w:rsid w:val="007368F9"/>
    <w:rsid w:val="00737304"/>
    <w:rsid w:val="007376D4"/>
    <w:rsid w:val="0074030F"/>
    <w:rsid w:val="00740C44"/>
    <w:rsid w:val="00740D00"/>
    <w:rsid w:val="00740EEF"/>
    <w:rsid w:val="0074118E"/>
    <w:rsid w:val="00741656"/>
    <w:rsid w:val="00742635"/>
    <w:rsid w:val="0074285F"/>
    <w:rsid w:val="00742D2F"/>
    <w:rsid w:val="00742E42"/>
    <w:rsid w:val="00744829"/>
    <w:rsid w:val="00744CB4"/>
    <w:rsid w:val="00744D88"/>
    <w:rsid w:val="00744E85"/>
    <w:rsid w:val="00745513"/>
    <w:rsid w:val="0075004A"/>
    <w:rsid w:val="0075265B"/>
    <w:rsid w:val="007537A8"/>
    <w:rsid w:val="00753A01"/>
    <w:rsid w:val="00753D09"/>
    <w:rsid w:val="00754E66"/>
    <w:rsid w:val="0075626A"/>
    <w:rsid w:val="007567B2"/>
    <w:rsid w:val="00756B3B"/>
    <w:rsid w:val="00757642"/>
    <w:rsid w:val="007610D9"/>
    <w:rsid w:val="00762518"/>
    <w:rsid w:val="00763872"/>
    <w:rsid w:val="00764491"/>
    <w:rsid w:val="007662DD"/>
    <w:rsid w:val="0076662D"/>
    <w:rsid w:val="00766DB5"/>
    <w:rsid w:val="00770FFC"/>
    <w:rsid w:val="007716D7"/>
    <w:rsid w:val="0077271E"/>
    <w:rsid w:val="00772E4B"/>
    <w:rsid w:val="00772E65"/>
    <w:rsid w:val="00773ECE"/>
    <w:rsid w:val="00774071"/>
    <w:rsid w:val="00774413"/>
    <w:rsid w:val="00774445"/>
    <w:rsid w:val="007744A8"/>
    <w:rsid w:val="007746AE"/>
    <w:rsid w:val="00774BD7"/>
    <w:rsid w:val="00774F4A"/>
    <w:rsid w:val="00775044"/>
    <w:rsid w:val="007750F0"/>
    <w:rsid w:val="0077528F"/>
    <w:rsid w:val="00775456"/>
    <w:rsid w:val="00775938"/>
    <w:rsid w:val="00775C95"/>
    <w:rsid w:val="0077605C"/>
    <w:rsid w:val="007761AA"/>
    <w:rsid w:val="00776A7C"/>
    <w:rsid w:val="00776CFD"/>
    <w:rsid w:val="00776F3B"/>
    <w:rsid w:val="00777B61"/>
    <w:rsid w:val="00780442"/>
    <w:rsid w:val="00780BE4"/>
    <w:rsid w:val="00781992"/>
    <w:rsid w:val="00781BAC"/>
    <w:rsid w:val="007828E7"/>
    <w:rsid w:val="00783973"/>
    <w:rsid w:val="00783C15"/>
    <w:rsid w:val="00783ECF"/>
    <w:rsid w:val="00784E6C"/>
    <w:rsid w:val="00785060"/>
    <w:rsid w:val="00786CD5"/>
    <w:rsid w:val="00791118"/>
    <w:rsid w:val="007912B5"/>
    <w:rsid w:val="00791465"/>
    <w:rsid w:val="00791D28"/>
    <w:rsid w:val="00793B8E"/>
    <w:rsid w:val="00793F26"/>
    <w:rsid w:val="00794725"/>
    <w:rsid w:val="00794956"/>
    <w:rsid w:val="00794FF7"/>
    <w:rsid w:val="00795033"/>
    <w:rsid w:val="00795847"/>
    <w:rsid w:val="00796320"/>
    <w:rsid w:val="00796833"/>
    <w:rsid w:val="00796D23"/>
    <w:rsid w:val="00797AD3"/>
    <w:rsid w:val="007A08D4"/>
    <w:rsid w:val="007A0955"/>
    <w:rsid w:val="007A0BFB"/>
    <w:rsid w:val="007A4EB4"/>
    <w:rsid w:val="007A7F43"/>
    <w:rsid w:val="007B0DAA"/>
    <w:rsid w:val="007B0F3A"/>
    <w:rsid w:val="007B16F0"/>
    <w:rsid w:val="007B1A05"/>
    <w:rsid w:val="007B1B6E"/>
    <w:rsid w:val="007B1D5C"/>
    <w:rsid w:val="007B23EF"/>
    <w:rsid w:val="007B41AE"/>
    <w:rsid w:val="007B4450"/>
    <w:rsid w:val="007B4CE9"/>
    <w:rsid w:val="007B5A71"/>
    <w:rsid w:val="007B62B4"/>
    <w:rsid w:val="007B68C1"/>
    <w:rsid w:val="007B6C2C"/>
    <w:rsid w:val="007B6F77"/>
    <w:rsid w:val="007B72B9"/>
    <w:rsid w:val="007B77B6"/>
    <w:rsid w:val="007B7EB0"/>
    <w:rsid w:val="007C06C2"/>
    <w:rsid w:val="007C08FB"/>
    <w:rsid w:val="007C10EF"/>
    <w:rsid w:val="007C14F2"/>
    <w:rsid w:val="007C2CFC"/>
    <w:rsid w:val="007C3726"/>
    <w:rsid w:val="007C3C37"/>
    <w:rsid w:val="007C5564"/>
    <w:rsid w:val="007C5AD1"/>
    <w:rsid w:val="007C5E04"/>
    <w:rsid w:val="007C6804"/>
    <w:rsid w:val="007C6F08"/>
    <w:rsid w:val="007C7262"/>
    <w:rsid w:val="007C74E6"/>
    <w:rsid w:val="007C7B4E"/>
    <w:rsid w:val="007D0B96"/>
    <w:rsid w:val="007D1ECE"/>
    <w:rsid w:val="007D21E9"/>
    <w:rsid w:val="007D25DA"/>
    <w:rsid w:val="007D2F93"/>
    <w:rsid w:val="007D37A3"/>
    <w:rsid w:val="007D41D9"/>
    <w:rsid w:val="007D427B"/>
    <w:rsid w:val="007D6CC3"/>
    <w:rsid w:val="007D6F01"/>
    <w:rsid w:val="007E14F1"/>
    <w:rsid w:val="007E173B"/>
    <w:rsid w:val="007E1DCC"/>
    <w:rsid w:val="007E2489"/>
    <w:rsid w:val="007E31BB"/>
    <w:rsid w:val="007E3207"/>
    <w:rsid w:val="007E3C06"/>
    <w:rsid w:val="007E4461"/>
    <w:rsid w:val="007E4950"/>
    <w:rsid w:val="007E4B6B"/>
    <w:rsid w:val="007E4DC2"/>
    <w:rsid w:val="007E51A4"/>
    <w:rsid w:val="007E6930"/>
    <w:rsid w:val="007E6ECD"/>
    <w:rsid w:val="007E7504"/>
    <w:rsid w:val="007E7E69"/>
    <w:rsid w:val="007F1C9B"/>
    <w:rsid w:val="007F1DD9"/>
    <w:rsid w:val="007F29C1"/>
    <w:rsid w:val="007F2E1E"/>
    <w:rsid w:val="007F309A"/>
    <w:rsid w:val="007F4486"/>
    <w:rsid w:val="007F5172"/>
    <w:rsid w:val="007F5472"/>
    <w:rsid w:val="007F62C3"/>
    <w:rsid w:val="0080088D"/>
    <w:rsid w:val="00801EA1"/>
    <w:rsid w:val="008037AE"/>
    <w:rsid w:val="0080385D"/>
    <w:rsid w:val="00803A43"/>
    <w:rsid w:val="00804249"/>
    <w:rsid w:val="00804342"/>
    <w:rsid w:val="00804401"/>
    <w:rsid w:val="00804D5E"/>
    <w:rsid w:val="008057AF"/>
    <w:rsid w:val="00805D9B"/>
    <w:rsid w:val="008065C4"/>
    <w:rsid w:val="008078D3"/>
    <w:rsid w:val="0081091F"/>
    <w:rsid w:val="00811AEB"/>
    <w:rsid w:val="00811B8F"/>
    <w:rsid w:val="008130A7"/>
    <w:rsid w:val="008139E1"/>
    <w:rsid w:val="008142C7"/>
    <w:rsid w:val="00814E16"/>
    <w:rsid w:val="00814F00"/>
    <w:rsid w:val="00815707"/>
    <w:rsid w:val="00816FC5"/>
    <w:rsid w:val="00817D95"/>
    <w:rsid w:val="008203DE"/>
    <w:rsid w:val="00820820"/>
    <w:rsid w:val="00821299"/>
    <w:rsid w:val="00821F21"/>
    <w:rsid w:val="008224C3"/>
    <w:rsid w:val="008226B1"/>
    <w:rsid w:val="008231D2"/>
    <w:rsid w:val="0082341C"/>
    <w:rsid w:val="00823FB6"/>
    <w:rsid w:val="00824F23"/>
    <w:rsid w:val="0082767A"/>
    <w:rsid w:val="008300D9"/>
    <w:rsid w:val="008315D3"/>
    <w:rsid w:val="0083184F"/>
    <w:rsid w:val="00832110"/>
    <w:rsid w:val="008324D3"/>
    <w:rsid w:val="008350DE"/>
    <w:rsid w:val="008358B0"/>
    <w:rsid w:val="00835FB1"/>
    <w:rsid w:val="00836C41"/>
    <w:rsid w:val="00836E36"/>
    <w:rsid w:val="0083774A"/>
    <w:rsid w:val="0084052D"/>
    <w:rsid w:val="00841499"/>
    <w:rsid w:val="00841FE7"/>
    <w:rsid w:val="00842252"/>
    <w:rsid w:val="00842BFB"/>
    <w:rsid w:val="0084462C"/>
    <w:rsid w:val="008446B5"/>
    <w:rsid w:val="0084470B"/>
    <w:rsid w:val="00844E06"/>
    <w:rsid w:val="00845450"/>
    <w:rsid w:val="00845E5E"/>
    <w:rsid w:val="008460C8"/>
    <w:rsid w:val="0084632F"/>
    <w:rsid w:val="008468C6"/>
    <w:rsid w:val="00846D50"/>
    <w:rsid w:val="00847B68"/>
    <w:rsid w:val="00850759"/>
    <w:rsid w:val="00850C41"/>
    <w:rsid w:val="00851C07"/>
    <w:rsid w:val="00851DBE"/>
    <w:rsid w:val="008520C7"/>
    <w:rsid w:val="008523ED"/>
    <w:rsid w:val="00852870"/>
    <w:rsid w:val="008530C6"/>
    <w:rsid w:val="00853CDE"/>
    <w:rsid w:val="008546D3"/>
    <w:rsid w:val="00854D5E"/>
    <w:rsid w:val="00854ECC"/>
    <w:rsid w:val="00854F0F"/>
    <w:rsid w:val="00856C6D"/>
    <w:rsid w:val="00856D5B"/>
    <w:rsid w:val="00856F97"/>
    <w:rsid w:val="008601B6"/>
    <w:rsid w:val="008610FB"/>
    <w:rsid w:val="00861FD9"/>
    <w:rsid w:val="00862AF9"/>
    <w:rsid w:val="0086307A"/>
    <w:rsid w:val="00863B61"/>
    <w:rsid w:val="0086417E"/>
    <w:rsid w:val="008653F6"/>
    <w:rsid w:val="008656BC"/>
    <w:rsid w:val="00865D8A"/>
    <w:rsid w:val="008660AF"/>
    <w:rsid w:val="00867633"/>
    <w:rsid w:val="00867A20"/>
    <w:rsid w:val="00870166"/>
    <w:rsid w:val="00870CFB"/>
    <w:rsid w:val="00870D6E"/>
    <w:rsid w:val="008715BA"/>
    <w:rsid w:val="00871B03"/>
    <w:rsid w:val="008727D4"/>
    <w:rsid w:val="008729E5"/>
    <w:rsid w:val="00875E5C"/>
    <w:rsid w:val="00876492"/>
    <w:rsid w:val="00877534"/>
    <w:rsid w:val="00880741"/>
    <w:rsid w:val="00882096"/>
    <w:rsid w:val="00882509"/>
    <w:rsid w:val="00882F31"/>
    <w:rsid w:val="00883E1D"/>
    <w:rsid w:val="00884640"/>
    <w:rsid w:val="00885939"/>
    <w:rsid w:val="00886CF3"/>
    <w:rsid w:val="008870FF"/>
    <w:rsid w:val="008902C4"/>
    <w:rsid w:val="008913EC"/>
    <w:rsid w:val="008915C2"/>
    <w:rsid w:val="00892110"/>
    <w:rsid w:val="0089236E"/>
    <w:rsid w:val="00892BBF"/>
    <w:rsid w:val="00894EF3"/>
    <w:rsid w:val="0089526C"/>
    <w:rsid w:val="0089560A"/>
    <w:rsid w:val="0089579E"/>
    <w:rsid w:val="0089580E"/>
    <w:rsid w:val="00895D47"/>
    <w:rsid w:val="00895F5D"/>
    <w:rsid w:val="008961BE"/>
    <w:rsid w:val="008965C6"/>
    <w:rsid w:val="00896F5F"/>
    <w:rsid w:val="0089710E"/>
    <w:rsid w:val="00897207"/>
    <w:rsid w:val="00897228"/>
    <w:rsid w:val="008A071D"/>
    <w:rsid w:val="008A0751"/>
    <w:rsid w:val="008A08D7"/>
    <w:rsid w:val="008A09A5"/>
    <w:rsid w:val="008A2131"/>
    <w:rsid w:val="008A3032"/>
    <w:rsid w:val="008A3628"/>
    <w:rsid w:val="008A40BA"/>
    <w:rsid w:val="008A4F96"/>
    <w:rsid w:val="008A57CA"/>
    <w:rsid w:val="008A5BC2"/>
    <w:rsid w:val="008A7105"/>
    <w:rsid w:val="008A72E8"/>
    <w:rsid w:val="008B0D07"/>
    <w:rsid w:val="008B1B9B"/>
    <w:rsid w:val="008B226D"/>
    <w:rsid w:val="008B3576"/>
    <w:rsid w:val="008B3BAF"/>
    <w:rsid w:val="008B3D5D"/>
    <w:rsid w:val="008B3EAA"/>
    <w:rsid w:val="008B4689"/>
    <w:rsid w:val="008B46AA"/>
    <w:rsid w:val="008B4710"/>
    <w:rsid w:val="008B520E"/>
    <w:rsid w:val="008B527B"/>
    <w:rsid w:val="008B535C"/>
    <w:rsid w:val="008B5527"/>
    <w:rsid w:val="008B680A"/>
    <w:rsid w:val="008C0402"/>
    <w:rsid w:val="008C04A0"/>
    <w:rsid w:val="008C0F8E"/>
    <w:rsid w:val="008C0FD0"/>
    <w:rsid w:val="008C11E8"/>
    <w:rsid w:val="008C185E"/>
    <w:rsid w:val="008C21FD"/>
    <w:rsid w:val="008C26CC"/>
    <w:rsid w:val="008C2CE5"/>
    <w:rsid w:val="008C4B95"/>
    <w:rsid w:val="008C4BDE"/>
    <w:rsid w:val="008C5AB2"/>
    <w:rsid w:val="008C6D17"/>
    <w:rsid w:val="008C73D1"/>
    <w:rsid w:val="008D0D28"/>
    <w:rsid w:val="008D14D0"/>
    <w:rsid w:val="008D1A8B"/>
    <w:rsid w:val="008D1C7B"/>
    <w:rsid w:val="008D2672"/>
    <w:rsid w:val="008D2F52"/>
    <w:rsid w:val="008D365E"/>
    <w:rsid w:val="008D39CF"/>
    <w:rsid w:val="008D3EEA"/>
    <w:rsid w:val="008D44A3"/>
    <w:rsid w:val="008D4F60"/>
    <w:rsid w:val="008D538D"/>
    <w:rsid w:val="008D5622"/>
    <w:rsid w:val="008D61A7"/>
    <w:rsid w:val="008D73D1"/>
    <w:rsid w:val="008E0070"/>
    <w:rsid w:val="008E0133"/>
    <w:rsid w:val="008E02E7"/>
    <w:rsid w:val="008E0C27"/>
    <w:rsid w:val="008E14A1"/>
    <w:rsid w:val="008E1570"/>
    <w:rsid w:val="008E1B39"/>
    <w:rsid w:val="008E1EBF"/>
    <w:rsid w:val="008E2376"/>
    <w:rsid w:val="008E2899"/>
    <w:rsid w:val="008E422E"/>
    <w:rsid w:val="008E48D6"/>
    <w:rsid w:val="008E5AFB"/>
    <w:rsid w:val="008E62B2"/>
    <w:rsid w:val="008E6FEF"/>
    <w:rsid w:val="008E75B4"/>
    <w:rsid w:val="008E75F7"/>
    <w:rsid w:val="008E7B2C"/>
    <w:rsid w:val="008F00D1"/>
    <w:rsid w:val="008F0C3A"/>
    <w:rsid w:val="008F0EB7"/>
    <w:rsid w:val="008F136E"/>
    <w:rsid w:val="008F1400"/>
    <w:rsid w:val="008F1AC6"/>
    <w:rsid w:val="008F3444"/>
    <w:rsid w:val="008F378B"/>
    <w:rsid w:val="008F481A"/>
    <w:rsid w:val="008F4870"/>
    <w:rsid w:val="008F4AA1"/>
    <w:rsid w:val="008F6B67"/>
    <w:rsid w:val="0090135E"/>
    <w:rsid w:val="00901427"/>
    <w:rsid w:val="00901BED"/>
    <w:rsid w:val="00901DA8"/>
    <w:rsid w:val="00901EF6"/>
    <w:rsid w:val="0090209D"/>
    <w:rsid w:val="0090232F"/>
    <w:rsid w:val="0090272A"/>
    <w:rsid w:val="0090430F"/>
    <w:rsid w:val="0090493B"/>
    <w:rsid w:val="00904942"/>
    <w:rsid w:val="00904EBE"/>
    <w:rsid w:val="0090617B"/>
    <w:rsid w:val="009062BE"/>
    <w:rsid w:val="00906590"/>
    <w:rsid w:val="0090664E"/>
    <w:rsid w:val="00906979"/>
    <w:rsid w:val="00906C65"/>
    <w:rsid w:val="00906DB3"/>
    <w:rsid w:val="00907EA7"/>
    <w:rsid w:val="0091010C"/>
    <w:rsid w:val="00911274"/>
    <w:rsid w:val="00911FDA"/>
    <w:rsid w:val="00912D04"/>
    <w:rsid w:val="0091321C"/>
    <w:rsid w:val="00913951"/>
    <w:rsid w:val="00914038"/>
    <w:rsid w:val="009141BC"/>
    <w:rsid w:val="009141EB"/>
    <w:rsid w:val="00914C66"/>
    <w:rsid w:val="00917046"/>
    <w:rsid w:val="00917439"/>
    <w:rsid w:val="00917DE9"/>
    <w:rsid w:val="009208B5"/>
    <w:rsid w:val="00920DDC"/>
    <w:rsid w:val="0092148A"/>
    <w:rsid w:val="00921CFF"/>
    <w:rsid w:val="00921E55"/>
    <w:rsid w:val="00921F21"/>
    <w:rsid w:val="009220DD"/>
    <w:rsid w:val="00922F46"/>
    <w:rsid w:val="009236EA"/>
    <w:rsid w:val="00926666"/>
    <w:rsid w:val="0092703E"/>
    <w:rsid w:val="00927305"/>
    <w:rsid w:val="0092782C"/>
    <w:rsid w:val="0092799B"/>
    <w:rsid w:val="00927F6B"/>
    <w:rsid w:val="00927F72"/>
    <w:rsid w:val="009304DA"/>
    <w:rsid w:val="00931204"/>
    <w:rsid w:val="009317DF"/>
    <w:rsid w:val="0093186F"/>
    <w:rsid w:val="00931EE5"/>
    <w:rsid w:val="00932E12"/>
    <w:rsid w:val="00933B01"/>
    <w:rsid w:val="00934B67"/>
    <w:rsid w:val="0093645A"/>
    <w:rsid w:val="00936AF5"/>
    <w:rsid w:val="00937619"/>
    <w:rsid w:val="00937BDA"/>
    <w:rsid w:val="009415A3"/>
    <w:rsid w:val="00941EF9"/>
    <w:rsid w:val="00942388"/>
    <w:rsid w:val="00942460"/>
    <w:rsid w:val="00943387"/>
    <w:rsid w:val="00944092"/>
    <w:rsid w:val="00944280"/>
    <w:rsid w:val="009455C0"/>
    <w:rsid w:val="00945A2D"/>
    <w:rsid w:val="00945EA6"/>
    <w:rsid w:val="00946394"/>
    <w:rsid w:val="009464BB"/>
    <w:rsid w:val="00946BD8"/>
    <w:rsid w:val="00947B89"/>
    <w:rsid w:val="00947C8C"/>
    <w:rsid w:val="00947D78"/>
    <w:rsid w:val="0095019B"/>
    <w:rsid w:val="00950D85"/>
    <w:rsid w:val="009511E2"/>
    <w:rsid w:val="0095250A"/>
    <w:rsid w:val="0095511D"/>
    <w:rsid w:val="009556D1"/>
    <w:rsid w:val="00955FF3"/>
    <w:rsid w:val="00956BB2"/>
    <w:rsid w:val="00957C8D"/>
    <w:rsid w:val="0096157B"/>
    <w:rsid w:val="009615A1"/>
    <w:rsid w:val="009618D7"/>
    <w:rsid w:val="00963A91"/>
    <w:rsid w:val="00963E8D"/>
    <w:rsid w:val="0096446C"/>
    <w:rsid w:val="009648B4"/>
    <w:rsid w:val="00964A17"/>
    <w:rsid w:val="00964C36"/>
    <w:rsid w:val="00965A71"/>
    <w:rsid w:val="00965BC6"/>
    <w:rsid w:val="00966EC9"/>
    <w:rsid w:val="00967F51"/>
    <w:rsid w:val="00970034"/>
    <w:rsid w:val="009706C4"/>
    <w:rsid w:val="00971161"/>
    <w:rsid w:val="009722C4"/>
    <w:rsid w:val="009723B2"/>
    <w:rsid w:val="00973C9F"/>
    <w:rsid w:val="00975381"/>
    <w:rsid w:val="0097647E"/>
    <w:rsid w:val="009817CC"/>
    <w:rsid w:val="009823BD"/>
    <w:rsid w:val="00982953"/>
    <w:rsid w:val="00982C22"/>
    <w:rsid w:val="009838B2"/>
    <w:rsid w:val="00984ABD"/>
    <w:rsid w:val="00984BE7"/>
    <w:rsid w:val="0098530F"/>
    <w:rsid w:val="00985BE1"/>
    <w:rsid w:val="00985DEA"/>
    <w:rsid w:val="00986169"/>
    <w:rsid w:val="009861F8"/>
    <w:rsid w:val="0099003C"/>
    <w:rsid w:val="00990DA5"/>
    <w:rsid w:val="00991080"/>
    <w:rsid w:val="0099150A"/>
    <w:rsid w:val="00991D51"/>
    <w:rsid w:val="0099250E"/>
    <w:rsid w:val="00992B6C"/>
    <w:rsid w:val="00992D5A"/>
    <w:rsid w:val="00994413"/>
    <w:rsid w:val="009947F9"/>
    <w:rsid w:val="00994D0D"/>
    <w:rsid w:val="00994D53"/>
    <w:rsid w:val="00995245"/>
    <w:rsid w:val="00995384"/>
    <w:rsid w:val="00995630"/>
    <w:rsid w:val="0099689F"/>
    <w:rsid w:val="00997071"/>
    <w:rsid w:val="00997213"/>
    <w:rsid w:val="0099764B"/>
    <w:rsid w:val="009A08DF"/>
    <w:rsid w:val="009A0E6F"/>
    <w:rsid w:val="009A345B"/>
    <w:rsid w:val="009A39DD"/>
    <w:rsid w:val="009A3A1B"/>
    <w:rsid w:val="009A4D9C"/>
    <w:rsid w:val="009A507E"/>
    <w:rsid w:val="009A5140"/>
    <w:rsid w:val="009A5163"/>
    <w:rsid w:val="009A541E"/>
    <w:rsid w:val="009A78DC"/>
    <w:rsid w:val="009A7DAE"/>
    <w:rsid w:val="009B1440"/>
    <w:rsid w:val="009B1BEB"/>
    <w:rsid w:val="009B258E"/>
    <w:rsid w:val="009B2818"/>
    <w:rsid w:val="009B29D0"/>
    <w:rsid w:val="009B4EDB"/>
    <w:rsid w:val="009B674D"/>
    <w:rsid w:val="009B68DD"/>
    <w:rsid w:val="009B6F6B"/>
    <w:rsid w:val="009B7948"/>
    <w:rsid w:val="009B7E1A"/>
    <w:rsid w:val="009B7F8A"/>
    <w:rsid w:val="009C0189"/>
    <w:rsid w:val="009C1F3B"/>
    <w:rsid w:val="009C214C"/>
    <w:rsid w:val="009C3B5E"/>
    <w:rsid w:val="009C4249"/>
    <w:rsid w:val="009C4EAC"/>
    <w:rsid w:val="009C57BF"/>
    <w:rsid w:val="009C602F"/>
    <w:rsid w:val="009C65CF"/>
    <w:rsid w:val="009C6CC0"/>
    <w:rsid w:val="009D0C5B"/>
    <w:rsid w:val="009D1315"/>
    <w:rsid w:val="009D2626"/>
    <w:rsid w:val="009D3738"/>
    <w:rsid w:val="009D3C71"/>
    <w:rsid w:val="009D4523"/>
    <w:rsid w:val="009D521E"/>
    <w:rsid w:val="009D5407"/>
    <w:rsid w:val="009D7CE1"/>
    <w:rsid w:val="009E119E"/>
    <w:rsid w:val="009E3021"/>
    <w:rsid w:val="009E3168"/>
    <w:rsid w:val="009E4C09"/>
    <w:rsid w:val="009E4F45"/>
    <w:rsid w:val="009E5D38"/>
    <w:rsid w:val="009E5E27"/>
    <w:rsid w:val="009E606A"/>
    <w:rsid w:val="009E78C9"/>
    <w:rsid w:val="009E7BD3"/>
    <w:rsid w:val="009F0027"/>
    <w:rsid w:val="009F0848"/>
    <w:rsid w:val="009F1B50"/>
    <w:rsid w:val="009F30EA"/>
    <w:rsid w:val="009F59F5"/>
    <w:rsid w:val="009F7896"/>
    <w:rsid w:val="009F7B40"/>
    <w:rsid w:val="00A0002C"/>
    <w:rsid w:val="00A00940"/>
    <w:rsid w:val="00A00A78"/>
    <w:rsid w:val="00A01532"/>
    <w:rsid w:val="00A01DF8"/>
    <w:rsid w:val="00A0276C"/>
    <w:rsid w:val="00A02B18"/>
    <w:rsid w:val="00A02B75"/>
    <w:rsid w:val="00A02B8E"/>
    <w:rsid w:val="00A03233"/>
    <w:rsid w:val="00A03308"/>
    <w:rsid w:val="00A033BE"/>
    <w:rsid w:val="00A04380"/>
    <w:rsid w:val="00A05220"/>
    <w:rsid w:val="00A05522"/>
    <w:rsid w:val="00A05607"/>
    <w:rsid w:val="00A05F2A"/>
    <w:rsid w:val="00A06B47"/>
    <w:rsid w:val="00A07A72"/>
    <w:rsid w:val="00A07EB4"/>
    <w:rsid w:val="00A10026"/>
    <w:rsid w:val="00A10C0A"/>
    <w:rsid w:val="00A10C4D"/>
    <w:rsid w:val="00A126F5"/>
    <w:rsid w:val="00A12AD2"/>
    <w:rsid w:val="00A12C79"/>
    <w:rsid w:val="00A1331A"/>
    <w:rsid w:val="00A13396"/>
    <w:rsid w:val="00A1360F"/>
    <w:rsid w:val="00A13939"/>
    <w:rsid w:val="00A13D37"/>
    <w:rsid w:val="00A13F48"/>
    <w:rsid w:val="00A14A87"/>
    <w:rsid w:val="00A14B82"/>
    <w:rsid w:val="00A151A9"/>
    <w:rsid w:val="00A16364"/>
    <w:rsid w:val="00A16BB7"/>
    <w:rsid w:val="00A16BBF"/>
    <w:rsid w:val="00A16EF7"/>
    <w:rsid w:val="00A17B6B"/>
    <w:rsid w:val="00A17ED4"/>
    <w:rsid w:val="00A20280"/>
    <w:rsid w:val="00A20BC0"/>
    <w:rsid w:val="00A20ED3"/>
    <w:rsid w:val="00A2146C"/>
    <w:rsid w:val="00A2173F"/>
    <w:rsid w:val="00A22215"/>
    <w:rsid w:val="00A2241A"/>
    <w:rsid w:val="00A22F16"/>
    <w:rsid w:val="00A23833"/>
    <w:rsid w:val="00A2404B"/>
    <w:rsid w:val="00A25146"/>
    <w:rsid w:val="00A273DC"/>
    <w:rsid w:val="00A31F41"/>
    <w:rsid w:val="00A32DAA"/>
    <w:rsid w:val="00A32E04"/>
    <w:rsid w:val="00A32E23"/>
    <w:rsid w:val="00A347B2"/>
    <w:rsid w:val="00A35CD4"/>
    <w:rsid w:val="00A36623"/>
    <w:rsid w:val="00A4000E"/>
    <w:rsid w:val="00A401D4"/>
    <w:rsid w:val="00A407F6"/>
    <w:rsid w:val="00A42F29"/>
    <w:rsid w:val="00A4340A"/>
    <w:rsid w:val="00A44E15"/>
    <w:rsid w:val="00A44EB0"/>
    <w:rsid w:val="00A458DF"/>
    <w:rsid w:val="00A45F70"/>
    <w:rsid w:val="00A46323"/>
    <w:rsid w:val="00A471CA"/>
    <w:rsid w:val="00A47D69"/>
    <w:rsid w:val="00A500F0"/>
    <w:rsid w:val="00A50827"/>
    <w:rsid w:val="00A50981"/>
    <w:rsid w:val="00A50CF4"/>
    <w:rsid w:val="00A51B03"/>
    <w:rsid w:val="00A52A5C"/>
    <w:rsid w:val="00A52A8D"/>
    <w:rsid w:val="00A52F2E"/>
    <w:rsid w:val="00A53103"/>
    <w:rsid w:val="00A53322"/>
    <w:rsid w:val="00A539BB"/>
    <w:rsid w:val="00A53AAA"/>
    <w:rsid w:val="00A53F31"/>
    <w:rsid w:val="00A54217"/>
    <w:rsid w:val="00A544DE"/>
    <w:rsid w:val="00A55FB4"/>
    <w:rsid w:val="00A57122"/>
    <w:rsid w:val="00A573EB"/>
    <w:rsid w:val="00A57B16"/>
    <w:rsid w:val="00A6041E"/>
    <w:rsid w:val="00A61B87"/>
    <w:rsid w:val="00A620CF"/>
    <w:rsid w:val="00A62925"/>
    <w:rsid w:val="00A62B9E"/>
    <w:rsid w:val="00A6328F"/>
    <w:rsid w:val="00A63BC0"/>
    <w:rsid w:val="00A6445F"/>
    <w:rsid w:val="00A65094"/>
    <w:rsid w:val="00A6676B"/>
    <w:rsid w:val="00A667EC"/>
    <w:rsid w:val="00A66DDD"/>
    <w:rsid w:val="00A7069D"/>
    <w:rsid w:val="00A74B94"/>
    <w:rsid w:val="00A74D8F"/>
    <w:rsid w:val="00A75960"/>
    <w:rsid w:val="00A7797C"/>
    <w:rsid w:val="00A8072D"/>
    <w:rsid w:val="00A8103D"/>
    <w:rsid w:val="00A81565"/>
    <w:rsid w:val="00A82247"/>
    <w:rsid w:val="00A83456"/>
    <w:rsid w:val="00A83BC4"/>
    <w:rsid w:val="00A844A8"/>
    <w:rsid w:val="00A86B2D"/>
    <w:rsid w:val="00A8721A"/>
    <w:rsid w:val="00A875E9"/>
    <w:rsid w:val="00A905DC"/>
    <w:rsid w:val="00A911AC"/>
    <w:rsid w:val="00A91F09"/>
    <w:rsid w:val="00A92703"/>
    <w:rsid w:val="00A93108"/>
    <w:rsid w:val="00A93307"/>
    <w:rsid w:val="00A934F3"/>
    <w:rsid w:val="00A94C84"/>
    <w:rsid w:val="00A9588C"/>
    <w:rsid w:val="00A979FD"/>
    <w:rsid w:val="00A97E3B"/>
    <w:rsid w:val="00A97FDB"/>
    <w:rsid w:val="00AA011B"/>
    <w:rsid w:val="00AA0988"/>
    <w:rsid w:val="00AA0C4F"/>
    <w:rsid w:val="00AA2A04"/>
    <w:rsid w:val="00AA3519"/>
    <w:rsid w:val="00AA437C"/>
    <w:rsid w:val="00AA5ADD"/>
    <w:rsid w:val="00AA6F32"/>
    <w:rsid w:val="00AA705B"/>
    <w:rsid w:val="00AA751D"/>
    <w:rsid w:val="00AA7F58"/>
    <w:rsid w:val="00AB0276"/>
    <w:rsid w:val="00AB0911"/>
    <w:rsid w:val="00AB0EC6"/>
    <w:rsid w:val="00AB1867"/>
    <w:rsid w:val="00AB259F"/>
    <w:rsid w:val="00AB32DD"/>
    <w:rsid w:val="00AB331C"/>
    <w:rsid w:val="00AB4707"/>
    <w:rsid w:val="00AB4890"/>
    <w:rsid w:val="00AB51DC"/>
    <w:rsid w:val="00AB5265"/>
    <w:rsid w:val="00AB558D"/>
    <w:rsid w:val="00AB568F"/>
    <w:rsid w:val="00AC19C5"/>
    <w:rsid w:val="00AC1EE5"/>
    <w:rsid w:val="00AC268A"/>
    <w:rsid w:val="00AC26A5"/>
    <w:rsid w:val="00AC4611"/>
    <w:rsid w:val="00AC4E28"/>
    <w:rsid w:val="00AC57C7"/>
    <w:rsid w:val="00AC5AFB"/>
    <w:rsid w:val="00AC6A42"/>
    <w:rsid w:val="00AC767B"/>
    <w:rsid w:val="00AC778C"/>
    <w:rsid w:val="00AC7E94"/>
    <w:rsid w:val="00AD05CF"/>
    <w:rsid w:val="00AD061C"/>
    <w:rsid w:val="00AD081E"/>
    <w:rsid w:val="00AD08D6"/>
    <w:rsid w:val="00AD0C2E"/>
    <w:rsid w:val="00AD140A"/>
    <w:rsid w:val="00AD1BE7"/>
    <w:rsid w:val="00AD269F"/>
    <w:rsid w:val="00AD2D64"/>
    <w:rsid w:val="00AD2E60"/>
    <w:rsid w:val="00AD30FA"/>
    <w:rsid w:val="00AD4CD2"/>
    <w:rsid w:val="00AD4E43"/>
    <w:rsid w:val="00AD5321"/>
    <w:rsid w:val="00AD5902"/>
    <w:rsid w:val="00AD6CA2"/>
    <w:rsid w:val="00AD6E4F"/>
    <w:rsid w:val="00AD7977"/>
    <w:rsid w:val="00AD7C37"/>
    <w:rsid w:val="00AE053E"/>
    <w:rsid w:val="00AE0C6F"/>
    <w:rsid w:val="00AE0F09"/>
    <w:rsid w:val="00AE12EF"/>
    <w:rsid w:val="00AE28E8"/>
    <w:rsid w:val="00AE3032"/>
    <w:rsid w:val="00AE3630"/>
    <w:rsid w:val="00AE5ED8"/>
    <w:rsid w:val="00AE6AB2"/>
    <w:rsid w:val="00AF02EB"/>
    <w:rsid w:val="00AF088A"/>
    <w:rsid w:val="00AF0CA8"/>
    <w:rsid w:val="00AF1362"/>
    <w:rsid w:val="00AF163D"/>
    <w:rsid w:val="00AF2413"/>
    <w:rsid w:val="00AF264F"/>
    <w:rsid w:val="00AF2C80"/>
    <w:rsid w:val="00AF2F0F"/>
    <w:rsid w:val="00AF2F6F"/>
    <w:rsid w:val="00AF3A0B"/>
    <w:rsid w:val="00AF3AD0"/>
    <w:rsid w:val="00AF4089"/>
    <w:rsid w:val="00AF47C7"/>
    <w:rsid w:val="00AF48EE"/>
    <w:rsid w:val="00AF52B3"/>
    <w:rsid w:val="00AF5365"/>
    <w:rsid w:val="00AF546B"/>
    <w:rsid w:val="00AF5E55"/>
    <w:rsid w:val="00AF6654"/>
    <w:rsid w:val="00AF6879"/>
    <w:rsid w:val="00AF6894"/>
    <w:rsid w:val="00AF7C5F"/>
    <w:rsid w:val="00B00611"/>
    <w:rsid w:val="00B0121E"/>
    <w:rsid w:val="00B021BE"/>
    <w:rsid w:val="00B02426"/>
    <w:rsid w:val="00B02DB3"/>
    <w:rsid w:val="00B03353"/>
    <w:rsid w:val="00B0404E"/>
    <w:rsid w:val="00B0417A"/>
    <w:rsid w:val="00B046EF"/>
    <w:rsid w:val="00B04F71"/>
    <w:rsid w:val="00B05013"/>
    <w:rsid w:val="00B07A69"/>
    <w:rsid w:val="00B10815"/>
    <w:rsid w:val="00B10A41"/>
    <w:rsid w:val="00B10C0D"/>
    <w:rsid w:val="00B12062"/>
    <w:rsid w:val="00B142A5"/>
    <w:rsid w:val="00B1466D"/>
    <w:rsid w:val="00B149E0"/>
    <w:rsid w:val="00B14E39"/>
    <w:rsid w:val="00B150FB"/>
    <w:rsid w:val="00B1530E"/>
    <w:rsid w:val="00B155AD"/>
    <w:rsid w:val="00B15837"/>
    <w:rsid w:val="00B23812"/>
    <w:rsid w:val="00B2459D"/>
    <w:rsid w:val="00B248F5"/>
    <w:rsid w:val="00B24A98"/>
    <w:rsid w:val="00B2517B"/>
    <w:rsid w:val="00B25365"/>
    <w:rsid w:val="00B25F4C"/>
    <w:rsid w:val="00B26514"/>
    <w:rsid w:val="00B26F2F"/>
    <w:rsid w:val="00B27412"/>
    <w:rsid w:val="00B27695"/>
    <w:rsid w:val="00B27C0E"/>
    <w:rsid w:val="00B30DF7"/>
    <w:rsid w:val="00B31065"/>
    <w:rsid w:val="00B3153F"/>
    <w:rsid w:val="00B317BB"/>
    <w:rsid w:val="00B32BE5"/>
    <w:rsid w:val="00B3494C"/>
    <w:rsid w:val="00B36CB8"/>
    <w:rsid w:val="00B37428"/>
    <w:rsid w:val="00B42925"/>
    <w:rsid w:val="00B43585"/>
    <w:rsid w:val="00B43869"/>
    <w:rsid w:val="00B43932"/>
    <w:rsid w:val="00B46A0E"/>
    <w:rsid w:val="00B5109C"/>
    <w:rsid w:val="00B52197"/>
    <w:rsid w:val="00B523FB"/>
    <w:rsid w:val="00B5282A"/>
    <w:rsid w:val="00B52E9D"/>
    <w:rsid w:val="00B5388B"/>
    <w:rsid w:val="00B53978"/>
    <w:rsid w:val="00B53F8A"/>
    <w:rsid w:val="00B54FE1"/>
    <w:rsid w:val="00B57AEB"/>
    <w:rsid w:val="00B60FCD"/>
    <w:rsid w:val="00B615D7"/>
    <w:rsid w:val="00B625B0"/>
    <w:rsid w:val="00B62760"/>
    <w:rsid w:val="00B62A8F"/>
    <w:rsid w:val="00B62DD9"/>
    <w:rsid w:val="00B63DBB"/>
    <w:rsid w:val="00B63DEB"/>
    <w:rsid w:val="00B6424E"/>
    <w:rsid w:val="00B64627"/>
    <w:rsid w:val="00B64A59"/>
    <w:rsid w:val="00B6618F"/>
    <w:rsid w:val="00B66D80"/>
    <w:rsid w:val="00B66ECC"/>
    <w:rsid w:val="00B67013"/>
    <w:rsid w:val="00B670F6"/>
    <w:rsid w:val="00B671FF"/>
    <w:rsid w:val="00B67B7B"/>
    <w:rsid w:val="00B7044F"/>
    <w:rsid w:val="00B70521"/>
    <w:rsid w:val="00B70BDE"/>
    <w:rsid w:val="00B717A4"/>
    <w:rsid w:val="00B71EBE"/>
    <w:rsid w:val="00B72CAB"/>
    <w:rsid w:val="00B73098"/>
    <w:rsid w:val="00B73321"/>
    <w:rsid w:val="00B73B05"/>
    <w:rsid w:val="00B74560"/>
    <w:rsid w:val="00B74B57"/>
    <w:rsid w:val="00B75E94"/>
    <w:rsid w:val="00B75ED9"/>
    <w:rsid w:val="00B768BF"/>
    <w:rsid w:val="00B77140"/>
    <w:rsid w:val="00B80413"/>
    <w:rsid w:val="00B80CEF"/>
    <w:rsid w:val="00B812AD"/>
    <w:rsid w:val="00B81A97"/>
    <w:rsid w:val="00B820A4"/>
    <w:rsid w:val="00B82C21"/>
    <w:rsid w:val="00B833F4"/>
    <w:rsid w:val="00B834D3"/>
    <w:rsid w:val="00B849A8"/>
    <w:rsid w:val="00B85108"/>
    <w:rsid w:val="00B85A79"/>
    <w:rsid w:val="00B8625A"/>
    <w:rsid w:val="00B874BA"/>
    <w:rsid w:val="00B878CE"/>
    <w:rsid w:val="00B87D89"/>
    <w:rsid w:val="00B87E67"/>
    <w:rsid w:val="00B90101"/>
    <w:rsid w:val="00B901F8"/>
    <w:rsid w:val="00B902D0"/>
    <w:rsid w:val="00B902E9"/>
    <w:rsid w:val="00B90398"/>
    <w:rsid w:val="00B94249"/>
    <w:rsid w:val="00B94A5D"/>
    <w:rsid w:val="00B94EB5"/>
    <w:rsid w:val="00B94FA4"/>
    <w:rsid w:val="00B9547D"/>
    <w:rsid w:val="00B95B06"/>
    <w:rsid w:val="00B96BE4"/>
    <w:rsid w:val="00B97157"/>
    <w:rsid w:val="00B971B5"/>
    <w:rsid w:val="00B97226"/>
    <w:rsid w:val="00B97861"/>
    <w:rsid w:val="00BA0111"/>
    <w:rsid w:val="00BA037E"/>
    <w:rsid w:val="00BA0A72"/>
    <w:rsid w:val="00BA1AEC"/>
    <w:rsid w:val="00BA2033"/>
    <w:rsid w:val="00BA282B"/>
    <w:rsid w:val="00BA350A"/>
    <w:rsid w:val="00BA3B05"/>
    <w:rsid w:val="00BA4780"/>
    <w:rsid w:val="00BA49C5"/>
    <w:rsid w:val="00BA4C73"/>
    <w:rsid w:val="00BA4D5F"/>
    <w:rsid w:val="00BA5503"/>
    <w:rsid w:val="00BA5B8E"/>
    <w:rsid w:val="00BA5D34"/>
    <w:rsid w:val="00BA6F35"/>
    <w:rsid w:val="00BA7182"/>
    <w:rsid w:val="00BB0E59"/>
    <w:rsid w:val="00BB1037"/>
    <w:rsid w:val="00BB123A"/>
    <w:rsid w:val="00BB1473"/>
    <w:rsid w:val="00BB18D2"/>
    <w:rsid w:val="00BB2472"/>
    <w:rsid w:val="00BB29C8"/>
    <w:rsid w:val="00BB4D60"/>
    <w:rsid w:val="00BB5CD3"/>
    <w:rsid w:val="00BB5DF5"/>
    <w:rsid w:val="00BB667D"/>
    <w:rsid w:val="00BB7D90"/>
    <w:rsid w:val="00BC0753"/>
    <w:rsid w:val="00BC0841"/>
    <w:rsid w:val="00BC09AA"/>
    <w:rsid w:val="00BC0F21"/>
    <w:rsid w:val="00BC1A3D"/>
    <w:rsid w:val="00BC29BF"/>
    <w:rsid w:val="00BC2CA9"/>
    <w:rsid w:val="00BC2D1B"/>
    <w:rsid w:val="00BC2D59"/>
    <w:rsid w:val="00BC2E03"/>
    <w:rsid w:val="00BC36FA"/>
    <w:rsid w:val="00BC4416"/>
    <w:rsid w:val="00BC495C"/>
    <w:rsid w:val="00BC4F9D"/>
    <w:rsid w:val="00BC5726"/>
    <w:rsid w:val="00BC62D2"/>
    <w:rsid w:val="00BC715E"/>
    <w:rsid w:val="00BD084E"/>
    <w:rsid w:val="00BD0A32"/>
    <w:rsid w:val="00BD1646"/>
    <w:rsid w:val="00BD1A81"/>
    <w:rsid w:val="00BD27E7"/>
    <w:rsid w:val="00BD2B33"/>
    <w:rsid w:val="00BD2B3B"/>
    <w:rsid w:val="00BD2E7D"/>
    <w:rsid w:val="00BD567D"/>
    <w:rsid w:val="00BD761B"/>
    <w:rsid w:val="00BD7F57"/>
    <w:rsid w:val="00BE0306"/>
    <w:rsid w:val="00BE1654"/>
    <w:rsid w:val="00BE1E95"/>
    <w:rsid w:val="00BE3519"/>
    <w:rsid w:val="00BE3957"/>
    <w:rsid w:val="00BE477E"/>
    <w:rsid w:val="00BE4B62"/>
    <w:rsid w:val="00BE5B81"/>
    <w:rsid w:val="00BE6DBA"/>
    <w:rsid w:val="00BE7C60"/>
    <w:rsid w:val="00BF02E1"/>
    <w:rsid w:val="00BF0494"/>
    <w:rsid w:val="00BF0E16"/>
    <w:rsid w:val="00BF12E1"/>
    <w:rsid w:val="00BF1FCF"/>
    <w:rsid w:val="00BF278F"/>
    <w:rsid w:val="00BF31E0"/>
    <w:rsid w:val="00BF3548"/>
    <w:rsid w:val="00BF3DD5"/>
    <w:rsid w:val="00BF4025"/>
    <w:rsid w:val="00BF4576"/>
    <w:rsid w:val="00BF4DAF"/>
    <w:rsid w:val="00BF4E2C"/>
    <w:rsid w:val="00BF4EEE"/>
    <w:rsid w:val="00BF5176"/>
    <w:rsid w:val="00BF6CB3"/>
    <w:rsid w:val="00BF75DA"/>
    <w:rsid w:val="00C005E0"/>
    <w:rsid w:val="00C00681"/>
    <w:rsid w:val="00C02EF3"/>
    <w:rsid w:val="00C035BA"/>
    <w:rsid w:val="00C04954"/>
    <w:rsid w:val="00C04AFD"/>
    <w:rsid w:val="00C058B2"/>
    <w:rsid w:val="00C05CDB"/>
    <w:rsid w:val="00C05ED5"/>
    <w:rsid w:val="00C06322"/>
    <w:rsid w:val="00C1021A"/>
    <w:rsid w:val="00C11E53"/>
    <w:rsid w:val="00C13937"/>
    <w:rsid w:val="00C13980"/>
    <w:rsid w:val="00C13D84"/>
    <w:rsid w:val="00C1494F"/>
    <w:rsid w:val="00C14E2A"/>
    <w:rsid w:val="00C14F50"/>
    <w:rsid w:val="00C14F93"/>
    <w:rsid w:val="00C15262"/>
    <w:rsid w:val="00C15275"/>
    <w:rsid w:val="00C156A8"/>
    <w:rsid w:val="00C16A91"/>
    <w:rsid w:val="00C16E7D"/>
    <w:rsid w:val="00C174F4"/>
    <w:rsid w:val="00C20108"/>
    <w:rsid w:val="00C21CC6"/>
    <w:rsid w:val="00C21D85"/>
    <w:rsid w:val="00C21F49"/>
    <w:rsid w:val="00C2225C"/>
    <w:rsid w:val="00C2256F"/>
    <w:rsid w:val="00C227DC"/>
    <w:rsid w:val="00C22802"/>
    <w:rsid w:val="00C22A44"/>
    <w:rsid w:val="00C23484"/>
    <w:rsid w:val="00C23E81"/>
    <w:rsid w:val="00C24D3C"/>
    <w:rsid w:val="00C25005"/>
    <w:rsid w:val="00C25198"/>
    <w:rsid w:val="00C251A2"/>
    <w:rsid w:val="00C25D9A"/>
    <w:rsid w:val="00C262D2"/>
    <w:rsid w:val="00C265AA"/>
    <w:rsid w:val="00C265D1"/>
    <w:rsid w:val="00C268CD"/>
    <w:rsid w:val="00C269DD"/>
    <w:rsid w:val="00C27112"/>
    <w:rsid w:val="00C27242"/>
    <w:rsid w:val="00C2784A"/>
    <w:rsid w:val="00C3036F"/>
    <w:rsid w:val="00C31EEC"/>
    <w:rsid w:val="00C32DDC"/>
    <w:rsid w:val="00C33244"/>
    <w:rsid w:val="00C339D2"/>
    <w:rsid w:val="00C33A5C"/>
    <w:rsid w:val="00C33D14"/>
    <w:rsid w:val="00C33DFE"/>
    <w:rsid w:val="00C34078"/>
    <w:rsid w:val="00C34847"/>
    <w:rsid w:val="00C34E66"/>
    <w:rsid w:val="00C3765B"/>
    <w:rsid w:val="00C41966"/>
    <w:rsid w:val="00C42E67"/>
    <w:rsid w:val="00C433AA"/>
    <w:rsid w:val="00C457F9"/>
    <w:rsid w:val="00C50EFE"/>
    <w:rsid w:val="00C51060"/>
    <w:rsid w:val="00C510AF"/>
    <w:rsid w:val="00C51915"/>
    <w:rsid w:val="00C51A59"/>
    <w:rsid w:val="00C51E24"/>
    <w:rsid w:val="00C52ECF"/>
    <w:rsid w:val="00C52F82"/>
    <w:rsid w:val="00C53514"/>
    <w:rsid w:val="00C54BA6"/>
    <w:rsid w:val="00C55347"/>
    <w:rsid w:val="00C566BE"/>
    <w:rsid w:val="00C57607"/>
    <w:rsid w:val="00C57E56"/>
    <w:rsid w:val="00C60A69"/>
    <w:rsid w:val="00C616DD"/>
    <w:rsid w:val="00C61A6D"/>
    <w:rsid w:val="00C61D92"/>
    <w:rsid w:val="00C62051"/>
    <w:rsid w:val="00C63459"/>
    <w:rsid w:val="00C6379E"/>
    <w:rsid w:val="00C643A7"/>
    <w:rsid w:val="00C66949"/>
    <w:rsid w:val="00C67A77"/>
    <w:rsid w:val="00C67A85"/>
    <w:rsid w:val="00C70F47"/>
    <w:rsid w:val="00C7253E"/>
    <w:rsid w:val="00C72FD4"/>
    <w:rsid w:val="00C73F6A"/>
    <w:rsid w:val="00C74343"/>
    <w:rsid w:val="00C74451"/>
    <w:rsid w:val="00C74571"/>
    <w:rsid w:val="00C74690"/>
    <w:rsid w:val="00C74C33"/>
    <w:rsid w:val="00C74E85"/>
    <w:rsid w:val="00C7519A"/>
    <w:rsid w:val="00C7522D"/>
    <w:rsid w:val="00C75450"/>
    <w:rsid w:val="00C754A7"/>
    <w:rsid w:val="00C7605B"/>
    <w:rsid w:val="00C762BA"/>
    <w:rsid w:val="00C76433"/>
    <w:rsid w:val="00C769E8"/>
    <w:rsid w:val="00C76E65"/>
    <w:rsid w:val="00C807B3"/>
    <w:rsid w:val="00C81036"/>
    <w:rsid w:val="00C81236"/>
    <w:rsid w:val="00C82A7A"/>
    <w:rsid w:val="00C83A34"/>
    <w:rsid w:val="00C8424B"/>
    <w:rsid w:val="00C84663"/>
    <w:rsid w:val="00C84CA8"/>
    <w:rsid w:val="00C85555"/>
    <w:rsid w:val="00C85559"/>
    <w:rsid w:val="00C8572B"/>
    <w:rsid w:val="00C85E30"/>
    <w:rsid w:val="00C86D7A"/>
    <w:rsid w:val="00C8732D"/>
    <w:rsid w:val="00C87728"/>
    <w:rsid w:val="00C8789A"/>
    <w:rsid w:val="00C87FB1"/>
    <w:rsid w:val="00C90042"/>
    <w:rsid w:val="00C90347"/>
    <w:rsid w:val="00C906AE"/>
    <w:rsid w:val="00C90A7B"/>
    <w:rsid w:val="00C90C27"/>
    <w:rsid w:val="00C90CCB"/>
    <w:rsid w:val="00C90D3B"/>
    <w:rsid w:val="00C91D87"/>
    <w:rsid w:val="00C91F5A"/>
    <w:rsid w:val="00C92438"/>
    <w:rsid w:val="00C92864"/>
    <w:rsid w:val="00C92EDE"/>
    <w:rsid w:val="00C93BBB"/>
    <w:rsid w:val="00C944DF"/>
    <w:rsid w:val="00C94CAC"/>
    <w:rsid w:val="00C95FAA"/>
    <w:rsid w:val="00C96441"/>
    <w:rsid w:val="00C96648"/>
    <w:rsid w:val="00CA1171"/>
    <w:rsid w:val="00CA1A81"/>
    <w:rsid w:val="00CA2024"/>
    <w:rsid w:val="00CA3513"/>
    <w:rsid w:val="00CA3548"/>
    <w:rsid w:val="00CA4D99"/>
    <w:rsid w:val="00CA5F78"/>
    <w:rsid w:val="00CA65EB"/>
    <w:rsid w:val="00CA6DD2"/>
    <w:rsid w:val="00CB01D5"/>
    <w:rsid w:val="00CB0E12"/>
    <w:rsid w:val="00CB133D"/>
    <w:rsid w:val="00CB19D1"/>
    <w:rsid w:val="00CB1DEF"/>
    <w:rsid w:val="00CB2391"/>
    <w:rsid w:val="00CB2395"/>
    <w:rsid w:val="00CB24AE"/>
    <w:rsid w:val="00CB24B8"/>
    <w:rsid w:val="00CB47F2"/>
    <w:rsid w:val="00CB4FFF"/>
    <w:rsid w:val="00CB56CC"/>
    <w:rsid w:val="00CB65BD"/>
    <w:rsid w:val="00CB6A50"/>
    <w:rsid w:val="00CB6E78"/>
    <w:rsid w:val="00CC0097"/>
    <w:rsid w:val="00CC0582"/>
    <w:rsid w:val="00CC07E1"/>
    <w:rsid w:val="00CC0A14"/>
    <w:rsid w:val="00CC0B5B"/>
    <w:rsid w:val="00CC1404"/>
    <w:rsid w:val="00CC257A"/>
    <w:rsid w:val="00CC2D3F"/>
    <w:rsid w:val="00CC2F78"/>
    <w:rsid w:val="00CC317B"/>
    <w:rsid w:val="00CC35B3"/>
    <w:rsid w:val="00CC3A9B"/>
    <w:rsid w:val="00CC60E4"/>
    <w:rsid w:val="00CC7604"/>
    <w:rsid w:val="00CC7EBC"/>
    <w:rsid w:val="00CD028C"/>
    <w:rsid w:val="00CD0422"/>
    <w:rsid w:val="00CD0538"/>
    <w:rsid w:val="00CD191B"/>
    <w:rsid w:val="00CD1EC9"/>
    <w:rsid w:val="00CD35BF"/>
    <w:rsid w:val="00CD488D"/>
    <w:rsid w:val="00CD4FC1"/>
    <w:rsid w:val="00CD613A"/>
    <w:rsid w:val="00CD68E7"/>
    <w:rsid w:val="00CD71E4"/>
    <w:rsid w:val="00CD7399"/>
    <w:rsid w:val="00CD775F"/>
    <w:rsid w:val="00CD7D4A"/>
    <w:rsid w:val="00CE00F3"/>
    <w:rsid w:val="00CE026F"/>
    <w:rsid w:val="00CE0EF6"/>
    <w:rsid w:val="00CE14F9"/>
    <w:rsid w:val="00CE172A"/>
    <w:rsid w:val="00CE2FF7"/>
    <w:rsid w:val="00CE34A3"/>
    <w:rsid w:val="00CE3565"/>
    <w:rsid w:val="00CE542F"/>
    <w:rsid w:val="00CE58A9"/>
    <w:rsid w:val="00CE6469"/>
    <w:rsid w:val="00CE66E5"/>
    <w:rsid w:val="00CE68E2"/>
    <w:rsid w:val="00CE6D3E"/>
    <w:rsid w:val="00CE709E"/>
    <w:rsid w:val="00CF05CA"/>
    <w:rsid w:val="00CF0D6D"/>
    <w:rsid w:val="00CF0E28"/>
    <w:rsid w:val="00CF13E7"/>
    <w:rsid w:val="00CF179B"/>
    <w:rsid w:val="00CF19CF"/>
    <w:rsid w:val="00CF3A33"/>
    <w:rsid w:val="00CF48CD"/>
    <w:rsid w:val="00CF48D6"/>
    <w:rsid w:val="00CF51E4"/>
    <w:rsid w:val="00CF6040"/>
    <w:rsid w:val="00CF605E"/>
    <w:rsid w:val="00CF6B67"/>
    <w:rsid w:val="00CF7582"/>
    <w:rsid w:val="00CF7B36"/>
    <w:rsid w:val="00CF7BCE"/>
    <w:rsid w:val="00D00B16"/>
    <w:rsid w:val="00D00E49"/>
    <w:rsid w:val="00D017D4"/>
    <w:rsid w:val="00D01DF0"/>
    <w:rsid w:val="00D0268F"/>
    <w:rsid w:val="00D026DC"/>
    <w:rsid w:val="00D02749"/>
    <w:rsid w:val="00D02890"/>
    <w:rsid w:val="00D0375D"/>
    <w:rsid w:val="00D04955"/>
    <w:rsid w:val="00D05612"/>
    <w:rsid w:val="00D06546"/>
    <w:rsid w:val="00D0658F"/>
    <w:rsid w:val="00D066C1"/>
    <w:rsid w:val="00D10125"/>
    <w:rsid w:val="00D105FB"/>
    <w:rsid w:val="00D1135E"/>
    <w:rsid w:val="00D117EE"/>
    <w:rsid w:val="00D119CE"/>
    <w:rsid w:val="00D11B68"/>
    <w:rsid w:val="00D11DC2"/>
    <w:rsid w:val="00D12BAB"/>
    <w:rsid w:val="00D12CBA"/>
    <w:rsid w:val="00D12E34"/>
    <w:rsid w:val="00D1310C"/>
    <w:rsid w:val="00D137E0"/>
    <w:rsid w:val="00D14874"/>
    <w:rsid w:val="00D14FA5"/>
    <w:rsid w:val="00D15065"/>
    <w:rsid w:val="00D15828"/>
    <w:rsid w:val="00D15C58"/>
    <w:rsid w:val="00D17489"/>
    <w:rsid w:val="00D17522"/>
    <w:rsid w:val="00D20315"/>
    <w:rsid w:val="00D24634"/>
    <w:rsid w:val="00D2479F"/>
    <w:rsid w:val="00D24C29"/>
    <w:rsid w:val="00D25D42"/>
    <w:rsid w:val="00D26BC2"/>
    <w:rsid w:val="00D27058"/>
    <w:rsid w:val="00D27C43"/>
    <w:rsid w:val="00D3033A"/>
    <w:rsid w:val="00D308EA"/>
    <w:rsid w:val="00D309A7"/>
    <w:rsid w:val="00D322CD"/>
    <w:rsid w:val="00D3270D"/>
    <w:rsid w:val="00D32B49"/>
    <w:rsid w:val="00D33508"/>
    <w:rsid w:val="00D341DF"/>
    <w:rsid w:val="00D341EC"/>
    <w:rsid w:val="00D342C6"/>
    <w:rsid w:val="00D3668E"/>
    <w:rsid w:val="00D36854"/>
    <w:rsid w:val="00D369E0"/>
    <w:rsid w:val="00D36CF4"/>
    <w:rsid w:val="00D40E45"/>
    <w:rsid w:val="00D418D3"/>
    <w:rsid w:val="00D41CCC"/>
    <w:rsid w:val="00D42653"/>
    <w:rsid w:val="00D434EB"/>
    <w:rsid w:val="00D4364F"/>
    <w:rsid w:val="00D43AC0"/>
    <w:rsid w:val="00D4429F"/>
    <w:rsid w:val="00D444FB"/>
    <w:rsid w:val="00D44887"/>
    <w:rsid w:val="00D44DC7"/>
    <w:rsid w:val="00D45BF6"/>
    <w:rsid w:val="00D45FCA"/>
    <w:rsid w:val="00D462D6"/>
    <w:rsid w:val="00D4676E"/>
    <w:rsid w:val="00D47F93"/>
    <w:rsid w:val="00D50C7F"/>
    <w:rsid w:val="00D50D97"/>
    <w:rsid w:val="00D51C5B"/>
    <w:rsid w:val="00D521CC"/>
    <w:rsid w:val="00D523C9"/>
    <w:rsid w:val="00D52FFE"/>
    <w:rsid w:val="00D5443A"/>
    <w:rsid w:val="00D54A93"/>
    <w:rsid w:val="00D54C49"/>
    <w:rsid w:val="00D54EA0"/>
    <w:rsid w:val="00D554BD"/>
    <w:rsid w:val="00D55AE4"/>
    <w:rsid w:val="00D569BF"/>
    <w:rsid w:val="00D57B56"/>
    <w:rsid w:val="00D60441"/>
    <w:rsid w:val="00D6155A"/>
    <w:rsid w:val="00D616B9"/>
    <w:rsid w:val="00D61CB8"/>
    <w:rsid w:val="00D62ABF"/>
    <w:rsid w:val="00D638B0"/>
    <w:rsid w:val="00D63DEF"/>
    <w:rsid w:val="00D64F42"/>
    <w:rsid w:val="00D6616C"/>
    <w:rsid w:val="00D66684"/>
    <w:rsid w:val="00D6680B"/>
    <w:rsid w:val="00D6711F"/>
    <w:rsid w:val="00D6779E"/>
    <w:rsid w:val="00D67F1B"/>
    <w:rsid w:val="00D72114"/>
    <w:rsid w:val="00D722C9"/>
    <w:rsid w:val="00D72CC4"/>
    <w:rsid w:val="00D73171"/>
    <w:rsid w:val="00D74937"/>
    <w:rsid w:val="00D74D55"/>
    <w:rsid w:val="00D74D66"/>
    <w:rsid w:val="00D74EDF"/>
    <w:rsid w:val="00D77417"/>
    <w:rsid w:val="00D77428"/>
    <w:rsid w:val="00D8097C"/>
    <w:rsid w:val="00D80FFC"/>
    <w:rsid w:val="00D81D9B"/>
    <w:rsid w:val="00D83271"/>
    <w:rsid w:val="00D83881"/>
    <w:rsid w:val="00D842A5"/>
    <w:rsid w:val="00D85C20"/>
    <w:rsid w:val="00D85DF0"/>
    <w:rsid w:val="00D867CD"/>
    <w:rsid w:val="00D86C15"/>
    <w:rsid w:val="00D86C3A"/>
    <w:rsid w:val="00D87E07"/>
    <w:rsid w:val="00D90380"/>
    <w:rsid w:val="00D9072F"/>
    <w:rsid w:val="00D90B8A"/>
    <w:rsid w:val="00D90CA0"/>
    <w:rsid w:val="00D90DE7"/>
    <w:rsid w:val="00D91887"/>
    <w:rsid w:val="00D9252F"/>
    <w:rsid w:val="00D92EFD"/>
    <w:rsid w:val="00D93143"/>
    <w:rsid w:val="00D93666"/>
    <w:rsid w:val="00D93FC0"/>
    <w:rsid w:val="00D948BB"/>
    <w:rsid w:val="00D95CFC"/>
    <w:rsid w:val="00D96087"/>
    <w:rsid w:val="00D9661B"/>
    <w:rsid w:val="00D96C9B"/>
    <w:rsid w:val="00D97F49"/>
    <w:rsid w:val="00DA086A"/>
    <w:rsid w:val="00DA23E4"/>
    <w:rsid w:val="00DA30C2"/>
    <w:rsid w:val="00DA3E94"/>
    <w:rsid w:val="00DA4D9E"/>
    <w:rsid w:val="00DA5084"/>
    <w:rsid w:val="00DA5458"/>
    <w:rsid w:val="00DA64BA"/>
    <w:rsid w:val="00DA6BEA"/>
    <w:rsid w:val="00DA6CF6"/>
    <w:rsid w:val="00DA73DE"/>
    <w:rsid w:val="00DB0890"/>
    <w:rsid w:val="00DB09B0"/>
    <w:rsid w:val="00DB237A"/>
    <w:rsid w:val="00DB241A"/>
    <w:rsid w:val="00DB280E"/>
    <w:rsid w:val="00DB3352"/>
    <w:rsid w:val="00DB33CD"/>
    <w:rsid w:val="00DB3F1E"/>
    <w:rsid w:val="00DB4F51"/>
    <w:rsid w:val="00DB53C5"/>
    <w:rsid w:val="00DB7C31"/>
    <w:rsid w:val="00DC0CA1"/>
    <w:rsid w:val="00DC20D5"/>
    <w:rsid w:val="00DC3CB4"/>
    <w:rsid w:val="00DC400B"/>
    <w:rsid w:val="00DC419E"/>
    <w:rsid w:val="00DC5CFB"/>
    <w:rsid w:val="00DC5EC4"/>
    <w:rsid w:val="00DC5FBD"/>
    <w:rsid w:val="00DC63CA"/>
    <w:rsid w:val="00DC7071"/>
    <w:rsid w:val="00DD0285"/>
    <w:rsid w:val="00DD05E7"/>
    <w:rsid w:val="00DD11FB"/>
    <w:rsid w:val="00DD166D"/>
    <w:rsid w:val="00DD1CBC"/>
    <w:rsid w:val="00DD2971"/>
    <w:rsid w:val="00DD31D3"/>
    <w:rsid w:val="00DD3702"/>
    <w:rsid w:val="00DD39B2"/>
    <w:rsid w:val="00DD54BB"/>
    <w:rsid w:val="00DD5FB8"/>
    <w:rsid w:val="00DD791C"/>
    <w:rsid w:val="00DD7BD5"/>
    <w:rsid w:val="00DE06E8"/>
    <w:rsid w:val="00DE07D7"/>
    <w:rsid w:val="00DE0856"/>
    <w:rsid w:val="00DE0A2A"/>
    <w:rsid w:val="00DE1550"/>
    <w:rsid w:val="00DE1CB0"/>
    <w:rsid w:val="00DE2927"/>
    <w:rsid w:val="00DE2EC3"/>
    <w:rsid w:val="00DE3308"/>
    <w:rsid w:val="00DE392C"/>
    <w:rsid w:val="00DE404D"/>
    <w:rsid w:val="00DE46EB"/>
    <w:rsid w:val="00DE51EC"/>
    <w:rsid w:val="00DE5A65"/>
    <w:rsid w:val="00DE7386"/>
    <w:rsid w:val="00DE7E36"/>
    <w:rsid w:val="00DE7FFC"/>
    <w:rsid w:val="00DF046B"/>
    <w:rsid w:val="00DF0F96"/>
    <w:rsid w:val="00DF1302"/>
    <w:rsid w:val="00DF1D71"/>
    <w:rsid w:val="00DF1FA7"/>
    <w:rsid w:val="00DF2953"/>
    <w:rsid w:val="00DF295E"/>
    <w:rsid w:val="00DF42E9"/>
    <w:rsid w:val="00DF461D"/>
    <w:rsid w:val="00DF4BC5"/>
    <w:rsid w:val="00DF54F1"/>
    <w:rsid w:val="00DF5A5F"/>
    <w:rsid w:val="00DF5FD8"/>
    <w:rsid w:val="00DF60BB"/>
    <w:rsid w:val="00DF6E6D"/>
    <w:rsid w:val="00DF72C1"/>
    <w:rsid w:val="00E020C9"/>
    <w:rsid w:val="00E02423"/>
    <w:rsid w:val="00E024B5"/>
    <w:rsid w:val="00E02AE1"/>
    <w:rsid w:val="00E02CB3"/>
    <w:rsid w:val="00E035F0"/>
    <w:rsid w:val="00E03A2F"/>
    <w:rsid w:val="00E04096"/>
    <w:rsid w:val="00E042F6"/>
    <w:rsid w:val="00E045F9"/>
    <w:rsid w:val="00E04876"/>
    <w:rsid w:val="00E05C0E"/>
    <w:rsid w:val="00E06921"/>
    <w:rsid w:val="00E06CDA"/>
    <w:rsid w:val="00E07081"/>
    <w:rsid w:val="00E07594"/>
    <w:rsid w:val="00E075A0"/>
    <w:rsid w:val="00E077DB"/>
    <w:rsid w:val="00E1181C"/>
    <w:rsid w:val="00E11DD8"/>
    <w:rsid w:val="00E11EE1"/>
    <w:rsid w:val="00E12BD9"/>
    <w:rsid w:val="00E13D67"/>
    <w:rsid w:val="00E145FA"/>
    <w:rsid w:val="00E149CE"/>
    <w:rsid w:val="00E149E7"/>
    <w:rsid w:val="00E14BEA"/>
    <w:rsid w:val="00E15113"/>
    <w:rsid w:val="00E15467"/>
    <w:rsid w:val="00E154EB"/>
    <w:rsid w:val="00E157D0"/>
    <w:rsid w:val="00E15AF2"/>
    <w:rsid w:val="00E15EDC"/>
    <w:rsid w:val="00E15F5F"/>
    <w:rsid w:val="00E16906"/>
    <w:rsid w:val="00E17196"/>
    <w:rsid w:val="00E17D52"/>
    <w:rsid w:val="00E204B3"/>
    <w:rsid w:val="00E204BF"/>
    <w:rsid w:val="00E2078C"/>
    <w:rsid w:val="00E2080C"/>
    <w:rsid w:val="00E20D7A"/>
    <w:rsid w:val="00E20E3C"/>
    <w:rsid w:val="00E20F4C"/>
    <w:rsid w:val="00E2164F"/>
    <w:rsid w:val="00E222DA"/>
    <w:rsid w:val="00E223C3"/>
    <w:rsid w:val="00E230B7"/>
    <w:rsid w:val="00E23737"/>
    <w:rsid w:val="00E24CC8"/>
    <w:rsid w:val="00E24E44"/>
    <w:rsid w:val="00E26066"/>
    <w:rsid w:val="00E2699B"/>
    <w:rsid w:val="00E27195"/>
    <w:rsid w:val="00E27DAD"/>
    <w:rsid w:val="00E3046C"/>
    <w:rsid w:val="00E30D89"/>
    <w:rsid w:val="00E30DD0"/>
    <w:rsid w:val="00E30E05"/>
    <w:rsid w:val="00E33200"/>
    <w:rsid w:val="00E34984"/>
    <w:rsid w:val="00E349F8"/>
    <w:rsid w:val="00E34A22"/>
    <w:rsid w:val="00E34ACC"/>
    <w:rsid w:val="00E35341"/>
    <w:rsid w:val="00E35FDD"/>
    <w:rsid w:val="00E36740"/>
    <w:rsid w:val="00E36B5C"/>
    <w:rsid w:val="00E4121C"/>
    <w:rsid w:val="00E41553"/>
    <w:rsid w:val="00E417A4"/>
    <w:rsid w:val="00E435FB"/>
    <w:rsid w:val="00E4425B"/>
    <w:rsid w:val="00E44B2D"/>
    <w:rsid w:val="00E44D75"/>
    <w:rsid w:val="00E44D95"/>
    <w:rsid w:val="00E44E4E"/>
    <w:rsid w:val="00E4521E"/>
    <w:rsid w:val="00E45590"/>
    <w:rsid w:val="00E458DB"/>
    <w:rsid w:val="00E45C3F"/>
    <w:rsid w:val="00E46E28"/>
    <w:rsid w:val="00E472F3"/>
    <w:rsid w:val="00E477A6"/>
    <w:rsid w:val="00E478B9"/>
    <w:rsid w:val="00E47DC1"/>
    <w:rsid w:val="00E50EB4"/>
    <w:rsid w:val="00E518DB"/>
    <w:rsid w:val="00E5593B"/>
    <w:rsid w:val="00E56081"/>
    <w:rsid w:val="00E56755"/>
    <w:rsid w:val="00E57314"/>
    <w:rsid w:val="00E57909"/>
    <w:rsid w:val="00E61261"/>
    <w:rsid w:val="00E62C8E"/>
    <w:rsid w:val="00E6306F"/>
    <w:rsid w:val="00E638DC"/>
    <w:rsid w:val="00E6546F"/>
    <w:rsid w:val="00E66568"/>
    <w:rsid w:val="00E6662C"/>
    <w:rsid w:val="00E66CD4"/>
    <w:rsid w:val="00E72576"/>
    <w:rsid w:val="00E73EF6"/>
    <w:rsid w:val="00E73F48"/>
    <w:rsid w:val="00E740EC"/>
    <w:rsid w:val="00E7501E"/>
    <w:rsid w:val="00E75BBD"/>
    <w:rsid w:val="00E76BB5"/>
    <w:rsid w:val="00E77FB0"/>
    <w:rsid w:val="00E8175E"/>
    <w:rsid w:val="00E81F46"/>
    <w:rsid w:val="00E82A2F"/>
    <w:rsid w:val="00E82AF0"/>
    <w:rsid w:val="00E82DA9"/>
    <w:rsid w:val="00E83565"/>
    <w:rsid w:val="00E83697"/>
    <w:rsid w:val="00E84490"/>
    <w:rsid w:val="00E8465B"/>
    <w:rsid w:val="00E84774"/>
    <w:rsid w:val="00E84A47"/>
    <w:rsid w:val="00E8558C"/>
    <w:rsid w:val="00E8598F"/>
    <w:rsid w:val="00E85D50"/>
    <w:rsid w:val="00E85F00"/>
    <w:rsid w:val="00E86788"/>
    <w:rsid w:val="00E8761F"/>
    <w:rsid w:val="00E932AA"/>
    <w:rsid w:val="00E93851"/>
    <w:rsid w:val="00E95C63"/>
    <w:rsid w:val="00E97580"/>
    <w:rsid w:val="00E978D7"/>
    <w:rsid w:val="00EA036E"/>
    <w:rsid w:val="00EA098D"/>
    <w:rsid w:val="00EA163D"/>
    <w:rsid w:val="00EA182B"/>
    <w:rsid w:val="00EA253F"/>
    <w:rsid w:val="00EA3A3F"/>
    <w:rsid w:val="00EA524C"/>
    <w:rsid w:val="00EA533D"/>
    <w:rsid w:val="00EA5F15"/>
    <w:rsid w:val="00EA6B0F"/>
    <w:rsid w:val="00EA74C3"/>
    <w:rsid w:val="00EA7F28"/>
    <w:rsid w:val="00EB0104"/>
    <w:rsid w:val="00EB0285"/>
    <w:rsid w:val="00EB17AC"/>
    <w:rsid w:val="00EB1F85"/>
    <w:rsid w:val="00EB2697"/>
    <w:rsid w:val="00EB35C4"/>
    <w:rsid w:val="00EB36C3"/>
    <w:rsid w:val="00EB4579"/>
    <w:rsid w:val="00EB4A30"/>
    <w:rsid w:val="00EB5942"/>
    <w:rsid w:val="00EB606C"/>
    <w:rsid w:val="00EB641E"/>
    <w:rsid w:val="00EB6A8B"/>
    <w:rsid w:val="00EB6E14"/>
    <w:rsid w:val="00EB79B4"/>
    <w:rsid w:val="00EB7DA2"/>
    <w:rsid w:val="00EC0858"/>
    <w:rsid w:val="00EC0FF7"/>
    <w:rsid w:val="00EC1EC8"/>
    <w:rsid w:val="00EC1F98"/>
    <w:rsid w:val="00EC2501"/>
    <w:rsid w:val="00EC2F97"/>
    <w:rsid w:val="00EC3EC1"/>
    <w:rsid w:val="00EC5765"/>
    <w:rsid w:val="00EC57EA"/>
    <w:rsid w:val="00EC5ADE"/>
    <w:rsid w:val="00EC6CEC"/>
    <w:rsid w:val="00EC737E"/>
    <w:rsid w:val="00EC7AE4"/>
    <w:rsid w:val="00ED0847"/>
    <w:rsid w:val="00ED1AEE"/>
    <w:rsid w:val="00ED219E"/>
    <w:rsid w:val="00ED2425"/>
    <w:rsid w:val="00ED28F6"/>
    <w:rsid w:val="00ED31AF"/>
    <w:rsid w:val="00ED31B6"/>
    <w:rsid w:val="00ED3C6A"/>
    <w:rsid w:val="00ED421A"/>
    <w:rsid w:val="00ED43BE"/>
    <w:rsid w:val="00ED4ED2"/>
    <w:rsid w:val="00ED53C1"/>
    <w:rsid w:val="00ED6421"/>
    <w:rsid w:val="00ED6AD0"/>
    <w:rsid w:val="00ED7331"/>
    <w:rsid w:val="00EE12B0"/>
    <w:rsid w:val="00EE18A4"/>
    <w:rsid w:val="00EE3647"/>
    <w:rsid w:val="00EE37CE"/>
    <w:rsid w:val="00EE44CF"/>
    <w:rsid w:val="00EE596D"/>
    <w:rsid w:val="00EE61DD"/>
    <w:rsid w:val="00EE6739"/>
    <w:rsid w:val="00EE6785"/>
    <w:rsid w:val="00EE7806"/>
    <w:rsid w:val="00EF0C20"/>
    <w:rsid w:val="00EF138D"/>
    <w:rsid w:val="00EF1D53"/>
    <w:rsid w:val="00EF221A"/>
    <w:rsid w:val="00EF2657"/>
    <w:rsid w:val="00EF36DF"/>
    <w:rsid w:val="00EF40C1"/>
    <w:rsid w:val="00EF5142"/>
    <w:rsid w:val="00EF6816"/>
    <w:rsid w:val="00EF7804"/>
    <w:rsid w:val="00EF7A1F"/>
    <w:rsid w:val="00F005F5"/>
    <w:rsid w:val="00F00A1D"/>
    <w:rsid w:val="00F012D7"/>
    <w:rsid w:val="00F01634"/>
    <w:rsid w:val="00F01F2A"/>
    <w:rsid w:val="00F02F79"/>
    <w:rsid w:val="00F03744"/>
    <w:rsid w:val="00F03EF0"/>
    <w:rsid w:val="00F0439F"/>
    <w:rsid w:val="00F04E81"/>
    <w:rsid w:val="00F04E88"/>
    <w:rsid w:val="00F0506F"/>
    <w:rsid w:val="00F05630"/>
    <w:rsid w:val="00F06F8E"/>
    <w:rsid w:val="00F07371"/>
    <w:rsid w:val="00F07AED"/>
    <w:rsid w:val="00F07B39"/>
    <w:rsid w:val="00F10CA9"/>
    <w:rsid w:val="00F10D88"/>
    <w:rsid w:val="00F10DE5"/>
    <w:rsid w:val="00F111AF"/>
    <w:rsid w:val="00F12B5A"/>
    <w:rsid w:val="00F12C1C"/>
    <w:rsid w:val="00F130AC"/>
    <w:rsid w:val="00F13AE6"/>
    <w:rsid w:val="00F13C2A"/>
    <w:rsid w:val="00F13E7F"/>
    <w:rsid w:val="00F1597B"/>
    <w:rsid w:val="00F161F3"/>
    <w:rsid w:val="00F16D6F"/>
    <w:rsid w:val="00F17524"/>
    <w:rsid w:val="00F17A91"/>
    <w:rsid w:val="00F17DAA"/>
    <w:rsid w:val="00F17F6F"/>
    <w:rsid w:val="00F2051C"/>
    <w:rsid w:val="00F20F03"/>
    <w:rsid w:val="00F221DD"/>
    <w:rsid w:val="00F22A00"/>
    <w:rsid w:val="00F23D5D"/>
    <w:rsid w:val="00F25BAA"/>
    <w:rsid w:val="00F25E03"/>
    <w:rsid w:val="00F263AD"/>
    <w:rsid w:val="00F2683D"/>
    <w:rsid w:val="00F27340"/>
    <w:rsid w:val="00F27772"/>
    <w:rsid w:val="00F301D1"/>
    <w:rsid w:val="00F307F3"/>
    <w:rsid w:val="00F30859"/>
    <w:rsid w:val="00F30F5E"/>
    <w:rsid w:val="00F318A3"/>
    <w:rsid w:val="00F31A70"/>
    <w:rsid w:val="00F3221E"/>
    <w:rsid w:val="00F32619"/>
    <w:rsid w:val="00F330EE"/>
    <w:rsid w:val="00F3327C"/>
    <w:rsid w:val="00F33B16"/>
    <w:rsid w:val="00F34057"/>
    <w:rsid w:val="00F34285"/>
    <w:rsid w:val="00F348A8"/>
    <w:rsid w:val="00F34EB7"/>
    <w:rsid w:val="00F359A1"/>
    <w:rsid w:val="00F35F1B"/>
    <w:rsid w:val="00F36769"/>
    <w:rsid w:val="00F36B77"/>
    <w:rsid w:val="00F37146"/>
    <w:rsid w:val="00F37BBD"/>
    <w:rsid w:val="00F37F4A"/>
    <w:rsid w:val="00F4162C"/>
    <w:rsid w:val="00F41E62"/>
    <w:rsid w:val="00F42800"/>
    <w:rsid w:val="00F42ACA"/>
    <w:rsid w:val="00F42AD0"/>
    <w:rsid w:val="00F4370D"/>
    <w:rsid w:val="00F4407C"/>
    <w:rsid w:val="00F442FE"/>
    <w:rsid w:val="00F44F50"/>
    <w:rsid w:val="00F465D6"/>
    <w:rsid w:val="00F46DCD"/>
    <w:rsid w:val="00F47F70"/>
    <w:rsid w:val="00F50208"/>
    <w:rsid w:val="00F502EF"/>
    <w:rsid w:val="00F503E7"/>
    <w:rsid w:val="00F50D47"/>
    <w:rsid w:val="00F514D6"/>
    <w:rsid w:val="00F51954"/>
    <w:rsid w:val="00F52754"/>
    <w:rsid w:val="00F52AC9"/>
    <w:rsid w:val="00F53452"/>
    <w:rsid w:val="00F543BF"/>
    <w:rsid w:val="00F54443"/>
    <w:rsid w:val="00F54456"/>
    <w:rsid w:val="00F54670"/>
    <w:rsid w:val="00F54D95"/>
    <w:rsid w:val="00F5513B"/>
    <w:rsid w:val="00F565F9"/>
    <w:rsid w:val="00F56FD1"/>
    <w:rsid w:val="00F57385"/>
    <w:rsid w:val="00F57A0A"/>
    <w:rsid w:val="00F57ABF"/>
    <w:rsid w:val="00F602AA"/>
    <w:rsid w:val="00F60969"/>
    <w:rsid w:val="00F61679"/>
    <w:rsid w:val="00F61A73"/>
    <w:rsid w:val="00F6250D"/>
    <w:rsid w:val="00F62DF8"/>
    <w:rsid w:val="00F63174"/>
    <w:rsid w:val="00F6330D"/>
    <w:rsid w:val="00F637E1"/>
    <w:rsid w:val="00F63EC2"/>
    <w:rsid w:val="00F64161"/>
    <w:rsid w:val="00F65184"/>
    <w:rsid w:val="00F653D7"/>
    <w:rsid w:val="00F6559F"/>
    <w:rsid w:val="00F66CDE"/>
    <w:rsid w:val="00F6711F"/>
    <w:rsid w:val="00F67403"/>
    <w:rsid w:val="00F679A3"/>
    <w:rsid w:val="00F67A5A"/>
    <w:rsid w:val="00F703C0"/>
    <w:rsid w:val="00F71F9E"/>
    <w:rsid w:val="00F73284"/>
    <w:rsid w:val="00F7343D"/>
    <w:rsid w:val="00F74479"/>
    <w:rsid w:val="00F74C1C"/>
    <w:rsid w:val="00F74E81"/>
    <w:rsid w:val="00F74ED5"/>
    <w:rsid w:val="00F7725C"/>
    <w:rsid w:val="00F77B60"/>
    <w:rsid w:val="00F80156"/>
    <w:rsid w:val="00F806EC"/>
    <w:rsid w:val="00F81C6A"/>
    <w:rsid w:val="00F82411"/>
    <w:rsid w:val="00F83128"/>
    <w:rsid w:val="00F83201"/>
    <w:rsid w:val="00F83696"/>
    <w:rsid w:val="00F837AB"/>
    <w:rsid w:val="00F84A24"/>
    <w:rsid w:val="00F864A5"/>
    <w:rsid w:val="00F86C8A"/>
    <w:rsid w:val="00F86EB2"/>
    <w:rsid w:val="00F90103"/>
    <w:rsid w:val="00F90B62"/>
    <w:rsid w:val="00F93C2D"/>
    <w:rsid w:val="00F94026"/>
    <w:rsid w:val="00F943EB"/>
    <w:rsid w:val="00F95094"/>
    <w:rsid w:val="00F9712E"/>
    <w:rsid w:val="00F973CD"/>
    <w:rsid w:val="00F97F7E"/>
    <w:rsid w:val="00FA133A"/>
    <w:rsid w:val="00FA190B"/>
    <w:rsid w:val="00FA1B85"/>
    <w:rsid w:val="00FA23C5"/>
    <w:rsid w:val="00FA2929"/>
    <w:rsid w:val="00FA2D2B"/>
    <w:rsid w:val="00FA2F84"/>
    <w:rsid w:val="00FA318E"/>
    <w:rsid w:val="00FA4173"/>
    <w:rsid w:val="00FA4562"/>
    <w:rsid w:val="00FA4B95"/>
    <w:rsid w:val="00FA4C4E"/>
    <w:rsid w:val="00FA5A27"/>
    <w:rsid w:val="00FA61DF"/>
    <w:rsid w:val="00FA65CB"/>
    <w:rsid w:val="00FA6D4B"/>
    <w:rsid w:val="00FA79D5"/>
    <w:rsid w:val="00FB00B1"/>
    <w:rsid w:val="00FB00E9"/>
    <w:rsid w:val="00FB11BB"/>
    <w:rsid w:val="00FB1451"/>
    <w:rsid w:val="00FB178A"/>
    <w:rsid w:val="00FB28DF"/>
    <w:rsid w:val="00FB2AEE"/>
    <w:rsid w:val="00FB3C1A"/>
    <w:rsid w:val="00FB4B06"/>
    <w:rsid w:val="00FB4EB1"/>
    <w:rsid w:val="00FB50E1"/>
    <w:rsid w:val="00FB6E81"/>
    <w:rsid w:val="00FB7CF7"/>
    <w:rsid w:val="00FC01E6"/>
    <w:rsid w:val="00FC08DE"/>
    <w:rsid w:val="00FC0FE4"/>
    <w:rsid w:val="00FC1117"/>
    <w:rsid w:val="00FC2145"/>
    <w:rsid w:val="00FC2CBE"/>
    <w:rsid w:val="00FC4CA9"/>
    <w:rsid w:val="00FC74EE"/>
    <w:rsid w:val="00FC789E"/>
    <w:rsid w:val="00FC7C90"/>
    <w:rsid w:val="00FD043F"/>
    <w:rsid w:val="00FD08B2"/>
    <w:rsid w:val="00FD19B9"/>
    <w:rsid w:val="00FD1C71"/>
    <w:rsid w:val="00FD29B7"/>
    <w:rsid w:val="00FD34A7"/>
    <w:rsid w:val="00FD5076"/>
    <w:rsid w:val="00FD5BFB"/>
    <w:rsid w:val="00FD5E08"/>
    <w:rsid w:val="00FD7360"/>
    <w:rsid w:val="00FD7B1A"/>
    <w:rsid w:val="00FD7B38"/>
    <w:rsid w:val="00FE077A"/>
    <w:rsid w:val="00FE0F35"/>
    <w:rsid w:val="00FE13CA"/>
    <w:rsid w:val="00FE19E0"/>
    <w:rsid w:val="00FE1D45"/>
    <w:rsid w:val="00FE3709"/>
    <w:rsid w:val="00FE3C47"/>
    <w:rsid w:val="00FE447C"/>
    <w:rsid w:val="00FE4A95"/>
    <w:rsid w:val="00FE5125"/>
    <w:rsid w:val="00FE560A"/>
    <w:rsid w:val="00FE79E1"/>
    <w:rsid w:val="00FF0067"/>
    <w:rsid w:val="00FF098C"/>
    <w:rsid w:val="00FF0F17"/>
    <w:rsid w:val="00FF154D"/>
    <w:rsid w:val="00FF17DD"/>
    <w:rsid w:val="00FF21B2"/>
    <w:rsid w:val="00FF2D0E"/>
    <w:rsid w:val="00FF2E18"/>
    <w:rsid w:val="00FF2EF1"/>
    <w:rsid w:val="00FF3104"/>
    <w:rsid w:val="00FF3E79"/>
    <w:rsid w:val="00FF49E7"/>
    <w:rsid w:val="00FF65EB"/>
    <w:rsid w:val="00FF678F"/>
    <w:rsid w:val="00FF68FD"/>
    <w:rsid w:val="00FF6C1F"/>
    <w:rsid w:val="00FF746D"/>
    <w:rsid w:val="00FF7928"/>
    <w:rsid w:val="00FF7E2B"/>
    <w:rsid w:val="00FF7E3C"/>
    <w:rsid w:val="0121125C"/>
    <w:rsid w:val="016413D3"/>
    <w:rsid w:val="0170465C"/>
    <w:rsid w:val="01E12558"/>
    <w:rsid w:val="026E11FC"/>
    <w:rsid w:val="029370C7"/>
    <w:rsid w:val="02A82521"/>
    <w:rsid w:val="02F2256E"/>
    <w:rsid w:val="02FA7CB2"/>
    <w:rsid w:val="02FF5EA6"/>
    <w:rsid w:val="037A1C77"/>
    <w:rsid w:val="04174549"/>
    <w:rsid w:val="04775DF9"/>
    <w:rsid w:val="048600C4"/>
    <w:rsid w:val="049F032F"/>
    <w:rsid w:val="05304ADD"/>
    <w:rsid w:val="05FB25C3"/>
    <w:rsid w:val="062B7CBC"/>
    <w:rsid w:val="06694091"/>
    <w:rsid w:val="06717F5C"/>
    <w:rsid w:val="06E471BA"/>
    <w:rsid w:val="079D483C"/>
    <w:rsid w:val="08986A27"/>
    <w:rsid w:val="08991934"/>
    <w:rsid w:val="08D165EE"/>
    <w:rsid w:val="092809A8"/>
    <w:rsid w:val="09E77CB4"/>
    <w:rsid w:val="0ABF2ACF"/>
    <w:rsid w:val="0B0A7901"/>
    <w:rsid w:val="0B1823B4"/>
    <w:rsid w:val="0B5D1B3F"/>
    <w:rsid w:val="0C343B2C"/>
    <w:rsid w:val="0C992DE9"/>
    <w:rsid w:val="0CB43A73"/>
    <w:rsid w:val="0D3248ED"/>
    <w:rsid w:val="0D8525BF"/>
    <w:rsid w:val="0D9C2F99"/>
    <w:rsid w:val="0DC57C7E"/>
    <w:rsid w:val="0DF40427"/>
    <w:rsid w:val="0E205AB9"/>
    <w:rsid w:val="0E2C042D"/>
    <w:rsid w:val="0E3A2C16"/>
    <w:rsid w:val="0E7F266D"/>
    <w:rsid w:val="0E9E6546"/>
    <w:rsid w:val="0EC17226"/>
    <w:rsid w:val="0ED67D83"/>
    <w:rsid w:val="0F183312"/>
    <w:rsid w:val="0F4E35BA"/>
    <w:rsid w:val="0F9A1C46"/>
    <w:rsid w:val="0FB01961"/>
    <w:rsid w:val="1023528A"/>
    <w:rsid w:val="10591DB1"/>
    <w:rsid w:val="10BD6382"/>
    <w:rsid w:val="10C7778B"/>
    <w:rsid w:val="10CA536F"/>
    <w:rsid w:val="117B29B8"/>
    <w:rsid w:val="11C101AE"/>
    <w:rsid w:val="12191BD7"/>
    <w:rsid w:val="129B6D65"/>
    <w:rsid w:val="12A83577"/>
    <w:rsid w:val="13091745"/>
    <w:rsid w:val="13541163"/>
    <w:rsid w:val="13935EAB"/>
    <w:rsid w:val="14994A3E"/>
    <w:rsid w:val="15047C83"/>
    <w:rsid w:val="15621628"/>
    <w:rsid w:val="15826CAE"/>
    <w:rsid w:val="15D717F9"/>
    <w:rsid w:val="162746CD"/>
    <w:rsid w:val="166143D0"/>
    <w:rsid w:val="16842350"/>
    <w:rsid w:val="1692502E"/>
    <w:rsid w:val="174B2F33"/>
    <w:rsid w:val="17984FAD"/>
    <w:rsid w:val="17B63EFD"/>
    <w:rsid w:val="17CC40F0"/>
    <w:rsid w:val="18283B59"/>
    <w:rsid w:val="183164A2"/>
    <w:rsid w:val="18326A8E"/>
    <w:rsid w:val="183304C3"/>
    <w:rsid w:val="18C329A6"/>
    <w:rsid w:val="18C330B3"/>
    <w:rsid w:val="192610C5"/>
    <w:rsid w:val="19446900"/>
    <w:rsid w:val="1994549E"/>
    <w:rsid w:val="19D12048"/>
    <w:rsid w:val="19E44D1E"/>
    <w:rsid w:val="1A62744B"/>
    <w:rsid w:val="1A7079B9"/>
    <w:rsid w:val="1A8E780E"/>
    <w:rsid w:val="1A98658A"/>
    <w:rsid w:val="1B4874B8"/>
    <w:rsid w:val="1B510A88"/>
    <w:rsid w:val="1B7B1431"/>
    <w:rsid w:val="1BB85449"/>
    <w:rsid w:val="1BDD1DAF"/>
    <w:rsid w:val="1CBB10D4"/>
    <w:rsid w:val="1CEE41B2"/>
    <w:rsid w:val="1D512DF3"/>
    <w:rsid w:val="1D835495"/>
    <w:rsid w:val="1EA1651A"/>
    <w:rsid w:val="1EE553B5"/>
    <w:rsid w:val="1F1F6F8C"/>
    <w:rsid w:val="1F8E5880"/>
    <w:rsid w:val="1FBB0BBB"/>
    <w:rsid w:val="20004BB5"/>
    <w:rsid w:val="200C3BB7"/>
    <w:rsid w:val="20732254"/>
    <w:rsid w:val="20A36C18"/>
    <w:rsid w:val="213C495F"/>
    <w:rsid w:val="21BB3329"/>
    <w:rsid w:val="21C97C2D"/>
    <w:rsid w:val="21E60A7B"/>
    <w:rsid w:val="221D713E"/>
    <w:rsid w:val="222714F5"/>
    <w:rsid w:val="228D46BF"/>
    <w:rsid w:val="22E20057"/>
    <w:rsid w:val="232D7415"/>
    <w:rsid w:val="236C7FE6"/>
    <w:rsid w:val="238B6921"/>
    <w:rsid w:val="242065A1"/>
    <w:rsid w:val="24396C75"/>
    <w:rsid w:val="25261562"/>
    <w:rsid w:val="254E2B79"/>
    <w:rsid w:val="260B1325"/>
    <w:rsid w:val="260F1004"/>
    <w:rsid w:val="26193CF0"/>
    <w:rsid w:val="2785102A"/>
    <w:rsid w:val="27B76736"/>
    <w:rsid w:val="27DF1E78"/>
    <w:rsid w:val="28141507"/>
    <w:rsid w:val="282558AC"/>
    <w:rsid w:val="28B24405"/>
    <w:rsid w:val="28DA6807"/>
    <w:rsid w:val="2919302A"/>
    <w:rsid w:val="29552AEE"/>
    <w:rsid w:val="29934A06"/>
    <w:rsid w:val="2A834C3E"/>
    <w:rsid w:val="2AA408E9"/>
    <w:rsid w:val="2AB00EF4"/>
    <w:rsid w:val="2B391072"/>
    <w:rsid w:val="2BCF7FDC"/>
    <w:rsid w:val="2BF71892"/>
    <w:rsid w:val="2C447CDC"/>
    <w:rsid w:val="2C677073"/>
    <w:rsid w:val="2D0931BA"/>
    <w:rsid w:val="2D110D61"/>
    <w:rsid w:val="2D170670"/>
    <w:rsid w:val="2D20180E"/>
    <w:rsid w:val="2D407B2D"/>
    <w:rsid w:val="2E8B33D6"/>
    <w:rsid w:val="2F3401B5"/>
    <w:rsid w:val="2FBA09C9"/>
    <w:rsid w:val="2FBF4A88"/>
    <w:rsid w:val="2FCA4398"/>
    <w:rsid w:val="302B76A4"/>
    <w:rsid w:val="30493709"/>
    <w:rsid w:val="30D51BFD"/>
    <w:rsid w:val="30F3112C"/>
    <w:rsid w:val="32C43C3D"/>
    <w:rsid w:val="32E56197"/>
    <w:rsid w:val="332C0263"/>
    <w:rsid w:val="33D57CB3"/>
    <w:rsid w:val="33F54068"/>
    <w:rsid w:val="34084BD0"/>
    <w:rsid w:val="341C7335"/>
    <w:rsid w:val="349B0F5D"/>
    <w:rsid w:val="34B406EF"/>
    <w:rsid w:val="35054757"/>
    <w:rsid w:val="350E6FAF"/>
    <w:rsid w:val="351649AE"/>
    <w:rsid w:val="3522139B"/>
    <w:rsid w:val="352F5BFB"/>
    <w:rsid w:val="358321CB"/>
    <w:rsid w:val="35CE6D20"/>
    <w:rsid w:val="3657620A"/>
    <w:rsid w:val="36B3169A"/>
    <w:rsid w:val="37BA1FC3"/>
    <w:rsid w:val="38130DB1"/>
    <w:rsid w:val="38476DE0"/>
    <w:rsid w:val="38C23C12"/>
    <w:rsid w:val="39B45786"/>
    <w:rsid w:val="3A621AB5"/>
    <w:rsid w:val="3A681A05"/>
    <w:rsid w:val="3A6A0C73"/>
    <w:rsid w:val="3AB9017A"/>
    <w:rsid w:val="3ABE2BA6"/>
    <w:rsid w:val="3B36150E"/>
    <w:rsid w:val="3B495F44"/>
    <w:rsid w:val="3B8544AC"/>
    <w:rsid w:val="3BC82702"/>
    <w:rsid w:val="3BE5682A"/>
    <w:rsid w:val="3C8A4226"/>
    <w:rsid w:val="3C9D705C"/>
    <w:rsid w:val="3D966B44"/>
    <w:rsid w:val="3E420E61"/>
    <w:rsid w:val="3E8378F3"/>
    <w:rsid w:val="3E9B4614"/>
    <w:rsid w:val="3F0B6518"/>
    <w:rsid w:val="3F940E76"/>
    <w:rsid w:val="403272C0"/>
    <w:rsid w:val="408A49C4"/>
    <w:rsid w:val="409C444A"/>
    <w:rsid w:val="40AC4D77"/>
    <w:rsid w:val="42005D0E"/>
    <w:rsid w:val="424F32F0"/>
    <w:rsid w:val="4252524C"/>
    <w:rsid w:val="42734251"/>
    <w:rsid w:val="42AD1958"/>
    <w:rsid w:val="43325A53"/>
    <w:rsid w:val="434C1B9A"/>
    <w:rsid w:val="43661DB6"/>
    <w:rsid w:val="440465DF"/>
    <w:rsid w:val="441345D4"/>
    <w:rsid w:val="442A4977"/>
    <w:rsid w:val="44A423B1"/>
    <w:rsid w:val="45126AC8"/>
    <w:rsid w:val="45E473B9"/>
    <w:rsid w:val="45EA655A"/>
    <w:rsid w:val="472A19EB"/>
    <w:rsid w:val="48436E0D"/>
    <w:rsid w:val="4860631D"/>
    <w:rsid w:val="48622D98"/>
    <w:rsid w:val="48823A88"/>
    <w:rsid w:val="495E2635"/>
    <w:rsid w:val="49C35B92"/>
    <w:rsid w:val="4A187C99"/>
    <w:rsid w:val="4A22596A"/>
    <w:rsid w:val="4A8B1C32"/>
    <w:rsid w:val="4ABD162D"/>
    <w:rsid w:val="4B5E0C68"/>
    <w:rsid w:val="4B7147E3"/>
    <w:rsid w:val="4CED3868"/>
    <w:rsid w:val="4D0B334A"/>
    <w:rsid w:val="4D9D60D0"/>
    <w:rsid w:val="4DAB3F22"/>
    <w:rsid w:val="4DF13ED7"/>
    <w:rsid w:val="4E060F35"/>
    <w:rsid w:val="4E7500F8"/>
    <w:rsid w:val="4EDC4D49"/>
    <w:rsid w:val="4F156AD6"/>
    <w:rsid w:val="4F600D76"/>
    <w:rsid w:val="4F755C02"/>
    <w:rsid w:val="4F761878"/>
    <w:rsid w:val="4FE04785"/>
    <w:rsid w:val="5027743F"/>
    <w:rsid w:val="502C46BC"/>
    <w:rsid w:val="504254B9"/>
    <w:rsid w:val="5082373A"/>
    <w:rsid w:val="512B0C33"/>
    <w:rsid w:val="51577032"/>
    <w:rsid w:val="518F4E5F"/>
    <w:rsid w:val="51D35228"/>
    <w:rsid w:val="524D3F78"/>
    <w:rsid w:val="53027899"/>
    <w:rsid w:val="530F5DA4"/>
    <w:rsid w:val="53650485"/>
    <w:rsid w:val="53F55EA5"/>
    <w:rsid w:val="53F80C5D"/>
    <w:rsid w:val="53FB7F32"/>
    <w:rsid w:val="544933EF"/>
    <w:rsid w:val="54512B8C"/>
    <w:rsid w:val="545A592D"/>
    <w:rsid w:val="54607084"/>
    <w:rsid w:val="547332CC"/>
    <w:rsid w:val="54F86DE4"/>
    <w:rsid w:val="55551888"/>
    <w:rsid w:val="558F3AF0"/>
    <w:rsid w:val="55956EAE"/>
    <w:rsid w:val="55B2543B"/>
    <w:rsid w:val="55DD7159"/>
    <w:rsid w:val="55FF6E63"/>
    <w:rsid w:val="56AD0FB4"/>
    <w:rsid w:val="571E0D6A"/>
    <w:rsid w:val="576F0B20"/>
    <w:rsid w:val="57D608BC"/>
    <w:rsid w:val="57DB7309"/>
    <w:rsid w:val="581160FE"/>
    <w:rsid w:val="59C504EF"/>
    <w:rsid w:val="59C52487"/>
    <w:rsid w:val="5A567846"/>
    <w:rsid w:val="5A655F30"/>
    <w:rsid w:val="5A697436"/>
    <w:rsid w:val="5AE912E8"/>
    <w:rsid w:val="5B7D3C74"/>
    <w:rsid w:val="5B7F68D1"/>
    <w:rsid w:val="5B82340E"/>
    <w:rsid w:val="5BC9715C"/>
    <w:rsid w:val="5CB17314"/>
    <w:rsid w:val="5CF7049E"/>
    <w:rsid w:val="5D263A5C"/>
    <w:rsid w:val="5E0F49E0"/>
    <w:rsid w:val="5E2A024A"/>
    <w:rsid w:val="5E47101B"/>
    <w:rsid w:val="5E8D4599"/>
    <w:rsid w:val="5E8E7A97"/>
    <w:rsid w:val="5ECB71C2"/>
    <w:rsid w:val="5F2A1BE8"/>
    <w:rsid w:val="5FCC0071"/>
    <w:rsid w:val="602B0D26"/>
    <w:rsid w:val="61234FFB"/>
    <w:rsid w:val="61B506A4"/>
    <w:rsid w:val="62D35F35"/>
    <w:rsid w:val="637E483F"/>
    <w:rsid w:val="638B187B"/>
    <w:rsid w:val="63B14E71"/>
    <w:rsid w:val="63E25E05"/>
    <w:rsid w:val="64714CDB"/>
    <w:rsid w:val="648931A0"/>
    <w:rsid w:val="64A26D2A"/>
    <w:rsid w:val="658360D8"/>
    <w:rsid w:val="65AC56D4"/>
    <w:rsid w:val="65DE0086"/>
    <w:rsid w:val="65F13363"/>
    <w:rsid w:val="665C58C9"/>
    <w:rsid w:val="667C2371"/>
    <w:rsid w:val="66BE4133"/>
    <w:rsid w:val="66D3304C"/>
    <w:rsid w:val="66F33361"/>
    <w:rsid w:val="6745694B"/>
    <w:rsid w:val="67630729"/>
    <w:rsid w:val="67907EE5"/>
    <w:rsid w:val="679614AA"/>
    <w:rsid w:val="679D246F"/>
    <w:rsid w:val="682B1404"/>
    <w:rsid w:val="68674C9B"/>
    <w:rsid w:val="68676B23"/>
    <w:rsid w:val="686F7678"/>
    <w:rsid w:val="68816557"/>
    <w:rsid w:val="68CB11FC"/>
    <w:rsid w:val="68D4722B"/>
    <w:rsid w:val="68FC758E"/>
    <w:rsid w:val="691710A8"/>
    <w:rsid w:val="69190E47"/>
    <w:rsid w:val="6A2B4042"/>
    <w:rsid w:val="6A3D2488"/>
    <w:rsid w:val="6B330CEA"/>
    <w:rsid w:val="6B3554ED"/>
    <w:rsid w:val="6B4621AA"/>
    <w:rsid w:val="6B8A79A0"/>
    <w:rsid w:val="6BD65B59"/>
    <w:rsid w:val="6C1147D2"/>
    <w:rsid w:val="6C6B6CAC"/>
    <w:rsid w:val="6CBA1A67"/>
    <w:rsid w:val="6D9E5CE7"/>
    <w:rsid w:val="6E464408"/>
    <w:rsid w:val="6E7C40F5"/>
    <w:rsid w:val="6EA126CA"/>
    <w:rsid w:val="6EEF1BBB"/>
    <w:rsid w:val="6FA01ADF"/>
    <w:rsid w:val="6FA13C7D"/>
    <w:rsid w:val="6FC8514C"/>
    <w:rsid w:val="6FF739DB"/>
    <w:rsid w:val="70005188"/>
    <w:rsid w:val="703747A3"/>
    <w:rsid w:val="704C2D9B"/>
    <w:rsid w:val="704D443D"/>
    <w:rsid w:val="707C63DB"/>
    <w:rsid w:val="70D418DA"/>
    <w:rsid w:val="71C25D97"/>
    <w:rsid w:val="72012C2E"/>
    <w:rsid w:val="725D5BC5"/>
    <w:rsid w:val="72DA2174"/>
    <w:rsid w:val="72FC1045"/>
    <w:rsid w:val="7316115F"/>
    <w:rsid w:val="7318509B"/>
    <w:rsid w:val="732F6E06"/>
    <w:rsid w:val="73BF63D3"/>
    <w:rsid w:val="73C23630"/>
    <w:rsid w:val="73CD4A95"/>
    <w:rsid w:val="74197161"/>
    <w:rsid w:val="742F1E52"/>
    <w:rsid w:val="743F6B43"/>
    <w:rsid w:val="74C46AD5"/>
    <w:rsid w:val="752820F3"/>
    <w:rsid w:val="75E71060"/>
    <w:rsid w:val="76292752"/>
    <w:rsid w:val="766B0856"/>
    <w:rsid w:val="768A6983"/>
    <w:rsid w:val="76F919D9"/>
    <w:rsid w:val="770C5E8E"/>
    <w:rsid w:val="773D6606"/>
    <w:rsid w:val="7745056C"/>
    <w:rsid w:val="77D90A2D"/>
    <w:rsid w:val="782E63D3"/>
    <w:rsid w:val="788C510D"/>
    <w:rsid w:val="78963009"/>
    <w:rsid w:val="789B32EA"/>
    <w:rsid w:val="78A64063"/>
    <w:rsid w:val="797833CC"/>
    <w:rsid w:val="798F5B0D"/>
    <w:rsid w:val="799645E2"/>
    <w:rsid w:val="79C379D9"/>
    <w:rsid w:val="79D263BB"/>
    <w:rsid w:val="79FA2077"/>
    <w:rsid w:val="7A2A61E5"/>
    <w:rsid w:val="7A796935"/>
    <w:rsid w:val="7ACF270C"/>
    <w:rsid w:val="7B3030FD"/>
    <w:rsid w:val="7B5B3473"/>
    <w:rsid w:val="7B630B57"/>
    <w:rsid w:val="7B647287"/>
    <w:rsid w:val="7C3913D7"/>
    <w:rsid w:val="7D303B32"/>
    <w:rsid w:val="7D361FBB"/>
    <w:rsid w:val="7D3923F8"/>
    <w:rsid w:val="7D52050D"/>
    <w:rsid w:val="7D7D49B9"/>
    <w:rsid w:val="7DBE6BAD"/>
    <w:rsid w:val="7DE948FE"/>
    <w:rsid w:val="7DF05132"/>
    <w:rsid w:val="7E3E0F02"/>
    <w:rsid w:val="7E9005AF"/>
    <w:rsid w:val="7F327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2"/>
    <w:qFormat/>
    <w:uiPriority w:val="9"/>
    <w:pPr>
      <w:keepNext/>
      <w:widowControl/>
      <w:tabs>
        <w:tab w:val="left" w:pos="432"/>
      </w:tabs>
      <w:ind w:left="432" w:hanging="432"/>
      <w:jc w:val="center"/>
      <w:outlineLvl w:val="0"/>
    </w:pPr>
    <w:rPr>
      <w:rFonts w:ascii="黑体" w:eastAsia="黑体"/>
      <w:kern w:val="0"/>
      <w:sz w:val="52"/>
    </w:rPr>
  </w:style>
  <w:style w:type="paragraph" w:styleId="5">
    <w:name w:val="heading 2"/>
    <w:basedOn w:val="1"/>
    <w:next w:val="1"/>
    <w:link w:val="63"/>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3"/>
    <w:link w:val="65"/>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2">
    <w:name w:val="heading 4"/>
    <w:basedOn w:val="1"/>
    <w:next w:val="3"/>
    <w:link w:val="66"/>
    <w:qFormat/>
    <w:uiPriority w:val="9"/>
    <w:pPr>
      <w:keepNext/>
      <w:keepLines/>
      <w:widowControl/>
      <w:spacing w:before="120" w:after="120" w:line="360" w:lineRule="auto"/>
      <w:jc w:val="center"/>
      <w:outlineLvl w:val="3"/>
    </w:pPr>
    <w:rPr>
      <w:rFonts w:ascii="Arial" w:hAnsi="Arial" w:eastAsia="黑体"/>
      <w:kern w:val="0"/>
      <w:sz w:val="28"/>
    </w:rPr>
  </w:style>
  <w:style w:type="paragraph" w:styleId="7">
    <w:name w:val="heading 5"/>
    <w:basedOn w:val="1"/>
    <w:next w:val="1"/>
    <w:link w:val="67"/>
    <w:qFormat/>
    <w:uiPriority w:val="9"/>
    <w:pPr>
      <w:keepNext/>
      <w:keepLines/>
      <w:widowControl/>
      <w:spacing w:before="120" w:after="120" w:line="360" w:lineRule="auto"/>
      <w:ind w:firstLine="499"/>
      <w:jc w:val="left"/>
      <w:outlineLvl w:val="4"/>
    </w:pPr>
    <w:rPr>
      <w:rFonts w:ascii="宋体" w:hAnsi="宋体"/>
      <w:b/>
      <w:kern w:val="0"/>
      <w:sz w:val="24"/>
    </w:rPr>
  </w:style>
  <w:style w:type="paragraph" w:styleId="8">
    <w:name w:val="heading 6"/>
    <w:basedOn w:val="1"/>
    <w:next w:val="1"/>
    <w:link w:val="68"/>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9">
    <w:name w:val="heading 7"/>
    <w:basedOn w:val="1"/>
    <w:next w:val="1"/>
    <w:link w:val="69"/>
    <w:qFormat/>
    <w:uiPriority w:val="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0">
    <w:name w:val="heading 8"/>
    <w:basedOn w:val="1"/>
    <w:next w:val="1"/>
    <w:link w:val="70"/>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71"/>
    <w:qFormat/>
    <w:uiPriority w:val="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64"/>
    <w:qFormat/>
    <w:uiPriority w:val="0"/>
    <w:pPr>
      <w:ind w:firstLine="420"/>
    </w:pPr>
  </w:style>
  <w:style w:type="paragraph" w:styleId="12">
    <w:name w:val="toc 7"/>
    <w:basedOn w:val="1"/>
    <w:next w:val="1"/>
    <w:qFormat/>
    <w:uiPriority w:val="39"/>
    <w:pPr>
      <w:ind w:left="2520" w:leftChars="1200"/>
    </w:pPr>
    <w:rPr>
      <w:rFonts w:ascii="Calibri" w:hAnsi="Calibri"/>
      <w:szCs w:val="22"/>
    </w:rPr>
  </w:style>
  <w:style w:type="paragraph" w:styleId="13">
    <w:name w:val="caption"/>
    <w:basedOn w:val="1"/>
    <w:next w:val="1"/>
    <w:qFormat/>
    <w:uiPriority w:val="0"/>
    <w:rPr>
      <w:rFonts w:ascii="Cambria" w:hAnsi="Cambria" w:eastAsia="黑体"/>
      <w:sz w:val="20"/>
    </w:rPr>
  </w:style>
  <w:style w:type="paragraph" w:styleId="14">
    <w:name w:val="Document Map"/>
    <w:basedOn w:val="1"/>
    <w:link w:val="72"/>
    <w:qFormat/>
    <w:uiPriority w:val="99"/>
    <w:pPr>
      <w:shd w:val="clear" w:color="auto" w:fill="000080"/>
    </w:pPr>
  </w:style>
  <w:style w:type="paragraph" w:styleId="15">
    <w:name w:val="annotation text"/>
    <w:basedOn w:val="1"/>
    <w:link w:val="73"/>
    <w:qFormat/>
    <w:uiPriority w:val="0"/>
    <w:pPr>
      <w:adjustRightInd w:val="0"/>
      <w:spacing w:line="360" w:lineRule="atLeast"/>
      <w:jc w:val="left"/>
      <w:textAlignment w:val="baseline"/>
    </w:pPr>
    <w:rPr>
      <w:kern w:val="0"/>
      <w:sz w:val="24"/>
    </w:rPr>
  </w:style>
  <w:style w:type="paragraph" w:styleId="16">
    <w:name w:val="Salutation"/>
    <w:basedOn w:val="1"/>
    <w:next w:val="1"/>
    <w:link w:val="545"/>
    <w:qFormat/>
    <w:uiPriority w:val="0"/>
    <w:pPr>
      <w:adjustRightInd w:val="0"/>
      <w:spacing w:after="20" w:line="288" w:lineRule="auto"/>
      <w:ind w:firstLine="420"/>
      <w:textAlignment w:val="baseline"/>
    </w:pPr>
    <w:rPr>
      <w:sz w:val="28"/>
      <w:szCs w:val="24"/>
    </w:rPr>
  </w:style>
  <w:style w:type="paragraph" w:styleId="17">
    <w:name w:val="Body Text 3"/>
    <w:basedOn w:val="1"/>
    <w:link w:val="74"/>
    <w:qFormat/>
    <w:uiPriority w:val="0"/>
    <w:rPr>
      <w:rFonts w:ascii="宋体"/>
      <w:sz w:val="24"/>
    </w:rPr>
  </w:style>
  <w:style w:type="paragraph" w:styleId="18">
    <w:name w:val="Body Text"/>
    <w:basedOn w:val="1"/>
    <w:next w:val="3"/>
    <w:link w:val="75"/>
    <w:qFormat/>
    <w:uiPriority w:val="0"/>
    <w:rPr>
      <w:rFonts w:ascii="华文中宋" w:eastAsia="华文中宋"/>
      <w:bCs/>
      <w:sz w:val="28"/>
    </w:rPr>
  </w:style>
  <w:style w:type="paragraph" w:styleId="19">
    <w:name w:val="Body Text Indent"/>
    <w:basedOn w:val="1"/>
    <w:link w:val="76"/>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20">
    <w:name w:val="Block Text"/>
    <w:basedOn w:val="1"/>
    <w:qFormat/>
    <w:uiPriority w:val="99"/>
    <w:pPr>
      <w:adjustRightInd w:val="0"/>
      <w:ind w:left="420" w:right="33"/>
      <w:jc w:val="left"/>
      <w:textAlignment w:val="baseline"/>
    </w:pPr>
    <w:rPr>
      <w:kern w:val="0"/>
      <w:sz w:val="24"/>
    </w:rPr>
  </w:style>
  <w:style w:type="paragraph" w:styleId="21">
    <w:name w:val="index 4"/>
    <w:basedOn w:val="1"/>
    <w:next w:val="1"/>
    <w:qFormat/>
    <w:uiPriority w:val="99"/>
    <w:pPr>
      <w:ind w:left="600" w:leftChars="600"/>
    </w:pPr>
    <w:rPr>
      <w:szCs w:val="24"/>
    </w:r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24"/>
    <w:next w:val="24"/>
    <w:qFormat/>
    <w:uiPriority w:val="39"/>
    <w:pPr>
      <w:ind w:left="840" w:leftChars="400"/>
    </w:pPr>
  </w:style>
  <w:style w:type="paragraph" w:customStyle="1" w:styleId="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5">
    <w:name w:val="Plain Text"/>
    <w:basedOn w:val="1"/>
    <w:link w:val="77"/>
    <w:qFormat/>
    <w:uiPriority w:val="0"/>
    <w:rPr>
      <w:rFonts w:ascii="宋体" w:hAnsi="Courier New"/>
    </w:rPr>
  </w:style>
  <w:style w:type="paragraph" w:styleId="26">
    <w:name w:val="toc 8"/>
    <w:basedOn w:val="1"/>
    <w:next w:val="1"/>
    <w:qFormat/>
    <w:uiPriority w:val="0"/>
    <w:pPr>
      <w:tabs>
        <w:tab w:val="right" w:leader="dot" w:pos="9241"/>
      </w:tabs>
      <w:ind w:firstLine="607" w:firstLineChars="600"/>
      <w:jc w:val="left"/>
    </w:pPr>
    <w:rPr>
      <w:rFonts w:ascii="宋体"/>
      <w:szCs w:val="21"/>
    </w:rPr>
  </w:style>
  <w:style w:type="paragraph" w:styleId="27">
    <w:name w:val="Date"/>
    <w:basedOn w:val="1"/>
    <w:next w:val="1"/>
    <w:link w:val="78"/>
    <w:qFormat/>
    <w:uiPriority w:val="99"/>
    <w:rPr>
      <w:sz w:val="24"/>
    </w:rPr>
  </w:style>
  <w:style w:type="paragraph" w:styleId="28">
    <w:name w:val="Body Text Indent 2"/>
    <w:basedOn w:val="1"/>
    <w:link w:val="79"/>
    <w:qFormat/>
    <w:uiPriority w:val="99"/>
    <w:pPr>
      <w:spacing w:after="120" w:line="480" w:lineRule="auto"/>
      <w:ind w:left="420" w:leftChars="200"/>
    </w:pPr>
    <w:rPr>
      <w:szCs w:val="24"/>
    </w:rPr>
  </w:style>
  <w:style w:type="paragraph" w:styleId="29">
    <w:name w:val="Balloon Text"/>
    <w:basedOn w:val="1"/>
    <w:link w:val="80"/>
    <w:qFormat/>
    <w:uiPriority w:val="99"/>
    <w:rPr>
      <w:sz w:val="18"/>
      <w:szCs w:val="18"/>
    </w:rPr>
  </w:style>
  <w:style w:type="paragraph" w:styleId="30">
    <w:name w:val="footer"/>
    <w:basedOn w:val="1"/>
    <w:next w:val="31"/>
    <w:link w:val="81"/>
    <w:qFormat/>
    <w:uiPriority w:val="0"/>
    <w:pPr>
      <w:tabs>
        <w:tab w:val="center" w:pos="4153"/>
        <w:tab w:val="right" w:pos="8306"/>
      </w:tabs>
      <w:snapToGrid w:val="0"/>
      <w:jc w:val="left"/>
    </w:pPr>
    <w:rPr>
      <w:sz w:val="18"/>
      <w:szCs w:val="18"/>
    </w:rPr>
  </w:style>
  <w:style w:type="paragraph" w:customStyle="1" w:styleId="31">
    <w:name w:val="TOC Heading1"/>
    <w:next w:val="1"/>
    <w:qFormat/>
    <w:uiPriority w:val="0"/>
    <w:pPr>
      <w:wordWrap w:val="0"/>
    </w:pPr>
    <w:rPr>
      <w:rFonts w:ascii="Times New Roman" w:hAnsi="Times New Roman" w:eastAsia="宋体" w:cs="Times New Roman"/>
      <w:sz w:val="32"/>
      <w:lang w:val="en-US" w:eastAsia="zh-CN" w:bidi="ar-SA"/>
    </w:rPr>
  </w:style>
  <w:style w:type="paragraph" w:styleId="32">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170"/>
      </w:tabs>
      <w:spacing w:before="120" w:after="120"/>
      <w:jc w:val="center"/>
    </w:pPr>
    <w:rPr>
      <w:rFonts w:eastAsia="文鼎小标宋简"/>
      <w:caps/>
      <w:sz w:val="32"/>
      <w:szCs w:val="32"/>
    </w:rPr>
  </w:style>
  <w:style w:type="paragraph" w:styleId="34">
    <w:name w:val="toc 4"/>
    <w:basedOn w:val="24"/>
    <w:next w:val="24"/>
    <w:qFormat/>
    <w:uiPriority w:val="39"/>
    <w:pPr>
      <w:ind w:left="1260" w:leftChars="600"/>
    </w:pPr>
  </w:style>
  <w:style w:type="paragraph" w:styleId="35">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semiHidden/>
    <w:qFormat/>
    <w:uiPriority w:val="99"/>
    <w:pPr>
      <w:ind w:left="200" w:hanging="200" w:hangingChars="200"/>
      <w:contextualSpacing/>
    </w:pPr>
  </w:style>
  <w:style w:type="paragraph" w:styleId="37">
    <w:name w:val="footnote text"/>
    <w:basedOn w:val="1"/>
    <w:link w:val="84"/>
    <w:qFormat/>
    <w:uiPriority w:val="0"/>
    <w:pPr>
      <w:adjustRightInd w:val="0"/>
      <w:spacing w:line="312" w:lineRule="atLeast"/>
      <w:jc w:val="left"/>
      <w:textAlignment w:val="baseline"/>
    </w:pPr>
    <w:rPr>
      <w:kern w:val="0"/>
      <w:sz w:val="18"/>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85"/>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40">
    <w:name w:val="toc 2"/>
    <w:basedOn w:val="1"/>
    <w:next w:val="1"/>
    <w:qFormat/>
    <w:uiPriority w:val="0"/>
    <w:pPr>
      <w:tabs>
        <w:tab w:val="right" w:leader="dot" w:pos="9170"/>
      </w:tabs>
      <w:ind w:left="210" w:firstLine="150"/>
      <w:jc w:val="left"/>
    </w:pPr>
    <w:rPr>
      <w:smallCaps/>
      <w:sz w:val="20"/>
    </w:r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86"/>
    <w:qFormat/>
    <w:uiPriority w:val="0"/>
    <w:pPr>
      <w:tabs>
        <w:tab w:val="left" w:pos="540"/>
      </w:tabs>
      <w:spacing w:line="360" w:lineRule="auto"/>
    </w:pPr>
    <w:rPr>
      <w:rFonts w:ascii="宋体"/>
      <w:color w:val="000000"/>
      <w:sz w:val="28"/>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Title"/>
    <w:basedOn w:val="1"/>
    <w:next w:val="1"/>
    <w:link w:val="87"/>
    <w:qFormat/>
    <w:uiPriority w:val="0"/>
    <w:pPr>
      <w:spacing w:before="240" w:after="60"/>
      <w:jc w:val="center"/>
      <w:outlineLvl w:val="0"/>
    </w:pPr>
    <w:rPr>
      <w:rFonts w:ascii="Cambria" w:hAnsi="Cambria"/>
      <w:b/>
      <w:bCs/>
      <w:sz w:val="32"/>
      <w:szCs w:val="32"/>
    </w:rPr>
  </w:style>
  <w:style w:type="paragraph" w:styleId="45">
    <w:name w:val="annotation subject"/>
    <w:basedOn w:val="15"/>
    <w:next w:val="15"/>
    <w:link w:val="88"/>
    <w:qFormat/>
    <w:uiPriority w:val="0"/>
    <w:pPr>
      <w:adjustRightInd/>
      <w:spacing w:line="240" w:lineRule="auto"/>
      <w:textAlignment w:val="auto"/>
    </w:pPr>
    <w:rPr>
      <w:b/>
      <w:bCs/>
      <w:kern w:val="2"/>
      <w:sz w:val="21"/>
    </w:rPr>
  </w:style>
  <w:style w:type="paragraph" w:styleId="46">
    <w:name w:val="Body Text First Indent"/>
    <w:basedOn w:val="18"/>
    <w:qFormat/>
    <w:uiPriority w:val="0"/>
    <w:pPr>
      <w:spacing w:after="120"/>
      <w:ind w:firstLine="420" w:firstLineChars="100"/>
    </w:pPr>
    <w:rPr>
      <w:rFonts w:ascii="Times New Roman" w:eastAsia="宋体"/>
      <w:sz w:val="21"/>
      <w:szCs w:val="24"/>
    </w:rPr>
  </w:style>
  <w:style w:type="paragraph" w:styleId="47">
    <w:name w:val="Body Text First Indent 2"/>
    <w:basedOn w:val="19"/>
    <w:link w:val="89"/>
    <w:qFormat/>
    <w:uiPriority w:val="0"/>
    <w:pPr>
      <w:widowControl w:val="0"/>
      <w:overflowPunct/>
      <w:autoSpaceDE/>
      <w:autoSpaceDN/>
      <w:adjustRightInd/>
      <w:spacing w:after="120" w:line="240" w:lineRule="auto"/>
      <w:ind w:left="420" w:leftChars="200" w:firstLine="420" w:firstLineChars="200"/>
      <w:textAlignment w:val="auto"/>
    </w:pPr>
    <w:rPr>
      <w:rFonts w:ascii="Times New Roman" w:hAnsi="Times New Roman"/>
      <w:spacing w:val="0"/>
      <w:sz w:val="20"/>
    </w:rPr>
  </w:style>
  <w:style w:type="table" w:styleId="49">
    <w:name w:val="Table Grid"/>
    <w:basedOn w:val="4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000000"/>
      <w:u w:val="none"/>
    </w:rPr>
  </w:style>
  <w:style w:type="character" w:styleId="54">
    <w:name w:val="Emphasis"/>
    <w:qFormat/>
    <w:uiPriority w:val="0"/>
  </w:style>
  <w:style w:type="character" w:styleId="55">
    <w:name w:val="HTML Typewriter"/>
    <w:qFormat/>
    <w:uiPriority w:val="0"/>
    <w:rPr>
      <w:rFonts w:ascii="宋体" w:hAnsi="宋体" w:eastAsia="宋体" w:cs="宋体"/>
      <w:sz w:val="24"/>
      <w:szCs w:val="24"/>
    </w:rPr>
  </w:style>
  <w:style w:type="character" w:styleId="56">
    <w:name w:val="Hyperlink"/>
    <w:qFormat/>
    <w:uiPriority w:val="99"/>
    <w:rPr>
      <w:color w:val="000000"/>
      <w:u w:val="none"/>
    </w:rPr>
  </w:style>
  <w:style w:type="character" w:styleId="57">
    <w:name w:val="HTML Code"/>
    <w:qFormat/>
    <w:uiPriority w:val="0"/>
    <w:rPr>
      <w:rFonts w:ascii="Courier New" w:hAnsi="Courier New"/>
      <w:sz w:val="20"/>
    </w:rPr>
  </w:style>
  <w:style w:type="character" w:styleId="58">
    <w:name w:val="annotation reference"/>
    <w:qFormat/>
    <w:uiPriority w:val="0"/>
    <w:rPr>
      <w:sz w:val="21"/>
      <w:szCs w:val="21"/>
    </w:rPr>
  </w:style>
  <w:style w:type="paragraph" w:customStyle="1" w:styleId="59">
    <w:name w:val="列出段落1"/>
    <w:basedOn w:val="1"/>
    <w:qFormat/>
    <w:uiPriority w:val="0"/>
    <w:pPr>
      <w:ind w:firstLine="420" w:firstLineChars="200"/>
    </w:pPr>
    <w:rPr>
      <w:rFonts w:ascii="Calibri" w:hAnsi="Calibri"/>
      <w:szCs w:val="22"/>
    </w:rPr>
  </w:style>
  <w:style w:type="character" w:customStyle="1" w:styleId="60">
    <w:name w:val="页脚 Char"/>
    <w:qFormat/>
    <w:locked/>
    <w:uiPriority w:val="99"/>
    <w:rPr>
      <w:kern w:val="2"/>
      <w:sz w:val="18"/>
      <w:szCs w:val="18"/>
    </w:rPr>
  </w:style>
  <w:style w:type="paragraph" w:styleId="61">
    <w:name w:val="List Paragraph"/>
    <w:basedOn w:val="1"/>
    <w:link w:val="544"/>
    <w:qFormat/>
    <w:uiPriority w:val="99"/>
    <w:pPr>
      <w:ind w:firstLine="420" w:firstLineChars="200"/>
    </w:pPr>
    <w:rPr>
      <w:szCs w:val="24"/>
    </w:rPr>
  </w:style>
  <w:style w:type="character" w:customStyle="1" w:styleId="62">
    <w:name w:val="标题 1 字符1"/>
    <w:link w:val="4"/>
    <w:qFormat/>
    <w:locked/>
    <w:uiPriority w:val="9"/>
    <w:rPr>
      <w:rFonts w:ascii="黑体" w:eastAsia="黑体"/>
      <w:sz w:val="52"/>
    </w:rPr>
  </w:style>
  <w:style w:type="character" w:customStyle="1" w:styleId="63">
    <w:name w:val="标题 2 字符1"/>
    <w:link w:val="5"/>
    <w:qFormat/>
    <w:uiPriority w:val="9"/>
    <w:rPr>
      <w:rFonts w:ascii="Arial" w:hAnsi="Arial" w:eastAsia="黑体"/>
      <w:b/>
      <w:bCs/>
      <w:kern w:val="2"/>
      <w:sz w:val="32"/>
      <w:szCs w:val="32"/>
      <w:lang w:val="en-US" w:eastAsia="zh-CN" w:bidi="ar-SA"/>
    </w:rPr>
  </w:style>
  <w:style w:type="character" w:customStyle="1" w:styleId="64">
    <w:name w:val="正文缩进 字符1"/>
    <w:link w:val="3"/>
    <w:qFormat/>
    <w:uiPriority w:val="0"/>
    <w:rPr>
      <w:rFonts w:eastAsia="宋体"/>
      <w:kern w:val="2"/>
      <w:sz w:val="21"/>
      <w:lang w:val="en-US" w:eastAsia="zh-CN" w:bidi="ar-SA"/>
    </w:rPr>
  </w:style>
  <w:style w:type="character" w:customStyle="1" w:styleId="65">
    <w:name w:val="标题 3 字符1"/>
    <w:link w:val="6"/>
    <w:qFormat/>
    <w:uiPriority w:val="0"/>
    <w:rPr>
      <w:rFonts w:eastAsia="宋体"/>
      <w:b/>
      <w:kern w:val="2"/>
      <w:sz w:val="32"/>
      <w:lang w:val="en-US" w:eastAsia="zh-CN" w:bidi="ar-SA"/>
    </w:rPr>
  </w:style>
  <w:style w:type="character" w:customStyle="1" w:styleId="66">
    <w:name w:val="标题 4 字符1"/>
    <w:link w:val="2"/>
    <w:qFormat/>
    <w:locked/>
    <w:uiPriority w:val="9"/>
    <w:rPr>
      <w:rFonts w:ascii="Arial" w:hAnsi="Arial" w:eastAsia="黑体"/>
      <w:sz w:val="28"/>
    </w:rPr>
  </w:style>
  <w:style w:type="character" w:customStyle="1" w:styleId="67">
    <w:name w:val="标题 5 字符1"/>
    <w:link w:val="7"/>
    <w:qFormat/>
    <w:locked/>
    <w:uiPriority w:val="9"/>
    <w:rPr>
      <w:rFonts w:ascii="宋体" w:hAnsi="宋体"/>
      <w:b/>
      <w:sz w:val="24"/>
    </w:rPr>
  </w:style>
  <w:style w:type="character" w:customStyle="1" w:styleId="68">
    <w:name w:val="标题 6 字符1"/>
    <w:link w:val="8"/>
    <w:qFormat/>
    <w:locked/>
    <w:uiPriority w:val="9"/>
    <w:rPr>
      <w:rFonts w:ascii="Arial" w:hAnsi="Arial" w:eastAsia="黑体"/>
      <w:b/>
      <w:bCs/>
      <w:sz w:val="24"/>
      <w:szCs w:val="24"/>
    </w:rPr>
  </w:style>
  <w:style w:type="character" w:customStyle="1" w:styleId="69">
    <w:name w:val="标题 7 字符1"/>
    <w:link w:val="9"/>
    <w:qFormat/>
    <w:locked/>
    <w:uiPriority w:val="9"/>
    <w:rPr>
      <w:b/>
      <w:bCs/>
      <w:sz w:val="24"/>
      <w:szCs w:val="24"/>
    </w:rPr>
  </w:style>
  <w:style w:type="character" w:customStyle="1" w:styleId="70">
    <w:name w:val="标题 8 字符1"/>
    <w:link w:val="10"/>
    <w:qFormat/>
    <w:locked/>
    <w:uiPriority w:val="9"/>
    <w:rPr>
      <w:rFonts w:ascii="Arial" w:hAnsi="Arial" w:eastAsia="黑体"/>
      <w:sz w:val="24"/>
      <w:szCs w:val="24"/>
    </w:rPr>
  </w:style>
  <w:style w:type="character" w:customStyle="1" w:styleId="71">
    <w:name w:val="标题 9 字符1"/>
    <w:link w:val="11"/>
    <w:qFormat/>
    <w:locked/>
    <w:uiPriority w:val="9"/>
    <w:rPr>
      <w:rFonts w:ascii="Arial" w:hAnsi="Arial" w:eastAsia="黑体"/>
      <w:sz w:val="21"/>
      <w:szCs w:val="21"/>
    </w:rPr>
  </w:style>
  <w:style w:type="character" w:customStyle="1" w:styleId="72">
    <w:name w:val="文档结构图 字符2"/>
    <w:link w:val="14"/>
    <w:qFormat/>
    <w:locked/>
    <w:uiPriority w:val="99"/>
    <w:rPr>
      <w:kern w:val="2"/>
      <w:sz w:val="21"/>
      <w:shd w:val="clear" w:color="auto" w:fill="000080"/>
    </w:rPr>
  </w:style>
  <w:style w:type="character" w:customStyle="1" w:styleId="73">
    <w:name w:val="批注文字 字符2"/>
    <w:link w:val="15"/>
    <w:qFormat/>
    <w:uiPriority w:val="0"/>
    <w:rPr>
      <w:sz w:val="24"/>
    </w:rPr>
  </w:style>
  <w:style w:type="character" w:customStyle="1" w:styleId="74">
    <w:name w:val="正文文本 3 字符"/>
    <w:link w:val="17"/>
    <w:qFormat/>
    <w:uiPriority w:val="0"/>
    <w:rPr>
      <w:rFonts w:ascii="宋体"/>
      <w:kern w:val="2"/>
      <w:sz w:val="24"/>
    </w:rPr>
  </w:style>
  <w:style w:type="character" w:customStyle="1" w:styleId="75">
    <w:name w:val="正文文本 字符2"/>
    <w:link w:val="18"/>
    <w:qFormat/>
    <w:locked/>
    <w:uiPriority w:val="99"/>
    <w:rPr>
      <w:rFonts w:ascii="华文中宋" w:eastAsia="华文中宋"/>
      <w:bCs/>
      <w:kern w:val="2"/>
      <w:sz w:val="28"/>
    </w:rPr>
  </w:style>
  <w:style w:type="character" w:customStyle="1" w:styleId="76">
    <w:name w:val="正文文本缩进 字符2"/>
    <w:link w:val="19"/>
    <w:qFormat/>
    <w:locked/>
    <w:uiPriority w:val="99"/>
    <w:rPr>
      <w:rFonts w:ascii="宋体" w:hAnsi="MS Sans Serif"/>
      <w:spacing w:val="12"/>
      <w:sz w:val="24"/>
    </w:rPr>
  </w:style>
  <w:style w:type="character" w:customStyle="1" w:styleId="77">
    <w:name w:val="纯文本 字符2"/>
    <w:link w:val="25"/>
    <w:qFormat/>
    <w:uiPriority w:val="0"/>
    <w:rPr>
      <w:rFonts w:ascii="宋体" w:hAnsi="Courier New" w:eastAsia="宋体"/>
      <w:kern w:val="2"/>
      <w:sz w:val="21"/>
      <w:lang w:val="en-US" w:eastAsia="zh-CN" w:bidi="ar-SA"/>
    </w:rPr>
  </w:style>
  <w:style w:type="character" w:customStyle="1" w:styleId="78">
    <w:name w:val="日期 字符2"/>
    <w:link w:val="27"/>
    <w:qFormat/>
    <w:locked/>
    <w:uiPriority w:val="99"/>
    <w:rPr>
      <w:kern w:val="2"/>
      <w:sz w:val="24"/>
    </w:rPr>
  </w:style>
  <w:style w:type="character" w:customStyle="1" w:styleId="79">
    <w:name w:val="正文文本缩进 2 字符2"/>
    <w:link w:val="28"/>
    <w:qFormat/>
    <w:locked/>
    <w:uiPriority w:val="99"/>
    <w:rPr>
      <w:kern w:val="2"/>
      <w:sz w:val="21"/>
      <w:szCs w:val="24"/>
    </w:rPr>
  </w:style>
  <w:style w:type="character" w:customStyle="1" w:styleId="80">
    <w:name w:val="批注框文本 字符2"/>
    <w:link w:val="29"/>
    <w:qFormat/>
    <w:locked/>
    <w:uiPriority w:val="99"/>
    <w:rPr>
      <w:kern w:val="2"/>
      <w:sz w:val="18"/>
      <w:szCs w:val="18"/>
    </w:rPr>
  </w:style>
  <w:style w:type="character" w:customStyle="1" w:styleId="81">
    <w:name w:val="页脚 字符2"/>
    <w:link w:val="30"/>
    <w:qFormat/>
    <w:locked/>
    <w:uiPriority w:val="99"/>
    <w:rPr>
      <w:kern w:val="2"/>
      <w:sz w:val="18"/>
      <w:szCs w:val="18"/>
    </w:rPr>
  </w:style>
  <w:style w:type="character" w:customStyle="1" w:styleId="82">
    <w:name w:val="页眉 字符2"/>
    <w:link w:val="32"/>
    <w:qFormat/>
    <w:locked/>
    <w:uiPriority w:val="99"/>
    <w:rPr>
      <w:kern w:val="2"/>
      <w:sz w:val="18"/>
      <w:szCs w:val="18"/>
    </w:rPr>
  </w:style>
  <w:style w:type="character" w:customStyle="1" w:styleId="83">
    <w:name w:val="副标题 字符"/>
    <w:link w:val="35"/>
    <w:qFormat/>
    <w:uiPriority w:val="0"/>
    <w:rPr>
      <w:rFonts w:ascii="Cambria" w:hAnsi="Cambria"/>
      <w:b/>
      <w:bCs/>
      <w:kern w:val="28"/>
      <w:sz w:val="32"/>
      <w:szCs w:val="32"/>
    </w:rPr>
  </w:style>
  <w:style w:type="character" w:customStyle="1" w:styleId="84">
    <w:name w:val="脚注文本 字符"/>
    <w:link w:val="37"/>
    <w:qFormat/>
    <w:uiPriority w:val="0"/>
    <w:rPr>
      <w:sz w:val="18"/>
    </w:rPr>
  </w:style>
  <w:style w:type="character" w:customStyle="1" w:styleId="85">
    <w:name w:val="正文文本缩进 3 字符2"/>
    <w:link w:val="39"/>
    <w:qFormat/>
    <w:locked/>
    <w:uiPriority w:val="99"/>
    <w:rPr>
      <w:rFonts w:ascii="宋体" w:hAnsi="MS Sans Serif"/>
      <w:color w:val="000000"/>
      <w:sz w:val="24"/>
    </w:rPr>
  </w:style>
  <w:style w:type="character" w:customStyle="1" w:styleId="86">
    <w:name w:val="正文文本 2 字符"/>
    <w:link w:val="42"/>
    <w:qFormat/>
    <w:uiPriority w:val="0"/>
    <w:rPr>
      <w:rFonts w:ascii="宋体"/>
      <w:color w:val="000000"/>
      <w:kern w:val="2"/>
      <w:sz w:val="28"/>
    </w:rPr>
  </w:style>
  <w:style w:type="character" w:customStyle="1" w:styleId="87">
    <w:name w:val="标题 字符"/>
    <w:link w:val="44"/>
    <w:qFormat/>
    <w:uiPriority w:val="0"/>
    <w:rPr>
      <w:rFonts w:ascii="Cambria" w:hAnsi="Cambria"/>
      <w:b/>
      <w:bCs/>
      <w:kern w:val="2"/>
      <w:sz w:val="32"/>
      <w:szCs w:val="32"/>
    </w:rPr>
  </w:style>
  <w:style w:type="character" w:customStyle="1" w:styleId="88">
    <w:name w:val="批注主题 字符2"/>
    <w:link w:val="45"/>
    <w:qFormat/>
    <w:uiPriority w:val="0"/>
    <w:rPr>
      <w:b/>
      <w:bCs/>
      <w:kern w:val="2"/>
      <w:sz w:val="21"/>
    </w:rPr>
  </w:style>
  <w:style w:type="character" w:customStyle="1" w:styleId="89">
    <w:name w:val="正文首行缩进 2 字符"/>
    <w:link w:val="47"/>
    <w:qFormat/>
    <w:uiPriority w:val="0"/>
  </w:style>
  <w:style w:type="character" w:customStyle="1" w:styleId="90">
    <w:name w:val="more6"/>
    <w:basedOn w:val="50"/>
    <w:qFormat/>
    <w:uiPriority w:val="0"/>
  </w:style>
  <w:style w:type="character" w:customStyle="1" w:styleId="91">
    <w:name w:val="Char Char22"/>
    <w:qFormat/>
    <w:uiPriority w:val="0"/>
    <w:rPr>
      <w:rFonts w:ascii="Times New Roman" w:hAnsi="Times New Roman" w:eastAsia="宋体" w:cs="Times New Roman"/>
      <w:b/>
      <w:bCs/>
      <w:kern w:val="44"/>
      <w:sz w:val="32"/>
      <w:szCs w:val="44"/>
    </w:rPr>
  </w:style>
  <w:style w:type="character" w:customStyle="1" w:styleId="92">
    <w:name w:val="批注文字 字符1"/>
    <w:semiHidden/>
    <w:qFormat/>
    <w:uiPriority w:val="99"/>
    <w:rPr>
      <w:kern w:val="2"/>
      <w:sz w:val="21"/>
      <w:szCs w:val="24"/>
    </w:rPr>
  </w:style>
  <w:style w:type="character" w:customStyle="1" w:styleId="93">
    <w:name w:val="批注主题 字符"/>
    <w:qFormat/>
    <w:uiPriority w:val="0"/>
  </w:style>
  <w:style w:type="character" w:customStyle="1" w:styleId="94">
    <w:name w:val="日期 字符"/>
    <w:qFormat/>
    <w:uiPriority w:val="0"/>
    <w:rPr>
      <w:kern w:val="2"/>
      <w:sz w:val="21"/>
      <w:szCs w:val="24"/>
    </w:rPr>
  </w:style>
  <w:style w:type="character" w:customStyle="1" w:styleId="95">
    <w:name w:val="标题 1 字符3"/>
    <w:qFormat/>
    <w:locked/>
    <w:uiPriority w:val="9"/>
    <w:rPr>
      <w:rFonts w:ascii="黑体" w:eastAsia="黑体"/>
      <w:sz w:val="52"/>
      <w:lang w:val="en-US" w:eastAsia="zh-CN" w:bidi="ar-SA"/>
    </w:rPr>
  </w:style>
  <w:style w:type="character" w:customStyle="1" w:styleId="96">
    <w:name w:val="文档结构图 字符4"/>
    <w:qFormat/>
    <w:locked/>
    <w:uiPriority w:val="99"/>
    <w:rPr>
      <w:kern w:val="2"/>
      <w:sz w:val="21"/>
      <w:shd w:val="clear" w:color="auto" w:fill="000080"/>
      <w:lang w:bidi="ar-SA"/>
    </w:rPr>
  </w:style>
  <w:style w:type="character" w:customStyle="1" w:styleId="97">
    <w:name w:val="正文文本缩进 字符1"/>
    <w:semiHidden/>
    <w:qFormat/>
    <w:uiPriority w:val="99"/>
    <w:rPr>
      <w:kern w:val="2"/>
      <w:sz w:val="21"/>
      <w:szCs w:val="24"/>
    </w:rPr>
  </w:style>
  <w:style w:type="character" w:customStyle="1" w:styleId="98">
    <w:name w:val="副标题 字符1"/>
    <w:qFormat/>
    <w:uiPriority w:val="11"/>
    <w:rPr>
      <w:rFonts w:ascii="等线 Light" w:hAnsi="等线 Light" w:cs="Times New Roman"/>
      <w:b/>
      <w:bCs/>
      <w:kern w:val="28"/>
      <w:sz w:val="32"/>
      <w:szCs w:val="32"/>
    </w:rPr>
  </w:style>
  <w:style w:type="character" w:customStyle="1" w:styleId="99">
    <w:name w:val="CODE"/>
    <w:qFormat/>
    <w:uiPriority w:val="0"/>
    <w:rPr>
      <w:rFonts w:ascii="Courier New" w:hAnsi="Courier New"/>
      <w:sz w:val="20"/>
    </w:rPr>
  </w:style>
  <w:style w:type="character" w:customStyle="1" w:styleId="100">
    <w:name w:val="脚注文本 字符2"/>
    <w:qFormat/>
    <w:uiPriority w:val="0"/>
    <w:rPr>
      <w:sz w:val="18"/>
    </w:rPr>
  </w:style>
  <w:style w:type="character" w:customStyle="1" w:styleId="101">
    <w:name w:val="Char Char20"/>
    <w:qFormat/>
    <w:uiPriority w:val="0"/>
    <w:rPr>
      <w:rFonts w:ascii="Times New Roman" w:hAnsi="Times New Roman" w:eastAsia="宋体" w:cs="Times New Roman"/>
      <w:b/>
      <w:bCs/>
      <w:sz w:val="24"/>
      <w:szCs w:val="32"/>
    </w:rPr>
  </w:style>
  <w:style w:type="character" w:customStyle="1" w:styleId="102">
    <w:name w:val="正文文本 3 Char"/>
    <w:qFormat/>
    <w:uiPriority w:val="0"/>
    <w:rPr>
      <w:kern w:val="2"/>
      <w:sz w:val="16"/>
      <w:szCs w:val="16"/>
    </w:rPr>
  </w:style>
  <w:style w:type="character" w:customStyle="1" w:styleId="103">
    <w:name w:val="批注主题 字符3"/>
    <w:qFormat/>
    <w:uiPriority w:val="0"/>
    <w:rPr>
      <w:b/>
      <w:bCs/>
      <w:kern w:val="2"/>
      <w:sz w:val="21"/>
      <w:lang w:bidi="ar-SA"/>
    </w:rPr>
  </w:style>
  <w:style w:type="character" w:customStyle="1" w:styleId="104">
    <w:name w:val="正文文本 2 字符1"/>
    <w:qFormat/>
    <w:uiPriority w:val="99"/>
    <w:rPr>
      <w:kern w:val="2"/>
      <w:sz w:val="21"/>
    </w:rPr>
  </w:style>
  <w:style w:type="character" w:customStyle="1" w:styleId="105">
    <w:name w:val="纯文本 Char1"/>
    <w:qFormat/>
    <w:uiPriority w:val="0"/>
    <w:rPr>
      <w:rFonts w:ascii="宋体" w:hAnsi="Courier New"/>
      <w:kern w:val="2"/>
      <w:sz w:val="21"/>
    </w:rPr>
  </w:style>
  <w:style w:type="character" w:customStyle="1" w:styleId="106">
    <w:name w:val="Char Char18"/>
    <w:qFormat/>
    <w:uiPriority w:val="0"/>
    <w:rPr>
      <w:rFonts w:ascii="Times New Roman" w:hAnsi="Times New Roman" w:eastAsia="宋体" w:cs="Times New Roman"/>
      <w:b/>
      <w:bCs/>
      <w:sz w:val="28"/>
      <w:szCs w:val="28"/>
    </w:rPr>
  </w:style>
  <w:style w:type="character" w:customStyle="1" w:styleId="107">
    <w:name w:val="Char Char5"/>
    <w:qFormat/>
    <w:uiPriority w:val="0"/>
    <w:rPr>
      <w:rFonts w:eastAsia="宋体"/>
      <w:b/>
      <w:kern w:val="2"/>
      <w:sz w:val="21"/>
      <w:szCs w:val="24"/>
      <w:lang w:val="en-US" w:eastAsia="zh-CN" w:bidi="ar-SA"/>
    </w:rPr>
  </w:style>
  <w:style w:type="character" w:customStyle="1" w:styleId="108">
    <w:name w:val="Comment Text Char"/>
    <w:qFormat/>
    <w:uiPriority w:val="0"/>
    <w:rPr>
      <w:rFonts w:cs="Times New Roman"/>
      <w:sz w:val="24"/>
      <w:szCs w:val="24"/>
    </w:rPr>
  </w:style>
  <w:style w:type="character" w:customStyle="1" w:styleId="109">
    <w:name w:val="引用 Char1"/>
    <w:qFormat/>
    <w:uiPriority w:val="29"/>
    <w:rPr>
      <w:rFonts w:ascii="Times New Roman" w:hAnsi="Times New Roman" w:eastAsia="宋体" w:cs="Times New Roman"/>
      <w:i/>
      <w:iCs/>
      <w:color w:val="000000"/>
      <w:szCs w:val="24"/>
    </w:rPr>
  </w:style>
  <w:style w:type="character" w:customStyle="1" w:styleId="110">
    <w:name w:val="标题4 Char Char"/>
    <w:link w:val="111"/>
    <w:qFormat/>
    <w:uiPriority w:val="0"/>
    <w:rPr>
      <w:rFonts w:ascii="Arial" w:hAnsi="Arial"/>
      <w:b/>
      <w:bCs/>
      <w:sz w:val="24"/>
      <w:szCs w:val="32"/>
    </w:rPr>
  </w:style>
  <w:style w:type="paragraph" w:customStyle="1" w:styleId="111">
    <w:name w:val="标题4"/>
    <w:basedOn w:val="5"/>
    <w:next w:val="21"/>
    <w:link w:val="110"/>
    <w:qFormat/>
    <w:uiPriority w:val="0"/>
    <w:pPr>
      <w:spacing w:before="60" w:after="60"/>
      <w:jc w:val="center"/>
    </w:pPr>
    <w:rPr>
      <w:rFonts w:eastAsia="宋体"/>
      <w:kern w:val="0"/>
      <w:sz w:val="24"/>
    </w:rPr>
  </w:style>
  <w:style w:type="character" w:customStyle="1" w:styleId="112">
    <w:name w:val="标题 3 字符2"/>
    <w:qFormat/>
    <w:uiPriority w:val="9"/>
    <w:rPr>
      <w:rFonts w:eastAsia="宋体"/>
      <w:b/>
      <w:kern w:val="2"/>
      <w:sz w:val="32"/>
      <w:lang w:val="en-US" w:eastAsia="zh-CN" w:bidi="ar-SA"/>
    </w:rPr>
  </w:style>
  <w:style w:type="character" w:customStyle="1" w:styleId="113">
    <w:name w:val="批注框文本 字符4"/>
    <w:qFormat/>
    <w:locked/>
    <w:uiPriority w:val="99"/>
    <w:rPr>
      <w:kern w:val="2"/>
      <w:sz w:val="18"/>
      <w:szCs w:val="18"/>
      <w:lang w:bidi="ar-SA"/>
    </w:rPr>
  </w:style>
  <w:style w:type="character" w:customStyle="1" w:styleId="114">
    <w:name w:val="标题 9 字符3"/>
    <w:qFormat/>
    <w:locked/>
    <w:uiPriority w:val="9"/>
    <w:rPr>
      <w:rFonts w:ascii="Arial" w:hAnsi="Arial" w:eastAsia="黑体"/>
      <w:sz w:val="21"/>
      <w:szCs w:val="21"/>
      <w:lang w:val="en-US" w:eastAsia="zh-CN" w:bidi="ar-SA"/>
    </w:rPr>
  </w:style>
  <w:style w:type="character" w:customStyle="1" w:styleId="115">
    <w:name w:val="Char Char1"/>
    <w:qFormat/>
    <w:uiPriority w:val="0"/>
    <w:rPr>
      <w:rFonts w:ascii="黑体" w:hAnsi="Arial" w:eastAsia="黑体" w:cs="Arial"/>
      <w:b/>
      <w:bCs/>
      <w:kern w:val="2"/>
      <w:sz w:val="32"/>
      <w:szCs w:val="32"/>
      <w:lang w:val="en-US" w:eastAsia="zh-CN" w:bidi="ar-SA"/>
    </w:rPr>
  </w:style>
  <w:style w:type="character" w:customStyle="1" w:styleId="116">
    <w:name w:val="文档结构图 字符3"/>
    <w:qFormat/>
    <w:locked/>
    <w:uiPriority w:val="99"/>
    <w:rPr>
      <w:kern w:val="2"/>
      <w:sz w:val="21"/>
      <w:shd w:val="clear" w:color="auto" w:fill="000080"/>
      <w:lang w:bidi="ar-SA"/>
    </w:rPr>
  </w:style>
  <w:style w:type="character" w:customStyle="1" w:styleId="117">
    <w:name w:val="文档结构图 Char1"/>
    <w:qFormat/>
    <w:uiPriority w:val="0"/>
    <w:rPr>
      <w:rFonts w:ascii="宋体" w:hAnsi="Times New Roman" w:eastAsia="宋体" w:cs="Times New Roman"/>
      <w:sz w:val="18"/>
      <w:szCs w:val="18"/>
    </w:rPr>
  </w:style>
  <w:style w:type="character" w:customStyle="1" w:styleId="118">
    <w:name w:val="标题 5 字符3"/>
    <w:qFormat/>
    <w:locked/>
    <w:uiPriority w:val="9"/>
    <w:rPr>
      <w:rFonts w:ascii="宋体" w:hAnsi="宋体" w:eastAsia="宋体"/>
      <w:b/>
      <w:sz w:val="24"/>
      <w:lang w:val="en-US" w:eastAsia="zh-CN" w:bidi="ar-SA"/>
    </w:rPr>
  </w:style>
  <w:style w:type="character" w:customStyle="1" w:styleId="119">
    <w:name w:val="标题 5 字符"/>
    <w:qFormat/>
    <w:uiPriority w:val="0"/>
    <w:rPr>
      <w:b/>
      <w:bCs/>
      <w:kern w:val="2"/>
      <w:sz w:val="28"/>
      <w:szCs w:val="28"/>
    </w:rPr>
  </w:style>
  <w:style w:type="character" w:customStyle="1" w:styleId="120">
    <w:name w:val="Char Char181"/>
    <w:qFormat/>
    <w:uiPriority w:val="0"/>
    <w:rPr>
      <w:b/>
      <w:bCs/>
      <w:kern w:val="44"/>
      <w:sz w:val="44"/>
      <w:szCs w:val="44"/>
    </w:rPr>
  </w:style>
  <w:style w:type="character" w:customStyle="1" w:styleId="121">
    <w:name w:val="批注主题 字符4"/>
    <w:qFormat/>
    <w:uiPriority w:val="0"/>
    <w:rPr>
      <w:b/>
      <w:bCs/>
      <w:kern w:val="2"/>
      <w:sz w:val="21"/>
      <w:lang w:bidi="ar-SA"/>
    </w:rPr>
  </w:style>
  <w:style w:type="character" w:customStyle="1" w:styleId="122">
    <w:name w:val="Comment Text Char1"/>
    <w:qFormat/>
    <w:uiPriority w:val="0"/>
    <w:rPr>
      <w:sz w:val="24"/>
      <w:lang w:bidi="ar-SA"/>
    </w:rPr>
  </w:style>
  <w:style w:type="character" w:customStyle="1" w:styleId="123">
    <w:name w:val="font41"/>
    <w:qFormat/>
    <w:uiPriority w:val="0"/>
    <w:rPr>
      <w:rFonts w:hint="eastAsia" w:ascii="宋体" w:hAnsi="宋体" w:eastAsia="宋体" w:cs="宋体"/>
      <w:color w:val="000000"/>
      <w:sz w:val="24"/>
      <w:szCs w:val="24"/>
      <w:u w:val="none"/>
    </w:rPr>
  </w:style>
  <w:style w:type="character" w:customStyle="1" w:styleId="124">
    <w:name w:val="正文文本 (5) Exact"/>
    <w:link w:val="125"/>
    <w:qFormat/>
    <w:uiPriority w:val="0"/>
    <w:rPr>
      <w:rFonts w:ascii="仿宋" w:eastAsia="仿宋"/>
      <w:sz w:val="19"/>
      <w:szCs w:val="19"/>
      <w:shd w:val="clear" w:color="auto" w:fill="FFFFFF"/>
      <w:lang w:eastAsia="en-US"/>
    </w:rPr>
  </w:style>
  <w:style w:type="paragraph" w:customStyle="1" w:styleId="125">
    <w:name w:val="正文文本 (5)"/>
    <w:basedOn w:val="1"/>
    <w:link w:val="124"/>
    <w:qFormat/>
    <w:uiPriority w:val="0"/>
    <w:pPr>
      <w:shd w:val="clear" w:color="auto" w:fill="FFFFFF"/>
      <w:spacing w:line="240" w:lineRule="atLeast"/>
      <w:jc w:val="left"/>
    </w:pPr>
    <w:rPr>
      <w:rFonts w:ascii="仿宋" w:eastAsia="仿宋"/>
      <w:kern w:val="0"/>
      <w:sz w:val="19"/>
      <w:szCs w:val="19"/>
      <w:lang w:eastAsia="en-US"/>
    </w:rPr>
  </w:style>
  <w:style w:type="character" w:customStyle="1" w:styleId="126">
    <w:name w:val="页眉 字符4"/>
    <w:qFormat/>
    <w:locked/>
    <w:uiPriority w:val="99"/>
    <w:rPr>
      <w:kern w:val="2"/>
      <w:sz w:val="18"/>
      <w:szCs w:val="18"/>
      <w:lang w:bidi="ar-SA"/>
    </w:rPr>
  </w:style>
  <w:style w:type="character" w:customStyle="1" w:styleId="127">
    <w:name w:val="日期 字符3"/>
    <w:qFormat/>
    <w:locked/>
    <w:uiPriority w:val="99"/>
    <w:rPr>
      <w:kern w:val="2"/>
      <w:sz w:val="24"/>
      <w:lang w:bidi="ar-SA"/>
    </w:rPr>
  </w:style>
  <w:style w:type="character" w:customStyle="1" w:styleId="128">
    <w:name w:val="日期 字符4"/>
    <w:qFormat/>
    <w:locked/>
    <w:uiPriority w:val="99"/>
    <w:rPr>
      <w:kern w:val="2"/>
      <w:sz w:val="24"/>
      <w:lang w:bidi="ar-SA"/>
    </w:rPr>
  </w:style>
  <w:style w:type="character" w:customStyle="1" w:styleId="129">
    <w:name w:val="font31"/>
    <w:qFormat/>
    <w:uiPriority w:val="0"/>
    <w:rPr>
      <w:rFonts w:hint="eastAsia" w:ascii="宋体" w:hAnsi="宋体" w:eastAsia="宋体" w:cs="宋体"/>
      <w:color w:val="000000"/>
      <w:sz w:val="22"/>
      <w:szCs w:val="22"/>
      <w:u w:val="none"/>
    </w:rPr>
  </w:style>
  <w:style w:type="character" w:customStyle="1" w:styleId="130">
    <w:name w:val="页脚 字符"/>
    <w:qFormat/>
    <w:uiPriority w:val="99"/>
    <w:rPr>
      <w:kern w:val="2"/>
      <w:sz w:val="18"/>
      <w:szCs w:val="18"/>
    </w:rPr>
  </w:style>
  <w:style w:type="character" w:customStyle="1" w:styleId="131">
    <w:name w:val="标题 3 Char"/>
    <w:qFormat/>
    <w:uiPriority w:val="0"/>
    <w:rPr>
      <w:rFonts w:eastAsia="宋体"/>
      <w:b/>
      <w:sz w:val="32"/>
      <w:lang w:val="en-US" w:eastAsia="zh-CN" w:bidi="ar-SA"/>
    </w:rPr>
  </w:style>
  <w:style w:type="character" w:customStyle="1" w:styleId="132">
    <w:name w:val="标题 2 Char1"/>
    <w:qFormat/>
    <w:uiPriority w:val="0"/>
    <w:rPr>
      <w:rFonts w:ascii="Arial" w:hAnsi="Arial" w:eastAsia="黑体" w:cs="Calibri"/>
      <w:b/>
      <w:kern w:val="0"/>
      <w:sz w:val="32"/>
      <w:szCs w:val="20"/>
    </w:rPr>
  </w:style>
  <w:style w:type="character" w:customStyle="1" w:styleId="133">
    <w:name w:val="页眉 字符3"/>
    <w:qFormat/>
    <w:locked/>
    <w:uiPriority w:val="99"/>
    <w:rPr>
      <w:kern w:val="2"/>
      <w:sz w:val="18"/>
      <w:szCs w:val="18"/>
      <w:lang w:bidi="ar-SA"/>
    </w:rPr>
  </w:style>
  <w:style w:type="character" w:customStyle="1" w:styleId="134">
    <w:name w:val="标题 6 字符3"/>
    <w:qFormat/>
    <w:locked/>
    <w:uiPriority w:val="9"/>
    <w:rPr>
      <w:rFonts w:ascii="Arial" w:hAnsi="Arial" w:eastAsia="黑体"/>
      <w:b/>
      <w:bCs/>
      <w:sz w:val="24"/>
      <w:szCs w:val="24"/>
      <w:lang w:val="en-US" w:eastAsia="zh-CN" w:bidi="ar-SA"/>
    </w:rPr>
  </w:style>
  <w:style w:type="character" w:customStyle="1" w:styleId="135">
    <w:name w:val="文档结构图 字符1"/>
    <w:semiHidden/>
    <w:qFormat/>
    <w:uiPriority w:val="99"/>
    <w:rPr>
      <w:rFonts w:ascii="Microsoft YaHei UI" w:eastAsia="Microsoft YaHei UI"/>
      <w:kern w:val="2"/>
      <w:sz w:val="18"/>
      <w:szCs w:val="18"/>
    </w:rPr>
  </w:style>
  <w:style w:type="character" w:customStyle="1" w:styleId="136">
    <w:name w:val="批注框文本 字符1"/>
    <w:semiHidden/>
    <w:qFormat/>
    <w:uiPriority w:val="99"/>
    <w:rPr>
      <w:kern w:val="2"/>
      <w:sz w:val="18"/>
      <w:szCs w:val="18"/>
    </w:rPr>
  </w:style>
  <w:style w:type="character" w:customStyle="1" w:styleId="137">
    <w:name w:val="批注文字 字符3"/>
    <w:qFormat/>
    <w:uiPriority w:val="0"/>
    <w:rPr>
      <w:sz w:val="24"/>
      <w:lang w:bidi="ar-SA"/>
    </w:rPr>
  </w:style>
  <w:style w:type="character" w:customStyle="1" w:styleId="138">
    <w:name w:val="Keyboard"/>
    <w:qFormat/>
    <w:uiPriority w:val="0"/>
    <w:rPr>
      <w:rFonts w:ascii="Courier New" w:hAnsi="Courier New"/>
      <w:b/>
      <w:sz w:val="20"/>
    </w:rPr>
  </w:style>
  <w:style w:type="character" w:customStyle="1" w:styleId="139">
    <w:name w:val="正文文本 字符4"/>
    <w:qFormat/>
    <w:locked/>
    <w:uiPriority w:val="99"/>
    <w:rPr>
      <w:rFonts w:ascii="华文中宋" w:eastAsia="华文中宋"/>
      <w:bCs/>
      <w:kern w:val="2"/>
      <w:sz w:val="28"/>
      <w:lang w:bidi="ar-SA"/>
    </w:rPr>
  </w:style>
  <w:style w:type="character" w:customStyle="1" w:styleId="140">
    <w:name w:val="Char Char3"/>
    <w:qFormat/>
    <w:uiPriority w:val="0"/>
    <w:rPr>
      <w:rFonts w:ascii="黑体" w:hAnsi="宋体" w:eastAsia="黑体" w:cs="Arial"/>
      <w:b/>
      <w:bCs/>
      <w:kern w:val="2"/>
      <w:sz w:val="24"/>
      <w:szCs w:val="24"/>
      <w:lang w:val="en-US" w:eastAsia="zh-CN" w:bidi="ar-SA"/>
    </w:rPr>
  </w:style>
  <w:style w:type="character" w:customStyle="1" w:styleId="141">
    <w:name w:val="批注框文本 字符3"/>
    <w:qFormat/>
    <w:locked/>
    <w:uiPriority w:val="99"/>
    <w:rPr>
      <w:kern w:val="2"/>
      <w:sz w:val="18"/>
      <w:szCs w:val="18"/>
      <w:lang w:bidi="ar-SA"/>
    </w:rPr>
  </w:style>
  <w:style w:type="character" w:customStyle="1" w:styleId="142">
    <w:name w:val="标题 3 字符"/>
    <w:qFormat/>
    <w:uiPriority w:val="0"/>
    <w:rPr>
      <w:b/>
      <w:bCs/>
      <w:kern w:val="2"/>
      <w:sz w:val="32"/>
      <w:szCs w:val="32"/>
    </w:rPr>
  </w:style>
  <w:style w:type="character" w:customStyle="1" w:styleId="143">
    <w:name w:val="正文缩进 字符"/>
    <w:qFormat/>
    <w:uiPriority w:val="0"/>
    <w:rPr>
      <w:kern w:val="2"/>
      <w:szCs w:val="24"/>
    </w:rPr>
  </w:style>
  <w:style w:type="character" w:customStyle="1" w:styleId="144">
    <w:name w:val="批注框文本 字符"/>
    <w:qFormat/>
    <w:uiPriority w:val="99"/>
    <w:rPr>
      <w:kern w:val="2"/>
      <w:sz w:val="18"/>
      <w:szCs w:val="18"/>
    </w:rPr>
  </w:style>
  <w:style w:type="character" w:customStyle="1" w:styleId="145">
    <w:name w:val="明显引用 字符2"/>
    <w:qFormat/>
    <w:uiPriority w:val="0"/>
    <w:rPr>
      <w:b/>
      <w:bCs/>
      <w:i/>
      <w:iCs/>
      <w:color w:val="4F81BD"/>
    </w:rPr>
  </w:style>
  <w:style w:type="character" w:customStyle="1" w:styleId="146">
    <w:name w:val="标题 6 字符"/>
    <w:qFormat/>
    <w:uiPriority w:val="0"/>
    <w:rPr>
      <w:rFonts w:ascii="Cambria" w:hAnsi="Cambria"/>
      <w:b/>
      <w:bCs/>
      <w:kern w:val="2"/>
      <w:sz w:val="24"/>
      <w:szCs w:val="24"/>
    </w:rPr>
  </w:style>
  <w:style w:type="character" w:customStyle="1" w:styleId="147">
    <w:name w:val="正文文本缩进 3 字符1"/>
    <w:semiHidden/>
    <w:qFormat/>
    <w:uiPriority w:val="99"/>
    <w:rPr>
      <w:kern w:val="2"/>
      <w:sz w:val="16"/>
      <w:szCs w:val="16"/>
    </w:rPr>
  </w:style>
  <w:style w:type="character" w:customStyle="1" w:styleId="148">
    <w:name w:val="Title Char"/>
    <w:qFormat/>
    <w:uiPriority w:val="0"/>
    <w:rPr>
      <w:rFonts w:ascii="Cambria" w:hAnsi="Cambria"/>
      <w:b/>
      <w:sz w:val="32"/>
      <w:lang w:bidi="ar-SA"/>
    </w:rPr>
  </w:style>
  <w:style w:type="character" w:customStyle="1" w:styleId="149">
    <w:name w:val="Para head"/>
    <w:qFormat/>
    <w:uiPriority w:val="0"/>
    <w:rPr>
      <w:rFonts w:ascii="Arial" w:hAnsi="Arial" w:eastAsia="Times New Roman"/>
      <w:sz w:val="20"/>
    </w:rPr>
  </w:style>
  <w:style w:type="character" w:customStyle="1" w:styleId="150">
    <w:name w:val="纯文本 Char"/>
    <w:qFormat/>
    <w:uiPriority w:val="0"/>
    <w:rPr>
      <w:rFonts w:ascii="宋体" w:hAnsi="Courier New" w:eastAsia="宋体"/>
      <w:kern w:val="2"/>
      <w:sz w:val="21"/>
      <w:lang w:val="en-US" w:eastAsia="zh-CN" w:bidi="ar-SA"/>
    </w:rPr>
  </w:style>
  <w:style w:type="character" w:customStyle="1" w:styleId="151">
    <w:name w:val="Char Char4"/>
    <w:qFormat/>
    <w:uiPriority w:val="0"/>
    <w:rPr>
      <w:rFonts w:ascii="宋体" w:hAnsi="宋体" w:eastAsia="黑体" w:cs="Arial"/>
      <w:b/>
      <w:kern w:val="2"/>
      <w:sz w:val="28"/>
      <w:szCs w:val="32"/>
      <w:lang w:val="en-US" w:eastAsia="zh-CN" w:bidi="ar-SA"/>
    </w:rPr>
  </w:style>
  <w:style w:type="character" w:customStyle="1" w:styleId="152">
    <w:name w:val="明显引用 Char"/>
    <w:qFormat/>
    <w:uiPriority w:val="30"/>
    <w:rPr>
      <w:b/>
      <w:bCs/>
      <w:i/>
      <w:iCs/>
      <w:color w:val="4F81BD"/>
      <w:kern w:val="2"/>
      <w:sz w:val="21"/>
    </w:rPr>
  </w:style>
  <w:style w:type="character" w:customStyle="1" w:styleId="153">
    <w:name w:val="日期 Char1"/>
    <w:qFormat/>
    <w:uiPriority w:val="0"/>
    <w:rPr>
      <w:rFonts w:ascii="Times New Roman" w:hAnsi="Times New Roman" w:eastAsia="宋体" w:cs="Times New Roman"/>
      <w:szCs w:val="24"/>
    </w:rPr>
  </w:style>
  <w:style w:type="character" w:customStyle="1" w:styleId="154">
    <w:name w:val="标题 1 字符2"/>
    <w:qFormat/>
    <w:locked/>
    <w:uiPriority w:val="9"/>
    <w:rPr>
      <w:rFonts w:ascii="黑体" w:eastAsia="黑体"/>
      <w:sz w:val="52"/>
      <w:lang w:val="en-US" w:eastAsia="zh-CN" w:bidi="ar-SA"/>
    </w:rPr>
  </w:style>
  <w:style w:type="character" w:customStyle="1" w:styleId="155">
    <w:name w:val="Definition"/>
    <w:qFormat/>
    <w:uiPriority w:val="0"/>
    <w:rPr>
      <w:i/>
    </w:rPr>
  </w:style>
  <w:style w:type="character" w:customStyle="1" w:styleId="156">
    <w:name w:val="标题 2 字符3"/>
    <w:qFormat/>
    <w:uiPriority w:val="9"/>
    <w:rPr>
      <w:rFonts w:ascii="Arial" w:hAnsi="Arial" w:eastAsia="黑体"/>
      <w:b/>
      <w:bCs/>
      <w:kern w:val="2"/>
      <w:sz w:val="32"/>
      <w:szCs w:val="32"/>
      <w:lang w:val="en-US" w:eastAsia="zh-CN" w:bidi="ar-SA"/>
    </w:rPr>
  </w:style>
  <w:style w:type="character" w:customStyle="1" w:styleId="157">
    <w:name w:val="批注文字 字符4"/>
    <w:qFormat/>
    <w:uiPriority w:val="0"/>
    <w:rPr>
      <w:sz w:val="24"/>
      <w:lang w:bidi="ar-SA"/>
    </w:rPr>
  </w:style>
  <w:style w:type="character" w:customStyle="1" w:styleId="158">
    <w:name w:val="标题 2 字符2"/>
    <w:qFormat/>
    <w:uiPriority w:val="9"/>
    <w:rPr>
      <w:rFonts w:ascii="Arial" w:hAnsi="Arial" w:eastAsia="黑体"/>
      <w:b/>
      <w:bCs/>
      <w:kern w:val="2"/>
      <w:sz w:val="32"/>
      <w:szCs w:val="32"/>
      <w:lang w:val="en-US" w:eastAsia="zh-CN" w:bidi="ar-SA"/>
    </w:rPr>
  </w:style>
  <w:style w:type="character" w:customStyle="1" w:styleId="159">
    <w:name w:val="标题 6 字符2"/>
    <w:qFormat/>
    <w:locked/>
    <w:uiPriority w:val="9"/>
    <w:rPr>
      <w:rFonts w:ascii="Arial" w:hAnsi="Arial" w:eastAsia="黑体"/>
      <w:b/>
      <w:bCs/>
      <w:sz w:val="24"/>
      <w:szCs w:val="24"/>
      <w:lang w:val="en-US" w:eastAsia="zh-CN" w:bidi="ar-SA"/>
    </w:rPr>
  </w:style>
  <w:style w:type="character" w:customStyle="1" w:styleId="160">
    <w:name w:val="Document Map Char"/>
    <w:qFormat/>
    <w:uiPriority w:val="0"/>
    <w:rPr>
      <w:rFonts w:eastAsia="宋体"/>
      <w:kern w:val="2"/>
      <w:sz w:val="21"/>
      <w:szCs w:val="24"/>
      <w:lang w:val="en-US" w:eastAsia="zh-CN" w:bidi="ar-SA"/>
    </w:rPr>
  </w:style>
  <w:style w:type="character" w:customStyle="1" w:styleId="161">
    <w:name w:val="日期 字符1"/>
    <w:semiHidden/>
    <w:qFormat/>
    <w:uiPriority w:val="99"/>
    <w:rPr>
      <w:kern w:val="2"/>
      <w:sz w:val="21"/>
      <w:szCs w:val="24"/>
    </w:rPr>
  </w:style>
  <w:style w:type="character" w:customStyle="1" w:styleId="162">
    <w:name w:val="正文文本缩进 2 字符4"/>
    <w:qFormat/>
    <w:locked/>
    <w:uiPriority w:val="99"/>
    <w:rPr>
      <w:kern w:val="2"/>
      <w:sz w:val="21"/>
      <w:szCs w:val="24"/>
      <w:lang w:bidi="ar-SA"/>
    </w:rPr>
  </w:style>
  <w:style w:type="character" w:customStyle="1" w:styleId="163">
    <w:name w:val="引用 字符"/>
    <w:link w:val="164"/>
    <w:qFormat/>
    <w:uiPriority w:val="0"/>
    <w:rPr>
      <w:i/>
      <w:iCs/>
      <w:color w:val="000000"/>
    </w:rPr>
  </w:style>
  <w:style w:type="paragraph" w:styleId="164">
    <w:name w:val="Quote"/>
    <w:basedOn w:val="1"/>
    <w:next w:val="1"/>
    <w:link w:val="163"/>
    <w:qFormat/>
    <w:uiPriority w:val="0"/>
    <w:rPr>
      <w:i/>
      <w:iCs/>
      <w:color w:val="000000"/>
      <w:kern w:val="0"/>
      <w:sz w:val="20"/>
    </w:rPr>
  </w:style>
  <w:style w:type="character" w:customStyle="1" w:styleId="165">
    <w:name w:val="正文文本首行缩进 2 字符2"/>
    <w:qFormat/>
    <w:uiPriority w:val="0"/>
  </w:style>
  <w:style w:type="character" w:customStyle="1" w:styleId="166">
    <w:name w:val="页眉 字符1"/>
    <w:semiHidden/>
    <w:qFormat/>
    <w:uiPriority w:val="99"/>
    <w:rPr>
      <w:kern w:val="2"/>
      <w:sz w:val="18"/>
      <w:szCs w:val="18"/>
    </w:rPr>
  </w:style>
  <w:style w:type="character" w:customStyle="1" w:styleId="167">
    <w:name w:val="Char Char9"/>
    <w:qFormat/>
    <w:uiPriority w:val="0"/>
    <w:rPr>
      <w:rFonts w:eastAsia="宋体"/>
      <w:b/>
      <w:bCs/>
      <w:kern w:val="44"/>
      <w:sz w:val="32"/>
      <w:szCs w:val="44"/>
      <w:lang w:val="en-US" w:eastAsia="zh-CN" w:bidi="ar-SA"/>
    </w:rPr>
  </w:style>
  <w:style w:type="character" w:customStyle="1" w:styleId="168">
    <w:name w:val="font01"/>
    <w:qFormat/>
    <w:uiPriority w:val="0"/>
    <w:rPr>
      <w:rFonts w:hint="default" w:ascii="Times New Roman" w:hAnsi="Times New Roman" w:cs="Times New Roman"/>
      <w:color w:val="000000"/>
      <w:sz w:val="24"/>
      <w:szCs w:val="24"/>
      <w:u w:val="none"/>
    </w:rPr>
  </w:style>
  <w:style w:type="character" w:customStyle="1" w:styleId="169">
    <w:name w:val="纯文本 字符3"/>
    <w:qFormat/>
    <w:uiPriority w:val="0"/>
    <w:rPr>
      <w:rFonts w:ascii="宋体" w:hAnsi="Courier New" w:eastAsia="宋体"/>
      <w:kern w:val="2"/>
      <w:sz w:val="21"/>
      <w:lang w:val="en-US" w:eastAsia="zh-CN" w:bidi="ar-SA"/>
    </w:rPr>
  </w:style>
  <w:style w:type="character" w:customStyle="1" w:styleId="170">
    <w:name w:val="明显强调1"/>
    <w:qFormat/>
    <w:uiPriority w:val="0"/>
    <w:rPr>
      <w:b/>
      <w:bCs/>
      <w:i/>
      <w:iCs/>
      <w:color w:val="4F81BD"/>
    </w:rPr>
  </w:style>
  <w:style w:type="character" w:customStyle="1" w:styleId="171">
    <w:name w:val="Body Text Indent Char"/>
    <w:qFormat/>
    <w:uiPriority w:val="0"/>
    <w:rPr>
      <w:rFonts w:ascii="宋体" w:hAnsi="宋体" w:eastAsia="宋体"/>
      <w:kern w:val="2"/>
      <w:sz w:val="21"/>
      <w:lang w:val="en-US" w:eastAsia="zh-CN" w:bidi="ar-SA"/>
    </w:rPr>
  </w:style>
  <w:style w:type="character" w:customStyle="1" w:styleId="172">
    <w:name w:val="正文文本缩进 字符4"/>
    <w:qFormat/>
    <w:locked/>
    <w:uiPriority w:val="99"/>
    <w:rPr>
      <w:rFonts w:ascii="宋体" w:hAnsi="MS Sans Serif"/>
      <w:spacing w:val="12"/>
      <w:sz w:val="24"/>
      <w:lang w:bidi="ar-SA"/>
    </w:rPr>
  </w:style>
  <w:style w:type="character" w:customStyle="1" w:styleId="173">
    <w:name w:val="正文文本缩进 3 字符"/>
    <w:qFormat/>
    <w:uiPriority w:val="0"/>
    <w:rPr>
      <w:kern w:val="2"/>
      <w:sz w:val="16"/>
      <w:szCs w:val="16"/>
    </w:rPr>
  </w:style>
  <w:style w:type="character" w:customStyle="1" w:styleId="174">
    <w:name w:val="Heading 1 Char"/>
    <w:qFormat/>
    <w:uiPriority w:val="0"/>
    <w:rPr>
      <w:rFonts w:eastAsia="宋体"/>
      <w:b/>
      <w:bCs/>
      <w:kern w:val="44"/>
      <w:sz w:val="32"/>
      <w:szCs w:val="44"/>
      <w:lang w:val="en-US" w:eastAsia="zh-CN" w:bidi="ar-SA"/>
    </w:rPr>
  </w:style>
  <w:style w:type="character" w:customStyle="1" w:styleId="175">
    <w:name w:val="Char Char21"/>
    <w:qFormat/>
    <w:uiPriority w:val="0"/>
    <w:rPr>
      <w:rFonts w:ascii="Arial" w:hAnsi="Arial" w:eastAsia="黑体" w:cs="Times New Roman"/>
      <w:b/>
      <w:bCs/>
      <w:sz w:val="32"/>
      <w:szCs w:val="32"/>
    </w:rPr>
  </w:style>
  <w:style w:type="character" w:customStyle="1" w:styleId="176">
    <w:name w:val="Body Text Indent 2 Char"/>
    <w:qFormat/>
    <w:uiPriority w:val="0"/>
    <w:rPr>
      <w:rFonts w:eastAsia="宋体"/>
      <w:kern w:val="2"/>
      <w:sz w:val="21"/>
      <w:szCs w:val="24"/>
      <w:lang w:val="en-US" w:eastAsia="zh-CN" w:bidi="ar-SA"/>
    </w:rPr>
  </w:style>
  <w:style w:type="character" w:customStyle="1" w:styleId="177">
    <w:name w:val="标题 9 字符"/>
    <w:qFormat/>
    <w:uiPriority w:val="0"/>
    <w:rPr>
      <w:rFonts w:ascii="Cambria" w:hAnsi="Cambria"/>
      <w:kern w:val="2"/>
      <w:sz w:val="21"/>
      <w:szCs w:val="21"/>
    </w:rPr>
  </w:style>
  <w:style w:type="character" w:customStyle="1" w:styleId="178">
    <w:name w:val="正文缩进 字符2"/>
    <w:qFormat/>
    <w:uiPriority w:val="0"/>
    <w:rPr>
      <w:rFonts w:eastAsia="宋体"/>
      <w:kern w:val="2"/>
      <w:sz w:val="21"/>
      <w:lang w:val="en-US" w:eastAsia="zh-CN" w:bidi="ar-SA"/>
    </w:rPr>
  </w:style>
  <w:style w:type="character" w:customStyle="1" w:styleId="179">
    <w:name w:val="批注主题 Char1"/>
    <w:qFormat/>
    <w:locked/>
    <w:uiPriority w:val="0"/>
    <w:rPr>
      <w:rFonts w:ascii="Times New Roman" w:hAnsi="Times New Roman" w:eastAsia="宋体" w:cs="Times New Roman"/>
      <w:b/>
      <w:bCs/>
      <w:sz w:val="20"/>
      <w:szCs w:val="20"/>
    </w:rPr>
  </w:style>
  <w:style w:type="character" w:customStyle="1" w:styleId="180">
    <w:name w:val="Char Char6"/>
    <w:qFormat/>
    <w:uiPriority w:val="0"/>
    <w:rPr>
      <w:rFonts w:eastAsia="宋体"/>
      <w:b/>
      <w:bCs/>
      <w:kern w:val="44"/>
      <w:sz w:val="32"/>
      <w:szCs w:val="44"/>
      <w:lang w:val="en-US" w:eastAsia="zh-CN" w:bidi="ar-SA"/>
    </w:rPr>
  </w:style>
  <w:style w:type="character" w:customStyle="1" w:styleId="181">
    <w:name w:val="书籍标题1"/>
    <w:qFormat/>
    <w:uiPriority w:val="0"/>
    <w:rPr>
      <w:b/>
      <w:bCs/>
      <w:smallCaps/>
      <w:spacing w:val="5"/>
    </w:rPr>
  </w:style>
  <w:style w:type="character" w:customStyle="1" w:styleId="182">
    <w:name w:val="Char Char411"/>
    <w:qFormat/>
    <w:uiPriority w:val="0"/>
    <w:rPr>
      <w:rFonts w:ascii="宋体" w:hAnsi="宋体" w:eastAsia="黑体" w:cs="Arial"/>
      <w:b/>
      <w:kern w:val="2"/>
      <w:sz w:val="28"/>
      <w:szCs w:val="32"/>
      <w:lang w:val="en-US" w:eastAsia="zh-CN" w:bidi="ar-SA"/>
    </w:rPr>
  </w:style>
  <w:style w:type="character" w:customStyle="1" w:styleId="183">
    <w:name w:val="标题 8 字符2"/>
    <w:qFormat/>
    <w:locked/>
    <w:uiPriority w:val="9"/>
    <w:rPr>
      <w:rFonts w:ascii="Arial" w:hAnsi="Arial" w:eastAsia="黑体"/>
      <w:sz w:val="24"/>
      <w:szCs w:val="24"/>
      <w:lang w:val="en-US" w:eastAsia="zh-CN" w:bidi="ar-SA"/>
    </w:rPr>
  </w:style>
  <w:style w:type="character" w:customStyle="1" w:styleId="184">
    <w:name w:val="CITE"/>
    <w:qFormat/>
    <w:uiPriority w:val="0"/>
    <w:rPr>
      <w:i/>
    </w:rPr>
  </w:style>
  <w:style w:type="character" w:customStyle="1" w:styleId="185">
    <w:name w:val="文档结构图 字符"/>
    <w:qFormat/>
    <w:uiPriority w:val="0"/>
    <w:rPr>
      <w:kern w:val="2"/>
      <w:sz w:val="21"/>
      <w:szCs w:val="24"/>
      <w:shd w:val="clear" w:color="auto" w:fill="000080"/>
    </w:rPr>
  </w:style>
  <w:style w:type="character" w:customStyle="1" w:styleId="186">
    <w:name w:val="font21"/>
    <w:qFormat/>
    <w:uiPriority w:val="0"/>
    <w:rPr>
      <w:rFonts w:hint="eastAsia" w:ascii="宋体" w:hAnsi="宋体" w:eastAsia="宋体" w:cs="宋体"/>
      <w:b/>
      <w:color w:val="000000"/>
      <w:sz w:val="24"/>
      <w:szCs w:val="24"/>
      <w:u w:val="none"/>
    </w:rPr>
  </w:style>
  <w:style w:type="character" w:customStyle="1" w:styleId="187">
    <w:name w:val="正文首行缩进 2 Char"/>
    <w:qFormat/>
    <w:uiPriority w:val="0"/>
    <w:rPr>
      <w:rFonts w:ascii="宋体" w:hAnsi="MS Sans Serif"/>
      <w:spacing w:val="12"/>
      <w:kern w:val="2"/>
      <w:sz w:val="21"/>
      <w:lang w:bidi="ar-SA"/>
    </w:rPr>
  </w:style>
  <w:style w:type="character" w:customStyle="1" w:styleId="188">
    <w:name w:val="Heading 3 Char1"/>
    <w:qFormat/>
    <w:uiPriority w:val="0"/>
    <w:rPr>
      <w:rFonts w:eastAsia="宋体"/>
      <w:b/>
      <w:bCs/>
      <w:kern w:val="2"/>
      <w:sz w:val="24"/>
      <w:szCs w:val="32"/>
      <w:lang w:val="en-US" w:eastAsia="zh-CN" w:bidi="ar-SA"/>
    </w:rPr>
  </w:style>
  <w:style w:type="character" w:customStyle="1" w:styleId="189">
    <w:name w:val="批注文字 字符"/>
    <w:qFormat/>
    <w:uiPriority w:val="0"/>
    <w:rPr>
      <w:sz w:val="24"/>
      <w:lang w:bidi="ar-SA"/>
    </w:rPr>
  </w:style>
  <w:style w:type="character" w:customStyle="1" w:styleId="190">
    <w:name w:val="正文缩进 字符3"/>
    <w:qFormat/>
    <w:uiPriority w:val="0"/>
    <w:rPr>
      <w:rFonts w:eastAsia="宋体"/>
      <w:kern w:val="2"/>
      <w:sz w:val="21"/>
      <w:lang w:val="en-US" w:eastAsia="zh-CN" w:bidi="ar-SA"/>
    </w:rPr>
  </w:style>
  <w:style w:type="character" w:customStyle="1" w:styleId="191">
    <w:name w:val="标题5 Char Char"/>
    <w:link w:val="192"/>
    <w:qFormat/>
    <w:uiPriority w:val="0"/>
    <w:rPr>
      <w:rFonts w:ascii="Arial" w:hAnsi="Arial"/>
      <w:b/>
      <w:bCs/>
      <w:sz w:val="24"/>
      <w:szCs w:val="32"/>
    </w:rPr>
  </w:style>
  <w:style w:type="paragraph" w:customStyle="1" w:styleId="192">
    <w:name w:val="标题5"/>
    <w:basedOn w:val="6"/>
    <w:link w:val="191"/>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93">
    <w:name w:val="不明显参考1"/>
    <w:qFormat/>
    <w:uiPriority w:val="0"/>
    <w:rPr>
      <w:smallCaps/>
      <w:color w:val="C0504D"/>
      <w:u w:val="single"/>
    </w:rPr>
  </w:style>
  <w:style w:type="character" w:customStyle="1" w:styleId="194">
    <w:name w:val="Typewriter"/>
    <w:qFormat/>
    <w:uiPriority w:val="0"/>
    <w:rPr>
      <w:rFonts w:ascii="Courier New" w:hAnsi="Courier New"/>
      <w:sz w:val="20"/>
    </w:rPr>
  </w:style>
  <w:style w:type="character" w:customStyle="1" w:styleId="195">
    <w:name w:val="标题 7 字符2"/>
    <w:qFormat/>
    <w:locked/>
    <w:uiPriority w:val="9"/>
    <w:rPr>
      <w:rFonts w:eastAsia="宋体"/>
      <w:b/>
      <w:bCs/>
      <w:sz w:val="24"/>
      <w:szCs w:val="24"/>
      <w:lang w:val="en-US" w:eastAsia="zh-CN" w:bidi="ar-SA"/>
    </w:rPr>
  </w:style>
  <w:style w:type="character" w:customStyle="1" w:styleId="196">
    <w:name w:val="Footnote Text Char"/>
    <w:qFormat/>
    <w:uiPriority w:val="0"/>
    <w:rPr>
      <w:rFonts w:eastAsia="宋体"/>
      <w:sz w:val="18"/>
      <w:lang w:val="en-US" w:eastAsia="zh-CN" w:bidi="ar-SA"/>
    </w:rPr>
  </w:style>
  <w:style w:type="character" w:customStyle="1" w:styleId="197">
    <w:name w:val="副标题 Char1"/>
    <w:qFormat/>
    <w:uiPriority w:val="0"/>
    <w:rPr>
      <w:rFonts w:hint="default" w:ascii="Cambria" w:hAnsi="Cambria" w:cs="Times New Roman"/>
      <w:b/>
      <w:bCs/>
      <w:kern w:val="28"/>
      <w:sz w:val="32"/>
      <w:szCs w:val="32"/>
    </w:rPr>
  </w:style>
  <w:style w:type="character" w:customStyle="1" w:styleId="198">
    <w:name w:val="Heading 4 Char"/>
    <w:qFormat/>
    <w:uiPriority w:val="0"/>
    <w:rPr>
      <w:rFonts w:ascii="Arial" w:hAnsi="Arial" w:eastAsia="宋体"/>
      <w:b/>
      <w:bCs/>
      <w:kern w:val="2"/>
      <w:sz w:val="21"/>
      <w:szCs w:val="28"/>
      <w:lang w:val="en-US" w:eastAsia="zh-CN" w:bidi="ar-SA"/>
    </w:rPr>
  </w:style>
  <w:style w:type="character" w:customStyle="1" w:styleId="199">
    <w:name w:val="标题 3 字符3"/>
    <w:qFormat/>
    <w:uiPriority w:val="9"/>
    <w:rPr>
      <w:rFonts w:eastAsia="宋体"/>
      <w:b/>
      <w:kern w:val="2"/>
      <w:sz w:val="32"/>
      <w:lang w:val="en-US" w:eastAsia="zh-CN" w:bidi="ar-SA"/>
    </w:rPr>
  </w:style>
  <w:style w:type="character" w:customStyle="1" w:styleId="200">
    <w:name w:val="标题 8 字符"/>
    <w:qFormat/>
    <w:uiPriority w:val="0"/>
    <w:rPr>
      <w:rFonts w:ascii="Cambria" w:hAnsi="Cambria"/>
      <w:kern w:val="2"/>
      <w:sz w:val="24"/>
      <w:szCs w:val="24"/>
    </w:rPr>
  </w:style>
  <w:style w:type="character" w:customStyle="1" w:styleId="201">
    <w:name w:val="超链接_0"/>
    <w:qFormat/>
    <w:uiPriority w:val="99"/>
    <w:rPr>
      <w:rFonts w:ascii="Calibri" w:hAnsi="Calibri" w:cs="Times New Roman"/>
      <w:color w:val="0000FF"/>
      <w:u w:val="single"/>
    </w:rPr>
  </w:style>
  <w:style w:type="character" w:customStyle="1" w:styleId="202">
    <w:name w:val="Char Char11"/>
    <w:qFormat/>
    <w:uiPriority w:val="0"/>
    <w:rPr>
      <w:rFonts w:ascii="黑体" w:hAnsi="Arial" w:eastAsia="黑体" w:cs="Arial"/>
      <w:b/>
      <w:bCs/>
      <w:kern w:val="2"/>
      <w:sz w:val="32"/>
      <w:szCs w:val="32"/>
      <w:lang w:val="en-US" w:eastAsia="zh-CN" w:bidi="ar-SA"/>
    </w:rPr>
  </w:style>
  <w:style w:type="character" w:customStyle="1" w:styleId="203">
    <w:name w:val="正文文本缩进 Char1"/>
    <w:qFormat/>
    <w:uiPriority w:val="0"/>
    <w:rPr>
      <w:kern w:val="2"/>
      <w:sz w:val="21"/>
      <w:szCs w:val="24"/>
    </w:rPr>
  </w:style>
  <w:style w:type="character" w:customStyle="1" w:styleId="204">
    <w:name w:val="正文文本缩进 2 字符3"/>
    <w:qFormat/>
    <w:locked/>
    <w:uiPriority w:val="99"/>
    <w:rPr>
      <w:kern w:val="2"/>
      <w:sz w:val="21"/>
      <w:szCs w:val="24"/>
      <w:lang w:bidi="ar-SA"/>
    </w:rPr>
  </w:style>
  <w:style w:type="character" w:customStyle="1" w:styleId="205">
    <w:name w:val="正文文本 Char1"/>
    <w:qFormat/>
    <w:uiPriority w:val="0"/>
    <w:rPr>
      <w:kern w:val="2"/>
      <w:sz w:val="21"/>
      <w:szCs w:val="22"/>
    </w:rPr>
  </w:style>
  <w:style w:type="character" w:customStyle="1" w:styleId="206">
    <w:name w:val="纯文本 字符"/>
    <w:qFormat/>
    <w:uiPriority w:val="0"/>
    <w:rPr>
      <w:rFonts w:ascii="宋体" w:hAnsi="Courier New"/>
      <w:kern w:val="2"/>
      <w:sz w:val="21"/>
      <w:szCs w:val="24"/>
    </w:rPr>
  </w:style>
  <w:style w:type="character" w:customStyle="1" w:styleId="207">
    <w:name w:val="批注文字 Char1"/>
    <w:qFormat/>
    <w:locked/>
    <w:uiPriority w:val="0"/>
    <w:rPr>
      <w:rFonts w:ascii="Times New Roman" w:hAnsi="Times New Roman" w:eastAsia="宋体" w:cs="Times New Roman"/>
      <w:sz w:val="20"/>
      <w:szCs w:val="20"/>
    </w:rPr>
  </w:style>
  <w:style w:type="character" w:customStyle="1" w:styleId="208">
    <w:name w:val="正文非缩进 Char1"/>
    <w:qFormat/>
    <w:uiPriority w:val="0"/>
  </w:style>
  <w:style w:type="character" w:customStyle="1" w:styleId="209">
    <w:name w:val="脚注文本 Char"/>
    <w:qFormat/>
    <w:uiPriority w:val="0"/>
    <w:rPr>
      <w:kern w:val="2"/>
      <w:sz w:val="18"/>
      <w:szCs w:val="18"/>
    </w:rPr>
  </w:style>
  <w:style w:type="character" w:customStyle="1" w:styleId="210">
    <w:name w:val="正文文本缩进 3 字符3"/>
    <w:qFormat/>
    <w:locked/>
    <w:uiPriority w:val="99"/>
    <w:rPr>
      <w:rFonts w:ascii="宋体" w:hAnsi="MS Sans Serif"/>
      <w:color w:val="000000"/>
      <w:sz w:val="24"/>
      <w:lang w:bidi="ar-SA"/>
    </w:rPr>
  </w:style>
  <w:style w:type="character" w:customStyle="1" w:styleId="211">
    <w:name w:val="Date Char"/>
    <w:qFormat/>
    <w:uiPriority w:val="0"/>
    <w:rPr>
      <w:rFonts w:eastAsia="宋体"/>
      <w:kern w:val="2"/>
      <w:sz w:val="21"/>
      <w:szCs w:val="24"/>
      <w:lang w:val="en-US" w:eastAsia="zh-CN" w:bidi="ar-SA"/>
    </w:rPr>
  </w:style>
  <w:style w:type="character" w:customStyle="1" w:styleId="212">
    <w:name w:val="正文文本缩进 字符3"/>
    <w:qFormat/>
    <w:locked/>
    <w:uiPriority w:val="99"/>
    <w:rPr>
      <w:rFonts w:ascii="宋体" w:hAnsi="MS Sans Serif"/>
      <w:spacing w:val="12"/>
      <w:sz w:val="24"/>
      <w:lang w:bidi="ar-SA"/>
    </w:rPr>
  </w:style>
  <w:style w:type="character" w:customStyle="1" w:styleId="213">
    <w:name w:val="font81"/>
    <w:qFormat/>
    <w:uiPriority w:val="0"/>
    <w:rPr>
      <w:rFonts w:hint="eastAsia" w:ascii="宋体" w:hAnsi="宋体" w:eastAsia="宋体" w:cs="宋体"/>
      <w:color w:val="000000"/>
      <w:sz w:val="22"/>
      <w:szCs w:val="22"/>
      <w:u w:val="single"/>
    </w:rPr>
  </w:style>
  <w:style w:type="character" w:customStyle="1" w:styleId="214">
    <w:name w:val="批注主题 字符1"/>
    <w:semiHidden/>
    <w:qFormat/>
    <w:uiPriority w:val="99"/>
    <w:rPr>
      <w:b/>
      <w:bCs/>
      <w:kern w:val="2"/>
      <w:sz w:val="21"/>
      <w:szCs w:val="24"/>
    </w:rPr>
  </w:style>
  <w:style w:type="character" w:customStyle="1" w:styleId="215">
    <w:name w:val="Char Char"/>
    <w:qFormat/>
    <w:uiPriority w:val="0"/>
    <w:rPr>
      <w:rFonts w:eastAsia="宋体"/>
      <w:b/>
      <w:kern w:val="2"/>
      <w:sz w:val="21"/>
      <w:szCs w:val="24"/>
      <w:lang w:val="en-US" w:eastAsia="zh-CN" w:bidi="ar-SA"/>
    </w:rPr>
  </w:style>
  <w:style w:type="character" w:customStyle="1" w:styleId="216">
    <w:name w:val="标题 9 字符2"/>
    <w:qFormat/>
    <w:locked/>
    <w:uiPriority w:val="9"/>
    <w:rPr>
      <w:rFonts w:ascii="Arial" w:hAnsi="Arial" w:eastAsia="黑体"/>
      <w:sz w:val="21"/>
      <w:szCs w:val="21"/>
      <w:lang w:val="en-US" w:eastAsia="zh-CN" w:bidi="ar-SA"/>
    </w:rPr>
  </w:style>
  <w:style w:type="character" w:customStyle="1" w:styleId="217">
    <w:name w:val="纯文本 字符1"/>
    <w:qFormat/>
    <w:uiPriority w:val="0"/>
    <w:rPr>
      <w:rFonts w:ascii="等线" w:hAnsi="Courier New" w:eastAsia="等线" w:cs="Courier New"/>
      <w:kern w:val="2"/>
      <w:sz w:val="21"/>
      <w:szCs w:val="24"/>
    </w:rPr>
  </w:style>
  <w:style w:type="character" w:customStyle="1" w:styleId="218">
    <w:name w:val="正文文本 字符"/>
    <w:qFormat/>
    <w:locked/>
    <w:uiPriority w:val="0"/>
    <w:rPr>
      <w:rFonts w:ascii="华文中宋" w:eastAsia="华文中宋"/>
      <w:bCs/>
      <w:kern w:val="2"/>
      <w:sz w:val="28"/>
    </w:rPr>
  </w:style>
  <w:style w:type="character" w:customStyle="1" w:styleId="219">
    <w:name w:val="标题 4 字符3"/>
    <w:qFormat/>
    <w:locked/>
    <w:uiPriority w:val="9"/>
    <w:rPr>
      <w:rFonts w:ascii="Arial" w:hAnsi="Arial" w:eastAsia="黑体"/>
      <w:sz w:val="28"/>
      <w:lang w:val="en-US" w:eastAsia="zh-CN" w:bidi="ar-SA"/>
    </w:rPr>
  </w:style>
  <w:style w:type="character" w:customStyle="1" w:styleId="220">
    <w:name w:val="页眉 Char"/>
    <w:qFormat/>
    <w:locked/>
    <w:uiPriority w:val="99"/>
    <w:rPr>
      <w:kern w:val="2"/>
      <w:sz w:val="18"/>
      <w:szCs w:val="18"/>
    </w:rPr>
  </w:style>
  <w:style w:type="character" w:customStyle="1" w:styleId="221">
    <w:name w:val="标题 7 字符3"/>
    <w:qFormat/>
    <w:locked/>
    <w:uiPriority w:val="9"/>
    <w:rPr>
      <w:rFonts w:eastAsia="宋体"/>
      <w:b/>
      <w:bCs/>
      <w:sz w:val="24"/>
      <w:szCs w:val="24"/>
      <w:lang w:val="en-US" w:eastAsia="zh-CN" w:bidi="ar-SA"/>
    </w:rPr>
  </w:style>
  <w:style w:type="character" w:customStyle="1" w:styleId="222">
    <w:name w:val="Heading 5 Char"/>
    <w:qFormat/>
    <w:uiPriority w:val="0"/>
    <w:rPr>
      <w:rFonts w:eastAsia="宋体"/>
      <w:b/>
      <w:bCs/>
      <w:kern w:val="2"/>
      <w:sz w:val="28"/>
      <w:szCs w:val="28"/>
      <w:lang w:val="en-US" w:eastAsia="zh-CN" w:bidi="ar-SA"/>
    </w:rPr>
  </w:style>
  <w:style w:type="character" w:customStyle="1" w:styleId="223">
    <w:name w:val="引用 字符2"/>
    <w:qFormat/>
    <w:uiPriority w:val="0"/>
    <w:rPr>
      <w:i/>
      <w:iCs/>
      <w:color w:val="000000"/>
    </w:rPr>
  </w:style>
  <w:style w:type="character" w:customStyle="1" w:styleId="224">
    <w:name w:val="正文文本 3 字符1"/>
    <w:qFormat/>
    <w:uiPriority w:val="99"/>
    <w:rPr>
      <w:kern w:val="2"/>
      <w:sz w:val="16"/>
      <w:szCs w:val="16"/>
    </w:rPr>
  </w:style>
  <w:style w:type="character" w:customStyle="1" w:styleId="225">
    <w:name w:val="不明显强调1"/>
    <w:qFormat/>
    <w:uiPriority w:val="0"/>
    <w:rPr>
      <w:i/>
      <w:iCs/>
      <w:color w:val="808080"/>
    </w:rPr>
  </w:style>
  <w:style w:type="character" w:customStyle="1" w:styleId="226">
    <w:name w:val="标题 7 字符"/>
    <w:qFormat/>
    <w:uiPriority w:val="0"/>
    <w:rPr>
      <w:rFonts w:ascii="Calibri" w:hAnsi="Calibri"/>
      <w:b/>
      <w:bCs/>
      <w:kern w:val="2"/>
      <w:sz w:val="24"/>
      <w:szCs w:val="24"/>
    </w:rPr>
  </w:style>
  <w:style w:type="character" w:customStyle="1" w:styleId="227">
    <w:name w:val="标题 8 字符3"/>
    <w:qFormat/>
    <w:locked/>
    <w:uiPriority w:val="9"/>
    <w:rPr>
      <w:rFonts w:ascii="Arial" w:hAnsi="Arial" w:eastAsia="黑体"/>
      <w:sz w:val="24"/>
      <w:szCs w:val="24"/>
      <w:lang w:val="en-US" w:eastAsia="zh-CN" w:bidi="ar-SA"/>
    </w:rPr>
  </w:style>
  <w:style w:type="character" w:customStyle="1" w:styleId="228">
    <w:name w:val="页脚 字符3"/>
    <w:qFormat/>
    <w:locked/>
    <w:uiPriority w:val="99"/>
    <w:rPr>
      <w:kern w:val="2"/>
      <w:sz w:val="18"/>
      <w:szCs w:val="18"/>
      <w:lang w:bidi="ar-SA"/>
    </w:rPr>
  </w:style>
  <w:style w:type="character" w:customStyle="1" w:styleId="229">
    <w:name w:val="Comment"/>
    <w:qFormat/>
    <w:uiPriority w:val="0"/>
    <w:rPr>
      <w:vanish/>
    </w:rPr>
  </w:style>
  <w:style w:type="character" w:customStyle="1" w:styleId="230">
    <w:name w:val="批注框文本 Char1"/>
    <w:qFormat/>
    <w:uiPriority w:val="0"/>
    <w:rPr>
      <w:rFonts w:ascii="Times New Roman" w:hAnsi="Times New Roman" w:eastAsia="宋体" w:cs="Times New Roman"/>
      <w:sz w:val="18"/>
      <w:szCs w:val="18"/>
    </w:rPr>
  </w:style>
  <w:style w:type="character" w:customStyle="1" w:styleId="231">
    <w:name w:val="正文文本缩进 字符"/>
    <w:qFormat/>
    <w:uiPriority w:val="0"/>
    <w:rPr>
      <w:rFonts w:ascii="宋体" w:hAnsi="宋体"/>
      <w:kern w:val="2"/>
      <w:sz w:val="21"/>
      <w:lang w:bidi="ar-SA"/>
    </w:rPr>
  </w:style>
  <w:style w:type="character" w:customStyle="1" w:styleId="232">
    <w:name w:val="标题 1 字符"/>
    <w:qFormat/>
    <w:uiPriority w:val="0"/>
    <w:rPr>
      <w:rFonts w:eastAsia="黑体"/>
      <w:b/>
      <w:bCs/>
      <w:kern w:val="44"/>
      <w:sz w:val="32"/>
      <w:szCs w:val="44"/>
    </w:rPr>
  </w:style>
  <w:style w:type="character" w:customStyle="1" w:styleId="233">
    <w:name w:val="标题 2 字符"/>
    <w:qFormat/>
    <w:uiPriority w:val="0"/>
    <w:rPr>
      <w:rFonts w:ascii="Arial" w:hAnsi="Arial" w:eastAsia="黑体"/>
      <w:b/>
      <w:bCs/>
      <w:kern w:val="2"/>
      <w:sz w:val="21"/>
      <w:szCs w:val="32"/>
    </w:rPr>
  </w:style>
  <w:style w:type="character" w:customStyle="1" w:styleId="234">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235">
    <w:name w:val="标题 Char1"/>
    <w:qFormat/>
    <w:uiPriority w:val="10"/>
    <w:rPr>
      <w:rFonts w:ascii="Cambria" w:hAnsi="Cambria" w:eastAsia="宋体" w:cs="Times New Roman"/>
      <w:b/>
      <w:bCs/>
      <w:sz w:val="32"/>
      <w:szCs w:val="32"/>
    </w:rPr>
  </w:style>
  <w:style w:type="character" w:customStyle="1" w:styleId="236">
    <w:name w:val="批注文字 Char Char"/>
    <w:qFormat/>
    <w:uiPriority w:val="0"/>
    <w:rPr>
      <w:rFonts w:ascii="宋体" w:hAnsi="Times New Roman" w:eastAsia="宋体" w:cs="Times New Roman"/>
      <w:sz w:val="28"/>
      <w:szCs w:val="20"/>
    </w:rPr>
  </w:style>
  <w:style w:type="character" w:customStyle="1" w:styleId="237">
    <w:name w:val="textcontents"/>
    <w:qFormat/>
    <w:uiPriority w:val="0"/>
    <w:rPr>
      <w:rFonts w:cs="Times New Roman"/>
    </w:rPr>
  </w:style>
  <w:style w:type="character" w:customStyle="1" w:styleId="238">
    <w:name w:val="Char Char91"/>
    <w:qFormat/>
    <w:uiPriority w:val="0"/>
    <w:rPr>
      <w:rFonts w:eastAsia="宋体"/>
      <w:b/>
      <w:bCs/>
      <w:kern w:val="44"/>
      <w:sz w:val="32"/>
      <w:szCs w:val="44"/>
      <w:lang w:val="en-US" w:eastAsia="zh-CN" w:bidi="ar-SA"/>
    </w:rPr>
  </w:style>
  <w:style w:type="character" w:customStyle="1" w:styleId="239">
    <w:name w:val="Variable"/>
    <w:qFormat/>
    <w:uiPriority w:val="0"/>
    <w:rPr>
      <w:i/>
    </w:rPr>
  </w:style>
  <w:style w:type="character" w:customStyle="1" w:styleId="240">
    <w:name w:val="Header Char"/>
    <w:qFormat/>
    <w:uiPriority w:val="0"/>
    <w:rPr>
      <w:rFonts w:eastAsia="宋体"/>
      <w:kern w:val="2"/>
      <w:sz w:val="18"/>
      <w:szCs w:val="18"/>
      <w:lang w:val="en-US" w:eastAsia="zh-CN" w:bidi="ar-SA"/>
    </w:rPr>
  </w:style>
  <w:style w:type="character" w:customStyle="1" w:styleId="241">
    <w:name w:val="标题 4 字符"/>
    <w:qFormat/>
    <w:uiPriority w:val="0"/>
    <w:rPr>
      <w:rFonts w:ascii="Arial" w:hAnsi="Arial"/>
      <w:b/>
      <w:bCs/>
      <w:kern w:val="2"/>
      <w:sz w:val="21"/>
      <w:szCs w:val="28"/>
    </w:rPr>
  </w:style>
  <w:style w:type="character" w:customStyle="1" w:styleId="242">
    <w:name w:val="引用 Char"/>
    <w:qFormat/>
    <w:uiPriority w:val="29"/>
    <w:rPr>
      <w:i/>
      <w:iCs/>
      <w:color w:val="000000"/>
      <w:kern w:val="2"/>
      <w:sz w:val="21"/>
    </w:rPr>
  </w:style>
  <w:style w:type="character" w:customStyle="1" w:styleId="243">
    <w:name w:val="标题 5 字符2"/>
    <w:qFormat/>
    <w:locked/>
    <w:uiPriority w:val="9"/>
    <w:rPr>
      <w:rFonts w:ascii="宋体" w:hAnsi="宋体" w:eastAsia="宋体"/>
      <w:b/>
      <w:sz w:val="24"/>
      <w:lang w:val="en-US" w:eastAsia="zh-CN" w:bidi="ar-SA"/>
    </w:rPr>
  </w:style>
  <w:style w:type="character" w:customStyle="1" w:styleId="244">
    <w:name w:val="标题 4 字符2"/>
    <w:qFormat/>
    <w:locked/>
    <w:uiPriority w:val="9"/>
    <w:rPr>
      <w:rFonts w:ascii="Arial" w:hAnsi="Arial" w:eastAsia="黑体"/>
      <w:sz w:val="28"/>
      <w:lang w:val="en-US" w:eastAsia="zh-CN" w:bidi="ar-SA"/>
    </w:rPr>
  </w:style>
  <w:style w:type="character" w:customStyle="1" w:styleId="245">
    <w:name w:val="纯文本 字符4"/>
    <w:qFormat/>
    <w:uiPriority w:val="0"/>
    <w:rPr>
      <w:rFonts w:ascii="宋体" w:hAnsi="Courier New" w:eastAsia="宋体"/>
      <w:kern w:val="2"/>
      <w:sz w:val="21"/>
      <w:lang w:val="en-US" w:eastAsia="zh-CN" w:bidi="ar-SA"/>
    </w:rPr>
  </w:style>
  <w:style w:type="character" w:customStyle="1" w:styleId="246">
    <w:name w:val="正文文本 字符1"/>
    <w:semiHidden/>
    <w:qFormat/>
    <w:uiPriority w:val="99"/>
    <w:rPr>
      <w:kern w:val="2"/>
      <w:sz w:val="21"/>
      <w:szCs w:val="24"/>
    </w:rPr>
  </w:style>
  <w:style w:type="character" w:customStyle="1" w:styleId="247">
    <w:name w:val="15"/>
    <w:qFormat/>
    <w:uiPriority w:val="0"/>
    <w:rPr>
      <w:rFonts w:hint="default" w:ascii="Arial" w:hAnsi="Arial" w:cs="Arial"/>
      <w:b/>
      <w:bCs/>
      <w:sz w:val="32"/>
      <w:szCs w:val="32"/>
    </w:rPr>
  </w:style>
  <w:style w:type="character" w:customStyle="1" w:styleId="248">
    <w:name w:val="明显引用 字符1"/>
    <w:qFormat/>
    <w:uiPriority w:val="30"/>
    <w:rPr>
      <w:i/>
      <w:iCs/>
      <w:color w:val="4472C4"/>
      <w:kern w:val="2"/>
      <w:sz w:val="21"/>
    </w:rPr>
  </w:style>
  <w:style w:type="character" w:customStyle="1" w:styleId="249">
    <w:name w:val="font61"/>
    <w:qFormat/>
    <w:uiPriority w:val="0"/>
    <w:rPr>
      <w:rFonts w:hint="default" w:ascii="Times New Roman" w:hAnsi="Times New Roman" w:cs="Times New Roman"/>
      <w:color w:val="000000"/>
      <w:sz w:val="24"/>
      <w:szCs w:val="24"/>
      <w:u w:val="none"/>
    </w:rPr>
  </w:style>
  <w:style w:type="character" w:customStyle="1" w:styleId="250">
    <w:name w:val="Footer Char"/>
    <w:qFormat/>
    <w:uiPriority w:val="0"/>
    <w:rPr>
      <w:rFonts w:eastAsia="宋体"/>
      <w:kern w:val="2"/>
      <w:sz w:val="18"/>
      <w:szCs w:val="18"/>
      <w:lang w:val="en-US" w:eastAsia="zh-CN" w:bidi="ar-SA"/>
    </w:rPr>
  </w:style>
  <w:style w:type="character" w:customStyle="1" w:styleId="251">
    <w:name w:val="标题 Char"/>
    <w:qFormat/>
    <w:uiPriority w:val="0"/>
    <w:rPr>
      <w:rFonts w:ascii="Cambria" w:hAnsi="Cambria" w:cs="Times New Roman"/>
      <w:b/>
      <w:bCs/>
      <w:kern w:val="2"/>
      <w:sz w:val="32"/>
      <w:szCs w:val="32"/>
    </w:rPr>
  </w:style>
  <w:style w:type="character" w:customStyle="1" w:styleId="252">
    <w:name w:val="页眉 字符"/>
    <w:qFormat/>
    <w:uiPriority w:val="99"/>
    <w:rPr>
      <w:kern w:val="2"/>
      <w:sz w:val="18"/>
      <w:szCs w:val="18"/>
    </w:rPr>
  </w:style>
  <w:style w:type="character" w:customStyle="1" w:styleId="253">
    <w:name w:val="样式 Char"/>
    <w:link w:val="254"/>
    <w:qFormat/>
    <w:locked/>
    <w:uiPriority w:val="0"/>
    <w:rPr>
      <w:rFonts w:ascii="宋体" w:hAnsi="宋体" w:cs="宋体"/>
      <w:sz w:val="24"/>
      <w:szCs w:val="24"/>
      <w:lang w:val="en-US" w:eastAsia="zh-CN" w:bidi="ar-SA"/>
    </w:rPr>
  </w:style>
  <w:style w:type="paragraph" w:customStyle="1" w:styleId="254">
    <w:name w:val="样式"/>
    <w:link w:val="25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5">
    <w:name w:val="页脚 字符4"/>
    <w:qFormat/>
    <w:locked/>
    <w:uiPriority w:val="99"/>
    <w:rPr>
      <w:kern w:val="2"/>
      <w:sz w:val="18"/>
      <w:szCs w:val="18"/>
      <w:lang w:bidi="ar-SA"/>
    </w:rPr>
  </w:style>
  <w:style w:type="character" w:customStyle="1" w:styleId="256">
    <w:name w:val="正文文本缩进 3 字符4"/>
    <w:qFormat/>
    <w:locked/>
    <w:uiPriority w:val="99"/>
    <w:rPr>
      <w:rFonts w:ascii="宋体" w:hAnsi="MS Sans Serif"/>
      <w:color w:val="000000"/>
      <w:sz w:val="24"/>
      <w:lang w:bidi="ar-SA"/>
    </w:rPr>
  </w:style>
  <w:style w:type="character" w:customStyle="1" w:styleId="257">
    <w:name w:val="正文文本 字符3"/>
    <w:qFormat/>
    <w:locked/>
    <w:uiPriority w:val="99"/>
    <w:rPr>
      <w:rFonts w:ascii="华文中宋" w:eastAsia="华文中宋"/>
      <w:bCs/>
      <w:kern w:val="2"/>
      <w:sz w:val="28"/>
      <w:lang w:bidi="ar-SA"/>
    </w:rPr>
  </w:style>
  <w:style w:type="character" w:customStyle="1" w:styleId="258">
    <w:name w:val="页脚 字符1"/>
    <w:semiHidden/>
    <w:qFormat/>
    <w:uiPriority w:val="99"/>
    <w:rPr>
      <w:kern w:val="2"/>
      <w:sz w:val="18"/>
      <w:szCs w:val="18"/>
    </w:rPr>
  </w:style>
  <w:style w:type="character" w:customStyle="1" w:styleId="259">
    <w:name w:val="标题 字符1"/>
    <w:qFormat/>
    <w:uiPriority w:val="10"/>
    <w:rPr>
      <w:rFonts w:ascii="等线 Light" w:hAnsi="等线 Light" w:cs="Times New Roman"/>
      <w:b/>
      <w:bCs/>
      <w:kern w:val="2"/>
      <w:sz w:val="32"/>
      <w:szCs w:val="32"/>
    </w:rPr>
  </w:style>
  <w:style w:type="character" w:customStyle="1" w:styleId="260">
    <w:name w:val="HTML Markup"/>
    <w:qFormat/>
    <w:uiPriority w:val="0"/>
    <w:rPr>
      <w:vanish/>
      <w:color w:val="FF0000"/>
    </w:rPr>
  </w:style>
  <w:style w:type="character" w:customStyle="1" w:styleId="261">
    <w:name w:val="明显参考1"/>
    <w:qFormat/>
    <w:uiPriority w:val="0"/>
    <w:rPr>
      <w:b/>
      <w:bCs/>
      <w:smallCaps/>
      <w:color w:val="C0504D"/>
      <w:spacing w:val="5"/>
      <w:u w:val="single"/>
    </w:rPr>
  </w:style>
  <w:style w:type="character" w:customStyle="1" w:styleId="262">
    <w:name w:val="Char Char23"/>
    <w:qFormat/>
    <w:uiPriority w:val="0"/>
    <w:rPr>
      <w:rFonts w:eastAsia="宋体"/>
      <w:b/>
      <w:bCs/>
      <w:kern w:val="44"/>
      <w:sz w:val="32"/>
      <w:szCs w:val="44"/>
      <w:lang w:val="en-US" w:eastAsia="zh-CN" w:bidi="ar-SA"/>
    </w:rPr>
  </w:style>
  <w:style w:type="character" w:customStyle="1" w:styleId="263">
    <w:name w:val="副标题 Char"/>
    <w:qFormat/>
    <w:uiPriority w:val="0"/>
    <w:rPr>
      <w:rFonts w:ascii="Cambria" w:hAnsi="Cambria" w:cs="Times New Roman"/>
      <w:b/>
      <w:bCs/>
      <w:kern w:val="28"/>
      <w:sz w:val="32"/>
      <w:szCs w:val="32"/>
    </w:rPr>
  </w:style>
  <w:style w:type="character" w:customStyle="1" w:styleId="264">
    <w:name w:val="Char Char24"/>
    <w:qFormat/>
    <w:uiPriority w:val="0"/>
    <w:rPr>
      <w:rFonts w:eastAsia="宋体"/>
      <w:b/>
      <w:bCs/>
      <w:kern w:val="44"/>
      <w:sz w:val="32"/>
      <w:szCs w:val="44"/>
      <w:lang w:val="en-US" w:eastAsia="zh-CN" w:bidi="ar-SA"/>
    </w:rPr>
  </w:style>
  <w:style w:type="character" w:customStyle="1" w:styleId="265">
    <w:name w:val="Sample"/>
    <w:qFormat/>
    <w:uiPriority w:val="0"/>
    <w:rPr>
      <w:rFonts w:ascii="Courier New" w:hAnsi="Courier New"/>
    </w:rPr>
  </w:style>
  <w:style w:type="character" w:customStyle="1" w:styleId="266">
    <w:name w:val="Plain Text Char"/>
    <w:qFormat/>
    <w:uiPriority w:val="0"/>
    <w:rPr>
      <w:rFonts w:ascii="宋体" w:hAnsi="Courier New" w:eastAsia="宋体"/>
      <w:sz w:val="24"/>
      <w:lang w:bidi="ar-SA"/>
    </w:rPr>
  </w:style>
  <w:style w:type="character" w:customStyle="1" w:styleId="267">
    <w:name w:val="正文文本缩进 2 字符"/>
    <w:qFormat/>
    <w:uiPriority w:val="0"/>
    <w:rPr>
      <w:kern w:val="2"/>
      <w:sz w:val="21"/>
      <w:szCs w:val="24"/>
    </w:rPr>
  </w:style>
  <w:style w:type="character" w:customStyle="1" w:styleId="268">
    <w:name w:val="标题 Char2"/>
    <w:qFormat/>
    <w:uiPriority w:val="0"/>
    <w:rPr>
      <w:rFonts w:ascii="Cambria" w:hAnsi="Cambria" w:eastAsia="宋体" w:cs="Times New Roman"/>
      <w:b/>
      <w:bCs/>
      <w:sz w:val="32"/>
      <w:szCs w:val="32"/>
    </w:rPr>
  </w:style>
  <w:style w:type="character" w:customStyle="1" w:styleId="269">
    <w:name w:val="正文文本缩进 2 字符1"/>
    <w:semiHidden/>
    <w:qFormat/>
    <w:uiPriority w:val="99"/>
    <w:rPr>
      <w:kern w:val="2"/>
      <w:sz w:val="21"/>
      <w:szCs w:val="24"/>
    </w:rPr>
  </w:style>
  <w:style w:type="character" w:customStyle="1" w:styleId="270">
    <w:name w:val="正文文本 2 字符2"/>
    <w:qFormat/>
    <w:uiPriority w:val="0"/>
    <w:rPr>
      <w:rFonts w:ascii="宋体"/>
      <w:color w:val="000000"/>
      <w:kern w:val="2"/>
      <w:sz w:val="28"/>
    </w:rPr>
  </w:style>
  <w:style w:type="character" w:customStyle="1" w:styleId="271">
    <w:name w:val="Char Char31"/>
    <w:qFormat/>
    <w:uiPriority w:val="0"/>
    <w:rPr>
      <w:rFonts w:ascii="黑体" w:hAnsi="宋体" w:eastAsia="黑体" w:cs="Arial"/>
      <w:b/>
      <w:bCs/>
      <w:kern w:val="2"/>
      <w:sz w:val="24"/>
      <w:szCs w:val="24"/>
      <w:lang w:val="en-US" w:eastAsia="zh-CN" w:bidi="ar-SA"/>
    </w:rPr>
  </w:style>
  <w:style w:type="character" w:customStyle="1" w:styleId="272">
    <w:name w:val="Char Char19"/>
    <w:qFormat/>
    <w:uiPriority w:val="0"/>
    <w:rPr>
      <w:rFonts w:ascii="Arial" w:hAnsi="Arial" w:eastAsia="宋体" w:cs="Times New Roman"/>
      <w:b/>
      <w:bCs/>
      <w:szCs w:val="28"/>
    </w:rPr>
  </w:style>
  <w:style w:type="character" w:customStyle="1" w:styleId="273">
    <w:name w:val="正文文本首行缩进 2 字符1"/>
    <w:qFormat/>
    <w:uiPriority w:val="99"/>
    <w:rPr>
      <w:rFonts w:ascii="宋体" w:hAnsi="MS Sans Serif"/>
      <w:spacing w:val="12"/>
      <w:kern w:val="2"/>
      <w:sz w:val="21"/>
    </w:rPr>
  </w:style>
  <w:style w:type="character" w:customStyle="1" w:styleId="274">
    <w:name w:val="Char Char12"/>
    <w:qFormat/>
    <w:uiPriority w:val="0"/>
    <w:rPr>
      <w:rFonts w:ascii="黑体" w:hAnsi="Arial" w:eastAsia="黑体" w:cs="Arial"/>
      <w:b/>
      <w:bCs/>
      <w:kern w:val="2"/>
      <w:sz w:val="32"/>
      <w:szCs w:val="32"/>
      <w:lang w:val="en-US" w:eastAsia="zh-CN" w:bidi="ar-SA"/>
    </w:rPr>
  </w:style>
  <w:style w:type="character" w:customStyle="1" w:styleId="275">
    <w:name w:val="副标题 字符2"/>
    <w:qFormat/>
    <w:uiPriority w:val="0"/>
    <w:rPr>
      <w:rFonts w:ascii="Cambria" w:hAnsi="Cambria"/>
      <w:b/>
      <w:bCs/>
      <w:kern w:val="28"/>
      <w:sz w:val="32"/>
      <w:szCs w:val="32"/>
    </w:rPr>
  </w:style>
  <w:style w:type="character" w:customStyle="1" w:styleId="276">
    <w:name w:val="标题 字符2"/>
    <w:qFormat/>
    <w:uiPriority w:val="0"/>
    <w:rPr>
      <w:rFonts w:ascii="Cambria" w:hAnsi="Cambria"/>
      <w:b/>
      <w:bCs/>
      <w:kern w:val="2"/>
      <w:sz w:val="32"/>
      <w:szCs w:val="32"/>
    </w:rPr>
  </w:style>
  <w:style w:type="character" w:customStyle="1" w:styleId="277">
    <w:name w:val="Char Char2"/>
    <w:qFormat/>
    <w:uiPriority w:val="0"/>
    <w:rPr>
      <w:rFonts w:eastAsia="宋体"/>
      <w:b/>
      <w:kern w:val="2"/>
      <w:sz w:val="21"/>
      <w:szCs w:val="24"/>
      <w:lang w:val="en-US" w:eastAsia="zh-CN" w:bidi="ar-SA"/>
    </w:rPr>
  </w:style>
  <w:style w:type="character" w:customStyle="1" w:styleId="278">
    <w:name w:val="引用 字符1"/>
    <w:qFormat/>
    <w:uiPriority w:val="29"/>
    <w:rPr>
      <w:i/>
      <w:iCs/>
      <w:color w:val="404040"/>
      <w:kern w:val="2"/>
      <w:sz w:val="21"/>
    </w:rPr>
  </w:style>
  <w:style w:type="character" w:customStyle="1" w:styleId="279">
    <w:name w:val="明显引用 Char1"/>
    <w:qFormat/>
    <w:uiPriority w:val="30"/>
    <w:rPr>
      <w:rFonts w:ascii="Times New Roman" w:hAnsi="Times New Roman" w:eastAsia="宋体" w:cs="Times New Roman"/>
      <w:b/>
      <w:bCs/>
      <w:i/>
      <w:iCs/>
      <w:color w:val="4F81BD"/>
      <w:szCs w:val="24"/>
    </w:rPr>
  </w:style>
  <w:style w:type="character" w:customStyle="1" w:styleId="280">
    <w:name w:val="Comment Subject Char"/>
    <w:qFormat/>
    <w:uiPriority w:val="0"/>
    <w:rPr>
      <w:b/>
      <w:sz w:val="24"/>
      <w:lang w:bidi="ar-SA"/>
    </w:rPr>
  </w:style>
  <w:style w:type="character" w:customStyle="1" w:styleId="281">
    <w:name w:val="正文文本 2 Char"/>
    <w:qFormat/>
    <w:uiPriority w:val="0"/>
    <w:rPr>
      <w:kern w:val="2"/>
      <w:sz w:val="21"/>
    </w:rPr>
  </w:style>
  <w:style w:type="character" w:customStyle="1" w:styleId="282">
    <w:name w:val="Heading 3 Char"/>
    <w:qFormat/>
    <w:uiPriority w:val="0"/>
    <w:rPr>
      <w:rFonts w:cs="Times New Roman"/>
      <w:b/>
      <w:bCs/>
      <w:kern w:val="2"/>
      <w:sz w:val="32"/>
      <w:szCs w:val="32"/>
    </w:rPr>
  </w:style>
  <w:style w:type="character" w:customStyle="1" w:styleId="283">
    <w:name w:val="明显引用 字符"/>
    <w:link w:val="284"/>
    <w:qFormat/>
    <w:uiPriority w:val="0"/>
    <w:rPr>
      <w:b/>
      <w:bCs/>
      <w:i/>
      <w:iCs/>
      <w:color w:val="4F81BD"/>
    </w:rPr>
  </w:style>
  <w:style w:type="paragraph" w:styleId="284">
    <w:name w:val="Intense Quote"/>
    <w:basedOn w:val="1"/>
    <w:next w:val="1"/>
    <w:link w:val="283"/>
    <w:qFormat/>
    <w:uiPriority w:val="0"/>
    <w:pPr>
      <w:pBdr>
        <w:bottom w:val="single" w:color="4F81BD" w:sz="4" w:space="4"/>
      </w:pBdr>
      <w:spacing w:before="200" w:after="280"/>
      <w:ind w:left="936" w:right="936"/>
    </w:pPr>
    <w:rPr>
      <w:b/>
      <w:bCs/>
      <w:i/>
      <w:iCs/>
      <w:color w:val="4F81BD"/>
      <w:kern w:val="0"/>
      <w:sz w:val="20"/>
    </w:rPr>
  </w:style>
  <w:style w:type="character" w:customStyle="1" w:styleId="285">
    <w:name w:val="标题 1 Char1"/>
    <w:qFormat/>
    <w:uiPriority w:val="0"/>
    <w:rPr>
      <w:rFonts w:ascii="Calibri" w:hAnsi="Calibri" w:eastAsia="宋体" w:cs="Arial"/>
      <w:b/>
      <w:kern w:val="44"/>
      <w:sz w:val="44"/>
      <w:szCs w:val="20"/>
    </w:rPr>
  </w:style>
  <w:style w:type="character" w:customStyle="1" w:styleId="286">
    <w:name w:val="Char Char41"/>
    <w:qFormat/>
    <w:uiPriority w:val="0"/>
    <w:rPr>
      <w:rFonts w:ascii="宋体" w:hAnsi="宋体" w:eastAsia="黑体" w:cs="Arial"/>
      <w:b/>
      <w:kern w:val="2"/>
      <w:sz w:val="28"/>
      <w:szCs w:val="32"/>
      <w:lang w:val="en-US" w:eastAsia="zh-CN" w:bidi="ar-SA"/>
    </w:rPr>
  </w:style>
  <w:style w:type="character" w:customStyle="1" w:styleId="287">
    <w:name w:val="Char Char32"/>
    <w:qFormat/>
    <w:uiPriority w:val="0"/>
    <w:rPr>
      <w:rFonts w:ascii="黑体" w:hAnsi="宋体" w:eastAsia="黑体" w:cs="Arial"/>
      <w:b/>
      <w:bCs/>
      <w:kern w:val="2"/>
      <w:sz w:val="24"/>
      <w:szCs w:val="24"/>
      <w:lang w:val="en-US" w:eastAsia="zh-CN" w:bidi="ar-SA"/>
    </w:rPr>
  </w:style>
  <w:style w:type="character" w:customStyle="1" w:styleId="288">
    <w:name w:val="Heading 2 Char"/>
    <w:qFormat/>
    <w:uiPriority w:val="0"/>
    <w:rPr>
      <w:rFonts w:ascii="Arial" w:hAnsi="Arial" w:eastAsia="黑体"/>
      <w:b/>
      <w:bCs/>
      <w:kern w:val="2"/>
      <w:sz w:val="32"/>
      <w:szCs w:val="32"/>
      <w:lang w:val="en-US" w:eastAsia="zh-CN" w:bidi="ar-SA"/>
    </w:rPr>
  </w:style>
  <w:style w:type="character" w:customStyle="1" w:styleId="289">
    <w:name w:val="正文文本 3 字符2"/>
    <w:qFormat/>
    <w:uiPriority w:val="0"/>
    <w:rPr>
      <w:rFonts w:ascii="宋体"/>
      <w:kern w:val="2"/>
      <w:sz w:val="24"/>
    </w:rPr>
  </w:style>
  <w:style w:type="character" w:customStyle="1" w:styleId="290">
    <w:name w:val="Balloon Text Char"/>
    <w:qFormat/>
    <w:uiPriority w:val="0"/>
    <w:rPr>
      <w:sz w:val="18"/>
      <w:lang w:bidi="ar-SA"/>
    </w:rPr>
  </w:style>
  <w:style w:type="character" w:customStyle="1" w:styleId="291">
    <w:name w:val="脚注文本 字符1"/>
    <w:qFormat/>
    <w:uiPriority w:val="99"/>
    <w:rPr>
      <w:kern w:val="2"/>
      <w:sz w:val="18"/>
      <w:szCs w:val="18"/>
    </w:rPr>
  </w:style>
  <w:style w:type="paragraph" w:customStyle="1" w:styleId="292">
    <w:name w:val="默认段落字体 Para Char Char Char Char Char Char Char"/>
    <w:basedOn w:val="1"/>
    <w:qFormat/>
    <w:uiPriority w:val="0"/>
    <w:rPr>
      <w:rFonts w:ascii="Tahoma" w:hAnsi="Tahoma"/>
      <w:sz w:val="24"/>
    </w:rPr>
  </w:style>
  <w:style w:type="paragraph" w:styleId="2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列出段落2"/>
    <w:basedOn w:val="1"/>
    <w:qFormat/>
    <w:uiPriority w:val="0"/>
    <w:pPr>
      <w:ind w:firstLine="420" w:firstLineChars="200"/>
    </w:pPr>
    <w:rPr>
      <w:szCs w:val="21"/>
    </w:rPr>
  </w:style>
  <w:style w:type="paragraph" w:customStyle="1" w:styleId="295">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96">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297">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29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9">
    <w:name w:val="Char Char25"/>
    <w:basedOn w:val="1"/>
    <w:qFormat/>
    <w:uiPriority w:val="0"/>
    <w:pPr>
      <w:spacing w:line="240" w:lineRule="exact"/>
    </w:pPr>
    <w:rPr>
      <w:szCs w:val="24"/>
    </w:rPr>
  </w:style>
  <w:style w:type="paragraph" w:customStyle="1" w:styleId="300">
    <w:name w:val="Char Char Char Char"/>
    <w:basedOn w:val="14"/>
    <w:qFormat/>
    <w:uiPriority w:val="0"/>
    <w:pPr>
      <w:adjustRightInd w:val="0"/>
      <w:snapToGrid w:val="0"/>
      <w:spacing w:line="360" w:lineRule="auto"/>
    </w:pPr>
    <w:rPr>
      <w:rFonts w:ascii="Tahoma" w:hAnsi="Tahoma"/>
      <w:sz w:val="24"/>
      <w:szCs w:val="24"/>
    </w:rPr>
  </w:style>
  <w:style w:type="paragraph" w:customStyle="1" w:styleId="301">
    <w:name w:val="标题 1_0"/>
    <w:basedOn w:val="24"/>
    <w:next w:val="24"/>
    <w:qFormat/>
    <w:uiPriority w:val="0"/>
    <w:pPr>
      <w:keepNext/>
      <w:keepLines/>
      <w:spacing w:before="340" w:after="330" w:line="576" w:lineRule="auto"/>
      <w:outlineLvl w:val="0"/>
    </w:pPr>
    <w:rPr>
      <w:b/>
      <w:bCs/>
      <w:kern w:val="44"/>
      <w:sz w:val="44"/>
      <w:szCs w:val="44"/>
    </w:rPr>
  </w:style>
  <w:style w:type="paragraph" w:customStyle="1" w:styleId="302">
    <w:name w:val="Char Char Char Char Char Char Char Char Char Char"/>
    <w:basedOn w:val="1"/>
    <w:qFormat/>
    <w:uiPriority w:val="0"/>
    <w:pPr>
      <w:tabs>
        <w:tab w:val="left" w:pos="315"/>
      </w:tabs>
      <w:ind w:left="315" w:hanging="315"/>
    </w:pPr>
    <w:rPr>
      <w:sz w:val="24"/>
      <w:szCs w:val="24"/>
    </w:rPr>
  </w:style>
  <w:style w:type="paragraph" w:customStyle="1" w:styleId="303">
    <w:name w:val="项目编号3"/>
    <w:basedOn w:val="1"/>
    <w:next w:val="1"/>
    <w:qFormat/>
    <w:uiPriority w:val="0"/>
    <w:pPr>
      <w:tabs>
        <w:tab w:val="left" w:pos="855"/>
      </w:tabs>
      <w:spacing w:line="360" w:lineRule="auto"/>
      <w:ind w:firstLine="200" w:firstLineChars="200"/>
      <w:jc w:val="left"/>
    </w:pPr>
    <w:rPr>
      <w:rFonts w:ascii="宋体"/>
      <w:sz w:val="24"/>
      <w:szCs w:val="24"/>
    </w:rPr>
  </w:style>
  <w:style w:type="paragraph" w:customStyle="1" w:styleId="3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06">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07">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08">
    <w:name w:val="Char"/>
    <w:basedOn w:val="1"/>
    <w:qFormat/>
    <w:uiPriority w:val="0"/>
    <w:pPr>
      <w:widowControl/>
      <w:spacing w:after="160" w:line="240" w:lineRule="exact"/>
      <w:jc w:val="left"/>
    </w:pPr>
    <w:rPr>
      <w:szCs w:val="24"/>
    </w:rPr>
  </w:style>
  <w:style w:type="paragraph" w:customStyle="1" w:styleId="309">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310">
    <w:name w:val="表格"/>
    <w:basedOn w:val="1"/>
    <w:qFormat/>
    <w:uiPriority w:val="0"/>
    <w:pPr>
      <w:jc w:val="center"/>
      <w:textAlignment w:val="center"/>
    </w:pPr>
    <w:rPr>
      <w:rFonts w:ascii="华文细黑" w:hAnsi="华文细黑"/>
      <w:kern w:val="0"/>
    </w:rPr>
  </w:style>
  <w:style w:type="paragraph" w:customStyle="1" w:styleId="311">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3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3">
    <w:name w:val="Char Char1 Char"/>
    <w:basedOn w:val="1"/>
    <w:qFormat/>
    <w:uiPriority w:val="0"/>
    <w:pPr>
      <w:widowControl/>
      <w:spacing w:after="160" w:line="240" w:lineRule="exact"/>
      <w:jc w:val="left"/>
    </w:pPr>
    <w:rPr>
      <w:rFonts w:ascii="仿宋_GB2312" w:eastAsia="仿宋_GB2312"/>
      <w:sz w:val="32"/>
      <w:szCs w:val="32"/>
    </w:rPr>
  </w:style>
  <w:style w:type="paragraph" w:customStyle="1" w:styleId="314">
    <w:name w:val="font1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16">
    <w:name w:val="font12"/>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31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18">
    <w:name w:val="Definition List"/>
    <w:basedOn w:val="1"/>
    <w:next w:val="319"/>
    <w:qFormat/>
    <w:uiPriority w:val="0"/>
    <w:pPr>
      <w:autoSpaceDE w:val="0"/>
      <w:autoSpaceDN w:val="0"/>
      <w:adjustRightInd w:val="0"/>
      <w:ind w:left="360"/>
      <w:jc w:val="left"/>
    </w:pPr>
    <w:rPr>
      <w:kern w:val="0"/>
      <w:sz w:val="24"/>
    </w:rPr>
  </w:style>
  <w:style w:type="paragraph" w:customStyle="1" w:styleId="319">
    <w:name w:val="Definition Term"/>
    <w:basedOn w:val="1"/>
    <w:next w:val="318"/>
    <w:qFormat/>
    <w:uiPriority w:val="0"/>
    <w:pPr>
      <w:autoSpaceDE w:val="0"/>
      <w:autoSpaceDN w:val="0"/>
      <w:adjustRightInd w:val="0"/>
      <w:jc w:val="left"/>
    </w:pPr>
    <w:rPr>
      <w:kern w:val="0"/>
      <w:sz w:val="24"/>
    </w:rPr>
  </w:style>
  <w:style w:type="paragraph" w:customStyle="1" w:styleId="320">
    <w:name w:val="修订1"/>
    <w:unhideWhenUsed/>
    <w:qFormat/>
    <w:uiPriority w:val="0"/>
    <w:rPr>
      <w:rFonts w:ascii="Times New Roman" w:hAnsi="Times New Roman" w:eastAsia="宋体" w:cs="Times New Roman"/>
      <w:kern w:val="2"/>
      <w:sz w:val="21"/>
      <w:lang w:val="en-US" w:eastAsia="zh-CN" w:bidi="ar-SA"/>
    </w:rPr>
  </w:style>
  <w:style w:type="paragraph" w:customStyle="1" w:styleId="321">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2">
    <w:name w:val="1"/>
    <w:basedOn w:val="1"/>
    <w:next w:val="1"/>
    <w:qFormat/>
    <w:uiPriority w:val="0"/>
    <w:rPr>
      <w:szCs w:val="24"/>
    </w:rPr>
  </w:style>
  <w:style w:type="paragraph" w:customStyle="1" w:styleId="323">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6">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27">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8">
    <w:name w:val="TOC 标题_0"/>
    <w:basedOn w:val="301"/>
    <w:next w:val="24"/>
    <w:qFormat/>
    <w:uiPriority w:val="0"/>
    <w:pPr>
      <w:outlineLvl w:val="9"/>
    </w:pPr>
    <w:rPr>
      <w:rFonts w:ascii="Calibri" w:hAnsi="Calibri"/>
    </w:rPr>
  </w:style>
  <w:style w:type="paragraph" w:customStyle="1" w:styleId="329">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30">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31">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32">
    <w:name w:val="xl68"/>
    <w:basedOn w:val="1"/>
    <w:qFormat/>
    <w:uiPriority w:val="0"/>
    <w:pPr>
      <w:widowControl/>
      <w:spacing w:before="100" w:beforeAutospacing="1" w:after="100" w:afterAutospacing="1"/>
      <w:jc w:val="center"/>
      <w:textAlignment w:val="bottom"/>
    </w:pPr>
    <w:rPr>
      <w:rFonts w:ascii="宋体" w:hAnsi="宋体" w:cs="宋体"/>
      <w:kern w:val="0"/>
      <w:sz w:val="20"/>
    </w:rPr>
  </w:style>
  <w:style w:type="paragraph" w:customStyle="1" w:styleId="333">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334">
    <w:name w:val="font19"/>
    <w:basedOn w:val="1"/>
    <w:qFormat/>
    <w:uiPriority w:val="0"/>
    <w:pPr>
      <w:widowControl/>
      <w:spacing w:before="100" w:beforeAutospacing="1" w:after="100" w:afterAutospacing="1"/>
      <w:jc w:val="left"/>
    </w:pPr>
    <w:rPr>
      <w:kern w:val="0"/>
      <w:sz w:val="12"/>
      <w:szCs w:val="12"/>
    </w:rPr>
  </w:style>
  <w:style w:type="paragraph" w:customStyle="1" w:styleId="335">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6">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337">
    <w:name w:val="样式 标题 2 + Times New Roman 四号 非加粗 段前: 5 磅 段后: 0 磅 行距: 固定值 20..."/>
    <w:basedOn w:val="5"/>
    <w:qFormat/>
    <w:uiPriority w:val="0"/>
    <w:pPr>
      <w:spacing w:before="100" w:after="0" w:line="400" w:lineRule="exact"/>
      <w:jc w:val="center"/>
    </w:pPr>
    <w:rPr>
      <w:rFonts w:ascii="Times New Roman" w:hAnsi="Times New Roman" w:cs="宋体"/>
      <w:b w:val="0"/>
      <w:bCs w:val="0"/>
      <w:kern w:val="0"/>
      <w:sz w:val="28"/>
      <w:szCs w:val="20"/>
    </w:rPr>
  </w:style>
  <w:style w:type="paragraph" w:customStyle="1" w:styleId="338">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9">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0">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3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3">
    <w:name w:val="列出段落11"/>
    <w:basedOn w:val="1"/>
    <w:qFormat/>
    <w:uiPriority w:val="0"/>
    <w:pPr>
      <w:ind w:firstLine="420" w:firstLineChars="200"/>
    </w:pPr>
    <w:rPr>
      <w:rFonts w:ascii="Calibri" w:hAnsi="Calibri"/>
      <w:szCs w:val="22"/>
    </w:rPr>
  </w:style>
  <w:style w:type="paragraph" w:customStyle="1" w:styleId="344">
    <w:name w:val="Char Char26"/>
    <w:basedOn w:val="1"/>
    <w:qFormat/>
    <w:uiPriority w:val="0"/>
    <w:pPr>
      <w:spacing w:line="240" w:lineRule="exact"/>
    </w:pPr>
    <w:rPr>
      <w:szCs w:val="24"/>
    </w:rPr>
  </w:style>
  <w:style w:type="paragraph" w:customStyle="1" w:styleId="345">
    <w:name w:val="正文缩进_0"/>
    <w:basedOn w:val="346"/>
    <w:qFormat/>
    <w:uiPriority w:val="0"/>
    <w:pPr>
      <w:widowControl w:val="0"/>
      <w:ind w:firstLine="420"/>
      <w:jc w:val="both"/>
    </w:pPr>
    <w:rPr>
      <w:kern w:val="2"/>
      <w:u w:val="single"/>
    </w:rPr>
  </w:style>
  <w:style w:type="paragraph" w:customStyle="1" w:styleId="346">
    <w:name w:val="正文_1"/>
    <w:qFormat/>
    <w:uiPriority w:val="0"/>
    <w:rPr>
      <w:rFonts w:ascii="Times New Roman" w:hAnsi="Times New Roman" w:eastAsia="宋体" w:cs="Times New Roman"/>
      <w:sz w:val="21"/>
      <w:szCs w:val="22"/>
      <w:lang w:val="en-US" w:eastAsia="zh-CN" w:bidi="ar-SA"/>
    </w:rPr>
  </w:style>
  <w:style w:type="paragraph" w:customStyle="1" w:styleId="347">
    <w:name w:val="Char3"/>
    <w:basedOn w:val="1"/>
    <w:qFormat/>
    <w:uiPriority w:val="0"/>
    <w:rPr>
      <w:szCs w:val="24"/>
    </w:rPr>
  </w:style>
  <w:style w:type="paragraph" w:customStyle="1" w:styleId="348">
    <w:name w:val="Address"/>
    <w:basedOn w:val="1"/>
    <w:next w:val="1"/>
    <w:qFormat/>
    <w:uiPriority w:val="0"/>
    <w:pPr>
      <w:autoSpaceDE w:val="0"/>
      <w:autoSpaceDN w:val="0"/>
      <w:adjustRightInd w:val="0"/>
      <w:jc w:val="left"/>
    </w:pPr>
    <w:rPr>
      <w:i/>
      <w:kern w:val="0"/>
      <w:sz w:val="24"/>
    </w:rPr>
  </w:style>
  <w:style w:type="paragraph" w:customStyle="1" w:styleId="349">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35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53">
    <w:name w:val="默认段落字体 Para Char Char Char"/>
    <w:basedOn w:val="1"/>
    <w:qFormat/>
    <w:uiPriority w:val="0"/>
    <w:rPr>
      <w:szCs w:val="24"/>
    </w:rPr>
  </w:style>
  <w:style w:type="paragraph" w:customStyle="1" w:styleId="35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55">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56">
    <w:name w:val="font14"/>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357">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58">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359">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60">
    <w:name w:val="样式1"/>
    <w:basedOn w:val="1"/>
    <w:qFormat/>
    <w:uiPriority w:val="0"/>
    <w:pPr>
      <w:spacing w:before="120" w:after="120" w:line="300" w:lineRule="auto"/>
    </w:pPr>
    <w:rPr>
      <w:rFonts w:ascii="宋体" w:hAnsi="宋体"/>
      <w:b/>
      <w:sz w:val="24"/>
    </w:rPr>
  </w:style>
  <w:style w:type="paragraph" w:customStyle="1" w:styleId="361">
    <w:name w:val="目录文字"/>
    <w:basedOn w:val="1"/>
    <w:qFormat/>
    <w:uiPriority w:val="0"/>
    <w:pPr>
      <w:widowControl/>
      <w:spacing w:line="480" w:lineRule="auto"/>
      <w:jc w:val="left"/>
    </w:pPr>
    <w:rPr>
      <w:rFonts w:ascii="宋体" w:hAnsi="宋体"/>
      <w:kern w:val="0"/>
      <w:sz w:val="24"/>
    </w:rPr>
  </w:style>
  <w:style w:type="paragraph" w:customStyle="1" w:styleId="362">
    <w:name w:val="3"/>
    <w:basedOn w:val="1"/>
    <w:next w:val="1"/>
    <w:qFormat/>
    <w:uiPriority w:val="0"/>
    <w:pPr>
      <w:tabs>
        <w:tab w:val="right" w:leader="dot" w:pos="9241"/>
      </w:tabs>
      <w:ind w:firstLine="607" w:firstLineChars="600"/>
      <w:jc w:val="left"/>
    </w:pPr>
    <w:rPr>
      <w:rFonts w:ascii="宋体"/>
      <w:szCs w:val="21"/>
    </w:rPr>
  </w:style>
  <w:style w:type="paragraph" w:customStyle="1" w:styleId="363">
    <w:name w:val="Char11"/>
    <w:basedOn w:val="1"/>
    <w:qFormat/>
    <w:uiPriority w:val="0"/>
    <w:rPr>
      <w:szCs w:val="24"/>
    </w:rPr>
  </w:style>
  <w:style w:type="paragraph" w:customStyle="1" w:styleId="3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8">
    <w:name w:val="标题 4_0"/>
    <w:basedOn w:val="24"/>
    <w:next w:val="24"/>
    <w:qFormat/>
    <w:uiPriority w:val="0"/>
    <w:pPr>
      <w:keepNext/>
      <w:keepLines/>
      <w:spacing w:before="280" w:after="290" w:line="372" w:lineRule="auto"/>
      <w:outlineLvl w:val="3"/>
    </w:pPr>
    <w:rPr>
      <w:rFonts w:ascii="Cambria" w:hAnsi="Cambria"/>
      <w:b/>
      <w:bCs/>
      <w:sz w:val="28"/>
      <w:szCs w:val="28"/>
    </w:rPr>
  </w:style>
  <w:style w:type="paragraph" w:customStyle="1" w:styleId="369">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0">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72">
    <w:name w:val="List Paragraph1"/>
    <w:basedOn w:val="1"/>
    <w:qFormat/>
    <w:uiPriority w:val="0"/>
    <w:pPr>
      <w:ind w:firstLine="420" w:firstLineChars="200"/>
    </w:pPr>
    <w:rPr>
      <w:szCs w:val="21"/>
    </w:rPr>
  </w:style>
  <w:style w:type="paragraph" w:customStyle="1" w:styleId="373">
    <w:name w:val="Char Char Char Char Char Char Char Char Char Char11"/>
    <w:basedOn w:val="1"/>
    <w:qFormat/>
    <w:uiPriority w:val="0"/>
    <w:pPr>
      <w:tabs>
        <w:tab w:val="left" w:pos="898"/>
      </w:tabs>
      <w:ind w:left="432" w:hanging="432"/>
    </w:pPr>
    <w:rPr>
      <w:sz w:val="24"/>
      <w:szCs w:val="24"/>
    </w:rPr>
  </w:style>
  <w:style w:type="paragraph" w:customStyle="1" w:styleId="3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5">
    <w:name w:val="font18"/>
    <w:basedOn w:val="1"/>
    <w:qFormat/>
    <w:uiPriority w:val="0"/>
    <w:pPr>
      <w:widowControl/>
      <w:spacing w:before="100" w:beforeAutospacing="1" w:after="100" w:afterAutospacing="1"/>
      <w:jc w:val="left"/>
    </w:pPr>
    <w:rPr>
      <w:kern w:val="0"/>
      <w:sz w:val="22"/>
      <w:szCs w:val="22"/>
    </w:rPr>
  </w:style>
  <w:style w:type="paragraph" w:customStyle="1" w:styleId="376">
    <w:name w:val="标题 3_0"/>
    <w:basedOn w:val="24"/>
    <w:next w:val="24"/>
    <w:qFormat/>
    <w:uiPriority w:val="0"/>
    <w:pPr>
      <w:keepNext/>
      <w:keepLines/>
      <w:spacing w:before="260" w:after="260" w:line="413" w:lineRule="auto"/>
      <w:outlineLvl w:val="2"/>
    </w:pPr>
    <w:rPr>
      <w:b/>
      <w:bCs/>
      <w:sz w:val="32"/>
      <w:szCs w:val="32"/>
    </w:rPr>
  </w:style>
  <w:style w:type="paragraph" w:customStyle="1" w:styleId="377">
    <w:name w:val="Char Char Char Char Char Char Char Char Char Char1"/>
    <w:basedOn w:val="1"/>
    <w:qFormat/>
    <w:uiPriority w:val="0"/>
    <w:pPr>
      <w:tabs>
        <w:tab w:val="left" w:pos="898"/>
      </w:tabs>
      <w:ind w:left="432" w:hanging="432"/>
    </w:pPr>
    <w:rPr>
      <w:sz w:val="24"/>
      <w:szCs w:val="24"/>
    </w:rPr>
  </w:style>
  <w:style w:type="paragraph" w:customStyle="1" w:styleId="378">
    <w:name w:val="font16"/>
    <w:basedOn w:val="1"/>
    <w:qFormat/>
    <w:uiPriority w:val="0"/>
    <w:pPr>
      <w:widowControl/>
      <w:spacing w:before="100" w:beforeAutospacing="1" w:after="100" w:afterAutospacing="1"/>
      <w:jc w:val="left"/>
    </w:pPr>
    <w:rPr>
      <w:color w:val="000000"/>
      <w:kern w:val="0"/>
      <w:sz w:val="12"/>
      <w:szCs w:val="12"/>
    </w:rPr>
  </w:style>
  <w:style w:type="paragraph" w:customStyle="1" w:styleId="379">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380">
    <w:name w:val="样式 小四 段前: 5 磅 段后: 5 磅 首行缩进:  2 字符"/>
    <w:basedOn w:val="1"/>
    <w:qFormat/>
    <w:uiPriority w:val="0"/>
    <w:pPr>
      <w:spacing w:line="360" w:lineRule="auto"/>
    </w:pPr>
    <w:rPr>
      <w:rFonts w:ascii="宋体" w:hAnsi="宋体"/>
      <w:szCs w:val="21"/>
    </w:rPr>
  </w:style>
  <w:style w:type="paragraph" w:customStyle="1" w:styleId="381">
    <w:name w:val="菲页(卷)"/>
    <w:basedOn w:val="4"/>
    <w:next w:val="298"/>
    <w:qFormat/>
    <w:uiPriority w:val="0"/>
    <w:pPr>
      <w:tabs>
        <w:tab w:val="left" w:pos="1380"/>
        <w:tab w:val="clear" w:pos="432"/>
      </w:tabs>
      <w:ind w:left="1380" w:hanging="855"/>
      <w:outlineLvl w:val="1"/>
    </w:pPr>
  </w:style>
  <w:style w:type="paragraph" w:customStyle="1" w:styleId="38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384">
    <w:name w:val="font13"/>
    <w:basedOn w:val="1"/>
    <w:qFormat/>
    <w:uiPriority w:val="0"/>
    <w:pPr>
      <w:widowControl/>
      <w:spacing w:before="100" w:beforeAutospacing="1" w:after="100" w:afterAutospacing="1"/>
      <w:jc w:val="left"/>
    </w:pPr>
    <w:rPr>
      <w:b/>
      <w:bCs/>
      <w:kern w:val="0"/>
      <w:sz w:val="22"/>
      <w:szCs w:val="22"/>
    </w:rPr>
  </w:style>
  <w:style w:type="paragraph" w:customStyle="1" w:styleId="3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6">
    <w:name w:val="2-2ji"/>
    <w:basedOn w:val="5"/>
    <w:qFormat/>
    <w:uiPriority w:val="0"/>
    <w:pPr>
      <w:spacing w:before="0" w:after="0" w:line="360" w:lineRule="auto"/>
      <w:jc w:val="center"/>
    </w:pPr>
    <w:rPr>
      <w:rFonts w:ascii="宋体" w:hAnsi="宋体" w:eastAsia="宋体"/>
      <w:sz w:val="36"/>
      <w:szCs w:val="24"/>
    </w:rPr>
  </w:style>
  <w:style w:type="paragraph" w:customStyle="1" w:styleId="387">
    <w:name w:val="TOC 标题1"/>
    <w:basedOn w:val="4"/>
    <w:next w:val="1"/>
    <w:qFormat/>
    <w:uiPriority w:val="0"/>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388">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89">
    <w:name w:val="p0"/>
    <w:basedOn w:val="1"/>
    <w:qFormat/>
    <w:uiPriority w:val="0"/>
    <w:pPr>
      <w:widowControl/>
    </w:pPr>
    <w:rPr>
      <w:rFonts w:ascii="Calibri" w:hAnsi="Calibri" w:cs="宋体"/>
      <w:kern w:val="0"/>
      <w:szCs w:val="21"/>
    </w:rPr>
  </w:style>
  <w:style w:type="paragraph" w:customStyle="1" w:styleId="3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391">
    <w:name w:val="标题_0"/>
    <w:basedOn w:val="346"/>
    <w:qFormat/>
    <w:uiPriority w:val="0"/>
    <w:pPr>
      <w:spacing w:before="120" w:after="120" w:line="360" w:lineRule="auto"/>
      <w:jc w:val="center"/>
      <w:outlineLvl w:val="0"/>
    </w:pPr>
    <w:rPr>
      <w:rFonts w:ascii="黑体" w:hAnsi="Arial" w:eastAsia="黑体"/>
      <w:b/>
      <w:bCs/>
      <w:kern w:val="2"/>
      <w:sz w:val="32"/>
      <w:szCs w:val="32"/>
    </w:rPr>
  </w:style>
  <w:style w:type="paragraph" w:customStyle="1" w:styleId="392">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9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94">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395">
    <w:name w:val="列表段落1"/>
    <w:basedOn w:val="1"/>
    <w:qFormat/>
    <w:uiPriority w:val="0"/>
    <w:pPr>
      <w:ind w:firstLine="420" w:firstLineChars="200"/>
    </w:pPr>
    <w:rPr>
      <w:szCs w:val="21"/>
    </w:rPr>
  </w:style>
  <w:style w:type="paragraph" w:customStyle="1" w:styleId="396">
    <w:name w:val="Char Char Char Char Char Char Char Char Char Char2"/>
    <w:basedOn w:val="1"/>
    <w:qFormat/>
    <w:uiPriority w:val="0"/>
    <w:pPr>
      <w:tabs>
        <w:tab w:val="left" w:pos="898"/>
      </w:tabs>
      <w:ind w:left="432" w:hanging="432"/>
    </w:pPr>
    <w:rPr>
      <w:sz w:val="24"/>
      <w:szCs w:val="24"/>
    </w:rPr>
  </w:style>
  <w:style w:type="paragraph" w:customStyle="1" w:styleId="397">
    <w:name w:val="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398">
    <w:name w:val="Table Paragraph"/>
    <w:basedOn w:val="1"/>
    <w:qFormat/>
    <w:uiPriority w:val="0"/>
    <w:pPr>
      <w:autoSpaceDE w:val="0"/>
      <w:autoSpaceDN w:val="0"/>
      <w:jc w:val="left"/>
    </w:pPr>
    <w:rPr>
      <w:rFonts w:ascii="PMingLiU" w:hAnsi="PMingLiU" w:eastAsia="PMingLiU" w:cs="PMingLiU"/>
      <w:kern w:val="0"/>
      <w:sz w:val="22"/>
      <w:szCs w:val="22"/>
      <w:lang w:val="zh-CN" w:bidi="zh-CN"/>
    </w:rPr>
  </w:style>
  <w:style w:type="paragraph" w:customStyle="1" w:styleId="399">
    <w:name w:val="_Style 37"/>
    <w:basedOn w:val="1"/>
    <w:next w:val="1"/>
    <w:qFormat/>
    <w:uiPriority w:val="0"/>
    <w:rPr>
      <w:szCs w:val="24"/>
    </w:rPr>
  </w:style>
  <w:style w:type="paragraph" w:customStyle="1" w:styleId="400">
    <w:name w:val="2"/>
    <w:basedOn w:val="1"/>
    <w:next w:val="1"/>
    <w:qFormat/>
    <w:uiPriority w:val="0"/>
    <w:pPr>
      <w:ind w:left="2520" w:leftChars="1200"/>
    </w:pPr>
    <w:rPr>
      <w:rFonts w:ascii="Calibri" w:hAnsi="Calibri"/>
      <w:szCs w:val="22"/>
    </w:rPr>
  </w:style>
  <w:style w:type="paragraph" w:customStyle="1" w:styleId="401">
    <w:name w:val="font9"/>
    <w:basedOn w:val="1"/>
    <w:qFormat/>
    <w:uiPriority w:val="0"/>
    <w:pPr>
      <w:widowControl/>
      <w:spacing w:before="100" w:beforeAutospacing="1" w:after="100" w:afterAutospacing="1"/>
      <w:jc w:val="left"/>
    </w:pPr>
    <w:rPr>
      <w:color w:val="000000"/>
      <w:kern w:val="0"/>
      <w:sz w:val="20"/>
    </w:rPr>
  </w:style>
  <w:style w:type="paragraph" w:customStyle="1" w:styleId="402">
    <w:name w:val="Char1"/>
    <w:basedOn w:val="1"/>
    <w:qFormat/>
    <w:uiPriority w:val="0"/>
    <w:pPr>
      <w:widowControl/>
      <w:spacing w:after="160" w:line="240" w:lineRule="exact"/>
      <w:jc w:val="left"/>
    </w:pPr>
    <w:rPr>
      <w:szCs w:val="24"/>
    </w:rPr>
  </w:style>
  <w:style w:type="paragraph" w:customStyle="1" w:styleId="403">
    <w:name w:val="正文文本_0"/>
    <w:basedOn w:val="24"/>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04">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40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0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07">
    <w:name w:val="菲页2"/>
    <w:basedOn w:val="6"/>
    <w:qFormat/>
    <w:uiPriority w:val="0"/>
    <w:pPr>
      <w:tabs>
        <w:tab w:val="left" w:pos="2265"/>
        <w:tab w:val="clear" w:pos="720"/>
      </w:tabs>
      <w:ind w:left="2265" w:hanging="900"/>
    </w:pPr>
    <w:rPr>
      <w:rFonts w:ascii="黑体" w:hAnsi="宋体" w:eastAsia="黑体"/>
      <w:b w:val="0"/>
      <w:sz w:val="44"/>
    </w:rPr>
  </w:style>
  <w:style w:type="paragraph" w:customStyle="1" w:styleId="408">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1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11">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12">
    <w:name w:val="Char2"/>
    <w:basedOn w:val="1"/>
    <w:qFormat/>
    <w:uiPriority w:val="0"/>
    <w:pPr>
      <w:widowControl/>
      <w:spacing w:after="160" w:line="240" w:lineRule="exact"/>
      <w:jc w:val="left"/>
    </w:pPr>
    <w:rPr>
      <w:szCs w:val="24"/>
    </w:rPr>
  </w:style>
  <w:style w:type="paragraph" w:customStyle="1" w:styleId="413">
    <w:name w:val="Char Char Char Char Char Char Char"/>
    <w:basedOn w:val="1"/>
    <w:qFormat/>
    <w:uiPriority w:val="0"/>
    <w:pPr>
      <w:widowControl/>
      <w:spacing w:after="160" w:line="240" w:lineRule="exact"/>
      <w:jc w:val="left"/>
    </w:pPr>
    <w:rPr>
      <w:szCs w:val="24"/>
    </w:rPr>
  </w:style>
  <w:style w:type="paragraph" w:customStyle="1" w:styleId="41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15">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6">
    <w:name w:val="k 正文"/>
    <w:basedOn w:val="1"/>
    <w:qFormat/>
    <w:uiPriority w:val="0"/>
    <w:pPr>
      <w:spacing w:line="360" w:lineRule="auto"/>
      <w:ind w:firstLine="200" w:firstLineChars="200"/>
    </w:pPr>
    <w:rPr>
      <w:szCs w:val="22"/>
    </w:rPr>
  </w:style>
  <w:style w:type="paragraph" w:customStyle="1" w:styleId="4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18">
    <w:name w:val="菲页1"/>
    <w:basedOn w:val="5"/>
    <w:qFormat/>
    <w:uiPriority w:val="0"/>
    <w:pPr>
      <w:widowControl/>
      <w:spacing w:beforeLines="100" w:afterLines="100" w:line="360" w:lineRule="auto"/>
      <w:jc w:val="center"/>
    </w:pPr>
    <w:rPr>
      <w:rFonts w:ascii="黑体" w:hAnsi="宋体"/>
      <w:b w:val="0"/>
      <w:color w:val="000000"/>
      <w:kern w:val="0"/>
      <w:sz w:val="52"/>
      <w:szCs w:val="20"/>
    </w:rPr>
  </w:style>
  <w:style w:type="paragraph" w:customStyle="1" w:styleId="419">
    <w:name w:val="Char Char6 Char Char Char Char1"/>
    <w:basedOn w:val="1"/>
    <w:qFormat/>
    <w:uiPriority w:val="0"/>
    <w:pPr>
      <w:widowControl/>
      <w:spacing w:after="160" w:line="240" w:lineRule="exact"/>
      <w:jc w:val="left"/>
    </w:pPr>
    <w:rPr>
      <w:rFonts w:ascii="仿宋_GB2312" w:eastAsia="仿宋_GB2312"/>
      <w:sz w:val="32"/>
      <w:szCs w:val="32"/>
    </w:rPr>
  </w:style>
  <w:style w:type="paragraph" w:customStyle="1" w:styleId="42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42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42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4">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4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427">
    <w:name w:val="Char Char27"/>
    <w:basedOn w:val="1"/>
    <w:qFormat/>
    <w:uiPriority w:val="0"/>
    <w:pPr>
      <w:spacing w:line="240" w:lineRule="exact"/>
    </w:pPr>
    <w:rPr>
      <w:szCs w:val="24"/>
    </w:rPr>
  </w:style>
  <w:style w:type="paragraph" w:customStyle="1" w:styleId="428">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30">
    <w:name w:val="目录"/>
    <w:basedOn w:val="1"/>
    <w:qFormat/>
    <w:uiPriority w:val="0"/>
    <w:pPr>
      <w:widowControl/>
      <w:jc w:val="center"/>
    </w:pPr>
    <w:rPr>
      <w:rFonts w:ascii="宋体"/>
      <w:b/>
      <w:kern w:val="0"/>
      <w:sz w:val="36"/>
    </w:rPr>
  </w:style>
  <w:style w:type="paragraph" w:customStyle="1" w:styleId="431">
    <w:name w:val="Char Char Char Char Char Char1 Char2"/>
    <w:basedOn w:val="1"/>
    <w:qFormat/>
    <w:uiPriority w:val="0"/>
    <w:pPr>
      <w:widowControl/>
      <w:spacing w:after="160" w:line="240" w:lineRule="exact"/>
      <w:jc w:val="left"/>
    </w:pPr>
    <w:rPr>
      <w:rFonts w:ascii="Verdana" w:hAnsi="Verdana"/>
      <w:kern w:val="0"/>
      <w:lang w:eastAsia="en-US"/>
    </w:rPr>
  </w:style>
  <w:style w:type="paragraph" w:customStyle="1" w:styleId="432">
    <w:name w:val="font15"/>
    <w:basedOn w:val="1"/>
    <w:qFormat/>
    <w:uiPriority w:val="0"/>
    <w:pPr>
      <w:widowControl/>
      <w:spacing w:before="100" w:beforeAutospacing="1" w:after="100" w:afterAutospacing="1"/>
      <w:jc w:val="left"/>
    </w:pPr>
    <w:rPr>
      <w:rFonts w:ascii="宋体" w:hAnsi="宋体" w:cs="宋体"/>
      <w:color w:val="000000"/>
      <w:kern w:val="0"/>
      <w:sz w:val="12"/>
      <w:szCs w:val="12"/>
    </w:rPr>
  </w:style>
  <w:style w:type="paragraph" w:customStyle="1" w:styleId="4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43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37">
    <w:name w:val="样式 标题 1 + 黑体 三号 非加粗 居中 段前: 6 磅 段后: 6 磅 行距: 固定值 20 磅"/>
    <w:basedOn w:val="4"/>
    <w:qFormat/>
    <w:uiPriority w:val="0"/>
    <w:pPr>
      <w:keepLines/>
      <w:widowControl w:val="0"/>
      <w:tabs>
        <w:tab w:val="clear" w:pos="432"/>
      </w:tabs>
      <w:spacing w:before="120" w:after="120" w:line="400" w:lineRule="exact"/>
      <w:ind w:left="0" w:firstLine="0"/>
    </w:pPr>
    <w:rPr>
      <w:rFonts w:hAnsi="黑体" w:cs="宋体"/>
      <w:kern w:val="2"/>
      <w:sz w:val="32"/>
    </w:rPr>
  </w:style>
  <w:style w:type="paragraph" w:customStyle="1" w:styleId="4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439">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440">
    <w:name w:val="_Style 9"/>
    <w:basedOn w:val="1"/>
    <w:qFormat/>
    <w:uiPriority w:val="0"/>
    <w:pPr>
      <w:ind w:firstLine="420" w:firstLineChars="200"/>
    </w:pPr>
    <w:rPr>
      <w:rFonts w:ascii="Calibri" w:hAnsi="Calibri"/>
      <w:szCs w:val="24"/>
    </w:rPr>
  </w:style>
  <w:style w:type="paragraph" w:customStyle="1" w:styleId="441">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442">
    <w:name w:val="Char Char6 Char Char Char Char2"/>
    <w:basedOn w:val="1"/>
    <w:qFormat/>
    <w:uiPriority w:val="0"/>
    <w:pPr>
      <w:widowControl/>
      <w:spacing w:after="160" w:line="240" w:lineRule="exact"/>
      <w:jc w:val="left"/>
    </w:pPr>
    <w:rPr>
      <w:rFonts w:ascii="仿宋_GB2312" w:eastAsia="仿宋_GB2312"/>
      <w:sz w:val="32"/>
      <w:szCs w:val="32"/>
    </w:rPr>
  </w:style>
  <w:style w:type="paragraph" w:customStyle="1" w:styleId="443">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44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45">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table" w:customStyle="1" w:styleId="446">
    <w:name w:val="网格型1"/>
    <w:basedOn w:val="4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7">
    <w:name w:val="修订2"/>
    <w:hidden/>
    <w:semiHidden/>
    <w:qFormat/>
    <w:uiPriority w:val="99"/>
    <w:rPr>
      <w:rFonts w:ascii="Times New Roman" w:hAnsi="Times New Roman" w:eastAsia="宋体" w:cs="Times New Roman"/>
      <w:kern w:val="2"/>
      <w:sz w:val="21"/>
      <w:lang w:val="en-US" w:eastAsia="zh-CN" w:bidi="ar-SA"/>
    </w:rPr>
  </w:style>
  <w:style w:type="paragraph" w:customStyle="1" w:styleId="448">
    <w:name w:val="修订3"/>
    <w:hidden/>
    <w:semiHidden/>
    <w:qFormat/>
    <w:uiPriority w:val="99"/>
    <w:rPr>
      <w:rFonts w:ascii="Times New Roman" w:hAnsi="Times New Roman" w:eastAsia="宋体" w:cs="Times New Roman"/>
      <w:kern w:val="2"/>
      <w:sz w:val="21"/>
      <w:lang w:val="en-US" w:eastAsia="zh-CN" w:bidi="ar-SA"/>
    </w:rPr>
  </w:style>
  <w:style w:type="paragraph" w:customStyle="1" w:styleId="4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color w:val="000000"/>
      <w:kern w:val="0"/>
      <w:sz w:val="24"/>
      <w:szCs w:val="24"/>
    </w:rPr>
  </w:style>
  <w:style w:type="paragraph" w:customStyle="1" w:styleId="450">
    <w:name w:val="xl8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5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45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53">
    <w:name w:val="xl89"/>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454">
    <w:name w:val="xl90"/>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455">
    <w:name w:val="xl91"/>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color w:val="000000"/>
      <w:kern w:val="0"/>
      <w:sz w:val="22"/>
      <w:szCs w:val="22"/>
    </w:rPr>
  </w:style>
  <w:style w:type="paragraph" w:customStyle="1" w:styleId="456">
    <w:name w:val="xl92"/>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color w:val="000000"/>
      <w:kern w:val="0"/>
      <w:sz w:val="22"/>
      <w:szCs w:val="22"/>
    </w:rPr>
  </w:style>
  <w:style w:type="paragraph" w:customStyle="1" w:styleId="457">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58">
    <w:name w:val="xl94"/>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459">
    <w:name w:val="xl9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460">
    <w:name w:val="xl96"/>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1">
    <w:name w:val="xl97"/>
    <w:basedOn w:val="1"/>
    <w:qFormat/>
    <w:uiPriority w:val="0"/>
    <w:pPr>
      <w:widowControl/>
      <w:pBdr>
        <w:top w:val="single" w:color="auto" w:sz="4" w:space="0"/>
        <w:bottom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2">
    <w:name w:val="xl98"/>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6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65">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46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67">
    <w:name w:val="xl1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6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69">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70">
    <w:name w:val="xl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7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7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F243E"/>
      <w:kern w:val="0"/>
      <w:sz w:val="22"/>
      <w:szCs w:val="22"/>
    </w:rPr>
  </w:style>
  <w:style w:type="paragraph" w:customStyle="1" w:styleId="47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475">
    <w:name w:val="xl111"/>
    <w:basedOn w:val="1"/>
    <w:qFormat/>
    <w:uiPriority w:val="0"/>
    <w:pPr>
      <w:widowControl/>
      <w:pBdr>
        <w:top w:val="single" w:color="auto" w:sz="4" w:space="0"/>
        <w:left w:val="single" w:color="auto" w:sz="4" w:space="0"/>
        <w:right w:val="single" w:color="auto" w:sz="4" w:space="0"/>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47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77">
    <w:name w:val="xl113"/>
    <w:basedOn w:val="1"/>
    <w:qFormat/>
    <w:uiPriority w:val="0"/>
    <w:pPr>
      <w:widowControl/>
      <w:pBdr>
        <w:top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78">
    <w:name w:val="xl114"/>
    <w:basedOn w:val="1"/>
    <w:qFormat/>
    <w:uiPriority w:val="0"/>
    <w:pPr>
      <w:widowControl/>
      <w:pBdr>
        <w:top w:val="single" w:color="auto" w:sz="4" w:space="0"/>
        <w:bottom w:val="single" w:color="auto" w:sz="4" w:space="0"/>
        <w:right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479">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480">
    <w:name w:val="xl116"/>
    <w:basedOn w:val="1"/>
    <w:qFormat/>
    <w:uiPriority w:val="0"/>
    <w:pPr>
      <w:widowControl/>
      <w:pBdr>
        <w:top w:val="single" w:color="auto" w:sz="4" w:space="0"/>
        <w:bottom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481">
    <w:name w:val="xl117"/>
    <w:basedOn w:val="1"/>
    <w:qFormat/>
    <w:uiPriority w:val="0"/>
    <w:pPr>
      <w:widowControl/>
      <w:pBdr>
        <w:top w:val="single" w:color="auto" w:sz="4" w:space="0"/>
        <w:bottom w:val="single" w:color="auto" w:sz="4" w:space="0"/>
      </w:pBdr>
      <w:shd w:val="clear" w:color="000000" w:fill="EBF1DE"/>
      <w:spacing w:before="100" w:beforeAutospacing="1" w:after="100" w:afterAutospacing="1"/>
      <w:jc w:val="center"/>
    </w:pPr>
    <w:rPr>
      <w:b/>
      <w:bCs/>
      <w:color w:val="000000"/>
      <w:kern w:val="0"/>
      <w:sz w:val="22"/>
      <w:szCs w:val="22"/>
    </w:rPr>
  </w:style>
  <w:style w:type="paragraph" w:customStyle="1" w:styleId="482">
    <w:name w:val="xl118"/>
    <w:basedOn w:val="1"/>
    <w:qFormat/>
    <w:uiPriority w:val="0"/>
    <w:pPr>
      <w:widowControl/>
      <w:pBdr>
        <w:top w:val="single" w:color="auto" w:sz="4" w:space="0"/>
        <w:bottom w:val="single" w:color="auto" w:sz="4" w:space="0"/>
        <w:right w:val="single" w:color="auto" w:sz="4" w:space="0"/>
      </w:pBdr>
      <w:shd w:val="clear" w:color="000000" w:fill="EBF1DE"/>
      <w:spacing w:before="100" w:beforeAutospacing="1" w:after="100" w:afterAutospacing="1"/>
      <w:jc w:val="center"/>
    </w:pPr>
    <w:rPr>
      <w:b/>
      <w:bCs/>
      <w:color w:val="000000"/>
      <w:kern w:val="0"/>
      <w:sz w:val="22"/>
      <w:szCs w:val="22"/>
    </w:rPr>
  </w:style>
  <w:style w:type="paragraph" w:customStyle="1" w:styleId="48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left"/>
    </w:pPr>
    <w:rPr>
      <w:rFonts w:ascii="宋体" w:hAnsi="宋体" w:cs="宋体"/>
      <w:color w:val="000000"/>
      <w:kern w:val="0"/>
      <w:sz w:val="22"/>
      <w:szCs w:val="22"/>
    </w:rPr>
  </w:style>
  <w:style w:type="paragraph" w:customStyle="1" w:styleId="48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left"/>
    </w:pPr>
    <w:rPr>
      <w:rFonts w:ascii="宋体" w:hAnsi="宋体" w:cs="宋体"/>
      <w:b/>
      <w:bCs/>
      <w:color w:val="000000"/>
      <w:kern w:val="0"/>
      <w:sz w:val="22"/>
      <w:szCs w:val="22"/>
    </w:rPr>
  </w:style>
  <w:style w:type="paragraph" w:customStyle="1" w:styleId="485">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color w:val="000000"/>
      <w:kern w:val="0"/>
      <w:sz w:val="22"/>
      <w:szCs w:val="22"/>
    </w:rPr>
  </w:style>
  <w:style w:type="paragraph" w:customStyle="1" w:styleId="486">
    <w:name w:val="xl122"/>
    <w:basedOn w:val="1"/>
    <w:qFormat/>
    <w:uiPriority w:val="0"/>
    <w:pPr>
      <w:widowControl/>
      <w:pBdr>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87">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88">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8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9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91">
    <w:name w:val="xl12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9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93">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494">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95">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96">
    <w:name w:val="xl13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97">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498">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499">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0">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1">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2">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3">
    <w:name w:val="xl1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4">
    <w:name w:val="xl14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5">
    <w:name w:val="xl1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6">
    <w:name w:val="xl142"/>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07">
    <w:name w:val="xl14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08">
    <w:name w:val="xl14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09">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10">
    <w:name w:val="xl14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11">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512">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13">
    <w:name w:val="xl14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14">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5">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6">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8">
    <w:name w:val="xl154"/>
    <w:basedOn w:val="1"/>
    <w:qFormat/>
    <w:uiPriority w:val="0"/>
    <w:pPr>
      <w:widowControl/>
      <w:pBdr>
        <w:top w:val="single" w:color="auto" w:sz="4" w:space="0"/>
        <w:left w:val="single" w:color="auto" w:sz="4" w:space="0"/>
        <w:bottom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519">
    <w:name w:val="xl155"/>
    <w:basedOn w:val="1"/>
    <w:qFormat/>
    <w:uiPriority w:val="0"/>
    <w:pPr>
      <w:widowControl/>
      <w:pBdr>
        <w:top w:val="single" w:color="auto" w:sz="4" w:space="0"/>
        <w:bottom w:val="single" w:color="auto" w:sz="4" w:space="0"/>
        <w:right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520">
    <w:name w:val="xl156"/>
    <w:basedOn w:val="1"/>
    <w:qFormat/>
    <w:uiPriority w:val="0"/>
    <w:pPr>
      <w:widowControl/>
      <w:pBdr>
        <w:top w:val="single" w:color="auto" w:sz="4" w:space="0"/>
        <w:bottom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521">
    <w:name w:val="xl157"/>
    <w:basedOn w:val="1"/>
    <w:qFormat/>
    <w:uiPriority w:val="0"/>
    <w:pPr>
      <w:widowControl/>
      <w:pBdr>
        <w:top w:val="single" w:color="auto" w:sz="4" w:space="0"/>
        <w:left w:val="single" w:color="auto" w:sz="4" w:space="0"/>
        <w:bottom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522">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3">
    <w:name w:val="xl1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4">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5">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26">
    <w:name w:val="xl162"/>
    <w:basedOn w:val="1"/>
    <w:qFormat/>
    <w:uiPriority w:val="0"/>
    <w:pPr>
      <w:widowControl/>
      <w:pBdr>
        <w:top w:val="single" w:color="auto" w:sz="4" w:space="0"/>
        <w:left w:val="single" w:color="auto" w:sz="4" w:space="0"/>
        <w:bottom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527">
    <w:name w:val="xl163"/>
    <w:basedOn w:val="1"/>
    <w:qFormat/>
    <w:uiPriority w:val="0"/>
    <w:pPr>
      <w:widowControl/>
      <w:pBdr>
        <w:top w:val="single" w:color="auto" w:sz="4" w:space="0"/>
        <w:bottom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528">
    <w:name w:val="xl16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29">
    <w:name w:val="xl16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30">
    <w:name w:val="xl16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31">
    <w:name w:val="xl1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2">
    <w:name w:val="xl168"/>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3">
    <w:name w:val="xl16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character" w:customStyle="1" w:styleId="534">
    <w:name w:val="font161"/>
    <w:basedOn w:val="50"/>
    <w:qFormat/>
    <w:uiPriority w:val="0"/>
    <w:rPr>
      <w:rFonts w:hint="eastAsia" w:ascii="宋体" w:hAnsi="宋体" w:eastAsia="宋体" w:cs="宋体"/>
      <w:color w:val="FF0000"/>
      <w:sz w:val="16"/>
      <w:szCs w:val="16"/>
      <w:u w:val="none"/>
    </w:rPr>
  </w:style>
  <w:style w:type="character" w:customStyle="1" w:styleId="535">
    <w:name w:val="font51"/>
    <w:basedOn w:val="50"/>
    <w:qFormat/>
    <w:uiPriority w:val="0"/>
    <w:rPr>
      <w:rFonts w:hint="eastAsia" w:ascii="宋体" w:hAnsi="宋体" w:eastAsia="宋体" w:cs="宋体"/>
      <w:color w:val="000000"/>
      <w:sz w:val="16"/>
      <w:szCs w:val="16"/>
      <w:u w:val="none"/>
    </w:rPr>
  </w:style>
  <w:style w:type="character" w:customStyle="1" w:styleId="536">
    <w:name w:val="font171"/>
    <w:basedOn w:val="50"/>
    <w:qFormat/>
    <w:uiPriority w:val="0"/>
    <w:rPr>
      <w:rFonts w:ascii="Calibri" w:hAnsi="Calibri" w:cs="Calibri"/>
      <w:color w:val="000000"/>
      <w:sz w:val="16"/>
      <w:szCs w:val="16"/>
      <w:u w:val="none"/>
    </w:rPr>
  </w:style>
  <w:style w:type="character" w:customStyle="1" w:styleId="537">
    <w:name w:val="font151"/>
    <w:basedOn w:val="50"/>
    <w:qFormat/>
    <w:uiPriority w:val="0"/>
    <w:rPr>
      <w:rFonts w:ascii="Wingdings 2" w:hAnsi="Wingdings 2" w:eastAsia="Wingdings 2" w:cs="Wingdings 2"/>
      <w:color w:val="000000"/>
      <w:sz w:val="16"/>
      <w:szCs w:val="16"/>
      <w:u w:val="none"/>
    </w:rPr>
  </w:style>
  <w:style w:type="character" w:customStyle="1" w:styleId="538">
    <w:name w:val="font141"/>
    <w:basedOn w:val="50"/>
    <w:qFormat/>
    <w:uiPriority w:val="0"/>
    <w:rPr>
      <w:rFonts w:hint="eastAsia" w:ascii="宋体" w:hAnsi="宋体" w:eastAsia="宋体" w:cs="宋体"/>
      <w:color w:val="000000"/>
      <w:sz w:val="20"/>
      <w:szCs w:val="20"/>
      <w:u w:val="none"/>
    </w:rPr>
  </w:style>
  <w:style w:type="paragraph" w:customStyle="1" w:styleId="539">
    <w:name w:val="_Style 14"/>
    <w:basedOn w:val="1"/>
    <w:next w:val="61"/>
    <w:qFormat/>
    <w:uiPriority w:val="0"/>
    <w:pPr>
      <w:ind w:firstLine="420" w:firstLineChars="200"/>
    </w:pPr>
    <w:rPr>
      <w:szCs w:val="24"/>
    </w:rPr>
  </w:style>
  <w:style w:type="paragraph" w:customStyle="1" w:styleId="540">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541">
    <w:name w:val="彩色列表1"/>
    <w:basedOn w:val="1"/>
    <w:qFormat/>
    <w:uiPriority w:val="99"/>
    <w:pPr>
      <w:ind w:firstLine="420" w:firstLineChars="200"/>
    </w:pPr>
    <w:rPr>
      <w:szCs w:val="24"/>
    </w:rPr>
  </w:style>
  <w:style w:type="paragraph" w:customStyle="1" w:styleId="542">
    <w:name w:val="List Paragraph2"/>
    <w:basedOn w:val="1"/>
    <w:qFormat/>
    <w:uiPriority w:val="34"/>
    <w:pPr>
      <w:ind w:firstLine="420" w:firstLineChars="200"/>
    </w:pPr>
    <w:rPr>
      <w:szCs w:val="21"/>
    </w:rPr>
  </w:style>
  <w:style w:type="character" w:customStyle="1" w:styleId="543">
    <w:name w:val="标题 1 Char"/>
    <w:qFormat/>
    <w:uiPriority w:val="99"/>
    <w:rPr>
      <w:rFonts w:ascii="楷体_GB2312" w:hAnsi="Times New Roman" w:eastAsia="楷体_GB2312" w:cs="Times New Roman"/>
      <w:b/>
      <w:kern w:val="0"/>
      <w:sz w:val="28"/>
      <w:szCs w:val="20"/>
    </w:rPr>
  </w:style>
  <w:style w:type="character" w:customStyle="1" w:styleId="544">
    <w:name w:val="列出段落 字符"/>
    <w:link w:val="61"/>
    <w:qFormat/>
    <w:uiPriority w:val="99"/>
    <w:rPr>
      <w:kern w:val="2"/>
      <w:sz w:val="21"/>
      <w:szCs w:val="24"/>
    </w:rPr>
  </w:style>
  <w:style w:type="character" w:customStyle="1" w:styleId="545">
    <w:name w:val="称呼 字符"/>
    <w:basedOn w:val="50"/>
    <w:link w:val="16"/>
    <w:qFormat/>
    <w:uiPriority w:val="0"/>
    <w:rPr>
      <w:kern w:val="2"/>
      <w:sz w:val="28"/>
      <w:szCs w:val="24"/>
    </w:rPr>
  </w:style>
  <w:style w:type="paragraph" w:customStyle="1" w:styleId="546">
    <w:name w:val="Body text|1"/>
    <w:basedOn w:val="1"/>
    <w:qFormat/>
    <w:uiPriority w:val="0"/>
    <w:pPr>
      <w:spacing w:after="200"/>
      <w:ind w:firstLine="400" w:firstLineChars="2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62575-03CB-4DEC-B3B1-C60A6970D1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24054</Words>
  <Characters>26352</Characters>
  <Lines>205</Lines>
  <Paragraphs>57</Paragraphs>
  <TotalTime>1</TotalTime>
  <ScaleCrop>false</ScaleCrop>
  <LinksUpToDate>false</LinksUpToDate>
  <CharactersWithSpaces>27736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2021-10-12T07:05:00Z</dcterms:created>
  <dc:creator>骆静芳</dc:creator>
  <cp:lastModifiedBy>Administrator</cp:lastModifiedBy>
  <cp:lastPrinted>2022-06-29T04:34:00Z</cp:lastPrinted>
  <dcterms:modified xsi:type="dcterms:W3CDTF">2022-07-01T08:10:13Z</dcterms:modified>
  <dc:title>一</dc:title>
  <cp:revision>713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43E5FDEAAC044093B5AC244084574758</vt:lpwstr>
  </property>
  <property fmtid="{D5CDD505-2E9C-101B-9397-08002B2CF9AE}" pid="4" name="commondata">
    <vt:lpwstr>eyJoZGlkIjoiYzM5YzU2ZTJjZjk2YTBkYzcxYzgzZjY2N2VhNzM3YTgifQ==</vt:lpwstr>
  </property>
</Properties>
</file>