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楷体_GB2312" w:eastAsia="楷体_GB2312"/>
          <w:bCs/>
          <w:color w:val="000000" w:themeColor="text1"/>
          <w:sz w:val="30"/>
          <w14:textFill>
            <w14:solidFill>
              <w14:schemeClr w14:val="tx1"/>
            </w14:solidFill>
          </w14:textFill>
        </w:rPr>
      </w:pPr>
    </w:p>
    <w:p>
      <w:pPr>
        <w:ind w:left="660"/>
        <w:rPr>
          <w:rFonts w:ascii="楷体_GB2312" w:eastAsia="楷体_GB2312"/>
          <w:bCs/>
          <w:color w:val="000000" w:themeColor="text1"/>
          <w:sz w:val="30"/>
          <w14:textFill>
            <w14:solidFill>
              <w14:schemeClr w14:val="tx1"/>
            </w14:solidFill>
          </w14:textFill>
        </w:rPr>
      </w:pPr>
    </w:p>
    <w:p>
      <w:pPr>
        <w:jc w:val="center"/>
        <w:rPr>
          <w:rFonts w:ascii="黑体" w:hAnsi="华文中宋" w:eastAsia="黑体"/>
          <w:bCs/>
          <w:color w:val="000000" w:themeColor="text1"/>
          <w:spacing w:val="20"/>
          <w:sz w:val="72"/>
          <w:szCs w:val="72"/>
          <w14:textFill>
            <w14:solidFill>
              <w14:schemeClr w14:val="tx1"/>
            </w14:solidFill>
          </w14:textFill>
        </w:rPr>
      </w:pPr>
      <w:r>
        <w:rPr>
          <w:rFonts w:hint="eastAsia" w:ascii="黑体" w:hAnsi="华文中宋" w:eastAsia="黑体"/>
          <w:bCs/>
          <w:color w:val="000000" w:themeColor="text1"/>
          <w:spacing w:val="20"/>
          <w:sz w:val="72"/>
          <w:szCs w:val="72"/>
          <w14:textFill>
            <w14:solidFill>
              <w14:schemeClr w14:val="tx1"/>
            </w14:solidFill>
          </w14:textFill>
        </w:rPr>
        <w:t>无锡市梁溪区政府采购</w:t>
      </w: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jc w:val="center"/>
        <w:rPr>
          <w:rFonts w:ascii="黑体" w:hAnsi="华文中宋" w:eastAsia="黑体"/>
          <w:bCs/>
          <w:color w:val="000000" w:themeColor="text1"/>
          <w:spacing w:val="20"/>
          <w:w w:val="90"/>
          <w:sz w:val="48"/>
          <w:szCs w:val="48"/>
          <w14:textFill>
            <w14:solidFill>
              <w14:schemeClr w14:val="tx1"/>
            </w14:solidFill>
          </w14:textFill>
        </w:rPr>
      </w:pPr>
      <w:r>
        <w:rPr>
          <w:rFonts w:hint="eastAsia" w:ascii="黑体" w:hAnsi="华文中宋" w:eastAsia="黑体"/>
          <w:bCs/>
          <w:color w:val="000000" w:themeColor="text1"/>
          <w:spacing w:val="20"/>
          <w:w w:val="90"/>
          <w:sz w:val="48"/>
          <w:szCs w:val="48"/>
          <w14:textFill>
            <w14:solidFill>
              <w14:schemeClr w14:val="tx1"/>
            </w14:solidFill>
          </w14:textFill>
        </w:rPr>
        <w:t>公</w:t>
      </w:r>
      <w:r>
        <w:rPr>
          <w:rFonts w:ascii="黑体" w:hAnsi="华文中宋" w:eastAsia="黑体"/>
          <w:bCs/>
          <w:color w:val="000000" w:themeColor="text1"/>
          <w:spacing w:val="20"/>
          <w:w w:val="90"/>
          <w:sz w:val="48"/>
          <w:szCs w:val="48"/>
          <w14:textFill>
            <w14:solidFill>
              <w14:schemeClr w14:val="tx1"/>
            </w14:solidFill>
          </w14:textFill>
        </w:rPr>
        <w:t xml:space="preserve">   </w:t>
      </w:r>
      <w:r>
        <w:rPr>
          <w:rFonts w:hint="eastAsia" w:ascii="黑体" w:hAnsi="华文中宋" w:eastAsia="黑体"/>
          <w:bCs/>
          <w:color w:val="000000" w:themeColor="text1"/>
          <w:spacing w:val="20"/>
          <w:w w:val="90"/>
          <w:sz w:val="48"/>
          <w:szCs w:val="48"/>
          <w14:textFill>
            <w14:solidFill>
              <w14:schemeClr w14:val="tx1"/>
            </w14:solidFill>
          </w14:textFill>
        </w:rPr>
        <w:t>开</w:t>
      </w:r>
    </w:p>
    <w:p>
      <w:pPr>
        <w:jc w:val="center"/>
        <w:rPr>
          <w:rFonts w:ascii="黑体" w:hAnsi="华文中宋" w:eastAsia="黑体"/>
          <w:bCs/>
          <w:color w:val="000000" w:themeColor="text1"/>
          <w:spacing w:val="20"/>
          <w:sz w:val="52"/>
          <w:szCs w:val="5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0" cy="0"/>
                <wp:effectExtent l="9525" t="7620" r="9525" b="1143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9pt;margin-top:15.6pt;height:0pt;width:0pt;z-index:251659264;mso-width-relative:page;mso-height-relative:page;" filled="f" stroked="t" coordsize="21600,21600" o:allowincell="f" o:gfxdata="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j5d1/UAAAACQEAAA8AAAAAAAAAAQAgAAAAIgAAAGRycy9kb3ducmV2LnhtbFBL&#10;AQIUABQAAAAIAIdO4kBS05OcwQEAAJkDAAAOAAAAAAAAAAEAIAAAACMBAABkcnMvZTJvRG9jLnht&#10;bFBLBQYAAAAABgAGAFkBAABWBQAAAAA=&#10;">
                <v:fill on="f" focussize="0,0"/>
                <v:stroke color="#000000" joinstyle="round"/>
                <v:imagedata o:title=""/>
                <o:lock v:ext="edit" aspectratio="f"/>
              </v:line>
            </w:pict>
          </mc:Fallback>
        </mc:AlternateContent>
      </w:r>
      <w:r>
        <w:rPr>
          <w:rFonts w:hint="eastAsia" w:ascii="黑体" w:hAnsi="华文中宋" w:eastAsia="黑体"/>
          <w:bCs/>
          <w:color w:val="000000" w:themeColor="text1"/>
          <w:spacing w:val="20"/>
          <w:sz w:val="52"/>
          <w:szCs w:val="52"/>
          <w14:textFill>
            <w14:solidFill>
              <w14:schemeClr w14:val="tx1"/>
            </w14:solidFill>
          </w14:textFill>
        </w:rPr>
        <w:t>招</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标</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文</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件</w:t>
      </w:r>
    </w:p>
    <w:p>
      <w:pPr>
        <w:tabs>
          <w:tab w:val="left" w:pos="9921"/>
        </w:tabs>
        <w:jc w:val="center"/>
        <w:rPr>
          <w:rFonts w:ascii="华文中宋" w:hAnsi="华文中宋" w:eastAsia="华文中宋"/>
          <w:bCs/>
          <w:color w:val="000000"/>
          <w:sz w:val="30"/>
        </w:rPr>
      </w:pPr>
      <w:r>
        <w:rPr>
          <w:rFonts w:hint="eastAsia" w:ascii="华文中宋" w:hAnsi="华文中宋" w:eastAsia="华文中宋"/>
          <w:bCs/>
          <w:color w:val="000000"/>
          <w:sz w:val="30"/>
        </w:rPr>
        <w:t>（全流程电子化）</w:t>
      </w:r>
    </w:p>
    <w:p>
      <w:pPr>
        <w:rPr>
          <w:rFonts w:ascii="华文中宋" w:hAnsi="华文中宋" w:eastAsia="华文中宋"/>
          <w:bCs/>
          <w:color w:val="000000" w:themeColor="text1"/>
          <w:sz w:val="30"/>
          <w14:textFill>
            <w14:solidFill>
              <w14:schemeClr w14:val="tx1"/>
            </w14:solidFill>
          </w14:textFill>
        </w:rPr>
      </w:pPr>
    </w:p>
    <w:p>
      <w:pPr>
        <w:tabs>
          <w:tab w:val="left" w:pos="9921"/>
        </w:tabs>
        <w:jc w:val="cente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ind w:firstLine="2700" w:firstLineChars="900"/>
        <w:rPr>
          <w:rFonts w:ascii="黑体" w:hAnsi="华文中宋" w:eastAsia="黑体"/>
          <w:bCs/>
          <w:color w:val="000000" w:themeColor="text1"/>
          <w:sz w:val="30"/>
          <w:szCs w:val="30"/>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采购项目编号：</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14:textFill>
            <w14:solidFill>
              <w14:schemeClr w14:val="tx1"/>
            </w14:solidFill>
          </w14:textFill>
        </w:rPr>
        <w:t>LXZC2022-038</w:t>
      </w:r>
    </w:p>
    <w:p>
      <w:pPr>
        <w:ind w:left="5083" w:leftChars="1278" w:hanging="2400" w:hangingChars="800"/>
        <w:rPr>
          <w:rFonts w:ascii="黑体" w:hAnsi="华文中宋" w:eastAsia="黑体"/>
          <w:bCs/>
          <w:color w:val="000000" w:themeColor="text1"/>
          <w:sz w:val="30"/>
          <w:szCs w:val="30"/>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采购项目名称：</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14:textFill>
            <w14:solidFill>
              <w14:schemeClr w14:val="tx1"/>
            </w14:solidFill>
          </w14:textFill>
        </w:rPr>
        <w:t>梁溪区法院物业管理服务</w:t>
      </w:r>
    </w:p>
    <w:p>
      <w:pPr>
        <w:ind w:firstLine="2700" w:firstLineChars="900"/>
        <w:rPr>
          <w:rFonts w:ascii="黑体" w:hAnsi="华文中宋" w:eastAsia="黑体"/>
          <w:bCs/>
          <w:color w:val="000000" w:themeColor="text1"/>
          <w:sz w:val="30"/>
          <w:szCs w:val="30"/>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集中采购机构：</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14:textFill>
            <w14:solidFill>
              <w14:schemeClr w14:val="tx1"/>
            </w14:solidFill>
          </w14:textFill>
        </w:rPr>
        <w:t>无锡市公共资源交易中心梁溪分中心</w:t>
      </w:r>
    </w:p>
    <w:p>
      <w:pPr>
        <w:rPr>
          <w:rFonts w:ascii="华文中宋" w:hAnsi="华文中宋" w:eastAsia="华文中宋"/>
          <w:bCs/>
          <w:color w:val="000000" w:themeColor="text1"/>
          <w:sz w:val="32"/>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highlight w:val="yellow"/>
          <w14:textFill>
            <w14:solidFill>
              <w14:schemeClr w14:val="tx1"/>
            </w14:solidFill>
          </w14:textFill>
        </w:rPr>
      </w:pPr>
    </w:p>
    <w:p>
      <w:pPr>
        <w:jc w:val="center"/>
        <w:rPr>
          <w:rFonts w:ascii="黑体" w:hAnsi="华文中宋" w:eastAsia="黑体"/>
          <w:bCs/>
          <w:color w:val="000000" w:themeColor="text1"/>
          <w:sz w:val="44"/>
          <w:szCs w:val="44"/>
          <w14:textFill>
            <w14:solidFill>
              <w14:schemeClr w14:val="tx1"/>
            </w14:solidFill>
          </w14:textFill>
        </w:rPr>
      </w:pPr>
      <w:r>
        <w:rPr>
          <w:rFonts w:hint="eastAsia" w:ascii="黑体" w:hAnsi="华文中宋" w:eastAsia="黑体"/>
          <w:bCs/>
          <w:color w:val="000000" w:themeColor="text1"/>
          <w:sz w:val="44"/>
          <w:szCs w:val="44"/>
          <w14:textFill>
            <w14:solidFill>
              <w14:schemeClr w14:val="tx1"/>
            </w14:solidFill>
          </w14:textFill>
        </w:rPr>
        <w:t>二○二</w:t>
      </w:r>
      <w:r>
        <w:rPr>
          <w:rFonts w:hint="eastAsia" w:ascii="黑体" w:hAnsi="华文中宋" w:eastAsia="黑体"/>
          <w:bCs/>
          <w:color w:val="000000" w:themeColor="text1"/>
          <w:sz w:val="44"/>
          <w:szCs w:val="44"/>
          <w:lang w:val="en-US" w:eastAsia="zh-CN"/>
          <w14:textFill>
            <w14:solidFill>
              <w14:schemeClr w14:val="tx1"/>
            </w14:solidFill>
          </w14:textFill>
        </w:rPr>
        <w:t>三</w:t>
      </w:r>
      <w:r>
        <w:rPr>
          <w:rFonts w:hint="eastAsia" w:ascii="黑体" w:hAnsi="华文中宋" w:eastAsia="黑体"/>
          <w:bCs/>
          <w:color w:val="000000" w:themeColor="text1"/>
          <w:sz w:val="44"/>
          <w:szCs w:val="44"/>
          <w14:textFill>
            <w14:solidFill>
              <w14:schemeClr w14:val="tx1"/>
            </w14:solidFill>
          </w14:textFill>
        </w:rPr>
        <w:t>年</w:t>
      </w:r>
      <w:r>
        <w:rPr>
          <w:rFonts w:hint="eastAsia" w:ascii="黑体" w:hAnsi="华文中宋" w:eastAsia="黑体"/>
          <w:bCs/>
          <w:color w:val="000000" w:themeColor="text1"/>
          <w:sz w:val="44"/>
          <w:szCs w:val="44"/>
          <w:lang w:val="en-US" w:eastAsia="zh-CN"/>
          <w14:textFill>
            <w14:solidFill>
              <w14:schemeClr w14:val="tx1"/>
            </w14:solidFill>
          </w14:textFill>
        </w:rPr>
        <w:t>一</w:t>
      </w:r>
      <w:r>
        <w:rPr>
          <w:rFonts w:hint="eastAsia" w:ascii="黑体" w:hAnsi="华文中宋" w:eastAsia="黑体"/>
          <w:bCs/>
          <w:color w:val="000000" w:themeColor="text1"/>
          <w:sz w:val="44"/>
          <w:szCs w:val="44"/>
          <w14:textFill>
            <w14:solidFill>
              <w14:schemeClr w14:val="tx1"/>
            </w14:solidFill>
          </w14:textFill>
        </w:rPr>
        <w:t>月</w:t>
      </w:r>
      <w:r>
        <w:rPr>
          <w:rFonts w:hint="eastAsia" w:ascii="黑体" w:hAnsi="华文中宋" w:eastAsia="黑体"/>
          <w:bCs/>
          <w:color w:val="000000" w:themeColor="text1"/>
          <w:sz w:val="44"/>
          <w:szCs w:val="44"/>
          <w:lang w:val="en-US" w:eastAsia="zh-CN"/>
          <w14:textFill>
            <w14:solidFill>
              <w14:schemeClr w14:val="tx1"/>
            </w14:solidFill>
          </w14:textFill>
        </w:rPr>
        <w:t>十三</w:t>
      </w:r>
      <w:r>
        <w:rPr>
          <w:rFonts w:hint="eastAsia" w:ascii="黑体" w:hAnsi="华文中宋" w:eastAsia="黑体"/>
          <w:bCs/>
          <w:color w:val="000000" w:themeColor="text1"/>
          <w:sz w:val="44"/>
          <w:szCs w:val="44"/>
          <w14:textFill>
            <w14:solidFill>
              <w14:schemeClr w14:val="tx1"/>
            </w14:solidFill>
          </w14:textFill>
        </w:rPr>
        <w:t>日</w:t>
      </w:r>
    </w:p>
    <w:p>
      <w:pPr>
        <w:jc w:val="center"/>
        <w:rPr>
          <w:rFonts w:ascii="黑体" w:eastAsia="黑体"/>
          <w:bCs/>
          <w:color w:val="000000" w:themeColor="text1"/>
          <w:sz w:val="44"/>
          <w14:textFill>
            <w14:solidFill>
              <w14:schemeClr w14:val="tx1"/>
            </w14:solidFill>
          </w14:textFill>
        </w:rPr>
      </w:pPr>
    </w:p>
    <w:p>
      <w:pPr>
        <w:rPr>
          <w:rFonts w:ascii="华文新魏" w:eastAsia="华文新魏"/>
          <w:bCs/>
          <w:color w:val="000000" w:themeColor="text1"/>
          <w:sz w:val="44"/>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r>
        <w:rPr>
          <w:rStyle w:val="27"/>
          <w:rFonts w:eastAsia="黑体"/>
          <w:bCs/>
          <w:color w:val="000000" w:themeColor="text1"/>
          <w:sz w:val="48"/>
          <w14:textFill>
            <w14:solidFill>
              <w14:schemeClr w14:val="tx1"/>
            </w14:solidFill>
          </w14:textFill>
        </w:rPr>
        <w:t xml:space="preserve"> </w:t>
      </w: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r>
        <w:rPr>
          <w:rStyle w:val="27"/>
          <w:rFonts w:hint="eastAsia" w:eastAsia="黑体"/>
          <w:bCs/>
          <w:color w:val="000000" w:themeColor="text1"/>
          <w:sz w:val="48"/>
          <w14:textFill>
            <w14:solidFill>
              <w14:schemeClr w14:val="tx1"/>
            </w14:solidFill>
          </w14:textFill>
        </w:rPr>
        <w:t>目</w:t>
      </w:r>
      <w:r>
        <w:rPr>
          <w:rStyle w:val="27"/>
          <w:rFonts w:eastAsia="黑体"/>
          <w:bCs/>
          <w:color w:val="000000" w:themeColor="text1"/>
          <w:sz w:val="48"/>
          <w14:textFill>
            <w14:solidFill>
              <w14:schemeClr w14:val="tx1"/>
            </w14:solidFill>
          </w14:textFill>
        </w:rPr>
        <w:t xml:space="preserve">     </w:t>
      </w:r>
      <w:r>
        <w:rPr>
          <w:rStyle w:val="27"/>
          <w:rFonts w:hint="eastAsia" w:eastAsia="黑体"/>
          <w:bCs/>
          <w:color w:val="000000" w:themeColor="text1"/>
          <w:sz w:val="48"/>
          <w14:textFill>
            <w14:solidFill>
              <w14:schemeClr w14:val="tx1"/>
            </w14:solidFill>
          </w14:textFill>
        </w:rPr>
        <w:t>录</w:t>
      </w:r>
    </w:p>
    <w:p>
      <w:pPr>
        <w:jc w:val="center"/>
        <w:rPr>
          <w:rFonts w:ascii="黑体" w:eastAsia="黑体"/>
          <w:bCs/>
          <w:color w:val="000000" w:themeColor="text1"/>
          <w:sz w:val="30"/>
          <w14:textFill>
            <w14:solidFill>
              <w14:schemeClr w14:val="tx1"/>
            </w14:solidFill>
          </w14:textFill>
        </w:rPr>
      </w:pPr>
    </w:p>
    <w:p>
      <w:pPr>
        <w:jc w:val="center"/>
        <w:rPr>
          <w:rFonts w:ascii="黑体" w:eastAsia="黑体"/>
          <w:bCs/>
          <w:color w:val="000000" w:themeColor="text1"/>
          <w:sz w:val="30"/>
          <w14:textFill>
            <w14:solidFill>
              <w14:schemeClr w14:val="tx1"/>
            </w14:solidFill>
          </w14:textFill>
        </w:rPr>
      </w:pP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一．投标邀请函</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（2）</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二．投标人须知</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（5）</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三．项目技术要求和有关说明</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（12）</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四</w:t>
      </w:r>
      <w:r>
        <w:rPr>
          <w:rFonts w:ascii="宋体" w:hAnsi="宋体"/>
          <w:bCs/>
          <w:color w:val="000000" w:themeColor="text1"/>
          <w:sz w:val="30"/>
          <w:szCs w:val="30"/>
          <w14:textFill>
            <w14:solidFill>
              <w14:schemeClr w14:val="tx1"/>
            </w14:solidFill>
          </w14:textFill>
        </w:rPr>
        <w:t xml:space="preserve">. </w:t>
      </w:r>
      <w:r>
        <w:rPr>
          <w:rFonts w:hint="eastAsia" w:ascii="宋体" w:hAnsi="宋体"/>
          <w:bCs/>
          <w:color w:val="000000" w:themeColor="text1"/>
          <w:sz w:val="30"/>
          <w:szCs w:val="30"/>
          <w14:textFill>
            <w14:solidFill>
              <w14:schemeClr w14:val="tx1"/>
            </w14:solidFill>
          </w14:textFill>
        </w:rPr>
        <w:t>合同书（格式文本）</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lang w:val="en-US" w:eastAsia="zh-CN"/>
          <w14:textFill>
            <w14:solidFill>
              <w14:schemeClr w14:val="tx1"/>
            </w14:solidFill>
          </w14:textFill>
        </w:rPr>
        <w:t>24</w:t>
      </w:r>
      <w:r>
        <w:rPr>
          <w:rFonts w:hint="eastAsia" w:ascii="宋体" w:hAnsi="宋体"/>
          <w:bCs/>
          <w:color w:val="000000" w:themeColor="text1"/>
          <w:sz w:val="30"/>
          <w:szCs w:val="30"/>
          <w14:textFill>
            <w14:solidFill>
              <w14:schemeClr w14:val="tx1"/>
            </w14:solidFill>
          </w14:textFill>
        </w:rPr>
        <w:t>）</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五．合同条款（格式）</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lang w:val="en-US" w:eastAsia="zh-CN"/>
          <w14:textFill>
            <w14:solidFill>
              <w14:schemeClr w14:val="tx1"/>
            </w14:solidFill>
          </w14:textFill>
        </w:rPr>
        <w:t>26</w:t>
      </w:r>
      <w:r>
        <w:rPr>
          <w:rFonts w:hint="eastAsia" w:ascii="宋体" w:hAnsi="宋体"/>
          <w:bCs/>
          <w:color w:val="000000" w:themeColor="text1"/>
          <w:sz w:val="30"/>
          <w:szCs w:val="30"/>
          <w14:textFill>
            <w14:solidFill>
              <w14:schemeClr w14:val="tx1"/>
            </w14:solidFill>
          </w14:textFill>
        </w:rPr>
        <w:t>）</w:t>
      </w:r>
    </w:p>
    <w:p>
      <w:pPr>
        <w:spacing w:line="720" w:lineRule="auto"/>
        <w:ind w:firstLine="450" w:firstLineChars="15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六</w:t>
      </w:r>
      <w:r>
        <w:rPr>
          <w:rFonts w:ascii="宋体" w:hAnsi="宋体"/>
          <w:bCs/>
          <w:color w:val="000000" w:themeColor="text1"/>
          <w:sz w:val="30"/>
          <w:szCs w:val="30"/>
          <w14:textFill>
            <w14:solidFill>
              <w14:schemeClr w14:val="tx1"/>
            </w14:solidFill>
          </w14:textFill>
        </w:rPr>
        <w:t xml:space="preserve">. </w:t>
      </w:r>
      <w:r>
        <w:rPr>
          <w:rFonts w:hint="eastAsia" w:ascii="宋体" w:hAnsi="宋体"/>
          <w:bCs/>
          <w:color w:val="000000" w:themeColor="text1"/>
          <w:sz w:val="30"/>
          <w:szCs w:val="30"/>
          <w14:textFill>
            <w14:solidFill>
              <w14:schemeClr w14:val="tx1"/>
            </w14:solidFill>
          </w14:textFill>
        </w:rPr>
        <w:t>附件</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lang w:val="en-US" w:eastAsia="zh-CN"/>
          <w14:textFill>
            <w14:solidFill>
              <w14:schemeClr w14:val="tx1"/>
            </w14:solidFill>
          </w14:textFill>
        </w:rPr>
        <w:t>30</w:t>
      </w:r>
      <w:r>
        <w:rPr>
          <w:rFonts w:hint="eastAsia" w:ascii="宋体" w:hAnsi="宋体"/>
          <w:bCs/>
          <w:color w:val="000000" w:themeColor="text1"/>
          <w:sz w:val="30"/>
          <w:szCs w:val="30"/>
          <w14:textFill>
            <w14:solidFill>
              <w14:schemeClr w14:val="tx1"/>
            </w14:solidFill>
          </w14:textFill>
        </w:rPr>
        <w:t>）</w:t>
      </w:r>
    </w:p>
    <w:p>
      <w:pPr>
        <w:spacing w:line="720" w:lineRule="auto"/>
        <w:rPr>
          <w:rFonts w:ascii="宋体"/>
          <w:bCs/>
          <w:color w:val="000000" w:themeColor="text1"/>
          <w:sz w:val="28"/>
          <w:szCs w:val="28"/>
          <w14:textFill>
            <w14:solidFill>
              <w14:schemeClr w14:val="tx1"/>
            </w14:solidFill>
          </w14:textFill>
        </w:rPr>
      </w:pPr>
      <w:r>
        <w:rPr>
          <w:rFonts w:ascii="宋体"/>
          <w:bCs/>
          <w:color w:val="000000" w:themeColor="text1"/>
          <w:sz w:val="28"/>
          <w:szCs w:val="28"/>
          <w14:textFill>
            <w14:solidFill>
              <w14:schemeClr w14:val="tx1"/>
            </w14:solidFill>
          </w14:textFill>
        </w:rPr>
        <w:t xml:space="preserve"> </w:t>
      </w:r>
      <w:bookmarkStart w:id="0" w:name="报价方须知前附表"/>
      <w:bookmarkEnd w:id="0"/>
    </w:p>
    <w:p>
      <w:pPr>
        <w:pStyle w:val="31"/>
      </w:pPr>
      <w:r>
        <w:br w:type="page"/>
      </w:r>
    </w:p>
    <w:p>
      <w:pPr>
        <w:spacing w:line="360" w:lineRule="auto"/>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一．投标邀请函</w:t>
      </w:r>
    </w:p>
    <w:p>
      <w:pPr>
        <w:spacing w:line="360" w:lineRule="auto"/>
        <w:ind w:firstLine="480" w:firstLineChars="200"/>
        <w:rPr>
          <w:rFonts w:ascii="宋体" w:hAnsi="宋体"/>
          <w:bCs/>
          <w:sz w:val="24"/>
          <w:szCs w:val="24"/>
        </w:rPr>
      </w:pPr>
      <w:r>
        <w:rPr>
          <w:rFonts w:hint="eastAsia" w:ascii="宋体" w:hAnsi="宋体"/>
          <w:bCs/>
          <w:color w:val="000000" w:themeColor="text1"/>
          <w:sz w:val="24"/>
          <w:szCs w:val="24"/>
          <w14:textFill>
            <w14:solidFill>
              <w14:schemeClr w14:val="tx1"/>
            </w14:solidFill>
          </w14:textFill>
        </w:rPr>
        <w:t>我中心</w:t>
      </w:r>
      <w:r>
        <w:rPr>
          <w:rFonts w:hint="eastAsia" w:ascii="宋体" w:hAnsi="宋体"/>
          <w:bCs/>
          <w:sz w:val="24"/>
          <w:szCs w:val="24"/>
        </w:rPr>
        <w:t>受</w:t>
      </w:r>
      <w:r>
        <w:rPr>
          <w:rFonts w:hint="eastAsia" w:asciiTheme="minorEastAsia" w:hAnsiTheme="minorEastAsia" w:cstheme="minorEastAsia"/>
          <w:sz w:val="24"/>
          <w:szCs w:val="24"/>
        </w:rPr>
        <w:t>无锡市梁溪区人民法院</w:t>
      </w:r>
      <w:r>
        <w:rPr>
          <w:rFonts w:hint="eastAsia" w:ascii="宋体" w:hAnsi="宋体"/>
          <w:bCs/>
          <w:sz w:val="24"/>
          <w:szCs w:val="24"/>
        </w:rPr>
        <w:t>的委托，对梁溪区法院物业管理服务进行公开招标采购，欢迎符合相关条件的供应商参加投标并提请注意下列相关事项：</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（一）</w:t>
      </w:r>
      <w:r>
        <w:rPr>
          <w:rFonts w:hint="eastAsia" w:ascii="黑体" w:hAnsi="黑体" w:eastAsia="黑体" w:cs="宋体"/>
          <w:kern w:val="0"/>
          <w:sz w:val="24"/>
          <w:szCs w:val="24"/>
        </w:rPr>
        <w:t>招标项目信息</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1.项目名称：梁溪区法院物业管理服务</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2.项目编号：LXZC2022-038</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3.项目预算：169万元 </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4.采购方式：公开招标</w:t>
      </w:r>
    </w:p>
    <w:p>
      <w:pPr>
        <w:widowControl/>
        <w:shd w:val="clear" w:color="auto" w:fill="FFFFFF"/>
        <w:spacing w:line="360" w:lineRule="auto"/>
        <w:ind w:firstLine="480" w:firstLineChars="200"/>
        <w:jc w:val="left"/>
        <w:rPr>
          <w:rFonts w:ascii="宋体" w:hAnsi="宋体"/>
          <w:bCs/>
          <w:sz w:val="24"/>
          <w:szCs w:val="24"/>
        </w:rPr>
      </w:pPr>
      <w:r>
        <w:rPr>
          <w:rFonts w:hint="eastAsia" w:ascii="宋体" w:hAnsi="宋体" w:cs="宋体"/>
          <w:kern w:val="0"/>
          <w:sz w:val="24"/>
          <w:szCs w:val="24"/>
        </w:rPr>
        <w:t>5.采购人：</w:t>
      </w:r>
      <w:r>
        <w:rPr>
          <w:rFonts w:hint="eastAsia" w:asciiTheme="minorEastAsia" w:hAnsiTheme="minorEastAsia" w:cstheme="minorEastAsia"/>
          <w:sz w:val="24"/>
          <w:szCs w:val="24"/>
        </w:rPr>
        <w:t>无锡市梁溪区人民法院</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kern w:val="0"/>
          <w:sz w:val="24"/>
          <w:szCs w:val="24"/>
        </w:rPr>
        <w:t>6.本项目</w:t>
      </w:r>
      <w:r>
        <w:rPr>
          <w:rFonts w:hint="eastAsia" w:ascii="宋体" w:hAnsi="宋体" w:cs="宋体"/>
          <w:color w:val="000000" w:themeColor="text1"/>
          <w:kern w:val="0"/>
          <w:sz w:val="24"/>
          <w:szCs w:val="24"/>
          <w14:textFill>
            <w14:solidFill>
              <w14:schemeClr w14:val="tx1"/>
            </w14:solidFill>
          </w14:textFill>
        </w:rPr>
        <w:t>标的所属行业：物业管理</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7.本项目是否专门面向中小企业：是</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（二）投标人资格要求</w:t>
      </w:r>
    </w:p>
    <w:p>
      <w:pPr>
        <w:widowControl/>
        <w:shd w:val="clear" w:color="auto" w:fill="FFFFFF"/>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1.具备《中华人民共和国政府采购法》第二十二条第一款规定的条件；</w:t>
      </w:r>
    </w:p>
    <w:p>
      <w:pPr>
        <w:widowControl/>
        <w:shd w:val="clear" w:color="auto" w:fill="FFFFFF"/>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2.未被“信用中国”网站（</w:t>
      </w:r>
      <w:r>
        <w:fldChar w:fldCharType="begin"/>
      </w:r>
      <w:r>
        <w:instrText xml:space="preserve"> HYPERLINK "http://www.creditchina.gov.cn" </w:instrText>
      </w:r>
      <w:r>
        <w:fldChar w:fldCharType="separate"/>
      </w:r>
      <w:r>
        <w:rPr>
          <w:rFonts w:hint="eastAsia" w:ascii="宋体" w:hAnsi="宋体"/>
          <w:color w:val="000000" w:themeColor="text1"/>
          <w:sz w:val="24"/>
          <w:szCs w:val="24"/>
          <w14:textFill>
            <w14:solidFill>
              <w14:schemeClr w14:val="tx1"/>
            </w14:solidFill>
          </w14:textFill>
        </w:rPr>
        <w:t>www.creditchina.gov.cn</w:t>
      </w:r>
      <w:r>
        <w:rPr>
          <w:rFonts w:hint="eastAsia" w:ascii="宋体" w:hAnsi="宋体"/>
          <w:color w:val="000000" w:themeColor="text1"/>
          <w:sz w:val="24"/>
          <w:szCs w:val="24"/>
          <w14:textFill>
            <w14:solidFill>
              <w14:schemeClr w14:val="tx1"/>
            </w14:solidFill>
          </w14:textFill>
        </w:rPr>
        <w:fldChar w:fldCharType="end"/>
      </w:r>
      <w:r>
        <w:rPr>
          <w:rFonts w:hint="eastAsia" w:ascii="宋体" w:hAnsi="宋体"/>
          <w:color w:val="000000" w:themeColor="text1"/>
          <w:sz w:val="24"/>
          <w:szCs w:val="24"/>
          <w14:textFill>
            <w14:solidFill>
              <w14:schemeClr w14:val="tx1"/>
            </w14:solidFill>
          </w14:textFill>
        </w:rPr>
        <w:t>）、中国政府采购网(www.ccgp.gov.cn)列入失信被执行人、重大税收违法案件当事人名单、政府采购严重违法失信行为记录名单；</w:t>
      </w:r>
    </w:p>
    <w:p>
      <w:pPr>
        <w:widowControl/>
        <w:shd w:val="clear" w:color="auto" w:fill="FFFFFF"/>
        <w:spacing w:line="360" w:lineRule="auto"/>
        <w:ind w:firstLine="480" w:firstLineChars="2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具备</w:t>
      </w:r>
      <w:r>
        <w:rPr>
          <w:rFonts w:hint="eastAsia" w:ascii="宋体" w:hAnsi="宋体" w:cs="宋体"/>
          <w:color w:val="000000" w:themeColor="text1"/>
          <w:kern w:val="0"/>
          <w:sz w:val="24"/>
          <w:szCs w:val="24"/>
          <w14:textFill>
            <w14:solidFill>
              <w14:schemeClr w14:val="tx1"/>
            </w14:solidFill>
          </w14:textFill>
        </w:rPr>
        <w:t>采购人根据招标项目的特殊要求规定的</w:t>
      </w:r>
      <w:r>
        <w:rPr>
          <w:rFonts w:hint="eastAsia" w:ascii="宋体" w:hAnsi="宋体"/>
          <w:color w:val="000000" w:themeColor="text1"/>
          <w:sz w:val="24"/>
          <w:szCs w:val="24"/>
          <w14:textFill>
            <w14:solidFill>
              <w14:schemeClr w14:val="tx1"/>
            </w14:solidFill>
          </w14:textFill>
        </w:rPr>
        <w:t>以下</w:t>
      </w:r>
      <w:r>
        <w:rPr>
          <w:rFonts w:hint="eastAsia" w:ascii="宋体" w:hAnsi="宋体" w:cs="宋体"/>
          <w:color w:val="000000" w:themeColor="text1"/>
          <w:kern w:val="0"/>
          <w:sz w:val="24"/>
          <w:szCs w:val="24"/>
          <w14:textFill>
            <w14:solidFill>
              <w14:schemeClr w14:val="tx1"/>
            </w14:solidFill>
          </w14:textFill>
        </w:rPr>
        <w:t>特定资质：</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（1）营业执照经营范围包含物业管理（服务）内容的企业，外地企业须已在无锡市房管部门备案</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（2）不接受联合体投标</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（三）</w:t>
      </w:r>
      <w:r>
        <w:rPr>
          <w:rFonts w:hint="eastAsia" w:ascii="黑体" w:hAnsi="黑体" w:eastAsia="黑体" w:cs="宋体"/>
          <w:color w:val="000000"/>
          <w:kern w:val="0"/>
          <w:sz w:val="24"/>
          <w:szCs w:val="24"/>
        </w:rPr>
        <w:t>供应商主体信息库注册</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1.请有意参加本项目投标的供应商按以下流程进行操作：</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（2）领取CA（办理地址：观山路199号市民中心12号楼1楼CA窗口）和办理电子签章（办理地址：观山路199号市民中心12号楼2楼2号窗口），（原已办理过CA进行过电子投标的供应商可不重复申领）。 </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（3）投标客户端下载链接：</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https://zcy-cdn.oss-cn-shanghai.aliyuncs.com/zcy-client/bidding-client/wuxi/ZhengCaiYunStep.3.11.7.exe </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（4）CA驱动下载链接（江苏省-国信CA驱动）：</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https://customer.zcygov.cn/CA-driver-download?utm=web-login-front.509b3709.0.0.004ab15096ee11ebbc33f5d151e70834 </w:t>
      </w:r>
    </w:p>
    <w:p>
      <w:pPr>
        <w:widowControl/>
        <w:shd w:val="clear" w:color="auto" w:fill="FFFFFF"/>
        <w:spacing w:line="360" w:lineRule="auto"/>
        <w:ind w:firstLine="480" w:firstLineChars="200"/>
        <w:jc w:val="left"/>
        <w:rPr>
          <w:rFonts w:ascii="宋体" w:hAnsi="宋体"/>
          <w:bCs/>
          <w:color w:val="000000"/>
          <w:sz w:val="24"/>
          <w:szCs w:val="24"/>
        </w:rPr>
      </w:pPr>
      <w:r>
        <w:rPr>
          <w:rFonts w:hint="eastAsia" w:ascii="宋体" w:hAnsi="宋体"/>
          <w:bCs/>
          <w:color w:val="000000"/>
          <w:sz w:val="24"/>
          <w:szCs w:val="24"/>
        </w:rPr>
        <w:t>技术服务电话：4008817190（服务时间：工作日8:00-20:00）</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2.投标人在领取CA和办理电子签章前务必前往“无锡政府采购网”“供应商信息库”（网址：</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https://cz.wuxi.zcygov.cn/wxCategory19/wxCategory125/index.html?utm=sites_group_front.5b1ba037.0.0.959ae250ca6711ebb0349920799faebc）查询是否完成注册登记。</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完成注册的供应商方可领取CA和办理电子签章，登录政采云平台，插入CA后，点击【我的工作台】——页面右上方【CA管理】--【绑定CA】，上传投标文件，进行投标。</w:t>
      </w:r>
    </w:p>
    <w:p>
      <w:pPr>
        <w:spacing w:line="360" w:lineRule="auto"/>
        <w:ind w:firstLine="480" w:firstLineChars="200"/>
        <w:rPr>
          <w:rFonts w:ascii="宋体" w:hAnsi="宋体" w:cs="宋体"/>
          <w:color w:val="000000"/>
          <w:kern w:val="0"/>
          <w:sz w:val="24"/>
          <w:szCs w:val="24"/>
        </w:rPr>
      </w:pPr>
      <w:r>
        <w:rPr>
          <w:rFonts w:hint="eastAsia" w:ascii="宋体" w:hAnsi="宋体"/>
          <w:bCs/>
          <w:color w:val="000000"/>
          <w:sz w:val="24"/>
          <w:szCs w:val="24"/>
        </w:rPr>
        <w:t>3.如投标人未按上述要求操作，由此所产生的损失及风险由投标人自行承担。在“供应商信息库”中无法查询的投标人，由评标委员会审</w:t>
      </w:r>
      <w:r>
        <w:rPr>
          <w:rFonts w:hint="eastAsia" w:ascii="宋体" w:hAnsi="宋体" w:cs="宋体"/>
          <w:color w:val="000000"/>
          <w:kern w:val="0"/>
          <w:sz w:val="24"/>
          <w:szCs w:val="24"/>
        </w:rPr>
        <w:t>查其投标截止时间前提交的未审核资料。</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（四）</w:t>
      </w:r>
      <w:r>
        <w:rPr>
          <w:rFonts w:hint="eastAsia" w:ascii="黑体" w:hAnsi="黑体" w:eastAsia="黑体" w:cs="宋体"/>
          <w:color w:val="000000"/>
          <w:sz w:val="24"/>
          <w:szCs w:val="24"/>
        </w:rPr>
        <w:t>完成项目报名，获取采购文件</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潜在投标人可在项目招标公告附件中查看公开招标文件，如确定投标，必须在政采云平台（http://login.wuxi.zcygov.cn/user-login/#/login）中免费下载公开招标文件（“项目采购-获取采购文件管理-待申请”标签页下，找到需要获取采购文件的项目，点击“申请获取采购文件”），完成项目报名，方可按要求制作、上传投标文件，对招标文件各项内容做出实质性响应，否则其投标文件无效。</w:t>
      </w:r>
    </w:p>
    <w:p>
      <w:pPr>
        <w:spacing w:line="360" w:lineRule="auto"/>
        <w:ind w:left="-58" w:leftChars="-28"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（五）公开答疑时间、地点</w:t>
      </w:r>
    </w:p>
    <w:p>
      <w:pPr>
        <w:spacing w:line="360" w:lineRule="auto"/>
        <w:ind w:left="-58" w:leftChars="-28" w:firstLine="480" w:firstLineChars="200"/>
        <w:rPr>
          <w:rFonts w:ascii="黑体" w:hAnsi="黑体" w:eastAsia="黑体" w:cs="宋体"/>
          <w:kern w:val="0"/>
          <w:sz w:val="24"/>
          <w:szCs w:val="24"/>
        </w:rPr>
      </w:pPr>
      <w:r>
        <w:rPr>
          <w:rFonts w:hint="eastAsia" w:ascii="宋体" w:hAnsi="宋体"/>
          <w:bCs/>
          <w:sz w:val="24"/>
          <w:szCs w:val="24"/>
        </w:rPr>
        <w:t>采购人、无锡市公共资源交易中心梁溪分中心将于以下时间、地点对投标人针对采购文件书面提出的要求澄清的问题进行公开答疑。投标人如有需要对采购文件要求澄清的问题，请以书面形式提出“LXZC2022-038项目需澄清问题”，并于答疑会前传真项目联系人（答疑会时递交盖章原件）。</w:t>
      </w:r>
    </w:p>
    <w:p>
      <w:pPr>
        <w:spacing w:line="360" w:lineRule="auto"/>
        <w:ind w:firstLine="480" w:firstLineChars="200"/>
        <w:rPr>
          <w:rFonts w:ascii="宋体"/>
          <w:bCs/>
          <w:sz w:val="24"/>
          <w:szCs w:val="24"/>
        </w:rPr>
      </w:pPr>
      <w:r>
        <w:rPr>
          <w:rFonts w:hint="eastAsia" w:ascii="宋体" w:hAnsi="宋体"/>
          <w:bCs/>
          <w:sz w:val="24"/>
          <w:szCs w:val="24"/>
        </w:rPr>
        <w:t>公开答疑会时间：</w:t>
      </w:r>
      <w:r>
        <w:rPr>
          <w:rFonts w:ascii="宋体" w:hAnsi="宋体"/>
          <w:bCs/>
          <w:sz w:val="24"/>
          <w:szCs w:val="24"/>
        </w:rPr>
        <w:t>202</w:t>
      </w:r>
      <w:r>
        <w:rPr>
          <w:rFonts w:hint="eastAsia" w:ascii="宋体" w:hAnsi="宋体"/>
          <w:bCs/>
          <w:sz w:val="24"/>
          <w:szCs w:val="24"/>
          <w:lang w:val="en-US" w:eastAsia="zh-CN"/>
        </w:rPr>
        <w:t>3</w:t>
      </w:r>
      <w:r>
        <w:rPr>
          <w:rFonts w:hint="eastAsia" w:ascii="宋体" w:hAnsi="宋体"/>
          <w:bCs/>
          <w:sz w:val="24"/>
          <w:szCs w:val="24"/>
        </w:rPr>
        <w:t>年</w:t>
      </w:r>
      <w:r>
        <w:rPr>
          <w:rFonts w:hint="eastAsia" w:ascii="宋体" w:hAnsi="宋体"/>
          <w:bCs/>
          <w:sz w:val="24"/>
          <w:szCs w:val="24"/>
          <w:lang w:val="en-US" w:eastAsia="zh-CN"/>
        </w:rPr>
        <w:t>1</w:t>
      </w:r>
      <w:r>
        <w:rPr>
          <w:rFonts w:hint="eastAsia" w:ascii="宋体" w:hAnsi="宋体"/>
          <w:bCs/>
          <w:sz w:val="24"/>
          <w:szCs w:val="24"/>
        </w:rPr>
        <w:t>月</w:t>
      </w:r>
      <w:r>
        <w:rPr>
          <w:rFonts w:hint="eastAsia" w:ascii="宋体" w:hAnsi="宋体"/>
          <w:bCs/>
          <w:sz w:val="24"/>
          <w:szCs w:val="24"/>
          <w:lang w:val="en-US" w:eastAsia="zh-CN"/>
        </w:rPr>
        <w:t>29</w:t>
      </w:r>
      <w:r>
        <w:rPr>
          <w:rFonts w:hint="eastAsia" w:ascii="宋体" w:hAnsi="宋体"/>
          <w:bCs/>
          <w:sz w:val="24"/>
          <w:szCs w:val="24"/>
        </w:rPr>
        <w:t>日1</w:t>
      </w:r>
      <w:r>
        <w:rPr>
          <w:rFonts w:hint="eastAsia" w:ascii="宋体" w:hAnsi="宋体"/>
          <w:bCs/>
          <w:sz w:val="24"/>
          <w:szCs w:val="24"/>
          <w:lang w:val="en-US" w:eastAsia="zh-CN"/>
        </w:rPr>
        <w:t>3</w:t>
      </w:r>
      <w:r>
        <w:rPr>
          <w:rFonts w:ascii="宋体" w:hAnsi="宋体"/>
          <w:bCs/>
          <w:sz w:val="24"/>
          <w:szCs w:val="24"/>
        </w:rPr>
        <w:t xml:space="preserve">: </w:t>
      </w:r>
      <w:r>
        <w:rPr>
          <w:rFonts w:hint="eastAsia" w:ascii="宋体" w:hAnsi="宋体"/>
          <w:bCs/>
          <w:sz w:val="24"/>
          <w:szCs w:val="24"/>
        </w:rPr>
        <w:t>3</w:t>
      </w:r>
      <w:r>
        <w:rPr>
          <w:rFonts w:ascii="宋体" w:hAnsi="宋体"/>
          <w:bCs/>
          <w:sz w:val="24"/>
          <w:szCs w:val="24"/>
        </w:rPr>
        <w:t>0</w:t>
      </w:r>
    </w:p>
    <w:p>
      <w:pPr>
        <w:widowControl/>
        <w:shd w:val="clear" w:color="auto" w:fill="FFFFFF"/>
        <w:spacing w:line="360" w:lineRule="auto"/>
        <w:ind w:firstLine="480" w:firstLineChars="200"/>
        <w:jc w:val="left"/>
        <w:rPr>
          <w:rFonts w:ascii="黑体" w:hAnsi="黑体" w:eastAsia="黑体" w:cs="宋体"/>
          <w:kern w:val="0"/>
          <w:sz w:val="24"/>
          <w:szCs w:val="24"/>
        </w:rPr>
      </w:pPr>
      <w:r>
        <w:rPr>
          <w:rFonts w:hint="eastAsia" w:ascii="宋体" w:hAnsi="宋体"/>
          <w:bCs/>
          <w:sz w:val="24"/>
          <w:szCs w:val="24"/>
        </w:rPr>
        <w:t>公开答疑会地点：无锡市公共资源交易中心梁溪分中心开标一室（清名路</w:t>
      </w:r>
      <w:r>
        <w:rPr>
          <w:rFonts w:ascii="宋体" w:hAnsi="宋体"/>
          <w:bCs/>
          <w:sz w:val="24"/>
          <w:szCs w:val="24"/>
        </w:rPr>
        <w:t>380</w:t>
      </w:r>
      <w:r>
        <w:rPr>
          <w:rFonts w:hint="eastAsia" w:ascii="宋体" w:hAnsi="宋体"/>
          <w:bCs/>
          <w:sz w:val="24"/>
          <w:szCs w:val="24"/>
        </w:rPr>
        <w:t>号</w:t>
      </w:r>
      <w:r>
        <w:rPr>
          <w:rFonts w:ascii="宋体" w:hAnsi="宋体"/>
          <w:bCs/>
          <w:sz w:val="24"/>
          <w:szCs w:val="24"/>
        </w:rPr>
        <w:t>6</w:t>
      </w:r>
      <w:r>
        <w:rPr>
          <w:rFonts w:hint="eastAsia" w:ascii="宋体" w:hAnsi="宋体"/>
          <w:bCs/>
          <w:sz w:val="24"/>
          <w:szCs w:val="24"/>
        </w:rPr>
        <w:t>楼）</w:t>
      </w:r>
    </w:p>
    <w:p>
      <w:pPr>
        <w:widowControl/>
        <w:shd w:val="clear" w:color="auto" w:fill="FFFFFF"/>
        <w:spacing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（六）</w:t>
      </w:r>
      <w:r>
        <w:rPr>
          <w:rFonts w:hint="eastAsia" w:ascii="黑体" w:hAnsi="黑体" w:eastAsia="黑体" w:cs="宋体"/>
          <w:color w:val="000000"/>
          <w:kern w:val="0"/>
          <w:sz w:val="24"/>
          <w:szCs w:val="24"/>
        </w:rPr>
        <w:t>投标及开标、定标时间、地点</w:t>
      </w:r>
      <w:r>
        <w:rPr>
          <w:rFonts w:hint="eastAsia" w:ascii="宋体" w:hAnsi="宋体" w:eastAsia="黑体" w:cs="宋体"/>
          <w:kern w:val="0"/>
          <w:sz w:val="24"/>
          <w:szCs w:val="24"/>
        </w:rPr>
        <w:t>   </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网上投标截止时间：202</w:t>
      </w:r>
      <w:r>
        <w:rPr>
          <w:rFonts w:hint="eastAsia" w:ascii="宋体" w:hAnsi="宋体" w:cs="宋体"/>
          <w:kern w:val="0"/>
          <w:sz w:val="24"/>
          <w:szCs w:val="24"/>
          <w:lang w:val="en-US" w:eastAsia="zh-CN"/>
        </w:rPr>
        <w:t>3</w:t>
      </w:r>
      <w:r>
        <w:rPr>
          <w:rFonts w:hint="eastAsia" w:ascii="宋体" w:hAnsi="宋体" w:cs="宋体"/>
          <w:kern w:val="0"/>
          <w:sz w:val="24"/>
          <w:szCs w:val="24"/>
        </w:rPr>
        <w:t>年</w:t>
      </w:r>
      <w:r>
        <w:rPr>
          <w:rFonts w:hint="eastAsia" w:ascii="宋体" w:hAnsi="宋体" w:cs="宋体"/>
          <w:kern w:val="0"/>
          <w:sz w:val="24"/>
          <w:szCs w:val="24"/>
          <w:lang w:val="en-US" w:eastAsia="zh-CN"/>
        </w:rPr>
        <w:t>2</w:t>
      </w:r>
      <w:r>
        <w:rPr>
          <w:rFonts w:hint="eastAsia" w:ascii="宋体" w:hAnsi="宋体" w:cs="宋体"/>
          <w:kern w:val="0"/>
          <w:sz w:val="24"/>
          <w:szCs w:val="24"/>
        </w:rPr>
        <w:t>月</w:t>
      </w:r>
      <w:r>
        <w:rPr>
          <w:rFonts w:hint="eastAsia" w:ascii="宋体" w:hAnsi="宋体" w:cs="宋体"/>
          <w:kern w:val="0"/>
          <w:sz w:val="24"/>
          <w:szCs w:val="24"/>
          <w:lang w:val="en-US" w:eastAsia="zh-CN"/>
        </w:rPr>
        <w:t>16</w:t>
      </w:r>
      <w:r>
        <w:rPr>
          <w:rFonts w:hint="eastAsia" w:ascii="宋体" w:hAnsi="宋体" w:cs="宋体"/>
          <w:kern w:val="0"/>
          <w:sz w:val="24"/>
          <w:szCs w:val="24"/>
        </w:rPr>
        <w:t>日 14：00，投标截止时间后的投标文件恕不接受</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网上解密时间：202</w:t>
      </w:r>
      <w:r>
        <w:rPr>
          <w:rFonts w:hint="eastAsia" w:ascii="宋体" w:hAnsi="宋体" w:cs="宋体"/>
          <w:kern w:val="0"/>
          <w:sz w:val="24"/>
          <w:szCs w:val="24"/>
          <w:lang w:val="en-US" w:eastAsia="zh-CN"/>
        </w:rPr>
        <w:t>3</w:t>
      </w:r>
      <w:r>
        <w:rPr>
          <w:rFonts w:hint="eastAsia" w:ascii="宋体" w:hAnsi="宋体" w:cs="宋体"/>
          <w:kern w:val="0"/>
          <w:sz w:val="24"/>
          <w:szCs w:val="24"/>
        </w:rPr>
        <w:t>年</w:t>
      </w:r>
      <w:r>
        <w:rPr>
          <w:rFonts w:hint="eastAsia" w:ascii="宋体" w:hAnsi="宋体" w:cs="宋体"/>
          <w:kern w:val="0"/>
          <w:sz w:val="24"/>
          <w:szCs w:val="24"/>
          <w:lang w:val="en-US" w:eastAsia="zh-CN"/>
        </w:rPr>
        <w:t>2</w:t>
      </w:r>
      <w:r>
        <w:rPr>
          <w:rFonts w:hint="eastAsia" w:ascii="宋体" w:hAnsi="宋体" w:cs="宋体"/>
          <w:kern w:val="0"/>
          <w:sz w:val="24"/>
          <w:szCs w:val="24"/>
        </w:rPr>
        <w:t>月</w:t>
      </w:r>
      <w:r>
        <w:rPr>
          <w:rFonts w:hint="eastAsia" w:ascii="宋体" w:hAnsi="宋体" w:cs="宋体"/>
          <w:kern w:val="0"/>
          <w:sz w:val="24"/>
          <w:szCs w:val="24"/>
          <w:lang w:val="en-US" w:eastAsia="zh-CN"/>
        </w:rPr>
        <w:t>16</w:t>
      </w:r>
      <w:r>
        <w:rPr>
          <w:rFonts w:hint="eastAsia" w:ascii="宋体" w:hAnsi="宋体" w:cs="宋体"/>
          <w:kern w:val="0"/>
          <w:sz w:val="24"/>
          <w:szCs w:val="24"/>
        </w:rPr>
        <w:t>日</w:t>
      </w:r>
      <w:r>
        <w:rPr>
          <w:rFonts w:hint="eastAsia" w:ascii="宋体" w:hAnsi="宋体" w:cs="宋体"/>
          <w:color w:val="000000" w:themeColor="text1"/>
          <w:kern w:val="0"/>
          <w:sz w:val="24"/>
          <w:szCs w:val="24"/>
          <w14:textFill>
            <w14:solidFill>
              <w14:schemeClr w14:val="tx1"/>
            </w14:solidFill>
          </w14:textFill>
        </w:rPr>
        <w:t>开启解密后半小时</w:t>
      </w:r>
    </w:p>
    <w:p>
      <w:pPr>
        <w:spacing w:line="360" w:lineRule="auto"/>
        <w:ind w:firstLine="480" w:firstLineChars="200"/>
        <w:rPr>
          <w:rFonts w:ascii="宋体"/>
          <w:bCs/>
          <w:sz w:val="24"/>
          <w:szCs w:val="24"/>
        </w:rPr>
      </w:pPr>
      <w:r>
        <w:rPr>
          <w:rFonts w:hint="eastAsia" w:ascii="宋体" w:hAnsi="宋体"/>
          <w:bCs/>
          <w:sz w:val="24"/>
          <w:szCs w:val="24"/>
        </w:rPr>
        <w:t>确定中标单位时间：评审结束</w:t>
      </w:r>
    </w:p>
    <w:p>
      <w:pPr>
        <w:spacing w:line="360" w:lineRule="auto"/>
        <w:ind w:firstLine="480" w:firstLineChars="200"/>
        <w:rPr>
          <w:rFonts w:ascii="宋体" w:hAnsi="宋体"/>
          <w:bCs/>
          <w:sz w:val="24"/>
          <w:szCs w:val="24"/>
        </w:rPr>
      </w:pPr>
      <w:r>
        <w:rPr>
          <w:rFonts w:hint="eastAsia" w:ascii="宋体" w:hAnsi="宋体"/>
          <w:bCs/>
          <w:sz w:val="24"/>
          <w:szCs w:val="24"/>
        </w:rPr>
        <w:t>确定中标单位地点：无锡市公共资源交易中心梁溪分中心</w:t>
      </w:r>
    </w:p>
    <w:p>
      <w:pPr>
        <w:spacing w:line="360" w:lineRule="auto"/>
        <w:ind w:firstLine="480" w:firstLineChars="200"/>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（七）</w:t>
      </w:r>
      <w:r>
        <w:rPr>
          <w:rFonts w:hint="eastAsia" w:ascii="黑体" w:hAnsi="黑体" w:eastAsia="黑体"/>
          <w:bCs/>
          <w:color w:val="000000"/>
          <w:sz w:val="24"/>
          <w:szCs w:val="24"/>
        </w:rPr>
        <w:t>投标有效期：</w:t>
      </w:r>
      <w:r>
        <w:rPr>
          <w:rFonts w:hint="eastAsia" w:ascii="宋体" w:hAnsi="宋体"/>
          <w:bCs/>
          <w:color w:val="000000"/>
          <w:sz w:val="24"/>
          <w:szCs w:val="24"/>
        </w:rPr>
        <w:t>开标之日起</w:t>
      </w:r>
      <w:r>
        <w:rPr>
          <w:rFonts w:ascii="宋体" w:hAnsi="宋体"/>
          <w:bCs/>
          <w:color w:val="000000"/>
          <w:sz w:val="24"/>
          <w:szCs w:val="24"/>
        </w:rPr>
        <w:t>90</w:t>
      </w:r>
      <w:r>
        <w:rPr>
          <w:rFonts w:hint="eastAsia" w:ascii="宋体" w:hAnsi="宋体"/>
          <w:bCs/>
          <w:color w:val="000000"/>
          <w:sz w:val="24"/>
          <w:szCs w:val="24"/>
        </w:rPr>
        <w:t>天</w:t>
      </w:r>
    </w:p>
    <w:p>
      <w:pPr>
        <w:spacing w:line="360" w:lineRule="auto"/>
        <w:ind w:firstLine="480" w:firstLineChars="200"/>
        <w:rPr>
          <w:rFonts w:ascii="黑体" w:hAnsi="黑体" w:eastAsia="黑体"/>
          <w:bCs/>
          <w:color w:val="000000"/>
          <w:sz w:val="24"/>
          <w:szCs w:val="24"/>
        </w:rPr>
      </w:pPr>
      <w:r>
        <w:rPr>
          <w:rFonts w:hint="eastAsia" w:ascii="黑体" w:hAnsi="黑体" w:eastAsia="黑体"/>
          <w:bCs/>
          <w:color w:val="000000" w:themeColor="text1"/>
          <w:sz w:val="24"/>
          <w:szCs w:val="24"/>
          <w14:textFill>
            <w14:solidFill>
              <w14:schemeClr w14:val="tx1"/>
            </w14:solidFill>
          </w14:textFill>
        </w:rPr>
        <w:t>（八）</w:t>
      </w:r>
      <w:r>
        <w:rPr>
          <w:rFonts w:hint="eastAsia" w:ascii="黑体" w:hAnsi="黑体" w:eastAsia="黑体"/>
          <w:bCs/>
          <w:color w:val="000000"/>
          <w:sz w:val="24"/>
          <w:szCs w:val="24"/>
        </w:rPr>
        <w:t>采购方法：</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color w:val="000000"/>
          <w:sz w:val="24"/>
          <w:szCs w:val="24"/>
        </w:rPr>
        <w:t>本次采购采用《无锡市政府采购交易管理系统》进行招标投标活动，招标、投标、评标和中标结果发布全程电子化。</w:t>
      </w:r>
    </w:p>
    <w:p>
      <w:pPr>
        <w:spacing w:line="360" w:lineRule="auto"/>
        <w:ind w:firstLine="480" w:firstLineChars="200"/>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sz w:val="24"/>
          <w:szCs w:val="24"/>
        </w:rPr>
        <w:t>（九）</w:t>
      </w:r>
      <w:r>
        <w:rPr>
          <w:rFonts w:hint="eastAsia" w:ascii="黑体" w:hAnsi="黑体" w:eastAsia="黑体"/>
          <w:bCs/>
          <w:color w:val="000000" w:themeColor="text1"/>
          <w:sz w:val="24"/>
          <w:szCs w:val="24"/>
          <w14:textFill>
            <w14:solidFill>
              <w14:schemeClr w14:val="tx1"/>
            </w14:solidFill>
          </w14:textFill>
        </w:rPr>
        <w:t>其它</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集中采购机构：无锡市公共资源交易中心梁溪分中心       </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地址: 无锡市梁溪区</w:t>
      </w:r>
      <w:bookmarkStart w:id="1" w:name="_Hlk11659573"/>
      <w:r>
        <w:rPr>
          <w:rFonts w:hint="eastAsia" w:ascii="宋体" w:hAnsi="宋体" w:cs="宋体"/>
          <w:color w:val="000000" w:themeColor="text1"/>
          <w:kern w:val="0"/>
          <w:sz w:val="24"/>
          <w:szCs w:val="24"/>
          <w14:textFill>
            <w14:solidFill>
              <w14:schemeClr w14:val="tx1"/>
            </w14:solidFill>
          </w14:textFill>
        </w:rPr>
        <w:t>清名路</w:t>
      </w:r>
      <w:r>
        <w:rPr>
          <w:rFonts w:ascii="宋体" w:hAnsi="宋体" w:cs="宋体"/>
          <w:color w:val="000000" w:themeColor="text1"/>
          <w:kern w:val="0"/>
          <w:sz w:val="24"/>
          <w:szCs w:val="24"/>
          <w14:textFill>
            <w14:solidFill>
              <w14:schemeClr w14:val="tx1"/>
            </w14:solidFill>
          </w14:textFill>
        </w:rPr>
        <w:t>380</w:t>
      </w:r>
      <w:r>
        <w:rPr>
          <w:rFonts w:hint="eastAsia" w:ascii="宋体" w:hAnsi="宋体" w:cs="宋体"/>
          <w:color w:val="000000" w:themeColor="text1"/>
          <w:kern w:val="0"/>
          <w:sz w:val="24"/>
          <w:szCs w:val="24"/>
          <w14:textFill>
            <w14:solidFill>
              <w14:schemeClr w14:val="tx1"/>
            </w14:solidFill>
          </w14:textFill>
        </w:rPr>
        <w:t>号</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楼</w:t>
      </w:r>
      <w:bookmarkEnd w:id="1"/>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项目联系人：王湉湉、刘智；</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电话：0510-85058802；传真：0510-85059295</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综合部：0510-83158182</w:t>
      </w:r>
    </w:p>
    <w:p>
      <w:pPr>
        <w:widowControl/>
        <w:jc w:val="left"/>
        <w:rPr>
          <w:rFonts w:ascii="黑体" w:eastAsia="黑体"/>
          <w:bCs/>
          <w:color w:val="000000" w:themeColor="text1"/>
          <w:sz w:val="24"/>
          <w:szCs w:val="24"/>
          <w14:textFill>
            <w14:solidFill>
              <w14:schemeClr w14:val="tx1"/>
            </w14:solidFill>
          </w14:textFill>
        </w:rPr>
      </w:pPr>
      <w:r>
        <w:rPr>
          <w:rFonts w:ascii="黑体" w:eastAsia="黑体"/>
          <w:bCs/>
          <w:color w:val="000000" w:themeColor="text1"/>
          <w:sz w:val="24"/>
          <w:szCs w:val="24"/>
          <w14:textFill>
            <w14:solidFill>
              <w14:schemeClr w14:val="tx1"/>
            </w14:solidFill>
          </w14:textFill>
        </w:rPr>
        <w:br w:type="page"/>
      </w:r>
    </w:p>
    <w:p>
      <w:pPr>
        <w:spacing w:line="490" w:lineRule="exact"/>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二．投标人须知</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（一）</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遵循原则：</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公开透明原则、公平竞争原则、公正原则和诚实信用原则。</w:t>
      </w:r>
    </w:p>
    <w:p>
      <w:pPr>
        <w:numPr>
          <w:ilvl w:val="0"/>
          <w:numId w:val="2"/>
        </w:numPr>
        <w:spacing w:line="360" w:lineRule="auto"/>
        <w:rPr>
          <w:rFonts w:ascii="黑体" w:hAnsi="宋体" w:eastAsia="黑体"/>
          <w:bCs/>
          <w:color w:val="000000" w:themeColor="text1"/>
          <w:sz w:val="24"/>
          <w:szCs w:val="24"/>
          <w14:textFill>
            <w14:solidFill>
              <w14:schemeClr w14:val="tx1"/>
            </w14:solidFill>
          </w14:textFill>
        </w:rPr>
      </w:pP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招标文件：</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招标文件包括本文件目录所列全部内容，投标人应仔细阅读，并在投标文件中充分响应招标文件的所有要求。</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采购文件中的“法定代表人”是指投标人的营业执照的“法定代表人”或相关部门的登记证明文件中的“负责人”。</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投标人应在</w:t>
      </w:r>
      <w:r>
        <w:rPr>
          <w:rFonts w:hint="eastAsia" w:ascii="宋体" w:hAnsi="宋体"/>
          <w:bCs/>
          <w:color w:val="000000"/>
          <w:sz w:val="24"/>
          <w:szCs w:val="24"/>
        </w:rPr>
        <w:t>无锡市公共资源交易中心政府采购专栏（</w:t>
      </w:r>
      <w:r>
        <w:rPr>
          <w:rFonts w:ascii="宋体" w:hAnsi="宋体"/>
          <w:bCs/>
          <w:color w:val="000000"/>
          <w:sz w:val="24"/>
          <w:szCs w:val="24"/>
        </w:rPr>
        <w:t>http://xzfw.wuxi.gov.cn/ztzl/wxsggzyjyzxzl/jyxx/zfcg/index.shtml</w:t>
      </w:r>
      <w:r>
        <w:rPr>
          <w:rFonts w:hint="eastAsia" w:ascii="宋体" w:hAnsi="宋体"/>
          <w:bCs/>
          <w:color w:val="000000"/>
          <w:sz w:val="24"/>
          <w:szCs w:val="24"/>
        </w:rPr>
        <w:t>，下同）</w:t>
      </w:r>
      <w:r>
        <w:rPr>
          <w:rFonts w:hint="eastAsia" w:ascii="宋体" w:hAnsi="宋体"/>
          <w:bCs/>
          <w:sz w:val="24"/>
          <w:szCs w:val="24"/>
        </w:rPr>
        <w:t>下载招标文件及有关资料，按要求制作、上传投标文件，对招标文件各项内容做出实质性响应，否则投标无效。</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招标文件仅作为本次招投标使用。</w:t>
      </w:r>
    </w:p>
    <w:p>
      <w:pPr>
        <w:tabs>
          <w:tab w:val="left" w:pos="630"/>
        </w:tabs>
        <w:spacing w:line="360" w:lineRule="auto"/>
        <w:ind w:firstLine="480" w:firstLineChars="200"/>
        <w:rPr>
          <w:rFonts w:ascii="黑体" w:hAnsi="宋体" w:eastAsia="黑体"/>
          <w:bCs/>
          <w:sz w:val="24"/>
          <w:szCs w:val="24"/>
        </w:rPr>
      </w:pPr>
      <w:r>
        <w:rPr>
          <w:rFonts w:hint="eastAsia" w:ascii="黑体" w:hAnsi="宋体" w:eastAsia="黑体"/>
          <w:bCs/>
          <w:sz w:val="24"/>
          <w:szCs w:val="24"/>
        </w:rPr>
        <w:t>（三）</w:t>
      </w:r>
      <w:r>
        <w:rPr>
          <w:rFonts w:ascii="黑体" w:hAnsi="宋体" w:eastAsia="黑体"/>
          <w:bCs/>
          <w:sz w:val="24"/>
          <w:szCs w:val="24"/>
        </w:rPr>
        <w:t xml:space="preserve"> </w:t>
      </w:r>
      <w:r>
        <w:rPr>
          <w:rFonts w:hint="eastAsia" w:ascii="黑体" w:hAnsi="宋体" w:eastAsia="黑体"/>
          <w:bCs/>
          <w:sz w:val="24"/>
          <w:szCs w:val="24"/>
        </w:rPr>
        <w:t>招标文件的解释：</w:t>
      </w:r>
    </w:p>
    <w:p>
      <w:pPr>
        <w:tabs>
          <w:tab w:val="left" w:pos="945"/>
        </w:tabs>
        <w:spacing w:line="360" w:lineRule="auto"/>
        <w:ind w:left="523"/>
        <w:rPr>
          <w:rFonts w:ascii="宋体"/>
          <w:bCs/>
          <w:sz w:val="24"/>
          <w:szCs w:val="24"/>
        </w:rPr>
      </w:pPr>
      <w:r>
        <w:rPr>
          <w:rFonts w:hint="eastAsia" w:ascii="宋体" w:hAnsi="宋体"/>
          <w:bCs/>
          <w:sz w:val="24"/>
          <w:szCs w:val="24"/>
        </w:rPr>
        <w:t>本文件的最终解释权归无锡市公共资源交易中心梁溪分中心。</w:t>
      </w:r>
    </w:p>
    <w:p>
      <w:pPr>
        <w:tabs>
          <w:tab w:val="left" w:pos="945"/>
        </w:tabs>
        <w:spacing w:line="360" w:lineRule="auto"/>
        <w:ind w:firstLine="523" w:firstLineChars="218"/>
        <w:rPr>
          <w:rFonts w:ascii="黑体" w:hAnsi="宋体" w:eastAsia="黑体"/>
          <w:bCs/>
          <w:sz w:val="24"/>
          <w:szCs w:val="24"/>
        </w:rPr>
      </w:pPr>
      <w:r>
        <w:rPr>
          <w:rFonts w:hint="eastAsia" w:ascii="黑体" w:hAnsi="宋体" w:eastAsia="黑体"/>
          <w:bCs/>
          <w:sz w:val="24"/>
          <w:szCs w:val="24"/>
        </w:rPr>
        <w:t>（四）</w:t>
      </w:r>
      <w:r>
        <w:rPr>
          <w:rFonts w:ascii="黑体" w:hAnsi="宋体" w:eastAsia="黑体"/>
          <w:bCs/>
          <w:sz w:val="24"/>
          <w:szCs w:val="24"/>
        </w:rPr>
        <w:t xml:space="preserve"> </w:t>
      </w:r>
      <w:r>
        <w:rPr>
          <w:rFonts w:hint="eastAsia" w:ascii="黑体" w:hAnsi="宋体" w:eastAsia="黑体"/>
          <w:bCs/>
          <w:sz w:val="24"/>
          <w:szCs w:val="24"/>
        </w:rPr>
        <w:t>招标文件的补充或修正：</w:t>
      </w:r>
      <w:r>
        <w:rPr>
          <w:rFonts w:ascii="黑体" w:hAnsi="宋体" w:eastAsia="黑体"/>
          <w:bCs/>
          <w:sz w:val="24"/>
          <w:szCs w:val="24"/>
        </w:rPr>
        <w:t xml:space="preserve"> </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无锡市公共资源交易中心梁溪分中心可在投标截止时间十五日前对招标文件进行必要的澄清或者修改，不足15日的，将顺延提交投标文件的截止时间。</w:t>
      </w:r>
    </w:p>
    <w:p>
      <w:pPr>
        <w:numPr>
          <w:ilvl w:val="0"/>
          <w:numId w:val="3"/>
        </w:numPr>
        <w:tabs>
          <w:tab w:val="left" w:pos="525"/>
          <w:tab w:val="left" w:pos="945"/>
          <w:tab w:val="clear" w:pos="898"/>
        </w:tabs>
        <w:spacing w:line="360" w:lineRule="auto"/>
        <w:ind w:left="1" w:firstLine="523" w:firstLineChars="218"/>
        <w:rPr>
          <w:rFonts w:ascii="宋体"/>
          <w:bCs/>
          <w:sz w:val="24"/>
          <w:szCs w:val="24"/>
        </w:rPr>
      </w:pPr>
      <w:r>
        <w:rPr>
          <w:rFonts w:hint="eastAsia" w:ascii="宋体" w:hAnsi="宋体"/>
          <w:bCs/>
          <w:sz w:val="24"/>
          <w:szCs w:val="24"/>
        </w:rPr>
        <w:t>如需对招标文件进行澄清或修正，无锡市公共资源交易中心梁溪分中心将在无锡市公共资源交易中心政府采购专栏、无锡政府采购网、江苏政府采购网和中国政府采购网发布更正公告，该澄清或修正的内容为招标文件的组成部分。投标人应在投标截止时间前关注原招标公告媒体上发布的相关更正公告。因投标人未尽注意义务，未及时全面地关注更正公告导致其提交的投标材料不符合无锡市公共资源交易中心梁溪分中心要求，而造成的损失及风险（包括但不限于未中标）由投标人自行承担。</w:t>
      </w:r>
    </w:p>
    <w:p>
      <w:pPr>
        <w:spacing w:line="360" w:lineRule="auto"/>
        <w:ind w:firstLine="480" w:firstLineChars="200"/>
        <w:rPr>
          <w:rFonts w:ascii="宋体"/>
          <w:bCs/>
          <w:sz w:val="24"/>
          <w:szCs w:val="24"/>
        </w:rPr>
      </w:pPr>
      <w:r>
        <w:rPr>
          <w:rFonts w:hint="eastAsia" w:ascii="黑体" w:hAnsi="宋体" w:eastAsia="黑体"/>
          <w:bCs/>
          <w:sz w:val="24"/>
          <w:szCs w:val="24"/>
        </w:rPr>
        <w:t>（五）</w:t>
      </w:r>
      <w:r>
        <w:rPr>
          <w:rFonts w:ascii="黑体" w:hAnsi="宋体" w:eastAsia="黑体"/>
          <w:bCs/>
          <w:sz w:val="24"/>
          <w:szCs w:val="24"/>
        </w:rPr>
        <w:t xml:space="preserve"> </w:t>
      </w:r>
      <w:r>
        <w:rPr>
          <w:rFonts w:hint="eastAsia" w:ascii="黑体" w:hAnsi="宋体" w:eastAsia="黑体"/>
          <w:bCs/>
          <w:sz w:val="24"/>
          <w:szCs w:val="24"/>
        </w:rPr>
        <w:t>投标文件的组成</w:t>
      </w:r>
      <w:r>
        <w:rPr>
          <w:rFonts w:hint="eastAsia" w:ascii="宋体" w:hAnsi="宋体"/>
          <w:bCs/>
          <w:color w:val="000000"/>
          <w:sz w:val="24"/>
          <w:szCs w:val="24"/>
        </w:rPr>
        <w:t>（</w:t>
      </w:r>
      <w:r>
        <w:rPr>
          <w:rFonts w:hint="eastAsia" w:ascii="宋体" w:hAnsi="宋体"/>
          <w:b/>
          <w:bCs/>
          <w:color w:val="000000"/>
          <w:sz w:val="24"/>
          <w:szCs w:val="24"/>
        </w:rPr>
        <w:t>相应内容上传至无锡市政府采购交易管理系统投标模块</w:t>
      </w:r>
      <w:r>
        <w:rPr>
          <w:rFonts w:hint="eastAsia" w:ascii="宋体" w:hAnsi="宋体"/>
          <w:bCs/>
          <w:color w:val="000000"/>
          <w:sz w:val="24"/>
          <w:szCs w:val="24"/>
        </w:rPr>
        <w:t>）</w:t>
      </w:r>
      <w:r>
        <w:rPr>
          <w:rFonts w:hint="eastAsia" w:ascii="黑体" w:hAnsi="宋体" w:eastAsia="黑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投标函</w:t>
      </w:r>
      <w:r>
        <w:rPr>
          <w:rFonts w:hint="eastAsia" w:ascii="宋体" w:hAnsi="宋体"/>
          <w:b/>
          <w:bCs/>
          <w:color w:val="000000"/>
          <w:sz w:val="24"/>
          <w:szCs w:val="24"/>
        </w:rPr>
        <w:t>（格式见附件）</w:t>
      </w:r>
    </w:p>
    <w:p>
      <w:pPr>
        <w:numPr>
          <w:ilvl w:val="0"/>
          <w:numId w:val="4"/>
        </w:numPr>
        <w:tabs>
          <w:tab w:val="left" w:pos="420"/>
          <w:tab w:val="left" w:pos="525"/>
          <w:tab w:val="left" w:pos="945"/>
          <w:tab w:val="clear" w:pos="630"/>
        </w:tabs>
        <w:spacing w:line="360" w:lineRule="auto"/>
        <w:ind w:left="1" w:firstLine="523" w:firstLineChars="218"/>
        <w:rPr>
          <w:rFonts w:ascii="宋体"/>
          <w:bCs/>
          <w:color w:val="000000"/>
          <w:sz w:val="24"/>
          <w:szCs w:val="24"/>
        </w:rPr>
      </w:pPr>
      <w:r>
        <w:rPr>
          <w:rFonts w:hint="eastAsia" w:ascii="宋体" w:hAnsi="宋体"/>
          <w:bCs/>
          <w:color w:val="000000"/>
          <w:sz w:val="24"/>
          <w:szCs w:val="24"/>
        </w:rPr>
        <w:t>资格、资信证明文件</w:t>
      </w:r>
      <w:r>
        <w:rPr>
          <w:rFonts w:hint="eastAsia" w:ascii="宋体" w:hAnsi="宋体"/>
          <w:b/>
          <w:bCs/>
          <w:color w:val="000000"/>
          <w:sz w:val="24"/>
          <w:szCs w:val="24"/>
        </w:rPr>
        <w:t>（扫描后上传，身份证应为正、反面）：</w:t>
      </w:r>
    </w:p>
    <w:p>
      <w:pPr>
        <w:pStyle w:val="101"/>
        <w:numPr>
          <w:ilvl w:val="1"/>
          <w:numId w:val="4"/>
        </w:numPr>
        <w:tabs>
          <w:tab w:val="left" w:pos="1285"/>
          <w:tab w:val="clear" w:pos="990"/>
        </w:tabs>
        <w:spacing w:line="360" w:lineRule="auto"/>
        <w:ind w:left="0" w:firstLine="567" w:firstLineChars="0"/>
        <w:rPr>
          <w:rFonts w:ascii="宋体"/>
          <w:bCs/>
          <w:color w:val="000000"/>
          <w:sz w:val="24"/>
          <w:szCs w:val="24"/>
        </w:rPr>
      </w:pPr>
      <w:r>
        <w:rPr>
          <w:rFonts w:hint="eastAsia" w:ascii="宋体" w:hAnsi="宋体"/>
          <w:bCs/>
          <w:color w:val="000000"/>
          <w:sz w:val="24"/>
          <w:szCs w:val="24"/>
        </w:rPr>
        <w:t>关于资格的声明函（</w:t>
      </w:r>
      <w:r>
        <w:rPr>
          <w:rFonts w:hint="eastAsia" w:ascii="宋体" w:hAnsi="宋体"/>
          <w:b/>
          <w:bCs/>
          <w:color w:val="000000"/>
          <w:sz w:val="24"/>
          <w:szCs w:val="24"/>
        </w:rPr>
        <w:t>格式见附件</w:t>
      </w:r>
      <w:r>
        <w:rPr>
          <w:rFonts w:hint="eastAsia" w:ascii="宋体" w:hAnsi="宋体"/>
          <w:bCs/>
          <w:color w:val="000000"/>
          <w:sz w:val="24"/>
          <w:szCs w:val="24"/>
        </w:rPr>
        <w:t>）</w:t>
      </w:r>
    </w:p>
    <w:p>
      <w:pPr>
        <w:pStyle w:val="101"/>
        <w:numPr>
          <w:ilvl w:val="1"/>
          <w:numId w:val="4"/>
        </w:numPr>
        <w:tabs>
          <w:tab w:val="left" w:pos="1285"/>
          <w:tab w:val="clear" w:pos="990"/>
        </w:tabs>
        <w:spacing w:line="360" w:lineRule="auto"/>
        <w:ind w:left="0" w:firstLine="567" w:firstLineChars="0"/>
        <w:rPr>
          <w:rFonts w:ascii="宋体"/>
          <w:bCs/>
          <w:color w:val="000000"/>
          <w:sz w:val="24"/>
          <w:szCs w:val="24"/>
        </w:rPr>
      </w:pPr>
      <w:r>
        <w:rPr>
          <w:rFonts w:hint="eastAsia" w:ascii="宋体" w:hAnsi="宋体"/>
          <w:bCs/>
          <w:color w:val="000000"/>
          <w:sz w:val="24"/>
          <w:szCs w:val="24"/>
        </w:rPr>
        <w:t>具有独立承担民事责任能力的投标人营业执照或相关部门的登记证明文件复印件（投标人如是</w:t>
      </w:r>
      <w:r>
        <w:rPr>
          <w:rFonts w:hint="eastAsia" w:ascii="宋体" w:hAnsi="宋体" w:cs="宋体"/>
          <w:color w:val="000000"/>
          <w:kern w:val="0"/>
          <w:sz w:val="24"/>
          <w:szCs w:val="24"/>
        </w:rPr>
        <w:t>允许以分支机构身份参加投标的，提供投标人分支机构的营业执照复印件</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投标人法定代表人授权委托书</w:t>
      </w:r>
      <w:r>
        <w:rPr>
          <w:rFonts w:hint="eastAsia" w:ascii="宋体" w:hAnsi="宋体"/>
          <w:color w:val="000000"/>
          <w:sz w:val="24"/>
          <w:szCs w:val="24"/>
        </w:rPr>
        <w:t>（</w:t>
      </w:r>
      <w:r>
        <w:rPr>
          <w:rFonts w:hint="eastAsia" w:ascii="宋体" w:hAnsi="宋体"/>
          <w:b/>
          <w:bCs/>
          <w:color w:val="000000"/>
          <w:sz w:val="24"/>
          <w:szCs w:val="24"/>
        </w:rPr>
        <w:t>格式见附件，法定代表人亲自参加投标的除外</w:t>
      </w:r>
      <w:r>
        <w:rPr>
          <w:rFonts w:hint="eastAsia" w:ascii="宋体" w:hAnsi="宋体"/>
          <w:color w:val="000000"/>
          <w:sz w:val="24"/>
          <w:szCs w:val="24"/>
        </w:rPr>
        <w:t>）（投标人</w:t>
      </w:r>
      <w:r>
        <w:rPr>
          <w:rFonts w:hint="eastAsia" w:ascii="宋体" w:hAnsi="宋体"/>
          <w:bCs/>
          <w:color w:val="000000"/>
          <w:sz w:val="24"/>
          <w:szCs w:val="24"/>
        </w:rPr>
        <w:t>如是</w:t>
      </w:r>
      <w:r>
        <w:rPr>
          <w:rFonts w:hint="eastAsia" w:ascii="宋体" w:hAnsi="宋体" w:cs="宋体"/>
          <w:color w:val="000000"/>
          <w:kern w:val="0"/>
          <w:sz w:val="24"/>
          <w:szCs w:val="24"/>
        </w:rPr>
        <w:t>允许以分支机构身份参加投标的，请自行将“法定代表人”更改为“负责人”，分支机构投标时涉及到采购文件“法定代表人”要求的部分，其具体要求视同本条规定</w:t>
      </w:r>
      <w:r>
        <w:rPr>
          <w:rFonts w:hint="eastAsia" w:ascii="宋体" w:hAnsi="宋体"/>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投标人法定代表人身份证；</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投标人法定代表人授权代表身份证（</w:t>
      </w:r>
      <w:r>
        <w:rPr>
          <w:rFonts w:hint="eastAsia" w:ascii="宋体" w:hAnsi="宋体"/>
          <w:b/>
          <w:bCs/>
          <w:color w:val="000000"/>
          <w:sz w:val="24"/>
          <w:szCs w:val="24"/>
        </w:rPr>
        <w:t>法定代表人亲自参加投标的除外</w:t>
      </w:r>
      <w:r>
        <w:rPr>
          <w:rFonts w:hint="eastAsia" w:ascii="宋体" w:hAnsi="宋体"/>
          <w:bCs/>
          <w:color w:val="000000"/>
          <w:sz w:val="24"/>
          <w:szCs w:val="24"/>
        </w:rPr>
        <w:t>）</w:t>
      </w:r>
      <w:r>
        <w:rPr>
          <w:rFonts w:hint="eastAsia" w:ascii="宋体" w:hAnsi="宋体"/>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投标人连续六个月(至少包含近六个月中任意一个月份(不含投标当月))为其法定代表人授权代表缴纳社保的证明（由相关主管部门出具，</w:t>
      </w:r>
      <w:r>
        <w:rPr>
          <w:rFonts w:hint="eastAsia" w:ascii="宋体" w:hAnsi="宋体"/>
          <w:b/>
          <w:bCs/>
          <w:color w:val="000000"/>
          <w:sz w:val="24"/>
          <w:szCs w:val="24"/>
        </w:rPr>
        <w:t>新成立公司除外、法定代表人亲自参加投标的除外</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hAnsi="Calibri"/>
          <w:bCs/>
          <w:color w:val="000000"/>
          <w:sz w:val="24"/>
          <w:szCs w:val="24"/>
        </w:rPr>
      </w:pPr>
      <w:r>
        <w:rPr>
          <w:rFonts w:hint="eastAsia" w:ascii="宋体" w:hAnsi="宋体"/>
          <w:bCs/>
          <w:color w:val="000000"/>
          <w:sz w:val="24"/>
          <w:szCs w:val="24"/>
        </w:rPr>
        <w:t>投标人近三个月中任意一个月份(不含投标当月)的财务状况报告（资产负债表和利润表）或由会计师事务所出具的近两年中任意一个年度的审计报告和所附已审财务报告；</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投标人近三个月中任意一个月份(不含投标当月)的依法缴纳税收的相关材料（提供相关主管部门证明或银行代扣证明）；</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投标人近三个月中任意一个月份(不含投标当月)的依法缴纳社会保障资金的相关材料（提供相关主管部门证明或银行代扣证明）；</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承诺书（</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中小企业声明函（</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1"/>
          <w:numId w:val="4"/>
        </w:numPr>
        <w:tabs>
          <w:tab w:val="left" w:pos="945"/>
          <w:tab w:val="left" w:pos="1285"/>
        </w:tabs>
        <w:spacing w:line="360" w:lineRule="auto"/>
        <w:ind w:left="0" w:firstLine="523" w:firstLineChars="218"/>
        <w:rPr>
          <w:rFonts w:ascii="宋体" w:hAnsi="宋体"/>
          <w:b/>
          <w:color w:val="000000"/>
          <w:sz w:val="24"/>
          <w:szCs w:val="24"/>
        </w:rPr>
      </w:pPr>
      <w:r>
        <w:rPr>
          <w:rFonts w:hint="eastAsia" w:ascii="宋体" w:hAnsi="宋体"/>
          <w:bCs/>
          <w:color w:val="000000"/>
          <w:sz w:val="24"/>
          <w:szCs w:val="24"/>
        </w:rPr>
        <w:t>采购人要求的特定资质证明</w:t>
      </w:r>
      <w:r>
        <w:rPr>
          <w:rFonts w:hint="eastAsia" w:ascii="宋体" w:hAnsi="宋体"/>
          <w:b/>
          <w:color w:val="000000"/>
          <w:sz w:val="24"/>
          <w:szCs w:val="24"/>
        </w:rPr>
        <w:t>（详见“投标邀请函”-“投标人资格要求”之3中要求）。</w:t>
      </w:r>
    </w:p>
    <w:p>
      <w:pPr>
        <w:tabs>
          <w:tab w:val="left" w:pos="630"/>
          <w:tab w:val="left" w:pos="945"/>
          <w:tab w:val="left" w:pos="1276"/>
        </w:tabs>
        <w:spacing w:line="360" w:lineRule="auto"/>
        <w:ind w:firstLine="480" w:firstLineChars="200"/>
        <w:rPr>
          <w:rFonts w:ascii="宋体"/>
          <w:bCs/>
          <w:color w:val="000000"/>
          <w:sz w:val="24"/>
          <w:szCs w:val="24"/>
        </w:rPr>
      </w:pPr>
      <w:r>
        <w:rPr>
          <w:rFonts w:hint="eastAsia" w:ascii="宋体" w:hAnsi="宋体" w:cs="宋体"/>
          <w:color w:val="000000"/>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开标一览表（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明细报价表（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投标偏离表（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项目人员配置表（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项目技术要求中须提供的证明材料（</w:t>
      </w:r>
      <w:r>
        <w:rPr>
          <w:rFonts w:hint="eastAsia" w:ascii="宋体" w:hAnsi="宋体"/>
          <w:b/>
          <w:bCs/>
          <w:color w:val="000000"/>
          <w:sz w:val="24"/>
          <w:szCs w:val="24"/>
        </w:rPr>
        <w:t>如有自行添加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评分标准中对应的其它所需证明材料（</w:t>
      </w:r>
      <w:r>
        <w:rPr>
          <w:rFonts w:hint="eastAsia" w:ascii="宋体" w:hAnsi="宋体"/>
          <w:b/>
          <w:bCs/>
          <w:color w:val="000000"/>
          <w:sz w:val="24"/>
          <w:szCs w:val="24"/>
        </w:rPr>
        <w:t>如有自行添加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要求采购人提供的配合（</w:t>
      </w:r>
      <w:r>
        <w:rPr>
          <w:rFonts w:hint="eastAsia" w:ascii="宋体" w:hAnsi="宋体"/>
          <w:b/>
          <w:bCs/>
          <w:color w:val="000000"/>
          <w:sz w:val="24"/>
          <w:szCs w:val="24"/>
        </w:rPr>
        <w:t>如有自拟并自行添加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其它（</w:t>
      </w:r>
      <w:r>
        <w:rPr>
          <w:rFonts w:hint="eastAsia" w:ascii="宋体" w:hAnsi="宋体"/>
          <w:b/>
          <w:bCs/>
          <w:color w:val="000000"/>
          <w:sz w:val="24"/>
          <w:szCs w:val="24"/>
        </w:rPr>
        <w:t>投标人认为有必要提供的声明和文件，如有自拟并自行添加</w:t>
      </w:r>
      <w:r>
        <w:rPr>
          <w:rFonts w:hint="eastAsia" w:ascii="宋体" w:hAnsi="宋体"/>
          <w:bCs/>
          <w:color w:val="000000"/>
          <w:sz w:val="24"/>
          <w:szCs w:val="24"/>
        </w:rPr>
        <w:t>）</w:t>
      </w:r>
    </w:p>
    <w:p>
      <w:pPr>
        <w:tabs>
          <w:tab w:val="left" w:pos="945"/>
        </w:tabs>
        <w:spacing w:line="360" w:lineRule="auto"/>
        <w:ind w:firstLine="480" w:firstLineChars="200"/>
        <w:rPr>
          <w:rFonts w:ascii="宋体" w:hAnsi="Calibri"/>
          <w:bCs/>
          <w:color w:val="000000"/>
          <w:sz w:val="24"/>
          <w:szCs w:val="24"/>
        </w:rPr>
      </w:pPr>
      <w:r>
        <w:rPr>
          <w:rFonts w:hint="eastAsia" w:ascii="宋体" w:hAnsi="宋体"/>
          <w:bCs/>
          <w:color w:val="000000"/>
          <w:sz w:val="24"/>
          <w:szCs w:val="24"/>
        </w:rPr>
        <w:t>上述1-5项投标人必须按要求全部提供，否则投标文件无效。</w:t>
      </w:r>
      <w:r>
        <w:rPr>
          <w:rFonts w:hint="eastAsia" w:ascii="Tahoma" w:hAnsi="Tahoma" w:cs="Tahoma"/>
          <w:color w:val="000000"/>
          <w:sz w:val="24"/>
          <w:szCs w:val="24"/>
        </w:rPr>
        <w:t>如上述资格证明文件遇年检、换证，则必须提供法定年检、换证单位出具的有效证明复印件。如上述资格证明文件第</w:t>
      </w:r>
      <w:r>
        <w:rPr>
          <w:rFonts w:hint="eastAsia" w:ascii="宋体" w:hAnsi="宋体" w:cs="Tahoma"/>
          <w:color w:val="000000"/>
          <w:sz w:val="24"/>
          <w:szCs w:val="24"/>
        </w:rPr>
        <w:t>（6）（7）（8）（9）</w:t>
      </w:r>
      <w:r>
        <w:rPr>
          <w:rFonts w:hint="eastAsia" w:ascii="Tahoma" w:hAnsi="Tahoma" w:cs="Tahoma"/>
          <w:color w:val="000000"/>
          <w:sz w:val="24"/>
          <w:szCs w:val="24"/>
        </w:rPr>
        <w:t>四项遇有国家相关政策规定可不具备的，必须提供相关政策规定或相关单位出具的有效证明复印件。</w:t>
      </w:r>
      <w:r>
        <w:rPr>
          <w:rFonts w:hint="eastAsia" w:ascii="宋体" w:hAnsi="宋体"/>
          <w:bCs/>
          <w:color w:val="000000"/>
          <w:sz w:val="24"/>
          <w:szCs w:val="24"/>
        </w:rPr>
        <w:t>投标人法定代表人或法定代表人授权代表为外籍、港、澳、台地区人士的，其身份证明须提供有效的护照或港澳同胞来往内地通行证、台湾同胞来往大陆通行证，或其它可在中国大陆有效居留的许可证明。</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（六）</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投标文件的制作：</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所有文件、往来函件均应使用简体中文（规格、型号辅助符号例外）。</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投标文件由投标人按要求参考给定格式如实填写（编写），须有投标人（盖章）、法定代表人或法定代表人授权代表签字或盖章，方为有效，未尽事宜可自行补充。</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color w:val="000000" w:themeColor="text1"/>
          <w:sz w:val="24"/>
          <w:szCs w:val="24"/>
          <w:lang w:val="zh-CN"/>
          <w14:textFill>
            <w14:solidFill>
              <w14:schemeClr w14:val="tx1"/>
            </w14:solidFill>
          </w14:textFill>
        </w:rPr>
        <w:t>如无特别说明，</w:t>
      </w:r>
      <w:r>
        <w:rPr>
          <w:rFonts w:hint="eastAsia" w:ascii="宋体" w:hAnsi="宋体"/>
          <w:bCs/>
          <w:color w:val="000000" w:themeColor="text1"/>
          <w:sz w:val="24"/>
          <w:szCs w:val="24"/>
          <w14:textFill>
            <w14:solidFill>
              <w14:schemeClr w14:val="tx1"/>
            </w14:solidFill>
          </w14:textFill>
        </w:rPr>
        <w:t>投标人报价一律以人民币为投标结算货币</w:t>
      </w:r>
      <w:r>
        <w:rPr>
          <w:rFonts w:asci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结算单位为“元”。</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投标费用自理。</w:t>
      </w:r>
    </w:p>
    <w:p>
      <w:pPr>
        <w:tabs>
          <w:tab w:val="left" w:pos="945"/>
        </w:tabs>
        <w:spacing w:line="360" w:lineRule="auto"/>
        <w:ind w:firstLine="480" w:firstLineChars="200"/>
        <w:rPr>
          <w:rFonts w:ascii="黑体" w:hAnsi="宋体" w:eastAsia="黑体"/>
          <w:bCs/>
          <w:color w:val="000000"/>
          <w:sz w:val="24"/>
          <w:szCs w:val="24"/>
        </w:rPr>
      </w:pPr>
      <w:r>
        <w:rPr>
          <w:rFonts w:hint="eastAsia" w:ascii="黑体" w:hAnsi="宋体" w:eastAsia="黑体"/>
          <w:bCs/>
          <w:color w:val="000000"/>
          <w:sz w:val="24"/>
          <w:szCs w:val="24"/>
        </w:rPr>
        <w:t>（七）网上投标</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由其法定代表人或法定代表人授权代表在规定的网上投标时间内，凭CA数字证书登陆政府采购交易管理一体化系统获取招标文件，在政采云投标客户端制作投标文件（电子数据），并在投标截止时间之前上传投标文件。</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投标人应对CA数字证书妥善保管，如被他人盗用投标，后果自负。</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投标人按招标文件规定的</w:t>
      </w:r>
      <w:r>
        <w:rPr>
          <w:rFonts w:hint="eastAsia" w:ascii="宋体" w:hAnsi="宋体"/>
          <w:color w:val="000000"/>
          <w:sz w:val="24"/>
          <w:szCs w:val="24"/>
        </w:rPr>
        <w:t>网上解密时间</w:t>
      </w:r>
      <w:r>
        <w:rPr>
          <w:rFonts w:hint="eastAsia" w:ascii="宋体" w:hAnsi="宋体"/>
          <w:bCs/>
          <w:color w:val="000000"/>
          <w:sz w:val="24"/>
          <w:szCs w:val="24"/>
        </w:rPr>
        <w:t>进行解密，如未按时解密后果自负。</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投标人应当对招标文件提出的要求和条件作出实质性响应，并在电子投标系统逐条应答。</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投标人应对要求提供的资格证明文件（如资质证书、资格证书）、技术资料（如白皮书、彩页、手册、检测报告等）扫描上传至投标系统。</w:t>
      </w:r>
    </w:p>
    <w:p>
      <w:pPr>
        <w:tabs>
          <w:tab w:val="left" w:pos="945"/>
        </w:tabs>
        <w:spacing w:line="360" w:lineRule="auto"/>
        <w:ind w:firstLine="480" w:firstLineChars="200"/>
        <w:rPr>
          <w:rFonts w:ascii="宋体" w:hAnsi="宋体"/>
          <w:color w:val="000000"/>
          <w:sz w:val="24"/>
          <w:szCs w:val="24"/>
        </w:rPr>
      </w:pPr>
      <w:r>
        <w:rPr>
          <w:rFonts w:hint="eastAsia" w:ascii="宋体" w:hAnsi="宋体"/>
          <w:bCs/>
          <w:color w:val="000000"/>
          <w:sz w:val="24"/>
          <w:szCs w:val="24"/>
        </w:rPr>
        <w:t>投标人进行网上</w:t>
      </w:r>
      <w:r>
        <w:rPr>
          <w:rFonts w:hint="eastAsia" w:ascii="宋体" w:hAnsi="宋体"/>
          <w:color w:val="000000"/>
          <w:sz w:val="24"/>
          <w:szCs w:val="24"/>
        </w:rPr>
        <w:t>投标</w:t>
      </w:r>
      <w:r>
        <w:rPr>
          <w:rFonts w:hint="eastAsia" w:ascii="宋体" w:hAnsi="宋体"/>
          <w:bCs/>
          <w:color w:val="000000"/>
          <w:sz w:val="24"/>
          <w:szCs w:val="24"/>
        </w:rPr>
        <w:t>请参照《</w:t>
      </w:r>
      <w:r>
        <w:rPr>
          <w:rFonts w:hint="eastAsia" w:ascii="宋体" w:hAnsi="宋体"/>
          <w:color w:val="000000"/>
          <w:sz w:val="24"/>
          <w:szCs w:val="24"/>
        </w:rPr>
        <w:t>政府采购项目电子交易管理操作指南-供应商》。</w:t>
      </w:r>
    </w:p>
    <w:p>
      <w:pPr>
        <w:tabs>
          <w:tab w:val="left" w:pos="945"/>
        </w:tabs>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（八）</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无效投标文件的确认：</w:t>
      </w:r>
    </w:p>
    <w:p>
      <w:pPr>
        <w:tabs>
          <w:tab w:val="left" w:pos="945"/>
        </w:tabs>
        <w:spacing w:line="360" w:lineRule="auto"/>
        <w:ind w:firstLine="480" w:firstLineChars="200"/>
        <w:rPr>
          <w:rFonts w:ascii="黑体" w:hAnsi="宋体" w:eastAsia="黑体"/>
          <w:bCs/>
          <w:color w:val="000000"/>
          <w:sz w:val="24"/>
          <w:szCs w:val="24"/>
        </w:rPr>
      </w:pPr>
      <w:r>
        <w:rPr>
          <w:rFonts w:hint="eastAsia" w:ascii="宋体" w:hAnsi="宋体"/>
          <w:bCs/>
          <w:color w:val="000000"/>
          <w:sz w:val="24"/>
          <w:szCs w:val="24"/>
        </w:rPr>
        <w:t>投标人有下列情况之一者，投标文件无效：</w:t>
      </w:r>
    </w:p>
    <w:p>
      <w:pPr>
        <w:numPr>
          <w:ilvl w:val="0"/>
          <w:numId w:val="7"/>
        </w:numPr>
        <w:tabs>
          <w:tab w:val="left" w:pos="945"/>
        </w:tabs>
        <w:spacing w:line="360" w:lineRule="auto"/>
        <w:rPr>
          <w:rFonts w:ascii="宋体" w:hAnsi="Calibri"/>
          <w:bCs/>
          <w:color w:val="000000"/>
          <w:sz w:val="24"/>
          <w:szCs w:val="24"/>
        </w:rPr>
      </w:pPr>
      <w:r>
        <w:rPr>
          <w:rFonts w:hint="eastAsia" w:ascii="宋体" w:hAnsi="宋体"/>
          <w:color w:val="000000"/>
          <w:sz w:val="24"/>
          <w:szCs w:val="24"/>
        </w:rPr>
        <w:t>未按规定在无锡市政府采购供应商信息库注册的；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电子投标文件未按规定期限投标的，纸质投标文件（如有）未按规定的期限、地点送达的；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电子投标文件未按招标文件要求签章的；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投标人未按招标文件要求解密电子投标文件的；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投标人的法定代表人授权代表，无法定代表人授权委托书的；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不具备招标文件中规定的资格要求或未按招标文件规定的要求提供资格、资信证明文件的；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color w:val="000000"/>
          <w:sz w:val="24"/>
          <w:szCs w:val="24"/>
        </w:rPr>
        <w:t>被“信用中国”网站（</w:t>
      </w:r>
      <w:r>
        <w:fldChar w:fldCharType="begin"/>
      </w:r>
      <w:r>
        <w:instrText xml:space="preserve"> HYPERLINK "http://www.creditchina.gov.cn" </w:instrText>
      </w:r>
      <w:r>
        <w:fldChar w:fldCharType="separate"/>
      </w:r>
      <w:r>
        <w:rPr>
          <w:rStyle w:val="29"/>
          <w:rFonts w:hint="eastAsia" w:ascii="宋体" w:hAnsi="宋体"/>
          <w:color w:val="000000"/>
          <w:sz w:val="24"/>
          <w:szCs w:val="24"/>
        </w:rPr>
        <w:t>www.creditchina.gov.cn</w:t>
      </w:r>
      <w:r>
        <w:rPr>
          <w:rStyle w:val="29"/>
          <w:rFonts w:hint="eastAsia" w:ascii="宋体" w:hAnsi="宋体"/>
          <w:color w:val="000000"/>
          <w:sz w:val="24"/>
          <w:szCs w:val="24"/>
        </w:rPr>
        <w:fldChar w:fldCharType="end"/>
      </w:r>
      <w:r>
        <w:rPr>
          <w:rFonts w:hint="eastAsia" w:ascii="宋体" w:hAnsi="宋体"/>
          <w:color w:val="000000"/>
          <w:sz w:val="24"/>
          <w:szCs w:val="24"/>
        </w:rPr>
        <w:t>）列入失信被执行人、重大税收违法案件当事人名单、政府采购严重违法失信行为记录名单的；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投标文件未按招标文件规定的内容和要求填写的；没有在投标系统指定位置上传对应文件、材料的；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电子投标文件图片、字迹模糊不清、无法辨认的；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投标文件中有招标文件未允许提供的选择性内容；</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不同投标人委托同一单位或者个人办理投标事宜的；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不同投标人的单位负责人为同一人或者存在直接控股、管理关系的；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不同投标人的投标文件的装订形式、纸张情况、目录序号、排版格式、文字风格等存在明显的相似性或一致性，特征显示由同一单位或者同一个人编制的；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不同投标人投标文件内容存在非正常一致、项目组成员出现同一人、投标文件中错误（或异常）一致或雷同、电子文档信息一致或雷同的、投标报价呈规律性差异的；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不同投标人的投标资料相互混装、不同投标人的委托代理人、项目负责人以及其他相关人员有在同一个单位缴纳社会保险、同一投标文件中单位名称落款与公章不是同一单位的；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项目（标段）投标总价超过本项目（标段）预算或最高限价的；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提供虚假材料的（包括工商营业执照、财务报表、资格证明文件等）；</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投标文件含有采购人不能接受的附加条件的；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除单一来源采购项目外，为采购项目提供整体设计、规范编制或者项目管理、监理、检测等服务的；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投标文件内容不全或不符合招标文件中规定的其它实质性要求的；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法律法规和招标文件规定的其它无效情形。</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（九）</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开标、评标：</w:t>
      </w:r>
    </w:p>
    <w:p>
      <w:pPr>
        <w:numPr>
          <w:ilvl w:val="1"/>
          <w:numId w:val="8"/>
        </w:numPr>
        <w:tabs>
          <w:tab w:val="left" w:pos="525"/>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所有投标单位在招标文件规定的时间内解密各自投标文件。</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投标截止时间后参加投标的供应商或解密投标文件的供应商不足三家的，不开标；开标后，所有投标供应商可在线上开标大厅中看到所有投标人的投标报价。</w:t>
      </w:r>
    </w:p>
    <w:p>
      <w:pPr>
        <w:numPr>
          <w:ilvl w:val="1"/>
          <w:numId w:val="8"/>
        </w:numPr>
        <w:tabs>
          <w:tab w:val="left" w:pos="525"/>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开标时，投标文件报价出现前后不一致的，按照下列规定修正：</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投标文件中开标一览表（报价表）内容与投标文件中相应内容不一致的，以开标一览表（报价表）为准；</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大写金额和小写金额不一致的，以大写金额为准；</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单价金额小数点或者百分比有明显错位的，以开标一览表的总价为准，并修改单价；</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总价金额与按单价汇总金额不一致的，以单价金额计算结果为准。</w:t>
      </w:r>
    </w:p>
    <w:p>
      <w:pPr>
        <w:tabs>
          <w:tab w:val="left" w:pos="510"/>
          <w:tab w:val="left" w:pos="945"/>
        </w:tabs>
        <w:spacing w:line="360" w:lineRule="auto"/>
        <w:ind w:firstLine="480" w:firstLineChars="200"/>
        <w:rPr>
          <w:rFonts w:ascii="宋体"/>
          <w:bCs/>
          <w:color w:val="000000"/>
          <w:sz w:val="24"/>
          <w:szCs w:val="24"/>
        </w:rPr>
      </w:pPr>
      <w:r>
        <w:rPr>
          <w:rFonts w:hint="eastAsia" w:ascii="宋体"/>
          <w:bCs/>
          <w:color w:val="000000"/>
          <w:sz w:val="24"/>
          <w:szCs w:val="24"/>
        </w:rPr>
        <w:t>同时出现两种以上不一致的，按照前款规定的顺序修正。修正后的报价评标委员会应当以书面形式要求投标人作出必要的澄清、说明或者补正，经投标人确认后产生约束力，投标人不确认的，其投标无效。</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电子投标文件与纸质投标文件（如有）不符的，以电子投标文件为准。</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投标人未参加开标的，视同认可开标结果。</w:t>
      </w:r>
    </w:p>
    <w:p>
      <w:pPr>
        <w:numPr>
          <w:ilvl w:val="1"/>
          <w:numId w:val="8"/>
        </w:numPr>
        <w:tabs>
          <w:tab w:val="left" w:pos="525"/>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评标程序</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szCs w:val="24"/>
        </w:rPr>
        <w:t>评标工作由</w:t>
      </w:r>
      <w:r>
        <w:rPr>
          <w:rFonts w:hint="eastAsia" w:ascii="宋体" w:hAnsi="宋体"/>
          <w:bCs/>
          <w:sz w:val="24"/>
          <w:szCs w:val="24"/>
        </w:rPr>
        <w:t>无锡市公共资源交易中心梁溪分中心</w:t>
      </w:r>
      <w:r>
        <w:rPr>
          <w:rFonts w:hint="eastAsia" w:ascii="宋体" w:hAnsi="宋体"/>
          <w:bCs/>
          <w:color w:val="000000"/>
          <w:sz w:val="24"/>
          <w:szCs w:val="24"/>
        </w:rPr>
        <w:t>负责组织，具体评标事务由依法组建的评标委员会负责。</w:t>
      </w:r>
    </w:p>
    <w:p>
      <w:pPr>
        <w:numPr>
          <w:ilvl w:val="0"/>
          <w:numId w:val="10"/>
        </w:numPr>
        <w:tabs>
          <w:tab w:val="left" w:pos="630"/>
          <w:tab w:val="left" w:pos="945"/>
          <w:tab w:val="left" w:pos="115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投标文件初审。初审分为资格性检查和符合性检查。</w:t>
      </w:r>
    </w:p>
    <w:p>
      <w:pPr>
        <w:numPr>
          <w:ilvl w:val="0"/>
          <w:numId w:val="11"/>
        </w:numPr>
        <w:tabs>
          <w:tab w:val="left" w:pos="525"/>
          <w:tab w:val="left" w:pos="630"/>
          <w:tab w:val="left" w:pos="945"/>
          <w:tab w:val="left" w:pos="1365"/>
          <w:tab w:val="clear" w:pos="881"/>
        </w:tabs>
        <w:spacing w:line="360" w:lineRule="auto"/>
        <w:ind w:left="0" w:firstLine="523" w:firstLineChars="218"/>
        <w:rPr>
          <w:rFonts w:ascii="宋体"/>
          <w:bCs/>
          <w:color w:val="000000"/>
          <w:sz w:val="24"/>
          <w:szCs w:val="22"/>
        </w:rPr>
      </w:pPr>
      <w:r>
        <w:rPr>
          <w:rFonts w:hint="eastAsia" w:ascii="宋体" w:hAnsi="宋体"/>
          <w:bCs/>
          <w:color w:val="000000"/>
          <w:sz w:val="24"/>
        </w:rPr>
        <w:t>资格性检查。采购人依据法律法规和招标文件的规定，对投标文件中的资格证明、投标（报价）承诺函等进行审查；</w:t>
      </w:r>
      <w:r>
        <w:rPr>
          <w:rFonts w:hint="eastAsia" w:ascii="宋体" w:hAnsi="宋体"/>
          <w:bCs/>
          <w:color w:val="000000"/>
          <w:sz w:val="24"/>
          <w:szCs w:val="24"/>
        </w:rPr>
        <w:t>通过“信用中国”网站（</w:t>
      </w:r>
      <w:r>
        <w:fldChar w:fldCharType="begin"/>
      </w:r>
      <w:r>
        <w:instrText xml:space="preserve"> HYPERLINK "http://www.creditchina.gov.cn" </w:instrText>
      </w:r>
      <w:r>
        <w:fldChar w:fldCharType="separate"/>
      </w:r>
      <w:r>
        <w:rPr>
          <w:rStyle w:val="29"/>
          <w:rFonts w:hint="eastAsia" w:ascii="宋体" w:hAnsi="宋体"/>
          <w:bCs/>
          <w:color w:val="000000"/>
          <w:sz w:val="24"/>
          <w:szCs w:val="24"/>
        </w:rPr>
        <w:t>www.creditchina.gov.cn</w:t>
      </w:r>
      <w:r>
        <w:rPr>
          <w:rStyle w:val="29"/>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color w:val="000000"/>
          <w:sz w:val="24"/>
          <w:szCs w:val="24"/>
        </w:rPr>
        <w:t>中国政府采购网(www.ccgp.gov.cn)</w:t>
      </w:r>
      <w:r>
        <w:rPr>
          <w:rFonts w:hint="eastAsia" w:ascii="宋体" w:hAnsi="宋体"/>
          <w:bCs/>
          <w:color w:val="000000"/>
          <w:sz w:val="24"/>
          <w:szCs w:val="24"/>
        </w:rPr>
        <w:t>查询投标供应商在投标截止时间之前，是否被列入</w:t>
      </w:r>
      <w:r>
        <w:rPr>
          <w:rFonts w:hint="eastAsia" w:ascii="宋体" w:hAnsi="宋体"/>
          <w:color w:val="000000"/>
          <w:sz w:val="24"/>
          <w:szCs w:val="24"/>
        </w:rPr>
        <w:t>失信被执行人、重大税收违法案件当事人名单、政府采购严重违法失信行为记录名单，</w:t>
      </w:r>
      <w:r>
        <w:rPr>
          <w:rFonts w:hint="eastAsia" w:ascii="宋体" w:hAnsi="宋体"/>
          <w:bCs/>
          <w:color w:val="000000"/>
          <w:sz w:val="24"/>
        </w:rPr>
        <w:t>以确定投标供应商是否具备投标资格。信用</w:t>
      </w:r>
      <w:r>
        <w:rPr>
          <w:rFonts w:hint="eastAsia" w:ascii="宋体" w:hAnsi="宋体"/>
          <w:color w:val="000000"/>
          <w:sz w:val="24"/>
          <w:szCs w:val="24"/>
        </w:rPr>
        <w:t>查询结果以网页打印的形式留存并归档。</w:t>
      </w:r>
    </w:p>
    <w:p>
      <w:pPr>
        <w:numPr>
          <w:ilvl w:val="0"/>
          <w:numId w:val="11"/>
        </w:numPr>
        <w:tabs>
          <w:tab w:val="left" w:pos="525"/>
          <w:tab w:val="left" w:pos="630"/>
          <w:tab w:val="left" w:pos="945"/>
          <w:tab w:val="left" w:pos="1365"/>
          <w:tab w:val="clear" w:pos="881"/>
        </w:tabs>
        <w:spacing w:line="360" w:lineRule="auto"/>
        <w:ind w:left="0" w:firstLine="523" w:firstLineChars="218"/>
        <w:rPr>
          <w:rFonts w:ascii="宋体"/>
          <w:bCs/>
          <w:color w:val="000000"/>
          <w:sz w:val="24"/>
        </w:rPr>
      </w:pPr>
      <w:r>
        <w:rPr>
          <w:rFonts w:hint="eastAsia" w:ascii="宋体" w:hAnsi="宋体"/>
          <w:bCs/>
          <w:color w:val="000000"/>
          <w:sz w:val="24"/>
        </w:rPr>
        <w:t>符合性检查。评标委员会依据招标文件的规定，从投标文件的有效性、完整性和对招标文件的响应程度进行审查，以确定是否对招标文件的实质性要求作出响应。</w:t>
      </w:r>
    </w:p>
    <w:p>
      <w:pPr>
        <w:numPr>
          <w:ilvl w:val="0"/>
          <w:numId w:val="10"/>
        </w:numPr>
        <w:tabs>
          <w:tab w:val="left" w:pos="525"/>
          <w:tab w:val="left" w:pos="945"/>
          <w:tab w:val="left" w:pos="115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澄清有关问题。对投标文件中含义不明确、同类问题表述不一致或者有明显文字和计算错误的内容，评标委员会可以通过</w:t>
      </w:r>
      <w:r>
        <w:rPr>
          <w:rFonts w:hint="eastAsia" w:ascii="宋体" w:hAnsi="宋体"/>
          <w:bCs/>
          <w:color w:val="000000"/>
          <w:sz w:val="24"/>
          <w:szCs w:val="24"/>
        </w:rPr>
        <w:t>政府采购交易管理一体化系统</w:t>
      </w:r>
      <w:r>
        <w:rPr>
          <w:rFonts w:hint="eastAsia" w:ascii="宋体" w:hAnsi="宋体"/>
          <w:bCs/>
          <w:color w:val="000000"/>
          <w:sz w:val="24"/>
        </w:rPr>
        <w:t>发起询标，要求投标人作出必要的澄清、说明或者纠正。投标人的澄清、说明或者补正应当通过</w:t>
      </w:r>
      <w:r>
        <w:rPr>
          <w:rFonts w:hint="eastAsia" w:ascii="宋体" w:hAnsi="宋体"/>
          <w:bCs/>
          <w:color w:val="000000"/>
          <w:sz w:val="24"/>
          <w:szCs w:val="24"/>
        </w:rPr>
        <w:t>政府采购交易管理一体化系统</w:t>
      </w:r>
      <w:r>
        <w:rPr>
          <w:rFonts w:hint="eastAsia" w:ascii="宋体" w:hAnsi="宋体"/>
          <w:bCs/>
          <w:color w:val="000000"/>
          <w:sz w:val="24"/>
        </w:rPr>
        <w:t>，由其授权的代表应答并加盖电子公章，且不得超出投标文件的范围或者改变投标文件的实质性内容</w:t>
      </w:r>
      <w:r>
        <w:rPr>
          <w:rFonts w:hint="eastAsia" w:ascii="宋体" w:hAnsi="宋体"/>
          <w:bCs/>
          <w:color w:val="000000"/>
          <w:sz w:val="24"/>
          <w:szCs w:val="24"/>
        </w:rPr>
        <w:t>。</w:t>
      </w:r>
    </w:p>
    <w:p>
      <w:pPr>
        <w:numPr>
          <w:ilvl w:val="0"/>
          <w:numId w:val="10"/>
        </w:numPr>
        <w:tabs>
          <w:tab w:val="left" w:pos="945"/>
          <w:tab w:val="left" w:pos="1155"/>
          <w:tab w:val="left" w:pos="136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比较与评价。按招标文件中规定的评标方法和标准，对资格性检查和符合性检查合格的投标文件进行商务和技术评估，综合比较与评价</w:t>
      </w:r>
      <w:r>
        <w:rPr>
          <w:rFonts w:hint="eastAsia" w:ascii="宋体" w:hAnsi="宋体"/>
          <w:bCs/>
          <w:color w:val="000000"/>
          <w:sz w:val="24"/>
          <w:szCs w:val="24"/>
        </w:rPr>
        <w:t>。</w:t>
      </w:r>
    </w:p>
    <w:p>
      <w:pPr>
        <w:numPr>
          <w:ilvl w:val="1"/>
          <w:numId w:val="8"/>
        </w:numPr>
        <w:tabs>
          <w:tab w:val="left" w:pos="525"/>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评标方法</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szCs w:val="24"/>
        </w:rPr>
        <w:t>投标人通过初审的，方可进入</w:t>
      </w:r>
      <w:r>
        <w:rPr>
          <w:rFonts w:hint="eastAsia" w:ascii="宋体" w:hAnsi="宋体"/>
          <w:bCs/>
          <w:color w:val="000000"/>
          <w:sz w:val="24"/>
        </w:rPr>
        <w:t>比较与评价程序</w:t>
      </w:r>
      <w:r>
        <w:rPr>
          <w:rFonts w:hint="eastAsia" w:ascii="宋体" w:hAnsi="宋体"/>
          <w:bCs/>
          <w:color w:val="000000"/>
          <w:sz w:val="24"/>
          <w:szCs w:val="24"/>
        </w:rPr>
        <w:t>。</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rPr>
        <w:t>比较与评价</w:t>
      </w:r>
      <w:r>
        <w:rPr>
          <w:rFonts w:hint="eastAsia" w:ascii="宋体" w:hAnsi="宋体"/>
          <w:bCs/>
          <w:color w:val="000000"/>
          <w:sz w:val="24"/>
          <w:szCs w:val="24"/>
        </w:rPr>
        <w:t>采用综合评分法。</w:t>
      </w:r>
    </w:p>
    <w:p>
      <w:pPr>
        <w:tabs>
          <w:tab w:val="left" w:pos="94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Pr>
          <w:rFonts w:hint="eastAsia" w:ascii="宋体" w:hAnsi="宋体"/>
          <w:bCs/>
          <w:color w:val="000000"/>
          <w:sz w:val="24"/>
        </w:rPr>
        <w:t>非单一产品采购项目，多家投标人提供的核心产品品牌相同的，同上处理。</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评分标准</w:t>
      </w:r>
    </w:p>
    <w:p>
      <w:pPr>
        <w:tabs>
          <w:tab w:val="left" w:pos="945"/>
        </w:tabs>
        <w:spacing w:line="360" w:lineRule="auto"/>
        <w:ind w:firstLine="480" w:firstLineChars="200"/>
        <w:outlineLvl w:val="0"/>
        <w:rPr>
          <w:rFonts w:ascii="宋体" w:hAnsi="宋体"/>
          <w:bCs/>
          <w:color w:val="000000"/>
          <w:sz w:val="24"/>
          <w:szCs w:val="24"/>
        </w:rPr>
      </w:pPr>
      <w:r>
        <w:rPr>
          <w:rFonts w:hint="eastAsia" w:ascii="宋体" w:hAnsi="宋体"/>
          <w:bCs/>
          <w:color w:val="000000"/>
          <w:sz w:val="24"/>
          <w:szCs w:val="24"/>
        </w:rPr>
        <w:t>详见附件。</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定标：</w:t>
      </w:r>
    </w:p>
    <w:p>
      <w:pPr>
        <w:numPr>
          <w:ilvl w:val="0"/>
          <w:numId w:val="12"/>
        </w:numPr>
        <w:tabs>
          <w:tab w:val="left" w:pos="420"/>
          <w:tab w:val="left" w:pos="525"/>
          <w:tab w:val="left" w:pos="945"/>
          <w:tab w:val="left" w:pos="1155"/>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评标委员会根据招标文件规定的评标方法和评标标准进行评审，按招标文件的要求依法确定中标供应商。</w:t>
      </w:r>
      <w:r>
        <w:rPr>
          <w:rFonts w:hint="eastAsia" w:ascii="宋体" w:hAnsi="宋体"/>
          <w:bCs/>
          <w:sz w:val="24"/>
          <w:szCs w:val="24"/>
        </w:rPr>
        <w:t>无锡市公共资源交易中心梁溪分中心</w:t>
      </w:r>
      <w:r>
        <w:rPr>
          <w:rFonts w:hint="eastAsia" w:ascii="宋体" w:hAnsi="宋体"/>
          <w:bCs/>
          <w:color w:val="000000"/>
          <w:sz w:val="24"/>
          <w:szCs w:val="24"/>
        </w:rPr>
        <w:t>将在无锡市公共资源交易中心政府采购专栏、无锡政府采购网、江苏政府采购网和中国政府采购网发布中标公告。如有质疑，应在法定质疑期限内，即</w:t>
      </w:r>
      <w:r>
        <w:rPr>
          <w:rFonts w:hint="eastAsia" w:ascii="宋体" w:hAnsi="宋体"/>
          <w:color w:val="000000"/>
          <w:sz w:val="24"/>
          <w:szCs w:val="24"/>
        </w:rPr>
        <w:t>中标公告</w:t>
      </w:r>
      <w:r>
        <w:rPr>
          <w:rFonts w:hint="eastAsia" w:ascii="宋体" w:hAnsi="宋体" w:cs="宋体"/>
          <w:bCs/>
          <w:color w:val="000000"/>
          <w:kern w:val="0"/>
          <w:sz w:val="24"/>
        </w:rPr>
        <w:t>期限届满之日</w:t>
      </w:r>
      <w:r>
        <w:rPr>
          <w:rFonts w:hint="eastAsia" w:ascii="宋体" w:hAnsi="宋体"/>
          <w:color w:val="000000"/>
          <w:sz w:val="24"/>
          <w:szCs w:val="24"/>
        </w:rPr>
        <w:t>起7个工作日</w:t>
      </w:r>
      <w:r>
        <w:rPr>
          <w:rFonts w:hint="eastAsia" w:ascii="宋体" w:hAnsi="宋体"/>
          <w:bCs/>
          <w:color w:val="000000"/>
          <w:sz w:val="24"/>
          <w:szCs w:val="24"/>
        </w:rPr>
        <w:t>内，以书面形式（原件）送达</w:t>
      </w:r>
      <w:r>
        <w:rPr>
          <w:rFonts w:hint="eastAsia" w:ascii="宋体" w:hAnsi="宋体"/>
          <w:bCs/>
          <w:sz w:val="24"/>
          <w:szCs w:val="24"/>
        </w:rPr>
        <w:t>无锡市公共资源交易中心梁溪分中心</w:t>
      </w:r>
      <w:r>
        <w:rPr>
          <w:rFonts w:hint="eastAsia" w:ascii="宋体" w:hAnsi="宋体"/>
          <w:bCs/>
          <w:color w:val="000000"/>
          <w:sz w:val="24"/>
          <w:szCs w:val="24"/>
        </w:rPr>
        <w:t>，并且针对同一采购程序环节的质疑，须在法定质疑期内一次性提出。质疑函的质疑事项应具体、明确，并有必要的事实依据和法律依据（格式详见中国政府采购网《</w:t>
      </w:r>
      <w:r>
        <w:fldChar w:fldCharType="begin"/>
      </w:r>
      <w:r>
        <w:instrText xml:space="preserve"> HYPERLINK "http://download.ccgp.gov.cn/2018/zhiyihanfanben.zip" \t "_blank" </w:instrText>
      </w:r>
      <w:r>
        <w:fldChar w:fldCharType="separate"/>
      </w:r>
      <w:r>
        <w:rPr>
          <w:rStyle w:val="29"/>
          <w:rFonts w:hint="eastAsia" w:ascii="宋体" w:hAnsi="宋体"/>
          <w:bCs/>
          <w:color w:val="000000"/>
          <w:sz w:val="24"/>
          <w:szCs w:val="24"/>
        </w:rPr>
        <w:t>政府采购供应商质疑函范本</w:t>
      </w:r>
      <w:r>
        <w:rPr>
          <w:rStyle w:val="29"/>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bCs/>
          <w:sz w:val="24"/>
          <w:szCs w:val="24"/>
        </w:rPr>
        <w:t>无锡市公共资源交易中心梁溪分中心</w:t>
      </w:r>
      <w:r>
        <w:rPr>
          <w:rFonts w:hint="eastAsia" w:ascii="宋体" w:hAnsi="宋体"/>
          <w:bCs/>
          <w:color w:val="000000"/>
          <w:sz w:val="24"/>
          <w:szCs w:val="24"/>
        </w:rPr>
        <w:t>将在收到符合上述要求的书面质疑后七个工作日内，对质疑内容做出答复。投标人在法定质疑期限外送达的质疑函或法定质疑期限内送达的质疑函不符合上述要求的均为无效质疑，</w:t>
      </w:r>
      <w:r>
        <w:rPr>
          <w:rFonts w:hint="eastAsia" w:ascii="宋体" w:hAnsi="宋体"/>
          <w:bCs/>
          <w:sz w:val="24"/>
          <w:szCs w:val="24"/>
        </w:rPr>
        <w:t>无锡市公共资源交易中心梁溪分中心</w:t>
      </w:r>
      <w:r>
        <w:rPr>
          <w:rFonts w:hint="eastAsia" w:ascii="宋体" w:hAnsi="宋体"/>
          <w:bCs/>
          <w:color w:val="000000"/>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pPr>
        <w:numPr>
          <w:ilvl w:val="0"/>
          <w:numId w:val="12"/>
        </w:numPr>
        <w:tabs>
          <w:tab w:val="left" w:pos="420"/>
          <w:tab w:val="left" w:pos="525"/>
          <w:tab w:val="left" w:pos="945"/>
          <w:tab w:val="left" w:pos="1155"/>
          <w:tab w:val="clear" w:pos="552"/>
        </w:tabs>
        <w:spacing w:line="360" w:lineRule="auto"/>
        <w:ind w:left="0" w:firstLine="523" w:firstLineChars="218"/>
        <w:rPr>
          <w:rFonts w:ascii="宋体"/>
          <w:bCs/>
          <w:color w:val="000000"/>
          <w:sz w:val="24"/>
          <w:szCs w:val="24"/>
        </w:rPr>
      </w:pPr>
      <w:r>
        <w:rPr>
          <w:rFonts w:hint="eastAsia" w:ascii="宋体" w:hAnsi="宋体"/>
          <w:bCs/>
          <w:sz w:val="24"/>
          <w:szCs w:val="24"/>
        </w:rPr>
        <w:t>无锡市公共资源交易中心梁溪分中心</w:t>
      </w:r>
      <w:r>
        <w:rPr>
          <w:rFonts w:hint="eastAsia" w:ascii="宋体" w:hAnsi="宋体"/>
          <w:bCs/>
          <w:color w:val="000000"/>
          <w:sz w:val="24"/>
          <w:szCs w:val="24"/>
        </w:rPr>
        <w:t>向中标供应商发中标通知书。</w:t>
      </w:r>
    </w:p>
    <w:p>
      <w:pPr>
        <w:spacing w:line="360" w:lineRule="auto"/>
        <w:ind w:firstLine="480" w:firstLineChars="200"/>
        <w:outlineLvl w:val="0"/>
        <w:rPr>
          <w:rFonts w:ascii="宋体" w:hAnsi="宋体"/>
          <w:bCs/>
          <w:color w:val="000000"/>
          <w:sz w:val="24"/>
          <w:szCs w:val="24"/>
        </w:rPr>
      </w:pPr>
      <w:r>
        <w:rPr>
          <w:rFonts w:hint="eastAsia" w:ascii="宋体" w:hAnsi="宋体"/>
          <w:bCs/>
          <w:color w:val="000000"/>
          <w:sz w:val="24"/>
          <w:szCs w:val="24"/>
        </w:rPr>
        <w:t>投标供应商电子投标文件将作为电子档案保存。</w:t>
      </w:r>
    </w:p>
    <w:p>
      <w:pPr>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（十一）</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废标的确认：</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在招标采购中，出现下列情况之一的，应予废标：</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符合专业条件的投标人或者对招标文件作出实质性响应的投标人不足三家；</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出现影响采购公正的违法、违规行为；</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投标人的报价均超过采购预算，采购人不能支付的；</w:t>
      </w:r>
    </w:p>
    <w:p>
      <w:pPr>
        <w:numPr>
          <w:ilvl w:val="0"/>
          <w:numId w:val="13"/>
        </w:numPr>
        <w:tabs>
          <w:tab w:val="right" w:pos="180"/>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因重大变故，采购任务取消。</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
          <w:color w:val="000000" w:themeColor="text1"/>
          <w:sz w:val="24"/>
          <w:szCs w:val="24"/>
          <w14:textFill>
            <w14:solidFill>
              <w14:schemeClr w14:val="tx1"/>
            </w14:solidFill>
          </w14:textFill>
        </w:rPr>
        <w:t>（十二）</w:t>
      </w:r>
      <w:r>
        <w:rPr>
          <w:rFonts w:hint="eastAsia" w:ascii="黑体" w:hAnsi="宋体" w:eastAsia="黑体"/>
          <w:bCs/>
          <w:color w:val="000000" w:themeColor="text1"/>
          <w:sz w:val="24"/>
          <w:szCs w:val="24"/>
          <w14:textFill>
            <w14:solidFill>
              <w14:schemeClr w14:val="tx1"/>
            </w14:solidFill>
          </w14:textFill>
        </w:rPr>
        <w:t>中标无效的确认：</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提供虚假材料谋取中标的；</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采取不正当手段诋毁、排挤其他投标人的；</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与招标采购单位、其他投标人恶意串通的；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向招标采购单位行贿或者提供其他不正当利益的；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在招标过程中与招标采购单位进行协商谈判、不按照招标文件和中标供应商的投标文件订立合同，或者与采购人另行订立背离合同实质性内容的协议的；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拒绝有关部门监督检查或者提供虚假情况的。</w:t>
      </w:r>
    </w:p>
    <w:p>
      <w:pPr>
        <w:tabs>
          <w:tab w:val="left" w:pos="94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投标人有上述（</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）至（</w:t>
      </w:r>
      <w:r>
        <w:rPr>
          <w:rFonts w:ascii="宋体" w:hAnsi="宋体"/>
          <w:bCs/>
          <w:color w:val="000000" w:themeColor="text1"/>
          <w:sz w:val="24"/>
          <w:szCs w:val="24"/>
          <w14:textFill>
            <w14:solidFill>
              <w14:schemeClr w14:val="tx1"/>
            </w14:solidFill>
          </w14:textFill>
        </w:rPr>
        <w:t>5</w:t>
      </w:r>
      <w:r>
        <w:rPr>
          <w:rFonts w:hint="eastAsia" w:ascii="宋体" w:hAnsi="宋体"/>
          <w:bCs/>
          <w:color w:val="000000" w:themeColor="text1"/>
          <w:sz w:val="24"/>
          <w:szCs w:val="24"/>
          <w14:textFill>
            <w14:solidFill>
              <w14:schemeClr w14:val="tx1"/>
            </w14:solidFill>
          </w14:textFill>
        </w:rPr>
        <w:t>）项情形之一的，中标无效。有上述（</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）至（</w:t>
      </w:r>
      <w:r>
        <w:rPr>
          <w:rFonts w:ascii="宋体" w:hAnsi="宋体"/>
          <w:bCs/>
          <w:color w:val="000000" w:themeColor="text1"/>
          <w:sz w:val="24"/>
          <w:szCs w:val="24"/>
          <w14:textFill>
            <w14:solidFill>
              <w14:schemeClr w14:val="tx1"/>
            </w14:solidFill>
          </w14:textFill>
        </w:rPr>
        <w:t>6</w:t>
      </w:r>
      <w:r>
        <w:rPr>
          <w:rFonts w:hint="eastAsia" w:ascii="宋体" w:hAnsi="宋体"/>
          <w:bCs/>
          <w:color w:val="000000" w:themeColor="text1"/>
          <w:sz w:val="24"/>
          <w:szCs w:val="24"/>
          <w14:textFill>
            <w14:solidFill>
              <w14:schemeClr w14:val="tx1"/>
            </w14:solidFill>
          </w14:textFill>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（十三）签订</w:t>
      </w:r>
      <w:r>
        <w:rPr>
          <w:rFonts w:hint="eastAsia" w:ascii="黑体" w:hAnsi="宋体" w:eastAsia="黑体"/>
          <w:b/>
          <w:color w:val="000000" w:themeColor="text1"/>
          <w:sz w:val="24"/>
          <w:szCs w:val="24"/>
          <w14:textFill>
            <w14:solidFill>
              <w14:schemeClr w14:val="tx1"/>
            </w14:solidFill>
          </w14:textFill>
        </w:rPr>
        <w:t>、履行</w:t>
      </w:r>
      <w:r>
        <w:rPr>
          <w:rFonts w:hint="eastAsia" w:ascii="黑体" w:hAnsi="宋体" w:eastAsia="黑体"/>
          <w:bCs/>
          <w:color w:val="000000" w:themeColor="text1"/>
          <w:sz w:val="24"/>
          <w:szCs w:val="24"/>
          <w14:textFill>
            <w14:solidFill>
              <w14:schemeClr w14:val="tx1"/>
            </w14:solidFill>
          </w14:textFill>
        </w:rPr>
        <w:t>合同：</w:t>
      </w:r>
    </w:p>
    <w:p>
      <w:pPr>
        <w:numPr>
          <w:ilvl w:val="0"/>
          <w:numId w:val="15"/>
        </w:numPr>
        <w:tabs>
          <w:tab w:val="left" w:pos="525"/>
          <w:tab w:val="left" w:pos="945"/>
          <w:tab w:val="left" w:pos="105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采购人应当自中标通知书发出之日起三十日内（</w:t>
      </w:r>
      <w:r>
        <w:rPr>
          <w:rFonts w:ascii="宋体" w:hAnsi="宋体"/>
          <w:color w:val="000000" w:themeColor="text1"/>
          <w:sz w:val="24"/>
          <w:szCs w:val="24"/>
          <w14:textFill>
            <w14:solidFill>
              <w14:schemeClr w14:val="tx1"/>
            </w14:solidFill>
          </w14:textFill>
        </w:rPr>
        <w:t>到新冠疫情应急响应解除之日</w:t>
      </w:r>
      <w:r>
        <w:rPr>
          <w:rFonts w:hint="eastAsia" w:ascii="宋体" w:hAnsi="宋体"/>
          <w:color w:val="000000" w:themeColor="text1"/>
          <w:sz w:val="24"/>
          <w:szCs w:val="24"/>
          <w14:textFill>
            <w14:solidFill>
              <w14:schemeClr w14:val="tx1"/>
            </w14:solidFill>
          </w14:textFill>
        </w:rPr>
        <w:t>前缩短至十五日内</w:t>
      </w:r>
      <w:r>
        <w:rPr>
          <w:rFonts w:hint="eastAsia" w:ascii="宋体" w:hAnsi="宋体"/>
          <w:bCs/>
          <w:color w:val="000000" w:themeColor="text1"/>
          <w:sz w:val="24"/>
          <w:szCs w:val="24"/>
          <w14:textFill>
            <w14:solidFill>
              <w14:schemeClr w14:val="tx1"/>
            </w14:solidFill>
          </w14:textFill>
        </w:rPr>
        <w:t>），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无锡市公共资源交易中心梁溪分中心见证后生效。</w:t>
      </w:r>
    </w:p>
    <w:p>
      <w:pPr>
        <w:numPr>
          <w:ilvl w:val="0"/>
          <w:numId w:val="15"/>
        </w:numPr>
        <w:tabs>
          <w:tab w:val="left" w:pos="525"/>
          <w:tab w:val="left" w:pos="945"/>
          <w:tab w:val="left" w:pos="105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中标方非因不可抗力未履行招、投标文件和合同规定的义务，一经查实，无锡市公共资源交易中心梁溪分中心将根据具体情况提请政府采购管理部门作出相应处理。</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（十四）注意事项：</w:t>
      </w:r>
    </w:p>
    <w:p>
      <w:pPr>
        <w:tabs>
          <w:tab w:val="left" w:pos="945"/>
        </w:tabs>
        <w:spacing w:line="360" w:lineRule="auto"/>
        <w:ind w:firstLine="360" w:firstLineChars="15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中标供应商有下列情形之一的，情节严重的，由财政部门将其列入不良行为记录名单，在一至三年内禁止参加政府采购活动，并予以通报：</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中标后无正当理由不与采购人签订合同的；</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将中标项目转让给他人，或者在投标文件中未说明，且未经过采购人同意，将中标项目分包给他人的；</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拒绝履行合同义务的。</w:t>
      </w:r>
    </w:p>
    <w:p>
      <w:pPr>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（十四）中标服务费：</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本次招标，无锡市公共资源交易中心梁溪分中心为中标供应商提供免费服务，不收取中标服务费。</w:t>
      </w:r>
    </w:p>
    <w:p>
      <w:pPr>
        <w:spacing w:line="360" w:lineRule="auto"/>
        <w:rPr>
          <w:rFonts w:ascii="黑体" w:eastAsia="黑体"/>
          <w:bCs/>
          <w:color w:val="000000" w:themeColor="text1"/>
          <w:sz w:val="30"/>
          <w:szCs w:val="30"/>
          <w14:textFill>
            <w14:solidFill>
              <w14:schemeClr w14:val="tx1"/>
            </w14:solidFill>
          </w14:textFill>
        </w:rPr>
      </w:pPr>
    </w:p>
    <w:p>
      <w:pPr>
        <w:spacing w:line="360" w:lineRule="auto"/>
        <w:jc w:val="center"/>
        <w:rPr>
          <w:rFonts w:hint="eastAsia" w:ascii="黑体" w:eastAsia="黑体"/>
          <w:bCs/>
          <w:color w:val="000000" w:themeColor="text1"/>
          <w:sz w:val="30"/>
          <w:szCs w:val="30"/>
          <w14:textFill>
            <w14:solidFill>
              <w14:schemeClr w14:val="tx1"/>
            </w14:solidFill>
          </w14:textFill>
        </w:rPr>
      </w:pPr>
    </w:p>
    <w:p>
      <w:pPr>
        <w:spacing w:line="360" w:lineRule="auto"/>
        <w:jc w:val="center"/>
        <w:rPr>
          <w:rFonts w:hint="eastAsia" w:ascii="黑体" w:eastAsia="黑体"/>
          <w:bCs/>
          <w:color w:val="000000" w:themeColor="text1"/>
          <w:sz w:val="30"/>
          <w:szCs w:val="30"/>
          <w14:textFill>
            <w14:solidFill>
              <w14:schemeClr w14:val="tx1"/>
            </w14:solidFill>
          </w14:textFill>
        </w:rPr>
      </w:pPr>
    </w:p>
    <w:p>
      <w:pPr>
        <w:spacing w:line="360" w:lineRule="auto"/>
        <w:jc w:val="center"/>
        <w:rPr>
          <w:rFonts w:ascii="黑体" w:eastAsia="黑体"/>
          <w:bCs/>
          <w:color w:val="000000" w:themeColor="text1"/>
          <w:sz w:val="30"/>
          <w:szCs w:val="30"/>
          <w14:textFill>
            <w14:solidFill>
              <w14:schemeClr w14:val="tx1"/>
            </w14:solidFill>
          </w14:textFill>
        </w:rPr>
      </w:pPr>
      <w:r>
        <w:rPr>
          <w:rFonts w:hint="eastAsia" w:ascii="黑体" w:eastAsia="黑体"/>
          <w:bCs/>
          <w:color w:val="000000" w:themeColor="text1"/>
          <w:sz w:val="30"/>
          <w:szCs w:val="30"/>
          <w14:textFill>
            <w14:solidFill>
              <w14:schemeClr w14:val="tx1"/>
            </w14:solidFill>
          </w14:textFill>
        </w:rPr>
        <w:t>三．</w:t>
      </w:r>
      <w:r>
        <w:rPr>
          <w:rFonts w:hint="eastAsia" w:ascii="黑体" w:eastAsia="黑体"/>
          <w:b/>
          <w:color w:val="000000" w:themeColor="text1"/>
          <w:sz w:val="30"/>
          <w:szCs w:val="30"/>
          <w14:textFill>
            <w14:solidFill>
              <w14:schemeClr w14:val="tx1"/>
            </w14:solidFill>
          </w14:textFill>
        </w:rPr>
        <w:t>项目技术要求和有关说明</w:t>
      </w:r>
    </w:p>
    <w:p>
      <w:pPr>
        <w:pStyle w:val="2"/>
        <w:spacing w:line="360" w:lineRule="auto"/>
        <w:ind w:firstLine="480" w:firstLineChars="200"/>
        <w:rPr>
          <w:rFonts w:ascii="宋体" w:hAnsi="宋体"/>
          <w:sz w:val="24"/>
          <w:szCs w:val="24"/>
        </w:rPr>
      </w:pPr>
      <w:r>
        <w:rPr>
          <w:rFonts w:hint="eastAsia" w:ascii="宋体" w:hAnsi="宋体"/>
          <w:sz w:val="24"/>
          <w:szCs w:val="24"/>
        </w:rPr>
        <w:t>本项目为梁溪区法院物业管理服务。项目具体要求如下，投标人所投内容必须满足以下要求，不得有负偏离。</w:t>
      </w:r>
    </w:p>
    <w:p>
      <w:pPr>
        <w:pStyle w:val="2"/>
        <w:spacing w:line="360" w:lineRule="auto"/>
        <w:rPr>
          <w:rFonts w:ascii="宋体" w:hAnsi="宋体"/>
          <w:b/>
          <w:kern w:val="1"/>
          <w:sz w:val="24"/>
          <w:szCs w:val="24"/>
        </w:rPr>
      </w:pPr>
      <w:r>
        <w:rPr>
          <w:rFonts w:hint="eastAsia" w:ascii="黑体" w:eastAsia="黑体"/>
          <w:color w:val="000000"/>
          <w:sz w:val="24"/>
          <w:szCs w:val="24"/>
        </w:rPr>
        <w:t>（一）项目技术要求：</w:t>
      </w:r>
    </w:p>
    <w:p>
      <w:pPr>
        <w:spacing w:line="360" w:lineRule="auto"/>
        <w:ind w:firstLine="480" w:firstLineChars="200"/>
        <w:rPr>
          <w:rFonts w:ascii="宋体" w:hAnsi="宋体"/>
          <w:sz w:val="24"/>
          <w:szCs w:val="24"/>
        </w:rPr>
      </w:pPr>
      <w:r>
        <w:rPr>
          <w:rFonts w:hint="eastAsia" w:ascii="宋体" w:hAnsi="宋体"/>
          <w:sz w:val="24"/>
          <w:szCs w:val="24"/>
        </w:rPr>
        <w:t>本项目为</w:t>
      </w:r>
      <w:r>
        <w:rPr>
          <w:rFonts w:hint="eastAsia" w:ascii="宋体" w:hAnsi="宋体"/>
          <w:sz w:val="24"/>
        </w:rPr>
        <w:t>无锡市梁溪区人民法院</w:t>
      </w:r>
      <w:r>
        <w:rPr>
          <w:rFonts w:hint="eastAsia" w:ascii="宋体" w:hAnsi="宋体"/>
          <w:sz w:val="24"/>
          <w:szCs w:val="24"/>
        </w:rPr>
        <w:t>物业管理服务采购项目，具体要求如下。</w:t>
      </w:r>
    </w:p>
    <w:p>
      <w:pPr>
        <w:spacing w:line="360" w:lineRule="auto"/>
        <w:ind w:firstLine="480" w:firstLineChars="200"/>
        <w:rPr>
          <w:rFonts w:ascii="宋体" w:hAnsi="宋体" w:cs="黑体"/>
          <w:b/>
          <w:sz w:val="24"/>
          <w:szCs w:val="24"/>
        </w:rPr>
      </w:pPr>
      <w:r>
        <w:rPr>
          <w:rFonts w:hint="eastAsia" w:ascii="宋体" w:hAnsi="宋体" w:cs="黑体"/>
          <w:b/>
          <w:sz w:val="24"/>
          <w:szCs w:val="24"/>
        </w:rPr>
        <w:t>1.总目标：</w:t>
      </w:r>
    </w:p>
    <w:p>
      <w:pPr>
        <w:spacing w:line="360" w:lineRule="auto"/>
        <w:ind w:firstLine="480" w:firstLineChars="200"/>
        <w:rPr>
          <w:rFonts w:ascii="宋体" w:hAnsi="宋体"/>
          <w:sz w:val="24"/>
          <w:szCs w:val="24"/>
        </w:rPr>
      </w:pPr>
      <w:r>
        <w:rPr>
          <w:rFonts w:hint="eastAsia" w:ascii="宋体" w:hAnsi="宋体"/>
          <w:sz w:val="24"/>
          <w:szCs w:val="24"/>
        </w:rPr>
        <w:t>物业单位根据招投标合同及相关承诺书要求，在本院管理部门的领导下开展工作，组织工作人员，做好日常管理、服务工作，热心物业服务工作，有较强的服务意识，确保本院安全、有序运行。</w:t>
      </w:r>
    </w:p>
    <w:p>
      <w:pPr>
        <w:spacing w:line="360" w:lineRule="auto"/>
        <w:ind w:firstLine="480" w:firstLineChars="200"/>
        <w:rPr>
          <w:rFonts w:ascii="宋体" w:hAnsi="宋体" w:cs="黑体"/>
          <w:b/>
          <w:sz w:val="24"/>
          <w:szCs w:val="24"/>
        </w:rPr>
      </w:pPr>
      <w:r>
        <w:rPr>
          <w:rFonts w:hint="eastAsia" w:ascii="宋体" w:hAnsi="宋体" w:cs="黑体"/>
          <w:b/>
          <w:sz w:val="24"/>
          <w:szCs w:val="24"/>
        </w:rPr>
        <w:t>2.项目概况：</w:t>
      </w:r>
    </w:p>
    <w:p>
      <w:pPr>
        <w:spacing w:line="360" w:lineRule="auto"/>
        <w:ind w:firstLine="480" w:firstLineChars="200"/>
        <w:rPr>
          <w:rFonts w:ascii="宋体" w:hAnsi="宋体"/>
          <w:sz w:val="24"/>
          <w:szCs w:val="24"/>
        </w:rPr>
      </w:pPr>
      <w:r>
        <w:rPr>
          <w:rFonts w:hint="eastAsia" w:ascii="宋体" w:hAnsi="宋体"/>
          <w:sz w:val="24"/>
          <w:szCs w:val="24"/>
        </w:rPr>
        <w:t>（1）项目地点：</w:t>
      </w:r>
      <w:r>
        <w:rPr>
          <w:rFonts w:hint="eastAsia" w:ascii="宋体" w:hAnsi="宋体"/>
          <w:sz w:val="24"/>
        </w:rPr>
        <w:t>民和路1号无锡市梁溪区人民法院</w:t>
      </w:r>
      <w:r>
        <w:rPr>
          <w:rFonts w:hint="eastAsia" w:ascii="宋体" w:hAnsi="宋体"/>
          <w:sz w:val="24"/>
          <w:szCs w:val="24"/>
        </w:rPr>
        <w:t>；</w:t>
      </w:r>
    </w:p>
    <w:p>
      <w:pPr>
        <w:spacing w:line="360" w:lineRule="auto"/>
        <w:ind w:firstLine="480" w:firstLineChars="200"/>
        <w:jc w:val="left"/>
        <w:rPr>
          <w:rFonts w:ascii="宋体" w:hAnsi="宋体"/>
          <w:sz w:val="24"/>
        </w:rPr>
      </w:pPr>
      <w:r>
        <w:rPr>
          <w:rFonts w:hint="eastAsia" w:ascii="宋体" w:hAnsi="宋体"/>
          <w:sz w:val="24"/>
          <w:szCs w:val="24"/>
        </w:rPr>
        <w:t>（2）项目概况：</w:t>
      </w:r>
      <w:r>
        <w:rPr>
          <w:rFonts w:hint="eastAsia" w:ascii="宋体" w:hAnsi="宋体"/>
          <w:sz w:val="24"/>
        </w:rPr>
        <w:t>梁溪法院本部、扬名法庭</w:t>
      </w:r>
      <w:r>
        <w:rPr>
          <w:rFonts w:ascii="宋体" w:hAnsi="宋体"/>
          <w:sz w:val="24"/>
        </w:rPr>
        <w:t>、</w:t>
      </w:r>
      <w:r>
        <w:rPr>
          <w:rFonts w:hint="eastAsia" w:ascii="宋体" w:hAnsi="宋体"/>
          <w:sz w:val="24"/>
        </w:rPr>
        <w:t>黄巷</w:t>
      </w:r>
      <w:r>
        <w:rPr>
          <w:rFonts w:ascii="宋体" w:hAnsi="宋体"/>
          <w:sz w:val="24"/>
        </w:rPr>
        <w:t>法庭</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1、服务管理区域总面积约为</w:t>
      </w:r>
      <w:r>
        <w:rPr>
          <w:rFonts w:ascii="宋体" w:hAnsi="宋体"/>
          <w:sz w:val="24"/>
        </w:rPr>
        <w:t>28000</w:t>
      </w:r>
      <w:r>
        <w:rPr>
          <w:rFonts w:hint="eastAsia" w:ascii="宋体" w:hAnsi="宋体"/>
          <w:sz w:val="24"/>
        </w:rPr>
        <w:t>平方米，其中法院本部1号楼面积1</w:t>
      </w:r>
      <w:r>
        <w:rPr>
          <w:rFonts w:ascii="宋体" w:hAnsi="宋体"/>
          <w:sz w:val="24"/>
        </w:rPr>
        <w:t>3000</w:t>
      </w:r>
      <w:r>
        <w:rPr>
          <w:rFonts w:hint="eastAsia" w:ascii="宋体" w:hAnsi="宋体"/>
          <w:sz w:val="24"/>
        </w:rPr>
        <w:t>平方米、本部2号楼面积9</w:t>
      </w:r>
      <w:r>
        <w:rPr>
          <w:rFonts w:ascii="宋体" w:hAnsi="宋体"/>
          <w:sz w:val="24"/>
        </w:rPr>
        <w:t>800</w:t>
      </w:r>
      <w:r>
        <w:rPr>
          <w:rFonts w:hint="eastAsia" w:ascii="宋体" w:hAnsi="宋体"/>
          <w:sz w:val="24"/>
        </w:rPr>
        <w:t>平方米</w:t>
      </w:r>
      <w:r>
        <w:rPr>
          <w:rFonts w:ascii="宋体" w:hAnsi="宋体"/>
          <w:sz w:val="24"/>
        </w:rPr>
        <w:t>、</w:t>
      </w:r>
      <w:r>
        <w:rPr>
          <w:rFonts w:hint="eastAsia" w:ascii="宋体" w:hAnsi="宋体"/>
          <w:sz w:val="24"/>
        </w:rPr>
        <w:t>扬名</w:t>
      </w:r>
      <w:r>
        <w:rPr>
          <w:rFonts w:ascii="宋体" w:hAnsi="宋体"/>
          <w:sz w:val="24"/>
        </w:rPr>
        <w:t>法庭</w:t>
      </w:r>
      <w:r>
        <w:rPr>
          <w:rFonts w:hint="eastAsia" w:ascii="宋体" w:hAnsi="宋体"/>
          <w:sz w:val="24"/>
        </w:rPr>
        <w:t>面积1</w:t>
      </w:r>
      <w:r>
        <w:rPr>
          <w:rFonts w:ascii="宋体" w:hAnsi="宋体"/>
          <w:sz w:val="24"/>
        </w:rPr>
        <w:t>600</w:t>
      </w:r>
      <w:r>
        <w:rPr>
          <w:rFonts w:hint="eastAsia" w:ascii="宋体" w:hAnsi="宋体"/>
          <w:sz w:val="24"/>
        </w:rPr>
        <w:t>平方米和黄巷</w:t>
      </w:r>
      <w:r>
        <w:rPr>
          <w:rFonts w:ascii="宋体" w:hAnsi="宋体"/>
          <w:sz w:val="24"/>
        </w:rPr>
        <w:t>法庭</w:t>
      </w:r>
      <w:r>
        <w:rPr>
          <w:rFonts w:hint="eastAsia" w:ascii="宋体" w:hAnsi="宋体"/>
          <w:sz w:val="24"/>
        </w:rPr>
        <w:t>面积2</w:t>
      </w:r>
      <w:r>
        <w:rPr>
          <w:rFonts w:ascii="宋体" w:hAnsi="宋体"/>
          <w:sz w:val="24"/>
        </w:rPr>
        <w:t>000</w:t>
      </w:r>
      <w:r>
        <w:rPr>
          <w:rFonts w:hint="eastAsia" w:ascii="宋体" w:hAnsi="宋体"/>
          <w:sz w:val="24"/>
        </w:rPr>
        <w:t>平米；广场及区内道路约</w:t>
      </w:r>
      <w:r>
        <w:rPr>
          <w:rFonts w:ascii="宋体" w:hAnsi="宋体"/>
          <w:sz w:val="24"/>
        </w:rPr>
        <w:t>12000</w:t>
      </w:r>
      <w:r>
        <w:rPr>
          <w:rFonts w:hint="eastAsia" w:ascii="宋体" w:hAnsi="宋体"/>
          <w:sz w:val="24"/>
        </w:rPr>
        <w:t>平米。</w:t>
      </w:r>
    </w:p>
    <w:p>
      <w:pPr>
        <w:spacing w:line="360" w:lineRule="auto"/>
        <w:ind w:firstLine="480" w:firstLineChars="200"/>
        <w:rPr>
          <w:rFonts w:ascii="宋体" w:hAnsi="宋体"/>
          <w:sz w:val="24"/>
          <w:szCs w:val="24"/>
        </w:rPr>
      </w:pPr>
      <w:r>
        <w:rPr>
          <w:rFonts w:hint="eastAsia" w:ascii="宋体" w:hAnsi="宋体"/>
          <w:sz w:val="24"/>
          <w:szCs w:val="24"/>
        </w:rPr>
        <w:t xml:space="preserve">（3）服务期限：合同签订生效之日起一年； </w:t>
      </w:r>
    </w:p>
    <w:p>
      <w:pPr>
        <w:spacing w:line="360" w:lineRule="auto"/>
        <w:ind w:firstLine="480" w:firstLineChars="200"/>
        <w:rPr>
          <w:rFonts w:ascii="宋体" w:hAnsi="宋体"/>
          <w:sz w:val="24"/>
          <w:szCs w:val="24"/>
        </w:rPr>
      </w:pPr>
      <w:r>
        <w:rPr>
          <w:rFonts w:hint="eastAsia" w:ascii="宋体" w:hAnsi="宋体"/>
          <w:sz w:val="24"/>
          <w:szCs w:val="24"/>
        </w:rPr>
        <w:t>（4）质量标准：满足采购人要求，通过考核和验收。</w:t>
      </w:r>
    </w:p>
    <w:p>
      <w:pPr>
        <w:spacing w:line="360" w:lineRule="auto"/>
        <w:ind w:firstLine="480" w:firstLineChars="200"/>
        <w:rPr>
          <w:rFonts w:ascii="宋体" w:hAnsi="宋体" w:cs="黑体"/>
          <w:b/>
          <w:sz w:val="24"/>
          <w:szCs w:val="24"/>
        </w:rPr>
      </w:pPr>
      <w:r>
        <w:rPr>
          <w:rFonts w:hint="eastAsia" w:ascii="宋体" w:hAnsi="宋体" w:cs="黑体"/>
          <w:b/>
          <w:sz w:val="24"/>
          <w:szCs w:val="24"/>
        </w:rPr>
        <w:t>3.具体物业管理内容、要求和标准：</w:t>
      </w:r>
    </w:p>
    <w:p>
      <w:pPr>
        <w:autoSpaceDE w:val="0"/>
        <w:autoSpaceDN w:val="0"/>
        <w:adjustRightInd w:val="0"/>
        <w:spacing w:line="360" w:lineRule="auto"/>
        <w:ind w:firstLine="480" w:firstLineChars="200"/>
        <w:rPr>
          <w:rFonts w:ascii="宋体" w:hAnsi="宋体" w:cs="楷体"/>
          <w:b/>
          <w:sz w:val="24"/>
          <w:szCs w:val="24"/>
        </w:rPr>
      </w:pPr>
      <w:r>
        <w:rPr>
          <w:rFonts w:hint="eastAsia" w:ascii="宋体" w:hAnsi="宋体" w:cs="楷体"/>
          <w:b/>
          <w:sz w:val="24"/>
          <w:szCs w:val="24"/>
        </w:rPr>
        <w:t>（1）物业管理内容</w:t>
      </w:r>
    </w:p>
    <w:p>
      <w:pPr>
        <w:spacing w:line="360" w:lineRule="auto"/>
        <w:ind w:firstLine="480" w:firstLineChars="200"/>
        <w:rPr>
          <w:rFonts w:ascii="宋体" w:hAnsi="宋体" w:cs="宋体"/>
          <w:bCs/>
          <w:sz w:val="24"/>
        </w:rPr>
      </w:pPr>
      <w:r>
        <w:rPr>
          <w:rFonts w:hint="eastAsia" w:ascii="宋体" w:hAnsi="宋体" w:cs="宋体"/>
          <w:bCs/>
          <w:sz w:val="24"/>
          <w:szCs w:val="24"/>
        </w:rPr>
        <w:t>1）负责</w:t>
      </w:r>
      <w:r>
        <w:rPr>
          <w:rFonts w:hint="eastAsia" w:ascii="宋体" w:hAnsi="宋体"/>
          <w:sz w:val="24"/>
        </w:rPr>
        <w:t>梁溪法院</w:t>
      </w:r>
      <w:r>
        <w:rPr>
          <w:rFonts w:hint="eastAsia" w:ascii="宋体" w:hAnsi="宋体" w:cs="宋体"/>
          <w:bCs/>
          <w:sz w:val="24"/>
          <w:szCs w:val="24"/>
        </w:rPr>
        <w:t>的日常保洁服务及公共区域的日常杀消毒工作，区内道路及广场清扫；</w:t>
      </w:r>
    </w:p>
    <w:p>
      <w:pPr>
        <w:spacing w:line="360" w:lineRule="auto"/>
        <w:ind w:firstLine="480" w:firstLineChars="200"/>
        <w:rPr>
          <w:rFonts w:ascii="宋体" w:hAnsi="宋体" w:cs="宋体"/>
          <w:bCs/>
          <w:sz w:val="24"/>
        </w:rPr>
      </w:pPr>
      <w:r>
        <w:rPr>
          <w:rFonts w:hint="eastAsia" w:ascii="宋体" w:hAnsi="宋体" w:cs="宋体"/>
          <w:bCs/>
          <w:sz w:val="24"/>
          <w:szCs w:val="24"/>
        </w:rPr>
        <w:t>2）负责</w:t>
      </w:r>
      <w:r>
        <w:rPr>
          <w:rFonts w:hint="eastAsia" w:ascii="宋体" w:hAnsi="宋体"/>
          <w:sz w:val="24"/>
        </w:rPr>
        <w:t>梁溪法院</w:t>
      </w:r>
      <w:r>
        <w:rPr>
          <w:rFonts w:hint="eastAsia" w:ascii="宋体" w:hAnsi="宋体" w:cs="宋体"/>
          <w:bCs/>
          <w:sz w:val="24"/>
          <w:szCs w:val="24"/>
        </w:rPr>
        <w:t>物业管理范围内维修项目；</w:t>
      </w:r>
    </w:p>
    <w:p>
      <w:pPr>
        <w:spacing w:line="360" w:lineRule="auto"/>
        <w:ind w:firstLine="480" w:firstLineChars="200"/>
        <w:rPr>
          <w:rFonts w:ascii="宋体" w:hAnsi="宋体" w:cs="宋体"/>
          <w:bCs/>
          <w:sz w:val="24"/>
        </w:rPr>
      </w:pPr>
      <w:r>
        <w:rPr>
          <w:rFonts w:hint="eastAsia" w:ascii="宋体" w:hAnsi="宋体" w:cs="宋体"/>
          <w:bCs/>
          <w:sz w:val="24"/>
          <w:szCs w:val="24"/>
        </w:rPr>
        <w:t>3）负责</w:t>
      </w:r>
      <w:r>
        <w:rPr>
          <w:rFonts w:hint="eastAsia" w:ascii="宋体" w:hAnsi="宋体"/>
          <w:sz w:val="24"/>
        </w:rPr>
        <w:t>梁溪法</w:t>
      </w:r>
      <w:r>
        <w:rPr>
          <w:rFonts w:hint="eastAsia" w:ascii="宋体" w:hAnsi="宋体" w:cs="宋体"/>
          <w:bCs/>
          <w:sz w:val="24"/>
          <w:szCs w:val="24"/>
        </w:rPr>
        <w:t>院区内部绿化景观修剪、养护服务；</w:t>
      </w:r>
    </w:p>
    <w:p>
      <w:pPr>
        <w:spacing w:line="360" w:lineRule="auto"/>
        <w:ind w:firstLine="480" w:firstLineChars="200"/>
        <w:rPr>
          <w:rFonts w:ascii="宋体" w:hAnsi="宋体" w:cs="宋体"/>
          <w:bCs/>
          <w:sz w:val="24"/>
        </w:rPr>
      </w:pPr>
      <w:r>
        <w:rPr>
          <w:rFonts w:hint="eastAsia" w:ascii="宋体" w:hAnsi="宋体" w:cs="宋体"/>
          <w:bCs/>
          <w:sz w:val="24"/>
          <w:szCs w:val="24"/>
        </w:rPr>
        <w:t>4）负责</w:t>
      </w:r>
      <w:r>
        <w:rPr>
          <w:rFonts w:hint="eastAsia" w:ascii="宋体" w:hAnsi="宋体"/>
          <w:sz w:val="24"/>
        </w:rPr>
        <w:t>梁溪法</w:t>
      </w:r>
      <w:r>
        <w:rPr>
          <w:rFonts w:hint="eastAsia" w:ascii="宋体" w:hAnsi="宋体" w:cs="宋体"/>
          <w:bCs/>
          <w:sz w:val="24"/>
          <w:szCs w:val="24"/>
        </w:rPr>
        <w:t>院的会议保障服务；</w:t>
      </w:r>
    </w:p>
    <w:p>
      <w:pPr>
        <w:spacing w:line="360" w:lineRule="auto"/>
        <w:ind w:firstLine="480" w:firstLineChars="200"/>
        <w:rPr>
          <w:rFonts w:ascii="宋体" w:hAnsi="宋体" w:cs="宋体"/>
          <w:bCs/>
          <w:sz w:val="24"/>
          <w:szCs w:val="24"/>
        </w:rPr>
      </w:pPr>
      <w:r>
        <w:rPr>
          <w:rFonts w:hint="eastAsia" w:ascii="宋体" w:hAnsi="宋体" w:cs="宋体"/>
          <w:bCs/>
          <w:sz w:val="24"/>
          <w:szCs w:val="24"/>
        </w:rPr>
        <w:t>5）负责梁溪法院的干警的制服洗烫及消毒服务；</w:t>
      </w:r>
    </w:p>
    <w:p>
      <w:pPr>
        <w:spacing w:line="360" w:lineRule="auto"/>
        <w:ind w:firstLine="480" w:firstLineChars="200"/>
        <w:rPr>
          <w:rFonts w:ascii="宋体" w:hAnsi="宋体" w:cs="宋体"/>
          <w:bCs/>
          <w:sz w:val="24"/>
          <w:szCs w:val="24"/>
        </w:rPr>
      </w:pPr>
      <w:r>
        <w:rPr>
          <w:rFonts w:hint="eastAsia" w:ascii="宋体" w:hAnsi="宋体" w:cs="宋体"/>
          <w:bCs/>
          <w:sz w:val="24"/>
          <w:szCs w:val="24"/>
        </w:rPr>
        <w:t>6）负责梁溪法院的公务出车及驾驶员的日常管理；</w:t>
      </w:r>
    </w:p>
    <w:p>
      <w:pPr>
        <w:spacing w:line="360" w:lineRule="auto"/>
        <w:ind w:firstLine="480" w:firstLineChars="200"/>
        <w:rPr>
          <w:rFonts w:ascii="宋体" w:hAnsi="宋体" w:cs="宋体"/>
          <w:bCs/>
          <w:sz w:val="24"/>
          <w:szCs w:val="24"/>
        </w:rPr>
      </w:pPr>
      <w:r>
        <w:rPr>
          <w:rFonts w:hint="eastAsia" w:ascii="宋体" w:hAnsi="宋体" w:cs="宋体"/>
          <w:bCs/>
          <w:sz w:val="24"/>
          <w:szCs w:val="24"/>
        </w:rPr>
        <w:t>7）业主交办的其他事项。</w:t>
      </w:r>
    </w:p>
    <w:p>
      <w:pPr>
        <w:autoSpaceDE w:val="0"/>
        <w:autoSpaceDN w:val="0"/>
        <w:adjustRightInd w:val="0"/>
        <w:spacing w:line="360" w:lineRule="auto"/>
        <w:ind w:firstLine="480" w:firstLineChars="200"/>
        <w:rPr>
          <w:rFonts w:ascii="宋体" w:hAnsi="宋体" w:cs="楷体"/>
          <w:b/>
          <w:sz w:val="24"/>
          <w:szCs w:val="24"/>
        </w:rPr>
      </w:pPr>
      <w:r>
        <w:rPr>
          <w:rFonts w:hint="eastAsia" w:ascii="宋体" w:hAnsi="宋体" w:cs="楷体"/>
          <w:b/>
          <w:sz w:val="24"/>
          <w:szCs w:val="24"/>
        </w:rPr>
        <w:t>（2）要求和标准</w:t>
      </w:r>
    </w:p>
    <w:p>
      <w:pPr>
        <w:autoSpaceDE w:val="0"/>
        <w:autoSpaceDN w:val="0"/>
        <w:adjustRightInd w:val="0"/>
        <w:spacing w:line="360" w:lineRule="auto"/>
        <w:ind w:firstLine="480" w:firstLineChars="200"/>
        <w:rPr>
          <w:rFonts w:ascii="宋体" w:hAnsi="宋体"/>
          <w:b/>
          <w:sz w:val="24"/>
          <w:szCs w:val="24"/>
        </w:rPr>
      </w:pPr>
      <w:r>
        <w:rPr>
          <w:rFonts w:hint="eastAsia" w:ascii="宋体" w:hAnsi="宋体"/>
          <w:b/>
          <w:sz w:val="24"/>
          <w:szCs w:val="24"/>
        </w:rPr>
        <w:t>房屋日常管理与维修养护：</w:t>
      </w:r>
    </w:p>
    <w:p>
      <w:pPr>
        <w:pStyle w:val="111"/>
        <w:numPr>
          <w:ilvl w:val="0"/>
          <w:numId w:val="17"/>
        </w:numPr>
        <w:adjustRightInd w:val="0"/>
        <w:snapToGrid w:val="0"/>
        <w:spacing w:before="0"/>
        <w:ind w:firstLineChars="0"/>
        <w:rPr>
          <w:rFonts w:ascii="宋体" w:hAnsi="宋体"/>
          <w:szCs w:val="24"/>
        </w:rPr>
      </w:pPr>
      <w:r>
        <w:rPr>
          <w:rFonts w:hint="eastAsia" w:ascii="宋体" w:hAnsi="宋体"/>
          <w:szCs w:val="24"/>
        </w:rPr>
        <w:t>务内容：园区内房屋地面、墙、台面及吊顶、门窗、楼梯、通风道、大厅大面积玻璃顶等的日常巡查和养护维修；外墙幕墙的养护和维修，以及小修小补。</w:t>
      </w:r>
    </w:p>
    <w:p>
      <w:pPr>
        <w:pStyle w:val="111"/>
        <w:adjustRightInd w:val="0"/>
        <w:snapToGrid w:val="0"/>
        <w:spacing w:before="0"/>
        <w:ind w:firstLine="480"/>
        <w:rPr>
          <w:rFonts w:ascii="宋体" w:hAnsi="宋体"/>
          <w:szCs w:val="24"/>
        </w:rPr>
      </w:pPr>
      <w:r>
        <w:rPr>
          <w:rFonts w:hint="eastAsia" w:ascii="宋体" w:hAnsi="宋体"/>
          <w:szCs w:val="24"/>
        </w:rPr>
        <w:t>②服务质量标准：</w:t>
      </w:r>
    </w:p>
    <w:p>
      <w:pPr>
        <w:pStyle w:val="111"/>
        <w:adjustRightInd w:val="0"/>
        <w:snapToGrid w:val="0"/>
        <w:spacing w:before="0"/>
        <w:ind w:firstLine="480"/>
        <w:rPr>
          <w:rFonts w:ascii="宋体" w:hAnsi="宋体"/>
          <w:szCs w:val="24"/>
        </w:rPr>
      </w:pPr>
      <w:r>
        <w:rPr>
          <w:rFonts w:hint="eastAsia" w:ascii="宋体" w:hAnsi="宋体"/>
          <w:szCs w:val="24"/>
        </w:rPr>
        <w:t>A.确保园区内房屋及设施的完好等级和正常使用。</w:t>
      </w:r>
    </w:p>
    <w:p>
      <w:pPr>
        <w:pStyle w:val="111"/>
        <w:adjustRightInd w:val="0"/>
        <w:snapToGrid w:val="0"/>
        <w:spacing w:before="0"/>
        <w:ind w:firstLine="480"/>
        <w:rPr>
          <w:rFonts w:ascii="宋体" w:hAnsi="宋体"/>
          <w:szCs w:val="24"/>
        </w:rPr>
      </w:pPr>
      <w:r>
        <w:rPr>
          <w:rFonts w:hint="eastAsia" w:ascii="宋体" w:hAnsi="宋体"/>
          <w:szCs w:val="24"/>
        </w:rPr>
        <w:t>B.玻璃无破裂，五金配件完好，门窗开闭灵活、密封性好、无异常声响。否则应及时修复或更换，不能立即修复的涉及安全性的应采取措施消除安全隐患。</w:t>
      </w:r>
    </w:p>
    <w:p>
      <w:pPr>
        <w:pStyle w:val="111"/>
        <w:adjustRightInd w:val="0"/>
        <w:snapToGrid w:val="0"/>
        <w:spacing w:before="0"/>
        <w:ind w:firstLine="480"/>
        <w:rPr>
          <w:rFonts w:ascii="宋体" w:hAnsi="宋体"/>
          <w:szCs w:val="24"/>
        </w:rPr>
      </w:pPr>
      <w:r>
        <w:rPr>
          <w:rFonts w:hint="eastAsia" w:ascii="宋体" w:hAnsi="宋体"/>
          <w:szCs w:val="24"/>
        </w:rPr>
        <w:t>C.粉刷无明显剥落开裂，墙面砖、地坪、地砖、地板平整不起壳、无遗缺，吊顶无污（水）渍、开缝和破损，及时报告并提出相应的维修建议。</w:t>
      </w:r>
    </w:p>
    <w:p>
      <w:pPr>
        <w:pStyle w:val="111"/>
        <w:adjustRightInd w:val="0"/>
        <w:snapToGrid w:val="0"/>
        <w:spacing w:before="0"/>
        <w:ind w:firstLine="480"/>
        <w:rPr>
          <w:rFonts w:ascii="宋体" w:hAnsi="宋体"/>
          <w:szCs w:val="24"/>
        </w:rPr>
      </w:pPr>
      <w:r>
        <w:rPr>
          <w:rFonts w:hint="eastAsia" w:ascii="宋体" w:hAnsi="宋体"/>
          <w:szCs w:val="24"/>
        </w:rPr>
        <w:t>D.屋面排水沟、室内室外排水管保障畅通；雨前及时巡查，排除隐患。发现过滤网及管道破损及时修复或更换。</w:t>
      </w:r>
    </w:p>
    <w:p>
      <w:pPr>
        <w:pStyle w:val="111"/>
        <w:adjustRightInd w:val="0"/>
        <w:snapToGrid w:val="0"/>
        <w:spacing w:before="0"/>
        <w:ind w:firstLine="480"/>
        <w:rPr>
          <w:rFonts w:ascii="宋体" w:hAnsi="宋体"/>
          <w:szCs w:val="24"/>
        </w:rPr>
      </w:pPr>
      <w:r>
        <w:rPr>
          <w:rFonts w:hint="eastAsia" w:ascii="宋体" w:hAnsi="宋体"/>
          <w:szCs w:val="24"/>
        </w:rPr>
        <w:t>E.发现屋面或其他防水层有气鼓、破裂，隔热板有断裂、缺损的，屋面、墙面有渗漏的，及时报告并提出相应的维修建议。能够应对突发雨雪冰冻灾害，配备草包、沙袋等必要的防灾物资。</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F.及时完成家具、设备等各项零星维修任务，一般维修任务确保不超过24小时，确保家具、设备维修合格率达到100%。</w:t>
      </w:r>
    </w:p>
    <w:p>
      <w:pPr>
        <w:autoSpaceDE w:val="0"/>
        <w:autoSpaceDN w:val="0"/>
        <w:adjustRightInd w:val="0"/>
        <w:spacing w:line="360" w:lineRule="auto"/>
        <w:ind w:firstLine="480" w:firstLineChars="200"/>
        <w:rPr>
          <w:rFonts w:ascii="宋体" w:hAnsi="宋体"/>
          <w:b/>
          <w:sz w:val="24"/>
          <w:szCs w:val="24"/>
        </w:rPr>
      </w:pPr>
      <w:r>
        <w:rPr>
          <w:rFonts w:hint="eastAsia" w:ascii="宋体" w:hAnsi="宋体"/>
          <w:b/>
          <w:sz w:val="24"/>
          <w:szCs w:val="24"/>
        </w:rPr>
        <w:t>共用设备管理与维修养护</w:t>
      </w:r>
    </w:p>
    <w:p>
      <w:pPr>
        <w:autoSpaceDE w:val="0"/>
        <w:autoSpaceDN w:val="0"/>
        <w:adjustRightInd w:val="0"/>
        <w:spacing w:line="360" w:lineRule="auto"/>
        <w:ind w:firstLine="480" w:firstLineChars="200"/>
        <w:rPr>
          <w:rFonts w:ascii="宋体" w:hAnsi="宋体"/>
          <w:b/>
          <w:sz w:val="24"/>
          <w:szCs w:val="24"/>
        </w:rPr>
      </w:pPr>
      <w:r>
        <w:rPr>
          <w:rFonts w:hint="eastAsia" w:ascii="宋体" w:hAnsi="宋体"/>
          <w:b/>
          <w:sz w:val="24"/>
          <w:szCs w:val="24"/>
        </w:rPr>
        <w:t>供电系统：</w:t>
      </w:r>
    </w:p>
    <w:p>
      <w:pPr>
        <w:pStyle w:val="111"/>
        <w:adjustRightInd w:val="0"/>
        <w:snapToGrid w:val="0"/>
        <w:spacing w:before="0"/>
        <w:ind w:firstLine="480"/>
        <w:rPr>
          <w:rFonts w:ascii="宋体" w:hAnsi="宋体"/>
          <w:szCs w:val="24"/>
        </w:rPr>
      </w:pPr>
      <w:r>
        <w:rPr>
          <w:rFonts w:hint="eastAsia" w:ascii="宋体" w:hAnsi="宋体"/>
          <w:szCs w:val="24"/>
        </w:rPr>
        <w:t xml:space="preserve">①服务内容：对区域内的电气管线、电线电缆、电源开关、动力插座、电开水炉等低压用电设施进行日常管理和维护、维修，保持设施正常运行。 </w:t>
      </w:r>
    </w:p>
    <w:p>
      <w:pPr>
        <w:pStyle w:val="111"/>
        <w:adjustRightInd w:val="0"/>
        <w:snapToGrid w:val="0"/>
        <w:spacing w:before="0"/>
        <w:ind w:firstLine="480"/>
        <w:rPr>
          <w:rFonts w:ascii="宋体" w:hAnsi="宋体"/>
          <w:szCs w:val="24"/>
        </w:rPr>
      </w:pPr>
      <w:r>
        <w:rPr>
          <w:rFonts w:hint="eastAsia" w:ascii="宋体" w:hAnsi="宋体"/>
          <w:szCs w:val="24"/>
        </w:rPr>
        <w:t>②服务质量标准：</w:t>
      </w:r>
    </w:p>
    <w:p>
      <w:pPr>
        <w:pStyle w:val="111"/>
        <w:adjustRightInd w:val="0"/>
        <w:snapToGrid w:val="0"/>
        <w:spacing w:before="0"/>
        <w:ind w:firstLine="480"/>
        <w:rPr>
          <w:rFonts w:ascii="宋体" w:hAnsi="宋体"/>
          <w:szCs w:val="24"/>
        </w:rPr>
      </w:pPr>
      <w:r>
        <w:rPr>
          <w:rFonts w:hint="eastAsia" w:ascii="宋体" w:hAnsi="宋体"/>
          <w:szCs w:val="24"/>
        </w:rPr>
        <w:t>A.负责各类照明灯具、泛光照明系统、供用电设备设施的日常管理和维护修理。</w:t>
      </w:r>
    </w:p>
    <w:p>
      <w:pPr>
        <w:pStyle w:val="111"/>
        <w:adjustRightInd w:val="0"/>
        <w:snapToGrid w:val="0"/>
        <w:spacing w:before="0"/>
        <w:ind w:firstLine="480"/>
        <w:rPr>
          <w:rFonts w:ascii="宋体" w:hAnsi="宋体"/>
          <w:szCs w:val="24"/>
        </w:rPr>
      </w:pPr>
      <w:r>
        <w:rPr>
          <w:rFonts w:hint="eastAsia" w:ascii="宋体" w:hAnsi="宋体"/>
          <w:szCs w:val="24"/>
        </w:rPr>
        <w:t>B.制定临时用电管理措施与停电应急处理措施并严格执行，应急供电系统运行正常。</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C.通过有效的管理措施及技术措施，积极开展节能管理工作。</w:t>
      </w:r>
    </w:p>
    <w:p>
      <w:pPr>
        <w:autoSpaceDE w:val="0"/>
        <w:autoSpaceDN w:val="0"/>
        <w:adjustRightInd w:val="0"/>
        <w:spacing w:line="360" w:lineRule="auto"/>
        <w:ind w:firstLine="480" w:firstLineChars="200"/>
        <w:rPr>
          <w:rFonts w:ascii="宋体" w:hAnsi="宋体"/>
          <w:b/>
          <w:sz w:val="24"/>
          <w:szCs w:val="24"/>
        </w:rPr>
      </w:pPr>
      <w:r>
        <w:rPr>
          <w:rFonts w:hint="eastAsia" w:ascii="宋体" w:hAnsi="宋体"/>
          <w:b/>
          <w:sz w:val="24"/>
          <w:szCs w:val="24"/>
        </w:rPr>
        <w:t>给排水系统：</w:t>
      </w:r>
    </w:p>
    <w:p>
      <w:pPr>
        <w:pStyle w:val="111"/>
        <w:adjustRightInd w:val="0"/>
        <w:snapToGrid w:val="0"/>
        <w:spacing w:before="0"/>
        <w:ind w:firstLine="480"/>
        <w:rPr>
          <w:rFonts w:ascii="宋体" w:hAnsi="宋体"/>
          <w:szCs w:val="24"/>
        </w:rPr>
      </w:pPr>
      <w:r>
        <w:rPr>
          <w:rFonts w:hint="eastAsia" w:ascii="宋体" w:hAnsi="宋体"/>
          <w:szCs w:val="24"/>
        </w:rPr>
        <w:t>①服务内容：对园区室内外给排水系统的设备、设施，如水泵、水箱、气压给水装置、水处理设备、消火栓、管道、管件、阀门、水嘴、卫生洁具、排水管、透气管、水封设备、室外排水管及附属构筑物等进行日常养护维修，保持正常运行。</w:t>
      </w:r>
    </w:p>
    <w:p>
      <w:pPr>
        <w:pStyle w:val="111"/>
        <w:adjustRightInd w:val="0"/>
        <w:snapToGrid w:val="0"/>
        <w:spacing w:before="0"/>
        <w:ind w:firstLine="480"/>
        <w:rPr>
          <w:rFonts w:ascii="宋体" w:hAnsi="宋体"/>
          <w:szCs w:val="24"/>
        </w:rPr>
      </w:pPr>
      <w:r>
        <w:rPr>
          <w:rFonts w:hint="eastAsia" w:ascii="宋体" w:hAnsi="宋体"/>
          <w:szCs w:val="24"/>
        </w:rPr>
        <w:t>②服务质量标准：</w:t>
      </w:r>
    </w:p>
    <w:p>
      <w:pPr>
        <w:pStyle w:val="111"/>
        <w:adjustRightInd w:val="0"/>
        <w:snapToGrid w:val="0"/>
        <w:spacing w:before="0"/>
        <w:ind w:firstLine="480"/>
        <w:rPr>
          <w:rFonts w:ascii="宋体" w:hAnsi="宋体"/>
          <w:szCs w:val="24"/>
        </w:rPr>
      </w:pPr>
      <w:r>
        <w:rPr>
          <w:rFonts w:hint="eastAsia" w:ascii="宋体" w:hAnsi="宋体"/>
          <w:szCs w:val="24"/>
        </w:rPr>
        <w:t>A.每季度对电开水炉及设备控制柜进行保养。</w:t>
      </w:r>
    </w:p>
    <w:p>
      <w:pPr>
        <w:pStyle w:val="111"/>
        <w:adjustRightInd w:val="0"/>
        <w:snapToGrid w:val="0"/>
        <w:spacing w:before="0"/>
        <w:ind w:firstLine="480"/>
        <w:rPr>
          <w:rFonts w:ascii="宋体" w:hAnsi="宋体"/>
          <w:szCs w:val="24"/>
        </w:rPr>
      </w:pPr>
      <w:r>
        <w:rPr>
          <w:rFonts w:hint="eastAsia" w:ascii="宋体" w:hAnsi="宋体"/>
          <w:szCs w:val="24"/>
        </w:rPr>
        <w:t>B.每年联系清理污水化粪池二次，确保排水等达标。</w:t>
      </w:r>
    </w:p>
    <w:p>
      <w:pPr>
        <w:pStyle w:val="111"/>
        <w:adjustRightInd w:val="0"/>
        <w:snapToGrid w:val="0"/>
        <w:spacing w:before="0"/>
        <w:ind w:firstLine="480"/>
        <w:rPr>
          <w:rFonts w:ascii="宋体" w:hAnsi="宋体"/>
          <w:szCs w:val="24"/>
        </w:rPr>
      </w:pPr>
      <w:r>
        <w:rPr>
          <w:rFonts w:hint="eastAsia" w:ascii="宋体" w:hAnsi="宋体"/>
          <w:szCs w:val="24"/>
        </w:rPr>
        <w:t>C.每月清扫一次排水明沟，每半年对地下管井彻底疏通一次，每年对地下管井清理一次。</w:t>
      </w:r>
    </w:p>
    <w:p>
      <w:pPr>
        <w:pStyle w:val="111"/>
        <w:adjustRightInd w:val="0"/>
        <w:snapToGrid w:val="0"/>
        <w:spacing w:before="0"/>
        <w:ind w:firstLine="480"/>
        <w:rPr>
          <w:rFonts w:ascii="宋体" w:hAnsi="宋体"/>
          <w:szCs w:val="24"/>
        </w:rPr>
      </w:pPr>
      <w:r>
        <w:rPr>
          <w:rFonts w:hint="eastAsia" w:ascii="宋体" w:hAnsi="宋体"/>
          <w:szCs w:val="24"/>
        </w:rPr>
        <w:t>D.每月对低压供水设备进行检查，发现问题及时报告，及时联系维保人员。</w:t>
      </w:r>
    </w:p>
    <w:p>
      <w:pPr>
        <w:pStyle w:val="111"/>
        <w:adjustRightInd w:val="0"/>
        <w:snapToGrid w:val="0"/>
        <w:spacing w:before="0"/>
        <w:ind w:firstLine="482"/>
        <w:rPr>
          <w:rFonts w:ascii="宋体" w:hAnsi="宋体"/>
          <w:b/>
          <w:szCs w:val="24"/>
        </w:rPr>
      </w:pPr>
      <w:r>
        <w:rPr>
          <w:rFonts w:hint="eastAsia" w:ascii="宋体" w:hAnsi="宋体"/>
          <w:b/>
          <w:szCs w:val="24"/>
        </w:rPr>
        <w:t xml:space="preserve"> 环境卫生管理</w:t>
      </w:r>
    </w:p>
    <w:p>
      <w:pPr>
        <w:pStyle w:val="111"/>
        <w:adjustRightInd w:val="0"/>
        <w:snapToGrid w:val="0"/>
        <w:spacing w:before="0"/>
        <w:ind w:firstLine="480"/>
        <w:rPr>
          <w:rFonts w:ascii="宋体" w:hAnsi="宋体"/>
          <w:szCs w:val="24"/>
        </w:rPr>
      </w:pPr>
      <w:r>
        <w:rPr>
          <w:rFonts w:hint="eastAsia" w:ascii="宋体" w:hAnsi="宋体"/>
          <w:szCs w:val="24"/>
        </w:rPr>
        <w:t>①物业公司应根据采购有关卫生保洁要求标准提出：</w:t>
      </w:r>
    </w:p>
    <w:p>
      <w:pPr>
        <w:pStyle w:val="111"/>
        <w:adjustRightInd w:val="0"/>
        <w:snapToGrid w:val="0"/>
        <w:spacing w:before="0"/>
        <w:ind w:firstLine="480"/>
        <w:rPr>
          <w:rFonts w:ascii="宋体" w:hAnsi="宋体"/>
          <w:szCs w:val="24"/>
        </w:rPr>
      </w:pPr>
      <w:r>
        <w:rPr>
          <w:rFonts w:hint="eastAsia" w:ascii="宋体" w:hAnsi="宋体"/>
          <w:szCs w:val="24"/>
        </w:rPr>
        <w:t>A.制定完善的保洁工作细则，明确所需材料、检查方法等，并严格执行。</w:t>
      </w:r>
    </w:p>
    <w:p>
      <w:pPr>
        <w:pStyle w:val="111"/>
        <w:adjustRightInd w:val="0"/>
        <w:snapToGrid w:val="0"/>
        <w:spacing w:before="0"/>
        <w:ind w:firstLine="480"/>
        <w:rPr>
          <w:rFonts w:ascii="宋体" w:hAnsi="宋体"/>
          <w:szCs w:val="24"/>
        </w:rPr>
      </w:pPr>
      <w:r>
        <w:rPr>
          <w:rFonts w:hint="eastAsia" w:ascii="宋体" w:hAnsi="宋体"/>
          <w:szCs w:val="24"/>
        </w:rPr>
        <w:t>B.制定部门各岗位的责任制。</w:t>
      </w:r>
    </w:p>
    <w:p>
      <w:pPr>
        <w:pStyle w:val="111"/>
        <w:adjustRightInd w:val="0"/>
        <w:snapToGrid w:val="0"/>
        <w:spacing w:before="0"/>
        <w:ind w:firstLine="480"/>
        <w:rPr>
          <w:rFonts w:ascii="宋体" w:hAnsi="宋体"/>
          <w:szCs w:val="24"/>
        </w:rPr>
      </w:pPr>
      <w:r>
        <w:rPr>
          <w:rFonts w:hint="eastAsia" w:ascii="宋体" w:hAnsi="宋体"/>
          <w:szCs w:val="24"/>
        </w:rPr>
        <w:t>C.建立卫生清洁的检查制度。</w:t>
      </w:r>
    </w:p>
    <w:p>
      <w:pPr>
        <w:pStyle w:val="111"/>
        <w:adjustRightInd w:val="0"/>
        <w:snapToGrid w:val="0"/>
        <w:spacing w:before="0"/>
        <w:ind w:firstLine="480"/>
        <w:rPr>
          <w:rFonts w:ascii="宋体" w:hAnsi="宋体"/>
          <w:szCs w:val="24"/>
        </w:rPr>
      </w:pPr>
      <w:r>
        <w:rPr>
          <w:rFonts w:hint="eastAsia" w:ascii="宋体" w:hAnsi="宋体"/>
          <w:szCs w:val="24"/>
        </w:rPr>
        <w:t>②、具体内容要求：</w:t>
      </w:r>
    </w:p>
    <w:p>
      <w:pPr>
        <w:pStyle w:val="111"/>
        <w:adjustRightInd w:val="0"/>
        <w:snapToGrid w:val="0"/>
        <w:spacing w:before="0"/>
        <w:ind w:firstLine="480"/>
        <w:rPr>
          <w:rFonts w:ascii="宋体" w:hAnsi="宋体"/>
          <w:szCs w:val="24"/>
        </w:rPr>
      </w:pPr>
      <w:r>
        <w:rPr>
          <w:rFonts w:hint="eastAsia" w:ascii="宋体" w:hAnsi="宋体"/>
          <w:szCs w:val="24"/>
        </w:rPr>
        <w:t>A.室外：</w:t>
      </w:r>
    </w:p>
    <w:p>
      <w:pPr>
        <w:spacing w:line="360" w:lineRule="auto"/>
        <w:ind w:firstLine="480" w:firstLineChars="200"/>
        <w:rPr>
          <w:rFonts w:ascii="宋体" w:hAnsi="宋体"/>
          <w:sz w:val="24"/>
          <w:szCs w:val="24"/>
        </w:rPr>
      </w:pPr>
      <w:r>
        <w:rPr>
          <w:rFonts w:hint="eastAsia" w:ascii="宋体" w:hAnsi="宋体"/>
          <w:sz w:val="24"/>
          <w:szCs w:val="24"/>
        </w:rPr>
        <w:t>总体要求：室外（大院周围环境）区域内（含屋顶，楼梯，大楼外墙，大楼外侧门窗，大门，道路，地面，绿地，标识标志，照明等和公共设施）。应保持完整，有效，无变形，无划痕，无污迹、杂物，无积水，无褪色，干净，整齐，美观。其中，单位标志和公共图形符号标识、标志，机关大门和大楼各门应保持整洁，大楼外墙玻璃、岗亭玻璃、收发室玻璃保持明亮，目视整洁；窨井、明沟、垃圾箱（房）有卫生消毒措施；室外停车场停车位线、回车线标志明确、清晰、干净。屋顶、楼盖保持整洁无污泥、排雨水道畅通。</w:t>
      </w:r>
    </w:p>
    <w:p>
      <w:pPr>
        <w:spacing w:line="360" w:lineRule="auto"/>
        <w:ind w:firstLine="480" w:firstLineChars="200"/>
        <w:rPr>
          <w:rFonts w:ascii="宋体" w:hAnsi="宋体"/>
          <w:sz w:val="24"/>
          <w:szCs w:val="24"/>
        </w:rPr>
      </w:pPr>
      <w:r>
        <w:rPr>
          <w:rFonts w:hint="eastAsia" w:ascii="宋体" w:hAnsi="宋体"/>
          <w:sz w:val="24"/>
          <w:szCs w:val="24"/>
        </w:rPr>
        <w:t>根据上述要求，具体应做到：</w:t>
      </w:r>
    </w:p>
    <w:p>
      <w:pPr>
        <w:numPr>
          <w:ilvl w:val="0"/>
          <w:numId w:val="18"/>
        </w:numPr>
        <w:tabs>
          <w:tab w:val="left" w:pos="0"/>
        </w:tabs>
        <w:spacing w:line="360" w:lineRule="auto"/>
        <w:ind w:left="0" w:firstLine="481"/>
        <w:outlineLvl w:val="3"/>
        <w:rPr>
          <w:rFonts w:ascii="宋体" w:hAnsi="宋体" w:cs="宋体"/>
          <w:sz w:val="24"/>
          <w:szCs w:val="24"/>
        </w:rPr>
      </w:pPr>
      <w:r>
        <w:rPr>
          <w:rFonts w:hint="eastAsia" w:ascii="宋体" w:hAnsi="宋体" w:cs="宋体"/>
          <w:sz w:val="24"/>
          <w:szCs w:val="24"/>
          <w:lang w:bidi="ar"/>
        </w:rPr>
        <w:t>大院围墙栏每月清洗一次，主楼大厅外侧门、窗每天擦抹一次；</w:t>
      </w:r>
    </w:p>
    <w:p>
      <w:pPr>
        <w:numPr>
          <w:ilvl w:val="0"/>
          <w:numId w:val="18"/>
        </w:numPr>
        <w:tabs>
          <w:tab w:val="left" w:pos="0"/>
        </w:tabs>
        <w:spacing w:line="360" w:lineRule="auto"/>
        <w:ind w:left="0" w:firstLine="481"/>
        <w:outlineLvl w:val="3"/>
        <w:rPr>
          <w:rFonts w:ascii="宋体" w:hAnsi="宋体" w:cs="宋体"/>
          <w:sz w:val="24"/>
          <w:szCs w:val="24"/>
        </w:rPr>
      </w:pPr>
      <w:r>
        <w:rPr>
          <w:rFonts w:hint="eastAsia" w:ascii="宋体" w:hAnsi="宋体" w:cs="宋体"/>
          <w:sz w:val="24"/>
          <w:szCs w:val="24"/>
          <w:lang w:bidi="ar"/>
        </w:rPr>
        <w:t>辖区域内道路、地面、绿地、楼顶花园每日循环、清扫保洁。其中：广场地砖、阶层梯、道路定期冲洗，保持整洁；</w:t>
      </w:r>
    </w:p>
    <w:p>
      <w:pPr>
        <w:numPr>
          <w:ilvl w:val="0"/>
          <w:numId w:val="18"/>
        </w:numPr>
        <w:tabs>
          <w:tab w:val="left" w:pos="0"/>
        </w:tabs>
        <w:spacing w:line="360" w:lineRule="auto"/>
        <w:ind w:left="0" w:firstLine="481"/>
        <w:outlineLvl w:val="3"/>
        <w:rPr>
          <w:rFonts w:ascii="宋体" w:hAnsi="宋体" w:cs="宋体"/>
          <w:sz w:val="24"/>
          <w:szCs w:val="24"/>
        </w:rPr>
      </w:pPr>
      <w:r>
        <w:rPr>
          <w:rFonts w:hint="eastAsia" w:ascii="宋体" w:hAnsi="宋体" w:cs="宋体"/>
          <w:sz w:val="24"/>
          <w:szCs w:val="24"/>
          <w:lang w:bidi="ar"/>
        </w:rPr>
        <w:t>单位标志、公共图形符号标识、标志，定期擦抹；</w:t>
      </w:r>
    </w:p>
    <w:p>
      <w:pPr>
        <w:numPr>
          <w:ilvl w:val="0"/>
          <w:numId w:val="18"/>
        </w:numPr>
        <w:tabs>
          <w:tab w:val="left" w:pos="0"/>
        </w:tabs>
        <w:spacing w:line="360" w:lineRule="auto"/>
        <w:ind w:left="0" w:firstLine="481"/>
        <w:outlineLvl w:val="3"/>
        <w:rPr>
          <w:rFonts w:ascii="宋体" w:hAnsi="宋体" w:cs="宋体"/>
          <w:sz w:val="24"/>
          <w:szCs w:val="24"/>
        </w:rPr>
      </w:pPr>
      <w:r>
        <w:rPr>
          <w:rFonts w:hint="eastAsia" w:ascii="宋体" w:hAnsi="宋体" w:cs="宋体"/>
          <w:sz w:val="24"/>
          <w:szCs w:val="24"/>
          <w:lang w:bidi="ar"/>
        </w:rPr>
        <w:t>大厅玻璃（2米以下）、收发室玻璃每周擦抹一次；</w:t>
      </w:r>
    </w:p>
    <w:p>
      <w:pPr>
        <w:numPr>
          <w:ilvl w:val="0"/>
          <w:numId w:val="18"/>
        </w:numPr>
        <w:tabs>
          <w:tab w:val="left" w:pos="0"/>
        </w:tabs>
        <w:spacing w:line="360" w:lineRule="auto"/>
        <w:ind w:left="0" w:firstLine="481"/>
        <w:outlineLvl w:val="3"/>
        <w:rPr>
          <w:rFonts w:ascii="宋体" w:hAnsi="宋体" w:cs="宋体"/>
          <w:sz w:val="24"/>
          <w:szCs w:val="24"/>
        </w:rPr>
      </w:pPr>
      <w:r>
        <w:rPr>
          <w:rFonts w:hint="eastAsia" w:ascii="宋体" w:hAnsi="宋体" w:cs="宋体"/>
          <w:sz w:val="24"/>
          <w:szCs w:val="24"/>
          <w:lang w:bidi="ar"/>
        </w:rPr>
        <w:t>垃圾箱（房）循环保洁保，保持干净无异味；窖井、明沟、垃圾箱（房）夏季每周卫生消毒一次，冬季每月消毒一次；</w:t>
      </w:r>
    </w:p>
    <w:p>
      <w:pPr>
        <w:numPr>
          <w:ilvl w:val="0"/>
          <w:numId w:val="18"/>
        </w:numPr>
        <w:tabs>
          <w:tab w:val="left" w:pos="0"/>
        </w:tabs>
        <w:spacing w:line="360" w:lineRule="auto"/>
        <w:ind w:left="0" w:firstLine="481"/>
        <w:outlineLvl w:val="3"/>
        <w:rPr>
          <w:rFonts w:ascii="宋体" w:hAnsi="宋体" w:cs="宋体"/>
          <w:sz w:val="24"/>
          <w:szCs w:val="24"/>
        </w:rPr>
      </w:pPr>
      <w:r>
        <w:rPr>
          <w:rFonts w:hint="eastAsia" w:ascii="宋体" w:hAnsi="宋体" w:cs="宋体"/>
          <w:sz w:val="24"/>
          <w:szCs w:val="24"/>
          <w:lang w:bidi="ar"/>
        </w:rPr>
        <w:t>屋顶、屋顶排雨水通道每季清理一次；</w:t>
      </w:r>
    </w:p>
    <w:p>
      <w:pPr>
        <w:numPr>
          <w:ilvl w:val="0"/>
          <w:numId w:val="18"/>
        </w:numPr>
        <w:tabs>
          <w:tab w:val="left" w:pos="0"/>
        </w:tabs>
        <w:spacing w:line="360" w:lineRule="auto"/>
        <w:ind w:left="0" w:firstLine="481"/>
        <w:outlineLvl w:val="3"/>
        <w:rPr>
          <w:rFonts w:ascii="宋体" w:hAnsi="宋体" w:cs="宋体"/>
          <w:sz w:val="24"/>
          <w:szCs w:val="24"/>
        </w:rPr>
      </w:pPr>
      <w:r>
        <w:rPr>
          <w:rFonts w:hint="eastAsia" w:ascii="宋体" w:hAnsi="宋体" w:cs="宋体"/>
          <w:sz w:val="24"/>
          <w:szCs w:val="24"/>
          <w:lang w:bidi="ar"/>
        </w:rPr>
        <w:t>幕墙、外墙面等每年保洁一次，中标方聘请专业公司，并由采购方认可后实施，费用由采购方专项报告另行支付；</w:t>
      </w:r>
    </w:p>
    <w:p>
      <w:pPr>
        <w:spacing w:line="360" w:lineRule="auto"/>
        <w:ind w:firstLine="480" w:firstLineChars="200"/>
        <w:rPr>
          <w:rFonts w:ascii="宋体" w:hAnsi="宋体"/>
          <w:sz w:val="24"/>
          <w:szCs w:val="24"/>
        </w:rPr>
      </w:pPr>
      <w:r>
        <w:rPr>
          <w:rFonts w:hint="eastAsia" w:ascii="宋体" w:hAnsi="宋体"/>
          <w:sz w:val="24"/>
          <w:szCs w:val="24"/>
        </w:rPr>
        <w:t>与此同时，保洁人员应在工作时段内处于巡视检查状态，按总体要求保持环境整洁。</w:t>
      </w:r>
    </w:p>
    <w:p>
      <w:pPr>
        <w:spacing w:line="360" w:lineRule="auto"/>
        <w:ind w:firstLine="480" w:firstLineChars="200"/>
        <w:rPr>
          <w:rFonts w:ascii="宋体" w:hAnsi="宋体"/>
          <w:sz w:val="24"/>
          <w:szCs w:val="24"/>
        </w:rPr>
      </w:pPr>
      <w:r>
        <w:rPr>
          <w:rFonts w:hint="eastAsia" w:ascii="宋体" w:hAnsi="宋体"/>
          <w:sz w:val="24"/>
          <w:szCs w:val="24"/>
        </w:rPr>
        <w:t>B.楼梯、电梯轿箱、走廊等公共场所</w:t>
      </w:r>
    </w:p>
    <w:p>
      <w:pPr>
        <w:spacing w:line="360" w:lineRule="auto"/>
        <w:ind w:firstLine="480" w:firstLineChars="200"/>
        <w:rPr>
          <w:rFonts w:ascii="宋体" w:hAnsi="宋体"/>
          <w:sz w:val="24"/>
          <w:szCs w:val="24"/>
        </w:rPr>
      </w:pPr>
      <w:r>
        <w:rPr>
          <w:rFonts w:hint="eastAsia" w:ascii="宋体" w:hAnsi="宋体"/>
          <w:sz w:val="24"/>
          <w:szCs w:val="24"/>
        </w:rPr>
        <w:t>总体要求：本区域内（含电梯等候区，电梯轿厢，楼梯前堂及门窗和扶手，走廊两边墙面包括玻璃隔墙，吊顶，照明，消防箱，装饰品，装饰景盆，地面，标识标志，废纸篓或垃圾箱等和公共设施）。应保持完整，整齐，有效，平整，无破损，无变形，无划痕，无卷边，无污迹和杂物，无异味，整洁，干净，光亮。其中：地面保持光亮；走廊两边墙面整洁，若两边为玻璃隔墙则应保持光亮，整洁；电梯轿箱、门无手印；整个地面、楼梯、电梯内等场所无烟头，电梯操作板有卫生消毒措施。</w:t>
      </w:r>
    </w:p>
    <w:p>
      <w:pPr>
        <w:spacing w:line="360" w:lineRule="auto"/>
        <w:ind w:firstLine="480" w:firstLineChars="200"/>
        <w:rPr>
          <w:rFonts w:ascii="宋体" w:hAnsi="宋体"/>
          <w:sz w:val="24"/>
          <w:szCs w:val="24"/>
        </w:rPr>
      </w:pPr>
      <w:r>
        <w:rPr>
          <w:rFonts w:hint="eastAsia" w:ascii="宋体" w:hAnsi="宋体"/>
          <w:sz w:val="24"/>
          <w:szCs w:val="24"/>
        </w:rPr>
        <w:t>根据上述要求，具体应做到：</w:t>
      </w:r>
    </w:p>
    <w:p>
      <w:pPr>
        <w:numPr>
          <w:ilvl w:val="0"/>
          <w:numId w:val="19"/>
        </w:numPr>
        <w:spacing w:line="360" w:lineRule="auto"/>
        <w:outlineLvl w:val="3"/>
        <w:rPr>
          <w:rFonts w:ascii="宋体" w:hAnsi="宋体" w:cs="宋体"/>
          <w:sz w:val="24"/>
          <w:szCs w:val="24"/>
        </w:rPr>
      </w:pPr>
      <w:r>
        <w:rPr>
          <w:rFonts w:hint="eastAsia" w:ascii="宋体" w:hAnsi="宋体" w:cs="宋体"/>
          <w:sz w:val="24"/>
          <w:szCs w:val="24"/>
          <w:lang w:bidi="ar"/>
        </w:rPr>
        <w:t>地面、楼梯、扶手每天擦拖（抹）。</w:t>
      </w:r>
    </w:p>
    <w:p>
      <w:pPr>
        <w:numPr>
          <w:ilvl w:val="0"/>
          <w:numId w:val="19"/>
        </w:numPr>
        <w:spacing w:line="360" w:lineRule="auto"/>
        <w:ind w:left="0" w:firstLine="480"/>
        <w:outlineLvl w:val="3"/>
        <w:rPr>
          <w:rFonts w:ascii="宋体" w:hAnsi="宋体" w:cs="宋体"/>
          <w:sz w:val="24"/>
          <w:szCs w:val="24"/>
        </w:rPr>
      </w:pPr>
      <w:r>
        <w:rPr>
          <w:rFonts w:hint="eastAsia" w:ascii="宋体" w:hAnsi="宋体" w:cs="宋体"/>
          <w:sz w:val="24"/>
          <w:szCs w:val="24"/>
          <w:lang w:bidi="ar"/>
        </w:rPr>
        <w:t>2米以下墙面、玻璃隔墙、消防箱、装饰品盆景定期擦抹。</w:t>
      </w:r>
    </w:p>
    <w:p>
      <w:pPr>
        <w:numPr>
          <w:ilvl w:val="0"/>
          <w:numId w:val="19"/>
        </w:numPr>
        <w:spacing w:line="360" w:lineRule="auto"/>
        <w:outlineLvl w:val="3"/>
        <w:rPr>
          <w:rFonts w:ascii="宋体" w:hAnsi="宋体" w:cs="宋体"/>
          <w:sz w:val="24"/>
          <w:szCs w:val="24"/>
        </w:rPr>
      </w:pPr>
      <w:r>
        <w:rPr>
          <w:rFonts w:hint="eastAsia" w:ascii="宋体" w:hAnsi="宋体" w:cs="宋体"/>
          <w:sz w:val="24"/>
          <w:szCs w:val="24"/>
          <w:lang w:bidi="ar"/>
        </w:rPr>
        <w:t>电梯门壁、轿箱四壁每天擦抹一次，每月上光打蜡一次。</w:t>
      </w:r>
    </w:p>
    <w:p>
      <w:pPr>
        <w:numPr>
          <w:ilvl w:val="0"/>
          <w:numId w:val="19"/>
        </w:numPr>
        <w:spacing w:line="360" w:lineRule="auto"/>
        <w:outlineLvl w:val="3"/>
        <w:rPr>
          <w:rFonts w:ascii="宋体" w:hAnsi="宋体" w:cs="宋体"/>
          <w:sz w:val="24"/>
          <w:szCs w:val="24"/>
        </w:rPr>
      </w:pPr>
      <w:r>
        <w:rPr>
          <w:rFonts w:hint="eastAsia" w:ascii="宋体" w:hAnsi="宋体" w:cs="宋体"/>
          <w:sz w:val="24"/>
          <w:szCs w:val="24"/>
          <w:lang w:bidi="ar"/>
        </w:rPr>
        <w:t>痰盂、废纸篓或垃圾桶每天清倒一次。</w:t>
      </w:r>
    </w:p>
    <w:p>
      <w:pPr>
        <w:numPr>
          <w:ilvl w:val="0"/>
          <w:numId w:val="19"/>
        </w:numPr>
        <w:spacing w:line="360" w:lineRule="auto"/>
        <w:outlineLvl w:val="3"/>
        <w:rPr>
          <w:rFonts w:ascii="宋体" w:hAnsi="宋体" w:cs="宋体"/>
          <w:sz w:val="24"/>
          <w:szCs w:val="24"/>
        </w:rPr>
      </w:pPr>
      <w:r>
        <w:rPr>
          <w:rFonts w:hint="eastAsia" w:ascii="宋体" w:hAnsi="宋体" w:cs="宋体"/>
          <w:sz w:val="24"/>
          <w:szCs w:val="24"/>
          <w:lang w:bidi="ar"/>
        </w:rPr>
        <w:t>电梯操作板卫生消毒。</w:t>
      </w:r>
    </w:p>
    <w:p>
      <w:pPr>
        <w:spacing w:line="360" w:lineRule="auto"/>
        <w:ind w:firstLine="480" w:firstLineChars="200"/>
        <w:rPr>
          <w:rFonts w:ascii="宋体" w:hAnsi="宋体"/>
          <w:sz w:val="24"/>
          <w:szCs w:val="24"/>
        </w:rPr>
      </w:pPr>
      <w:r>
        <w:rPr>
          <w:rFonts w:hint="eastAsia" w:ascii="宋体" w:hAnsi="宋体"/>
          <w:sz w:val="24"/>
          <w:szCs w:val="24"/>
        </w:rPr>
        <w:t>与此同时，保洁人员应在工作时段内处于巡视检查状态，按总体要求保持环境整洁。</w:t>
      </w:r>
    </w:p>
    <w:p>
      <w:pPr>
        <w:spacing w:line="360" w:lineRule="auto"/>
        <w:ind w:firstLine="480" w:firstLineChars="200"/>
        <w:rPr>
          <w:rFonts w:ascii="宋体" w:hAnsi="宋体"/>
          <w:sz w:val="24"/>
          <w:szCs w:val="24"/>
        </w:rPr>
      </w:pPr>
      <w:r>
        <w:rPr>
          <w:rFonts w:hint="eastAsia" w:ascii="宋体" w:hAnsi="宋体"/>
          <w:sz w:val="24"/>
          <w:szCs w:val="24"/>
        </w:rPr>
        <w:t>C.会议室，阅览室，活动室。</w:t>
      </w:r>
    </w:p>
    <w:p>
      <w:pPr>
        <w:spacing w:line="360" w:lineRule="auto"/>
        <w:ind w:firstLine="480" w:firstLineChars="200"/>
        <w:rPr>
          <w:rFonts w:ascii="宋体" w:hAnsi="宋体"/>
          <w:sz w:val="24"/>
          <w:szCs w:val="24"/>
        </w:rPr>
      </w:pPr>
      <w:r>
        <w:rPr>
          <w:rFonts w:hint="eastAsia" w:ascii="宋体" w:hAnsi="宋体"/>
          <w:sz w:val="24"/>
          <w:szCs w:val="24"/>
        </w:rPr>
        <w:t>本区域内（含办公家具，会议家具，茶具，电脑等和其他设施），应保持完整，整齐，稳固完好，无破损，无划痕，无污渍，无烫痕，无脱漆，无异味，干净，明亮。其中：应承担会议中心、各楼层会议室、接待室的管理；会前、会后（含接待室）要及时整理并处于备用状态。保证会议茶水供应；茶具应有消毒措施。</w:t>
      </w:r>
    </w:p>
    <w:p>
      <w:pPr>
        <w:spacing w:line="360" w:lineRule="auto"/>
        <w:ind w:left="480"/>
        <w:outlineLvl w:val="3"/>
        <w:rPr>
          <w:rFonts w:ascii="宋体" w:hAnsi="宋体" w:cs="宋体"/>
          <w:sz w:val="24"/>
          <w:szCs w:val="24"/>
        </w:rPr>
      </w:pPr>
      <w:r>
        <w:rPr>
          <w:rFonts w:hint="eastAsia" w:ascii="宋体" w:hAnsi="宋体" w:cs="宋体"/>
          <w:sz w:val="24"/>
          <w:szCs w:val="24"/>
          <w:lang w:bidi="ar"/>
        </w:rPr>
        <w:t>根据以上要求，具体应做到：</w:t>
      </w:r>
    </w:p>
    <w:p>
      <w:pPr>
        <w:numPr>
          <w:ilvl w:val="0"/>
          <w:numId w:val="20"/>
        </w:numPr>
        <w:spacing w:line="360" w:lineRule="auto"/>
        <w:outlineLvl w:val="3"/>
        <w:rPr>
          <w:rFonts w:ascii="宋体" w:hAnsi="宋体" w:cs="宋体"/>
          <w:sz w:val="24"/>
          <w:szCs w:val="24"/>
        </w:rPr>
      </w:pPr>
      <w:r>
        <w:rPr>
          <w:rFonts w:hint="eastAsia" w:ascii="宋体" w:hAnsi="宋体" w:cs="宋体"/>
          <w:sz w:val="24"/>
          <w:szCs w:val="24"/>
          <w:lang w:bidi="ar"/>
        </w:rPr>
        <w:t>地面每天擦拖、定时巡查。</w:t>
      </w:r>
    </w:p>
    <w:p>
      <w:pPr>
        <w:numPr>
          <w:ilvl w:val="0"/>
          <w:numId w:val="20"/>
        </w:numPr>
        <w:spacing w:line="360" w:lineRule="auto"/>
        <w:outlineLvl w:val="3"/>
        <w:rPr>
          <w:rFonts w:ascii="宋体" w:hAnsi="宋体" w:cs="宋体"/>
          <w:sz w:val="24"/>
          <w:szCs w:val="24"/>
        </w:rPr>
      </w:pPr>
      <w:r>
        <w:rPr>
          <w:rFonts w:hint="eastAsia" w:ascii="宋体" w:hAnsi="宋体" w:cs="宋体"/>
          <w:sz w:val="24"/>
          <w:szCs w:val="24"/>
          <w:lang w:bidi="ar"/>
        </w:rPr>
        <w:t>门窗和家具、定期擦抹一次。</w:t>
      </w:r>
    </w:p>
    <w:p>
      <w:pPr>
        <w:numPr>
          <w:ilvl w:val="0"/>
          <w:numId w:val="20"/>
        </w:numPr>
        <w:spacing w:line="360" w:lineRule="auto"/>
        <w:ind w:left="0" w:firstLine="480"/>
        <w:outlineLvl w:val="3"/>
        <w:rPr>
          <w:rFonts w:ascii="宋体" w:hAnsi="宋体" w:cs="宋体"/>
          <w:sz w:val="24"/>
          <w:szCs w:val="24"/>
        </w:rPr>
      </w:pPr>
      <w:r>
        <w:rPr>
          <w:rFonts w:hint="eastAsia" w:ascii="宋体" w:hAnsi="宋体" w:cs="宋体"/>
          <w:sz w:val="24"/>
          <w:szCs w:val="24"/>
          <w:lang w:bidi="ar"/>
        </w:rPr>
        <w:t>室内2米以下玻璃隔墙每天擦抹一次，百叶窗帘定期清理。</w:t>
      </w:r>
    </w:p>
    <w:p>
      <w:pPr>
        <w:numPr>
          <w:ilvl w:val="0"/>
          <w:numId w:val="20"/>
        </w:numPr>
        <w:tabs>
          <w:tab w:val="left" w:pos="0"/>
        </w:tabs>
        <w:spacing w:line="360" w:lineRule="auto"/>
        <w:ind w:left="0" w:firstLine="480"/>
        <w:outlineLvl w:val="3"/>
        <w:rPr>
          <w:rFonts w:ascii="宋体" w:hAnsi="宋体" w:cs="宋体"/>
          <w:sz w:val="24"/>
          <w:szCs w:val="24"/>
        </w:rPr>
      </w:pPr>
      <w:r>
        <w:rPr>
          <w:rFonts w:hint="eastAsia" w:ascii="宋体" w:hAnsi="宋体" w:cs="宋体"/>
          <w:sz w:val="24"/>
          <w:szCs w:val="24"/>
          <w:lang w:bidi="ar"/>
        </w:rPr>
        <w:t>活动室按规定的时间开放、关闭，对活动器具、书架、报架等每天擦抹一次，并对书籍、报纸、杂志、活动器具每天整理一次，同时加强管理，确保活动室、阅览室完整、完好。</w:t>
      </w:r>
    </w:p>
    <w:p>
      <w:pPr>
        <w:numPr>
          <w:ilvl w:val="0"/>
          <w:numId w:val="20"/>
        </w:numPr>
        <w:spacing w:line="360" w:lineRule="auto"/>
        <w:outlineLvl w:val="3"/>
        <w:rPr>
          <w:rFonts w:ascii="宋体" w:hAnsi="宋体" w:cs="宋体"/>
          <w:sz w:val="24"/>
          <w:szCs w:val="24"/>
        </w:rPr>
      </w:pPr>
      <w:r>
        <w:rPr>
          <w:rFonts w:hint="eastAsia" w:ascii="宋体" w:hAnsi="宋体" w:cs="宋体"/>
          <w:sz w:val="24"/>
          <w:szCs w:val="24"/>
          <w:lang w:bidi="ar"/>
        </w:rPr>
        <w:t>房内吊顶，照明每月擦抹一次。</w:t>
      </w:r>
    </w:p>
    <w:p>
      <w:pPr>
        <w:numPr>
          <w:ilvl w:val="0"/>
          <w:numId w:val="20"/>
        </w:numPr>
        <w:spacing w:line="360" w:lineRule="auto"/>
        <w:outlineLvl w:val="3"/>
        <w:rPr>
          <w:rFonts w:ascii="宋体" w:hAnsi="宋体" w:cs="宋体"/>
          <w:sz w:val="24"/>
          <w:szCs w:val="24"/>
        </w:rPr>
      </w:pPr>
      <w:r>
        <w:rPr>
          <w:rFonts w:hint="eastAsia" w:ascii="宋体" w:hAnsi="宋体" w:cs="宋体"/>
          <w:sz w:val="24"/>
          <w:szCs w:val="24"/>
          <w:lang w:bidi="ar"/>
        </w:rPr>
        <w:t>会议室家具应每天擦抹一次，并保持家具摆放整齐，处于备用状态。</w:t>
      </w:r>
    </w:p>
    <w:p>
      <w:pPr>
        <w:numPr>
          <w:ilvl w:val="0"/>
          <w:numId w:val="20"/>
        </w:numPr>
        <w:tabs>
          <w:tab w:val="left" w:pos="0"/>
        </w:tabs>
        <w:spacing w:line="360" w:lineRule="auto"/>
        <w:ind w:left="0" w:firstLine="480"/>
        <w:outlineLvl w:val="3"/>
        <w:rPr>
          <w:rFonts w:ascii="宋体" w:hAnsi="宋体" w:cs="宋体"/>
          <w:sz w:val="24"/>
          <w:szCs w:val="24"/>
        </w:rPr>
      </w:pPr>
      <w:r>
        <w:rPr>
          <w:rFonts w:hint="eastAsia" w:ascii="宋体" w:hAnsi="宋体" w:cs="宋体"/>
          <w:sz w:val="24"/>
          <w:szCs w:val="24"/>
          <w:lang w:bidi="ar"/>
        </w:rPr>
        <w:t>各类会议室茶具（非一次性），应每用一次立即清洗，擦干，消毒，确保干净、卫生、明亮、无划痕、无破损、摆放整齐，同时确保茶水供应。</w:t>
      </w:r>
    </w:p>
    <w:p>
      <w:pPr>
        <w:numPr>
          <w:ilvl w:val="0"/>
          <w:numId w:val="20"/>
        </w:numPr>
        <w:tabs>
          <w:tab w:val="left" w:pos="0"/>
        </w:tabs>
        <w:spacing w:line="360" w:lineRule="auto"/>
        <w:ind w:left="0" w:firstLine="480"/>
        <w:outlineLvl w:val="3"/>
        <w:rPr>
          <w:rFonts w:ascii="宋体" w:hAnsi="宋体" w:cs="宋体"/>
          <w:sz w:val="24"/>
          <w:szCs w:val="24"/>
        </w:rPr>
      </w:pPr>
      <w:r>
        <w:rPr>
          <w:rFonts w:hint="eastAsia" w:ascii="宋体" w:hAnsi="宋体" w:cs="宋体"/>
          <w:sz w:val="24"/>
          <w:szCs w:val="24"/>
          <w:lang w:bidi="ar"/>
        </w:rPr>
        <w:t>会议服务内容：（1）会标、席卡、会议活动指示牌摆放（含工具）；（2）提供会议室（含接待室）使用的：湿毛巾，水瓶，托盘，盖杯（盖杯仅限于党组会议室、贵宾候会室，大会场主席台）。</w:t>
      </w:r>
    </w:p>
    <w:p>
      <w:pPr>
        <w:spacing w:line="360" w:lineRule="auto"/>
        <w:ind w:left="480"/>
        <w:outlineLvl w:val="3"/>
        <w:rPr>
          <w:rFonts w:ascii="宋体" w:hAnsi="宋体" w:cs="宋体"/>
          <w:sz w:val="24"/>
          <w:szCs w:val="24"/>
        </w:rPr>
      </w:pPr>
      <w:r>
        <w:rPr>
          <w:rFonts w:hint="eastAsia" w:ascii="宋体" w:hAnsi="宋体" w:cs="宋体"/>
          <w:sz w:val="24"/>
          <w:szCs w:val="24"/>
          <w:lang w:bidi="ar"/>
        </w:rPr>
        <w:t>D.公共卫生间、公共淋浴间、办公室内卫生间。</w:t>
      </w:r>
    </w:p>
    <w:p>
      <w:pPr>
        <w:spacing w:line="360" w:lineRule="auto"/>
        <w:ind w:firstLine="480" w:firstLineChars="200"/>
        <w:outlineLvl w:val="3"/>
        <w:rPr>
          <w:rFonts w:ascii="宋体" w:hAnsi="宋体" w:cs="宋体"/>
          <w:sz w:val="24"/>
          <w:szCs w:val="24"/>
        </w:rPr>
      </w:pPr>
      <w:r>
        <w:rPr>
          <w:rFonts w:hint="eastAsia" w:ascii="宋体" w:hAnsi="宋体" w:cs="宋体"/>
          <w:sz w:val="24"/>
          <w:szCs w:val="24"/>
          <w:lang w:bidi="ar"/>
        </w:rPr>
        <w:t>本区域内（含盥洗室，茶水废弃物桶，大小便器具，淋浴器具，梳妆镜，龙头，洗手池、衣帽架、毛巾架等和公共设施）。应保持完好、无堵塞、无滴漏，、平整无破损、划痕，无污物、污迹，无异味，无脱落，整洁，干净，其中，梳妆镜应保持玻璃镜明亮无印痕；龙头和洗手台无污迹、光亮。厕位、洗手台无污迹；整个地面光亮无积水；卫生洁具有消毒措施。</w:t>
      </w:r>
    </w:p>
    <w:p>
      <w:pPr>
        <w:spacing w:line="360" w:lineRule="auto"/>
        <w:ind w:left="480"/>
        <w:outlineLvl w:val="3"/>
        <w:rPr>
          <w:rFonts w:ascii="宋体" w:hAnsi="宋体" w:cs="宋体"/>
          <w:sz w:val="24"/>
          <w:szCs w:val="24"/>
        </w:rPr>
      </w:pPr>
      <w:r>
        <w:rPr>
          <w:rFonts w:hint="eastAsia" w:ascii="宋体" w:hAnsi="宋体" w:cs="宋体"/>
          <w:sz w:val="24"/>
          <w:szCs w:val="24"/>
          <w:lang w:bidi="ar"/>
        </w:rPr>
        <w:t>根据上述要求，具体应做到：</w:t>
      </w:r>
    </w:p>
    <w:p>
      <w:pPr>
        <w:numPr>
          <w:ilvl w:val="0"/>
          <w:numId w:val="21"/>
        </w:numPr>
        <w:spacing w:line="360" w:lineRule="auto"/>
        <w:outlineLvl w:val="3"/>
        <w:rPr>
          <w:rFonts w:ascii="宋体" w:hAnsi="宋体" w:cs="宋体"/>
          <w:sz w:val="24"/>
          <w:szCs w:val="24"/>
        </w:rPr>
      </w:pPr>
      <w:r>
        <w:rPr>
          <w:rFonts w:hint="eastAsia" w:ascii="宋体" w:hAnsi="宋体" w:cs="宋体"/>
          <w:sz w:val="24"/>
          <w:szCs w:val="24"/>
          <w:lang w:bidi="ar"/>
        </w:rPr>
        <w:t>茶水废弃物桶每天擦抹，清倒一次。</w:t>
      </w:r>
    </w:p>
    <w:p>
      <w:pPr>
        <w:numPr>
          <w:ilvl w:val="0"/>
          <w:numId w:val="21"/>
        </w:numPr>
        <w:tabs>
          <w:tab w:val="left" w:pos="0"/>
        </w:tabs>
        <w:spacing w:line="360" w:lineRule="auto"/>
        <w:ind w:left="0" w:firstLine="480"/>
        <w:outlineLvl w:val="3"/>
        <w:rPr>
          <w:rFonts w:ascii="宋体" w:hAnsi="宋体" w:cs="宋体"/>
          <w:sz w:val="24"/>
          <w:szCs w:val="24"/>
        </w:rPr>
      </w:pPr>
      <w:r>
        <w:rPr>
          <w:rFonts w:hint="eastAsia" w:ascii="宋体" w:hAnsi="宋体" w:cs="宋体"/>
          <w:sz w:val="24"/>
          <w:szCs w:val="24"/>
          <w:lang w:bidi="ar"/>
        </w:rPr>
        <w:t>淋浴室（含淋浴器具）按规定时间开放、关闭，同时每天清理、擦抹一次，做到无杂物、整洁，加强管理，确保淋浴室安全、完好、正常运作。</w:t>
      </w:r>
    </w:p>
    <w:p>
      <w:pPr>
        <w:numPr>
          <w:ilvl w:val="0"/>
          <w:numId w:val="21"/>
        </w:numPr>
        <w:tabs>
          <w:tab w:val="left" w:pos="0"/>
        </w:tabs>
        <w:spacing w:line="360" w:lineRule="auto"/>
        <w:ind w:left="0" w:firstLine="480"/>
        <w:outlineLvl w:val="3"/>
        <w:rPr>
          <w:rFonts w:ascii="宋体" w:hAnsi="宋体" w:cs="宋体"/>
          <w:sz w:val="24"/>
          <w:szCs w:val="24"/>
        </w:rPr>
      </w:pPr>
      <w:r>
        <w:rPr>
          <w:rFonts w:hint="eastAsia" w:ascii="宋体" w:hAnsi="宋体" w:cs="宋体"/>
          <w:sz w:val="24"/>
          <w:szCs w:val="24"/>
          <w:lang w:bidi="ar"/>
        </w:rPr>
        <w:t>公共卫生间（含办公室内卫生间）四壁及厕位箱厅每日擦抹一次，门窗每日擦抹一次，地面每天擦拖一次。</w:t>
      </w:r>
    </w:p>
    <w:p>
      <w:pPr>
        <w:numPr>
          <w:ilvl w:val="0"/>
          <w:numId w:val="21"/>
        </w:numPr>
        <w:spacing w:line="360" w:lineRule="auto"/>
        <w:outlineLvl w:val="3"/>
        <w:rPr>
          <w:rFonts w:ascii="宋体" w:hAnsi="宋体" w:cs="宋体"/>
          <w:sz w:val="24"/>
          <w:szCs w:val="24"/>
        </w:rPr>
      </w:pPr>
      <w:r>
        <w:rPr>
          <w:rFonts w:hint="eastAsia" w:ascii="宋体" w:hAnsi="宋体" w:cs="宋体"/>
          <w:sz w:val="24"/>
          <w:szCs w:val="24"/>
          <w:lang w:bidi="ar"/>
        </w:rPr>
        <w:t>盥洗室四壁每日擦拭一次，地面擦拖一次。</w:t>
      </w:r>
    </w:p>
    <w:p>
      <w:pPr>
        <w:numPr>
          <w:ilvl w:val="0"/>
          <w:numId w:val="21"/>
        </w:numPr>
        <w:spacing w:line="360" w:lineRule="auto"/>
        <w:outlineLvl w:val="3"/>
        <w:rPr>
          <w:rFonts w:ascii="宋体" w:hAnsi="宋体" w:cs="宋体"/>
          <w:sz w:val="24"/>
          <w:szCs w:val="24"/>
        </w:rPr>
      </w:pPr>
      <w:r>
        <w:rPr>
          <w:rFonts w:hint="eastAsia" w:ascii="宋体" w:hAnsi="宋体" w:cs="宋体"/>
          <w:sz w:val="24"/>
          <w:szCs w:val="24"/>
          <w:lang w:bidi="ar"/>
        </w:rPr>
        <w:t>大小便器具每日擦抹一次。</w:t>
      </w:r>
    </w:p>
    <w:p>
      <w:pPr>
        <w:spacing w:line="360" w:lineRule="auto"/>
        <w:ind w:left="480"/>
        <w:outlineLvl w:val="3"/>
        <w:rPr>
          <w:rFonts w:ascii="宋体" w:hAnsi="宋体" w:cs="宋体"/>
          <w:sz w:val="24"/>
          <w:szCs w:val="24"/>
        </w:rPr>
      </w:pPr>
      <w:r>
        <w:rPr>
          <w:rFonts w:hint="eastAsia" w:ascii="宋体" w:hAnsi="宋体" w:cs="宋体"/>
          <w:sz w:val="24"/>
          <w:szCs w:val="24"/>
          <w:lang w:bidi="ar"/>
        </w:rPr>
        <w:t>E.地下停车库、自行车车库</w:t>
      </w:r>
    </w:p>
    <w:p>
      <w:pPr>
        <w:spacing w:line="360" w:lineRule="auto"/>
        <w:ind w:left="2" w:leftChars="1" w:firstLine="480" w:firstLineChars="200"/>
        <w:outlineLvl w:val="3"/>
        <w:rPr>
          <w:rFonts w:ascii="宋体" w:hAnsi="宋体" w:cs="宋体"/>
          <w:sz w:val="24"/>
          <w:szCs w:val="24"/>
        </w:rPr>
      </w:pPr>
      <w:r>
        <w:rPr>
          <w:rFonts w:hint="eastAsia" w:ascii="宋体" w:hAnsi="宋体" w:cs="宋体"/>
          <w:sz w:val="24"/>
          <w:szCs w:val="24"/>
          <w:lang w:bidi="ar"/>
        </w:rPr>
        <w:t>本区域内应保持完整有效，无脱落，平整，无污迹、杂物，无积水，整齐，干净。其中车位停放线，通道指示牌，停车线标志应明确整齐，干净，明晰。库内四壁无破损，屋顶无脱落，区域内无蛛网。</w:t>
      </w:r>
    </w:p>
    <w:p>
      <w:pPr>
        <w:spacing w:line="360" w:lineRule="auto"/>
        <w:ind w:left="480"/>
        <w:outlineLvl w:val="3"/>
        <w:rPr>
          <w:rFonts w:ascii="宋体" w:hAnsi="宋体" w:cs="宋体"/>
          <w:sz w:val="24"/>
          <w:szCs w:val="24"/>
        </w:rPr>
      </w:pPr>
      <w:r>
        <w:rPr>
          <w:rFonts w:hint="eastAsia" w:ascii="宋体" w:hAnsi="宋体" w:cs="宋体"/>
          <w:sz w:val="24"/>
          <w:szCs w:val="24"/>
          <w:lang w:bidi="ar"/>
        </w:rPr>
        <w:t>具体应做到：</w:t>
      </w:r>
    </w:p>
    <w:p>
      <w:pPr>
        <w:numPr>
          <w:ilvl w:val="0"/>
          <w:numId w:val="22"/>
        </w:numPr>
        <w:spacing w:line="360" w:lineRule="auto"/>
        <w:outlineLvl w:val="3"/>
        <w:rPr>
          <w:rFonts w:ascii="宋体" w:hAnsi="宋体" w:cs="宋体"/>
          <w:sz w:val="24"/>
          <w:szCs w:val="24"/>
        </w:rPr>
      </w:pPr>
      <w:r>
        <w:rPr>
          <w:rFonts w:hint="eastAsia" w:ascii="宋体" w:hAnsi="宋体" w:cs="宋体"/>
          <w:sz w:val="24"/>
          <w:szCs w:val="24"/>
          <w:lang w:bidi="ar"/>
        </w:rPr>
        <w:t>每天清扫库内地面一次。</w:t>
      </w:r>
    </w:p>
    <w:p>
      <w:pPr>
        <w:numPr>
          <w:ilvl w:val="0"/>
          <w:numId w:val="22"/>
        </w:numPr>
        <w:spacing w:line="360" w:lineRule="auto"/>
        <w:outlineLvl w:val="3"/>
        <w:rPr>
          <w:rFonts w:ascii="宋体" w:hAnsi="宋体" w:cs="宋体"/>
          <w:sz w:val="24"/>
          <w:szCs w:val="24"/>
        </w:rPr>
      </w:pPr>
      <w:r>
        <w:rPr>
          <w:rFonts w:hint="eastAsia" w:ascii="宋体" w:hAnsi="宋体" w:cs="宋体"/>
          <w:sz w:val="24"/>
          <w:szCs w:val="24"/>
          <w:lang w:bidi="ar"/>
        </w:rPr>
        <w:t>每月清理墙壁、照明一次。</w:t>
      </w:r>
    </w:p>
    <w:p>
      <w:pPr>
        <w:numPr>
          <w:ilvl w:val="0"/>
          <w:numId w:val="22"/>
        </w:numPr>
        <w:spacing w:line="360" w:lineRule="auto"/>
        <w:outlineLvl w:val="3"/>
        <w:rPr>
          <w:rFonts w:ascii="宋体" w:hAnsi="宋体" w:cs="宋体"/>
          <w:sz w:val="24"/>
          <w:szCs w:val="24"/>
        </w:rPr>
      </w:pPr>
      <w:r>
        <w:rPr>
          <w:rFonts w:hint="eastAsia" w:ascii="宋体" w:hAnsi="宋体" w:cs="宋体"/>
          <w:sz w:val="24"/>
          <w:szCs w:val="24"/>
          <w:lang w:bidi="ar"/>
        </w:rPr>
        <w:t>每天擦抹停车护架（栏），及进出自动护栏及自动操作箱一次。</w:t>
      </w:r>
    </w:p>
    <w:p>
      <w:pPr>
        <w:spacing w:line="360" w:lineRule="auto"/>
        <w:ind w:firstLine="480" w:firstLineChars="200"/>
        <w:outlineLvl w:val="3"/>
        <w:rPr>
          <w:rFonts w:ascii="宋体" w:hAnsi="宋体" w:cs="宋体"/>
          <w:sz w:val="24"/>
          <w:szCs w:val="24"/>
        </w:rPr>
      </w:pPr>
      <w:r>
        <w:rPr>
          <w:rFonts w:hint="eastAsia" w:ascii="宋体" w:hAnsi="宋体" w:cs="宋体"/>
          <w:sz w:val="24"/>
          <w:szCs w:val="24"/>
          <w:lang w:bidi="ar"/>
        </w:rPr>
        <w:t>F.设备清洁要求，应按专业标准，保持设备整洁，无油渍和污迹，明亮和干净，设备运行间整洁、干净、无污渍和杂物，无蛛网。</w:t>
      </w:r>
    </w:p>
    <w:p>
      <w:pPr>
        <w:spacing w:line="360" w:lineRule="auto"/>
        <w:ind w:firstLine="480" w:firstLineChars="200"/>
        <w:outlineLvl w:val="3"/>
        <w:rPr>
          <w:rFonts w:ascii="宋体" w:hAnsi="宋体" w:cs="宋体"/>
          <w:sz w:val="24"/>
          <w:szCs w:val="24"/>
        </w:rPr>
      </w:pPr>
      <w:r>
        <w:rPr>
          <w:rFonts w:hint="eastAsia" w:ascii="宋体" w:hAnsi="宋体" w:cs="宋体"/>
          <w:sz w:val="24"/>
          <w:szCs w:val="24"/>
          <w:lang w:bidi="ar"/>
        </w:rPr>
        <w:t>整个保洁工作以不影响机关工作人员正常办公为前提。</w:t>
      </w:r>
    </w:p>
    <w:p>
      <w:pPr>
        <w:spacing w:line="360" w:lineRule="auto"/>
        <w:ind w:firstLine="480" w:firstLineChars="200"/>
        <w:outlineLvl w:val="3"/>
        <w:rPr>
          <w:rFonts w:ascii="宋体" w:hAnsi="宋体" w:cs="宋体"/>
          <w:sz w:val="24"/>
          <w:szCs w:val="24"/>
        </w:rPr>
      </w:pPr>
      <w:r>
        <w:rPr>
          <w:rFonts w:hint="eastAsia" w:ascii="宋体" w:hAnsi="宋体" w:cs="宋体"/>
          <w:sz w:val="24"/>
          <w:szCs w:val="24"/>
          <w:lang w:bidi="ar"/>
        </w:rPr>
        <w:t>疫情防控期间应适当增加室内外消毒次数。</w:t>
      </w:r>
    </w:p>
    <w:p>
      <w:pPr>
        <w:spacing w:line="360" w:lineRule="auto"/>
        <w:ind w:firstLine="480" w:firstLineChars="200"/>
        <w:rPr>
          <w:rFonts w:ascii="宋体" w:hAnsi="宋体" w:cs="宋体"/>
          <w:b/>
          <w:sz w:val="24"/>
          <w:szCs w:val="24"/>
        </w:rPr>
      </w:pPr>
      <w:r>
        <w:rPr>
          <w:rFonts w:hint="eastAsia" w:ascii="宋体" w:hAnsi="宋体" w:cs="宋体"/>
          <w:b/>
          <w:sz w:val="24"/>
          <w:szCs w:val="24"/>
          <w:lang w:bidi="ar"/>
        </w:rPr>
        <w:t>会务保障服务</w:t>
      </w:r>
    </w:p>
    <w:p>
      <w:pPr>
        <w:numPr>
          <w:ilvl w:val="0"/>
          <w:numId w:val="23"/>
        </w:numPr>
        <w:spacing w:line="360" w:lineRule="auto"/>
        <w:ind w:firstLine="480" w:firstLineChars="200"/>
        <w:rPr>
          <w:rFonts w:ascii="宋体" w:hAnsi="宋体" w:cs="宋体"/>
          <w:sz w:val="24"/>
          <w:szCs w:val="24"/>
          <w:lang w:bidi="ar"/>
        </w:rPr>
      </w:pPr>
      <w:r>
        <w:rPr>
          <w:rFonts w:hint="eastAsia" w:ascii="宋体" w:hAnsi="宋体" w:cs="宋体"/>
          <w:sz w:val="24"/>
          <w:szCs w:val="24"/>
          <w:lang w:bidi="ar"/>
        </w:rPr>
        <w:t>根据通知要求，提前做好会议室的开、关及现场布置，并在会议期间提供相应服务，确保会议的正常进行。</w:t>
      </w:r>
    </w:p>
    <w:p>
      <w:pPr>
        <w:numPr>
          <w:ilvl w:val="0"/>
          <w:numId w:val="23"/>
        </w:numPr>
        <w:spacing w:line="360" w:lineRule="auto"/>
        <w:ind w:firstLine="480" w:firstLineChars="200"/>
        <w:rPr>
          <w:rFonts w:ascii="宋体" w:hAnsi="宋体" w:cs="宋体"/>
          <w:sz w:val="24"/>
          <w:szCs w:val="24"/>
          <w:lang w:bidi="ar"/>
        </w:rPr>
      </w:pPr>
      <w:r>
        <w:rPr>
          <w:rFonts w:hint="eastAsia" w:ascii="宋体" w:hAnsi="宋体" w:cs="宋体"/>
          <w:sz w:val="24"/>
          <w:szCs w:val="24"/>
          <w:lang w:bidi="ar"/>
        </w:rPr>
        <w:t>负责重点楼层卫生保洁工作。</w:t>
      </w:r>
    </w:p>
    <w:p>
      <w:pPr>
        <w:spacing w:line="360" w:lineRule="auto"/>
        <w:ind w:firstLine="480" w:firstLineChars="200"/>
        <w:outlineLvl w:val="3"/>
        <w:rPr>
          <w:rFonts w:ascii="宋体" w:hAnsi="宋体" w:cs="宋体"/>
          <w:b/>
          <w:bCs/>
          <w:sz w:val="24"/>
          <w:szCs w:val="24"/>
        </w:rPr>
      </w:pPr>
      <w:r>
        <w:rPr>
          <w:rFonts w:hint="eastAsia" w:ascii="宋体" w:hAnsi="宋体" w:cs="宋体"/>
          <w:b/>
          <w:bCs/>
          <w:sz w:val="24"/>
          <w:szCs w:val="24"/>
          <w:lang w:bidi="ar"/>
        </w:rPr>
        <w:t>绿化养护</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A.室内养护标准：</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（1）公共空间、大型临时活动室内的绿植养护及摆放。</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（2）摆放布置要根据各区域不同的使用功能划块区分。</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（3）绿植摆放的点位、品种、数量的确定，要科学合理。</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（4）对不同区域的绿植制定各自的调整周期。</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（5）保证室内绿植整洁鲜艳，确定年养护管理月历表。</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（6）室内绿植定期修剪养护防虫及时进行浇水，同时，应冲洗叶面，保持叶面清洁，提高观赏效果。</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B.室外养护标准（外场原保留树木）：</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（1）及时修去树木的枯死枝、病虫枝、徒长枝、交叉枝、并生枝、损伤枝，以免有碍景观。</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（2）花灌木的修剪应针对不同树种的花期而定，避免剪掉花芽，注意修剪的伤口防冻工作，避免严寒季节的修剪，定期进行绿植防虫及时进行浇水，冬季刷白，根据采购方要求进行绿化种植布局。</w:t>
      </w:r>
    </w:p>
    <w:p>
      <w:pPr>
        <w:spacing w:line="360" w:lineRule="auto"/>
        <w:ind w:firstLine="480" w:firstLineChars="200"/>
        <w:rPr>
          <w:rFonts w:ascii="宋体" w:hAnsi="宋体" w:cs="宋体"/>
          <w:sz w:val="24"/>
          <w:szCs w:val="24"/>
        </w:rPr>
      </w:pPr>
      <w:r>
        <w:rPr>
          <w:rFonts w:hint="eastAsia" w:ascii="宋体" w:hAnsi="宋体" w:cs="宋体"/>
          <w:b/>
          <w:bCs/>
          <w:sz w:val="24"/>
          <w:szCs w:val="24"/>
          <w:lang w:bidi="ar"/>
        </w:rPr>
        <w:t>洗衣工作标准</w:t>
      </w:r>
    </w:p>
    <w:p>
      <w:pPr>
        <w:numPr>
          <w:ilvl w:val="0"/>
          <w:numId w:val="24"/>
        </w:numPr>
        <w:tabs>
          <w:tab w:val="left" w:pos="0"/>
          <w:tab w:val="left" w:pos="841"/>
        </w:tabs>
        <w:spacing w:line="360" w:lineRule="auto"/>
        <w:ind w:left="0" w:firstLine="481"/>
        <w:outlineLvl w:val="3"/>
        <w:rPr>
          <w:rFonts w:ascii="宋体" w:hAnsi="宋体" w:cs="宋体"/>
          <w:sz w:val="24"/>
          <w:szCs w:val="24"/>
        </w:rPr>
      </w:pPr>
      <w:r>
        <w:rPr>
          <w:rFonts w:hint="eastAsia" w:ascii="宋体" w:hAnsi="宋体" w:cs="宋体"/>
          <w:sz w:val="24"/>
          <w:szCs w:val="24"/>
          <w:lang w:bidi="ar"/>
        </w:rPr>
        <w:t>做好洗涤用料的领取手续，按量下料、节约用料、用水、用电，做好每日清洁工作，保持洗衣房整洁卫生。</w:t>
      </w:r>
    </w:p>
    <w:p>
      <w:pPr>
        <w:numPr>
          <w:ilvl w:val="0"/>
          <w:numId w:val="24"/>
        </w:numPr>
        <w:tabs>
          <w:tab w:val="left" w:pos="0"/>
          <w:tab w:val="left" w:pos="841"/>
        </w:tabs>
        <w:spacing w:line="360" w:lineRule="auto"/>
        <w:ind w:left="0" w:firstLine="481"/>
        <w:outlineLvl w:val="3"/>
        <w:rPr>
          <w:rFonts w:ascii="宋体" w:hAnsi="宋体" w:cs="宋体"/>
          <w:sz w:val="24"/>
          <w:szCs w:val="24"/>
        </w:rPr>
      </w:pPr>
      <w:r>
        <w:rPr>
          <w:rFonts w:hint="eastAsia" w:ascii="宋体" w:hAnsi="宋体" w:cs="宋体"/>
          <w:sz w:val="24"/>
          <w:szCs w:val="24"/>
          <w:lang w:bidi="ar"/>
        </w:rPr>
        <w:t>按衣物类别要求熨烫平整、保持挺括、烫迹分明、不留极光和水迹；无因洗涤造成的变形、变色、串色、脱色、织物发硬、起毛、划伤、破损现象。</w:t>
      </w:r>
    </w:p>
    <w:p>
      <w:pPr>
        <w:numPr>
          <w:ilvl w:val="0"/>
          <w:numId w:val="24"/>
        </w:numPr>
        <w:tabs>
          <w:tab w:val="left" w:pos="0"/>
          <w:tab w:val="left" w:pos="841"/>
        </w:tabs>
        <w:spacing w:line="360" w:lineRule="auto"/>
        <w:ind w:left="0" w:firstLine="481"/>
        <w:outlineLvl w:val="3"/>
        <w:rPr>
          <w:rFonts w:ascii="宋体" w:hAnsi="宋体" w:cs="宋体"/>
          <w:sz w:val="24"/>
          <w:szCs w:val="24"/>
        </w:rPr>
      </w:pPr>
      <w:r>
        <w:rPr>
          <w:rFonts w:hint="eastAsia" w:ascii="宋体" w:hAnsi="宋体" w:cs="宋体"/>
          <w:sz w:val="24"/>
          <w:szCs w:val="24"/>
          <w:lang w:bidi="ar"/>
        </w:rPr>
        <w:t>严格遵守操作规程和分类洗涤制度，做到被褥与服装分开，有色与无色分开。</w:t>
      </w:r>
    </w:p>
    <w:p>
      <w:pPr>
        <w:numPr>
          <w:ilvl w:val="0"/>
          <w:numId w:val="24"/>
        </w:numPr>
        <w:tabs>
          <w:tab w:val="left" w:pos="0"/>
          <w:tab w:val="left" w:pos="841"/>
        </w:tabs>
        <w:spacing w:line="360" w:lineRule="auto"/>
        <w:ind w:left="0" w:firstLine="481"/>
        <w:outlineLvl w:val="3"/>
        <w:rPr>
          <w:rFonts w:ascii="宋体" w:hAnsi="宋体" w:cs="宋体"/>
          <w:sz w:val="24"/>
          <w:szCs w:val="24"/>
        </w:rPr>
      </w:pPr>
      <w:r>
        <w:rPr>
          <w:rFonts w:hint="eastAsia" w:ascii="宋体" w:hAnsi="宋体" w:cs="宋体"/>
          <w:sz w:val="24"/>
          <w:szCs w:val="24"/>
          <w:lang w:bidi="ar"/>
        </w:rPr>
        <w:t>做好登记、收交等手续，收发被服当面清点签名，发现破损被服，应标注注明，防止差错、遗漏和丢失。</w:t>
      </w:r>
    </w:p>
    <w:p>
      <w:pPr>
        <w:numPr>
          <w:ilvl w:val="0"/>
          <w:numId w:val="24"/>
        </w:numPr>
        <w:tabs>
          <w:tab w:val="left" w:pos="0"/>
          <w:tab w:val="left" w:pos="841"/>
        </w:tabs>
        <w:spacing w:line="360" w:lineRule="auto"/>
        <w:ind w:left="0" w:firstLine="481"/>
        <w:outlineLvl w:val="3"/>
        <w:rPr>
          <w:rFonts w:ascii="宋体" w:hAnsi="宋体" w:cs="宋体"/>
          <w:sz w:val="24"/>
          <w:szCs w:val="24"/>
        </w:rPr>
      </w:pPr>
      <w:r>
        <w:rPr>
          <w:rFonts w:hint="eastAsia" w:ascii="宋体" w:hAnsi="宋体" w:cs="宋体"/>
          <w:sz w:val="24"/>
          <w:szCs w:val="24"/>
          <w:lang w:bidi="ar"/>
        </w:rPr>
        <w:t>熟练掌握各类设备性能、严格执行操作规程，爱护机械设备，定期维修保养，确保洗衣质量，防止发生事故。</w:t>
      </w:r>
    </w:p>
    <w:p>
      <w:pPr>
        <w:spacing w:line="360" w:lineRule="auto"/>
        <w:ind w:firstLine="480" w:firstLineChars="200"/>
        <w:rPr>
          <w:rFonts w:ascii="宋体" w:hAnsi="宋体" w:cs="宋体"/>
          <w:b/>
          <w:bCs/>
          <w:sz w:val="24"/>
          <w:szCs w:val="24"/>
          <w:lang w:bidi="ar"/>
        </w:rPr>
      </w:pPr>
      <w:r>
        <w:rPr>
          <w:rFonts w:hint="eastAsia" w:ascii="宋体" w:hAnsi="宋体" w:cs="宋体"/>
          <w:b/>
          <w:bCs/>
          <w:sz w:val="24"/>
          <w:szCs w:val="24"/>
          <w:lang w:bidi="ar"/>
        </w:rPr>
        <w:t>驾驶员保障内容</w:t>
      </w:r>
    </w:p>
    <w:p>
      <w:pPr>
        <w:spacing w:line="360" w:lineRule="auto"/>
        <w:ind w:right="-56" w:rightChars="-27" w:firstLine="480" w:firstLineChars="200"/>
        <w:jc w:val="left"/>
        <w:rPr>
          <w:rFonts w:ascii="宋体" w:hAnsi="宋体"/>
          <w:bCs/>
          <w:sz w:val="24"/>
        </w:rPr>
      </w:pPr>
      <w:r>
        <w:rPr>
          <w:rFonts w:hint="eastAsia" w:ascii="宋体" w:hAnsi="宋体"/>
          <w:bCs/>
          <w:sz w:val="24"/>
        </w:rPr>
        <w:t>负责梁溪法院的公务出车及驾驶员的日常管理。</w:t>
      </w:r>
    </w:p>
    <w:p>
      <w:pPr>
        <w:spacing w:line="360" w:lineRule="auto"/>
        <w:ind w:firstLine="480" w:firstLineChars="200"/>
        <w:rPr>
          <w:rFonts w:ascii="宋体" w:hAnsi="宋体" w:cs="黑体"/>
          <w:b/>
          <w:sz w:val="24"/>
          <w:szCs w:val="24"/>
        </w:rPr>
      </w:pPr>
      <w:r>
        <w:rPr>
          <w:rFonts w:hint="eastAsia" w:ascii="宋体" w:hAnsi="宋体" w:cs="黑体"/>
          <w:b/>
          <w:sz w:val="24"/>
          <w:szCs w:val="24"/>
        </w:rPr>
        <w:t>4.人员要求及服务范围</w:t>
      </w:r>
    </w:p>
    <w:p>
      <w:pPr>
        <w:spacing w:line="360" w:lineRule="auto"/>
        <w:ind w:right="-56" w:rightChars="-27" w:firstLine="480" w:firstLineChars="200"/>
        <w:jc w:val="left"/>
        <w:rPr>
          <w:rFonts w:ascii="宋体" w:hAnsi="宋体"/>
          <w:bCs/>
          <w:sz w:val="24"/>
        </w:rPr>
      </w:pPr>
      <w:r>
        <w:rPr>
          <w:rFonts w:hint="eastAsia" w:ascii="宋体" w:hAnsi="宋体"/>
          <w:sz w:val="24"/>
        </w:rPr>
        <w:t>本次</w:t>
      </w:r>
      <w:r>
        <w:rPr>
          <w:rFonts w:hint="eastAsia" w:ascii="宋体" w:hAnsi="宋体"/>
          <w:bCs/>
          <w:sz w:val="24"/>
        </w:rPr>
        <w:t>招标投标人人员最低配置总数不得低于</w:t>
      </w:r>
      <w:r>
        <w:rPr>
          <w:rFonts w:ascii="宋体" w:hAnsi="宋体"/>
          <w:bCs/>
          <w:sz w:val="24"/>
        </w:rPr>
        <w:t>27</w:t>
      </w:r>
      <w:r>
        <w:rPr>
          <w:rFonts w:hint="eastAsia" w:ascii="宋体" w:hAnsi="宋体"/>
          <w:bCs/>
          <w:sz w:val="24"/>
        </w:rPr>
        <w:t>人的标准，配置要求如下：</w:t>
      </w:r>
    </w:p>
    <w:p>
      <w:pPr>
        <w:spacing w:line="360" w:lineRule="auto"/>
        <w:ind w:right="-56" w:rightChars="-27" w:firstLine="480" w:firstLineChars="200"/>
        <w:jc w:val="left"/>
        <w:rPr>
          <w:rFonts w:ascii="宋体" w:hAnsi="宋体"/>
          <w:sz w:val="24"/>
        </w:rPr>
      </w:pPr>
      <w:r>
        <w:rPr>
          <w:rFonts w:hint="eastAsia" w:ascii="宋体" w:hAnsi="宋体"/>
          <w:bCs/>
          <w:sz w:val="24"/>
        </w:rPr>
        <w:t>物业经理1人，物业助理1人，维修工1人，法院本部办公楼保洁1</w:t>
      </w:r>
      <w:r>
        <w:rPr>
          <w:rFonts w:ascii="宋体" w:hAnsi="宋体"/>
          <w:bCs/>
          <w:sz w:val="24"/>
        </w:rPr>
        <w:t>2</w:t>
      </w:r>
      <w:r>
        <w:rPr>
          <w:rFonts w:hint="eastAsia" w:ascii="宋体" w:hAnsi="宋体"/>
          <w:bCs/>
          <w:sz w:val="24"/>
        </w:rPr>
        <w:t>人，会务2人，绿化维护2人，洗烫工2人，驾驶员4人，扬名法庭保洁1人，黄巷法庭保洁1人</w:t>
      </w:r>
      <w:r>
        <w:rPr>
          <w:rFonts w:hint="eastAsia" w:ascii="宋体" w:hAnsi="宋体"/>
          <w:sz w:val="24"/>
        </w:rPr>
        <w:t>。具体人员岗位如下表</w:t>
      </w:r>
    </w:p>
    <w:tbl>
      <w:tblPr>
        <w:tblStyle w:val="23"/>
        <w:tblW w:w="0" w:type="auto"/>
        <w:tblInd w:w="0" w:type="dxa"/>
        <w:tblLayout w:type="autofit"/>
        <w:tblCellMar>
          <w:top w:w="0" w:type="dxa"/>
          <w:left w:w="108" w:type="dxa"/>
          <w:bottom w:w="0" w:type="dxa"/>
          <w:right w:w="108" w:type="dxa"/>
        </w:tblCellMar>
      </w:tblPr>
      <w:tblGrid>
        <w:gridCol w:w="651"/>
        <w:gridCol w:w="1715"/>
        <w:gridCol w:w="651"/>
        <w:gridCol w:w="3602"/>
        <w:gridCol w:w="1560"/>
        <w:gridCol w:w="879"/>
        <w:gridCol w:w="1079"/>
      </w:tblGrid>
      <w:tr>
        <w:tblPrEx>
          <w:tblCellMar>
            <w:top w:w="0" w:type="dxa"/>
            <w:left w:w="108" w:type="dxa"/>
            <w:bottom w:w="0" w:type="dxa"/>
            <w:right w:w="108" w:type="dxa"/>
          </w:tblCellMar>
        </w:tblPrEx>
        <w:trPr>
          <w:trHeight w:val="540"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0" w:type="auto"/>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岗位排定</w:t>
            </w:r>
          </w:p>
        </w:tc>
        <w:tc>
          <w:tcPr>
            <w:tcW w:w="0" w:type="auto"/>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工作内容</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人数核定</w:t>
            </w:r>
          </w:p>
        </w:tc>
      </w:tr>
      <w:tr>
        <w:tblPrEx>
          <w:tblCellMar>
            <w:top w:w="0" w:type="dxa"/>
            <w:left w:w="108" w:type="dxa"/>
            <w:bottom w:w="0" w:type="dxa"/>
            <w:right w:w="108" w:type="dxa"/>
          </w:tblCellMar>
        </w:tblPrEx>
        <w:trPr>
          <w:trHeight w:val="4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岗位名称</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360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工作量</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时间</w:t>
            </w:r>
          </w:p>
        </w:tc>
        <w:tc>
          <w:tcPr>
            <w:tcW w:w="0" w:type="auto"/>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rPr>
            </w:pPr>
            <w:r>
              <w:rPr>
                <w:rFonts w:hint="eastAsia" w:ascii="宋体" w:hAnsi="宋体" w:cs="宋体"/>
                <w:b/>
                <w:bCs/>
                <w:kern w:val="0"/>
                <w:sz w:val="22"/>
              </w:rPr>
              <w:t>小时数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r>
      <w:tr>
        <w:tblPrEx>
          <w:tblCellMar>
            <w:top w:w="0" w:type="dxa"/>
            <w:left w:w="108" w:type="dxa"/>
            <w:bottom w:w="0" w:type="dxa"/>
            <w:right w:w="108" w:type="dxa"/>
          </w:tblCellMar>
        </w:tblPrEx>
        <w:trPr>
          <w:trHeight w:val="205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物业经理</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3602"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物业管理项目总负责人、安全责任人，负责项目各项事务：包括对接协调、工作安排、安全自查、卫生保洁、活动监管、纠纷处理、应急措施等工作。监管、制止不文明现象等；做好法院物业管理工作，需持证上岗；</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8:00-16:00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r>
      <w:tr>
        <w:tblPrEx>
          <w:tblCellMar>
            <w:top w:w="0" w:type="dxa"/>
            <w:left w:w="108" w:type="dxa"/>
            <w:bottom w:w="0" w:type="dxa"/>
            <w:right w:w="108" w:type="dxa"/>
          </w:tblCellMar>
        </w:tblPrEx>
        <w:trPr>
          <w:trHeight w:val="1425"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助理</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3602"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负责落实项目经理各项安排。协助物业经理管理保洁、绿化、维修等事宜。落实客户的咨询、意见、投诉等事宜。协调物业与保安的联动工作；</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8:00-16:00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r>
      <w:tr>
        <w:tblPrEx>
          <w:tblCellMar>
            <w:top w:w="0" w:type="dxa"/>
            <w:left w:w="108" w:type="dxa"/>
            <w:bottom w:w="0" w:type="dxa"/>
            <w:right w:w="108" w:type="dxa"/>
          </w:tblCellMar>
        </w:tblPrEx>
        <w:trPr>
          <w:trHeight w:val="9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维修工</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360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负责本项目物业管理范围内维修项目；</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9:00-17:00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r>
      <w:tr>
        <w:tblPrEx>
          <w:tblCellMar>
            <w:top w:w="0" w:type="dxa"/>
            <w:left w:w="108" w:type="dxa"/>
            <w:bottom w:w="0" w:type="dxa"/>
            <w:right w:w="108" w:type="dxa"/>
          </w:tblCellMar>
        </w:tblPrEx>
        <w:trPr>
          <w:trHeight w:val="9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本部办公楼保洁</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w:t>
            </w:r>
          </w:p>
        </w:tc>
        <w:tc>
          <w:tcPr>
            <w:tcW w:w="360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负责1号楼，2号楼全部保洁工作；</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8:00-16:00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w:t>
            </w:r>
          </w:p>
        </w:tc>
      </w:tr>
      <w:tr>
        <w:tblPrEx>
          <w:tblCellMar>
            <w:top w:w="0" w:type="dxa"/>
            <w:left w:w="108" w:type="dxa"/>
            <w:bottom w:w="0" w:type="dxa"/>
            <w:right w:w="108" w:type="dxa"/>
          </w:tblCellMar>
        </w:tblPrEx>
        <w:trPr>
          <w:trHeight w:val="9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5</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会务</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360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负责法院领导办公室全部保洁工作及各项会务保障；</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9:00-17:00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r>
      <w:tr>
        <w:tblPrEx>
          <w:tblCellMar>
            <w:top w:w="0" w:type="dxa"/>
            <w:left w:w="108" w:type="dxa"/>
            <w:bottom w:w="0" w:type="dxa"/>
            <w:right w:w="108" w:type="dxa"/>
          </w:tblCellMar>
        </w:tblPrEx>
        <w:trPr>
          <w:trHeight w:val="9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6</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绿化养护</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360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负责院内及绿化带等区域养护及保洁；</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8:00-16:00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r>
      <w:tr>
        <w:tblPrEx>
          <w:tblCellMar>
            <w:top w:w="0" w:type="dxa"/>
            <w:left w:w="108" w:type="dxa"/>
            <w:bottom w:w="0" w:type="dxa"/>
            <w:right w:w="108" w:type="dxa"/>
          </w:tblCellMar>
        </w:tblPrEx>
        <w:trPr>
          <w:trHeight w:val="9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7</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洗烫工</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360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负责干警的制服洗烫及消毒服务；</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9:00-17:00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r>
      <w:tr>
        <w:tblPrEx>
          <w:tblCellMar>
            <w:top w:w="0" w:type="dxa"/>
            <w:left w:w="108" w:type="dxa"/>
            <w:bottom w:w="0" w:type="dxa"/>
            <w:right w:w="108" w:type="dxa"/>
          </w:tblCellMar>
        </w:tblPrEx>
        <w:trPr>
          <w:trHeight w:val="9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8</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驾驶员</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360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公务车辆的驾驶服务；</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9:00-17:00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r>
      <w:tr>
        <w:tblPrEx>
          <w:tblCellMar>
            <w:top w:w="0" w:type="dxa"/>
            <w:left w:w="108" w:type="dxa"/>
            <w:bottom w:w="0" w:type="dxa"/>
            <w:right w:w="108" w:type="dxa"/>
          </w:tblCellMar>
        </w:tblPrEx>
        <w:trPr>
          <w:trHeight w:val="9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9</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扬名法庭保洁</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360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负责扬名法庭全部保洁工作；</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8:00-16:00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r>
      <w:tr>
        <w:tblPrEx>
          <w:tblCellMar>
            <w:top w:w="0" w:type="dxa"/>
            <w:left w:w="108" w:type="dxa"/>
            <w:bottom w:w="0" w:type="dxa"/>
            <w:right w:w="108" w:type="dxa"/>
          </w:tblCellMar>
        </w:tblPrEx>
        <w:trPr>
          <w:trHeight w:val="9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10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黄巷法庭保洁</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360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负责黄巷法庭全部保洁工作；</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8:00-16:00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r>
      <w:tr>
        <w:tblPrEx>
          <w:tblCellMar>
            <w:top w:w="0" w:type="dxa"/>
            <w:left w:w="108" w:type="dxa"/>
            <w:bottom w:w="0" w:type="dxa"/>
            <w:right w:w="108" w:type="dxa"/>
          </w:tblCellMar>
        </w:tblPrEx>
        <w:trPr>
          <w:trHeight w:val="614"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11</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合计</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27</w:t>
            </w:r>
          </w:p>
        </w:tc>
        <w:tc>
          <w:tcPr>
            <w:tcW w:w="360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27</w:t>
            </w:r>
          </w:p>
        </w:tc>
      </w:tr>
    </w:tbl>
    <w:p>
      <w:pPr>
        <w:spacing w:line="360" w:lineRule="auto"/>
        <w:ind w:right="-56" w:rightChars="-27" w:firstLine="480" w:firstLineChars="200"/>
        <w:jc w:val="left"/>
        <w:rPr>
          <w:rFonts w:ascii="宋体" w:hAnsi="宋体"/>
          <w:bCs/>
          <w:sz w:val="24"/>
        </w:rPr>
      </w:pPr>
      <w:r>
        <w:rPr>
          <w:rFonts w:hint="eastAsia" w:ascii="宋体" w:hAnsi="宋体"/>
          <w:bCs/>
          <w:sz w:val="24"/>
        </w:rPr>
        <w:t>综合办公室：</w:t>
      </w:r>
    </w:p>
    <w:p>
      <w:pPr>
        <w:spacing w:line="360" w:lineRule="auto"/>
        <w:ind w:right="-56" w:rightChars="-27" w:firstLine="480" w:firstLineChars="200"/>
        <w:jc w:val="left"/>
        <w:rPr>
          <w:rFonts w:ascii="宋体" w:hAnsi="宋体"/>
          <w:bCs/>
          <w:sz w:val="24"/>
          <w:highlight w:val="none"/>
        </w:rPr>
      </w:pPr>
      <w:r>
        <w:rPr>
          <w:rFonts w:hint="eastAsia" w:ascii="宋体" w:hAnsi="宋体"/>
          <w:bCs/>
          <w:sz w:val="24"/>
        </w:rPr>
        <w:t>A.物业经理：年龄在45周岁以下；本科（含）以上学历；需取得物业经理岗位证书，有3年或以上管理建筑面积2万平方米以上公共政府办公场所属综合性物业管理经验。全面负责物业服务工作的管理，做好与业主方的沟通和协调工作。经专业培训、具有物业管理企业经理上岗资格，从事本岗位5年以上工作经验；有较强的管理能力和工作经验，能够充分调动全体员工的积极性，善于管理、善于沟通。（1）能够调动员工的积极性，加强员工的团结精神，公开、公正、公平地评价员工的工作业绩，负责每月对员工考评，建立员工工作手册，每日登记工作内容、事项及完成情况。（2）能够虚心接受业主的监督、建议、评价，并对工作进行有效的改进</w:t>
      </w:r>
      <w:r>
        <w:rPr>
          <w:rFonts w:hint="eastAsia" w:ascii="宋体" w:hAnsi="宋体"/>
          <w:bCs/>
          <w:sz w:val="24"/>
          <w:highlight w:val="none"/>
        </w:rPr>
        <w:t>。（3）积极配合采购方其他工作或活动的顺利展开。</w:t>
      </w:r>
    </w:p>
    <w:p>
      <w:pPr>
        <w:spacing w:line="360" w:lineRule="auto"/>
        <w:ind w:right="-56" w:rightChars="-27" w:firstLine="480" w:firstLineChars="200"/>
        <w:jc w:val="left"/>
        <w:rPr>
          <w:rFonts w:ascii="宋体" w:hAnsi="宋体"/>
          <w:bCs/>
          <w:sz w:val="24"/>
          <w:highlight w:val="none"/>
        </w:rPr>
      </w:pPr>
      <w:r>
        <w:rPr>
          <w:rFonts w:hint="eastAsia" w:ascii="宋体" w:hAnsi="宋体"/>
          <w:bCs/>
          <w:sz w:val="24"/>
          <w:highlight w:val="none"/>
        </w:rPr>
        <w:t>B.助理：年龄在</w:t>
      </w:r>
      <w:r>
        <w:rPr>
          <w:rFonts w:hint="eastAsia" w:ascii="宋体" w:hAnsi="宋体"/>
          <w:bCs/>
          <w:sz w:val="24"/>
          <w:highlight w:val="none"/>
          <w:lang w:val="en-US" w:eastAsia="zh-CN"/>
        </w:rPr>
        <w:t>60</w:t>
      </w:r>
      <w:r>
        <w:rPr>
          <w:rFonts w:hint="eastAsia" w:ascii="宋体" w:hAnsi="宋体"/>
          <w:bCs/>
          <w:sz w:val="24"/>
          <w:highlight w:val="none"/>
        </w:rPr>
        <w:t>周岁以下，男性，身体健康，有三年以上管理物业管理工作经验，能够熟练操作计算机办公软件，工作认真负责，能够吃苦耐劳，配合项目经理开展日常工作。</w:t>
      </w:r>
    </w:p>
    <w:p>
      <w:pPr>
        <w:spacing w:line="360" w:lineRule="auto"/>
        <w:ind w:firstLine="468" w:firstLineChars="195"/>
        <w:rPr>
          <w:rFonts w:ascii="宋体" w:hAnsi="宋体"/>
          <w:bCs/>
          <w:sz w:val="24"/>
          <w:highlight w:val="none"/>
        </w:rPr>
      </w:pPr>
      <w:r>
        <w:rPr>
          <w:rFonts w:hint="eastAsia" w:ascii="宋体" w:hAnsi="宋体"/>
          <w:bCs/>
          <w:sz w:val="24"/>
          <w:highlight w:val="none"/>
        </w:rPr>
        <w:t>C.保洁及会务：</w:t>
      </w:r>
    </w:p>
    <w:p>
      <w:pPr>
        <w:spacing w:line="360" w:lineRule="auto"/>
        <w:ind w:firstLine="468" w:firstLineChars="195"/>
        <w:rPr>
          <w:rFonts w:ascii="宋体" w:hAnsi="宋体"/>
          <w:sz w:val="24"/>
          <w:szCs w:val="24"/>
          <w:highlight w:val="none"/>
        </w:rPr>
      </w:pPr>
      <w:r>
        <w:rPr>
          <w:rFonts w:hint="eastAsia" w:ascii="宋体" w:hAnsi="宋体"/>
          <w:sz w:val="24"/>
          <w:szCs w:val="24"/>
          <w:highlight w:val="none"/>
        </w:rPr>
        <w:t>a.年龄在</w:t>
      </w:r>
      <w:r>
        <w:rPr>
          <w:rFonts w:hint="eastAsia" w:ascii="宋体" w:hAnsi="宋体"/>
          <w:sz w:val="24"/>
          <w:szCs w:val="24"/>
          <w:highlight w:val="none"/>
          <w:lang w:val="en-US" w:eastAsia="zh-CN"/>
        </w:rPr>
        <w:t>60</w:t>
      </w:r>
      <w:r>
        <w:rPr>
          <w:rFonts w:hint="eastAsia" w:ascii="宋体" w:hAnsi="宋体"/>
          <w:sz w:val="24"/>
          <w:szCs w:val="24"/>
          <w:highlight w:val="none"/>
        </w:rPr>
        <w:t>周岁以下，身体健康，遵纪守法，无前科劣迹；</w:t>
      </w:r>
    </w:p>
    <w:p>
      <w:pPr>
        <w:spacing w:line="360" w:lineRule="auto"/>
        <w:ind w:firstLine="468" w:firstLineChars="195"/>
        <w:rPr>
          <w:rFonts w:ascii="宋体" w:hAnsi="宋体"/>
          <w:sz w:val="24"/>
          <w:szCs w:val="24"/>
          <w:highlight w:val="none"/>
        </w:rPr>
      </w:pPr>
      <w:r>
        <w:rPr>
          <w:rFonts w:hint="eastAsia" w:ascii="宋体" w:hAnsi="宋体"/>
          <w:sz w:val="24"/>
          <w:szCs w:val="24"/>
          <w:highlight w:val="none"/>
        </w:rPr>
        <w:t>b.主管年龄在45周岁以下，需有三年以上相关管理经验，具有一定的组织协调能力；</w:t>
      </w:r>
    </w:p>
    <w:p>
      <w:pPr>
        <w:spacing w:line="360" w:lineRule="auto"/>
        <w:ind w:right="-56" w:rightChars="-27" w:firstLine="480" w:firstLineChars="200"/>
        <w:jc w:val="left"/>
        <w:rPr>
          <w:rFonts w:ascii="宋体" w:hAnsi="宋体"/>
          <w:bCs/>
          <w:sz w:val="24"/>
          <w:highlight w:val="none"/>
        </w:rPr>
      </w:pPr>
      <w:r>
        <w:rPr>
          <w:rFonts w:hint="eastAsia" w:ascii="宋体" w:hAnsi="宋体"/>
          <w:bCs/>
          <w:sz w:val="24"/>
          <w:highlight w:val="none"/>
        </w:rPr>
        <w:t>D.维修工：年龄在60周岁以内，男性，身体健康，具有电工操作证书、暖通操作证书，具有丰富的工作经验，工作认真负责，能够吃苦耐劳，有团队协作精神。</w:t>
      </w:r>
    </w:p>
    <w:p>
      <w:pPr>
        <w:spacing w:line="360" w:lineRule="auto"/>
        <w:ind w:firstLine="480" w:firstLineChars="200"/>
        <w:rPr>
          <w:rFonts w:ascii="宋体" w:hAnsi="宋体" w:cs="宋体"/>
          <w:sz w:val="24"/>
          <w:szCs w:val="24"/>
          <w:highlight w:val="none"/>
        </w:rPr>
      </w:pPr>
      <w:r>
        <w:rPr>
          <w:rFonts w:hint="eastAsia" w:ascii="宋体" w:hAnsi="宋体"/>
          <w:bCs/>
          <w:sz w:val="24"/>
          <w:highlight w:val="none"/>
        </w:rPr>
        <w:t>E.绿化养护工：年龄</w:t>
      </w:r>
      <w:r>
        <w:rPr>
          <w:rFonts w:hint="eastAsia" w:ascii="宋体" w:hAnsi="宋体"/>
          <w:bCs/>
          <w:sz w:val="24"/>
          <w:highlight w:val="none"/>
          <w:lang w:val="en-US" w:eastAsia="zh-CN"/>
        </w:rPr>
        <w:t>60</w:t>
      </w:r>
      <w:r>
        <w:rPr>
          <w:rFonts w:hint="eastAsia" w:ascii="宋体" w:hAnsi="宋体"/>
          <w:bCs/>
          <w:sz w:val="24"/>
          <w:highlight w:val="none"/>
        </w:rPr>
        <w:t>周岁以下，男性，</w:t>
      </w:r>
      <w:r>
        <w:rPr>
          <w:rFonts w:hint="eastAsia" w:ascii="宋体" w:hAnsi="宋体" w:cs="宋体"/>
          <w:sz w:val="24"/>
          <w:szCs w:val="24"/>
          <w:highlight w:val="none"/>
          <w:lang w:bidi="ar"/>
        </w:rPr>
        <w:t>身体健康，遵纪守法，具有较强的实际操作能力，熟悉绿化养护知识，有两年以上工作经验。</w:t>
      </w:r>
    </w:p>
    <w:p>
      <w:pPr>
        <w:spacing w:line="360" w:lineRule="auto"/>
        <w:ind w:right="-56" w:rightChars="-27" w:firstLine="480" w:firstLineChars="200"/>
        <w:jc w:val="left"/>
        <w:rPr>
          <w:rFonts w:ascii="宋体" w:hAnsi="宋体"/>
          <w:bCs/>
          <w:sz w:val="24"/>
          <w:highlight w:val="none"/>
        </w:rPr>
      </w:pPr>
      <w:r>
        <w:rPr>
          <w:rFonts w:hint="eastAsia" w:ascii="宋体" w:hAnsi="宋体"/>
          <w:bCs/>
          <w:sz w:val="24"/>
          <w:highlight w:val="none"/>
        </w:rPr>
        <w:t>F.洗烫工：要求女性，5</w:t>
      </w:r>
      <w:r>
        <w:rPr>
          <w:rFonts w:hint="eastAsia" w:ascii="宋体" w:hAnsi="宋体"/>
          <w:bCs/>
          <w:sz w:val="24"/>
          <w:highlight w:val="none"/>
          <w:lang w:val="en-US" w:eastAsia="zh-CN"/>
        </w:rPr>
        <w:t>5</w:t>
      </w:r>
      <w:r>
        <w:rPr>
          <w:rFonts w:hint="eastAsia" w:ascii="宋体" w:hAnsi="宋体"/>
          <w:bCs/>
          <w:sz w:val="24"/>
          <w:highlight w:val="none"/>
        </w:rPr>
        <w:t>岁以内，中专及以上学历，有1年以上物业服务或管理经验，熟悉洗涤设备的使用和保养，掌握各种织物布料性能、洗涤要求和标准，懂得各类洗涤清洁剂的性能和用途，了解洗衣房的管理知识。富有事业心和责任感，工作细致踏实，能吃苦耐劳，待人真诚、友善，性格稳重。能熟练操作各种洗涤设备，有一定的文字书写能力，能够熟练操作电脑进行收衣、取衣登记，有良好的人际沟通能力、五官端正形象好。视力1.0以上，无色盲。</w:t>
      </w:r>
    </w:p>
    <w:p>
      <w:pPr>
        <w:spacing w:line="360" w:lineRule="auto"/>
        <w:ind w:firstLine="480" w:firstLineChars="200"/>
        <w:rPr>
          <w:rFonts w:ascii="宋体" w:hAnsi="宋体" w:cs="宋体"/>
          <w:sz w:val="24"/>
          <w:szCs w:val="24"/>
          <w:highlight w:val="none"/>
        </w:rPr>
      </w:pPr>
      <w:r>
        <w:rPr>
          <w:rFonts w:hint="eastAsia" w:ascii="宋体" w:hAnsi="宋体"/>
          <w:bCs/>
          <w:sz w:val="24"/>
          <w:highlight w:val="none"/>
        </w:rPr>
        <w:t>G.驾驶员：年龄60周岁以下，男性，</w:t>
      </w:r>
      <w:r>
        <w:rPr>
          <w:rFonts w:hint="eastAsia" w:ascii="宋体" w:hAnsi="宋体" w:cs="宋体"/>
          <w:sz w:val="24"/>
          <w:szCs w:val="24"/>
          <w:highlight w:val="none"/>
          <w:lang w:bidi="ar"/>
        </w:rPr>
        <w:t>身体健康，遵纪守法，具有较强的车辆实际驾驶能力，能否驾驶多种车型，熟悉押运流程，有两年以上工作经验，具备开大型车辆的能力可适当加分。</w:t>
      </w:r>
    </w:p>
    <w:p>
      <w:pPr>
        <w:spacing w:line="360" w:lineRule="auto"/>
        <w:ind w:firstLine="480" w:firstLineChars="200"/>
        <w:rPr>
          <w:rFonts w:ascii="宋体" w:hAnsi="宋体" w:cs="黑体"/>
          <w:b/>
          <w:sz w:val="24"/>
          <w:szCs w:val="24"/>
          <w:highlight w:val="none"/>
        </w:rPr>
      </w:pPr>
      <w:r>
        <w:rPr>
          <w:rFonts w:hint="eastAsia" w:ascii="宋体" w:hAnsi="宋体" w:cs="黑体"/>
          <w:b/>
          <w:sz w:val="24"/>
          <w:szCs w:val="24"/>
          <w:highlight w:val="none"/>
        </w:rPr>
        <w:t>5、其他要求</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（1）进驻的物业公司人员，要求统一着装，干净、整洁，应根据不同的工种配发工服和工号牌，仪容仪表要符合规定标准，讲究礼仪、仪表，态度热情，服务到位，发型要统一；</w:t>
      </w:r>
    </w:p>
    <w:p>
      <w:pPr>
        <w:spacing w:line="360" w:lineRule="auto"/>
        <w:ind w:firstLine="468" w:firstLineChars="195"/>
        <w:rPr>
          <w:rFonts w:ascii="宋体" w:hAnsi="宋体"/>
          <w:sz w:val="24"/>
          <w:szCs w:val="24"/>
          <w:highlight w:val="none"/>
        </w:rPr>
      </w:pPr>
      <w:r>
        <w:rPr>
          <w:rFonts w:hint="eastAsia" w:ascii="宋体" w:hAnsi="宋体"/>
          <w:sz w:val="24"/>
          <w:szCs w:val="24"/>
          <w:highlight w:val="none"/>
        </w:rPr>
        <w:t>（2）在进驻前应向院方提供所有工作人员的个人身份证供查验，并将复印件备案，所有工作人员需具备与用工方案一致的社保证明；</w:t>
      </w:r>
    </w:p>
    <w:p>
      <w:pPr>
        <w:spacing w:line="360" w:lineRule="auto"/>
        <w:ind w:firstLine="468" w:firstLineChars="195"/>
        <w:rPr>
          <w:rFonts w:ascii="宋体" w:hAnsi="宋体"/>
          <w:sz w:val="24"/>
          <w:szCs w:val="24"/>
          <w:highlight w:val="none"/>
        </w:rPr>
      </w:pPr>
      <w:r>
        <w:rPr>
          <w:rFonts w:hint="eastAsia" w:ascii="宋体" w:hAnsi="宋体"/>
          <w:sz w:val="24"/>
          <w:szCs w:val="24"/>
          <w:highlight w:val="none"/>
        </w:rPr>
        <w:t>（3）所有物业服务人员必须持相关的资格证书、上岗证以及国家相关部门颁发的等级证书；</w:t>
      </w:r>
    </w:p>
    <w:p>
      <w:pPr>
        <w:spacing w:line="360" w:lineRule="auto"/>
        <w:ind w:firstLine="468" w:firstLineChars="195"/>
        <w:rPr>
          <w:rFonts w:ascii="宋体" w:hAnsi="宋体"/>
          <w:sz w:val="24"/>
          <w:szCs w:val="24"/>
          <w:highlight w:val="none"/>
        </w:rPr>
      </w:pPr>
      <w:r>
        <w:rPr>
          <w:rFonts w:hint="eastAsia" w:ascii="宋体" w:hAnsi="宋体"/>
          <w:sz w:val="24"/>
          <w:szCs w:val="24"/>
          <w:highlight w:val="none"/>
        </w:rPr>
        <w:t xml:space="preserve">（4）男员工不准留胡须、蓄长发；女员工不准浓妆艳抹或佩过份的饰物，头发染色不能过艳。所有员工白天工作时间不能着大衣和背心或畅胸、露怀工作； </w:t>
      </w:r>
    </w:p>
    <w:p>
      <w:pPr>
        <w:spacing w:line="360" w:lineRule="auto"/>
        <w:ind w:firstLine="468" w:firstLineChars="195"/>
        <w:rPr>
          <w:rFonts w:ascii="宋体" w:hAnsi="宋体"/>
          <w:sz w:val="24"/>
          <w:szCs w:val="24"/>
          <w:highlight w:val="none"/>
        </w:rPr>
      </w:pPr>
      <w:r>
        <w:rPr>
          <w:rFonts w:hint="eastAsia" w:ascii="宋体" w:hAnsi="宋体"/>
          <w:sz w:val="24"/>
          <w:szCs w:val="24"/>
          <w:highlight w:val="none"/>
        </w:rPr>
        <w:t>（5）不准带朋友或亲戚进入工作场所，不准在业主办公区域内抽烟、吃零食、闲谈和干私活等，工作中使用语言要文明，举止要大方；</w:t>
      </w:r>
    </w:p>
    <w:p>
      <w:pPr>
        <w:spacing w:line="360" w:lineRule="auto"/>
        <w:ind w:firstLine="468" w:firstLineChars="195"/>
        <w:rPr>
          <w:rFonts w:ascii="宋体" w:hAnsi="宋体"/>
          <w:sz w:val="24"/>
          <w:szCs w:val="24"/>
        </w:rPr>
      </w:pPr>
      <w:r>
        <w:rPr>
          <w:rFonts w:hint="eastAsia" w:ascii="宋体" w:hAnsi="宋体"/>
          <w:sz w:val="24"/>
          <w:szCs w:val="24"/>
          <w:highlight w:val="none"/>
        </w:rPr>
        <w:t>（6）在业主临时开展的大型会议、接待等公务活动时，如上述岗位原配置的人数不能满足需要，物业公司应</w:t>
      </w:r>
      <w:r>
        <w:rPr>
          <w:rFonts w:hint="eastAsia" w:ascii="宋体" w:hAnsi="宋体"/>
          <w:sz w:val="24"/>
          <w:szCs w:val="24"/>
        </w:rPr>
        <w:t>随时从其公司内抽调具备相应服务能力和素质的人员加强力量，以保证正常业务的开展；</w:t>
      </w:r>
    </w:p>
    <w:p>
      <w:pPr>
        <w:spacing w:line="360" w:lineRule="auto"/>
        <w:ind w:firstLine="468" w:firstLineChars="195"/>
        <w:rPr>
          <w:rFonts w:ascii="宋体" w:hAnsi="宋体"/>
          <w:sz w:val="24"/>
          <w:szCs w:val="24"/>
        </w:rPr>
      </w:pPr>
      <w:r>
        <w:rPr>
          <w:rFonts w:hint="eastAsia" w:ascii="宋体" w:hAnsi="宋体"/>
          <w:sz w:val="24"/>
          <w:szCs w:val="24"/>
        </w:rPr>
        <w:t>（7）中标单位必须按照国家及无锡市的有关规定给上述人员支付工资和交纳正常的社会保险等。</w:t>
      </w:r>
    </w:p>
    <w:p>
      <w:pPr>
        <w:spacing w:line="360" w:lineRule="auto"/>
        <w:ind w:firstLine="480" w:firstLineChars="200"/>
        <w:rPr>
          <w:rFonts w:ascii="宋体" w:hAnsi="宋体" w:cs="黑体"/>
          <w:b/>
          <w:sz w:val="24"/>
          <w:szCs w:val="24"/>
        </w:rPr>
      </w:pPr>
      <w:r>
        <w:rPr>
          <w:rFonts w:hint="eastAsia" w:ascii="宋体" w:hAnsi="宋体" w:cs="黑体"/>
          <w:b/>
          <w:sz w:val="24"/>
          <w:szCs w:val="24"/>
        </w:rPr>
        <w:t>6、疫情防控及安全生产</w:t>
      </w:r>
    </w:p>
    <w:p>
      <w:pPr>
        <w:autoSpaceDE w:val="0"/>
        <w:autoSpaceDN w:val="0"/>
        <w:adjustRightInd w:val="0"/>
        <w:spacing w:line="360" w:lineRule="auto"/>
        <w:ind w:firstLine="470" w:firstLineChars="196"/>
        <w:rPr>
          <w:rFonts w:ascii="宋体" w:hAnsi="宋体"/>
          <w:sz w:val="24"/>
          <w:szCs w:val="24"/>
        </w:rPr>
      </w:pPr>
      <w:r>
        <w:rPr>
          <w:rFonts w:hint="eastAsia" w:ascii="宋体" w:hAnsi="宋体"/>
          <w:sz w:val="24"/>
          <w:szCs w:val="24"/>
        </w:rPr>
        <w:t>随时响应各级防疫指挥部的要求；健全常态化疫情防控机制，推进物业服务融入治理体系；开展宣传教育，巩固群防群控严密防线；做好环境卫生管理及消杀、生活垃圾清运。</w:t>
      </w:r>
    </w:p>
    <w:p>
      <w:pPr>
        <w:autoSpaceDE w:val="0"/>
        <w:autoSpaceDN w:val="0"/>
        <w:adjustRightInd w:val="0"/>
        <w:spacing w:line="360" w:lineRule="auto"/>
        <w:ind w:firstLine="470" w:firstLineChars="196"/>
        <w:rPr>
          <w:rFonts w:ascii="宋体" w:hAnsi="宋体"/>
          <w:sz w:val="24"/>
          <w:szCs w:val="24"/>
        </w:rPr>
      </w:pPr>
      <w:r>
        <w:rPr>
          <w:rFonts w:hint="eastAsia" w:ascii="宋体" w:hAnsi="宋体"/>
          <w:sz w:val="24"/>
          <w:szCs w:val="24"/>
        </w:rPr>
        <w:t>须建立以项目负责人为组长的物业公司安全生产领导小组，协调开展物业管理区域设施设备及公共空间等相关的安全生产管理工作，并指定安全生产管理负责人负责具体工作的落实。在招标人的监督和管理下，全面负责物业管理区域设施设备及公共空间的安全管理以及管理区域和服务范畴的安全生产管理工作。</w:t>
      </w:r>
    </w:p>
    <w:p>
      <w:pPr>
        <w:autoSpaceDE w:val="0"/>
        <w:autoSpaceDN w:val="0"/>
        <w:adjustRightInd w:val="0"/>
        <w:spacing w:line="360" w:lineRule="auto"/>
        <w:ind w:firstLine="470" w:firstLineChars="196"/>
        <w:rPr>
          <w:rFonts w:ascii="宋体" w:hAnsi="宋体"/>
          <w:sz w:val="24"/>
          <w:szCs w:val="24"/>
        </w:rPr>
      </w:pPr>
      <w:r>
        <w:rPr>
          <w:rFonts w:hint="eastAsia" w:ascii="宋体" w:hAnsi="宋体"/>
          <w:sz w:val="24"/>
          <w:szCs w:val="24"/>
        </w:rPr>
        <w:t>对本院办公区及其他公共区域的辅助用房、楼宇内的空房源的安全管理，定期开展安全检查、如实记录存在隐患台账中并采取措施进行整改；对大楼的用电安全的检查及管理；对外来人员及外来施工人员的安全管理；对办公楼内的各类施工全过程的现场监管及安全管理；配合招标方定期对设备用房进行安全检查和各项安全生产管理工作，记录到工作台账内。</w:t>
      </w:r>
    </w:p>
    <w:p>
      <w:pPr>
        <w:spacing w:line="360" w:lineRule="auto"/>
        <w:ind w:firstLine="480" w:firstLineChars="200"/>
        <w:rPr>
          <w:rFonts w:ascii="宋体" w:hAnsi="宋体" w:cs="黑体"/>
          <w:b/>
          <w:sz w:val="24"/>
          <w:szCs w:val="24"/>
        </w:rPr>
      </w:pPr>
      <w:r>
        <w:rPr>
          <w:rFonts w:hint="eastAsia" w:ascii="宋体" w:hAnsi="宋体" w:cs="黑体"/>
          <w:b/>
          <w:sz w:val="24"/>
          <w:szCs w:val="24"/>
        </w:rPr>
        <w:t>7.相关考核</w:t>
      </w:r>
    </w:p>
    <w:p>
      <w:pPr>
        <w:spacing w:line="360" w:lineRule="auto"/>
        <w:ind w:left="130" w:leftChars="62" w:firstLine="360" w:firstLineChars="150"/>
        <w:rPr>
          <w:rFonts w:ascii="宋体" w:hAnsi="宋体"/>
          <w:sz w:val="24"/>
          <w:szCs w:val="24"/>
        </w:rPr>
      </w:pPr>
      <w:r>
        <w:rPr>
          <w:rFonts w:hint="eastAsia" w:ascii="宋体" w:hAnsi="宋体"/>
          <w:sz w:val="24"/>
          <w:szCs w:val="24"/>
        </w:rPr>
        <w:t>本院管理部门将每季度组织相关考核、考评，对严重失职和不能履职的情况进行扣款处理，考核低于90分（含90分）以下每低一分扣人民币1000元，情况特别严重或造成重大影响的解除合同。</w:t>
      </w:r>
    </w:p>
    <w:p>
      <w:pPr>
        <w:spacing w:line="360" w:lineRule="auto"/>
        <w:ind w:firstLine="480" w:firstLineChars="200"/>
        <w:rPr>
          <w:rFonts w:ascii="宋体" w:hAnsi="宋体" w:cs="黑体"/>
          <w:b/>
          <w:sz w:val="24"/>
          <w:szCs w:val="24"/>
        </w:rPr>
      </w:pPr>
      <w:r>
        <w:rPr>
          <w:rFonts w:hint="eastAsia" w:ascii="宋体" w:hAnsi="宋体" w:cs="黑体"/>
          <w:b/>
          <w:sz w:val="24"/>
          <w:szCs w:val="24"/>
        </w:rPr>
        <w:t>8.服务期限及费用结算</w:t>
      </w:r>
    </w:p>
    <w:p>
      <w:pPr>
        <w:spacing w:line="360" w:lineRule="auto"/>
        <w:ind w:firstLine="540" w:firstLineChars="225"/>
        <w:rPr>
          <w:rFonts w:ascii="宋体" w:hAnsi="宋体"/>
          <w:sz w:val="24"/>
          <w:szCs w:val="24"/>
        </w:rPr>
      </w:pPr>
      <w:r>
        <w:rPr>
          <w:rFonts w:hint="eastAsia" w:ascii="宋体" w:hAnsi="宋体"/>
          <w:sz w:val="24"/>
          <w:szCs w:val="24"/>
        </w:rPr>
        <w:t>①自合同签订生效之日起，服务期限为一年。甲方因故发生重大变动影响合同正常履行的，提前一个月通知乙方，终止合同。</w:t>
      </w:r>
    </w:p>
    <w:p>
      <w:pPr>
        <w:spacing w:line="360" w:lineRule="auto"/>
        <w:ind w:firstLine="540" w:firstLineChars="225"/>
        <w:rPr>
          <w:rFonts w:ascii="宋体" w:hAnsi="宋体"/>
          <w:sz w:val="24"/>
          <w:szCs w:val="24"/>
        </w:rPr>
      </w:pPr>
      <w:r>
        <w:rPr>
          <w:rFonts w:hint="eastAsia" w:ascii="宋体" w:hAnsi="宋体"/>
          <w:sz w:val="24"/>
          <w:szCs w:val="24"/>
        </w:rPr>
        <w:t>②</w:t>
      </w:r>
      <w:r>
        <w:rPr>
          <w:rFonts w:hint="eastAsia" w:ascii="宋体" w:hAnsi="宋体"/>
          <w:bCs/>
          <w:sz w:val="24"/>
          <w:szCs w:val="24"/>
        </w:rPr>
        <w:t>合同签订后支付合同总金额的</w:t>
      </w:r>
      <w:r>
        <w:rPr>
          <w:rFonts w:hint="eastAsia" w:ascii="宋体" w:hAnsi="宋体"/>
          <w:bCs/>
          <w:sz w:val="24"/>
          <w:szCs w:val="24"/>
          <w:lang w:val="en-US" w:eastAsia="zh-CN"/>
        </w:rPr>
        <w:t>10</w:t>
      </w:r>
      <w:r>
        <w:rPr>
          <w:rFonts w:hint="eastAsia" w:ascii="宋体" w:hAnsi="宋体"/>
          <w:bCs/>
          <w:sz w:val="24"/>
          <w:szCs w:val="24"/>
        </w:rPr>
        <w:t>%，</w:t>
      </w:r>
      <w:r>
        <w:rPr>
          <w:rFonts w:hint="eastAsia" w:ascii="宋体" w:hAnsi="宋体"/>
          <w:bCs/>
          <w:sz w:val="24"/>
          <w:szCs w:val="24"/>
          <w:lang w:val="en-US" w:eastAsia="zh-CN"/>
        </w:rPr>
        <w:t>剩余金额</w:t>
      </w:r>
      <w:r>
        <w:rPr>
          <w:rFonts w:hint="eastAsia" w:ascii="宋体" w:hAnsi="宋体"/>
          <w:bCs/>
          <w:sz w:val="24"/>
          <w:szCs w:val="24"/>
        </w:rPr>
        <w:t>根据合同每月进行一次费用结算，由物业公司提供发票，结算费用</w:t>
      </w:r>
      <w:r>
        <w:rPr>
          <w:rFonts w:hint="eastAsia" w:ascii="宋体" w:hAnsi="宋体"/>
          <w:bCs/>
          <w:sz w:val="24"/>
          <w:szCs w:val="24"/>
          <w:lang w:eastAsia="zh-CN"/>
        </w:rPr>
        <w:t>，</w:t>
      </w:r>
      <w:r>
        <w:rPr>
          <w:rFonts w:hint="eastAsia" w:ascii="宋体" w:hAnsi="宋体"/>
          <w:sz w:val="24"/>
          <w:szCs w:val="24"/>
          <w:lang w:val="en-US" w:eastAsia="zh-CN"/>
        </w:rPr>
        <w:t>提供发票后15日内付清</w:t>
      </w:r>
      <w:r>
        <w:rPr>
          <w:rFonts w:hint="eastAsia" w:ascii="宋体" w:hAnsi="宋体"/>
          <w:bCs/>
          <w:sz w:val="24"/>
          <w:szCs w:val="24"/>
          <w:lang w:eastAsia="zh-CN"/>
        </w:rPr>
        <w:t>。</w:t>
      </w:r>
    </w:p>
    <w:p>
      <w:pPr>
        <w:spacing w:line="360" w:lineRule="auto"/>
        <w:ind w:firstLine="480" w:firstLineChars="200"/>
        <w:rPr>
          <w:rFonts w:ascii="宋体" w:hAnsi="宋体" w:cs="黑体"/>
          <w:b/>
          <w:sz w:val="24"/>
          <w:szCs w:val="24"/>
        </w:rPr>
      </w:pPr>
      <w:r>
        <w:rPr>
          <w:rFonts w:hint="eastAsia" w:ascii="宋体" w:hAnsi="宋体" w:cs="黑体"/>
          <w:b/>
          <w:sz w:val="24"/>
          <w:szCs w:val="24"/>
        </w:rPr>
        <w:t>9.</w:t>
      </w:r>
      <w:r>
        <w:rPr>
          <w:rFonts w:hint="eastAsia" w:ascii="宋体" w:hAnsi="宋体" w:cs="黑体"/>
          <w:b/>
          <w:sz w:val="24"/>
          <w:szCs w:val="24"/>
          <w:lang w:val="zh-CN"/>
        </w:rPr>
        <w:t>其他管理服务</w:t>
      </w:r>
    </w:p>
    <w:p>
      <w:pPr>
        <w:spacing w:line="360" w:lineRule="auto"/>
        <w:ind w:firstLine="480" w:firstLineChars="200"/>
        <w:rPr>
          <w:rFonts w:ascii="宋体" w:hAnsi="宋体" w:cs="楷体"/>
          <w:bCs/>
          <w:sz w:val="24"/>
          <w:szCs w:val="24"/>
        </w:rPr>
      </w:pPr>
      <w:r>
        <w:rPr>
          <w:rFonts w:hint="eastAsia" w:ascii="宋体" w:hAnsi="宋体" w:cs="楷体"/>
          <w:bCs/>
          <w:sz w:val="24"/>
          <w:szCs w:val="24"/>
        </w:rPr>
        <w:t>①物业管理服务应达到的各项指标：</w:t>
      </w:r>
    </w:p>
    <w:p>
      <w:pPr>
        <w:adjustRightInd w:val="0"/>
        <w:spacing w:line="360" w:lineRule="auto"/>
        <w:ind w:firstLine="480" w:firstLineChars="200"/>
        <w:rPr>
          <w:rFonts w:ascii="宋体" w:hAnsi="宋体"/>
          <w:sz w:val="24"/>
          <w:szCs w:val="24"/>
        </w:rPr>
      </w:pPr>
      <w:r>
        <w:rPr>
          <w:rFonts w:hint="eastAsia" w:ascii="宋体" w:hAnsi="宋体"/>
          <w:sz w:val="24"/>
          <w:szCs w:val="24"/>
        </w:rPr>
        <w:t>A.杜绝火灾责任事故，杜绝刑事案件，杜绝安全事故；</w:t>
      </w:r>
    </w:p>
    <w:p>
      <w:pPr>
        <w:adjustRightInd w:val="0"/>
        <w:spacing w:line="360" w:lineRule="auto"/>
        <w:ind w:firstLine="480" w:firstLineChars="200"/>
        <w:rPr>
          <w:rFonts w:ascii="宋体" w:hAnsi="宋体"/>
          <w:sz w:val="24"/>
          <w:szCs w:val="24"/>
        </w:rPr>
      </w:pPr>
      <w:r>
        <w:rPr>
          <w:rFonts w:hint="eastAsia" w:ascii="宋体" w:hAnsi="宋体"/>
          <w:sz w:val="24"/>
          <w:szCs w:val="24"/>
        </w:rPr>
        <w:t>B.特殊岗位上岗证持有率100%；</w:t>
      </w:r>
    </w:p>
    <w:p>
      <w:pPr>
        <w:adjustRightInd w:val="0"/>
        <w:spacing w:line="360" w:lineRule="auto"/>
        <w:ind w:firstLine="480" w:firstLineChars="200"/>
        <w:rPr>
          <w:rFonts w:ascii="宋体" w:hAnsi="宋体"/>
          <w:sz w:val="24"/>
          <w:szCs w:val="24"/>
        </w:rPr>
      </w:pPr>
      <w:r>
        <w:rPr>
          <w:rFonts w:hint="eastAsia" w:ascii="宋体" w:hAnsi="宋体"/>
          <w:sz w:val="24"/>
          <w:szCs w:val="24"/>
        </w:rPr>
        <w:t>C.环境卫生、清洁率达99%；</w:t>
      </w:r>
    </w:p>
    <w:p>
      <w:pPr>
        <w:adjustRightInd w:val="0"/>
        <w:spacing w:line="360" w:lineRule="auto"/>
        <w:ind w:firstLine="480" w:firstLineChars="200"/>
        <w:rPr>
          <w:rFonts w:ascii="宋体" w:hAnsi="宋体"/>
          <w:sz w:val="24"/>
          <w:szCs w:val="24"/>
        </w:rPr>
      </w:pPr>
      <w:r>
        <w:rPr>
          <w:rFonts w:hint="eastAsia" w:ascii="宋体" w:hAnsi="宋体"/>
          <w:sz w:val="24"/>
          <w:szCs w:val="24"/>
        </w:rPr>
        <w:t>D.智能化系统运行正常率99%；</w:t>
      </w:r>
    </w:p>
    <w:p>
      <w:pPr>
        <w:adjustRightInd w:val="0"/>
        <w:spacing w:line="360" w:lineRule="auto"/>
        <w:ind w:firstLine="480" w:firstLineChars="200"/>
        <w:rPr>
          <w:rFonts w:ascii="宋体" w:hAnsi="宋体"/>
          <w:sz w:val="24"/>
          <w:szCs w:val="24"/>
        </w:rPr>
      </w:pPr>
      <w:r>
        <w:rPr>
          <w:rFonts w:hint="eastAsia" w:ascii="宋体" w:hAnsi="宋体"/>
          <w:sz w:val="24"/>
          <w:szCs w:val="24"/>
        </w:rPr>
        <w:t>E.维修、报修及时率100%，返修率小于1%；；</w:t>
      </w:r>
    </w:p>
    <w:p>
      <w:pPr>
        <w:adjustRightInd w:val="0"/>
        <w:spacing w:line="360" w:lineRule="auto"/>
        <w:ind w:firstLine="480" w:firstLineChars="200"/>
        <w:rPr>
          <w:rFonts w:ascii="宋体" w:hAnsi="宋体"/>
          <w:sz w:val="24"/>
          <w:szCs w:val="24"/>
        </w:rPr>
      </w:pPr>
      <w:r>
        <w:rPr>
          <w:rFonts w:hint="eastAsia" w:ascii="宋体" w:hAnsi="宋体"/>
          <w:sz w:val="24"/>
          <w:szCs w:val="24"/>
        </w:rPr>
        <w:t>F.服务有效投诉少于1%，处理率100%；</w:t>
      </w:r>
    </w:p>
    <w:p>
      <w:pPr>
        <w:spacing w:line="360" w:lineRule="auto"/>
        <w:ind w:firstLine="480" w:firstLineChars="200"/>
        <w:rPr>
          <w:rFonts w:ascii="宋体" w:hAnsi="宋体"/>
          <w:sz w:val="24"/>
          <w:szCs w:val="24"/>
        </w:rPr>
      </w:pPr>
      <w:r>
        <w:rPr>
          <w:rFonts w:hint="eastAsia" w:ascii="宋体" w:hAnsi="宋体"/>
          <w:sz w:val="24"/>
          <w:szCs w:val="24"/>
        </w:rPr>
        <w:t>G.满意率95%以上。</w:t>
      </w:r>
    </w:p>
    <w:p>
      <w:pPr>
        <w:spacing w:line="360" w:lineRule="auto"/>
        <w:ind w:firstLine="480" w:firstLineChars="200"/>
        <w:rPr>
          <w:rFonts w:ascii="宋体" w:hAnsi="宋体" w:cs="黑体"/>
          <w:b/>
          <w:sz w:val="24"/>
          <w:szCs w:val="24"/>
        </w:rPr>
      </w:pPr>
      <w:r>
        <w:rPr>
          <w:rFonts w:hint="eastAsia" w:ascii="宋体" w:hAnsi="宋体" w:cs="楷体"/>
          <w:bCs/>
          <w:sz w:val="24"/>
          <w:szCs w:val="24"/>
        </w:rPr>
        <w:t>②有关说明：</w:t>
      </w:r>
    </w:p>
    <w:p>
      <w:pPr>
        <w:widowControl/>
        <w:adjustRightInd w:val="0"/>
        <w:snapToGrid w:val="0"/>
        <w:spacing w:line="360" w:lineRule="auto"/>
        <w:ind w:firstLine="480" w:firstLineChars="200"/>
        <w:rPr>
          <w:rFonts w:ascii="宋体" w:hAnsi="宋体"/>
          <w:bCs/>
          <w:sz w:val="24"/>
          <w:szCs w:val="24"/>
        </w:rPr>
      </w:pPr>
      <w:r>
        <w:rPr>
          <w:rFonts w:hint="eastAsia" w:ascii="宋体" w:hAnsi="宋体" w:cs="Vrinda"/>
          <w:snapToGrid w:val="0"/>
          <w:kern w:val="28"/>
          <w:sz w:val="24"/>
          <w:szCs w:val="24"/>
        </w:rPr>
        <w:t>A.本单位严格执行《中华人民共和国政府采购法》、《物业管理条例》、《江苏省物业管理条例》及国家相关政策，按物业管理服务有关规范要求及本次实施要求做好各项工作。</w:t>
      </w:r>
    </w:p>
    <w:p>
      <w:pPr>
        <w:widowControl/>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B.</w:t>
      </w:r>
      <w:r>
        <w:rPr>
          <w:rFonts w:hint="eastAsia" w:ascii="宋体" w:hAnsi="宋体" w:cs="Vrinda"/>
          <w:snapToGrid w:val="0"/>
          <w:kern w:val="28"/>
          <w:sz w:val="24"/>
          <w:szCs w:val="24"/>
        </w:rPr>
        <w:t>签订《无锡市政府采购物业管理服务合同》，签订服务合同的主要内容应包括：委托管理事项、不低于本次招标的服务质量要求、不高于本次招标后公布的服务费用标准、委托管理期限、双方的权利义务、合同终止和解除的约定、违约责任等。本单位在合同履行期间严格执行《物业管理服务采购项目协议书》的所有相关要求。</w:t>
      </w:r>
    </w:p>
    <w:p>
      <w:pPr>
        <w:widowControl/>
        <w:adjustRightInd w:val="0"/>
        <w:snapToGrid w:val="0"/>
        <w:spacing w:line="360" w:lineRule="auto"/>
        <w:ind w:firstLine="480" w:firstLineChars="200"/>
        <w:rPr>
          <w:rFonts w:ascii="宋体" w:hAnsi="宋体" w:cs="Vrinda"/>
          <w:snapToGrid w:val="0"/>
          <w:kern w:val="28"/>
          <w:sz w:val="24"/>
          <w:szCs w:val="24"/>
        </w:rPr>
      </w:pPr>
      <w:r>
        <w:rPr>
          <w:rFonts w:hint="eastAsia" w:ascii="宋体" w:hAnsi="宋体" w:cs="Vrinda"/>
          <w:snapToGrid w:val="0"/>
          <w:kern w:val="28"/>
          <w:sz w:val="24"/>
          <w:szCs w:val="24"/>
        </w:rPr>
        <w:t>C. 一幢建筑物及其相关附属设施(如裙楼、附属车库等)的物业管理服务，不随意分包。</w:t>
      </w:r>
    </w:p>
    <w:p>
      <w:pPr>
        <w:widowControl/>
        <w:adjustRightInd w:val="0"/>
        <w:snapToGrid w:val="0"/>
        <w:spacing w:line="360" w:lineRule="auto"/>
        <w:ind w:firstLine="480" w:firstLineChars="200"/>
        <w:rPr>
          <w:rFonts w:ascii="宋体" w:hAnsi="宋体" w:cs="Vrinda"/>
          <w:snapToGrid w:val="0"/>
          <w:kern w:val="28"/>
          <w:sz w:val="24"/>
          <w:szCs w:val="24"/>
        </w:rPr>
      </w:pPr>
      <w:r>
        <w:rPr>
          <w:rFonts w:hint="eastAsia" w:ascii="宋体" w:hAnsi="宋体"/>
          <w:sz w:val="24"/>
          <w:szCs w:val="24"/>
        </w:rPr>
        <w:t>D.</w:t>
      </w:r>
      <w:r>
        <w:rPr>
          <w:rFonts w:hint="eastAsia" w:ascii="宋体" w:hAnsi="宋体"/>
          <w:bCs/>
          <w:sz w:val="24"/>
          <w:szCs w:val="24"/>
        </w:rPr>
        <w:t>所有人员遵守相关保密工作制度。</w:t>
      </w:r>
    </w:p>
    <w:p>
      <w:pPr>
        <w:spacing w:line="360" w:lineRule="auto"/>
        <w:ind w:firstLine="480" w:firstLineChars="200"/>
        <w:rPr>
          <w:rFonts w:ascii="宋体" w:hAnsi="宋体"/>
          <w:bCs/>
          <w:sz w:val="24"/>
          <w:szCs w:val="24"/>
        </w:rPr>
      </w:pPr>
      <w:r>
        <w:rPr>
          <w:rFonts w:hint="eastAsia" w:ascii="宋体" w:hAnsi="宋体"/>
          <w:bCs/>
          <w:sz w:val="24"/>
          <w:szCs w:val="24"/>
        </w:rPr>
        <w:t>E.</w:t>
      </w:r>
      <w:r>
        <w:rPr>
          <w:rFonts w:hint="eastAsia" w:ascii="宋体" w:hAnsi="宋体"/>
          <w:sz w:val="24"/>
          <w:szCs w:val="24"/>
        </w:rPr>
        <w:t>具体项目配置管理服务人员的工资符合国家、省、市的相关规定，符合无锡市最低工资标准且必须缴纳社会保险费</w:t>
      </w:r>
      <w:r>
        <w:rPr>
          <w:rFonts w:hint="eastAsia" w:ascii="宋体" w:hAnsi="宋体"/>
          <w:bCs/>
          <w:sz w:val="24"/>
          <w:szCs w:val="24"/>
        </w:rPr>
        <w:t>。</w:t>
      </w:r>
    </w:p>
    <w:p>
      <w:pPr>
        <w:spacing w:line="360" w:lineRule="auto"/>
        <w:ind w:firstLine="480" w:firstLineChars="200"/>
        <w:rPr>
          <w:rFonts w:hint="default" w:ascii="宋体" w:hAnsi="宋体" w:eastAsia="宋体"/>
          <w:sz w:val="24"/>
          <w:szCs w:val="24"/>
          <w:highlight w:val="yellow"/>
          <w:lang w:val="en-US" w:eastAsia="zh-CN"/>
        </w:rPr>
      </w:pPr>
      <w:r>
        <w:rPr>
          <w:rFonts w:hint="eastAsia" w:ascii="宋体" w:hAnsi="宋体"/>
          <w:sz w:val="24"/>
          <w:szCs w:val="24"/>
        </w:rPr>
        <w:t>投标人报价时应充分考虑服务期内所有可能影响到报价的因素（包括人员最低工资政策性调整），一旦成交，总价将包定，即为合同价，不予调整。如发生漏、缺、少项，都将被认为是投标人的报价让利行为，损失自负。</w:t>
      </w:r>
      <w:r>
        <w:rPr>
          <w:rFonts w:hint="eastAsia" w:ascii="宋体" w:hAnsi="宋体" w:cs="宋体"/>
          <w:kern w:val="0"/>
          <w:sz w:val="24"/>
          <w:szCs w:val="24"/>
        </w:rPr>
        <w:t>报价要求在十二个月总价的基础上，并折合每月金额；</w:t>
      </w:r>
    </w:p>
    <w:p>
      <w:pPr>
        <w:spacing w:line="360" w:lineRule="auto"/>
        <w:ind w:firstLine="480" w:firstLineChars="200"/>
        <w:rPr>
          <w:rFonts w:ascii="宋体" w:hAnsi="宋体"/>
          <w:sz w:val="24"/>
          <w:szCs w:val="24"/>
        </w:rPr>
      </w:pPr>
      <w:r>
        <w:rPr>
          <w:rFonts w:hint="eastAsia" w:ascii="宋体" w:hAnsi="宋体"/>
          <w:bCs/>
          <w:sz w:val="24"/>
          <w:szCs w:val="24"/>
        </w:rPr>
        <w:t>F.</w:t>
      </w:r>
      <w:r>
        <w:rPr>
          <w:rFonts w:hint="eastAsia" w:ascii="宋体" w:hAnsi="宋体"/>
          <w:sz w:val="24"/>
          <w:szCs w:val="24"/>
        </w:rPr>
        <w:t>具体项目按照相关规定，与所有聘用人员依法签订劳动合同。</w:t>
      </w:r>
      <w:r>
        <w:rPr>
          <w:rFonts w:ascii="宋体" w:hAnsi="宋体"/>
          <w:sz w:val="24"/>
          <w:szCs w:val="24"/>
        </w:rPr>
        <w:t>乙方员工在合同期间所发生的福利费、工伤、生病住院、意外伤（亡）害</w:t>
      </w:r>
      <w:r>
        <w:rPr>
          <w:rFonts w:hint="eastAsia" w:ascii="宋体" w:hAnsi="宋体"/>
          <w:sz w:val="24"/>
          <w:szCs w:val="24"/>
        </w:rPr>
        <w:t>、劳务纠纷</w:t>
      </w:r>
      <w:r>
        <w:rPr>
          <w:rFonts w:ascii="宋体" w:hAnsi="宋体"/>
          <w:sz w:val="24"/>
          <w:szCs w:val="24"/>
        </w:rPr>
        <w:t>等费用均由乙方承担。</w:t>
      </w:r>
    </w:p>
    <w:p>
      <w:pPr>
        <w:widowControl/>
        <w:adjustRightInd w:val="0"/>
        <w:snapToGrid w:val="0"/>
        <w:spacing w:line="360" w:lineRule="auto"/>
        <w:ind w:firstLine="480" w:firstLineChars="200"/>
        <w:rPr>
          <w:rFonts w:ascii="宋体" w:hAnsi="宋体"/>
          <w:sz w:val="24"/>
          <w:szCs w:val="24"/>
        </w:rPr>
      </w:pPr>
      <w:r>
        <w:rPr>
          <w:rFonts w:hint="eastAsia" w:ascii="宋体" w:hAnsi="宋体"/>
          <w:bCs/>
          <w:sz w:val="24"/>
          <w:szCs w:val="24"/>
        </w:rPr>
        <w:t>G.</w:t>
      </w:r>
      <w:r>
        <w:rPr>
          <w:rFonts w:hint="eastAsia" w:ascii="宋体" w:hAnsi="宋体"/>
          <w:sz w:val="24"/>
          <w:szCs w:val="24"/>
        </w:rPr>
        <w:t>具体项目合同签订前向采购单位提供管理主管、工程维修人员、消控等重要岗位人员的相关有效证件和信息，如果本单位不能提供，则采购单位有权拒绝签订合同。同时其他服务人员相关信息向采购单位进行备案。管理主管具有物业管理从业人员岗位资格证书；特殊工种工作人员具备该行业国家规定的上岗证。</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H.人员变动备案：物业服务人员保持相对稳定，特殊情况有变化，提前告知采购单位，并征得采购单位同意后实施，人员到位相互对接时间不少于一周，新到人员档案信息及时备案至采购单位。</w:t>
      </w:r>
    </w:p>
    <w:p>
      <w:pPr>
        <w:pStyle w:val="111"/>
        <w:adjustRightInd w:val="0"/>
        <w:snapToGrid w:val="0"/>
        <w:spacing w:before="0"/>
        <w:ind w:firstLine="480"/>
        <w:rPr>
          <w:rFonts w:ascii="宋体" w:hAnsi="宋体"/>
          <w:szCs w:val="24"/>
        </w:rPr>
      </w:pPr>
      <w:r>
        <w:rPr>
          <w:rFonts w:hint="eastAsia" w:ascii="宋体" w:hAnsi="宋体"/>
          <w:szCs w:val="24"/>
        </w:rPr>
        <w:t>I.管理服务人员上岗时统一着装，服装样式体现岗位特色和方便不同岗位操作，并经采购单位认可。</w:t>
      </w:r>
    </w:p>
    <w:p>
      <w:pPr>
        <w:pStyle w:val="111"/>
        <w:adjustRightInd w:val="0"/>
        <w:snapToGrid w:val="0"/>
        <w:spacing w:before="0"/>
        <w:ind w:firstLine="480"/>
        <w:rPr>
          <w:rFonts w:ascii="宋体" w:hAnsi="宋体" w:cs="Vrinda"/>
          <w:snapToGrid w:val="0"/>
          <w:kern w:val="28"/>
          <w:szCs w:val="24"/>
        </w:rPr>
      </w:pPr>
      <w:r>
        <w:rPr>
          <w:rFonts w:hint="eastAsia" w:ascii="宋体" w:hAnsi="宋体"/>
          <w:szCs w:val="24"/>
        </w:rPr>
        <w:t>J.</w:t>
      </w:r>
      <w:r>
        <w:rPr>
          <w:rFonts w:hint="eastAsia" w:ascii="宋体" w:hAnsi="宋体" w:cs="Vrinda"/>
          <w:snapToGrid w:val="0"/>
          <w:kern w:val="28"/>
          <w:szCs w:val="24"/>
        </w:rPr>
        <w:t xml:space="preserve"> 根据《政府采购货物和服务招标投标管理办法》（中华人民共和国财政部第18号令）、《江苏省政府采购供应商监督管理暂行办法》（苏财规（2013）28号）和无锡市机关事务管理局关于物业管理服务供应商监督考核有关办法，接受采购人代表、市政府采购管理部门、集中采购机构对物业服务商进行的监督考核。具体将对物业服务商的合同备案、报表报送、档案管理（工作台帐）、内部规范、人员培训、服务承诺履行、现场管理等方面进行综合考核。</w:t>
      </w:r>
    </w:p>
    <w:p>
      <w:pPr>
        <w:spacing w:line="360" w:lineRule="auto"/>
        <w:ind w:firstLine="480" w:firstLineChars="200"/>
        <w:outlineLvl w:val="1"/>
        <w:rPr>
          <w:rFonts w:ascii="黑体" w:hAnsi="宋体" w:eastAsia="黑体"/>
          <w:bCs/>
          <w:sz w:val="24"/>
          <w:szCs w:val="24"/>
        </w:rPr>
      </w:pPr>
      <w:r>
        <w:rPr>
          <w:rFonts w:hint="eastAsia" w:ascii="宋体" w:hAnsi="宋体"/>
          <w:sz w:val="24"/>
        </w:rPr>
        <w:t>K.物业管理执行国务院《物业管理条例》、《江苏省物业管理条例》等，中标方要严格履行投标文件的承诺和与采购方签订的2023年度物业服务合同的约定，如发现管理服务达不到规定要求，中标方管理服务水平下降，投诉多等现象或管理服务中发生重大失误的，或违反合同诚实信用条款的，采购方有权依照法律程序解除合同，并要求进行财务审计，责任由中标方承担。造成采购方经济损失的，中标方需依法进行赔偿。中标方不得将项目转包或分包。一经发现有项目转包或分包情况，</w:t>
      </w:r>
      <w:r>
        <w:rPr>
          <w:rFonts w:hint="eastAsia" w:ascii="宋体" w:hAnsi="宋体"/>
          <w:sz w:val="24"/>
          <w:szCs w:val="24"/>
        </w:rPr>
        <w:t>采购人有权依照法律程序解除合同，并追究中标方的违约责任</w:t>
      </w:r>
      <w:r>
        <w:rPr>
          <w:rFonts w:hint="eastAsia" w:ascii="宋体" w:hAnsi="宋体"/>
          <w:sz w:val="24"/>
        </w:rPr>
        <w:t>。</w:t>
      </w:r>
    </w:p>
    <w:p>
      <w:pPr>
        <w:spacing w:line="360" w:lineRule="auto"/>
        <w:outlineLvl w:val="1"/>
        <w:rPr>
          <w:rFonts w:ascii="黑体" w:hAnsi="宋体" w:eastAsia="黑体"/>
          <w:bCs/>
          <w:sz w:val="24"/>
          <w:szCs w:val="24"/>
        </w:rPr>
      </w:pPr>
      <w:r>
        <w:rPr>
          <w:rFonts w:hint="eastAsia" w:ascii="黑体" w:hAnsi="宋体" w:eastAsia="黑体"/>
          <w:bCs/>
          <w:sz w:val="24"/>
          <w:szCs w:val="24"/>
        </w:rPr>
        <w:t>（二）有关说明：</w:t>
      </w:r>
      <w:r>
        <w:rPr>
          <w:rFonts w:ascii="黑体" w:hAnsi="宋体" w:eastAsia="黑体"/>
          <w:bCs/>
          <w:sz w:val="24"/>
          <w:szCs w:val="24"/>
        </w:rPr>
        <w:t xml:space="preserve"> </w:t>
      </w:r>
    </w:p>
    <w:p>
      <w:pPr>
        <w:numPr>
          <w:ilvl w:val="1"/>
          <w:numId w:val="25"/>
        </w:numPr>
        <w:tabs>
          <w:tab w:val="left" w:pos="525"/>
          <w:tab w:val="left" w:pos="945"/>
        </w:tabs>
        <w:spacing w:line="360" w:lineRule="auto"/>
        <w:ind w:left="0" w:firstLine="525"/>
        <w:rPr>
          <w:rFonts w:ascii="宋体"/>
          <w:bCs/>
          <w:color w:val="000000"/>
          <w:sz w:val="24"/>
          <w:szCs w:val="24"/>
        </w:rPr>
      </w:pPr>
      <w:r>
        <w:rPr>
          <w:rFonts w:hint="eastAsia" w:ascii="宋体" w:hAnsi="宋体"/>
          <w:color w:val="000000"/>
          <w:sz w:val="24"/>
        </w:rPr>
        <w:t>总报价应包括为完成招标文件规定的物业管理工作服务期内所涉及到的一切相关费用。投标人报价时应充分考虑服务期内所有可能影响到报价的因素，包括无锡市最低工资标准及社保基数的调整因素等，一旦中标，总价（每月金额）将包定，即为合同价，不予调整</w:t>
      </w:r>
      <w:r>
        <w:rPr>
          <w:rFonts w:hint="eastAsia" w:ascii="宋体" w:hAnsi="宋体"/>
          <w:color w:val="000000"/>
          <w:sz w:val="24"/>
          <w:szCs w:val="24"/>
        </w:rPr>
        <w:t>。</w:t>
      </w:r>
    </w:p>
    <w:p>
      <w:pPr>
        <w:numPr>
          <w:ilvl w:val="1"/>
          <w:numId w:val="25"/>
        </w:numPr>
        <w:tabs>
          <w:tab w:val="left" w:pos="525"/>
          <w:tab w:val="left" w:pos="945"/>
        </w:tabs>
        <w:spacing w:line="360" w:lineRule="auto"/>
        <w:ind w:left="0" w:firstLine="525"/>
        <w:rPr>
          <w:rFonts w:ascii="宋体"/>
          <w:bCs/>
          <w:color w:val="000000"/>
          <w:sz w:val="24"/>
          <w:szCs w:val="24"/>
        </w:rPr>
      </w:pPr>
      <w:r>
        <w:rPr>
          <w:rFonts w:hint="eastAsia" w:ascii="宋体" w:hAnsi="宋体" w:cs="仿宋_GB2312"/>
          <w:color w:val="000000"/>
          <w:sz w:val="24"/>
        </w:rPr>
        <w:t>中标方应按照相关规定，与所有聘用人员依法签订劳动合同，服务人员的工资须符合国家、省、市的相关规定，符合无锡市最低工资标准且缴</w:t>
      </w:r>
      <w:r>
        <w:rPr>
          <w:rFonts w:hint="eastAsia" w:ascii="宋体" w:hAnsi="宋体" w:cs="宋体"/>
          <w:color w:val="000000"/>
          <w:kern w:val="0"/>
          <w:sz w:val="24"/>
        </w:rPr>
        <w:t>纳社会保险费。中标单位必须依法参加工伤社会保险，为聘用人员缴纳保险费。</w:t>
      </w:r>
    </w:p>
    <w:p>
      <w:pPr>
        <w:numPr>
          <w:ilvl w:val="1"/>
          <w:numId w:val="25"/>
        </w:numPr>
        <w:tabs>
          <w:tab w:val="left" w:pos="525"/>
          <w:tab w:val="left" w:pos="945"/>
        </w:tabs>
        <w:spacing w:line="360" w:lineRule="auto"/>
        <w:ind w:left="0" w:firstLine="525"/>
        <w:rPr>
          <w:rFonts w:ascii="宋体"/>
          <w:bCs/>
          <w:color w:val="000000"/>
          <w:sz w:val="24"/>
          <w:szCs w:val="24"/>
        </w:rPr>
      </w:pPr>
      <w:r>
        <w:rPr>
          <w:rFonts w:hint="eastAsia" w:ascii="宋体" w:hAnsi="宋体"/>
          <w:bCs/>
          <w:color w:val="000000"/>
          <w:sz w:val="24"/>
          <w:szCs w:val="24"/>
        </w:rPr>
        <w:t>投标人必须在满足招标文件要求的基础上进行报价，如有服务偏离请于服务偏离表中说明。</w:t>
      </w:r>
    </w:p>
    <w:p>
      <w:pPr>
        <w:numPr>
          <w:ilvl w:val="1"/>
          <w:numId w:val="25"/>
        </w:numPr>
        <w:tabs>
          <w:tab w:val="left" w:pos="525"/>
          <w:tab w:val="left" w:pos="945"/>
        </w:tabs>
        <w:spacing w:line="360" w:lineRule="auto"/>
        <w:ind w:left="0" w:firstLine="525"/>
        <w:rPr>
          <w:rFonts w:hint="eastAsia" w:ascii="宋体" w:hAnsi="宋体"/>
          <w:bCs/>
          <w:sz w:val="24"/>
          <w:szCs w:val="24"/>
        </w:rPr>
      </w:pPr>
      <w:r>
        <w:rPr>
          <w:rFonts w:hint="eastAsia" w:ascii="宋体" w:hAnsi="宋体"/>
          <w:color w:val="000000"/>
          <w:sz w:val="24"/>
          <w:szCs w:val="24"/>
        </w:rPr>
        <w:t>服务期限：</w:t>
      </w:r>
      <w:r>
        <w:rPr>
          <w:rFonts w:hint="eastAsia" w:ascii="宋体" w:hAnsi="宋体"/>
          <w:bCs/>
          <w:color w:val="000000"/>
          <w:sz w:val="24"/>
        </w:rPr>
        <w:t>自合同签订生效之日起1年。</w:t>
      </w:r>
    </w:p>
    <w:p>
      <w:pPr>
        <w:numPr>
          <w:ilvl w:val="1"/>
          <w:numId w:val="25"/>
        </w:numPr>
        <w:tabs>
          <w:tab w:val="left" w:pos="525"/>
          <w:tab w:val="left" w:pos="945"/>
        </w:tabs>
        <w:spacing w:line="360" w:lineRule="auto"/>
        <w:ind w:left="0" w:firstLine="525"/>
        <w:rPr>
          <w:rFonts w:hint="eastAsia" w:ascii="宋体" w:hAnsi="宋体"/>
          <w:bCs/>
          <w:sz w:val="24"/>
          <w:szCs w:val="24"/>
        </w:rPr>
      </w:pPr>
      <w:r>
        <w:rPr>
          <w:rFonts w:hint="eastAsia" w:ascii="宋体" w:hAnsi="宋体"/>
          <w:bCs/>
          <w:sz w:val="24"/>
          <w:szCs w:val="24"/>
        </w:rPr>
        <w:t>付款方式：合同签订后支付合同总金额的</w:t>
      </w:r>
      <w:r>
        <w:rPr>
          <w:rFonts w:hint="eastAsia" w:ascii="宋体" w:hAnsi="宋体"/>
          <w:bCs/>
          <w:sz w:val="24"/>
          <w:szCs w:val="24"/>
          <w:lang w:val="en-US" w:eastAsia="zh-CN"/>
        </w:rPr>
        <w:t>10</w:t>
      </w:r>
      <w:r>
        <w:rPr>
          <w:rFonts w:hint="eastAsia" w:ascii="宋体" w:hAnsi="宋体"/>
          <w:bCs/>
          <w:sz w:val="24"/>
          <w:szCs w:val="24"/>
        </w:rPr>
        <w:t>%，</w:t>
      </w:r>
      <w:r>
        <w:rPr>
          <w:rFonts w:hint="eastAsia" w:ascii="宋体" w:hAnsi="宋体"/>
          <w:bCs/>
          <w:sz w:val="24"/>
          <w:szCs w:val="24"/>
          <w:lang w:val="en-US" w:eastAsia="zh-CN"/>
        </w:rPr>
        <w:t>剩余金额</w:t>
      </w:r>
      <w:r>
        <w:rPr>
          <w:rFonts w:hint="eastAsia" w:ascii="宋体" w:hAnsi="宋体"/>
          <w:bCs/>
          <w:sz w:val="24"/>
          <w:szCs w:val="24"/>
        </w:rPr>
        <w:t>根据合同每月进行一次费用结算，由物业公司提供发票，结算费用</w:t>
      </w:r>
      <w:r>
        <w:rPr>
          <w:rFonts w:hint="eastAsia" w:ascii="宋体" w:hAnsi="宋体"/>
          <w:bCs/>
          <w:sz w:val="24"/>
          <w:szCs w:val="24"/>
          <w:lang w:eastAsia="zh-CN"/>
        </w:rPr>
        <w:t>，</w:t>
      </w:r>
      <w:r>
        <w:rPr>
          <w:rFonts w:hint="eastAsia" w:ascii="宋体" w:hAnsi="宋体"/>
          <w:sz w:val="24"/>
          <w:szCs w:val="24"/>
          <w:lang w:val="en-US" w:eastAsia="zh-CN"/>
        </w:rPr>
        <w:t>提供发票后15日内付清</w:t>
      </w:r>
      <w:r>
        <w:rPr>
          <w:rFonts w:hint="eastAsia" w:ascii="宋体" w:hAnsi="宋体"/>
          <w:bCs/>
          <w:sz w:val="24"/>
          <w:szCs w:val="24"/>
          <w:lang w:eastAsia="zh-CN"/>
        </w:rPr>
        <w:t>。</w:t>
      </w:r>
    </w:p>
    <w:p>
      <w:pPr>
        <w:numPr>
          <w:ilvl w:val="1"/>
          <w:numId w:val="25"/>
        </w:numPr>
        <w:tabs>
          <w:tab w:val="left" w:pos="525"/>
          <w:tab w:val="left" w:pos="945"/>
        </w:tabs>
        <w:spacing w:line="460" w:lineRule="exact"/>
        <w:ind w:left="0" w:firstLine="527"/>
        <w:rPr>
          <w:rFonts w:ascii="宋体" w:hAnsi="宋体"/>
          <w:bCs/>
          <w:sz w:val="24"/>
          <w:szCs w:val="24"/>
        </w:rPr>
      </w:pPr>
      <w:r>
        <w:rPr>
          <w:rFonts w:hint="eastAsia" w:ascii="宋体" w:hAnsi="宋体"/>
          <w:bCs/>
          <w:sz w:val="24"/>
          <w:szCs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pPr>
        <w:numPr>
          <w:ilvl w:val="1"/>
          <w:numId w:val="25"/>
        </w:numPr>
        <w:tabs>
          <w:tab w:val="left" w:pos="525"/>
          <w:tab w:val="left" w:pos="630"/>
          <w:tab w:val="left" w:pos="735"/>
          <w:tab w:val="left" w:pos="945"/>
        </w:tabs>
        <w:spacing w:line="360" w:lineRule="auto"/>
        <w:ind w:left="0" w:firstLine="525"/>
        <w:rPr>
          <w:rFonts w:ascii="宋体" w:hAnsi="宋体"/>
          <w:bCs/>
          <w:sz w:val="24"/>
          <w:szCs w:val="24"/>
        </w:rPr>
      </w:pPr>
      <w:r>
        <w:rPr>
          <w:rFonts w:hint="eastAsia" w:ascii="宋体" w:hAnsi="宋体"/>
          <w:bCs/>
          <w:sz w:val="24"/>
        </w:rPr>
        <w:t>根据国家扶持中小企业的有关政策，在我中心组织的采购项目中标的供应商，如需要政府采购合同融资，请按锡财购【2020】17号文件执行。</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中标、成交供应商可根据自身情况，自行决定是否选择采用合同融资形式，在无锡政府采购网——政采贷专栏提供的银行名录内自主选择合作银行。</w:t>
      </w:r>
    </w:p>
    <w:p>
      <w:pPr>
        <w:numPr>
          <w:ilvl w:val="1"/>
          <w:numId w:val="25"/>
        </w:numPr>
        <w:tabs>
          <w:tab w:val="left" w:pos="525"/>
          <w:tab w:val="left" w:pos="630"/>
          <w:tab w:val="left" w:pos="735"/>
          <w:tab w:val="left" w:pos="945"/>
        </w:tabs>
        <w:spacing w:line="360" w:lineRule="auto"/>
        <w:ind w:left="0" w:firstLine="525"/>
        <w:rPr>
          <w:rFonts w:ascii="宋体" w:hAnsi="宋体"/>
          <w:bCs/>
          <w:sz w:val="24"/>
          <w:szCs w:val="22"/>
        </w:rPr>
      </w:pPr>
      <w:r>
        <w:rPr>
          <w:rFonts w:hint="eastAsia" w:ascii="宋体" w:hAnsi="宋体"/>
          <w:bCs/>
          <w:sz w:val="24"/>
          <w:szCs w:val="22"/>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numPr>
          <w:ilvl w:val="1"/>
          <w:numId w:val="25"/>
        </w:numPr>
        <w:tabs>
          <w:tab w:val="left" w:pos="525"/>
          <w:tab w:val="left" w:pos="945"/>
        </w:tabs>
        <w:spacing w:line="460" w:lineRule="exact"/>
        <w:ind w:left="0" w:firstLine="527"/>
        <w:rPr>
          <w:rFonts w:ascii="宋体"/>
          <w:color w:val="000000" w:themeColor="text1"/>
          <w:kern w:val="0"/>
          <w:sz w:val="24"/>
          <w:szCs w:val="24"/>
          <w:u w:color="000000"/>
          <w14:textFill>
            <w14:solidFill>
              <w14:schemeClr w14:val="tx1"/>
            </w14:solidFill>
          </w14:textFill>
        </w:rPr>
      </w:pPr>
      <w:r>
        <w:rPr>
          <w:rFonts w:hint="eastAsia" w:ascii="宋体" w:hAnsi="宋体"/>
          <w:bCs/>
          <w:sz w:val="24"/>
          <w:szCs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numPr>
          <w:ilvl w:val="1"/>
          <w:numId w:val="25"/>
        </w:numPr>
        <w:tabs>
          <w:tab w:val="left" w:pos="525"/>
          <w:tab w:val="left" w:pos="630"/>
          <w:tab w:val="left" w:pos="735"/>
          <w:tab w:val="left" w:pos="945"/>
        </w:tabs>
        <w:spacing w:line="360" w:lineRule="auto"/>
        <w:ind w:left="0" w:firstLine="525"/>
        <w:rPr>
          <w:rFonts w:ascii="宋体" w:hAnsi="宋体"/>
          <w:bCs/>
          <w:sz w:val="24"/>
        </w:rPr>
      </w:pPr>
      <w:r>
        <w:rPr>
          <w:rFonts w:hint="eastAsia" w:ascii="宋体" w:hAnsi="宋体"/>
          <w:bCs/>
          <w:sz w:val="24"/>
        </w:rPr>
        <w:t>依据《政府采购促进中小企业发展管理办法》规定享受扶持政策获得政府采购合同的，小微企业不得将合同分包给大中型企业，中型企业不得将合同分包给大型企业。</w:t>
      </w:r>
    </w:p>
    <w:p>
      <w:pPr>
        <w:numPr>
          <w:ilvl w:val="1"/>
          <w:numId w:val="25"/>
        </w:numPr>
        <w:tabs>
          <w:tab w:val="left" w:pos="525"/>
          <w:tab w:val="left" w:pos="630"/>
          <w:tab w:val="left" w:pos="735"/>
          <w:tab w:val="left" w:pos="945"/>
        </w:tabs>
        <w:spacing w:line="360" w:lineRule="auto"/>
        <w:ind w:left="0" w:firstLine="525"/>
        <w:rPr>
          <w:rFonts w:ascii="宋体" w:hAnsi="宋体"/>
          <w:bCs/>
          <w:sz w:val="24"/>
        </w:rPr>
      </w:pPr>
      <w:r>
        <w:rPr>
          <w:rFonts w:hint="eastAsia" w:ascii="宋体" w:hAnsi="宋体"/>
          <w:bCs/>
          <w:sz w:val="24"/>
        </w:rPr>
        <w:t>开标后，投标人须自行准备设备（包括但不限于笔记本电脑、无线网络）登录“政府采购交易管理一体化系统”，按招标文件规定时间解密后，在评标过程中保持在线，等待评标委员会的询标和评标结果，中途不得离开。如未按要求应答，由此所产生的损失及风险由投标人自行承担。</w:t>
      </w:r>
    </w:p>
    <w:p>
      <w:pPr>
        <w:pStyle w:val="16"/>
        <w:rPr>
          <w:rFonts w:ascii="宋体" w:hAnsi="宋体"/>
          <w:bCs/>
          <w:sz w:val="24"/>
        </w:rPr>
      </w:pPr>
    </w:p>
    <w:p>
      <w:pPr>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2"/>
        <w:rPr>
          <w:rFonts w:ascii="宋体" w:hAnsi="宋体"/>
          <w:bCs/>
          <w:sz w:val="24"/>
        </w:rPr>
      </w:pPr>
    </w:p>
    <w:p>
      <w:pPr>
        <w:pStyle w:val="16"/>
        <w:rPr>
          <w:rFonts w:ascii="宋体" w:hAnsi="宋体"/>
          <w:bCs/>
          <w:sz w:val="24"/>
        </w:rPr>
      </w:pPr>
    </w:p>
    <w:p/>
    <w:p>
      <w:pPr>
        <w:spacing w:line="360" w:lineRule="auto"/>
        <w:jc w:val="center"/>
        <w:rPr>
          <w:rFonts w:ascii="黑体" w:hAnsi="宋体" w:eastAsia="黑体"/>
          <w:b/>
          <w:color w:val="000000"/>
          <w:sz w:val="28"/>
          <w:szCs w:val="28"/>
        </w:rPr>
      </w:pPr>
      <w:r>
        <w:rPr>
          <w:rFonts w:hint="eastAsia" w:ascii="黑体" w:eastAsia="黑体"/>
          <w:bCs/>
          <w:color w:val="000000"/>
          <w:sz w:val="28"/>
          <w:szCs w:val="28"/>
        </w:rPr>
        <w:t>四．合同书（格式文本）</w:t>
      </w:r>
    </w:p>
    <w:p>
      <w:pPr>
        <w:snapToGrid w:val="0"/>
        <w:spacing w:line="288" w:lineRule="auto"/>
        <w:jc w:val="center"/>
        <w:rPr>
          <w:rFonts w:ascii="黑体" w:hAnsi="宋体" w:eastAsia="黑体"/>
          <w:b/>
          <w:color w:val="000000"/>
          <w:sz w:val="28"/>
          <w:szCs w:val="28"/>
        </w:rPr>
      </w:pPr>
      <w:r>
        <w:rPr>
          <w:rFonts w:hint="eastAsia" w:ascii="黑体" w:hAnsi="宋体" w:eastAsia="黑体"/>
          <w:b/>
          <w:color w:val="000000"/>
          <w:sz w:val="28"/>
          <w:szCs w:val="28"/>
        </w:rPr>
        <w:t>合同书(货物）格式条款</w:t>
      </w:r>
    </w:p>
    <w:p>
      <w:pPr>
        <w:snapToGrid w:val="0"/>
        <w:spacing w:line="288" w:lineRule="auto"/>
        <w:ind w:firstLine="480" w:firstLineChars="200"/>
        <w:jc w:val="left"/>
        <w:rPr>
          <w:rFonts w:ascii="黑体" w:hAnsi="宋体" w:eastAsia="黑体"/>
          <w:b/>
          <w:color w:val="000000"/>
          <w:sz w:val="28"/>
          <w:szCs w:val="28"/>
        </w:rPr>
      </w:pPr>
      <w:r>
        <w:rPr>
          <w:rFonts w:hint="eastAsia" w:ascii="宋体" w:hAnsi="宋体"/>
          <w:b/>
          <w:color w:val="000000"/>
          <w:sz w:val="24"/>
          <w:szCs w:val="24"/>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u w:val="single"/>
        </w:rPr>
        <w:t xml:space="preserve">          </w:t>
      </w:r>
      <w:r>
        <w:rPr>
          <w:rFonts w:hint="eastAsia" w:ascii="宋体" w:hAnsi="宋体"/>
          <w:b/>
          <w:color w:val="000000"/>
          <w:sz w:val="24"/>
          <w:szCs w:val="24"/>
        </w:rPr>
        <w:t xml:space="preserve"> ）采购及有关事项协商一致，共同达成如下协议：</w:t>
      </w:r>
    </w:p>
    <w:p>
      <w:pPr>
        <w:snapToGrid w:val="0"/>
        <w:spacing w:line="288" w:lineRule="auto"/>
        <w:rPr>
          <w:rFonts w:ascii="宋体" w:hAnsi="Calibri"/>
          <w:bCs/>
          <w:color w:val="000000"/>
          <w:sz w:val="24"/>
          <w:szCs w:val="24"/>
          <w:u w:val="single"/>
        </w:rPr>
      </w:pPr>
      <w:r>
        <w:rPr>
          <w:rFonts w:hint="eastAsia" w:ascii="宋体" w:hAnsi="宋体"/>
          <w:bCs/>
          <w:color w:val="000000"/>
          <w:sz w:val="24"/>
          <w:szCs w:val="24"/>
        </w:rPr>
        <w:t>需方（采购人）：</w:t>
      </w:r>
    </w:p>
    <w:p>
      <w:pPr>
        <w:snapToGrid w:val="0"/>
        <w:spacing w:line="288" w:lineRule="auto"/>
        <w:rPr>
          <w:rFonts w:ascii="宋体"/>
          <w:bCs/>
          <w:color w:val="000000"/>
          <w:sz w:val="24"/>
          <w:szCs w:val="24"/>
          <w:u w:val="single"/>
        </w:rPr>
      </w:pPr>
      <w:r>
        <w:rPr>
          <w:rFonts w:hint="eastAsia" w:ascii="宋体" w:hAnsi="宋体"/>
          <w:bCs/>
          <w:color w:val="000000"/>
          <w:sz w:val="24"/>
          <w:szCs w:val="24"/>
        </w:rPr>
        <w:t>供方（中标方）：</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一、采购项目编号：</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二、采购项目名称：</w:t>
      </w:r>
    </w:p>
    <w:p>
      <w:pPr>
        <w:tabs>
          <w:tab w:val="left" w:pos="210"/>
          <w:tab w:val="left" w:pos="840"/>
          <w:tab w:val="left" w:pos="1260"/>
        </w:tabs>
        <w:snapToGrid w:val="0"/>
        <w:spacing w:line="288" w:lineRule="auto"/>
        <w:ind w:left="420" w:leftChars="200"/>
        <w:rPr>
          <w:rFonts w:ascii="宋体"/>
          <w:bCs/>
          <w:color w:val="000000"/>
          <w:sz w:val="24"/>
          <w:szCs w:val="24"/>
        </w:rPr>
      </w:pPr>
      <w:r>
        <w:rPr>
          <w:rFonts w:hint="eastAsia" w:ascii="宋体" w:hAnsi="宋体"/>
          <w:bCs/>
          <w:color w:val="000000"/>
          <w:sz w:val="24"/>
          <w:szCs w:val="24"/>
        </w:rPr>
        <w:t>三、中标（成交）金额：</w:t>
      </w:r>
      <w:r>
        <w:rPr>
          <w:rFonts w:hint="eastAsia" w:ascii="宋体" w:hAnsi="宋体"/>
          <w:bCs/>
          <w:color w:val="000000"/>
          <w:sz w:val="24"/>
          <w:szCs w:val="24"/>
          <w:u w:val="single"/>
        </w:rPr>
        <w:t xml:space="preserve">                       </w:t>
      </w:r>
      <w:r>
        <w:rPr>
          <w:rFonts w:hint="eastAsia" w:ascii="宋体" w:hAnsi="宋体"/>
          <w:bCs/>
          <w:color w:val="000000"/>
          <w:sz w:val="24"/>
          <w:szCs w:val="24"/>
        </w:rPr>
        <w:t>（大写）；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四、交货期或完工期：</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五、项目整体质保期：</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六、交货地点和方式：</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七、货款支付步骤和办法：</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八、合同书不可分割部分：</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招标（采购）文件、投标（报价）文件、合同条款及中标</w:t>
      </w:r>
      <w:r>
        <w:rPr>
          <w:rFonts w:hint="eastAsia" w:ascii="宋体" w:hAnsi="宋体"/>
          <w:color w:val="000000"/>
          <w:sz w:val="24"/>
          <w:szCs w:val="24"/>
        </w:rPr>
        <w:t>（成交）</w:t>
      </w:r>
      <w:r>
        <w:rPr>
          <w:rFonts w:hint="eastAsia" w:ascii="宋体" w:hAnsi="宋体"/>
          <w:bCs/>
          <w:color w:val="000000"/>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color w:val="000000"/>
          <w:sz w:val="24"/>
          <w:szCs w:val="24"/>
        </w:rPr>
      </w:pPr>
      <w:r>
        <w:rPr>
          <w:rFonts w:hint="eastAsia" w:ascii="宋体" w:hAnsi="宋体"/>
          <w:color w:val="000000"/>
          <w:sz w:val="24"/>
          <w:szCs w:val="24"/>
        </w:rPr>
        <w:t>九、合同书组成：</w:t>
      </w:r>
    </w:p>
    <w:p>
      <w:pPr>
        <w:tabs>
          <w:tab w:val="left" w:pos="210"/>
          <w:tab w:val="left" w:pos="735"/>
          <w:tab w:val="left" w:pos="1155"/>
        </w:tabs>
        <w:snapToGrid w:val="0"/>
        <w:spacing w:line="288" w:lineRule="auto"/>
        <w:ind w:firstLine="480" w:firstLineChars="200"/>
        <w:rPr>
          <w:rFonts w:ascii="宋体" w:hAnsi="宋体"/>
          <w:bCs/>
          <w:color w:val="000000"/>
          <w:sz w:val="24"/>
          <w:szCs w:val="24"/>
        </w:rPr>
      </w:pPr>
      <w:r>
        <w:rPr>
          <w:rFonts w:hint="eastAsia" w:ascii="宋体" w:hAnsi="宋体"/>
          <w:color w:val="000000"/>
          <w:sz w:val="24"/>
          <w:szCs w:val="24"/>
        </w:rPr>
        <w:t>合同书由格式条款</w:t>
      </w:r>
      <w:r>
        <w:rPr>
          <w:rFonts w:hint="eastAsia" w:ascii="宋体" w:hAnsi="宋体"/>
          <w:bCs/>
          <w:color w:val="000000"/>
          <w:sz w:val="24"/>
          <w:szCs w:val="24"/>
        </w:rPr>
        <w:t>和合同条款二部分组成。合同条款应当包含法定必备条款和采购需求的所有内容，并应与“合同书不可分割部分”的内容一致，包括但不限于</w:t>
      </w:r>
      <w:r>
        <w:rPr>
          <w:rFonts w:hint="eastAsia" w:ascii="宋体" w:hAnsi="宋体"/>
          <w:color w:val="000000"/>
          <w:sz w:val="24"/>
          <w:szCs w:val="24"/>
        </w:rPr>
        <w:t>合同类型,</w:t>
      </w:r>
      <w:r>
        <w:rPr>
          <w:rFonts w:hint="eastAsia" w:ascii="宋体" w:hAnsi="宋体"/>
          <w:bCs/>
          <w:color w:val="000000"/>
          <w:sz w:val="24"/>
          <w:szCs w:val="24"/>
        </w:rPr>
        <w:t>标的名称、采购标的质量、数量，履行时间、地点和方式，包装方式，履约保证金要求，价款或报酬、付款进度安排、</w:t>
      </w:r>
      <w:r>
        <w:rPr>
          <w:rFonts w:hint="eastAsia" w:ascii="宋体" w:hAnsi="宋体" w:cs="宋体"/>
          <w:color w:val="000000"/>
          <w:sz w:val="24"/>
          <w:szCs w:val="24"/>
        </w:rPr>
        <w:t>与履约验收挂钩的资金支付条件及时间</w:t>
      </w:r>
      <w:r>
        <w:rPr>
          <w:rFonts w:hint="eastAsia" w:ascii="宋体" w:hAnsi="宋体"/>
          <w:bCs/>
          <w:color w:val="000000"/>
          <w:sz w:val="24"/>
          <w:szCs w:val="24"/>
        </w:rPr>
        <w:t>，验收、交付标准和方法，质量保修范围和保修期，违约责任与解决争议的方法，甲乙双方权利与义务，合同分包要求等。</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十、合同书生效及注意事项：</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一、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十二、根据《政府采购法》第四十九、五十条规定，甲乙双方不得擅自变更、中止或终止合同。</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见证方：</w:t>
      </w:r>
      <w:r>
        <w:rPr>
          <w:rFonts w:hint="eastAsia" w:ascii="宋体" w:hAnsi="宋体"/>
          <w:bCs/>
          <w:color w:val="000000" w:themeColor="text1"/>
          <w:sz w:val="24"/>
          <w:szCs w:val="24"/>
          <w14:textFill>
            <w14:solidFill>
              <w14:schemeClr w14:val="tx1"/>
            </w14:solidFill>
          </w14:textFill>
        </w:rPr>
        <w:t>无锡市公共资源交易中心梁溪分中心（盖章）</w:t>
      </w:r>
    </w:p>
    <w:p>
      <w:pPr>
        <w:wordWrap w:val="0"/>
        <w:snapToGrid w:val="0"/>
        <w:spacing w:line="288" w:lineRule="auto"/>
        <w:ind w:right="960" w:firstLine="4080" w:firstLineChars="1700"/>
        <w:rPr>
          <w:rFonts w:ascii="宋体" w:hAnsi="宋体"/>
          <w:bCs/>
          <w:color w:val="000000"/>
          <w:sz w:val="24"/>
          <w:szCs w:val="24"/>
        </w:rPr>
      </w:pPr>
      <w:r>
        <w:rPr>
          <w:rFonts w:hint="eastAsia" w:ascii="宋体" w:hAnsi="宋体"/>
          <w:bCs/>
          <w:color w:val="000000"/>
          <w:sz w:val="24"/>
          <w:szCs w:val="24"/>
        </w:rPr>
        <w:t xml:space="preserve">见证人：                          </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 xml:space="preserve">     年   月   日</w:t>
      </w:r>
    </w:p>
    <w:p>
      <w:pPr>
        <w:snapToGrid w:val="0"/>
        <w:spacing w:line="288" w:lineRule="auto"/>
        <w:jc w:val="center"/>
        <w:rPr>
          <w:rFonts w:ascii="黑体" w:hAnsi="宋体" w:eastAsia="黑体"/>
          <w:b/>
          <w:color w:val="000000"/>
          <w:sz w:val="28"/>
          <w:szCs w:val="28"/>
        </w:rPr>
      </w:pPr>
    </w:p>
    <w:p>
      <w:pPr>
        <w:snapToGrid w:val="0"/>
        <w:spacing w:line="288" w:lineRule="auto"/>
        <w:jc w:val="center"/>
        <w:rPr>
          <w:rFonts w:ascii="黑体" w:hAnsi="宋体" w:eastAsia="黑体"/>
          <w:b/>
          <w:color w:val="000000"/>
          <w:sz w:val="28"/>
          <w:szCs w:val="28"/>
        </w:rPr>
      </w:pPr>
      <w:r>
        <w:rPr>
          <w:rFonts w:hint="eastAsia" w:ascii="黑体" w:hAnsi="宋体" w:eastAsia="黑体"/>
          <w:b/>
          <w:color w:val="000000"/>
          <w:sz w:val="28"/>
          <w:szCs w:val="28"/>
        </w:rPr>
        <w:t>合同书（服务）格式条款</w:t>
      </w:r>
    </w:p>
    <w:p>
      <w:pPr>
        <w:snapToGrid w:val="0"/>
        <w:spacing w:line="288" w:lineRule="auto"/>
        <w:ind w:firstLine="480" w:firstLineChars="200"/>
        <w:rPr>
          <w:rFonts w:ascii="黑体" w:hAnsi="Calibri" w:eastAsia="黑体"/>
          <w:b/>
          <w:color w:val="000000"/>
          <w:sz w:val="28"/>
          <w:szCs w:val="28"/>
        </w:rPr>
      </w:pPr>
      <w:r>
        <w:rPr>
          <w:rFonts w:hint="eastAsia" w:ascii="宋体" w:hAnsi="宋体"/>
          <w:b/>
          <w:color w:val="000000"/>
          <w:sz w:val="24"/>
          <w:szCs w:val="24"/>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u w:val="single"/>
        </w:rPr>
        <w:t xml:space="preserve">        </w:t>
      </w:r>
      <w:r>
        <w:rPr>
          <w:rFonts w:hint="eastAsia" w:ascii="宋体" w:hAnsi="宋体"/>
          <w:b/>
          <w:color w:val="000000"/>
          <w:sz w:val="24"/>
          <w:szCs w:val="24"/>
        </w:rPr>
        <w:t xml:space="preserve"> ）实施及有关事项协商一致，共同达成如下协议：</w:t>
      </w:r>
    </w:p>
    <w:p>
      <w:pPr>
        <w:snapToGrid w:val="0"/>
        <w:spacing w:line="288" w:lineRule="auto"/>
        <w:rPr>
          <w:rFonts w:ascii="宋体"/>
          <w:bCs/>
          <w:color w:val="000000"/>
          <w:sz w:val="24"/>
          <w:szCs w:val="24"/>
          <w:u w:val="single"/>
        </w:rPr>
      </w:pPr>
      <w:r>
        <w:rPr>
          <w:rFonts w:hint="eastAsia" w:ascii="宋体" w:hAnsi="宋体"/>
          <w:bCs/>
          <w:color w:val="000000"/>
          <w:sz w:val="24"/>
          <w:szCs w:val="24"/>
        </w:rPr>
        <w:t>需方（采购人）：</w:t>
      </w:r>
    </w:p>
    <w:p>
      <w:pPr>
        <w:snapToGrid w:val="0"/>
        <w:spacing w:line="288" w:lineRule="auto"/>
        <w:rPr>
          <w:rFonts w:ascii="宋体" w:hAnsi="宋体"/>
          <w:bCs/>
          <w:color w:val="000000"/>
          <w:sz w:val="24"/>
          <w:szCs w:val="24"/>
        </w:rPr>
      </w:pPr>
      <w:r>
        <w:rPr>
          <w:rFonts w:hint="eastAsia" w:ascii="宋体" w:hAnsi="宋体"/>
          <w:bCs/>
          <w:color w:val="000000"/>
          <w:sz w:val="24"/>
          <w:szCs w:val="24"/>
        </w:rPr>
        <w:t>供方（中标方）：</w:t>
      </w:r>
    </w:p>
    <w:p>
      <w:pPr>
        <w:snapToGrid w:val="0"/>
        <w:spacing w:line="288" w:lineRule="auto"/>
        <w:ind w:firstLine="480" w:firstLineChars="200"/>
        <w:rPr>
          <w:rFonts w:ascii="宋体" w:hAnsi="Calibri"/>
          <w:bCs/>
          <w:color w:val="000000"/>
          <w:sz w:val="24"/>
          <w:szCs w:val="24"/>
          <w:u w:val="single"/>
        </w:rPr>
      </w:pPr>
      <w:r>
        <w:rPr>
          <w:rFonts w:hint="eastAsia" w:ascii="宋体" w:hAnsi="宋体"/>
          <w:bCs/>
          <w:color w:val="000000"/>
          <w:sz w:val="24"/>
          <w:szCs w:val="24"/>
        </w:rPr>
        <w:t>一、采购项目编号：</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二、采购项目名称：</w:t>
      </w:r>
    </w:p>
    <w:p>
      <w:pPr>
        <w:tabs>
          <w:tab w:val="left" w:pos="210"/>
          <w:tab w:val="left" w:pos="840"/>
          <w:tab w:val="left" w:pos="1260"/>
        </w:tabs>
        <w:snapToGrid w:val="0"/>
        <w:spacing w:line="288" w:lineRule="auto"/>
        <w:ind w:left="420" w:leftChars="200"/>
        <w:rPr>
          <w:rFonts w:ascii="宋体"/>
          <w:bCs/>
          <w:color w:val="000000"/>
          <w:sz w:val="24"/>
          <w:szCs w:val="24"/>
        </w:rPr>
      </w:pPr>
      <w:r>
        <w:rPr>
          <w:rFonts w:hint="eastAsia" w:ascii="宋体" w:hAnsi="宋体"/>
          <w:bCs/>
          <w:color w:val="000000"/>
          <w:sz w:val="24"/>
          <w:szCs w:val="24"/>
        </w:rPr>
        <w:t>三、中标（成交）金额：</w:t>
      </w:r>
      <w:r>
        <w:rPr>
          <w:rFonts w:hint="eastAsia" w:ascii="宋体" w:hAnsi="宋体"/>
          <w:bCs/>
          <w:color w:val="000000"/>
          <w:sz w:val="24"/>
          <w:szCs w:val="24"/>
          <w:u w:val="single"/>
        </w:rPr>
        <w:t xml:space="preserve">                    </w:t>
      </w:r>
      <w:r>
        <w:rPr>
          <w:rFonts w:hint="eastAsia" w:ascii="宋体" w:hAnsi="宋体"/>
          <w:bCs/>
          <w:color w:val="000000"/>
          <w:sz w:val="24"/>
          <w:szCs w:val="24"/>
        </w:rPr>
        <w:t>（大写）；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四、项目服务期限：</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五、项目整体免费服务期：</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六、货款支付步骤和办法：</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七、合同书不可分割部分：</w:t>
      </w:r>
    </w:p>
    <w:p>
      <w:pPr>
        <w:tabs>
          <w:tab w:val="left" w:pos="210"/>
          <w:tab w:val="left" w:pos="420"/>
          <w:tab w:val="left" w:pos="1155"/>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招标（采购）文件、投标（报价）文件、合同条款及中标</w:t>
      </w:r>
      <w:r>
        <w:rPr>
          <w:rFonts w:hint="eastAsia" w:ascii="宋体" w:hAnsi="宋体"/>
          <w:color w:val="000000"/>
          <w:sz w:val="24"/>
          <w:szCs w:val="24"/>
        </w:rPr>
        <w:t>（成交）</w:t>
      </w:r>
      <w:r>
        <w:rPr>
          <w:rFonts w:hint="eastAsia" w:ascii="宋体" w:hAnsi="宋体"/>
          <w:bCs/>
          <w:color w:val="000000"/>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color w:val="000000"/>
          <w:sz w:val="24"/>
          <w:szCs w:val="24"/>
        </w:rPr>
      </w:pPr>
      <w:r>
        <w:rPr>
          <w:rFonts w:hint="eastAsia" w:ascii="宋体" w:hAnsi="宋体"/>
          <w:color w:val="000000"/>
          <w:sz w:val="24"/>
          <w:szCs w:val="24"/>
        </w:rPr>
        <w:t>八、合同书组成：</w:t>
      </w:r>
    </w:p>
    <w:p>
      <w:pPr>
        <w:tabs>
          <w:tab w:val="left" w:pos="210"/>
          <w:tab w:val="left" w:pos="735"/>
          <w:tab w:val="left" w:pos="1155"/>
        </w:tabs>
        <w:snapToGrid w:val="0"/>
        <w:spacing w:line="288" w:lineRule="auto"/>
        <w:ind w:firstLine="480" w:firstLineChars="200"/>
        <w:rPr>
          <w:rFonts w:ascii="宋体" w:hAnsi="宋体"/>
          <w:bCs/>
          <w:color w:val="000000"/>
          <w:sz w:val="24"/>
          <w:szCs w:val="24"/>
        </w:rPr>
      </w:pPr>
      <w:r>
        <w:rPr>
          <w:rFonts w:hint="eastAsia" w:ascii="宋体" w:hAnsi="宋体"/>
          <w:color w:val="000000"/>
          <w:sz w:val="24"/>
          <w:szCs w:val="24"/>
        </w:rPr>
        <w:t>合同书由格式条款</w:t>
      </w:r>
      <w:r>
        <w:rPr>
          <w:rFonts w:hint="eastAsia" w:ascii="宋体" w:hAnsi="宋体"/>
          <w:bCs/>
          <w:color w:val="000000"/>
          <w:sz w:val="24"/>
          <w:szCs w:val="24"/>
        </w:rPr>
        <w:t>和合同条款二部分组成。合同条款应当包含法定必备条款和采购需求的所有内容，并应与“合同书不可分割部分”的内容一致，包括但不限于标的名称、采购标的质量、规模，知识产权归属和处理方式，履行期限、地点和方式，包装方式，履约保证金要求，价款或报酬、付款进度安排、</w:t>
      </w:r>
      <w:r>
        <w:rPr>
          <w:rFonts w:hint="eastAsia" w:ascii="宋体" w:hAnsi="宋体" w:cs="宋体"/>
          <w:color w:val="000000"/>
          <w:sz w:val="24"/>
          <w:szCs w:val="24"/>
        </w:rPr>
        <w:t>与履约验收挂钩的资金支付条件及时间</w:t>
      </w:r>
      <w:r>
        <w:rPr>
          <w:rFonts w:hint="eastAsia" w:ascii="宋体" w:hAnsi="宋体"/>
          <w:bCs/>
          <w:color w:val="000000"/>
          <w:sz w:val="24"/>
          <w:szCs w:val="24"/>
        </w:rPr>
        <w:t>，验收、交付标准和方法，质量保修范围和保修期，违约责任与解决争议的方法，甲乙双方权利与义务，合同分包要求，</w:t>
      </w:r>
      <w:r>
        <w:rPr>
          <w:rFonts w:hint="eastAsia" w:ascii="宋体" w:hAnsi="宋体"/>
          <w:color w:val="000000"/>
          <w:sz w:val="24"/>
          <w:szCs w:val="24"/>
        </w:rPr>
        <w:t>合同类型</w:t>
      </w:r>
      <w:r>
        <w:rPr>
          <w:rFonts w:hint="eastAsia" w:ascii="宋体" w:hAnsi="宋体"/>
          <w:bCs/>
          <w:color w:val="000000"/>
          <w:sz w:val="24"/>
          <w:szCs w:val="24"/>
        </w:rPr>
        <w:t>等。</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九、合同书生效及注意事项：</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十一、根据《政府采购法》第四十九、五十条规定，甲乙双方不得擅自变更、中止或终止合同。</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见证方：</w:t>
      </w:r>
      <w:r>
        <w:rPr>
          <w:rFonts w:hint="eastAsia" w:ascii="宋体" w:hAnsi="宋体"/>
          <w:bCs/>
          <w:color w:val="000000" w:themeColor="text1"/>
          <w:sz w:val="24"/>
          <w:szCs w:val="24"/>
          <w14:textFill>
            <w14:solidFill>
              <w14:schemeClr w14:val="tx1"/>
            </w14:solidFill>
          </w14:textFill>
        </w:rPr>
        <w:t>无锡市公共资源交易中心梁溪分中心（盖章）</w:t>
      </w:r>
    </w:p>
    <w:p>
      <w:pPr>
        <w:wordWrap w:val="0"/>
        <w:snapToGrid w:val="0"/>
        <w:spacing w:line="288" w:lineRule="auto"/>
        <w:ind w:right="1920"/>
        <w:jc w:val="center"/>
        <w:rPr>
          <w:rFonts w:ascii="宋体" w:hAnsi="宋体"/>
          <w:bCs/>
          <w:color w:val="000000"/>
          <w:sz w:val="24"/>
          <w:szCs w:val="24"/>
        </w:rPr>
      </w:pPr>
      <w:r>
        <w:rPr>
          <w:rFonts w:hint="eastAsia" w:ascii="宋体" w:hAnsi="宋体"/>
          <w:bCs/>
          <w:color w:val="000000"/>
          <w:sz w:val="24"/>
          <w:szCs w:val="24"/>
        </w:rPr>
        <w:t xml:space="preserve">                            见证人：                  </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 xml:space="preserve">   年   月    日</w:t>
      </w:r>
    </w:p>
    <w:p>
      <w:pPr>
        <w:pStyle w:val="2"/>
      </w:pPr>
    </w:p>
    <w:p>
      <w:pPr>
        <w:pStyle w:val="2"/>
      </w:pPr>
    </w:p>
    <w:p>
      <w:pPr>
        <w:pStyle w:val="2"/>
      </w:pPr>
    </w:p>
    <w:p>
      <w:pPr>
        <w:pStyle w:val="2"/>
      </w:pPr>
    </w:p>
    <w:p>
      <w:pPr>
        <w:spacing w:line="360" w:lineRule="auto"/>
        <w:jc w:val="center"/>
        <w:rPr>
          <w:rFonts w:ascii="黑体" w:eastAsia="黑体"/>
          <w:bCs/>
          <w:color w:val="000000"/>
          <w:sz w:val="28"/>
          <w:szCs w:val="28"/>
        </w:rPr>
      </w:pPr>
      <w:r>
        <w:rPr>
          <w:rFonts w:hint="eastAsia" w:ascii="黑体" w:eastAsia="黑体"/>
          <w:bCs/>
          <w:color w:val="000000"/>
          <w:sz w:val="28"/>
          <w:szCs w:val="28"/>
        </w:rPr>
        <w:t>五．合同条款</w:t>
      </w:r>
    </w:p>
    <w:p>
      <w:pPr>
        <w:snapToGrid w:val="0"/>
        <w:spacing w:line="336" w:lineRule="auto"/>
        <w:ind w:firstLine="480" w:firstLineChars="200"/>
        <w:jc w:val="center"/>
        <w:rPr>
          <w:rFonts w:ascii="宋体" w:hAnsi="宋体"/>
          <w:bCs/>
          <w:color w:val="000000"/>
          <w:sz w:val="24"/>
          <w:szCs w:val="24"/>
        </w:rPr>
      </w:pPr>
      <w:r>
        <w:rPr>
          <w:rFonts w:hint="eastAsia" w:ascii="宋体" w:hAnsi="宋体"/>
          <w:bCs/>
          <w:color w:val="000000"/>
          <w:sz w:val="24"/>
          <w:szCs w:val="24"/>
        </w:rPr>
        <w:t>（根据相关法律规定以及采购文件确定事项订立）</w:t>
      </w:r>
    </w:p>
    <w:p>
      <w:pPr>
        <w:spacing w:line="360" w:lineRule="auto"/>
        <w:ind w:firstLine="523" w:firstLineChars="218"/>
        <w:rPr>
          <w:rFonts w:ascii="宋体" w:hAnsi="宋体"/>
          <w:bCs/>
          <w:color w:val="000000"/>
          <w:sz w:val="24"/>
          <w:szCs w:val="24"/>
        </w:rPr>
      </w:pPr>
      <w:r>
        <w:rPr>
          <w:rFonts w:hint="eastAsia" w:ascii="宋体" w:hAnsi="宋体"/>
          <w:bCs/>
          <w:color w:val="000000"/>
          <w:sz w:val="24"/>
          <w:szCs w:val="24"/>
        </w:rPr>
        <w:t>根据无锡市公共资源交易中心梁溪分中心编号LXZC2022-0</w:t>
      </w:r>
      <w:r>
        <w:rPr>
          <w:rFonts w:hint="eastAsia" w:ascii="宋体" w:hAnsi="宋体"/>
          <w:bCs/>
          <w:color w:val="000000"/>
          <w:sz w:val="24"/>
          <w:szCs w:val="24"/>
          <w:lang w:val="en-US" w:eastAsia="zh-CN"/>
        </w:rPr>
        <w:t>38</w:t>
      </w:r>
      <w:r>
        <w:rPr>
          <w:rFonts w:hint="eastAsia" w:ascii="宋体" w:hAnsi="宋体"/>
          <w:bCs/>
          <w:color w:val="000000"/>
          <w:sz w:val="24"/>
          <w:szCs w:val="24"/>
        </w:rPr>
        <w:t>招标文件和该文件的中标通知书及供方投标文件，供需双方就此次物业管理服务及相关问题，同意按下列条款规定执行。</w:t>
      </w:r>
    </w:p>
    <w:p>
      <w:pPr>
        <w:numPr>
          <w:ilvl w:val="0"/>
          <w:numId w:val="26"/>
        </w:numPr>
        <w:spacing w:line="360" w:lineRule="auto"/>
        <w:jc w:val="left"/>
        <w:rPr>
          <w:rFonts w:ascii="宋体" w:hAnsi="宋体"/>
          <w:b/>
          <w:color w:val="000000"/>
          <w:sz w:val="24"/>
          <w:szCs w:val="24"/>
        </w:rPr>
      </w:pPr>
      <w:r>
        <w:rPr>
          <w:rFonts w:hint="eastAsia" w:ascii="宋体" w:hAnsi="宋体"/>
          <w:b/>
          <w:color w:val="000000"/>
          <w:sz w:val="24"/>
          <w:szCs w:val="24"/>
        </w:rPr>
        <w:t xml:space="preserve">合同标的   </w:t>
      </w:r>
    </w:p>
    <w:p>
      <w:pPr>
        <w:spacing w:line="360" w:lineRule="auto"/>
        <w:ind w:firstLine="560"/>
        <w:jc w:val="left"/>
        <w:rPr>
          <w:rFonts w:ascii="宋体" w:hAnsi="宋体"/>
          <w:color w:val="000000"/>
          <w:sz w:val="24"/>
          <w:szCs w:val="24"/>
        </w:rPr>
      </w:pPr>
      <w:r>
        <w:rPr>
          <w:rFonts w:hint="eastAsia" w:ascii="宋体" w:hAnsi="宋体"/>
          <w:color w:val="000000"/>
          <w:sz w:val="24"/>
          <w:szCs w:val="24"/>
        </w:rPr>
        <w:t>需方将</w:t>
      </w:r>
      <w:r>
        <w:rPr>
          <w:rFonts w:hint="eastAsia" w:ascii="宋体" w:hAnsi="宋体"/>
          <w:color w:val="000000"/>
          <w:sz w:val="24"/>
          <w:szCs w:val="24"/>
          <w:u w:val="single"/>
        </w:rPr>
        <w:t xml:space="preserve">   </w:t>
      </w:r>
      <w:r>
        <w:rPr>
          <w:rFonts w:hint="eastAsia" w:ascii="宋体" w:hAnsi="宋体"/>
          <w:b/>
          <w:bCs/>
          <w:color w:val="000000"/>
          <w:sz w:val="24"/>
          <w:szCs w:val="24"/>
          <w:u w:val="single"/>
        </w:rPr>
        <w:t xml:space="preserve">                            </w:t>
      </w:r>
      <w:r>
        <w:rPr>
          <w:rFonts w:hint="eastAsia" w:ascii="宋体" w:hAnsi="宋体"/>
          <w:color w:val="000000"/>
          <w:sz w:val="24"/>
          <w:szCs w:val="24"/>
        </w:rPr>
        <w:t>委托供方实行物业管理服务。</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一、项目基本情况：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1.座落位置：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2.项目总建筑面积：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二、物业管理服务委托管理期限： </w:t>
      </w:r>
    </w:p>
    <w:p>
      <w:pPr>
        <w:numPr>
          <w:ilvl w:val="0"/>
          <w:numId w:val="26"/>
        </w:numPr>
        <w:spacing w:line="360" w:lineRule="auto"/>
        <w:jc w:val="left"/>
        <w:rPr>
          <w:rFonts w:ascii="宋体" w:hAnsi="宋体"/>
          <w:b/>
          <w:color w:val="000000"/>
          <w:sz w:val="24"/>
          <w:szCs w:val="24"/>
        </w:rPr>
      </w:pPr>
      <w:r>
        <w:rPr>
          <w:rFonts w:hint="eastAsia" w:ascii="宋体" w:hAnsi="宋体"/>
          <w:b/>
          <w:color w:val="000000"/>
          <w:sz w:val="24"/>
          <w:szCs w:val="24"/>
        </w:rPr>
        <w:t>委托管理事项</w:t>
      </w:r>
    </w:p>
    <w:p>
      <w:pPr>
        <w:spacing w:line="360" w:lineRule="auto"/>
        <w:ind w:firstLine="480" w:firstLineChars="200"/>
        <w:jc w:val="left"/>
        <w:rPr>
          <w:rFonts w:ascii="宋体" w:hAnsi="宋体"/>
          <w:bCs/>
          <w:color w:val="000000"/>
          <w:sz w:val="24"/>
          <w:szCs w:val="24"/>
        </w:rPr>
      </w:pPr>
      <w:r>
        <w:rPr>
          <w:rFonts w:hint="eastAsia" w:ascii="宋体" w:hAnsi="宋体"/>
          <w:color w:val="000000"/>
          <w:sz w:val="24"/>
          <w:szCs w:val="24"/>
        </w:rPr>
        <w:t>委托物业管理服务事项详见本项目招标文件。</w:t>
      </w:r>
    </w:p>
    <w:p>
      <w:pPr>
        <w:numPr>
          <w:ilvl w:val="0"/>
          <w:numId w:val="26"/>
        </w:numPr>
        <w:spacing w:line="360" w:lineRule="auto"/>
        <w:jc w:val="left"/>
        <w:rPr>
          <w:rFonts w:ascii="宋体" w:hAnsi="宋体"/>
          <w:b/>
          <w:color w:val="000000"/>
          <w:sz w:val="24"/>
          <w:szCs w:val="24"/>
        </w:rPr>
      </w:pPr>
      <w:r>
        <w:rPr>
          <w:rFonts w:hint="eastAsia" w:ascii="宋体" w:hAnsi="宋体"/>
          <w:b/>
          <w:color w:val="000000"/>
          <w:sz w:val="24"/>
          <w:szCs w:val="24"/>
        </w:rPr>
        <w:t xml:space="preserve">合同总价款    </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一、本合同项下物业管理服务费用人民币总价款（    年）为</w:t>
      </w:r>
      <w:r>
        <w:rPr>
          <w:rFonts w:hint="eastAsia" w:ascii="宋体" w:hAnsi="宋体"/>
          <w:color w:val="000000"/>
          <w:sz w:val="24"/>
          <w:szCs w:val="24"/>
          <w:u w:val="single"/>
        </w:rPr>
        <w:t xml:space="preserve">            </w:t>
      </w:r>
      <w:r>
        <w:rPr>
          <w:rFonts w:hint="eastAsia" w:ascii="宋体" w:hAnsi="宋体"/>
          <w:bCs/>
          <w:color w:val="000000"/>
          <w:sz w:val="24"/>
          <w:szCs w:val="24"/>
        </w:rPr>
        <w:t>元</w:t>
      </w:r>
      <w:r>
        <w:rPr>
          <w:rFonts w:ascii="宋体" w:hAnsi="宋体"/>
          <w:bCs/>
          <w:color w:val="000000"/>
          <w:sz w:val="24"/>
          <w:szCs w:val="24"/>
        </w:rPr>
        <w:t>整</w:t>
      </w:r>
      <w:r>
        <w:rPr>
          <w:rFonts w:hint="eastAsia" w:ascii="宋体" w:hAnsi="宋体"/>
          <w:color w:val="000000"/>
          <w:sz w:val="24"/>
          <w:szCs w:val="24"/>
        </w:rPr>
        <w:t>（大写），折合按建筑面积（            平方米）每月每平方米</w:t>
      </w:r>
      <w:r>
        <w:rPr>
          <w:rFonts w:hint="eastAsia" w:ascii="宋体" w:hAnsi="宋体"/>
          <w:color w:val="000000"/>
          <w:sz w:val="24"/>
          <w:szCs w:val="24"/>
          <w:u w:val="single"/>
        </w:rPr>
        <w:t xml:space="preserve">   </w:t>
      </w:r>
      <w:r>
        <w:rPr>
          <w:rFonts w:hint="eastAsia" w:ascii="宋体" w:hAnsi="宋体"/>
          <w:color w:val="000000"/>
          <w:sz w:val="24"/>
          <w:szCs w:val="24"/>
        </w:rPr>
        <w:t>元。</w:t>
      </w:r>
    </w:p>
    <w:p>
      <w:pPr>
        <w:spacing w:line="360" w:lineRule="auto"/>
        <w:ind w:left="480"/>
        <w:jc w:val="left"/>
        <w:rPr>
          <w:rFonts w:ascii="宋体" w:hAnsi="宋体"/>
          <w:color w:val="000000"/>
          <w:sz w:val="24"/>
          <w:szCs w:val="24"/>
        </w:rPr>
      </w:pPr>
      <w:r>
        <w:rPr>
          <w:rFonts w:hint="eastAsia" w:ascii="宋体" w:hAnsi="宋体"/>
          <w:color w:val="000000"/>
          <w:sz w:val="24"/>
          <w:szCs w:val="24"/>
        </w:rPr>
        <w:t>二、本合同执行期间合同总价款不变。</w:t>
      </w:r>
    </w:p>
    <w:p>
      <w:pPr>
        <w:numPr>
          <w:ilvl w:val="0"/>
          <w:numId w:val="26"/>
        </w:numPr>
        <w:spacing w:line="360" w:lineRule="auto"/>
        <w:jc w:val="left"/>
        <w:rPr>
          <w:rFonts w:ascii="宋体" w:hAnsi="宋体"/>
          <w:b/>
          <w:color w:val="000000"/>
          <w:sz w:val="24"/>
          <w:szCs w:val="24"/>
        </w:rPr>
      </w:pPr>
      <w:r>
        <w:rPr>
          <w:rFonts w:hint="eastAsia" w:ascii="宋体" w:hAnsi="宋体"/>
          <w:b/>
          <w:color w:val="000000"/>
          <w:sz w:val="24"/>
          <w:szCs w:val="24"/>
        </w:rPr>
        <w:t>履约保证金的缴纳和退付</w:t>
      </w:r>
    </w:p>
    <w:p>
      <w:pPr>
        <w:tabs>
          <w:tab w:val="left" w:pos="945"/>
          <w:tab w:val="left" w:pos="2100"/>
        </w:tabs>
        <w:spacing w:line="360" w:lineRule="auto"/>
        <w:ind w:left="560"/>
        <w:rPr>
          <w:rFonts w:ascii="宋体" w:hAnsi="宋体"/>
          <w:bCs/>
          <w:color w:val="000000"/>
          <w:sz w:val="24"/>
          <w:szCs w:val="24"/>
        </w:rPr>
      </w:pPr>
      <w:r>
        <w:rPr>
          <w:rFonts w:hint="eastAsia" w:ascii="宋体" w:hAnsi="宋体"/>
          <w:bCs/>
          <w:color w:val="000000"/>
          <w:sz w:val="24"/>
          <w:szCs w:val="24"/>
        </w:rPr>
        <w:t>本项目是/否向采购人缴纳履约保证金：</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w:t>
      </w:r>
    </w:p>
    <w:p>
      <w:pPr>
        <w:tabs>
          <w:tab w:val="left" w:pos="945"/>
          <w:tab w:val="left" w:pos="2100"/>
        </w:tabs>
        <w:spacing w:line="360" w:lineRule="auto"/>
        <w:ind w:left="560"/>
        <w:rPr>
          <w:rFonts w:ascii="宋体" w:hAnsi="宋体"/>
          <w:bCs/>
          <w:color w:val="000000"/>
          <w:sz w:val="24"/>
          <w:szCs w:val="24"/>
        </w:rPr>
      </w:pPr>
      <w:r>
        <w:rPr>
          <w:rFonts w:hint="eastAsia" w:ascii="宋体" w:hAnsi="宋体"/>
          <w:bCs/>
          <w:color w:val="000000"/>
          <w:sz w:val="24"/>
          <w:szCs w:val="24"/>
        </w:rPr>
        <w:t>履约保证金缴纳金额：</w:t>
      </w:r>
      <w:r>
        <w:rPr>
          <w:rFonts w:hint="eastAsia" w:ascii="宋体" w:hAnsi="宋体"/>
          <w:bCs/>
          <w:color w:val="000000"/>
          <w:sz w:val="24"/>
          <w:szCs w:val="24"/>
          <w:u w:val="single"/>
        </w:rPr>
        <w:t xml:space="preserve">         </w:t>
      </w:r>
      <w:r>
        <w:rPr>
          <w:rFonts w:hint="eastAsia" w:ascii="宋体" w:hAnsi="宋体"/>
          <w:bCs/>
          <w:color w:val="000000"/>
          <w:sz w:val="24"/>
          <w:szCs w:val="24"/>
        </w:rPr>
        <w:t>元。</w:t>
      </w:r>
    </w:p>
    <w:p>
      <w:pPr>
        <w:tabs>
          <w:tab w:val="left" w:pos="945"/>
          <w:tab w:val="left" w:pos="2100"/>
        </w:tabs>
        <w:spacing w:line="360" w:lineRule="auto"/>
        <w:ind w:left="560"/>
        <w:rPr>
          <w:rFonts w:ascii="宋体" w:hAnsi="宋体"/>
          <w:bCs/>
          <w:color w:val="000000"/>
          <w:sz w:val="24"/>
        </w:rPr>
      </w:pPr>
      <w:r>
        <w:rPr>
          <w:rFonts w:hint="eastAsia" w:ascii="宋体" w:hAnsi="宋体"/>
          <w:bCs/>
          <w:color w:val="000000"/>
          <w:sz w:val="24"/>
          <w:szCs w:val="24"/>
        </w:rPr>
        <w:t>履约保证金的缴纳时间：</w:t>
      </w:r>
      <w:r>
        <w:rPr>
          <w:rFonts w:hint="eastAsia" w:ascii="宋体" w:hAnsi="宋体"/>
          <w:bCs/>
          <w:color w:val="000000"/>
          <w:sz w:val="24"/>
          <w:szCs w:val="24"/>
          <w:u w:val="single"/>
        </w:rPr>
        <w:t xml:space="preserve">              </w:t>
      </w:r>
      <w:r>
        <w:rPr>
          <w:rFonts w:hint="eastAsia" w:ascii="宋体" w:hAnsi="宋体"/>
          <w:bCs/>
          <w:color w:val="000000"/>
          <w:sz w:val="24"/>
          <w:szCs w:val="24"/>
        </w:rPr>
        <w:t>，缴纳形式：</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pacing w:line="360" w:lineRule="auto"/>
        <w:ind w:left="560"/>
        <w:rPr>
          <w:rFonts w:ascii="宋体" w:hAnsi="宋体"/>
          <w:bCs/>
          <w:color w:val="000000"/>
          <w:sz w:val="24"/>
        </w:rPr>
      </w:pPr>
      <w:r>
        <w:rPr>
          <w:rFonts w:hint="eastAsia" w:ascii="宋体" w:hAnsi="宋体"/>
          <w:bCs/>
          <w:color w:val="000000"/>
          <w:sz w:val="24"/>
          <w:szCs w:val="24"/>
        </w:rPr>
        <w:t>履约保证金的退付时间：</w:t>
      </w:r>
      <w:r>
        <w:rPr>
          <w:rFonts w:hint="eastAsia" w:ascii="宋体" w:hAnsi="宋体"/>
          <w:bCs/>
          <w:color w:val="000000"/>
          <w:sz w:val="24"/>
          <w:szCs w:val="24"/>
          <w:u w:val="single"/>
        </w:rPr>
        <w:t xml:space="preserve">              </w:t>
      </w:r>
      <w:r>
        <w:rPr>
          <w:rFonts w:hint="eastAsia" w:ascii="宋体" w:hAnsi="宋体"/>
          <w:bCs/>
          <w:color w:val="000000"/>
          <w:sz w:val="24"/>
          <w:szCs w:val="24"/>
        </w:rPr>
        <w:t>，退付办法：</w:t>
      </w:r>
      <w:r>
        <w:rPr>
          <w:rFonts w:hint="eastAsia" w:ascii="宋体" w:hAnsi="宋体"/>
          <w:bCs/>
          <w:color w:val="000000"/>
          <w:sz w:val="24"/>
          <w:szCs w:val="24"/>
          <w:u w:val="single"/>
        </w:rPr>
        <w:t xml:space="preserve">         </w:t>
      </w:r>
      <w:r>
        <w:rPr>
          <w:rFonts w:ascii="宋体" w:hAnsi="宋体"/>
          <w:bCs/>
          <w:color w:val="000000"/>
          <w:sz w:val="24"/>
          <w:szCs w:val="24"/>
          <w:u w:val="single"/>
        </w:rPr>
        <w:t xml:space="preserve"> </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pacing w:line="360" w:lineRule="auto"/>
        <w:ind w:left="560"/>
        <w:rPr>
          <w:rFonts w:ascii="宋体" w:hAnsi="宋体"/>
          <w:bCs/>
          <w:color w:val="000000"/>
          <w:sz w:val="24"/>
        </w:rPr>
      </w:pPr>
      <w:r>
        <w:rPr>
          <w:rFonts w:hint="eastAsia" w:ascii="宋体" w:hAnsi="宋体"/>
          <w:bCs/>
          <w:color w:val="000000"/>
          <w:sz w:val="24"/>
        </w:rPr>
        <w:t>履约保证金不予退还的情形：</w:t>
      </w:r>
      <w:r>
        <w:rPr>
          <w:rFonts w:ascii="宋体" w:hAnsi="宋体"/>
          <w:bCs/>
          <w:color w:val="000000"/>
          <w:sz w:val="24"/>
          <w:u w:val="single"/>
        </w:rPr>
        <w:t xml:space="preserve">                                              </w:t>
      </w:r>
      <w:r>
        <w:rPr>
          <w:rFonts w:hint="eastAsia" w:ascii="宋体" w:hAnsi="宋体"/>
          <w:bCs/>
          <w:color w:val="000000"/>
          <w:sz w:val="24"/>
        </w:rPr>
        <w:t>。</w:t>
      </w:r>
    </w:p>
    <w:p>
      <w:pPr>
        <w:tabs>
          <w:tab w:val="left" w:pos="945"/>
          <w:tab w:val="left" w:pos="2100"/>
        </w:tabs>
        <w:spacing w:line="360" w:lineRule="auto"/>
        <w:ind w:left="560"/>
        <w:rPr>
          <w:rFonts w:ascii="宋体" w:hAnsi="宋体"/>
          <w:b/>
          <w:color w:val="000000"/>
          <w:sz w:val="24"/>
          <w:szCs w:val="24"/>
        </w:rPr>
      </w:pPr>
      <w:r>
        <w:rPr>
          <w:rFonts w:hint="eastAsia" w:ascii="宋体" w:hAnsi="宋体"/>
          <w:bCs/>
          <w:color w:val="000000"/>
          <w:sz w:val="24"/>
        </w:rPr>
        <w:t>逾期退还履约保证金的违约责任：</w:t>
      </w:r>
      <w:r>
        <w:rPr>
          <w:rFonts w:ascii="宋体" w:hAnsi="宋体"/>
          <w:bCs/>
          <w:color w:val="000000"/>
          <w:sz w:val="24"/>
          <w:u w:val="single"/>
        </w:rPr>
        <w:t xml:space="preserve">                                           </w:t>
      </w:r>
      <w:r>
        <w:rPr>
          <w:rFonts w:hint="eastAsia" w:ascii="宋体" w:hAnsi="宋体"/>
          <w:bCs/>
          <w:color w:val="000000"/>
          <w:sz w:val="24"/>
        </w:rPr>
        <w:t>。</w:t>
      </w:r>
    </w:p>
    <w:p>
      <w:pPr>
        <w:numPr>
          <w:ilvl w:val="0"/>
          <w:numId w:val="26"/>
        </w:numPr>
        <w:spacing w:line="360" w:lineRule="auto"/>
        <w:jc w:val="left"/>
        <w:rPr>
          <w:rFonts w:ascii="宋体" w:hAnsi="宋体"/>
          <w:b/>
          <w:color w:val="000000"/>
          <w:sz w:val="24"/>
          <w:szCs w:val="24"/>
        </w:rPr>
      </w:pPr>
      <w:r>
        <w:rPr>
          <w:rFonts w:hint="eastAsia" w:ascii="宋体" w:hAnsi="宋体"/>
          <w:b/>
          <w:color w:val="000000"/>
          <w:sz w:val="24"/>
          <w:szCs w:val="24"/>
        </w:rPr>
        <w:t>组成本合同的有关文件</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关于</w:t>
      </w:r>
      <w:r>
        <w:rPr>
          <w:rFonts w:hint="eastAsia" w:ascii="宋体" w:hAnsi="宋体"/>
          <w:bCs/>
          <w:color w:val="000000"/>
          <w:sz w:val="24"/>
          <w:szCs w:val="24"/>
        </w:rPr>
        <w:t>无锡市公共资源交易中心梁溪分中心编号LXZC2022-0</w:t>
      </w:r>
      <w:r>
        <w:rPr>
          <w:rFonts w:hint="eastAsia" w:ascii="宋体" w:hAnsi="宋体"/>
          <w:bCs/>
          <w:color w:val="000000"/>
          <w:sz w:val="24"/>
          <w:szCs w:val="24"/>
          <w:lang w:val="en-US" w:eastAsia="zh-CN"/>
        </w:rPr>
        <w:t>38</w:t>
      </w:r>
      <w:r>
        <w:rPr>
          <w:rFonts w:hint="eastAsia" w:ascii="宋体" w:hAnsi="宋体"/>
          <w:color w:val="000000"/>
          <w:sz w:val="24"/>
          <w:szCs w:val="24"/>
        </w:rPr>
        <w:t>的</w:t>
      </w:r>
      <w:r>
        <w:rPr>
          <w:rFonts w:hint="eastAsia" w:ascii="宋体" w:hAnsi="宋体"/>
          <w:bCs/>
          <w:color w:val="000000"/>
          <w:sz w:val="24"/>
          <w:szCs w:val="24"/>
        </w:rPr>
        <w:t>招标文件、投标文件、合同条款及中标通知书，供方在投标、评标过程中所作其它有关承诺、声明、书面澄清等均为合同不可分割的部分，与主合同具有同等法律效力。</w:t>
      </w:r>
    </w:p>
    <w:p>
      <w:pPr>
        <w:spacing w:line="360" w:lineRule="auto"/>
        <w:ind w:firstLine="560"/>
        <w:jc w:val="left"/>
        <w:rPr>
          <w:rFonts w:ascii="宋体" w:hAnsi="宋体"/>
          <w:b/>
          <w:color w:val="000000"/>
          <w:sz w:val="24"/>
          <w:szCs w:val="24"/>
        </w:rPr>
      </w:pPr>
      <w:r>
        <w:rPr>
          <w:rFonts w:hint="eastAsia" w:ascii="宋体" w:hAnsi="宋体"/>
          <w:b/>
          <w:color w:val="000000"/>
          <w:sz w:val="24"/>
          <w:szCs w:val="24"/>
        </w:rPr>
        <w:t>第五条  双方权利义务</w:t>
      </w:r>
    </w:p>
    <w:p>
      <w:pPr>
        <w:numPr>
          <w:ilvl w:val="0"/>
          <w:numId w:val="27"/>
        </w:numPr>
        <w:spacing w:line="360" w:lineRule="auto"/>
        <w:jc w:val="left"/>
        <w:rPr>
          <w:rFonts w:ascii="宋体" w:hAnsi="宋体"/>
          <w:color w:val="000000"/>
          <w:sz w:val="24"/>
          <w:szCs w:val="24"/>
        </w:rPr>
      </w:pPr>
      <w:r>
        <w:rPr>
          <w:rFonts w:hint="eastAsia" w:ascii="宋体" w:hAnsi="宋体"/>
          <w:color w:val="000000"/>
          <w:sz w:val="24"/>
          <w:szCs w:val="24"/>
        </w:rPr>
        <w:t>需方权利义务：</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1.代表和维护产权人及使用人的合法权益；</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2.不得干涉供方依法或依本合同规定内容所进行的管理活动；</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3.负责处理非供方原因而产生的各种纠纷；</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4.审定供方撰写的物业管理服务管理制度；</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5.检查监督供方管理工作的实施及制度的执行情况；</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6.审定供方提出的物业管理服务年度计划及财务预决算；</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7.在物业管理公司管理期间，采购人免费提供物业管理办公用房若干，提供给物业管理公司使用，产权归业主所有；</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8.提供供方进行物业管理服务所必须的水、电供应；</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9.协助供方做好物业服务管理工作；</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10.法规、政策规定由需方承担的其他责任。</w:t>
      </w:r>
    </w:p>
    <w:p>
      <w:pPr>
        <w:numPr>
          <w:ilvl w:val="0"/>
          <w:numId w:val="27"/>
        </w:numPr>
        <w:spacing w:line="360" w:lineRule="auto"/>
        <w:jc w:val="left"/>
        <w:rPr>
          <w:rFonts w:ascii="宋体" w:hAnsi="宋体"/>
          <w:color w:val="000000"/>
          <w:sz w:val="24"/>
          <w:szCs w:val="24"/>
        </w:rPr>
      </w:pPr>
      <w:r>
        <w:rPr>
          <w:rFonts w:hint="eastAsia" w:ascii="宋体" w:hAnsi="宋体"/>
          <w:color w:val="000000"/>
          <w:sz w:val="24"/>
          <w:szCs w:val="24"/>
        </w:rPr>
        <w:t>供方权利义务：</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1.根据有关法律、法规、本合同的规定及本物业的实际情况，制定物业服务管理制度及管理方案、</w:t>
      </w:r>
      <w:r>
        <w:rPr>
          <w:rFonts w:ascii="宋体" w:hAnsi="宋体"/>
          <w:color w:val="000000"/>
          <w:sz w:val="24"/>
          <w:szCs w:val="24"/>
        </w:rPr>
        <w:t>年度管理计划</w:t>
      </w:r>
      <w:r>
        <w:rPr>
          <w:rFonts w:hint="eastAsia" w:ascii="宋体" w:hAnsi="宋体"/>
          <w:color w:val="000000"/>
          <w:sz w:val="24"/>
          <w:szCs w:val="24"/>
        </w:rPr>
        <w:t>、资金使用计划及决算报告</w:t>
      </w:r>
      <w:r>
        <w:rPr>
          <w:rFonts w:ascii="宋体" w:hAnsi="宋体"/>
          <w:color w:val="000000"/>
          <w:sz w:val="24"/>
          <w:szCs w:val="24"/>
        </w:rPr>
        <w:t>等工作目标</w:t>
      </w:r>
      <w:r>
        <w:rPr>
          <w:rFonts w:hint="eastAsia" w:ascii="宋体" w:hAnsi="宋体"/>
          <w:color w:val="000000"/>
          <w:sz w:val="24"/>
          <w:szCs w:val="24"/>
        </w:rPr>
        <w:t>；</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2.定期向需方公布物业服务管理费用收支帐目；</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3.在本物业管理区域内设立专门机构负责本物业的日常物业管理工作，并委派有岗位资质的人员履行本合同；</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4.负责所有日常物业材料、用品及易耗品的更新；</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5.自主开展物业管理活动，但不得侵害需方</w:t>
      </w:r>
      <w:r>
        <w:rPr>
          <w:rFonts w:ascii="宋体" w:hAnsi="宋体"/>
          <w:color w:val="000000"/>
          <w:sz w:val="24"/>
          <w:szCs w:val="24"/>
        </w:rPr>
        <w:t>、物业使用人及他人的合法权益，不得利用提供</w:t>
      </w:r>
      <w:r>
        <w:rPr>
          <w:rFonts w:hint="eastAsia" w:ascii="宋体" w:hAnsi="宋体"/>
          <w:color w:val="000000"/>
          <w:sz w:val="24"/>
          <w:szCs w:val="24"/>
        </w:rPr>
        <w:t>物业管理</w:t>
      </w:r>
      <w:r>
        <w:rPr>
          <w:rFonts w:ascii="宋体" w:hAnsi="宋体"/>
          <w:color w:val="000000"/>
          <w:sz w:val="24"/>
          <w:szCs w:val="24"/>
        </w:rPr>
        <w:t>服务的便利获取不当利益；</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6.根据有关法律、法规的规定和本合同的规定，向需方收取物业服务费用，通过合法有效</w:t>
      </w:r>
      <w:r>
        <w:rPr>
          <w:rFonts w:ascii="宋体" w:hAnsi="宋体"/>
          <w:color w:val="000000"/>
          <w:sz w:val="24"/>
          <w:szCs w:val="24"/>
        </w:rPr>
        <w:t>方式解决拖欠</w:t>
      </w:r>
      <w:r>
        <w:rPr>
          <w:rFonts w:hint="eastAsia" w:ascii="宋体" w:hAnsi="宋体"/>
          <w:color w:val="000000"/>
          <w:sz w:val="24"/>
          <w:szCs w:val="24"/>
        </w:rPr>
        <w:t>物业</w:t>
      </w:r>
      <w:r>
        <w:rPr>
          <w:rFonts w:ascii="宋体" w:hAnsi="宋体"/>
          <w:color w:val="000000"/>
          <w:sz w:val="24"/>
          <w:szCs w:val="24"/>
        </w:rPr>
        <w:t>服务费的问题</w:t>
      </w:r>
      <w:r>
        <w:rPr>
          <w:rFonts w:hint="eastAsia" w:ascii="宋体" w:hAnsi="宋体"/>
          <w:color w:val="000000"/>
          <w:sz w:val="24"/>
          <w:szCs w:val="24"/>
        </w:rPr>
        <w:t>；</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7.建立、保存物业管理帐目，及时向需方公告本管理区域内的重大物业服务事项；</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8.</w:t>
      </w:r>
      <w:r>
        <w:rPr>
          <w:rFonts w:ascii="宋体" w:hAnsi="宋体"/>
          <w:color w:val="000000"/>
          <w:sz w:val="24"/>
          <w:szCs w:val="24"/>
        </w:rPr>
        <w:t>合同终止时，向需方移交全部</w:t>
      </w:r>
      <w:r>
        <w:rPr>
          <w:rFonts w:hint="eastAsia" w:ascii="宋体" w:hAnsi="宋体"/>
          <w:color w:val="000000"/>
          <w:sz w:val="24"/>
          <w:szCs w:val="24"/>
        </w:rPr>
        <w:t>物业管理</w:t>
      </w:r>
      <w:r>
        <w:rPr>
          <w:rFonts w:ascii="宋体" w:hAnsi="宋体"/>
          <w:color w:val="000000"/>
          <w:sz w:val="24"/>
          <w:szCs w:val="24"/>
        </w:rPr>
        <w:t>用房、档案资料和</w:t>
      </w:r>
      <w:r>
        <w:rPr>
          <w:rFonts w:hint="eastAsia" w:ascii="宋体" w:hAnsi="宋体"/>
          <w:color w:val="000000"/>
          <w:sz w:val="24"/>
          <w:szCs w:val="24"/>
        </w:rPr>
        <w:t>注明应</w:t>
      </w:r>
      <w:r>
        <w:rPr>
          <w:rFonts w:ascii="宋体" w:hAnsi="宋体"/>
          <w:color w:val="000000"/>
          <w:sz w:val="24"/>
          <w:szCs w:val="24"/>
        </w:rPr>
        <w:t>属需方所有的其他资产</w:t>
      </w:r>
      <w:r>
        <w:rPr>
          <w:rFonts w:hint="eastAsia" w:ascii="宋体" w:hAnsi="宋体"/>
          <w:color w:val="000000"/>
          <w:sz w:val="24"/>
          <w:szCs w:val="24"/>
        </w:rPr>
        <w:t>和物资（含开办费）</w:t>
      </w:r>
      <w:r>
        <w:rPr>
          <w:rFonts w:ascii="宋体" w:hAnsi="宋体"/>
          <w:color w:val="000000"/>
          <w:sz w:val="24"/>
          <w:szCs w:val="24"/>
        </w:rPr>
        <w:t>，并办理交接手续；</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9.法规、政策规定由供方承担的其他责任。</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三、在管理过程中，因下列因素所致的损害，不论其为直接或间接，均构成对供方的免责事由，</w:t>
      </w:r>
      <w:r>
        <w:rPr>
          <w:rFonts w:ascii="宋体" w:hAnsi="宋体"/>
          <w:color w:val="000000"/>
          <w:sz w:val="24"/>
          <w:szCs w:val="24"/>
        </w:rPr>
        <w:t>供方均不负赔偿之责：</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1.天灾、地震等不可抗力的事由所致的损害；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2.暴动、持械抢劫、破坏、爆炸、火灾、刑事犯罪等违法行为等事由所致的损害，但因供方故意或过失</w:t>
      </w:r>
      <w:r>
        <w:rPr>
          <w:rFonts w:ascii="宋体" w:hAnsi="宋体"/>
          <w:color w:val="000000"/>
          <w:sz w:val="24"/>
          <w:szCs w:val="24"/>
        </w:rPr>
        <w:t>所致，不在此限；</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3.因本合同标的物本身固有瑕疵所致的损害；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4.因需方或第三者之故意、过失所致的损害；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5.因需方或物业使用人专有部分的火灾、盗窃等所致的损害。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6.因供方书面建议需方改善或改进物业管理措施，而需方未采纳</w:t>
      </w:r>
      <w:r>
        <w:rPr>
          <w:rFonts w:ascii="宋体" w:hAnsi="宋体"/>
          <w:color w:val="000000"/>
          <w:sz w:val="24"/>
          <w:szCs w:val="24"/>
        </w:rPr>
        <w:t>所致的损害</w:t>
      </w:r>
      <w:r>
        <w:rPr>
          <w:rFonts w:hint="eastAsia" w:ascii="宋体" w:hAnsi="宋体"/>
          <w:color w:val="000000"/>
          <w:sz w:val="24"/>
          <w:szCs w:val="24"/>
        </w:rPr>
        <w:t>；</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7.因需方或物业使用人指挥调派供方工作人员所致的损害；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8.本合同标的物之共用部分（含共用部位、共用设备设施）自然或人为的任何损坏。但因供方故意或</w:t>
      </w:r>
      <w:r>
        <w:rPr>
          <w:rFonts w:ascii="宋体" w:hAnsi="宋体"/>
          <w:color w:val="000000"/>
          <w:sz w:val="24"/>
          <w:szCs w:val="24"/>
        </w:rPr>
        <w:t>重大过失所致的，不在此限；</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9.除上述各款外，其它不可归责于供方之事由的。</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四、为维护公众、需方及物业使用人的合法利益，在不可预见情况下，如发生煤气泄露、漏电、</w:t>
      </w:r>
      <w:r>
        <w:rPr>
          <w:rFonts w:ascii="宋体" w:hAnsi="宋体"/>
          <w:color w:val="000000"/>
          <w:sz w:val="24"/>
          <w:szCs w:val="24"/>
        </w:rPr>
        <w:t>火灾、水管破裂、救助人命、协助公安机关执行任务等情况，供方因采取紧急避险措施造成财产损失的，按有关法律规定处理。</w:t>
      </w:r>
    </w:p>
    <w:p>
      <w:pPr>
        <w:spacing w:line="360" w:lineRule="auto"/>
        <w:ind w:firstLine="560"/>
        <w:jc w:val="left"/>
        <w:rPr>
          <w:rFonts w:ascii="宋体" w:hAnsi="宋体"/>
          <w:b/>
          <w:color w:val="000000"/>
          <w:sz w:val="24"/>
          <w:szCs w:val="24"/>
        </w:rPr>
      </w:pPr>
      <w:r>
        <w:rPr>
          <w:rFonts w:hint="eastAsia" w:ascii="宋体" w:hAnsi="宋体"/>
          <w:b/>
          <w:color w:val="000000"/>
          <w:sz w:val="24"/>
          <w:szCs w:val="24"/>
        </w:rPr>
        <w:t>第六条  质量保证</w:t>
      </w:r>
    </w:p>
    <w:p>
      <w:pPr>
        <w:numPr>
          <w:ilvl w:val="0"/>
          <w:numId w:val="28"/>
        </w:numPr>
        <w:spacing w:line="360" w:lineRule="auto"/>
        <w:jc w:val="left"/>
        <w:rPr>
          <w:rFonts w:ascii="宋体" w:hAnsi="宋体"/>
          <w:color w:val="000000"/>
          <w:sz w:val="24"/>
          <w:szCs w:val="24"/>
        </w:rPr>
      </w:pPr>
      <w:r>
        <w:rPr>
          <w:rFonts w:hint="eastAsia" w:ascii="宋体" w:hAnsi="宋体"/>
          <w:color w:val="000000"/>
          <w:sz w:val="24"/>
          <w:szCs w:val="24"/>
        </w:rPr>
        <w:t>建立质量管理体系并有效运行，物业管理服务能够接受质量审核。</w:t>
      </w:r>
    </w:p>
    <w:p>
      <w:pPr>
        <w:numPr>
          <w:ilvl w:val="0"/>
          <w:numId w:val="28"/>
        </w:numPr>
        <w:spacing w:line="360" w:lineRule="auto"/>
        <w:jc w:val="left"/>
        <w:rPr>
          <w:rFonts w:ascii="宋体" w:hAnsi="宋体"/>
          <w:color w:val="000000"/>
          <w:sz w:val="24"/>
          <w:szCs w:val="24"/>
        </w:rPr>
      </w:pPr>
      <w:r>
        <w:rPr>
          <w:rFonts w:hint="eastAsia" w:ascii="宋体" w:hAnsi="宋体"/>
          <w:color w:val="000000"/>
          <w:sz w:val="24"/>
          <w:szCs w:val="24"/>
        </w:rPr>
        <w:t>物业管理服务逐步达到接受创优评审条件。</w:t>
      </w:r>
    </w:p>
    <w:p>
      <w:pPr>
        <w:numPr>
          <w:ilvl w:val="0"/>
          <w:numId w:val="28"/>
        </w:numPr>
        <w:spacing w:line="360" w:lineRule="auto"/>
        <w:jc w:val="left"/>
        <w:rPr>
          <w:rFonts w:ascii="宋体" w:hAnsi="宋体"/>
          <w:color w:val="000000"/>
          <w:sz w:val="24"/>
          <w:szCs w:val="24"/>
        </w:rPr>
      </w:pPr>
      <w:r>
        <w:rPr>
          <w:rFonts w:hint="eastAsia" w:ascii="宋体" w:hAnsi="宋体"/>
          <w:color w:val="000000"/>
          <w:sz w:val="24"/>
          <w:szCs w:val="24"/>
        </w:rPr>
        <w:t>各项承诺指标及所采取的措施详见“招标文件”。</w:t>
      </w:r>
    </w:p>
    <w:p>
      <w:pPr>
        <w:numPr>
          <w:ilvl w:val="0"/>
          <w:numId w:val="28"/>
        </w:numPr>
        <w:spacing w:line="360" w:lineRule="auto"/>
        <w:jc w:val="left"/>
        <w:rPr>
          <w:rFonts w:ascii="宋体" w:hAnsi="宋体"/>
          <w:color w:val="000000"/>
          <w:sz w:val="24"/>
          <w:szCs w:val="24"/>
        </w:rPr>
      </w:pPr>
      <w:r>
        <w:rPr>
          <w:rFonts w:hint="eastAsia" w:ascii="宋体" w:hAnsi="宋体"/>
          <w:color w:val="000000"/>
          <w:sz w:val="24"/>
          <w:szCs w:val="24"/>
        </w:rPr>
        <w:t>其他物业管理服务质量要求按无锡市有关标准执行。</w:t>
      </w:r>
    </w:p>
    <w:p>
      <w:pPr>
        <w:spacing w:line="360" w:lineRule="auto"/>
        <w:ind w:firstLine="560"/>
        <w:jc w:val="left"/>
        <w:rPr>
          <w:rFonts w:ascii="宋体" w:hAnsi="宋体"/>
          <w:b/>
          <w:color w:val="000000"/>
          <w:sz w:val="24"/>
          <w:szCs w:val="24"/>
        </w:rPr>
      </w:pPr>
      <w:r>
        <w:rPr>
          <w:rFonts w:hint="eastAsia" w:ascii="宋体" w:hAnsi="宋体"/>
          <w:b/>
          <w:color w:val="000000"/>
          <w:sz w:val="24"/>
          <w:szCs w:val="24"/>
        </w:rPr>
        <w:t>第七条   款项支付</w:t>
      </w:r>
    </w:p>
    <w:p>
      <w:pPr>
        <w:spacing w:line="360" w:lineRule="auto"/>
        <w:ind w:firstLine="560"/>
        <w:jc w:val="left"/>
        <w:rPr>
          <w:rFonts w:ascii="宋体" w:hAnsi="宋体"/>
          <w:color w:val="000000"/>
          <w:sz w:val="24"/>
          <w:szCs w:val="24"/>
        </w:rPr>
      </w:pPr>
      <w:r>
        <w:rPr>
          <w:rFonts w:hint="eastAsia" w:ascii="宋体" w:hAnsi="宋体"/>
          <w:color w:val="000000"/>
          <w:sz w:val="24"/>
          <w:szCs w:val="24"/>
        </w:rPr>
        <w:t>1.本合同项下所有款项均以人民币支付。</w:t>
      </w:r>
    </w:p>
    <w:p>
      <w:pPr>
        <w:spacing w:line="360" w:lineRule="auto"/>
        <w:ind w:firstLine="560"/>
        <w:jc w:val="left"/>
        <w:rPr>
          <w:rFonts w:ascii="宋体" w:hAnsi="宋体"/>
          <w:color w:val="000000"/>
          <w:sz w:val="24"/>
          <w:szCs w:val="24"/>
        </w:rPr>
      </w:pPr>
      <w:r>
        <w:rPr>
          <w:rFonts w:hint="eastAsia" w:ascii="宋体" w:hAnsi="宋体"/>
          <w:color w:val="000000"/>
          <w:sz w:val="24"/>
          <w:szCs w:val="24"/>
        </w:rPr>
        <w:t>2.本合同项下的采购资金系需方支付。</w:t>
      </w:r>
    </w:p>
    <w:p>
      <w:pPr>
        <w:spacing w:line="360" w:lineRule="auto"/>
        <w:ind w:firstLine="560"/>
        <w:jc w:val="left"/>
        <w:rPr>
          <w:rFonts w:ascii="宋体" w:hAnsi="宋体"/>
          <w:color w:val="000000"/>
          <w:sz w:val="24"/>
          <w:szCs w:val="24"/>
        </w:rPr>
      </w:pPr>
      <w:r>
        <w:rPr>
          <w:rFonts w:hint="eastAsia" w:ascii="宋体" w:hAnsi="宋体"/>
          <w:color w:val="000000"/>
          <w:sz w:val="24"/>
          <w:szCs w:val="24"/>
        </w:rPr>
        <w:t>3.以上款项按约定向供方支付。</w:t>
      </w:r>
    </w:p>
    <w:p>
      <w:pPr>
        <w:spacing w:line="360" w:lineRule="auto"/>
        <w:ind w:firstLine="560"/>
        <w:jc w:val="left"/>
        <w:rPr>
          <w:rFonts w:ascii="宋体" w:hAnsi="宋体"/>
          <w:b/>
          <w:color w:val="000000"/>
          <w:sz w:val="24"/>
          <w:szCs w:val="24"/>
        </w:rPr>
      </w:pPr>
      <w:r>
        <w:rPr>
          <w:rFonts w:hint="eastAsia" w:ascii="宋体" w:hAnsi="宋体"/>
          <w:b/>
          <w:color w:val="000000"/>
          <w:sz w:val="24"/>
          <w:szCs w:val="24"/>
        </w:rPr>
        <w:t>第八条　违约责任</w:t>
      </w:r>
    </w:p>
    <w:p>
      <w:pPr>
        <w:spacing w:line="360" w:lineRule="auto"/>
        <w:ind w:firstLine="560"/>
        <w:jc w:val="left"/>
        <w:rPr>
          <w:rFonts w:ascii="宋体" w:hAnsi="宋体"/>
          <w:color w:val="000000"/>
          <w:sz w:val="24"/>
          <w:szCs w:val="24"/>
        </w:rPr>
      </w:pPr>
      <w:r>
        <w:rPr>
          <w:rFonts w:hint="eastAsia" w:ascii="宋体" w:hAnsi="宋体"/>
          <w:color w:val="000000"/>
          <w:sz w:val="24"/>
          <w:szCs w:val="24"/>
        </w:rPr>
        <w:t>1.需方无正当理由，违反本合同第五条的有关规定，使供方未能完成规定管理目标的，供方有权要求需方在一定期限内解决，逾期未解决，造成供方经济损失的，由需方向供方偿付合同总价5%的违约金,</w:t>
      </w:r>
      <w:r>
        <w:rPr>
          <w:rFonts w:hint="eastAsia" w:ascii="宋体" w:hAnsi="宋体"/>
          <w:bCs/>
          <w:color w:val="000000"/>
          <w:sz w:val="24"/>
          <w:szCs w:val="24"/>
        </w:rPr>
        <w:t xml:space="preserve"> 或依照法律程序解除部分或全部合同。</w:t>
      </w:r>
    </w:p>
    <w:p>
      <w:pPr>
        <w:spacing w:line="360" w:lineRule="auto"/>
        <w:ind w:firstLine="560"/>
        <w:jc w:val="left"/>
        <w:rPr>
          <w:rFonts w:ascii="宋体" w:hAnsi="宋体"/>
          <w:color w:val="000000"/>
          <w:sz w:val="24"/>
          <w:szCs w:val="24"/>
        </w:rPr>
      </w:pPr>
      <w:r>
        <w:rPr>
          <w:rFonts w:hint="eastAsia" w:ascii="宋体" w:hAnsi="宋体"/>
          <w:color w:val="000000"/>
          <w:sz w:val="24"/>
          <w:szCs w:val="24"/>
        </w:rPr>
        <w:t>2.需方未按合同规定的期限向供方支付款项的，每逾期1天需方向供方偿付欠款总额的5‰滞纳金，但累计滞纳金总额不超过欠款总额的5% 。</w:t>
      </w:r>
    </w:p>
    <w:p>
      <w:pPr>
        <w:spacing w:line="360" w:lineRule="auto"/>
        <w:ind w:firstLine="560"/>
        <w:jc w:val="left"/>
        <w:rPr>
          <w:rFonts w:ascii="宋体" w:hAnsi="宋体"/>
          <w:color w:val="000000"/>
          <w:sz w:val="24"/>
          <w:szCs w:val="24"/>
        </w:rPr>
      </w:pPr>
      <w:r>
        <w:rPr>
          <w:rFonts w:hint="eastAsia" w:ascii="宋体" w:hAnsi="宋体"/>
          <w:color w:val="000000"/>
          <w:sz w:val="24"/>
          <w:szCs w:val="24"/>
        </w:rPr>
        <w:t>3.供方无正当理由，违反本合同第五条及第六条的有关规定，未能达到规定管理目标及质量保证的，需方有权要求供方限期整改，逾期未整改，造成需方经济损失的，需方有权扣留供方全部履约保证金（如有），同时供方应向需方支付合同总价5%的违约金。</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供方</w:t>
      </w:r>
      <w:r>
        <w:rPr>
          <w:rFonts w:hint="eastAsia" w:ascii="宋体" w:hAnsi="宋体"/>
          <w:color w:val="000000"/>
          <w:sz w:val="24"/>
          <w:szCs w:val="24"/>
        </w:rPr>
        <w:t>无正当理由，违反本合同第三条的有关规定，擅自收费或擅自提高收费标准的，</w:t>
      </w:r>
      <w:r>
        <w:rPr>
          <w:rFonts w:ascii="宋体" w:hAnsi="宋体"/>
          <w:color w:val="000000"/>
          <w:sz w:val="24"/>
          <w:szCs w:val="24"/>
        </w:rPr>
        <w:t>对擅自收费部分或超出标准的部分，</w:t>
      </w:r>
      <w:r>
        <w:rPr>
          <w:rFonts w:hint="eastAsia" w:ascii="宋体" w:hAnsi="宋体"/>
          <w:color w:val="000000"/>
          <w:sz w:val="24"/>
          <w:szCs w:val="24"/>
        </w:rPr>
        <w:t>需方</w:t>
      </w:r>
      <w:r>
        <w:rPr>
          <w:rFonts w:ascii="宋体" w:hAnsi="宋体"/>
          <w:color w:val="000000"/>
          <w:sz w:val="24"/>
          <w:szCs w:val="24"/>
        </w:rPr>
        <w:t>有权要求供方双倍返还</w:t>
      </w:r>
      <w:r>
        <w:rPr>
          <w:rFonts w:hint="eastAsia" w:ascii="宋体" w:hAnsi="宋体"/>
          <w:color w:val="000000"/>
          <w:sz w:val="24"/>
          <w:szCs w:val="24"/>
        </w:rPr>
        <w:t>；造成需方经济损失的，供方应给予需方经济赔偿。</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5.供方在承担上述3、4款一项或多项违约责任后，仍应继续履行合同规定的义务（解除合同的除外）。需方未能及时追究供方的任何一项违约责任并不表明需方放弃追究供方该项或其他违约责任。</w:t>
      </w:r>
    </w:p>
    <w:p>
      <w:pPr>
        <w:spacing w:line="360" w:lineRule="auto"/>
        <w:ind w:firstLine="560"/>
        <w:jc w:val="left"/>
        <w:rPr>
          <w:rFonts w:ascii="宋体" w:hAnsi="宋体"/>
          <w:b/>
          <w:color w:val="000000"/>
          <w:sz w:val="24"/>
          <w:szCs w:val="24"/>
        </w:rPr>
      </w:pPr>
      <w:r>
        <w:rPr>
          <w:rFonts w:hint="eastAsia" w:ascii="宋体" w:hAnsi="宋体"/>
          <w:b/>
          <w:color w:val="000000"/>
          <w:sz w:val="24"/>
          <w:szCs w:val="24"/>
        </w:rPr>
        <w:t>第九条　合同生效及其他</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1.合同</w:t>
      </w:r>
      <w:r>
        <w:rPr>
          <w:rFonts w:ascii="宋体" w:hAnsi="宋体"/>
          <w:color w:val="000000"/>
          <w:sz w:val="24"/>
          <w:szCs w:val="24"/>
        </w:rPr>
        <w:t>经</w:t>
      </w:r>
      <w:r>
        <w:rPr>
          <w:rFonts w:hint="eastAsia" w:ascii="宋体" w:hAnsi="宋体"/>
          <w:color w:val="000000"/>
          <w:sz w:val="24"/>
          <w:szCs w:val="24"/>
        </w:rPr>
        <w:t>无锡市公共资源交易中心梁溪分中心</w:t>
      </w:r>
      <w:r>
        <w:rPr>
          <w:rFonts w:ascii="宋体" w:hAnsi="宋体"/>
          <w:color w:val="000000"/>
          <w:sz w:val="24"/>
          <w:szCs w:val="24"/>
        </w:rPr>
        <w:t>对</w:t>
      </w:r>
      <w:r>
        <w:rPr>
          <w:rFonts w:hint="eastAsia" w:ascii="宋体" w:hAnsi="宋体"/>
          <w:color w:val="000000"/>
          <w:sz w:val="24"/>
          <w:szCs w:val="24"/>
        </w:rPr>
        <w:t>《合同书（格式条款）》</w:t>
      </w:r>
      <w:r>
        <w:rPr>
          <w:rFonts w:ascii="宋体" w:hAnsi="宋体"/>
          <w:color w:val="000000"/>
          <w:sz w:val="24"/>
          <w:szCs w:val="24"/>
        </w:rPr>
        <w:t>见证后，供需双方代表需签字并盖章后生效</w:t>
      </w:r>
      <w:r>
        <w:rPr>
          <w:rFonts w:hint="eastAsia" w:ascii="宋体" w:hAnsi="宋体"/>
          <w:color w:val="000000"/>
          <w:sz w:val="24"/>
          <w:szCs w:val="24"/>
        </w:rPr>
        <w:t>。</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2.合同在执行过程中出现的未尽事宜，双方在不违背本合同和招标文件的原则下协商解决，协商结果以书面形式签订补充协议，且补充协议与本合同具有同等效力。</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3.合同中未有约定的按照有关的法律法规以及国家行业标准或技术文件规定予以解决。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4.供需双方确认：对本合同条款及后果均已知悉，一致确认不存在欺诈、胁迫、乘人之危、重大误解、显失公平等任何可能导致合同无效或被撤销的情形。</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5.合同签订后供需双方即直接产生权利与义务的关系，合同执行过程中出现的问题应按照合同约定、法律法规的规定办理。在合同履行过程中，双方如有争议，由供需双方协商处理，若协商不成，可选择以下</w:t>
      </w:r>
      <w:r>
        <w:rPr>
          <w:rFonts w:ascii="宋体" w:hAnsi="宋体"/>
          <w:color w:val="000000"/>
          <w:sz w:val="24"/>
          <w:szCs w:val="24"/>
        </w:rPr>
        <w:t xml:space="preserve">   </w:t>
      </w:r>
      <w:r>
        <w:rPr>
          <w:rFonts w:hint="eastAsia" w:ascii="宋体" w:hAnsi="宋体"/>
          <w:color w:val="000000"/>
          <w:sz w:val="24"/>
          <w:szCs w:val="24"/>
        </w:rPr>
        <w:t>方式处理：</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（1）向无锡仲裁委员会申请仲裁。</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（2）向需方所在地法院提起诉讼。</w:t>
      </w:r>
    </w:p>
    <w:p>
      <w:pPr>
        <w:spacing w:line="360" w:lineRule="auto"/>
        <w:ind w:firstLine="480" w:firstLineChars="200"/>
        <w:jc w:val="left"/>
        <w:rPr>
          <w:rFonts w:ascii="宋体" w:hAnsi="宋体"/>
          <w:color w:val="000000"/>
          <w:sz w:val="24"/>
          <w:szCs w:val="24"/>
          <w:highlight w:val="none"/>
        </w:rPr>
      </w:pPr>
      <w:r>
        <w:rPr>
          <w:rFonts w:hint="eastAsia" w:ascii="宋体" w:hAnsi="宋体"/>
          <w:color w:val="000000"/>
          <w:sz w:val="24"/>
          <w:szCs w:val="24"/>
        </w:rPr>
        <w:t>6.</w:t>
      </w:r>
      <w:r>
        <w:rPr>
          <w:rFonts w:ascii="宋体" w:hAnsi="宋体"/>
          <w:color w:val="000000"/>
          <w:sz w:val="24"/>
          <w:szCs w:val="24"/>
        </w:rPr>
        <w:t>本合同终止时，供方应移交</w:t>
      </w:r>
      <w:r>
        <w:rPr>
          <w:rFonts w:hint="eastAsia" w:ascii="宋体" w:hAnsi="宋体"/>
          <w:color w:val="000000"/>
          <w:sz w:val="24"/>
          <w:szCs w:val="24"/>
        </w:rPr>
        <w:t>物业管理</w:t>
      </w:r>
      <w:r>
        <w:rPr>
          <w:rFonts w:ascii="宋体" w:hAnsi="宋体"/>
          <w:color w:val="000000"/>
          <w:sz w:val="24"/>
          <w:szCs w:val="24"/>
        </w:rPr>
        <w:t>权，撤出本物业，协助需方作好</w:t>
      </w:r>
      <w:r>
        <w:rPr>
          <w:rFonts w:hint="eastAsia" w:ascii="宋体" w:hAnsi="宋体"/>
          <w:color w:val="000000"/>
          <w:sz w:val="24"/>
          <w:szCs w:val="24"/>
        </w:rPr>
        <w:t>物业</w:t>
      </w:r>
      <w:r>
        <w:rPr>
          <w:rFonts w:ascii="宋体" w:hAnsi="宋体"/>
          <w:color w:val="000000"/>
          <w:sz w:val="24"/>
          <w:szCs w:val="24"/>
        </w:rPr>
        <w:t>服务的交接和</w:t>
      </w:r>
      <w:r>
        <w:rPr>
          <w:rFonts w:ascii="宋体" w:hAnsi="宋体"/>
          <w:color w:val="000000"/>
          <w:sz w:val="24"/>
          <w:szCs w:val="24"/>
          <w:highlight w:val="none"/>
        </w:rPr>
        <w:t>善后工作，移交或配合需方移交管理用房和</w:t>
      </w:r>
      <w:r>
        <w:rPr>
          <w:rFonts w:hint="eastAsia" w:ascii="宋体" w:hAnsi="宋体"/>
          <w:color w:val="000000"/>
          <w:sz w:val="24"/>
          <w:szCs w:val="24"/>
          <w:highlight w:val="none"/>
        </w:rPr>
        <w:t>物业管理</w:t>
      </w:r>
      <w:r>
        <w:rPr>
          <w:rFonts w:ascii="宋体" w:hAnsi="宋体"/>
          <w:color w:val="000000"/>
          <w:sz w:val="24"/>
          <w:szCs w:val="24"/>
          <w:highlight w:val="none"/>
        </w:rPr>
        <w:t>的全部档案资料</w:t>
      </w:r>
      <w:r>
        <w:rPr>
          <w:rFonts w:hint="eastAsia" w:ascii="宋体" w:hAnsi="宋体"/>
          <w:color w:val="000000"/>
          <w:sz w:val="24"/>
          <w:szCs w:val="24"/>
          <w:highlight w:val="none"/>
        </w:rPr>
        <w:t>等</w:t>
      </w:r>
      <w:r>
        <w:rPr>
          <w:rFonts w:ascii="宋体" w:hAnsi="宋体"/>
          <w:color w:val="000000"/>
          <w:sz w:val="24"/>
          <w:szCs w:val="24"/>
          <w:highlight w:val="none"/>
        </w:rPr>
        <w:t>。</w:t>
      </w:r>
    </w:p>
    <w:p>
      <w:pPr>
        <w:spacing w:line="360" w:lineRule="auto"/>
        <w:ind w:firstLine="480" w:firstLineChars="200"/>
        <w:jc w:val="left"/>
        <w:rPr>
          <w:rFonts w:ascii="宋体" w:hAnsi="宋体"/>
          <w:color w:val="000000"/>
          <w:sz w:val="24"/>
          <w:szCs w:val="24"/>
          <w:highlight w:val="none"/>
        </w:rPr>
      </w:pPr>
      <w:r>
        <w:rPr>
          <w:rFonts w:hint="eastAsia" w:ascii="宋体" w:hAnsi="宋体"/>
          <w:color w:val="000000"/>
          <w:sz w:val="24"/>
          <w:szCs w:val="24"/>
          <w:highlight w:val="none"/>
        </w:rPr>
        <w:t>7.本物业管理合同终止后，在新的物业管理企业接管本物业前，除需方要求供方提前撤离外，新老物业管理公司的交接过渡期最长为1个月，在此期间供方应提供过渡期物业管理服务，过渡期物业管理服务标准和服务费标准不变，由供方收取；1个月过渡期满，即完成交接、撤离。否则，需方有权进行任何处置，一切后果由供方承担。</w:t>
      </w:r>
    </w:p>
    <w:p>
      <w:pPr>
        <w:spacing w:line="360" w:lineRule="auto"/>
        <w:ind w:firstLine="560"/>
        <w:jc w:val="left"/>
        <w:rPr>
          <w:rFonts w:ascii="宋体" w:hAnsi="宋体"/>
          <w:b/>
          <w:color w:val="000000"/>
          <w:sz w:val="24"/>
          <w:szCs w:val="24"/>
          <w:highlight w:val="none"/>
        </w:rPr>
      </w:pPr>
      <w:r>
        <w:rPr>
          <w:rFonts w:hint="eastAsia" w:ascii="宋体" w:hAnsi="宋体"/>
          <w:b/>
          <w:color w:val="000000"/>
          <w:sz w:val="24"/>
          <w:szCs w:val="24"/>
          <w:highlight w:val="none"/>
        </w:rPr>
        <w:t>第十条   诚实信用</w:t>
      </w:r>
    </w:p>
    <w:p>
      <w:pPr>
        <w:tabs>
          <w:tab w:val="left" w:pos="525"/>
          <w:tab w:val="left" w:pos="945"/>
        </w:tabs>
        <w:spacing w:line="360" w:lineRule="auto"/>
        <w:ind w:firstLine="480" w:firstLineChars="200"/>
        <w:rPr>
          <w:rFonts w:ascii="宋体"/>
          <w:bCs/>
          <w:color w:val="000000"/>
          <w:sz w:val="24"/>
          <w:szCs w:val="24"/>
        </w:rPr>
      </w:pPr>
      <w:r>
        <w:rPr>
          <w:rFonts w:hint="eastAsia" w:ascii="宋体"/>
          <w:color w:val="000000"/>
          <w:sz w:val="24"/>
          <w:szCs w:val="24"/>
          <w:lang w:val="zh-CN"/>
        </w:rPr>
        <w:t>供方应诚实信用，严格按照采购文件要求和承诺履行合同，不向需方进行商业贿赂或者提供不正当利益。</w:t>
      </w:r>
    </w:p>
    <w:p>
      <w:pPr>
        <w:spacing w:line="440" w:lineRule="exact"/>
        <w:rPr>
          <w:rFonts w:ascii="宋体"/>
          <w:bCs/>
          <w:color w:val="000000"/>
          <w:sz w:val="24"/>
          <w:szCs w:val="24"/>
          <w:u w:val="single"/>
        </w:rPr>
      </w:pPr>
      <w:r>
        <w:rPr>
          <w:rFonts w:hint="eastAsia" w:ascii="宋体" w:hAnsi="宋体"/>
          <w:bCs/>
          <w:color w:val="000000"/>
          <w:sz w:val="24"/>
          <w:szCs w:val="24"/>
        </w:rPr>
        <w:t>需方（采购人）：（签章）</w:t>
      </w:r>
      <w:r>
        <w:rPr>
          <w:rFonts w:ascii="宋体" w:hAnsi="宋体"/>
          <w:bCs/>
          <w:color w:val="000000"/>
          <w:sz w:val="24"/>
          <w:szCs w:val="24"/>
        </w:rPr>
        <w:t xml:space="preserve">           </w:t>
      </w:r>
      <w:r>
        <w:rPr>
          <w:rFonts w:hint="eastAsia" w:ascii="宋体" w:hAnsi="宋体"/>
          <w:bCs/>
          <w:color w:val="000000"/>
          <w:sz w:val="24"/>
          <w:szCs w:val="24"/>
        </w:rPr>
        <w:t xml:space="preserve">        供方（中标方）：（签章）</w:t>
      </w:r>
    </w:p>
    <w:p>
      <w:pPr>
        <w:spacing w:line="440" w:lineRule="exact"/>
        <w:rPr>
          <w:rFonts w:ascii="宋体" w:hAnsi="宋体"/>
          <w:bCs/>
          <w:color w:val="000000"/>
          <w:sz w:val="24"/>
          <w:szCs w:val="24"/>
        </w:rPr>
      </w:pPr>
      <w:r>
        <w:rPr>
          <w:rFonts w:hint="eastAsia" w:ascii="宋体" w:hAnsi="宋体"/>
          <w:bCs/>
          <w:color w:val="000000"/>
          <w:sz w:val="24"/>
          <w:szCs w:val="24"/>
        </w:rPr>
        <w:t>法定（授权）代表人：</w:t>
      </w:r>
      <w:r>
        <w:rPr>
          <w:rFonts w:ascii="宋体" w:hAnsi="宋体"/>
          <w:bCs/>
          <w:color w:val="000000"/>
          <w:sz w:val="24"/>
          <w:szCs w:val="24"/>
        </w:rPr>
        <w:t xml:space="preserve">            </w:t>
      </w:r>
      <w:r>
        <w:rPr>
          <w:rFonts w:hint="eastAsia" w:ascii="宋体" w:hAnsi="宋体"/>
          <w:bCs/>
          <w:color w:val="000000"/>
          <w:sz w:val="24"/>
          <w:szCs w:val="24"/>
        </w:rPr>
        <w:t xml:space="preserve">         法定（授权）代表人：</w:t>
      </w:r>
    </w:p>
    <w:p>
      <w:pPr>
        <w:spacing w:line="440" w:lineRule="exact"/>
        <w:rPr>
          <w:rFonts w:ascii="宋体" w:hAnsi="宋体"/>
          <w:bCs/>
          <w:color w:val="000000"/>
          <w:sz w:val="24"/>
          <w:szCs w:val="24"/>
          <w:u w:val="single"/>
        </w:rPr>
      </w:pPr>
      <w:r>
        <w:rPr>
          <w:rFonts w:hint="eastAsia" w:ascii="宋体" w:hAnsi="宋体"/>
          <w:bCs/>
          <w:color w:val="000000"/>
          <w:sz w:val="24"/>
          <w:szCs w:val="24"/>
        </w:rPr>
        <w:t>地址：</w:t>
      </w:r>
      <w:r>
        <w:rPr>
          <w:rFonts w:ascii="宋体" w:hAnsi="宋体"/>
          <w:bCs/>
          <w:color w:val="000000"/>
          <w:sz w:val="24"/>
          <w:szCs w:val="24"/>
        </w:rPr>
        <w:t xml:space="preserve">                          </w:t>
      </w:r>
      <w:r>
        <w:rPr>
          <w:rFonts w:hint="eastAsia" w:ascii="宋体" w:hAnsi="宋体"/>
          <w:bCs/>
          <w:color w:val="000000"/>
          <w:sz w:val="24"/>
          <w:szCs w:val="24"/>
        </w:rPr>
        <w:t xml:space="preserve">         地址：</w:t>
      </w:r>
    </w:p>
    <w:p>
      <w:pPr>
        <w:spacing w:line="440" w:lineRule="exact"/>
        <w:ind w:firstLine="480" w:firstLineChars="200"/>
        <w:rPr>
          <w:rFonts w:ascii="宋体"/>
          <w:bCs/>
          <w:color w:val="000000"/>
          <w:sz w:val="24"/>
          <w:szCs w:val="24"/>
          <w:u w:val="single"/>
        </w:rPr>
      </w:pPr>
      <w:r>
        <w:rPr>
          <w:rFonts w:hint="eastAsia" w:ascii="宋体" w:hAnsi="宋体"/>
          <w:bCs/>
          <w:color w:val="000000"/>
          <w:sz w:val="24"/>
          <w:szCs w:val="24"/>
        </w:rPr>
        <w:t>年</w:t>
      </w:r>
      <w:r>
        <w:rPr>
          <w:rFonts w:ascii="宋体" w:hAnsi="宋体"/>
          <w:bCs/>
          <w:color w:val="000000"/>
          <w:sz w:val="24"/>
          <w:szCs w:val="24"/>
        </w:rPr>
        <w:t xml:space="preserve">    </w:t>
      </w:r>
      <w:r>
        <w:rPr>
          <w:rFonts w:hint="eastAsia" w:ascii="宋体" w:hAnsi="宋体"/>
          <w:bCs/>
          <w:color w:val="000000"/>
          <w:sz w:val="24"/>
          <w:szCs w:val="24"/>
        </w:rPr>
        <w:t>月</w:t>
      </w:r>
      <w:r>
        <w:rPr>
          <w:rFonts w:ascii="宋体" w:hAnsi="宋体"/>
          <w:bCs/>
          <w:color w:val="000000"/>
          <w:sz w:val="24"/>
          <w:szCs w:val="24"/>
        </w:rPr>
        <w:t xml:space="preserve">    </w:t>
      </w:r>
      <w:r>
        <w:rPr>
          <w:rFonts w:hint="eastAsia" w:ascii="宋体" w:hAnsi="宋体"/>
          <w:bCs/>
          <w:color w:val="000000"/>
          <w:sz w:val="24"/>
          <w:szCs w:val="24"/>
        </w:rPr>
        <w:t>日</w:t>
      </w:r>
      <w:r>
        <w:rPr>
          <w:rFonts w:ascii="宋体" w:hAnsi="宋体"/>
          <w:bCs/>
          <w:color w:val="000000"/>
          <w:sz w:val="24"/>
          <w:szCs w:val="24"/>
        </w:rPr>
        <w:t xml:space="preserve">                 </w:t>
      </w:r>
      <w:r>
        <w:rPr>
          <w:rFonts w:hint="eastAsia" w:ascii="宋体" w:hAnsi="宋体"/>
          <w:bCs/>
          <w:color w:val="000000"/>
          <w:sz w:val="24"/>
          <w:szCs w:val="24"/>
        </w:rPr>
        <w:t xml:space="preserve">          年</w:t>
      </w:r>
      <w:r>
        <w:rPr>
          <w:rFonts w:ascii="宋体" w:hAnsi="宋体"/>
          <w:bCs/>
          <w:color w:val="000000"/>
          <w:sz w:val="24"/>
          <w:szCs w:val="24"/>
        </w:rPr>
        <w:t xml:space="preserve">      </w:t>
      </w:r>
      <w:r>
        <w:rPr>
          <w:rFonts w:hint="eastAsia" w:ascii="宋体" w:hAnsi="宋体"/>
          <w:bCs/>
          <w:color w:val="000000"/>
          <w:sz w:val="24"/>
          <w:szCs w:val="24"/>
        </w:rPr>
        <w:t>月</w:t>
      </w:r>
      <w:r>
        <w:rPr>
          <w:rFonts w:ascii="宋体" w:hAnsi="宋体"/>
          <w:bCs/>
          <w:color w:val="000000"/>
          <w:sz w:val="24"/>
          <w:szCs w:val="24"/>
        </w:rPr>
        <w:t xml:space="preserve">       </w:t>
      </w:r>
      <w:r>
        <w:rPr>
          <w:rFonts w:hint="eastAsia" w:ascii="宋体" w:hAnsi="宋体"/>
          <w:bCs/>
          <w:color w:val="000000"/>
          <w:sz w:val="24"/>
          <w:szCs w:val="24"/>
        </w:rPr>
        <w:t>日</w:t>
      </w:r>
    </w:p>
    <w:p>
      <w:pPr>
        <w:spacing w:line="440" w:lineRule="exact"/>
        <w:ind w:firstLine="480" w:firstLineChars="200"/>
        <w:rPr>
          <w:rFonts w:ascii="宋体" w:hAnsi="宋体"/>
          <w:bCs/>
          <w:color w:val="000000"/>
          <w:sz w:val="24"/>
          <w:szCs w:val="24"/>
          <w:u w:val="single"/>
        </w:rPr>
      </w:pPr>
      <w:r>
        <w:rPr>
          <w:rFonts w:ascii="宋体" w:hAnsi="宋体"/>
          <w:bCs/>
          <w:color w:val="000000"/>
          <w:sz w:val="24"/>
          <w:szCs w:val="24"/>
        </w:rPr>
        <w:t xml:space="preserve">                           </w:t>
      </w:r>
      <w:r>
        <w:rPr>
          <w:rFonts w:hint="eastAsia" w:ascii="宋体" w:hAnsi="宋体"/>
          <w:bCs/>
          <w:color w:val="000000"/>
          <w:sz w:val="24"/>
          <w:szCs w:val="24"/>
        </w:rPr>
        <w:t xml:space="preserve">          供方户名：</w:t>
      </w:r>
    </w:p>
    <w:p>
      <w:pPr>
        <w:spacing w:line="440" w:lineRule="exact"/>
        <w:rPr>
          <w:rFonts w:ascii="宋体" w:hAnsi="宋体"/>
          <w:bCs/>
          <w:color w:val="000000"/>
          <w:sz w:val="24"/>
          <w:szCs w:val="24"/>
          <w:u w:val="single"/>
        </w:rPr>
      </w:pPr>
      <w:r>
        <w:rPr>
          <w:rFonts w:ascii="宋体" w:hAnsi="宋体"/>
          <w:bCs/>
          <w:color w:val="000000"/>
          <w:sz w:val="24"/>
          <w:szCs w:val="24"/>
        </w:rPr>
        <w:t xml:space="preserve">                               </w:t>
      </w:r>
      <w:r>
        <w:rPr>
          <w:rFonts w:hint="eastAsia" w:ascii="宋体" w:hAnsi="宋体"/>
          <w:bCs/>
          <w:color w:val="000000"/>
          <w:sz w:val="24"/>
          <w:szCs w:val="24"/>
        </w:rPr>
        <w:t xml:space="preserve">          </w:t>
      </w:r>
      <w:r>
        <w:rPr>
          <w:rFonts w:ascii="宋体" w:hAnsi="宋体"/>
          <w:bCs/>
          <w:color w:val="000000"/>
          <w:sz w:val="24"/>
          <w:szCs w:val="24"/>
        </w:rPr>
        <w:t>供方开户银行：</w:t>
      </w:r>
    </w:p>
    <w:p>
      <w:pPr>
        <w:ind w:firstLine="480" w:firstLineChars="200"/>
        <w:rPr>
          <w:rFonts w:ascii="黑体" w:eastAsia="黑体"/>
          <w:bCs/>
          <w:color w:val="000000"/>
          <w:sz w:val="28"/>
          <w:szCs w:val="28"/>
        </w:rPr>
      </w:pPr>
      <w:r>
        <w:rPr>
          <w:rFonts w:ascii="宋体" w:hAnsi="宋体"/>
          <w:bCs/>
          <w:color w:val="000000"/>
          <w:sz w:val="24"/>
          <w:szCs w:val="24"/>
        </w:rPr>
        <w:t xml:space="preserve">                           </w:t>
      </w:r>
      <w:r>
        <w:rPr>
          <w:rFonts w:hint="eastAsia" w:ascii="宋体" w:hAnsi="宋体"/>
          <w:bCs/>
          <w:color w:val="000000"/>
          <w:sz w:val="24"/>
          <w:szCs w:val="24"/>
        </w:rPr>
        <w:t xml:space="preserve">          供方帐号：</w:t>
      </w:r>
    </w:p>
    <w:p>
      <w:pPr>
        <w:pStyle w:val="2"/>
      </w:pP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六.附件</w:t>
      </w:r>
    </w:p>
    <w:p>
      <w:pPr>
        <w:jc w:val="left"/>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附件一：评分标准</w:t>
      </w:r>
    </w:p>
    <w:p>
      <w:pPr>
        <w:numPr>
          <w:ilvl w:val="4"/>
          <w:numId w:val="16"/>
        </w:numPr>
        <w:tabs>
          <w:tab w:val="left" w:pos="420"/>
          <w:tab w:val="left" w:pos="525"/>
          <w:tab w:val="left" w:pos="945"/>
          <w:tab w:val="left" w:pos="1155"/>
          <w:tab w:val="left" w:pos="3823"/>
        </w:tabs>
        <w:spacing w:line="360" w:lineRule="auto"/>
        <w:ind w:left="0" w:firstLine="523" w:firstLineChars="218"/>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价格（</w:t>
      </w:r>
      <w:r>
        <w:rPr>
          <w:rFonts w:ascii="宋体" w:hAnsi="宋体"/>
          <w:b/>
          <w:bCs/>
          <w:color w:val="000000" w:themeColor="text1"/>
          <w:sz w:val="24"/>
          <w:szCs w:val="24"/>
          <w14:textFill>
            <w14:solidFill>
              <w14:schemeClr w14:val="tx1"/>
            </w14:solidFill>
          </w14:textFill>
        </w:rPr>
        <w:t>14</w:t>
      </w:r>
      <w:r>
        <w:rPr>
          <w:rFonts w:hint="eastAsia" w:ascii="宋体" w:hAnsi="宋体"/>
          <w:b/>
          <w:bCs/>
          <w:color w:val="000000" w:themeColor="text1"/>
          <w:sz w:val="24"/>
          <w:szCs w:val="24"/>
          <w14:textFill>
            <w14:solidFill>
              <w14:schemeClr w14:val="tx1"/>
            </w14:solidFill>
          </w14:textFill>
        </w:rPr>
        <w:t>分）：</w:t>
      </w:r>
      <w:r>
        <w:rPr>
          <w:rFonts w:ascii="宋体" w:hAnsi="宋体"/>
          <w:b/>
          <w:bCs/>
          <w:color w:val="000000" w:themeColor="text1"/>
          <w:sz w:val="24"/>
          <w:szCs w:val="24"/>
          <w14:textFill>
            <w14:solidFill>
              <w14:schemeClr w14:val="tx1"/>
            </w14:solidFill>
          </w14:textFill>
        </w:rPr>
        <w:t xml:space="preserve"> </w:t>
      </w:r>
    </w:p>
    <w:p>
      <w:pPr>
        <w:tabs>
          <w:tab w:val="left" w:pos="945"/>
          <w:tab w:val="left" w:pos="1155"/>
        </w:tabs>
        <w:spacing w:line="360" w:lineRule="auto"/>
        <w:ind w:firstLine="566" w:firstLineChars="236"/>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采用低价优先法计算，即满足招标文件要求且投标价格最低的投标报价为评标基准价，其价格分为满分。其他投标人的价格分统一按照下列公式计算：</w:t>
      </w:r>
    </w:p>
    <w:p>
      <w:pPr>
        <w:tabs>
          <w:tab w:val="left" w:pos="945"/>
          <w:tab w:val="left" w:pos="1155"/>
        </w:tabs>
        <w:spacing w:line="360" w:lineRule="auto"/>
        <w:ind w:firstLine="566" w:firstLineChars="236"/>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投标报价得分</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评标基准价／投标报价</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×价格权值×</w:t>
      </w:r>
      <w:r>
        <w:rPr>
          <w:rFonts w:ascii="宋体" w:hAnsi="宋体"/>
          <w:bCs/>
          <w:color w:val="000000" w:themeColor="text1"/>
          <w:sz w:val="24"/>
          <w:szCs w:val="24"/>
          <w14:textFill>
            <w14:solidFill>
              <w14:schemeClr w14:val="tx1"/>
            </w14:solidFill>
          </w14:textFill>
        </w:rPr>
        <w:t>100</w:t>
      </w:r>
      <w:r>
        <w:rPr>
          <w:rFonts w:hint="eastAsia" w:ascii="宋体" w:hAnsi="宋体"/>
          <w:bCs/>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bCs/>
          <w:color w:val="FF0000"/>
          <w:sz w:val="24"/>
          <w:szCs w:val="24"/>
        </w:rPr>
      </w:pPr>
      <w:r>
        <w:rPr>
          <w:rFonts w:hint="eastAsia" w:ascii="宋体" w:hAnsi="宋体"/>
          <w:bCs/>
          <w:color w:val="000000" w:themeColor="text1"/>
          <w:sz w:val="24"/>
          <w:szCs w:val="24"/>
          <w14:textFill>
            <w14:solidFill>
              <w14:schemeClr w14:val="tx1"/>
            </w14:solidFill>
          </w14:textFill>
        </w:rPr>
        <w:t>价格扣除：</w:t>
      </w:r>
      <w:r>
        <w:rPr>
          <w:rFonts w:ascii="宋体" w:hAnsi="宋体"/>
          <w:bCs/>
          <w:sz w:val="24"/>
          <w:szCs w:val="24"/>
        </w:rPr>
        <w:t>专门面向中小/小微企业的项目不予价格扣除。</w:t>
      </w:r>
    </w:p>
    <w:p>
      <w:pPr>
        <w:tabs>
          <w:tab w:val="left" w:pos="945"/>
          <w:tab w:val="left" w:pos="1155"/>
        </w:tabs>
        <w:spacing w:line="360" w:lineRule="auto"/>
        <w:ind w:firstLine="566" w:firstLineChars="236"/>
        <w:rPr>
          <w:rFonts w:ascii="宋体" w:hAnsi="宋体"/>
          <w:bCs/>
          <w:color w:val="000000" w:themeColor="text1"/>
          <w:sz w:val="24"/>
          <w:szCs w:val="24"/>
          <w14:textFill>
            <w14:solidFill>
              <w14:schemeClr w14:val="tx1"/>
            </w14:solidFill>
          </w14:textFill>
        </w:rPr>
      </w:pPr>
      <w:r>
        <w:rPr>
          <w:rFonts w:hint="eastAsia" w:ascii="宋体" w:hAnsi="宋体"/>
          <w:b/>
          <w:bCs/>
          <w:sz w:val="24"/>
          <w:szCs w:val="24"/>
        </w:rPr>
        <w:t>（2）投标人综合情况（</w:t>
      </w:r>
      <w:r>
        <w:rPr>
          <w:rFonts w:ascii="宋体" w:hAnsi="宋体"/>
          <w:b/>
          <w:bCs/>
          <w:sz w:val="24"/>
          <w:szCs w:val="24"/>
        </w:rPr>
        <w:t>26</w:t>
      </w:r>
      <w:r>
        <w:rPr>
          <w:rFonts w:hint="eastAsia" w:ascii="宋体" w:hAnsi="宋体"/>
          <w:b/>
          <w:bCs/>
          <w:sz w:val="24"/>
          <w:szCs w:val="24"/>
        </w:rPr>
        <w:t>分）：相关证书、合同原件及其他证明材料上传至投标系统中。</w:t>
      </w:r>
    </w:p>
    <w:p>
      <w:pPr>
        <w:tabs>
          <w:tab w:val="left" w:pos="945"/>
          <w:tab w:val="left" w:pos="1155"/>
        </w:tabs>
        <w:spacing w:line="360" w:lineRule="auto"/>
        <w:ind w:firstLine="566" w:firstLineChars="236"/>
        <w:rPr>
          <w:rFonts w:ascii="宋体" w:hAnsi="宋体" w:cs="宋体"/>
          <w:bCs/>
          <w:sz w:val="24"/>
          <w:szCs w:val="24"/>
        </w:rPr>
      </w:pPr>
      <w:r>
        <w:rPr>
          <w:rFonts w:hint="eastAsia" w:ascii="宋体" w:hAnsi="宋体"/>
          <w:bCs/>
          <w:color w:val="000000" w:themeColor="text1"/>
          <w:sz w:val="24"/>
          <w:szCs w:val="24"/>
          <w14:textFill>
            <w14:solidFill>
              <w14:schemeClr w14:val="tx1"/>
            </w14:solidFill>
          </w14:textFill>
        </w:rPr>
        <w:t>①</w:t>
      </w:r>
      <w:r>
        <w:rPr>
          <w:rFonts w:hint="eastAsia" w:ascii="宋体" w:hAnsi="宋体"/>
          <w:bCs/>
          <w:sz w:val="24"/>
          <w:szCs w:val="24"/>
        </w:rPr>
        <w:t>业绩（6分）：</w:t>
      </w:r>
      <w:r>
        <w:rPr>
          <w:rFonts w:hint="eastAsia" w:ascii="宋体" w:hAnsi="宋体" w:cs="宋体"/>
          <w:sz w:val="24"/>
          <w:szCs w:val="24"/>
        </w:rPr>
        <w:t>投标人自2019年12月1日以来（以合同签订日期为准），承担过同类项目业绩的，有一个得2分，最高得6分</w:t>
      </w:r>
      <w:r>
        <w:rPr>
          <w:rFonts w:hint="eastAsia" w:ascii="宋体" w:hAnsi="宋体" w:cs="宋体"/>
          <w:bCs/>
          <w:sz w:val="24"/>
          <w:szCs w:val="24"/>
        </w:rPr>
        <w:t>（提供业绩合同扫描件须加盖公章，不提供不得分）</w:t>
      </w:r>
    </w:p>
    <w:p>
      <w:pPr>
        <w:tabs>
          <w:tab w:val="left" w:pos="945"/>
          <w:tab w:val="left" w:pos="1155"/>
        </w:tabs>
        <w:spacing w:line="360" w:lineRule="auto"/>
        <w:ind w:firstLine="566" w:firstLineChars="236"/>
        <w:rPr>
          <w:rFonts w:ascii="宋体" w:hAnsi="宋体" w:cs="宋体"/>
          <w:sz w:val="24"/>
          <w:szCs w:val="24"/>
        </w:rPr>
      </w:pPr>
      <w:r>
        <w:rPr>
          <w:rFonts w:hint="eastAsia" w:ascii="宋体" w:hAnsi="宋体" w:cs="宋体"/>
          <w:sz w:val="24"/>
          <w:szCs w:val="24"/>
        </w:rPr>
        <w:t>②项目人员配置（11分）：</w:t>
      </w:r>
    </w:p>
    <w:p>
      <w:pPr>
        <w:numPr>
          <w:ilvl w:val="0"/>
          <w:numId w:val="29"/>
        </w:numPr>
        <w:tabs>
          <w:tab w:val="left" w:pos="945"/>
          <w:tab w:val="left" w:pos="1155"/>
        </w:tabs>
        <w:spacing w:line="360" w:lineRule="auto"/>
        <w:ind w:firstLine="566" w:firstLineChars="236"/>
        <w:rPr>
          <w:highlight w:val="none"/>
        </w:rPr>
      </w:pPr>
      <w:r>
        <w:rPr>
          <w:rFonts w:hint="eastAsia" w:ascii="宋体" w:hAnsi="宋体" w:cs="宋体"/>
          <w:sz w:val="24"/>
          <w:szCs w:val="24"/>
        </w:rPr>
        <w:t>项目负责人（3分）：拟派本项目经理一名，45周岁以内，能够提供身份证、本科（含）以上学历证书的得1分、全国物业管理项目经理证书的得1分、智能楼宇管理员（三级/高级工）得1分，以投标人填列的《项目人员配置清单》及按要求提供的证明材料为准。提供人员连续六个月(至少包含近六</w:t>
      </w:r>
      <w:r>
        <w:rPr>
          <w:rFonts w:hint="eastAsia" w:ascii="宋体" w:hAnsi="宋体" w:cs="宋体"/>
          <w:sz w:val="24"/>
          <w:szCs w:val="24"/>
          <w:highlight w:val="none"/>
        </w:rPr>
        <w:t>个月中任意一个月份(不含投标当月))的社保缴纳证明材料。</w:t>
      </w:r>
    </w:p>
    <w:p>
      <w:pPr>
        <w:numPr>
          <w:ilvl w:val="0"/>
          <w:numId w:val="29"/>
        </w:numPr>
        <w:tabs>
          <w:tab w:val="left" w:pos="945"/>
          <w:tab w:val="left" w:pos="1155"/>
        </w:tabs>
        <w:spacing w:line="360" w:lineRule="auto"/>
        <w:ind w:firstLine="566" w:firstLineChars="236"/>
        <w:rPr>
          <w:rFonts w:ascii="宋体" w:hAnsi="宋体" w:cs="宋体"/>
          <w:sz w:val="24"/>
          <w:szCs w:val="24"/>
          <w:highlight w:val="none"/>
        </w:rPr>
      </w:pPr>
      <w:r>
        <w:rPr>
          <w:rFonts w:hint="eastAsia" w:ascii="宋体" w:hAnsi="宋体" w:cs="宋体"/>
          <w:sz w:val="24"/>
          <w:szCs w:val="24"/>
          <w:highlight w:val="none"/>
        </w:rPr>
        <w:t>绿化（1分）：年龄</w:t>
      </w:r>
      <w:r>
        <w:rPr>
          <w:rFonts w:hint="eastAsia" w:ascii="宋体" w:hAnsi="宋体" w:cs="宋体"/>
          <w:sz w:val="24"/>
          <w:szCs w:val="24"/>
          <w:highlight w:val="none"/>
          <w:lang w:val="en-US" w:eastAsia="zh-CN"/>
        </w:rPr>
        <w:t>60</w:t>
      </w:r>
      <w:r>
        <w:rPr>
          <w:rFonts w:hint="eastAsia" w:ascii="宋体" w:hAnsi="宋体" w:cs="宋体"/>
          <w:sz w:val="24"/>
          <w:szCs w:val="24"/>
          <w:highlight w:val="none"/>
        </w:rPr>
        <w:t>周岁以内；园林绿化养护工（高级工）得1分，本项最高得1分。</w:t>
      </w:r>
    </w:p>
    <w:p>
      <w:pPr>
        <w:numPr>
          <w:ilvl w:val="0"/>
          <w:numId w:val="29"/>
        </w:numPr>
        <w:tabs>
          <w:tab w:val="left" w:pos="945"/>
          <w:tab w:val="left" w:pos="1155"/>
        </w:tabs>
        <w:spacing w:line="360" w:lineRule="auto"/>
        <w:ind w:firstLine="566" w:firstLineChars="236"/>
        <w:rPr>
          <w:rFonts w:ascii="宋体" w:hAnsi="宋体" w:cs="宋体"/>
          <w:sz w:val="24"/>
          <w:szCs w:val="24"/>
          <w:highlight w:val="none"/>
        </w:rPr>
      </w:pPr>
      <w:r>
        <w:rPr>
          <w:rFonts w:hint="eastAsia" w:ascii="宋体" w:hAnsi="宋体" w:cs="宋体"/>
          <w:sz w:val="24"/>
          <w:szCs w:val="24"/>
          <w:highlight w:val="none"/>
        </w:rPr>
        <w:t>工程维修（2分）：年龄</w:t>
      </w:r>
      <w:r>
        <w:rPr>
          <w:rFonts w:hint="eastAsia" w:ascii="宋体" w:hAnsi="宋体" w:cs="宋体"/>
          <w:sz w:val="24"/>
          <w:szCs w:val="24"/>
          <w:highlight w:val="none"/>
          <w:lang w:val="en-US" w:eastAsia="zh-CN"/>
        </w:rPr>
        <w:t>60</w:t>
      </w:r>
      <w:r>
        <w:rPr>
          <w:rFonts w:hint="eastAsia" w:ascii="宋体" w:hAnsi="宋体" w:cs="宋体"/>
          <w:sz w:val="24"/>
          <w:szCs w:val="24"/>
          <w:highlight w:val="none"/>
        </w:rPr>
        <w:t>周岁以内；具有高压电工证得1分，具有特种设备安全员证得1分，本项最高得2分。</w:t>
      </w:r>
    </w:p>
    <w:p>
      <w:pPr>
        <w:numPr>
          <w:ilvl w:val="0"/>
          <w:numId w:val="29"/>
        </w:numPr>
        <w:tabs>
          <w:tab w:val="left" w:pos="945"/>
          <w:tab w:val="left" w:pos="1155"/>
        </w:tabs>
        <w:spacing w:line="360" w:lineRule="auto"/>
        <w:ind w:firstLine="566" w:firstLineChars="236"/>
        <w:rPr>
          <w:rFonts w:ascii="宋体" w:hAnsi="宋体" w:cs="宋体"/>
          <w:sz w:val="24"/>
          <w:szCs w:val="24"/>
          <w:highlight w:val="none"/>
        </w:rPr>
      </w:pPr>
      <w:r>
        <w:rPr>
          <w:rFonts w:hint="eastAsia" w:ascii="宋体" w:hAnsi="宋体" w:cs="宋体"/>
          <w:sz w:val="24"/>
          <w:szCs w:val="24"/>
          <w:highlight w:val="none"/>
        </w:rPr>
        <w:t>洗烫工（1分）：</w:t>
      </w:r>
      <w:r>
        <w:rPr>
          <w:rFonts w:hint="eastAsia" w:ascii="宋体" w:hAnsi="宋体" w:cs="宋体"/>
          <w:sz w:val="24"/>
          <w:szCs w:val="24"/>
          <w:highlight w:val="none"/>
          <w:lang w:val="en-US" w:eastAsia="zh-CN"/>
        </w:rPr>
        <w:t>女性，</w:t>
      </w:r>
      <w:r>
        <w:rPr>
          <w:rFonts w:hint="eastAsia" w:ascii="宋体" w:hAnsi="宋体" w:cs="宋体"/>
          <w:sz w:val="24"/>
          <w:szCs w:val="24"/>
          <w:highlight w:val="none"/>
        </w:rPr>
        <w:t>年龄</w:t>
      </w:r>
      <w:r>
        <w:rPr>
          <w:rFonts w:hint="eastAsia" w:ascii="宋体" w:hAnsi="宋体" w:cs="宋体"/>
          <w:sz w:val="24"/>
          <w:szCs w:val="24"/>
          <w:highlight w:val="none"/>
          <w:lang w:val="en-US" w:eastAsia="zh-CN"/>
        </w:rPr>
        <w:t>55</w:t>
      </w:r>
      <w:r>
        <w:rPr>
          <w:rFonts w:hint="eastAsia" w:ascii="宋体" w:hAnsi="宋体" w:cs="宋体"/>
          <w:sz w:val="24"/>
          <w:szCs w:val="24"/>
          <w:highlight w:val="none"/>
        </w:rPr>
        <w:t>周岁以内；洗衣工（高级），得1分， 本项最高得1分。</w:t>
      </w:r>
    </w:p>
    <w:p>
      <w:pPr>
        <w:numPr>
          <w:ilvl w:val="0"/>
          <w:numId w:val="29"/>
        </w:numPr>
        <w:tabs>
          <w:tab w:val="left" w:pos="945"/>
          <w:tab w:val="left" w:pos="1155"/>
        </w:tabs>
        <w:spacing w:line="360" w:lineRule="auto"/>
        <w:ind w:firstLine="566" w:firstLineChars="236"/>
        <w:rPr>
          <w:rFonts w:ascii="宋体" w:hAnsi="宋体" w:cs="宋体"/>
          <w:sz w:val="24"/>
          <w:szCs w:val="24"/>
          <w:highlight w:val="none"/>
        </w:rPr>
      </w:pPr>
      <w:r>
        <w:rPr>
          <w:rFonts w:hint="eastAsia" w:ascii="宋体" w:hAnsi="宋体" w:cs="宋体"/>
          <w:sz w:val="24"/>
          <w:szCs w:val="24"/>
          <w:highlight w:val="none"/>
        </w:rPr>
        <w:t>驾驶员（4分）：驾驶证准驾车型为A的（A1或A2），得1分，本项最高得4分。</w:t>
      </w:r>
    </w:p>
    <w:p>
      <w:pPr>
        <w:tabs>
          <w:tab w:val="left" w:pos="945"/>
          <w:tab w:val="left" w:pos="1155"/>
        </w:tabs>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注：2-5项以投标人提供的《人员配置表及拟派项目负责人简历表》为准（格式见附件）及按要求提供的证明材料（以下人员证书复印件和投标人连续三个月(至少包含近三个月中任意一个月份(不含投标当月))为其缴纳社保的证明复印件）为准，否则不得分。</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③满意度评价（</w:t>
      </w:r>
      <w:r>
        <w:rPr>
          <w:rFonts w:hint="eastAsia" w:ascii="宋体" w:hAnsi="宋体"/>
          <w:sz w:val="24"/>
          <w:szCs w:val="24"/>
          <w:highlight w:val="none"/>
          <w:lang w:val="en-US" w:eastAsia="zh-CN"/>
        </w:rPr>
        <w:t>4</w:t>
      </w:r>
      <w:r>
        <w:rPr>
          <w:rFonts w:hint="eastAsia" w:ascii="宋体" w:hAnsi="宋体"/>
          <w:sz w:val="24"/>
          <w:szCs w:val="24"/>
          <w:highlight w:val="none"/>
        </w:rPr>
        <w:t>分）：投标人提供近3年内</w:t>
      </w:r>
      <w:r>
        <w:rPr>
          <w:rFonts w:hint="eastAsia" w:ascii="宋体" w:hAnsi="宋体"/>
          <w:sz w:val="24"/>
          <w:szCs w:val="24"/>
          <w:highlight w:val="none"/>
          <w:lang w:val="en-US" w:eastAsia="zh-CN"/>
        </w:rPr>
        <w:t>类似非住宅</w:t>
      </w:r>
      <w:r>
        <w:rPr>
          <w:rFonts w:hint="eastAsia" w:ascii="宋体" w:hAnsi="宋体"/>
          <w:sz w:val="24"/>
          <w:szCs w:val="24"/>
          <w:highlight w:val="none"/>
        </w:rPr>
        <w:t>物业管理</w:t>
      </w:r>
      <w:r>
        <w:rPr>
          <w:rFonts w:hint="eastAsia" w:ascii="宋体" w:hAnsi="宋体"/>
          <w:sz w:val="24"/>
          <w:szCs w:val="24"/>
          <w:highlight w:val="none"/>
          <w:lang w:val="en-US" w:eastAsia="zh-CN"/>
        </w:rPr>
        <w:t>项目</w:t>
      </w:r>
      <w:r>
        <w:rPr>
          <w:rFonts w:hint="eastAsia" w:ascii="宋体" w:hAnsi="宋体"/>
          <w:sz w:val="24"/>
          <w:szCs w:val="24"/>
          <w:highlight w:val="none"/>
        </w:rPr>
        <w:t>被服务单位对其物业管理满意度证明材料复印件（被服务单位加盖公章），每提供1项得</w:t>
      </w:r>
      <w:r>
        <w:rPr>
          <w:rFonts w:hint="eastAsia" w:ascii="宋体" w:hAnsi="宋体"/>
          <w:sz w:val="24"/>
          <w:szCs w:val="24"/>
          <w:highlight w:val="none"/>
          <w:lang w:val="en-US" w:eastAsia="zh-CN"/>
        </w:rPr>
        <w:t>1</w:t>
      </w:r>
      <w:r>
        <w:rPr>
          <w:rFonts w:hint="eastAsia" w:ascii="宋体" w:hAnsi="宋体"/>
          <w:sz w:val="24"/>
          <w:szCs w:val="24"/>
          <w:highlight w:val="none"/>
        </w:rPr>
        <w:t>分，最高不超过</w:t>
      </w:r>
      <w:r>
        <w:rPr>
          <w:rFonts w:hint="eastAsia" w:ascii="宋体" w:hAnsi="宋体"/>
          <w:sz w:val="24"/>
          <w:szCs w:val="24"/>
          <w:highlight w:val="none"/>
          <w:lang w:val="en-US" w:eastAsia="zh-CN"/>
        </w:rPr>
        <w:t>4</w:t>
      </w:r>
      <w:r>
        <w:rPr>
          <w:rFonts w:hint="eastAsia" w:ascii="宋体" w:hAnsi="宋体"/>
          <w:sz w:val="24"/>
          <w:szCs w:val="24"/>
          <w:highlight w:val="none"/>
        </w:rPr>
        <w:t>分。</w:t>
      </w:r>
    </w:p>
    <w:p>
      <w:pPr>
        <w:spacing w:line="360" w:lineRule="auto"/>
        <w:ind w:firstLine="480" w:firstLineChars="200"/>
        <w:rPr>
          <w:b/>
          <w:bCs/>
          <w:sz w:val="24"/>
          <w:szCs w:val="24"/>
          <w:highlight w:val="none"/>
        </w:rPr>
      </w:pPr>
      <w:r>
        <w:rPr>
          <w:rFonts w:hint="eastAsia" w:ascii="宋体" w:hAnsi="宋体"/>
          <w:sz w:val="24"/>
          <w:szCs w:val="24"/>
          <w:highlight w:val="none"/>
          <w:lang w:val="zh-CN"/>
        </w:rPr>
        <w:fldChar w:fldCharType="begin"/>
      </w:r>
      <w:r>
        <w:rPr>
          <w:rFonts w:hint="eastAsia" w:ascii="宋体" w:hAnsi="宋体"/>
          <w:sz w:val="24"/>
          <w:szCs w:val="24"/>
          <w:highlight w:val="none"/>
          <w:lang w:val="zh-CN"/>
        </w:rPr>
        <w:instrText xml:space="preserve"> = 4 \* GB3 \* MERGEFORMAT </w:instrText>
      </w:r>
      <w:r>
        <w:rPr>
          <w:rFonts w:hint="eastAsia" w:ascii="宋体" w:hAnsi="宋体"/>
          <w:sz w:val="24"/>
          <w:szCs w:val="24"/>
          <w:highlight w:val="none"/>
          <w:lang w:val="zh-CN"/>
        </w:rPr>
        <w:fldChar w:fldCharType="separate"/>
      </w:r>
      <w:r>
        <w:rPr>
          <w:rFonts w:hint="eastAsia" w:ascii="宋体" w:hAnsi="宋体"/>
          <w:sz w:val="24"/>
          <w:szCs w:val="24"/>
          <w:highlight w:val="none"/>
        </w:rPr>
        <w:t>④</w:t>
      </w:r>
      <w:r>
        <w:rPr>
          <w:rFonts w:hint="eastAsia" w:ascii="宋体" w:hAnsi="宋体"/>
          <w:sz w:val="24"/>
          <w:szCs w:val="24"/>
          <w:highlight w:val="none"/>
          <w:lang w:val="zh-CN"/>
        </w:rPr>
        <w:fldChar w:fldCharType="end"/>
      </w:r>
      <w:r>
        <w:rPr>
          <w:rFonts w:hint="eastAsia" w:ascii="宋体" w:hAnsi="宋体"/>
          <w:sz w:val="24"/>
          <w:szCs w:val="24"/>
          <w:highlight w:val="none"/>
        </w:rPr>
        <w:t>证书（</w:t>
      </w:r>
      <w:r>
        <w:rPr>
          <w:rFonts w:hint="eastAsia" w:ascii="宋体" w:hAnsi="宋体"/>
          <w:sz w:val="24"/>
          <w:szCs w:val="24"/>
          <w:highlight w:val="none"/>
          <w:lang w:val="en-US" w:eastAsia="zh-CN"/>
        </w:rPr>
        <w:t>2</w:t>
      </w:r>
      <w:r>
        <w:rPr>
          <w:rFonts w:hint="eastAsia" w:ascii="宋体" w:hAnsi="宋体"/>
          <w:sz w:val="24"/>
          <w:szCs w:val="24"/>
          <w:highlight w:val="none"/>
        </w:rPr>
        <w:t>分）：投标人通过ISO9001系列质量管理体系认证（有效期内）得1分；通过ISO14001系列环境管理体系认证（有效期内）得1分。</w:t>
      </w:r>
    </w:p>
    <w:p>
      <w:pPr>
        <w:pStyle w:val="113"/>
        <w:spacing w:line="360" w:lineRule="auto"/>
        <w:ind w:firstLine="480"/>
        <w:rPr>
          <w:sz w:val="24"/>
          <w:szCs w:val="24"/>
          <w:highlight w:val="none"/>
        </w:rPr>
      </w:pPr>
      <w:r>
        <w:rPr>
          <w:rFonts w:hint="eastAsia"/>
          <w:sz w:val="24"/>
          <w:szCs w:val="24"/>
          <w:highlight w:val="none"/>
        </w:rPr>
        <w:fldChar w:fldCharType="begin"/>
      </w:r>
      <w:r>
        <w:rPr>
          <w:rFonts w:hint="eastAsia"/>
          <w:sz w:val="24"/>
          <w:szCs w:val="24"/>
          <w:highlight w:val="none"/>
        </w:rPr>
        <w:instrText xml:space="preserve"> = 5 \* GB3 \* MERGEFORMAT </w:instrText>
      </w:r>
      <w:r>
        <w:rPr>
          <w:rFonts w:hint="eastAsia"/>
          <w:sz w:val="24"/>
          <w:szCs w:val="24"/>
          <w:highlight w:val="none"/>
        </w:rPr>
        <w:fldChar w:fldCharType="separate"/>
      </w:r>
      <w:r>
        <w:rPr>
          <w:rFonts w:hint="eastAsia"/>
          <w:sz w:val="24"/>
          <w:szCs w:val="24"/>
          <w:highlight w:val="none"/>
        </w:rPr>
        <w:t>⑤</w:t>
      </w:r>
      <w:r>
        <w:rPr>
          <w:rFonts w:hint="eastAsia"/>
          <w:sz w:val="24"/>
          <w:szCs w:val="24"/>
          <w:highlight w:val="none"/>
        </w:rPr>
        <w:fldChar w:fldCharType="end"/>
      </w:r>
      <w:r>
        <w:rPr>
          <w:rFonts w:hint="eastAsia"/>
          <w:sz w:val="24"/>
          <w:szCs w:val="24"/>
          <w:highlight w:val="none"/>
        </w:rPr>
        <w:t>相关能力（3分）：</w:t>
      </w:r>
    </w:p>
    <w:p>
      <w:pPr>
        <w:tabs>
          <w:tab w:val="left" w:pos="945"/>
          <w:tab w:val="left" w:pos="1155"/>
        </w:tabs>
        <w:spacing w:line="360" w:lineRule="auto"/>
        <w:ind w:firstLine="480" w:firstLineChars="200"/>
        <w:rPr>
          <w:rFonts w:ascii="宋体" w:hAnsi="宋体"/>
          <w:sz w:val="24"/>
          <w:szCs w:val="24"/>
          <w:highlight w:val="none"/>
        </w:rPr>
      </w:pPr>
      <w:r>
        <w:rPr>
          <w:rFonts w:hint="eastAsia" w:ascii="宋体" w:hAnsi="宋体"/>
          <w:sz w:val="24"/>
          <w:szCs w:val="24"/>
          <w:highlight w:val="none"/>
        </w:rPr>
        <w:t>1、相关荣誉（1分）：投标人近3年内有效的</w:t>
      </w:r>
      <w:r>
        <w:rPr>
          <w:rFonts w:hint="eastAsia" w:ascii="宋体" w:hAnsi="宋体"/>
          <w:sz w:val="24"/>
          <w:szCs w:val="24"/>
          <w:highlight w:val="none"/>
          <w:lang w:val="en-US" w:eastAsia="zh-CN"/>
        </w:rPr>
        <w:t>相关</w:t>
      </w:r>
      <w:r>
        <w:rPr>
          <w:rFonts w:hint="eastAsia" w:ascii="宋体" w:hAnsi="宋体"/>
          <w:sz w:val="24"/>
          <w:szCs w:val="24"/>
          <w:highlight w:val="none"/>
        </w:rPr>
        <w:t>行政主管部门颁发的与物业管理有关的示范项目（非住宅项目）荣誉称号的证明材料得1分。本项最高得1分。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highlight w:val="none"/>
        </w:rPr>
        <w:t>2、服务能力(2分)：供应商使用信息化管理系统软件管理方式进行管理，得2分。</w:t>
      </w:r>
      <w:r>
        <w:rPr>
          <w:rFonts w:hint="eastAsia" w:ascii="宋体" w:hAnsi="宋体"/>
          <w:sz w:val="24"/>
          <w:szCs w:val="24"/>
        </w:rPr>
        <w:t>注：提供所用信息化系统软件的相关证明文件（含购买合同和发票），如是自主开发的软件则须提供软件著作权登记证书复印件，以上材料须上传至投标系统否则不得分。</w:t>
      </w:r>
    </w:p>
    <w:p>
      <w:pPr>
        <w:pStyle w:val="2"/>
        <w:snapToGrid w:val="0"/>
        <w:spacing w:line="360" w:lineRule="auto"/>
        <w:ind w:firstLine="480" w:firstLineChars="200"/>
        <w:rPr>
          <w:rFonts w:ascii="宋体" w:hAnsi="宋体" w:cs="宋体"/>
          <w:sz w:val="24"/>
          <w:szCs w:val="24"/>
        </w:rPr>
      </w:pPr>
      <w:r>
        <w:rPr>
          <w:rFonts w:hint="eastAsia" w:ascii="宋体" w:hAnsi="宋体"/>
          <w:b/>
          <w:bCs/>
          <w:sz w:val="24"/>
          <w:szCs w:val="24"/>
        </w:rPr>
        <w:t>（3）服务方案（58分）：</w:t>
      </w:r>
      <w:r>
        <w:rPr>
          <w:rFonts w:hint="eastAsia" w:ascii="宋体" w:hAnsi="宋体" w:cs="宋体"/>
          <w:sz w:val="24"/>
          <w:szCs w:val="24"/>
        </w:rPr>
        <w:t>不提供不得分。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①目标及整体设想（4分）：方案设计完整，方案科学合理，设计清晰详细，符合本项目采购需求的得4分；方案设计内容基本符合项目需求，方案基本科学合理，设计基本清晰得3分；方案基本满足招标文件要求得2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②管理服务体系（4分）：方案设计完整，方案科学合理，设计清晰详细，符合本项目采购需求的得4分；方案设计内容基本符合项目需求，方案基本科学合理，设计基本清晰得3分；方案基本满足招标文件要求得2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③岗前培训及阶段性培训管理（4分）：方案设计完整，方案科学合理，设计清晰详细，符合本项目采购需求的得4分；方案设计内容基本符合项目需求，方案基本科学合理，设计基本清晰得3分；方案基本满足招标文件要求得2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④日常管理标准及措施（5分）：方案设计完整，方案科学合理，设计清晰详细，符合本项目采购需求的得5分；方案设计内容基本符合项目需求，方案基本科学合理，设计基本清晰得4分；方案基本满足招标文件要求得3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⑤管理规章制度（4分）：方案设计完整，方案科学合理，设计清晰详细，符合本项目采购需求的得4分；方案设计内容基本符合项目需求，方案基本科学合理，设计基本清晰得3分；方案基本满足招标文件要求得2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 xml:space="preserve">⑥物资装备的配备及维保使用方案（4分）：方案设计完整，方案科学合理，设计清晰详细，符合本项目采购需求的得4分；方案设计内容基本符合项目需求，方案基本科学合理，设计基本清晰得3分；方案基本满足招标文件要求得2分。 </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⑦管理重点难点和措施（7分）：方案设计完整，方案科学合理，设计清晰详细，符合本项目采购需求的得7分；方案设计内容基本符合项目需求，方案基本科学合理，设计基本清晰得5分；方案基本满足招标文件要求得4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⑧与采购人以及其他单位、部门的综合协调方案（5分）：方案设计完整，方案科学合理，设计清晰详细，符合本项目采购需求的得5分；方案设计内容基本符合项目需求，方案基本科学合理，设计基本清晰得4分；方案基本满足招标文件要求得3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⑨正式接管前具体措施（5分）：方案设计完整，方案科学合理，设计清晰详细，符合本项目采购需求的得5分；方案设计内容基本符合项目需求，方案基本科学合理，设计基本清晰得4分；方案基本满足招标文件要求得3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⑩特殊情况应急预案及措施（6分）：方案设计完整，方案科学合理，设计清晰详细，符合本项目采购需求的得6分；方案设计内容基本符合项目需求，方案基本科学合理，设计基本清晰得4分；方案基本满足招标文件要求得3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⑪过失及意外保障措施（4分）：方案设计完整，方案科学合理，设计清晰详细，符合本项目采购需求的得4分；方案设计内容基本符合项目需求，方案基本科学合理，设计基本清晰得3分；方案基本满足招标文件要求得2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⑫档案资料管理（2分）：方案设计完整，方案科学合理，设计清晰详细，符合本项目采购需求的得2分；方案设计内容基本符合项目需求，方案基本科学合理，设计基本清晰得1.5分；方案基本满足招标文件要求得1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⑬服务响应时间（2分）：方案设计完整，方案科学合理，设计清晰详细，符合本项目采购需求的得2分；方案设计内容基本符合项目需求，方案基本科学合理，设计基本清晰得1.5分；方案基本满足招标文件要求得1分。</w:t>
      </w:r>
    </w:p>
    <w:p>
      <w:pPr>
        <w:tabs>
          <w:tab w:val="left" w:pos="945"/>
          <w:tab w:val="left" w:pos="1155"/>
        </w:tabs>
        <w:spacing w:line="360" w:lineRule="auto"/>
        <w:ind w:firstLine="480" w:firstLineChars="200"/>
        <w:rPr>
          <w:rFonts w:ascii="宋体" w:hAnsi="宋体"/>
          <w:sz w:val="24"/>
          <w:szCs w:val="24"/>
        </w:rPr>
      </w:pPr>
      <w:r>
        <w:rPr>
          <w:rFonts w:hint="eastAsia" w:ascii="宋体" w:hAnsi="宋体"/>
          <w:sz w:val="24"/>
          <w:szCs w:val="24"/>
        </w:rPr>
        <w:t>⑭特色与创新（2分）：方案设计完整，方案科学合理，设计清晰详细，符合本项目采购需求的得2分；方案设计内容基本符合项目需求，方案基本科学合理，设计基本清晰得1.5分；方案基本满足招标文件要求得1分。</w:t>
      </w:r>
    </w:p>
    <w:p>
      <w:pPr>
        <w:tabs>
          <w:tab w:val="left" w:pos="945"/>
          <w:tab w:val="left" w:pos="1155"/>
        </w:tabs>
        <w:spacing w:line="360" w:lineRule="auto"/>
        <w:ind w:firstLine="480" w:firstLineChars="200"/>
        <w:rPr>
          <w:rFonts w:ascii="宋体" w:hAnsi="宋体"/>
          <w:bCs/>
          <w:color w:val="000000"/>
          <w:sz w:val="24"/>
        </w:rPr>
      </w:pPr>
      <w:r>
        <w:rPr>
          <w:rFonts w:hint="eastAsia" w:ascii="宋体" w:hAnsi="宋体"/>
          <w:b/>
          <w:bCs/>
          <w:color w:val="000000"/>
          <w:sz w:val="24"/>
          <w:szCs w:val="24"/>
        </w:rPr>
        <w:t>（4）</w:t>
      </w:r>
      <w:r>
        <w:rPr>
          <w:rFonts w:ascii="宋体" w:hAnsi="宋体"/>
          <w:b/>
          <w:bCs/>
          <w:color w:val="000000"/>
          <w:sz w:val="24"/>
          <w:szCs w:val="24"/>
        </w:rPr>
        <w:t>投标文件规范性</w:t>
      </w:r>
      <w:r>
        <w:rPr>
          <w:rFonts w:hint="eastAsia" w:ascii="宋体" w:hAnsi="宋体"/>
          <w:b/>
          <w:bCs/>
          <w:color w:val="000000"/>
          <w:sz w:val="24"/>
          <w:szCs w:val="24"/>
        </w:rPr>
        <w:t>及</w:t>
      </w:r>
      <w:r>
        <w:rPr>
          <w:rFonts w:ascii="宋体" w:hAnsi="宋体"/>
          <w:b/>
          <w:bCs/>
          <w:color w:val="000000"/>
          <w:sz w:val="24"/>
          <w:szCs w:val="24"/>
        </w:rPr>
        <w:t>表述清晰程度（2分）</w:t>
      </w:r>
      <w:r>
        <w:rPr>
          <w:rFonts w:hint="eastAsia" w:ascii="宋体" w:hAnsi="宋体"/>
          <w:b/>
          <w:bCs/>
          <w:color w:val="000000"/>
          <w:sz w:val="24"/>
          <w:szCs w:val="24"/>
        </w:rPr>
        <w:t>：</w:t>
      </w:r>
      <w:r>
        <w:rPr>
          <w:rFonts w:hint="eastAsia" w:ascii="宋体" w:hAnsi="宋体"/>
          <w:bCs/>
          <w:color w:val="000000"/>
          <w:sz w:val="24"/>
          <w:szCs w:val="24"/>
        </w:rPr>
        <w:t>投标文件内容未按照评分标准做对应位置绑定的，此项不得分。</w:t>
      </w: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pStyle w:val="2"/>
        <w:rPr>
          <w:rFonts w:ascii="黑体" w:eastAsia="黑体"/>
          <w:bCs/>
          <w:color w:val="000000" w:themeColor="text1"/>
          <w:sz w:val="24"/>
          <w:szCs w:val="24"/>
          <w14:textFill>
            <w14:solidFill>
              <w14:schemeClr w14:val="tx1"/>
            </w14:solidFill>
          </w14:textFill>
        </w:rPr>
      </w:pPr>
    </w:p>
    <w:p>
      <w:pPr>
        <w:pStyle w:val="3"/>
        <w:ind w:left="480" w:hanging="480"/>
        <w:rPr>
          <w:rFonts w:ascii="黑体" w:eastAsia="黑体"/>
          <w:bCs/>
          <w:color w:val="000000" w:themeColor="text1"/>
          <w:sz w:val="24"/>
          <w:szCs w:val="24"/>
          <w14:textFill>
            <w14:solidFill>
              <w14:schemeClr w14:val="tx1"/>
            </w14:solidFill>
          </w14:textFill>
        </w:rPr>
      </w:pPr>
    </w:p>
    <w:p>
      <w:pPr>
        <w:pStyle w:val="3"/>
        <w:ind w:left="480" w:hanging="480"/>
        <w:rPr>
          <w:rFonts w:ascii="黑体" w:eastAsia="黑体"/>
          <w:bCs/>
          <w:color w:val="000000" w:themeColor="text1"/>
          <w:sz w:val="24"/>
          <w:szCs w:val="24"/>
          <w14:textFill>
            <w14:solidFill>
              <w14:schemeClr w14:val="tx1"/>
            </w14:solidFill>
          </w14:textFill>
        </w:rPr>
      </w:pPr>
    </w:p>
    <w:p>
      <w:pPr>
        <w:pStyle w:val="3"/>
        <w:ind w:left="480" w:hanging="480"/>
        <w:rPr>
          <w:rFonts w:ascii="黑体" w:eastAsia="黑体"/>
          <w:bCs/>
          <w:color w:val="000000" w:themeColor="text1"/>
          <w:sz w:val="24"/>
          <w:szCs w:val="24"/>
          <w14:textFill>
            <w14:solidFill>
              <w14:schemeClr w14:val="tx1"/>
            </w14:solidFill>
          </w14:textFill>
        </w:rPr>
      </w:pPr>
    </w:p>
    <w:p>
      <w:pPr>
        <w:pStyle w:val="3"/>
        <w:ind w:left="480" w:hanging="480"/>
        <w:rPr>
          <w:rFonts w:ascii="黑体" w:eastAsia="黑体"/>
          <w:bCs/>
          <w:color w:val="000000" w:themeColor="text1"/>
          <w:sz w:val="24"/>
          <w:szCs w:val="24"/>
          <w14:textFill>
            <w14:solidFill>
              <w14:schemeClr w14:val="tx1"/>
            </w14:solidFill>
          </w14:textFill>
        </w:rPr>
      </w:pPr>
    </w:p>
    <w:p>
      <w:pPr>
        <w:pStyle w:val="3"/>
        <w:ind w:left="480" w:hanging="480"/>
        <w:rPr>
          <w:rFonts w:ascii="黑体" w:eastAsia="黑体"/>
          <w:bCs/>
          <w:color w:val="000000" w:themeColor="text1"/>
          <w:sz w:val="24"/>
          <w:szCs w:val="24"/>
          <w14:textFill>
            <w14:solidFill>
              <w14:schemeClr w14:val="tx1"/>
            </w14:solidFill>
          </w14:textFill>
        </w:rPr>
      </w:pPr>
    </w:p>
    <w:p>
      <w:pPr>
        <w:pStyle w:val="3"/>
        <w:ind w:left="480" w:hanging="480"/>
        <w:rPr>
          <w:rFonts w:ascii="黑体" w:eastAsia="黑体"/>
          <w:bCs/>
          <w:color w:val="000000" w:themeColor="text1"/>
          <w:sz w:val="24"/>
          <w:szCs w:val="24"/>
          <w14:textFill>
            <w14:solidFill>
              <w14:schemeClr w14:val="tx1"/>
            </w14:solidFill>
          </w14:textFill>
        </w:rPr>
      </w:pPr>
    </w:p>
    <w:p>
      <w:pPr>
        <w:pStyle w:val="3"/>
        <w:ind w:left="480" w:hanging="480"/>
        <w:rPr>
          <w:rFonts w:ascii="黑体" w:eastAsia="黑体"/>
          <w:bCs/>
          <w:color w:val="000000" w:themeColor="text1"/>
          <w:sz w:val="24"/>
          <w:szCs w:val="24"/>
          <w14:textFill>
            <w14:solidFill>
              <w14:schemeClr w14:val="tx1"/>
            </w14:solidFill>
          </w14:textFill>
        </w:rPr>
      </w:pPr>
    </w:p>
    <w:p>
      <w:pPr>
        <w:pStyle w:val="3"/>
        <w:ind w:left="480" w:hanging="480"/>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pStyle w:val="2"/>
        <w:rPr>
          <w:rFonts w:ascii="黑体" w:eastAsia="黑体"/>
          <w:bCs/>
          <w:color w:val="000000" w:themeColor="text1"/>
          <w:sz w:val="24"/>
          <w:szCs w:val="24"/>
          <w14:textFill>
            <w14:solidFill>
              <w14:schemeClr w14:val="tx1"/>
            </w14:solidFill>
          </w14:textFill>
        </w:rPr>
      </w:pPr>
    </w:p>
    <w:p>
      <w:pPr>
        <w:pStyle w:val="3"/>
        <w:ind w:left="480" w:hanging="480"/>
        <w:rPr>
          <w:rFonts w:ascii="黑体" w:eastAsia="黑体"/>
          <w:bCs/>
          <w:color w:val="000000" w:themeColor="text1"/>
          <w:sz w:val="24"/>
          <w:szCs w:val="24"/>
          <w14:textFill>
            <w14:solidFill>
              <w14:schemeClr w14:val="tx1"/>
            </w14:solidFill>
          </w14:textFill>
        </w:rPr>
      </w:pPr>
    </w:p>
    <w:p>
      <w:pPr>
        <w:pStyle w:val="3"/>
        <w:ind w:left="480" w:hanging="480"/>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附件二：投标文件格式</w:t>
      </w:r>
    </w:p>
    <w:p>
      <w:pPr>
        <w:rPr>
          <w:rFonts w:ascii="黑体" w:eastAsia="黑体"/>
          <w:bCs/>
          <w:color w:val="000000" w:themeColor="text1"/>
          <w:sz w:val="32"/>
          <w14:textFill>
            <w14:solidFill>
              <w14:schemeClr w14:val="tx1"/>
            </w14:solidFill>
          </w14:textFill>
        </w:rPr>
      </w:pPr>
    </w:p>
    <w:p>
      <w:pPr>
        <w:pStyle w:val="2"/>
      </w:pPr>
    </w:p>
    <w:p>
      <w:pPr>
        <w:rPr>
          <w:rFonts w:ascii="黑体" w:eastAsia="黑体"/>
          <w:bCs/>
          <w:color w:val="000000" w:themeColor="text1"/>
          <w:sz w:val="3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投</w:t>
      </w:r>
    </w:p>
    <w:p>
      <w:pPr>
        <w:jc w:val="center"/>
        <w:rPr>
          <w:rFonts w:ascii="黑体" w:eastAsia="黑体"/>
          <w:bCs/>
          <w:color w:val="000000" w:themeColor="text1"/>
          <w:sz w:val="7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标</w:t>
      </w:r>
    </w:p>
    <w:p>
      <w:pPr>
        <w:jc w:val="center"/>
        <w:rPr>
          <w:rFonts w:ascii="黑体" w:eastAsia="黑体"/>
          <w:bCs/>
          <w:color w:val="000000" w:themeColor="text1"/>
          <w:sz w:val="7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文</w:t>
      </w:r>
    </w:p>
    <w:p>
      <w:pPr>
        <w:jc w:val="center"/>
        <w:rPr>
          <w:rFonts w:ascii="黑体" w:eastAsia="黑体"/>
          <w:bCs/>
          <w:color w:val="000000" w:themeColor="text1"/>
          <w:sz w:val="52"/>
          <w:szCs w:val="5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件</w:t>
      </w:r>
    </w:p>
    <w:p>
      <w:pPr>
        <w:rPr>
          <w:rFonts w:ascii="楷体_GB2312" w:eastAsia="楷体_GB2312"/>
          <w:bCs/>
          <w:color w:val="000000" w:themeColor="text1"/>
          <w:sz w:val="72"/>
          <w14:textFill>
            <w14:solidFill>
              <w14:schemeClr w14:val="tx1"/>
            </w14:solidFill>
          </w14:textFill>
        </w:rPr>
      </w:pPr>
    </w:p>
    <w:p>
      <w:pPr>
        <w:rPr>
          <w:rFonts w:ascii="楷体_GB2312" w:eastAsia="楷体_GB2312"/>
          <w:bCs/>
          <w:color w:val="000000" w:themeColor="text1"/>
          <w:sz w:val="28"/>
          <w14:textFill>
            <w14:solidFill>
              <w14:schemeClr w14:val="tx1"/>
            </w14:solidFill>
          </w14:textFill>
        </w:rPr>
      </w:pPr>
    </w:p>
    <w:p>
      <w:pPr>
        <w:ind w:firstLine="2715"/>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采购项目编号：LXZC2022-038</w:t>
      </w:r>
    </w:p>
    <w:p>
      <w:pPr>
        <w:ind w:firstLine="2703"/>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采购项目名称：梁溪区法院物业管理服务</w:t>
      </w:r>
    </w:p>
    <w:p>
      <w:pPr>
        <w:ind w:firstLine="2703"/>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投标人：</w:t>
      </w:r>
    </w:p>
    <w:p>
      <w:pPr>
        <w:rPr>
          <w:rFonts w:ascii="黑体" w:eastAsia="黑体"/>
          <w:bCs/>
          <w:color w:val="000000" w:themeColor="text1"/>
          <w:sz w:val="32"/>
          <w14:textFill>
            <w14:solidFill>
              <w14:schemeClr w14:val="tx1"/>
            </w14:solidFill>
          </w14:textFill>
        </w:rPr>
      </w:pPr>
    </w:p>
    <w:p>
      <w:pPr>
        <w:jc w:val="center"/>
        <w:rPr>
          <w:rFonts w:ascii="黑体" w:eastAsia="黑体"/>
          <w:bCs/>
          <w:color w:val="000000" w:themeColor="text1"/>
          <w:sz w:val="36"/>
          <w:szCs w:val="36"/>
          <w14:textFill>
            <w14:solidFill>
              <w14:schemeClr w14:val="tx1"/>
            </w14:solidFill>
          </w14:textFill>
        </w:rPr>
      </w:pPr>
      <w:r>
        <w:rPr>
          <w:rFonts w:hint="eastAsia" w:ascii="黑体" w:eastAsia="黑体"/>
          <w:bCs/>
          <w:color w:val="000000" w:themeColor="text1"/>
          <w:sz w:val="36"/>
          <w:szCs w:val="36"/>
          <w14:textFill>
            <w14:solidFill>
              <w14:schemeClr w14:val="tx1"/>
            </w14:solidFill>
          </w14:textFill>
        </w:rPr>
        <w:t>二○二</w:t>
      </w:r>
      <w:r>
        <w:rPr>
          <w:rFonts w:hint="eastAsia" w:ascii="黑体" w:eastAsia="黑体"/>
          <w:bCs/>
          <w:color w:val="000000" w:themeColor="text1"/>
          <w:sz w:val="36"/>
          <w:szCs w:val="36"/>
          <w:lang w:val="en-US" w:eastAsia="zh-CN"/>
          <w14:textFill>
            <w14:solidFill>
              <w14:schemeClr w14:val="tx1"/>
            </w14:solidFill>
          </w14:textFill>
        </w:rPr>
        <w:t>三</w:t>
      </w:r>
      <w:bookmarkStart w:id="6" w:name="_GoBack"/>
      <w:bookmarkEnd w:id="6"/>
      <w:r>
        <w:rPr>
          <w:rFonts w:hint="eastAsia" w:ascii="黑体" w:eastAsia="黑体"/>
          <w:bCs/>
          <w:color w:val="000000" w:themeColor="text1"/>
          <w:sz w:val="36"/>
          <w:szCs w:val="36"/>
          <w14:textFill>
            <w14:solidFill>
              <w14:schemeClr w14:val="tx1"/>
            </w14:solidFill>
          </w14:textFill>
        </w:rPr>
        <w:t>年</w:t>
      </w:r>
      <w:r>
        <w:rPr>
          <w:rFonts w:ascii="黑体" w:eastAsia="黑体"/>
          <w:bCs/>
          <w:color w:val="000000" w:themeColor="text1"/>
          <w:sz w:val="36"/>
          <w:szCs w:val="36"/>
          <w14:textFill>
            <w14:solidFill>
              <w14:schemeClr w14:val="tx1"/>
            </w14:solidFill>
          </w14:textFill>
        </w:rPr>
        <w:t xml:space="preserve">  </w:t>
      </w:r>
      <w:r>
        <w:rPr>
          <w:rFonts w:hint="eastAsia" w:ascii="黑体" w:eastAsia="黑体"/>
          <w:bCs/>
          <w:color w:val="000000" w:themeColor="text1"/>
          <w:sz w:val="36"/>
          <w:szCs w:val="36"/>
          <w14:textFill>
            <w14:solidFill>
              <w14:schemeClr w14:val="tx1"/>
            </w14:solidFill>
          </w14:textFill>
        </w:rPr>
        <w:t>月</w:t>
      </w:r>
      <w:r>
        <w:rPr>
          <w:rFonts w:ascii="黑体" w:eastAsia="黑体"/>
          <w:bCs/>
          <w:color w:val="000000" w:themeColor="text1"/>
          <w:sz w:val="36"/>
          <w:szCs w:val="36"/>
          <w14:textFill>
            <w14:solidFill>
              <w14:schemeClr w14:val="tx1"/>
            </w14:solidFill>
          </w14:textFill>
        </w:rPr>
        <w:t xml:space="preserve">  </w:t>
      </w:r>
      <w:r>
        <w:rPr>
          <w:rFonts w:hint="eastAsia" w:ascii="黑体" w:eastAsia="黑体"/>
          <w:bCs/>
          <w:color w:val="000000" w:themeColor="text1"/>
          <w:sz w:val="36"/>
          <w:szCs w:val="36"/>
          <w14:textFill>
            <w14:solidFill>
              <w14:schemeClr w14:val="tx1"/>
            </w14:solidFill>
          </w14:textFill>
        </w:rPr>
        <w:t>日</w:t>
      </w:r>
    </w:p>
    <w:p>
      <w:pPr>
        <w:outlineLvl w:val="0"/>
        <w:rPr>
          <w:rFonts w:ascii="黑体" w:hAnsi="宋体" w:eastAsia="黑体"/>
          <w:bCs/>
          <w:color w:val="000000" w:themeColor="text1"/>
          <w:sz w:val="24"/>
          <w:szCs w:val="24"/>
          <w14:textFill>
            <w14:solidFill>
              <w14:schemeClr w14:val="tx1"/>
            </w14:solidFill>
          </w14:textFill>
        </w:rPr>
      </w:pPr>
      <w:bookmarkStart w:id="2" w:name="一．报价函（格式）"/>
      <w:bookmarkEnd w:id="2"/>
    </w:p>
    <w:p>
      <w:pPr>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（一）投标函（格式）：</w:t>
      </w:r>
    </w:p>
    <w:p>
      <w:pPr>
        <w:outlineLvl w:val="0"/>
        <w:rPr>
          <w:rFonts w:ascii="宋体"/>
          <w:b/>
          <w:bCs/>
          <w:color w:val="000000" w:themeColor="text1"/>
          <w:sz w:val="24"/>
          <w:szCs w:val="24"/>
          <w14:textFill>
            <w14:solidFill>
              <w14:schemeClr w14:val="tx1"/>
            </w14:solidFill>
          </w14:textFill>
        </w:rPr>
      </w:pPr>
    </w:p>
    <w:p>
      <w:pPr>
        <w:spacing w:line="360" w:lineRule="auto"/>
        <w:jc w:val="center"/>
        <w:rPr>
          <w:rFonts w:ascii="宋体"/>
          <w:bCs/>
          <w:color w:val="000000" w:themeColor="text1"/>
          <w:sz w:val="24"/>
          <w:szCs w:val="24"/>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投标函</w:t>
      </w:r>
    </w:p>
    <w:p>
      <w:pPr>
        <w:spacing w:line="360" w:lineRule="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致无锡市公共资源交易中心梁溪分中心：</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我方收到贵方编号LXZC2022-038招标文件，经仔细阅读和研究，我方决定参加此项目的投标。</w:t>
      </w:r>
    </w:p>
    <w:p>
      <w:pPr>
        <w:numPr>
          <w:ilvl w:val="0"/>
          <w:numId w:val="30"/>
        </w:numPr>
        <w:tabs>
          <w:tab w:val="left" w:pos="315"/>
          <w:tab w:val="left" w:pos="840"/>
          <w:tab w:val="left" w:pos="945"/>
          <w:tab w:val="left" w:pos="1050"/>
          <w:tab w:val="left" w:pos="126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我方愿意按照招标文件的一切要求，提供本项目的投标，投标总价见《开标一览表》。</w:t>
      </w:r>
    </w:p>
    <w:p>
      <w:pPr>
        <w:numPr>
          <w:ilvl w:val="0"/>
          <w:numId w:val="30"/>
        </w:numPr>
        <w:tabs>
          <w:tab w:val="left" w:pos="0"/>
          <w:tab w:val="left" w:pos="315"/>
          <w:tab w:val="left" w:pos="525"/>
          <w:tab w:val="left" w:pos="840"/>
          <w:tab w:val="left" w:pos="945"/>
          <w:tab w:val="left" w:pos="1050"/>
          <w:tab w:val="clear" w:pos="552"/>
        </w:tabs>
        <w:spacing w:line="360" w:lineRule="auto"/>
        <w:ind w:left="0" w:firstLine="523" w:firstLineChars="218"/>
        <w:rPr>
          <w:rStyle w:val="28"/>
          <w:rFonts w:hAnsi="Times New Roman" w:cs="Times New Roman"/>
          <w:bCs/>
          <w:color w:val="000000" w:themeColor="text1"/>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我方愿意提供无锡市公共资源交易中心梁溪分中心在招标文件中要求的文件、资料。</w:t>
      </w:r>
    </w:p>
    <w:p>
      <w:pPr>
        <w:numPr>
          <w:ilvl w:val="0"/>
          <w:numId w:val="30"/>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我方同意按招标文件中的规定，本投标文件投标的有效期限为开标之日起</w:t>
      </w:r>
      <w:r>
        <w:rPr>
          <w:rFonts w:ascii="宋体" w:hAnsi="宋体"/>
          <w:bCs/>
          <w:color w:val="000000" w:themeColor="text1"/>
          <w:sz w:val="24"/>
          <w:szCs w:val="24"/>
          <w14:textFill>
            <w14:solidFill>
              <w14:schemeClr w14:val="tx1"/>
            </w14:solidFill>
          </w14:textFill>
        </w:rPr>
        <w:t>90</w:t>
      </w:r>
      <w:r>
        <w:rPr>
          <w:rFonts w:hint="eastAsia" w:ascii="宋体" w:hAnsi="宋体"/>
          <w:bCs/>
          <w:color w:val="000000" w:themeColor="text1"/>
          <w:sz w:val="24"/>
          <w:szCs w:val="24"/>
          <w14:textFill>
            <w14:solidFill>
              <w14:schemeClr w14:val="tx1"/>
            </w14:solidFill>
          </w14:textFill>
        </w:rPr>
        <w:t>天。</w:t>
      </w:r>
    </w:p>
    <w:p>
      <w:pPr>
        <w:numPr>
          <w:ilvl w:val="0"/>
          <w:numId w:val="30"/>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如果我方的投标文件被接受，我方将履行招标文件中规定的每一项要求，按期、按质、按量，完成交货任务。</w:t>
      </w:r>
    </w:p>
    <w:p>
      <w:pPr>
        <w:numPr>
          <w:ilvl w:val="0"/>
          <w:numId w:val="30"/>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我方认为贵中心有权决定中标者。</w:t>
      </w:r>
    </w:p>
    <w:p>
      <w:pPr>
        <w:numPr>
          <w:ilvl w:val="0"/>
          <w:numId w:val="30"/>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我方愿意遵守《中华人民共和国政府采购法》，并按《中华人民共和国民法典》、财政部《政府采购货物和服务招标投标管理办法》</w:t>
      </w:r>
      <w:r>
        <w:rPr>
          <w:rFonts w:hint="eastAsia" w:ascii="宋体" w:hAnsi="宋体"/>
          <w:color w:val="000000" w:themeColor="text1"/>
          <w:sz w:val="24"/>
          <w:szCs w:val="24"/>
          <w14:textFill>
            <w14:solidFill>
              <w14:schemeClr w14:val="tx1"/>
            </w14:solidFill>
          </w14:textFill>
        </w:rPr>
        <w:t>和</w:t>
      </w:r>
      <w:r>
        <w:rPr>
          <w:rFonts w:hint="eastAsia" w:ascii="宋体" w:hAnsi="宋体"/>
          <w:bCs/>
          <w:color w:val="000000" w:themeColor="text1"/>
          <w:sz w:val="24"/>
          <w:szCs w:val="24"/>
          <w14:textFill>
            <w14:solidFill>
              <w14:schemeClr w14:val="tx1"/>
            </w14:solidFill>
          </w14:textFill>
        </w:rPr>
        <w:t>合同条款履行自己的全部责任。</w:t>
      </w:r>
    </w:p>
    <w:p>
      <w:pPr>
        <w:numPr>
          <w:ilvl w:val="0"/>
          <w:numId w:val="30"/>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我方认可并遵守招标文件的所有规定，放弃对招标文件提出质疑的权利。</w:t>
      </w:r>
    </w:p>
    <w:p>
      <w:pPr>
        <w:numPr>
          <w:ilvl w:val="0"/>
          <w:numId w:val="30"/>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我方愿意按招标文件的规定提交《投标（报价）承诺函》。如我方在投标截止期后撤回投标及中标后拒绝遵守投标承诺或拒绝在规定的时间内与采购人签订合同，则接受政府采购监督管理部门的处理。</w:t>
      </w:r>
    </w:p>
    <w:p>
      <w:pPr>
        <w:numPr>
          <w:ilvl w:val="0"/>
          <w:numId w:val="30"/>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如果我方被确定为中标供应商，我方愿意</w:t>
      </w:r>
      <w:r>
        <w:rPr>
          <w:rFonts w:hint="eastAsia" w:ascii="宋体" w:hAnsi="宋体"/>
          <w:color w:val="000000" w:themeColor="text1"/>
          <w:sz w:val="24"/>
          <w:szCs w:val="24"/>
          <w14:textFill>
            <w14:solidFill>
              <w14:schemeClr w14:val="tx1"/>
            </w14:solidFill>
          </w14:textFill>
        </w:rPr>
        <w:t>向</w:t>
      </w:r>
      <w:r>
        <w:rPr>
          <w:rFonts w:hint="eastAsia" w:ascii="宋体" w:hAnsi="宋体"/>
          <w:bCs/>
          <w:color w:val="000000" w:themeColor="text1"/>
          <w:sz w:val="24"/>
          <w:szCs w:val="24"/>
          <w14:textFill>
            <w14:solidFill>
              <w14:schemeClr w14:val="tx1"/>
            </w14:solidFill>
          </w14:textFill>
        </w:rPr>
        <w:t>采购人交纳履约保证金。且我方如无不可抗力，又未履行招标文件、投标文件和合同条款的，一经查实，我方愿意赔偿由此而造成的一切损失，并同意接受按招标文件的相关要求对我方进行的处理。</w:t>
      </w:r>
    </w:p>
    <w:p>
      <w:pPr>
        <w:numPr>
          <w:ilvl w:val="0"/>
          <w:numId w:val="30"/>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spacing w:line="360" w:lineRule="auto"/>
        <w:ind w:firstLine="720" w:firstLineChars="300"/>
        <w:rPr>
          <w:rFonts w:ascii="宋体"/>
          <w:bCs/>
          <w:color w:val="000000" w:themeColor="text1"/>
          <w:sz w:val="24"/>
          <w:szCs w:val="24"/>
          <w14:textFill>
            <w14:solidFill>
              <w14:schemeClr w14:val="tx1"/>
            </w14:solidFill>
          </w14:textFill>
        </w:rPr>
      </w:pP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投标人（盖章）：</w:t>
      </w:r>
      <w:r>
        <w:rPr>
          <w:rFonts w:ascii="宋体" w:hAnsi="宋体"/>
          <w:bCs/>
          <w:color w:val="000000" w:themeColor="text1"/>
          <w:sz w:val="24"/>
          <w:szCs w:val="24"/>
          <w14:textFill>
            <w14:solidFill>
              <w14:schemeClr w14:val="tx1"/>
            </w14:solidFill>
          </w14:textFill>
        </w:rPr>
        <w:t xml:space="preserve">     </w:t>
      </w: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电话：</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传真：</w:t>
      </w:r>
    </w:p>
    <w:p>
      <w:pPr>
        <w:spacing w:line="4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通讯地址：</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邮编：</w:t>
      </w:r>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（二）（投标人）关于资格的声明函（格式）：</w:t>
      </w:r>
    </w:p>
    <w:p>
      <w:pPr>
        <w:spacing w:line="360" w:lineRule="auto"/>
        <w:rPr>
          <w:rFonts w:ascii="黑体" w:eastAsia="黑体"/>
          <w:bCs/>
          <w:color w:val="000000" w:themeColor="text1"/>
          <w:sz w:val="36"/>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bookmarkStart w:id="3" w:name="报价方关于资格的声明函（格式）"/>
      <w:bookmarkEnd w:id="3"/>
      <w:r>
        <w:rPr>
          <w:rFonts w:hint="eastAsia" w:ascii="黑体" w:eastAsia="黑体"/>
          <w:bCs/>
          <w:color w:val="000000" w:themeColor="text1"/>
          <w:sz w:val="28"/>
          <w:szCs w:val="28"/>
          <w14:textFill>
            <w14:solidFill>
              <w14:schemeClr w14:val="tx1"/>
            </w14:solidFill>
          </w14:textFill>
        </w:rPr>
        <w:t>关于资格的声明函</w:t>
      </w:r>
    </w:p>
    <w:p>
      <w:pPr>
        <w:jc w:val="center"/>
        <w:rPr>
          <w:rFonts w:ascii="黑体" w:eastAsia="黑体"/>
          <w:bCs/>
          <w:color w:val="000000" w:themeColor="text1"/>
          <w:sz w:val="32"/>
          <w14:textFill>
            <w14:solidFill>
              <w14:schemeClr w14:val="tx1"/>
            </w14:solidFill>
          </w14:textFill>
        </w:rPr>
      </w:pPr>
    </w:p>
    <w:p>
      <w:pPr>
        <w:spacing w:line="480" w:lineRule="auto"/>
        <w:jc w:val="center"/>
        <w:rPr>
          <w:rFonts w:ascii="宋体"/>
          <w:bCs/>
          <w:color w:val="000000" w:themeColor="text1"/>
          <w:sz w:val="24"/>
          <w:szCs w:val="24"/>
          <w14:textFill>
            <w14:solidFill>
              <w14:schemeClr w14:val="tx1"/>
            </w14:solidFill>
          </w14:textFill>
        </w:rPr>
      </w:pPr>
      <w:r>
        <w:rPr>
          <w:rFonts w:ascii="楷体_GB2312" w:eastAsia="楷体_GB2312"/>
          <w:bCs/>
          <w:color w:val="000000" w:themeColor="text1"/>
          <w:sz w:val="30"/>
          <w14:textFill>
            <w14:solidFill>
              <w14:schemeClr w14:val="tx1"/>
            </w14:solidFill>
          </w14:textFill>
        </w:rPr>
        <w:t xml:space="preserve">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采购项目编号：</w:t>
      </w:r>
    </w:p>
    <w:p>
      <w:pPr>
        <w:tabs>
          <w:tab w:val="left" w:pos="6300"/>
        </w:tabs>
        <w:spacing w:line="480" w:lineRule="auto"/>
        <w:jc w:val="center"/>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日期：</w:t>
      </w:r>
    </w:p>
    <w:p>
      <w:pPr>
        <w:spacing w:line="480" w:lineRule="auto"/>
        <w:jc w:val="center"/>
        <w:rPr>
          <w:rFonts w:ascii="宋体"/>
          <w:bCs/>
          <w:color w:val="000000" w:themeColor="text1"/>
          <w:sz w:val="24"/>
          <w:szCs w:val="24"/>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无锡市公共资源交易中心梁溪分中心：</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p>
    <w:p>
      <w:pPr>
        <w:spacing w:line="48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我公司（单位）参加本次项目（</w:t>
      </w:r>
      <w:r>
        <w:rPr>
          <w:rFonts w:hint="eastAsia" w:ascii="黑体" w:eastAsia="黑体"/>
          <w:bCs/>
          <w:color w:val="000000" w:themeColor="text1"/>
          <w:sz w:val="24"/>
          <w:szCs w:val="24"/>
          <w14:textFill>
            <w14:solidFill>
              <w14:schemeClr w14:val="tx1"/>
            </w14:solidFill>
          </w14:textFill>
        </w:rPr>
        <w:t>LXZC2022-038）</w:t>
      </w:r>
      <w:r>
        <w:rPr>
          <w:rFonts w:hint="eastAsia" w:ascii="宋体" w:hAnsi="宋体"/>
          <w:bCs/>
          <w:color w:val="000000" w:themeColor="text1"/>
          <w:sz w:val="24"/>
          <w:szCs w:val="24"/>
          <w14:textFill>
            <w14:solidFill>
              <w14:schemeClr w14:val="tx1"/>
            </w14:solidFill>
          </w14:textFill>
        </w:rPr>
        <w:t>政府采购活动前三年内，在经营活动中没有重大违法记录，我公司（单位）愿针对本次项目（</w:t>
      </w:r>
      <w:r>
        <w:rPr>
          <w:rFonts w:hint="eastAsia" w:ascii="黑体" w:eastAsia="黑体"/>
          <w:bCs/>
          <w:color w:val="000000" w:themeColor="text1"/>
          <w:sz w:val="24"/>
          <w:szCs w:val="24"/>
          <w14:textFill>
            <w14:solidFill>
              <w14:schemeClr w14:val="tx1"/>
            </w14:solidFill>
          </w14:textFill>
        </w:rPr>
        <w:t>LXZC2022-038）</w:t>
      </w:r>
      <w:r>
        <w:rPr>
          <w:rFonts w:hint="eastAsia" w:ascii="宋体" w:hAnsi="宋体"/>
          <w:bCs/>
          <w:color w:val="000000" w:themeColor="text1"/>
          <w:sz w:val="24"/>
          <w:szCs w:val="24"/>
          <w14:textFill>
            <w14:solidFill>
              <w14:schemeClr w14:val="tx1"/>
            </w14:solidFill>
          </w14:textFill>
        </w:rPr>
        <w:t>进行投标，投标文件中所有关于投标资格的文件、证明、陈述均是真实的、准确的。若有违背，我公司（单位）</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愿意承担由此而产生的一切后果。</w:t>
      </w:r>
    </w:p>
    <w:p>
      <w:pPr>
        <w:spacing w:line="480" w:lineRule="auto"/>
        <w:rPr>
          <w:rFonts w:ascii="宋体"/>
          <w:bCs/>
          <w:color w:val="000000" w:themeColor="text1"/>
          <w:sz w:val="24"/>
          <w:szCs w:val="24"/>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投标人（盖章）：</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80" w:lineRule="auto"/>
        <w:rPr>
          <w:rFonts w:ascii="宋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20" w:firstLineChars="200"/>
        <w:outlineLvl w:val="0"/>
        <w:rPr>
          <w:rFonts w:ascii="黑体" w:hAnsi="宋体" w:eastAsia="黑体"/>
          <w:bCs/>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备注：上述所称“重大违法记录”,是指供应商因违法经营受到刑事处罚或者责令停产停业、吊销许可证或者执照、较大数额罚款等行政处罚。</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（三）（投标人）法定代表人授权委托书（格式）：</w:t>
      </w:r>
    </w:p>
    <w:p>
      <w:pPr>
        <w:outlineLvl w:val="0"/>
        <w:rPr>
          <w:rFonts w:ascii="黑体" w:eastAsia="黑体"/>
          <w:bCs/>
          <w:color w:val="000000" w:themeColor="text1"/>
          <w:sz w:val="28"/>
          <w:szCs w:val="28"/>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法定代表人授权委托书</w:t>
      </w:r>
    </w:p>
    <w:p>
      <w:pPr>
        <w:spacing w:line="360" w:lineRule="auto"/>
        <w:jc w:val="center"/>
        <w:rPr>
          <w:rFonts w:ascii="楷体_GB2312" w:eastAsia="楷体_GB2312"/>
          <w:bCs/>
          <w:color w:val="000000" w:themeColor="text1"/>
          <w:sz w:val="36"/>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ascii="楷体_GB2312" w:eastAsia="楷体_GB2312"/>
          <w:bCs/>
          <w:color w:val="000000" w:themeColor="text1"/>
          <w:sz w:val="30"/>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采购项目编号：</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日期：</w:t>
      </w:r>
    </w:p>
    <w:p>
      <w:pPr>
        <w:spacing w:line="600" w:lineRule="exact"/>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无锡市公共资源交易中心梁溪分中心：</w:t>
      </w:r>
    </w:p>
    <w:p>
      <w:pPr>
        <w:spacing w:line="580" w:lineRule="exact"/>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系中华人民共和国合法公司（单位），特授权</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代表我公司（单位）全权办理针对本项目（</w:t>
      </w:r>
      <w:r>
        <w:rPr>
          <w:rFonts w:hint="eastAsia" w:ascii="黑体" w:eastAsia="黑体"/>
          <w:bCs/>
          <w:color w:val="000000" w:themeColor="text1"/>
          <w:sz w:val="24"/>
          <w:szCs w:val="24"/>
          <w14:textFill>
            <w14:solidFill>
              <w14:schemeClr w14:val="tx1"/>
            </w14:solidFill>
          </w14:textFill>
        </w:rPr>
        <w:t>LXZC2022-038）</w:t>
      </w:r>
      <w:r>
        <w:rPr>
          <w:rFonts w:hint="eastAsia" w:ascii="宋体" w:hAnsi="宋体"/>
          <w:bCs/>
          <w:color w:val="000000" w:themeColor="text1"/>
          <w:sz w:val="24"/>
          <w:szCs w:val="24"/>
          <w14:textFill>
            <w14:solidFill>
              <w14:schemeClr w14:val="tx1"/>
            </w14:solidFill>
          </w14:textFill>
        </w:rPr>
        <w:t>的投标、参与开标、评标、签约等具体工作，并签署全部有关的文件、协议及合同。</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我公司（单位）对被授权代表的签名负全部责任。</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被授权代表情况：</w:t>
      </w:r>
    </w:p>
    <w:p>
      <w:pPr>
        <w:spacing w:line="580" w:lineRule="exact"/>
        <w:ind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姓名：</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性别：</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电话：</w:t>
      </w:r>
    </w:p>
    <w:p>
      <w:pPr>
        <w:spacing w:line="580" w:lineRule="exact"/>
        <w:ind w:firstLine="3240" w:firstLineChars="1350"/>
        <w:rPr>
          <w:rFonts w:ascii="宋体"/>
          <w:bCs/>
          <w:color w:val="000000" w:themeColor="text1"/>
          <w:sz w:val="24"/>
          <w:szCs w:val="24"/>
          <w14:textFill>
            <w14:solidFill>
              <w14:schemeClr w14:val="tx1"/>
            </w14:solidFill>
          </w14:textFill>
        </w:rPr>
      </w:pPr>
    </w:p>
    <w:p>
      <w:pPr>
        <w:spacing w:line="580" w:lineRule="exact"/>
        <w:ind w:firstLine="3240" w:firstLineChars="1350"/>
        <w:rPr>
          <w:rFonts w:ascii="宋体"/>
          <w:bCs/>
          <w:color w:val="000000" w:themeColor="text1"/>
          <w:sz w:val="24"/>
          <w:szCs w:val="24"/>
          <w14:textFill>
            <w14:solidFill>
              <w14:schemeClr w14:val="tx1"/>
            </w14:solidFill>
          </w14:textFill>
        </w:rPr>
      </w:pPr>
    </w:p>
    <w:p>
      <w:pPr>
        <w:spacing w:line="580" w:lineRule="exact"/>
        <w:ind w:firstLine="3240" w:firstLineChars="1350"/>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单位名称（盖章）：</w:t>
      </w:r>
    </w:p>
    <w:p>
      <w:pPr>
        <w:spacing w:line="580" w:lineRule="exact"/>
        <w:ind w:firstLine="4080" w:firstLineChars="17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法定代表人（签字或盖章）：</w:t>
      </w:r>
    </w:p>
    <w:p>
      <w:pPr>
        <w:spacing w:line="580" w:lineRule="exact"/>
        <w:ind w:firstLine="420"/>
        <w:rPr>
          <w:rFonts w:ascii="宋体"/>
          <w:bCs/>
          <w:color w:val="000000" w:themeColor="text1"/>
          <w:sz w:val="24"/>
          <w:szCs w:val="24"/>
          <w14:textFill>
            <w14:solidFill>
              <w14:schemeClr w14:val="tx1"/>
            </w14:solidFill>
          </w14:textFill>
        </w:rPr>
      </w:pPr>
    </w:p>
    <w:p>
      <w:pPr>
        <w:spacing w:line="580" w:lineRule="exact"/>
        <w:ind w:firstLine="420"/>
        <w:rPr>
          <w:rFonts w:ascii="宋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pPr>
    </w:p>
    <w:p>
      <w:pPr>
        <w:pStyle w:val="3"/>
        <w:ind w:left="420" w:hanging="420"/>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（四）（投标人）中小企业声明函（格式）：</w:t>
      </w:r>
    </w:p>
    <w:p>
      <w:pPr>
        <w:spacing w:line="480" w:lineRule="auto"/>
        <w:rPr>
          <w:rFonts w:ascii="宋体"/>
          <w:bCs/>
          <w:color w:val="000000" w:themeColor="text1"/>
          <w:sz w:val="24"/>
          <w:szCs w:val="24"/>
          <w14:textFill>
            <w14:solidFill>
              <w14:schemeClr w14:val="tx1"/>
            </w14:solidFill>
          </w14:textFill>
        </w:rPr>
      </w:pPr>
    </w:p>
    <w:p>
      <w:pPr>
        <w:jc w:val="center"/>
        <w:rPr>
          <w:rFonts w:ascii="黑体" w:eastAsia="黑体"/>
          <w:bCs/>
          <w:sz w:val="28"/>
          <w:szCs w:val="28"/>
        </w:rPr>
      </w:pPr>
      <w:r>
        <w:rPr>
          <w:rFonts w:hint="eastAsia" w:ascii="黑体" w:eastAsia="黑体"/>
          <w:bCs/>
          <w:sz w:val="28"/>
          <w:szCs w:val="28"/>
        </w:rPr>
        <w:t>中小企业声明函（服务）</w:t>
      </w:r>
    </w:p>
    <w:p>
      <w:pPr>
        <w:spacing w:line="580" w:lineRule="exact"/>
        <w:ind w:firstLine="480" w:firstLineChars="200"/>
        <w:rPr>
          <w:rFonts w:ascii="宋体" w:hAnsi="宋体"/>
          <w:bCs/>
          <w:sz w:val="24"/>
          <w:szCs w:val="24"/>
        </w:rPr>
      </w:pPr>
      <w:r>
        <w:rPr>
          <w:rFonts w:hint="eastAsia" w:ascii="宋体" w:hAnsi="宋体"/>
          <w:bCs/>
          <w:sz w:val="24"/>
          <w:szCs w:val="24"/>
        </w:rPr>
        <w:t xml:space="preserve">本公司（联合体）郑重声明，根据《政府采购促进中小企业发展管理办法》（财库﹝2020﹞46 号）的规定，本公司 </w:t>
      </w:r>
      <w:r>
        <w:rPr>
          <w:rFonts w:hint="eastAsia" w:ascii="宋体" w:hAnsi="宋体"/>
          <w:bCs/>
          <w:sz w:val="24"/>
          <w:szCs w:val="24"/>
          <w:u w:val="single"/>
        </w:rPr>
        <w:t>（联合体）</w:t>
      </w:r>
      <w:r>
        <w:rPr>
          <w:rFonts w:hint="eastAsia" w:ascii="宋体" w:hAnsi="宋体"/>
          <w:bCs/>
          <w:sz w:val="24"/>
          <w:szCs w:val="24"/>
        </w:rPr>
        <w:t>参加</w:t>
      </w:r>
      <w:r>
        <w:rPr>
          <w:rFonts w:hint="eastAsia" w:ascii="宋体" w:hAnsi="宋体"/>
          <w:bCs/>
          <w:sz w:val="24"/>
          <w:szCs w:val="24"/>
          <w:u w:val="single"/>
        </w:rPr>
        <w:t>（单位名称）</w:t>
      </w:r>
      <w:r>
        <w:rPr>
          <w:rFonts w:hint="eastAsia" w:ascii="宋体" w:hAnsi="宋体"/>
          <w:bCs/>
          <w:sz w:val="24"/>
          <w:szCs w:val="24"/>
        </w:rPr>
        <w:t>的</w:t>
      </w:r>
      <w:r>
        <w:rPr>
          <w:rFonts w:hint="eastAsia" w:ascii="宋体" w:hAnsi="宋体"/>
          <w:bCs/>
          <w:sz w:val="24"/>
          <w:szCs w:val="24"/>
          <w:u w:val="single"/>
        </w:rPr>
        <w:t>（项目名称）</w:t>
      </w:r>
      <w:r>
        <w:rPr>
          <w:rFonts w:hint="eastAsia" w:ascii="宋体" w:hAnsi="宋体"/>
          <w:bCs/>
          <w:sz w:val="24"/>
          <w:szCs w:val="24"/>
        </w:rPr>
        <w:t>采购活动，服务全部由符合政策要求的中小企业承接。相关企业（含联合体中的中小企业、签订分包意向协议的中小企业）的具体情况如下：</w:t>
      </w:r>
    </w:p>
    <w:p>
      <w:pPr>
        <w:spacing w:line="580" w:lineRule="exact"/>
        <w:ind w:firstLine="480" w:firstLineChars="200"/>
        <w:rPr>
          <w:rFonts w:ascii="宋体" w:hAnsi="宋体"/>
          <w:bCs/>
          <w:sz w:val="24"/>
          <w:szCs w:val="24"/>
        </w:rPr>
      </w:pPr>
      <w:r>
        <w:rPr>
          <w:rFonts w:hint="eastAsia" w:ascii="宋体" w:hAnsi="宋体"/>
          <w:bCs/>
          <w:sz w:val="24"/>
          <w:szCs w:val="24"/>
        </w:rPr>
        <w:t>1.</w:t>
      </w:r>
      <w:r>
        <w:rPr>
          <w:rFonts w:hint="eastAsia" w:ascii="宋体" w:hAnsi="宋体"/>
          <w:bCs/>
          <w:sz w:val="24"/>
          <w:szCs w:val="24"/>
          <w:u w:val="single"/>
        </w:rPr>
        <w:t xml:space="preserve"> （标的名称） </w:t>
      </w:r>
      <w:r>
        <w:rPr>
          <w:rFonts w:hint="eastAsia" w:ascii="宋体" w:hAnsi="宋体"/>
          <w:bCs/>
          <w:sz w:val="24"/>
          <w:szCs w:val="24"/>
        </w:rPr>
        <w:t>，属于</w:t>
      </w:r>
      <w:r>
        <w:rPr>
          <w:rFonts w:hint="eastAsia" w:ascii="宋体" w:hAnsi="宋体"/>
          <w:bCs/>
          <w:sz w:val="24"/>
          <w:szCs w:val="24"/>
          <w:u w:val="single"/>
        </w:rPr>
        <w:t>（采购文件中明确的所属行业）</w:t>
      </w:r>
      <w:r>
        <w:rPr>
          <w:rFonts w:hint="eastAsia" w:ascii="宋体" w:hAnsi="宋体"/>
          <w:bCs/>
          <w:sz w:val="24"/>
          <w:szCs w:val="24"/>
        </w:rPr>
        <w:t>； 承建（承接）企业为</w:t>
      </w:r>
      <w:r>
        <w:rPr>
          <w:rFonts w:hint="eastAsia" w:ascii="宋体" w:hAnsi="宋体"/>
          <w:bCs/>
          <w:sz w:val="24"/>
          <w:szCs w:val="24"/>
          <w:u w:val="single"/>
        </w:rPr>
        <w:t>（企业名称）</w:t>
      </w:r>
      <w:r>
        <w:rPr>
          <w:rFonts w:hint="eastAsia" w:ascii="宋体" w:hAnsi="宋体"/>
          <w:bCs/>
          <w:sz w:val="24"/>
          <w:szCs w:val="24"/>
        </w:rPr>
        <w:t>，从业人员</w:t>
      </w:r>
      <w:r>
        <w:rPr>
          <w:rFonts w:hint="eastAsia" w:ascii="宋体" w:hAnsi="宋体"/>
          <w:bCs/>
          <w:sz w:val="24"/>
          <w:szCs w:val="24"/>
          <w:u w:val="single"/>
        </w:rPr>
        <w:t xml:space="preserve">    </w:t>
      </w:r>
      <w:r>
        <w:rPr>
          <w:rFonts w:hint="eastAsia" w:ascii="宋体" w:hAnsi="宋体"/>
          <w:bCs/>
          <w:sz w:val="24"/>
          <w:szCs w:val="24"/>
        </w:rPr>
        <w:t>人，营业收入为</w:t>
      </w:r>
      <w:r>
        <w:rPr>
          <w:rFonts w:hint="eastAsia" w:ascii="宋体" w:hAnsi="宋体"/>
          <w:bCs/>
          <w:sz w:val="24"/>
          <w:szCs w:val="24"/>
          <w:u w:val="single"/>
        </w:rPr>
        <w:t xml:space="preserve">     </w:t>
      </w:r>
      <w:r>
        <w:rPr>
          <w:rFonts w:hint="eastAsia" w:ascii="宋体" w:hAnsi="宋体"/>
          <w:bCs/>
          <w:sz w:val="24"/>
          <w:szCs w:val="24"/>
        </w:rPr>
        <w:t>万元，资产总额为</w:t>
      </w:r>
      <w:r>
        <w:rPr>
          <w:rFonts w:hint="eastAsia" w:ascii="宋体" w:hAnsi="宋体"/>
          <w:bCs/>
          <w:sz w:val="24"/>
          <w:szCs w:val="24"/>
          <w:u w:val="single"/>
        </w:rPr>
        <w:t xml:space="preserve">     </w:t>
      </w:r>
      <w:r>
        <w:rPr>
          <w:rFonts w:hint="eastAsia" w:ascii="宋体" w:hAnsi="宋体"/>
          <w:bCs/>
          <w:sz w:val="24"/>
          <w:szCs w:val="24"/>
        </w:rPr>
        <w:t>万元，属于</w:t>
      </w:r>
      <w:r>
        <w:rPr>
          <w:rFonts w:hint="eastAsia" w:ascii="宋体" w:hAnsi="宋体"/>
          <w:bCs/>
          <w:sz w:val="24"/>
          <w:szCs w:val="24"/>
          <w:u w:val="single"/>
        </w:rPr>
        <w:t>（中型企业、 小型企业、微型企业）</w:t>
      </w: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2.</w:t>
      </w:r>
      <w:r>
        <w:rPr>
          <w:rFonts w:hint="eastAsia" w:ascii="宋体" w:hAnsi="宋体"/>
          <w:bCs/>
          <w:sz w:val="24"/>
          <w:szCs w:val="24"/>
          <w:u w:val="single"/>
        </w:rPr>
        <w:t xml:space="preserve"> （标的名称） </w:t>
      </w:r>
      <w:r>
        <w:rPr>
          <w:rFonts w:hint="eastAsia" w:ascii="宋体" w:hAnsi="宋体"/>
          <w:bCs/>
          <w:sz w:val="24"/>
          <w:szCs w:val="24"/>
        </w:rPr>
        <w:t>，属于</w:t>
      </w:r>
      <w:r>
        <w:rPr>
          <w:rFonts w:hint="eastAsia" w:ascii="宋体" w:hAnsi="宋体"/>
          <w:bCs/>
          <w:sz w:val="24"/>
          <w:szCs w:val="24"/>
          <w:u w:val="single"/>
        </w:rPr>
        <w:t>（采购文件中明确的所属行业）</w:t>
      </w:r>
      <w:r>
        <w:rPr>
          <w:rFonts w:hint="eastAsia" w:ascii="宋体" w:hAnsi="宋体"/>
          <w:bCs/>
          <w:sz w:val="24"/>
          <w:szCs w:val="24"/>
        </w:rPr>
        <w:t>； 承建（承接）企业为</w:t>
      </w:r>
      <w:r>
        <w:rPr>
          <w:rFonts w:hint="eastAsia" w:ascii="宋体" w:hAnsi="宋体"/>
          <w:bCs/>
          <w:sz w:val="24"/>
          <w:szCs w:val="24"/>
          <w:u w:val="single"/>
        </w:rPr>
        <w:t>（企业名称）</w:t>
      </w:r>
      <w:r>
        <w:rPr>
          <w:rFonts w:hint="eastAsia" w:ascii="宋体" w:hAnsi="宋体"/>
          <w:bCs/>
          <w:sz w:val="24"/>
          <w:szCs w:val="24"/>
        </w:rPr>
        <w:t>，从业人员</w:t>
      </w:r>
      <w:r>
        <w:rPr>
          <w:rFonts w:hint="eastAsia" w:ascii="宋体" w:hAnsi="宋体"/>
          <w:bCs/>
          <w:sz w:val="24"/>
          <w:szCs w:val="24"/>
          <w:u w:val="single"/>
        </w:rPr>
        <w:t xml:space="preserve">    </w:t>
      </w:r>
      <w:r>
        <w:rPr>
          <w:rFonts w:hint="eastAsia" w:ascii="宋体" w:hAnsi="宋体"/>
          <w:bCs/>
          <w:sz w:val="24"/>
          <w:szCs w:val="24"/>
        </w:rPr>
        <w:t>人，营业收入为</w:t>
      </w:r>
      <w:r>
        <w:rPr>
          <w:rFonts w:hint="eastAsia" w:ascii="宋体" w:hAnsi="宋体"/>
          <w:bCs/>
          <w:sz w:val="24"/>
          <w:szCs w:val="24"/>
          <w:u w:val="single"/>
        </w:rPr>
        <w:t xml:space="preserve">     </w:t>
      </w:r>
      <w:r>
        <w:rPr>
          <w:rFonts w:hint="eastAsia" w:ascii="宋体" w:hAnsi="宋体"/>
          <w:bCs/>
          <w:sz w:val="24"/>
          <w:szCs w:val="24"/>
        </w:rPr>
        <w:t>万元，资产总额为</w:t>
      </w:r>
      <w:r>
        <w:rPr>
          <w:rFonts w:hint="eastAsia" w:ascii="宋体" w:hAnsi="宋体"/>
          <w:bCs/>
          <w:sz w:val="24"/>
          <w:szCs w:val="24"/>
          <w:u w:val="single"/>
        </w:rPr>
        <w:t xml:space="preserve">     </w:t>
      </w:r>
      <w:r>
        <w:rPr>
          <w:rFonts w:hint="eastAsia" w:ascii="宋体" w:hAnsi="宋体"/>
          <w:bCs/>
          <w:sz w:val="24"/>
          <w:szCs w:val="24"/>
        </w:rPr>
        <w:t>万元，属于</w:t>
      </w:r>
      <w:r>
        <w:rPr>
          <w:rFonts w:hint="eastAsia" w:ascii="宋体" w:hAnsi="宋体"/>
          <w:bCs/>
          <w:sz w:val="24"/>
          <w:szCs w:val="24"/>
          <w:u w:val="single"/>
        </w:rPr>
        <w:t>（中型企业、 小型企业、微型企业）</w:t>
      </w: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以上企业，不属于大企业的分支机构，不存在控股股东为大企业的情形，也不存在与大企业的负责人为同一人的情形。 本企业对上述声明内容的真实性负责。如有虚假，将依 法承担相应责任。</w:t>
      </w:r>
    </w:p>
    <w:p>
      <w:pPr>
        <w:outlineLvl w:val="0"/>
        <w:rPr>
          <w:rFonts w:ascii="黑体" w:hAnsi="宋体" w:eastAsia="黑体"/>
          <w:bCs/>
          <w:sz w:val="24"/>
          <w:szCs w:val="24"/>
        </w:rPr>
      </w:pPr>
    </w:p>
    <w:p>
      <w:pPr>
        <w:outlineLvl w:val="0"/>
        <w:rPr>
          <w:rFonts w:ascii="黑体" w:hAnsi="宋体" w:eastAsia="黑体"/>
          <w:bCs/>
          <w:sz w:val="24"/>
          <w:szCs w:val="24"/>
        </w:rPr>
      </w:pPr>
      <w:r>
        <w:rPr>
          <w:rFonts w:hint="eastAsia" w:ascii="黑体" w:hAnsi="宋体" w:eastAsia="黑体"/>
          <w:bCs/>
          <w:sz w:val="24"/>
          <w:szCs w:val="24"/>
        </w:rPr>
        <w:t xml:space="preserve"> </w:t>
      </w:r>
    </w:p>
    <w:p>
      <w:pPr>
        <w:outlineLvl w:val="0"/>
        <w:rPr>
          <w:rFonts w:ascii="黑体" w:hAnsi="宋体" w:eastAsia="黑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企业名称（盖章）：</w:t>
      </w:r>
    </w:p>
    <w:p>
      <w:pPr>
        <w:spacing w:line="360" w:lineRule="auto"/>
        <w:ind w:firstLine="4800" w:firstLineChars="2000"/>
        <w:rPr>
          <w:rFonts w:ascii="宋体" w:hAnsi="宋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日　　　　　　期：</w:t>
      </w:r>
    </w:p>
    <w:p>
      <w:pPr>
        <w:spacing w:line="360" w:lineRule="auto"/>
        <w:rPr>
          <w:rFonts w:ascii="宋体" w:hAnsi="宋体"/>
          <w:bCs/>
          <w:sz w:val="24"/>
          <w:szCs w:val="24"/>
        </w:rPr>
      </w:pPr>
    </w:p>
    <w:p>
      <w:pPr>
        <w:spacing w:line="360" w:lineRule="auto"/>
        <w:ind w:firstLine="420" w:firstLineChars="200"/>
      </w:pPr>
      <w:r>
        <w:rPr>
          <w:rFonts w:hint="eastAsia"/>
        </w:rPr>
        <w:t>注：</w:t>
      </w:r>
      <w:r>
        <w:t>1.</w:t>
      </w:r>
      <w:r>
        <w:rPr>
          <w:rFonts w:hint="eastAsia"/>
        </w:rPr>
        <w:t>从业人员、营业收入、资产总额填报上一年度数据，无上一年度数据的新成立企业可不填报。</w:t>
      </w:r>
    </w:p>
    <w:p>
      <w:pPr>
        <w:spacing w:line="360" w:lineRule="auto"/>
        <w:ind w:firstLine="420" w:firstLineChars="200"/>
      </w:pPr>
      <w:r>
        <w:t>2.</w:t>
      </w:r>
      <w:r>
        <w:rPr>
          <w:rFonts w:hint="eastAsia"/>
        </w:rPr>
        <w:t>中标供应商的《中小企业声明函》将随中标公告进行公示。供应商按照本办法规定提供声明函内容不实的，属于提供虚假材料谋取中标、成交，依照《中华人民共和国政府采购法》等国家有关规定追究相应责任。</w:t>
      </w:r>
    </w:p>
    <w:p>
      <w:pPr>
        <w:spacing w:line="360" w:lineRule="auto"/>
        <w:rPr>
          <w:color w:val="000000" w:themeColor="text1"/>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（五）</w:t>
      </w:r>
      <w:bookmarkStart w:id="4" w:name="OLE_LINK14"/>
      <w:bookmarkStart w:id="5" w:name="OLE_LINK13"/>
      <w:r>
        <w:rPr>
          <w:rFonts w:hint="eastAsia" w:ascii="黑体" w:hAnsi="宋体" w:eastAsia="黑体"/>
          <w:bCs/>
          <w:color w:val="000000" w:themeColor="text1"/>
          <w:sz w:val="24"/>
          <w:szCs w:val="24"/>
          <w14:textFill>
            <w14:solidFill>
              <w14:schemeClr w14:val="tx1"/>
            </w14:solidFill>
          </w14:textFill>
        </w:rPr>
        <w:t>（投标人）残疾人福利性单位声明函（格式）：</w:t>
      </w:r>
    </w:p>
    <w:bookmarkEnd w:id="4"/>
    <w:bookmarkEnd w:id="5"/>
    <w:p>
      <w:pPr>
        <w:spacing w:line="588" w:lineRule="exact"/>
        <w:rPr>
          <w:rFonts w:ascii="仿宋_GB2312" w:eastAsia="仿宋_GB2312"/>
          <w:b/>
          <w:color w:val="000000" w:themeColor="text1"/>
          <w:spacing w:val="6"/>
          <w:sz w:val="30"/>
          <w:szCs w:val="30"/>
          <w14:textFill>
            <w14:solidFill>
              <w14:schemeClr w14:val="tx1"/>
            </w14:solidFill>
          </w14:textFill>
        </w:rPr>
      </w:pP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残疾人福利性单位声明函</w:t>
      </w:r>
    </w:p>
    <w:p>
      <w:pPr>
        <w:jc w:val="center"/>
        <w:rPr>
          <w:rFonts w:ascii="黑体" w:eastAsia="黑体"/>
          <w:bCs/>
          <w:color w:val="000000" w:themeColor="text1"/>
          <w:sz w:val="28"/>
          <w:szCs w:val="28"/>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本单位对上述声明的真实性负责。如有虚假，将依法承担相应责任。</w:t>
      </w: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单位名称（盖章）：</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日  期：</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16"/>
      </w:pPr>
    </w:p>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2"/>
        <w:rPr>
          <w:rFonts w:ascii="黑体" w:hAnsi="宋体" w:eastAsia="黑体"/>
          <w:bCs/>
          <w:sz w:val="24"/>
          <w:szCs w:val="24"/>
        </w:rPr>
      </w:pPr>
      <w:r>
        <w:rPr>
          <w:rFonts w:hint="eastAsia" w:ascii="黑体" w:hAnsi="宋体" w:eastAsia="黑体"/>
          <w:bCs/>
          <w:sz w:val="24"/>
          <w:szCs w:val="24"/>
        </w:rPr>
        <w:t>（六）承诺书（格式）：</w:t>
      </w:r>
    </w:p>
    <w:p>
      <w:pPr>
        <w:rPr>
          <w:rFonts w:ascii="黑体" w:eastAsia="黑体"/>
          <w:bCs/>
          <w:sz w:val="28"/>
          <w:szCs w:val="28"/>
        </w:rPr>
      </w:pPr>
    </w:p>
    <w:p>
      <w:pPr>
        <w:jc w:val="center"/>
        <w:rPr>
          <w:rFonts w:ascii="黑体" w:eastAsia="黑体"/>
          <w:bCs/>
          <w:color w:val="000000"/>
          <w:sz w:val="28"/>
          <w:szCs w:val="28"/>
        </w:rPr>
      </w:pPr>
      <w:r>
        <w:rPr>
          <w:rFonts w:hint="eastAsia" w:ascii="黑体" w:eastAsia="黑体"/>
          <w:bCs/>
          <w:color w:val="000000"/>
          <w:sz w:val="28"/>
          <w:szCs w:val="28"/>
        </w:rPr>
        <w:t>服务保障承诺书</w:t>
      </w:r>
    </w:p>
    <w:p>
      <w:pPr>
        <w:jc w:val="center"/>
        <w:rPr>
          <w:rFonts w:ascii="黑体" w:eastAsia="黑体"/>
          <w:bCs/>
          <w:color w:val="000000"/>
          <w:sz w:val="28"/>
          <w:szCs w:val="28"/>
        </w:rPr>
      </w:pPr>
    </w:p>
    <w:p>
      <w:pPr>
        <w:spacing w:line="480" w:lineRule="auto"/>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（投标人名称）针</w:t>
      </w:r>
      <w:r>
        <w:rPr>
          <w:rFonts w:hint="eastAsia" w:ascii="宋体" w:hAnsi="宋体"/>
          <w:bCs/>
          <w:color w:val="000000"/>
          <w:sz w:val="24"/>
          <w:szCs w:val="24"/>
        </w:rPr>
        <w:t>对本项目（</w:t>
      </w:r>
      <w:r>
        <w:rPr>
          <w:rFonts w:hint="eastAsia" w:ascii="黑体" w:eastAsia="黑体"/>
          <w:bCs/>
          <w:color w:val="000000" w:themeColor="text1"/>
          <w:sz w:val="24"/>
          <w:szCs w:val="24"/>
          <w14:textFill>
            <w14:solidFill>
              <w14:schemeClr w14:val="tx1"/>
            </w14:solidFill>
          </w14:textFill>
        </w:rPr>
        <w:t>LXZC2022-038</w:t>
      </w:r>
      <w:r>
        <w:rPr>
          <w:rFonts w:hint="eastAsia" w:ascii="宋体" w:hAnsi="宋体"/>
          <w:bCs/>
          <w:color w:val="000000"/>
          <w:sz w:val="24"/>
          <w:szCs w:val="24"/>
        </w:rPr>
        <w:t>）</w:t>
      </w:r>
      <w:r>
        <w:rPr>
          <w:rFonts w:hint="eastAsia" w:ascii="宋体" w:hAnsi="宋体"/>
          <w:color w:val="000000"/>
          <w:sz w:val="24"/>
          <w:szCs w:val="24"/>
        </w:rPr>
        <w:t>在此承诺：</w:t>
      </w:r>
    </w:p>
    <w:p>
      <w:pPr>
        <w:spacing w:line="480" w:lineRule="auto"/>
        <w:rPr>
          <w:rFonts w:ascii="宋体" w:hAnsi="宋体"/>
          <w:color w:val="000000"/>
          <w:sz w:val="24"/>
          <w:szCs w:val="24"/>
        </w:rPr>
      </w:pP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olor w:val="000000"/>
          <w:sz w:val="24"/>
          <w:szCs w:val="24"/>
        </w:rPr>
        <w:t>本公司（单位）</w:t>
      </w:r>
      <w:r>
        <w:rPr>
          <w:rFonts w:hint="eastAsia" w:ascii="宋体" w:hAnsi="宋体"/>
          <w:bCs/>
          <w:color w:val="000000"/>
          <w:sz w:val="24"/>
          <w:szCs w:val="24"/>
        </w:rPr>
        <w:t>对本项目（</w:t>
      </w:r>
      <w:r>
        <w:rPr>
          <w:rFonts w:hint="eastAsia" w:ascii="黑体" w:eastAsia="黑体"/>
          <w:bCs/>
          <w:color w:val="000000" w:themeColor="text1"/>
          <w:sz w:val="24"/>
          <w:szCs w:val="24"/>
          <w14:textFill>
            <w14:solidFill>
              <w14:schemeClr w14:val="tx1"/>
            </w14:solidFill>
          </w14:textFill>
        </w:rPr>
        <w:t>LXZC2022-038</w:t>
      </w:r>
      <w:r>
        <w:rPr>
          <w:rFonts w:hint="eastAsia" w:ascii="宋体" w:hAnsi="宋体"/>
          <w:bCs/>
          <w:color w:val="000000"/>
          <w:sz w:val="24"/>
          <w:szCs w:val="24"/>
        </w:rPr>
        <w:t>）所提供的物业管理服务符合招标文件要求；</w:t>
      </w:r>
    </w:p>
    <w:p>
      <w:pPr>
        <w:tabs>
          <w:tab w:val="left" w:pos="945"/>
        </w:tabs>
        <w:spacing w:line="360" w:lineRule="auto"/>
        <w:ind w:firstLine="465"/>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olor w:val="000000"/>
          <w:sz w:val="24"/>
          <w:szCs w:val="24"/>
        </w:rPr>
        <w:t>本公司（单位）</w:t>
      </w:r>
      <w:r>
        <w:rPr>
          <w:rFonts w:hint="eastAsia" w:ascii="宋体" w:hAnsi="宋体"/>
          <w:bCs/>
          <w:color w:val="000000"/>
          <w:sz w:val="24"/>
          <w:szCs w:val="24"/>
        </w:rPr>
        <w:t>具备履行合同所必需的人员、设备和专业技术能力；</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w:t>
      </w:r>
      <w:r>
        <w:rPr>
          <w:rFonts w:hint="eastAsia" w:ascii="宋体" w:hAnsi="宋体"/>
          <w:color w:val="000000"/>
          <w:sz w:val="24"/>
          <w:szCs w:val="24"/>
        </w:rPr>
        <w:t>本公司未被“</w:t>
      </w:r>
      <w:r>
        <w:rPr>
          <w:rFonts w:hint="eastAsia" w:ascii="宋体" w:hAnsi="宋体"/>
          <w:bCs/>
          <w:color w:val="000000"/>
          <w:sz w:val="24"/>
          <w:szCs w:val="24"/>
        </w:rPr>
        <w:t>信用中国</w:t>
      </w:r>
      <w:r>
        <w:rPr>
          <w:rFonts w:hint="eastAsia" w:ascii="宋体" w:hAnsi="宋体"/>
          <w:color w:val="000000"/>
          <w:sz w:val="24"/>
          <w:szCs w:val="24"/>
        </w:rPr>
        <w:t>”</w:t>
      </w:r>
      <w:r>
        <w:rPr>
          <w:rFonts w:hint="eastAsia" w:ascii="宋体" w:hAnsi="宋体"/>
          <w:bCs/>
          <w:color w:val="000000"/>
          <w:sz w:val="24"/>
          <w:szCs w:val="24"/>
        </w:rPr>
        <w:t>网站（</w:t>
      </w:r>
      <w:r>
        <w:fldChar w:fldCharType="begin"/>
      </w:r>
      <w:r>
        <w:instrText xml:space="preserve"> HYPERLINK "http://www.creditchina.gov.cn" </w:instrText>
      </w:r>
      <w:r>
        <w:fldChar w:fldCharType="separate"/>
      </w:r>
      <w:r>
        <w:rPr>
          <w:rStyle w:val="29"/>
          <w:rFonts w:hint="eastAsia" w:ascii="宋体" w:hAnsi="宋体"/>
          <w:bCs/>
          <w:color w:val="000000"/>
          <w:sz w:val="24"/>
          <w:szCs w:val="24"/>
        </w:rPr>
        <w:t>www.creditchina.gov.cn</w:t>
      </w:r>
      <w:r>
        <w:rPr>
          <w:rStyle w:val="29"/>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color w:val="000000"/>
          <w:sz w:val="24"/>
          <w:szCs w:val="24"/>
        </w:rPr>
        <w:t>中国政府采购网(www.ccgp.gov.cn)列入失信被执行人、重大税收违法案件当事人名单、政府采购严重违法失信行为记录名单</w:t>
      </w:r>
      <w:r>
        <w:rPr>
          <w:rFonts w:hint="eastAsia" w:ascii="宋体" w:hAnsi="宋体"/>
          <w:bCs/>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w:t>
      </w:r>
    </w:p>
    <w:p>
      <w:pPr>
        <w:tabs>
          <w:tab w:val="left" w:pos="945"/>
        </w:tabs>
        <w:spacing w:line="360" w:lineRule="auto"/>
        <w:ind w:firstLine="465"/>
        <w:rPr>
          <w:rFonts w:ascii="宋体" w:hAnsi="宋体" w:cs="宋体"/>
          <w:color w:val="000000"/>
          <w:sz w:val="24"/>
          <w:szCs w:val="24"/>
        </w:rPr>
      </w:pPr>
      <w:r>
        <w:rPr>
          <w:rFonts w:hint="eastAsia" w:ascii="宋体" w:hAnsi="宋体" w:cs="宋体"/>
          <w:color w:val="000000"/>
          <w:sz w:val="24"/>
          <w:szCs w:val="24"/>
        </w:rPr>
        <w:t>8、</w:t>
      </w:r>
    </w:p>
    <w:p>
      <w:pPr>
        <w:spacing w:line="480" w:lineRule="auto"/>
        <w:ind w:firstLine="960" w:firstLineChars="400"/>
        <w:rPr>
          <w:rFonts w:ascii="宋体" w:hAnsi="宋体"/>
          <w:bCs/>
          <w:color w:val="000000"/>
          <w:sz w:val="24"/>
          <w:szCs w:val="24"/>
        </w:rPr>
      </w:pPr>
      <w:r>
        <w:rPr>
          <w:rFonts w:ascii="宋体" w:hAnsi="宋体"/>
          <w:bCs/>
          <w:color w:val="000000"/>
          <w:sz w:val="24"/>
          <w:szCs w:val="24"/>
        </w:rPr>
        <w:t>…………………</w:t>
      </w:r>
    </w:p>
    <w:p>
      <w:pPr>
        <w:spacing w:line="480" w:lineRule="auto"/>
        <w:ind w:firstLine="960" w:firstLineChars="400"/>
        <w:rPr>
          <w:rFonts w:ascii="宋体" w:hAnsi="宋体"/>
          <w:bCs/>
          <w:color w:val="000000"/>
          <w:sz w:val="24"/>
          <w:szCs w:val="24"/>
        </w:rPr>
      </w:pPr>
      <w:r>
        <w:rPr>
          <w:rFonts w:hint="eastAsia" w:ascii="宋体" w:hAnsi="宋体"/>
          <w:bCs/>
          <w:color w:val="000000"/>
          <w:sz w:val="24"/>
          <w:szCs w:val="24"/>
        </w:rPr>
        <w:t>如违背上述承诺，本公司</w:t>
      </w:r>
      <w:r>
        <w:rPr>
          <w:rFonts w:hint="eastAsia" w:ascii="宋体" w:hAnsi="宋体"/>
          <w:color w:val="000000"/>
          <w:sz w:val="24"/>
          <w:szCs w:val="24"/>
        </w:rPr>
        <w:t>（单位）</w:t>
      </w:r>
      <w:r>
        <w:rPr>
          <w:rFonts w:hint="eastAsia" w:ascii="宋体" w:hAnsi="宋体"/>
          <w:bCs/>
          <w:color w:val="000000"/>
          <w:sz w:val="24"/>
          <w:szCs w:val="24"/>
        </w:rPr>
        <w:t>将承担一切法律责任。</w:t>
      </w:r>
    </w:p>
    <w:p>
      <w:pPr>
        <w:spacing w:line="480" w:lineRule="auto"/>
        <w:rPr>
          <w:rFonts w:ascii="宋体" w:hAnsi="宋体"/>
          <w:bCs/>
          <w:color w:val="000000"/>
          <w:sz w:val="24"/>
          <w:szCs w:val="24"/>
        </w:rPr>
      </w:pPr>
    </w:p>
    <w:p>
      <w:pPr>
        <w:spacing w:line="480" w:lineRule="auto"/>
        <w:ind w:firstLine="3720" w:firstLineChars="1550"/>
        <w:rPr>
          <w:rFonts w:ascii="宋体" w:hAnsi="宋体"/>
          <w:bCs/>
          <w:color w:val="000000"/>
          <w:sz w:val="24"/>
          <w:szCs w:val="24"/>
        </w:rPr>
      </w:pPr>
      <w:r>
        <w:rPr>
          <w:rFonts w:hint="eastAsia" w:ascii="宋体" w:hAnsi="宋体"/>
          <w:color w:val="000000"/>
          <w:sz w:val="24"/>
          <w:szCs w:val="24"/>
        </w:rPr>
        <w:t>投标人</w:t>
      </w:r>
      <w:r>
        <w:rPr>
          <w:rFonts w:hint="eastAsia" w:ascii="宋体" w:hAnsi="宋体"/>
          <w:bCs/>
          <w:color w:val="000000"/>
          <w:sz w:val="24"/>
          <w:szCs w:val="24"/>
        </w:rPr>
        <w:t>（盖章）：</w:t>
      </w:r>
    </w:p>
    <w:p>
      <w:pPr>
        <w:spacing w:line="480" w:lineRule="auto"/>
        <w:ind w:firstLine="480" w:firstLineChars="200"/>
        <w:rPr>
          <w:rFonts w:ascii="宋体" w:hAnsi="宋体"/>
          <w:bCs/>
          <w:color w:val="000000"/>
          <w:sz w:val="24"/>
          <w:szCs w:val="24"/>
        </w:rPr>
      </w:pPr>
      <w:r>
        <w:rPr>
          <w:rFonts w:hint="eastAsia" w:ascii="宋体" w:hAnsi="宋体"/>
          <w:bCs/>
          <w:color w:val="000000"/>
          <w:sz w:val="24"/>
          <w:szCs w:val="24"/>
        </w:rPr>
        <w:t>法定代表人或法定代表人授权代表签字或盖章：</w:t>
      </w:r>
    </w:p>
    <w:p>
      <w:pPr>
        <w:spacing w:line="480" w:lineRule="auto"/>
        <w:ind w:firstLine="480" w:firstLineChars="200"/>
        <w:rPr>
          <w:rFonts w:ascii="宋体" w:hAnsi="宋体"/>
          <w:bCs/>
          <w:color w:val="000000"/>
          <w:sz w:val="24"/>
          <w:szCs w:val="24"/>
        </w:rPr>
      </w:pPr>
    </w:p>
    <w:p>
      <w:pPr>
        <w:spacing w:line="480" w:lineRule="auto"/>
        <w:ind w:firstLine="420" w:firstLineChars="200"/>
        <w:rPr>
          <w:rFonts w:ascii="宋体"/>
          <w:bCs/>
          <w:color w:val="000000"/>
          <w:sz w:val="24"/>
          <w:szCs w:val="24"/>
        </w:rPr>
      </w:pPr>
      <w:r>
        <w:rPr>
          <w:rFonts w:hint="eastAsia" w:ascii="宋体" w:hAnsi="宋体"/>
          <w:bCs/>
          <w:color w:val="000000"/>
          <w:szCs w:val="21"/>
        </w:rPr>
        <w:t>注：以上内容由投标单位根据采购要求可自行完善。</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pStyle w:val="16"/>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（七）开标一览表（格式）：</w:t>
      </w:r>
    </w:p>
    <w:p>
      <w:pPr>
        <w:outlineLvl w:val="0"/>
        <w:rPr>
          <w:rFonts w:ascii="黑体" w:eastAsia="黑体"/>
          <w:bCs/>
          <w:color w:val="000000" w:themeColor="text1"/>
          <w:sz w:val="28"/>
          <w:szCs w:val="28"/>
          <w14:textFill>
            <w14:solidFill>
              <w14:schemeClr w14:val="tx1"/>
            </w14:solidFill>
          </w14:textFill>
        </w:rPr>
      </w:pPr>
    </w:p>
    <w:p>
      <w:pPr>
        <w:outlineLvl w:val="0"/>
        <w:rPr>
          <w:rFonts w:ascii="黑体" w:eastAsia="黑体"/>
          <w:bCs/>
          <w:color w:val="000000" w:themeColor="text1"/>
          <w:sz w:val="28"/>
          <w:szCs w:val="28"/>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开标一览表</w:t>
      </w:r>
      <w:r>
        <w:rPr>
          <w:rFonts w:ascii="黑体" w:eastAsia="黑体"/>
          <w:bCs/>
          <w:color w:val="000000" w:themeColor="text1"/>
          <w:sz w:val="28"/>
          <w:szCs w:val="28"/>
          <w14:textFill>
            <w14:solidFill>
              <w14:schemeClr w14:val="tx1"/>
            </w14:solidFill>
          </w14:textFill>
        </w:rPr>
        <w:t xml:space="preserve"> </w:t>
      </w:r>
    </w:p>
    <w:p>
      <w:pPr>
        <w:jc w:val="center"/>
        <w:outlineLvl w:val="0"/>
        <w:rPr>
          <w:rFonts w:ascii="黑体" w:eastAsia="黑体"/>
          <w:bCs/>
          <w:color w:val="000000" w:themeColor="text1"/>
          <w:sz w:val="28"/>
          <w:szCs w:val="28"/>
          <w14:textFill>
            <w14:solidFill>
              <w14:schemeClr w14:val="tx1"/>
            </w14:solidFill>
          </w14:textFill>
        </w:rPr>
      </w:pPr>
    </w:p>
    <w:p>
      <w:pPr>
        <w:spacing w:line="360" w:lineRule="auto"/>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w:t>
      </w:r>
      <w:r>
        <w:rPr>
          <w:rFonts w:ascii="黑体" w:eastAsia="黑体"/>
          <w:bCs/>
          <w:color w:val="000000" w:themeColor="text1"/>
          <w:sz w:val="24"/>
          <w:szCs w:val="24"/>
          <w14:textFill>
            <w14:solidFill>
              <w14:schemeClr w14:val="tx1"/>
            </w14:solidFill>
          </w14:textFill>
        </w:rPr>
        <w:t xml:space="preserve">                                    </w:t>
      </w:r>
      <w:r>
        <w:rPr>
          <w:rFonts w:hint="eastAsia" w:ascii="黑体" w:eastAsia="黑体"/>
          <w:bCs/>
          <w:color w:val="000000" w:themeColor="text1"/>
          <w:sz w:val="24"/>
          <w:szCs w:val="24"/>
          <w14:textFill>
            <w14:solidFill>
              <w14:schemeClr w14:val="tx1"/>
            </w14:solidFill>
          </w14:textFill>
        </w:rPr>
        <w:t>采购项目编号：LXZC2022-038</w:t>
      </w:r>
    </w:p>
    <w:tbl>
      <w:tblPr>
        <w:tblStyle w:val="23"/>
        <w:tblW w:w="1008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65" w:type="dxa"/>
            <w:vAlign w:val="center"/>
          </w:tcPr>
          <w:p>
            <w:pPr>
              <w:autoSpaceDE w:val="0"/>
              <w:autoSpaceDN w:val="0"/>
              <w:adjustRightInd w:val="0"/>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项目名称</w:t>
            </w:r>
          </w:p>
        </w:tc>
        <w:tc>
          <w:tcPr>
            <w:tcW w:w="4515" w:type="dxa"/>
            <w:vAlign w:val="center"/>
          </w:tcPr>
          <w:p>
            <w:pPr>
              <w:autoSpaceDE w:val="0"/>
              <w:autoSpaceDN w:val="0"/>
              <w:adjustRightInd w:val="0"/>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投标总报价</w:t>
            </w:r>
            <w:r>
              <w:rPr>
                <w:rFonts w:ascii="宋体" w:hAns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小写</w:t>
            </w:r>
            <w:r>
              <w:rPr>
                <w:rFonts w:ascii="宋体" w:hAnsi="宋体"/>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5565" w:type="dxa"/>
            <w:vAlign w:val="center"/>
          </w:tcPr>
          <w:p>
            <w:pPr>
              <w:pStyle w:val="95"/>
              <w:spacing w:line="400" w:lineRule="exact"/>
              <w:jc w:val="center"/>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梁溪区法院物业管理服务</w:t>
            </w:r>
          </w:p>
        </w:tc>
        <w:tc>
          <w:tcPr>
            <w:tcW w:w="4515" w:type="dxa"/>
            <w:vAlign w:val="center"/>
          </w:tcPr>
          <w:p>
            <w:pPr>
              <w:pStyle w:val="95"/>
              <w:rPr>
                <w:rFonts w:hAnsi="宋体"/>
                <w:b/>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0080" w:type="dxa"/>
            <w:gridSpan w:val="2"/>
            <w:vAlign w:val="center"/>
          </w:tcPr>
          <w:p>
            <w:pPr>
              <w:rPr>
                <w:rFonts w:ascii="宋体"/>
                <w:bCs/>
                <w:color w:val="000000" w:themeColor="text1"/>
                <w:sz w:val="24"/>
                <w:szCs w:val="24"/>
                <w14:textFill>
                  <w14:solidFill>
                    <w14:schemeClr w14:val="tx1"/>
                  </w14:solidFill>
                </w14:textFill>
              </w:rPr>
            </w:pPr>
            <w:r>
              <w:rPr>
                <w:rFonts w:hint="eastAsia" w:ascii="黑体" w:eastAsia="黑体"/>
                <w:color w:val="000000" w:themeColor="text1"/>
                <w:sz w:val="24"/>
                <w14:textFill>
                  <w14:solidFill>
                    <w14:schemeClr w14:val="tx1"/>
                  </w14:solidFill>
                </w14:textFill>
              </w:rPr>
              <w:t>投标总报价（大写）</w:t>
            </w:r>
            <w:r>
              <w:rPr>
                <w:rFonts w:hint="eastAsia" w:ascii="宋体" w:hAnsi="宋体"/>
                <w:bCs/>
                <w:color w:val="000000" w:themeColor="text1"/>
                <w:kern w:val="0"/>
                <w:sz w:val="24"/>
                <w:szCs w:val="24"/>
                <w:u w:color="000000"/>
                <w14:textFill>
                  <w14:solidFill>
                    <w14:schemeClr w14:val="tx1"/>
                  </w14:solidFill>
                </w14:textFill>
              </w:rPr>
              <w:t>：　　　</w:t>
            </w:r>
          </w:p>
        </w:tc>
      </w:tr>
    </w:tbl>
    <w:p>
      <w:pPr>
        <w:spacing w:before="5"/>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spacing w:line="400" w:lineRule="exact"/>
        <w:rPr>
          <w:rFonts w:ascii="黑体" w:eastAsia="黑体"/>
          <w:bCs/>
          <w:color w:val="000000" w:themeColor="text1"/>
          <w:sz w:val="32"/>
          <w14:textFill>
            <w14:solidFill>
              <w14:schemeClr w14:val="tx1"/>
            </w14:solidFill>
          </w14:textFill>
        </w:rPr>
      </w:pPr>
    </w:p>
    <w:p>
      <w:pPr>
        <w:spacing w:line="400" w:lineRule="exact"/>
        <w:rPr>
          <w:rFonts w:ascii="黑体" w:eastAsia="黑体"/>
          <w:bCs/>
          <w:color w:val="000000" w:themeColor="text1"/>
          <w:sz w:val="32"/>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31"/>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（八）明细报价表（格式）：</w:t>
      </w:r>
    </w:p>
    <w:p>
      <w:pPr>
        <w:jc w:val="center"/>
        <w:rPr>
          <w:rFonts w:ascii="黑体" w:hAnsi="宋体" w:eastAsia="黑体"/>
          <w:bCs/>
          <w:color w:val="000000"/>
          <w:sz w:val="24"/>
          <w:szCs w:val="24"/>
        </w:rPr>
      </w:pPr>
      <w:r>
        <w:rPr>
          <w:rFonts w:hint="eastAsia" w:ascii="黑体" w:eastAsia="黑体"/>
          <w:bCs/>
          <w:color w:val="000000"/>
          <w:sz w:val="28"/>
          <w:szCs w:val="28"/>
        </w:rPr>
        <w:t>明细报价表</w:t>
      </w:r>
    </w:p>
    <w:p>
      <w:pPr>
        <w:spacing w:line="400" w:lineRule="exact"/>
        <w:rPr>
          <w:rFonts w:ascii="黑体" w:eastAsia="黑体"/>
          <w:bCs/>
          <w:color w:val="000000"/>
          <w:sz w:val="24"/>
          <w:szCs w:val="24"/>
        </w:rPr>
      </w:pPr>
      <w:r>
        <w:rPr>
          <w:rFonts w:hint="eastAsia" w:ascii="黑体" w:eastAsia="黑体"/>
          <w:bCs/>
          <w:color w:val="000000"/>
          <w:sz w:val="24"/>
          <w:szCs w:val="24"/>
        </w:rPr>
        <w:t>投标人名称（盖章）                              采购项目编号：</w:t>
      </w:r>
      <w:r>
        <w:rPr>
          <w:rFonts w:hint="eastAsia" w:ascii="黑体" w:eastAsia="黑体"/>
          <w:bCs/>
          <w:color w:val="000000" w:themeColor="text1"/>
          <w:sz w:val="24"/>
          <w:szCs w:val="24"/>
          <w14:textFill>
            <w14:solidFill>
              <w14:schemeClr w14:val="tx1"/>
            </w14:solidFill>
          </w14:textFill>
        </w:rPr>
        <w:t>LXZC2022-038</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213"/>
        <w:gridCol w:w="2174"/>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序号</w:t>
            </w:r>
          </w:p>
        </w:tc>
        <w:tc>
          <w:tcPr>
            <w:tcW w:w="3213" w:type="dxa"/>
            <w:vAlign w:val="center"/>
          </w:tcPr>
          <w:p>
            <w:pPr>
              <w:jc w:val="center"/>
              <w:rPr>
                <w:rFonts w:ascii="宋体" w:hAnsi="宋体"/>
                <w:b/>
                <w:color w:val="000000"/>
                <w:szCs w:val="21"/>
              </w:rPr>
            </w:pPr>
            <w:r>
              <w:rPr>
                <w:rFonts w:hint="eastAsia" w:ascii="宋体" w:hAnsi="宋体"/>
                <w:b/>
                <w:color w:val="000000"/>
                <w:szCs w:val="21"/>
              </w:rPr>
              <w:t>项目名称</w:t>
            </w:r>
          </w:p>
        </w:tc>
        <w:tc>
          <w:tcPr>
            <w:tcW w:w="2174" w:type="dxa"/>
            <w:vAlign w:val="center"/>
          </w:tcPr>
          <w:p>
            <w:pPr>
              <w:jc w:val="center"/>
              <w:rPr>
                <w:rFonts w:ascii="宋体" w:hAnsi="宋体"/>
                <w:b/>
                <w:color w:val="000000"/>
                <w:szCs w:val="21"/>
              </w:rPr>
            </w:pPr>
            <w:r>
              <w:rPr>
                <w:rFonts w:hint="eastAsia" w:ascii="宋体" w:hAnsi="宋体"/>
                <w:b/>
                <w:color w:val="000000"/>
                <w:szCs w:val="21"/>
              </w:rPr>
              <w:t>报价（元/月）</w:t>
            </w:r>
          </w:p>
        </w:tc>
        <w:tc>
          <w:tcPr>
            <w:tcW w:w="1984" w:type="dxa"/>
            <w:vAlign w:val="center"/>
          </w:tcPr>
          <w:p>
            <w:pPr>
              <w:jc w:val="center"/>
              <w:rPr>
                <w:rFonts w:ascii="宋体" w:hAnsi="宋体"/>
                <w:b/>
                <w:color w:val="000000"/>
                <w:szCs w:val="21"/>
              </w:rPr>
            </w:pPr>
            <w:r>
              <w:rPr>
                <w:rFonts w:hint="eastAsia" w:ascii="宋体" w:hAnsi="宋体"/>
                <w:b/>
                <w:color w:val="000000"/>
                <w:szCs w:val="21"/>
              </w:rPr>
              <w:t>报价（元/年）</w:t>
            </w:r>
          </w:p>
        </w:tc>
        <w:tc>
          <w:tcPr>
            <w:tcW w:w="1985" w:type="dxa"/>
            <w:vAlign w:val="center"/>
          </w:tcPr>
          <w:p>
            <w:pPr>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1</w:t>
            </w:r>
          </w:p>
        </w:tc>
        <w:tc>
          <w:tcPr>
            <w:tcW w:w="3213" w:type="dxa"/>
            <w:vAlign w:val="center"/>
          </w:tcPr>
          <w:p>
            <w:pPr>
              <w:jc w:val="left"/>
              <w:rPr>
                <w:rFonts w:ascii="宋体" w:hAnsi="宋体"/>
                <w:b/>
                <w:color w:val="000000"/>
                <w:szCs w:val="21"/>
              </w:rPr>
            </w:pPr>
            <w:r>
              <w:rPr>
                <w:rFonts w:hint="eastAsia" w:ascii="宋体" w:hAnsi="宋体"/>
                <w:b/>
                <w:color w:val="000000"/>
                <w:szCs w:val="21"/>
              </w:rPr>
              <w:t>员工工资、福利、法定计提费用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2</w:t>
            </w:r>
          </w:p>
        </w:tc>
        <w:tc>
          <w:tcPr>
            <w:tcW w:w="3213" w:type="dxa"/>
            <w:vAlign w:val="center"/>
          </w:tcPr>
          <w:p>
            <w:pPr>
              <w:jc w:val="left"/>
              <w:rPr>
                <w:rFonts w:ascii="宋体" w:hAnsi="宋体"/>
                <w:b/>
                <w:color w:val="000000"/>
                <w:szCs w:val="21"/>
              </w:rPr>
            </w:pPr>
            <w:r>
              <w:rPr>
                <w:rFonts w:hint="eastAsia" w:ascii="宋体" w:hAnsi="宋体"/>
                <w:b/>
                <w:color w:val="000000"/>
                <w:szCs w:val="21"/>
              </w:rPr>
              <w:t>行政办公费用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（1）</w:t>
            </w:r>
          </w:p>
        </w:tc>
        <w:tc>
          <w:tcPr>
            <w:tcW w:w="3213" w:type="dxa"/>
            <w:vAlign w:val="center"/>
          </w:tcPr>
          <w:p>
            <w:pPr>
              <w:rPr>
                <w:rFonts w:ascii="宋体" w:hAnsi="宋体"/>
                <w:color w:val="000000"/>
                <w:szCs w:val="21"/>
              </w:rPr>
            </w:pPr>
            <w:r>
              <w:rPr>
                <w:rFonts w:hint="eastAsia" w:ascii="宋体" w:hAnsi="宋体"/>
                <w:color w:val="000000"/>
                <w:szCs w:val="21"/>
              </w:rPr>
              <w:t>办公用品、耗材费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（2）</w:t>
            </w:r>
          </w:p>
        </w:tc>
        <w:tc>
          <w:tcPr>
            <w:tcW w:w="3213" w:type="dxa"/>
            <w:vAlign w:val="center"/>
          </w:tcPr>
          <w:p>
            <w:pPr>
              <w:rPr>
                <w:rFonts w:ascii="宋体" w:hAnsi="宋体"/>
                <w:color w:val="000000"/>
                <w:szCs w:val="21"/>
              </w:rPr>
            </w:pPr>
            <w:r>
              <w:rPr>
                <w:rFonts w:hint="eastAsia" w:ascii="宋体" w:hAnsi="宋体"/>
                <w:color w:val="000000"/>
                <w:szCs w:val="21"/>
              </w:rPr>
              <w:t>交通费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（3）</w:t>
            </w:r>
          </w:p>
        </w:tc>
        <w:tc>
          <w:tcPr>
            <w:tcW w:w="3213" w:type="dxa"/>
            <w:vAlign w:val="center"/>
          </w:tcPr>
          <w:p>
            <w:pPr>
              <w:rPr>
                <w:rFonts w:ascii="宋体" w:hAnsi="宋体"/>
                <w:color w:val="000000"/>
                <w:szCs w:val="21"/>
              </w:rPr>
            </w:pPr>
            <w:r>
              <w:rPr>
                <w:rFonts w:hint="eastAsia" w:ascii="宋体" w:hAnsi="宋体"/>
                <w:color w:val="000000"/>
                <w:szCs w:val="21"/>
              </w:rPr>
              <w:t>通讯费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（4）</w:t>
            </w:r>
          </w:p>
        </w:tc>
        <w:tc>
          <w:tcPr>
            <w:tcW w:w="3213" w:type="dxa"/>
            <w:vAlign w:val="center"/>
          </w:tcPr>
          <w:p>
            <w:pPr>
              <w:rPr>
                <w:rFonts w:ascii="宋体" w:hAnsi="宋体"/>
                <w:color w:val="000000"/>
                <w:szCs w:val="21"/>
              </w:rPr>
            </w:pPr>
            <w:r>
              <w:rPr>
                <w:rFonts w:hint="eastAsia" w:ascii="宋体" w:hAnsi="宋体"/>
                <w:color w:val="000000"/>
                <w:szCs w:val="21"/>
              </w:rPr>
              <w:t>培训费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（5）</w:t>
            </w:r>
          </w:p>
        </w:tc>
        <w:tc>
          <w:tcPr>
            <w:tcW w:w="3213" w:type="dxa"/>
            <w:vAlign w:val="center"/>
          </w:tcPr>
          <w:p>
            <w:pPr>
              <w:rPr>
                <w:rFonts w:ascii="宋体" w:hAnsi="宋体"/>
                <w:color w:val="000000"/>
                <w:szCs w:val="21"/>
              </w:rPr>
            </w:pPr>
            <w:r>
              <w:rPr>
                <w:rFonts w:hint="eastAsia" w:ascii="宋体" w:hAnsi="宋体"/>
                <w:color w:val="000000"/>
                <w:szCs w:val="21"/>
              </w:rPr>
              <w:t>员工餐费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（6）</w:t>
            </w:r>
          </w:p>
        </w:tc>
        <w:tc>
          <w:tcPr>
            <w:tcW w:w="3213" w:type="dxa"/>
            <w:vAlign w:val="center"/>
          </w:tcPr>
          <w:p>
            <w:pPr>
              <w:rPr>
                <w:rFonts w:ascii="宋体" w:hAnsi="宋体"/>
                <w:color w:val="000000"/>
                <w:szCs w:val="21"/>
              </w:rPr>
            </w:pPr>
            <w:r>
              <w:rPr>
                <w:rFonts w:hint="eastAsia" w:ascii="宋体" w:hAnsi="宋体"/>
                <w:color w:val="000000"/>
                <w:szCs w:val="21"/>
              </w:rPr>
              <w:t>标识标牌等费用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（7）</w:t>
            </w:r>
          </w:p>
        </w:tc>
        <w:tc>
          <w:tcPr>
            <w:tcW w:w="3213" w:type="dxa"/>
            <w:vAlign w:val="center"/>
          </w:tcPr>
          <w:p>
            <w:pPr>
              <w:rPr>
                <w:rFonts w:ascii="宋体" w:hAnsi="宋体"/>
                <w:color w:val="000000"/>
                <w:szCs w:val="21"/>
              </w:rPr>
            </w:pPr>
            <w:r>
              <w:rPr>
                <w:rFonts w:hint="eastAsia" w:ascii="宋体" w:hAnsi="宋体"/>
                <w:color w:val="000000"/>
                <w:szCs w:val="21"/>
              </w:rPr>
              <w:t>其他费用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b/>
                <w:color w:val="000000"/>
                <w:szCs w:val="21"/>
              </w:rPr>
              <w:t>3</w:t>
            </w:r>
          </w:p>
        </w:tc>
        <w:tc>
          <w:tcPr>
            <w:tcW w:w="3213" w:type="dxa"/>
            <w:vAlign w:val="center"/>
          </w:tcPr>
          <w:p>
            <w:pPr>
              <w:rPr>
                <w:rFonts w:ascii="宋体" w:hAnsi="宋体"/>
                <w:color w:val="000000"/>
                <w:szCs w:val="21"/>
              </w:rPr>
            </w:pPr>
            <w:r>
              <w:rPr>
                <w:rFonts w:hint="eastAsia" w:ascii="宋体" w:hAnsi="宋体"/>
                <w:b/>
                <w:color w:val="000000"/>
                <w:szCs w:val="21"/>
              </w:rPr>
              <w:t>服装费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4</w:t>
            </w:r>
          </w:p>
        </w:tc>
        <w:tc>
          <w:tcPr>
            <w:tcW w:w="3213" w:type="dxa"/>
            <w:vAlign w:val="center"/>
          </w:tcPr>
          <w:p>
            <w:pPr>
              <w:jc w:val="left"/>
              <w:rPr>
                <w:rFonts w:ascii="宋体" w:hAnsi="宋体"/>
                <w:b/>
                <w:color w:val="000000"/>
                <w:szCs w:val="21"/>
              </w:rPr>
            </w:pPr>
            <w:r>
              <w:rPr>
                <w:rFonts w:hint="eastAsia" w:ascii="宋体" w:hAnsi="宋体"/>
                <w:b/>
                <w:color w:val="000000"/>
                <w:szCs w:val="21"/>
              </w:rPr>
              <w:t>卫生清洁费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（1）</w:t>
            </w:r>
          </w:p>
        </w:tc>
        <w:tc>
          <w:tcPr>
            <w:tcW w:w="3213" w:type="dxa"/>
            <w:vAlign w:val="center"/>
          </w:tcPr>
          <w:p>
            <w:pPr>
              <w:rPr>
                <w:rFonts w:ascii="宋体" w:hAnsi="宋体"/>
                <w:color w:val="000000"/>
                <w:szCs w:val="21"/>
              </w:rPr>
            </w:pPr>
            <w:r>
              <w:rPr>
                <w:rFonts w:hint="eastAsia" w:ascii="宋体" w:hAnsi="宋体"/>
                <w:color w:val="000000"/>
                <w:szCs w:val="21"/>
              </w:rPr>
              <w:t>保洁工具</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（2）</w:t>
            </w:r>
          </w:p>
        </w:tc>
        <w:tc>
          <w:tcPr>
            <w:tcW w:w="3213" w:type="dxa"/>
            <w:vAlign w:val="center"/>
          </w:tcPr>
          <w:p>
            <w:pPr>
              <w:rPr>
                <w:rFonts w:ascii="宋体" w:hAnsi="宋体"/>
                <w:color w:val="000000"/>
                <w:szCs w:val="21"/>
              </w:rPr>
            </w:pPr>
            <w:r>
              <w:rPr>
                <w:rFonts w:hint="eastAsia" w:ascii="宋体" w:hAnsi="宋体"/>
                <w:bCs/>
                <w:color w:val="000000"/>
                <w:szCs w:val="21"/>
              </w:rPr>
              <w:t>卫生保洁耗材</w:t>
            </w:r>
            <w:r>
              <w:rPr>
                <w:rFonts w:hint="eastAsia" w:ascii="宋体" w:hAnsi="宋体"/>
                <w:color w:val="000000"/>
                <w:szCs w:val="21"/>
              </w:rPr>
              <w:t>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（3）</w:t>
            </w:r>
          </w:p>
        </w:tc>
        <w:tc>
          <w:tcPr>
            <w:tcW w:w="3213" w:type="dxa"/>
            <w:vAlign w:val="center"/>
          </w:tcPr>
          <w:p>
            <w:pPr>
              <w:rPr>
                <w:rFonts w:ascii="宋体" w:hAnsi="宋体"/>
                <w:color w:val="000000"/>
                <w:szCs w:val="21"/>
              </w:rPr>
            </w:pPr>
            <w:r>
              <w:rPr>
                <w:rFonts w:hint="eastAsia" w:ascii="宋体" w:hAnsi="宋体"/>
                <w:color w:val="000000"/>
                <w:szCs w:val="21"/>
              </w:rPr>
              <w:t>消杀防疫等费用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自行列清单附后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（4）</w:t>
            </w:r>
          </w:p>
        </w:tc>
        <w:tc>
          <w:tcPr>
            <w:tcW w:w="3213" w:type="dxa"/>
            <w:vAlign w:val="center"/>
          </w:tcPr>
          <w:p>
            <w:pPr>
              <w:rPr>
                <w:rFonts w:ascii="宋体" w:hAnsi="宋体"/>
                <w:color w:val="000000"/>
                <w:szCs w:val="21"/>
              </w:rPr>
            </w:pPr>
            <w:r>
              <w:rPr>
                <w:rFonts w:hint="eastAsia" w:ascii="宋体" w:hAnsi="宋体"/>
                <w:color w:val="000000"/>
                <w:szCs w:val="21"/>
              </w:rPr>
              <w:t>其他费用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5</w:t>
            </w:r>
          </w:p>
        </w:tc>
        <w:tc>
          <w:tcPr>
            <w:tcW w:w="3213" w:type="dxa"/>
            <w:vAlign w:val="center"/>
          </w:tcPr>
          <w:p>
            <w:pPr>
              <w:jc w:val="left"/>
              <w:rPr>
                <w:rFonts w:ascii="宋体" w:hAnsi="宋体"/>
                <w:b/>
                <w:color w:val="000000"/>
                <w:szCs w:val="21"/>
              </w:rPr>
            </w:pPr>
            <w:r>
              <w:rPr>
                <w:rFonts w:hint="eastAsia" w:ascii="宋体" w:hAnsi="宋体"/>
                <w:b/>
                <w:color w:val="000000"/>
                <w:szCs w:val="21"/>
              </w:rPr>
              <w:t>安保器械装备费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6</w:t>
            </w:r>
          </w:p>
        </w:tc>
        <w:tc>
          <w:tcPr>
            <w:tcW w:w="3213" w:type="dxa"/>
            <w:vAlign w:val="center"/>
          </w:tcPr>
          <w:p>
            <w:pPr>
              <w:jc w:val="left"/>
              <w:rPr>
                <w:rFonts w:ascii="宋体" w:hAnsi="宋体"/>
                <w:b/>
                <w:color w:val="000000"/>
                <w:szCs w:val="21"/>
              </w:rPr>
            </w:pPr>
            <w:r>
              <w:rPr>
                <w:rFonts w:hint="eastAsia" w:ascii="宋体" w:hAnsi="宋体"/>
                <w:b/>
                <w:color w:val="000000"/>
                <w:szCs w:val="21"/>
              </w:rPr>
              <w:t>餐饮服务相关费用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自行列清单附后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7</w:t>
            </w:r>
          </w:p>
        </w:tc>
        <w:tc>
          <w:tcPr>
            <w:tcW w:w="3213" w:type="dxa"/>
            <w:vAlign w:val="center"/>
          </w:tcPr>
          <w:p>
            <w:pPr>
              <w:jc w:val="left"/>
              <w:rPr>
                <w:rFonts w:ascii="宋体" w:hAnsi="宋体"/>
                <w:b/>
                <w:color w:val="000000"/>
                <w:szCs w:val="21"/>
              </w:rPr>
            </w:pPr>
            <w:r>
              <w:rPr>
                <w:rFonts w:hint="eastAsia" w:ascii="宋体" w:hAnsi="宋体"/>
                <w:b/>
                <w:color w:val="000000"/>
                <w:szCs w:val="21"/>
              </w:rPr>
              <w:t>维修维保费用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8</w:t>
            </w:r>
          </w:p>
        </w:tc>
        <w:tc>
          <w:tcPr>
            <w:tcW w:w="3213" w:type="dxa"/>
            <w:vAlign w:val="center"/>
          </w:tcPr>
          <w:p>
            <w:pPr>
              <w:jc w:val="left"/>
              <w:rPr>
                <w:rFonts w:ascii="宋体" w:hAnsi="宋体"/>
                <w:b/>
                <w:color w:val="000000"/>
                <w:szCs w:val="21"/>
              </w:rPr>
            </w:pPr>
            <w:r>
              <w:rPr>
                <w:rFonts w:hint="eastAsia" w:ascii="宋体" w:hAnsi="宋体"/>
                <w:b/>
                <w:color w:val="000000"/>
                <w:szCs w:val="21"/>
              </w:rPr>
              <w:t>绿化养护</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自行列清单附后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9</w:t>
            </w:r>
          </w:p>
        </w:tc>
        <w:tc>
          <w:tcPr>
            <w:tcW w:w="3213" w:type="dxa"/>
            <w:vAlign w:val="center"/>
          </w:tcPr>
          <w:p>
            <w:pPr>
              <w:jc w:val="left"/>
              <w:rPr>
                <w:rFonts w:ascii="宋体" w:hAnsi="宋体"/>
                <w:b/>
                <w:color w:val="000000"/>
                <w:szCs w:val="21"/>
              </w:rPr>
            </w:pPr>
            <w:r>
              <w:rPr>
                <w:rFonts w:hint="eastAsia" w:ascii="宋体" w:hAnsi="宋体"/>
                <w:b/>
                <w:color w:val="000000"/>
                <w:szCs w:val="21"/>
              </w:rPr>
              <w:t>合理利润</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10</w:t>
            </w:r>
          </w:p>
        </w:tc>
        <w:tc>
          <w:tcPr>
            <w:tcW w:w="3213" w:type="dxa"/>
            <w:vAlign w:val="center"/>
          </w:tcPr>
          <w:p>
            <w:pPr>
              <w:jc w:val="left"/>
              <w:rPr>
                <w:rFonts w:ascii="宋体" w:hAnsi="宋体"/>
                <w:b/>
                <w:color w:val="000000"/>
                <w:szCs w:val="21"/>
              </w:rPr>
            </w:pPr>
            <w:r>
              <w:rPr>
                <w:rFonts w:hint="eastAsia" w:ascii="宋体" w:hAnsi="宋体"/>
                <w:b/>
                <w:color w:val="000000"/>
                <w:szCs w:val="21"/>
              </w:rPr>
              <w:t>税金</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11</w:t>
            </w:r>
          </w:p>
        </w:tc>
        <w:tc>
          <w:tcPr>
            <w:tcW w:w="3213" w:type="dxa"/>
            <w:vAlign w:val="center"/>
          </w:tcPr>
          <w:p>
            <w:pPr>
              <w:jc w:val="left"/>
              <w:rPr>
                <w:rFonts w:ascii="宋体" w:hAnsi="宋体"/>
                <w:b/>
                <w:color w:val="000000"/>
                <w:szCs w:val="21"/>
              </w:rPr>
            </w:pPr>
            <w:r>
              <w:rPr>
                <w:rFonts w:hint="eastAsia" w:ascii="宋体" w:hAnsi="宋体"/>
                <w:b/>
                <w:color w:val="000000"/>
                <w:szCs w:val="21"/>
              </w:rPr>
              <w:t>其他支出（按需求自行列举）</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w:t>
            </w:r>
          </w:p>
        </w:tc>
        <w:tc>
          <w:tcPr>
            <w:tcW w:w="3213" w:type="dxa"/>
            <w:vAlign w:val="center"/>
          </w:tcPr>
          <w:p>
            <w:pPr>
              <w:jc w:val="left"/>
              <w:rPr>
                <w:rFonts w:ascii="宋体" w:hAnsi="宋体"/>
                <w:b/>
                <w:color w:val="000000"/>
                <w:szCs w:val="21"/>
              </w:rPr>
            </w:pP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p>
        </w:tc>
        <w:tc>
          <w:tcPr>
            <w:tcW w:w="3213" w:type="dxa"/>
            <w:vAlign w:val="center"/>
          </w:tcPr>
          <w:p>
            <w:pPr>
              <w:jc w:val="left"/>
              <w:rPr>
                <w:rFonts w:ascii="宋体" w:hAnsi="宋体"/>
                <w:b/>
                <w:color w:val="000000"/>
                <w:szCs w:val="21"/>
              </w:rPr>
            </w:pPr>
            <w:r>
              <w:rPr>
                <w:rFonts w:hint="eastAsia" w:ascii="宋体" w:hAnsi="宋体"/>
                <w:b/>
                <w:color w:val="000000"/>
                <w:szCs w:val="21"/>
              </w:rPr>
              <w:t>合计：</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bl>
    <w:p>
      <w:pPr>
        <w:spacing w:line="400" w:lineRule="exact"/>
        <w:rPr>
          <w:rFonts w:ascii="黑体" w:eastAsia="黑体"/>
          <w:bCs/>
          <w:color w:val="000000"/>
          <w:sz w:val="32"/>
        </w:rPr>
      </w:pPr>
      <w:r>
        <w:rPr>
          <w:rFonts w:hint="eastAsia"/>
          <w:b/>
          <w:bCs/>
          <w:color w:val="000000"/>
          <w:sz w:val="24"/>
          <w:szCs w:val="24"/>
        </w:rPr>
        <w:t>法定代表人或法定代表人授权代表签字或盖章：</w:t>
      </w:r>
    </w:p>
    <w:p>
      <w:pPr>
        <w:rPr>
          <w:rFonts w:ascii="宋体" w:hAnsi="宋体"/>
          <w:bCs/>
          <w:color w:val="000000"/>
          <w:szCs w:val="21"/>
        </w:rPr>
      </w:pPr>
      <w:r>
        <w:rPr>
          <w:rFonts w:hint="eastAsia" w:ascii="宋体" w:hAnsi="宋体"/>
          <w:bCs/>
          <w:color w:val="000000"/>
          <w:szCs w:val="21"/>
        </w:rPr>
        <w:t>注：1、总报价除应包括本项目所有服务人员的工资（符合无锡市最低工资标准且必须缴纳社会保险费）、法定税费和合理利润外，还应包括体检、管理、劳务、服装、培训、通讯、安全保卫、调整风险及政策性文件规定等各项应有费用，以及为完成采购文件规定的物业管理工作所涉及到的一切相关费用。投标人报价时应充分考虑服务期内所有可能影响到报价的因素，一旦中标，总价将包定。</w:t>
      </w:r>
    </w:p>
    <w:p>
      <w:pPr>
        <w:ind w:firstLine="420" w:firstLineChars="200"/>
        <w:rPr>
          <w:rFonts w:ascii="宋体" w:hAnsi="宋体"/>
          <w:bCs/>
          <w:color w:val="000000"/>
          <w:szCs w:val="21"/>
        </w:rPr>
      </w:pPr>
      <w:r>
        <w:rPr>
          <w:rFonts w:hint="eastAsia" w:ascii="宋体" w:hAnsi="宋体"/>
          <w:bCs/>
          <w:color w:val="000000"/>
          <w:szCs w:val="21"/>
        </w:rPr>
        <w:t>2、上述报价表由投标单位参照，不限于此，可根据采购需求自行添加条目进行投报。</w:t>
      </w:r>
    </w:p>
    <w:p>
      <w:pPr>
        <w:ind w:firstLine="420" w:firstLineChars="200"/>
        <w:outlineLvl w:val="0"/>
        <w:rPr>
          <w:rFonts w:ascii="宋体"/>
          <w:bCs/>
          <w:color w:val="000000"/>
          <w:szCs w:val="21"/>
          <w:shd w:val="pct10" w:color="auto" w:fill="FFFFFF"/>
        </w:rPr>
      </w:pPr>
      <w:r>
        <w:rPr>
          <w:rFonts w:hint="eastAsia" w:ascii="宋体" w:hAnsi="宋体"/>
          <w:bCs/>
          <w:color w:val="000000"/>
          <w:szCs w:val="21"/>
        </w:rPr>
        <w:t>3、</w:t>
      </w:r>
      <w:r>
        <w:rPr>
          <w:rFonts w:hint="eastAsia" w:ascii="宋体" w:hAnsi="宋体" w:cs="宋体"/>
          <w:color w:val="000000"/>
          <w:kern w:val="0"/>
          <w:szCs w:val="21"/>
          <w:lang w:val="zh-CN"/>
        </w:rPr>
        <w:t>投标人本项目提供的</w:t>
      </w:r>
      <w:r>
        <w:rPr>
          <w:rFonts w:ascii="宋体" w:hAnsi="宋体" w:cs="宋体"/>
          <w:color w:val="000000"/>
          <w:kern w:val="0"/>
          <w:szCs w:val="21"/>
          <w:lang w:val="zh-CN"/>
        </w:rPr>
        <w:t>服务全部由符合政策要求的中小企业承接</w:t>
      </w:r>
      <w:r>
        <w:rPr>
          <w:rFonts w:hint="eastAsia" w:ascii="宋体" w:hAnsi="宋体" w:cs="宋体"/>
          <w:color w:val="000000"/>
          <w:kern w:val="0"/>
          <w:szCs w:val="21"/>
          <w:lang w:val="zh-CN"/>
        </w:rPr>
        <w:t>的，须提供按格式填写的《中小企业声明函》（服务）；或提供由省级以上监狱管理局、戒毒管理局(含新疆生产建设兵团)出具的投标人属于监狱企业的证明文件复印件；或提供投标人《残疾人福利性单位声明函》。或如未按要求填写和提供有效证明或相关内容表述不清的，不得享受价格扣除。投标人对所报相关数据的真实性负责，无锡市政府采购中心有权将相关内容进行公示；</w:t>
      </w: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spacing w:line="400" w:lineRule="exact"/>
        <w:jc w:val="center"/>
        <w:rPr>
          <w:rFonts w:ascii="宋体" w:hAnsi="宋体"/>
          <w:b/>
          <w:bCs/>
          <w:color w:val="000000"/>
          <w:sz w:val="24"/>
          <w:szCs w:val="24"/>
        </w:rPr>
      </w:pPr>
      <w:r>
        <w:rPr>
          <w:rFonts w:hint="eastAsia" w:ascii="宋体" w:hAnsi="宋体"/>
          <w:b/>
          <w:bCs/>
          <w:color w:val="000000"/>
          <w:sz w:val="24"/>
          <w:szCs w:val="24"/>
        </w:rPr>
        <w:t>表（1）：员工工资福利及法定计提费用明细表</w:t>
      </w:r>
    </w:p>
    <w:tbl>
      <w:tblPr>
        <w:tblStyle w:val="23"/>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134"/>
        <w:gridCol w:w="1559"/>
        <w:gridCol w:w="1276"/>
        <w:gridCol w:w="127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sz w:val="18"/>
                <w:szCs w:val="18"/>
              </w:rPr>
            </w:pPr>
            <w:r>
              <w:rPr>
                <w:rFonts w:hint="eastAsia" w:ascii="宋体" w:hAnsi="宋体"/>
                <w:b/>
                <w:color w:val="000000"/>
                <w:sz w:val="18"/>
                <w:szCs w:val="18"/>
              </w:rPr>
              <w:t>序号</w:t>
            </w:r>
          </w:p>
        </w:tc>
        <w:tc>
          <w:tcPr>
            <w:tcW w:w="1701" w:type="dxa"/>
            <w:vAlign w:val="center"/>
          </w:tcPr>
          <w:p>
            <w:pPr>
              <w:jc w:val="center"/>
              <w:rPr>
                <w:rFonts w:ascii="宋体" w:hAnsi="宋体"/>
                <w:b/>
                <w:color w:val="000000"/>
                <w:sz w:val="18"/>
                <w:szCs w:val="18"/>
              </w:rPr>
            </w:pPr>
            <w:r>
              <w:rPr>
                <w:rFonts w:hint="eastAsia" w:ascii="宋体" w:hAnsi="宋体"/>
                <w:b/>
                <w:color w:val="000000"/>
                <w:sz w:val="18"/>
                <w:szCs w:val="18"/>
              </w:rPr>
              <w:t>项目名称</w:t>
            </w:r>
          </w:p>
        </w:tc>
        <w:tc>
          <w:tcPr>
            <w:tcW w:w="1134" w:type="dxa"/>
            <w:vAlign w:val="center"/>
          </w:tcPr>
          <w:p>
            <w:pPr>
              <w:jc w:val="center"/>
              <w:rPr>
                <w:rFonts w:ascii="宋体" w:hAnsi="宋体"/>
                <w:b/>
                <w:color w:val="000000"/>
                <w:sz w:val="18"/>
                <w:szCs w:val="18"/>
              </w:rPr>
            </w:pPr>
            <w:r>
              <w:rPr>
                <w:rFonts w:hint="eastAsia" w:ascii="宋体" w:hAnsi="宋体"/>
                <w:b/>
                <w:color w:val="000000"/>
                <w:sz w:val="18"/>
                <w:szCs w:val="18"/>
              </w:rPr>
              <w:t>人数配置</w:t>
            </w:r>
          </w:p>
        </w:tc>
        <w:tc>
          <w:tcPr>
            <w:tcW w:w="1559" w:type="dxa"/>
            <w:vAlign w:val="center"/>
          </w:tcPr>
          <w:p>
            <w:pPr>
              <w:jc w:val="center"/>
              <w:rPr>
                <w:rFonts w:ascii="宋体" w:hAnsi="宋体"/>
                <w:b/>
                <w:color w:val="000000"/>
                <w:sz w:val="18"/>
                <w:szCs w:val="18"/>
              </w:rPr>
            </w:pPr>
            <w:r>
              <w:rPr>
                <w:rFonts w:hint="eastAsia" w:ascii="宋体" w:hAnsi="宋体"/>
                <w:b/>
                <w:color w:val="000000"/>
                <w:sz w:val="18"/>
                <w:szCs w:val="18"/>
              </w:rPr>
              <w:t>人员费用标准</w:t>
            </w:r>
          </w:p>
          <w:p>
            <w:pPr>
              <w:jc w:val="center"/>
              <w:rPr>
                <w:rFonts w:ascii="宋体" w:hAnsi="宋体"/>
                <w:b/>
                <w:color w:val="000000"/>
                <w:sz w:val="18"/>
                <w:szCs w:val="18"/>
              </w:rPr>
            </w:pPr>
            <w:r>
              <w:rPr>
                <w:rFonts w:hint="eastAsia" w:ascii="宋体" w:hAnsi="宋体"/>
                <w:b/>
                <w:color w:val="000000"/>
                <w:sz w:val="18"/>
                <w:szCs w:val="18"/>
              </w:rPr>
              <w:t>（元/月）</w:t>
            </w:r>
          </w:p>
        </w:tc>
        <w:tc>
          <w:tcPr>
            <w:tcW w:w="1276"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（元/月）</w:t>
            </w:r>
          </w:p>
        </w:tc>
        <w:tc>
          <w:tcPr>
            <w:tcW w:w="1276"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（元/年）</w:t>
            </w:r>
          </w:p>
        </w:tc>
        <w:tc>
          <w:tcPr>
            <w:tcW w:w="2126" w:type="dxa"/>
            <w:vAlign w:val="center"/>
          </w:tcPr>
          <w:p>
            <w:pPr>
              <w:jc w:val="center"/>
              <w:rPr>
                <w:rFonts w:ascii="宋体" w:hAnsi="宋体"/>
                <w:b/>
                <w:color w:val="000000"/>
                <w:sz w:val="18"/>
                <w:szCs w:val="18"/>
              </w:rPr>
            </w:pPr>
            <w:r>
              <w:rPr>
                <w:rFonts w:hint="eastAsia" w:ascii="宋体" w:hAnsi="宋体"/>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sz w:val="18"/>
                <w:szCs w:val="18"/>
              </w:rPr>
            </w:pPr>
            <w:r>
              <w:rPr>
                <w:rFonts w:hint="eastAsia" w:ascii="宋体" w:hAnsi="宋体"/>
                <w:b/>
                <w:color w:val="000000"/>
                <w:sz w:val="18"/>
                <w:szCs w:val="18"/>
              </w:rPr>
              <w:t>1</w:t>
            </w:r>
          </w:p>
        </w:tc>
        <w:tc>
          <w:tcPr>
            <w:tcW w:w="1701" w:type="dxa"/>
            <w:vAlign w:val="center"/>
          </w:tcPr>
          <w:p>
            <w:pPr>
              <w:rPr>
                <w:rFonts w:ascii="宋体" w:hAnsi="宋体"/>
                <w:b/>
                <w:color w:val="000000"/>
                <w:sz w:val="18"/>
                <w:szCs w:val="18"/>
              </w:rPr>
            </w:pPr>
            <w:r>
              <w:rPr>
                <w:rFonts w:hint="eastAsia" w:ascii="宋体" w:hAnsi="宋体"/>
                <w:b/>
                <w:color w:val="000000"/>
                <w:sz w:val="18"/>
                <w:szCs w:val="18"/>
              </w:rPr>
              <w:t>员工工资及福利</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项目经理</w:t>
            </w:r>
          </w:p>
          <w:p>
            <w:pPr>
              <w:jc w:val="center"/>
              <w:rPr>
                <w:rFonts w:ascii="宋体" w:hAnsi="宋体"/>
                <w:color w:val="000000"/>
                <w:sz w:val="18"/>
                <w:szCs w:val="18"/>
              </w:rPr>
            </w:pPr>
            <w:r>
              <w:rPr>
                <w:rFonts w:hint="eastAsia" w:ascii="宋体" w:hAnsi="宋体"/>
                <w:color w:val="000000"/>
                <w:sz w:val="18"/>
                <w:szCs w:val="18"/>
              </w:rPr>
              <w:t>（项目负责人）</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XX人员</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r>
              <w:rPr>
                <w:rFonts w:hint="eastAsia" w:ascii="宋体" w:hAnsi="宋体"/>
                <w:color w:val="000000"/>
                <w:sz w:val="18"/>
                <w:szCs w:val="18"/>
              </w:rPr>
              <w:t>自行添行明确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法定节假日加班工资</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（4）</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员工人身意外保险费</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（5）</w:t>
            </w:r>
          </w:p>
        </w:tc>
        <w:tc>
          <w:tcPr>
            <w:tcW w:w="1701" w:type="dxa"/>
            <w:vAlign w:val="center"/>
          </w:tcPr>
          <w:p>
            <w:pPr>
              <w:jc w:val="center"/>
              <w:rPr>
                <w:rFonts w:ascii="宋体" w:hAnsi="宋体"/>
                <w:strike/>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（6）</w:t>
            </w:r>
          </w:p>
        </w:tc>
        <w:tc>
          <w:tcPr>
            <w:tcW w:w="1701" w:type="dxa"/>
            <w:vAlign w:val="center"/>
          </w:tcPr>
          <w:p>
            <w:pPr>
              <w:jc w:val="center"/>
              <w:rPr>
                <w:rFonts w:ascii="宋体" w:hAnsi="宋体"/>
                <w:strike/>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（7）</w:t>
            </w:r>
          </w:p>
        </w:tc>
        <w:tc>
          <w:tcPr>
            <w:tcW w:w="1701" w:type="dxa"/>
            <w:vAlign w:val="center"/>
          </w:tcPr>
          <w:p>
            <w:pPr>
              <w:jc w:val="center"/>
              <w:rPr>
                <w:rFonts w:ascii="宋体" w:hAnsi="宋体"/>
                <w:strike/>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ascii="宋体" w:hAnsi="宋体"/>
                <w:color w:val="000000"/>
                <w:sz w:val="18"/>
                <w:szCs w:val="18"/>
              </w:rPr>
              <w:t>…</w:t>
            </w:r>
            <w:r>
              <w:rPr>
                <w:rFonts w:hint="eastAsia" w:ascii="宋体" w:hAnsi="宋体"/>
                <w:color w:val="000000"/>
                <w:sz w:val="18"/>
                <w:szCs w:val="18"/>
              </w:rPr>
              <w:t xml:space="preserve"> </w:t>
            </w:r>
            <w:r>
              <w:rPr>
                <w:rFonts w:ascii="宋体" w:hAnsi="宋体"/>
                <w:color w:val="000000"/>
                <w:sz w:val="18"/>
                <w:szCs w:val="18"/>
              </w:rPr>
              <w:t>…</w:t>
            </w:r>
          </w:p>
        </w:tc>
        <w:tc>
          <w:tcPr>
            <w:tcW w:w="1701"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sz w:val="18"/>
                <w:szCs w:val="18"/>
              </w:rPr>
            </w:pPr>
            <w:r>
              <w:rPr>
                <w:rFonts w:hint="eastAsia" w:ascii="宋体" w:hAnsi="宋体"/>
                <w:b/>
                <w:color w:val="000000"/>
                <w:sz w:val="18"/>
                <w:szCs w:val="18"/>
              </w:rPr>
              <w:t>2</w:t>
            </w:r>
          </w:p>
        </w:tc>
        <w:tc>
          <w:tcPr>
            <w:tcW w:w="1701" w:type="dxa"/>
            <w:vAlign w:val="center"/>
          </w:tcPr>
          <w:p>
            <w:pPr>
              <w:jc w:val="center"/>
              <w:rPr>
                <w:rFonts w:ascii="宋体" w:hAnsi="宋体"/>
                <w:b/>
                <w:color w:val="000000"/>
                <w:sz w:val="18"/>
                <w:szCs w:val="18"/>
              </w:rPr>
            </w:pPr>
            <w:r>
              <w:rPr>
                <w:rFonts w:hint="eastAsia" w:ascii="宋体" w:hAnsi="宋体"/>
                <w:b/>
                <w:color w:val="000000"/>
                <w:sz w:val="18"/>
                <w:szCs w:val="18"/>
              </w:rPr>
              <w:t>法定计提费用</w:t>
            </w:r>
          </w:p>
        </w:tc>
        <w:tc>
          <w:tcPr>
            <w:tcW w:w="1134" w:type="dxa"/>
            <w:vAlign w:val="center"/>
          </w:tcPr>
          <w:p>
            <w:pPr>
              <w:jc w:val="center"/>
              <w:rPr>
                <w:rFonts w:ascii="宋体" w:hAnsi="宋体"/>
                <w:b/>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养老保险</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医疗统筹</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失业</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（4）</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工伤</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（5）</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生育</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（6）</w:t>
            </w:r>
          </w:p>
        </w:tc>
        <w:tc>
          <w:tcPr>
            <w:tcW w:w="1701"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w:t>
            </w:r>
          </w:p>
        </w:tc>
        <w:tc>
          <w:tcPr>
            <w:tcW w:w="1701"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vAlign w:val="center"/>
          </w:tcPr>
          <w:p>
            <w:pPr>
              <w:jc w:val="center"/>
              <w:rPr>
                <w:rFonts w:ascii="宋体" w:hAnsi="宋体"/>
                <w:b/>
                <w:color w:val="000000"/>
                <w:sz w:val="18"/>
                <w:szCs w:val="18"/>
              </w:rPr>
            </w:pPr>
            <w:r>
              <w:rPr>
                <w:rFonts w:hint="eastAsia" w:ascii="宋体" w:hAnsi="宋体"/>
                <w:b/>
                <w:color w:val="000000"/>
                <w:sz w:val="18"/>
                <w:szCs w:val="18"/>
              </w:rPr>
              <w:t>合计：</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jc w:val="center"/>
              <w:rPr>
                <w:rFonts w:ascii="宋体" w:hAnsi="宋体"/>
                <w:color w:val="000000"/>
                <w:sz w:val="18"/>
                <w:szCs w:val="18"/>
              </w:rPr>
            </w:pPr>
          </w:p>
        </w:tc>
      </w:tr>
    </w:tbl>
    <w:p>
      <w:pPr>
        <w:rPr>
          <w:rFonts w:ascii="宋体" w:hAnsi="宋体"/>
          <w:bCs/>
          <w:color w:val="000000"/>
          <w:szCs w:val="21"/>
        </w:rPr>
      </w:pPr>
      <w:r>
        <w:rPr>
          <w:rFonts w:hint="eastAsia" w:ascii="宋体" w:hAnsi="宋体"/>
          <w:bCs/>
          <w:color w:val="000000"/>
          <w:szCs w:val="21"/>
        </w:rPr>
        <w:t>注：1、以上人员费用须包括工资、社保等内容，须符合国家、省、市相关政策规定；本项目如有允许配置</w:t>
      </w:r>
      <w:r>
        <w:rPr>
          <w:rFonts w:ascii="宋体" w:hAnsi="宋体"/>
          <w:bCs/>
          <w:color w:val="000000"/>
          <w:szCs w:val="21"/>
        </w:rPr>
        <w:t>按国家规定可不缴纳社保的人员</w:t>
      </w:r>
      <w:r>
        <w:rPr>
          <w:rFonts w:hint="eastAsia" w:ascii="宋体" w:hAnsi="宋体"/>
          <w:bCs/>
          <w:color w:val="000000"/>
          <w:szCs w:val="21"/>
        </w:rPr>
        <w:t>（详见《项目技术要求和有关说明》），上表“法定计提费用”中的人员配置总数可扣除上述人员，但须</w:t>
      </w:r>
      <w:r>
        <w:rPr>
          <w:rFonts w:ascii="宋体" w:hAnsi="宋体"/>
          <w:bCs/>
          <w:color w:val="000000"/>
          <w:szCs w:val="21"/>
        </w:rPr>
        <w:t>提供</w:t>
      </w:r>
      <w:r>
        <w:rPr>
          <w:rFonts w:hint="eastAsia" w:ascii="宋体" w:hAnsi="宋体"/>
          <w:bCs/>
          <w:color w:val="000000"/>
          <w:szCs w:val="21"/>
        </w:rPr>
        <w:t>该人员</w:t>
      </w:r>
      <w:r>
        <w:rPr>
          <w:rFonts w:ascii="宋体" w:hAnsi="宋体"/>
          <w:bCs/>
          <w:color w:val="000000"/>
          <w:szCs w:val="21"/>
        </w:rPr>
        <w:t>相关证明材料复印件</w:t>
      </w:r>
      <w:r>
        <w:rPr>
          <w:rFonts w:hint="eastAsia" w:ascii="宋体" w:hAnsi="宋体"/>
          <w:bCs/>
          <w:color w:val="000000"/>
          <w:szCs w:val="21"/>
        </w:rPr>
        <w:t>，否则投标文件无效。</w:t>
      </w:r>
    </w:p>
    <w:p>
      <w:pPr>
        <w:ind w:firstLine="405"/>
        <w:rPr>
          <w:rFonts w:ascii="宋体" w:hAnsi="宋体"/>
          <w:bCs/>
          <w:color w:val="000000"/>
          <w:szCs w:val="21"/>
        </w:rPr>
      </w:pPr>
      <w:r>
        <w:rPr>
          <w:rFonts w:hint="eastAsia" w:ascii="宋体" w:hAnsi="宋体"/>
          <w:bCs/>
          <w:color w:val="000000"/>
          <w:szCs w:val="21"/>
        </w:rPr>
        <w:t>2、上述报价表由投标单位参照，不限于此，可根据采购需求自行添加条目进行投报。</w:t>
      </w: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spacing w:line="400" w:lineRule="exact"/>
        <w:jc w:val="center"/>
        <w:rPr>
          <w:rFonts w:ascii="宋体" w:hAnsi="宋体"/>
          <w:b/>
          <w:bCs/>
          <w:color w:val="000000"/>
          <w:sz w:val="24"/>
          <w:szCs w:val="24"/>
        </w:rPr>
      </w:pPr>
      <w:r>
        <w:rPr>
          <w:rFonts w:hint="eastAsia" w:ascii="宋体" w:hAnsi="宋体"/>
          <w:b/>
          <w:bCs/>
          <w:color w:val="000000"/>
          <w:sz w:val="24"/>
          <w:szCs w:val="24"/>
        </w:rPr>
        <w:t>表（2）：投入本项目的工具设备物资明细表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851"/>
        <w:gridCol w:w="709"/>
        <w:gridCol w:w="708"/>
        <w:gridCol w:w="1418"/>
        <w:gridCol w:w="1417"/>
        <w:gridCol w:w="15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sz w:val="18"/>
                <w:szCs w:val="18"/>
              </w:rPr>
            </w:pPr>
            <w:r>
              <w:rPr>
                <w:rFonts w:hint="eastAsia" w:ascii="宋体" w:hAnsi="宋体"/>
                <w:b/>
                <w:color w:val="000000"/>
                <w:sz w:val="18"/>
                <w:szCs w:val="18"/>
              </w:rPr>
              <w:t>序号</w:t>
            </w:r>
          </w:p>
        </w:tc>
        <w:tc>
          <w:tcPr>
            <w:tcW w:w="1559" w:type="dxa"/>
            <w:vAlign w:val="center"/>
          </w:tcPr>
          <w:p>
            <w:pPr>
              <w:rPr>
                <w:rFonts w:ascii="宋体" w:hAnsi="宋体"/>
                <w:b/>
                <w:color w:val="000000"/>
                <w:sz w:val="18"/>
                <w:szCs w:val="18"/>
              </w:rPr>
            </w:pPr>
            <w:r>
              <w:rPr>
                <w:rFonts w:hint="eastAsia" w:ascii="宋体" w:hAnsi="宋体"/>
                <w:b/>
                <w:color w:val="000000"/>
                <w:sz w:val="18"/>
                <w:szCs w:val="18"/>
              </w:rPr>
              <w:t>物品名称</w:t>
            </w:r>
          </w:p>
        </w:tc>
        <w:tc>
          <w:tcPr>
            <w:tcW w:w="851" w:type="dxa"/>
            <w:vAlign w:val="center"/>
          </w:tcPr>
          <w:p>
            <w:pPr>
              <w:rPr>
                <w:rFonts w:ascii="宋体" w:hAnsi="宋体"/>
                <w:b/>
                <w:color w:val="000000"/>
                <w:sz w:val="18"/>
                <w:szCs w:val="18"/>
              </w:rPr>
            </w:pPr>
            <w:r>
              <w:rPr>
                <w:rFonts w:hint="eastAsia" w:ascii="宋体" w:hAnsi="宋体"/>
                <w:b/>
                <w:color w:val="000000"/>
                <w:sz w:val="18"/>
                <w:szCs w:val="18"/>
              </w:rPr>
              <w:t>品牌</w:t>
            </w:r>
          </w:p>
          <w:p>
            <w:pPr>
              <w:rPr>
                <w:rFonts w:ascii="宋体" w:hAnsi="宋体"/>
                <w:b/>
                <w:color w:val="000000"/>
                <w:sz w:val="18"/>
                <w:szCs w:val="18"/>
              </w:rPr>
            </w:pPr>
            <w:r>
              <w:rPr>
                <w:rFonts w:hint="eastAsia" w:ascii="宋体" w:hAnsi="宋体"/>
                <w:b/>
                <w:color w:val="000000"/>
                <w:sz w:val="18"/>
                <w:szCs w:val="18"/>
              </w:rPr>
              <w:t>型号</w:t>
            </w:r>
          </w:p>
        </w:tc>
        <w:tc>
          <w:tcPr>
            <w:tcW w:w="709" w:type="dxa"/>
            <w:vAlign w:val="center"/>
          </w:tcPr>
          <w:p>
            <w:pPr>
              <w:jc w:val="center"/>
              <w:rPr>
                <w:rFonts w:ascii="宋体" w:hAnsi="宋体"/>
                <w:b/>
                <w:color w:val="000000"/>
                <w:sz w:val="18"/>
                <w:szCs w:val="18"/>
              </w:rPr>
            </w:pPr>
            <w:r>
              <w:rPr>
                <w:rFonts w:hint="eastAsia" w:ascii="宋体" w:hAnsi="宋体"/>
                <w:b/>
                <w:color w:val="000000"/>
                <w:sz w:val="18"/>
                <w:szCs w:val="18"/>
              </w:rPr>
              <w:t>数量</w:t>
            </w:r>
          </w:p>
        </w:tc>
        <w:tc>
          <w:tcPr>
            <w:tcW w:w="708" w:type="dxa"/>
            <w:vAlign w:val="center"/>
          </w:tcPr>
          <w:p>
            <w:pPr>
              <w:jc w:val="center"/>
              <w:rPr>
                <w:rFonts w:ascii="宋体" w:hAnsi="宋体"/>
                <w:b/>
                <w:color w:val="000000"/>
                <w:sz w:val="18"/>
                <w:szCs w:val="18"/>
              </w:rPr>
            </w:pPr>
            <w:r>
              <w:rPr>
                <w:rFonts w:hint="eastAsia" w:ascii="宋体" w:hAnsi="宋体"/>
                <w:b/>
                <w:color w:val="000000"/>
                <w:sz w:val="18"/>
                <w:szCs w:val="18"/>
              </w:rPr>
              <w:t>单位</w:t>
            </w:r>
          </w:p>
        </w:tc>
        <w:tc>
          <w:tcPr>
            <w:tcW w:w="1418" w:type="dxa"/>
            <w:vAlign w:val="center"/>
          </w:tcPr>
          <w:p>
            <w:pPr>
              <w:jc w:val="center"/>
              <w:rPr>
                <w:rFonts w:ascii="宋体" w:hAnsi="宋体"/>
                <w:b/>
                <w:color w:val="000000"/>
                <w:sz w:val="18"/>
                <w:szCs w:val="18"/>
              </w:rPr>
            </w:pPr>
            <w:r>
              <w:rPr>
                <w:rFonts w:hint="eastAsia" w:ascii="宋体" w:hAnsi="宋体"/>
                <w:b/>
                <w:color w:val="000000"/>
                <w:sz w:val="18"/>
                <w:szCs w:val="18"/>
              </w:rPr>
              <w:t>单价（元）</w:t>
            </w:r>
          </w:p>
        </w:tc>
        <w:tc>
          <w:tcPr>
            <w:tcW w:w="1417"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（元/月）</w:t>
            </w:r>
          </w:p>
        </w:tc>
        <w:tc>
          <w:tcPr>
            <w:tcW w:w="1560"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（元/年）</w:t>
            </w:r>
          </w:p>
        </w:tc>
        <w:tc>
          <w:tcPr>
            <w:tcW w:w="992" w:type="dxa"/>
            <w:vAlign w:val="center"/>
          </w:tcPr>
          <w:p>
            <w:pPr>
              <w:rPr>
                <w:rFonts w:ascii="宋体" w:hAnsi="宋体"/>
                <w:b/>
                <w:color w:val="000000"/>
                <w:sz w:val="18"/>
                <w:szCs w:val="18"/>
              </w:rPr>
            </w:pPr>
            <w:r>
              <w:rPr>
                <w:rFonts w:hint="eastAsia" w:ascii="宋体" w:hAnsi="宋体"/>
                <w:b/>
                <w:color w:val="000000"/>
                <w:sz w:val="18"/>
                <w:szCs w:val="1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1559" w:type="dxa"/>
            <w:vAlign w:val="center"/>
          </w:tcPr>
          <w:p>
            <w:pPr>
              <w:jc w:val="center"/>
              <w:rPr>
                <w:rFonts w:ascii="宋体" w:hAnsi="宋体"/>
                <w:b/>
                <w:color w:val="000000"/>
                <w:sz w:val="18"/>
                <w:szCs w:val="18"/>
              </w:rPr>
            </w:pPr>
          </w:p>
        </w:tc>
        <w:tc>
          <w:tcPr>
            <w:tcW w:w="851" w:type="dxa"/>
            <w:vAlign w:val="center"/>
          </w:tcPr>
          <w:p>
            <w:pPr>
              <w:jc w:val="center"/>
              <w:rPr>
                <w:rFonts w:ascii="宋体" w:hAnsi="宋体"/>
                <w:b/>
                <w:color w:val="000000"/>
                <w:sz w:val="18"/>
                <w:szCs w:val="18"/>
              </w:rPr>
            </w:pPr>
          </w:p>
        </w:tc>
        <w:tc>
          <w:tcPr>
            <w:tcW w:w="709" w:type="dxa"/>
            <w:vAlign w:val="center"/>
          </w:tcPr>
          <w:p>
            <w:pPr>
              <w:jc w:val="center"/>
              <w:rPr>
                <w:rFonts w:ascii="宋体" w:hAnsi="宋体"/>
                <w:color w:val="000000"/>
                <w:sz w:val="18"/>
                <w:szCs w:val="18"/>
              </w:rPr>
            </w:pPr>
          </w:p>
        </w:tc>
        <w:tc>
          <w:tcPr>
            <w:tcW w:w="708"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1559" w:type="dxa"/>
            <w:vAlign w:val="center"/>
          </w:tcPr>
          <w:p>
            <w:pPr>
              <w:jc w:val="center"/>
              <w:rPr>
                <w:rFonts w:ascii="宋体" w:hAnsi="宋体"/>
                <w:b/>
                <w:color w:val="000000"/>
                <w:sz w:val="18"/>
                <w:szCs w:val="18"/>
              </w:rPr>
            </w:pPr>
          </w:p>
        </w:tc>
        <w:tc>
          <w:tcPr>
            <w:tcW w:w="851" w:type="dxa"/>
            <w:vAlign w:val="center"/>
          </w:tcPr>
          <w:p>
            <w:pPr>
              <w:jc w:val="center"/>
              <w:rPr>
                <w:rFonts w:ascii="宋体" w:hAnsi="宋体"/>
                <w:b/>
                <w:color w:val="000000"/>
                <w:sz w:val="18"/>
                <w:szCs w:val="18"/>
              </w:rPr>
            </w:pPr>
          </w:p>
        </w:tc>
        <w:tc>
          <w:tcPr>
            <w:tcW w:w="709" w:type="dxa"/>
            <w:vAlign w:val="center"/>
          </w:tcPr>
          <w:p>
            <w:pPr>
              <w:jc w:val="center"/>
              <w:rPr>
                <w:rFonts w:ascii="宋体" w:hAnsi="宋体"/>
                <w:color w:val="000000"/>
                <w:sz w:val="18"/>
                <w:szCs w:val="18"/>
              </w:rPr>
            </w:pPr>
          </w:p>
        </w:tc>
        <w:tc>
          <w:tcPr>
            <w:tcW w:w="708"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1559"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708"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ascii="宋体" w:hAnsi="宋体"/>
                <w:color w:val="000000"/>
                <w:sz w:val="18"/>
                <w:szCs w:val="18"/>
              </w:rPr>
              <w:t>…</w:t>
            </w:r>
            <w:r>
              <w:rPr>
                <w:rFonts w:hint="eastAsia" w:ascii="宋体" w:hAnsi="宋体"/>
                <w:color w:val="000000"/>
                <w:sz w:val="18"/>
                <w:szCs w:val="18"/>
              </w:rPr>
              <w:t xml:space="preserve"> </w:t>
            </w:r>
            <w:r>
              <w:rPr>
                <w:rFonts w:ascii="宋体" w:hAnsi="宋体"/>
                <w:color w:val="000000"/>
                <w:sz w:val="18"/>
                <w:szCs w:val="18"/>
              </w:rPr>
              <w:t>…</w:t>
            </w:r>
          </w:p>
        </w:tc>
        <w:tc>
          <w:tcPr>
            <w:tcW w:w="1559"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708"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gridSpan w:val="6"/>
            <w:vAlign w:val="center"/>
          </w:tcPr>
          <w:p>
            <w:pPr>
              <w:jc w:val="center"/>
              <w:rPr>
                <w:rFonts w:ascii="宋体" w:hAnsi="宋体"/>
                <w:color w:val="000000"/>
                <w:sz w:val="18"/>
                <w:szCs w:val="18"/>
              </w:rPr>
            </w:pPr>
            <w:r>
              <w:rPr>
                <w:rFonts w:hint="eastAsia" w:ascii="宋体" w:hAnsi="宋体"/>
                <w:color w:val="000000"/>
                <w:sz w:val="18"/>
                <w:szCs w:val="18"/>
              </w:rPr>
              <w:t>合计：</w:t>
            </w: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r>
    </w:tbl>
    <w:p>
      <w:pPr>
        <w:rPr>
          <w:rFonts w:ascii="宋体" w:hAnsi="宋体"/>
          <w:bCs/>
          <w:color w:val="000000"/>
          <w:szCs w:val="21"/>
        </w:rPr>
      </w:pPr>
      <w:r>
        <w:rPr>
          <w:rFonts w:hint="eastAsia" w:ascii="宋体" w:hAnsi="宋体"/>
          <w:bCs/>
          <w:color w:val="000000"/>
          <w:szCs w:val="21"/>
        </w:rPr>
        <w:t>注：1、由投标人根据采购需求自行测算含在投标报价中。</w:t>
      </w:r>
    </w:p>
    <w:p>
      <w:pPr>
        <w:ind w:firstLine="405"/>
        <w:rPr>
          <w:rFonts w:ascii="宋体" w:hAnsi="宋体" w:cs="宋体"/>
          <w:color w:val="000000"/>
          <w:kern w:val="0"/>
          <w:szCs w:val="21"/>
          <w:lang w:val="zh-CN"/>
        </w:rPr>
      </w:pPr>
      <w:r>
        <w:rPr>
          <w:rFonts w:hint="eastAsia" w:ascii="宋体" w:hAnsi="宋体"/>
          <w:bCs/>
          <w:color w:val="000000"/>
          <w:szCs w:val="21"/>
        </w:rPr>
        <w:t>2、</w:t>
      </w:r>
      <w:r>
        <w:rPr>
          <w:rFonts w:hint="eastAsia" w:ascii="宋体" w:hAnsi="宋体" w:cs="宋体"/>
          <w:color w:val="000000"/>
          <w:kern w:val="0"/>
          <w:szCs w:val="21"/>
          <w:lang w:val="zh-CN"/>
        </w:rPr>
        <w:t>上表可自行延长。</w:t>
      </w:r>
    </w:p>
    <w:p>
      <w:pPr>
        <w:ind w:firstLine="420" w:firstLineChars="175"/>
        <w:outlineLvl w:val="0"/>
        <w:rPr>
          <w:rFonts w:ascii="黑体" w:hAnsi="宋体" w:eastAsia="黑体"/>
          <w:bCs/>
          <w:color w:val="000000"/>
          <w:sz w:val="24"/>
          <w:szCs w:val="24"/>
        </w:rPr>
      </w:pPr>
    </w:p>
    <w:p>
      <w:pPr>
        <w:ind w:firstLine="420" w:firstLineChars="175"/>
        <w:jc w:val="center"/>
        <w:outlineLvl w:val="0"/>
        <w:rPr>
          <w:rFonts w:ascii="宋体" w:hAnsi="宋体"/>
          <w:b/>
          <w:bCs/>
          <w:color w:val="000000"/>
          <w:sz w:val="24"/>
          <w:szCs w:val="24"/>
        </w:rPr>
      </w:pPr>
      <w:r>
        <w:rPr>
          <w:rFonts w:ascii="黑体" w:hAnsi="宋体" w:eastAsia="黑体"/>
          <w:bCs/>
          <w:color w:val="000000"/>
          <w:sz w:val="24"/>
          <w:szCs w:val="24"/>
        </w:rPr>
        <w:br w:type="page"/>
      </w:r>
      <w:r>
        <w:rPr>
          <w:rFonts w:hint="eastAsia" w:ascii="宋体" w:hAnsi="宋体"/>
          <w:b/>
          <w:bCs/>
          <w:color w:val="000000"/>
          <w:sz w:val="24"/>
          <w:szCs w:val="24"/>
        </w:rPr>
        <w:t>表（3）：投入本项目的耗材明细表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95"/>
        <w:gridCol w:w="1015"/>
        <w:gridCol w:w="992"/>
        <w:gridCol w:w="992"/>
        <w:gridCol w:w="851"/>
        <w:gridCol w:w="1417"/>
        <w:gridCol w:w="156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sz w:val="18"/>
                <w:szCs w:val="18"/>
              </w:rPr>
            </w:pPr>
            <w:r>
              <w:rPr>
                <w:rFonts w:hint="eastAsia" w:ascii="宋体" w:hAnsi="宋体"/>
                <w:b/>
                <w:color w:val="000000"/>
                <w:sz w:val="18"/>
                <w:szCs w:val="18"/>
              </w:rPr>
              <w:t>序号</w:t>
            </w:r>
          </w:p>
        </w:tc>
        <w:tc>
          <w:tcPr>
            <w:tcW w:w="1395" w:type="dxa"/>
            <w:vAlign w:val="center"/>
          </w:tcPr>
          <w:p>
            <w:pPr>
              <w:jc w:val="center"/>
              <w:rPr>
                <w:rFonts w:ascii="宋体" w:hAnsi="宋体"/>
                <w:b/>
                <w:color w:val="000000"/>
                <w:sz w:val="18"/>
                <w:szCs w:val="18"/>
              </w:rPr>
            </w:pPr>
            <w:r>
              <w:rPr>
                <w:rFonts w:hint="eastAsia" w:ascii="宋体" w:hAnsi="宋体"/>
                <w:b/>
                <w:color w:val="000000"/>
                <w:sz w:val="18"/>
                <w:szCs w:val="18"/>
              </w:rPr>
              <w:t>名称</w:t>
            </w:r>
          </w:p>
        </w:tc>
        <w:tc>
          <w:tcPr>
            <w:tcW w:w="1015" w:type="dxa"/>
            <w:vAlign w:val="center"/>
          </w:tcPr>
          <w:p>
            <w:pPr>
              <w:jc w:val="center"/>
              <w:rPr>
                <w:rFonts w:ascii="宋体" w:hAnsi="宋体"/>
                <w:b/>
                <w:color w:val="000000"/>
                <w:sz w:val="18"/>
                <w:szCs w:val="18"/>
              </w:rPr>
            </w:pPr>
            <w:r>
              <w:rPr>
                <w:rFonts w:hint="eastAsia" w:ascii="宋体" w:hAnsi="宋体"/>
                <w:b/>
                <w:color w:val="000000"/>
                <w:sz w:val="18"/>
                <w:szCs w:val="18"/>
              </w:rPr>
              <w:t>品牌</w:t>
            </w:r>
          </w:p>
        </w:tc>
        <w:tc>
          <w:tcPr>
            <w:tcW w:w="992" w:type="dxa"/>
            <w:vAlign w:val="center"/>
          </w:tcPr>
          <w:p>
            <w:pPr>
              <w:jc w:val="center"/>
              <w:rPr>
                <w:rFonts w:ascii="宋体" w:hAnsi="宋体"/>
                <w:b/>
                <w:color w:val="000000"/>
                <w:sz w:val="18"/>
                <w:szCs w:val="18"/>
              </w:rPr>
            </w:pPr>
            <w:r>
              <w:rPr>
                <w:rFonts w:hint="eastAsia" w:ascii="宋体" w:hAnsi="宋体"/>
                <w:b/>
                <w:color w:val="000000"/>
                <w:sz w:val="18"/>
                <w:szCs w:val="18"/>
              </w:rPr>
              <w:t>单价（元）</w:t>
            </w:r>
          </w:p>
        </w:tc>
        <w:tc>
          <w:tcPr>
            <w:tcW w:w="992" w:type="dxa"/>
            <w:vAlign w:val="center"/>
          </w:tcPr>
          <w:p>
            <w:pPr>
              <w:jc w:val="center"/>
              <w:rPr>
                <w:rFonts w:ascii="宋体" w:hAnsi="宋体"/>
                <w:b/>
                <w:color w:val="000000"/>
                <w:sz w:val="18"/>
                <w:szCs w:val="18"/>
              </w:rPr>
            </w:pPr>
            <w:r>
              <w:rPr>
                <w:rFonts w:hint="eastAsia" w:ascii="宋体" w:hAnsi="宋体"/>
                <w:b/>
                <w:color w:val="000000"/>
                <w:sz w:val="18"/>
                <w:szCs w:val="18"/>
              </w:rPr>
              <w:t>每年用量</w:t>
            </w:r>
          </w:p>
        </w:tc>
        <w:tc>
          <w:tcPr>
            <w:tcW w:w="851" w:type="dxa"/>
            <w:vAlign w:val="center"/>
          </w:tcPr>
          <w:p>
            <w:pPr>
              <w:jc w:val="center"/>
              <w:rPr>
                <w:rFonts w:ascii="宋体" w:hAnsi="宋体"/>
                <w:b/>
                <w:color w:val="000000"/>
                <w:sz w:val="18"/>
                <w:szCs w:val="18"/>
              </w:rPr>
            </w:pPr>
            <w:r>
              <w:rPr>
                <w:rFonts w:hint="eastAsia" w:ascii="宋体" w:hAnsi="宋体"/>
                <w:b/>
                <w:color w:val="000000"/>
                <w:sz w:val="18"/>
                <w:szCs w:val="18"/>
              </w:rPr>
              <w:t>单位</w:t>
            </w:r>
          </w:p>
        </w:tc>
        <w:tc>
          <w:tcPr>
            <w:tcW w:w="1417" w:type="dxa"/>
            <w:vAlign w:val="center"/>
          </w:tcPr>
          <w:p>
            <w:pPr>
              <w:jc w:val="center"/>
              <w:rPr>
                <w:rFonts w:ascii="宋体" w:hAnsi="宋体"/>
                <w:b/>
                <w:color w:val="000000"/>
                <w:sz w:val="18"/>
                <w:szCs w:val="18"/>
              </w:rPr>
            </w:pPr>
            <w:r>
              <w:rPr>
                <w:rFonts w:hint="eastAsia" w:ascii="宋体" w:hAnsi="宋体"/>
                <w:b/>
                <w:color w:val="000000"/>
                <w:sz w:val="18"/>
                <w:szCs w:val="18"/>
              </w:rPr>
              <w:t>金额（元/月）</w:t>
            </w:r>
          </w:p>
        </w:tc>
        <w:tc>
          <w:tcPr>
            <w:tcW w:w="1560" w:type="dxa"/>
            <w:vAlign w:val="center"/>
          </w:tcPr>
          <w:p>
            <w:pPr>
              <w:jc w:val="center"/>
              <w:rPr>
                <w:rFonts w:ascii="宋体" w:hAnsi="宋体"/>
                <w:b/>
                <w:color w:val="000000"/>
                <w:sz w:val="18"/>
                <w:szCs w:val="18"/>
              </w:rPr>
            </w:pPr>
            <w:r>
              <w:rPr>
                <w:rFonts w:hint="eastAsia" w:ascii="宋体" w:hAnsi="宋体"/>
                <w:b/>
                <w:color w:val="000000"/>
                <w:sz w:val="18"/>
                <w:szCs w:val="18"/>
              </w:rPr>
              <w:t>金额（元/年）</w:t>
            </w:r>
          </w:p>
        </w:tc>
        <w:tc>
          <w:tcPr>
            <w:tcW w:w="1098" w:type="dxa"/>
            <w:vAlign w:val="center"/>
          </w:tcPr>
          <w:p>
            <w:pPr>
              <w:jc w:val="center"/>
              <w:rPr>
                <w:rFonts w:ascii="宋体" w:hAnsi="宋体"/>
                <w:b/>
                <w:color w:val="000000"/>
                <w:sz w:val="18"/>
                <w:szCs w:val="18"/>
              </w:rPr>
            </w:pPr>
            <w:r>
              <w:rPr>
                <w:rFonts w:hint="eastAsia" w:ascii="宋体" w:hAnsi="宋体"/>
                <w:b/>
                <w:color w:val="000000"/>
                <w:sz w:val="18"/>
                <w:szCs w:val="1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1395" w:type="dxa"/>
            <w:vAlign w:val="center"/>
          </w:tcPr>
          <w:p>
            <w:pPr>
              <w:jc w:val="center"/>
              <w:rPr>
                <w:rFonts w:ascii="宋体" w:hAnsi="宋体"/>
                <w:color w:val="000000"/>
                <w:sz w:val="18"/>
                <w:szCs w:val="18"/>
              </w:rPr>
            </w:pPr>
          </w:p>
        </w:tc>
        <w:tc>
          <w:tcPr>
            <w:tcW w:w="1015"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1098"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1395" w:type="dxa"/>
            <w:vAlign w:val="center"/>
          </w:tcPr>
          <w:p>
            <w:pPr>
              <w:jc w:val="center"/>
              <w:rPr>
                <w:rFonts w:ascii="宋体" w:hAnsi="宋体"/>
                <w:color w:val="000000"/>
                <w:sz w:val="18"/>
                <w:szCs w:val="18"/>
              </w:rPr>
            </w:pPr>
          </w:p>
        </w:tc>
        <w:tc>
          <w:tcPr>
            <w:tcW w:w="1015"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1098"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1395" w:type="dxa"/>
            <w:vAlign w:val="center"/>
          </w:tcPr>
          <w:p>
            <w:pPr>
              <w:jc w:val="center"/>
              <w:rPr>
                <w:rFonts w:ascii="宋体" w:hAnsi="宋体"/>
                <w:color w:val="000000"/>
                <w:sz w:val="18"/>
                <w:szCs w:val="18"/>
              </w:rPr>
            </w:pPr>
          </w:p>
        </w:tc>
        <w:tc>
          <w:tcPr>
            <w:tcW w:w="1015"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1098"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ascii="宋体" w:hAnsi="宋体"/>
                <w:color w:val="000000"/>
                <w:sz w:val="18"/>
                <w:szCs w:val="18"/>
              </w:rPr>
              <w:t>…</w:t>
            </w:r>
            <w:r>
              <w:rPr>
                <w:rFonts w:hint="eastAsia" w:ascii="宋体" w:hAnsi="宋体"/>
                <w:color w:val="000000"/>
                <w:sz w:val="18"/>
                <w:szCs w:val="18"/>
              </w:rPr>
              <w:t xml:space="preserve"> </w:t>
            </w:r>
            <w:r>
              <w:rPr>
                <w:rFonts w:ascii="宋体" w:hAnsi="宋体"/>
                <w:color w:val="000000"/>
                <w:sz w:val="18"/>
                <w:szCs w:val="18"/>
              </w:rPr>
              <w:t>…</w:t>
            </w:r>
          </w:p>
        </w:tc>
        <w:tc>
          <w:tcPr>
            <w:tcW w:w="1395" w:type="dxa"/>
            <w:vAlign w:val="center"/>
          </w:tcPr>
          <w:p>
            <w:pPr>
              <w:jc w:val="center"/>
              <w:rPr>
                <w:rFonts w:ascii="宋体" w:hAnsi="宋体"/>
                <w:color w:val="000000"/>
                <w:sz w:val="18"/>
                <w:szCs w:val="18"/>
              </w:rPr>
            </w:pPr>
          </w:p>
        </w:tc>
        <w:tc>
          <w:tcPr>
            <w:tcW w:w="1015"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1098"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gridSpan w:val="6"/>
            <w:vAlign w:val="center"/>
          </w:tcPr>
          <w:p>
            <w:pPr>
              <w:jc w:val="center"/>
              <w:rPr>
                <w:rFonts w:ascii="宋体" w:hAnsi="宋体"/>
                <w:color w:val="000000"/>
                <w:sz w:val="18"/>
                <w:szCs w:val="18"/>
              </w:rPr>
            </w:pPr>
            <w:r>
              <w:rPr>
                <w:rFonts w:hint="eastAsia" w:ascii="宋体" w:hAnsi="宋体"/>
                <w:color w:val="000000"/>
                <w:sz w:val="18"/>
                <w:szCs w:val="18"/>
              </w:rPr>
              <w:t>合计：</w:t>
            </w: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1098" w:type="dxa"/>
            <w:vAlign w:val="center"/>
          </w:tcPr>
          <w:p>
            <w:pPr>
              <w:jc w:val="center"/>
              <w:rPr>
                <w:rFonts w:ascii="宋体" w:hAnsi="宋体"/>
                <w:color w:val="000000"/>
                <w:sz w:val="18"/>
                <w:szCs w:val="18"/>
              </w:rPr>
            </w:pPr>
          </w:p>
        </w:tc>
      </w:tr>
    </w:tbl>
    <w:p>
      <w:pPr>
        <w:rPr>
          <w:rFonts w:ascii="宋体" w:hAnsi="宋体"/>
          <w:bCs/>
          <w:color w:val="000000"/>
          <w:szCs w:val="21"/>
        </w:rPr>
      </w:pPr>
      <w:r>
        <w:rPr>
          <w:rFonts w:hint="eastAsia" w:ascii="宋体" w:hAnsi="宋体"/>
          <w:bCs/>
          <w:color w:val="000000"/>
          <w:szCs w:val="21"/>
        </w:rPr>
        <w:t>注：1、由投标人根据采购需求自行测算含在投标报价中。</w:t>
      </w:r>
    </w:p>
    <w:p>
      <w:pPr>
        <w:ind w:firstLine="405"/>
        <w:rPr>
          <w:rFonts w:ascii="宋体" w:hAnsi="宋体" w:cs="宋体"/>
          <w:color w:val="000000"/>
          <w:kern w:val="0"/>
          <w:szCs w:val="21"/>
          <w:lang w:val="zh-CN"/>
        </w:rPr>
      </w:pPr>
      <w:r>
        <w:rPr>
          <w:rFonts w:hint="eastAsia" w:ascii="宋体" w:hAnsi="宋体"/>
          <w:bCs/>
          <w:color w:val="000000"/>
          <w:szCs w:val="21"/>
        </w:rPr>
        <w:t>2、</w:t>
      </w:r>
      <w:r>
        <w:rPr>
          <w:rFonts w:hint="eastAsia" w:ascii="宋体" w:hAnsi="宋体" w:cs="宋体"/>
          <w:color w:val="000000"/>
          <w:kern w:val="0"/>
          <w:szCs w:val="21"/>
          <w:lang w:val="zh-CN"/>
        </w:rPr>
        <w:t>上表可自行延长。</w:t>
      </w: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spacing w:line="400" w:lineRule="exact"/>
        <w:jc w:val="center"/>
        <w:rPr>
          <w:rFonts w:ascii="宋体" w:hAnsi="宋体"/>
          <w:b/>
          <w:bCs/>
          <w:color w:val="000000"/>
          <w:sz w:val="24"/>
          <w:szCs w:val="24"/>
        </w:rPr>
      </w:pPr>
      <w:r>
        <w:rPr>
          <w:rFonts w:hint="eastAsia" w:ascii="宋体" w:hAnsi="宋体"/>
          <w:b/>
          <w:bCs/>
          <w:color w:val="000000"/>
          <w:sz w:val="24"/>
          <w:szCs w:val="24"/>
        </w:rPr>
        <w:t>表（4）：投入本项目的维修维保费用明细表</w:t>
      </w:r>
    </w:p>
    <w:tbl>
      <w:tblPr>
        <w:tblStyle w:val="2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3494"/>
        <w:gridCol w:w="1559"/>
        <w:gridCol w:w="1418"/>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b/>
                <w:color w:val="000000"/>
                <w:sz w:val="18"/>
                <w:szCs w:val="18"/>
              </w:rPr>
            </w:pPr>
            <w:r>
              <w:rPr>
                <w:rFonts w:hint="eastAsia" w:ascii="宋体" w:hAnsi="宋体"/>
                <w:b/>
                <w:color w:val="000000"/>
                <w:sz w:val="18"/>
                <w:szCs w:val="18"/>
              </w:rPr>
              <w:t>序号</w:t>
            </w:r>
          </w:p>
        </w:tc>
        <w:tc>
          <w:tcPr>
            <w:tcW w:w="3494" w:type="dxa"/>
            <w:vAlign w:val="center"/>
          </w:tcPr>
          <w:p>
            <w:pPr>
              <w:jc w:val="center"/>
              <w:rPr>
                <w:rFonts w:ascii="宋体" w:hAnsi="宋体"/>
                <w:b/>
                <w:color w:val="000000"/>
                <w:sz w:val="18"/>
                <w:szCs w:val="18"/>
              </w:rPr>
            </w:pPr>
            <w:r>
              <w:rPr>
                <w:rFonts w:hint="eastAsia" w:ascii="宋体" w:hAnsi="宋体"/>
                <w:b/>
                <w:color w:val="000000"/>
                <w:sz w:val="18"/>
                <w:szCs w:val="18"/>
              </w:rPr>
              <w:t>维保内容</w:t>
            </w:r>
          </w:p>
        </w:tc>
        <w:tc>
          <w:tcPr>
            <w:tcW w:w="1559" w:type="dxa"/>
            <w:vAlign w:val="center"/>
          </w:tcPr>
          <w:p>
            <w:pPr>
              <w:jc w:val="center"/>
              <w:rPr>
                <w:rFonts w:ascii="宋体" w:hAnsi="宋体"/>
                <w:b/>
                <w:color w:val="000000"/>
                <w:sz w:val="18"/>
                <w:szCs w:val="18"/>
              </w:rPr>
            </w:pPr>
            <w:r>
              <w:rPr>
                <w:rFonts w:hint="eastAsia" w:ascii="宋体" w:hAnsi="宋体"/>
                <w:b/>
                <w:color w:val="000000"/>
                <w:sz w:val="18"/>
                <w:szCs w:val="18"/>
              </w:rPr>
              <w:t>单价（元）</w:t>
            </w:r>
          </w:p>
        </w:tc>
        <w:tc>
          <w:tcPr>
            <w:tcW w:w="1418"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（元/月）</w:t>
            </w:r>
          </w:p>
        </w:tc>
        <w:tc>
          <w:tcPr>
            <w:tcW w:w="1559"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（元/年）</w:t>
            </w:r>
          </w:p>
        </w:tc>
        <w:tc>
          <w:tcPr>
            <w:tcW w:w="1134" w:type="dxa"/>
            <w:vAlign w:val="center"/>
          </w:tcPr>
          <w:p>
            <w:pPr>
              <w:jc w:val="center"/>
              <w:rPr>
                <w:rFonts w:ascii="宋体" w:hAnsi="宋体"/>
                <w:b/>
                <w:color w:val="000000"/>
                <w:sz w:val="18"/>
                <w:szCs w:val="18"/>
              </w:rPr>
            </w:pPr>
            <w:r>
              <w:rPr>
                <w:rFonts w:hint="eastAsia" w:ascii="宋体" w:hAnsi="宋体"/>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3494" w:type="dxa"/>
            <w:vAlign w:val="center"/>
          </w:tcPr>
          <w:p>
            <w:pPr>
              <w:jc w:val="center"/>
              <w:rPr>
                <w:rFonts w:ascii="宋体" w:hAnsi="宋体"/>
                <w:b/>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3494" w:type="dxa"/>
            <w:vAlign w:val="center"/>
          </w:tcPr>
          <w:p>
            <w:pPr>
              <w:jc w:val="center"/>
              <w:rPr>
                <w:rFonts w:ascii="宋体" w:hAnsi="宋体"/>
                <w:b/>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349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4</w:t>
            </w:r>
          </w:p>
        </w:tc>
        <w:tc>
          <w:tcPr>
            <w:tcW w:w="349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5</w:t>
            </w:r>
          </w:p>
        </w:tc>
        <w:tc>
          <w:tcPr>
            <w:tcW w:w="349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6</w:t>
            </w:r>
          </w:p>
        </w:tc>
        <w:tc>
          <w:tcPr>
            <w:tcW w:w="349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7</w:t>
            </w:r>
          </w:p>
        </w:tc>
        <w:tc>
          <w:tcPr>
            <w:tcW w:w="349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8</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9</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10</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11</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12</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12</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3"/>
            <w:vAlign w:val="center"/>
          </w:tcPr>
          <w:p>
            <w:pPr>
              <w:jc w:val="center"/>
              <w:rPr>
                <w:rFonts w:ascii="宋体" w:hAnsi="宋体"/>
                <w:color w:val="000000"/>
                <w:sz w:val="18"/>
                <w:szCs w:val="18"/>
              </w:rPr>
            </w:pPr>
            <w:r>
              <w:rPr>
                <w:rFonts w:hint="eastAsia" w:ascii="宋体" w:hAnsi="宋体"/>
                <w:color w:val="000000"/>
                <w:sz w:val="18"/>
                <w:szCs w:val="18"/>
              </w:rPr>
              <w:t>合计：</w:t>
            </w: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bl>
    <w:p>
      <w:pPr>
        <w:rPr>
          <w:rFonts w:ascii="宋体" w:hAnsi="宋体"/>
          <w:bCs/>
          <w:color w:val="000000"/>
          <w:szCs w:val="21"/>
        </w:rPr>
      </w:pPr>
      <w:r>
        <w:rPr>
          <w:rFonts w:hint="eastAsia" w:ascii="宋体" w:hAnsi="宋体"/>
          <w:bCs/>
          <w:color w:val="000000"/>
          <w:szCs w:val="21"/>
        </w:rPr>
        <w:t>注：1、由投标人根据采购需求自行测算含在投标报价中。</w:t>
      </w:r>
    </w:p>
    <w:p>
      <w:pPr>
        <w:ind w:firstLine="405"/>
        <w:rPr>
          <w:rFonts w:ascii="宋体" w:hAnsi="宋体" w:cs="宋体"/>
          <w:color w:val="000000"/>
          <w:kern w:val="0"/>
          <w:szCs w:val="21"/>
          <w:lang w:val="zh-CN"/>
        </w:rPr>
      </w:pPr>
      <w:r>
        <w:rPr>
          <w:rFonts w:hint="eastAsia" w:ascii="宋体" w:hAnsi="宋体"/>
          <w:bCs/>
          <w:color w:val="000000"/>
          <w:szCs w:val="21"/>
        </w:rPr>
        <w:t>2、</w:t>
      </w:r>
      <w:r>
        <w:rPr>
          <w:rFonts w:hint="eastAsia" w:ascii="宋体" w:hAnsi="宋体" w:cs="宋体"/>
          <w:color w:val="000000"/>
          <w:kern w:val="0"/>
          <w:szCs w:val="21"/>
          <w:lang w:val="zh-CN"/>
        </w:rPr>
        <w:t>上表可自行延长。</w:t>
      </w:r>
    </w:p>
    <w:p>
      <w:pPr>
        <w:spacing w:line="400" w:lineRule="exact"/>
        <w:outlineLvl w:val="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pStyle w:val="2"/>
        <w:rPr>
          <w:rFonts w:ascii="宋体"/>
          <w:bCs/>
          <w:color w:val="000000" w:themeColor="text1"/>
          <w:szCs w:val="21"/>
          <w14:textFill>
            <w14:solidFill>
              <w14:schemeClr w14:val="tx1"/>
            </w14:solidFill>
          </w14:textFill>
        </w:rPr>
      </w:pPr>
    </w:p>
    <w:p>
      <w:pPr>
        <w:pStyle w:val="3"/>
        <w:ind w:left="420" w:hanging="420"/>
        <w:rPr>
          <w:rFonts w:ascii="宋体"/>
          <w:bCs/>
          <w:color w:val="000000" w:themeColor="text1"/>
          <w:szCs w:val="21"/>
          <w14:textFill>
            <w14:solidFill>
              <w14:schemeClr w14:val="tx1"/>
            </w14:solidFill>
          </w14:textFill>
        </w:rPr>
      </w:pPr>
    </w:p>
    <w:p>
      <w:pPr>
        <w:pStyle w:val="3"/>
        <w:ind w:left="420" w:hanging="420"/>
        <w:rPr>
          <w:rFonts w:ascii="宋体"/>
          <w:bCs/>
          <w:color w:val="000000" w:themeColor="text1"/>
          <w:szCs w:val="21"/>
          <w14:textFill>
            <w14:solidFill>
              <w14:schemeClr w14:val="tx1"/>
            </w14:solidFill>
          </w14:textFill>
        </w:rPr>
      </w:pPr>
    </w:p>
    <w:p>
      <w:pPr>
        <w:pStyle w:val="3"/>
        <w:ind w:left="420" w:hanging="420"/>
        <w:rPr>
          <w:rFonts w:ascii="宋体"/>
          <w:bCs/>
          <w:color w:val="000000" w:themeColor="text1"/>
          <w:szCs w:val="21"/>
          <w14:textFill>
            <w14:solidFill>
              <w14:schemeClr w14:val="tx1"/>
            </w14:solidFill>
          </w14:textFill>
        </w:rPr>
      </w:pPr>
    </w:p>
    <w:p>
      <w:pPr>
        <w:pStyle w:val="3"/>
        <w:ind w:left="420" w:hanging="420"/>
        <w:rPr>
          <w:rFonts w:ascii="宋体"/>
          <w:bCs/>
          <w:color w:val="000000" w:themeColor="text1"/>
          <w:szCs w:val="21"/>
          <w14:textFill>
            <w14:solidFill>
              <w14:schemeClr w14:val="tx1"/>
            </w14:solidFill>
          </w14:textFill>
        </w:rPr>
      </w:pPr>
    </w:p>
    <w:p>
      <w:pPr>
        <w:pStyle w:val="3"/>
        <w:ind w:left="420" w:hanging="420"/>
        <w:rPr>
          <w:rFonts w:ascii="宋体"/>
          <w:bCs/>
          <w:color w:val="000000" w:themeColor="text1"/>
          <w:szCs w:val="21"/>
          <w14:textFill>
            <w14:solidFill>
              <w14:schemeClr w14:val="tx1"/>
            </w14:solidFill>
          </w14:textFill>
        </w:rPr>
      </w:pPr>
    </w:p>
    <w:p>
      <w:pPr>
        <w:pStyle w:val="3"/>
        <w:ind w:left="420" w:hanging="420"/>
        <w:rPr>
          <w:rFonts w:ascii="宋体"/>
          <w:bCs/>
          <w:color w:val="000000" w:themeColor="text1"/>
          <w:szCs w:val="21"/>
          <w14:textFill>
            <w14:solidFill>
              <w14:schemeClr w14:val="tx1"/>
            </w14:solidFill>
          </w14:textFill>
        </w:rPr>
      </w:pPr>
    </w:p>
    <w:p>
      <w:pPr>
        <w:pStyle w:val="3"/>
        <w:ind w:left="420" w:hanging="420"/>
        <w:rPr>
          <w:rFonts w:ascii="宋体"/>
          <w:bCs/>
          <w:color w:val="000000" w:themeColor="text1"/>
          <w:szCs w:val="21"/>
          <w14:textFill>
            <w14:solidFill>
              <w14:schemeClr w14:val="tx1"/>
            </w14:solidFill>
          </w14:textFill>
        </w:rPr>
      </w:pPr>
    </w:p>
    <w:p>
      <w:pPr>
        <w:pStyle w:val="3"/>
        <w:ind w:left="420" w:hanging="420"/>
        <w:rPr>
          <w:rFonts w:ascii="宋体"/>
          <w:bCs/>
          <w:color w:val="000000" w:themeColor="text1"/>
          <w:szCs w:val="21"/>
          <w14:textFill>
            <w14:solidFill>
              <w14:schemeClr w14:val="tx1"/>
            </w14:solidFill>
          </w14:textFill>
        </w:rPr>
      </w:pPr>
    </w:p>
    <w:p>
      <w:pPr>
        <w:pStyle w:val="3"/>
        <w:ind w:left="420" w:hanging="420"/>
        <w:rPr>
          <w:rFonts w:ascii="宋体"/>
          <w:bCs/>
          <w:color w:val="000000" w:themeColor="text1"/>
          <w:szCs w:val="21"/>
          <w14:textFill>
            <w14:solidFill>
              <w14:schemeClr w14:val="tx1"/>
            </w14:solidFill>
          </w14:textFill>
        </w:rPr>
      </w:pPr>
    </w:p>
    <w:p>
      <w:pPr>
        <w:pStyle w:val="3"/>
        <w:ind w:left="420" w:hanging="420"/>
        <w:rPr>
          <w:rFonts w:ascii="宋体"/>
          <w:bCs/>
          <w:color w:val="000000" w:themeColor="text1"/>
          <w:szCs w:val="21"/>
          <w14:textFill>
            <w14:solidFill>
              <w14:schemeClr w14:val="tx1"/>
            </w14:solidFill>
          </w14:textFill>
        </w:rPr>
      </w:pPr>
    </w:p>
    <w:p>
      <w:pPr>
        <w:pStyle w:val="2"/>
        <w:rPr>
          <w:rFonts w:ascii="宋体"/>
          <w:bCs/>
          <w:color w:val="000000" w:themeColor="text1"/>
          <w:szCs w:val="21"/>
          <w14:textFill>
            <w14:solidFill>
              <w14:schemeClr w14:val="tx1"/>
            </w14:solidFill>
          </w14:textFill>
        </w:rPr>
      </w:pPr>
    </w:p>
    <w:p>
      <w:pPr>
        <w:ind w:firstLine="420" w:firstLineChars="175"/>
        <w:outlineLvl w:val="0"/>
        <w:rPr>
          <w:rFonts w:ascii="黑体" w:hAnsi="宋体" w:eastAsia="黑体"/>
          <w:bCs/>
          <w:color w:val="000000" w:themeColor="text1"/>
          <w:sz w:val="24"/>
          <w:szCs w:val="24"/>
          <w14:textFill>
            <w14:solidFill>
              <w14:schemeClr w14:val="tx1"/>
            </w14:solidFill>
          </w14:textFill>
        </w:rPr>
      </w:pPr>
    </w:p>
    <w:p>
      <w:pPr>
        <w:ind w:firstLine="420" w:firstLineChars="175"/>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（九）投标偏离表（格式）：</w:t>
      </w:r>
    </w:p>
    <w:p>
      <w:pPr>
        <w:ind w:firstLine="490" w:firstLineChars="175"/>
        <w:jc w:val="center"/>
        <w:outlineLvl w:val="0"/>
        <w:rPr>
          <w:rFonts w:ascii="黑体" w:eastAsia="黑体"/>
          <w:bCs/>
          <w:color w:val="000000" w:themeColor="text1"/>
          <w:sz w:val="28"/>
          <w:szCs w:val="28"/>
          <w14:textFill>
            <w14:solidFill>
              <w14:schemeClr w14:val="tx1"/>
            </w14:solidFill>
          </w14:textFill>
        </w:rPr>
      </w:pPr>
    </w:p>
    <w:p>
      <w:pPr>
        <w:ind w:firstLine="490" w:firstLineChars="175"/>
        <w:jc w:val="center"/>
        <w:outlineLvl w:val="0"/>
        <w:rPr>
          <w:rFonts w:ascii="黑体" w:eastAsia="黑体"/>
          <w:bCs/>
          <w:color w:val="000000" w:themeColor="text1"/>
          <w:sz w:val="28"/>
          <w:szCs w:val="28"/>
          <w14:textFill>
            <w14:solidFill>
              <w14:schemeClr w14:val="tx1"/>
            </w14:solidFill>
          </w14:textFill>
        </w:rPr>
      </w:pPr>
    </w:p>
    <w:p>
      <w:pPr>
        <w:ind w:firstLine="490" w:firstLineChars="175"/>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投标偏离表</w:t>
      </w:r>
    </w:p>
    <w:p>
      <w:pPr>
        <w:spacing w:line="400" w:lineRule="exact"/>
        <w:jc w:val="center"/>
        <w:outlineLvl w:val="0"/>
        <w:rPr>
          <w:rFonts w:ascii="黑体" w:eastAsia="黑体"/>
          <w:bCs/>
          <w:color w:val="000000" w:themeColor="text1"/>
          <w:sz w:val="28"/>
          <w:szCs w:val="28"/>
          <w14:textFill>
            <w14:solidFill>
              <w14:schemeClr w14:val="tx1"/>
            </w14:solidFill>
          </w14:textFill>
        </w:rPr>
      </w:pPr>
    </w:p>
    <w:p>
      <w:pPr>
        <w:spacing w:line="400" w:lineRule="exact"/>
        <w:jc w:val="center"/>
        <w:outlineLvl w:val="0"/>
        <w:rPr>
          <w:rFonts w:ascii="黑体" w:eastAsia="黑体"/>
          <w:bCs/>
          <w:color w:val="000000" w:themeColor="text1"/>
          <w:sz w:val="28"/>
          <w:szCs w:val="28"/>
          <w14:textFill>
            <w14:solidFill>
              <w14:schemeClr w14:val="tx1"/>
            </w14:solidFill>
          </w14:textFill>
        </w:rPr>
      </w:pPr>
    </w:p>
    <w:p>
      <w:pPr>
        <w:spacing w:line="400" w:lineRule="exact"/>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w:t>
      </w:r>
      <w:r>
        <w:rPr>
          <w:rFonts w:ascii="黑体" w:eastAsia="黑体"/>
          <w:bCs/>
          <w:color w:val="000000" w:themeColor="text1"/>
          <w:sz w:val="24"/>
          <w:szCs w:val="24"/>
          <w14:textFill>
            <w14:solidFill>
              <w14:schemeClr w14:val="tx1"/>
            </w14:solidFill>
          </w14:textFill>
        </w:rPr>
        <w:t xml:space="preserve">                                   </w:t>
      </w:r>
      <w:r>
        <w:rPr>
          <w:rFonts w:hint="eastAsia" w:ascii="黑体" w:eastAsia="黑体"/>
          <w:bCs/>
          <w:color w:val="000000" w:themeColor="text1"/>
          <w:sz w:val="24"/>
          <w:szCs w:val="24"/>
          <w14:textFill>
            <w14:solidFill>
              <w14:schemeClr w14:val="tx1"/>
            </w14:solidFill>
          </w14:textFill>
        </w:rPr>
        <w:t>采购项目编号：LXZC2022-038</w:t>
      </w:r>
    </w:p>
    <w:p>
      <w:pPr>
        <w:spacing w:line="400" w:lineRule="exact"/>
        <w:rPr>
          <w:rFonts w:ascii="黑体" w:eastAsia="黑体"/>
          <w:bCs/>
          <w:color w:val="000000" w:themeColor="text1"/>
          <w:sz w:val="24"/>
          <w:szCs w:val="24"/>
          <w14:textFill>
            <w14:solidFill>
              <w14:schemeClr w14:val="tx1"/>
            </w14:solidFill>
          </w14:textFill>
        </w:rPr>
      </w:pPr>
    </w:p>
    <w:tbl>
      <w:tblPr>
        <w:tblStyle w:val="23"/>
        <w:tblW w:w="9885" w:type="dxa"/>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实报内容</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Cs/>
                <w:color w:val="000000" w:themeColor="text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000000" w:themeColor="text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14:textFill>
                  <w14:solidFill>
                    <w14:schemeClr w14:val="tx1"/>
                  </w14:solidFill>
                </w14:textFill>
              </w:rPr>
            </w:pPr>
          </w:p>
        </w:tc>
      </w:tr>
    </w:tbl>
    <w:p>
      <w:pPr>
        <w:rPr>
          <w:rFonts w:ascii="宋体"/>
          <w:b/>
          <w:color w:val="000000" w:themeColor="text1"/>
          <w:sz w:val="24"/>
          <w:szCs w:val="24"/>
          <w14:textFill>
            <w14:solidFill>
              <w14:schemeClr w14:val="tx1"/>
            </w14:solidFill>
          </w14:textFill>
        </w:rPr>
      </w:pPr>
    </w:p>
    <w:p>
      <w:pP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rPr>
          <w:rFonts w:ascii="宋体"/>
          <w:bCs/>
          <w:color w:val="000000" w:themeColor="text1"/>
          <w:sz w:val="30"/>
          <w14:textFill>
            <w14:solidFill>
              <w14:schemeClr w14:val="tx1"/>
            </w14:solidFill>
          </w14:textFill>
        </w:rPr>
      </w:pPr>
    </w:p>
    <w:p>
      <w:pPr>
        <w:ind w:firstLine="420" w:firstLineChars="175"/>
        <w:outlineLvl w:val="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注：（</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）本表不得删除；</w:t>
      </w:r>
    </w:p>
    <w:p>
      <w:pPr>
        <w:ind w:firstLine="420" w:firstLineChars="175"/>
        <w:outlineLvl w:val="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）如无任何技术偏离，请于本表 “偏离说明”中注明“无偏离”；</w:t>
      </w:r>
    </w:p>
    <w:p>
      <w:pPr>
        <w:ind w:firstLine="420" w:firstLineChars="175"/>
        <w:outlineLvl w:val="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（3）如有技术偏离项，请于本表中列明偏离内容，如需要可自行延长，其余无偏离内容不须赘述。</w:t>
      </w:r>
    </w:p>
    <w:p>
      <w:pPr>
        <w:rPr>
          <w:rFonts w:ascii="宋体"/>
          <w:bCs/>
          <w:color w:val="000000" w:themeColor="text1"/>
          <w:sz w:val="30"/>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16"/>
        <w:rPr>
          <w:rFonts w:ascii="黑体" w:hAnsi="宋体" w:eastAsia="黑体"/>
          <w:bCs/>
          <w:color w:val="000000" w:themeColor="text1"/>
          <w:sz w:val="24"/>
          <w:szCs w:val="24"/>
          <w14:textFill>
            <w14:solidFill>
              <w14:schemeClr w14:val="tx1"/>
            </w14:solidFill>
          </w14:textFill>
        </w:rPr>
      </w:pPr>
    </w:p>
    <w:p/>
    <w:p>
      <w:pPr>
        <w:spacing w:after="312" w:afterLines="100"/>
        <w:jc w:val="left"/>
        <w:outlineLvl w:val="1"/>
        <w:rPr>
          <w:rFonts w:ascii="黑体" w:hAnsi="Calibri" w:eastAsia="黑体"/>
          <w:bCs/>
          <w:sz w:val="24"/>
          <w:szCs w:val="24"/>
        </w:rPr>
      </w:pPr>
    </w:p>
    <w:p>
      <w:pPr>
        <w:outlineLvl w:val="2"/>
        <w:rPr>
          <w:rFonts w:ascii="黑体" w:hAnsi="宋体" w:eastAsia="黑体"/>
          <w:bCs/>
          <w:sz w:val="24"/>
          <w:szCs w:val="24"/>
        </w:rPr>
      </w:pPr>
    </w:p>
    <w:p>
      <w:pPr>
        <w:outlineLvl w:val="2"/>
        <w:rPr>
          <w:rFonts w:ascii="黑体" w:hAnsi="宋体" w:eastAsia="黑体"/>
          <w:bCs/>
          <w:sz w:val="24"/>
          <w:szCs w:val="24"/>
        </w:rPr>
      </w:pPr>
      <w:r>
        <w:rPr>
          <w:rFonts w:hint="eastAsia" w:ascii="黑体" w:hAnsi="宋体" w:eastAsia="黑体"/>
          <w:bCs/>
          <w:sz w:val="24"/>
          <w:szCs w:val="24"/>
        </w:rPr>
        <w:t>（十）项目人员配置清单（格式）：</w:t>
      </w:r>
    </w:p>
    <w:p>
      <w:pPr>
        <w:spacing w:line="400" w:lineRule="exact"/>
        <w:rPr>
          <w:rFonts w:ascii="黑体" w:hAnsi="Calibri" w:eastAsia="黑体"/>
          <w:bCs/>
          <w:sz w:val="28"/>
          <w:szCs w:val="28"/>
        </w:rPr>
      </w:pPr>
    </w:p>
    <w:p>
      <w:pPr>
        <w:spacing w:line="400" w:lineRule="exact"/>
        <w:jc w:val="center"/>
        <w:rPr>
          <w:rFonts w:ascii="黑体" w:eastAsia="黑体"/>
          <w:bCs/>
          <w:sz w:val="28"/>
          <w:szCs w:val="28"/>
        </w:rPr>
      </w:pPr>
      <w:r>
        <w:rPr>
          <w:rFonts w:hint="eastAsia" w:ascii="黑体" w:eastAsia="黑体"/>
          <w:bCs/>
          <w:sz w:val="28"/>
          <w:szCs w:val="28"/>
        </w:rPr>
        <w:t>项目人员配置清单</w:t>
      </w:r>
    </w:p>
    <w:p>
      <w:pPr>
        <w:spacing w:line="400" w:lineRule="exact"/>
        <w:jc w:val="center"/>
        <w:rPr>
          <w:rFonts w:ascii="黑体" w:eastAsia="黑体"/>
          <w:bCs/>
          <w:sz w:val="28"/>
          <w:szCs w:val="28"/>
        </w:rPr>
      </w:pPr>
    </w:p>
    <w:p>
      <w:pPr>
        <w:spacing w:line="400" w:lineRule="exact"/>
        <w:jc w:val="center"/>
        <w:rPr>
          <w:rFonts w:ascii="宋体" w:hAnsi="宋体"/>
          <w:b/>
          <w:bCs/>
          <w:color w:val="000000"/>
          <w:sz w:val="24"/>
          <w:szCs w:val="24"/>
        </w:rPr>
      </w:pPr>
      <w:r>
        <w:rPr>
          <w:rFonts w:hint="eastAsia" w:ascii="宋体" w:hAnsi="宋体"/>
          <w:b/>
          <w:bCs/>
          <w:color w:val="000000"/>
          <w:sz w:val="24"/>
          <w:szCs w:val="24"/>
        </w:rPr>
        <w:t>（1）人员配置表</w:t>
      </w:r>
    </w:p>
    <w:p>
      <w:pPr>
        <w:spacing w:line="400" w:lineRule="exact"/>
        <w:rPr>
          <w:rFonts w:ascii="宋体" w:hAnsi="宋体"/>
          <w:bCs/>
          <w:color w:val="000000"/>
          <w:szCs w:val="21"/>
        </w:rPr>
      </w:pPr>
      <w:r>
        <w:rPr>
          <w:rFonts w:hint="eastAsia" w:ascii="黑体" w:eastAsia="黑体"/>
          <w:bCs/>
          <w:color w:val="000000"/>
          <w:sz w:val="24"/>
          <w:szCs w:val="24"/>
        </w:rPr>
        <w:t>投标人名称（盖章）                                采购项目编号：</w:t>
      </w:r>
      <w:r>
        <w:rPr>
          <w:rFonts w:hint="eastAsia" w:ascii="黑体" w:eastAsia="黑体"/>
          <w:bCs/>
          <w:color w:val="000000" w:themeColor="text1"/>
          <w:sz w:val="24"/>
          <w:szCs w:val="24"/>
          <w14:textFill>
            <w14:solidFill>
              <w14:schemeClr w14:val="tx1"/>
            </w14:solidFill>
          </w14:textFill>
        </w:rPr>
        <w:t>LXZC2022-038</w:t>
      </w:r>
    </w:p>
    <w:tbl>
      <w:tblPr>
        <w:tblStyle w:val="23"/>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047"/>
        <w:gridCol w:w="730"/>
        <w:gridCol w:w="709"/>
        <w:gridCol w:w="1477"/>
        <w:gridCol w:w="1236"/>
        <w:gridCol w:w="1236"/>
        <w:gridCol w:w="2265"/>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b/>
                <w:color w:val="000000"/>
                <w:sz w:val="18"/>
                <w:szCs w:val="18"/>
              </w:rPr>
            </w:pPr>
            <w:r>
              <w:rPr>
                <w:rFonts w:hint="eastAsia" w:ascii="宋体" w:hAnsi="宋体"/>
                <w:b/>
                <w:color w:val="000000"/>
                <w:sz w:val="18"/>
                <w:szCs w:val="18"/>
              </w:rPr>
              <w:t>序号</w:t>
            </w:r>
          </w:p>
        </w:tc>
        <w:tc>
          <w:tcPr>
            <w:tcW w:w="1047" w:type="dxa"/>
            <w:vAlign w:val="center"/>
          </w:tcPr>
          <w:p>
            <w:pPr>
              <w:jc w:val="center"/>
              <w:rPr>
                <w:rFonts w:ascii="宋体" w:hAnsi="宋体"/>
                <w:b/>
                <w:color w:val="000000"/>
                <w:sz w:val="18"/>
                <w:szCs w:val="18"/>
              </w:rPr>
            </w:pPr>
            <w:r>
              <w:rPr>
                <w:rFonts w:hint="eastAsia" w:ascii="宋体" w:hAnsi="宋体"/>
                <w:b/>
                <w:color w:val="000000"/>
                <w:sz w:val="18"/>
                <w:szCs w:val="18"/>
              </w:rPr>
              <w:t>姓名</w:t>
            </w:r>
          </w:p>
        </w:tc>
        <w:tc>
          <w:tcPr>
            <w:tcW w:w="730" w:type="dxa"/>
            <w:vAlign w:val="center"/>
          </w:tcPr>
          <w:p>
            <w:pPr>
              <w:rPr>
                <w:rFonts w:ascii="宋体" w:hAnsi="宋体"/>
                <w:b/>
                <w:color w:val="000000"/>
                <w:sz w:val="18"/>
                <w:szCs w:val="18"/>
              </w:rPr>
            </w:pPr>
            <w:r>
              <w:rPr>
                <w:rFonts w:hint="eastAsia" w:ascii="宋体" w:hAnsi="宋体"/>
                <w:b/>
                <w:color w:val="000000"/>
                <w:sz w:val="18"/>
                <w:szCs w:val="18"/>
              </w:rPr>
              <w:t>性别</w:t>
            </w:r>
          </w:p>
        </w:tc>
        <w:tc>
          <w:tcPr>
            <w:tcW w:w="709" w:type="dxa"/>
            <w:vAlign w:val="center"/>
          </w:tcPr>
          <w:p>
            <w:pPr>
              <w:rPr>
                <w:rFonts w:ascii="宋体" w:hAnsi="宋体"/>
                <w:b/>
                <w:color w:val="000000"/>
                <w:sz w:val="18"/>
                <w:szCs w:val="18"/>
              </w:rPr>
            </w:pPr>
            <w:r>
              <w:rPr>
                <w:rFonts w:hint="eastAsia" w:ascii="宋体" w:hAnsi="宋体"/>
                <w:b/>
                <w:color w:val="000000"/>
                <w:sz w:val="18"/>
                <w:szCs w:val="18"/>
              </w:rPr>
              <w:t>年龄</w:t>
            </w:r>
          </w:p>
        </w:tc>
        <w:tc>
          <w:tcPr>
            <w:tcW w:w="1477" w:type="dxa"/>
            <w:vAlign w:val="center"/>
          </w:tcPr>
          <w:p>
            <w:pPr>
              <w:jc w:val="center"/>
              <w:rPr>
                <w:rFonts w:ascii="宋体" w:hAnsi="宋体"/>
                <w:b/>
                <w:color w:val="000000"/>
                <w:sz w:val="18"/>
                <w:szCs w:val="18"/>
              </w:rPr>
            </w:pPr>
            <w:r>
              <w:rPr>
                <w:rFonts w:hint="eastAsia" w:ascii="宋体" w:hAnsi="宋体"/>
                <w:b/>
                <w:color w:val="000000"/>
                <w:sz w:val="18"/>
                <w:szCs w:val="18"/>
              </w:rPr>
              <w:t>岗位名称</w:t>
            </w:r>
          </w:p>
        </w:tc>
        <w:tc>
          <w:tcPr>
            <w:tcW w:w="1236" w:type="dxa"/>
            <w:vAlign w:val="center"/>
          </w:tcPr>
          <w:p>
            <w:pPr>
              <w:jc w:val="center"/>
              <w:rPr>
                <w:rFonts w:ascii="宋体" w:hAnsi="宋体"/>
                <w:b/>
                <w:color w:val="000000"/>
                <w:sz w:val="18"/>
                <w:szCs w:val="18"/>
              </w:rPr>
            </w:pPr>
            <w:r>
              <w:rPr>
                <w:rFonts w:hint="eastAsia" w:ascii="宋体" w:hAnsi="宋体"/>
                <w:b/>
                <w:color w:val="000000"/>
                <w:sz w:val="18"/>
                <w:szCs w:val="18"/>
              </w:rPr>
              <w:t>学历</w:t>
            </w:r>
          </w:p>
        </w:tc>
        <w:tc>
          <w:tcPr>
            <w:tcW w:w="1236" w:type="dxa"/>
            <w:vAlign w:val="center"/>
          </w:tcPr>
          <w:p>
            <w:pPr>
              <w:jc w:val="center"/>
              <w:rPr>
                <w:rFonts w:ascii="宋体" w:hAnsi="宋体"/>
                <w:b/>
                <w:color w:val="000000"/>
                <w:sz w:val="18"/>
                <w:szCs w:val="18"/>
              </w:rPr>
            </w:pPr>
            <w:r>
              <w:rPr>
                <w:rFonts w:hint="eastAsia" w:ascii="宋体" w:hAnsi="宋体"/>
                <w:b/>
                <w:color w:val="000000"/>
                <w:sz w:val="18"/>
                <w:szCs w:val="18"/>
              </w:rPr>
              <w:t>职称</w:t>
            </w:r>
          </w:p>
        </w:tc>
        <w:tc>
          <w:tcPr>
            <w:tcW w:w="2265" w:type="dxa"/>
            <w:vAlign w:val="center"/>
          </w:tcPr>
          <w:p>
            <w:pPr>
              <w:rPr>
                <w:rFonts w:ascii="宋体" w:hAnsi="宋体"/>
                <w:b/>
                <w:color w:val="000000"/>
                <w:sz w:val="18"/>
                <w:szCs w:val="18"/>
              </w:rPr>
            </w:pPr>
            <w:r>
              <w:rPr>
                <w:rFonts w:hint="eastAsia" w:ascii="宋体" w:hAnsi="宋体"/>
                <w:b/>
                <w:color w:val="000000"/>
                <w:sz w:val="18"/>
                <w:szCs w:val="18"/>
              </w:rPr>
              <w:t>主要资历、经验及承担过的项目</w:t>
            </w:r>
          </w:p>
        </w:tc>
        <w:tc>
          <w:tcPr>
            <w:tcW w:w="732" w:type="dxa"/>
            <w:vAlign w:val="center"/>
          </w:tcPr>
          <w:p>
            <w:pPr>
              <w:rPr>
                <w:rFonts w:ascii="宋体" w:hAnsi="宋体"/>
                <w:b/>
                <w:color w:val="000000"/>
                <w:sz w:val="18"/>
                <w:szCs w:val="18"/>
              </w:rPr>
            </w:pPr>
            <w:r>
              <w:rPr>
                <w:rFonts w:hint="eastAsia" w:ascii="宋体" w:hAnsi="宋体"/>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4</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5</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6</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7</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8</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9</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10</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ascii="宋体" w:hAnsi="宋体"/>
                <w:color w:val="000000"/>
                <w:sz w:val="18"/>
                <w:szCs w:val="18"/>
              </w:rPr>
              <w:t>…</w:t>
            </w:r>
            <w:r>
              <w:rPr>
                <w:rFonts w:hint="eastAsia" w:ascii="宋体" w:hAnsi="宋体"/>
                <w:color w:val="000000"/>
                <w:sz w:val="18"/>
                <w:szCs w:val="18"/>
              </w:rPr>
              <w:t xml:space="preserve"> </w:t>
            </w:r>
            <w:r>
              <w:rPr>
                <w:rFonts w:ascii="宋体" w:hAnsi="宋体"/>
                <w:color w:val="000000"/>
                <w:sz w:val="18"/>
                <w:szCs w:val="18"/>
              </w:rPr>
              <w:t>…</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bl>
    <w:p>
      <w:pPr>
        <w:spacing w:line="400" w:lineRule="exact"/>
        <w:rPr>
          <w:b/>
          <w:bCs/>
          <w:color w:val="000000"/>
          <w:sz w:val="24"/>
          <w:szCs w:val="24"/>
        </w:rPr>
      </w:pPr>
      <w:r>
        <w:rPr>
          <w:rFonts w:hint="eastAsia"/>
          <w:b/>
          <w:bCs/>
          <w:color w:val="000000"/>
          <w:sz w:val="24"/>
          <w:szCs w:val="24"/>
        </w:rPr>
        <w:t>法定代表人或法定代表人授权代表签字或盖章：</w:t>
      </w:r>
    </w:p>
    <w:p>
      <w:pPr>
        <w:pStyle w:val="112"/>
        <w:spacing w:line="240" w:lineRule="auto"/>
        <w:jc w:val="left"/>
        <w:rPr>
          <w:color w:val="000000"/>
          <w:sz w:val="21"/>
          <w:szCs w:val="21"/>
        </w:rPr>
      </w:pPr>
      <w:r>
        <w:rPr>
          <w:rFonts w:hint="eastAsia"/>
          <w:color w:val="000000"/>
          <w:sz w:val="21"/>
          <w:szCs w:val="21"/>
        </w:rPr>
        <w:t>注：1.表格不够可自行延长。</w:t>
      </w:r>
    </w:p>
    <w:p>
      <w:pPr>
        <w:pStyle w:val="112"/>
        <w:spacing w:line="240" w:lineRule="auto"/>
        <w:jc w:val="left"/>
        <w:rPr>
          <w:color w:val="000000"/>
          <w:sz w:val="21"/>
          <w:szCs w:val="21"/>
        </w:rPr>
      </w:pPr>
      <w:r>
        <w:rPr>
          <w:rFonts w:hint="eastAsia"/>
          <w:color w:val="000000"/>
          <w:sz w:val="21"/>
          <w:szCs w:val="21"/>
        </w:rPr>
        <w:t xml:space="preserve">    2.人员相关证明材料应按招标文件要求提供，并附在本表之后。</w:t>
      </w:r>
    </w:p>
    <w:p>
      <w:pPr>
        <w:pStyle w:val="112"/>
        <w:ind w:firstLine="420" w:firstLineChars="200"/>
        <w:jc w:val="left"/>
        <w:rPr>
          <w:color w:val="000000"/>
          <w:sz w:val="21"/>
          <w:szCs w:val="21"/>
        </w:rPr>
      </w:pPr>
    </w:p>
    <w:p>
      <w:pPr>
        <w:pStyle w:val="112"/>
        <w:ind w:firstLine="420" w:firstLineChars="200"/>
        <w:jc w:val="left"/>
        <w:rPr>
          <w:color w:val="000000"/>
          <w:sz w:val="21"/>
          <w:szCs w:val="21"/>
        </w:rPr>
      </w:pPr>
    </w:p>
    <w:p>
      <w:pPr>
        <w:pStyle w:val="112"/>
        <w:rPr>
          <w:b/>
          <w:bCs w:val="0"/>
          <w:color w:val="000000"/>
        </w:rPr>
      </w:pPr>
      <w:r>
        <w:rPr>
          <w:rFonts w:hint="eastAsia"/>
          <w:b/>
          <w:bCs w:val="0"/>
          <w:color w:val="000000"/>
        </w:rPr>
        <w:t>（2）拟派项目负责人简历表</w:t>
      </w:r>
    </w:p>
    <w:p>
      <w:pPr>
        <w:pStyle w:val="112"/>
        <w:rPr>
          <w:rFonts w:ascii="黑体" w:eastAsia="黑体"/>
          <w:bCs w:val="0"/>
          <w:color w:val="000000"/>
        </w:rPr>
      </w:pPr>
      <w:r>
        <w:rPr>
          <w:rFonts w:hint="eastAsia" w:ascii="黑体" w:eastAsia="黑体"/>
          <w:bCs w:val="0"/>
          <w:color w:val="000000"/>
        </w:rPr>
        <w:t>投标人名称（盖章）                             采购项目编号：</w:t>
      </w:r>
      <w:r>
        <w:rPr>
          <w:rFonts w:hint="eastAsia" w:ascii="黑体" w:eastAsia="黑体"/>
          <w:color w:val="000000" w:themeColor="text1"/>
          <w14:textFill>
            <w14:solidFill>
              <w14:schemeClr w14:val="tx1"/>
            </w14:solidFill>
          </w14:textFill>
        </w:rPr>
        <w:t>LXZC2022-038</w:t>
      </w:r>
    </w:p>
    <w:tbl>
      <w:tblPr>
        <w:tblStyle w:val="23"/>
        <w:tblW w:w="0" w:type="auto"/>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104"/>
        <w:gridCol w:w="381"/>
        <w:gridCol w:w="725"/>
        <w:gridCol w:w="1104"/>
        <w:gridCol w:w="380"/>
        <w:gridCol w:w="726"/>
        <w:gridCol w:w="625"/>
        <w:gridCol w:w="485"/>
        <w:gridCol w:w="1095"/>
        <w:gridCol w:w="11"/>
        <w:gridCol w:w="497"/>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8" w:type="dxa"/>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姓  名</w:t>
            </w:r>
          </w:p>
        </w:tc>
        <w:tc>
          <w:tcPr>
            <w:tcW w:w="1104" w:type="dxa"/>
            <w:vAlign w:val="center"/>
          </w:tcPr>
          <w:p>
            <w:pPr>
              <w:jc w:val="center"/>
              <w:rPr>
                <w:rFonts w:ascii="宋体" w:hAnsi="宋体"/>
                <w:color w:val="000000"/>
                <w:sz w:val="18"/>
                <w:szCs w:val="18"/>
              </w:rPr>
            </w:pPr>
          </w:p>
        </w:tc>
        <w:tc>
          <w:tcPr>
            <w:tcW w:w="1106" w:type="dxa"/>
            <w:gridSpan w:val="2"/>
            <w:vAlign w:val="center"/>
          </w:tcPr>
          <w:p>
            <w:pPr>
              <w:jc w:val="center"/>
              <w:rPr>
                <w:rFonts w:ascii="宋体" w:hAnsi="宋体"/>
                <w:color w:val="000000"/>
                <w:sz w:val="18"/>
                <w:szCs w:val="18"/>
              </w:rPr>
            </w:pPr>
            <w:r>
              <w:rPr>
                <w:rFonts w:hint="eastAsia" w:ascii="宋体" w:hAnsi="宋体"/>
                <w:color w:val="000000"/>
                <w:sz w:val="18"/>
                <w:szCs w:val="18"/>
              </w:rPr>
              <w:t>性别</w:t>
            </w:r>
          </w:p>
        </w:tc>
        <w:tc>
          <w:tcPr>
            <w:tcW w:w="1104" w:type="dxa"/>
            <w:vAlign w:val="center"/>
          </w:tcPr>
          <w:p>
            <w:pPr>
              <w:jc w:val="center"/>
              <w:rPr>
                <w:rFonts w:ascii="宋体" w:hAnsi="宋体"/>
                <w:color w:val="000000"/>
                <w:sz w:val="18"/>
                <w:szCs w:val="18"/>
              </w:rPr>
            </w:pPr>
          </w:p>
        </w:tc>
        <w:tc>
          <w:tcPr>
            <w:tcW w:w="1106" w:type="dxa"/>
            <w:gridSpan w:val="2"/>
            <w:vAlign w:val="center"/>
          </w:tcPr>
          <w:p>
            <w:pPr>
              <w:jc w:val="center"/>
              <w:rPr>
                <w:rFonts w:ascii="宋体" w:hAnsi="宋体"/>
                <w:color w:val="000000"/>
                <w:sz w:val="18"/>
                <w:szCs w:val="18"/>
              </w:rPr>
            </w:pPr>
            <w:r>
              <w:rPr>
                <w:rFonts w:hint="eastAsia" w:ascii="宋体" w:hAnsi="宋体"/>
                <w:color w:val="000000"/>
                <w:sz w:val="18"/>
                <w:szCs w:val="18"/>
              </w:rPr>
              <w:t>年  龄</w:t>
            </w:r>
          </w:p>
        </w:tc>
        <w:tc>
          <w:tcPr>
            <w:tcW w:w="1110" w:type="dxa"/>
            <w:gridSpan w:val="2"/>
            <w:vAlign w:val="center"/>
          </w:tcPr>
          <w:p>
            <w:pPr>
              <w:jc w:val="center"/>
              <w:rPr>
                <w:rFonts w:ascii="宋体" w:hAnsi="宋体"/>
                <w:color w:val="000000"/>
                <w:sz w:val="18"/>
                <w:szCs w:val="18"/>
              </w:rPr>
            </w:pPr>
          </w:p>
        </w:tc>
        <w:tc>
          <w:tcPr>
            <w:tcW w:w="1106" w:type="dxa"/>
            <w:gridSpan w:val="2"/>
            <w:vAlign w:val="center"/>
          </w:tcPr>
          <w:p>
            <w:pPr>
              <w:jc w:val="center"/>
              <w:rPr>
                <w:rFonts w:ascii="宋体" w:hAnsi="宋体"/>
                <w:color w:val="000000"/>
                <w:sz w:val="18"/>
                <w:szCs w:val="18"/>
              </w:rPr>
            </w:pPr>
            <w:r>
              <w:rPr>
                <w:rFonts w:hint="eastAsia" w:ascii="宋体" w:hAnsi="宋体"/>
                <w:color w:val="000000"/>
                <w:sz w:val="18"/>
                <w:szCs w:val="18"/>
              </w:rPr>
              <w:t>学  历</w:t>
            </w:r>
          </w:p>
        </w:tc>
        <w:tc>
          <w:tcPr>
            <w:tcW w:w="2195" w:type="dxa"/>
            <w:gridSpan w:val="2"/>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8" w:type="dxa"/>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职务</w:t>
            </w:r>
          </w:p>
        </w:tc>
        <w:tc>
          <w:tcPr>
            <w:tcW w:w="1104" w:type="dxa"/>
            <w:vAlign w:val="center"/>
          </w:tcPr>
          <w:p>
            <w:pPr>
              <w:jc w:val="center"/>
              <w:rPr>
                <w:rFonts w:ascii="宋体" w:hAnsi="宋体"/>
                <w:color w:val="000000"/>
                <w:sz w:val="18"/>
                <w:szCs w:val="18"/>
              </w:rPr>
            </w:pPr>
          </w:p>
        </w:tc>
        <w:tc>
          <w:tcPr>
            <w:tcW w:w="1106" w:type="dxa"/>
            <w:gridSpan w:val="2"/>
            <w:vAlign w:val="center"/>
          </w:tcPr>
          <w:p>
            <w:pPr>
              <w:jc w:val="center"/>
              <w:rPr>
                <w:rFonts w:ascii="宋体" w:hAnsi="宋体"/>
                <w:color w:val="000000"/>
                <w:sz w:val="18"/>
                <w:szCs w:val="18"/>
              </w:rPr>
            </w:pPr>
            <w:r>
              <w:rPr>
                <w:rFonts w:hint="eastAsia" w:ascii="宋体" w:hAnsi="宋体"/>
                <w:color w:val="000000"/>
                <w:sz w:val="18"/>
                <w:szCs w:val="18"/>
              </w:rPr>
              <w:t>职  称</w:t>
            </w:r>
          </w:p>
        </w:tc>
        <w:tc>
          <w:tcPr>
            <w:tcW w:w="1104" w:type="dxa"/>
            <w:vAlign w:val="center"/>
          </w:tcPr>
          <w:p>
            <w:pPr>
              <w:jc w:val="center"/>
              <w:rPr>
                <w:rFonts w:ascii="宋体" w:hAnsi="宋体"/>
                <w:color w:val="000000"/>
                <w:sz w:val="18"/>
                <w:szCs w:val="18"/>
              </w:rPr>
            </w:pPr>
          </w:p>
        </w:tc>
        <w:tc>
          <w:tcPr>
            <w:tcW w:w="1106" w:type="dxa"/>
            <w:gridSpan w:val="2"/>
            <w:vAlign w:val="center"/>
          </w:tcPr>
          <w:p>
            <w:pPr>
              <w:jc w:val="center"/>
              <w:rPr>
                <w:rFonts w:ascii="宋体" w:hAnsi="宋体"/>
                <w:color w:val="000000"/>
                <w:sz w:val="18"/>
                <w:szCs w:val="18"/>
              </w:rPr>
            </w:pPr>
            <w:r>
              <w:rPr>
                <w:rFonts w:hint="eastAsia" w:ascii="宋体" w:hAnsi="宋体"/>
                <w:color w:val="000000"/>
                <w:sz w:val="18"/>
                <w:szCs w:val="18"/>
              </w:rPr>
              <w:t>资格证书号</w:t>
            </w:r>
          </w:p>
        </w:tc>
        <w:tc>
          <w:tcPr>
            <w:tcW w:w="1110" w:type="dxa"/>
            <w:gridSpan w:val="2"/>
            <w:vAlign w:val="center"/>
          </w:tcPr>
          <w:p>
            <w:pPr>
              <w:jc w:val="center"/>
              <w:rPr>
                <w:rFonts w:ascii="宋体" w:hAnsi="宋体"/>
                <w:color w:val="000000"/>
                <w:sz w:val="18"/>
                <w:szCs w:val="18"/>
              </w:rPr>
            </w:pPr>
          </w:p>
        </w:tc>
        <w:tc>
          <w:tcPr>
            <w:tcW w:w="1095" w:type="dxa"/>
            <w:vAlign w:val="center"/>
          </w:tcPr>
          <w:p>
            <w:pPr>
              <w:jc w:val="center"/>
              <w:rPr>
                <w:rFonts w:ascii="宋体" w:hAnsi="宋体"/>
                <w:color w:val="000000"/>
                <w:sz w:val="18"/>
                <w:szCs w:val="18"/>
              </w:rPr>
            </w:pPr>
            <w:r>
              <w:rPr>
                <w:rFonts w:hint="eastAsia" w:ascii="宋体" w:hAnsi="宋体"/>
                <w:color w:val="000000"/>
                <w:sz w:val="18"/>
                <w:szCs w:val="18"/>
              </w:rPr>
              <w:t>参加工作时间</w:t>
            </w:r>
          </w:p>
        </w:tc>
        <w:tc>
          <w:tcPr>
            <w:tcW w:w="2206" w:type="dxa"/>
            <w:gridSpan w:val="3"/>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8" w:type="dxa"/>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以往工作经历</w:t>
            </w:r>
          </w:p>
        </w:tc>
        <w:tc>
          <w:tcPr>
            <w:tcW w:w="8831" w:type="dxa"/>
            <w:gridSpan w:val="12"/>
            <w:tcBorders>
              <w:left w:val="single" w:color="auto" w:sz="4" w:space="0"/>
            </w:tcBorders>
          </w:tcPr>
          <w:p>
            <w:pPr>
              <w:rPr>
                <w:rFonts w:ascii="宋体" w:hAnsi="宋体"/>
                <w:color w:val="000000"/>
                <w:sz w:val="18"/>
                <w:szCs w:val="18"/>
              </w:rPr>
            </w:pPr>
          </w:p>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39" w:type="dxa"/>
            <w:gridSpan w:val="13"/>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已完成物业管理服务项目情况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被服务单位</w:t>
            </w:r>
          </w:p>
        </w:tc>
        <w:tc>
          <w:tcPr>
            <w:tcW w:w="2209" w:type="dxa"/>
            <w:gridSpan w:val="3"/>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项目名称</w:t>
            </w:r>
          </w:p>
        </w:tc>
        <w:tc>
          <w:tcPr>
            <w:tcW w:w="1351" w:type="dxa"/>
            <w:gridSpan w:val="2"/>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规模面积</w:t>
            </w:r>
          </w:p>
        </w:tc>
        <w:tc>
          <w:tcPr>
            <w:tcW w:w="2088" w:type="dxa"/>
            <w:gridSpan w:val="4"/>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服务期限</w:t>
            </w:r>
          </w:p>
        </w:tc>
        <w:tc>
          <w:tcPr>
            <w:tcW w:w="1698" w:type="dxa"/>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管理质量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rPr>
                <w:rFonts w:ascii="宋体" w:hAnsi="宋体"/>
                <w:color w:val="000000"/>
                <w:sz w:val="18"/>
                <w:szCs w:val="18"/>
              </w:rPr>
            </w:pPr>
          </w:p>
        </w:tc>
        <w:tc>
          <w:tcPr>
            <w:tcW w:w="2209" w:type="dxa"/>
            <w:gridSpan w:val="3"/>
            <w:tcBorders>
              <w:left w:val="single" w:color="auto" w:sz="4" w:space="0"/>
            </w:tcBorders>
            <w:vAlign w:val="center"/>
          </w:tcPr>
          <w:p>
            <w:pPr>
              <w:rPr>
                <w:rFonts w:ascii="宋体" w:hAnsi="宋体"/>
                <w:color w:val="000000"/>
                <w:sz w:val="18"/>
                <w:szCs w:val="18"/>
              </w:rPr>
            </w:pPr>
          </w:p>
        </w:tc>
        <w:tc>
          <w:tcPr>
            <w:tcW w:w="1351" w:type="dxa"/>
            <w:gridSpan w:val="2"/>
            <w:tcBorders>
              <w:left w:val="single" w:color="auto" w:sz="4" w:space="0"/>
            </w:tcBorders>
            <w:vAlign w:val="center"/>
          </w:tcPr>
          <w:p>
            <w:pPr>
              <w:rPr>
                <w:rFonts w:ascii="宋体" w:hAnsi="宋体"/>
                <w:color w:val="000000"/>
                <w:sz w:val="18"/>
                <w:szCs w:val="18"/>
              </w:rPr>
            </w:pPr>
          </w:p>
        </w:tc>
        <w:tc>
          <w:tcPr>
            <w:tcW w:w="2088" w:type="dxa"/>
            <w:gridSpan w:val="4"/>
            <w:tcBorders>
              <w:left w:val="single" w:color="auto" w:sz="4" w:space="0"/>
            </w:tcBorders>
            <w:vAlign w:val="center"/>
          </w:tcPr>
          <w:p>
            <w:pPr>
              <w:rPr>
                <w:rFonts w:ascii="宋体" w:hAnsi="宋体"/>
                <w:color w:val="000000"/>
                <w:sz w:val="18"/>
                <w:szCs w:val="18"/>
              </w:rPr>
            </w:pPr>
          </w:p>
        </w:tc>
        <w:tc>
          <w:tcPr>
            <w:tcW w:w="1698" w:type="dxa"/>
            <w:tcBorders>
              <w:left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rPr>
                <w:rFonts w:ascii="宋体" w:hAnsi="宋体"/>
                <w:color w:val="000000"/>
                <w:sz w:val="18"/>
                <w:szCs w:val="18"/>
              </w:rPr>
            </w:pPr>
          </w:p>
        </w:tc>
        <w:tc>
          <w:tcPr>
            <w:tcW w:w="2209" w:type="dxa"/>
            <w:gridSpan w:val="3"/>
            <w:tcBorders>
              <w:left w:val="single" w:color="auto" w:sz="4" w:space="0"/>
            </w:tcBorders>
            <w:vAlign w:val="center"/>
          </w:tcPr>
          <w:p>
            <w:pPr>
              <w:rPr>
                <w:rFonts w:ascii="宋体" w:hAnsi="宋体"/>
                <w:color w:val="000000"/>
                <w:sz w:val="18"/>
                <w:szCs w:val="18"/>
              </w:rPr>
            </w:pPr>
          </w:p>
        </w:tc>
        <w:tc>
          <w:tcPr>
            <w:tcW w:w="1351" w:type="dxa"/>
            <w:gridSpan w:val="2"/>
            <w:tcBorders>
              <w:left w:val="single" w:color="auto" w:sz="4" w:space="0"/>
            </w:tcBorders>
            <w:vAlign w:val="center"/>
          </w:tcPr>
          <w:p>
            <w:pPr>
              <w:rPr>
                <w:rFonts w:ascii="宋体" w:hAnsi="宋体"/>
                <w:color w:val="000000"/>
                <w:sz w:val="18"/>
                <w:szCs w:val="18"/>
              </w:rPr>
            </w:pPr>
          </w:p>
        </w:tc>
        <w:tc>
          <w:tcPr>
            <w:tcW w:w="2088" w:type="dxa"/>
            <w:gridSpan w:val="4"/>
            <w:tcBorders>
              <w:left w:val="single" w:color="auto" w:sz="4" w:space="0"/>
            </w:tcBorders>
            <w:vAlign w:val="center"/>
          </w:tcPr>
          <w:p>
            <w:pPr>
              <w:rPr>
                <w:rFonts w:ascii="宋体" w:hAnsi="宋体"/>
                <w:color w:val="000000"/>
                <w:sz w:val="18"/>
                <w:szCs w:val="18"/>
              </w:rPr>
            </w:pPr>
          </w:p>
        </w:tc>
        <w:tc>
          <w:tcPr>
            <w:tcW w:w="1698" w:type="dxa"/>
            <w:tcBorders>
              <w:left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rPr>
                <w:rFonts w:ascii="宋体" w:hAnsi="宋体"/>
                <w:color w:val="000000"/>
                <w:sz w:val="18"/>
                <w:szCs w:val="18"/>
              </w:rPr>
            </w:pPr>
          </w:p>
        </w:tc>
        <w:tc>
          <w:tcPr>
            <w:tcW w:w="2209" w:type="dxa"/>
            <w:gridSpan w:val="3"/>
            <w:tcBorders>
              <w:left w:val="single" w:color="auto" w:sz="4" w:space="0"/>
            </w:tcBorders>
            <w:vAlign w:val="center"/>
          </w:tcPr>
          <w:p>
            <w:pPr>
              <w:rPr>
                <w:rFonts w:ascii="宋体" w:hAnsi="宋体"/>
                <w:color w:val="000000"/>
                <w:sz w:val="18"/>
                <w:szCs w:val="18"/>
              </w:rPr>
            </w:pPr>
          </w:p>
        </w:tc>
        <w:tc>
          <w:tcPr>
            <w:tcW w:w="1351" w:type="dxa"/>
            <w:gridSpan w:val="2"/>
            <w:tcBorders>
              <w:left w:val="single" w:color="auto" w:sz="4" w:space="0"/>
            </w:tcBorders>
            <w:vAlign w:val="center"/>
          </w:tcPr>
          <w:p>
            <w:pPr>
              <w:rPr>
                <w:rFonts w:ascii="宋体" w:hAnsi="宋体"/>
                <w:color w:val="000000"/>
                <w:sz w:val="18"/>
                <w:szCs w:val="18"/>
              </w:rPr>
            </w:pPr>
          </w:p>
        </w:tc>
        <w:tc>
          <w:tcPr>
            <w:tcW w:w="2088" w:type="dxa"/>
            <w:gridSpan w:val="4"/>
            <w:tcBorders>
              <w:left w:val="single" w:color="auto" w:sz="4" w:space="0"/>
            </w:tcBorders>
            <w:vAlign w:val="center"/>
          </w:tcPr>
          <w:p>
            <w:pPr>
              <w:rPr>
                <w:rFonts w:ascii="宋体" w:hAnsi="宋体"/>
                <w:color w:val="000000"/>
                <w:sz w:val="18"/>
                <w:szCs w:val="18"/>
              </w:rPr>
            </w:pPr>
          </w:p>
        </w:tc>
        <w:tc>
          <w:tcPr>
            <w:tcW w:w="1698" w:type="dxa"/>
            <w:tcBorders>
              <w:left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rPr>
                <w:rFonts w:ascii="宋体" w:hAnsi="宋体"/>
                <w:color w:val="000000"/>
                <w:sz w:val="18"/>
                <w:szCs w:val="18"/>
              </w:rPr>
            </w:pPr>
          </w:p>
        </w:tc>
        <w:tc>
          <w:tcPr>
            <w:tcW w:w="2209" w:type="dxa"/>
            <w:gridSpan w:val="3"/>
            <w:tcBorders>
              <w:left w:val="single" w:color="auto" w:sz="4" w:space="0"/>
            </w:tcBorders>
            <w:vAlign w:val="center"/>
          </w:tcPr>
          <w:p>
            <w:pPr>
              <w:rPr>
                <w:rFonts w:ascii="宋体" w:hAnsi="宋体"/>
                <w:color w:val="000000"/>
                <w:sz w:val="18"/>
                <w:szCs w:val="18"/>
              </w:rPr>
            </w:pPr>
          </w:p>
        </w:tc>
        <w:tc>
          <w:tcPr>
            <w:tcW w:w="1351" w:type="dxa"/>
            <w:gridSpan w:val="2"/>
            <w:tcBorders>
              <w:left w:val="single" w:color="auto" w:sz="4" w:space="0"/>
            </w:tcBorders>
            <w:vAlign w:val="center"/>
          </w:tcPr>
          <w:p>
            <w:pPr>
              <w:rPr>
                <w:rFonts w:ascii="宋体" w:hAnsi="宋体"/>
                <w:color w:val="000000"/>
                <w:sz w:val="18"/>
                <w:szCs w:val="18"/>
              </w:rPr>
            </w:pPr>
          </w:p>
        </w:tc>
        <w:tc>
          <w:tcPr>
            <w:tcW w:w="2088" w:type="dxa"/>
            <w:gridSpan w:val="4"/>
            <w:tcBorders>
              <w:left w:val="single" w:color="auto" w:sz="4" w:space="0"/>
            </w:tcBorders>
            <w:vAlign w:val="center"/>
          </w:tcPr>
          <w:p>
            <w:pPr>
              <w:rPr>
                <w:rFonts w:ascii="宋体" w:hAnsi="宋体"/>
                <w:color w:val="000000"/>
                <w:sz w:val="18"/>
                <w:szCs w:val="18"/>
              </w:rPr>
            </w:pPr>
          </w:p>
        </w:tc>
        <w:tc>
          <w:tcPr>
            <w:tcW w:w="1698" w:type="dxa"/>
            <w:tcBorders>
              <w:left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rPr>
                <w:rFonts w:ascii="宋体" w:hAnsi="宋体"/>
                <w:color w:val="000000"/>
                <w:sz w:val="18"/>
                <w:szCs w:val="18"/>
              </w:rPr>
            </w:pPr>
          </w:p>
        </w:tc>
        <w:tc>
          <w:tcPr>
            <w:tcW w:w="2209" w:type="dxa"/>
            <w:gridSpan w:val="3"/>
            <w:tcBorders>
              <w:left w:val="single" w:color="auto" w:sz="4" w:space="0"/>
            </w:tcBorders>
            <w:vAlign w:val="center"/>
          </w:tcPr>
          <w:p>
            <w:pPr>
              <w:rPr>
                <w:rFonts w:ascii="宋体" w:hAnsi="宋体"/>
                <w:color w:val="000000"/>
                <w:sz w:val="18"/>
                <w:szCs w:val="18"/>
              </w:rPr>
            </w:pPr>
          </w:p>
        </w:tc>
        <w:tc>
          <w:tcPr>
            <w:tcW w:w="1351" w:type="dxa"/>
            <w:gridSpan w:val="2"/>
            <w:tcBorders>
              <w:left w:val="single" w:color="auto" w:sz="4" w:space="0"/>
            </w:tcBorders>
            <w:vAlign w:val="center"/>
          </w:tcPr>
          <w:p>
            <w:pPr>
              <w:rPr>
                <w:rFonts w:ascii="宋体" w:hAnsi="宋体"/>
                <w:color w:val="000000"/>
                <w:sz w:val="18"/>
                <w:szCs w:val="18"/>
              </w:rPr>
            </w:pPr>
          </w:p>
        </w:tc>
        <w:tc>
          <w:tcPr>
            <w:tcW w:w="2088" w:type="dxa"/>
            <w:gridSpan w:val="4"/>
            <w:tcBorders>
              <w:left w:val="single" w:color="auto" w:sz="4" w:space="0"/>
            </w:tcBorders>
            <w:vAlign w:val="center"/>
          </w:tcPr>
          <w:p>
            <w:pPr>
              <w:rPr>
                <w:rFonts w:ascii="宋体" w:hAnsi="宋体"/>
                <w:color w:val="000000"/>
                <w:sz w:val="18"/>
                <w:szCs w:val="18"/>
              </w:rPr>
            </w:pPr>
          </w:p>
        </w:tc>
        <w:tc>
          <w:tcPr>
            <w:tcW w:w="1698" w:type="dxa"/>
            <w:tcBorders>
              <w:left w:val="single" w:color="auto" w:sz="4" w:space="0"/>
            </w:tcBorders>
            <w:vAlign w:val="center"/>
          </w:tcPr>
          <w:p>
            <w:pPr>
              <w:rPr>
                <w:rFonts w:ascii="宋体" w:hAnsi="宋体"/>
                <w:color w:val="000000"/>
                <w:sz w:val="18"/>
                <w:szCs w:val="18"/>
              </w:rPr>
            </w:pPr>
          </w:p>
        </w:tc>
      </w:tr>
    </w:tbl>
    <w:p>
      <w:pPr>
        <w:outlineLvl w:val="0"/>
        <w:rPr>
          <w:rFonts w:ascii="宋体" w:hAnsi="宋体"/>
          <w:bCs/>
          <w:color w:val="000000"/>
          <w:szCs w:val="21"/>
        </w:rPr>
      </w:pPr>
      <w:r>
        <w:rPr>
          <w:rFonts w:hint="eastAsia"/>
          <w:b/>
          <w:bCs/>
          <w:color w:val="000000"/>
          <w:sz w:val="24"/>
          <w:szCs w:val="24"/>
        </w:rPr>
        <w:t>法定代表人或法定代表人授权代表签字或盖章：</w:t>
      </w:r>
    </w:p>
    <w:p>
      <w:pPr>
        <w:jc w:val="left"/>
        <w:outlineLvl w:val="0"/>
        <w:rPr>
          <w:rFonts w:ascii="宋体" w:hAnsi="宋体"/>
          <w:bCs/>
          <w:color w:val="000000"/>
          <w:szCs w:val="21"/>
        </w:rPr>
      </w:pPr>
      <w:r>
        <w:rPr>
          <w:rFonts w:hint="eastAsia" w:ascii="宋体" w:hAnsi="宋体"/>
          <w:bCs/>
          <w:color w:val="000000"/>
          <w:szCs w:val="21"/>
        </w:rPr>
        <w:t>注：1.表格不够可自行延长。</w:t>
      </w:r>
    </w:p>
    <w:p>
      <w:pPr>
        <w:ind w:firstLine="420" w:firstLineChars="200"/>
        <w:jc w:val="left"/>
        <w:outlineLvl w:val="0"/>
        <w:rPr>
          <w:rFonts w:ascii="宋体" w:hAnsi="宋体"/>
          <w:bCs/>
          <w:color w:val="000000"/>
          <w:szCs w:val="21"/>
        </w:rPr>
      </w:pPr>
      <w:r>
        <w:rPr>
          <w:rFonts w:hint="eastAsia" w:ascii="宋体" w:hAnsi="宋体"/>
          <w:bCs/>
          <w:color w:val="000000"/>
          <w:szCs w:val="21"/>
        </w:rPr>
        <w:t>2.</w:t>
      </w:r>
      <w:r>
        <w:rPr>
          <w:rFonts w:hint="eastAsia"/>
          <w:color w:val="000000"/>
          <w:szCs w:val="21"/>
        </w:rPr>
        <w:t>人员相关证明材料应按招标文件要求提供，并附在本表之后。</w:t>
      </w:r>
      <w:r>
        <w:rPr>
          <w:rFonts w:ascii="宋体" w:hAnsi="宋体"/>
          <w:bCs/>
          <w:color w:val="000000"/>
          <w:szCs w:val="21"/>
        </w:rPr>
        <w:t xml:space="preserve"> </w:t>
      </w:r>
    </w:p>
    <w:p>
      <w:pPr>
        <w:pStyle w:val="2"/>
        <w:rPr>
          <w:rFonts w:ascii="宋体"/>
          <w:bCs/>
          <w:color w:val="000000" w:themeColor="text1"/>
          <w:sz w:val="24"/>
          <w:szCs w:val="24"/>
          <w14:textFill>
            <w14:solidFill>
              <w14:schemeClr w14:val="tx1"/>
            </w14:solidFill>
          </w14:textFill>
        </w:rPr>
      </w:pPr>
    </w:p>
    <w:sectPr>
      <w:headerReference r:id="rId3" w:type="default"/>
      <w:footerReference r:id="rId4" w:type="default"/>
      <w:footerReference r:id="rId5" w:type="even"/>
      <w:pgSz w:w="11906" w:h="16838"/>
      <w:pgMar w:top="567" w:right="851" w:bottom="567" w:left="1134" w:header="624" w:footer="907"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rinda">
    <w:altName w:val="Segoe Print"/>
    <w:panose1 w:val="00000400000000000000"/>
    <w:charset w:val="01"/>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w:t>
    </w:r>
    <w:r>
      <w:rPr>
        <w:rStyle w:val="26"/>
      </w:rPr>
      <w:fldChar w:fldCharType="end"/>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sz w:val="24"/>
        <w:szCs w:val="24"/>
      </w:rPr>
    </w:pPr>
    <w:r>
      <w:rPr>
        <w:rFonts w:hint="eastAsia" w:ascii="华文新魏" w:hAnsi="华文中宋" w:eastAsia="华文新魏"/>
        <w:sz w:val="24"/>
        <w:szCs w:val="24"/>
      </w:rPr>
      <w:t xml:space="preserve">LXZC2022-038    </w:t>
    </w:r>
    <w:r>
      <w:rPr>
        <w:rFonts w:hint="eastAsia" w:eastAsia="华文新魏"/>
        <w:sz w:val="24"/>
        <w:szCs w:val="24"/>
      </w:rPr>
      <w:t>梁溪区法院物业管理服务      无锡市公共资源交易中心梁溪分中心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DCC5A8"/>
    <w:multiLevelType w:val="multilevel"/>
    <w:tmpl w:val="D5DCC5A8"/>
    <w:lvl w:ilvl="0" w:tentative="0">
      <w:start w:val="1"/>
      <w:numFmt w:val="decimalEnclosedCircle"/>
      <w:lvlText w:val="%1"/>
      <w:lvlJc w:val="left"/>
      <w:pPr>
        <w:tabs>
          <w:tab w:val="left" w:pos="840"/>
        </w:tabs>
        <w:ind w:left="840" w:hanging="36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DB995770"/>
    <w:multiLevelType w:val="multilevel"/>
    <w:tmpl w:val="DB995770"/>
    <w:lvl w:ilvl="0" w:tentative="0">
      <w:start w:val="1"/>
      <w:numFmt w:val="decimalEnclosedCircle"/>
      <w:lvlText w:val="%1"/>
      <w:lvlJc w:val="left"/>
      <w:pPr>
        <w:tabs>
          <w:tab w:val="left" w:pos="841"/>
        </w:tabs>
        <w:ind w:left="841" w:hanging="360"/>
      </w:pPr>
    </w:lvl>
    <w:lvl w:ilvl="1" w:tentative="0">
      <w:start w:val="1"/>
      <w:numFmt w:val="lowerLetter"/>
      <w:lvlText w:val="%2)"/>
      <w:lvlJc w:val="left"/>
      <w:pPr>
        <w:tabs>
          <w:tab w:val="left" w:pos="1321"/>
        </w:tabs>
        <w:ind w:left="1321" w:hanging="420"/>
      </w:pPr>
    </w:lvl>
    <w:lvl w:ilvl="2" w:tentative="0">
      <w:start w:val="1"/>
      <w:numFmt w:val="lowerRoman"/>
      <w:lvlText w:val="%3."/>
      <w:lvlJc w:val="right"/>
      <w:pPr>
        <w:tabs>
          <w:tab w:val="left" w:pos="1741"/>
        </w:tabs>
        <w:ind w:left="1741" w:hanging="420"/>
      </w:pPr>
    </w:lvl>
    <w:lvl w:ilvl="3" w:tentative="0">
      <w:start w:val="1"/>
      <w:numFmt w:val="decimal"/>
      <w:lvlText w:val="%4."/>
      <w:lvlJc w:val="left"/>
      <w:pPr>
        <w:tabs>
          <w:tab w:val="left" w:pos="2161"/>
        </w:tabs>
        <w:ind w:left="2161" w:hanging="420"/>
      </w:pPr>
    </w:lvl>
    <w:lvl w:ilvl="4" w:tentative="0">
      <w:start w:val="1"/>
      <w:numFmt w:val="lowerLetter"/>
      <w:lvlText w:val="%5)"/>
      <w:lvlJc w:val="left"/>
      <w:pPr>
        <w:tabs>
          <w:tab w:val="left" w:pos="2581"/>
        </w:tabs>
        <w:ind w:left="2581" w:hanging="420"/>
      </w:pPr>
    </w:lvl>
    <w:lvl w:ilvl="5" w:tentative="0">
      <w:start w:val="1"/>
      <w:numFmt w:val="lowerRoman"/>
      <w:lvlText w:val="%6."/>
      <w:lvlJc w:val="right"/>
      <w:pPr>
        <w:tabs>
          <w:tab w:val="left" w:pos="3001"/>
        </w:tabs>
        <w:ind w:left="3001" w:hanging="420"/>
      </w:pPr>
    </w:lvl>
    <w:lvl w:ilvl="6" w:tentative="0">
      <w:start w:val="1"/>
      <w:numFmt w:val="decimal"/>
      <w:lvlText w:val="%7."/>
      <w:lvlJc w:val="left"/>
      <w:pPr>
        <w:tabs>
          <w:tab w:val="left" w:pos="3421"/>
        </w:tabs>
        <w:ind w:left="3421" w:hanging="420"/>
      </w:pPr>
    </w:lvl>
    <w:lvl w:ilvl="7" w:tentative="0">
      <w:start w:val="1"/>
      <w:numFmt w:val="lowerLetter"/>
      <w:lvlText w:val="%8)"/>
      <w:lvlJc w:val="left"/>
      <w:pPr>
        <w:tabs>
          <w:tab w:val="left" w:pos="3841"/>
        </w:tabs>
        <w:ind w:left="3841" w:hanging="420"/>
      </w:pPr>
    </w:lvl>
    <w:lvl w:ilvl="8" w:tentative="0">
      <w:start w:val="1"/>
      <w:numFmt w:val="lowerRoman"/>
      <w:lvlText w:val="%9."/>
      <w:lvlJc w:val="right"/>
      <w:pPr>
        <w:tabs>
          <w:tab w:val="left" w:pos="4261"/>
        </w:tabs>
        <w:ind w:left="4261" w:hanging="420"/>
      </w:pPr>
    </w:lvl>
  </w:abstractNum>
  <w:abstractNum w:abstractNumId="2">
    <w:nsid w:val="FDA46518"/>
    <w:multiLevelType w:val="multilevel"/>
    <w:tmpl w:val="FDA46518"/>
    <w:lvl w:ilvl="0" w:tentative="0">
      <w:start w:val="1"/>
      <w:numFmt w:val="decimalEnclosedCircle"/>
      <w:lvlText w:val="%1"/>
      <w:lvlJc w:val="left"/>
      <w:pPr>
        <w:tabs>
          <w:tab w:val="left" w:pos="840"/>
        </w:tabs>
        <w:ind w:left="840" w:hanging="36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229AB25"/>
    <w:multiLevelType w:val="singleLevel"/>
    <w:tmpl w:val="0229AB25"/>
    <w:lvl w:ilvl="0" w:tentative="0">
      <w:start w:val="1"/>
      <w:numFmt w:val="decimal"/>
      <w:suff w:val="nothing"/>
      <w:lvlText w:val="%1、"/>
      <w:lvlJc w:val="left"/>
    </w:lvl>
  </w:abstractNum>
  <w:abstractNum w:abstractNumId="4">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rFonts w:hint="default" w:ascii="宋体" w:hAnsi="宋体" w:eastAsia="宋体" w:cs="Times New Roman"/>
        <w:b w:val="0"/>
        <w:bCs w:val="0"/>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5">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lvlText w:val="%2."/>
      <w:lvlJc w:val="left"/>
      <w:pPr>
        <w:tabs>
          <w:tab w:val="left" w:pos="360"/>
        </w:tabs>
        <w:ind w:left="360" w:hanging="360"/>
      </w:pPr>
      <w:rPr>
        <w:rFonts w:hint="eastAsia" w:cs="Times New Roman" w:asciiTheme="minorEastAsia" w:hAnsiTheme="minorEastAsia" w:eastAsiaTheme="minorEastAsia"/>
        <w:color w:val="00000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1C8492BD"/>
    <w:multiLevelType w:val="multilevel"/>
    <w:tmpl w:val="1C8492BD"/>
    <w:lvl w:ilvl="0" w:tentative="0">
      <w:start w:val="1"/>
      <w:numFmt w:val="decimalEnclosedCircle"/>
      <w:lvlText w:val="%1"/>
      <w:lvlJc w:val="left"/>
      <w:pPr>
        <w:tabs>
          <w:tab w:val="left" w:pos="840"/>
        </w:tabs>
        <w:ind w:left="840" w:hanging="36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1CA12EFA"/>
    <w:multiLevelType w:val="singleLevel"/>
    <w:tmpl w:val="1CA12EFA"/>
    <w:lvl w:ilvl="0" w:tentative="0">
      <w:start w:val="1"/>
      <w:numFmt w:val="upperLetter"/>
      <w:lvlText w:val="%1."/>
      <w:lvlJc w:val="left"/>
      <w:pPr>
        <w:tabs>
          <w:tab w:val="left" w:pos="312"/>
        </w:tabs>
      </w:pPr>
    </w:lvl>
  </w:abstractNum>
  <w:abstractNum w:abstractNumId="8">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9">
    <w:nsid w:val="26D85E2D"/>
    <w:multiLevelType w:val="multilevel"/>
    <w:tmpl w:val="26D85E2D"/>
    <w:lvl w:ilvl="0" w:tentative="0">
      <w:start w:val="1"/>
      <w:numFmt w:val="decimal"/>
      <w:lvlText w:val="%1．"/>
      <w:lvlJc w:val="left"/>
      <w:pPr>
        <w:tabs>
          <w:tab w:val="left" w:pos="898"/>
        </w:tabs>
        <w:ind w:left="898" w:hanging="7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30C36D78"/>
    <w:multiLevelType w:val="singleLevel"/>
    <w:tmpl w:val="30C36D78"/>
    <w:lvl w:ilvl="0" w:tentative="0">
      <w:start w:val="1"/>
      <w:numFmt w:val="decimal"/>
      <w:lvlText w:val="%1．"/>
      <w:lvlJc w:val="left"/>
      <w:pPr>
        <w:tabs>
          <w:tab w:val="left" w:pos="552"/>
        </w:tabs>
        <w:ind w:left="552" w:hanging="420"/>
      </w:pPr>
      <w:rPr>
        <w:rFonts w:hint="eastAsia" w:cs="Times New Roman"/>
      </w:rPr>
    </w:lvl>
  </w:abstractNum>
  <w:abstractNum w:abstractNumId="11">
    <w:nsid w:val="384F70AA"/>
    <w:multiLevelType w:val="multilevel"/>
    <w:tmpl w:val="384F70AA"/>
    <w:lvl w:ilvl="0" w:tentative="0">
      <w:start w:val="1"/>
      <w:numFmt w:val="japaneseCounting"/>
      <w:lvlText w:val="第%1条"/>
      <w:lvlJc w:val="left"/>
      <w:pPr>
        <w:tabs>
          <w:tab w:val="left" w:pos="1505"/>
        </w:tabs>
        <w:ind w:left="1505" w:hanging="945"/>
      </w:pPr>
      <w:rPr>
        <w:rFonts w:hint="eastAsia"/>
      </w:rPr>
    </w:lvl>
    <w:lvl w:ilvl="1" w:tentative="0">
      <w:start w:val="1"/>
      <w:numFmt w:val="decimal"/>
      <w:lvlText w:val="%2、"/>
      <w:lvlJc w:val="left"/>
      <w:pPr>
        <w:tabs>
          <w:tab w:val="left" w:pos="1340"/>
        </w:tabs>
        <w:ind w:left="1340" w:hanging="360"/>
      </w:pPr>
      <w:rPr>
        <w:rFonts w:hint="eastAsia"/>
      </w:rPr>
    </w:lvl>
    <w:lvl w:ilvl="2" w:tentative="0">
      <w:start w:val="1"/>
      <w:numFmt w:val="japaneseCounting"/>
      <w:lvlText w:val="%3、"/>
      <w:lvlJc w:val="left"/>
      <w:pPr>
        <w:tabs>
          <w:tab w:val="left" w:pos="1820"/>
        </w:tabs>
        <w:ind w:left="1820" w:hanging="420"/>
      </w:pPr>
      <w:rPr>
        <w:rFonts w:hint="eastAsia"/>
      </w:r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2">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13">
    <w:nsid w:val="3AE63A52"/>
    <w:multiLevelType w:val="singleLevel"/>
    <w:tmpl w:val="3AE63A52"/>
    <w:lvl w:ilvl="0" w:tentative="0">
      <w:start w:val="1"/>
      <w:numFmt w:val="decimal"/>
      <w:lvlText w:val="%1."/>
      <w:lvlJc w:val="left"/>
      <w:pPr>
        <w:tabs>
          <w:tab w:val="left" w:pos="762"/>
        </w:tabs>
        <w:ind w:left="762" w:hanging="210"/>
      </w:pPr>
      <w:rPr>
        <w:rFonts w:cs="Times New Roman"/>
      </w:rPr>
    </w:lvl>
  </w:abstractNum>
  <w:abstractNum w:abstractNumId="14">
    <w:nsid w:val="41DC48F5"/>
    <w:multiLevelType w:val="multilevel"/>
    <w:tmpl w:val="41DC48F5"/>
    <w:lvl w:ilvl="0" w:tentative="0">
      <w:start w:val="1"/>
      <w:numFmt w:val="decimal"/>
      <w:lvlText w:val="%1．"/>
      <w:lvlJc w:val="left"/>
      <w:pPr>
        <w:tabs>
          <w:tab w:val="left" w:pos="898"/>
        </w:tabs>
        <w:ind w:left="898" w:hanging="720"/>
      </w:pPr>
      <w:rPr>
        <w:rFonts w:hint="eastAsia" w:cs="Times New Roman"/>
        <w:color w:val="000000"/>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left"/>
      <w:pPr>
        <w:tabs>
          <w:tab w:val="left" w:pos="1378"/>
        </w:tabs>
        <w:ind w:left="1378" w:hanging="360"/>
      </w:pPr>
      <w:rPr>
        <w:rFonts w:hint="default"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15">
    <w:nsid w:val="4FB71881"/>
    <w:multiLevelType w:val="multilevel"/>
    <w:tmpl w:val="4FB71881"/>
    <w:lvl w:ilvl="0" w:tentative="0">
      <w:start w:val="1"/>
      <w:numFmt w:val="decimalEnclosedCircle"/>
      <w:lvlText w:val="%1"/>
      <w:lvlJc w:val="left"/>
      <w:pPr>
        <w:tabs>
          <w:tab w:val="left" w:pos="840"/>
        </w:tabs>
        <w:ind w:left="840" w:hanging="36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6">
    <w:nsid w:val="4FE82BE3"/>
    <w:multiLevelType w:val="multilevel"/>
    <w:tmpl w:val="4FE82BE3"/>
    <w:lvl w:ilvl="0" w:tentative="0">
      <w:start w:val="1"/>
      <w:numFmt w:val="decimalEnclosedCircle"/>
      <w:lvlText w:val="%1"/>
      <w:lvlJc w:val="left"/>
      <w:pPr>
        <w:tabs>
          <w:tab w:val="left" w:pos="881"/>
        </w:tabs>
        <w:ind w:left="881" w:hanging="360"/>
      </w:pPr>
      <w:rPr>
        <w:rFonts w:ascii="宋体" w:hAnsi="宋体" w:eastAsia="宋体" w:cs="Times New Roman"/>
      </w:rPr>
    </w:lvl>
    <w:lvl w:ilvl="1" w:tentative="0">
      <w:start w:val="1"/>
      <w:numFmt w:val="lowerLetter"/>
      <w:lvlText w:val="%2)"/>
      <w:lvlJc w:val="left"/>
      <w:pPr>
        <w:tabs>
          <w:tab w:val="left" w:pos="1361"/>
        </w:tabs>
        <w:ind w:left="1361" w:hanging="420"/>
      </w:pPr>
      <w:rPr>
        <w:rFonts w:cs="Times New Roman"/>
      </w:rPr>
    </w:lvl>
    <w:lvl w:ilvl="2" w:tentative="0">
      <w:start w:val="1"/>
      <w:numFmt w:val="lowerRoman"/>
      <w:lvlText w:val="%3."/>
      <w:lvlJc w:val="right"/>
      <w:pPr>
        <w:tabs>
          <w:tab w:val="left" w:pos="1781"/>
        </w:tabs>
        <w:ind w:left="1781" w:hanging="420"/>
      </w:pPr>
      <w:rPr>
        <w:rFonts w:cs="Times New Roman"/>
      </w:rPr>
    </w:lvl>
    <w:lvl w:ilvl="3" w:tentative="0">
      <w:start w:val="1"/>
      <w:numFmt w:val="decimal"/>
      <w:lvlText w:val="%4."/>
      <w:lvlJc w:val="left"/>
      <w:pPr>
        <w:tabs>
          <w:tab w:val="left" w:pos="2201"/>
        </w:tabs>
        <w:ind w:left="2201" w:hanging="420"/>
      </w:pPr>
      <w:rPr>
        <w:rFonts w:cs="Times New Roman"/>
      </w:rPr>
    </w:lvl>
    <w:lvl w:ilvl="4" w:tentative="0">
      <w:start w:val="1"/>
      <w:numFmt w:val="lowerLetter"/>
      <w:lvlText w:val="%5)"/>
      <w:lvlJc w:val="left"/>
      <w:pPr>
        <w:tabs>
          <w:tab w:val="left" w:pos="2621"/>
        </w:tabs>
        <w:ind w:left="2621" w:hanging="420"/>
      </w:pPr>
      <w:rPr>
        <w:rFonts w:cs="Times New Roman"/>
      </w:rPr>
    </w:lvl>
    <w:lvl w:ilvl="5" w:tentative="0">
      <w:start w:val="1"/>
      <w:numFmt w:val="lowerRoman"/>
      <w:lvlText w:val="%6."/>
      <w:lvlJc w:val="right"/>
      <w:pPr>
        <w:tabs>
          <w:tab w:val="left" w:pos="3041"/>
        </w:tabs>
        <w:ind w:left="3041" w:hanging="420"/>
      </w:pPr>
      <w:rPr>
        <w:rFonts w:cs="Times New Roman"/>
      </w:rPr>
    </w:lvl>
    <w:lvl w:ilvl="6" w:tentative="0">
      <w:start w:val="1"/>
      <w:numFmt w:val="decimal"/>
      <w:lvlText w:val="%7."/>
      <w:lvlJc w:val="left"/>
      <w:pPr>
        <w:tabs>
          <w:tab w:val="left" w:pos="3461"/>
        </w:tabs>
        <w:ind w:left="3461" w:hanging="420"/>
      </w:pPr>
      <w:rPr>
        <w:rFonts w:cs="Times New Roman"/>
      </w:rPr>
    </w:lvl>
    <w:lvl w:ilvl="7" w:tentative="0">
      <w:start w:val="1"/>
      <w:numFmt w:val="lowerLetter"/>
      <w:lvlText w:val="%8)"/>
      <w:lvlJc w:val="left"/>
      <w:pPr>
        <w:tabs>
          <w:tab w:val="left" w:pos="3881"/>
        </w:tabs>
        <w:ind w:left="3881" w:hanging="420"/>
      </w:pPr>
      <w:rPr>
        <w:rFonts w:cs="Times New Roman"/>
      </w:rPr>
    </w:lvl>
    <w:lvl w:ilvl="8" w:tentative="0">
      <w:start w:val="1"/>
      <w:numFmt w:val="lowerRoman"/>
      <w:lvlText w:val="%9."/>
      <w:lvlJc w:val="right"/>
      <w:pPr>
        <w:tabs>
          <w:tab w:val="left" w:pos="4301"/>
        </w:tabs>
        <w:ind w:left="4301" w:hanging="420"/>
      </w:pPr>
      <w:rPr>
        <w:rFonts w:cs="Times New Roman"/>
      </w:rPr>
    </w:lvl>
  </w:abstractNum>
  <w:abstractNum w:abstractNumId="17">
    <w:nsid w:val="5094154C"/>
    <w:multiLevelType w:val="multilevel"/>
    <w:tmpl w:val="5094154C"/>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566E099F"/>
    <w:multiLevelType w:val="multilevel"/>
    <w:tmpl w:val="566E099F"/>
    <w:lvl w:ilvl="0" w:tentative="0">
      <w:start w:val="1"/>
      <w:numFmt w:val="decimalEnclosedCircle"/>
      <w:lvlText w:val="%1"/>
      <w:lvlJc w:val="left"/>
      <w:pPr>
        <w:ind w:left="900" w:hanging="420"/>
      </w:pPr>
      <w:rPr>
        <w:rFonts w:ascii="宋体" w:hAnsi="宋体" w:eastAsia="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58AD2321"/>
    <w:multiLevelType w:val="multilevel"/>
    <w:tmpl w:val="58AD2321"/>
    <w:lvl w:ilvl="0" w:tentative="0">
      <w:start w:val="1"/>
      <w:numFmt w:val="japaneseCounting"/>
      <w:lvlText w:val="%1、"/>
      <w:lvlJc w:val="left"/>
      <w:pPr>
        <w:tabs>
          <w:tab w:val="left" w:pos="1040"/>
        </w:tabs>
        <w:ind w:left="1040" w:hanging="480"/>
      </w:pPr>
      <w:rPr>
        <w:rFonts w:hint="eastAsia"/>
      </w:rPr>
    </w:lvl>
    <w:lvl w:ilvl="1" w:tentative="0">
      <w:start w:val="1"/>
      <w:numFmt w:val="decimal"/>
      <w:lvlText w:val="%2、"/>
      <w:lvlJc w:val="left"/>
      <w:pPr>
        <w:tabs>
          <w:tab w:val="left" w:pos="1340"/>
        </w:tabs>
        <w:ind w:left="1340" w:hanging="360"/>
      </w:pPr>
      <w:rPr>
        <w:rFonts w:hint="eastAsia"/>
      </w:rPr>
    </w:lvl>
    <w:lvl w:ilvl="2" w:tentative="0">
      <w:start w:val="1"/>
      <w:numFmt w:val="decimal"/>
      <w:lvlText w:val="（%3）"/>
      <w:lvlJc w:val="left"/>
      <w:pPr>
        <w:tabs>
          <w:tab w:val="left" w:pos="2120"/>
        </w:tabs>
        <w:ind w:left="2120" w:hanging="720"/>
      </w:pPr>
      <w:rPr>
        <w:rFonts w:hint="eastAsia"/>
      </w:r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0">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420"/>
        </w:tabs>
        <w:ind w:left="420" w:hanging="420"/>
      </w:pPr>
      <w:rPr>
        <w:rFonts w:hint="eastAsia" w:cs="Times New Roman"/>
      </w:rPr>
    </w:lvl>
    <w:lvl w:ilvl="5" w:tentative="0">
      <w:start w:val="10"/>
      <w:numFmt w:val="japaneseCounting"/>
      <w:lvlText w:val="（%6）"/>
      <w:lvlJc w:val="left"/>
      <w:pPr>
        <w:ind w:left="2970" w:hanging="720"/>
      </w:pPr>
      <w:rPr>
        <w:rFonts w:hint="default" w:cs="Times New Roman"/>
      </w:rPr>
    </w:lvl>
    <w:lvl w:ilvl="6" w:tentative="0">
      <w:start w:val="1"/>
      <w:numFmt w:val="decimal"/>
      <w:lvlText w:val="%7."/>
      <w:lvlJc w:val="left"/>
      <w:pPr>
        <w:tabs>
          <w:tab w:val="left" w:pos="3090"/>
        </w:tabs>
        <w:ind w:left="3090" w:hanging="420"/>
      </w:pPr>
      <w:rPr>
        <w:rFonts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21">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666030AB"/>
    <w:multiLevelType w:val="multilevel"/>
    <w:tmpl w:val="666030AB"/>
    <w:lvl w:ilvl="0" w:tentative="0">
      <w:start w:val="1"/>
      <w:numFmt w:val="decimal"/>
      <w:lvlText w:val="（%1）"/>
      <w:lvlJc w:val="left"/>
      <w:pPr>
        <w:tabs>
          <w:tab w:val="left" w:pos="1710"/>
        </w:tabs>
        <w:ind w:left="1710" w:hanging="720"/>
      </w:pPr>
      <w:rPr>
        <w:rFonts w:hint="eastAsia" w:cs="Times New Roman"/>
      </w:rPr>
    </w:lvl>
    <w:lvl w:ilvl="1" w:tentative="0">
      <w:start w:val="2"/>
      <w:numFmt w:val="decimal"/>
      <w:lvlText w:val="%2."/>
      <w:lvlJc w:val="left"/>
      <w:pPr>
        <w:tabs>
          <w:tab w:val="left" w:pos="1770"/>
        </w:tabs>
        <w:ind w:left="1770" w:hanging="360"/>
      </w:pPr>
      <w:rPr>
        <w:rFonts w:hint="default" w:cs="Times New Roman"/>
      </w:rPr>
    </w:lvl>
    <w:lvl w:ilvl="2" w:tentative="0">
      <w:start w:val="1"/>
      <w:numFmt w:val="lowerRoman"/>
      <w:lvlText w:val="%3."/>
      <w:lvlJc w:val="right"/>
      <w:pPr>
        <w:tabs>
          <w:tab w:val="left" w:pos="2250"/>
        </w:tabs>
        <w:ind w:left="2250" w:hanging="420"/>
      </w:pPr>
      <w:rPr>
        <w:rFonts w:cs="Times New Roman"/>
      </w:rPr>
    </w:lvl>
    <w:lvl w:ilvl="3" w:tentative="0">
      <w:start w:val="1"/>
      <w:numFmt w:val="decimal"/>
      <w:lvlText w:val="%4."/>
      <w:lvlJc w:val="left"/>
      <w:pPr>
        <w:tabs>
          <w:tab w:val="left" w:pos="2670"/>
        </w:tabs>
        <w:ind w:left="2670" w:hanging="420"/>
      </w:pPr>
      <w:rPr>
        <w:rFonts w:cs="Times New Roman"/>
      </w:rPr>
    </w:lvl>
    <w:lvl w:ilvl="4" w:tentative="0">
      <w:start w:val="1"/>
      <w:numFmt w:val="lowerLetter"/>
      <w:lvlText w:val="%5)"/>
      <w:lvlJc w:val="left"/>
      <w:pPr>
        <w:tabs>
          <w:tab w:val="left" w:pos="3090"/>
        </w:tabs>
        <w:ind w:left="3090" w:hanging="420"/>
      </w:pPr>
      <w:rPr>
        <w:rFonts w:cs="Times New Roman"/>
      </w:rPr>
    </w:lvl>
    <w:lvl w:ilvl="5" w:tentative="0">
      <w:start w:val="1"/>
      <w:numFmt w:val="lowerRoman"/>
      <w:lvlText w:val="%6."/>
      <w:lvlJc w:val="right"/>
      <w:pPr>
        <w:tabs>
          <w:tab w:val="left" w:pos="3510"/>
        </w:tabs>
        <w:ind w:left="3510" w:hanging="420"/>
      </w:pPr>
      <w:rPr>
        <w:rFonts w:cs="Times New Roman"/>
      </w:rPr>
    </w:lvl>
    <w:lvl w:ilvl="6" w:tentative="0">
      <w:start w:val="1"/>
      <w:numFmt w:val="decimal"/>
      <w:lvlText w:val="%7."/>
      <w:lvlJc w:val="left"/>
      <w:pPr>
        <w:tabs>
          <w:tab w:val="left" w:pos="3930"/>
        </w:tabs>
        <w:ind w:left="3930" w:hanging="420"/>
      </w:pPr>
      <w:rPr>
        <w:rFonts w:cs="Times New Roman"/>
      </w:rPr>
    </w:lvl>
    <w:lvl w:ilvl="7" w:tentative="0">
      <w:start w:val="1"/>
      <w:numFmt w:val="lowerLetter"/>
      <w:lvlText w:val="%8)"/>
      <w:lvlJc w:val="left"/>
      <w:pPr>
        <w:tabs>
          <w:tab w:val="left" w:pos="4350"/>
        </w:tabs>
        <w:ind w:left="4350" w:hanging="420"/>
      </w:pPr>
      <w:rPr>
        <w:rFonts w:cs="Times New Roman"/>
      </w:rPr>
    </w:lvl>
    <w:lvl w:ilvl="8" w:tentative="0">
      <w:start w:val="1"/>
      <w:numFmt w:val="lowerRoman"/>
      <w:lvlText w:val="%9."/>
      <w:lvlJc w:val="right"/>
      <w:pPr>
        <w:tabs>
          <w:tab w:val="left" w:pos="4770"/>
        </w:tabs>
        <w:ind w:left="4770" w:hanging="420"/>
      </w:pPr>
      <w:rPr>
        <w:rFonts w:cs="Times New Roman"/>
      </w:rPr>
    </w:lvl>
  </w:abstractNum>
  <w:abstractNum w:abstractNumId="23">
    <w:nsid w:val="691E62C6"/>
    <w:multiLevelType w:val="multilevel"/>
    <w:tmpl w:val="691E62C6"/>
    <w:lvl w:ilvl="0" w:tentative="0">
      <w:start w:val="2"/>
      <w:numFmt w:val="japaneseCounting"/>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4">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25">
    <w:nsid w:val="71D54D18"/>
    <w:multiLevelType w:val="multilevel"/>
    <w:tmpl w:val="71D54D18"/>
    <w:lvl w:ilvl="0" w:tentative="0">
      <w:start w:val="1"/>
      <w:numFmt w:val="upperLetter"/>
      <w:pStyle w:val="8"/>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6">
    <w:nsid w:val="74757391"/>
    <w:multiLevelType w:val="multilevel"/>
    <w:tmpl w:val="74757391"/>
    <w:lvl w:ilvl="0" w:tentative="0">
      <w:start w:val="1"/>
      <w:numFmt w:val="japaneseCounting"/>
      <w:lvlText w:val="%1、"/>
      <w:lvlJc w:val="left"/>
      <w:pPr>
        <w:tabs>
          <w:tab w:val="left" w:pos="1040"/>
        </w:tabs>
        <w:ind w:left="1040" w:hanging="480"/>
      </w:pPr>
      <w:rPr>
        <w:rFonts w:hint="eastAsia"/>
      </w:rPr>
    </w:lvl>
    <w:lvl w:ilvl="1" w:tentative="0">
      <w:start w:val="1"/>
      <w:numFmt w:val="decimal"/>
      <w:lvlText w:val="%2、"/>
      <w:lvlJc w:val="left"/>
      <w:pPr>
        <w:tabs>
          <w:tab w:val="left" w:pos="1340"/>
        </w:tabs>
        <w:ind w:left="1340" w:hanging="360"/>
      </w:pPr>
      <w:rPr>
        <w:rFonts w:hint="eastAsia"/>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7">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num w:numId="1">
    <w:abstractNumId w:val="25"/>
  </w:num>
  <w:num w:numId="2">
    <w:abstractNumId w:val="2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7"/>
    <w:lvlOverride w:ilvl="0">
      <w:startOverride w:val="1"/>
    </w:lvlOverride>
  </w:num>
  <w:num w:numId="7">
    <w:abstractNumId w:val="13"/>
    <w:lvlOverride w:ilvl="0">
      <w:startOverride w:val="1"/>
    </w:lvlOverride>
  </w:num>
  <w:num w:numId="8">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24"/>
  </w:num>
  <w:num w:numId="14">
    <w:abstractNumId w:val="22"/>
  </w:num>
  <w:num w:numId="15">
    <w:abstractNumId w:val="12"/>
  </w:num>
  <w:num w:numId="16">
    <w:abstractNumId w:val="20"/>
  </w:num>
  <w:num w:numId="17">
    <w:abstractNumId w:val="17"/>
  </w:num>
  <w:num w:numId="18">
    <w:abstractNumId w:val="1"/>
  </w:num>
  <w:num w:numId="19">
    <w:abstractNumId w:val="0"/>
  </w:num>
  <w:num w:numId="20">
    <w:abstractNumId w:val="15"/>
  </w:num>
  <w:num w:numId="21">
    <w:abstractNumId w:val="2"/>
  </w:num>
  <w:num w:numId="22">
    <w:abstractNumId w:val="6"/>
  </w:num>
  <w:num w:numId="23">
    <w:abstractNumId w:val="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19"/>
  </w:num>
  <w:num w:numId="28">
    <w:abstractNumId w:val="26"/>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RmNTJkNjExMzJhNDUxNWJkNTkxZjkzM2Y1MjBkMmMifQ=="/>
  </w:docVars>
  <w:rsids>
    <w:rsidRoot w:val="004F7E7C"/>
    <w:rsid w:val="00000246"/>
    <w:rsid w:val="0000147A"/>
    <w:rsid w:val="00001D91"/>
    <w:rsid w:val="000025FD"/>
    <w:rsid w:val="0000630B"/>
    <w:rsid w:val="0000706E"/>
    <w:rsid w:val="0001062E"/>
    <w:rsid w:val="000109A3"/>
    <w:rsid w:val="0001120F"/>
    <w:rsid w:val="000114F5"/>
    <w:rsid w:val="0001198A"/>
    <w:rsid w:val="00015719"/>
    <w:rsid w:val="00016B3F"/>
    <w:rsid w:val="00017561"/>
    <w:rsid w:val="00017773"/>
    <w:rsid w:val="00017BE8"/>
    <w:rsid w:val="00017E5F"/>
    <w:rsid w:val="0002028A"/>
    <w:rsid w:val="00020AA6"/>
    <w:rsid w:val="00021B38"/>
    <w:rsid w:val="00021C55"/>
    <w:rsid w:val="00021D3D"/>
    <w:rsid w:val="0002482E"/>
    <w:rsid w:val="0002495A"/>
    <w:rsid w:val="000273DF"/>
    <w:rsid w:val="000337EB"/>
    <w:rsid w:val="00033B04"/>
    <w:rsid w:val="00034340"/>
    <w:rsid w:val="00035F23"/>
    <w:rsid w:val="00036986"/>
    <w:rsid w:val="00037074"/>
    <w:rsid w:val="00037E14"/>
    <w:rsid w:val="0004115C"/>
    <w:rsid w:val="0004138A"/>
    <w:rsid w:val="000413ED"/>
    <w:rsid w:val="0004158D"/>
    <w:rsid w:val="000415CD"/>
    <w:rsid w:val="00042DB2"/>
    <w:rsid w:val="000433BF"/>
    <w:rsid w:val="00043493"/>
    <w:rsid w:val="0004377B"/>
    <w:rsid w:val="00044F01"/>
    <w:rsid w:val="00047103"/>
    <w:rsid w:val="000478D6"/>
    <w:rsid w:val="000501C8"/>
    <w:rsid w:val="000508F5"/>
    <w:rsid w:val="00052D27"/>
    <w:rsid w:val="00053810"/>
    <w:rsid w:val="00053B23"/>
    <w:rsid w:val="00055172"/>
    <w:rsid w:val="000561D6"/>
    <w:rsid w:val="00056FF7"/>
    <w:rsid w:val="00057B7C"/>
    <w:rsid w:val="0006076C"/>
    <w:rsid w:val="000608B0"/>
    <w:rsid w:val="000628EE"/>
    <w:rsid w:val="000659F4"/>
    <w:rsid w:val="000675AF"/>
    <w:rsid w:val="000678F3"/>
    <w:rsid w:val="00067E9F"/>
    <w:rsid w:val="0007120B"/>
    <w:rsid w:val="0007339C"/>
    <w:rsid w:val="000734BB"/>
    <w:rsid w:val="00074792"/>
    <w:rsid w:val="00075491"/>
    <w:rsid w:val="000759A3"/>
    <w:rsid w:val="00075DD9"/>
    <w:rsid w:val="000763A3"/>
    <w:rsid w:val="00076BD2"/>
    <w:rsid w:val="000821F9"/>
    <w:rsid w:val="00082FEF"/>
    <w:rsid w:val="0008355D"/>
    <w:rsid w:val="00083932"/>
    <w:rsid w:val="00083FE1"/>
    <w:rsid w:val="0008519B"/>
    <w:rsid w:val="00085876"/>
    <w:rsid w:val="00087758"/>
    <w:rsid w:val="0009023A"/>
    <w:rsid w:val="000903B2"/>
    <w:rsid w:val="00092396"/>
    <w:rsid w:val="0009595E"/>
    <w:rsid w:val="000A0304"/>
    <w:rsid w:val="000A0558"/>
    <w:rsid w:val="000A0D51"/>
    <w:rsid w:val="000A0F85"/>
    <w:rsid w:val="000A10E2"/>
    <w:rsid w:val="000A1660"/>
    <w:rsid w:val="000A1817"/>
    <w:rsid w:val="000A32EA"/>
    <w:rsid w:val="000A4837"/>
    <w:rsid w:val="000A54CD"/>
    <w:rsid w:val="000A6749"/>
    <w:rsid w:val="000A720C"/>
    <w:rsid w:val="000B1D13"/>
    <w:rsid w:val="000B1DF3"/>
    <w:rsid w:val="000B32E4"/>
    <w:rsid w:val="000B3D4D"/>
    <w:rsid w:val="000B3E3B"/>
    <w:rsid w:val="000B5F16"/>
    <w:rsid w:val="000B67A4"/>
    <w:rsid w:val="000C052C"/>
    <w:rsid w:val="000C074F"/>
    <w:rsid w:val="000C5496"/>
    <w:rsid w:val="000D0BC6"/>
    <w:rsid w:val="000D15A8"/>
    <w:rsid w:val="000D2FE0"/>
    <w:rsid w:val="000D31F8"/>
    <w:rsid w:val="000D3C7B"/>
    <w:rsid w:val="000D3F2B"/>
    <w:rsid w:val="000D41B9"/>
    <w:rsid w:val="000D450D"/>
    <w:rsid w:val="000D547B"/>
    <w:rsid w:val="000D55BC"/>
    <w:rsid w:val="000D6935"/>
    <w:rsid w:val="000D71CB"/>
    <w:rsid w:val="000E08A3"/>
    <w:rsid w:val="000E0F29"/>
    <w:rsid w:val="000E127E"/>
    <w:rsid w:val="000E57EB"/>
    <w:rsid w:val="000E7D8B"/>
    <w:rsid w:val="000F0B78"/>
    <w:rsid w:val="000F138B"/>
    <w:rsid w:val="000F16DF"/>
    <w:rsid w:val="000F1B4D"/>
    <w:rsid w:val="000F2375"/>
    <w:rsid w:val="000F423D"/>
    <w:rsid w:val="000F520D"/>
    <w:rsid w:val="000F63CA"/>
    <w:rsid w:val="000F6A18"/>
    <w:rsid w:val="000F71F0"/>
    <w:rsid w:val="000F73AC"/>
    <w:rsid w:val="00100364"/>
    <w:rsid w:val="00100E48"/>
    <w:rsid w:val="00101CE7"/>
    <w:rsid w:val="00101FF8"/>
    <w:rsid w:val="00103EC7"/>
    <w:rsid w:val="001055CE"/>
    <w:rsid w:val="00107877"/>
    <w:rsid w:val="00110500"/>
    <w:rsid w:val="00110CB5"/>
    <w:rsid w:val="001114B4"/>
    <w:rsid w:val="001114FF"/>
    <w:rsid w:val="001134ED"/>
    <w:rsid w:val="001140DE"/>
    <w:rsid w:val="00115415"/>
    <w:rsid w:val="001157CA"/>
    <w:rsid w:val="0011597E"/>
    <w:rsid w:val="00115ACD"/>
    <w:rsid w:val="00115D18"/>
    <w:rsid w:val="00116412"/>
    <w:rsid w:val="00120A0A"/>
    <w:rsid w:val="0012114A"/>
    <w:rsid w:val="001216AB"/>
    <w:rsid w:val="001220ED"/>
    <w:rsid w:val="00122112"/>
    <w:rsid w:val="001249B8"/>
    <w:rsid w:val="001249E7"/>
    <w:rsid w:val="0012542C"/>
    <w:rsid w:val="0012629F"/>
    <w:rsid w:val="001272D9"/>
    <w:rsid w:val="00127B0D"/>
    <w:rsid w:val="00127F9B"/>
    <w:rsid w:val="00130664"/>
    <w:rsid w:val="001325B8"/>
    <w:rsid w:val="00132D94"/>
    <w:rsid w:val="0013301B"/>
    <w:rsid w:val="00133BEC"/>
    <w:rsid w:val="001342A6"/>
    <w:rsid w:val="0013468C"/>
    <w:rsid w:val="00134735"/>
    <w:rsid w:val="00134EBB"/>
    <w:rsid w:val="00135B43"/>
    <w:rsid w:val="00135FC3"/>
    <w:rsid w:val="001370A7"/>
    <w:rsid w:val="00137695"/>
    <w:rsid w:val="001379D5"/>
    <w:rsid w:val="00137B77"/>
    <w:rsid w:val="00140BF2"/>
    <w:rsid w:val="00140D27"/>
    <w:rsid w:val="00141545"/>
    <w:rsid w:val="001415E2"/>
    <w:rsid w:val="0014180E"/>
    <w:rsid w:val="00142075"/>
    <w:rsid w:val="00142503"/>
    <w:rsid w:val="00142AD5"/>
    <w:rsid w:val="00142ADA"/>
    <w:rsid w:val="001433FF"/>
    <w:rsid w:val="00143722"/>
    <w:rsid w:val="0014621F"/>
    <w:rsid w:val="00146CEA"/>
    <w:rsid w:val="00150326"/>
    <w:rsid w:val="001505DA"/>
    <w:rsid w:val="00150CB2"/>
    <w:rsid w:val="001516CA"/>
    <w:rsid w:val="00152DF6"/>
    <w:rsid w:val="00154F32"/>
    <w:rsid w:val="00155484"/>
    <w:rsid w:val="001560CD"/>
    <w:rsid w:val="0015678F"/>
    <w:rsid w:val="00156D8F"/>
    <w:rsid w:val="00156F98"/>
    <w:rsid w:val="00157FA7"/>
    <w:rsid w:val="0016033E"/>
    <w:rsid w:val="00161C78"/>
    <w:rsid w:val="0016340B"/>
    <w:rsid w:val="0016356D"/>
    <w:rsid w:val="0016461F"/>
    <w:rsid w:val="0016484D"/>
    <w:rsid w:val="00165BA1"/>
    <w:rsid w:val="0016602F"/>
    <w:rsid w:val="00166298"/>
    <w:rsid w:val="00170996"/>
    <w:rsid w:val="001713BF"/>
    <w:rsid w:val="0017312D"/>
    <w:rsid w:val="00174FDC"/>
    <w:rsid w:val="00175753"/>
    <w:rsid w:val="0017630E"/>
    <w:rsid w:val="001763FA"/>
    <w:rsid w:val="0017682B"/>
    <w:rsid w:val="001777FF"/>
    <w:rsid w:val="00180444"/>
    <w:rsid w:val="00181B67"/>
    <w:rsid w:val="00183235"/>
    <w:rsid w:val="00184556"/>
    <w:rsid w:val="0018524B"/>
    <w:rsid w:val="00185A0C"/>
    <w:rsid w:val="00186545"/>
    <w:rsid w:val="00191007"/>
    <w:rsid w:val="00191F46"/>
    <w:rsid w:val="001924D5"/>
    <w:rsid w:val="00192C20"/>
    <w:rsid w:val="00193BBC"/>
    <w:rsid w:val="0019535E"/>
    <w:rsid w:val="001961C4"/>
    <w:rsid w:val="00196523"/>
    <w:rsid w:val="00197530"/>
    <w:rsid w:val="001A02BB"/>
    <w:rsid w:val="001A17D5"/>
    <w:rsid w:val="001A1C67"/>
    <w:rsid w:val="001A31B2"/>
    <w:rsid w:val="001A3575"/>
    <w:rsid w:val="001A5089"/>
    <w:rsid w:val="001A54D0"/>
    <w:rsid w:val="001A5A56"/>
    <w:rsid w:val="001A7E8E"/>
    <w:rsid w:val="001B1BB4"/>
    <w:rsid w:val="001B2471"/>
    <w:rsid w:val="001B2D81"/>
    <w:rsid w:val="001B36AD"/>
    <w:rsid w:val="001B3FB8"/>
    <w:rsid w:val="001B5D8F"/>
    <w:rsid w:val="001B676F"/>
    <w:rsid w:val="001B6791"/>
    <w:rsid w:val="001B794E"/>
    <w:rsid w:val="001C14C3"/>
    <w:rsid w:val="001C25B0"/>
    <w:rsid w:val="001C467D"/>
    <w:rsid w:val="001C6217"/>
    <w:rsid w:val="001C66C0"/>
    <w:rsid w:val="001C6C8F"/>
    <w:rsid w:val="001C77DE"/>
    <w:rsid w:val="001D2039"/>
    <w:rsid w:val="001D34E9"/>
    <w:rsid w:val="001D37D9"/>
    <w:rsid w:val="001D3FC1"/>
    <w:rsid w:val="001D40E8"/>
    <w:rsid w:val="001D428C"/>
    <w:rsid w:val="001D46D2"/>
    <w:rsid w:val="001D4EA7"/>
    <w:rsid w:val="001D5F8D"/>
    <w:rsid w:val="001D64DC"/>
    <w:rsid w:val="001E0112"/>
    <w:rsid w:val="001E104F"/>
    <w:rsid w:val="001E3929"/>
    <w:rsid w:val="001E3F25"/>
    <w:rsid w:val="001E6915"/>
    <w:rsid w:val="001E773C"/>
    <w:rsid w:val="001E7BB0"/>
    <w:rsid w:val="001E7F04"/>
    <w:rsid w:val="001F067F"/>
    <w:rsid w:val="001F11D1"/>
    <w:rsid w:val="001F24EF"/>
    <w:rsid w:val="001F36C0"/>
    <w:rsid w:val="001F452C"/>
    <w:rsid w:val="001F5C10"/>
    <w:rsid w:val="001F5FCA"/>
    <w:rsid w:val="001F7677"/>
    <w:rsid w:val="001F7D09"/>
    <w:rsid w:val="0020143F"/>
    <w:rsid w:val="0020238F"/>
    <w:rsid w:val="00202489"/>
    <w:rsid w:val="00207130"/>
    <w:rsid w:val="002077E3"/>
    <w:rsid w:val="002077FB"/>
    <w:rsid w:val="00207EB8"/>
    <w:rsid w:val="00210A92"/>
    <w:rsid w:val="00211CAB"/>
    <w:rsid w:val="0021273C"/>
    <w:rsid w:val="002128BA"/>
    <w:rsid w:val="00212FE6"/>
    <w:rsid w:val="00213848"/>
    <w:rsid w:val="00213926"/>
    <w:rsid w:val="00214951"/>
    <w:rsid w:val="00216CCD"/>
    <w:rsid w:val="002207BB"/>
    <w:rsid w:val="00222DDA"/>
    <w:rsid w:val="00223423"/>
    <w:rsid w:val="0022348D"/>
    <w:rsid w:val="0022355E"/>
    <w:rsid w:val="0022603E"/>
    <w:rsid w:val="0022676E"/>
    <w:rsid w:val="00227686"/>
    <w:rsid w:val="00227A8D"/>
    <w:rsid w:val="002315FF"/>
    <w:rsid w:val="002324F7"/>
    <w:rsid w:val="00232E8C"/>
    <w:rsid w:val="00232FE0"/>
    <w:rsid w:val="00232FE1"/>
    <w:rsid w:val="0023308C"/>
    <w:rsid w:val="002348B8"/>
    <w:rsid w:val="002361A4"/>
    <w:rsid w:val="002367B7"/>
    <w:rsid w:val="00236826"/>
    <w:rsid w:val="00237D5F"/>
    <w:rsid w:val="002401C6"/>
    <w:rsid w:val="0024070E"/>
    <w:rsid w:val="0024107B"/>
    <w:rsid w:val="00242072"/>
    <w:rsid w:val="002440C5"/>
    <w:rsid w:val="0024486B"/>
    <w:rsid w:val="002449A6"/>
    <w:rsid w:val="0024551F"/>
    <w:rsid w:val="00246798"/>
    <w:rsid w:val="00246976"/>
    <w:rsid w:val="00247A5D"/>
    <w:rsid w:val="00250EA8"/>
    <w:rsid w:val="002531F6"/>
    <w:rsid w:val="0025328C"/>
    <w:rsid w:val="00255CD8"/>
    <w:rsid w:val="0025660D"/>
    <w:rsid w:val="0025745D"/>
    <w:rsid w:val="00257F56"/>
    <w:rsid w:val="00261791"/>
    <w:rsid w:val="002631F1"/>
    <w:rsid w:val="00264143"/>
    <w:rsid w:val="002648B7"/>
    <w:rsid w:val="0026615E"/>
    <w:rsid w:val="002662DF"/>
    <w:rsid w:val="00266E9A"/>
    <w:rsid w:val="00267ADA"/>
    <w:rsid w:val="00267BA6"/>
    <w:rsid w:val="00270D2F"/>
    <w:rsid w:val="0027229D"/>
    <w:rsid w:val="002729FF"/>
    <w:rsid w:val="00273B24"/>
    <w:rsid w:val="002746EF"/>
    <w:rsid w:val="00274FAC"/>
    <w:rsid w:val="00275160"/>
    <w:rsid w:val="00275375"/>
    <w:rsid w:val="00275BBB"/>
    <w:rsid w:val="00276963"/>
    <w:rsid w:val="00281F9F"/>
    <w:rsid w:val="0028360F"/>
    <w:rsid w:val="00283739"/>
    <w:rsid w:val="00284497"/>
    <w:rsid w:val="002851A9"/>
    <w:rsid w:val="00285EAB"/>
    <w:rsid w:val="00286DC7"/>
    <w:rsid w:val="00286ED3"/>
    <w:rsid w:val="00290DCC"/>
    <w:rsid w:val="00290E4E"/>
    <w:rsid w:val="00293D39"/>
    <w:rsid w:val="002942C7"/>
    <w:rsid w:val="002944C4"/>
    <w:rsid w:val="002958A6"/>
    <w:rsid w:val="00296A9C"/>
    <w:rsid w:val="002971A4"/>
    <w:rsid w:val="002A02BF"/>
    <w:rsid w:val="002A13B1"/>
    <w:rsid w:val="002A188E"/>
    <w:rsid w:val="002A1DB1"/>
    <w:rsid w:val="002A377E"/>
    <w:rsid w:val="002A5832"/>
    <w:rsid w:val="002A6836"/>
    <w:rsid w:val="002A6E33"/>
    <w:rsid w:val="002A6E8E"/>
    <w:rsid w:val="002B01B1"/>
    <w:rsid w:val="002B258A"/>
    <w:rsid w:val="002B2828"/>
    <w:rsid w:val="002B2B3F"/>
    <w:rsid w:val="002B5169"/>
    <w:rsid w:val="002B6F45"/>
    <w:rsid w:val="002B72D5"/>
    <w:rsid w:val="002B7325"/>
    <w:rsid w:val="002B7C1F"/>
    <w:rsid w:val="002C022F"/>
    <w:rsid w:val="002C083F"/>
    <w:rsid w:val="002C0C73"/>
    <w:rsid w:val="002C3203"/>
    <w:rsid w:val="002C47B8"/>
    <w:rsid w:val="002C4932"/>
    <w:rsid w:val="002C4ED1"/>
    <w:rsid w:val="002C5A28"/>
    <w:rsid w:val="002C66DF"/>
    <w:rsid w:val="002C75D2"/>
    <w:rsid w:val="002C7E00"/>
    <w:rsid w:val="002D1F87"/>
    <w:rsid w:val="002D25E3"/>
    <w:rsid w:val="002D4BC6"/>
    <w:rsid w:val="002D514E"/>
    <w:rsid w:val="002D5423"/>
    <w:rsid w:val="002D59FE"/>
    <w:rsid w:val="002D76C3"/>
    <w:rsid w:val="002E17E6"/>
    <w:rsid w:val="002E2C8F"/>
    <w:rsid w:val="002E2E31"/>
    <w:rsid w:val="002E32BA"/>
    <w:rsid w:val="002E3B4A"/>
    <w:rsid w:val="002E3E8F"/>
    <w:rsid w:val="002E6FC2"/>
    <w:rsid w:val="002E750F"/>
    <w:rsid w:val="002F0DF6"/>
    <w:rsid w:val="002F0E5A"/>
    <w:rsid w:val="002F1FCF"/>
    <w:rsid w:val="002F2CDB"/>
    <w:rsid w:val="002F34AC"/>
    <w:rsid w:val="002F3630"/>
    <w:rsid w:val="002F3CFA"/>
    <w:rsid w:val="002F6D1C"/>
    <w:rsid w:val="002F76A5"/>
    <w:rsid w:val="002F7E34"/>
    <w:rsid w:val="002F7FF5"/>
    <w:rsid w:val="00301905"/>
    <w:rsid w:val="00301A3A"/>
    <w:rsid w:val="00301B22"/>
    <w:rsid w:val="003028BB"/>
    <w:rsid w:val="00303700"/>
    <w:rsid w:val="00303805"/>
    <w:rsid w:val="00303BF6"/>
    <w:rsid w:val="0030475C"/>
    <w:rsid w:val="0030556D"/>
    <w:rsid w:val="00305C33"/>
    <w:rsid w:val="003064B0"/>
    <w:rsid w:val="003110F6"/>
    <w:rsid w:val="00312F1D"/>
    <w:rsid w:val="00315A53"/>
    <w:rsid w:val="003161EE"/>
    <w:rsid w:val="00316BAA"/>
    <w:rsid w:val="003173ED"/>
    <w:rsid w:val="0032161A"/>
    <w:rsid w:val="0032275A"/>
    <w:rsid w:val="0032321C"/>
    <w:rsid w:val="0032379D"/>
    <w:rsid w:val="003246ED"/>
    <w:rsid w:val="00325468"/>
    <w:rsid w:val="003262E0"/>
    <w:rsid w:val="003266BE"/>
    <w:rsid w:val="003267A0"/>
    <w:rsid w:val="00326D9D"/>
    <w:rsid w:val="003278D9"/>
    <w:rsid w:val="003278F8"/>
    <w:rsid w:val="00330A28"/>
    <w:rsid w:val="00330CEA"/>
    <w:rsid w:val="003321B6"/>
    <w:rsid w:val="00332F17"/>
    <w:rsid w:val="00333562"/>
    <w:rsid w:val="00333E01"/>
    <w:rsid w:val="00335C64"/>
    <w:rsid w:val="00337DE7"/>
    <w:rsid w:val="003400E8"/>
    <w:rsid w:val="0034072C"/>
    <w:rsid w:val="00340FB5"/>
    <w:rsid w:val="003417A7"/>
    <w:rsid w:val="00341A6F"/>
    <w:rsid w:val="003429AF"/>
    <w:rsid w:val="00342F27"/>
    <w:rsid w:val="00342F91"/>
    <w:rsid w:val="0034382F"/>
    <w:rsid w:val="00343EB2"/>
    <w:rsid w:val="00345191"/>
    <w:rsid w:val="00345668"/>
    <w:rsid w:val="00345BBF"/>
    <w:rsid w:val="003471BD"/>
    <w:rsid w:val="0034780A"/>
    <w:rsid w:val="00350E25"/>
    <w:rsid w:val="00351605"/>
    <w:rsid w:val="00354D54"/>
    <w:rsid w:val="00354F1D"/>
    <w:rsid w:val="00356153"/>
    <w:rsid w:val="00356350"/>
    <w:rsid w:val="003576D5"/>
    <w:rsid w:val="00357AF3"/>
    <w:rsid w:val="0036070F"/>
    <w:rsid w:val="00361D10"/>
    <w:rsid w:val="00365474"/>
    <w:rsid w:val="00366DD7"/>
    <w:rsid w:val="00370036"/>
    <w:rsid w:val="00370357"/>
    <w:rsid w:val="00372E89"/>
    <w:rsid w:val="00373193"/>
    <w:rsid w:val="00373D65"/>
    <w:rsid w:val="003743C6"/>
    <w:rsid w:val="00374D3A"/>
    <w:rsid w:val="003752C5"/>
    <w:rsid w:val="00375422"/>
    <w:rsid w:val="00375E21"/>
    <w:rsid w:val="00376811"/>
    <w:rsid w:val="00377A17"/>
    <w:rsid w:val="00377F15"/>
    <w:rsid w:val="00381716"/>
    <w:rsid w:val="00381ADD"/>
    <w:rsid w:val="00382D5B"/>
    <w:rsid w:val="00383FE1"/>
    <w:rsid w:val="00384AF2"/>
    <w:rsid w:val="0038583E"/>
    <w:rsid w:val="00386422"/>
    <w:rsid w:val="00386986"/>
    <w:rsid w:val="00386E83"/>
    <w:rsid w:val="0038781C"/>
    <w:rsid w:val="003907F4"/>
    <w:rsid w:val="00390841"/>
    <w:rsid w:val="0039098E"/>
    <w:rsid w:val="003913ED"/>
    <w:rsid w:val="0039162F"/>
    <w:rsid w:val="00392160"/>
    <w:rsid w:val="00394CB7"/>
    <w:rsid w:val="0039567B"/>
    <w:rsid w:val="003967B0"/>
    <w:rsid w:val="00397A33"/>
    <w:rsid w:val="003A0095"/>
    <w:rsid w:val="003A00C5"/>
    <w:rsid w:val="003A10BC"/>
    <w:rsid w:val="003A18D0"/>
    <w:rsid w:val="003A2BD5"/>
    <w:rsid w:val="003A3A2C"/>
    <w:rsid w:val="003A4592"/>
    <w:rsid w:val="003A487A"/>
    <w:rsid w:val="003A65F0"/>
    <w:rsid w:val="003A7D5B"/>
    <w:rsid w:val="003A7F3C"/>
    <w:rsid w:val="003B43CB"/>
    <w:rsid w:val="003B44EE"/>
    <w:rsid w:val="003B5AEB"/>
    <w:rsid w:val="003B5BBB"/>
    <w:rsid w:val="003C00DF"/>
    <w:rsid w:val="003C1A31"/>
    <w:rsid w:val="003C3B7E"/>
    <w:rsid w:val="003C6D60"/>
    <w:rsid w:val="003D013C"/>
    <w:rsid w:val="003D0C63"/>
    <w:rsid w:val="003D1208"/>
    <w:rsid w:val="003D1B73"/>
    <w:rsid w:val="003D1E90"/>
    <w:rsid w:val="003D27C8"/>
    <w:rsid w:val="003D382D"/>
    <w:rsid w:val="003D3D26"/>
    <w:rsid w:val="003D4DF3"/>
    <w:rsid w:val="003D5168"/>
    <w:rsid w:val="003D52B6"/>
    <w:rsid w:val="003D614B"/>
    <w:rsid w:val="003D7D28"/>
    <w:rsid w:val="003E0FEE"/>
    <w:rsid w:val="003E1E26"/>
    <w:rsid w:val="003E2274"/>
    <w:rsid w:val="003E2502"/>
    <w:rsid w:val="003E3CAD"/>
    <w:rsid w:val="003E45B3"/>
    <w:rsid w:val="003E463A"/>
    <w:rsid w:val="003E6770"/>
    <w:rsid w:val="003E6C63"/>
    <w:rsid w:val="003F0265"/>
    <w:rsid w:val="003F042C"/>
    <w:rsid w:val="003F18A7"/>
    <w:rsid w:val="003F1DC0"/>
    <w:rsid w:val="003F211A"/>
    <w:rsid w:val="003F2583"/>
    <w:rsid w:val="003F275D"/>
    <w:rsid w:val="003F368D"/>
    <w:rsid w:val="003F488A"/>
    <w:rsid w:val="003F4C40"/>
    <w:rsid w:val="003F67DB"/>
    <w:rsid w:val="003F6E28"/>
    <w:rsid w:val="003F6F53"/>
    <w:rsid w:val="00400E7A"/>
    <w:rsid w:val="00401A10"/>
    <w:rsid w:val="0040646E"/>
    <w:rsid w:val="004068CE"/>
    <w:rsid w:val="004069E3"/>
    <w:rsid w:val="004108B9"/>
    <w:rsid w:val="00411679"/>
    <w:rsid w:val="00412433"/>
    <w:rsid w:val="00413A41"/>
    <w:rsid w:val="004151CD"/>
    <w:rsid w:val="00415C12"/>
    <w:rsid w:val="00415DB4"/>
    <w:rsid w:val="0041721B"/>
    <w:rsid w:val="0042067B"/>
    <w:rsid w:val="00420D5C"/>
    <w:rsid w:val="00421E06"/>
    <w:rsid w:val="00422670"/>
    <w:rsid w:val="0042287D"/>
    <w:rsid w:val="004245E2"/>
    <w:rsid w:val="004252C2"/>
    <w:rsid w:val="004254C6"/>
    <w:rsid w:val="0042575B"/>
    <w:rsid w:val="00425B79"/>
    <w:rsid w:val="00427D4D"/>
    <w:rsid w:val="004310BB"/>
    <w:rsid w:val="0043176A"/>
    <w:rsid w:val="00431A41"/>
    <w:rsid w:val="00432284"/>
    <w:rsid w:val="00432CE6"/>
    <w:rsid w:val="00433985"/>
    <w:rsid w:val="004364D2"/>
    <w:rsid w:val="00436691"/>
    <w:rsid w:val="0043693B"/>
    <w:rsid w:val="0043736E"/>
    <w:rsid w:val="004376F3"/>
    <w:rsid w:val="0044045C"/>
    <w:rsid w:val="0044248A"/>
    <w:rsid w:val="00442B37"/>
    <w:rsid w:val="00443933"/>
    <w:rsid w:val="00443F3A"/>
    <w:rsid w:val="0044416F"/>
    <w:rsid w:val="00445407"/>
    <w:rsid w:val="004457E9"/>
    <w:rsid w:val="00446C07"/>
    <w:rsid w:val="00446E41"/>
    <w:rsid w:val="004471F4"/>
    <w:rsid w:val="00450D74"/>
    <w:rsid w:val="0045303A"/>
    <w:rsid w:val="00454522"/>
    <w:rsid w:val="00456CE4"/>
    <w:rsid w:val="00457829"/>
    <w:rsid w:val="004606BB"/>
    <w:rsid w:val="00461E85"/>
    <w:rsid w:val="00464446"/>
    <w:rsid w:val="00465547"/>
    <w:rsid w:val="00466C61"/>
    <w:rsid w:val="00466C68"/>
    <w:rsid w:val="00466FF6"/>
    <w:rsid w:val="00471153"/>
    <w:rsid w:val="004718EB"/>
    <w:rsid w:val="00471BEE"/>
    <w:rsid w:val="00474894"/>
    <w:rsid w:val="00474B80"/>
    <w:rsid w:val="00475F5A"/>
    <w:rsid w:val="004771C8"/>
    <w:rsid w:val="00480B26"/>
    <w:rsid w:val="00480F7A"/>
    <w:rsid w:val="00480FA5"/>
    <w:rsid w:val="00481FF4"/>
    <w:rsid w:val="00483D19"/>
    <w:rsid w:val="00484A31"/>
    <w:rsid w:val="00484A86"/>
    <w:rsid w:val="00484B4F"/>
    <w:rsid w:val="00484E12"/>
    <w:rsid w:val="00486792"/>
    <w:rsid w:val="00486DF9"/>
    <w:rsid w:val="00487FD0"/>
    <w:rsid w:val="0049077D"/>
    <w:rsid w:val="0049089D"/>
    <w:rsid w:val="004908B6"/>
    <w:rsid w:val="0049131E"/>
    <w:rsid w:val="0049285A"/>
    <w:rsid w:val="004934D2"/>
    <w:rsid w:val="00493991"/>
    <w:rsid w:val="00493A67"/>
    <w:rsid w:val="00494131"/>
    <w:rsid w:val="00494147"/>
    <w:rsid w:val="00494451"/>
    <w:rsid w:val="004946A6"/>
    <w:rsid w:val="004951AE"/>
    <w:rsid w:val="0049616F"/>
    <w:rsid w:val="004A08C7"/>
    <w:rsid w:val="004A0BFE"/>
    <w:rsid w:val="004A0D9E"/>
    <w:rsid w:val="004A142B"/>
    <w:rsid w:val="004A301D"/>
    <w:rsid w:val="004A6EBC"/>
    <w:rsid w:val="004A6F5F"/>
    <w:rsid w:val="004B0EE0"/>
    <w:rsid w:val="004B368F"/>
    <w:rsid w:val="004C1FCD"/>
    <w:rsid w:val="004C2D6E"/>
    <w:rsid w:val="004C3CF6"/>
    <w:rsid w:val="004D2031"/>
    <w:rsid w:val="004D24E1"/>
    <w:rsid w:val="004D465A"/>
    <w:rsid w:val="004D5017"/>
    <w:rsid w:val="004D5679"/>
    <w:rsid w:val="004D7089"/>
    <w:rsid w:val="004E0C55"/>
    <w:rsid w:val="004E134F"/>
    <w:rsid w:val="004E14A3"/>
    <w:rsid w:val="004E1D99"/>
    <w:rsid w:val="004E4FDC"/>
    <w:rsid w:val="004E553F"/>
    <w:rsid w:val="004E7735"/>
    <w:rsid w:val="004F0254"/>
    <w:rsid w:val="004F1377"/>
    <w:rsid w:val="004F24E1"/>
    <w:rsid w:val="004F6C92"/>
    <w:rsid w:val="004F70AB"/>
    <w:rsid w:val="004F7C8E"/>
    <w:rsid w:val="004F7E7C"/>
    <w:rsid w:val="00500824"/>
    <w:rsid w:val="00500988"/>
    <w:rsid w:val="00504747"/>
    <w:rsid w:val="00505A0C"/>
    <w:rsid w:val="00505A3E"/>
    <w:rsid w:val="00505EED"/>
    <w:rsid w:val="00506F49"/>
    <w:rsid w:val="00507275"/>
    <w:rsid w:val="0050757E"/>
    <w:rsid w:val="00507CBA"/>
    <w:rsid w:val="00510D49"/>
    <w:rsid w:val="0051101B"/>
    <w:rsid w:val="00512140"/>
    <w:rsid w:val="00512842"/>
    <w:rsid w:val="00513825"/>
    <w:rsid w:val="005139C5"/>
    <w:rsid w:val="00513C97"/>
    <w:rsid w:val="0051458D"/>
    <w:rsid w:val="005161C7"/>
    <w:rsid w:val="00516DA3"/>
    <w:rsid w:val="005171BA"/>
    <w:rsid w:val="005216E8"/>
    <w:rsid w:val="00524771"/>
    <w:rsid w:val="00525EE8"/>
    <w:rsid w:val="00526635"/>
    <w:rsid w:val="00526663"/>
    <w:rsid w:val="00526917"/>
    <w:rsid w:val="005307C0"/>
    <w:rsid w:val="0053112E"/>
    <w:rsid w:val="00531631"/>
    <w:rsid w:val="00532F27"/>
    <w:rsid w:val="0053384A"/>
    <w:rsid w:val="00533A04"/>
    <w:rsid w:val="00534BD2"/>
    <w:rsid w:val="00535A37"/>
    <w:rsid w:val="00536676"/>
    <w:rsid w:val="005366CE"/>
    <w:rsid w:val="00540837"/>
    <w:rsid w:val="005428E4"/>
    <w:rsid w:val="00543864"/>
    <w:rsid w:val="00546A7D"/>
    <w:rsid w:val="0054764E"/>
    <w:rsid w:val="00547E66"/>
    <w:rsid w:val="005511F6"/>
    <w:rsid w:val="00551C32"/>
    <w:rsid w:val="00553F0C"/>
    <w:rsid w:val="005546CD"/>
    <w:rsid w:val="00554D9C"/>
    <w:rsid w:val="00556985"/>
    <w:rsid w:val="0056193E"/>
    <w:rsid w:val="005621D7"/>
    <w:rsid w:val="00562F3D"/>
    <w:rsid w:val="005648A1"/>
    <w:rsid w:val="00564AB9"/>
    <w:rsid w:val="00566461"/>
    <w:rsid w:val="00567001"/>
    <w:rsid w:val="005678D2"/>
    <w:rsid w:val="00567F6A"/>
    <w:rsid w:val="00570209"/>
    <w:rsid w:val="0057055B"/>
    <w:rsid w:val="00570D8F"/>
    <w:rsid w:val="00571195"/>
    <w:rsid w:val="005725AE"/>
    <w:rsid w:val="00572726"/>
    <w:rsid w:val="00573166"/>
    <w:rsid w:val="005731B1"/>
    <w:rsid w:val="00573737"/>
    <w:rsid w:val="005743B9"/>
    <w:rsid w:val="00574969"/>
    <w:rsid w:val="00574FCC"/>
    <w:rsid w:val="00576210"/>
    <w:rsid w:val="005765AF"/>
    <w:rsid w:val="0057715A"/>
    <w:rsid w:val="00581E4C"/>
    <w:rsid w:val="00582186"/>
    <w:rsid w:val="005846B8"/>
    <w:rsid w:val="00586362"/>
    <w:rsid w:val="00587797"/>
    <w:rsid w:val="00590030"/>
    <w:rsid w:val="00593D6C"/>
    <w:rsid w:val="00594273"/>
    <w:rsid w:val="00597DCA"/>
    <w:rsid w:val="005A08EC"/>
    <w:rsid w:val="005A26B3"/>
    <w:rsid w:val="005A37D5"/>
    <w:rsid w:val="005A4F42"/>
    <w:rsid w:val="005A51B0"/>
    <w:rsid w:val="005A78C3"/>
    <w:rsid w:val="005B2FF8"/>
    <w:rsid w:val="005B31C5"/>
    <w:rsid w:val="005B338A"/>
    <w:rsid w:val="005B35E0"/>
    <w:rsid w:val="005B35F5"/>
    <w:rsid w:val="005B42D4"/>
    <w:rsid w:val="005B4C7D"/>
    <w:rsid w:val="005C2427"/>
    <w:rsid w:val="005D0E08"/>
    <w:rsid w:val="005D1E46"/>
    <w:rsid w:val="005D2545"/>
    <w:rsid w:val="005D349D"/>
    <w:rsid w:val="005D47D0"/>
    <w:rsid w:val="005D4B2D"/>
    <w:rsid w:val="005D4FE6"/>
    <w:rsid w:val="005E00C5"/>
    <w:rsid w:val="005E0217"/>
    <w:rsid w:val="005E0D2A"/>
    <w:rsid w:val="005E13A9"/>
    <w:rsid w:val="005E2C18"/>
    <w:rsid w:val="005E30AE"/>
    <w:rsid w:val="005E552C"/>
    <w:rsid w:val="005E5EE3"/>
    <w:rsid w:val="005E690D"/>
    <w:rsid w:val="005E7C09"/>
    <w:rsid w:val="005F0241"/>
    <w:rsid w:val="005F1140"/>
    <w:rsid w:val="005F17AB"/>
    <w:rsid w:val="005F31D9"/>
    <w:rsid w:val="005F3BE0"/>
    <w:rsid w:val="005F5251"/>
    <w:rsid w:val="005F5DCA"/>
    <w:rsid w:val="00600134"/>
    <w:rsid w:val="00600773"/>
    <w:rsid w:val="006013D2"/>
    <w:rsid w:val="00602D8C"/>
    <w:rsid w:val="0060311E"/>
    <w:rsid w:val="00605DAD"/>
    <w:rsid w:val="00606242"/>
    <w:rsid w:val="006072C5"/>
    <w:rsid w:val="00607910"/>
    <w:rsid w:val="00607BA0"/>
    <w:rsid w:val="0061007C"/>
    <w:rsid w:val="00611FEC"/>
    <w:rsid w:val="006148B5"/>
    <w:rsid w:val="006154F5"/>
    <w:rsid w:val="00616A47"/>
    <w:rsid w:val="00620079"/>
    <w:rsid w:val="00620485"/>
    <w:rsid w:val="00620A36"/>
    <w:rsid w:val="006215C0"/>
    <w:rsid w:val="00621C62"/>
    <w:rsid w:val="006233B7"/>
    <w:rsid w:val="006238C0"/>
    <w:rsid w:val="00624A75"/>
    <w:rsid w:val="00624C64"/>
    <w:rsid w:val="006269CE"/>
    <w:rsid w:val="006305CC"/>
    <w:rsid w:val="006307FA"/>
    <w:rsid w:val="00633B7B"/>
    <w:rsid w:val="00633F6A"/>
    <w:rsid w:val="00634F47"/>
    <w:rsid w:val="00635A61"/>
    <w:rsid w:val="00635BF9"/>
    <w:rsid w:val="006430EB"/>
    <w:rsid w:val="00643478"/>
    <w:rsid w:val="006454D1"/>
    <w:rsid w:val="00647F9D"/>
    <w:rsid w:val="00654040"/>
    <w:rsid w:val="00655545"/>
    <w:rsid w:val="0065576A"/>
    <w:rsid w:val="00656143"/>
    <w:rsid w:val="00656CE8"/>
    <w:rsid w:val="00657D5D"/>
    <w:rsid w:val="00661105"/>
    <w:rsid w:val="00662F89"/>
    <w:rsid w:val="00663348"/>
    <w:rsid w:val="0066429F"/>
    <w:rsid w:val="00665036"/>
    <w:rsid w:val="00665BEC"/>
    <w:rsid w:val="00665E70"/>
    <w:rsid w:val="00666F26"/>
    <w:rsid w:val="00670391"/>
    <w:rsid w:val="0067179B"/>
    <w:rsid w:val="0067254F"/>
    <w:rsid w:val="00673E20"/>
    <w:rsid w:val="006741ED"/>
    <w:rsid w:val="00674C0C"/>
    <w:rsid w:val="00675125"/>
    <w:rsid w:val="00675D76"/>
    <w:rsid w:val="00675DF4"/>
    <w:rsid w:val="00676D5D"/>
    <w:rsid w:val="0067751A"/>
    <w:rsid w:val="0067784B"/>
    <w:rsid w:val="00677921"/>
    <w:rsid w:val="00677BD3"/>
    <w:rsid w:val="00680595"/>
    <w:rsid w:val="0068066A"/>
    <w:rsid w:val="00680D68"/>
    <w:rsid w:val="00681970"/>
    <w:rsid w:val="006854E7"/>
    <w:rsid w:val="00686705"/>
    <w:rsid w:val="00686AC1"/>
    <w:rsid w:val="006875CD"/>
    <w:rsid w:val="0069037D"/>
    <w:rsid w:val="00691746"/>
    <w:rsid w:val="00691D37"/>
    <w:rsid w:val="00691D3D"/>
    <w:rsid w:val="0069303E"/>
    <w:rsid w:val="00693C97"/>
    <w:rsid w:val="0069470F"/>
    <w:rsid w:val="006947E1"/>
    <w:rsid w:val="006957F7"/>
    <w:rsid w:val="00695DF2"/>
    <w:rsid w:val="00696FE7"/>
    <w:rsid w:val="0069725F"/>
    <w:rsid w:val="006A1417"/>
    <w:rsid w:val="006A14A6"/>
    <w:rsid w:val="006A18FB"/>
    <w:rsid w:val="006A1A0D"/>
    <w:rsid w:val="006A2651"/>
    <w:rsid w:val="006A26CE"/>
    <w:rsid w:val="006A2FED"/>
    <w:rsid w:val="006A6536"/>
    <w:rsid w:val="006A6B4B"/>
    <w:rsid w:val="006A6D2B"/>
    <w:rsid w:val="006B01BF"/>
    <w:rsid w:val="006B0AC7"/>
    <w:rsid w:val="006B0EAC"/>
    <w:rsid w:val="006B1BA1"/>
    <w:rsid w:val="006B231D"/>
    <w:rsid w:val="006B356E"/>
    <w:rsid w:val="006B3ACE"/>
    <w:rsid w:val="006B47D4"/>
    <w:rsid w:val="006B5F96"/>
    <w:rsid w:val="006C0427"/>
    <w:rsid w:val="006C0726"/>
    <w:rsid w:val="006C0F43"/>
    <w:rsid w:val="006C1AE3"/>
    <w:rsid w:val="006C26B5"/>
    <w:rsid w:val="006C50B8"/>
    <w:rsid w:val="006C5A39"/>
    <w:rsid w:val="006C6541"/>
    <w:rsid w:val="006D0265"/>
    <w:rsid w:val="006D02B6"/>
    <w:rsid w:val="006D0A58"/>
    <w:rsid w:val="006D1843"/>
    <w:rsid w:val="006D24C0"/>
    <w:rsid w:val="006D306C"/>
    <w:rsid w:val="006D3585"/>
    <w:rsid w:val="006D3C91"/>
    <w:rsid w:val="006D3E52"/>
    <w:rsid w:val="006D53D7"/>
    <w:rsid w:val="006D6FC6"/>
    <w:rsid w:val="006D7459"/>
    <w:rsid w:val="006D7B92"/>
    <w:rsid w:val="006E022C"/>
    <w:rsid w:val="006E66CF"/>
    <w:rsid w:val="006E7AE1"/>
    <w:rsid w:val="006E7BE0"/>
    <w:rsid w:val="006F0495"/>
    <w:rsid w:val="006F07C4"/>
    <w:rsid w:val="006F0AEA"/>
    <w:rsid w:val="006F3373"/>
    <w:rsid w:val="006F3D88"/>
    <w:rsid w:val="006F5943"/>
    <w:rsid w:val="006F596F"/>
    <w:rsid w:val="006F684A"/>
    <w:rsid w:val="006F6EF1"/>
    <w:rsid w:val="00700237"/>
    <w:rsid w:val="007003D6"/>
    <w:rsid w:val="00700CFA"/>
    <w:rsid w:val="00701B45"/>
    <w:rsid w:val="007021D1"/>
    <w:rsid w:val="00703BA4"/>
    <w:rsid w:val="0070494F"/>
    <w:rsid w:val="0070510F"/>
    <w:rsid w:val="007053A8"/>
    <w:rsid w:val="007064B3"/>
    <w:rsid w:val="0070654B"/>
    <w:rsid w:val="00706E92"/>
    <w:rsid w:val="0070744A"/>
    <w:rsid w:val="0071115D"/>
    <w:rsid w:val="0071137D"/>
    <w:rsid w:val="00711518"/>
    <w:rsid w:val="0071160F"/>
    <w:rsid w:val="00711871"/>
    <w:rsid w:val="007149E5"/>
    <w:rsid w:val="00714E50"/>
    <w:rsid w:val="007153F2"/>
    <w:rsid w:val="00715B8A"/>
    <w:rsid w:val="00716ACF"/>
    <w:rsid w:val="007170F9"/>
    <w:rsid w:val="00720FBA"/>
    <w:rsid w:val="00721544"/>
    <w:rsid w:val="00723164"/>
    <w:rsid w:val="007232CC"/>
    <w:rsid w:val="00723AA8"/>
    <w:rsid w:val="0072555B"/>
    <w:rsid w:val="0072663B"/>
    <w:rsid w:val="00726DC6"/>
    <w:rsid w:val="00731190"/>
    <w:rsid w:val="00731D56"/>
    <w:rsid w:val="00732933"/>
    <w:rsid w:val="00732E3E"/>
    <w:rsid w:val="00733B9E"/>
    <w:rsid w:val="00734B99"/>
    <w:rsid w:val="0073537E"/>
    <w:rsid w:val="007356E3"/>
    <w:rsid w:val="00735BCB"/>
    <w:rsid w:val="007378DD"/>
    <w:rsid w:val="0074052E"/>
    <w:rsid w:val="00740BFF"/>
    <w:rsid w:val="00741249"/>
    <w:rsid w:val="007416D8"/>
    <w:rsid w:val="00742115"/>
    <w:rsid w:val="0074348B"/>
    <w:rsid w:val="007436EA"/>
    <w:rsid w:val="00747A14"/>
    <w:rsid w:val="00753A03"/>
    <w:rsid w:val="00755518"/>
    <w:rsid w:val="007557FA"/>
    <w:rsid w:val="00756228"/>
    <w:rsid w:val="00756C45"/>
    <w:rsid w:val="00757541"/>
    <w:rsid w:val="0075791B"/>
    <w:rsid w:val="00761D75"/>
    <w:rsid w:val="00762761"/>
    <w:rsid w:val="00763178"/>
    <w:rsid w:val="0076420B"/>
    <w:rsid w:val="00765417"/>
    <w:rsid w:val="00765B12"/>
    <w:rsid w:val="007662BD"/>
    <w:rsid w:val="0077093F"/>
    <w:rsid w:val="00770C40"/>
    <w:rsid w:val="0077153E"/>
    <w:rsid w:val="007718BF"/>
    <w:rsid w:val="00771FEF"/>
    <w:rsid w:val="007724CA"/>
    <w:rsid w:val="00773007"/>
    <w:rsid w:val="00774ACA"/>
    <w:rsid w:val="00774AEE"/>
    <w:rsid w:val="007753FC"/>
    <w:rsid w:val="00776CD4"/>
    <w:rsid w:val="0077738B"/>
    <w:rsid w:val="007802EB"/>
    <w:rsid w:val="00781315"/>
    <w:rsid w:val="00782B9F"/>
    <w:rsid w:val="007837C5"/>
    <w:rsid w:val="0078413C"/>
    <w:rsid w:val="00784BC3"/>
    <w:rsid w:val="00784E18"/>
    <w:rsid w:val="00785CF7"/>
    <w:rsid w:val="007866D7"/>
    <w:rsid w:val="00786716"/>
    <w:rsid w:val="007901C3"/>
    <w:rsid w:val="00790817"/>
    <w:rsid w:val="00791757"/>
    <w:rsid w:val="00794A8E"/>
    <w:rsid w:val="00794D6E"/>
    <w:rsid w:val="00795B1A"/>
    <w:rsid w:val="007965A8"/>
    <w:rsid w:val="0079664A"/>
    <w:rsid w:val="007A09DF"/>
    <w:rsid w:val="007A1225"/>
    <w:rsid w:val="007A286B"/>
    <w:rsid w:val="007A5DBC"/>
    <w:rsid w:val="007A6B68"/>
    <w:rsid w:val="007B026A"/>
    <w:rsid w:val="007B1029"/>
    <w:rsid w:val="007B23BA"/>
    <w:rsid w:val="007B4639"/>
    <w:rsid w:val="007B4BEB"/>
    <w:rsid w:val="007B4F30"/>
    <w:rsid w:val="007C1290"/>
    <w:rsid w:val="007C136B"/>
    <w:rsid w:val="007C3058"/>
    <w:rsid w:val="007C4B3A"/>
    <w:rsid w:val="007C4C5B"/>
    <w:rsid w:val="007C5FE0"/>
    <w:rsid w:val="007D0FEE"/>
    <w:rsid w:val="007D14D2"/>
    <w:rsid w:val="007D2125"/>
    <w:rsid w:val="007D261B"/>
    <w:rsid w:val="007D2986"/>
    <w:rsid w:val="007D37E9"/>
    <w:rsid w:val="007D4749"/>
    <w:rsid w:val="007D528B"/>
    <w:rsid w:val="007D69F9"/>
    <w:rsid w:val="007D7A0C"/>
    <w:rsid w:val="007E02E1"/>
    <w:rsid w:val="007E1905"/>
    <w:rsid w:val="007E2B01"/>
    <w:rsid w:val="007E3B09"/>
    <w:rsid w:val="007E4FFD"/>
    <w:rsid w:val="007E51F8"/>
    <w:rsid w:val="007E6D7D"/>
    <w:rsid w:val="007E78C3"/>
    <w:rsid w:val="007E79C1"/>
    <w:rsid w:val="007F2346"/>
    <w:rsid w:val="007F2720"/>
    <w:rsid w:val="007F29E7"/>
    <w:rsid w:val="007F2B97"/>
    <w:rsid w:val="007F3466"/>
    <w:rsid w:val="00801FD5"/>
    <w:rsid w:val="0080345A"/>
    <w:rsid w:val="008059DC"/>
    <w:rsid w:val="00806AF7"/>
    <w:rsid w:val="008102BB"/>
    <w:rsid w:val="00810859"/>
    <w:rsid w:val="008117F0"/>
    <w:rsid w:val="00811AD5"/>
    <w:rsid w:val="008129BA"/>
    <w:rsid w:val="008133C0"/>
    <w:rsid w:val="00813E35"/>
    <w:rsid w:val="00814559"/>
    <w:rsid w:val="00814D70"/>
    <w:rsid w:val="00816081"/>
    <w:rsid w:val="008163BC"/>
    <w:rsid w:val="008164CC"/>
    <w:rsid w:val="008203E3"/>
    <w:rsid w:val="008213DD"/>
    <w:rsid w:val="00822188"/>
    <w:rsid w:val="00823805"/>
    <w:rsid w:val="00824263"/>
    <w:rsid w:val="008248D5"/>
    <w:rsid w:val="00824FF0"/>
    <w:rsid w:val="0082798D"/>
    <w:rsid w:val="00831163"/>
    <w:rsid w:val="00832059"/>
    <w:rsid w:val="00832F12"/>
    <w:rsid w:val="008332BB"/>
    <w:rsid w:val="008335B1"/>
    <w:rsid w:val="0083436E"/>
    <w:rsid w:val="00834761"/>
    <w:rsid w:val="008361C7"/>
    <w:rsid w:val="00836DA2"/>
    <w:rsid w:val="008375A9"/>
    <w:rsid w:val="00837FF4"/>
    <w:rsid w:val="008414C3"/>
    <w:rsid w:val="00842243"/>
    <w:rsid w:val="008434FA"/>
    <w:rsid w:val="00844558"/>
    <w:rsid w:val="00845B7E"/>
    <w:rsid w:val="00845CBB"/>
    <w:rsid w:val="00845ECD"/>
    <w:rsid w:val="008462FF"/>
    <w:rsid w:val="008475B8"/>
    <w:rsid w:val="00850060"/>
    <w:rsid w:val="00850B8C"/>
    <w:rsid w:val="00850E7E"/>
    <w:rsid w:val="0085216D"/>
    <w:rsid w:val="00852BE8"/>
    <w:rsid w:val="00852F8F"/>
    <w:rsid w:val="00853527"/>
    <w:rsid w:val="008552AF"/>
    <w:rsid w:val="00855B28"/>
    <w:rsid w:val="00856949"/>
    <w:rsid w:val="00857C33"/>
    <w:rsid w:val="00862FF8"/>
    <w:rsid w:val="00863BB7"/>
    <w:rsid w:val="008660AB"/>
    <w:rsid w:val="0086622A"/>
    <w:rsid w:val="00866685"/>
    <w:rsid w:val="008677B4"/>
    <w:rsid w:val="00867F80"/>
    <w:rsid w:val="0087260B"/>
    <w:rsid w:val="00877279"/>
    <w:rsid w:val="008805C2"/>
    <w:rsid w:val="008805D9"/>
    <w:rsid w:val="008813DC"/>
    <w:rsid w:val="008814D7"/>
    <w:rsid w:val="00885A6F"/>
    <w:rsid w:val="00886632"/>
    <w:rsid w:val="00890432"/>
    <w:rsid w:val="00891D6F"/>
    <w:rsid w:val="00891F03"/>
    <w:rsid w:val="0089204B"/>
    <w:rsid w:val="00892916"/>
    <w:rsid w:val="00893D2F"/>
    <w:rsid w:val="008940E5"/>
    <w:rsid w:val="00894628"/>
    <w:rsid w:val="0089568C"/>
    <w:rsid w:val="00897B69"/>
    <w:rsid w:val="008A18A0"/>
    <w:rsid w:val="008A20D7"/>
    <w:rsid w:val="008A3145"/>
    <w:rsid w:val="008A3376"/>
    <w:rsid w:val="008A4233"/>
    <w:rsid w:val="008A42B7"/>
    <w:rsid w:val="008A5F21"/>
    <w:rsid w:val="008B207D"/>
    <w:rsid w:val="008B21CA"/>
    <w:rsid w:val="008B409C"/>
    <w:rsid w:val="008B52DE"/>
    <w:rsid w:val="008B600A"/>
    <w:rsid w:val="008B6320"/>
    <w:rsid w:val="008B68F0"/>
    <w:rsid w:val="008C0A9E"/>
    <w:rsid w:val="008C175F"/>
    <w:rsid w:val="008C3098"/>
    <w:rsid w:val="008C3D43"/>
    <w:rsid w:val="008C4E25"/>
    <w:rsid w:val="008C5E44"/>
    <w:rsid w:val="008C7FB5"/>
    <w:rsid w:val="008D0610"/>
    <w:rsid w:val="008D0E7F"/>
    <w:rsid w:val="008D17D1"/>
    <w:rsid w:val="008D3F88"/>
    <w:rsid w:val="008D3FDC"/>
    <w:rsid w:val="008D4698"/>
    <w:rsid w:val="008D5023"/>
    <w:rsid w:val="008D591B"/>
    <w:rsid w:val="008D6C24"/>
    <w:rsid w:val="008D76E3"/>
    <w:rsid w:val="008E0D15"/>
    <w:rsid w:val="008E0E62"/>
    <w:rsid w:val="008E103A"/>
    <w:rsid w:val="008E1F16"/>
    <w:rsid w:val="008E26DC"/>
    <w:rsid w:val="008E33DB"/>
    <w:rsid w:val="008E5AB3"/>
    <w:rsid w:val="008E6C63"/>
    <w:rsid w:val="008F0CEC"/>
    <w:rsid w:val="008F290D"/>
    <w:rsid w:val="008F3DE2"/>
    <w:rsid w:val="008F50E9"/>
    <w:rsid w:val="008F54BE"/>
    <w:rsid w:val="008F7B29"/>
    <w:rsid w:val="0090037A"/>
    <w:rsid w:val="0090143B"/>
    <w:rsid w:val="00901C26"/>
    <w:rsid w:val="0090265A"/>
    <w:rsid w:val="009032B5"/>
    <w:rsid w:val="00903C6E"/>
    <w:rsid w:val="009065A8"/>
    <w:rsid w:val="0091119C"/>
    <w:rsid w:val="00911238"/>
    <w:rsid w:val="0091156B"/>
    <w:rsid w:val="00911B98"/>
    <w:rsid w:val="00911E1B"/>
    <w:rsid w:val="00914789"/>
    <w:rsid w:val="0091553C"/>
    <w:rsid w:val="009157ED"/>
    <w:rsid w:val="00920566"/>
    <w:rsid w:val="009211B1"/>
    <w:rsid w:val="009232B2"/>
    <w:rsid w:val="00924DF5"/>
    <w:rsid w:val="0092558F"/>
    <w:rsid w:val="0092591C"/>
    <w:rsid w:val="009269AA"/>
    <w:rsid w:val="009318C9"/>
    <w:rsid w:val="009326AA"/>
    <w:rsid w:val="00933073"/>
    <w:rsid w:val="009330B7"/>
    <w:rsid w:val="00933CDD"/>
    <w:rsid w:val="00934C92"/>
    <w:rsid w:val="00937925"/>
    <w:rsid w:val="00940116"/>
    <w:rsid w:val="00942218"/>
    <w:rsid w:val="00942C45"/>
    <w:rsid w:val="00943130"/>
    <w:rsid w:val="009431C0"/>
    <w:rsid w:val="00943640"/>
    <w:rsid w:val="0094434D"/>
    <w:rsid w:val="00944833"/>
    <w:rsid w:val="00946561"/>
    <w:rsid w:val="0094670E"/>
    <w:rsid w:val="00952AD5"/>
    <w:rsid w:val="00953453"/>
    <w:rsid w:val="00953B22"/>
    <w:rsid w:val="00953B30"/>
    <w:rsid w:val="009543BA"/>
    <w:rsid w:val="00954E63"/>
    <w:rsid w:val="00956CB9"/>
    <w:rsid w:val="00956F12"/>
    <w:rsid w:val="00956F47"/>
    <w:rsid w:val="00960338"/>
    <w:rsid w:val="00960923"/>
    <w:rsid w:val="00960BBF"/>
    <w:rsid w:val="00960F86"/>
    <w:rsid w:val="0096151C"/>
    <w:rsid w:val="0096210E"/>
    <w:rsid w:val="00962AAF"/>
    <w:rsid w:val="00964610"/>
    <w:rsid w:val="00966282"/>
    <w:rsid w:val="009674AD"/>
    <w:rsid w:val="00967978"/>
    <w:rsid w:val="00970057"/>
    <w:rsid w:val="009702C9"/>
    <w:rsid w:val="00973F64"/>
    <w:rsid w:val="00974F4E"/>
    <w:rsid w:val="0097527A"/>
    <w:rsid w:val="00975A16"/>
    <w:rsid w:val="00976155"/>
    <w:rsid w:val="00977210"/>
    <w:rsid w:val="00977FB7"/>
    <w:rsid w:val="0098060F"/>
    <w:rsid w:val="00980AA7"/>
    <w:rsid w:val="0098334D"/>
    <w:rsid w:val="00983C58"/>
    <w:rsid w:val="009842E6"/>
    <w:rsid w:val="00984371"/>
    <w:rsid w:val="009870A4"/>
    <w:rsid w:val="00990A65"/>
    <w:rsid w:val="0099105E"/>
    <w:rsid w:val="009912B6"/>
    <w:rsid w:val="00992A17"/>
    <w:rsid w:val="00993835"/>
    <w:rsid w:val="00993A07"/>
    <w:rsid w:val="00993C92"/>
    <w:rsid w:val="0099436C"/>
    <w:rsid w:val="00995284"/>
    <w:rsid w:val="00996463"/>
    <w:rsid w:val="00997BC2"/>
    <w:rsid w:val="009A0469"/>
    <w:rsid w:val="009A1364"/>
    <w:rsid w:val="009A1F99"/>
    <w:rsid w:val="009A2607"/>
    <w:rsid w:val="009A2BB0"/>
    <w:rsid w:val="009A4836"/>
    <w:rsid w:val="009A4BE9"/>
    <w:rsid w:val="009A5B3F"/>
    <w:rsid w:val="009A7A86"/>
    <w:rsid w:val="009B0631"/>
    <w:rsid w:val="009B1A3C"/>
    <w:rsid w:val="009B1C75"/>
    <w:rsid w:val="009B2C5E"/>
    <w:rsid w:val="009B3214"/>
    <w:rsid w:val="009B3987"/>
    <w:rsid w:val="009B3C71"/>
    <w:rsid w:val="009B47D8"/>
    <w:rsid w:val="009B4D49"/>
    <w:rsid w:val="009C035B"/>
    <w:rsid w:val="009C0EDA"/>
    <w:rsid w:val="009C135D"/>
    <w:rsid w:val="009C1BCF"/>
    <w:rsid w:val="009C407D"/>
    <w:rsid w:val="009C421A"/>
    <w:rsid w:val="009C5A46"/>
    <w:rsid w:val="009D0983"/>
    <w:rsid w:val="009D1C62"/>
    <w:rsid w:val="009D2BFA"/>
    <w:rsid w:val="009D2DE1"/>
    <w:rsid w:val="009D559A"/>
    <w:rsid w:val="009D5C14"/>
    <w:rsid w:val="009E00E3"/>
    <w:rsid w:val="009E3A43"/>
    <w:rsid w:val="009E4AD0"/>
    <w:rsid w:val="009E7985"/>
    <w:rsid w:val="009E7FE1"/>
    <w:rsid w:val="009F08A4"/>
    <w:rsid w:val="009F2676"/>
    <w:rsid w:val="009F2F08"/>
    <w:rsid w:val="009F31D0"/>
    <w:rsid w:val="009F3A04"/>
    <w:rsid w:val="009F469E"/>
    <w:rsid w:val="009F477A"/>
    <w:rsid w:val="009F55BC"/>
    <w:rsid w:val="009F5EE4"/>
    <w:rsid w:val="009F73AD"/>
    <w:rsid w:val="009F74D5"/>
    <w:rsid w:val="009F7EA7"/>
    <w:rsid w:val="00A0005C"/>
    <w:rsid w:val="00A02F27"/>
    <w:rsid w:val="00A031A9"/>
    <w:rsid w:val="00A03260"/>
    <w:rsid w:val="00A0424C"/>
    <w:rsid w:val="00A04EF8"/>
    <w:rsid w:val="00A05270"/>
    <w:rsid w:val="00A055E9"/>
    <w:rsid w:val="00A0604B"/>
    <w:rsid w:val="00A077F8"/>
    <w:rsid w:val="00A10379"/>
    <w:rsid w:val="00A10B6D"/>
    <w:rsid w:val="00A12DEE"/>
    <w:rsid w:val="00A138E6"/>
    <w:rsid w:val="00A14F91"/>
    <w:rsid w:val="00A17180"/>
    <w:rsid w:val="00A20209"/>
    <w:rsid w:val="00A20A19"/>
    <w:rsid w:val="00A20E5A"/>
    <w:rsid w:val="00A21E2E"/>
    <w:rsid w:val="00A236C6"/>
    <w:rsid w:val="00A24097"/>
    <w:rsid w:val="00A24807"/>
    <w:rsid w:val="00A255EB"/>
    <w:rsid w:val="00A26EE7"/>
    <w:rsid w:val="00A27139"/>
    <w:rsid w:val="00A309F1"/>
    <w:rsid w:val="00A32622"/>
    <w:rsid w:val="00A33061"/>
    <w:rsid w:val="00A33BF3"/>
    <w:rsid w:val="00A33FF6"/>
    <w:rsid w:val="00A35C07"/>
    <w:rsid w:val="00A37FAE"/>
    <w:rsid w:val="00A4046B"/>
    <w:rsid w:val="00A408EE"/>
    <w:rsid w:val="00A43F63"/>
    <w:rsid w:val="00A44A6B"/>
    <w:rsid w:val="00A455B4"/>
    <w:rsid w:val="00A46C9D"/>
    <w:rsid w:val="00A47043"/>
    <w:rsid w:val="00A508BA"/>
    <w:rsid w:val="00A52FEA"/>
    <w:rsid w:val="00A60A71"/>
    <w:rsid w:val="00A60B54"/>
    <w:rsid w:val="00A6368B"/>
    <w:rsid w:val="00A63743"/>
    <w:rsid w:val="00A639FA"/>
    <w:rsid w:val="00A644EB"/>
    <w:rsid w:val="00A65105"/>
    <w:rsid w:val="00A67B9E"/>
    <w:rsid w:val="00A70619"/>
    <w:rsid w:val="00A70998"/>
    <w:rsid w:val="00A71900"/>
    <w:rsid w:val="00A7324A"/>
    <w:rsid w:val="00A741DC"/>
    <w:rsid w:val="00A74343"/>
    <w:rsid w:val="00A7466F"/>
    <w:rsid w:val="00A74762"/>
    <w:rsid w:val="00A756A4"/>
    <w:rsid w:val="00A76599"/>
    <w:rsid w:val="00A76DF9"/>
    <w:rsid w:val="00A77709"/>
    <w:rsid w:val="00A80680"/>
    <w:rsid w:val="00A810B2"/>
    <w:rsid w:val="00A8162F"/>
    <w:rsid w:val="00A85A96"/>
    <w:rsid w:val="00A85C2E"/>
    <w:rsid w:val="00A86781"/>
    <w:rsid w:val="00A87379"/>
    <w:rsid w:val="00A90E88"/>
    <w:rsid w:val="00A918CC"/>
    <w:rsid w:val="00A91A81"/>
    <w:rsid w:val="00A91D21"/>
    <w:rsid w:val="00A923BE"/>
    <w:rsid w:val="00A92F78"/>
    <w:rsid w:val="00A94114"/>
    <w:rsid w:val="00A9533E"/>
    <w:rsid w:val="00A96321"/>
    <w:rsid w:val="00A963F8"/>
    <w:rsid w:val="00A973F4"/>
    <w:rsid w:val="00AA002C"/>
    <w:rsid w:val="00AA0574"/>
    <w:rsid w:val="00AA0F44"/>
    <w:rsid w:val="00AA1C32"/>
    <w:rsid w:val="00AA1E93"/>
    <w:rsid w:val="00AA25FC"/>
    <w:rsid w:val="00AA395B"/>
    <w:rsid w:val="00AA3C9A"/>
    <w:rsid w:val="00AA4968"/>
    <w:rsid w:val="00AA4AFD"/>
    <w:rsid w:val="00AA5C75"/>
    <w:rsid w:val="00AA6704"/>
    <w:rsid w:val="00AA7CA8"/>
    <w:rsid w:val="00AA7DB5"/>
    <w:rsid w:val="00AB0108"/>
    <w:rsid w:val="00AB02A9"/>
    <w:rsid w:val="00AB22E7"/>
    <w:rsid w:val="00AB27E0"/>
    <w:rsid w:val="00AB328B"/>
    <w:rsid w:val="00AB3831"/>
    <w:rsid w:val="00AB3E07"/>
    <w:rsid w:val="00AB45DF"/>
    <w:rsid w:val="00AB7BBC"/>
    <w:rsid w:val="00AB7DB0"/>
    <w:rsid w:val="00AC03B5"/>
    <w:rsid w:val="00AC1902"/>
    <w:rsid w:val="00AC3CD5"/>
    <w:rsid w:val="00AC3DC8"/>
    <w:rsid w:val="00AC5B4A"/>
    <w:rsid w:val="00AC5B5A"/>
    <w:rsid w:val="00AC64E2"/>
    <w:rsid w:val="00AC6D0D"/>
    <w:rsid w:val="00AC7809"/>
    <w:rsid w:val="00AD1A42"/>
    <w:rsid w:val="00AD209E"/>
    <w:rsid w:val="00AD3153"/>
    <w:rsid w:val="00AD333B"/>
    <w:rsid w:val="00AD5DE4"/>
    <w:rsid w:val="00AD798A"/>
    <w:rsid w:val="00AD7B9E"/>
    <w:rsid w:val="00AE0B11"/>
    <w:rsid w:val="00AE1E85"/>
    <w:rsid w:val="00AE2B29"/>
    <w:rsid w:val="00AE3A69"/>
    <w:rsid w:val="00AE4340"/>
    <w:rsid w:val="00AE4978"/>
    <w:rsid w:val="00AE5478"/>
    <w:rsid w:val="00AE5B35"/>
    <w:rsid w:val="00AE5B51"/>
    <w:rsid w:val="00AE6521"/>
    <w:rsid w:val="00AE6C14"/>
    <w:rsid w:val="00AF03C7"/>
    <w:rsid w:val="00AF0D90"/>
    <w:rsid w:val="00AF1725"/>
    <w:rsid w:val="00AF1983"/>
    <w:rsid w:val="00AF1998"/>
    <w:rsid w:val="00AF2A2E"/>
    <w:rsid w:val="00AF2BB5"/>
    <w:rsid w:val="00AF494A"/>
    <w:rsid w:val="00AF5A4A"/>
    <w:rsid w:val="00AF60A6"/>
    <w:rsid w:val="00AF7F42"/>
    <w:rsid w:val="00B0061E"/>
    <w:rsid w:val="00B01186"/>
    <w:rsid w:val="00B01C37"/>
    <w:rsid w:val="00B01F34"/>
    <w:rsid w:val="00B0291B"/>
    <w:rsid w:val="00B046B6"/>
    <w:rsid w:val="00B05133"/>
    <w:rsid w:val="00B059C6"/>
    <w:rsid w:val="00B05B59"/>
    <w:rsid w:val="00B06CCE"/>
    <w:rsid w:val="00B078EF"/>
    <w:rsid w:val="00B07E30"/>
    <w:rsid w:val="00B1099B"/>
    <w:rsid w:val="00B10B1E"/>
    <w:rsid w:val="00B10D04"/>
    <w:rsid w:val="00B12087"/>
    <w:rsid w:val="00B13B8E"/>
    <w:rsid w:val="00B13ED6"/>
    <w:rsid w:val="00B16021"/>
    <w:rsid w:val="00B162E1"/>
    <w:rsid w:val="00B166ED"/>
    <w:rsid w:val="00B16CC5"/>
    <w:rsid w:val="00B17204"/>
    <w:rsid w:val="00B17A18"/>
    <w:rsid w:val="00B17F7E"/>
    <w:rsid w:val="00B2025D"/>
    <w:rsid w:val="00B2051C"/>
    <w:rsid w:val="00B211CB"/>
    <w:rsid w:val="00B220FC"/>
    <w:rsid w:val="00B225F0"/>
    <w:rsid w:val="00B2318E"/>
    <w:rsid w:val="00B2362C"/>
    <w:rsid w:val="00B242FA"/>
    <w:rsid w:val="00B25B37"/>
    <w:rsid w:val="00B27A4E"/>
    <w:rsid w:val="00B27B62"/>
    <w:rsid w:val="00B305D4"/>
    <w:rsid w:val="00B322FB"/>
    <w:rsid w:val="00B32CC4"/>
    <w:rsid w:val="00B33A4E"/>
    <w:rsid w:val="00B34225"/>
    <w:rsid w:val="00B347C4"/>
    <w:rsid w:val="00B3560E"/>
    <w:rsid w:val="00B37879"/>
    <w:rsid w:val="00B37ED1"/>
    <w:rsid w:val="00B41F9C"/>
    <w:rsid w:val="00B429D2"/>
    <w:rsid w:val="00B42F3D"/>
    <w:rsid w:val="00B436EE"/>
    <w:rsid w:val="00B476C1"/>
    <w:rsid w:val="00B479C2"/>
    <w:rsid w:val="00B50938"/>
    <w:rsid w:val="00B50DD2"/>
    <w:rsid w:val="00B51381"/>
    <w:rsid w:val="00B52016"/>
    <w:rsid w:val="00B541A5"/>
    <w:rsid w:val="00B54A57"/>
    <w:rsid w:val="00B54BD2"/>
    <w:rsid w:val="00B55A91"/>
    <w:rsid w:val="00B56432"/>
    <w:rsid w:val="00B579DE"/>
    <w:rsid w:val="00B57D3D"/>
    <w:rsid w:val="00B60AAA"/>
    <w:rsid w:val="00B6131D"/>
    <w:rsid w:val="00B61769"/>
    <w:rsid w:val="00B63BCC"/>
    <w:rsid w:val="00B63EE0"/>
    <w:rsid w:val="00B64FB8"/>
    <w:rsid w:val="00B655BC"/>
    <w:rsid w:val="00B65A06"/>
    <w:rsid w:val="00B66134"/>
    <w:rsid w:val="00B66BBA"/>
    <w:rsid w:val="00B677C0"/>
    <w:rsid w:val="00B70F26"/>
    <w:rsid w:val="00B71AF3"/>
    <w:rsid w:val="00B71B7A"/>
    <w:rsid w:val="00B73367"/>
    <w:rsid w:val="00B73818"/>
    <w:rsid w:val="00B74A6C"/>
    <w:rsid w:val="00B74B72"/>
    <w:rsid w:val="00B76245"/>
    <w:rsid w:val="00B76934"/>
    <w:rsid w:val="00B7705E"/>
    <w:rsid w:val="00B80016"/>
    <w:rsid w:val="00B83975"/>
    <w:rsid w:val="00B85566"/>
    <w:rsid w:val="00B8707F"/>
    <w:rsid w:val="00B877F5"/>
    <w:rsid w:val="00B92170"/>
    <w:rsid w:val="00B9261C"/>
    <w:rsid w:val="00B93677"/>
    <w:rsid w:val="00B95690"/>
    <w:rsid w:val="00B95C8D"/>
    <w:rsid w:val="00B9640F"/>
    <w:rsid w:val="00B96C75"/>
    <w:rsid w:val="00BA0EBD"/>
    <w:rsid w:val="00BA2E8D"/>
    <w:rsid w:val="00BA350E"/>
    <w:rsid w:val="00BA3F68"/>
    <w:rsid w:val="00BA40ED"/>
    <w:rsid w:val="00BA5CB5"/>
    <w:rsid w:val="00BA64B0"/>
    <w:rsid w:val="00BA6EE8"/>
    <w:rsid w:val="00BA6FFE"/>
    <w:rsid w:val="00BB0293"/>
    <w:rsid w:val="00BB0FA7"/>
    <w:rsid w:val="00BB1F6A"/>
    <w:rsid w:val="00BB4BE6"/>
    <w:rsid w:val="00BB5167"/>
    <w:rsid w:val="00BB5414"/>
    <w:rsid w:val="00BB584B"/>
    <w:rsid w:val="00BB6273"/>
    <w:rsid w:val="00BC0493"/>
    <w:rsid w:val="00BC0542"/>
    <w:rsid w:val="00BC0FB1"/>
    <w:rsid w:val="00BC17A9"/>
    <w:rsid w:val="00BC1ACD"/>
    <w:rsid w:val="00BC23BF"/>
    <w:rsid w:val="00BC241C"/>
    <w:rsid w:val="00BC44B3"/>
    <w:rsid w:val="00BD0212"/>
    <w:rsid w:val="00BD0252"/>
    <w:rsid w:val="00BD0C1F"/>
    <w:rsid w:val="00BD4D64"/>
    <w:rsid w:val="00BD5943"/>
    <w:rsid w:val="00BD69F5"/>
    <w:rsid w:val="00BE1413"/>
    <w:rsid w:val="00BE1865"/>
    <w:rsid w:val="00BE362D"/>
    <w:rsid w:val="00BE3D9A"/>
    <w:rsid w:val="00BE6241"/>
    <w:rsid w:val="00BE64B8"/>
    <w:rsid w:val="00BF004E"/>
    <w:rsid w:val="00BF0260"/>
    <w:rsid w:val="00BF05F1"/>
    <w:rsid w:val="00BF1158"/>
    <w:rsid w:val="00BF47AB"/>
    <w:rsid w:val="00BF582C"/>
    <w:rsid w:val="00BF5D01"/>
    <w:rsid w:val="00BF648B"/>
    <w:rsid w:val="00BF6BD5"/>
    <w:rsid w:val="00BF6F23"/>
    <w:rsid w:val="00C0070A"/>
    <w:rsid w:val="00C024C4"/>
    <w:rsid w:val="00C06614"/>
    <w:rsid w:val="00C07F3B"/>
    <w:rsid w:val="00C11B81"/>
    <w:rsid w:val="00C130BC"/>
    <w:rsid w:val="00C131D9"/>
    <w:rsid w:val="00C13B1E"/>
    <w:rsid w:val="00C15A50"/>
    <w:rsid w:val="00C173DA"/>
    <w:rsid w:val="00C22E85"/>
    <w:rsid w:val="00C23A83"/>
    <w:rsid w:val="00C23F49"/>
    <w:rsid w:val="00C2430F"/>
    <w:rsid w:val="00C2492F"/>
    <w:rsid w:val="00C267D1"/>
    <w:rsid w:val="00C26B8E"/>
    <w:rsid w:val="00C2778A"/>
    <w:rsid w:val="00C2780A"/>
    <w:rsid w:val="00C31C3D"/>
    <w:rsid w:val="00C341B5"/>
    <w:rsid w:val="00C3441A"/>
    <w:rsid w:val="00C34B0E"/>
    <w:rsid w:val="00C34F36"/>
    <w:rsid w:val="00C3541F"/>
    <w:rsid w:val="00C35A15"/>
    <w:rsid w:val="00C35DA2"/>
    <w:rsid w:val="00C36BD9"/>
    <w:rsid w:val="00C373A3"/>
    <w:rsid w:val="00C3745C"/>
    <w:rsid w:val="00C43A56"/>
    <w:rsid w:val="00C4534C"/>
    <w:rsid w:val="00C45F44"/>
    <w:rsid w:val="00C46232"/>
    <w:rsid w:val="00C4683A"/>
    <w:rsid w:val="00C47EF1"/>
    <w:rsid w:val="00C47F5A"/>
    <w:rsid w:val="00C510E8"/>
    <w:rsid w:val="00C518BD"/>
    <w:rsid w:val="00C51CAD"/>
    <w:rsid w:val="00C528EF"/>
    <w:rsid w:val="00C52EC7"/>
    <w:rsid w:val="00C5307F"/>
    <w:rsid w:val="00C568AE"/>
    <w:rsid w:val="00C57536"/>
    <w:rsid w:val="00C578F8"/>
    <w:rsid w:val="00C60A73"/>
    <w:rsid w:val="00C60E14"/>
    <w:rsid w:val="00C611C1"/>
    <w:rsid w:val="00C62367"/>
    <w:rsid w:val="00C64007"/>
    <w:rsid w:val="00C64F96"/>
    <w:rsid w:val="00C66AA2"/>
    <w:rsid w:val="00C673A2"/>
    <w:rsid w:val="00C719DB"/>
    <w:rsid w:val="00C7200E"/>
    <w:rsid w:val="00C72A62"/>
    <w:rsid w:val="00C73077"/>
    <w:rsid w:val="00C74B78"/>
    <w:rsid w:val="00C7557F"/>
    <w:rsid w:val="00C756A5"/>
    <w:rsid w:val="00C75ABD"/>
    <w:rsid w:val="00C8052F"/>
    <w:rsid w:val="00C81BE0"/>
    <w:rsid w:val="00C82094"/>
    <w:rsid w:val="00C82F5D"/>
    <w:rsid w:val="00C837A8"/>
    <w:rsid w:val="00C843AB"/>
    <w:rsid w:val="00C845F9"/>
    <w:rsid w:val="00C84C68"/>
    <w:rsid w:val="00C86F5E"/>
    <w:rsid w:val="00C87EFD"/>
    <w:rsid w:val="00C90245"/>
    <w:rsid w:val="00C91A00"/>
    <w:rsid w:val="00C9231F"/>
    <w:rsid w:val="00C92350"/>
    <w:rsid w:val="00C92A08"/>
    <w:rsid w:val="00C93CB0"/>
    <w:rsid w:val="00C947AD"/>
    <w:rsid w:val="00CA0A8A"/>
    <w:rsid w:val="00CA1E81"/>
    <w:rsid w:val="00CA2423"/>
    <w:rsid w:val="00CA2606"/>
    <w:rsid w:val="00CA2712"/>
    <w:rsid w:val="00CA3456"/>
    <w:rsid w:val="00CA3904"/>
    <w:rsid w:val="00CA4075"/>
    <w:rsid w:val="00CA6508"/>
    <w:rsid w:val="00CA6A38"/>
    <w:rsid w:val="00CA6CC8"/>
    <w:rsid w:val="00CB03B0"/>
    <w:rsid w:val="00CB082B"/>
    <w:rsid w:val="00CB0F47"/>
    <w:rsid w:val="00CB1677"/>
    <w:rsid w:val="00CB1F0C"/>
    <w:rsid w:val="00CB36FB"/>
    <w:rsid w:val="00CB3968"/>
    <w:rsid w:val="00CB3BDB"/>
    <w:rsid w:val="00CB3EA1"/>
    <w:rsid w:val="00CB5647"/>
    <w:rsid w:val="00CB5DED"/>
    <w:rsid w:val="00CB7C43"/>
    <w:rsid w:val="00CC0E8F"/>
    <w:rsid w:val="00CC1705"/>
    <w:rsid w:val="00CC352F"/>
    <w:rsid w:val="00CC5ABD"/>
    <w:rsid w:val="00CC6621"/>
    <w:rsid w:val="00CD12D8"/>
    <w:rsid w:val="00CD2ED3"/>
    <w:rsid w:val="00CE2543"/>
    <w:rsid w:val="00CE2AEF"/>
    <w:rsid w:val="00CE3BC0"/>
    <w:rsid w:val="00CE5A69"/>
    <w:rsid w:val="00CF0907"/>
    <w:rsid w:val="00CF1422"/>
    <w:rsid w:val="00CF1D90"/>
    <w:rsid w:val="00CF2540"/>
    <w:rsid w:val="00CF2CC8"/>
    <w:rsid w:val="00CF3701"/>
    <w:rsid w:val="00CF42E2"/>
    <w:rsid w:val="00CF46C6"/>
    <w:rsid w:val="00CF571F"/>
    <w:rsid w:val="00CF5C04"/>
    <w:rsid w:val="00CF6C33"/>
    <w:rsid w:val="00CF748F"/>
    <w:rsid w:val="00CF7504"/>
    <w:rsid w:val="00D0034D"/>
    <w:rsid w:val="00D0287C"/>
    <w:rsid w:val="00D02B2A"/>
    <w:rsid w:val="00D033ED"/>
    <w:rsid w:val="00D036FE"/>
    <w:rsid w:val="00D04083"/>
    <w:rsid w:val="00D04A58"/>
    <w:rsid w:val="00D05889"/>
    <w:rsid w:val="00D065BE"/>
    <w:rsid w:val="00D06D81"/>
    <w:rsid w:val="00D077CD"/>
    <w:rsid w:val="00D07D83"/>
    <w:rsid w:val="00D07E40"/>
    <w:rsid w:val="00D1024B"/>
    <w:rsid w:val="00D10502"/>
    <w:rsid w:val="00D1231A"/>
    <w:rsid w:val="00D123B7"/>
    <w:rsid w:val="00D1286D"/>
    <w:rsid w:val="00D14268"/>
    <w:rsid w:val="00D15621"/>
    <w:rsid w:val="00D17D11"/>
    <w:rsid w:val="00D22D9C"/>
    <w:rsid w:val="00D2437B"/>
    <w:rsid w:val="00D2466D"/>
    <w:rsid w:val="00D2517F"/>
    <w:rsid w:val="00D25D22"/>
    <w:rsid w:val="00D27E15"/>
    <w:rsid w:val="00D31088"/>
    <w:rsid w:val="00D31830"/>
    <w:rsid w:val="00D31A08"/>
    <w:rsid w:val="00D33D98"/>
    <w:rsid w:val="00D34E5B"/>
    <w:rsid w:val="00D40863"/>
    <w:rsid w:val="00D419B2"/>
    <w:rsid w:val="00D41DB7"/>
    <w:rsid w:val="00D43BBE"/>
    <w:rsid w:val="00D45FD8"/>
    <w:rsid w:val="00D460AE"/>
    <w:rsid w:val="00D462AD"/>
    <w:rsid w:val="00D46BEE"/>
    <w:rsid w:val="00D47B56"/>
    <w:rsid w:val="00D50792"/>
    <w:rsid w:val="00D51408"/>
    <w:rsid w:val="00D521FC"/>
    <w:rsid w:val="00D523A0"/>
    <w:rsid w:val="00D5244E"/>
    <w:rsid w:val="00D52923"/>
    <w:rsid w:val="00D529D8"/>
    <w:rsid w:val="00D52DBC"/>
    <w:rsid w:val="00D63103"/>
    <w:rsid w:val="00D653C2"/>
    <w:rsid w:val="00D654F3"/>
    <w:rsid w:val="00D6658C"/>
    <w:rsid w:val="00D66E76"/>
    <w:rsid w:val="00D67B8B"/>
    <w:rsid w:val="00D70AC9"/>
    <w:rsid w:val="00D73717"/>
    <w:rsid w:val="00D75555"/>
    <w:rsid w:val="00D80461"/>
    <w:rsid w:val="00D819E3"/>
    <w:rsid w:val="00D83C17"/>
    <w:rsid w:val="00D840CF"/>
    <w:rsid w:val="00D841B8"/>
    <w:rsid w:val="00D84236"/>
    <w:rsid w:val="00D86754"/>
    <w:rsid w:val="00D86985"/>
    <w:rsid w:val="00D879F9"/>
    <w:rsid w:val="00D87CDF"/>
    <w:rsid w:val="00D90916"/>
    <w:rsid w:val="00D90A62"/>
    <w:rsid w:val="00D91E5B"/>
    <w:rsid w:val="00D93658"/>
    <w:rsid w:val="00D95289"/>
    <w:rsid w:val="00D96941"/>
    <w:rsid w:val="00D96BB7"/>
    <w:rsid w:val="00D9749B"/>
    <w:rsid w:val="00D97B09"/>
    <w:rsid w:val="00DA0465"/>
    <w:rsid w:val="00DA3893"/>
    <w:rsid w:val="00DA4017"/>
    <w:rsid w:val="00DA4281"/>
    <w:rsid w:val="00DA46C4"/>
    <w:rsid w:val="00DA4CE7"/>
    <w:rsid w:val="00DA5B9B"/>
    <w:rsid w:val="00DA738F"/>
    <w:rsid w:val="00DA746E"/>
    <w:rsid w:val="00DB078F"/>
    <w:rsid w:val="00DB4740"/>
    <w:rsid w:val="00DB5276"/>
    <w:rsid w:val="00DB55BD"/>
    <w:rsid w:val="00DB7236"/>
    <w:rsid w:val="00DC0333"/>
    <w:rsid w:val="00DC16E2"/>
    <w:rsid w:val="00DC61A3"/>
    <w:rsid w:val="00DD0BB2"/>
    <w:rsid w:val="00DD1864"/>
    <w:rsid w:val="00DD1909"/>
    <w:rsid w:val="00DD2CD4"/>
    <w:rsid w:val="00DD3A90"/>
    <w:rsid w:val="00DD3DE8"/>
    <w:rsid w:val="00DD4E6B"/>
    <w:rsid w:val="00DD7C6C"/>
    <w:rsid w:val="00DD7F2A"/>
    <w:rsid w:val="00DE0FD6"/>
    <w:rsid w:val="00DE174C"/>
    <w:rsid w:val="00DE2F87"/>
    <w:rsid w:val="00DE3425"/>
    <w:rsid w:val="00DE38EC"/>
    <w:rsid w:val="00DE5647"/>
    <w:rsid w:val="00DE69A6"/>
    <w:rsid w:val="00DE6F8C"/>
    <w:rsid w:val="00DE7DDC"/>
    <w:rsid w:val="00DF012F"/>
    <w:rsid w:val="00DF0AC1"/>
    <w:rsid w:val="00DF12E9"/>
    <w:rsid w:val="00DF2AD5"/>
    <w:rsid w:val="00DF42D5"/>
    <w:rsid w:val="00DF4B0E"/>
    <w:rsid w:val="00DF6BD3"/>
    <w:rsid w:val="00DF7FC2"/>
    <w:rsid w:val="00E01B49"/>
    <w:rsid w:val="00E02679"/>
    <w:rsid w:val="00E03001"/>
    <w:rsid w:val="00E05ECB"/>
    <w:rsid w:val="00E075F9"/>
    <w:rsid w:val="00E11B89"/>
    <w:rsid w:val="00E11E78"/>
    <w:rsid w:val="00E128B5"/>
    <w:rsid w:val="00E142CB"/>
    <w:rsid w:val="00E1503B"/>
    <w:rsid w:val="00E16B73"/>
    <w:rsid w:val="00E2036B"/>
    <w:rsid w:val="00E20E30"/>
    <w:rsid w:val="00E20EE1"/>
    <w:rsid w:val="00E24007"/>
    <w:rsid w:val="00E241C0"/>
    <w:rsid w:val="00E26201"/>
    <w:rsid w:val="00E278AF"/>
    <w:rsid w:val="00E27F76"/>
    <w:rsid w:val="00E30388"/>
    <w:rsid w:val="00E32845"/>
    <w:rsid w:val="00E339D6"/>
    <w:rsid w:val="00E33BFB"/>
    <w:rsid w:val="00E33F3D"/>
    <w:rsid w:val="00E34861"/>
    <w:rsid w:val="00E351C2"/>
    <w:rsid w:val="00E35260"/>
    <w:rsid w:val="00E373E9"/>
    <w:rsid w:val="00E41D4E"/>
    <w:rsid w:val="00E41D7C"/>
    <w:rsid w:val="00E4308E"/>
    <w:rsid w:val="00E43E21"/>
    <w:rsid w:val="00E440AA"/>
    <w:rsid w:val="00E4560F"/>
    <w:rsid w:val="00E50287"/>
    <w:rsid w:val="00E5168C"/>
    <w:rsid w:val="00E520CB"/>
    <w:rsid w:val="00E52638"/>
    <w:rsid w:val="00E53760"/>
    <w:rsid w:val="00E53C6A"/>
    <w:rsid w:val="00E54250"/>
    <w:rsid w:val="00E55274"/>
    <w:rsid w:val="00E569A8"/>
    <w:rsid w:val="00E602BB"/>
    <w:rsid w:val="00E62BC3"/>
    <w:rsid w:val="00E632E5"/>
    <w:rsid w:val="00E66095"/>
    <w:rsid w:val="00E664A0"/>
    <w:rsid w:val="00E665F7"/>
    <w:rsid w:val="00E66DDB"/>
    <w:rsid w:val="00E712DD"/>
    <w:rsid w:val="00E72082"/>
    <w:rsid w:val="00E723C9"/>
    <w:rsid w:val="00E72B8D"/>
    <w:rsid w:val="00E75A54"/>
    <w:rsid w:val="00E76D94"/>
    <w:rsid w:val="00E76F49"/>
    <w:rsid w:val="00E77FCA"/>
    <w:rsid w:val="00E80AA7"/>
    <w:rsid w:val="00E833AE"/>
    <w:rsid w:val="00E834FA"/>
    <w:rsid w:val="00E83C2F"/>
    <w:rsid w:val="00E83F3B"/>
    <w:rsid w:val="00E86538"/>
    <w:rsid w:val="00E86619"/>
    <w:rsid w:val="00E87A8D"/>
    <w:rsid w:val="00E91021"/>
    <w:rsid w:val="00E91A58"/>
    <w:rsid w:val="00E92A68"/>
    <w:rsid w:val="00E93248"/>
    <w:rsid w:val="00E94172"/>
    <w:rsid w:val="00E9433D"/>
    <w:rsid w:val="00E94DDA"/>
    <w:rsid w:val="00E94EAA"/>
    <w:rsid w:val="00E95353"/>
    <w:rsid w:val="00E954C4"/>
    <w:rsid w:val="00E96D7C"/>
    <w:rsid w:val="00EA00B1"/>
    <w:rsid w:val="00EA01BC"/>
    <w:rsid w:val="00EA02C5"/>
    <w:rsid w:val="00EA1982"/>
    <w:rsid w:val="00EA1C3B"/>
    <w:rsid w:val="00EA1F5F"/>
    <w:rsid w:val="00EA2589"/>
    <w:rsid w:val="00EA2ABC"/>
    <w:rsid w:val="00EA2DD7"/>
    <w:rsid w:val="00EA2E6F"/>
    <w:rsid w:val="00EA3176"/>
    <w:rsid w:val="00EA3D85"/>
    <w:rsid w:val="00EA4171"/>
    <w:rsid w:val="00EA4E10"/>
    <w:rsid w:val="00EA5259"/>
    <w:rsid w:val="00EA5C60"/>
    <w:rsid w:val="00EA622C"/>
    <w:rsid w:val="00EB0D06"/>
    <w:rsid w:val="00EB1839"/>
    <w:rsid w:val="00EB184F"/>
    <w:rsid w:val="00EB1FFF"/>
    <w:rsid w:val="00EB282A"/>
    <w:rsid w:val="00EB43F3"/>
    <w:rsid w:val="00EB4466"/>
    <w:rsid w:val="00EB7E64"/>
    <w:rsid w:val="00EC0F59"/>
    <w:rsid w:val="00EC3B33"/>
    <w:rsid w:val="00EC5263"/>
    <w:rsid w:val="00EC5925"/>
    <w:rsid w:val="00EC67CA"/>
    <w:rsid w:val="00ED0067"/>
    <w:rsid w:val="00ED0997"/>
    <w:rsid w:val="00ED1C49"/>
    <w:rsid w:val="00ED20BC"/>
    <w:rsid w:val="00ED2EA4"/>
    <w:rsid w:val="00ED2F1B"/>
    <w:rsid w:val="00ED4752"/>
    <w:rsid w:val="00ED528A"/>
    <w:rsid w:val="00ED5C08"/>
    <w:rsid w:val="00ED6660"/>
    <w:rsid w:val="00ED72D1"/>
    <w:rsid w:val="00EE0B9A"/>
    <w:rsid w:val="00EE184F"/>
    <w:rsid w:val="00EE1882"/>
    <w:rsid w:val="00EE1E88"/>
    <w:rsid w:val="00EE3034"/>
    <w:rsid w:val="00EE409F"/>
    <w:rsid w:val="00EE4558"/>
    <w:rsid w:val="00EE4C35"/>
    <w:rsid w:val="00EF2E4B"/>
    <w:rsid w:val="00EF31A5"/>
    <w:rsid w:val="00EF39CB"/>
    <w:rsid w:val="00EF3B39"/>
    <w:rsid w:val="00EF599D"/>
    <w:rsid w:val="00EF5C38"/>
    <w:rsid w:val="00EF5E3D"/>
    <w:rsid w:val="00EF67DB"/>
    <w:rsid w:val="00EF75E9"/>
    <w:rsid w:val="00F03D1C"/>
    <w:rsid w:val="00F049B0"/>
    <w:rsid w:val="00F0645A"/>
    <w:rsid w:val="00F078AE"/>
    <w:rsid w:val="00F10200"/>
    <w:rsid w:val="00F107CE"/>
    <w:rsid w:val="00F10B84"/>
    <w:rsid w:val="00F11FFB"/>
    <w:rsid w:val="00F123CA"/>
    <w:rsid w:val="00F12CD0"/>
    <w:rsid w:val="00F1301D"/>
    <w:rsid w:val="00F134FE"/>
    <w:rsid w:val="00F13960"/>
    <w:rsid w:val="00F14F34"/>
    <w:rsid w:val="00F1782B"/>
    <w:rsid w:val="00F21372"/>
    <w:rsid w:val="00F2250E"/>
    <w:rsid w:val="00F2295C"/>
    <w:rsid w:val="00F26591"/>
    <w:rsid w:val="00F265FB"/>
    <w:rsid w:val="00F26708"/>
    <w:rsid w:val="00F2680B"/>
    <w:rsid w:val="00F26A9A"/>
    <w:rsid w:val="00F26E8E"/>
    <w:rsid w:val="00F30CB2"/>
    <w:rsid w:val="00F346B6"/>
    <w:rsid w:val="00F3551D"/>
    <w:rsid w:val="00F369AF"/>
    <w:rsid w:val="00F37656"/>
    <w:rsid w:val="00F409A4"/>
    <w:rsid w:val="00F425D4"/>
    <w:rsid w:val="00F441FF"/>
    <w:rsid w:val="00F45CD1"/>
    <w:rsid w:val="00F470BB"/>
    <w:rsid w:val="00F51083"/>
    <w:rsid w:val="00F52C39"/>
    <w:rsid w:val="00F608A5"/>
    <w:rsid w:val="00F61A9F"/>
    <w:rsid w:val="00F624C1"/>
    <w:rsid w:val="00F62D0C"/>
    <w:rsid w:val="00F63386"/>
    <w:rsid w:val="00F63C51"/>
    <w:rsid w:val="00F63F54"/>
    <w:rsid w:val="00F6619B"/>
    <w:rsid w:val="00F668F4"/>
    <w:rsid w:val="00F67841"/>
    <w:rsid w:val="00F67B77"/>
    <w:rsid w:val="00F7068E"/>
    <w:rsid w:val="00F70CBA"/>
    <w:rsid w:val="00F7286F"/>
    <w:rsid w:val="00F75AC4"/>
    <w:rsid w:val="00F7766E"/>
    <w:rsid w:val="00F77CE7"/>
    <w:rsid w:val="00F80220"/>
    <w:rsid w:val="00F807DE"/>
    <w:rsid w:val="00F80CF3"/>
    <w:rsid w:val="00F80FB7"/>
    <w:rsid w:val="00F80FCF"/>
    <w:rsid w:val="00F821F9"/>
    <w:rsid w:val="00F82523"/>
    <w:rsid w:val="00F83F40"/>
    <w:rsid w:val="00F86150"/>
    <w:rsid w:val="00F868D6"/>
    <w:rsid w:val="00F916D7"/>
    <w:rsid w:val="00F919D1"/>
    <w:rsid w:val="00F91D57"/>
    <w:rsid w:val="00F9252C"/>
    <w:rsid w:val="00F92D79"/>
    <w:rsid w:val="00F92F16"/>
    <w:rsid w:val="00F94965"/>
    <w:rsid w:val="00F94F90"/>
    <w:rsid w:val="00F95120"/>
    <w:rsid w:val="00F967F0"/>
    <w:rsid w:val="00FA15B6"/>
    <w:rsid w:val="00FA1C28"/>
    <w:rsid w:val="00FA3555"/>
    <w:rsid w:val="00FA5345"/>
    <w:rsid w:val="00FA597C"/>
    <w:rsid w:val="00FA5E1F"/>
    <w:rsid w:val="00FA62A6"/>
    <w:rsid w:val="00FA6F8F"/>
    <w:rsid w:val="00FA73AB"/>
    <w:rsid w:val="00FB01EC"/>
    <w:rsid w:val="00FB134D"/>
    <w:rsid w:val="00FB3165"/>
    <w:rsid w:val="00FB3F82"/>
    <w:rsid w:val="00FB7E2B"/>
    <w:rsid w:val="00FC2C23"/>
    <w:rsid w:val="00FC444D"/>
    <w:rsid w:val="00FC55DA"/>
    <w:rsid w:val="00FD1E53"/>
    <w:rsid w:val="00FD298A"/>
    <w:rsid w:val="00FD2D44"/>
    <w:rsid w:val="00FD3A7C"/>
    <w:rsid w:val="00FD4551"/>
    <w:rsid w:val="00FD5795"/>
    <w:rsid w:val="00FE1267"/>
    <w:rsid w:val="00FE3FA2"/>
    <w:rsid w:val="00FE417E"/>
    <w:rsid w:val="00FE53AA"/>
    <w:rsid w:val="00FE5645"/>
    <w:rsid w:val="00FE6952"/>
    <w:rsid w:val="00FE7793"/>
    <w:rsid w:val="00FF046E"/>
    <w:rsid w:val="00FF04C6"/>
    <w:rsid w:val="00FF1AA1"/>
    <w:rsid w:val="00FF5877"/>
    <w:rsid w:val="00FF58F3"/>
    <w:rsid w:val="027D181D"/>
    <w:rsid w:val="029F34E7"/>
    <w:rsid w:val="02DA6455"/>
    <w:rsid w:val="057C6CDB"/>
    <w:rsid w:val="05AB3BFA"/>
    <w:rsid w:val="05B01190"/>
    <w:rsid w:val="06DE6B79"/>
    <w:rsid w:val="073563E2"/>
    <w:rsid w:val="07CF3FC6"/>
    <w:rsid w:val="07D451D8"/>
    <w:rsid w:val="0A31516B"/>
    <w:rsid w:val="0C5122A7"/>
    <w:rsid w:val="0E470DFE"/>
    <w:rsid w:val="0EF122B8"/>
    <w:rsid w:val="0EF71522"/>
    <w:rsid w:val="0EFF4157"/>
    <w:rsid w:val="0FCD114C"/>
    <w:rsid w:val="103D29B5"/>
    <w:rsid w:val="10BF11D2"/>
    <w:rsid w:val="10E9717C"/>
    <w:rsid w:val="11BD5A0A"/>
    <w:rsid w:val="11EF2379"/>
    <w:rsid w:val="131735FC"/>
    <w:rsid w:val="13576DA7"/>
    <w:rsid w:val="14347172"/>
    <w:rsid w:val="144E4536"/>
    <w:rsid w:val="152F261A"/>
    <w:rsid w:val="15455E1E"/>
    <w:rsid w:val="154E5145"/>
    <w:rsid w:val="16E34018"/>
    <w:rsid w:val="177F44D2"/>
    <w:rsid w:val="1927054B"/>
    <w:rsid w:val="19A91B18"/>
    <w:rsid w:val="19EF02A7"/>
    <w:rsid w:val="19F0706D"/>
    <w:rsid w:val="1AC6444B"/>
    <w:rsid w:val="1B072DED"/>
    <w:rsid w:val="1B4F18DF"/>
    <w:rsid w:val="1BE7774A"/>
    <w:rsid w:val="1C2C5785"/>
    <w:rsid w:val="1F296D6F"/>
    <w:rsid w:val="1F3132CD"/>
    <w:rsid w:val="1FA9036A"/>
    <w:rsid w:val="20605117"/>
    <w:rsid w:val="20DE5B44"/>
    <w:rsid w:val="242E6E6F"/>
    <w:rsid w:val="24C0148F"/>
    <w:rsid w:val="24C824AB"/>
    <w:rsid w:val="257E5E15"/>
    <w:rsid w:val="260E57EE"/>
    <w:rsid w:val="26586162"/>
    <w:rsid w:val="26B27660"/>
    <w:rsid w:val="27304548"/>
    <w:rsid w:val="276B3A3E"/>
    <w:rsid w:val="27700955"/>
    <w:rsid w:val="27C65230"/>
    <w:rsid w:val="29FC7E86"/>
    <w:rsid w:val="2A924567"/>
    <w:rsid w:val="2AA15F6C"/>
    <w:rsid w:val="2D760C8A"/>
    <w:rsid w:val="2EA769CB"/>
    <w:rsid w:val="30731619"/>
    <w:rsid w:val="31F106F9"/>
    <w:rsid w:val="32016F71"/>
    <w:rsid w:val="33D005E9"/>
    <w:rsid w:val="35F141C8"/>
    <w:rsid w:val="36432A19"/>
    <w:rsid w:val="373B5614"/>
    <w:rsid w:val="373D34D1"/>
    <w:rsid w:val="37481270"/>
    <w:rsid w:val="376D3618"/>
    <w:rsid w:val="378F7E6C"/>
    <w:rsid w:val="39376F18"/>
    <w:rsid w:val="3B0812C3"/>
    <w:rsid w:val="3C2B783E"/>
    <w:rsid w:val="3C7133D8"/>
    <w:rsid w:val="3D475107"/>
    <w:rsid w:val="3FBA19D1"/>
    <w:rsid w:val="44A150FA"/>
    <w:rsid w:val="454C3374"/>
    <w:rsid w:val="457A626D"/>
    <w:rsid w:val="45EF402C"/>
    <w:rsid w:val="46010FAF"/>
    <w:rsid w:val="466F02C9"/>
    <w:rsid w:val="47164984"/>
    <w:rsid w:val="479F23E0"/>
    <w:rsid w:val="47DF5014"/>
    <w:rsid w:val="49A915EC"/>
    <w:rsid w:val="4A3B127B"/>
    <w:rsid w:val="4BC36D42"/>
    <w:rsid w:val="4C055CDB"/>
    <w:rsid w:val="4C744451"/>
    <w:rsid w:val="4C9C521E"/>
    <w:rsid w:val="4D75306D"/>
    <w:rsid w:val="4D7E6E04"/>
    <w:rsid w:val="4E410C06"/>
    <w:rsid w:val="4E4625AA"/>
    <w:rsid w:val="4F0B1A05"/>
    <w:rsid w:val="4F8B7944"/>
    <w:rsid w:val="50BC25DF"/>
    <w:rsid w:val="50CC29AB"/>
    <w:rsid w:val="50E93C19"/>
    <w:rsid w:val="5263207E"/>
    <w:rsid w:val="5324758C"/>
    <w:rsid w:val="53DB2E28"/>
    <w:rsid w:val="542C689B"/>
    <w:rsid w:val="545A4114"/>
    <w:rsid w:val="55C005FB"/>
    <w:rsid w:val="57C22011"/>
    <w:rsid w:val="580B54B2"/>
    <w:rsid w:val="586265BA"/>
    <w:rsid w:val="59264DFC"/>
    <w:rsid w:val="596156EB"/>
    <w:rsid w:val="59B1623C"/>
    <w:rsid w:val="5A5D3470"/>
    <w:rsid w:val="5B7761CC"/>
    <w:rsid w:val="5B9F4210"/>
    <w:rsid w:val="5C910DBE"/>
    <w:rsid w:val="5E597FC5"/>
    <w:rsid w:val="5E816B42"/>
    <w:rsid w:val="5EAE48AD"/>
    <w:rsid w:val="5ED54008"/>
    <w:rsid w:val="5F713620"/>
    <w:rsid w:val="610A7648"/>
    <w:rsid w:val="618671D9"/>
    <w:rsid w:val="618F1684"/>
    <w:rsid w:val="61CD5033"/>
    <w:rsid w:val="62597BAE"/>
    <w:rsid w:val="62A16FB7"/>
    <w:rsid w:val="632A5414"/>
    <w:rsid w:val="64854F55"/>
    <w:rsid w:val="65103A5C"/>
    <w:rsid w:val="656E3556"/>
    <w:rsid w:val="65E50332"/>
    <w:rsid w:val="65FD3687"/>
    <w:rsid w:val="66B82635"/>
    <w:rsid w:val="6725235E"/>
    <w:rsid w:val="6728578C"/>
    <w:rsid w:val="677B5BA2"/>
    <w:rsid w:val="67CC7317"/>
    <w:rsid w:val="681B668F"/>
    <w:rsid w:val="68F67B61"/>
    <w:rsid w:val="69003D29"/>
    <w:rsid w:val="6ACF2B79"/>
    <w:rsid w:val="6E94578A"/>
    <w:rsid w:val="6E9A22AA"/>
    <w:rsid w:val="6EE429BB"/>
    <w:rsid w:val="6EFE7D43"/>
    <w:rsid w:val="705A257F"/>
    <w:rsid w:val="71261EB7"/>
    <w:rsid w:val="716D7500"/>
    <w:rsid w:val="71B90088"/>
    <w:rsid w:val="723F69DB"/>
    <w:rsid w:val="73510F80"/>
    <w:rsid w:val="75C521AE"/>
    <w:rsid w:val="76561B79"/>
    <w:rsid w:val="76B6108B"/>
    <w:rsid w:val="770B7F48"/>
    <w:rsid w:val="77531725"/>
    <w:rsid w:val="79563B95"/>
    <w:rsid w:val="79C155C0"/>
    <w:rsid w:val="79C269D0"/>
    <w:rsid w:val="7A8C2AEE"/>
    <w:rsid w:val="7AF03F36"/>
    <w:rsid w:val="7B340AAD"/>
    <w:rsid w:val="7B381954"/>
    <w:rsid w:val="7C1A51BA"/>
    <w:rsid w:val="7CB847FA"/>
    <w:rsid w:val="7E7749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2"/>
    <w:qFormat/>
    <w:uiPriority w:val="99"/>
    <w:pPr>
      <w:keepNext/>
      <w:jc w:val="center"/>
      <w:outlineLvl w:val="0"/>
    </w:pPr>
    <w:rPr>
      <w:b/>
      <w:bCs/>
      <w:kern w:val="44"/>
      <w:sz w:val="44"/>
      <w:szCs w:val="44"/>
    </w:rPr>
  </w:style>
  <w:style w:type="paragraph" w:styleId="5">
    <w:name w:val="heading 2"/>
    <w:basedOn w:val="1"/>
    <w:next w:val="1"/>
    <w:link w:val="33"/>
    <w:qFormat/>
    <w:uiPriority w:val="99"/>
    <w:pPr>
      <w:keepNext/>
      <w:jc w:val="center"/>
      <w:outlineLvl w:val="1"/>
    </w:pPr>
    <w:rPr>
      <w:rFonts w:ascii="Cambria" w:hAnsi="Cambria"/>
      <w:b/>
      <w:bCs/>
      <w:kern w:val="0"/>
      <w:sz w:val="32"/>
      <w:szCs w:val="32"/>
    </w:rPr>
  </w:style>
  <w:style w:type="paragraph" w:styleId="6">
    <w:name w:val="heading 3"/>
    <w:basedOn w:val="1"/>
    <w:next w:val="1"/>
    <w:link w:val="34"/>
    <w:qFormat/>
    <w:uiPriority w:val="99"/>
    <w:pPr>
      <w:keepNext/>
      <w:jc w:val="center"/>
      <w:outlineLvl w:val="2"/>
    </w:pPr>
    <w:rPr>
      <w:b/>
      <w:bCs/>
      <w:kern w:val="0"/>
      <w:sz w:val="32"/>
      <w:szCs w:val="32"/>
    </w:rPr>
  </w:style>
  <w:style w:type="paragraph" w:styleId="7">
    <w:name w:val="heading 4"/>
    <w:basedOn w:val="1"/>
    <w:next w:val="1"/>
    <w:link w:val="35"/>
    <w:qFormat/>
    <w:uiPriority w:val="99"/>
    <w:pPr>
      <w:keepNext/>
      <w:jc w:val="center"/>
      <w:outlineLvl w:val="3"/>
    </w:pPr>
    <w:rPr>
      <w:rFonts w:ascii="Cambria" w:hAnsi="Cambria"/>
      <w:b/>
      <w:bCs/>
      <w:kern w:val="0"/>
      <w:sz w:val="28"/>
      <w:szCs w:val="28"/>
    </w:rPr>
  </w:style>
  <w:style w:type="paragraph" w:styleId="8">
    <w:name w:val="heading 5"/>
    <w:basedOn w:val="1"/>
    <w:next w:val="1"/>
    <w:link w:val="36"/>
    <w:qFormat/>
    <w:uiPriority w:val="99"/>
    <w:pPr>
      <w:keepNext/>
      <w:numPr>
        <w:ilvl w:val="0"/>
        <w:numId w:val="1"/>
      </w:numPr>
      <w:outlineLvl w:val="4"/>
    </w:pPr>
    <w:rPr>
      <w:rFonts w:ascii="楷体_GB2312" w:eastAsia="楷体_GB2312"/>
      <w:bCs/>
      <w:sz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1"/>
    <w:qFormat/>
    <w:uiPriority w:val="99"/>
    <w:rPr>
      <w:kern w:val="0"/>
      <w:sz w:val="20"/>
    </w:rPr>
  </w:style>
  <w:style w:type="paragraph" w:styleId="3">
    <w:name w:val="List"/>
    <w:basedOn w:val="1"/>
    <w:semiHidden/>
    <w:qFormat/>
    <w:uiPriority w:val="99"/>
    <w:pPr>
      <w:ind w:left="200" w:hanging="200" w:hangingChars="200"/>
      <w:contextualSpacing/>
    </w:pPr>
  </w:style>
  <w:style w:type="paragraph" w:styleId="9">
    <w:name w:val="Normal Indent"/>
    <w:basedOn w:val="1"/>
    <w:qFormat/>
    <w:uiPriority w:val="99"/>
    <w:pPr>
      <w:ind w:firstLine="420"/>
    </w:pPr>
  </w:style>
  <w:style w:type="paragraph" w:styleId="10">
    <w:name w:val="Document Map"/>
    <w:basedOn w:val="1"/>
    <w:link w:val="97"/>
    <w:semiHidden/>
    <w:qFormat/>
    <w:uiPriority w:val="99"/>
    <w:pPr>
      <w:shd w:val="clear" w:color="auto" w:fill="000080"/>
    </w:pPr>
    <w:rPr>
      <w:kern w:val="0"/>
      <w:sz w:val="2"/>
    </w:rPr>
  </w:style>
  <w:style w:type="paragraph" w:styleId="11">
    <w:name w:val="annotation text"/>
    <w:basedOn w:val="1"/>
    <w:link w:val="105"/>
    <w:unhideWhenUsed/>
    <w:qFormat/>
    <w:uiPriority w:val="99"/>
    <w:pPr>
      <w:jc w:val="left"/>
    </w:pPr>
  </w:style>
  <w:style w:type="paragraph" w:styleId="12">
    <w:name w:val="Body Text Indent"/>
    <w:basedOn w:val="1"/>
    <w:link w:val="38"/>
    <w:qFormat/>
    <w:uiPriority w:val="99"/>
    <w:pPr>
      <w:ind w:firstLine="576"/>
    </w:pPr>
    <w:rPr>
      <w:kern w:val="0"/>
      <w:sz w:val="20"/>
    </w:rPr>
  </w:style>
  <w:style w:type="paragraph" w:styleId="13">
    <w:name w:val="Date"/>
    <w:basedOn w:val="1"/>
    <w:next w:val="1"/>
    <w:link w:val="37"/>
    <w:qFormat/>
    <w:uiPriority w:val="99"/>
    <w:rPr>
      <w:kern w:val="0"/>
      <w:sz w:val="20"/>
    </w:rPr>
  </w:style>
  <w:style w:type="paragraph" w:styleId="14">
    <w:name w:val="Body Text Indent 2"/>
    <w:basedOn w:val="1"/>
    <w:link w:val="42"/>
    <w:qFormat/>
    <w:uiPriority w:val="99"/>
    <w:pPr>
      <w:ind w:left="900"/>
    </w:pPr>
    <w:rPr>
      <w:kern w:val="0"/>
      <w:sz w:val="20"/>
    </w:rPr>
  </w:style>
  <w:style w:type="paragraph" w:styleId="15">
    <w:name w:val="Balloon Text"/>
    <w:basedOn w:val="1"/>
    <w:link w:val="104"/>
    <w:semiHidden/>
    <w:unhideWhenUsed/>
    <w:qFormat/>
    <w:uiPriority w:val="99"/>
    <w:rPr>
      <w:sz w:val="18"/>
      <w:szCs w:val="18"/>
    </w:rPr>
  </w:style>
  <w:style w:type="paragraph" w:styleId="16">
    <w:name w:val="footer"/>
    <w:basedOn w:val="1"/>
    <w:next w:val="1"/>
    <w:link w:val="39"/>
    <w:qFormat/>
    <w:uiPriority w:val="99"/>
    <w:pPr>
      <w:tabs>
        <w:tab w:val="center" w:pos="4153"/>
        <w:tab w:val="right" w:pos="8306"/>
      </w:tabs>
      <w:snapToGrid w:val="0"/>
      <w:jc w:val="left"/>
    </w:pPr>
    <w:rPr>
      <w:kern w:val="0"/>
      <w:sz w:val="18"/>
      <w:szCs w:val="18"/>
    </w:rPr>
  </w:style>
  <w:style w:type="paragraph" w:styleId="17">
    <w:name w:val="header"/>
    <w:basedOn w:val="1"/>
    <w:link w:val="40"/>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Body Text Indent 3"/>
    <w:basedOn w:val="1"/>
    <w:link w:val="43"/>
    <w:qFormat/>
    <w:uiPriority w:val="99"/>
    <w:pPr>
      <w:ind w:left="359" w:leftChars="171" w:firstLine="359" w:firstLineChars="171"/>
    </w:pPr>
    <w:rPr>
      <w:kern w:val="0"/>
      <w:sz w:val="16"/>
      <w:szCs w:val="16"/>
    </w:rPr>
  </w:style>
  <w:style w:type="paragraph" w:styleId="19">
    <w:name w:val="Body Text 2"/>
    <w:basedOn w:val="1"/>
    <w:link w:val="98"/>
    <w:qFormat/>
    <w:uiPriority w:val="99"/>
    <w:pPr>
      <w:spacing w:after="120" w:line="480" w:lineRule="auto"/>
    </w:pPr>
    <w:rPr>
      <w:kern w:val="0"/>
      <w:sz w:val="20"/>
    </w:rPr>
  </w:style>
  <w:style w:type="paragraph" w:styleId="2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1">
    <w:name w:val="annotation subject"/>
    <w:basedOn w:val="11"/>
    <w:next w:val="11"/>
    <w:link w:val="106"/>
    <w:semiHidden/>
    <w:unhideWhenUsed/>
    <w:qFormat/>
    <w:uiPriority w:val="99"/>
    <w:rPr>
      <w:b/>
      <w:bCs/>
    </w:rPr>
  </w:style>
  <w:style w:type="paragraph" w:styleId="22">
    <w:name w:val="Body Text First Indent 2"/>
    <w:basedOn w:val="12"/>
    <w:link w:val="109"/>
    <w:qFormat/>
    <w:uiPriority w:val="99"/>
    <w:pPr>
      <w:spacing w:after="120"/>
      <w:ind w:left="420" w:leftChars="200" w:firstLine="420" w:firstLineChars="200"/>
    </w:pPr>
    <w:rPr>
      <w:kern w:val="2"/>
      <w:sz w:val="21"/>
    </w:rPr>
  </w:style>
  <w:style w:type="character" w:styleId="25">
    <w:name w:val="Strong"/>
    <w:qFormat/>
    <w:uiPriority w:val="99"/>
    <w:rPr>
      <w:rFonts w:cs="Times New Roman"/>
      <w:b/>
      <w:bCs/>
    </w:rPr>
  </w:style>
  <w:style w:type="character" w:styleId="26">
    <w:name w:val="page number"/>
    <w:qFormat/>
    <w:uiPriority w:val="99"/>
    <w:rPr>
      <w:rFonts w:cs="Times New Roman"/>
    </w:rPr>
  </w:style>
  <w:style w:type="character" w:styleId="27">
    <w:name w:val="FollowedHyperlink"/>
    <w:qFormat/>
    <w:uiPriority w:val="99"/>
    <w:rPr>
      <w:rFonts w:cs="Times New Roman"/>
      <w:color w:val="auto"/>
      <w:u w:val="none"/>
    </w:rPr>
  </w:style>
  <w:style w:type="character" w:styleId="28">
    <w:name w:val="HTML Typewriter"/>
    <w:qFormat/>
    <w:uiPriority w:val="99"/>
    <w:rPr>
      <w:rFonts w:ascii="宋体" w:hAnsi="宋体" w:eastAsia="宋体" w:cs="宋体"/>
      <w:sz w:val="24"/>
      <w:szCs w:val="24"/>
    </w:rPr>
  </w:style>
  <w:style w:type="character" w:styleId="29">
    <w:name w:val="Hyperlink"/>
    <w:qFormat/>
    <w:uiPriority w:val="99"/>
    <w:rPr>
      <w:rFonts w:cs="Times New Roman"/>
      <w:color w:val="auto"/>
      <w:u w:val="none"/>
    </w:rPr>
  </w:style>
  <w:style w:type="character" w:styleId="30">
    <w:name w:val="annotation reference"/>
    <w:basedOn w:val="24"/>
    <w:semiHidden/>
    <w:unhideWhenUsed/>
    <w:qFormat/>
    <w:uiPriority w:val="99"/>
    <w:rPr>
      <w:sz w:val="21"/>
      <w:szCs w:val="21"/>
    </w:rPr>
  </w:style>
  <w:style w:type="paragraph" w:customStyle="1" w:styleId="31">
    <w:name w:val="表格文字"/>
    <w:basedOn w:val="1"/>
    <w:next w:val="2"/>
    <w:qFormat/>
    <w:uiPriority w:val="0"/>
    <w:pPr>
      <w:jc w:val="left"/>
    </w:pPr>
    <w:rPr>
      <w:kern w:val="21"/>
    </w:rPr>
  </w:style>
  <w:style w:type="character" w:customStyle="1" w:styleId="32">
    <w:name w:val="标题 1 字符"/>
    <w:link w:val="4"/>
    <w:qFormat/>
    <w:locked/>
    <w:uiPriority w:val="99"/>
    <w:rPr>
      <w:rFonts w:cs="Times New Roman"/>
      <w:b/>
      <w:bCs/>
      <w:kern w:val="44"/>
      <w:sz w:val="44"/>
      <w:szCs w:val="44"/>
    </w:rPr>
  </w:style>
  <w:style w:type="character" w:customStyle="1" w:styleId="33">
    <w:name w:val="标题 2 字符"/>
    <w:link w:val="5"/>
    <w:semiHidden/>
    <w:qFormat/>
    <w:locked/>
    <w:uiPriority w:val="99"/>
    <w:rPr>
      <w:rFonts w:ascii="Cambria" w:hAnsi="Cambria" w:eastAsia="宋体" w:cs="Times New Roman"/>
      <w:b/>
      <w:bCs/>
      <w:sz w:val="32"/>
      <w:szCs w:val="32"/>
    </w:rPr>
  </w:style>
  <w:style w:type="character" w:customStyle="1" w:styleId="34">
    <w:name w:val="标题 3 字符"/>
    <w:link w:val="6"/>
    <w:semiHidden/>
    <w:qFormat/>
    <w:locked/>
    <w:uiPriority w:val="99"/>
    <w:rPr>
      <w:rFonts w:cs="Times New Roman"/>
      <w:b/>
      <w:bCs/>
      <w:sz w:val="32"/>
      <w:szCs w:val="32"/>
    </w:rPr>
  </w:style>
  <w:style w:type="character" w:customStyle="1" w:styleId="35">
    <w:name w:val="标题 4 字符"/>
    <w:link w:val="7"/>
    <w:semiHidden/>
    <w:qFormat/>
    <w:locked/>
    <w:uiPriority w:val="99"/>
    <w:rPr>
      <w:rFonts w:ascii="Cambria" w:hAnsi="Cambria" w:eastAsia="宋体" w:cs="Times New Roman"/>
      <w:b/>
      <w:bCs/>
      <w:sz w:val="28"/>
      <w:szCs w:val="28"/>
    </w:rPr>
  </w:style>
  <w:style w:type="character" w:customStyle="1" w:styleId="36">
    <w:name w:val="标题 5 字符"/>
    <w:link w:val="8"/>
    <w:qFormat/>
    <w:locked/>
    <w:uiPriority w:val="99"/>
    <w:rPr>
      <w:rFonts w:ascii="楷体_GB2312" w:eastAsia="楷体_GB2312"/>
      <w:bCs/>
      <w:kern w:val="2"/>
      <w:sz w:val="28"/>
    </w:rPr>
  </w:style>
  <w:style w:type="character" w:customStyle="1" w:styleId="37">
    <w:name w:val="日期 字符"/>
    <w:link w:val="13"/>
    <w:semiHidden/>
    <w:qFormat/>
    <w:locked/>
    <w:uiPriority w:val="99"/>
    <w:rPr>
      <w:rFonts w:cs="Times New Roman"/>
      <w:sz w:val="20"/>
      <w:szCs w:val="20"/>
    </w:rPr>
  </w:style>
  <w:style w:type="character" w:customStyle="1" w:styleId="38">
    <w:name w:val="正文文本缩进 字符"/>
    <w:link w:val="12"/>
    <w:semiHidden/>
    <w:qFormat/>
    <w:locked/>
    <w:uiPriority w:val="99"/>
    <w:rPr>
      <w:rFonts w:cs="Times New Roman"/>
      <w:sz w:val="20"/>
      <w:szCs w:val="20"/>
    </w:rPr>
  </w:style>
  <w:style w:type="character" w:customStyle="1" w:styleId="39">
    <w:name w:val="页脚 字符"/>
    <w:link w:val="16"/>
    <w:semiHidden/>
    <w:qFormat/>
    <w:locked/>
    <w:uiPriority w:val="99"/>
    <w:rPr>
      <w:rFonts w:cs="Times New Roman"/>
      <w:sz w:val="18"/>
      <w:szCs w:val="18"/>
    </w:rPr>
  </w:style>
  <w:style w:type="character" w:customStyle="1" w:styleId="40">
    <w:name w:val="页眉 字符"/>
    <w:link w:val="17"/>
    <w:qFormat/>
    <w:locked/>
    <w:uiPriority w:val="99"/>
    <w:rPr>
      <w:rFonts w:cs="Times New Roman"/>
      <w:sz w:val="18"/>
      <w:szCs w:val="18"/>
    </w:rPr>
  </w:style>
  <w:style w:type="character" w:customStyle="1" w:styleId="41">
    <w:name w:val="正文文本 字符"/>
    <w:link w:val="2"/>
    <w:semiHidden/>
    <w:qFormat/>
    <w:locked/>
    <w:uiPriority w:val="99"/>
    <w:rPr>
      <w:rFonts w:cs="Times New Roman"/>
      <w:sz w:val="20"/>
      <w:szCs w:val="20"/>
    </w:rPr>
  </w:style>
  <w:style w:type="character" w:customStyle="1" w:styleId="42">
    <w:name w:val="正文文本缩进 2 字符"/>
    <w:link w:val="14"/>
    <w:semiHidden/>
    <w:qFormat/>
    <w:locked/>
    <w:uiPriority w:val="99"/>
    <w:rPr>
      <w:rFonts w:cs="Times New Roman"/>
      <w:sz w:val="20"/>
      <w:szCs w:val="20"/>
    </w:rPr>
  </w:style>
  <w:style w:type="character" w:customStyle="1" w:styleId="43">
    <w:name w:val="正文文本缩进 3 字符"/>
    <w:link w:val="18"/>
    <w:semiHidden/>
    <w:qFormat/>
    <w:locked/>
    <w:uiPriority w:val="99"/>
    <w:rPr>
      <w:rFonts w:cs="Times New Roman"/>
      <w:sz w:val="16"/>
      <w:szCs w:val="16"/>
    </w:rPr>
  </w:style>
  <w:style w:type="paragraph" w:customStyle="1" w:styleId="44">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45">
    <w:name w:val="font6"/>
    <w:basedOn w:val="1"/>
    <w:qFormat/>
    <w:uiPriority w:val="99"/>
    <w:pPr>
      <w:widowControl/>
      <w:spacing w:before="100" w:beforeAutospacing="1" w:after="100" w:afterAutospacing="1"/>
      <w:jc w:val="left"/>
    </w:pPr>
    <w:rPr>
      <w:rFonts w:ascii="宋体" w:hAnsi="宋体"/>
      <w:b/>
      <w:bCs/>
      <w:kern w:val="0"/>
      <w:sz w:val="20"/>
    </w:rPr>
  </w:style>
  <w:style w:type="paragraph" w:customStyle="1" w:styleId="46">
    <w:name w:val="font7"/>
    <w:basedOn w:val="1"/>
    <w:qFormat/>
    <w:uiPriority w:val="99"/>
    <w:pPr>
      <w:widowControl/>
      <w:spacing w:before="100" w:beforeAutospacing="1" w:after="100" w:afterAutospacing="1"/>
      <w:jc w:val="left"/>
    </w:pPr>
    <w:rPr>
      <w:b/>
      <w:bCs/>
      <w:i/>
      <w:iCs/>
      <w:kern w:val="0"/>
      <w:sz w:val="20"/>
    </w:rPr>
  </w:style>
  <w:style w:type="paragraph" w:customStyle="1" w:styleId="47">
    <w:name w:val="font8"/>
    <w:basedOn w:val="1"/>
    <w:qFormat/>
    <w:uiPriority w:val="99"/>
    <w:pPr>
      <w:widowControl/>
      <w:spacing w:before="100" w:beforeAutospacing="1" w:after="100" w:afterAutospacing="1"/>
      <w:jc w:val="left"/>
    </w:pPr>
    <w:rPr>
      <w:rFonts w:ascii="宋体" w:hAnsi="宋体"/>
      <w:b/>
      <w:bCs/>
      <w:i/>
      <w:iCs/>
      <w:kern w:val="0"/>
      <w:sz w:val="20"/>
    </w:rPr>
  </w:style>
  <w:style w:type="paragraph" w:customStyle="1" w:styleId="48">
    <w:name w:val="font9"/>
    <w:basedOn w:val="1"/>
    <w:qFormat/>
    <w:uiPriority w:val="99"/>
    <w:pPr>
      <w:widowControl/>
      <w:spacing w:before="100" w:beforeAutospacing="1" w:after="100" w:afterAutospacing="1"/>
      <w:jc w:val="left"/>
    </w:pPr>
    <w:rPr>
      <w:b/>
      <w:bCs/>
      <w:kern w:val="0"/>
      <w:sz w:val="20"/>
    </w:rPr>
  </w:style>
  <w:style w:type="paragraph" w:customStyle="1" w:styleId="49">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50">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5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2">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53">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4">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5">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56">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kern w:val="0"/>
      <w:sz w:val="24"/>
      <w:szCs w:val="24"/>
    </w:rPr>
  </w:style>
  <w:style w:type="paragraph" w:customStyle="1" w:styleId="57">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5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0">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61">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62">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63">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4">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65">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66">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7">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68">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9">
    <w:name w:val="xl4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0">
    <w:name w:val="xl4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1">
    <w:name w:val="xl4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2">
    <w:name w:val="xl4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3">
    <w:name w:val="xl4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4">
    <w:name w:val="xl4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5">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6">
    <w:name w:val="xl51"/>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7">
    <w:name w:val="xl52"/>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8">
    <w:name w:val="xl53"/>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79">
    <w:name w:val="xl54"/>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80">
    <w:name w:val="xl55"/>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1">
    <w:name w:val="xl56"/>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2">
    <w:name w:val="xl5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3">
    <w:name w:val="xl5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4">
    <w:name w:val="xl5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5">
    <w:name w:val="xl60"/>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6">
    <w:name w:val="xl61"/>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7">
    <w:name w:val="xl62"/>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8">
    <w:name w:val="xl6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89">
    <w:name w:val="font10"/>
    <w:basedOn w:val="1"/>
    <w:qFormat/>
    <w:uiPriority w:val="99"/>
    <w:pPr>
      <w:widowControl/>
      <w:spacing w:before="100" w:beforeAutospacing="1" w:after="100" w:afterAutospacing="1"/>
      <w:jc w:val="left"/>
    </w:pPr>
    <w:rPr>
      <w:rFonts w:ascii="楷体_GB2312" w:hAnsi="宋体" w:eastAsia="楷体_GB2312"/>
      <w:b/>
      <w:bCs/>
      <w:kern w:val="0"/>
      <w:sz w:val="18"/>
      <w:szCs w:val="18"/>
    </w:rPr>
  </w:style>
  <w:style w:type="paragraph" w:customStyle="1" w:styleId="90">
    <w:name w:val="font11"/>
    <w:basedOn w:val="1"/>
    <w:qFormat/>
    <w:uiPriority w:val="99"/>
    <w:pPr>
      <w:widowControl/>
      <w:spacing w:before="100" w:beforeAutospacing="1" w:after="100" w:afterAutospacing="1"/>
      <w:jc w:val="left"/>
    </w:pPr>
    <w:rPr>
      <w:b/>
      <w:bCs/>
      <w:kern w:val="0"/>
      <w:sz w:val="18"/>
      <w:szCs w:val="18"/>
    </w:rPr>
  </w:style>
  <w:style w:type="paragraph" w:customStyle="1" w:styleId="91">
    <w:name w:val="font12"/>
    <w:basedOn w:val="1"/>
    <w:qFormat/>
    <w:uiPriority w:val="99"/>
    <w:pPr>
      <w:widowControl/>
      <w:spacing w:before="100" w:beforeAutospacing="1" w:after="100" w:afterAutospacing="1"/>
      <w:jc w:val="left"/>
    </w:pPr>
    <w:rPr>
      <w:rFonts w:ascii="宋体" w:hAnsi="宋体"/>
      <w:kern w:val="0"/>
      <w:sz w:val="36"/>
      <w:szCs w:val="36"/>
    </w:rPr>
  </w:style>
  <w:style w:type="paragraph" w:customStyle="1" w:styleId="92">
    <w:name w:val="font13"/>
    <w:basedOn w:val="1"/>
    <w:qFormat/>
    <w:uiPriority w:val="99"/>
    <w:pPr>
      <w:widowControl/>
      <w:spacing w:before="100" w:beforeAutospacing="1" w:after="100" w:afterAutospacing="1"/>
      <w:jc w:val="left"/>
    </w:pPr>
    <w:rPr>
      <w:i/>
      <w:iCs/>
      <w:kern w:val="0"/>
      <w:sz w:val="36"/>
      <w:szCs w:val="36"/>
    </w:rPr>
  </w:style>
  <w:style w:type="paragraph" w:customStyle="1" w:styleId="93">
    <w:name w:val="font14"/>
    <w:basedOn w:val="1"/>
    <w:qFormat/>
    <w:uiPriority w:val="99"/>
    <w:pPr>
      <w:widowControl/>
      <w:spacing w:before="100" w:beforeAutospacing="1" w:after="100" w:afterAutospacing="1"/>
      <w:jc w:val="left"/>
    </w:pPr>
    <w:rPr>
      <w:kern w:val="0"/>
      <w:sz w:val="36"/>
      <w:szCs w:val="36"/>
    </w:rPr>
  </w:style>
  <w:style w:type="character" w:customStyle="1" w:styleId="94">
    <w:name w:val="case31"/>
    <w:qFormat/>
    <w:uiPriority w:val="99"/>
    <w:rPr>
      <w:rFonts w:cs="Times New Roman"/>
      <w:spacing w:val="390"/>
      <w:sz w:val="21"/>
      <w:szCs w:val="21"/>
    </w:rPr>
  </w:style>
  <w:style w:type="paragraph" w:customStyle="1" w:styleId="95">
    <w:name w:val="普通文字"/>
    <w:basedOn w:val="1"/>
    <w:next w:val="1"/>
    <w:qFormat/>
    <w:uiPriority w:val="99"/>
    <w:rPr>
      <w:rFonts w:ascii="宋体"/>
      <w:kern w:val="0"/>
      <w:sz w:val="24"/>
      <w:u w:color="000000"/>
    </w:rPr>
  </w:style>
  <w:style w:type="paragraph" w:customStyle="1" w:styleId="96">
    <w:name w:val="默认段落字体 Para Char"/>
    <w:basedOn w:val="1"/>
    <w:qFormat/>
    <w:uiPriority w:val="99"/>
    <w:pPr>
      <w:tabs>
        <w:tab w:val="left" w:pos="552"/>
      </w:tabs>
      <w:ind w:left="552" w:hanging="420"/>
    </w:pPr>
    <w:rPr>
      <w:sz w:val="24"/>
      <w:szCs w:val="24"/>
    </w:rPr>
  </w:style>
  <w:style w:type="character" w:customStyle="1" w:styleId="97">
    <w:name w:val="文档结构图 字符"/>
    <w:link w:val="10"/>
    <w:semiHidden/>
    <w:qFormat/>
    <w:locked/>
    <w:uiPriority w:val="99"/>
    <w:rPr>
      <w:rFonts w:cs="Times New Roman"/>
      <w:sz w:val="2"/>
    </w:rPr>
  </w:style>
  <w:style w:type="character" w:customStyle="1" w:styleId="98">
    <w:name w:val="正文文本 2 字符"/>
    <w:link w:val="19"/>
    <w:semiHidden/>
    <w:qFormat/>
    <w:locked/>
    <w:uiPriority w:val="99"/>
    <w:rPr>
      <w:rFonts w:cs="Times New Roman"/>
      <w:sz w:val="20"/>
      <w:szCs w:val="20"/>
    </w:rPr>
  </w:style>
  <w:style w:type="paragraph" w:customStyle="1" w:styleId="99">
    <w:name w:val="Char Char Char Char"/>
    <w:basedOn w:val="10"/>
    <w:qFormat/>
    <w:uiPriority w:val="99"/>
    <w:pPr>
      <w:adjustRightInd w:val="0"/>
      <w:snapToGrid w:val="0"/>
      <w:spacing w:line="360" w:lineRule="auto"/>
    </w:pPr>
    <w:rPr>
      <w:rFonts w:ascii="Tahoma" w:hAnsi="Tahoma"/>
      <w:sz w:val="24"/>
      <w:szCs w:val="24"/>
    </w:rPr>
  </w:style>
  <w:style w:type="paragraph" w:customStyle="1" w:styleId="100">
    <w:name w:val="Char Char1 Char Char Char Char"/>
    <w:basedOn w:val="10"/>
    <w:qFormat/>
    <w:uiPriority w:val="99"/>
    <w:pPr>
      <w:adjustRightInd w:val="0"/>
      <w:spacing w:line="436" w:lineRule="exact"/>
      <w:ind w:left="357"/>
      <w:jc w:val="left"/>
      <w:outlineLvl w:val="3"/>
    </w:pPr>
    <w:rPr>
      <w:rFonts w:ascii="Tahoma" w:hAnsi="Tahoma"/>
      <w:b/>
      <w:sz w:val="24"/>
      <w:szCs w:val="24"/>
    </w:rPr>
  </w:style>
  <w:style w:type="paragraph" w:styleId="101">
    <w:name w:val="List Paragraph"/>
    <w:basedOn w:val="1"/>
    <w:qFormat/>
    <w:uiPriority w:val="0"/>
    <w:pPr>
      <w:ind w:firstLine="420" w:firstLineChars="200"/>
    </w:pPr>
  </w:style>
  <w:style w:type="character" w:customStyle="1" w:styleId="102">
    <w:name w:val="apple-converted-space"/>
    <w:basedOn w:val="24"/>
    <w:qFormat/>
    <w:uiPriority w:val="0"/>
  </w:style>
  <w:style w:type="character" w:customStyle="1" w:styleId="103">
    <w:name w:val="grame"/>
    <w:basedOn w:val="24"/>
    <w:qFormat/>
    <w:uiPriority w:val="0"/>
  </w:style>
  <w:style w:type="character" w:customStyle="1" w:styleId="104">
    <w:name w:val="批注框文本 字符"/>
    <w:link w:val="15"/>
    <w:semiHidden/>
    <w:qFormat/>
    <w:uiPriority w:val="99"/>
    <w:rPr>
      <w:kern w:val="2"/>
      <w:sz w:val="18"/>
      <w:szCs w:val="18"/>
    </w:rPr>
  </w:style>
  <w:style w:type="character" w:customStyle="1" w:styleId="105">
    <w:name w:val="批注文字 字符"/>
    <w:basedOn w:val="24"/>
    <w:link w:val="11"/>
    <w:qFormat/>
    <w:uiPriority w:val="99"/>
    <w:rPr>
      <w:kern w:val="2"/>
      <w:sz w:val="21"/>
    </w:rPr>
  </w:style>
  <w:style w:type="character" w:customStyle="1" w:styleId="106">
    <w:name w:val="批注主题 字符"/>
    <w:basedOn w:val="105"/>
    <w:link w:val="21"/>
    <w:semiHidden/>
    <w:qFormat/>
    <w:uiPriority w:val="99"/>
    <w:rPr>
      <w:b/>
      <w:bCs/>
      <w:kern w:val="2"/>
      <w:sz w:val="21"/>
    </w:rPr>
  </w:style>
  <w:style w:type="character" w:styleId="107">
    <w:name w:val="Placeholder Text"/>
    <w:basedOn w:val="24"/>
    <w:unhideWhenUsed/>
    <w:qFormat/>
    <w:uiPriority w:val="99"/>
    <w:rPr>
      <w:color w:val="808080"/>
    </w:rPr>
  </w:style>
  <w:style w:type="paragraph" w:customStyle="1" w:styleId="108">
    <w:name w:val="Char Char2 Char"/>
    <w:basedOn w:val="1"/>
    <w:qFormat/>
    <w:uiPriority w:val="0"/>
    <w:pPr>
      <w:keepNext/>
      <w:keepLines/>
      <w:pageBreakBefore/>
      <w:tabs>
        <w:tab w:val="left" w:pos="390"/>
      </w:tabs>
      <w:ind w:left="390" w:hanging="390"/>
    </w:pPr>
    <w:rPr>
      <w:rFonts w:ascii="Tahoma" w:hAnsi="Tahoma"/>
      <w:sz w:val="24"/>
    </w:rPr>
  </w:style>
  <w:style w:type="character" w:customStyle="1" w:styleId="109">
    <w:name w:val="正文文本首行缩进 2 字符"/>
    <w:basedOn w:val="38"/>
    <w:link w:val="22"/>
    <w:qFormat/>
    <w:uiPriority w:val="99"/>
    <w:rPr>
      <w:rFonts w:ascii="Times New Roman" w:hAnsi="Times New Roman" w:cs="Times New Roman"/>
      <w:kern w:val="2"/>
      <w:sz w:val="21"/>
      <w:szCs w:val="20"/>
    </w:rPr>
  </w:style>
  <w:style w:type="paragraph" w:customStyle="1" w:styleId="110">
    <w:name w:val="Default"/>
    <w:qFormat/>
    <w:uiPriority w:val="99"/>
    <w:pPr>
      <w:widowControl w:val="0"/>
      <w:autoSpaceDE w:val="0"/>
      <w:autoSpaceDN w:val="0"/>
      <w:adjustRightInd w:val="0"/>
    </w:pPr>
    <w:rPr>
      <w:rFonts w:ascii="Verdana" w:hAnsi="Verdana" w:eastAsia="宋体" w:cs="Times New Roman"/>
      <w:color w:val="000000"/>
      <w:sz w:val="24"/>
      <w:lang w:val="en-US" w:eastAsia="zh-CN" w:bidi="ar-SA"/>
    </w:rPr>
  </w:style>
  <w:style w:type="paragraph" w:customStyle="1" w:styleId="111">
    <w:name w:val="正文2"/>
    <w:basedOn w:val="1"/>
    <w:qFormat/>
    <w:uiPriority w:val="0"/>
    <w:pPr>
      <w:spacing w:before="156" w:line="360" w:lineRule="auto"/>
      <w:ind w:firstLine="510" w:firstLineChars="200"/>
    </w:pPr>
    <w:rPr>
      <w:kern w:val="0"/>
      <w:sz w:val="24"/>
    </w:rPr>
  </w:style>
  <w:style w:type="paragraph" w:customStyle="1" w:styleId="112">
    <w:name w:val="样式 小四 段前: 5 磅 段后: 5 磅 首行缩进:  2 字符"/>
    <w:basedOn w:val="1"/>
    <w:qFormat/>
    <w:uiPriority w:val="0"/>
    <w:pPr>
      <w:spacing w:line="360" w:lineRule="auto"/>
      <w:jc w:val="center"/>
    </w:pPr>
    <w:rPr>
      <w:rFonts w:ascii="宋体" w:hAnsi="宋体"/>
      <w:bCs/>
      <w:color w:val="FF0000"/>
      <w:sz w:val="24"/>
      <w:szCs w:val="24"/>
    </w:rPr>
  </w:style>
  <w:style w:type="paragraph" w:customStyle="1" w:styleId="113">
    <w:name w:val="段"/>
    <w:basedOn w:val="1"/>
    <w:qFormat/>
    <w:uiPriority w:val="0"/>
    <w:pPr>
      <w:widowControl/>
      <w:autoSpaceDE w:val="0"/>
      <w:autoSpaceDN w:val="0"/>
      <w:ind w:firstLine="200" w:firstLineChars="200"/>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8F423-9994-449E-B765-BC10B6DDC925}">
  <ds:schemaRefs/>
</ds:datastoreItem>
</file>

<file path=docProps/app.xml><?xml version="1.0" encoding="utf-8"?>
<Properties xmlns="http://schemas.openxmlformats.org/officeDocument/2006/extended-properties" xmlns:vt="http://schemas.openxmlformats.org/officeDocument/2006/docPropsVTypes">
  <Template>邀请招标书</Template>
  <Company>LenovoCop</Company>
  <Pages>46</Pages>
  <Words>28404</Words>
  <Characters>29924</Characters>
  <Lines>237</Lines>
  <Paragraphs>66</Paragraphs>
  <TotalTime>1</TotalTime>
  <ScaleCrop>false</ScaleCrop>
  <LinksUpToDate>false</LinksUpToDate>
  <CharactersWithSpaces>31205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2023-01-09T04:44:00Z</dcterms:created>
  <dc:creator>win10</dc:creator>
  <cp:lastModifiedBy>DELL</cp:lastModifiedBy>
  <cp:lastPrinted>2016-12-26T01:31:00Z</cp:lastPrinted>
  <dcterms:modified xsi:type="dcterms:W3CDTF">2023-01-13T05:57:32Z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A687975E07A4490EBBF99906DA92B0B9</vt:lpwstr>
  </property>
</Properties>
</file>