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hint="default" w:ascii="楷体_GB2312" w:eastAsia="楷体_GB2312"/>
          <w:bCs/>
          <w:color w:val="000000" w:themeColor="text1"/>
          <w:sz w:val="30"/>
          <w:lang w:val="en-US" w:eastAsia="zh-CN"/>
          <w14:textFill>
            <w14:solidFill>
              <w14:schemeClr w14:val="tx1"/>
            </w14:solidFill>
          </w14:textFill>
        </w:rPr>
      </w:pPr>
      <w:r>
        <w:rPr>
          <w:rFonts w:hint="eastAsia" w:ascii="楷体_GB2312" w:eastAsia="楷体_GB2312"/>
          <w:bCs/>
          <w:color w:val="000000" w:themeColor="text1"/>
          <w:sz w:val="30"/>
          <w:lang w:val="en-US" w:eastAsia="zh-CN"/>
          <w14:textFill>
            <w14:solidFill>
              <w14:schemeClr w14:val="tx1"/>
            </w14:solidFill>
          </w14:textFill>
        </w:rPr>
        <w:t xml:space="preserve">                   </w:t>
      </w:r>
    </w:p>
    <w:p>
      <w:pPr>
        <w:ind w:left="660"/>
        <w:rPr>
          <w:rFonts w:ascii="楷体_GB2312" w:eastAsia="楷体_GB2312"/>
          <w:bCs/>
          <w:color w:val="000000" w:themeColor="text1"/>
          <w:sz w:val="30"/>
          <w14:textFill>
            <w14:solidFill>
              <w14:schemeClr w14:val="tx1"/>
            </w14:solidFill>
          </w14:textFill>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ind w:firstLine="2700" w:firstLineChars="9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LXZC2023-010</w:t>
      </w:r>
    </w:p>
    <w:p>
      <w:pPr>
        <w:ind w:left="5083" w:leftChars="1278" w:hanging="2400" w:hangingChars="800"/>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无锡市梁溪区黄巷街道社区卫生服务中心物业管理服务</w:t>
      </w:r>
    </w:p>
    <w:p>
      <w:pPr>
        <w:ind w:firstLine="2700" w:firstLineChars="900"/>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rPr>
          <w:rFonts w:ascii="华文中宋" w:hAnsi="华文中宋" w:eastAsia="华文中宋"/>
          <w:bCs/>
          <w:color w:val="000000" w:themeColor="text1"/>
          <w:sz w:val="32"/>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highlight w:val="yellow"/>
          <w14:textFill>
            <w14:solidFill>
              <w14:schemeClr w14:val="tx1"/>
            </w14:solidFill>
          </w14:textFill>
        </w:rPr>
      </w:pPr>
    </w:p>
    <w:p>
      <w:pPr>
        <w:jc w:val="center"/>
        <w:rPr>
          <w:rFonts w:ascii="黑体" w:hAnsi="华文中宋" w:eastAsia="黑体"/>
          <w:bCs/>
          <w:color w:val="000000" w:themeColor="text1"/>
          <w:sz w:val="44"/>
          <w:szCs w:val="44"/>
          <w14:textFill>
            <w14:solidFill>
              <w14:schemeClr w14:val="tx1"/>
            </w14:solidFill>
          </w14:textFill>
        </w:rPr>
      </w:pPr>
      <w:r>
        <w:rPr>
          <w:rFonts w:hint="eastAsia" w:ascii="黑体" w:hAnsi="华文中宋" w:eastAsia="黑体"/>
          <w:bCs/>
          <w:color w:val="000000" w:themeColor="text1"/>
          <w:sz w:val="44"/>
          <w:szCs w:val="44"/>
          <w14:textFill>
            <w14:solidFill>
              <w14:schemeClr w14:val="tx1"/>
            </w14:solidFill>
          </w14:textFill>
        </w:rPr>
        <w:t>二○二</w:t>
      </w:r>
      <w:r>
        <w:rPr>
          <w:rFonts w:hint="eastAsia" w:ascii="黑体" w:hAnsi="华文中宋" w:eastAsia="黑体"/>
          <w:bCs/>
          <w:color w:val="000000" w:themeColor="text1"/>
          <w:sz w:val="44"/>
          <w:szCs w:val="44"/>
          <w:lang w:val="en-US" w:eastAsia="zh-CN"/>
          <w14:textFill>
            <w14:solidFill>
              <w14:schemeClr w14:val="tx1"/>
            </w14:solidFill>
          </w14:textFill>
        </w:rPr>
        <w:t>三</w:t>
      </w:r>
      <w:r>
        <w:rPr>
          <w:rFonts w:hint="eastAsia" w:ascii="黑体" w:hAnsi="华文中宋" w:eastAsia="黑体"/>
          <w:bCs/>
          <w:color w:val="000000" w:themeColor="text1"/>
          <w:sz w:val="44"/>
          <w:szCs w:val="44"/>
          <w14:textFill>
            <w14:solidFill>
              <w14:schemeClr w14:val="tx1"/>
            </w14:solidFill>
          </w14:textFill>
        </w:rPr>
        <w:t>年</w:t>
      </w:r>
      <w:r>
        <w:rPr>
          <w:rFonts w:hint="eastAsia" w:ascii="黑体" w:hAnsi="华文中宋" w:eastAsia="黑体"/>
          <w:bCs/>
          <w:color w:val="000000" w:themeColor="text1"/>
          <w:sz w:val="44"/>
          <w:szCs w:val="44"/>
          <w:lang w:val="en-US" w:eastAsia="zh-CN"/>
          <w14:textFill>
            <w14:solidFill>
              <w14:schemeClr w14:val="tx1"/>
            </w14:solidFill>
          </w14:textFill>
        </w:rPr>
        <w:t>四</w:t>
      </w:r>
      <w:r>
        <w:rPr>
          <w:rFonts w:hint="eastAsia" w:ascii="黑体" w:hAnsi="华文中宋" w:eastAsia="黑体"/>
          <w:bCs/>
          <w:color w:val="000000" w:themeColor="text1"/>
          <w:sz w:val="44"/>
          <w:szCs w:val="44"/>
          <w14:textFill>
            <w14:solidFill>
              <w14:schemeClr w14:val="tx1"/>
            </w14:solidFill>
          </w14:textFill>
        </w:rPr>
        <w:t>月</w:t>
      </w:r>
      <w:r>
        <w:rPr>
          <w:rFonts w:hint="eastAsia" w:ascii="黑体" w:hAnsi="华文中宋" w:eastAsia="黑体"/>
          <w:bCs/>
          <w:color w:val="000000" w:themeColor="text1"/>
          <w:sz w:val="44"/>
          <w:szCs w:val="44"/>
          <w:lang w:val="en-US" w:eastAsia="zh-CN"/>
          <w14:textFill>
            <w14:solidFill>
              <w14:schemeClr w14:val="tx1"/>
            </w14:solidFill>
          </w14:textFill>
        </w:rPr>
        <w:t>十二</w:t>
      </w:r>
      <w:r>
        <w:rPr>
          <w:rFonts w:hint="eastAsia" w:ascii="黑体" w:hAnsi="华文中宋" w:eastAsia="黑体"/>
          <w:bCs/>
          <w:color w:val="000000" w:themeColor="text1"/>
          <w:sz w:val="44"/>
          <w:szCs w:val="44"/>
          <w14:textFill>
            <w14:solidFill>
              <w14:schemeClr w14:val="tx1"/>
            </w14:solidFill>
          </w14:textFill>
        </w:rPr>
        <w:t>日</w:t>
      </w:r>
    </w:p>
    <w:p>
      <w:pPr>
        <w:jc w:val="center"/>
        <w:rPr>
          <w:rFonts w:ascii="黑体" w:eastAsia="黑体"/>
          <w:bCs/>
          <w:color w:val="000000" w:themeColor="text1"/>
          <w:sz w:val="44"/>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eastAsia="黑体"/>
          <w:bCs/>
          <w:color w:val="000000" w:themeColor="text1"/>
          <w:sz w:val="48"/>
          <w14:textFill>
            <w14:solidFill>
              <w14:schemeClr w14:val="tx1"/>
            </w14:solidFill>
          </w14:textFill>
        </w:rPr>
        <w:t xml:space="preserve"> </w:t>
      </w: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hint="eastAsia" w:eastAsia="黑体"/>
          <w:bCs/>
          <w:color w:val="000000" w:themeColor="text1"/>
          <w:sz w:val="48"/>
          <w14:textFill>
            <w14:solidFill>
              <w14:schemeClr w14:val="tx1"/>
            </w14:solidFill>
          </w14:textFill>
        </w:rPr>
        <w:t>目</w:t>
      </w:r>
      <w:r>
        <w:rPr>
          <w:rStyle w:val="27"/>
          <w:rFonts w:eastAsia="黑体"/>
          <w:bCs/>
          <w:color w:val="000000" w:themeColor="text1"/>
          <w:sz w:val="48"/>
          <w14:textFill>
            <w14:solidFill>
              <w14:schemeClr w14:val="tx1"/>
            </w14:solidFill>
          </w14:textFill>
        </w:rPr>
        <w:t xml:space="preserve">     </w:t>
      </w:r>
      <w:r>
        <w:rPr>
          <w:rStyle w:val="27"/>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（5）</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18</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20</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24</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bookmarkStart w:id="0" w:name="报价方须知前附表"/>
      <w:bookmarkEnd w:id="0"/>
    </w:p>
    <w:p>
      <w:pPr>
        <w:pStyle w:val="32"/>
      </w:pPr>
      <w:r>
        <w:br w:type="page"/>
      </w:r>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lang w:eastAsia="zh-CN"/>
        </w:rPr>
        <w:t>无锡市梁溪区黄巷街道社区卫生服务中心</w:t>
      </w:r>
      <w:r>
        <w:rPr>
          <w:rFonts w:hint="eastAsia" w:ascii="宋体" w:hAnsi="宋体"/>
          <w:bCs/>
          <w:sz w:val="24"/>
          <w:szCs w:val="24"/>
        </w:rPr>
        <w:t>的委托，对</w:t>
      </w:r>
      <w:r>
        <w:rPr>
          <w:rFonts w:hint="eastAsia" w:ascii="宋体" w:hAnsi="宋体"/>
          <w:bCs/>
          <w:sz w:val="24"/>
          <w:szCs w:val="24"/>
          <w:lang w:eastAsia="zh-CN"/>
        </w:rPr>
        <w:t>无锡市梁溪区黄巷街道社区卫生服务中心物业管理服务</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无锡市梁溪区黄巷街道社区卫生服务中心物业管理服务</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LXZC2023-010</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lang w:val="en-US" w:eastAsia="zh-CN"/>
        </w:rPr>
        <w:t>54.8846</w:t>
      </w:r>
      <w:r>
        <w:rPr>
          <w:rFonts w:hint="eastAsia" w:ascii="宋体" w:hAnsi="宋体" w:cs="宋体"/>
          <w:kern w:val="0"/>
          <w:sz w:val="24"/>
          <w:szCs w:val="24"/>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hint="eastAsia" w:ascii="宋体" w:hAnsi="宋体" w:eastAsia="宋体"/>
          <w:bCs/>
          <w:sz w:val="24"/>
          <w:szCs w:val="24"/>
          <w:lang w:eastAsia="zh-CN"/>
        </w:rPr>
      </w:pPr>
      <w:r>
        <w:rPr>
          <w:rFonts w:hint="eastAsia" w:ascii="宋体" w:hAnsi="宋体" w:cs="宋体"/>
          <w:kern w:val="0"/>
          <w:sz w:val="24"/>
          <w:szCs w:val="24"/>
        </w:rPr>
        <w:t>5.采购人：</w:t>
      </w:r>
      <w:r>
        <w:rPr>
          <w:rFonts w:hint="eastAsia" w:asciiTheme="minorEastAsia" w:hAnsiTheme="minorEastAsia" w:cstheme="minorEastAsia"/>
          <w:sz w:val="24"/>
          <w:szCs w:val="24"/>
          <w:lang w:eastAsia="zh-CN"/>
        </w:rPr>
        <w:t>无锡市梁溪区黄巷街道社区卫生服务中心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6.本项目</w:t>
      </w:r>
      <w:r>
        <w:rPr>
          <w:rFonts w:hint="eastAsia" w:ascii="宋体" w:hAnsi="宋体" w:cs="宋体"/>
          <w:color w:val="000000" w:themeColor="text1"/>
          <w:kern w:val="0"/>
          <w:sz w:val="24"/>
          <w:szCs w:val="24"/>
          <w14:textFill>
            <w14:solidFill>
              <w14:schemeClr w14:val="tx1"/>
            </w14:solidFill>
          </w14:textFill>
        </w:rPr>
        <w:t>标的所属行业：物业管理</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7.本项目是否专门面向中小企业：是</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（1）营业执照经营范围包含物业管理（服务）内容的企业，外地企业须已在无锡市房管部门备案</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（2）不接受联合体投标</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rPr>
      </w:pPr>
      <w:r>
        <w:rPr>
          <w:rFonts w:hint="eastAsia" w:ascii="宋体" w:hAnsi="宋体"/>
          <w:bCs/>
          <w:color w:val="000000"/>
          <w:sz w:val="24"/>
          <w:szCs w:val="24"/>
        </w:rPr>
        <w:t>3.如投标人未按上述要求操作，由此所产生的损失及风险由投标人自行承担。在“供应商信息库”中无法查询的投标人，由评标委员会审</w:t>
      </w:r>
      <w:r>
        <w:rPr>
          <w:rFonts w:hint="eastAsia" w:ascii="宋体" w:hAnsi="宋体" w:cs="宋体"/>
          <w:color w:val="000000"/>
          <w:kern w:val="0"/>
          <w:sz w:val="24"/>
          <w:szCs w:val="24"/>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（四）</w:t>
      </w:r>
      <w:r>
        <w:rPr>
          <w:rFonts w:hint="eastAsia" w:ascii="黑体" w:hAnsi="黑体" w:eastAsia="黑体" w:cs="宋体"/>
          <w:color w:val="000000"/>
          <w:sz w:val="24"/>
          <w:szCs w:val="24"/>
        </w:rPr>
        <w:t>完成项目报名，获取采购文件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采购人、无锡市公共资源交易中心梁溪分中心将于以下时间、地点对投标人针对采购文件书面提出的要求澄清的问题进行公开答疑。投标人如有需要对采购文件要求澄清的问题，请以书面形式提出“</w:t>
      </w:r>
      <w:r>
        <w:rPr>
          <w:rFonts w:hint="eastAsia" w:ascii="宋体" w:hAnsi="宋体"/>
          <w:bCs/>
          <w:sz w:val="24"/>
          <w:szCs w:val="24"/>
          <w:lang w:eastAsia="zh-CN"/>
        </w:rPr>
        <w:t>LXZC2023-010</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ascii="宋体"/>
          <w:bCs/>
          <w:sz w:val="24"/>
          <w:szCs w:val="24"/>
        </w:rPr>
      </w:pPr>
      <w:r>
        <w:rPr>
          <w:rFonts w:hint="eastAsia" w:ascii="宋体" w:hAnsi="宋体"/>
          <w:bCs/>
          <w:sz w:val="24"/>
          <w:szCs w:val="24"/>
        </w:rPr>
        <w:t>公开答疑会时间：</w:t>
      </w:r>
      <w:r>
        <w:rPr>
          <w:rFonts w:ascii="宋体" w:hAnsi="宋体"/>
          <w:bCs/>
          <w:sz w:val="24"/>
          <w:szCs w:val="24"/>
        </w:rPr>
        <w:t>202</w:t>
      </w:r>
      <w:r>
        <w:rPr>
          <w:rFonts w:hint="eastAsia" w:ascii="宋体" w:hAnsi="宋体"/>
          <w:bCs/>
          <w:sz w:val="24"/>
          <w:szCs w:val="24"/>
          <w:lang w:val="en-US" w:eastAsia="zh-CN"/>
        </w:rPr>
        <w:t>3</w:t>
      </w:r>
      <w:r>
        <w:rPr>
          <w:rFonts w:hint="eastAsia" w:ascii="宋体" w:hAnsi="宋体"/>
          <w:bCs/>
          <w:sz w:val="24"/>
          <w:szCs w:val="24"/>
        </w:rPr>
        <w:t>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20</w:t>
      </w:r>
      <w:r>
        <w:rPr>
          <w:rFonts w:hint="eastAsia" w:ascii="宋体" w:hAnsi="宋体"/>
          <w:bCs/>
          <w:sz w:val="24"/>
          <w:szCs w:val="24"/>
        </w:rPr>
        <w:t>日1</w:t>
      </w:r>
      <w:r>
        <w:rPr>
          <w:rFonts w:hint="eastAsia" w:ascii="宋体" w:hAnsi="宋体"/>
          <w:bCs/>
          <w:sz w:val="24"/>
          <w:szCs w:val="24"/>
          <w:lang w:val="en-US" w:eastAsia="zh-CN"/>
        </w:rPr>
        <w:t>0</w:t>
      </w:r>
      <w:r>
        <w:rPr>
          <w:rFonts w:ascii="宋体" w:hAnsi="宋体"/>
          <w:bCs/>
          <w:sz w:val="24"/>
          <w:szCs w:val="24"/>
        </w:rPr>
        <w:t xml:space="preserve">: </w:t>
      </w:r>
      <w:r>
        <w:rPr>
          <w:rFonts w:hint="eastAsia" w:ascii="宋体" w:hAnsi="宋体"/>
          <w:bCs/>
          <w:sz w:val="24"/>
          <w:szCs w:val="24"/>
          <w:lang w:val="en-US" w:eastAsia="zh-CN"/>
        </w:rPr>
        <w:t>0</w:t>
      </w:r>
      <w:r>
        <w:rPr>
          <w:rFonts w:ascii="宋体" w:hAnsi="宋体"/>
          <w:bCs/>
          <w:sz w:val="24"/>
          <w:szCs w:val="24"/>
        </w:rPr>
        <w:t>0</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宋体" w:hAnsi="宋体"/>
          <w:bCs/>
          <w:sz w:val="24"/>
          <w:szCs w:val="24"/>
        </w:rPr>
        <w:t>公开答疑会地点：无锡市公共资源交易中心梁溪分中心开标一室（清名路</w:t>
      </w:r>
      <w:r>
        <w:rPr>
          <w:rFonts w:ascii="宋体" w:hAnsi="宋体"/>
          <w:bCs/>
          <w:sz w:val="24"/>
          <w:szCs w:val="24"/>
        </w:rPr>
        <w:t>380</w:t>
      </w:r>
      <w:r>
        <w:rPr>
          <w:rFonts w:hint="eastAsia" w:ascii="宋体" w:hAnsi="宋体"/>
          <w:bCs/>
          <w:sz w:val="24"/>
          <w:szCs w:val="24"/>
        </w:rPr>
        <w:t>号</w:t>
      </w:r>
      <w:r>
        <w:rPr>
          <w:rFonts w:ascii="宋体" w:hAnsi="宋体"/>
          <w:bCs/>
          <w:sz w:val="24"/>
          <w:szCs w:val="24"/>
        </w:rPr>
        <w:t>6</w:t>
      </w:r>
      <w:r>
        <w:rPr>
          <w:rFonts w:hint="eastAsia" w:ascii="宋体" w:hAnsi="宋体"/>
          <w:bCs/>
          <w:sz w:val="24"/>
          <w:szCs w:val="24"/>
        </w:rPr>
        <w:t>楼）</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（六）</w:t>
      </w:r>
      <w:r>
        <w:rPr>
          <w:rFonts w:hint="eastAsia" w:ascii="黑体" w:hAnsi="黑体" w:eastAsia="黑体" w:cs="宋体"/>
          <w:color w:val="000000"/>
          <w:kern w:val="0"/>
          <w:sz w:val="24"/>
          <w:szCs w:val="24"/>
        </w:rPr>
        <w:t>投标及开标、定标时间、地点</w:t>
      </w:r>
      <w:r>
        <w:rPr>
          <w:rFonts w:hint="eastAsia" w:ascii="宋体" w:hAnsi="宋体" w:eastAsia="黑体" w:cs="宋体"/>
          <w:kern w:val="0"/>
          <w:sz w:val="24"/>
          <w:szCs w:val="24"/>
        </w:rPr>
        <w:t>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网上投标截止时间：202</w:t>
      </w:r>
      <w:r>
        <w:rPr>
          <w:rFonts w:hint="eastAsia" w:ascii="宋体" w:hAnsi="宋体" w:cs="宋体"/>
          <w:kern w:val="0"/>
          <w:sz w:val="24"/>
          <w:szCs w:val="24"/>
          <w:lang w:val="en-US" w:eastAsia="zh-CN"/>
        </w:rPr>
        <w:t>3</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9</w:t>
      </w:r>
      <w:r>
        <w:rPr>
          <w:rFonts w:hint="eastAsia" w:ascii="宋体" w:hAnsi="宋体" w:cs="宋体"/>
          <w:kern w:val="0"/>
          <w:sz w:val="24"/>
          <w:szCs w:val="24"/>
        </w:rPr>
        <w:t>日</w:t>
      </w:r>
      <w:r>
        <w:rPr>
          <w:rFonts w:hint="eastAsia" w:ascii="宋体" w:hAnsi="宋体" w:cs="宋体"/>
          <w:kern w:val="0"/>
          <w:sz w:val="24"/>
          <w:szCs w:val="24"/>
          <w:lang w:val="en-US" w:eastAsia="zh-CN"/>
        </w:rPr>
        <w:t>13:30</w:t>
      </w:r>
      <w:r>
        <w:rPr>
          <w:rFonts w:hint="eastAsia" w:ascii="宋体" w:hAnsi="宋体" w:cs="宋体"/>
          <w:kern w:val="0"/>
          <w:sz w:val="24"/>
          <w:szCs w:val="24"/>
        </w:rPr>
        <w:t xml:space="preserve"> ，投标截止时间后的投标文件恕不接受</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网上解密时间：202</w:t>
      </w:r>
      <w:r>
        <w:rPr>
          <w:rFonts w:hint="eastAsia" w:ascii="宋体" w:hAnsi="宋体" w:cs="宋体"/>
          <w:kern w:val="0"/>
          <w:sz w:val="24"/>
          <w:szCs w:val="24"/>
          <w:lang w:val="en-US" w:eastAsia="zh-CN"/>
        </w:rPr>
        <w:t>3</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9</w:t>
      </w:r>
      <w:r>
        <w:rPr>
          <w:rFonts w:hint="eastAsia" w:ascii="宋体" w:hAnsi="宋体" w:cs="宋体"/>
          <w:kern w:val="0"/>
          <w:sz w:val="24"/>
          <w:szCs w:val="24"/>
        </w:rPr>
        <w:t>日</w:t>
      </w:r>
      <w:r>
        <w:rPr>
          <w:rFonts w:hint="eastAsia" w:ascii="宋体" w:hAnsi="宋体" w:cs="宋体"/>
          <w:color w:val="000000" w:themeColor="text1"/>
          <w:kern w:val="0"/>
          <w:sz w:val="24"/>
          <w:szCs w:val="24"/>
          <w14:textFill>
            <w14:solidFill>
              <w14:schemeClr w14:val="tx1"/>
            </w14:solidFill>
          </w14:textFill>
        </w:rPr>
        <w:t>开启解密后半小时</w:t>
      </w:r>
      <w:bookmarkStart w:id="61" w:name="_GoBack"/>
      <w:bookmarkEnd w:id="61"/>
    </w:p>
    <w:p>
      <w:pPr>
        <w:spacing w:line="360" w:lineRule="auto"/>
        <w:ind w:firstLine="480" w:firstLineChars="200"/>
        <w:rPr>
          <w:rFonts w:ascii="宋体"/>
          <w:bCs/>
          <w:sz w:val="24"/>
          <w:szCs w:val="24"/>
        </w:rPr>
      </w:pPr>
      <w:r>
        <w:rPr>
          <w:rFonts w:hint="eastAsia" w:ascii="宋体" w:hAnsi="宋体"/>
          <w:bCs/>
          <w:sz w:val="24"/>
          <w:szCs w:val="24"/>
        </w:rPr>
        <w:t>确定中标单位时间：评审结束</w:t>
      </w:r>
    </w:p>
    <w:p>
      <w:pPr>
        <w:spacing w:line="360" w:lineRule="auto"/>
        <w:ind w:firstLine="480" w:firstLineChars="200"/>
        <w:rPr>
          <w:rFonts w:ascii="宋体" w:hAnsi="宋体"/>
          <w:bCs/>
          <w:sz w:val="24"/>
          <w:szCs w:val="24"/>
        </w:rPr>
      </w:pPr>
      <w:r>
        <w:rPr>
          <w:rFonts w:hint="eastAsia" w:ascii="宋体" w:hAnsi="宋体"/>
          <w:bCs/>
          <w:sz w:val="24"/>
          <w:szCs w:val="24"/>
        </w:rPr>
        <w:t>确定中标单位地点：无锡市公共资源交易中心梁溪分中心</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（七）</w:t>
      </w:r>
      <w:r>
        <w:rPr>
          <w:rFonts w:hint="eastAsia" w:ascii="黑体" w:hAnsi="黑体" w:eastAsia="黑体"/>
          <w:bCs/>
          <w:color w:val="000000"/>
          <w:sz w:val="24"/>
          <w:szCs w:val="24"/>
        </w:rPr>
        <w:t>投标有效期：</w:t>
      </w:r>
      <w:r>
        <w:rPr>
          <w:rFonts w:hint="eastAsia" w:ascii="宋体" w:hAnsi="宋体"/>
          <w:bCs/>
          <w:color w:val="000000"/>
          <w:sz w:val="24"/>
          <w:szCs w:val="24"/>
        </w:rPr>
        <w:t>开标之日起</w:t>
      </w:r>
      <w:r>
        <w:rPr>
          <w:rFonts w:ascii="宋体" w:hAnsi="宋体"/>
          <w:bCs/>
          <w:color w:val="000000"/>
          <w:sz w:val="24"/>
          <w:szCs w:val="24"/>
        </w:rPr>
        <w:t>90</w:t>
      </w:r>
      <w:r>
        <w:rPr>
          <w:rFonts w:hint="eastAsia" w:ascii="宋体" w:hAnsi="宋体"/>
          <w:bCs/>
          <w:color w:val="000000"/>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themeColor="text1"/>
          <w:sz w:val="24"/>
          <w:szCs w:val="24"/>
          <w14:textFill>
            <w14:solidFill>
              <w14:schemeClr w14:val="tx1"/>
            </w14:solidFill>
          </w14:textFill>
        </w:rPr>
        <w:t>（八）</w:t>
      </w:r>
      <w:r>
        <w:rPr>
          <w:rFonts w:hint="eastAsia" w:ascii="黑体" w:hAnsi="黑体" w:eastAsia="黑体"/>
          <w:bCs/>
          <w:color w:val="000000"/>
          <w:sz w:val="24"/>
          <w:szCs w:val="24"/>
        </w:rPr>
        <w:t>采购方法：</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sz w:val="24"/>
          <w:szCs w:val="24"/>
        </w:rPr>
        <w:t>（九）</w:t>
      </w:r>
      <w:r>
        <w:rPr>
          <w:rFonts w:hint="eastAsia" w:ascii="黑体" w:hAnsi="黑体" w:eastAsia="黑体"/>
          <w:bCs/>
          <w:color w:val="000000" w:themeColor="text1"/>
          <w:sz w:val="24"/>
          <w:szCs w:val="24"/>
          <w14:textFill>
            <w14:solidFill>
              <w14:schemeClr w14:val="tx1"/>
            </w14:solidFill>
          </w14:textFill>
        </w:rPr>
        <w:t>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项目联系人：王湉湉、刘智；</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电话：0510-85058802；传真：0510-85059295</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widowControl/>
        <w:jc w:val="left"/>
        <w:rPr>
          <w:rFonts w:ascii="黑体" w:eastAsia="黑体"/>
          <w:bCs/>
          <w:color w:val="000000" w:themeColor="text1"/>
          <w:sz w:val="24"/>
          <w:szCs w:val="24"/>
          <w14:textFill>
            <w14:solidFill>
              <w14:schemeClr w14:val="tx1"/>
            </w14:solidFill>
          </w14:textFill>
        </w:rPr>
      </w:pPr>
      <w:r>
        <w:rPr>
          <w:rFonts w:ascii="黑体" w:eastAsia="黑体"/>
          <w:bCs/>
          <w:color w:val="000000" w:themeColor="text1"/>
          <w:sz w:val="24"/>
          <w:szCs w:val="24"/>
          <w14:textFill>
            <w14:solidFill>
              <w14:schemeClr w14:val="tx1"/>
            </w14:solidFill>
          </w14:textFill>
        </w:rPr>
        <w:br w:type="page"/>
      </w: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投标人应在</w:t>
      </w:r>
      <w:r>
        <w:rPr>
          <w:rFonts w:hint="eastAsia" w:ascii="宋体" w:hAnsi="宋体"/>
          <w:bCs/>
          <w:color w:val="000000"/>
          <w:sz w:val="24"/>
          <w:szCs w:val="24"/>
        </w:rPr>
        <w:t>无锡市公共资源交易中心政府采购专栏（</w:t>
      </w:r>
      <w:r>
        <w:rPr>
          <w:rFonts w:ascii="宋体" w:hAnsi="宋体"/>
          <w:bCs/>
          <w:color w:val="000000"/>
          <w:sz w:val="24"/>
          <w:szCs w:val="24"/>
        </w:rPr>
        <w:t>http://xzfw.wuxi.gov.cn/ztzl/wxsggzyjyzxzl/jyxx/zfcg/index.shtml</w:t>
      </w:r>
      <w:r>
        <w:rPr>
          <w:rFonts w:hint="eastAsia" w:ascii="宋体" w:hAnsi="宋体"/>
          <w:bCs/>
          <w:color w:val="000000"/>
          <w:sz w:val="24"/>
          <w:szCs w:val="24"/>
        </w:rPr>
        <w:t>，下同）</w:t>
      </w:r>
      <w:r>
        <w:rPr>
          <w:rFonts w:hint="eastAsia" w:ascii="宋体" w:hAnsi="宋体"/>
          <w:bCs/>
          <w:sz w:val="24"/>
          <w:szCs w:val="24"/>
        </w:rPr>
        <w:t>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2"/>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2"/>
        <w:numPr>
          <w:ilvl w:val="1"/>
          <w:numId w:val="4"/>
        </w:numPr>
        <w:tabs>
          <w:tab w:val="left" w:pos="1285"/>
          <w:tab w:val="clear" w:pos="990"/>
        </w:tabs>
        <w:spacing w:line="360" w:lineRule="auto"/>
        <w:ind w:left="0" w:firstLine="567" w:firstLineChars="0"/>
        <w:rPr>
          <w:rFonts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宋体"/>
          <w:bCs/>
          <w:color w:val="000000"/>
          <w:sz w:val="24"/>
          <w:szCs w:val="24"/>
        </w:rPr>
      </w:pPr>
      <w:r>
        <w:rPr>
          <w:rFonts w:hint="eastAsia" w:ascii="宋体" w:hAnsi="宋体"/>
          <w:bCs/>
          <w:color w:val="000000"/>
          <w:sz w:val="24"/>
          <w:szCs w:val="24"/>
        </w:rPr>
        <w:t>投标人连续六个月(至少包含近六个月中任意一个月份(不含投标当月))为其法定代表人授权代表缴纳社保的证明（由相关主管部门出具，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ascii="宋体"/>
          <w:bCs/>
          <w:color w:val="000000"/>
          <w:sz w:val="24"/>
          <w:szCs w:val="24"/>
        </w:rPr>
      </w:pPr>
      <w:r>
        <w:rPr>
          <w:rFonts w:hint="eastAsia" w:ascii="宋体" w:hAnsi="宋体"/>
          <w:bCs/>
          <w:color w:val="000000"/>
          <w:sz w:val="24"/>
          <w:szCs w:val="24"/>
        </w:rPr>
        <w:t>中小企业声明函（</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s>
        <w:spacing w:line="360" w:lineRule="auto"/>
        <w:ind w:left="0" w:firstLine="523" w:firstLineChars="218"/>
        <w:rPr>
          <w:rFonts w:ascii="宋体" w:hAnsi="宋体"/>
          <w:b/>
          <w:color w:val="000000"/>
          <w:sz w:val="24"/>
          <w:szCs w:val="24"/>
        </w:rPr>
      </w:pPr>
      <w:r>
        <w:rPr>
          <w:rFonts w:hint="eastAsia" w:ascii="宋体" w:hAnsi="宋体"/>
          <w:bCs/>
          <w:color w:val="000000"/>
          <w:sz w:val="24"/>
          <w:szCs w:val="24"/>
        </w:rPr>
        <w:t>采购人要求的特定资质证明</w:t>
      </w:r>
      <w:r>
        <w:rPr>
          <w:rFonts w:hint="eastAsia" w:ascii="宋体" w:hAnsi="宋体"/>
          <w:b/>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项目人员配置表（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上述1-5项投标人必须按要求全部提供，否则投标文件无效。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29"/>
          <w:rFonts w:hint="eastAsia" w:ascii="宋体" w:hAnsi="宋体"/>
          <w:color w:val="000000"/>
          <w:sz w:val="24"/>
          <w:szCs w:val="24"/>
        </w:rPr>
        <w:t>www.creditchina.gov.cn</w:t>
      </w:r>
      <w:r>
        <w:rPr>
          <w:rStyle w:val="29"/>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29"/>
          <w:rFonts w:hint="eastAsia" w:ascii="宋体" w:hAnsi="宋体"/>
          <w:bCs/>
          <w:color w:val="000000"/>
          <w:sz w:val="24"/>
          <w:szCs w:val="24"/>
        </w:rPr>
        <w:t>政府采购供应商质疑函范本</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hint="eastAsia" w:ascii="黑体" w:eastAsia="黑体"/>
          <w:bCs/>
          <w:color w:val="000000" w:themeColor="text1"/>
          <w:sz w:val="30"/>
          <w:szCs w:val="30"/>
          <w14:textFill>
            <w14:solidFill>
              <w14:schemeClr w14:val="tx1"/>
            </w14:solidFill>
          </w14:textFill>
        </w:rPr>
      </w:pPr>
    </w:p>
    <w:p>
      <w:pPr>
        <w:spacing w:line="360" w:lineRule="auto"/>
        <w:jc w:val="center"/>
        <w:rPr>
          <w:rFonts w:hint="eastAsia" w:ascii="黑体" w:eastAsia="黑体"/>
          <w:bCs/>
          <w:color w:val="000000" w:themeColor="text1"/>
          <w:sz w:val="30"/>
          <w:szCs w:val="30"/>
          <w14:textFill>
            <w14:solidFill>
              <w14:schemeClr w14:val="tx1"/>
            </w14:solidFill>
          </w14:textFill>
        </w:rPr>
      </w:pPr>
    </w:p>
    <w:p>
      <w:pPr>
        <w:spacing w:line="360" w:lineRule="auto"/>
        <w:jc w:val="center"/>
        <w:rPr>
          <w:rFonts w:ascii="黑体" w:eastAsia="黑体"/>
          <w:bCs/>
          <w:color w:val="000000" w:themeColor="text1"/>
          <w:sz w:val="30"/>
          <w:szCs w:val="30"/>
          <w14:textFill>
            <w14:solidFill>
              <w14:schemeClr w14:val="tx1"/>
            </w14:solidFill>
          </w14:textFill>
        </w:rPr>
      </w:pPr>
      <w:r>
        <w:rPr>
          <w:rFonts w:hint="eastAsia" w:ascii="黑体" w:eastAsia="黑体"/>
          <w:bCs/>
          <w:color w:val="000000" w:themeColor="text1"/>
          <w:sz w:val="30"/>
          <w:szCs w:val="30"/>
          <w14:textFill>
            <w14:solidFill>
              <w14:schemeClr w14:val="tx1"/>
            </w14:solidFill>
          </w14:textFill>
        </w:rPr>
        <w:t>三．</w:t>
      </w:r>
      <w:r>
        <w:rPr>
          <w:rFonts w:hint="eastAsia" w:ascii="黑体" w:eastAsia="黑体"/>
          <w:b/>
          <w:color w:val="000000" w:themeColor="text1"/>
          <w:sz w:val="30"/>
          <w:szCs w:val="30"/>
          <w14:textFill>
            <w14:solidFill>
              <w14:schemeClr w14:val="tx1"/>
            </w14:solidFill>
          </w14:textFill>
        </w:rPr>
        <w:t>项目技术要求和有关说明</w:t>
      </w:r>
    </w:p>
    <w:p>
      <w:pPr>
        <w:pStyle w:val="2"/>
        <w:spacing w:line="360" w:lineRule="auto"/>
        <w:ind w:firstLine="480" w:firstLineChars="200"/>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无锡市梁溪区黄巷街道社区卫生服务中心物业管理服务</w:t>
      </w:r>
      <w:r>
        <w:rPr>
          <w:rFonts w:hint="eastAsia" w:ascii="宋体" w:hAnsi="宋体"/>
          <w:sz w:val="24"/>
          <w:szCs w:val="24"/>
        </w:rPr>
        <w:t>。项目具体要求如下，投标人所投内容必须满足以下要求，不得有负偏离。</w:t>
      </w:r>
    </w:p>
    <w:p>
      <w:pPr>
        <w:pStyle w:val="2"/>
        <w:numPr>
          <w:ilvl w:val="0"/>
          <w:numId w:val="17"/>
        </w:numPr>
        <w:spacing w:line="360" w:lineRule="auto"/>
        <w:rPr>
          <w:rFonts w:hint="eastAsia" w:ascii="黑体" w:eastAsia="黑体"/>
          <w:color w:val="000000"/>
          <w:sz w:val="24"/>
          <w:szCs w:val="24"/>
        </w:rPr>
      </w:pPr>
      <w:r>
        <w:rPr>
          <w:rFonts w:hint="eastAsia" w:ascii="黑体" w:eastAsia="黑体"/>
          <w:color w:val="000000"/>
          <w:sz w:val="24"/>
          <w:szCs w:val="24"/>
        </w:rPr>
        <w:t>项目技术要求：</w:t>
      </w:r>
    </w:p>
    <w:p>
      <w:pPr>
        <w:pStyle w:val="114"/>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360"/>
        <w:jc w:val="both"/>
        <w:textAlignment w:val="auto"/>
        <w:rPr>
          <w:rFonts w:hint="default" w:ascii="Calibri" w:hAnsi="Calibri"/>
          <w:color w:val="auto"/>
          <w:spacing w:val="0"/>
          <w:w w:val="100"/>
          <w:position w:val="0"/>
          <w:sz w:val="24"/>
          <w:szCs w:val="24"/>
          <w:lang w:eastAsia="zh-CN"/>
        </w:rPr>
      </w:pPr>
      <w:r>
        <w:rPr>
          <w:rFonts w:hint="default" w:ascii="Calibri" w:hAnsi="Calibri"/>
          <w:color w:val="auto"/>
          <w:spacing w:val="0"/>
          <w:w w:val="100"/>
          <w:position w:val="0"/>
          <w:sz w:val="24"/>
          <w:szCs w:val="24"/>
        </w:rPr>
        <w:t>本次物业管理服务的范围为：房屋日常管理与维修养护、公共设备管理与维修养护(含供电系统、给排水系统空调系统等)、传达秩序管理及巡查、环境卫生管理、绿化管理和采购单位交办的其他工作</w:t>
      </w:r>
      <w:r>
        <w:rPr>
          <w:rFonts w:hint="default" w:ascii="Calibri" w:hAnsi="Calibri"/>
          <w:color w:val="auto"/>
          <w:spacing w:val="0"/>
          <w:w w:val="100"/>
          <w:position w:val="0"/>
          <w:sz w:val="24"/>
          <w:szCs w:val="24"/>
          <w:lang w:eastAsia="zh-CN"/>
        </w:rPr>
        <w:t>等。</w:t>
      </w:r>
    </w:p>
    <w:p>
      <w:pPr>
        <w:pStyle w:val="115"/>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right="0"/>
        <w:jc w:val="both"/>
        <w:textAlignment w:val="auto"/>
        <w:rPr>
          <w:rFonts w:hint="default" w:ascii="Calibri" w:hAnsi="Calibri"/>
          <w:color w:val="auto"/>
          <w:sz w:val="24"/>
          <w:szCs w:val="24"/>
        </w:rPr>
      </w:pPr>
      <w:r>
        <w:rPr>
          <w:rFonts w:hint="default" w:ascii="Calibri" w:hAnsi="Calibri"/>
          <w:color w:val="auto"/>
          <w:spacing w:val="0"/>
          <w:w w:val="100"/>
          <w:position w:val="0"/>
          <w:sz w:val="24"/>
          <w:szCs w:val="24"/>
        </w:rPr>
        <w:t>具体内容如下：</w:t>
      </w:r>
    </w:p>
    <w:p>
      <w:pPr>
        <w:pStyle w:val="115"/>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0" w:line="360" w:lineRule="exact"/>
        <w:ind w:left="0" w:right="0" w:firstLine="460"/>
        <w:jc w:val="both"/>
        <w:textAlignment w:val="auto"/>
        <w:rPr>
          <w:rFonts w:hint="default" w:ascii="Calibri" w:hAnsi="Calibri"/>
          <w:color w:val="auto"/>
          <w:sz w:val="24"/>
          <w:szCs w:val="24"/>
        </w:rPr>
      </w:pPr>
      <w:bookmarkStart w:id="2" w:name="bookmark27"/>
      <w:bookmarkEnd w:id="2"/>
      <w:r>
        <w:rPr>
          <w:rFonts w:hint="default" w:ascii="Calibri" w:hAnsi="Calibri"/>
          <w:color w:val="auto"/>
          <w:spacing w:val="0"/>
          <w:w w:val="100"/>
          <w:position w:val="0"/>
          <w:sz w:val="24"/>
          <w:szCs w:val="24"/>
        </w:rPr>
        <w:t>房屋日常管理与维修养护</w:t>
      </w:r>
    </w:p>
    <w:p>
      <w:pPr>
        <w:pStyle w:val="115"/>
        <w:keepNext w:val="0"/>
        <w:keepLines w:val="0"/>
        <w:pageBreakBefore w:val="0"/>
        <w:widowControl w:val="0"/>
        <w:shd w:val="clear" w:color="auto" w:fill="auto"/>
        <w:tabs>
          <w:tab w:val="left" w:pos="742"/>
        </w:tabs>
        <w:kinsoku/>
        <w:wordWrap/>
        <w:overflowPunct/>
        <w:topLinePunct w:val="0"/>
        <w:autoSpaceDE/>
        <w:autoSpaceDN/>
        <w:bidi w:val="0"/>
        <w:adjustRightInd/>
        <w:snapToGrid/>
        <w:spacing w:before="0" w:line="360" w:lineRule="exact"/>
        <w:ind w:left="0" w:right="0"/>
        <w:jc w:val="both"/>
        <w:textAlignment w:val="auto"/>
        <w:rPr>
          <w:rFonts w:hint="default" w:ascii="Calibri" w:hAnsi="Calibri"/>
          <w:color w:val="auto"/>
          <w:sz w:val="24"/>
          <w:szCs w:val="24"/>
        </w:rPr>
      </w:pPr>
      <w:bookmarkStart w:id="3" w:name="bookmark28"/>
      <w:r>
        <w:rPr>
          <w:rFonts w:hint="default" w:ascii="Calibri" w:hAnsi="Calibri"/>
          <w:color w:val="auto"/>
          <w:spacing w:val="0"/>
          <w:w w:val="100"/>
          <w:position w:val="0"/>
          <w:sz w:val="24"/>
          <w:szCs w:val="24"/>
        </w:rPr>
        <w:t>1</w:t>
      </w:r>
      <w:bookmarkEnd w:id="3"/>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服务内容:物业管理区域内房屋地面、墙、台面及吊顶、门窗、楼梯、通风道、大厅大面积玻璃顶等的日常巡查和养护维修；外墙幕墙的养护和维修。</w:t>
      </w:r>
    </w:p>
    <w:p>
      <w:pPr>
        <w:pStyle w:val="115"/>
        <w:keepNext w:val="0"/>
        <w:keepLines w:val="0"/>
        <w:pageBreakBefore w:val="0"/>
        <w:widowControl w:val="0"/>
        <w:shd w:val="clear" w:color="auto" w:fill="auto"/>
        <w:tabs>
          <w:tab w:val="left" w:pos="728"/>
        </w:tabs>
        <w:kinsoku/>
        <w:wordWrap/>
        <w:overflowPunct/>
        <w:topLinePunct w:val="0"/>
        <w:autoSpaceDE/>
        <w:autoSpaceDN/>
        <w:bidi w:val="0"/>
        <w:adjustRightInd/>
        <w:snapToGrid/>
        <w:spacing w:before="0" w:line="360" w:lineRule="exact"/>
        <w:ind w:left="0" w:right="0"/>
        <w:jc w:val="both"/>
        <w:textAlignment w:val="auto"/>
        <w:rPr>
          <w:rFonts w:hint="default" w:ascii="Calibri" w:hAnsi="Calibri"/>
          <w:color w:val="auto"/>
          <w:sz w:val="24"/>
          <w:szCs w:val="24"/>
        </w:rPr>
      </w:pPr>
      <w:bookmarkStart w:id="4" w:name="bookmark29"/>
      <w:r>
        <w:rPr>
          <w:rFonts w:hint="default" w:ascii="Calibri" w:hAnsi="Calibri"/>
          <w:color w:val="auto"/>
          <w:spacing w:val="0"/>
          <w:w w:val="100"/>
          <w:position w:val="0"/>
          <w:sz w:val="24"/>
          <w:szCs w:val="24"/>
        </w:rPr>
        <w:t>2</w:t>
      </w:r>
      <w:bookmarkEnd w:id="4"/>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服务质量标准：</w:t>
      </w:r>
    </w:p>
    <w:p>
      <w:pPr>
        <w:pStyle w:val="115"/>
        <w:keepNext w:val="0"/>
        <w:keepLines w:val="0"/>
        <w:pageBreakBefore w:val="0"/>
        <w:widowControl w:val="0"/>
        <w:numPr>
          <w:ilvl w:val="0"/>
          <w:numId w:val="19"/>
        </w:numPr>
        <w:shd w:val="clear" w:color="auto" w:fill="auto"/>
        <w:tabs>
          <w:tab w:val="left" w:pos="762"/>
        </w:tabs>
        <w:kinsoku/>
        <w:wordWrap/>
        <w:overflowPunct/>
        <w:topLinePunct w:val="0"/>
        <w:autoSpaceDE/>
        <w:autoSpaceDN/>
        <w:bidi w:val="0"/>
        <w:adjustRightInd/>
        <w:snapToGrid/>
        <w:spacing w:before="0" w:line="360" w:lineRule="exact"/>
        <w:ind w:left="270" w:leftChars="0" w:right="0" w:firstLineChars="0"/>
        <w:jc w:val="both"/>
        <w:textAlignment w:val="auto"/>
        <w:rPr>
          <w:rFonts w:hint="default" w:ascii="Calibri" w:hAnsi="Calibri"/>
          <w:color w:val="auto"/>
          <w:sz w:val="24"/>
          <w:szCs w:val="24"/>
        </w:rPr>
      </w:pPr>
      <w:bookmarkStart w:id="5" w:name="bookmark30"/>
      <w:bookmarkEnd w:id="5"/>
      <w:r>
        <w:rPr>
          <w:rFonts w:hint="default" w:ascii="Calibri" w:hAnsi="Calibri"/>
          <w:color w:val="auto"/>
          <w:spacing w:val="0"/>
          <w:w w:val="100"/>
          <w:position w:val="0"/>
          <w:sz w:val="24"/>
          <w:szCs w:val="24"/>
        </w:rPr>
        <w:t>确保物业管理区域内房屋及设施的完好等级和正常使用。</w:t>
      </w:r>
    </w:p>
    <w:p>
      <w:pPr>
        <w:pStyle w:val="115"/>
        <w:keepNext w:val="0"/>
        <w:keepLines w:val="0"/>
        <w:pageBreakBefore w:val="0"/>
        <w:widowControl w:val="0"/>
        <w:numPr>
          <w:ilvl w:val="0"/>
          <w:numId w:val="19"/>
        </w:numPr>
        <w:shd w:val="clear" w:color="auto" w:fill="auto"/>
        <w:tabs>
          <w:tab w:val="left" w:pos="781"/>
        </w:tabs>
        <w:kinsoku/>
        <w:wordWrap/>
        <w:overflowPunct/>
        <w:topLinePunct w:val="0"/>
        <w:autoSpaceDE/>
        <w:autoSpaceDN/>
        <w:bidi w:val="0"/>
        <w:adjustRightInd/>
        <w:snapToGrid/>
        <w:spacing w:before="0" w:line="360" w:lineRule="exact"/>
        <w:ind w:left="270" w:leftChars="0" w:right="0" w:firstLineChars="0"/>
        <w:jc w:val="both"/>
        <w:textAlignment w:val="auto"/>
        <w:rPr>
          <w:rFonts w:hint="default" w:ascii="Calibri" w:hAnsi="Calibri"/>
          <w:color w:val="auto"/>
          <w:spacing w:val="0"/>
          <w:w w:val="100"/>
          <w:position w:val="0"/>
          <w:sz w:val="24"/>
          <w:szCs w:val="24"/>
        </w:rPr>
      </w:pPr>
      <w:bookmarkStart w:id="6" w:name="bookmark31"/>
      <w:bookmarkEnd w:id="6"/>
      <w:r>
        <w:rPr>
          <w:rFonts w:hint="default" w:ascii="Calibri" w:hAnsi="Calibri"/>
          <w:color w:val="auto"/>
          <w:spacing w:val="0"/>
          <w:w w:val="100"/>
          <w:position w:val="0"/>
          <w:sz w:val="24"/>
          <w:szCs w:val="24"/>
        </w:rPr>
        <w:t>玻璃无破裂，五金配件完好，门窗开闭灵活、密封性好、无异常声响。否则应及时修复或更换，不能立即修复的涉及安全性的应采取措施消除安全隐患。</w:t>
      </w:r>
    </w:p>
    <w:p>
      <w:pPr>
        <w:pStyle w:val="115"/>
        <w:keepNext w:val="0"/>
        <w:keepLines w:val="0"/>
        <w:pageBreakBefore w:val="0"/>
        <w:widowControl w:val="0"/>
        <w:numPr>
          <w:ilvl w:val="0"/>
          <w:numId w:val="19"/>
        </w:numPr>
        <w:shd w:val="clear" w:color="auto" w:fill="auto"/>
        <w:tabs>
          <w:tab w:val="left" w:pos="781"/>
        </w:tabs>
        <w:kinsoku/>
        <w:wordWrap/>
        <w:overflowPunct/>
        <w:topLinePunct w:val="0"/>
        <w:autoSpaceDE/>
        <w:autoSpaceDN/>
        <w:bidi w:val="0"/>
        <w:adjustRightInd/>
        <w:snapToGrid/>
        <w:spacing w:before="0" w:line="360" w:lineRule="exact"/>
        <w:ind w:left="270" w:leftChars="0" w:right="0" w:firstLineChars="0"/>
        <w:jc w:val="both"/>
        <w:textAlignment w:val="auto"/>
        <w:rPr>
          <w:rFonts w:hint="default" w:ascii="Calibri" w:hAnsi="Calibri"/>
          <w:color w:val="auto"/>
          <w:spacing w:val="0"/>
          <w:w w:val="100"/>
          <w:position w:val="0"/>
          <w:sz w:val="24"/>
          <w:szCs w:val="24"/>
        </w:rPr>
      </w:pPr>
      <w:bookmarkStart w:id="7" w:name="bookmark32"/>
      <w:bookmarkEnd w:id="7"/>
      <w:r>
        <w:rPr>
          <w:rFonts w:hint="default" w:ascii="Calibri" w:hAnsi="Calibri"/>
          <w:color w:val="auto"/>
          <w:spacing w:val="0"/>
          <w:w w:val="100"/>
          <w:position w:val="0"/>
          <w:sz w:val="24"/>
          <w:szCs w:val="24"/>
        </w:rPr>
        <w:t>粉刷无明显剥落开裂，墙面砖、地坪、地砖、地板平整不起壳、无遗缺，吊顶无污(水)渍、开缝和破损。否则应及时修复或更换。</w:t>
      </w:r>
    </w:p>
    <w:p>
      <w:pPr>
        <w:pStyle w:val="115"/>
        <w:keepNext w:val="0"/>
        <w:keepLines w:val="0"/>
        <w:pageBreakBefore w:val="0"/>
        <w:widowControl w:val="0"/>
        <w:numPr>
          <w:ilvl w:val="0"/>
          <w:numId w:val="19"/>
        </w:numPr>
        <w:shd w:val="clear" w:color="auto" w:fill="auto"/>
        <w:tabs>
          <w:tab w:val="left" w:pos="781"/>
        </w:tabs>
        <w:kinsoku/>
        <w:wordWrap/>
        <w:overflowPunct/>
        <w:topLinePunct w:val="0"/>
        <w:autoSpaceDE/>
        <w:autoSpaceDN/>
        <w:bidi w:val="0"/>
        <w:adjustRightInd/>
        <w:snapToGrid/>
        <w:spacing w:before="0" w:line="360" w:lineRule="exact"/>
        <w:ind w:left="270" w:leftChars="0" w:right="0" w:firstLineChars="0"/>
        <w:jc w:val="both"/>
        <w:textAlignment w:val="auto"/>
        <w:rPr>
          <w:rFonts w:hint="default" w:ascii="Calibri" w:hAnsi="Calibri"/>
          <w:color w:val="auto"/>
          <w:spacing w:val="0"/>
          <w:w w:val="100"/>
          <w:position w:val="0"/>
          <w:sz w:val="24"/>
          <w:szCs w:val="24"/>
        </w:rPr>
      </w:pPr>
      <w:bookmarkStart w:id="8" w:name="bookmark33"/>
      <w:bookmarkEnd w:id="8"/>
      <w:r>
        <w:rPr>
          <w:rFonts w:hint="default" w:ascii="Calibri" w:hAnsi="Calibri"/>
          <w:color w:val="auto"/>
          <w:spacing w:val="0"/>
          <w:w w:val="100"/>
          <w:position w:val="0"/>
          <w:sz w:val="24"/>
          <w:szCs w:val="24"/>
        </w:rPr>
        <w:t>屋面排水沟、室内室外排水管保障畅通；雨前及时巡查，排除隐患。发现过滤网及管道破损及时修复或更换。</w:t>
      </w:r>
    </w:p>
    <w:p>
      <w:pPr>
        <w:pStyle w:val="115"/>
        <w:keepNext w:val="0"/>
        <w:keepLines w:val="0"/>
        <w:pageBreakBefore w:val="0"/>
        <w:widowControl w:val="0"/>
        <w:numPr>
          <w:ilvl w:val="0"/>
          <w:numId w:val="19"/>
        </w:numPr>
        <w:shd w:val="clear" w:color="auto" w:fill="auto"/>
        <w:tabs>
          <w:tab w:val="left" w:pos="781"/>
        </w:tabs>
        <w:kinsoku/>
        <w:wordWrap/>
        <w:overflowPunct/>
        <w:topLinePunct w:val="0"/>
        <w:autoSpaceDE/>
        <w:autoSpaceDN/>
        <w:bidi w:val="0"/>
        <w:adjustRightInd/>
        <w:snapToGrid/>
        <w:spacing w:before="0" w:line="360" w:lineRule="exact"/>
        <w:ind w:left="270" w:leftChars="0" w:right="0" w:firstLineChars="0"/>
        <w:jc w:val="both"/>
        <w:textAlignment w:val="auto"/>
        <w:rPr>
          <w:rFonts w:hint="default" w:ascii="Calibri" w:hAnsi="Calibri"/>
          <w:color w:val="auto"/>
          <w:spacing w:val="0"/>
          <w:w w:val="100"/>
          <w:position w:val="0"/>
          <w:sz w:val="24"/>
          <w:szCs w:val="24"/>
        </w:rPr>
      </w:pPr>
      <w:bookmarkStart w:id="9" w:name="bookmark34"/>
      <w:bookmarkEnd w:id="9"/>
      <w:r>
        <w:rPr>
          <w:rFonts w:hint="default" w:ascii="Calibri" w:hAnsi="Calibri"/>
          <w:color w:val="auto"/>
          <w:spacing w:val="0"/>
          <w:w w:val="100"/>
          <w:position w:val="0"/>
          <w:sz w:val="24"/>
          <w:szCs w:val="24"/>
        </w:rPr>
        <w:t>发现屋面或其他防水层有气鼓、破裂，隔热板有断裂、缺损的，屋面、墙面有渗漏的，应在3个工作日内安排专项修理。</w:t>
      </w:r>
    </w:p>
    <w:p>
      <w:pPr>
        <w:pStyle w:val="115"/>
        <w:keepNext w:val="0"/>
        <w:keepLines w:val="0"/>
        <w:pageBreakBefore w:val="0"/>
        <w:widowControl w:val="0"/>
        <w:numPr>
          <w:ilvl w:val="0"/>
          <w:numId w:val="19"/>
        </w:numPr>
        <w:shd w:val="clear" w:color="auto" w:fill="auto"/>
        <w:tabs>
          <w:tab w:val="left" w:pos="781"/>
        </w:tabs>
        <w:kinsoku/>
        <w:wordWrap/>
        <w:overflowPunct/>
        <w:topLinePunct w:val="0"/>
        <w:autoSpaceDE/>
        <w:autoSpaceDN/>
        <w:bidi w:val="0"/>
        <w:adjustRightInd/>
        <w:snapToGrid/>
        <w:spacing w:before="0" w:line="360" w:lineRule="exact"/>
        <w:ind w:left="270" w:leftChars="0" w:right="0" w:firstLineChars="0"/>
        <w:jc w:val="both"/>
        <w:textAlignment w:val="auto"/>
        <w:rPr>
          <w:rFonts w:hint="default" w:ascii="Calibri" w:hAnsi="Calibri"/>
          <w:color w:val="auto"/>
          <w:spacing w:val="0"/>
          <w:w w:val="100"/>
          <w:position w:val="0"/>
          <w:sz w:val="24"/>
          <w:szCs w:val="24"/>
        </w:rPr>
      </w:pPr>
      <w:bookmarkStart w:id="10" w:name="bookmark35"/>
      <w:bookmarkEnd w:id="10"/>
      <w:r>
        <w:rPr>
          <w:rFonts w:hint="default" w:ascii="Calibri" w:hAnsi="Calibri"/>
          <w:color w:val="auto"/>
          <w:spacing w:val="0"/>
          <w:w w:val="100"/>
          <w:position w:val="0"/>
          <w:sz w:val="24"/>
          <w:szCs w:val="24"/>
        </w:rPr>
        <w:t>及时完成家具、设备等各项零星维修任务，一般维修任务确保不超过24小时，确保家具、设备维修合格率达到 100%。</w:t>
      </w:r>
    </w:p>
    <w:p>
      <w:pPr>
        <w:pStyle w:val="115"/>
        <w:keepNext w:val="0"/>
        <w:keepLines w:val="0"/>
        <w:pageBreakBefore w:val="0"/>
        <w:widowControl w:val="0"/>
        <w:numPr>
          <w:ilvl w:val="0"/>
          <w:numId w:val="19"/>
        </w:numPr>
        <w:shd w:val="clear" w:color="auto" w:fill="auto"/>
        <w:tabs>
          <w:tab w:val="left" w:pos="781"/>
        </w:tabs>
        <w:kinsoku/>
        <w:wordWrap/>
        <w:overflowPunct/>
        <w:topLinePunct w:val="0"/>
        <w:autoSpaceDE/>
        <w:autoSpaceDN/>
        <w:bidi w:val="0"/>
        <w:adjustRightInd/>
        <w:snapToGrid/>
        <w:spacing w:before="0" w:line="360" w:lineRule="exact"/>
        <w:ind w:left="270" w:leftChars="0" w:right="0" w:firstLineChars="0"/>
        <w:jc w:val="both"/>
        <w:textAlignment w:val="auto"/>
        <w:rPr>
          <w:rFonts w:hint="default" w:ascii="Calibri" w:hAnsi="Calibri"/>
          <w:color w:val="auto"/>
          <w:spacing w:val="0"/>
          <w:w w:val="100"/>
          <w:position w:val="0"/>
          <w:sz w:val="24"/>
          <w:szCs w:val="24"/>
        </w:rPr>
      </w:pPr>
      <w:bookmarkStart w:id="11" w:name="bookmark36"/>
      <w:bookmarkEnd w:id="11"/>
      <w:r>
        <w:rPr>
          <w:rFonts w:hint="default" w:ascii="Calibri" w:hAnsi="Calibri"/>
          <w:color w:val="auto"/>
          <w:spacing w:val="0"/>
          <w:w w:val="100"/>
          <w:position w:val="0"/>
          <w:sz w:val="24"/>
          <w:szCs w:val="24"/>
        </w:rPr>
        <w:t>无违反规划私搭乱建，擅自改变房屋用途现象。</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360" w:leftChars="0" w:right="0" w:rightChars="0"/>
        <w:jc w:val="both"/>
        <w:textAlignment w:val="auto"/>
        <w:rPr>
          <w:rFonts w:hint="default" w:ascii="Calibri" w:hAnsi="Calibri"/>
          <w:color w:val="auto"/>
          <w:spacing w:val="0"/>
          <w:w w:val="100"/>
          <w:position w:val="0"/>
          <w:sz w:val="24"/>
          <w:szCs w:val="24"/>
        </w:rPr>
      </w:pPr>
      <w:bookmarkStart w:id="12" w:name="bookmark37"/>
      <w:bookmarkEnd w:id="12"/>
      <w:r>
        <w:rPr>
          <w:rFonts w:hint="eastAsia" w:ascii="Calibri" w:hAnsi="Calibri"/>
          <w:color w:val="auto"/>
          <w:spacing w:val="0"/>
          <w:w w:val="100"/>
          <w:position w:val="0"/>
          <w:sz w:val="24"/>
          <w:szCs w:val="24"/>
          <w:lang w:eastAsia="zh-CN"/>
        </w:rPr>
        <w:t>（二）</w:t>
      </w:r>
      <w:r>
        <w:rPr>
          <w:rFonts w:hint="default" w:ascii="Calibri" w:hAnsi="Calibri"/>
          <w:color w:val="auto"/>
          <w:spacing w:val="0"/>
          <w:w w:val="100"/>
          <w:position w:val="0"/>
          <w:sz w:val="24"/>
          <w:szCs w:val="24"/>
        </w:rPr>
        <w:t>共用</w:t>
      </w:r>
      <w:r>
        <w:rPr>
          <w:rFonts w:hint="eastAsia" w:ascii="Calibri" w:hAnsi="Calibri"/>
          <w:color w:val="auto"/>
          <w:spacing w:val="0"/>
          <w:w w:val="100"/>
          <w:position w:val="0"/>
          <w:sz w:val="24"/>
          <w:szCs w:val="24"/>
          <w:lang w:val="en-US" w:eastAsia="zh-CN"/>
        </w:rPr>
        <w:t>设</w:t>
      </w:r>
      <w:r>
        <w:rPr>
          <w:rFonts w:hint="default" w:ascii="Calibri" w:hAnsi="Calibri"/>
          <w:color w:val="auto"/>
          <w:spacing w:val="0"/>
          <w:w w:val="100"/>
          <w:position w:val="0"/>
          <w:sz w:val="24"/>
          <w:szCs w:val="24"/>
        </w:rPr>
        <w:t>备管理与维修养护</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360" w:leftChars="0" w:right="0" w:rightChars="0" w:firstLine="240" w:firstLineChars="1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供电系统：</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360" w:leftChars="0" w:right="0" w:rightChars="0" w:firstLine="240" w:firstLineChars="100"/>
        <w:jc w:val="both"/>
        <w:textAlignment w:val="auto"/>
        <w:rPr>
          <w:rFonts w:hint="default" w:ascii="Calibri" w:hAnsi="Calibri"/>
          <w:color w:val="auto"/>
          <w:spacing w:val="0"/>
          <w:w w:val="100"/>
          <w:position w:val="0"/>
          <w:sz w:val="24"/>
          <w:szCs w:val="24"/>
        </w:rPr>
      </w:pPr>
      <w:bookmarkStart w:id="13" w:name="bookmark38"/>
      <w:r>
        <w:rPr>
          <w:rFonts w:hint="default" w:ascii="Calibri" w:hAnsi="Calibri"/>
          <w:color w:val="auto"/>
          <w:spacing w:val="0"/>
          <w:w w:val="100"/>
          <w:position w:val="0"/>
          <w:sz w:val="24"/>
          <w:szCs w:val="24"/>
        </w:rPr>
        <w:t>1</w:t>
      </w:r>
      <w:bookmarkEnd w:id="13"/>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服务内容:对区域内的电气管线、电线电缆、电源开关、动力插座、电开水炉等低压用电设施进行日常管理和维护、维修，保持设施正常运行。</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14" w:name="bookmark39"/>
      <w:r>
        <w:rPr>
          <w:rFonts w:hint="default" w:ascii="Calibri" w:hAnsi="Calibri"/>
          <w:color w:val="auto"/>
          <w:spacing w:val="0"/>
          <w:w w:val="100"/>
          <w:position w:val="0"/>
          <w:sz w:val="24"/>
          <w:szCs w:val="24"/>
        </w:rPr>
        <w:t>2</w:t>
      </w:r>
      <w:bookmarkEnd w:id="14"/>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服务质量标准：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15" w:name="bookmark40"/>
      <w:bookmarkEnd w:id="15"/>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1</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负责各类照明灯具、泛光照明系统、供用电设备设施的日常管理和维护修理。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16" w:name="bookmark41"/>
      <w:bookmarkEnd w:id="16"/>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2</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保证整个大楼的供电安全。保证正常供电、限电、停电，有明确的审批权限并按规定时间通知用户。</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17" w:name="bookmark42"/>
      <w:bookmarkEnd w:id="17"/>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3</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制定临时用电管理措施与停电应急处理措施并严格执行，应急供电系统运行正常。</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18" w:name="bookmark43"/>
      <w:bookmarkEnd w:id="18"/>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4</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通过有效的管理措施及技术措施，积极开展节能管理工作。</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给排水系统:</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19" w:name="bookmark44"/>
      <w:r>
        <w:rPr>
          <w:rFonts w:hint="default" w:ascii="Calibri" w:hAnsi="Calibri"/>
          <w:color w:val="auto"/>
          <w:spacing w:val="0"/>
          <w:w w:val="100"/>
          <w:position w:val="0"/>
          <w:sz w:val="24"/>
          <w:szCs w:val="24"/>
          <w:lang w:val="zh-CN" w:eastAsia="zh-CN"/>
        </w:rPr>
        <w:t>1</w:t>
      </w:r>
      <w:bookmarkEnd w:id="19"/>
      <w:r>
        <w:rPr>
          <w:rFonts w:hint="default" w:ascii="Calibri" w:hAnsi="Calibri"/>
          <w:color w:val="auto"/>
          <w:spacing w:val="0"/>
          <w:w w:val="100"/>
          <w:position w:val="0"/>
          <w:sz w:val="24"/>
          <w:szCs w:val="24"/>
          <w:lang w:val="zh-CN" w:eastAsia="zh-CN"/>
        </w:rPr>
        <w:t>、</w:t>
      </w:r>
      <w:r>
        <w:rPr>
          <w:rFonts w:hint="default" w:ascii="Calibri" w:hAnsi="Calibri"/>
          <w:color w:val="auto"/>
          <w:spacing w:val="0"/>
          <w:w w:val="100"/>
          <w:position w:val="0"/>
          <w:sz w:val="24"/>
          <w:szCs w:val="24"/>
          <w:lang w:val="zh-CN" w:eastAsia="zh-CN"/>
        </w:rPr>
        <w:tab/>
      </w:r>
      <w:r>
        <w:rPr>
          <w:rFonts w:hint="default" w:ascii="Calibri" w:hAnsi="Calibri"/>
          <w:color w:val="auto"/>
          <w:spacing w:val="0"/>
          <w:w w:val="100"/>
          <w:position w:val="0"/>
          <w:sz w:val="24"/>
          <w:szCs w:val="24"/>
        </w:rPr>
        <w:t>服务内容:对物业管理区域室内外给排水系统的设备、设施，如水泵、水箱、气压给水装置、水处理设备、消火栓、管道、管件、阀门、水嘴、卫生洁具、排水管、透气管、水封设备、室外排水管及附属构筑物等进行日常养护维修，保持正常运行。</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0" w:name="bookmark45"/>
      <w:r>
        <w:rPr>
          <w:rFonts w:hint="default" w:ascii="Calibri" w:hAnsi="Calibri"/>
          <w:color w:val="auto"/>
          <w:spacing w:val="0"/>
          <w:w w:val="100"/>
          <w:position w:val="0"/>
          <w:sz w:val="24"/>
          <w:szCs w:val="24"/>
        </w:rPr>
        <w:t>2</w:t>
      </w:r>
      <w:bookmarkEnd w:id="20"/>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服务质量标准：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1" w:name="bookmark46"/>
      <w:bookmarkEnd w:id="21"/>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1</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每半年对给排水系统进行维护、润滑。</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2" w:name="bookmark47"/>
      <w:bookmarkEnd w:id="22"/>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2</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水压及流量满足使用要求。</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3" w:name="bookmark48"/>
      <w:bookmarkEnd w:id="23"/>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3</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每季对楼宇排水总管进行检查，每半年对水泵、管道进行防锈处理。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4" w:name="bookmark49"/>
      <w:bookmarkEnd w:id="24"/>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4</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确保水质无污染并符合规定的要求，按规定对二次供水蓄水设施设备进行清洁、消毒。请有资质人员定期清洗水箱，每年不少于1次，并提供清洗后水质检测报告。</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5" w:name="bookmark50"/>
      <w:bookmarkEnd w:id="25"/>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5</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每季度对水质处理、消毒装置、电开水炉及设备控制柜进行保养。</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6" w:name="bookmark51"/>
      <w:bookmarkEnd w:id="26"/>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6</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每年至少清理污水化粪池一次，确保排水微量元素等达标。</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7" w:name="bookmark52"/>
      <w:bookmarkEnd w:id="27"/>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7</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每月清扫一次排水明沟，每半年对地下管井彻底疏通一次，每年对地下管井清理一次。</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空调系统：</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8" w:name="bookmark53"/>
      <w:r>
        <w:rPr>
          <w:rFonts w:hint="default" w:ascii="Calibri" w:hAnsi="Calibri"/>
          <w:color w:val="auto"/>
          <w:spacing w:val="0"/>
          <w:w w:val="100"/>
          <w:position w:val="0"/>
          <w:sz w:val="24"/>
          <w:szCs w:val="24"/>
        </w:rPr>
        <w:t>1</w:t>
      </w:r>
      <w:bookmarkEnd w:id="28"/>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服务内容:所有空调的日常养护维修。</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29" w:name="bookmark54"/>
      <w:r>
        <w:rPr>
          <w:rFonts w:hint="default" w:ascii="Calibri" w:hAnsi="Calibri"/>
          <w:color w:val="auto"/>
          <w:spacing w:val="0"/>
          <w:w w:val="100"/>
          <w:position w:val="0"/>
          <w:sz w:val="24"/>
          <w:szCs w:val="24"/>
        </w:rPr>
        <w:t>2</w:t>
      </w:r>
      <w:bookmarkEnd w:id="29"/>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服务质量标准：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0" w:name="bookmark55"/>
      <w:bookmarkEnd w:id="30"/>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1</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每半年对内置滤网清洗一次。</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1" w:name="bookmark56"/>
      <w:bookmarkEnd w:id="31"/>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2</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定期检查保养，及时排除故障。</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2" w:name="bookmark57"/>
      <w:bookmarkEnd w:id="32"/>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3</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通过有效的管理措施及技术措施，积极开展节能管理工作。</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3" w:name="bookmark59"/>
      <w:bookmarkEnd w:id="33"/>
      <w:r>
        <w:rPr>
          <w:rFonts w:hint="eastAsia" w:ascii="Calibri" w:hAnsi="Calibri"/>
          <w:color w:val="auto"/>
          <w:spacing w:val="0"/>
          <w:w w:val="100"/>
          <w:position w:val="0"/>
          <w:sz w:val="24"/>
          <w:szCs w:val="24"/>
          <w:lang w:eastAsia="zh-CN"/>
        </w:rPr>
        <w:t>（三）</w:t>
      </w:r>
      <w:r>
        <w:rPr>
          <w:rFonts w:hint="default" w:ascii="Calibri" w:hAnsi="Calibri"/>
          <w:color w:val="auto"/>
          <w:spacing w:val="0"/>
          <w:w w:val="100"/>
          <w:position w:val="0"/>
          <w:sz w:val="24"/>
          <w:szCs w:val="24"/>
        </w:rPr>
        <w:t>传达秩序管理及巡查</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1、服务内容:熟悉周边的环境，能处理和应对公共秩序维护工作，能正确使用各类消防、物防、技防器械和设备，能 够熟悉、掌握各类刑事、治安案件和各类灾害事故的应急预案；来人来访的通报、证件检验、登记、报刊信件收发等，快递及包裹原则上由收件人亲自签收，得到收件人授权后方能代为签收，并按规范记录接收信息；门卫、守护和巡逻，维护公共秩序；处理治安及共他突发事件；负责道路交通管理、机动车和非机动车停放管理；负责防盗、防火管理。积极主动 的配合、服从对口管理部门的临时应急调度。</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eastAsia" w:ascii="Calibri" w:hAnsi="Calibri"/>
          <w:color w:val="auto"/>
          <w:spacing w:val="0"/>
          <w:w w:val="100"/>
          <w:position w:val="0"/>
          <w:sz w:val="24"/>
          <w:szCs w:val="24"/>
          <w:lang w:val="en-US" w:eastAsia="zh-CN"/>
        </w:rPr>
        <w:t>2、服</w:t>
      </w:r>
      <w:r>
        <w:rPr>
          <w:rFonts w:hint="default" w:ascii="Calibri" w:hAnsi="Calibri"/>
          <w:color w:val="auto"/>
          <w:spacing w:val="0"/>
          <w:w w:val="100"/>
          <w:position w:val="0"/>
          <w:sz w:val="24"/>
          <w:szCs w:val="24"/>
        </w:rPr>
        <w:t>务质量标准：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4" w:name="bookmark60"/>
      <w:bookmarkEnd w:id="34"/>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1</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门卫值班。</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480" w:firstLineChars="2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上岗</w:t>
      </w:r>
      <w:r>
        <w:rPr>
          <w:rFonts w:hint="eastAsia" w:ascii="Calibri" w:hAnsi="Calibri"/>
          <w:color w:val="auto"/>
          <w:spacing w:val="0"/>
          <w:w w:val="100"/>
          <w:position w:val="0"/>
          <w:sz w:val="24"/>
          <w:szCs w:val="24"/>
          <w:lang w:eastAsia="zh-CN"/>
        </w:rPr>
        <w:t>时</w:t>
      </w:r>
      <w:r>
        <w:rPr>
          <w:rFonts w:hint="default" w:ascii="Calibri" w:hAnsi="Calibri"/>
          <w:color w:val="auto"/>
          <w:spacing w:val="0"/>
          <w:w w:val="100"/>
          <w:position w:val="0"/>
          <w:sz w:val="24"/>
          <w:szCs w:val="24"/>
        </w:rPr>
        <w:t>佩戴统一标志，按需求穿戴统一制服，装备佩戴规范，仪容仪表规范整齐，当值时坐姿挺直，站岗时不倚不靠。文明执勤，训练有素，言语规范，认真负责。配备对讲装置和其他必备的安全护卫器械。出入口安排24小时值勤，建立传达、车辆、道路及公共秩序管理等制度。严格验证、登记制度，杜绝闲杂人员进入行政区域内，维护行政区域安全、 正常的工作环境。对物品进出实施分类管理，实行物品进出审验制度，杜绝危险物品进入行政区域内。</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5" w:name="bookmark61"/>
      <w:bookmarkEnd w:id="35"/>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2</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巡查。</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480" w:firstLineChars="2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物业管理区域内安排24小时巡查。明确巡查工作职责，规范巡视工作流程，制定相对固定的巡视路线，对重要区域、 部位、设备机房等进行重点巡视并记录巡视情况，及时发现和处理各种安全和事故隐患。巡视时使用巡更设备。监控室应 保持巡更记录。在接到监控室发出的指令后，巡视人员应及时到达事发现场，采取相应措施妥善处理；如巡视时现异常情况，应立即通知有关部门并在现场采取必要措施，随时准备启动并执行相应的应急预案。</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lang w:eastAsia="zh-CN"/>
        </w:rPr>
        <w:t>(3)</w:t>
      </w:r>
      <w:r>
        <w:rPr>
          <w:rFonts w:hint="default" w:ascii="Calibri" w:hAnsi="Calibri"/>
          <w:color w:val="auto"/>
          <w:spacing w:val="0"/>
          <w:w w:val="100"/>
          <w:position w:val="0"/>
          <w:sz w:val="24"/>
          <w:szCs w:val="24"/>
        </w:rPr>
        <w:t>停车管理。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480" w:firstLineChars="2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管辖区域设置行车指示标志，规定车辆行驶路线，指定车辆停放区域，非机动车应实行定点停放。对进出管辖区域的各类车辆进行管理，维护交通秩序，保证车辆有序通行、有序停放。</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right="0" w:rightChars="0" w:firstLine="480" w:firstLineChars="200"/>
        <w:jc w:val="both"/>
        <w:textAlignment w:val="auto"/>
        <w:rPr>
          <w:rFonts w:hint="default" w:ascii="Calibri" w:hAnsi="Calibri"/>
          <w:color w:val="auto"/>
          <w:spacing w:val="0"/>
          <w:w w:val="100"/>
          <w:position w:val="0"/>
          <w:sz w:val="24"/>
          <w:szCs w:val="24"/>
        </w:rPr>
      </w:pPr>
      <w:bookmarkStart w:id="36" w:name="bookmark62"/>
      <w:bookmarkEnd w:id="36"/>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4</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突发事件处理。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480" w:firstLineChars="2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按照要求制订各类突发事件应急预案，并将预案内容在相关场所张榜悬挂。在各楼层固定位置悬挂疏散示意图及引路标志，每年组织不少于1次的突发事件应急演练。当发生台风、暴雨等灾害性天气及其他危害公共突发事件时，应采取以下应急措施:对设备机房、停车场、广告牌、电线杆等露天设施进行检查和加固。各岗位人员必须按规定实行岗位警戒，根据 不同突发事件的现场情况进行应变处理，在有关部门到达现场前，确保人身安全，减少财产损失，并全力协助处理相关事宜。对待上访人员做到耐心说服，及时报告有关部门予以妥善处置。</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lang w:val="en-US" w:eastAsia="en-US"/>
        </w:rPr>
        <w:t>(</w:t>
      </w:r>
      <w:r>
        <w:rPr>
          <w:rFonts w:hint="eastAsia" w:ascii="Calibri" w:hAnsi="Calibri"/>
          <w:color w:val="auto"/>
          <w:spacing w:val="0"/>
          <w:w w:val="100"/>
          <w:position w:val="0"/>
          <w:sz w:val="24"/>
          <w:szCs w:val="24"/>
          <w:lang w:val="en-US" w:eastAsia="zh-CN"/>
        </w:rPr>
        <w:t>四</w:t>
      </w:r>
      <w:r>
        <w:rPr>
          <w:rFonts w:hint="default" w:ascii="Calibri" w:hAnsi="Calibri"/>
          <w:color w:val="auto"/>
          <w:spacing w:val="0"/>
          <w:w w:val="100"/>
          <w:position w:val="0"/>
          <w:sz w:val="24"/>
          <w:szCs w:val="24"/>
          <w:lang w:val="en-US" w:eastAsia="en-US"/>
        </w:rPr>
        <w:t>)</w:t>
      </w:r>
      <w:r>
        <w:rPr>
          <w:rFonts w:hint="default" w:ascii="Calibri" w:hAnsi="Calibri"/>
          <w:color w:val="auto"/>
          <w:spacing w:val="0"/>
          <w:w w:val="100"/>
          <w:position w:val="0"/>
          <w:sz w:val="24"/>
          <w:szCs w:val="24"/>
        </w:rPr>
        <w:t>环境卫生管理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1、服务内容:楼内的楼梯、大厅、走廊、屋顶天台、吊顶、平台、雨棚、卫生间、茶水间、花盆、会议室、接待室、 办公区域、公共活动场所的台(地)面、明沟、墙面、门、窗、灯具、果壳箱等设施和器皿，楼宇外墙等所有公共部位设 施，红线规划内的道路、园林、停车场(库)、垃圾房等所有公共场地及设施和门前三包区域的日常保洁保养以及垃圾、废弃物清理和灭</w:t>
      </w:r>
      <w:r>
        <w:rPr>
          <w:rFonts w:hint="default" w:ascii="Calibri" w:hAnsi="Calibri"/>
          <w:color w:val="auto"/>
          <w:spacing w:val="0"/>
          <w:w w:val="100"/>
          <w:position w:val="0"/>
          <w:sz w:val="24"/>
          <w:szCs w:val="24"/>
          <w:lang w:val="zh-CN" w:eastAsia="zh-CN"/>
        </w:rPr>
        <w:t>“四害”等</w:t>
      </w:r>
      <w:r>
        <w:rPr>
          <w:rFonts w:hint="default" w:ascii="Calibri" w:hAnsi="Calibri"/>
          <w:color w:val="auto"/>
          <w:spacing w:val="0"/>
          <w:w w:val="100"/>
          <w:position w:val="0"/>
          <w:sz w:val="24"/>
          <w:szCs w:val="24"/>
        </w:rPr>
        <w:t>物业管理区域内的所有环境卫生保洁。</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具体如下：</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7" w:name="bookmark63"/>
      <w:bookmarkEnd w:id="37"/>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1</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公共场所日常服务内容：水泥地面、石材地面、扶手、门窗玻璃、门及门窗框及有关附体，沙发、桌子、各类宣 传牌、橱窗及有关附体，天花板、栏杆、消防楼梯区域等，及时清除各种垃圾等杂物，无积灰、印迹、污渍。</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8" w:name="bookmark64"/>
      <w:bookmarkEnd w:id="38"/>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2</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门厅、办公区域等特定区域保洁服务内容：地面、大厅石材墙面、天花板、大厅、门窗玻璃、门及门窗框、墙壁 附体，灯具、音响、垃圾桶等公用设施表面及卫生间，办公室内储物柜和桌椅表面等严格按要求做好清洁、清运及日常消 杀工作，无积灰、印迹、污渍。桌面简单整理等，随时保持清洁。外墙每一年清洗一次，石材、灯具每季度进行一次清洁；暂时空置的房间每周进行一次卫生保洁，确保地面、桌面、玻璃面整洁干净。白色墙面及顶面如有污渍等应及时清除，墙面去污后及时补刷。</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39" w:name="bookmark65"/>
      <w:bookmarkEnd w:id="39"/>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3</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顶篷等边缘区域服务内容：屋顶屋面、沟槽、地面、雨篷及边角区域，各种附体的表面清洁，大厅遮阳卷帘清洁 且保持运行正常。</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0" w:name="bookmark66"/>
      <w:bookmarkEnd w:id="40"/>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4</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水电和设备等设施类服务内容：一般设备表面清洁(有特殊规定的设备除外)，消防设施、空调的过滤网际外壳洗尘与保洁。</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1" w:name="bookmark67"/>
      <w:bookmarkEnd w:id="41"/>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5</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窗帘服务内容：保持窗帘表面清洁，普通窗帘根据窗帘清洁情况定时拆装清洗，布质窗帘一年清洗一次。</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eastAsia" w:ascii="Calibri" w:hAnsi="Calibri" w:eastAsia="宋体"/>
          <w:color w:val="auto"/>
          <w:spacing w:val="0"/>
          <w:w w:val="100"/>
          <w:position w:val="0"/>
          <w:sz w:val="24"/>
          <w:szCs w:val="24"/>
          <w:lang w:eastAsia="zh-CN"/>
        </w:rPr>
      </w:pPr>
      <w:bookmarkStart w:id="42" w:name="bookmark68"/>
      <w:bookmarkEnd w:id="42"/>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6</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玻璃门、地、屏上无污渍、无灰尘及手印，表面光亮色泽一致；地面无污渍、灰尘、水渍及鞋印，洁净光亮、无灰尘及手印，整洁光</w:t>
      </w:r>
      <w:r>
        <w:rPr>
          <w:rFonts w:hint="eastAsia" w:ascii="Calibri" w:hAnsi="Calibri"/>
          <w:color w:val="auto"/>
          <w:spacing w:val="0"/>
          <w:w w:val="100"/>
          <w:position w:val="0"/>
          <w:sz w:val="24"/>
          <w:szCs w:val="24"/>
          <w:lang w:eastAsia="zh-CN"/>
        </w:rPr>
        <w:t>亮。</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3" w:name="bookmark69"/>
      <w:bookmarkEnd w:id="43"/>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7</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垃圾清运服务内容：垃圾箱、筒的垃圾存量不超过上缘，垃圾不在筒箱内过夜。垃圾中转站工具摆放整齐，垃圾存量不超过三分之二且做到日产日清，定期清洗，每周消毒一次，无明显积水，无蚊蝇飞舞。垃圾清运工具应保持清洁无 破损，清运过程中不得产生二次污染。各类垃圾运到规定的地方，再将垃圾运到垃圾转运站，其中公共区、卫生间无堆积 垃圾。化粪池、污水池及时清理，确保排放指标正常。</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4" w:name="bookmark70"/>
      <w:bookmarkEnd w:id="44"/>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8</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突发性事件造成的保洁工作。</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2、</w:t>
      </w:r>
      <w:r>
        <w:rPr>
          <w:rFonts w:hint="eastAsia" w:ascii="Calibri" w:hAnsi="Calibri"/>
          <w:color w:val="auto"/>
          <w:spacing w:val="0"/>
          <w:w w:val="100"/>
          <w:position w:val="0"/>
          <w:sz w:val="24"/>
          <w:szCs w:val="24"/>
          <w:lang w:eastAsia="zh-CN"/>
        </w:rPr>
        <w:t>服</w:t>
      </w:r>
      <w:r>
        <w:rPr>
          <w:rFonts w:hint="default" w:ascii="Calibri" w:hAnsi="Calibri"/>
          <w:color w:val="auto"/>
          <w:spacing w:val="0"/>
          <w:w w:val="100"/>
          <w:position w:val="0"/>
          <w:sz w:val="24"/>
          <w:szCs w:val="24"/>
        </w:rPr>
        <w:t>务质量标准：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480" w:firstLineChars="2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围墙内的道路、停车场和门前</w:t>
      </w:r>
      <w:r>
        <w:rPr>
          <w:rFonts w:hint="default" w:ascii="Calibri" w:hAnsi="Calibri"/>
          <w:color w:val="auto"/>
          <w:spacing w:val="0"/>
          <w:w w:val="100"/>
          <w:position w:val="0"/>
          <w:sz w:val="24"/>
          <w:szCs w:val="24"/>
          <w:lang w:val="zh-CN" w:eastAsia="zh-CN"/>
        </w:rPr>
        <w:t>“三包”及所</w:t>
      </w:r>
      <w:r>
        <w:rPr>
          <w:rFonts w:hint="default" w:ascii="Calibri" w:hAnsi="Calibri"/>
          <w:color w:val="auto"/>
          <w:spacing w:val="0"/>
          <w:w w:val="100"/>
          <w:position w:val="0"/>
          <w:sz w:val="24"/>
          <w:szCs w:val="24"/>
        </w:rPr>
        <w:t>有公共区域的地面，无有形垃圾和建筑垃圾、无堆积杂物、无积灰、无积水和淤泥、无阻塞等。做到每日清扫两次，巡回保洁。</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480" w:firstLineChars="2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建立</w:t>
      </w:r>
      <w:r>
        <w:rPr>
          <w:rFonts w:hint="default" w:ascii="Calibri" w:hAnsi="Calibri"/>
          <w:color w:val="auto"/>
          <w:spacing w:val="0"/>
          <w:w w:val="100"/>
          <w:position w:val="0"/>
          <w:sz w:val="24"/>
          <w:szCs w:val="24"/>
          <w:lang w:val="zh-CN" w:eastAsia="zh-CN"/>
        </w:rPr>
        <w:t>“四害”消</w:t>
      </w:r>
      <w:r>
        <w:rPr>
          <w:rFonts w:hint="default" w:ascii="Calibri" w:hAnsi="Calibri"/>
          <w:color w:val="auto"/>
          <w:spacing w:val="0"/>
          <w:w w:val="100"/>
          <w:position w:val="0"/>
          <w:sz w:val="24"/>
          <w:szCs w:val="24"/>
        </w:rPr>
        <w:t>杀工作管理制度，根据实际情况定期开展消杀工作，有效控制鼠、蜂、蝇、蚊等害虫孳生，定期对各类病 虫害进行预防控制，适时投放消杀药物和设施；</w:t>
      </w:r>
      <w:r>
        <w:rPr>
          <w:rFonts w:hint="default" w:ascii="Calibri" w:hAnsi="Calibri"/>
          <w:color w:val="auto"/>
          <w:spacing w:val="0"/>
          <w:w w:val="100"/>
          <w:position w:val="0"/>
          <w:sz w:val="24"/>
          <w:szCs w:val="24"/>
          <w:lang w:val="zh-CN" w:eastAsia="zh-CN"/>
        </w:rPr>
        <w:t>“除</w:t>
      </w:r>
      <w:r>
        <w:rPr>
          <w:rFonts w:hint="default" w:ascii="Calibri" w:hAnsi="Calibri"/>
          <w:color w:val="auto"/>
          <w:spacing w:val="0"/>
          <w:w w:val="100"/>
          <w:position w:val="0"/>
          <w:sz w:val="24"/>
          <w:szCs w:val="24"/>
        </w:rPr>
        <w:t>四害”实施单位须具有无锡市相关部门颁发的专业资质证书，提供的服务 不得低于无锡市爱卫会</w:t>
      </w:r>
      <w:r>
        <w:rPr>
          <w:rFonts w:hint="default" w:ascii="Calibri" w:hAnsi="Calibri"/>
          <w:color w:val="auto"/>
          <w:spacing w:val="0"/>
          <w:w w:val="100"/>
          <w:position w:val="0"/>
          <w:sz w:val="24"/>
          <w:szCs w:val="24"/>
          <w:lang w:val="zh-CN" w:eastAsia="zh-CN"/>
        </w:rPr>
        <w:t>“除四</w:t>
      </w:r>
      <w:r>
        <w:rPr>
          <w:rFonts w:hint="default" w:ascii="Calibri" w:hAnsi="Calibri"/>
          <w:color w:val="auto"/>
          <w:spacing w:val="0"/>
          <w:w w:val="100"/>
          <w:position w:val="0"/>
          <w:sz w:val="24"/>
          <w:szCs w:val="24"/>
        </w:rPr>
        <w:t>害”相关规定及验收标准，并视特殊情况增加次数。</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(五)绿化管理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5" w:name="bookmark71"/>
      <w:r>
        <w:rPr>
          <w:rFonts w:hint="default" w:ascii="Calibri" w:hAnsi="Calibri"/>
          <w:color w:val="auto"/>
          <w:spacing w:val="0"/>
          <w:w w:val="100"/>
          <w:position w:val="0"/>
          <w:sz w:val="24"/>
          <w:szCs w:val="24"/>
          <w:lang w:val="zh-CN" w:eastAsia="zh-CN"/>
        </w:rPr>
        <w:t>1</w:t>
      </w:r>
      <w:bookmarkEnd w:id="45"/>
      <w:r>
        <w:rPr>
          <w:rFonts w:hint="default" w:ascii="Calibri" w:hAnsi="Calibri"/>
          <w:color w:val="auto"/>
          <w:spacing w:val="0"/>
          <w:w w:val="100"/>
          <w:position w:val="0"/>
          <w:sz w:val="24"/>
          <w:szCs w:val="24"/>
          <w:lang w:val="zh-CN" w:eastAsia="zh-CN"/>
        </w:rPr>
        <w:t>、</w:t>
      </w:r>
      <w:r>
        <w:rPr>
          <w:rFonts w:hint="default" w:ascii="Calibri" w:hAnsi="Calibri"/>
          <w:color w:val="auto"/>
          <w:spacing w:val="0"/>
          <w:w w:val="100"/>
          <w:position w:val="0"/>
          <w:sz w:val="24"/>
          <w:szCs w:val="24"/>
          <w:lang w:val="zh-CN" w:eastAsia="zh-CN"/>
        </w:rPr>
        <w:tab/>
      </w:r>
      <w:r>
        <w:rPr>
          <w:rFonts w:hint="default" w:ascii="Calibri" w:hAnsi="Calibri"/>
          <w:color w:val="auto"/>
          <w:spacing w:val="0"/>
          <w:w w:val="100"/>
          <w:position w:val="0"/>
          <w:sz w:val="24"/>
          <w:szCs w:val="24"/>
        </w:rPr>
        <w:t>服务内容：大楼使用范围内的绿化带的树木、花草等的日常养护和管理。根据大楼实际及现摆放情况提出更好的设计方案，做好室内绿化摆放等工作。</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6" w:name="bookmark72"/>
      <w:r>
        <w:rPr>
          <w:rFonts w:hint="default" w:ascii="Calibri" w:hAnsi="Calibri"/>
          <w:color w:val="auto"/>
          <w:spacing w:val="0"/>
          <w:w w:val="100"/>
          <w:position w:val="0"/>
          <w:sz w:val="24"/>
          <w:szCs w:val="24"/>
        </w:rPr>
        <w:t>2</w:t>
      </w:r>
      <w:bookmarkEnd w:id="46"/>
      <w:r>
        <w:rPr>
          <w:rFonts w:hint="default" w:ascii="Calibri" w:hAnsi="Calibri"/>
          <w:color w:val="auto"/>
          <w:spacing w:val="0"/>
          <w:w w:val="100"/>
          <w:position w:val="0"/>
          <w:sz w:val="24"/>
          <w:szCs w:val="24"/>
        </w:rPr>
        <w:t>、</w:t>
      </w:r>
      <w:r>
        <w:rPr>
          <w:rFonts w:hint="default" w:ascii="Calibri" w:hAnsi="Calibri"/>
          <w:color w:val="auto"/>
          <w:spacing w:val="0"/>
          <w:w w:val="100"/>
          <w:position w:val="0"/>
          <w:sz w:val="24"/>
          <w:szCs w:val="24"/>
        </w:rPr>
        <w:tab/>
      </w:r>
      <w:r>
        <w:rPr>
          <w:rFonts w:hint="default" w:ascii="Calibri" w:hAnsi="Calibri"/>
          <w:color w:val="auto"/>
          <w:spacing w:val="0"/>
          <w:w w:val="100"/>
          <w:position w:val="0"/>
          <w:sz w:val="24"/>
          <w:szCs w:val="24"/>
        </w:rPr>
        <w:t>服务质量标准:建立定期除草、修剪制度，确保绿化无杂草、造型规整；及时喷洒农药、浇水施肥，确保绿化养护期内100%存活。具体要求如下：</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480" w:firstLineChars="2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室内：</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7" w:name="bookmark73"/>
      <w:bookmarkEnd w:id="47"/>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1</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摆放布置要根据各区域不同的使用功能划块区分；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8" w:name="bookmark74"/>
      <w:bookmarkEnd w:id="48"/>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2</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绿化摆放的点位、品种、数量的确定，要科学合理；</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49" w:name="bookmark75"/>
      <w:bookmarkEnd w:id="49"/>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3</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对不同区域的绿化制定各自的调整周期；</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50" w:name="bookmark76"/>
      <w:bookmarkEnd w:id="50"/>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4</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保证室内绿化整洁鲜艳；</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51" w:name="bookmark77"/>
      <w:bookmarkEnd w:id="51"/>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5</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确定年养护管理计划表；</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eastAsia" w:ascii="Calibri" w:hAnsi="Calibri" w:eastAsia="宋体"/>
          <w:color w:val="auto"/>
          <w:spacing w:val="0"/>
          <w:w w:val="100"/>
          <w:position w:val="0"/>
          <w:sz w:val="24"/>
          <w:szCs w:val="24"/>
          <w:lang w:eastAsia="zh-CN"/>
        </w:rPr>
      </w:pPr>
      <w:bookmarkStart w:id="52" w:name="bookmark78"/>
      <w:bookmarkEnd w:id="52"/>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6</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及时进行浇水、养护，浇水的同时，应冲洗叶面，保持叶面清洁，提高观赏效果</w:t>
      </w:r>
      <w:r>
        <w:rPr>
          <w:rFonts w:hint="eastAsia" w:ascii="Calibri" w:hAnsi="Calibri"/>
          <w:color w:val="auto"/>
          <w:spacing w:val="0"/>
          <w:w w:val="100"/>
          <w:position w:val="0"/>
          <w:sz w:val="24"/>
          <w:szCs w:val="24"/>
          <w:lang w:eastAsia="zh-CN"/>
        </w:rPr>
        <w:t>。</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firstLine="240" w:firstLineChars="100"/>
        <w:jc w:val="both"/>
        <w:textAlignment w:val="auto"/>
        <w:rPr>
          <w:rFonts w:hint="default" w:ascii="Calibri" w:hAnsi="Calibri"/>
          <w:color w:val="auto"/>
          <w:spacing w:val="0"/>
          <w:w w:val="100"/>
          <w:position w:val="0"/>
          <w:sz w:val="24"/>
          <w:szCs w:val="24"/>
        </w:rPr>
      </w:pPr>
      <w:r>
        <w:rPr>
          <w:rFonts w:hint="default" w:ascii="Calibri" w:hAnsi="Calibri"/>
          <w:color w:val="auto"/>
          <w:spacing w:val="0"/>
          <w:w w:val="100"/>
          <w:position w:val="0"/>
          <w:sz w:val="24"/>
          <w:szCs w:val="24"/>
        </w:rPr>
        <w:t>室外：</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53" w:name="bookmark79"/>
      <w:bookmarkEnd w:id="53"/>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1</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对树木进行及时修剪，以免有碍景观。</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54" w:name="bookmark80"/>
      <w:bookmarkEnd w:id="54"/>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2</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草坪要保持修剪平整，即时拔除杂草，以免影响景观。</w:t>
      </w:r>
    </w:p>
    <w:p>
      <w:pPr>
        <w:pStyle w:val="115"/>
        <w:keepNext w:val="0"/>
        <w:keepLines w:val="0"/>
        <w:pageBreakBefore w:val="0"/>
        <w:widowControl w:val="0"/>
        <w:numPr>
          <w:ilvl w:val="0"/>
          <w:numId w:val="0"/>
        </w:numPr>
        <w:shd w:val="clear" w:color="auto" w:fill="auto"/>
        <w:tabs>
          <w:tab w:val="left" w:pos="781"/>
        </w:tabs>
        <w:kinsoku/>
        <w:wordWrap/>
        <w:overflowPunct/>
        <w:topLinePunct w:val="0"/>
        <w:autoSpaceDE/>
        <w:autoSpaceDN/>
        <w:bidi w:val="0"/>
        <w:adjustRightInd/>
        <w:snapToGrid/>
        <w:spacing w:before="0" w:line="360" w:lineRule="exact"/>
        <w:ind w:left="630" w:leftChars="0" w:right="0" w:rightChars="0"/>
        <w:jc w:val="both"/>
        <w:textAlignment w:val="auto"/>
        <w:rPr>
          <w:rFonts w:hint="default" w:ascii="Calibri" w:hAnsi="Calibri"/>
          <w:color w:val="auto"/>
          <w:spacing w:val="0"/>
          <w:w w:val="100"/>
          <w:position w:val="0"/>
          <w:sz w:val="24"/>
          <w:szCs w:val="24"/>
        </w:rPr>
      </w:pPr>
      <w:bookmarkStart w:id="55" w:name="bookmark81"/>
      <w:bookmarkEnd w:id="55"/>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3</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及时对树木草坪进行浇水灌溉。水压要适中防止损坏花木及草坪。</w:t>
      </w:r>
    </w:p>
    <w:p>
      <w:pPr>
        <w:pStyle w:val="3"/>
        <w:numPr>
          <w:ilvl w:val="0"/>
          <w:numId w:val="0"/>
        </w:numPr>
        <w:ind w:leftChars="-200"/>
        <w:rPr>
          <w:rFonts w:hint="eastAsia" w:eastAsia="宋体"/>
          <w:color w:val="auto"/>
          <w:highlight w:val="none"/>
          <w:lang w:val="en-US" w:eastAsia="zh-CN"/>
        </w:rPr>
      </w:pPr>
      <w:bookmarkStart w:id="56" w:name="bookmark82"/>
      <w:bookmarkEnd w:id="56"/>
      <w:r>
        <w:rPr>
          <w:rFonts w:hint="eastAsia" w:ascii="Calibri" w:hAnsi="Calibri"/>
          <w:color w:val="auto"/>
          <w:spacing w:val="0"/>
          <w:w w:val="100"/>
          <w:position w:val="0"/>
          <w:sz w:val="24"/>
          <w:szCs w:val="24"/>
          <w:lang w:eastAsia="zh-CN"/>
        </w:rPr>
        <w:t>（</w:t>
      </w:r>
      <w:r>
        <w:rPr>
          <w:rFonts w:hint="eastAsia" w:ascii="Calibri" w:hAnsi="Calibri"/>
          <w:color w:val="auto"/>
          <w:spacing w:val="0"/>
          <w:w w:val="100"/>
          <w:position w:val="0"/>
          <w:sz w:val="24"/>
          <w:szCs w:val="24"/>
          <w:lang w:val="en-US" w:eastAsia="zh-CN"/>
        </w:rPr>
        <w:t>4</w:t>
      </w:r>
      <w:r>
        <w:rPr>
          <w:rFonts w:hint="eastAsia" w:ascii="Calibri" w:hAnsi="Calibri"/>
          <w:color w:val="auto"/>
          <w:spacing w:val="0"/>
          <w:w w:val="100"/>
          <w:position w:val="0"/>
          <w:sz w:val="24"/>
          <w:szCs w:val="24"/>
          <w:lang w:eastAsia="zh-CN"/>
        </w:rPr>
        <w:t>）</w:t>
      </w:r>
      <w:r>
        <w:rPr>
          <w:rFonts w:hint="default" w:ascii="Calibri" w:hAnsi="Calibri"/>
          <w:color w:val="auto"/>
          <w:spacing w:val="0"/>
          <w:w w:val="100"/>
          <w:position w:val="0"/>
          <w:sz w:val="24"/>
          <w:szCs w:val="24"/>
        </w:rPr>
        <w:t>做好树木及草坪病虫害的预防工作，预防为主、防治结合。使用药品时，要加强对药品的管理，注意安全，科学用药。避免产生对其他环境的影响。</w:t>
      </w:r>
    </w:p>
    <w:p>
      <w:pPr>
        <w:spacing w:line="360" w:lineRule="auto"/>
        <w:outlineLvl w:val="1"/>
        <w:rPr>
          <w:rFonts w:ascii="黑体" w:hAnsi="宋体" w:eastAsia="黑体"/>
          <w:bCs/>
          <w:color w:val="auto"/>
          <w:sz w:val="24"/>
          <w:szCs w:val="24"/>
        </w:rPr>
      </w:pPr>
      <w:r>
        <w:rPr>
          <w:rFonts w:hint="eastAsia" w:ascii="黑体" w:hAnsi="宋体" w:eastAsia="黑体"/>
          <w:bCs/>
          <w:color w:val="auto"/>
          <w:sz w:val="24"/>
          <w:szCs w:val="24"/>
          <w:highlight w:val="none"/>
        </w:rPr>
        <w:t>（二）有关说明：</w:t>
      </w:r>
      <w:r>
        <w:rPr>
          <w:rFonts w:ascii="黑体" w:hAnsi="宋体" w:eastAsia="黑体"/>
          <w:bCs/>
          <w:color w:val="auto"/>
          <w:sz w:val="24"/>
          <w:szCs w:val="24"/>
          <w:highlight w:val="none"/>
        </w:rPr>
        <w:t xml:space="preserve"> </w:t>
      </w:r>
    </w:p>
    <w:p>
      <w:pPr>
        <w:numPr>
          <w:ilvl w:val="1"/>
          <w:numId w:val="20"/>
        </w:numPr>
        <w:tabs>
          <w:tab w:val="left" w:pos="525"/>
          <w:tab w:val="left" w:pos="945"/>
        </w:tabs>
        <w:spacing w:line="360" w:lineRule="auto"/>
        <w:ind w:left="0" w:firstLine="525"/>
        <w:rPr>
          <w:rFonts w:ascii="宋体"/>
          <w:bCs/>
          <w:color w:val="auto"/>
          <w:sz w:val="24"/>
          <w:szCs w:val="24"/>
        </w:rPr>
      </w:pPr>
      <w:r>
        <w:rPr>
          <w:rFonts w:hint="eastAsia" w:ascii="宋体" w:hAnsi="宋体"/>
          <w:color w:val="auto"/>
          <w:sz w:val="24"/>
        </w:rPr>
        <w:t>总报价应包括为完成招标文件规定的物业管理工作服务期内所涉及到的一切相关费用。投标人报价时应充分考虑服务期内所有可能影响到报价的因素，包括无锡市最低工资标准及社保基数的调整因素等，一旦中标，总价（每月金额）将包定，即为合同价，不予调整</w:t>
      </w:r>
      <w:r>
        <w:rPr>
          <w:rFonts w:hint="eastAsia" w:ascii="宋体" w:hAnsi="宋体"/>
          <w:color w:val="auto"/>
          <w:sz w:val="24"/>
          <w:szCs w:val="24"/>
        </w:rPr>
        <w:t>。</w:t>
      </w:r>
    </w:p>
    <w:p>
      <w:pPr>
        <w:numPr>
          <w:ilvl w:val="1"/>
          <w:numId w:val="20"/>
        </w:numPr>
        <w:tabs>
          <w:tab w:val="left" w:pos="525"/>
          <w:tab w:val="left" w:pos="945"/>
        </w:tabs>
        <w:spacing w:line="360" w:lineRule="auto"/>
        <w:ind w:left="0" w:firstLine="525"/>
        <w:rPr>
          <w:rFonts w:ascii="宋体"/>
          <w:bCs/>
          <w:color w:val="auto"/>
          <w:sz w:val="24"/>
          <w:szCs w:val="24"/>
        </w:rPr>
      </w:pPr>
      <w:r>
        <w:rPr>
          <w:rFonts w:hint="eastAsia" w:ascii="宋体" w:hAnsi="宋体" w:cs="仿宋_GB2312"/>
          <w:color w:val="auto"/>
          <w:sz w:val="24"/>
        </w:rPr>
        <w:t>中标方应按照相关规定，与所有聘用人员依法签订劳动合同，服务人员的工资须符合国家、省、市的相关规定，符合无锡市最低工资标准且缴</w:t>
      </w:r>
      <w:r>
        <w:rPr>
          <w:rFonts w:hint="eastAsia" w:ascii="宋体" w:hAnsi="宋体" w:cs="宋体"/>
          <w:color w:val="auto"/>
          <w:kern w:val="0"/>
          <w:sz w:val="24"/>
        </w:rPr>
        <w:t>纳社会保险费。中标单位必须依法参加工伤社会保险，为聘用人员缴纳保险费。</w:t>
      </w:r>
    </w:p>
    <w:p>
      <w:pPr>
        <w:numPr>
          <w:ilvl w:val="1"/>
          <w:numId w:val="20"/>
        </w:numPr>
        <w:tabs>
          <w:tab w:val="left" w:pos="525"/>
          <w:tab w:val="left" w:pos="945"/>
        </w:tabs>
        <w:spacing w:line="360" w:lineRule="auto"/>
        <w:ind w:left="0" w:firstLine="525"/>
        <w:rPr>
          <w:rFonts w:ascii="宋体"/>
          <w:bCs/>
          <w:color w:val="auto"/>
          <w:sz w:val="24"/>
          <w:szCs w:val="24"/>
        </w:rPr>
      </w:pPr>
      <w:r>
        <w:rPr>
          <w:rFonts w:hint="eastAsia" w:ascii="宋体" w:hAnsi="宋体"/>
          <w:bCs/>
          <w:color w:val="auto"/>
          <w:sz w:val="24"/>
          <w:szCs w:val="24"/>
        </w:rPr>
        <w:t>投标人必须在满足招标文件要求的基础上进行报价，如有服务偏离请于服务偏离表中说明。</w:t>
      </w:r>
    </w:p>
    <w:p>
      <w:pPr>
        <w:numPr>
          <w:ilvl w:val="1"/>
          <w:numId w:val="20"/>
        </w:numPr>
        <w:tabs>
          <w:tab w:val="left" w:pos="525"/>
          <w:tab w:val="left" w:pos="945"/>
        </w:tabs>
        <w:spacing w:line="360" w:lineRule="auto"/>
        <w:ind w:left="0" w:firstLine="525"/>
        <w:rPr>
          <w:rFonts w:hint="eastAsia" w:ascii="宋体" w:hAnsi="宋体"/>
          <w:bCs/>
          <w:color w:val="auto"/>
          <w:sz w:val="24"/>
          <w:szCs w:val="24"/>
          <w:highlight w:val="none"/>
        </w:rPr>
      </w:pPr>
      <w:r>
        <w:rPr>
          <w:rFonts w:hint="eastAsia" w:ascii="宋体" w:hAnsi="宋体"/>
          <w:color w:val="auto"/>
          <w:sz w:val="24"/>
          <w:szCs w:val="24"/>
          <w:highlight w:val="none"/>
        </w:rPr>
        <w:t>服务期限：</w:t>
      </w:r>
      <w:r>
        <w:rPr>
          <w:rFonts w:hint="eastAsia" w:ascii="宋体" w:hAnsi="宋体"/>
          <w:color w:val="auto"/>
          <w:sz w:val="24"/>
          <w:szCs w:val="24"/>
          <w:highlight w:val="none"/>
          <w:lang w:val="en-US" w:eastAsia="zh-CN"/>
        </w:rPr>
        <w:t>1年</w:t>
      </w:r>
      <w:r>
        <w:rPr>
          <w:rFonts w:hint="eastAsia" w:ascii="宋体" w:hAnsi="宋体"/>
          <w:bCs/>
          <w:color w:val="auto"/>
          <w:sz w:val="24"/>
          <w:highlight w:val="none"/>
        </w:rPr>
        <w:t>。</w:t>
      </w:r>
    </w:p>
    <w:p>
      <w:pPr>
        <w:numPr>
          <w:ilvl w:val="1"/>
          <w:numId w:val="20"/>
        </w:numPr>
        <w:tabs>
          <w:tab w:val="left" w:pos="525"/>
          <w:tab w:val="left" w:pos="945"/>
        </w:tabs>
        <w:spacing w:line="360" w:lineRule="auto"/>
        <w:ind w:left="0" w:firstLine="525"/>
        <w:rPr>
          <w:rFonts w:hint="eastAsia" w:ascii="宋体" w:hAnsi="宋体"/>
          <w:bCs/>
          <w:color w:val="auto"/>
          <w:sz w:val="24"/>
          <w:szCs w:val="24"/>
          <w:highlight w:val="none"/>
        </w:rPr>
      </w:pPr>
      <w:r>
        <w:rPr>
          <w:rFonts w:hint="eastAsia" w:ascii="宋体" w:hAnsi="宋体"/>
          <w:bCs/>
          <w:color w:val="auto"/>
          <w:sz w:val="24"/>
          <w:szCs w:val="24"/>
          <w:highlight w:val="none"/>
        </w:rPr>
        <w:t>付款方式：</w:t>
      </w:r>
      <w:r>
        <w:rPr>
          <w:rFonts w:hint="eastAsia" w:ascii="宋体" w:hAnsi="宋体"/>
          <w:bCs/>
          <w:color w:val="auto"/>
          <w:sz w:val="24"/>
          <w:szCs w:val="24"/>
          <w:highlight w:val="none"/>
          <w:lang w:val="en-US" w:eastAsia="zh-CN"/>
        </w:rPr>
        <w:t>签订合同后支付10%预付款，其余金额</w:t>
      </w:r>
      <w:r>
        <w:rPr>
          <w:rFonts w:hint="eastAsia" w:ascii="宋体" w:hAnsi="宋体"/>
          <w:bCs/>
          <w:color w:val="auto"/>
          <w:sz w:val="24"/>
          <w:szCs w:val="24"/>
          <w:highlight w:val="none"/>
        </w:rPr>
        <w:t>按月支付服务费，在收到服务费发票的</w:t>
      </w:r>
      <w:r>
        <w:rPr>
          <w:rFonts w:hint="eastAsia" w:ascii="宋体" w:hAnsi="宋体"/>
          <w:bCs/>
          <w:color w:val="auto"/>
          <w:sz w:val="24"/>
          <w:szCs w:val="24"/>
          <w:highlight w:val="none"/>
          <w:lang w:val="en-US" w:eastAsia="zh-CN"/>
        </w:rPr>
        <w:t>十五</w:t>
      </w:r>
      <w:r>
        <w:rPr>
          <w:rFonts w:hint="eastAsia" w:ascii="宋体" w:hAnsi="宋体"/>
          <w:bCs/>
          <w:color w:val="auto"/>
          <w:sz w:val="24"/>
          <w:szCs w:val="24"/>
          <w:highlight w:val="none"/>
        </w:rPr>
        <w:t>个工作日内支付相应的服务费，在合同期满前5日内支付全部服务费。</w:t>
      </w:r>
    </w:p>
    <w:p>
      <w:pPr>
        <w:numPr>
          <w:ilvl w:val="1"/>
          <w:numId w:val="20"/>
        </w:numPr>
        <w:tabs>
          <w:tab w:val="left" w:pos="525"/>
          <w:tab w:val="left" w:pos="945"/>
        </w:tabs>
        <w:spacing w:line="460" w:lineRule="exact"/>
        <w:ind w:left="0" w:firstLine="527"/>
        <w:rPr>
          <w:rFonts w:ascii="宋体" w:hAnsi="宋体"/>
          <w:bCs/>
          <w:color w:val="auto"/>
          <w:sz w:val="24"/>
          <w:szCs w:val="24"/>
        </w:rPr>
      </w:pPr>
      <w:r>
        <w:rPr>
          <w:rFonts w:hint="eastAsia" w:ascii="宋体" w:hAnsi="宋体"/>
          <w:bCs/>
          <w:color w:val="auto"/>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20"/>
        </w:numPr>
        <w:tabs>
          <w:tab w:val="left" w:pos="525"/>
          <w:tab w:val="left" w:pos="630"/>
          <w:tab w:val="left" w:pos="735"/>
          <w:tab w:val="left" w:pos="945"/>
        </w:tabs>
        <w:spacing w:line="360" w:lineRule="auto"/>
        <w:ind w:left="0" w:firstLine="525"/>
        <w:rPr>
          <w:rFonts w:ascii="宋体" w:hAnsi="宋体"/>
          <w:bCs/>
          <w:color w:val="auto"/>
          <w:sz w:val="24"/>
          <w:szCs w:val="24"/>
        </w:rPr>
      </w:pPr>
      <w:r>
        <w:rPr>
          <w:rFonts w:hint="eastAsia" w:ascii="宋体" w:hAnsi="宋体"/>
          <w:bCs/>
          <w:color w:val="auto"/>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color w:val="auto"/>
          <w:sz w:val="24"/>
          <w:szCs w:val="22"/>
        </w:rPr>
      </w:pPr>
      <w:r>
        <w:rPr>
          <w:rFonts w:hint="eastAsia" w:ascii="宋体" w:hAnsi="宋体"/>
          <w:bCs/>
          <w:color w:val="auto"/>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s>
        <w:spacing w:line="360" w:lineRule="auto"/>
        <w:ind w:firstLine="480" w:firstLineChars="200"/>
        <w:rPr>
          <w:rFonts w:ascii="宋体" w:hAnsi="宋体"/>
          <w:bCs/>
          <w:color w:val="auto"/>
          <w:sz w:val="24"/>
          <w:szCs w:val="22"/>
        </w:rPr>
      </w:pPr>
      <w:r>
        <w:rPr>
          <w:rFonts w:hint="eastAsia" w:ascii="宋体" w:hAnsi="宋体"/>
          <w:bCs/>
          <w:color w:val="auto"/>
          <w:sz w:val="24"/>
          <w:szCs w:val="22"/>
        </w:rPr>
        <w:t>中标、成交供应商可根据自身情况，自行决定是否选择采用合同融资形式，在无锡政府采购网——政采贷专栏提供的银行名录内自主选择合作银行。</w:t>
      </w:r>
    </w:p>
    <w:p>
      <w:pPr>
        <w:numPr>
          <w:ilvl w:val="1"/>
          <w:numId w:val="20"/>
        </w:numPr>
        <w:tabs>
          <w:tab w:val="left" w:pos="525"/>
          <w:tab w:val="left" w:pos="630"/>
          <w:tab w:val="left" w:pos="735"/>
          <w:tab w:val="left" w:pos="945"/>
        </w:tabs>
        <w:spacing w:line="360" w:lineRule="auto"/>
        <w:ind w:left="0" w:firstLine="525"/>
        <w:rPr>
          <w:rFonts w:ascii="宋体" w:hAnsi="宋体"/>
          <w:bCs/>
          <w:color w:val="auto"/>
          <w:sz w:val="24"/>
          <w:szCs w:val="22"/>
        </w:rPr>
      </w:pPr>
      <w:r>
        <w:rPr>
          <w:rFonts w:hint="eastAsia" w:ascii="宋体" w:hAnsi="宋体"/>
          <w:bCs/>
          <w:color w:val="auto"/>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color w:val="auto"/>
          <w:sz w:val="24"/>
          <w:szCs w:val="22"/>
        </w:rPr>
      </w:pPr>
      <w:r>
        <w:rPr>
          <w:rFonts w:hint="eastAsia" w:ascii="宋体" w:hAnsi="宋体"/>
          <w:bCs/>
          <w:color w:val="auto"/>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20"/>
        </w:numPr>
        <w:tabs>
          <w:tab w:val="left" w:pos="525"/>
          <w:tab w:val="left" w:pos="945"/>
        </w:tabs>
        <w:spacing w:line="460" w:lineRule="exact"/>
        <w:ind w:left="0" w:firstLine="527"/>
        <w:rPr>
          <w:rFonts w:ascii="宋体"/>
          <w:color w:val="auto"/>
          <w:kern w:val="0"/>
          <w:sz w:val="24"/>
          <w:szCs w:val="24"/>
          <w:u w:color="000000"/>
        </w:rPr>
      </w:pPr>
      <w:r>
        <w:rPr>
          <w:rFonts w:hint="eastAsia" w:ascii="宋体" w:hAnsi="宋体"/>
          <w:bCs/>
          <w:color w:val="auto"/>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20"/>
        </w:numPr>
        <w:tabs>
          <w:tab w:val="left" w:pos="525"/>
          <w:tab w:val="left" w:pos="630"/>
          <w:tab w:val="left" w:pos="735"/>
          <w:tab w:val="left" w:pos="945"/>
        </w:tabs>
        <w:spacing w:line="360" w:lineRule="auto"/>
        <w:ind w:left="0" w:firstLine="525"/>
        <w:rPr>
          <w:rFonts w:ascii="宋体" w:hAnsi="宋体"/>
          <w:bCs/>
          <w:color w:val="auto"/>
          <w:sz w:val="24"/>
        </w:rPr>
      </w:pPr>
      <w:r>
        <w:rPr>
          <w:rFonts w:hint="eastAsia" w:ascii="宋体" w:hAnsi="宋体"/>
          <w:bCs/>
          <w:color w:val="auto"/>
          <w:sz w:val="24"/>
        </w:rPr>
        <w:t>依据《政府采购促进中小企业发展管理办法》规定享受扶持政策获得政府采购合同的，小微企业不得将合同分包给大中型企业，中型企业不得将合同分包给大型企业。</w:t>
      </w:r>
    </w:p>
    <w:p>
      <w:pPr>
        <w:numPr>
          <w:ilvl w:val="1"/>
          <w:numId w:val="20"/>
        </w:numPr>
        <w:tabs>
          <w:tab w:val="left" w:pos="525"/>
          <w:tab w:val="left" w:pos="630"/>
          <w:tab w:val="left" w:pos="735"/>
          <w:tab w:val="left" w:pos="945"/>
        </w:tabs>
        <w:spacing w:line="360" w:lineRule="auto"/>
        <w:ind w:left="0" w:firstLine="525"/>
        <w:rPr>
          <w:rFonts w:ascii="宋体" w:hAnsi="宋体"/>
          <w:bCs/>
          <w:color w:val="auto"/>
          <w:sz w:val="24"/>
        </w:rPr>
      </w:pPr>
      <w:r>
        <w:rPr>
          <w:rFonts w:hint="eastAsia" w:ascii="宋体" w:hAnsi="宋体"/>
          <w:bCs/>
          <w:color w:val="auto"/>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16"/>
        <w:rPr>
          <w:rFonts w:ascii="宋体" w:hAnsi="宋体"/>
          <w:bCs/>
          <w:color w:val="auto"/>
          <w:sz w:val="24"/>
        </w:rPr>
      </w:pPr>
    </w:p>
    <w:p>
      <w:pPr>
        <w:rPr>
          <w:rFonts w:ascii="宋体" w:hAnsi="宋体"/>
          <w:bCs/>
          <w:sz w:val="24"/>
        </w:rPr>
      </w:pPr>
    </w:p>
    <w:p>
      <w:pPr>
        <w:pStyle w:val="12"/>
        <w:rPr>
          <w:rFonts w:ascii="宋体" w:hAnsi="宋体"/>
          <w:bCs/>
          <w:sz w:val="24"/>
        </w:rPr>
      </w:pPr>
    </w:p>
    <w:p>
      <w:pPr>
        <w:pStyle w:val="12"/>
        <w:rPr>
          <w:rFonts w:ascii="宋体" w:hAnsi="宋体"/>
          <w:bCs/>
          <w:sz w:val="24"/>
        </w:rPr>
      </w:pPr>
    </w:p>
    <w:p>
      <w:pPr>
        <w:pStyle w:val="12"/>
        <w:rPr>
          <w:rFonts w:ascii="宋体" w:hAnsi="宋体"/>
          <w:bCs/>
          <w:sz w:val="24"/>
        </w:rPr>
      </w:pPr>
    </w:p>
    <w:p>
      <w:pPr>
        <w:pStyle w:val="12"/>
        <w:rPr>
          <w:rFonts w:ascii="宋体" w:hAnsi="宋体"/>
          <w:bCs/>
          <w:sz w:val="24"/>
        </w:rPr>
      </w:pPr>
    </w:p>
    <w:p>
      <w:pPr>
        <w:pStyle w:val="12"/>
        <w:rPr>
          <w:rFonts w:ascii="宋体" w:hAnsi="宋体"/>
          <w:bCs/>
          <w:sz w:val="24"/>
        </w:rPr>
      </w:pPr>
    </w:p>
    <w:p>
      <w:pPr>
        <w:pStyle w:val="12"/>
        <w:rPr>
          <w:rFonts w:ascii="宋体" w:hAnsi="宋体"/>
          <w:bCs/>
          <w:sz w:val="24"/>
        </w:rPr>
      </w:pPr>
    </w:p>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ascii="黑体" w:hAnsi="宋体" w:eastAsia="黑体"/>
          <w:b/>
          <w:color w:val="000000"/>
          <w:sz w:val="28"/>
          <w:szCs w:val="28"/>
        </w:rPr>
      </w:pPr>
    </w:p>
    <w:p>
      <w:pPr>
        <w:snapToGrid w:val="0"/>
        <w:spacing w:line="288" w:lineRule="auto"/>
        <w:jc w:val="center"/>
        <w:rPr>
          <w:rFonts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ascii="宋体" w:hAnsi="宋体"/>
          <w:bCs/>
          <w:color w:val="000000"/>
          <w:sz w:val="24"/>
          <w:szCs w:val="24"/>
        </w:rPr>
      </w:pPr>
      <w:r>
        <w:rPr>
          <w:rFonts w:hint="eastAsia" w:ascii="宋体" w:hAnsi="宋体"/>
          <w:bCs/>
          <w:color w:val="000000"/>
          <w:sz w:val="24"/>
          <w:szCs w:val="24"/>
        </w:rPr>
        <w:t xml:space="preserve">   年   月    日</w:t>
      </w:r>
    </w:p>
    <w:p>
      <w:pPr>
        <w:pStyle w:val="2"/>
      </w:pPr>
    </w:p>
    <w:p>
      <w:pPr>
        <w:pStyle w:val="2"/>
      </w:pPr>
    </w:p>
    <w:p>
      <w:pPr>
        <w:pStyle w:val="2"/>
      </w:pPr>
    </w:p>
    <w:p>
      <w:pPr>
        <w:pStyle w:val="2"/>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ascii="宋体" w:hAnsi="宋体"/>
          <w:bCs/>
          <w:color w:val="000000"/>
          <w:sz w:val="24"/>
          <w:szCs w:val="24"/>
        </w:rPr>
      </w:pPr>
      <w:r>
        <w:rPr>
          <w:rFonts w:hint="eastAsia" w:ascii="宋体" w:hAnsi="宋体"/>
          <w:bCs/>
          <w:color w:val="000000"/>
          <w:sz w:val="24"/>
          <w:szCs w:val="24"/>
        </w:rPr>
        <w:t>（根据相关法律规定以及采购文件确定事项订立）</w:t>
      </w:r>
    </w:p>
    <w:p>
      <w:pPr>
        <w:spacing w:line="360" w:lineRule="auto"/>
        <w:ind w:firstLine="523" w:firstLineChars="218"/>
        <w:rPr>
          <w:rFonts w:ascii="宋体" w:hAnsi="宋体"/>
          <w:bCs/>
          <w:color w:val="000000"/>
          <w:sz w:val="24"/>
          <w:szCs w:val="24"/>
        </w:rPr>
      </w:pPr>
      <w:r>
        <w:rPr>
          <w:rFonts w:hint="eastAsia" w:ascii="宋体" w:hAnsi="宋体"/>
          <w:bCs/>
          <w:color w:val="000000"/>
          <w:sz w:val="24"/>
          <w:szCs w:val="24"/>
        </w:rPr>
        <w:t>根据无锡市公共资源交易中心梁溪分中心编号</w:t>
      </w:r>
      <w:r>
        <w:rPr>
          <w:rFonts w:hint="eastAsia" w:ascii="宋体" w:hAnsi="宋体"/>
          <w:bCs/>
          <w:color w:val="000000"/>
          <w:sz w:val="24"/>
          <w:szCs w:val="24"/>
          <w:lang w:eastAsia="zh-CN"/>
        </w:rPr>
        <w:t>LXZC2023-010</w:t>
      </w:r>
      <w:r>
        <w:rPr>
          <w:rFonts w:hint="eastAsia" w:ascii="宋体" w:hAnsi="宋体"/>
          <w:bCs/>
          <w:color w:val="000000"/>
          <w:sz w:val="24"/>
          <w:szCs w:val="24"/>
        </w:rPr>
        <w:t>招标文件和该文件的中标通知书及供方投标文件，供需双方就此次物业管理服务及相关问题，同意按下列条款规定执行。</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 xml:space="preserve">合同标的   </w:t>
      </w:r>
    </w:p>
    <w:p>
      <w:pPr>
        <w:spacing w:line="360" w:lineRule="auto"/>
        <w:ind w:firstLine="560"/>
        <w:jc w:val="left"/>
        <w:rPr>
          <w:rFonts w:ascii="宋体" w:hAnsi="宋体"/>
          <w:color w:val="000000"/>
          <w:sz w:val="24"/>
          <w:szCs w:val="24"/>
        </w:rPr>
      </w:pPr>
      <w:r>
        <w:rPr>
          <w:rFonts w:hint="eastAsia" w:ascii="宋体" w:hAnsi="宋体"/>
          <w:color w:val="000000"/>
          <w:sz w:val="24"/>
          <w:szCs w:val="24"/>
        </w:rPr>
        <w:t>需方将</w:t>
      </w:r>
      <w:r>
        <w:rPr>
          <w:rFonts w:hint="eastAsia" w:ascii="宋体" w:hAnsi="宋体"/>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委托供方实行物业管理服务。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一、项目基本情况：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1.座落位置：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2.项目总建筑面积：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二、物业管理服务委托管理期限： </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委托管理事项</w:t>
      </w:r>
    </w:p>
    <w:p>
      <w:pPr>
        <w:spacing w:line="360" w:lineRule="auto"/>
        <w:ind w:firstLine="480" w:firstLineChars="200"/>
        <w:jc w:val="left"/>
        <w:rPr>
          <w:rFonts w:ascii="宋体" w:hAnsi="宋体"/>
          <w:bCs/>
          <w:color w:val="000000"/>
          <w:sz w:val="24"/>
          <w:szCs w:val="24"/>
        </w:rPr>
      </w:pPr>
      <w:r>
        <w:rPr>
          <w:rFonts w:hint="eastAsia" w:ascii="宋体" w:hAnsi="宋体"/>
          <w:color w:val="000000"/>
          <w:sz w:val="24"/>
          <w:szCs w:val="24"/>
        </w:rPr>
        <w:t>委托物业管理服务事项详见本项目招标文件。</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 xml:space="preserve">合同总价款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一、本合同项下物业管理服务费用人民币总价款（    年）为</w:t>
      </w:r>
      <w:r>
        <w:rPr>
          <w:rFonts w:hint="eastAsia" w:ascii="宋体" w:hAnsi="宋体"/>
          <w:color w:val="000000"/>
          <w:sz w:val="24"/>
          <w:szCs w:val="24"/>
          <w:u w:val="single"/>
        </w:rPr>
        <w:t xml:space="preserve">            </w:t>
      </w:r>
      <w:r>
        <w:rPr>
          <w:rFonts w:hint="eastAsia" w:ascii="宋体" w:hAnsi="宋体"/>
          <w:bCs/>
          <w:color w:val="000000"/>
          <w:sz w:val="24"/>
          <w:szCs w:val="24"/>
        </w:rPr>
        <w:t>元</w:t>
      </w:r>
      <w:r>
        <w:rPr>
          <w:rFonts w:ascii="宋体" w:hAnsi="宋体"/>
          <w:bCs/>
          <w:color w:val="000000"/>
          <w:sz w:val="24"/>
          <w:szCs w:val="24"/>
        </w:rPr>
        <w:t>整</w:t>
      </w:r>
      <w:r>
        <w:rPr>
          <w:rFonts w:hint="eastAsia" w:ascii="宋体" w:hAnsi="宋体"/>
          <w:color w:val="000000"/>
          <w:sz w:val="24"/>
          <w:szCs w:val="24"/>
        </w:rPr>
        <w:t>（大写），折合按建筑面积（            平方米）每月每平方米</w:t>
      </w:r>
      <w:r>
        <w:rPr>
          <w:rFonts w:hint="eastAsia" w:ascii="宋体" w:hAnsi="宋体"/>
          <w:color w:val="000000"/>
          <w:sz w:val="24"/>
          <w:szCs w:val="24"/>
          <w:u w:val="single"/>
        </w:rPr>
        <w:t xml:space="preserve">   </w:t>
      </w:r>
      <w:r>
        <w:rPr>
          <w:rFonts w:hint="eastAsia" w:ascii="宋体" w:hAnsi="宋体"/>
          <w:color w:val="000000"/>
          <w:sz w:val="24"/>
          <w:szCs w:val="24"/>
        </w:rPr>
        <w:t>元。</w:t>
      </w:r>
    </w:p>
    <w:p>
      <w:pPr>
        <w:spacing w:line="360" w:lineRule="auto"/>
        <w:ind w:left="480"/>
        <w:jc w:val="left"/>
        <w:rPr>
          <w:rFonts w:ascii="宋体" w:hAnsi="宋体"/>
          <w:color w:val="000000"/>
          <w:sz w:val="24"/>
          <w:szCs w:val="24"/>
        </w:rPr>
      </w:pPr>
      <w:r>
        <w:rPr>
          <w:rFonts w:hint="eastAsia" w:ascii="宋体" w:hAnsi="宋体"/>
          <w:color w:val="000000"/>
          <w:sz w:val="24"/>
          <w:szCs w:val="24"/>
        </w:rPr>
        <w:t>二、本合同执行期间合同总价款不变。</w:t>
      </w:r>
    </w:p>
    <w:p>
      <w:pPr>
        <w:numPr>
          <w:ilvl w:val="0"/>
          <w:numId w:val="21"/>
        </w:numPr>
        <w:spacing w:line="360" w:lineRule="auto"/>
        <w:jc w:val="left"/>
        <w:rPr>
          <w:rFonts w:ascii="宋体" w:hAnsi="宋体"/>
          <w:b/>
          <w:color w:val="000000"/>
          <w:sz w:val="24"/>
          <w:szCs w:val="24"/>
        </w:rPr>
      </w:pPr>
      <w:r>
        <w:rPr>
          <w:rFonts w:hint="eastAsia" w:ascii="宋体" w:hAnsi="宋体"/>
          <w:b/>
          <w:color w:val="000000"/>
          <w:sz w:val="24"/>
          <w:szCs w:val="24"/>
        </w:rPr>
        <w:t>组成本合同的有关文件</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关于</w:t>
      </w:r>
      <w:r>
        <w:rPr>
          <w:rFonts w:hint="eastAsia" w:ascii="宋体" w:hAnsi="宋体"/>
          <w:bCs/>
          <w:color w:val="000000"/>
          <w:sz w:val="24"/>
          <w:szCs w:val="24"/>
        </w:rPr>
        <w:t>无锡市公共资源交易中心梁溪分中心编号</w:t>
      </w:r>
      <w:r>
        <w:rPr>
          <w:rFonts w:hint="eastAsia" w:ascii="宋体" w:hAnsi="宋体"/>
          <w:bCs/>
          <w:color w:val="000000"/>
          <w:sz w:val="24"/>
          <w:szCs w:val="24"/>
          <w:lang w:eastAsia="zh-CN"/>
        </w:rPr>
        <w:t>LXZC2023-010</w:t>
      </w:r>
      <w:r>
        <w:rPr>
          <w:rFonts w:hint="eastAsia" w:ascii="宋体" w:hAnsi="宋体"/>
          <w:color w:val="000000"/>
          <w:sz w:val="24"/>
          <w:szCs w:val="24"/>
        </w:rPr>
        <w:t>的</w:t>
      </w:r>
      <w:r>
        <w:rPr>
          <w:rFonts w:hint="eastAsia" w:ascii="宋体" w:hAnsi="宋体"/>
          <w:bCs/>
          <w:color w:val="000000"/>
          <w:sz w:val="24"/>
          <w:szCs w:val="24"/>
        </w:rPr>
        <w:t>招标文件、投标文件、合同条款及中标通知书，供方在投标、评标过程中所作其它有关承诺、声明、书面澄清等均为合同不可分割的部分，与主合同具有同等法律效力。</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第五条  双方权利义务</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需方权利义务：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1.代表和维护产权人及使用人的合法权益；</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2.不得干涉供方依法或依本合同规定内容所进行的管理活动；</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3.负责处理非供方原因而产生的各种纠纷；</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4.审定供方撰写的物业管理服务管理制度；</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5.检查监督供方管理工作的实施及制度的执行情况；</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6.审定供方提出的物业管理服务年度计划及财务预决算；</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7.在物业管理公司管理期间，采购人免费提供物业管理办公用房若干，提供给物业管理公司使用，产权归业主所有；</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8.提供供方进行物业管理服务所必须的水、电供应；</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9.协助供方做好物业服务管理工作；</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10.法规、政策规定由需方承担的其他责任。</w:t>
      </w:r>
    </w:p>
    <w:p>
      <w:pPr>
        <w:numPr>
          <w:ilvl w:val="0"/>
          <w:numId w:val="22"/>
        </w:numPr>
        <w:spacing w:line="360" w:lineRule="auto"/>
        <w:jc w:val="left"/>
        <w:rPr>
          <w:rFonts w:ascii="宋体" w:hAnsi="宋体"/>
          <w:color w:val="000000"/>
          <w:sz w:val="24"/>
          <w:szCs w:val="24"/>
        </w:rPr>
      </w:pPr>
      <w:r>
        <w:rPr>
          <w:rFonts w:hint="eastAsia" w:ascii="宋体" w:hAnsi="宋体"/>
          <w:color w:val="000000"/>
          <w:sz w:val="24"/>
          <w:szCs w:val="24"/>
        </w:rPr>
        <w:t>供方权利义务：</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1.根据有关法律、法规、本合同的规定及本物业的实际情况，制定物业服务管理制度及管理方案、</w:t>
      </w:r>
      <w:r>
        <w:rPr>
          <w:rFonts w:ascii="宋体" w:hAnsi="宋体"/>
          <w:color w:val="000000"/>
          <w:sz w:val="24"/>
          <w:szCs w:val="24"/>
        </w:rPr>
        <w:t>年度管理计划</w:t>
      </w:r>
      <w:r>
        <w:rPr>
          <w:rFonts w:hint="eastAsia" w:ascii="宋体" w:hAnsi="宋体"/>
          <w:color w:val="000000"/>
          <w:sz w:val="24"/>
          <w:szCs w:val="24"/>
        </w:rPr>
        <w:t>、资金使用计划及决算报告</w:t>
      </w:r>
      <w:r>
        <w:rPr>
          <w:rFonts w:ascii="宋体" w:hAnsi="宋体"/>
          <w:color w:val="000000"/>
          <w:sz w:val="24"/>
          <w:szCs w:val="24"/>
        </w:rPr>
        <w:t>等工作目标</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2.定期向需方公布物业服务管理费用收支帐目；</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3.在本物业管理区域内设立专门机构负责本物业的日常物业管理工作，并委派有岗位资质的人员履行本合同；</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4.负责所有日常物业材料、用品及易耗品的更新；</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5.自主开展物业管理活动，但不得侵害需方</w:t>
      </w:r>
      <w:r>
        <w:rPr>
          <w:rFonts w:ascii="宋体" w:hAnsi="宋体"/>
          <w:color w:val="000000"/>
          <w:sz w:val="24"/>
          <w:szCs w:val="24"/>
        </w:rPr>
        <w:t>、物业使用人及他人的合法权益，不得利用提供</w:t>
      </w:r>
      <w:r>
        <w:rPr>
          <w:rFonts w:hint="eastAsia" w:ascii="宋体" w:hAnsi="宋体"/>
          <w:color w:val="000000"/>
          <w:sz w:val="24"/>
          <w:szCs w:val="24"/>
        </w:rPr>
        <w:t>物业管理</w:t>
      </w:r>
      <w:r>
        <w:rPr>
          <w:rFonts w:ascii="宋体" w:hAnsi="宋体"/>
          <w:color w:val="000000"/>
          <w:sz w:val="24"/>
          <w:szCs w:val="24"/>
        </w:rPr>
        <w:t>服务的便利获取不当利益；</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6.根据有关法律、法规的规定和本合同的规定，向需方收取物业服务费用，通过合法有效</w:t>
      </w:r>
      <w:r>
        <w:rPr>
          <w:rFonts w:ascii="宋体" w:hAnsi="宋体"/>
          <w:color w:val="000000"/>
          <w:sz w:val="24"/>
          <w:szCs w:val="24"/>
        </w:rPr>
        <w:t>方式解决拖欠</w:t>
      </w:r>
      <w:r>
        <w:rPr>
          <w:rFonts w:hint="eastAsia" w:ascii="宋体" w:hAnsi="宋体"/>
          <w:color w:val="000000"/>
          <w:sz w:val="24"/>
          <w:szCs w:val="24"/>
        </w:rPr>
        <w:t>物业</w:t>
      </w:r>
      <w:r>
        <w:rPr>
          <w:rFonts w:ascii="宋体" w:hAnsi="宋体"/>
          <w:color w:val="000000"/>
          <w:sz w:val="24"/>
          <w:szCs w:val="24"/>
        </w:rPr>
        <w:t>服务费的问题</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7.建立、保存物业管理帐目，及时向需方公告本管理区域内的重大物业服务事项；</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合同终止时，向需方移交全部</w:t>
      </w:r>
      <w:r>
        <w:rPr>
          <w:rFonts w:hint="eastAsia" w:ascii="宋体" w:hAnsi="宋体"/>
          <w:color w:val="000000"/>
          <w:sz w:val="24"/>
          <w:szCs w:val="24"/>
        </w:rPr>
        <w:t>物业管理</w:t>
      </w:r>
      <w:r>
        <w:rPr>
          <w:rFonts w:ascii="宋体" w:hAnsi="宋体"/>
          <w:color w:val="000000"/>
          <w:sz w:val="24"/>
          <w:szCs w:val="24"/>
        </w:rPr>
        <w:t>用房、档案资料和</w:t>
      </w:r>
      <w:r>
        <w:rPr>
          <w:rFonts w:hint="eastAsia" w:ascii="宋体" w:hAnsi="宋体"/>
          <w:color w:val="000000"/>
          <w:sz w:val="24"/>
          <w:szCs w:val="24"/>
        </w:rPr>
        <w:t>注明应</w:t>
      </w:r>
      <w:r>
        <w:rPr>
          <w:rFonts w:ascii="宋体" w:hAnsi="宋体"/>
          <w:color w:val="000000"/>
          <w:sz w:val="24"/>
          <w:szCs w:val="24"/>
        </w:rPr>
        <w:t>属需方所有的其他资产</w:t>
      </w:r>
      <w:r>
        <w:rPr>
          <w:rFonts w:hint="eastAsia" w:ascii="宋体" w:hAnsi="宋体"/>
          <w:color w:val="000000"/>
          <w:sz w:val="24"/>
          <w:szCs w:val="24"/>
        </w:rPr>
        <w:t>和物资（含开办费）</w:t>
      </w:r>
      <w:r>
        <w:rPr>
          <w:rFonts w:ascii="宋体" w:hAnsi="宋体"/>
          <w:color w:val="000000"/>
          <w:sz w:val="24"/>
          <w:szCs w:val="24"/>
        </w:rPr>
        <w:t>，并办理交接手续；</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9.法规、政策规定由供方承担的其他责任。</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三、在管理过程中，因下列因素所致的损害，不论其为直接或间接，均构成对供方的免责事由，</w:t>
      </w:r>
      <w:r>
        <w:rPr>
          <w:rFonts w:ascii="宋体" w:hAnsi="宋体"/>
          <w:color w:val="000000"/>
          <w:sz w:val="24"/>
          <w:szCs w:val="24"/>
        </w:rPr>
        <w:t>供方均不负赔偿之责：</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1.天灾、地震等不可抗力的事由所致的损害；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2.暴动、持械抢劫、破坏、爆炸、火灾、刑事犯罪等违法行为等事由所致的损害，但因供方故意或过失</w:t>
      </w:r>
      <w:r>
        <w:rPr>
          <w:rFonts w:ascii="宋体" w:hAnsi="宋体"/>
          <w:color w:val="000000"/>
          <w:sz w:val="24"/>
          <w:szCs w:val="24"/>
        </w:rPr>
        <w:t>所致，不在此限；</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3.因本合同标的物本身固有瑕疵所致的损害；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4.因需方或第三者之故意、过失所致的损害；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5.因需方或物业使用人专有部分的火灾、盗窃等所致的损害。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6.因供方书面建议需方改善或改进物业管理措施，而需方未采纳</w:t>
      </w:r>
      <w:r>
        <w:rPr>
          <w:rFonts w:ascii="宋体" w:hAnsi="宋体"/>
          <w:color w:val="000000"/>
          <w:sz w:val="24"/>
          <w:szCs w:val="24"/>
        </w:rPr>
        <w:t>所致的损害</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7.因需方或物业使用人指挥调派供方工作人员所致的损害；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8.本合同标的物之共用部分（含共用部位、共用设备设施）自然或人为的任何损坏。但因供方故意或</w:t>
      </w:r>
      <w:r>
        <w:rPr>
          <w:rFonts w:ascii="宋体" w:hAnsi="宋体"/>
          <w:color w:val="000000"/>
          <w:sz w:val="24"/>
          <w:szCs w:val="24"/>
        </w:rPr>
        <w:t>重大过失所致的，不在此限；</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9.除上述各款外，其它不可归责于供方之事由的。</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四、为维护公众、需方及物业使用人的合法利益，在不可预见情况下，如发生煤气泄露、漏电、</w:t>
      </w:r>
      <w:r>
        <w:rPr>
          <w:rFonts w:ascii="宋体" w:hAnsi="宋体"/>
          <w:color w:val="000000"/>
          <w:sz w:val="24"/>
          <w:szCs w:val="24"/>
        </w:rPr>
        <w:t>火灾、水管破裂、救助人命、协助公安机关执行任务等情况，供方因采取紧急避险措施造成财产损失的，按有关法律规定处理。</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第六条  质量保证</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建立质量管理体系并有效运行，物业管理服务能够接受质量审核。</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物业管理服务逐步达到接受创优评审条件。</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各项承诺指标及所采取的措施详见“招标文件”。</w:t>
      </w:r>
    </w:p>
    <w:p>
      <w:pPr>
        <w:numPr>
          <w:ilvl w:val="0"/>
          <w:numId w:val="23"/>
        </w:numPr>
        <w:spacing w:line="360" w:lineRule="auto"/>
        <w:jc w:val="left"/>
        <w:rPr>
          <w:rFonts w:ascii="宋体" w:hAnsi="宋体"/>
          <w:color w:val="000000"/>
          <w:sz w:val="24"/>
          <w:szCs w:val="24"/>
        </w:rPr>
      </w:pPr>
      <w:r>
        <w:rPr>
          <w:rFonts w:hint="eastAsia" w:ascii="宋体" w:hAnsi="宋体"/>
          <w:color w:val="000000"/>
          <w:sz w:val="24"/>
          <w:szCs w:val="24"/>
        </w:rPr>
        <w:t>其他物业管理服务质量要求按无锡市有关标准执行。</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第七条   款项支付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1.本合同项下所有款项均以人民币支付。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2.本合同项下的采购资金系需方支付。</w:t>
      </w:r>
    </w:p>
    <w:p>
      <w:pPr>
        <w:spacing w:line="360" w:lineRule="auto"/>
        <w:ind w:firstLine="560"/>
        <w:jc w:val="left"/>
        <w:rPr>
          <w:rFonts w:ascii="宋体" w:hAnsi="宋体"/>
          <w:color w:val="000000"/>
          <w:sz w:val="24"/>
          <w:szCs w:val="24"/>
        </w:rPr>
      </w:pPr>
      <w:r>
        <w:rPr>
          <w:rFonts w:hint="eastAsia" w:ascii="宋体" w:hAnsi="宋体"/>
          <w:color w:val="000000"/>
          <w:sz w:val="24"/>
          <w:szCs w:val="24"/>
        </w:rPr>
        <w:t>3.以上款项按约定向供方支付。</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第八条　违约责任</w:t>
      </w:r>
    </w:p>
    <w:p>
      <w:pPr>
        <w:spacing w:line="360" w:lineRule="auto"/>
        <w:ind w:firstLine="560"/>
        <w:jc w:val="left"/>
        <w:rPr>
          <w:rFonts w:ascii="宋体" w:hAnsi="宋体"/>
          <w:color w:val="000000"/>
          <w:sz w:val="24"/>
          <w:szCs w:val="24"/>
        </w:rPr>
      </w:pPr>
      <w:r>
        <w:rPr>
          <w:rFonts w:hint="eastAsia" w:ascii="宋体" w:hAnsi="宋体"/>
          <w:color w:val="000000"/>
          <w:sz w:val="24"/>
          <w:szCs w:val="24"/>
        </w:rPr>
        <w:t>1.需方无正当理由，违反本合同第五条的有关规定，使供方未能完成规定管理目标的，供方有权要求需方在一定期限内解决，逾期未解决，造成供方经济损失的，由需方向供方偿付合同总价5%的违约金,</w:t>
      </w:r>
      <w:r>
        <w:rPr>
          <w:rFonts w:hint="eastAsia" w:ascii="宋体" w:hAnsi="宋体"/>
          <w:bCs/>
          <w:color w:val="000000"/>
          <w:sz w:val="24"/>
          <w:szCs w:val="24"/>
        </w:rPr>
        <w:t xml:space="preserve"> 或依照法律程序解除部分或全部合同。</w:t>
      </w:r>
    </w:p>
    <w:p>
      <w:pPr>
        <w:spacing w:line="360" w:lineRule="auto"/>
        <w:ind w:firstLine="560"/>
        <w:jc w:val="left"/>
        <w:rPr>
          <w:rFonts w:ascii="宋体" w:hAnsi="宋体"/>
          <w:color w:val="000000"/>
          <w:sz w:val="24"/>
          <w:szCs w:val="24"/>
        </w:rPr>
      </w:pPr>
      <w:r>
        <w:rPr>
          <w:rFonts w:hint="eastAsia" w:ascii="宋体" w:hAnsi="宋体"/>
          <w:color w:val="000000"/>
          <w:sz w:val="24"/>
          <w:szCs w:val="24"/>
        </w:rPr>
        <w:t>2.需方未按合同规定的期限向供方支付款项的，每逾期1天需方向供方偿付欠款总额的5‰滞纳金，但累计滞纳金总额不超过欠款总额的5% 。</w:t>
      </w:r>
    </w:p>
    <w:p>
      <w:pPr>
        <w:spacing w:line="360" w:lineRule="auto"/>
        <w:ind w:firstLine="560"/>
        <w:jc w:val="left"/>
        <w:rPr>
          <w:rFonts w:ascii="宋体" w:hAnsi="宋体"/>
          <w:color w:val="000000"/>
          <w:sz w:val="24"/>
          <w:szCs w:val="24"/>
        </w:rPr>
      </w:pPr>
      <w:r>
        <w:rPr>
          <w:rFonts w:hint="eastAsia" w:ascii="宋体" w:hAnsi="宋体"/>
          <w:color w:val="000000"/>
          <w:sz w:val="24"/>
          <w:szCs w:val="24"/>
        </w:rPr>
        <w:t>3.供方无正当理由，违反本合同第五条及第六条的有关规定，未能达到规定管理目标及质量保证的，需方有权要求供方限期整改，逾期未整改，造成需方经济损失的，需方有权扣留供方全部履约保证金（如有），同时供方应向需方支付合同总价5%的违约金。</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供方</w:t>
      </w:r>
      <w:r>
        <w:rPr>
          <w:rFonts w:hint="eastAsia" w:ascii="宋体" w:hAnsi="宋体"/>
          <w:color w:val="000000"/>
          <w:sz w:val="24"/>
          <w:szCs w:val="24"/>
        </w:rPr>
        <w:t>无正当理由，违反本合同第三条的有关规定，擅自收费或擅自提高收费标准的，</w:t>
      </w:r>
      <w:r>
        <w:rPr>
          <w:rFonts w:ascii="宋体" w:hAnsi="宋体"/>
          <w:color w:val="000000"/>
          <w:sz w:val="24"/>
          <w:szCs w:val="24"/>
        </w:rPr>
        <w:t>对擅自收费部分或超出标准的部分，</w:t>
      </w:r>
      <w:r>
        <w:rPr>
          <w:rFonts w:hint="eastAsia" w:ascii="宋体" w:hAnsi="宋体"/>
          <w:color w:val="000000"/>
          <w:sz w:val="24"/>
          <w:szCs w:val="24"/>
        </w:rPr>
        <w:t>需方</w:t>
      </w:r>
      <w:r>
        <w:rPr>
          <w:rFonts w:ascii="宋体" w:hAnsi="宋体"/>
          <w:color w:val="000000"/>
          <w:sz w:val="24"/>
          <w:szCs w:val="24"/>
        </w:rPr>
        <w:t>有权要求供方双倍返还</w:t>
      </w:r>
      <w:r>
        <w:rPr>
          <w:rFonts w:hint="eastAsia" w:ascii="宋体" w:hAnsi="宋体"/>
          <w:color w:val="000000"/>
          <w:sz w:val="24"/>
          <w:szCs w:val="24"/>
        </w:rPr>
        <w:t>；造成需方经济损失的，供方应给予需方经济赔偿。</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5.供方在承担上述3、4款一项或多项违约责任后，仍应继续履行合同规定的义务（解除合同的除外）。需方未能及时追究供方的任何一项违约责任并不表明需方放弃追究供方该项或其他违约责任。</w:t>
      </w:r>
    </w:p>
    <w:p>
      <w:pPr>
        <w:spacing w:line="360" w:lineRule="auto"/>
        <w:ind w:firstLine="560"/>
        <w:jc w:val="left"/>
        <w:rPr>
          <w:rFonts w:ascii="宋体" w:hAnsi="宋体"/>
          <w:b/>
          <w:color w:val="000000"/>
          <w:sz w:val="24"/>
          <w:szCs w:val="24"/>
        </w:rPr>
      </w:pPr>
      <w:r>
        <w:rPr>
          <w:rFonts w:hint="eastAsia" w:ascii="宋体" w:hAnsi="宋体"/>
          <w:b/>
          <w:color w:val="000000"/>
          <w:sz w:val="24"/>
          <w:szCs w:val="24"/>
        </w:rPr>
        <w:t>第九条　合同生效及其他</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1.合同</w:t>
      </w:r>
      <w:r>
        <w:rPr>
          <w:rFonts w:ascii="宋体" w:hAnsi="宋体"/>
          <w:color w:val="000000"/>
          <w:sz w:val="24"/>
          <w:szCs w:val="24"/>
        </w:rPr>
        <w:t>经</w:t>
      </w:r>
      <w:r>
        <w:rPr>
          <w:rFonts w:hint="eastAsia" w:ascii="宋体" w:hAnsi="宋体"/>
          <w:color w:val="000000"/>
          <w:sz w:val="24"/>
          <w:szCs w:val="24"/>
        </w:rPr>
        <w:t>无锡市公共资源交易中心梁溪分中心</w:t>
      </w:r>
      <w:r>
        <w:rPr>
          <w:rFonts w:ascii="宋体" w:hAnsi="宋体"/>
          <w:color w:val="000000"/>
          <w:sz w:val="24"/>
          <w:szCs w:val="24"/>
        </w:rPr>
        <w:t>对</w:t>
      </w:r>
      <w:r>
        <w:rPr>
          <w:rFonts w:hint="eastAsia" w:ascii="宋体" w:hAnsi="宋体"/>
          <w:color w:val="000000"/>
          <w:sz w:val="24"/>
          <w:szCs w:val="24"/>
        </w:rPr>
        <w:t>《合同书（格式条款）》</w:t>
      </w:r>
      <w:r>
        <w:rPr>
          <w:rFonts w:ascii="宋体" w:hAnsi="宋体"/>
          <w:color w:val="000000"/>
          <w:sz w:val="24"/>
          <w:szCs w:val="24"/>
        </w:rPr>
        <w:t>见证后，供需双方代表需签字并盖章后生效</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3.合同中未有约定的按照有关的法律法规以及国家行业标准或技术文件规定予以解决。</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4.供需双方确认：对本合同条款及后果均已知悉，一致确认不存在欺诈、胁迫、乘人之危、重大误解、显失公平等任何可能导致合同无效或被撤销的情形。</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5.合同签订后供需双方即直接产生权利与义务的关系，合同执行过程中出现的问题应按照合同约定、法律法规的规定办理。在合同履行过程中，双方如有争议，由供需双方协商处理，若协商不成，可选择以下</w:t>
      </w:r>
      <w:r>
        <w:rPr>
          <w:rFonts w:ascii="宋体" w:hAnsi="宋体"/>
          <w:color w:val="000000"/>
          <w:sz w:val="24"/>
          <w:szCs w:val="24"/>
        </w:rPr>
        <w:t xml:space="preserve">   </w:t>
      </w:r>
      <w:r>
        <w:rPr>
          <w:rFonts w:hint="eastAsia" w:ascii="宋体" w:hAnsi="宋体"/>
          <w:color w:val="000000"/>
          <w:sz w:val="24"/>
          <w:szCs w:val="24"/>
        </w:rPr>
        <w:t>方式处理：</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（1）向无锡仲裁委员会申请仲裁。</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（2）向需方所在地法院提起诉讼。</w:t>
      </w:r>
    </w:p>
    <w:p>
      <w:pPr>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rPr>
        <w:t>6.</w:t>
      </w:r>
      <w:r>
        <w:rPr>
          <w:rFonts w:ascii="宋体" w:hAnsi="宋体"/>
          <w:color w:val="000000"/>
          <w:sz w:val="24"/>
          <w:szCs w:val="24"/>
        </w:rPr>
        <w:t>本合同终止时，供方应移交</w:t>
      </w:r>
      <w:r>
        <w:rPr>
          <w:rFonts w:hint="eastAsia" w:ascii="宋体" w:hAnsi="宋体"/>
          <w:color w:val="000000"/>
          <w:sz w:val="24"/>
          <w:szCs w:val="24"/>
        </w:rPr>
        <w:t>物业管理</w:t>
      </w:r>
      <w:r>
        <w:rPr>
          <w:rFonts w:ascii="宋体" w:hAnsi="宋体"/>
          <w:color w:val="000000"/>
          <w:sz w:val="24"/>
          <w:szCs w:val="24"/>
        </w:rPr>
        <w:t>权，撤出本物业，协助需方作好</w:t>
      </w:r>
      <w:r>
        <w:rPr>
          <w:rFonts w:hint="eastAsia" w:ascii="宋体" w:hAnsi="宋体"/>
          <w:color w:val="000000"/>
          <w:sz w:val="24"/>
          <w:szCs w:val="24"/>
        </w:rPr>
        <w:t>物业</w:t>
      </w:r>
      <w:r>
        <w:rPr>
          <w:rFonts w:ascii="宋体" w:hAnsi="宋体"/>
          <w:color w:val="000000"/>
          <w:sz w:val="24"/>
          <w:szCs w:val="24"/>
        </w:rPr>
        <w:t>服务的交接和</w:t>
      </w:r>
      <w:r>
        <w:rPr>
          <w:rFonts w:ascii="宋体" w:hAnsi="宋体"/>
          <w:color w:val="000000"/>
          <w:sz w:val="24"/>
          <w:szCs w:val="24"/>
          <w:highlight w:val="none"/>
        </w:rPr>
        <w:t>善后工作，移交或配合需方移交管理用房和</w:t>
      </w:r>
      <w:r>
        <w:rPr>
          <w:rFonts w:hint="eastAsia" w:ascii="宋体" w:hAnsi="宋体"/>
          <w:color w:val="000000"/>
          <w:sz w:val="24"/>
          <w:szCs w:val="24"/>
          <w:highlight w:val="none"/>
        </w:rPr>
        <w:t>物业管理</w:t>
      </w:r>
      <w:r>
        <w:rPr>
          <w:rFonts w:ascii="宋体" w:hAnsi="宋体"/>
          <w:color w:val="000000"/>
          <w:sz w:val="24"/>
          <w:szCs w:val="24"/>
          <w:highlight w:val="none"/>
        </w:rPr>
        <w:t>的全部档案资料</w:t>
      </w:r>
      <w:r>
        <w:rPr>
          <w:rFonts w:hint="eastAsia" w:ascii="宋体" w:hAnsi="宋体"/>
          <w:color w:val="000000"/>
          <w:sz w:val="24"/>
          <w:szCs w:val="24"/>
          <w:highlight w:val="none"/>
        </w:rPr>
        <w:t>等</w:t>
      </w:r>
      <w:r>
        <w:rPr>
          <w:rFonts w:ascii="宋体" w:hAnsi="宋体"/>
          <w:color w:val="000000"/>
          <w:sz w:val="24"/>
          <w:szCs w:val="24"/>
          <w:highlight w:val="none"/>
        </w:rPr>
        <w:t>。</w:t>
      </w:r>
    </w:p>
    <w:p>
      <w:pPr>
        <w:spacing w:line="360" w:lineRule="auto"/>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7.本物业管理合同终止后，在新的物业管理企业接管本物业前，除需方要求供方提前撤离外，新老物业管理公司的交接过渡期最长为1个月，在此期间供方应提供过渡期物业管理服务，过渡期物业管理服务标准和服务费标准不变，由供方收取；1个月过渡期满，即完成交接、撤离。否则，需方有权进行任何处置，一切后果由供方承担。</w:t>
      </w:r>
    </w:p>
    <w:p>
      <w:pPr>
        <w:spacing w:line="360" w:lineRule="auto"/>
        <w:ind w:firstLine="560"/>
        <w:jc w:val="left"/>
        <w:rPr>
          <w:rFonts w:ascii="宋体" w:hAnsi="宋体"/>
          <w:b/>
          <w:color w:val="000000"/>
          <w:sz w:val="24"/>
          <w:szCs w:val="24"/>
          <w:highlight w:val="none"/>
        </w:rPr>
      </w:pPr>
      <w:r>
        <w:rPr>
          <w:rFonts w:hint="eastAsia" w:ascii="宋体" w:hAnsi="宋体"/>
          <w:b/>
          <w:color w:val="000000"/>
          <w:sz w:val="24"/>
          <w:szCs w:val="24"/>
          <w:highlight w:val="none"/>
        </w:rPr>
        <w:t>第十条   诚实信用</w:t>
      </w:r>
    </w:p>
    <w:p>
      <w:pPr>
        <w:tabs>
          <w:tab w:val="left" w:pos="525"/>
          <w:tab w:val="left" w:pos="945"/>
        </w:tabs>
        <w:spacing w:line="360" w:lineRule="auto"/>
        <w:ind w:firstLine="480" w:firstLineChars="200"/>
        <w:rPr>
          <w:rFonts w:ascii="宋体"/>
          <w:bCs/>
          <w:color w:val="000000"/>
          <w:sz w:val="24"/>
          <w:szCs w:val="24"/>
        </w:rPr>
      </w:pPr>
      <w:r>
        <w:rPr>
          <w:rFonts w:hint="eastAsia" w:ascii="宋体"/>
          <w:color w:val="000000"/>
          <w:sz w:val="24"/>
          <w:szCs w:val="24"/>
          <w:lang w:val="zh-CN"/>
        </w:rPr>
        <w:t>供方应诚实信用，严格按照采购文件要求和承诺履行合同，不向需方进行商业贿赂或者提供不正当利益。</w:t>
      </w:r>
    </w:p>
    <w:p>
      <w:pPr>
        <w:spacing w:line="440" w:lineRule="exact"/>
        <w:rPr>
          <w:rFonts w:ascii="宋体"/>
          <w:bCs/>
          <w:color w:val="000000"/>
          <w:sz w:val="24"/>
          <w:szCs w:val="24"/>
          <w:u w:val="single"/>
        </w:rPr>
      </w:pPr>
      <w:r>
        <w:rPr>
          <w:rFonts w:hint="eastAsia" w:ascii="宋体" w:hAnsi="宋体"/>
          <w:bCs/>
          <w:color w:val="000000"/>
          <w:sz w:val="24"/>
          <w:szCs w:val="24"/>
        </w:rPr>
        <w:t>需方（采购人）：（签章）</w:t>
      </w:r>
      <w:r>
        <w:rPr>
          <w:rFonts w:ascii="宋体" w:hAnsi="宋体"/>
          <w:bCs/>
          <w:color w:val="000000"/>
          <w:sz w:val="24"/>
          <w:szCs w:val="24"/>
        </w:rPr>
        <w:t xml:space="preserve">           </w:t>
      </w:r>
      <w:r>
        <w:rPr>
          <w:rFonts w:hint="eastAsia" w:ascii="宋体" w:hAnsi="宋体"/>
          <w:bCs/>
          <w:color w:val="000000"/>
          <w:sz w:val="24"/>
          <w:szCs w:val="24"/>
        </w:rPr>
        <w:t xml:space="preserve">        供方（中标方）：（签章）</w:t>
      </w:r>
    </w:p>
    <w:p>
      <w:pPr>
        <w:spacing w:line="440" w:lineRule="exact"/>
        <w:rPr>
          <w:rFonts w:ascii="宋体" w:hAnsi="宋体"/>
          <w:bCs/>
          <w:color w:val="000000"/>
          <w:sz w:val="24"/>
          <w:szCs w:val="24"/>
        </w:rPr>
      </w:pPr>
      <w:r>
        <w:rPr>
          <w:rFonts w:hint="eastAsia" w:ascii="宋体" w:hAnsi="宋体"/>
          <w:bCs/>
          <w:color w:val="000000"/>
          <w:sz w:val="24"/>
          <w:szCs w:val="24"/>
        </w:rPr>
        <w:t>法定（授权）代表人：</w:t>
      </w:r>
      <w:r>
        <w:rPr>
          <w:rFonts w:ascii="宋体" w:hAnsi="宋体"/>
          <w:bCs/>
          <w:color w:val="000000"/>
          <w:sz w:val="24"/>
          <w:szCs w:val="24"/>
        </w:rPr>
        <w:t xml:space="preserve">            </w:t>
      </w:r>
      <w:r>
        <w:rPr>
          <w:rFonts w:hint="eastAsia" w:ascii="宋体" w:hAnsi="宋体"/>
          <w:bCs/>
          <w:color w:val="000000"/>
          <w:sz w:val="24"/>
          <w:szCs w:val="24"/>
        </w:rPr>
        <w:t xml:space="preserve">         法定（授权）代表人：</w:t>
      </w:r>
    </w:p>
    <w:p>
      <w:pPr>
        <w:spacing w:line="440" w:lineRule="exact"/>
        <w:rPr>
          <w:rFonts w:ascii="宋体" w:hAnsi="宋体"/>
          <w:bCs/>
          <w:color w:val="000000"/>
          <w:sz w:val="24"/>
          <w:szCs w:val="24"/>
          <w:u w:val="single"/>
        </w:rPr>
      </w:pPr>
      <w:r>
        <w:rPr>
          <w:rFonts w:hint="eastAsia" w:ascii="宋体" w:hAnsi="宋体"/>
          <w:bCs/>
          <w:color w:val="000000"/>
          <w:sz w:val="24"/>
          <w:szCs w:val="24"/>
        </w:rPr>
        <w:t>地址：</w:t>
      </w:r>
      <w:r>
        <w:rPr>
          <w:rFonts w:ascii="宋体" w:hAnsi="宋体"/>
          <w:bCs/>
          <w:color w:val="000000"/>
          <w:sz w:val="24"/>
          <w:szCs w:val="24"/>
        </w:rPr>
        <w:t xml:space="preserve">                          </w:t>
      </w:r>
      <w:r>
        <w:rPr>
          <w:rFonts w:hint="eastAsia" w:ascii="宋体" w:hAnsi="宋体"/>
          <w:bCs/>
          <w:color w:val="000000"/>
          <w:sz w:val="24"/>
          <w:szCs w:val="24"/>
        </w:rPr>
        <w:t xml:space="preserve">         地址：</w:t>
      </w:r>
    </w:p>
    <w:p>
      <w:pPr>
        <w:spacing w:line="440" w:lineRule="exact"/>
        <w:ind w:firstLine="480" w:firstLineChars="200"/>
        <w:rPr>
          <w:rFonts w:ascii="宋体"/>
          <w:bCs/>
          <w:color w:val="000000"/>
          <w:sz w:val="24"/>
          <w:szCs w:val="24"/>
          <w:u w:val="single"/>
        </w:rPr>
      </w:pPr>
      <w:r>
        <w:rPr>
          <w:rFonts w:hint="eastAsia" w:ascii="宋体" w:hAnsi="宋体"/>
          <w:bCs/>
          <w:color w:val="000000"/>
          <w:sz w:val="24"/>
          <w:szCs w:val="24"/>
        </w:rPr>
        <w:t>年</w:t>
      </w:r>
      <w:r>
        <w:rPr>
          <w:rFonts w:ascii="宋体" w:hAnsi="宋体"/>
          <w:bCs/>
          <w:color w:val="000000"/>
          <w:sz w:val="24"/>
          <w:szCs w:val="24"/>
        </w:rPr>
        <w:t xml:space="preserve">    </w:t>
      </w:r>
      <w:r>
        <w:rPr>
          <w:rFonts w:hint="eastAsia" w:ascii="宋体" w:hAnsi="宋体"/>
          <w:bCs/>
          <w:color w:val="000000"/>
          <w:sz w:val="24"/>
          <w:szCs w:val="24"/>
        </w:rPr>
        <w:t>月</w:t>
      </w:r>
      <w:r>
        <w:rPr>
          <w:rFonts w:ascii="宋体" w:hAnsi="宋体"/>
          <w:bCs/>
          <w:color w:val="000000"/>
          <w:sz w:val="24"/>
          <w:szCs w:val="24"/>
        </w:rPr>
        <w:t xml:space="preserve">    </w:t>
      </w:r>
      <w:r>
        <w:rPr>
          <w:rFonts w:hint="eastAsia" w:ascii="宋体" w:hAnsi="宋体"/>
          <w:bCs/>
          <w:color w:val="000000"/>
          <w:sz w:val="24"/>
          <w:szCs w:val="24"/>
        </w:rPr>
        <w:t>日</w:t>
      </w:r>
      <w:r>
        <w:rPr>
          <w:rFonts w:ascii="宋体" w:hAnsi="宋体"/>
          <w:bCs/>
          <w:color w:val="000000"/>
          <w:sz w:val="24"/>
          <w:szCs w:val="24"/>
        </w:rPr>
        <w:t xml:space="preserve">                 </w:t>
      </w:r>
      <w:r>
        <w:rPr>
          <w:rFonts w:hint="eastAsia" w:ascii="宋体" w:hAnsi="宋体"/>
          <w:bCs/>
          <w:color w:val="000000"/>
          <w:sz w:val="24"/>
          <w:szCs w:val="24"/>
        </w:rPr>
        <w:t xml:space="preserve">          年</w:t>
      </w:r>
      <w:r>
        <w:rPr>
          <w:rFonts w:ascii="宋体" w:hAnsi="宋体"/>
          <w:bCs/>
          <w:color w:val="000000"/>
          <w:sz w:val="24"/>
          <w:szCs w:val="24"/>
        </w:rPr>
        <w:t xml:space="preserve">      </w:t>
      </w:r>
      <w:r>
        <w:rPr>
          <w:rFonts w:hint="eastAsia" w:ascii="宋体" w:hAnsi="宋体"/>
          <w:bCs/>
          <w:color w:val="000000"/>
          <w:sz w:val="24"/>
          <w:szCs w:val="24"/>
        </w:rPr>
        <w:t>月</w:t>
      </w:r>
      <w:r>
        <w:rPr>
          <w:rFonts w:ascii="宋体" w:hAnsi="宋体"/>
          <w:bCs/>
          <w:color w:val="000000"/>
          <w:sz w:val="24"/>
          <w:szCs w:val="24"/>
        </w:rPr>
        <w:t xml:space="preserve">       </w:t>
      </w:r>
      <w:r>
        <w:rPr>
          <w:rFonts w:hint="eastAsia" w:ascii="宋体" w:hAnsi="宋体"/>
          <w:bCs/>
          <w:color w:val="000000"/>
          <w:sz w:val="24"/>
          <w:szCs w:val="24"/>
        </w:rPr>
        <w:t>日</w:t>
      </w:r>
    </w:p>
    <w:p>
      <w:pPr>
        <w:spacing w:line="440" w:lineRule="exact"/>
        <w:ind w:firstLine="480" w:firstLineChars="200"/>
        <w:rPr>
          <w:rFonts w:ascii="宋体" w:hAnsi="宋体"/>
          <w:bCs/>
          <w:color w:val="000000"/>
          <w:sz w:val="24"/>
          <w:szCs w:val="24"/>
          <w:u w:val="single"/>
        </w:rPr>
      </w:pPr>
      <w:r>
        <w:rPr>
          <w:rFonts w:ascii="宋体" w:hAnsi="宋体"/>
          <w:bCs/>
          <w:color w:val="000000"/>
          <w:sz w:val="24"/>
          <w:szCs w:val="24"/>
        </w:rPr>
        <w:t xml:space="preserve">                           </w:t>
      </w:r>
      <w:r>
        <w:rPr>
          <w:rFonts w:hint="eastAsia" w:ascii="宋体" w:hAnsi="宋体"/>
          <w:bCs/>
          <w:color w:val="000000"/>
          <w:sz w:val="24"/>
          <w:szCs w:val="24"/>
        </w:rPr>
        <w:t xml:space="preserve">          供方户名：</w:t>
      </w:r>
    </w:p>
    <w:p>
      <w:pPr>
        <w:spacing w:line="440" w:lineRule="exact"/>
        <w:rPr>
          <w:rFonts w:ascii="宋体" w:hAnsi="宋体"/>
          <w:bCs/>
          <w:color w:val="000000"/>
          <w:sz w:val="24"/>
          <w:szCs w:val="24"/>
          <w:u w:val="single"/>
        </w:rPr>
      </w:pP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供方开户银行：</w:t>
      </w:r>
    </w:p>
    <w:p>
      <w:pPr>
        <w:ind w:firstLine="480" w:firstLineChars="200"/>
        <w:rPr>
          <w:rFonts w:ascii="黑体" w:eastAsia="黑体"/>
          <w:bCs/>
          <w:color w:val="000000"/>
          <w:sz w:val="28"/>
          <w:szCs w:val="28"/>
        </w:rPr>
      </w:pPr>
      <w:r>
        <w:rPr>
          <w:rFonts w:ascii="宋体" w:hAnsi="宋体"/>
          <w:bCs/>
          <w:color w:val="000000"/>
          <w:sz w:val="24"/>
          <w:szCs w:val="24"/>
        </w:rPr>
        <w:t xml:space="preserve">                           </w:t>
      </w:r>
      <w:r>
        <w:rPr>
          <w:rFonts w:hint="eastAsia" w:ascii="宋体" w:hAnsi="宋体"/>
          <w:bCs/>
          <w:color w:val="000000"/>
          <w:sz w:val="24"/>
          <w:szCs w:val="24"/>
        </w:rPr>
        <w:t xml:space="preserve">          供方帐号：</w:t>
      </w:r>
    </w:p>
    <w:p>
      <w:pPr>
        <w:pStyle w:val="2"/>
      </w:pPr>
    </w:p>
    <w:p>
      <w:pPr>
        <w:jc w:val="center"/>
        <w:rPr>
          <w:rFonts w:hint="eastAsia" w:ascii="黑体" w:eastAsia="黑体"/>
          <w:bCs/>
          <w:color w:val="000000" w:themeColor="text1"/>
          <w:sz w:val="28"/>
          <w:szCs w:val="28"/>
          <w14:textFill>
            <w14:solidFill>
              <w14:schemeClr w14:val="tx1"/>
            </w14:solidFill>
          </w14:textFill>
        </w:rPr>
      </w:pPr>
    </w:p>
    <w:p>
      <w:pPr>
        <w:jc w:val="center"/>
        <w:rPr>
          <w:rFonts w:hint="eastAsia" w:ascii="黑体" w:eastAsia="黑体"/>
          <w:bCs/>
          <w:color w:val="000000" w:themeColor="text1"/>
          <w:sz w:val="28"/>
          <w:szCs w:val="28"/>
          <w14:textFill>
            <w14:solidFill>
              <w14:schemeClr w14:val="tx1"/>
            </w14:solidFill>
          </w14:textFill>
        </w:rPr>
      </w:pPr>
    </w:p>
    <w:p>
      <w:pPr>
        <w:jc w:val="center"/>
        <w:rPr>
          <w:rFonts w:hint="eastAsia" w:ascii="黑体" w:eastAsia="黑体"/>
          <w:bCs/>
          <w:color w:val="000000" w:themeColor="text1"/>
          <w:sz w:val="28"/>
          <w:szCs w:val="28"/>
          <w14:textFill>
            <w14:solidFill>
              <w14:schemeClr w14:val="tx1"/>
            </w14:solidFill>
          </w14:textFill>
        </w:rPr>
      </w:pPr>
    </w:p>
    <w:p>
      <w:pPr>
        <w:jc w:val="center"/>
        <w:rPr>
          <w:rFonts w:hint="eastAsia" w:ascii="黑体" w:eastAsia="黑体"/>
          <w:bCs/>
          <w:color w:val="000000" w:themeColor="text1"/>
          <w:sz w:val="28"/>
          <w:szCs w:val="28"/>
          <w14:textFill>
            <w14:solidFill>
              <w14:schemeClr w14:val="tx1"/>
            </w14:solidFill>
          </w14:textFill>
        </w:rPr>
      </w:pPr>
    </w:p>
    <w:p>
      <w:pPr>
        <w:jc w:val="center"/>
        <w:rPr>
          <w:rFonts w:hint="eastAsia" w:ascii="黑体" w:eastAsia="黑体"/>
          <w:bCs/>
          <w:color w:val="000000" w:themeColor="text1"/>
          <w:sz w:val="28"/>
          <w:szCs w:val="28"/>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w:t>
      </w:r>
      <w:r>
        <w:rPr>
          <w:rFonts w:hint="eastAsia" w:ascii="宋体" w:hAnsi="宋体"/>
          <w:b/>
          <w:bCs/>
          <w:color w:val="000000" w:themeColor="text1"/>
          <w:sz w:val="24"/>
          <w:szCs w:val="24"/>
          <w:lang w:val="en-US" w:eastAsia="zh-CN"/>
          <w14:textFill>
            <w14:solidFill>
              <w14:schemeClr w14:val="tx1"/>
            </w14:solidFill>
          </w14:textFill>
        </w:rPr>
        <w:t>20</w:t>
      </w:r>
      <w:r>
        <w:rPr>
          <w:rFonts w:hint="eastAsia" w:ascii="宋体" w:hAnsi="宋体"/>
          <w:b/>
          <w:bCs/>
          <w:color w:val="000000" w:themeColor="text1"/>
          <w:sz w:val="24"/>
          <w:szCs w:val="24"/>
          <w14:textFill>
            <w14:solidFill>
              <w14:schemeClr w14:val="tx1"/>
            </w14:solidFill>
          </w14:textFill>
        </w:rPr>
        <w:t>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bCs/>
          <w:color w:val="FF0000"/>
          <w:sz w:val="24"/>
          <w:szCs w:val="24"/>
        </w:rPr>
      </w:pPr>
      <w:r>
        <w:rPr>
          <w:rFonts w:hint="eastAsia" w:ascii="宋体" w:hAnsi="宋体"/>
          <w:bCs/>
          <w:color w:val="000000" w:themeColor="text1"/>
          <w:sz w:val="24"/>
          <w:szCs w:val="24"/>
          <w14:textFill>
            <w14:solidFill>
              <w14:schemeClr w14:val="tx1"/>
            </w14:solidFill>
          </w14:textFill>
        </w:rPr>
        <w:t>价格扣除：</w:t>
      </w:r>
      <w:r>
        <w:rPr>
          <w:rFonts w:ascii="宋体" w:hAnsi="宋体"/>
          <w:bCs/>
          <w:sz w:val="24"/>
          <w:szCs w:val="24"/>
        </w:rPr>
        <w:t>专门面向中小/小微企业的项目不予价格扣除。</w:t>
      </w:r>
    </w:p>
    <w:p>
      <w:pPr>
        <w:tabs>
          <w:tab w:val="left" w:pos="945"/>
          <w:tab w:val="left" w:pos="1155"/>
        </w:tabs>
        <w:spacing w:line="360" w:lineRule="auto"/>
        <w:ind w:firstLine="566" w:firstLineChars="236"/>
        <w:rPr>
          <w:rFonts w:ascii="宋体" w:hAnsi="宋体"/>
          <w:bCs/>
          <w:color w:val="000000" w:themeColor="text1"/>
          <w:sz w:val="24"/>
          <w:szCs w:val="24"/>
          <w14:textFill>
            <w14:solidFill>
              <w14:schemeClr w14:val="tx1"/>
            </w14:solidFill>
          </w14:textFill>
        </w:rPr>
      </w:pPr>
      <w:r>
        <w:rPr>
          <w:rFonts w:hint="eastAsia" w:ascii="宋体" w:hAnsi="宋体"/>
          <w:b/>
          <w:bCs/>
          <w:sz w:val="24"/>
          <w:szCs w:val="24"/>
        </w:rPr>
        <w:t>（2）投标人综合情况（</w:t>
      </w:r>
      <w:r>
        <w:rPr>
          <w:rFonts w:hint="eastAsia" w:ascii="宋体" w:hAnsi="宋体"/>
          <w:b/>
          <w:bCs/>
          <w:sz w:val="24"/>
          <w:szCs w:val="24"/>
          <w:lang w:val="en-US" w:eastAsia="zh-CN"/>
        </w:rPr>
        <w:t>21</w:t>
      </w:r>
      <w:r>
        <w:rPr>
          <w:rFonts w:hint="eastAsia" w:ascii="宋体" w:hAnsi="宋体"/>
          <w:b/>
          <w:bCs/>
          <w:sz w:val="24"/>
          <w:szCs w:val="24"/>
        </w:rPr>
        <w:t>分）：相关证书、合同原件及其他证明材料上传至投标系统中。</w:t>
      </w:r>
    </w:p>
    <w:p>
      <w:pPr>
        <w:spacing w:line="360" w:lineRule="auto"/>
        <w:ind w:firstLine="480" w:firstLineChars="200"/>
        <w:jc w:val="left"/>
        <w:rPr>
          <w:rFonts w:hint="eastAsia" w:ascii="宋体" w:hAnsi="宋体" w:cs="Times New Roman"/>
          <w:color w:val="000000"/>
          <w:sz w:val="24"/>
          <w:szCs w:val="24"/>
        </w:rPr>
      </w:pPr>
      <w:r>
        <w:rPr>
          <w:rFonts w:hint="eastAsia" w:ascii="宋体" w:hAnsi="宋体" w:cs="Times New Roman"/>
          <w:color w:val="000000"/>
          <w:sz w:val="24"/>
          <w:szCs w:val="24"/>
        </w:rPr>
        <w:t>①业绩（</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分）：</w:t>
      </w:r>
      <w:r>
        <w:rPr>
          <w:rFonts w:hint="eastAsia" w:ascii="宋体" w:hAnsi="宋体" w:cs="Times New Roman"/>
          <w:color w:val="000000"/>
          <w:sz w:val="24"/>
          <w:szCs w:val="24"/>
          <w:lang w:val="zh-CN"/>
        </w:rPr>
        <w:t>投标</w:t>
      </w:r>
      <w:r>
        <w:rPr>
          <w:rFonts w:hint="eastAsia" w:ascii="宋体" w:hAnsi="宋体" w:cs="Times New Roman"/>
          <w:color w:val="000000"/>
          <w:sz w:val="24"/>
          <w:szCs w:val="24"/>
          <w:lang w:val="en-US" w:eastAsia="zh-CN"/>
        </w:rPr>
        <w:t>人自2020年以来提供与本项目同类项目的成功案例，每提供1份合同扫描件得2分，最多不超过4分。</w:t>
      </w:r>
    </w:p>
    <w:p>
      <w:pPr>
        <w:spacing w:line="360" w:lineRule="auto"/>
        <w:ind w:firstLine="480" w:firstLineChars="200"/>
        <w:jc w:val="left"/>
        <w:rPr>
          <w:rFonts w:hint="eastAsia" w:ascii="宋体" w:hAnsi="宋体" w:cs="Times New Roman"/>
          <w:color w:val="000000"/>
          <w:sz w:val="24"/>
          <w:szCs w:val="24"/>
        </w:rPr>
      </w:pPr>
      <w:r>
        <w:rPr>
          <w:rFonts w:hint="eastAsia" w:ascii="宋体" w:hAnsi="宋体" w:cs="Times New Roman"/>
          <w:color w:val="000000"/>
          <w:sz w:val="24"/>
          <w:szCs w:val="24"/>
        </w:rPr>
        <w:t>②项目人员配置（</w:t>
      </w:r>
      <w:r>
        <w:rPr>
          <w:rFonts w:hint="eastAsia" w:ascii="宋体" w:hAnsi="宋体" w:cs="Times New Roman"/>
          <w:color w:val="000000"/>
          <w:sz w:val="24"/>
          <w:szCs w:val="24"/>
          <w:lang w:val="en-US" w:eastAsia="zh-CN"/>
        </w:rPr>
        <w:t>17</w:t>
      </w:r>
      <w:r>
        <w:rPr>
          <w:rFonts w:hint="eastAsia" w:ascii="宋体" w:hAnsi="宋体" w:cs="Times New Roman"/>
          <w:color w:val="000000"/>
          <w:sz w:val="24"/>
          <w:szCs w:val="24"/>
        </w:rPr>
        <w:t>分）：</w:t>
      </w:r>
    </w:p>
    <w:p>
      <w:pPr>
        <w:numPr>
          <w:ilvl w:val="0"/>
          <w:numId w:val="24"/>
        </w:numPr>
        <w:tabs>
          <w:tab w:val="left" w:pos="945"/>
          <w:tab w:val="left" w:pos="1155"/>
        </w:tabs>
        <w:spacing w:line="360" w:lineRule="auto"/>
        <w:ind w:firstLine="480" w:firstLineChars="200"/>
        <w:rPr>
          <w:rFonts w:hint="eastAsia" w:ascii="宋体" w:hAnsi="宋体" w:cs="宋体"/>
          <w:sz w:val="24"/>
          <w:szCs w:val="24"/>
        </w:rPr>
      </w:pPr>
      <w:r>
        <w:rPr>
          <w:rFonts w:hint="eastAsia" w:ascii="宋体" w:hAnsi="宋体" w:cs="Times New Roman"/>
          <w:color w:val="000000"/>
          <w:sz w:val="24"/>
          <w:szCs w:val="24"/>
          <w:lang w:val="en-US" w:eastAsia="zh-CN"/>
        </w:rPr>
        <w:t>项目经理（5分）：拟派本项目经理年龄</w:t>
      </w:r>
      <w:r>
        <w:rPr>
          <w:rFonts w:hint="default" w:ascii="宋体" w:hAnsi="宋体" w:cs="Times New Roman"/>
          <w:color w:val="000000"/>
          <w:sz w:val="24"/>
          <w:szCs w:val="24"/>
          <w:lang w:val="en-US" w:eastAsia="zh-CN"/>
        </w:rPr>
        <w:t>45</w:t>
      </w:r>
      <w:r>
        <w:rPr>
          <w:rFonts w:hint="eastAsia" w:ascii="宋体" w:hAnsi="宋体" w:cs="Times New Roman"/>
          <w:color w:val="000000"/>
          <w:sz w:val="24"/>
          <w:szCs w:val="24"/>
          <w:lang w:val="en-US" w:eastAsia="zh-CN"/>
        </w:rPr>
        <w:t>周岁(含)以下且具备大专学历证书的得2分；同时具备全国物业经理岗位技能证书的得3分；以投标人填列的《项目人员配置清单》及按要求提供的证明材料为准。提供人员连续六个月(至少包含近六个月中任意一个月份(不含投标当月))的社保缴纳证明材料。</w:t>
      </w:r>
    </w:p>
    <w:p>
      <w:pPr>
        <w:numPr>
          <w:ilvl w:val="0"/>
          <w:numId w:val="24"/>
        </w:numPr>
        <w:tabs>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其他人员</w:t>
      </w:r>
      <w:r>
        <w:rPr>
          <w:rFonts w:hint="eastAsia" w:ascii="宋体" w:hAnsi="宋体" w:cs="宋体"/>
          <w:sz w:val="24"/>
          <w:szCs w:val="24"/>
          <w:lang w:eastAsia="zh-CN"/>
        </w:rPr>
        <w:t>（</w:t>
      </w:r>
      <w:r>
        <w:rPr>
          <w:rFonts w:hint="eastAsia" w:ascii="宋体" w:hAnsi="宋体" w:cs="宋体"/>
          <w:sz w:val="24"/>
          <w:szCs w:val="24"/>
          <w:lang w:val="en-US" w:eastAsia="zh-CN"/>
        </w:rPr>
        <w:t>12分</w:t>
      </w:r>
      <w:r>
        <w:rPr>
          <w:rFonts w:hint="eastAsia" w:ascii="宋体" w:hAnsi="宋体" w:cs="宋体"/>
          <w:sz w:val="24"/>
          <w:szCs w:val="24"/>
          <w:lang w:eastAsia="zh-CN"/>
        </w:rPr>
        <w:t>）：以投标人提供的《人员配置表及拟派项目负责人简历表》为准（格式见附件）及按要求提供的证明材料（以下人员证书复印件和投标人连续三个月(至少包含近三个月中任意一个月份(不含投标当月))为其缴纳社保的证明复印件）为准，否则不得分。</w:t>
      </w:r>
    </w:p>
    <w:p>
      <w:pPr>
        <w:tabs>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保洁主管（4分）：具备清洁服务管理师证得4分；</w:t>
      </w:r>
    </w:p>
    <w:p>
      <w:pPr>
        <w:tabs>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保安人员（4分）：每具备1张保安员证得1分，本项最高不超过4分。</w:t>
      </w:r>
    </w:p>
    <w:p>
      <w:pPr>
        <w:tabs>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维修人员（4分）：具备高压或低压电工证书的得2分；具备消控证的得2分。</w:t>
      </w:r>
    </w:p>
    <w:p>
      <w:pPr>
        <w:tabs>
          <w:tab w:val="left" w:pos="945"/>
          <w:tab w:val="left" w:pos="1155"/>
        </w:tabs>
        <w:spacing w:line="360" w:lineRule="auto"/>
        <w:ind w:firstLine="480" w:firstLineChars="200"/>
        <w:rPr>
          <w:rFonts w:ascii="宋体" w:hAnsi="宋体"/>
          <w:b/>
          <w:bCs/>
          <w:sz w:val="24"/>
        </w:rPr>
      </w:pPr>
      <w:r>
        <w:rPr>
          <w:rFonts w:hint="eastAsia" w:ascii="宋体" w:hAnsi="宋体"/>
          <w:b/>
          <w:bCs/>
          <w:sz w:val="24"/>
          <w:szCs w:val="24"/>
        </w:rPr>
        <w:t>（3）服务方案（</w:t>
      </w:r>
      <w:r>
        <w:rPr>
          <w:rFonts w:hint="eastAsia" w:ascii="宋体" w:hAnsi="宋体"/>
          <w:b/>
          <w:bCs/>
          <w:sz w:val="24"/>
          <w:szCs w:val="24"/>
          <w:lang w:val="en-US" w:eastAsia="zh-CN"/>
        </w:rPr>
        <w:t>57</w:t>
      </w:r>
      <w:r>
        <w:rPr>
          <w:rFonts w:hint="eastAsia" w:ascii="宋体" w:hAnsi="宋体"/>
          <w:b/>
          <w:bCs/>
          <w:sz w:val="24"/>
          <w:szCs w:val="24"/>
        </w:rPr>
        <w:t>分）：</w:t>
      </w:r>
      <w:r>
        <w:rPr>
          <w:rFonts w:hint="eastAsia" w:ascii="宋体" w:hAnsi="宋体" w:cs="宋体"/>
          <w:sz w:val="24"/>
          <w:szCs w:val="24"/>
        </w:rPr>
        <w:t>不提供不得分。</w:t>
      </w:r>
      <w:r>
        <w:rPr>
          <w:rFonts w:hint="eastAsia" w:ascii="宋体" w:hAnsi="宋体"/>
          <w:bCs/>
          <w:color w:val="000000"/>
          <w:sz w:val="24"/>
        </w:rPr>
        <w:t>投标人编制服务方案时请</w:t>
      </w:r>
      <w:r>
        <w:rPr>
          <w:rFonts w:hint="eastAsia" w:ascii="宋体" w:hAnsi="宋体"/>
          <w:color w:val="000000"/>
          <w:sz w:val="24"/>
        </w:rPr>
        <w:t>按以下顺序编制，以便评审。</w:t>
      </w:r>
      <w:r>
        <w:rPr>
          <w:rFonts w:hint="eastAsia"/>
          <w:bCs/>
          <w:color w:val="000000"/>
          <w:sz w:val="24"/>
        </w:rPr>
        <w:t>在响应招标文件需求的基础上针对下列各部分进行评价，要求体现科学合理性、条理性、可行性、完善性、针对性，以下各部分如未见阐述则不得分：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fldChar w:fldCharType="begin"/>
      </w:r>
      <w:r>
        <w:rPr>
          <w:rFonts w:hint="eastAsia" w:ascii="宋体" w:hAnsi="宋体"/>
          <w:color w:val="000000"/>
          <w:sz w:val="24"/>
          <w:szCs w:val="24"/>
        </w:rPr>
        <w:instrText xml:space="preserve"> = 1 \* GB3 \* MERGEFORMAT </w:instrText>
      </w:r>
      <w:r>
        <w:rPr>
          <w:rFonts w:hint="eastAsia" w:ascii="宋体" w:hAnsi="宋体"/>
          <w:color w:val="000000"/>
          <w:sz w:val="24"/>
          <w:szCs w:val="24"/>
        </w:rPr>
        <w:fldChar w:fldCharType="separate"/>
      </w:r>
      <w:r>
        <w:rPr>
          <w:rFonts w:hint="eastAsia" w:ascii="宋体" w:hAnsi="宋体"/>
          <w:color w:val="000000"/>
          <w:sz w:val="24"/>
          <w:szCs w:val="24"/>
        </w:rPr>
        <w:t>①</w:t>
      </w:r>
      <w:r>
        <w:rPr>
          <w:rFonts w:hint="eastAsia" w:ascii="宋体" w:hAnsi="宋体"/>
          <w:color w:val="000000"/>
          <w:sz w:val="24"/>
          <w:szCs w:val="24"/>
        </w:rPr>
        <w:fldChar w:fldCharType="end"/>
      </w:r>
      <w:r>
        <w:rPr>
          <w:rFonts w:hint="eastAsia" w:ascii="宋体" w:hAnsi="宋体"/>
          <w:color w:val="000000"/>
          <w:sz w:val="24"/>
          <w:szCs w:val="24"/>
        </w:rPr>
        <w:t>目标及整体设想（</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fldChar w:fldCharType="begin"/>
      </w:r>
      <w:r>
        <w:rPr>
          <w:rFonts w:hint="eastAsia" w:ascii="宋体" w:hAnsi="宋体"/>
          <w:color w:val="000000"/>
          <w:sz w:val="24"/>
          <w:szCs w:val="24"/>
        </w:rPr>
        <w:instrText xml:space="preserve"> = 2 \* GB3 \* MERGEFORMAT </w:instrText>
      </w:r>
      <w:r>
        <w:rPr>
          <w:rFonts w:hint="eastAsia" w:ascii="宋体" w:hAnsi="宋体"/>
          <w:color w:val="000000"/>
          <w:sz w:val="24"/>
          <w:szCs w:val="24"/>
        </w:rPr>
        <w:fldChar w:fldCharType="separate"/>
      </w:r>
      <w:r>
        <w:rPr>
          <w:rFonts w:hint="eastAsia" w:ascii="宋体" w:hAnsi="宋体"/>
          <w:color w:val="000000"/>
          <w:sz w:val="24"/>
          <w:szCs w:val="24"/>
        </w:rPr>
        <w:t>②</w:t>
      </w:r>
      <w:r>
        <w:rPr>
          <w:rFonts w:hint="eastAsia" w:ascii="宋体" w:hAnsi="宋体"/>
          <w:color w:val="000000"/>
          <w:sz w:val="24"/>
          <w:szCs w:val="24"/>
        </w:rPr>
        <w:fldChar w:fldCharType="end"/>
      </w:r>
      <w:r>
        <w:rPr>
          <w:rFonts w:hint="eastAsia" w:ascii="宋体" w:hAnsi="宋体"/>
          <w:color w:val="000000"/>
          <w:sz w:val="24"/>
          <w:szCs w:val="24"/>
        </w:rPr>
        <w:t>综合管理服务体系（</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③管理规章制度（</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④物业日常管理与服务组织实施方案（</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fldChar w:fldCharType="begin"/>
      </w:r>
      <w:r>
        <w:rPr>
          <w:rFonts w:hint="eastAsia" w:ascii="宋体" w:hAnsi="宋体"/>
          <w:color w:val="000000"/>
          <w:sz w:val="24"/>
          <w:szCs w:val="24"/>
        </w:rPr>
        <w:instrText xml:space="preserve"> = 5 \* GB3 \* MERGEFORMAT </w:instrText>
      </w:r>
      <w:r>
        <w:rPr>
          <w:rFonts w:hint="eastAsia" w:ascii="宋体" w:hAnsi="宋体"/>
          <w:color w:val="000000"/>
          <w:sz w:val="24"/>
          <w:szCs w:val="24"/>
        </w:rPr>
        <w:fldChar w:fldCharType="separate"/>
      </w:r>
      <w:r>
        <w:rPr>
          <w:rFonts w:hint="eastAsia" w:ascii="宋体" w:hAnsi="宋体"/>
          <w:color w:val="000000"/>
          <w:sz w:val="24"/>
          <w:szCs w:val="24"/>
        </w:rPr>
        <w:t>⑤</w:t>
      </w:r>
      <w:r>
        <w:rPr>
          <w:rFonts w:hint="eastAsia" w:ascii="宋体" w:hAnsi="宋体"/>
          <w:color w:val="000000"/>
          <w:sz w:val="24"/>
          <w:szCs w:val="24"/>
        </w:rPr>
        <w:fldChar w:fldCharType="end"/>
      </w:r>
      <w:r>
        <w:rPr>
          <w:rFonts w:hint="eastAsia" w:ascii="宋体" w:hAnsi="宋体"/>
          <w:color w:val="000000"/>
          <w:sz w:val="24"/>
          <w:szCs w:val="24"/>
        </w:rPr>
        <w:t>服务质量保障措施（</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⑥人员要求及培训方案（</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⑦前期进场及合同到期的交接方案（</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⑧管理重点难点及措施（</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⑨与采购人以及其他单位、部门的综合协调方案（</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⑩过失及意外保障措施（</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⑪机械化运用和物资装备计划（</w:t>
      </w:r>
      <w:r>
        <w:rPr>
          <w:rFonts w:hint="eastAsia" w:ascii="宋体" w:hAnsi="宋体"/>
          <w:color w:val="000000"/>
          <w:sz w:val="24"/>
          <w:szCs w:val="24"/>
          <w:lang w:val="en-US" w:eastAsia="zh-CN"/>
        </w:rPr>
        <w:t>3</w:t>
      </w:r>
      <w:r>
        <w:rPr>
          <w:rFonts w:hint="eastAsia" w:ascii="宋体" w:hAnsi="宋体"/>
          <w:color w:val="000000"/>
          <w:sz w:val="24"/>
          <w:szCs w:val="24"/>
        </w:rPr>
        <w:t>分）：方案清晰、合理、详细、全面、针对性强、可行性强得</w:t>
      </w:r>
      <w:r>
        <w:rPr>
          <w:rFonts w:hint="eastAsia" w:ascii="宋体" w:hAnsi="宋体"/>
          <w:color w:val="000000"/>
          <w:sz w:val="24"/>
          <w:szCs w:val="24"/>
          <w:lang w:val="en-US" w:eastAsia="zh-CN"/>
        </w:rPr>
        <w:t>3</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⑫档案资料管理方案（</w:t>
      </w:r>
      <w:r>
        <w:rPr>
          <w:rFonts w:hint="default" w:ascii="宋体" w:hAnsi="宋体"/>
          <w:color w:val="000000"/>
          <w:sz w:val="24"/>
          <w:szCs w:val="24"/>
          <w:lang w:val="en-US" w:eastAsia="zh-CN"/>
        </w:rPr>
        <w:t>4</w:t>
      </w:r>
      <w:r>
        <w:rPr>
          <w:rFonts w:hint="eastAsia" w:ascii="宋体" w:hAnsi="宋体"/>
          <w:color w:val="000000"/>
          <w:sz w:val="24"/>
          <w:szCs w:val="24"/>
        </w:rPr>
        <w:t>分）：方案清晰、合理、详细、全面、针对性强、可行性强得</w:t>
      </w:r>
      <w:r>
        <w:rPr>
          <w:rFonts w:hint="default" w:ascii="宋体" w:hAnsi="宋体"/>
          <w:color w:val="000000"/>
          <w:sz w:val="24"/>
          <w:szCs w:val="24"/>
          <w:lang w:val="en-US"/>
        </w:rPr>
        <w:t>4</w:t>
      </w:r>
      <w:r>
        <w:rPr>
          <w:rFonts w:hint="eastAsia" w:ascii="宋体" w:hAnsi="宋体"/>
          <w:color w:val="000000"/>
          <w:sz w:val="24"/>
          <w:szCs w:val="24"/>
        </w:rPr>
        <w:t>分，方案基本满足招标文件要求得1分。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⑬特色与创新措施（</w:t>
      </w:r>
      <w:r>
        <w:rPr>
          <w:rFonts w:hint="default" w:ascii="宋体" w:hAnsi="宋体"/>
          <w:color w:val="000000"/>
          <w:sz w:val="24"/>
          <w:szCs w:val="24"/>
          <w:lang w:val="en-US"/>
        </w:rPr>
        <w:t>10</w:t>
      </w:r>
      <w:r>
        <w:rPr>
          <w:rFonts w:hint="eastAsia" w:ascii="宋体" w:hAnsi="宋体"/>
          <w:color w:val="000000"/>
          <w:sz w:val="24"/>
          <w:szCs w:val="24"/>
        </w:rPr>
        <w:t>分）：方案清晰、合理、详细、全面、针对性强、可行性强得10分，方案清晰、合理、详细、全面得5分，方案基本满足招标文件要求得3分。</w:t>
      </w:r>
    </w:p>
    <w:p>
      <w:pPr>
        <w:tabs>
          <w:tab w:val="left" w:pos="945"/>
          <w:tab w:val="left" w:pos="1155"/>
        </w:tabs>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⑭服务保障及突发事件的应急预案（</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0</w:t>
      </w:r>
      <w:r>
        <w:rPr>
          <w:rFonts w:hint="eastAsia" w:ascii="宋体" w:hAnsi="宋体"/>
          <w:color w:val="000000"/>
          <w:sz w:val="24"/>
          <w:szCs w:val="24"/>
        </w:rPr>
        <w:t>分）：方案清晰、合理、详细、全面、针对性强、可行性强得10分，方案清晰、合理、详细、全面得5分，方案基本满足招标文件要求得3分。</w:t>
      </w:r>
    </w:p>
    <w:p>
      <w:pPr>
        <w:tabs>
          <w:tab w:val="left" w:pos="945"/>
          <w:tab w:val="left" w:pos="1155"/>
        </w:tabs>
        <w:spacing w:line="360" w:lineRule="auto"/>
        <w:ind w:firstLine="480" w:firstLineChars="200"/>
        <w:rPr>
          <w:rFonts w:ascii="宋体" w:hAnsi="宋体"/>
          <w:bCs/>
          <w:color w:val="000000"/>
          <w:sz w:val="24"/>
        </w:rPr>
      </w:pPr>
      <w:r>
        <w:rPr>
          <w:rFonts w:hint="eastAsia" w:ascii="宋体" w:hAnsi="宋体"/>
          <w:b/>
          <w:bCs/>
          <w:color w:val="000000"/>
          <w:sz w:val="24"/>
          <w:szCs w:val="24"/>
        </w:rPr>
        <w:t>（4）</w:t>
      </w:r>
      <w:r>
        <w:rPr>
          <w:rFonts w:ascii="宋体" w:hAnsi="宋体"/>
          <w:b/>
          <w:bCs/>
          <w:color w:val="000000"/>
          <w:sz w:val="24"/>
          <w:szCs w:val="24"/>
        </w:rPr>
        <w:t>投标文件规范性</w:t>
      </w:r>
      <w:r>
        <w:rPr>
          <w:rFonts w:hint="eastAsia" w:ascii="宋体" w:hAnsi="宋体"/>
          <w:b/>
          <w:bCs/>
          <w:color w:val="000000"/>
          <w:sz w:val="24"/>
          <w:szCs w:val="24"/>
        </w:rPr>
        <w:t>及</w:t>
      </w:r>
      <w:r>
        <w:rPr>
          <w:rFonts w:ascii="宋体" w:hAnsi="宋体"/>
          <w:b/>
          <w:bCs/>
          <w:color w:val="000000"/>
          <w:sz w:val="24"/>
          <w:szCs w:val="24"/>
        </w:rPr>
        <w:t>表述清晰程度（2分）</w:t>
      </w:r>
      <w:r>
        <w:rPr>
          <w:rFonts w:hint="eastAsia" w:ascii="宋体" w:hAnsi="宋体"/>
          <w:b/>
          <w:bCs/>
          <w:color w:val="000000"/>
          <w:sz w:val="24"/>
          <w:szCs w:val="24"/>
        </w:rPr>
        <w:t>：</w:t>
      </w:r>
      <w:r>
        <w:rPr>
          <w:rFonts w:hint="eastAsia" w:ascii="宋体" w:hAnsi="宋体"/>
          <w:bCs/>
          <w:color w:val="000000"/>
          <w:sz w:val="24"/>
          <w:szCs w:val="24"/>
        </w:rPr>
        <w:t>投标文件内容未按照评分标准做对应位置绑定的，此项不得分。</w:t>
      </w: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pStyle w:val="2"/>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pStyle w:val="3"/>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pStyle w:val="2"/>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LXZC2023-010</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无锡市梁溪区黄巷街道社区卫生服务中心物业管理服务</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w:t>
      </w:r>
      <w:r>
        <w:rPr>
          <w:rFonts w:hint="eastAsia" w:ascii="黑体" w:eastAsia="黑体"/>
          <w:bCs/>
          <w:color w:val="000000" w:themeColor="text1"/>
          <w:sz w:val="36"/>
          <w:szCs w:val="36"/>
          <w:lang w:val="en-US" w:eastAsia="zh-CN"/>
          <w14:textFill>
            <w14:solidFill>
              <w14:schemeClr w14:val="tx1"/>
            </w14:solidFill>
          </w14:textFill>
        </w:rPr>
        <w:t>三</w:t>
      </w:r>
      <w:r>
        <w:rPr>
          <w:rFonts w:hint="eastAsia" w:ascii="黑体" w:eastAsia="黑体"/>
          <w:bCs/>
          <w:color w:val="000000" w:themeColor="text1"/>
          <w:sz w:val="36"/>
          <w:szCs w:val="36"/>
          <w14:textFill>
            <w14:solidFill>
              <w14:schemeClr w14:val="tx1"/>
            </w14:solidFill>
          </w14:textFill>
        </w:rPr>
        <w:t>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57" w:name="一．报价函（格式）"/>
      <w:bookmarkEnd w:id="57"/>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LXZC2023-010</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5"/>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我方愿意按照招标文件的一切要求，提供本项目的投标，投标总价见《开标一览表》。</w:t>
      </w:r>
    </w:p>
    <w:p>
      <w:pPr>
        <w:numPr>
          <w:ilvl w:val="0"/>
          <w:numId w:val="25"/>
        </w:numPr>
        <w:tabs>
          <w:tab w:val="left" w:pos="0"/>
          <w:tab w:val="left" w:pos="315"/>
          <w:tab w:val="left" w:pos="525"/>
          <w:tab w:val="left" w:pos="840"/>
          <w:tab w:val="left" w:pos="945"/>
          <w:tab w:val="left" w:pos="1050"/>
          <w:tab w:val="clear" w:pos="552"/>
        </w:tabs>
        <w:spacing w:line="360" w:lineRule="auto"/>
        <w:ind w:left="0" w:firstLine="523" w:firstLineChars="218"/>
        <w:rPr>
          <w:rStyle w:val="28"/>
          <w:rFonts w:hAnsi="Times New Roman" w:cs="Times New Roman"/>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我方愿意提供无锡市公共资源交易中心梁溪分中心在招标文件中要求的文件、资料。</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我方同意按招标文件中的规定，本投标文件投标的有效期限为开标之日起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如果我方的投标文件被接受，我方将履行招标文件中规定的每一项要求，按期、按质、按量，完成交货任务。</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我方认为贵中心有权决定中标者。</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我方愿意遵守《中华人民共和国政府采购法》，并按《中华人民共和国民法典》、财政部《政府采购货物和服务招标投标管理办法》</w:t>
      </w:r>
      <w:r>
        <w:rPr>
          <w:rFonts w:hint="eastAsia" w:ascii="宋体" w:hAnsi="宋体"/>
          <w:color w:val="000000" w:themeColor="text1"/>
          <w:sz w:val="24"/>
          <w:szCs w:val="24"/>
          <w14:textFill>
            <w14:solidFill>
              <w14:schemeClr w14:val="tx1"/>
            </w14:solidFill>
          </w14:textFill>
        </w:rPr>
        <w:t>和</w:t>
      </w:r>
      <w:r>
        <w:rPr>
          <w:rFonts w:hint="eastAsia" w:ascii="宋体" w:hAnsi="宋体"/>
          <w:bCs/>
          <w:color w:val="000000" w:themeColor="text1"/>
          <w:sz w:val="24"/>
          <w:szCs w:val="24"/>
          <w14:textFill>
            <w14:solidFill>
              <w14:schemeClr w14:val="tx1"/>
            </w14:solidFill>
          </w14:textFill>
        </w:rPr>
        <w:t>合同条款履行自己的全部责任。</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我方认可并遵守招标文件的所有规定，放弃对招标文件提出质疑的权利。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我方愿意按招标文件的规定提交《投标（报价）承诺函》。如我方在投标截止期后撤回投标及中标后拒绝遵守投标承诺或拒绝在规定的时间内与采购人签订合同，则接受政府采购监督管理部门的处理。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如果我方被确定为中标供应商，我方愿意</w:t>
      </w:r>
      <w:r>
        <w:rPr>
          <w:rFonts w:hint="eastAsia" w:ascii="宋体" w:hAnsi="宋体"/>
          <w:color w:val="000000" w:themeColor="text1"/>
          <w:sz w:val="24"/>
          <w:szCs w:val="24"/>
          <w14:textFill>
            <w14:solidFill>
              <w14:schemeClr w14:val="tx1"/>
            </w14:solidFill>
          </w14:textFill>
        </w:rPr>
        <w:t>向</w:t>
      </w:r>
      <w:r>
        <w:rPr>
          <w:rFonts w:hint="eastAsia" w:ascii="宋体" w:hAnsi="宋体"/>
          <w:bCs/>
          <w:color w:val="000000" w:themeColor="text1"/>
          <w:sz w:val="24"/>
          <w:szCs w:val="24"/>
          <w14:textFill>
            <w14:solidFill>
              <w14:schemeClr w14:val="tx1"/>
            </w14:solidFill>
          </w14:textFill>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58" w:name="报价方关于资格的声明函（格式）"/>
      <w:bookmarkEnd w:id="58"/>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LXZC2023-010</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LXZC2023-010</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LXZC2023-010</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2"/>
      </w:pPr>
    </w:p>
    <w:p>
      <w:pPr>
        <w:pStyle w:val="3"/>
        <w:ind w:left="420" w:hanging="420"/>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sz w:val="28"/>
          <w:szCs w:val="28"/>
        </w:rPr>
      </w:pPr>
      <w:r>
        <w:rPr>
          <w:rFonts w:hint="eastAsia" w:ascii="黑体" w:eastAsia="黑体"/>
          <w:bCs/>
          <w:sz w:val="28"/>
          <w:szCs w:val="28"/>
        </w:rPr>
        <w:t>中小企业声明函（服务）</w:t>
      </w:r>
    </w:p>
    <w:p>
      <w:pPr>
        <w:spacing w:line="580" w:lineRule="exact"/>
        <w:ind w:firstLine="480" w:firstLineChars="200"/>
        <w:rPr>
          <w:rFonts w:ascii="宋体" w:hAnsi="宋体"/>
          <w:bCs/>
          <w:sz w:val="24"/>
          <w:szCs w:val="24"/>
        </w:rPr>
      </w:pPr>
      <w:r>
        <w:rPr>
          <w:rFonts w:hint="eastAsia" w:ascii="宋体" w:hAnsi="宋体"/>
          <w:bCs/>
          <w:sz w:val="24"/>
          <w:szCs w:val="24"/>
        </w:rPr>
        <w:t xml:space="preserve">本公司（联合体）郑重声明，根据《政府采购促进中小企业发展管理办法》（财库﹝2020﹞46 号）的规定，本公司 </w:t>
      </w:r>
      <w:r>
        <w:rPr>
          <w:rFonts w:hint="eastAsia" w:ascii="宋体" w:hAnsi="宋体"/>
          <w:bCs/>
          <w:sz w:val="24"/>
          <w:szCs w:val="24"/>
          <w:u w:val="single"/>
        </w:rPr>
        <w:t>（联合体）</w:t>
      </w:r>
      <w:r>
        <w:rPr>
          <w:rFonts w:hint="eastAsia" w:ascii="宋体" w:hAnsi="宋体"/>
          <w:bCs/>
          <w:sz w:val="24"/>
          <w:szCs w:val="24"/>
        </w:rPr>
        <w:t>参加</w:t>
      </w:r>
      <w:r>
        <w:rPr>
          <w:rFonts w:hint="eastAsia" w:ascii="宋体" w:hAnsi="宋体"/>
          <w:bCs/>
          <w:sz w:val="24"/>
          <w:szCs w:val="24"/>
          <w:u w:val="single"/>
        </w:rPr>
        <w:t>（单位名称）</w:t>
      </w:r>
      <w:r>
        <w:rPr>
          <w:rFonts w:hint="eastAsia" w:ascii="宋体" w:hAnsi="宋体"/>
          <w:bCs/>
          <w:sz w:val="24"/>
          <w:szCs w:val="24"/>
        </w:rPr>
        <w:t>的</w:t>
      </w:r>
      <w:r>
        <w:rPr>
          <w:rFonts w:hint="eastAsia" w:ascii="宋体" w:hAnsi="宋体"/>
          <w:bCs/>
          <w:sz w:val="24"/>
          <w:szCs w:val="24"/>
          <w:u w:val="single"/>
        </w:rPr>
        <w:t>（项目名称）</w:t>
      </w:r>
      <w:r>
        <w:rPr>
          <w:rFonts w:hint="eastAsia" w:ascii="宋体" w:hAnsi="宋体"/>
          <w:bCs/>
          <w:sz w:val="24"/>
          <w:szCs w:val="24"/>
        </w:rPr>
        <w:t>采购活动，服务全部由符合政策要求的中小企业承接。相关企业（含联合体中的中小企业、签订分包意向协议的中小企业）的具体情况如下：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Cs/>
          <w:sz w:val="24"/>
          <w:szCs w:val="24"/>
          <w:u w:val="single"/>
        </w:rPr>
        <w:t xml:space="preserve"> （标的名称） </w:t>
      </w:r>
      <w:r>
        <w:rPr>
          <w:rFonts w:hint="eastAsia" w:ascii="宋体" w:hAnsi="宋体"/>
          <w:bCs/>
          <w:sz w:val="24"/>
          <w:szCs w:val="24"/>
        </w:rPr>
        <w:t>，属于</w:t>
      </w:r>
      <w:r>
        <w:rPr>
          <w:rFonts w:hint="eastAsia" w:ascii="宋体" w:hAnsi="宋体"/>
          <w:bCs/>
          <w:sz w:val="24"/>
          <w:szCs w:val="24"/>
          <w:u w:val="single"/>
        </w:rPr>
        <w:t>（采购文件中明确的所属行业）</w:t>
      </w:r>
      <w:r>
        <w:rPr>
          <w:rFonts w:hint="eastAsia" w:ascii="宋体" w:hAnsi="宋体"/>
          <w:bCs/>
          <w:sz w:val="24"/>
          <w:szCs w:val="24"/>
        </w:rPr>
        <w:t>； 承建（承接）企业为</w:t>
      </w:r>
      <w:r>
        <w:rPr>
          <w:rFonts w:hint="eastAsia" w:ascii="宋体" w:hAnsi="宋体"/>
          <w:bCs/>
          <w:sz w:val="24"/>
          <w:szCs w:val="24"/>
          <w:u w:val="single"/>
        </w:rPr>
        <w:t>（企业名称）</w:t>
      </w:r>
      <w:r>
        <w:rPr>
          <w:rFonts w:hint="eastAsia" w:ascii="宋体" w:hAnsi="宋体"/>
          <w:bCs/>
          <w:sz w:val="24"/>
          <w:szCs w:val="24"/>
        </w:rPr>
        <w:t>，从业人员</w:t>
      </w:r>
      <w:r>
        <w:rPr>
          <w:rFonts w:hint="eastAsia" w:ascii="宋体" w:hAnsi="宋体"/>
          <w:bCs/>
          <w:sz w:val="24"/>
          <w:szCs w:val="24"/>
          <w:u w:val="single"/>
        </w:rPr>
        <w:t xml:space="preserve">    </w:t>
      </w:r>
      <w:r>
        <w:rPr>
          <w:rFonts w:hint="eastAsia" w:ascii="宋体" w:hAnsi="宋体"/>
          <w:bCs/>
          <w:sz w:val="24"/>
          <w:szCs w:val="24"/>
        </w:rPr>
        <w:t>人，营业收入为</w:t>
      </w:r>
      <w:r>
        <w:rPr>
          <w:rFonts w:hint="eastAsia" w:ascii="宋体" w:hAnsi="宋体"/>
          <w:bCs/>
          <w:sz w:val="24"/>
          <w:szCs w:val="24"/>
          <w:u w:val="single"/>
        </w:rPr>
        <w:t xml:space="preserve">     </w:t>
      </w:r>
      <w:r>
        <w:rPr>
          <w:rFonts w:hint="eastAsia" w:ascii="宋体" w:hAnsi="宋体"/>
          <w:bCs/>
          <w:sz w:val="24"/>
          <w:szCs w:val="24"/>
        </w:rPr>
        <w:t>万元，资产总额为</w:t>
      </w:r>
      <w:r>
        <w:rPr>
          <w:rFonts w:hint="eastAsia" w:ascii="宋体" w:hAnsi="宋体"/>
          <w:bCs/>
          <w:sz w:val="24"/>
          <w:szCs w:val="24"/>
          <w:u w:val="single"/>
        </w:rPr>
        <w:t xml:space="preserve">     </w:t>
      </w:r>
      <w:r>
        <w:rPr>
          <w:rFonts w:hint="eastAsia" w:ascii="宋体" w:hAnsi="宋体"/>
          <w:bCs/>
          <w:sz w:val="24"/>
          <w:szCs w:val="24"/>
        </w:rPr>
        <w:t>万元，属于</w:t>
      </w:r>
      <w:r>
        <w:rPr>
          <w:rFonts w:hint="eastAsia" w:ascii="宋体" w:hAnsi="宋体"/>
          <w:bCs/>
          <w:sz w:val="24"/>
          <w:szCs w:val="24"/>
          <w:u w:val="single"/>
        </w:rPr>
        <w:t>（中型企业、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 本企业对上述声明内容的真实性负责。如有虚假，将依 法承担相应责任。</w:t>
      </w:r>
    </w:p>
    <w:p>
      <w:pPr>
        <w:outlineLvl w:val="0"/>
        <w:rPr>
          <w:rFonts w:ascii="黑体" w:hAnsi="宋体" w:eastAsia="黑体"/>
          <w:bCs/>
          <w:sz w:val="24"/>
          <w:szCs w:val="24"/>
        </w:rPr>
      </w:pPr>
    </w:p>
    <w:p>
      <w:pPr>
        <w:outlineLvl w:val="0"/>
        <w:rPr>
          <w:rFonts w:ascii="黑体" w:hAnsi="宋体" w:eastAsia="黑体"/>
          <w:bCs/>
          <w:sz w:val="24"/>
          <w:szCs w:val="24"/>
        </w:rPr>
      </w:pPr>
      <w:r>
        <w:rPr>
          <w:rFonts w:hint="eastAsia" w:ascii="黑体" w:hAnsi="宋体" w:eastAsia="黑体"/>
          <w:bCs/>
          <w:sz w:val="24"/>
          <w:szCs w:val="24"/>
        </w:rPr>
        <w:t xml:space="preserve"> </w:t>
      </w:r>
    </w:p>
    <w:p>
      <w:pPr>
        <w:outlineLvl w:val="0"/>
        <w:rPr>
          <w:rFonts w:ascii="黑体" w:hAnsi="宋体" w:eastAsia="黑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ind w:firstLine="420" w:firstLineChars="200"/>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中标供应商的《中小企业声明函》将随中标公告进行公示。供应商按照本办法规定提供声明函内容不实的，属于提供虚假材料谋取中标、成交，依照《中华人民共和国政府采购法》等国家有关规定追究相应责任。</w:t>
      </w:r>
    </w:p>
    <w:p>
      <w:pPr>
        <w:spacing w:line="360" w:lineRule="auto"/>
        <w:rPr>
          <w:color w:val="000000" w:themeColor="text1"/>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59" w:name="OLE_LINK14"/>
      <w:bookmarkStart w:id="60" w:name="OLE_LINK13"/>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59"/>
    <w:bookmarkEnd w:id="60"/>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6"/>
      </w:pPr>
    </w:p>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color w:val="000000"/>
          <w:sz w:val="28"/>
          <w:szCs w:val="28"/>
        </w:rPr>
      </w:pPr>
      <w:r>
        <w:rPr>
          <w:rFonts w:hint="eastAsia" w:ascii="黑体" w:eastAsia="黑体"/>
          <w:bCs/>
          <w:color w:val="000000"/>
          <w:sz w:val="28"/>
          <w:szCs w:val="28"/>
        </w:rPr>
        <w:t>服务保障承诺书</w:t>
      </w:r>
    </w:p>
    <w:p>
      <w:pPr>
        <w:jc w:val="center"/>
        <w:rPr>
          <w:rFonts w:ascii="黑体" w:eastAsia="黑体"/>
          <w:bCs/>
          <w:color w:val="000000"/>
          <w:sz w:val="28"/>
          <w:szCs w:val="28"/>
        </w:rPr>
      </w:pPr>
    </w:p>
    <w:p>
      <w:pPr>
        <w:spacing w:line="48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（投标人名称）针</w:t>
      </w:r>
      <w:r>
        <w:rPr>
          <w:rFonts w:hint="eastAsia" w:ascii="宋体" w:hAnsi="宋体"/>
          <w:bCs/>
          <w:color w:val="000000"/>
          <w:sz w:val="24"/>
          <w:szCs w:val="24"/>
        </w:rPr>
        <w:t>对本项目（</w:t>
      </w:r>
      <w:r>
        <w:rPr>
          <w:rFonts w:hint="eastAsia" w:ascii="黑体" w:eastAsia="黑体"/>
          <w:bCs/>
          <w:color w:val="000000" w:themeColor="text1"/>
          <w:sz w:val="24"/>
          <w:szCs w:val="24"/>
          <w:lang w:eastAsia="zh-CN"/>
          <w14:textFill>
            <w14:solidFill>
              <w14:schemeClr w14:val="tx1"/>
            </w14:solidFill>
          </w14:textFill>
        </w:rPr>
        <w:t>LXZC2023-010</w:t>
      </w:r>
      <w:r>
        <w:rPr>
          <w:rFonts w:hint="eastAsia" w:ascii="宋体" w:hAnsi="宋体"/>
          <w:bCs/>
          <w:color w:val="000000"/>
          <w:sz w:val="24"/>
          <w:szCs w:val="24"/>
        </w:rPr>
        <w:t>）</w:t>
      </w:r>
      <w:r>
        <w:rPr>
          <w:rFonts w:hint="eastAsia" w:ascii="宋体" w:hAnsi="宋体"/>
          <w:color w:val="000000"/>
          <w:sz w:val="24"/>
          <w:szCs w:val="24"/>
        </w:rPr>
        <w:t>在此承诺：</w:t>
      </w:r>
    </w:p>
    <w:p>
      <w:pPr>
        <w:spacing w:line="480" w:lineRule="auto"/>
        <w:rPr>
          <w:rFonts w:ascii="宋体" w:hAnsi="宋体"/>
          <w:color w:val="000000"/>
          <w:sz w:val="24"/>
          <w:szCs w:val="24"/>
        </w:rPr>
      </w:pP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olor w:val="000000"/>
          <w:sz w:val="24"/>
          <w:szCs w:val="24"/>
        </w:rPr>
        <w:t>本公司（单位）</w:t>
      </w:r>
      <w:r>
        <w:rPr>
          <w:rFonts w:hint="eastAsia" w:ascii="宋体" w:hAnsi="宋体"/>
          <w:bCs/>
          <w:color w:val="000000"/>
          <w:sz w:val="24"/>
          <w:szCs w:val="24"/>
        </w:rPr>
        <w:t>对本项目（</w:t>
      </w:r>
      <w:r>
        <w:rPr>
          <w:rFonts w:hint="eastAsia" w:ascii="黑体" w:eastAsia="黑体"/>
          <w:bCs/>
          <w:color w:val="000000" w:themeColor="text1"/>
          <w:sz w:val="24"/>
          <w:szCs w:val="24"/>
          <w:lang w:eastAsia="zh-CN"/>
          <w14:textFill>
            <w14:solidFill>
              <w14:schemeClr w14:val="tx1"/>
            </w14:solidFill>
          </w14:textFill>
        </w:rPr>
        <w:t>LXZC2023-010</w:t>
      </w:r>
      <w:r>
        <w:rPr>
          <w:rFonts w:hint="eastAsia" w:ascii="宋体" w:hAnsi="宋体"/>
          <w:bCs/>
          <w:color w:val="000000"/>
          <w:sz w:val="24"/>
          <w:szCs w:val="24"/>
        </w:rPr>
        <w:t>）所提供的物业管理服务符合招标文件要求；</w:t>
      </w:r>
    </w:p>
    <w:p>
      <w:pPr>
        <w:tabs>
          <w:tab w:val="left" w:pos="945"/>
        </w:tabs>
        <w:spacing w:line="360" w:lineRule="auto"/>
        <w:ind w:firstLine="465"/>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olor w:val="000000"/>
          <w:sz w:val="24"/>
          <w:szCs w:val="24"/>
        </w:rPr>
        <w:t>本公司（单位）</w:t>
      </w:r>
      <w:r>
        <w:rPr>
          <w:rFonts w:hint="eastAsia" w:ascii="宋体" w:hAnsi="宋体"/>
          <w:bCs/>
          <w:color w:val="000000"/>
          <w:sz w:val="24"/>
          <w:szCs w:val="24"/>
        </w:rPr>
        <w:t>具备履行合同所必需的人员、设备和专业技术能力；</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olor w:val="000000"/>
          <w:sz w:val="24"/>
          <w:szCs w:val="24"/>
        </w:rPr>
        <w:t>本公司未被“</w:t>
      </w:r>
      <w:r>
        <w:rPr>
          <w:rFonts w:hint="eastAsia" w:ascii="宋体" w:hAnsi="宋体"/>
          <w:bCs/>
          <w:color w:val="000000"/>
          <w:sz w:val="24"/>
          <w:szCs w:val="24"/>
        </w:rPr>
        <w:t>信用中国</w:t>
      </w:r>
      <w:r>
        <w:rPr>
          <w:rFonts w:hint="eastAsia" w:ascii="宋体" w:hAnsi="宋体"/>
          <w:color w:val="000000"/>
          <w:sz w:val="24"/>
          <w:szCs w:val="24"/>
        </w:rPr>
        <w:t>”</w:t>
      </w:r>
      <w:r>
        <w:rPr>
          <w:rFonts w:hint="eastAsia" w:ascii="宋体" w:hAnsi="宋体"/>
          <w:bCs/>
          <w:color w:val="000000"/>
          <w:sz w:val="24"/>
          <w:szCs w:val="24"/>
        </w:rPr>
        <w:t>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中国政府采购网(www.ccgp.gov.cn)列入失信被执行人、重大税收违法案件当事人名单、政府采购严重违法失信行为记录名单</w:t>
      </w:r>
      <w:r>
        <w:rPr>
          <w:rFonts w:hint="eastAsia" w:ascii="宋体" w:hAnsi="宋体"/>
          <w:bCs/>
          <w:color w:val="000000"/>
          <w:sz w:val="24"/>
          <w:szCs w:val="24"/>
        </w:rPr>
        <w:t>；</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p>
    <w:p>
      <w:pPr>
        <w:tabs>
          <w:tab w:val="left" w:pos="945"/>
        </w:tabs>
        <w:spacing w:line="360" w:lineRule="auto"/>
        <w:ind w:firstLine="465"/>
        <w:rPr>
          <w:rFonts w:ascii="宋体" w:hAnsi="宋体" w:cs="宋体"/>
          <w:color w:val="000000"/>
          <w:sz w:val="24"/>
          <w:szCs w:val="24"/>
        </w:rPr>
      </w:pPr>
      <w:r>
        <w:rPr>
          <w:rFonts w:hint="eastAsia" w:ascii="宋体" w:hAnsi="宋体" w:cs="宋体"/>
          <w:color w:val="000000"/>
          <w:sz w:val="24"/>
          <w:szCs w:val="24"/>
        </w:rPr>
        <w:t>8、</w:t>
      </w:r>
    </w:p>
    <w:p>
      <w:pPr>
        <w:spacing w:line="480" w:lineRule="auto"/>
        <w:ind w:firstLine="960" w:firstLineChars="400"/>
        <w:rPr>
          <w:rFonts w:ascii="宋体" w:hAnsi="宋体"/>
          <w:bCs/>
          <w:color w:val="000000"/>
          <w:sz w:val="24"/>
          <w:szCs w:val="24"/>
        </w:rPr>
      </w:pPr>
      <w:r>
        <w:rPr>
          <w:rFonts w:ascii="宋体" w:hAnsi="宋体"/>
          <w:bCs/>
          <w:color w:val="000000"/>
          <w:sz w:val="24"/>
          <w:szCs w:val="24"/>
        </w:rPr>
        <w:t>…………………</w:t>
      </w:r>
    </w:p>
    <w:p>
      <w:pPr>
        <w:spacing w:line="480" w:lineRule="auto"/>
        <w:ind w:firstLine="960" w:firstLineChars="400"/>
        <w:rPr>
          <w:rFonts w:ascii="宋体" w:hAnsi="宋体"/>
          <w:bCs/>
          <w:color w:val="000000"/>
          <w:sz w:val="24"/>
          <w:szCs w:val="24"/>
        </w:rPr>
      </w:pPr>
      <w:r>
        <w:rPr>
          <w:rFonts w:hint="eastAsia" w:ascii="宋体" w:hAnsi="宋体"/>
          <w:bCs/>
          <w:color w:val="000000"/>
          <w:sz w:val="24"/>
          <w:szCs w:val="24"/>
        </w:rPr>
        <w:t>如违背上述承诺，本公司</w:t>
      </w:r>
      <w:r>
        <w:rPr>
          <w:rFonts w:hint="eastAsia" w:ascii="宋体" w:hAnsi="宋体"/>
          <w:color w:val="000000"/>
          <w:sz w:val="24"/>
          <w:szCs w:val="24"/>
        </w:rPr>
        <w:t>（单位）</w:t>
      </w:r>
      <w:r>
        <w:rPr>
          <w:rFonts w:hint="eastAsia" w:ascii="宋体" w:hAnsi="宋体"/>
          <w:bCs/>
          <w:color w:val="000000"/>
          <w:sz w:val="24"/>
          <w:szCs w:val="24"/>
        </w:rPr>
        <w:t>将承担一切法律责任。</w:t>
      </w:r>
    </w:p>
    <w:p>
      <w:pPr>
        <w:spacing w:line="480" w:lineRule="auto"/>
        <w:rPr>
          <w:rFonts w:ascii="宋体" w:hAnsi="宋体"/>
          <w:bCs/>
          <w:color w:val="000000"/>
          <w:sz w:val="24"/>
          <w:szCs w:val="24"/>
        </w:rPr>
      </w:pPr>
    </w:p>
    <w:p>
      <w:pPr>
        <w:spacing w:line="480" w:lineRule="auto"/>
        <w:ind w:firstLine="3720" w:firstLineChars="1550"/>
        <w:rPr>
          <w:rFonts w:ascii="宋体" w:hAnsi="宋体"/>
          <w:bCs/>
          <w:color w:val="000000"/>
          <w:sz w:val="24"/>
          <w:szCs w:val="24"/>
        </w:rPr>
      </w:pPr>
      <w:r>
        <w:rPr>
          <w:rFonts w:hint="eastAsia" w:ascii="宋体" w:hAnsi="宋体"/>
          <w:color w:val="000000"/>
          <w:sz w:val="24"/>
          <w:szCs w:val="24"/>
        </w:rPr>
        <w:t>投标人</w:t>
      </w:r>
      <w:r>
        <w:rPr>
          <w:rFonts w:hint="eastAsia" w:ascii="宋体" w:hAnsi="宋体"/>
          <w:bCs/>
          <w:color w:val="000000"/>
          <w:sz w:val="24"/>
          <w:szCs w:val="24"/>
        </w:rPr>
        <w:t>（盖章）：</w:t>
      </w:r>
    </w:p>
    <w:p>
      <w:pPr>
        <w:spacing w:line="480" w:lineRule="auto"/>
        <w:ind w:firstLine="480" w:firstLineChars="200"/>
        <w:rPr>
          <w:rFonts w:ascii="宋体" w:hAnsi="宋体"/>
          <w:bCs/>
          <w:color w:val="000000"/>
          <w:sz w:val="24"/>
          <w:szCs w:val="24"/>
        </w:rPr>
      </w:pPr>
      <w:r>
        <w:rPr>
          <w:rFonts w:hint="eastAsia" w:ascii="宋体" w:hAnsi="宋体"/>
          <w:bCs/>
          <w:color w:val="000000"/>
          <w:sz w:val="24"/>
          <w:szCs w:val="24"/>
        </w:rPr>
        <w:t>法定代表人或法定代表人授权代表签字或盖章：</w:t>
      </w:r>
    </w:p>
    <w:p>
      <w:pPr>
        <w:spacing w:line="480" w:lineRule="auto"/>
        <w:ind w:firstLine="480" w:firstLineChars="200"/>
        <w:rPr>
          <w:rFonts w:ascii="宋体" w:hAnsi="宋体"/>
          <w:bCs/>
          <w:color w:val="000000"/>
          <w:sz w:val="24"/>
          <w:szCs w:val="24"/>
        </w:rPr>
      </w:pPr>
    </w:p>
    <w:p>
      <w:pPr>
        <w:spacing w:line="480" w:lineRule="auto"/>
        <w:ind w:firstLine="420" w:firstLineChars="200"/>
        <w:rPr>
          <w:rFonts w:ascii="宋体"/>
          <w:bCs/>
          <w:color w:val="000000"/>
          <w:sz w:val="24"/>
          <w:szCs w:val="24"/>
        </w:rPr>
      </w:pPr>
      <w:r>
        <w:rPr>
          <w:rFonts w:hint="eastAsia" w:ascii="宋体" w:hAnsi="宋体"/>
          <w:bCs/>
          <w:color w:val="000000"/>
          <w:szCs w:val="21"/>
        </w:rPr>
        <w:t>注：以上内容由投标单位根据采购要求可自行完善。</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16"/>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LXZC2023-010</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6"/>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无锡市梁溪区黄巷街道社区卫生服务中心物业管理服务</w:t>
            </w:r>
          </w:p>
        </w:tc>
        <w:tc>
          <w:tcPr>
            <w:tcW w:w="4515" w:type="dxa"/>
            <w:vAlign w:val="center"/>
          </w:tcPr>
          <w:p>
            <w:pPr>
              <w:pStyle w:val="96"/>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3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jc w:val="center"/>
        <w:rPr>
          <w:rFonts w:ascii="黑体" w:hAnsi="宋体" w:eastAsia="黑体"/>
          <w:bCs/>
          <w:color w:val="000000"/>
          <w:sz w:val="24"/>
          <w:szCs w:val="24"/>
        </w:rPr>
      </w:pPr>
      <w:r>
        <w:rPr>
          <w:rFonts w:hint="eastAsia" w:ascii="黑体" w:eastAsia="黑体"/>
          <w:bCs/>
          <w:color w:val="000000"/>
          <w:sz w:val="28"/>
          <w:szCs w:val="28"/>
        </w:rPr>
        <w:t>明细报价表</w:t>
      </w:r>
    </w:p>
    <w:p>
      <w:pPr>
        <w:spacing w:line="400" w:lineRule="exact"/>
        <w:rPr>
          <w:rFonts w:hint="eastAsia" w:ascii="黑体" w:eastAsia="黑体"/>
          <w:bCs/>
          <w:color w:val="000000"/>
          <w:sz w:val="24"/>
          <w:szCs w:val="24"/>
          <w:lang w:eastAsia="zh-CN"/>
        </w:rPr>
      </w:pPr>
      <w:r>
        <w:rPr>
          <w:rFonts w:hint="eastAsia" w:ascii="黑体" w:eastAsia="黑体"/>
          <w:bCs/>
          <w:color w:val="000000"/>
          <w:sz w:val="24"/>
          <w:szCs w:val="24"/>
        </w:rPr>
        <w:t>投标人名称（盖章）                              采购项目编号：</w:t>
      </w:r>
      <w:r>
        <w:rPr>
          <w:rFonts w:hint="eastAsia" w:ascii="黑体" w:eastAsia="黑体"/>
          <w:bCs/>
          <w:color w:val="000000" w:themeColor="text1"/>
          <w:sz w:val="24"/>
          <w:szCs w:val="24"/>
          <w:lang w:eastAsia="zh-CN"/>
          <w14:textFill>
            <w14:solidFill>
              <w14:schemeClr w14:val="tx1"/>
            </w14:solidFill>
          </w14:textFill>
        </w:rPr>
        <w:t>LXZC2023-010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213"/>
        <w:gridCol w:w="2174"/>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序号</w:t>
            </w:r>
          </w:p>
        </w:tc>
        <w:tc>
          <w:tcPr>
            <w:tcW w:w="3213" w:type="dxa"/>
            <w:vAlign w:val="center"/>
          </w:tcPr>
          <w:p>
            <w:pPr>
              <w:jc w:val="center"/>
              <w:rPr>
                <w:rFonts w:ascii="宋体" w:hAnsi="宋体"/>
                <w:b/>
                <w:color w:val="000000"/>
                <w:szCs w:val="21"/>
              </w:rPr>
            </w:pPr>
            <w:r>
              <w:rPr>
                <w:rFonts w:hint="eastAsia" w:ascii="宋体" w:hAnsi="宋体"/>
                <w:b/>
                <w:color w:val="000000"/>
                <w:szCs w:val="21"/>
              </w:rPr>
              <w:t>项目名称</w:t>
            </w:r>
          </w:p>
        </w:tc>
        <w:tc>
          <w:tcPr>
            <w:tcW w:w="2174" w:type="dxa"/>
            <w:vAlign w:val="center"/>
          </w:tcPr>
          <w:p>
            <w:pPr>
              <w:jc w:val="center"/>
              <w:rPr>
                <w:rFonts w:ascii="宋体" w:hAnsi="宋体"/>
                <w:b/>
                <w:color w:val="000000"/>
                <w:szCs w:val="21"/>
              </w:rPr>
            </w:pPr>
            <w:r>
              <w:rPr>
                <w:rFonts w:hint="eastAsia" w:ascii="宋体" w:hAnsi="宋体"/>
                <w:b/>
                <w:color w:val="000000"/>
                <w:szCs w:val="21"/>
              </w:rPr>
              <w:t>报价（元/月）</w:t>
            </w:r>
          </w:p>
        </w:tc>
        <w:tc>
          <w:tcPr>
            <w:tcW w:w="1984" w:type="dxa"/>
            <w:vAlign w:val="center"/>
          </w:tcPr>
          <w:p>
            <w:pPr>
              <w:jc w:val="center"/>
              <w:rPr>
                <w:rFonts w:ascii="宋体" w:hAnsi="宋体"/>
                <w:b/>
                <w:color w:val="000000"/>
                <w:szCs w:val="21"/>
              </w:rPr>
            </w:pPr>
            <w:r>
              <w:rPr>
                <w:rFonts w:hint="eastAsia" w:ascii="宋体" w:hAnsi="宋体"/>
                <w:b/>
                <w:color w:val="000000"/>
                <w:szCs w:val="21"/>
              </w:rPr>
              <w:t>报价（元/年）</w:t>
            </w:r>
          </w:p>
        </w:tc>
        <w:tc>
          <w:tcPr>
            <w:tcW w:w="1985" w:type="dxa"/>
            <w:vAlign w:val="center"/>
          </w:tcPr>
          <w:p>
            <w:pPr>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w:t>
            </w:r>
          </w:p>
        </w:tc>
        <w:tc>
          <w:tcPr>
            <w:tcW w:w="3213" w:type="dxa"/>
            <w:vAlign w:val="center"/>
          </w:tcPr>
          <w:p>
            <w:pPr>
              <w:jc w:val="left"/>
              <w:rPr>
                <w:rFonts w:ascii="宋体" w:hAnsi="宋体"/>
                <w:b/>
                <w:color w:val="000000"/>
                <w:szCs w:val="21"/>
              </w:rPr>
            </w:pPr>
            <w:r>
              <w:rPr>
                <w:rFonts w:hint="eastAsia" w:ascii="宋体" w:hAnsi="宋体"/>
                <w:b/>
                <w:color w:val="000000"/>
                <w:szCs w:val="21"/>
              </w:rPr>
              <w:t>员工工资、福利、法定计提费用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2</w:t>
            </w:r>
          </w:p>
        </w:tc>
        <w:tc>
          <w:tcPr>
            <w:tcW w:w="3213" w:type="dxa"/>
            <w:vAlign w:val="center"/>
          </w:tcPr>
          <w:p>
            <w:pPr>
              <w:jc w:val="left"/>
              <w:rPr>
                <w:rFonts w:ascii="宋体" w:hAnsi="宋体"/>
                <w:b/>
                <w:color w:val="000000"/>
                <w:szCs w:val="21"/>
              </w:rPr>
            </w:pPr>
            <w:r>
              <w:rPr>
                <w:rFonts w:hint="eastAsia" w:ascii="宋体" w:hAnsi="宋体"/>
                <w:b/>
                <w:color w:val="000000"/>
                <w:szCs w:val="21"/>
              </w:rPr>
              <w:t>行政办公费用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（1）</w:t>
            </w:r>
          </w:p>
        </w:tc>
        <w:tc>
          <w:tcPr>
            <w:tcW w:w="3213" w:type="dxa"/>
            <w:vAlign w:val="center"/>
          </w:tcPr>
          <w:p>
            <w:pPr>
              <w:rPr>
                <w:rFonts w:ascii="宋体" w:hAnsi="宋体"/>
                <w:color w:val="000000"/>
                <w:szCs w:val="21"/>
              </w:rPr>
            </w:pPr>
            <w:r>
              <w:rPr>
                <w:rFonts w:hint="eastAsia" w:ascii="宋体" w:hAnsi="宋体"/>
                <w:color w:val="000000"/>
                <w:szCs w:val="21"/>
              </w:rPr>
              <w:t>办公用品、耗材费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（2）</w:t>
            </w:r>
          </w:p>
        </w:tc>
        <w:tc>
          <w:tcPr>
            <w:tcW w:w="3213" w:type="dxa"/>
            <w:vAlign w:val="center"/>
          </w:tcPr>
          <w:p>
            <w:pPr>
              <w:rPr>
                <w:rFonts w:ascii="宋体" w:hAnsi="宋体"/>
                <w:color w:val="000000"/>
                <w:szCs w:val="21"/>
              </w:rPr>
            </w:pPr>
            <w:r>
              <w:rPr>
                <w:rFonts w:hint="eastAsia" w:ascii="宋体" w:hAnsi="宋体"/>
                <w:color w:val="000000"/>
                <w:szCs w:val="21"/>
              </w:rPr>
              <w:t>交通费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（3）</w:t>
            </w:r>
          </w:p>
        </w:tc>
        <w:tc>
          <w:tcPr>
            <w:tcW w:w="3213" w:type="dxa"/>
            <w:vAlign w:val="center"/>
          </w:tcPr>
          <w:p>
            <w:pPr>
              <w:rPr>
                <w:rFonts w:ascii="宋体" w:hAnsi="宋体"/>
                <w:color w:val="000000"/>
                <w:szCs w:val="21"/>
              </w:rPr>
            </w:pPr>
            <w:r>
              <w:rPr>
                <w:rFonts w:hint="eastAsia" w:ascii="宋体" w:hAnsi="宋体"/>
                <w:color w:val="000000"/>
                <w:szCs w:val="21"/>
              </w:rPr>
              <w:t>通讯费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（4）</w:t>
            </w:r>
          </w:p>
        </w:tc>
        <w:tc>
          <w:tcPr>
            <w:tcW w:w="3213" w:type="dxa"/>
            <w:vAlign w:val="center"/>
          </w:tcPr>
          <w:p>
            <w:pPr>
              <w:rPr>
                <w:rFonts w:ascii="宋体" w:hAnsi="宋体"/>
                <w:color w:val="000000"/>
                <w:szCs w:val="21"/>
              </w:rPr>
            </w:pPr>
            <w:r>
              <w:rPr>
                <w:rFonts w:hint="eastAsia" w:ascii="宋体" w:hAnsi="宋体"/>
                <w:color w:val="000000"/>
                <w:szCs w:val="21"/>
              </w:rPr>
              <w:t>培训费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（5）</w:t>
            </w:r>
          </w:p>
        </w:tc>
        <w:tc>
          <w:tcPr>
            <w:tcW w:w="3213" w:type="dxa"/>
            <w:vAlign w:val="center"/>
          </w:tcPr>
          <w:p>
            <w:pPr>
              <w:rPr>
                <w:rFonts w:ascii="宋体" w:hAnsi="宋体"/>
                <w:color w:val="000000"/>
                <w:szCs w:val="21"/>
              </w:rPr>
            </w:pPr>
            <w:r>
              <w:rPr>
                <w:rFonts w:hint="eastAsia" w:ascii="宋体" w:hAnsi="宋体"/>
                <w:color w:val="000000"/>
                <w:szCs w:val="21"/>
              </w:rPr>
              <w:t>员工餐费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（6）</w:t>
            </w:r>
          </w:p>
        </w:tc>
        <w:tc>
          <w:tcPr>
            <w:tcW w:w="3213" w:type="dxa"/>
            <w:vAlign w:val="center"/>
          </w:tcPr>
          <w:p>
            <w:pPr>
              <w:rPr>
                <w:rFonts w:ascii="宋体" w:hAnsi="宋体"/>
                <w:color w:val="000000"/>
                <w:szCs w:val="21"/>
              </w:rPr>
            </w:pPr>
            <w:r>
              <w:rPr>
                <w:rFonts w:hint="eastAsia" w:ascii="宋体" w:hAnsi="宋体"/>
                <w:color w:val="000000"/>
                <w:szCs w:val="21"/>
              </w:rPr>
              <w:t>标识标牌等费用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（7）</w:t>
            </w:r>
          </w:p>
        </w:tc>
        <w:tc>
          <w:tcPr>
            <w:tcW w:w="3213" w:type="dxa"/>
            <w:vAlign w:val="center"/>
          </w:tcPr>
          <w:p>
            <w:pPr>
              <w:rPr>
                <w:rFonts w:ascii="宋体" w:hAnsi="宋体"/>
                <w:color w:val="000000"/>
                <w:szCs w:val="21"/>
              </w:rPr>
            </w:pPr>
            <w:r>
              <w:rPr>
                <w:rFonts w:hint="eastAsia" w:ascii="宋体" w:hAnsi="宋体"/>
                <w:color w:val="000000"/>
                <w:szCs w:val="21"/>
              </w:rPr>
              <w:t>其他费用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b/>
                <w:color w:val="000000"/>
                <w:szCs w:val="21"/>
              </w:rPr>
              <w:t>3</w:t>
            </w:r>
          </w:p>
        </w:tc>
        <w:tc>
          <w:tcPr>
            <w:tcW w:w="3213" w:type="dxa"/>
            <w:vAlign w:val="center"/>
          </w:tcPr>
          <w:p>
            <w:pPr>
              <w:rPr>
                <w:rFonts w:ascii="宋体" w:hAnsi="宋体"/>
                <w:color w:val="000000"/>
                <w:szCs w:val="21"/>
              </w:rPr>
            </w:pPr>
            <w:r>
              <w:rPr>
                <w:rFonts w:hint="eastAsia" w:ascii="宋体" w:hAnsi="宋体"/>
                <w:b/>
                <w:color w:val="000000"/>
                <w:szCs w:val="21"/>
              </w:rPr>
              <w:t>服装费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4</w:t>
            </w:r>
          </w:p>
        </w:tc>
        <w:tc>
          <w:tcPr>
            <w:tcW w:w="3213" w:type="dxa"/>
            <w:vAlign w:val="center"/>
          </w:tcPr>
          <w:p>
            <w:pPr>
              <w:jc w:val="left"/>
              <w:rPr>
                <w:rFonts w:ascii="宋体" w:hAnsi="宋体"/>
                <w:b/>
                <w:color w:val="000000"/>
                <w:szCs w:val="21"/>
              </w:rPr>
            </w:pPr>
            <w:r>
              <w:rPr>
                <w:rFonts w:hint="eastAsia" w:ascii="宋体" w:hAnsi="宋体"/>
                <w:b/>
                <w:color w:val="000000"/>
                <w:szCs w:val="21"/>
              </w:rPr>
              <w:t>卫生清洁费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（1）</w:t>
            </w:r>
          </w:p>
        </w:tc>
        <w:tc>
          <w:tcPr>
            <w:tcW w:w="3213" w:type="dxa"/>
            <w:vAlign w:val="center"/>
          </w:tcPr>
          <w:p>
            <w:pPr>
              <w:rPr>
                <w:rFonts w:ascii="宋体" w:hAnsi="宋体"/>
                <w:color w:val="000000"/>
                <w:szCs w:val="21"/>
              </w:rPr>
            </w:pPr>
            <w:r>
              <w:rPr>
                <w:rFonts w:hint="eastAsia" w:ascii="宋体" w:hAnsi="宋体"/>
                <w:color w:val="000000"/>
                <w:szCs w:val="21"/>
              </w:rPr>
              <w:t>保洁工具</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（2）</w:t>
            </w:r>
          </w:p>
        </w:tc>
        <w:tc>
          <w:tcPr>
            <w:tcW w:w="3213" w:type="dxa"/>
            <w:vAlign w:val="center"/>
          </w:tcPr>
          <w:p>
            <w:pPr>
              <w:rPr>
                <w:rFonts w:ascii="宋体" w:hAnsi="宋体"/>
                <w:color w:val="000000"/>
                <w:szCs w:val="21"/>
              </w:rPr>
            </w:pPr>
            <w:r>
              <w:rPr>
                <w:rFonts w:hint="eastAsia" w:ascii="宋体" w:hAnsi="宋体"/>
                <w:bCs/>
                <w:color w:val="000000"/>
                <w:szCs w:val="21"/>
              </w:rPr>
              <w:t>卫生保洁耗材</w:t>
            </w:r>
            <w:r>
              <w:rPr>
                <w:rFonts w:hint="eastAsia" w:ascii="宋体" w:hAnsi="宋体"/>
                <w:color w:val="000000"/>
                <w:szCs w:val="21"/>
              </w:rPr>
              <w:t>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（3）</w:t>
            </w:r>
          </w:p>
        </w:tc>
        <w:tc>
          <w:tcPr>
            <w:tcW w:w="3213" w:type="dxa"/>
            <w:vAlign w:val="center"/>
          </w:tcPr>
          <w:p>
            <w:pPr>
              <w:rPr>
                <w:rFonts w:ascii="宋体" w:hAnsi="宋体"/>
                <w:color w:val="000000"/>
                <w:szCs w:val="21"/>
              </w:rPr>
            </w:pPr>
            <w:r>
              <w:rPr>
                <w:rFonts w:hint="eastAsia" w:ascii="宋体" w:hAnsi="宋体"/>
                <w:color w:val="000000"/>
                <w:szCs w:val="21"/>
              </w:rPr>
              <w:t>消杀防疫等费用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r>
              <w:rPr>
                <w:rFonts w:hint="eastAsia" w:ascii="宋体" w:hAnsi="宋体"/>
                <w:color w:val="000000"/>
                <w:szCs w:val="21"/>
              </w:rPr>
              <w:t>（4）</w:t>
            </w:r>
          </w:p>
        </w:tc>
        <w:tc>
          <w:tcPr>
            <w:tcW w:w="3213" w:type="dxa"/>
            <w:vAlign w:val="center"/>
          </w:tcPr>
          <w:p>
            <w:pPr>
              <w:rPr>
                <w:rFonts w:ascii="宋体" w:hAnsi="宋体"/>
                <w:color w:val="000000"/>
                <w:szCs w:val="21"/>
              </w:rPr>
            </w:pPr>
            <w:r>
              <w:rPr>
                <w:rFonts w:hint="eastAsia" w:ascii="宋体" w:hAnsi="宋体"/>
                <w:color w:val="000000"/>
                <w:szCs w:val="21"/>
              </w:rPr>
              <w:t>其他费用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5</w:t>
            </w:r>
          </w:p>
        </w:tc>
        <w:tc>
          <w:tcPr>
            <w:tcW w:w="3213" w:type="dxa"/>
            <w:vAlign w:val="center"/>
          </w:tcPr>
          <w:p>
            <w:pPr>
              <w:jc w:val="left"/>
              <w:rPr>
                <w:rFonts w:ascii="宋体" w:hAnsi="宋体"/>
                <w:b/>
                <w:color w:val="000000"/>
                <w:szCs w:val="21"/>
              </w:rPr>
            </w:pPr>
            <w:r>
              <w:rPr>
                <w:rFonts w:hint="eastAsia" w:ascii="宋体" w:hAnsi="宋体"/>
                <w:b/>
                <w:color w:val="000000"/>
                <w:szCs w:val="21"/>
              </w:rPr>
              <w:t>安保器械装备费</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6</w:t>
            </w:r>
          </w:p>
        </w:tc>
        <w:tc>
          <w:tcPr>
            <w:tcW w:w="3213" w:type="dxa"/>
            <w:vAlign w:val="center"/>
          </w:tcPr>
          <w:p>
            <w:pPr>
              <w:jc w:val="left"/>
              <w:rPr>
                <w:rFonts w:ascii="宋体" w:hAnsi="宋体"/>
                <w:b/>
                <w:color w:val="000000"/>
                <w:szCs w:val="21"/>
              </w:rPr>
            </w:pPr>
            <w:r>
              <w:rPr>
                <w:rFonts w:hint="eastAsia" w:ascii="宋体" w:hAnsi="宋体"/>
                <w:b/>
                <w:color w:val="000000"/>
                <w:szCs w:val="21"/>
              </w:rPr>
              <w:t>餐饮服务相关费用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7</w:t>
            </w:r>
          </w:p>
        </w:tc>
        <w:tc>
          <w:tcPr>
            <w:tcW w:w="3213" w:type="dxa"/>
            <w:vAlign w:val="center"/>
          </w:tcPr>
          <w:p>
            <w:pPr>
              <w:jc w:val="left"/>
              <w:rPr>
                <w:rFonts w:ascii="宋体" w:hAnsi="宋体"/>
                <w:b/>
                <w:color w:val="000000"/>
                <w:szCs w:val="21"/>
              </w:rPr>
            </w:pPr>
            <w:r>
              <w:rPr>
                <w:rFonts w:hint="eastAsia" w:ascii="宋体" w:hAnsi="宋体"/>
                <w:b/>
                <w:color w:val="000000"/>
                <w:szCs w:val="21"/>
              </w:rPr>
              <w:t>维修维保费用</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参照表（4）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8</w:t>
            </w:r>
          </w:p>
        </w:tc>
        <w:tc>
          <w:tcPr>
            <w:tcW w:w="3213" w:type="dxa"/>
            <w:vAlign w:val="center"/>
          </w:tcPr>
          <w:p>
            <w:pPr>
              <w:jc w:val="left"/>
              <w:rPr>
                <w:rFonts w:ascii="宋体" w:hAnsi="宋体"/>
                <w:b/>
                <w:color w:val="000000"/>
                <w:szCs w:val="21"/>
              </w:rPr>
            </w:pPr>
            <w:r>
              <w:rPr>
                <w:rFonts w:hint="eastAsia" w:ascii="宋体" w:hAnsi="宋体"/>
                <w:b/>
                <w:color w:val="000000"/>
                <w:szCs w:val="21"/>
              </w:rPr>
              <w:t>绿化养护</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r>
              <w:rPr>
                <w:rFonts w:hint="eastAsia" w:ascii="宋体" w:hAnsi="宋体"/>
                <w:color w:val="000000"/>
                <w:szCs w:val="21"/>
              </w:rPr>
              <w:t>自行列清单附后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9</w:t>
            </w:r>
          </w:p>
        </w:tc>
        <w:tc>
          <w:tcPr>
            <w:tcW w:w="3213" w:type="dxa"/>
            <w:vAlign w:val="center"/>
          </w:tcPr>
          <w:p>
            <w:pPr>
              <w:jc w:val="left"/>
              <w:rPr>
                <w:rFonts w:ascii="宋体" w:hAnsi="宋体"/>
                <w:b/>
                <w:color w:val="000000"/>
                <w:szCs w:val="21"/>
              </w:rPr>
            </w:pPr>
            <w:r>
              <w:rPr>
                <w:rFonts w:hint="eastAsia" w:ascii="宋体" w:hAnsi="宋体"/>
                <w:b/>
                <w:color w:val="000000"/>
                <w:szCs w:val="21"/>
              </w:rPr>
              <w:t>合理利润</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10</w:t>
            </w:r>
          </w:p>
        </w:tc>
        <w:tc>
          <w:tcPr>
            <w:tcW w:w="3213" w:type="dxa"/>
            <w:vAlign w:val="center"/>
          </w:tcPr>
          <w:p>
            <w:pPr>
              <w:jc w:val="left"/>
              <w:rPr>
                <w:rFonts w:ascii="宋体" w:hAnsi="宋体"/>
                <w:b/>
                <w:color w:val="000000"/>
                <w:szCs w:val="21"/>
              </w:rPr>
            </w:pPr>
            <w:r>
              <w:rPr>
                <w:rFonts w:hint="eastAsia" w:ascii="宋体" w:hAnsi="宋体"/>
                <w:b/>
                <w:color w:val="000000"/>
                <w:szCs w:val="21"/>
              </w:rPr>
              <w:t>税金</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hint="eastAsia" w:ascii="宋体" w:hAnsi="宋体"/>
                <w:b/>
                <w:color w:val="000000"/>
                <w:szCs w:val="21"/>
              </w:rPr>
              <w:t>11</w:t>
            </w:r>
          </w:p>
        </w:tc>
        <w:tc>
          <w:tcPr>
            <w:tcW w:w="3213" w:type="dxa"/>
            <w:vAlign w:val="center"/>
          </w:tcPr>
          <w:p>
            <w:pPr>
              <w:jc w:val="left"/>
              <w:rPr>
                <w:rFonts w:ascii="宋体" w:hAnsi="宋体"/>
                <w:b/>
                <w:color w:val="000000"/>
                <w:szCs w:val="21"/>
              </w:rPr>
            </w:pPr>
            <w:r>
              <w:rPr>
                <w:rFonts w:hint="eastAsia" w:ascii="宋体" w:hAnsi="宋体"/>
                <w:b/>
                <w:color w:val="000000"/>
                <w:szCs w:val="21"/>
              </w:rPr>
              <w:t>其他支出（按需求自行列举）</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b/>
                <w:color w:val="000000"/>
                <w:szCs w:val="21"/>
              </w:rPr>
            </w:pPr>
            <w:r>
              <w:rPr>
                <w:rFonts w:ascii="宋体" w:hAnsi="宋体"/>
                <w:color w:val="000000"/>
                <w:szCs w:val="21"/>
              </w:rPr>
              <w:t>…</w:t>
            </w:r>
            <w:r>
              <w:rPr>
                <w:rFonts w:hint="eastAsia" w:ascii="宋体" w:hAnsi="宋体"/>
                <w:color w:val="000000"/>
                <w:szCs w:val="21"/>
              </w:rPr>
              <w:t xml:space="preserve"> </w:t>
            </w:r>
            <w:r>
              <w:rPr>
                <w:rFonts w:ascii="宋体" w:hAnsi="宋体"/>
                <w:color w:val="000000"/>
                <w:szCs w:val="21"/>
              </w:rPr>
              <w:t>…</w:t>
            </w:r>
          </w:p>
        </w:tc>
        <w:tc>
          <w:tcPr>
            <w:tcW w:w="3213" w:type="dxa"/>
            <w:vAlign w:val="center"/>
          </w:tcPr>
          <w:p>
            <w:pPr>
              <w:jc w:val="left"/>
              <w:rPr>
                <w:rFonts w:ascii="宋体" w:hAnsi="宋体"/>
                <w:b/>
                <w:color w:val="000000"/>
                <w:szCs w:val="21"/>
              </w:rPr>
            </w:pP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color w:val="000000"/>
                <w:szCs w:val="21"/>
              </w:rPr>
            </w:pPr>
          </w:p>
        </w:tc>
        <w:tc>
          <w:tcPr>
            <w:tcW w:w="3213" w:type="dxa"/>
            <w:vAlign w:val="center"/>
          </w:tcPr>
          <w:p>
            <w:pPr>
              <w:jc w:val="left"/>
              <w:rPr>
                <w:rFonts w:ascii="宋体" w:hAnsi="宋体"/>
                <w:b/>
                <w:color w:val="000000"/>
                <w:szCs w:val="21"/>
              </w:rPr>
            </w:pPr>
            <w:r>
              <w:rPr>
                <w:rFonts w:hint="eastAsia" w:ascii="宋体" w:hAnsi="宋体"/>
                <w:b/>
                <w:color w:val="000000"/>
                <w:szCs w:val="21"/>
              </w:rPr>
              <w:t>合计：</w:t>
            </w:r>
          </w:p>
        </w:tc>
        <w:tc>
          <w:tcPr>
            <w:tcW w:w="2174" w:type="dxa"/>
            <w:vAlign w:val="center"/>
          </w:tcPr>
          <w:p>
            <w:pPr>
              <w:jc w:val="center"/>
              <w:rPr>
                <w:rFonts w:ascii="宋体" w:hAnsi="宋体"/>
                <w:color w:val="000000"/>
                <w:szCs w:val="21"/>
              </w:rPr>
            </w:pPr>
          </w:p>
        </w:tc>
        <w:tc>
          <w:tcPr>
            <w:tcW w:w="1984" w:type="dxa"/>
            <w:vAlign w:val="center"/>
          </w:tcPr>
          <w:p>
            <w:pPr>
              <w:jc w:val="center"/>
              <w:rPr>
                <w:rFonts w:ascii="宋体" w:hAnsi="宋体"/>
                <w:color w:val="000000"/>
                <w:szCs w:val="21"/>
              </w:rPr>
            </w:pPr>
          </w:p>
        </w:tc>
        <w:tc>
          <w:tcPr>
            <w:tcW w:w="1985" w:type="dxa"/>
            <w:vAlign w:val="center"/>
          </w:tcPr>
          <w:p>
            <w:pPr>
              <w:jc w:val="center"/>
              <w:rPr>
                <w:rFonts w:ascii="宋体" w:hAnsi="宋体"/>
                <w:color w:val="000000"/>
                <w:szCs w:val="21"/>
              </w:rPr>
            </w:pPr>
          </w:p>
        </w:tc>
      </w:tr>
    </w:tbl>
    <w:p>
      <w:pPr>
        <w:spacing w:line="400" w:lineRule="exact"/>
        <w:rPr>
          <w:rFonts w:ascii="黑体" w:eastAsia="黑体"/>
          <w:bCs/>
          <w:color w:val="000000"/>
          <w:sz w:val="32"/>
        </w:rPr>
      </w:pPr>
      <w:r>
        <w:rPr>
          <w:rFonts w:hint="eastAsia"/>
          <w:b/>
          <w:bCs/>
          <w:color w:val="000000"/>
          <w:sz w:val="24"/>
          <w:szCs w:val="24"/>
        </w:rPr>
        <w:t>法定代表人或法定代表人授权代表签字或盖章：</w:t>
      </w:r>
    </w:p>
    <w:p>
      <w:pPr>
        <w:rPr>
          <w:rFonts w:ascii="宋体" w:hAnsi="宋体"/>
          <w:bCs/>
          <w:color w:val="000000"/>
          <w:szCs w:val="21"/>
        </w:rPr>
      </w:pPr>
      <w:r>
        <w:rPr>
          <w:rFonts w:hint="eastAsia" w:ascii="宋体" w:hAnsi="宋体"/>
          <w:bCs/>
          <w:color w:val="000000"/>
          <w:szCs w:val="21"/>
        </w:rPr>
        <w:t>注：1、总报价除应包括本项目所有服务人员的工资（符合无锡市最低工资标准且必须缴纳社会保险费）、法定税费和合理利润外，还应包括体检、管理、劳务、服装、培训、通讯、安全保卫、调整风险及政策性文件规定等各项应有费用，以及为完成采购文件规定的物业管理工作所涉及到的一切相关费用。投标人报价时应充分考虑服务期内所有可能影响到报价的因素，一旦中标，总价将包定。</w:t>
      </w:r>
    </w:p>
    <w:p>
      <w:pPr>
        <w:ind w:firstLine="420" w:firstLineChars="200"/>
        <w:rPr>
          <w:rFonts w:ascii="宋体" w:hAnsi="宋体"/>
          <w:bCs/>
          <w:color w:val="000000"/>
          <w:szCs w:val="21"/>
        </w:rPr>
      </w:pPr>
      <w:r>
        <w:rPr>
          <w:rFonts w:hint="eastAsia" w:ascii="宋体" w:hAnsi="宋体"/>
          <w:bCs/>
          <w:color w:val="000000"/>
          <w:szCs w:val="21"/>
        </w:rPr>
        <w:t>2、上述报价表由投标单位参照，不限于此，可根据采购需求自行添加条目进行投报。</w:t>
      </w:r>
    </w:p>
    <w:p>
      <w:pPr>
        <w:ind w:firstLine="420" w:firstLineChars="200"/>
        <w:outlineLvl w:val="0"/>
        <w:rPr>
          <w:rFonts w:ascii="宋体"/>
          <w:bCs/>
          <w:color w:val="000000"/>
          <w:szCs w:val="21"/>
          <w:shd w:val="pct10" w:color="auto" w:fill="FFFFFF"/>
        </w:rPr>
      </w:pPr>
      <w:r>
        <w:rPr>
          <w:rFonts w:hint="eastAsia" w:ascii="宋体" w:hAnsi="宋体"/>
          <w:bCs/>
          <w:color w:val="000000"/>
          <w:szCs w:val="21"/>
        </w:rPr>
        <w:t>3、</w:t>
      </w:r>
      <w:r>
        <w:rPr>
          <w:rFonts w:hint="eastAsia" w:ascii="宋体" w:hAnsi="宋体" w:cs="宋体"/>
          <w:color w:val="000000"/>
          <w:kern w:val="0"/>
          <w:szCs w:val="21"/>
          <w:lang w:val="zh-CN"/>
        </w:rPr>
        <w:t>投标人本项目提供的</w:t>
      </w:r>
      <w:r>
        <w:rPr>
          <w:rFonts w:ascii="宋体" w:hAnsi="宋体" w:cs="宋体"/>
          <w:color w:val="000000"/>
          <w:kern w:val="0"/>
          <w:szCs w:val="21"/>
          <w:lang w:val="zh-CN"/>
        </w:rPr>
        <w:t>服务全部由符合政策要求的中小企业承接</w:t>
      </w:r>
      <w:r>
        <w:rPr>
          <w:rFonts w:hint="eastAsia" w:ascii="宋体" w:hAnsi="宋体" w:cs="宋体"/>
          <w:color w:val="000000"/>
          <w:kern w:val="0"/>
          <w:szCs w:val="21"/>
          <w:lang w:val="zh-CN"/>
        </w:rPr>
        <w:t>的，须提供按格式填写的《中小企业声明函》（服务）；或提供由省级以上监狱管理局、戒毒管理局(含新疆生产建设兵团)出具的投标人属于监狱企业的证明文件复印件；或提供投标人《残疾人福利性单位声明函》。或如未按要求填写和提供有效证明或相关内容表述不清的，不得享受价格扣除。投标人对所报相关数据的真实性负责，无锡市政府采购中心有权将相关内容进行公示；</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表（1）：员工工资福利及法定计提费用明细表</w:t>
      </w:r>
    </w:p>
    <w:tbl>
      <w:tblPr>
        <w:tblStyle w:val="2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134"/>
        <w:gridCol w:w="1559"/>
        <w:gridCol w:w="1276"/>
        <w:gridCol w:w="12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701" w:type="dxa"/>
            <w:vAlign w:val="center"/>
          </w:tcPr>
          <w:p>
            <w:pPr>
              <w:jc w:val="center"/>
              <w:rPr>
                <w:rFonts w:ascii="宋体" w:hAnsi="宋体"/>
                <w:b/>
                <w:color w:val="000000"/>
                <w:sz w:val="18"/>
                <w:szCs w:val="18"/>
              </w:rPr>
            </w:pPr>
            <w:r>
              <w:rPr>
                <w:rFonts w:hint="eastAsia" w:ascii="宋体" w:hAnsi="宋体"/>
                <w:b/>
                <w:color w:val="000000"/>
                <w:sz w:val="18"/>
                <w:szCs w:val="18"/>
              </w:rPr>
              <w:t>项目名称</w:t>
            </w:r>
          </w:p>
        </w:tc>
        <w:tc>
          <w:tcPr>
            <w:tcW w:w="1134" w:type="dxa"/>
            <w:vAlign w:val="center"/>
          </w:tcPr>
          <w:p>
            <w:pPr>
              <w:jc w:val="center"/>
              <w:rPr>
                <w:rFonts w:ascii="宋体" w:hAnsi="宋体"/>
                <w:b/>
                <w:color w:val="000000"/>
                <w:sz w:val="18"/>
                <w:szCs w:val="18"/>
              </w:rPr>
            </w:pPr>
            <w:r>
              <w:rPr>
                <w:rFonts w:hint="eastAsia" w:ascii="宋体" w:hAnsi="宋体"/>
                <w:b/>
                <w:color w:val="000000"/>
                <w:sz w:val="18"/>
                <w:szCs w:val="18"/>
              </w:rPr>
              <w:t>人数配置</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人员费用标准</w:t>
            </w:r>
          </w:p>
          <w:p>
            <w:pPr>
              <w:jc w:val="center"/>
              <w:rPr>
                <w:rFonts w:ascii="宋体" w:hAnsi="宋体"/>
                <w:b/>
                <w:color w:val="000000"/>
                <w:sz w:val="18"/>
                <w:szCs w:val="18"/>
              </w:rPr>
            </w:pPr>
            <w:r>
              <w:rPr>
                <w:rFonts w:hint="eastAsia" w:ascii="宋体" w:hAnsi="宋体"/>
                <w:b/>
                <w:color w:val="000000"/>
                <w:sz w:val="18"/>
                <w:szCs w:val="18"/>
              </w:rPr>
              <w:t>（元/月）</w:t>
            </w:r>
          </w:p>
        </w:tc>
        <w:tc>
          <w:tcPr>
            <w:tcW w:w="1276"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276"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2126" w:type="dxa"/>
            <w:vAlign w:val="center"/>
          </w:tcPr>
          <w:p>
            <w:pPr>
              <w:jc w:val="cente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1</w:t>
            </w:r>
          </w:p>
        </w:tc>
        <w:tc>
          <w:tcPr>
            <w:tcW w:w="1701" w:type="dxa"/>
            <w:vAlign w:val="center"/>
          </w:tcPr>
          <w:p>
            <w:pPr>
              <w:rPr>
                <w:rFonts w:ascii="宋体" w:hAnsi="宋体"/>
                <w:b/>
                <w:color w:val="000000"/>
                <w:sz w:val="18"/>
                <w:szCs w:val="18"/>
              </w:rPr>
            </w:pPr>
            <w:r>
              <w:rPr>
                <w:rFonts w:hint="eastAsia" w:ascii="宋体" w:hAnsi="宋体"/>
                <w:b/>
                <w:color w:val="000000"/>
                <w:sz w:val="18"/>
                <w:szCs w:val="18"/>
              </w:rPr>
              <w:t>员工工资及福利</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项目经理</w:t>
            </w:r>
          </w:p>
          <w:p>
            <w:pPr>
              <w:jc w:val="center"/>
              <w:rPr>
                <w:rFonts w:ascii="宋体" w:hAnsi="宋体"/>
                <w:color w:val="000000"/>
                <w:sz w:val="18"/>
                <w:szCs w:val="18"/>
              </w:rPr>
            </w:pPr>
            <w:r>
              <w:rPr>
                <w:rFonts w:hint="eastAsia" w:ascii="宋体" w:hAnsi="宋体"/>
                <w:color w:val="000000"/>
                <w:sz w:val="18"/>
                <w:szCs w:val="18"/>
              </w:rPr>
              <w:t>（项目负责人）</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XX人员</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r>
              <w:rPr>
                <w:rFonts w:hint="eastAsia" w:ascii="宋体" w:hAnsi="宋体"/>
                <w:color w:val="000000"/>
                <w:sz w:val="18"/>
                <w:szCs w:val="18"/>
              </w:rPr>
              <w:t>自行添行明确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法定节假日加班工资</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员工人身意外保险费</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1701" w:type="dxa"/>
            <w:vAlign w:val="center"/>
          </w:tcPr>
          <w:p>
            <w:pPr>
              <w:jc w:val="center"/>
              <w:rPr>
                <w:rFonts w:ascii="宋体" w:hAnsi="宋体"/>
                <w:strike/>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2</w:t>
            </w:r>
          </w:p>
        </w:tc>
        <w:tc>
          <w:tcPr>
            <w:tcW w:w="1701" w:type="dxa"/>
            <w:vAlign w:val="center"/>
          </w:tcPr>
          <w:p>
            <w:pPr>
              <w:jc w:val="center"/>
              <w:rPr>
                <w:rFonts w:ascii="宋体" w:hAnsi="宋体"/>
                <w:b/>
                <w:color w:val="000000"/>
                <w:sz w:val="18"/>
                <w:szCs w:val="18"/>
              </w:rPr>
            </w:pPr>
            <w:r>
              <w:rPr>
                <w:rFonts w:hint="eastAsia" w:ascii="宋体" w:hAnsi="宋体"/>
                <w:b/>
                <w:color w:val="000000"/>
                <w:sz w:val="18"/>
                <w:szCs w:val="18"/>
              </w:rPr>
              <w:t>法定计提费用</w:t>
            </w:r>
          </w:p>
        </w:tc>
        <w:tc>
          <w:tcPr>
            <w:tcW w:w="113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养老保险</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医疗统筹</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失业</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工伤</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701" w:type="dxa"/>
            <w:vAlign w:val="center"/>
          </w:tcPr>
          <w:p>
            <w:pPr>
              <w:jc w:val="center"/>
              <w:rPr>
                <w:rFonts w:ascii="宋体" w:hAnsi="宋体"/>
                <w:color w:val="000000"/>
                <w:sz w:val="18"/>
                <w:szCs w:val="18"/>
              </w:rPr>
            </w:pPr>
            <w:r>
              <w:rPr>
                <w:rFonts w:hint="eastAsia" w:ascii="宋体" w:hAnsi="宋体"/>
                <w:color w:val="000000"/>
                <w:sz w:val="18"/>
                <w:szCs w:val="18"/>
              </w:rPr>
              <w:t>生育</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r>
              <w:rPr>
                <w:rFonts w:hint="eastAsia" w:ascii="宋体" w:hAnsi="宋体"/>
                <w:color w:val="000000"/>
                <w:sz w:val="18"/>
                <w:szCs w:val="18"/>
              </w:rPr>
              <w:t>按人员配置总数计算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w:t>
            </w:r>
          </w:p>
        </w:tc>
        <w:tc>
          <w:tcPr>
            <w:tcW w:w="1701"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vAlign w:val="center"/>
          </w:tcPr>
          <w:p>
            <w:pPr>
              <w:jc w:val="center"/>
              <w:rPr>
                <w:rFonts w:ascii="宋体" w:hAnsi="宋体"/>
                <w:b/>
                <w:color w:val="000000"/>
                <w:sz w:val="18"/>
                <w:szCs w:val="18"/>
              </w:rPr>
            </w:pPr>
            <w:r>
              <w:rPr>
                <w:rFonts w:hint="eastAsia" w:ascii="宋体" w:hAnsi="宋体"/>
                <w:b/>
                <w:color w:val="000000"/>
                <w:sz w:val="18"/>
                <w:szCs w:val="18"/>
              </w:rPr>
              <w:t>合计：</w:t>
            </w:r>
          </w:p>
        </w:tc>
        <w:tc>
          <w:tcPr>
            <w:tcW w:w="113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1276" w:type="dxa"/>
            <w:vAlign w:val="center"/>
          </w:tcPr>
          <w:p>
            <w:pPr>
              <w:jc w:val="center"/>
              <w:rPr>
                <w:rFonts w:ascii="宋体" w:hAnsi="宋体"/>
                <w:color w:val="000000"/>
                <w:sz w:val="18"/>
                <w:szCs w:val="18"/>
              </w:rPr>
            </w:pPr>
          </w:p>
        </w:tc>
        <w:tc>
          <w:tcPr>
            <w:tcW w:w="2126"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注：1、以上人员费用须包括工资、社保等内容，须符合国家、省、市相关政策规定；本项目如有允许配置</w:t>
      </w:r>
      <w:r>
        <w:rPr>
          <w:rFonts w:ascii="宋体" w:hAnsi="宋体"/>
          <w:bCs/>
          <w:color w:val="000000"/>
          <w:szCs w:val="21"/>
        </w:rPr>
        <w:t>按国家规定可不缴纳社保的人员</w:t>
      </w:r>
      <w:r>
        <w:rPr>
          <w:rFonts w:hint="eastAsia" w:ascii="宋体" w:hAnsi="宋体"/>
          <w:bCs/>
          <w:color w:val="000000"/>
          <w:szCs w:val="21"/>
        </w:rPr>
        <w:t>（详见《项目技术要求和有关说明》），上表“法定计提费用”中的人员配置总数可扣除上述人员，但须</w:t>
      </w:r>
      <w:r>
        <w:rPr>
          <w:rFonts w:ascii="宋体" w:hAnsi="宋体"/>
          <w:bCs/>
          <w:color w:val="000000"/>
          <w:szCs w:val="21"/>
        </w:rPr>
        <w:t>提供</w:t>
      </w:r>
      <w:r>
        <w:rPr>
          <w:rFonts w:hint="eastAsia" w:ascii="宋体" w:hAnsi="宋体"/>
          <w:bCs/>
          <w:color w:val="000000"/>
          <w:szCs w:val="21"/>
        </w:rPr>
        <w:t>该人员</w:t>
      </w:r>
      <w:r>
        <w:rPr>
          <w:rFonts w:ascii="宋体" w:hAnsi="宋体"/>
          <w:bCs/>
          <w:color w:val="000000"/>
          <w:szCs w:val="21"/>
        </w:rPr>
        <w:t>相关证明材料复印件</w:t>
      </w:r>
      <w:r>
        <w:rPr>
          <w:rFonts w:hint="eastAsia" w:ascii="宋体" w:hAnsi="宋体"/>
          <w:bCs/>
          <w:color w:val="000000"/>
          <w:szCs w:val="21"/>
        </w:rPr>
        <w:t>，否则投标文件无效。</w:t>
      </w:r>
    </w:p>
    <w:p>
      <w:pPr>
        <w:ind w:firstLine="405"/>
        <w:rPr>
          <w:rFonts w:ascii="宋体" w:hAnsi="宋体"/>
          <w:bCs/>
          <w:color w:val="000000"/>
          <w:szCs w:val="21"/>
        </w:rPr>
      </w:pPr>
      <w:r>
        <w:rPr>
          <w:rFonts w:hint="eastAsia" w:ascii="宋体" w:hAnsi="宋体"/>
          <w:bCs/>
          <w:color w:val="000000"/>
          <w:szCs w:val="21"/>
        </w:rPr>
        <w:t>2、上述报价表由投标单位参照，不限于此，可根据采购需求自行添加条目进行投报。</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表（2）：投入本项目的工具设备物资明细表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851"/>
        <w:gridCol w:w="709"/>
        <w:gridCol w:w="708"/>
        <w:gridCol w:w="1418"/>
        <w:gridCol w:w="1417"/>
        <w:gridCol w:w="156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559" w:type="dxa"/>
            <w:vAlign w:val="center"/>
          </w:tcPr>
          <w:p>
            <w:pPr>
              <w:rPr>
                <w:rFonts w:ascii="宋体" w:hAnsi="宋体"/>
                <w:b/>
                <w:color w:val="000000"/>
                <w:sz w:val="18"/>
                <w:szCs w:val="18"/>
              </w:rPr>
            </w:pPr>
            <w:r>
              <w:rPr>
                <w:rFonts w:hint="eastAsia" w:ascii="宋体" w:hAnsi="宋体"/>
                <w:b/>
                <w:color w:val="000000"/>
                <w:sz w:val="18"/>
                <w:szCs w:val="18"/>
              </w:rPr>
              <w:t>物品名称</w:t>
            </w:r>
          </w:p>
        </w:tc>
        <w:tc>
          <w:tcPr>
            <w:tcW w:w="851" w:type="dxa"/>
            <w:vAlign w:val="center"/>
          </w:tcPr>
          <w:p>
            <w:pPr>
              <w:rPr>
                <w:rFonts w:ascii="宋体" w:hAnsi="宋体"/>
                <w:b/>
                <w:color w:val="000000"/>
                <w:sz w:val="18"/>
                <w:szCs w:val="18"/>
              </w:rPr>
            </w:pPr>
            <w:r>
              <w:rPr>
                <w:rFonts w:hint="eastAsia" w:ascii="宋体" w:hAnsi="宋体"/>
                <w:b/>
                <w:color w:val="000000"/>
                <w:sz w:val="18"/>
                <w:szCs w:val="18"/>
              </w:rPr>
              <w:t>品牌</w:t>
            </w:r>
          </w:p>
          <w:p>
            <w:pPr>
              <w:rPr>
                <w:rFonts w:ascii="宋体" w:hAnsi="宋体"/>
                <w:b/>
                <w:color w:val="000000"/>
                <w:sz w:val="18"/>
                <w:szCs w:val="18"/>
              </w:rPr>
            </w:pPr>
            <w:r>
              <w:rPr>
                <w:rFonts w:hint="eastAsia" w:ascii="宋体" w:hAnsi="宋体"/>
                <w:b/>
                <w:color w:val="000000"/>
                <w:sz w:val="18"/>
                <w:szCs w:val="18"/>
              </w:rPr>
              <w:t>型号</w:t>
            </w:r>
          </w:p>
        </w:tc>
        <w:tc>
          <w:tcPr>
            <w:tcW w:w="709" w:type="dxa"/>
            <w:vAlign w:val="center"/>
          </w:tcPr>
          <w:p>
            <w:pPr>
              <w:jc w:val="center"/>
              <w:rPr>
                <w:rFonts w:ascii="宋体" w:hAnsi="宋体"/>
                <w:b/>
                <w:color w:val="000000"/>
                <w:sz w:val="18"/>
                <w:szCs w:val="18"/>
              </w:rPr>
            </w:pPr>
            <w:r>
              <w:rPr>
                <w:rFonts w:hint="eastAsia" w:ascii="宋体" w:hAnsi="宋体"/>
                <w:b/>
                <w:color w:val="000000"/>
                <w:sz w:val="18"/>
                <w:szCs w:val="18"/>
              </w:rPr>
              <w:t>数量</w:t>
            </w:r>
          </w:p>
        </w:tc>
        <w:tc>
          <w:tcPr>
            <w:tcW w:w="708" w:type="dxa"/>
            <w:vAlign w:val="center"/>
          </w:tcPr>
          <w:p>
            <w:pPr>
              <w:jc w:val="center"/>
              <w:rPr>
                <w:rFonts w:ascii="宋体" w:hAnsi="宋体"/>
                <w:b/>
                <w:color w:val="000000"/>
                <w:sz w:val="18"/>
                <w:szCs w:val="18"/>
              </w:rPr>
            </w:pPr>
            <w:r>
              <w:rPr>
                <w:rFonts w:hint="eastAsia" w:ascii="宋体" w:hAnsi="宋体"/>
                <w:b/>
                <w:color w:val="000000"/>
                <w:sz w:val="18"/>
                <w:szCs w:val="18"/>
              </w:rPr>
              <w:t>单位</w:t>
            </w:r>
          </w:p>
        </w:tc>
        <w:tc>
          <w:tcPr>
            <w:tcW w:w="1418"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1417"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560"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992" w:type="dxa"/>
            <w:vAlign w:val="center"/>
          </w:tcPr>
          <w:p>
            <w:pPr>
              <w:rPr>
                <w:rFonts w:ascii="宋体" w:hAnsi="宋体"/>
                <w:b/>
                <w:color w:val="000000"/>
                <w:sz w:val="18"/>
                <w:szCs w:val="18"/>
              </w:rPr>
            </w:pPr>
            <w:r>
              <w:rPr>
                <w:rFonts w:hint="eastAsia" w:ascii="宋体" w:hAnsi="宋体"/>
                <w:b/>
                <w:color w:val="000000"/>
                <w:sz w:val="18"/>
                <w:szCs w:val="1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559" w:type="dxa"/>
            <w:vAlign w:val="center"/>
          </w:tcPr>
          <w:p>
            <w:pPr>
              <w:jc w:val="center"/>
              <w:rPr>
                <w:rFonts w:ascii="宋体" w:hAnsi="宋体"/>
                <w:b/>
                <w:color w:val="000000"/>
                <w:sz w:val="18"/>
                <w:szCs w:val="18"/>
              </w:rPr>
            </w:pPr>
          </w:p>
        </w:tc>
        <w:tc>
          <w:tcPr>
            <w:tcW w:w="851" w:type="dxa"/>
            <w:vAlign w:val="center"/>
          </w:tcPr>
          <w:p>
            <w:pPr>
              <w:jc w:val="center"/>
              <w:rPr>
                <w:rFonts w:ascii="宋体" w:hAnsi="宋体"/>
                <w:b/>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559" w:type="dxa"/>
            <w:vAlign w:val="center"/>
          </w:tcPr>
          <w:p>
            <w:pPr>
              <w:jc w:val="center"/>
              <w:rPr>
                <w:rFonts w:ascii="宋体" w:hAnsi="宋体"/>
                <w:b/>
                <w:color w:val="000000"/>
                <w:sz w:val="18"/>
                <w:szCs w:val="18"/>
              </w:rPr>
            </w:pPr>
          </w:p>
        </w:tc>
        <w:tc>
          <w:tcPr>
            <w:tcW w:w="851" w:type="dxa"/>
            <w:vAlign w:val="center"/>
          </w:tcPr>
          <w:p>
            <w:pPr>
              <w:jc w:val="center"/>
              <w:rPr>
                <w:rFonts w:ascii="宋体" w:hAnsi="宋体"/>
                <w:b/>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559"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559"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708"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6"/>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ind w:firstLine="420" w:firstLineChars="175"/>
        <w:outlineLvl w:val="0"/>
        <w:rPr>
          <w:rFonts w:ascii="黑体" w:hAnsi="宋体" w:eastAsia="黑体"/>
          <w:bCs/>
          <w:color w:val="000000"/>
          <w:sz w:val="24"/>
          <w:szCs w:val="24"/>
        </w:rPr>
      </w:pPr>
    </w:p>
    <w:p>
      <w:pPr>
        <w:ind w:firstLine="420" w:firstLineChars="175"/>
        <w:jc w:val="center"/>
        <w:outlineLvl w:val="0"/>
        <w:rPr>
          <w:rFonts w:ascii="宋体" w:hAnsi="宋体"/>
          <w:b/>
          <w:bCs/>
          <w:color w:val="000000"/>
          <w:sz w:val="24"/>
          <w:szCs w:val="24"/>
        </w:rPr>
      </w:pPr>
      <w:r>
        <w:rPr>
          <w:rFonts w:ascii="黑体" w:hAnsi="宋体" w:eastAsia="黑体"/>
          <w:bCs/>
          <w:color w:val="000000"/>
          <w:sz w:val="24"/>
          <w:szCs w:val="24"/>
        </w:rPr>
        <w:br w:type="page"/>
      </w:r>
      <w:r>
        <w:rPr>
          <w:rFonts w:hint="eastAsia" w:ascii="宋体" w:hAnsi="宋体"/>
          <w:b/>
          <w:bCs/>
          <w:color w:val="000000"/>
          <w:sz w:val="24"/>
          <w:szCs w:val="24"/>
        </w:rPr>
        <w:t>表（3）：投入本项目的耗材明细表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95"/>
        <w:gridCol w:w="1015"/>
        <w:gridCol w:w="992"/>
        <w:gridCol w:w="992"/>
        <w:gridCol w:w="851"/>
        <w:gridCol w:w="1417"/>
        <w:gridCol w:w="1560"/>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395" w:type="dxa"/>
            <w:vAlign w:val="center"/>
          </w:tcPr>
          <w:p>
            <w:pPr>
              <w:jc w:val="center"/>
              <w:rPr>
                <w:rFonts w:ascii="宋体" w:hAnsi="宋体"/>
                <w:b/>
                <w:color w:val="000000"/>
                <w:sz w:val="18"/>
                <w:szCs w:val="18"/>
              </w:rPr>
            </w:pPr>
            <w:r>
              <w:rPr>
                <w:rFonts w:hint="eastAsia" w:ascii="宋体" w:hAnsi="宋体"/>
                <w:b/>
                <w:color w:val="000000"/>
                <w:sz w:val="18"/>
                <w:szCs w:val="18"/>
              </w:rPr>
              <w:t>名称</w:t>
            </w:r>
          </w:p>
        </w:tc>
        <w:tc>
          <w:tcPr>
            <w:tcW w:w="1015" w:type="dxa"/>
            <w:vAlign w:val="center"/>
          </w:tcPr>
          <w:p>
            <w:pPr>
              <w:jc w:val="center"/>
              <w:rPr>
                <w:rFonts w:ascii="宋体" w:hAnsi="宋体"/>
                <w:b/>
                <w:color w:val="000000"/>
                <w:sz w:val="18"/>
                <w:szCs w:val="18"/>
              </w:rPr>
            </w:pPr>
            <w:r>
              <w:rPr>
                <w:rFonts w:hint="eastAsia" w:ascii="宋体" w:hAnsi="宋体"/>
                <w:b/>
                <w:color w:val="000000"/>
                <w:sz w:val="18"/>
                <w:szCs w:val="18"/>
              </w:rPr>
              <w:t>品牌</w:t>
            </w:r>
          </w:p>
        </w:tc>
        <w:tc>
          <w:tcPr>
            <w:tcW w:w="992"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992" w:type="dxa"/>
            <w:vAlign w:val="center"/>
          </w:tcPr>
          <w:p>
            <w:pPr>
              <w:jc w:val="center"/>
              <w:rPr>
                <w:rFonts w:ascii="宋体" w:hAnsi="宋体"/>
                <w:b/>
                <w:color w:val="000000"/>
                <w:sz w:val="18"/>
                <w:szCs w:val="18"/>
              </w:rPr>
            </w:pPr>
            <w:r>
              <w:rPr>
                <w:rFonts w:hint="eastAsia" w:ascii="宋体" w:hAnsi="宋体"/>
                <w:b/>
                <w:color w:val="000000"/>
                <w:sz w:val="18"/>
                <w:szCs w:val="18"/>
              </w:rPr>
              <w:t>每年用量</w:t>
            </w:r>
          </w:p>
        </w:tc>
        <w:tc>
          <w:tcPr>
            <w:tcW w:w="851" w:type="dxa"/>
            <w:vAlign w:val="center"/>
          </w:tcPr>
          <w:p>
            <w:pPr>
              <w:jc w:val="center"/>
              <w:rPr>
                <w:rFonts w:ascii="宋体" w:hAnsi="宋体"/>
                <w:b/>
                <w:color w:val="000000"/>
                <w:sz w:val="18"/>
                <w:szCs w:val="18"/>
              </w:rPr>
            </w:pPr>
            <w:r>
              <w:rPr>
                <w:rFonts w:hint="eastAsia" w:ascii="宋体" w:hAnsi="宋体"/>
                <w:b/>
                <w:color w:val="000000"/>
                <w:sz w:val="18"/>
                <w:szCs w:val="18"/>
              </w:rPr>
              <w:t>单位</w:t>
            </w:r>
          </w:p>
        </w:tc>
        <w:tc>
          <w:tcPr>
            <w:tcW w:w="1417" w:type="dxa"/>
            <w:vAlign w:val="center"/>
          </w:tcPr>
          <w:p>
            <w:pPr>
              <w:jc w:val="center"/>
              <w:rPr>
                <w:rFonts w:ascii="宋体" w:hAnsi="宋体"/>
                <w:b/>
                <w:color w:val="000000"/>
                <w:sz w:val="18"/>
                <w:szCs w:val="18"/>
              </w:rPr>
            </w:pPr>
            <w:r>
              <w:rPr>
                <w:rFonts w:hint="eastAsia" w:ascii="宋体" w:hAnsi="宋体"/>
                <w:b/>
                <w:color w:val="000000"/>
                <w:sz w:val="18"/>
                <w:szCs w:val="18"/>
              </w:rPr>
              <w:t>金额（元/月）</w:t>
            </w:r>
          </w:p>
        </w:tc>
        <w:tc>
          <w:tcPr>
            <w:tcW w:w="1560" w:type="dxa"/>
            <w:vAlign w:val="center"/>
          </w:tcPr>
          <w:p>
            <w:pPr>
              <w:jc w:val="center"/>
              <w:rPr>
                <w:rFonts w:ascii="宋体" w:hAnsi="宋体"/>
                <w:b/>
                <w:color w:val="000000"/>
                <w:sz w:val="18"/>
                <w:szCs w:val="18"/>
              </w:rPr>
            </w:pPr>
            <w:r>
              <w:rPr>
                <w:rFonts w:hint="eastAsia" w:ascii="宋体" w:hAnsi="宋体"/>
                <w:b/>
                <w:color w:val="000000"/>
                <w:sz w:val="18"/>
                <w:szCs w:val="18"/>
              </w:rPr>
              <w:t>金额（元/年）</w:t>
            </w:r>
          </w:p>
        </w:tc>
        <w:tc>
          <w:tcPr>
            <w:tcW w:w="1098" w:type="dxa"/>
            <w:vAlign w:val="center"/>
          </w:tcPr>
          <w:p>
            <w:pPr>
              <w:jc w:val="center"/>
              <w:rPr>
                <w:rFonts w:ascii="宋体" w:hAnsi="宋体"/>
                <w:b/>
                <w:color w:val="000000"/>
                <w:sz w:val="18"/>
                <w:szCs w:val="18"/>
              </w:rPr>
            </w:pPr>
            <w:r>
              <w:rPr>
                <w:rFonts w:hint="eastAsia" w:ascii="宋体" w:hAnsi="宋体"/>
                <w:b/>
                <w:color w:val="000000"/>
                <w:sz w:val="18"/>
                <w:szCs w:val="1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395" w:type="dxa"/>
            <w:vAlign w:val="center"/>
          </w:tcPr>
          <w:p>
            <w:pPr>
              <w:jc w:val="center"/>
              <w:rPr>
                <w:rFonts w:ascii="宋体" w:hAnsi="宋体"/>
                <w:color w:val="000000"/>
                <w:sz w:val="18"/>
                <w:szCs w:val="18"/>
              </w:rPr>
            </w:pPr>
          </w:p>
        </w:tc>
        <w:tc>
          <w:tcPr>
            <w:tcW w:w="1015"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992" w:type="dxa"/>
            <w:vAlign w:val="center"/>
          </w:tcPr>
          <w:p>
            <w:pPr>
              <w:jc w:val="center"/>
              <w:rPr>
                <w:rFonts w:ascii="宋体" w:hAnsi="宋体"/>
                <w:color w:val="000000"/>
                <w:sz w:val="18"/>
                <w:szCs w:val="18"/>
              </w:rPr>
            </w:pPr>
          </w:p>
        </w:tc>
        <w:tc>
          <w:tcPr>
            <w:tcW w:w="851" w:type="dxa"/>
            <w:vAlign w:val="center"/>
          </w:tcPr>
          <w:p>
            <w:pPr>
              <w:jc w:val="center"/>
              <w:rPr>
                <w:rFonts w:ascii="宋体" w:hAnsi="宋体"/>
                <w:color w:val="000000"/>
                <w:sz w:val="18"/>
                <w:szCs w:val="18"/>
              </w:rPr>
            </w:pP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6"/>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7" w:type="dxa"/>
            <w:vAlign w:val="center"/>
          </w:tcPr>
          <w:p>
            <w:pPr>
              <w:jc w:val="center"/>
              <w:rPr>
                <w:rFonts w:ascii="宋体" w:hAnsi="宋体"/>
                <w:color w:val="000000"/>
                <w:sz w:val="18"/>
                <w:szCs w:val="18"/>
              </w:rPr>
            </w:pPr>
          </w:p>
        </w:tc>
        <w:tc>
          <w:tcPr>
            <w:tcW w:w="1560" w:type="dxa"/>
            <w:vAlign w:val="center"/>
          </w:tcPr>
          <w:p>
            <w:pPr>
              <w:jc w:val="center"/>
              <w:rPr>
                <w:rFonts w:ascii="宋体" w:hAnsi="宋体"/>
                <w:color w:val="000000"/>
                <w:sz w:val="18"/>
                <w:szCs w:val="18"/>
              </w:rPr>
            </w:pPr>
          </w:p>
        </w:tc>
        <w:tc>
          <w:tcPr>
            <w:tcW w:w="1098"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ind w:firstLine="420" w:firstLineChars="175"/>
        <w:outlineLvl w:val="0"/>
        <w:rPr>
          <w:rFonts w:ascii="黑体" w:hAnsi="宋体" w:eastAsia="黑体"/>
          <w:bCs/>
          <w:color w:val="000000"/>
          <w:sz w:val="24"/>
          <w:szCs w:val="24"/>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表（4）：投入本项目的维修维保费用明细表</w:t>
      </w:r>
    </w:p>
    <w:tbl>
      <w:tblPr>
        <w:tblStyle w:val="2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494"/>
        <w:gridCol w:w="1559"/>
        <w:gridCol w:w="1418"/>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3494" w:type="dxa"/>
            <w:vAlign w:val="center"/>
          </w:tcPr>
          <w:p>
            <w:pPr>
              <w:jc w:val="center"/>
              <w:rPr>
                <w:rFonts w:ascii="宋体" w:hAnsi="宋体"/>
                <w:b/>
                <w:color w:val="000000"/>
                <w:sz w:val="18"/>
                <w:szCs w:val="18"/>
              </w:rPr>
            </w:pPr>
            <w:r>
              <w:rPr>
                <w:rFonts w:hint="eastAsia" w:ascii="宋体" w:hAnsi="宋体"/>
                <w:b/>
                <w:color w:val="000000"/>
                <w:sz w:val="18"/>
                <w:szCs w:val="18"/>
              </w:rPr>
              <w:t>维保内容</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单价（元）</w:t>
            </w:r>
          </w:p>
        </w:tc>
        <w:tc>
          <w:tcPr>
            <w:tcW w:w="1418"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（元/月）</w:t>
            </w:r>
          </w:p>
        </w:tc>
        <w:tc>
          <w:tcPr>
            <w:tcW w:w="1559" w:type="dxa"/>
            <w:vAlign w:val="center"/>
          </w:tcPr>
          <w:p>
            <w:pPr>
              <w:jc w:val="center"/>
              <w:rPr>
                <w:rFonts w:ascii="宋体" w:hAnsi="宋体"/>
                <w:b/>
                <w:color w:val="000000"/>
                <w:sz w:val="18"/>
                <w:szCs w:val="18"/>
              </w:rPr>
            </w:pPr>
            <w:r>
              <w:rPr>
                <w:rFonts w:hint="eastAsia" w:ascii="宋体" w:hAnsi="宋体"/>
                <w:b/>
                <w:color w:val="000000"/>
                <w:sz w:val="18"/>
                <w:szCs w:val="18"/>
              </w:rPr>
              <w:t>合计费用</w:t>
            </w:r>
          </w:p>
          <w:p>
            <w:pPr>
              <w:jc w:val="center"/>
              <w:rPr>
                <w:rFonts w:ascii="宋体" w:hAnsi="宋体"/>
                <w:b/>
                <w:color w:val="000000"/>
                <w:sz w:val="18"/>
                <w:szCs w:val="18"/>
              </w:rPr>
            </w:pPr>
            <w:r>
              <w:rPr>
                <w:rFonts w:hint="eastAsia" w:ascii="宋体" w:hAnsi="宋体"/>
                <w:b/>
                <w:color w:val="000000"/>
                <w:sz w:val="18"/>
                <w:szCs w:val="18"/>
              </w:rPr>
              <w:t>（元/年）</w:t>
            </w:r>
          </w:p>
        </w:tc>
        <w:tc>
          <w:tcPr>
            <w:tcW w:w="1134" w:type="dxa"/>
            <w:vAlign w:val="center"/>
          </w:tcPr>
          <w:p>
            <w:pPr>
              <w:jc w:val="cente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349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3494" w:type="dxa"/>
            <w:vAlign w:val="center"/>
          </w:tcPr>
          <w:p>
            <w:pPr>
              <w:jc w:val="center"/>
              <w:rPr>
                <w:rFonts w:ascii="宋体" w:hAnsi="宋体"/>
                <w:b/>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3494"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8</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9</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11</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12</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12</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jc w:val="center"/>
              <w:rPr>
                <w:rFonts w:ascii="宋体" w:hAnsi="宋体"/>
                <w:color w:val="000000"/>
                <w:sz w:val="18"/>
                <w:szCs w:val="18"/>
              </w:rPr>
            </w:pPr>
            <w:r>
              <w:rPr>
                <w:rFonts w:hint="eastAsia" w:ascii="宋体" w:hAnsi="宋体"/>
                <w:color w:val="000000"/>
                <w:sz w:val="18"/>
                <w:szCs w:val="18"/>
              </w:rPr>
              <w:t>……</w:t>
            </w:r>
          </w:p>
        </w:tc>
        <w:tc>
          <w:tcPr>
            <w:tcW w:w="3494" w:type="dxa"/>
            <w:vAlign w:val="center"/>
          </w:tcPr>
          <w:p>
            <w:pPr>
              <w:jc w:val="center"/>
              <w:rPr>
                <w:rFonts w:ascii="宋体" w:hAnsi="宋体" w:cs="宋体"/>
                <w:bCs/>
                <w:color w:val="000000"/>
                <w:sz w:val="18"/>
                <w:szCs w:val="18"/>
              </w:rPr>
            </w:pPr>
          </w:p>
        </w:tc>
        <w:tc>
          <w:tcPr>
            <w:tcW w:w="1559" w:type="dxa"/>
            <w:vAlign w:val="center"/>
          </w:tcPr>
          <w:p>
            <w:pPr>
              <w:jc w:val="center"/>
              <w:rPr>
                <w:rFonts w:ascii="宋体" w:hAnsi="宋体"/>
                <w:color w:val="000000"/>
                <w:sz w:val="18"/>
                <w:szCs w:val="18"/>
              </w:rPr>
            </w:pP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3"/>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1418" w:type="dxa"/>
            <w:vAlign w:val="center"/>
          </w:tcPr>
          <w:p>
            <w:pPr>
              <w:jc w:val="center"/>
              <w:rPr>
                <w:rFonts w:ascii="宋体" w:hAnsi="宋体"/>
                <w:color w:val="000000"/>
                <w:sz w:val="18"/>
                <w:szCs w:val="18"/>
              </w:rPr>
            </w:pPr>
          </w:p>
        </w:tc>
        <w:tc>
          <w:tcPr>
            <w:tcW w:w="1559" w:type="dxa"/>
            <w:vAlign w:val="center"/>
          </w:tcPr>
          <w:p>
            <w:pPr>
              <w:jc w:val="center"/>
              <w:rPr>
                <w:rFonts w:ascii="宋体" w:hAnsi="宋体"/>
                <w:color w:val="000000"/>
                <w:sz w:val="18"/>
                <w:szCs w:val="18"/>
              </w:rPr>
            </w:pPr>
          </w:p>
        </w:tc>
        <w:tc>
          <w:tcPr>
            <w:tcW w:w="1134" w:type="dxa"/>
            <w:vAlign w:val="center"/>
          </w:tcPr>
          <w:p>
            <w:pPr>
              <w:jc w:val="center"/>
              <w:rPr>
                <w:rFonts w:ascii="宋体" w:hAnsi="宋体"/>
                <w:color w:val="000000"/>
                <w:sz w:val="18"/>
                <w:szCs w:val="18"/>
              </w:rPr>
            </w:pPr>
          </w:p>
        </w:tc>
      </w:tr>
    </w:tbl>
    <w:p>
      <w:pPr>
        <w:rPr>
          <w:rFonts w:ascii="宋体" w:hAnsi="宋体"/>
          <w:bCs/>
          <w:color w:val="000000"/>
          <w:szCs w:val="21"/>
        </w:rPr>
      </w:pPr>
      <w:r>
        <w:rPr>
          <w:rFonts w:hint="eastAsia" w:ascii="宋体" w:hAnsi="宋体"/>
          <w:bCs/>
          <w:color w:val="000000"/>
          <w:szCs w:val="21"/>
        </w:rPr>
        <w:t>注：1、由投标人根据采购需求自行测算含在投标报价中。</w:t>
      </w:r>
    </w:p>
    <w:p>
      <w:pPr>
        <w:ind w:firstLine="405"/>
        <w:rPr>
          <w:rFonts w:ascii="宋体" w:hAnsi="宋体" w:cs="宋体"/>
          <w:color w:val="000000"/>
          <w:kern w:val="0"/>
          <w:szCs w:val="21"/>
          <w:lang w:val="zh-CN"/>
        </w:rPr>
      </w:pPr>
      <w:r>
        <w:rPr>
          <w:rFonts w:hint="eastAsia" w:ascii="宋体" w:hAnsi="宋体"/>
          <w:bCs/>
          <w:color w:val="000000"/>
          <w:szCs w:val="21"/>
        </w:rPr>
        <w:t>2、</w:t>
      </w:r>
      <w:r>
        <w:rPr>
          <w:rFonts w:hint="eastAsia" w:ascii="宋体" w:hAnsi="宋体" w:cs="宋体"/>
          <w:color w:val="000000"/>
          <w:kern w:val="0"/>
          <w:szCs w:val="21"/>
          <w:lang w:val="zh-CN"/>
        </w:rPr>
        <w:t>上表可自行延长。</w:t>
      </w:r>
    </w:p>
    <w:p>
      <w:pPr>
        <w:spacing w:line="400" w:lineRule="exact"/>
        <w:outlineLvl w:val="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spacing w:after="120"/>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3"/>
        <w:ind w:left="420" w:hanging="420"/>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ind w:firstLine="420" w:firstLineChars="175"/>
        <w:outlineLvl w:val="0"/>
        <w:rPr>
          <w:rFonts w:ascii="黑体" w:hAnsi="宋体" w:eastAsia="黑体"/>
          <w:bCs/>
          <w:color w:val="000000" w:themeColor="text1"/>
          <w:sz w:val="24"/>
          <w:szCs w:val="24"/>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LXZC2023-010</w:t>
      </w:r>
    </w:p>
    <w:p>
      <w:pPr>
        <w:spacing w:line="400" w:lineRule="exact"/>
        <w:rPr>
          <w:rFonts w:ascii="黑体" w:eastAsia="黑体"/>
          <w:bCs/>
          <w:color w:val="000000" w:themeColor="text1"/>
          <w:sz w:val="24"/>
          <w:szCs w:val="24"/>
          <w14:textFill>
            <w14:solidFill>
              <w14:schemeClr w14:val="tx1"/>
            </w14:solidFill>
          </w14:textFill>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16"/>
        <w:rPr>
          <w:rFonts w:ascii="黑体" w:hAnsi="宋体" w:eastAsia="黑体"/>
          <w:bCs/>
          <w:color w:val="000000" w:themeColor="text1"/>
          <w:sz w:val="24"/>
          <w:szCs w:val="24"/>
          <w14:textFill>
            <w14:solidFill>
              <w14:schemeClr w14:val="tx1"/>
            </w14:solidFill>
          </w14:textFill>
        </w:rPr>
      </w:pPr>
    </w:p>
    <w:p/>
    <w:p>
      <w:pPr>
        <w:spacing w:after="312" w:afterLines="100"/>
        <w:jc w:val="left"/>
        <w:outlineLvl w:val="1"/>
        <w:rPr>
          <w:rFonts w:ascii="黑体" w:hAnsi="Calibri" w:eastAsia="黑体"/>
          <w:bCs/>
          <w:sz w:val="24"/>
          <w:szCs w:val="24"/>
        </w:rPr>
      </w:pPr>
    </w:p>
    <w:p>
      <w:pPr>
        <w:outlineLvl w:val="2"/>
        <w:rPr>
          <w:rFonts w:ascii="黑体" w:hAnsi="宋体"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400" w:lineRule="exact"/>
        <w:jc w:val="center"/>
        <w:rPr>
          <w:rFonts w:ascii="宋体" w:hAnsi="宋体"/>
          <w:b/>
          <w:bCs/>
          <w:color w:val="000000"/>
          <w:sz w:val="24"/>
          <w:szCs w:val="24"/>
        </w:rPr>
      </w:pPr>
      <w:r>
        <w:rPr>
          <w:rFonts w:hint="eastAsia" w:ascii="宋体" w:hAnsi="宋体"/>
          <w:b/>
          <w:bCs/>
          <w:color w:val="000000"/>
          <w:sz w:val="24"/>
          <w:szCs w:val="24"/>
        </w:rPr>
        <w:t>（1）人员配置表</w:t>
      </w:r>
    </w:p>
    <w:p>
      <w:pPr>
        <w:spacing w:line="400" w:lineRule="exact"/>
        <w:rPr>
          <w:rFonts w:hint="eastAsia" w:ascii="宋体" w:hAnsi="宋体" w:eastAsia="黑体"/>
          <w:bCs/>
          <w:color w:val="000000"/>
          <w:szCs w:val="21"/>
          <w:lang w:eastAsia="zh-CN"/>
        </w:rPr>
      </w:pPr>
      <w:r>
        <w:rPr>
          <w:rFonts w:hint="eastAsia" w:ascii="黑体" w:eastAsia="黑体"/>
          <w:bCs/>
          <w:color w:val="000000"/>
          <w:sz w:val="24"/>
          <w:szCs w:val="24"/>
        </w:rPr>
        <w:t>投标人名称（盖章）                                采购项目编号：</w:t>
      </w:r>
      <w:r>
        <w:rPr>
          <w:rFonts w:hint="eastAsia" w:ascii="黑体" w:eastAsia="黑体"/>
          <w:bCs/>
          <w:color w:val="000000" w:themeColor="text1"/>
          <w:sz w:val="24"/>
          <w:szCs w:val="24"/>
          <w:lang w:eastAsia="zh-CN"/>
          <w14:textFill>
            <w14:solidFill>
              <w14:schemeClr w14:val="tx1"/>
            </w14:solidFill>
          </w14:textFill>
        </w:rPr>
        <w:t>LXZC2023-010</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47"/>
        <w:gridCol w:w="730"/>
        <w:gridCol w:w="709"/>
        <w:gridCol w:w="1477"/>
        <w:gridCol w:w="1236"/>
        <w:gridCol w:w="1236"/>
        <w:gridCol w:w="2265"/>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b/>
                <w:color w:val="000000"/>
                <w:sz w:val="18"/>
                <w:szCs w:val="18"/>
              </w:rPr>
            </w:pPr>
            <w:r>
              <w:rPr>
                <w:rFonts w:hint="eastAsia" w:ascii="宋体" w:hAnsi="宋体"/>
                <w:b/>
                <w:color w:val="000000"/>
                <w:sz w:val="18"/>
                <w:szCs w:val="18"/>
              </w:rPr>
              <w:t>序号</w:t>
            </w:r>
          </w:p>
        </w:tc>
        <w:tc>
          <w:tcPr>
            <w:tcW w:w="1047" w:type="dxa"/>
            <w:vAlign w:val="center"/>
          </w:tcPr>
          <w:p>
            <w:pPr>
              <w:jc w:val="center"/>
              <w:rPr>
                <w:rFonts w:ascii="宋体" w:hAnsi="宋体"/>
                <w:b/>
                <w:color w:val="000000"/>
                <w:sz w:val="18"/>
                <w:szCs w:val="18"/>
              </w:rPr>
            </w:pPr>
            <w:r>
              <w:rPr>
                <w:rFonts w:hint="eastAsia" w:ascii="宋体" w:hAnsi="宋体"/>
                <w:b/>
                <w:color w:val="000000"/>
                <w:sz w:val="18"/>
                <w:szCs w:val="18"/>
              </w:rPr>
              <w:t>姓名</w:t>
            </w:r>
          </w:p>
        </w:tc>
        <w:tc>
          <w:tcPr>
            <w:tcW w:w="730" w:type="dxa"/>
            <w:vAlign w:val="center"/>
          </w:tcPr>
          <w:p>
            <w:pPr>
              <w:rPr>
                <w:rFonts w:ascii="宋体" w:hAnsi="宋体"/>
                <w:b/>
                <w:color w:val="000000"/>
                <w:sz w:val="18"/>
                <w:szCs w:val="18"/>
              </w:rPr>
            </w:pPr>
            <w:r>
              <w:rPr>
                <w:rFonts w:hint="eastAsia" w:ascii="宋体" w:hAnsi="宋体"/>
                <w:b/>
                <w:color w:val="000000"/>
                <w:sz w:val="18"/>
                <w:szCs w:val="18"/>
              </w:rPr>
              <w:t>性别</w:t>
            </w:r>
          </w:p>
        </w:tc>
        <w:tc>
          <w:tcPr>
            <w:tcW w:w="709" w:type="dxa"/>
            <w:vAlign w:val="center"/>
          </w:tcPr>
          <w:p>
            <w:pPr>
              <w:rPr>
                <w:rFonts w:ascii="宋体" w:hAnsi="宋体"/>
                <w:b/>
                <w:color w:val="000000"/>
                <w:sz w:val="18"/>
                <w:szCs w:val="18"/>
              </w:rPr>
            </w:pPr>
            <w:r>
              <w:rPr>
                <w:rFonts w:hint="eastAsia" w:ascii="宋体" w:hAnsi="宋体"/>
                <w:b/>
                <w:color w:val="000000"/>
                <w:sz w:val="18"/>
                <w:szCs w:val="18"/>
              </w:rPr>
              <w:t>年龄</w:t>
            </w:r>
          </w:p>
        </w:tc>
        <w:tc>
          <w:tcPr>
            <w:tcW w:w="1477" w:type="dxa"/>
            <w:vAlign w:val="center"/>
          </w:tcPr>
          <w:p>
            <w:pPr>
              <w:jc w:val="center"/>
              <w:rPr>
                <w:rFonts w:ascii="宋体" w:hAnsi="宋体"/>
                <w:b/>
                <w:color w:val="000000"/>
                <w:sz w:val="18"/>
                <w:szCs w:val="18"/>
              </w:rPr>
            </w:pPr>
            <w:r>
              <w:rPr>
                <w:rFonts w:hint="eastAsia" w:ascii="宋体" w:hAnsi="宋体"/>
                <w:b/>
                <w:color w:val="000000"/>
                <w:sz w:val="18"/>
                <w:szCs w:val="18"/>
              </w:rPr>
              <w:t>岗位名称</w:t>
            </w:r>
          </w:p>
        </w:tc>
        <w:tc>
          <w:tcPr>
            <w:tcW w:w="1236" w:type="dxa"/>
            <w:vAlign w:val="center"/>
          </w:tcPr>
          <w:p>
            <w:pPr>
              <w:jc w:val="center"/>
              <w:rPr>
                <w:rFonts w:ascii="宋体" w:hAnsi="宋体"/>
                <w:b/>
                <w:color w:val="000000"/>
                <w:sz w:val="18"/>
                <w:szCs w:val="18"/>
              </w:rPr>
            </w:pPr>
            <w:r>
              <w:rPr>
                <w:rFonts w:hint="eastAsia" w:ascii="宋体" w:hAnsi="宋体"/>
                <w:b/>
                <w:color w:val="000000"/>
                <w:sz w:val="18"/>
                <w:szCs w:val="18"/>
              </w:rPr>
              <w:t>学历</w:t>
            </w:r>
          </w:p>
        </w:tc>
        <w:tc>
          <w:tcPr>
            <w:tcW w:w="1236" w:type="dxa"/>
            <w:vAlign w:val="center"/>
          </w:tcPr>
          <w:p>
            <w:pPr>
              <w:jc w:val="center"/>
              <w:rPr>
                <w:rFonts w:ascii="宋体" w:hAnsi="宋体"/>
                <w:b/>
                <w:color w:val="000000"/>
                <w:sz w:val="18"/>
                <w:szCs w:val="18"/>
              </w:rPr>
            </w:pPr>
            <w:r>
              <w:rPr>
                <w:rFonts w:hint="eastAsia" w:ascii="宋体" w:hAnsi="宋体"/>
                <w:b/>
                <w:color w:val="000000"/>
                <w:sz w:val="18"/>
                <w:szCs w:val="18"/>
              </w:rPr>
              <w:t>职称</w:t>
            </w:r>
          </w:p>
        </w:tc>
        <w:tc>
          <w:tcPr>
            <w:tcW w:w="2265" w:type="dxa"/>
            <w:vAlign w:val="center"/>
          </w:tcPr>
          <w:p>
            <w:pPr>
              <w:rPr>
                <w:rFonts w:ascii="宋体" w:hAnsi="宋体"/>
                <w:b/>
                <w:color w:val="000000"/>
                <w:sz w:val="18"/>
                <w:szCs w:val="18"/>
              </w:rPr>
            </w:pPr>
            <w:r>
              <w:rPr>
                <w:rFonts w:hint="eastAsia" w:ascii="宋体" w:hAnsi="宋体"/>
                <w:b/>
                <w:color w:val="000000"/>
                <w:sz w:val="18"/>
                <w:szCs w:val="18"/>
              </w:rPr>
              <w:t>主要资历、经验及承担过的项目</w:t>
            </w:r>
          </w:p>
        </w:tc>
        <w:tc>
          <w:tcPr>
            <w:tcW w:w="732" w:type="dxa"/>
            <w:vAlign w:val="center"/>
          </w:tcPr>
          <w:p>
            <w:pPr>
              <w:rPr>
                <w:rFonts w:ascii="宋体" w:hAnsi="宋体"/>
                <w:b/>
                <w:color w:val="000000"/>
                <w:sz w:val="18"/>
                <w:szCs w:val="18"/>
              </w:rPr>
            </w:pPr>
            <w:r>
              <w:rPr>
                <w:rFonts w:hint="eastAsia" w:ascii="宋体" w:hAnsi="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1</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3</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4</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5</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6</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7</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8</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9</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jc w:val="center"/>
              <w:rPr>
                <w:rFonts w:ascii="宋体" w:hAnsi="宋体"/>
                <w:color w:val="000000"/>
                <w:sz w:val="18"/>
                <w:szCs w:val="18"/>
              </w:rPr>
            </w:pPr>
            <w:r>
              <w:rPr>
                <w:rFonts w:ascii="宋体" w:hAnsi="宋体"/>
                <w:color w:val="000000"/>
                <w:sz w:val="18"/>
                <w:szCs w:val="18"/>
              </w:rPr>
              <w:t>…</w:t>
            </w:r>
            <w:r>
              <w:rPr>
                <w:rFonts w:hint="eastAsia" w:ascii="宋体" w:hAnsi="宋体"/>
                <w:color w:val="000000"/>
                <w:sz w:val="18"/>
                <w:szCs w:val="18"/>
              </w:rPr>
              <w:t xml:space="preserve"> </w:t>
            </w:r>
            <w:r>
              <w:rPr>
                <w:rFonts w:ascii="宋体" w:hAnsi="宋体"/>
                <w:color w:val="000000"/>
                <w:sz w:val="18"/>
                <w:szCs w:val="18"/>
              </w:rPr>
              <w:t>…</w:t>
            </w:r>
          </w:p>
        </w:tc>
        <w:tc>
          <w:tcPr>
            <w:tcW w:w="1047" w:type="dxa"/>
            <w:vAlign w:val="center"/>
          </w:tcPr>
          <w:p>
            <w:pPr>
              <w:jc w:val="center"/>
              <w:rPr>
                <w:rFonts w:ascii="宋体" w:hAnsi="宋体"/>
                <w:color w:val="000000"/>
                <w:sz w:val="18"/>
                <w:szCs w:val="18"/>
              </w:rPr>
            </w:pPr>
          </w:p>
        </w:tc>
        <w:tc>
          <w:tcPr>
            <w:tcW w:w="730" w:type="dxa"/>
            <w:vAlign w:val="center"/>
          </w:tcPr>
          <w:p>
            <w:pPr>
              <w:jc w:val="center"/>
              <w:rPr>
                <w:rFonts w:ascii="宋体" w:hAnsi="宋体"/>
                <w:color w:val="000000"/>
                <w:sz w:val="18"/>
                <w:szCs w:val="18"/>
              </w:rPr>
            </w:pPr>
          </w:p>
        </w:tc>
        <w:tc>
          <w:tcPr>
            <w:tcW w:w="709" w:type="dxa"/>
            <w:vAlign w:val="center"/>
          </w:tcPr>
          <w:p>
            <w:pPr>
              <w:jc w:val="center"/>
              <w:rPr>
                <w:rFonts w:ascii="宋体" w:hAnsi="宋体"/>
                <w:color w:val="000000"/>
                <w:sz w:val="18"/>
                <w:szCs w:val="18"/>
              </w:rPr>
            </w:pPr>
          </w:p>
        </w:tc>
        <w:tc>
          <w:tcPr>
            <w:tcW w:w="1477"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1236" w:type="dxa"/>
            <w:vAlign w:val="center"/>
          </w:tcPr>
          <w:p>
            <w:pPr>
              <w:jc w:val="center"/>
              <w:rPr>
                <w:rFonts w:ascii="宋体" w:hAnsi="宋体"/>
                <w:color w:val="000000"/>
                <w:sz w:val="18"/>
                <w:szCs w:val="18"/>
              </w:rPr>
            </w:pPr>
          </w:p>
        </w:tc>
        <w:tc>
          <w:tcPr>
            <w:tcW w:w="2265" w:type="dxa"/>
            <w:vAlign w:val="center"/>
          </w:tcPr>
          <w:p>
            <w:pPr>
              <w:jc w:val="center"/>
              <w:rPr>
                <w:rFonts w:ascii="宋体" w:hAnsi="宋体"/>
                <w:color w:val="000000"/>
                <w:sz w:val="18"/>
                <w:szCs w:val="18"/>
              </w:rPr>
            </w:pPr>
          </w:p>
        </w:tc>
        <w:tc>
          <w:tcPr>
            <w:tcW w:w="732" w:type="dxa"/>
            <w:vAlign w:val="center"/>
          </w:tcPr>
          <w:p>
            <w:pPr>
              <w:jc w:val="center"/>
              <w:rPr>
                <w:rFonts w:ascii="宋体" w:hAnsi="宋体"/>
                <w:color w:val="000000"/>
                <w:sz w:val="18"/>
                <w:szCs w:val="18"/>
              </w:rPr>
            </w:pPr>
          </w:p>
        </w:tc>
      </w:tr>
    </w:tbl>
    <w:p>
      <w:pPr>
        <w:spacing w:line="400" w:lineRule="exact"/>
        <w:rPr>
          <w:b/>
          <w:bCs/>
          <w:color w:val="000000"/>
          <w:sz w:val="24"/>
          <w:szCs w:val="24"/>
        </w:rPr>
      </w:pPr>
      <w:r>
        <w:rPr>
          <w:rFonts w:hint="eastAsia"/>
          <w:b/>
          <w:bCs/>
          <w:color w:val="000000"/>
          <w:sz w:val="24"/>
          <w:szCs w:val="24"/>
        </w:rPr>
        <w:t>法定代表人或法定代表人授权代表签字或盖章：</w:t>
      </w:r>
    </w:p>
    <w:p>
      <w:pPr>
        <w:pStyle w:val="112"/>
        <w:spacing w:line="240" w:lineRule="auto"/>
        <w:jc w:val="left"/>
        <w:rPr>
          <w:color w:val="000000"/>
          <w:sz w:val="21"/>
          <w:szCs w:val="21"/>
        </w:rPr>
      </w:pPr>
      <w:r>
        <w:rPr>
          <w:rFonts w:hint="eastAsia"/>
          <w:color w:val="000000"/>
          <w:sz w:val="21"/>
          <w:szCs w:val="21"/>
        </w:rPr>
        <w:t>注：1.表格不够可自行延长。</w:t>
      </w:r>
    </w:p>
    <w:p>
      <w:pPr>
        <w:pStyle w:val="112"/>
        <w:spacing w:line="240" w:lineRule="auto"/>
        <w:jc w:val="left"/>
        <w:rPr>
          <w:color w:val="000000"/>
          <w:sz w:val="21"/>
          <w:szCs w:val="21"/>
        </w:rPr>
      </w:pPr>
      <w:r>
        <w:rPr>
          <w:rFonts w:hint="eastAsia"/>
          <w:color w:val="000000"/>
          <w:sz w:val="21"/>
          <w:szCs w:val="21"/>
        </w:rPr>
        <w:t xml:space="preserve">    2.人员相关证明材料应按招标文件要求提供，并附在本表之后。</w:t>
      </w:r>
    </w:p>
    <w:p>
      <w:pPr>
        <w:pStyle w:val="112"/>
        <w:ind w:firstLine="420" w:firstLineChars="200"/>
        <w:jc w:val="left"/>
        <w:rPr>
          <w:color w:val="000000"/>
          <w:sz w:val="21"/>
          <w:szCs w:val="21"/>
        </w:rPr>
      </w:pPr>
    </w:p>
    <w:p>
      <w:pPr>
        <w:pStyle w:val="112"/>
        <w:ind w:firstLine="420" w:firstLineChars="200"/>
        <w:jc w:val="left"/>
        <w:rPr>
          <w:color w:val="000000"/>
          <w:sz w:val="21"/>
          <w:szCs w:val="21"/>
        </w:rPr>
      </w:pPr>
    </w:p>
    <w:p>
      <w:pPr>
        <w:pStyle w:val="112"/>
        <w:rPr>
          <w:b/>
          <w:bCs w:val="0"/>
          <w:color w:val="000000"/>
        </w:rPr>
      </w:pPr>
      <w:r>
        <w:rPr>
          <w:rFonts w:hint="eastAsia"/>
          <w:b/>
          <w:bCs w:val="0"/>
          <w:color w:val="000000"/>
        </w:rPr>
        <w:t>（2）拟派项目负责人简历表</w:t>
      </w:r>
    </w:p>
    <w:p>
      <w:pPr>
        <w:pStyle w:val="112"/>
        <w:rPr>
          <w:rFonts w:hint="eastAsia" w:ascii="黑体" w:eastAsia="黑体"/>
          <w:bCs w:val="0"/>
          <w:color w:val="000000"/>
          <w:lang w:eastAsia="zh-CN"/>
        </w:rPr>
      </w:pPr>
      <w:r>
        <w:rPr>
          <w:rFonts w:hint="eastAsia" w:ascii="黑体" w:eastAsia="黑体"/>
          <w:bCs w:val="0"/>
          <w:color w:val="000000"/>
        </w:rPr>
        <w:t>投标人名称（盖章）                             采购项目编号：</w:t>
      </w:r>
      <w:r>
        <w:rPr>
          <w:rFonts w:hint="eastAsia" w:ascii="黑体" w:eastAsia="黑体"/>
          <w:color w:val="000000" w:themeColor="text1"/>
          <w:lang w:eastAsia="zh-CN"/>
          <w14:textFill>
            <w14:solidFill>
              <w14:schemeClr w14:val="tx1"/>
            </w14:solidFill>
          </w14:textFill>
        </w:rPr>
        <w:t>LXZC2023-010</w:t>
      </w:r>
    </w:p>
    <w:tbl>
      <w:tblPr>
        <w:tblStyle w:val="23"/>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104"/>
        <w:gridCol w:w="381"/>
        <w:gridCol w:w="725"/>
        <w:gridCol w:w="1104"/>
        <w:gridCol w:w="380"/>
        <w:gridCol w:w="726"/>
        <w:gridCol w:w="625"/>
        <w:gridCol w:w="485"/>
        <w:gridCol w:w="1095"/>
        <w:gridCol w:w="11"/>
        <w:gridCol w:w="49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姓  名</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性别</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年  龄</w:t>
            </w:r>
          </w:p>
        </w:tc>
        <w:tc>
          <w:tcPr>
            <w:tcW w:w="1110" w:type="dxa"/>
            <w:gridSpan w:val="2"/>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学  历</w:t>
            </w:r>
          </w:p>
        </w:tc>
        <w:tc>
          <w:tcPr>
            <w:tcW w:w="2195" w:type="dxa"/>
            <w:gridSpan w:val="2"/>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职务</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职  称</w:t>
            </w:r>
          </w:p>
        </w:tc>
        <w:tc>
          <w:tcPr>
            <w:tcW w:w="1104" w:type="dxa"/>
            <w:vAlign w:val="center"/>
          </w:tcPr>
          <w:p>
            <w:pPr>
              <w:jc w:val="center"/>
              <w:rPr>
                <w:rFonts w:ascii="宋体" w:hAnsi="宋体"/>
                <w:color w:val="000000"/>
                <w:sz w:val="18"/>
                <w:szCs w:val="18"/>
              </w:rPr>
            </w:pPr>
          </w:p>
        </w:tc>
        <w:tc>
          <w:tcPr>
            <w:tcW w:w="1106" w:type="dxa"/>
            <w:gridSpan w:val="2"/>
            <w:vAlign w:val="center"/>
          </w:tcPr>
          <w:p>
            <w:pPr>
              <w:jc w:val="center"/>
              <w:rPr>
                <w:rFonts w:ascii="宋体" w:hAnsi="宋体"/>
                <w:color w:val="000000"/>
                <w:sz w:val="18"/>
                <w:szCs w:val="18"/>
              </w:rPr>
            </w:pPr>
            <w:r>
              <w:rPr>
                <w:rFonts w:hint="eastAsia" w:ascii="宋体" w:hAnsi="宋体"/>
                <w:color w:val="000000"/>
                <w:sz w:val="18"/>
                <w:szCs w:val="18"/>
              </w:rPr>
              <w:t>资格证书号</w:t>
            </w:r>
          </w:p>
        </w:tc>
        <w:tc>
          <w:tcPr>
            <w:tcW w:w="1110" w:type="dxa"/>
            <w:gridSpan w:val="2"/>
            <w:vAlign w:val="center"/>
          </w:tcPr>
          <w:p>
            <w:pPr>
              <w:jc w:val="center"/>
              <w:rPr>
                <w:rFonts w:ascii="宋体" w:hAnsi="宋体"/>
                <w:color w:val="000000"/>
                <w:sz w:val="18"/>
                <w:szCs w:val="18"/>
              </w:rPr>
            </w:pPr>
          </w:p>
        </w:tc>
        <w:tc>
          <w:tcPr>
            <w:tcW w:w="1095" w:type="dxa"/>
            <w:vAlign w:val="center"/>
          </w:tcPr>
          <w:p>
            <w:pPr>
              <w:jc w:val="center"/>
              <w:rPr>
                <w:rFonts w:ascii="宋体" w:hAnsi="宋体"/>
                <w:color w:val="000000"/>
                <w:sz w:val="18"/>
                <w:szCs w:val="18"/>
              </w:rPr>
            </w:pPr>
            <w:r>
              <w:rPr>
                <w:rFonts w:hint="eastAsia" w:ascii="宋体" w:hAnsi="宋体"/>
                <w:color w:val="000000"/>
                <w:sz w:val="18"/>
                <w:szCs w:val="18"/>
              </w:rPr>
              <w:t>参加工作时间</w:t>
            </w:r>
          </w:p>
        </w:tc>
        <w:tc>
          <w:tcPr>
            <w:tcW w:w="2206" w:type="dxa"/>
            <w:gridSpan w:val="3"/>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以往工作经历</w:t>
            </w:r>
          </w:p>
        </w:tc>
        <w:tc>
          <w:tcPr>
            <w:tcW w:w="8831" w:type="dxa"/>
            <w:gridSpan w:val="12"/>
            <w:tcBorders>
              <w:left w:val="single" w:color="auto" w:sz="4" w:space="0"/>
            </w:tcBorders>
          </w:tcPr>
          <w:p>
            <w:pPr>
              <w:rPr>
                <w:rFonts w:ascii="宋体" w:hAnsi="宋体"/>
                <w:color w:val="000000"/>
                <w:sz w:val="18"/>
                <w:szCs w:val="18"/>
              </w:rPr>
            </w:pPr>
          </w:p>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39" w:type="dxa"/>
            <w:gridSpan w:val="1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已完成物业管理服务项目情况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被服务单位</w:t>
            </w:r>
          </w:p>
        </w:tc>
        <w:tc>
          <w:tcPr>
            <w:tcW w:w="2209" w:type="dxa"/>
            <w:gridSpan w:val="3"/>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项目名称</w:t>
            </w:r>
          </w:p>
        </w:tc>
        <w:tc>
          <w:tcPr>
            <w:tcW w:w="1351" w:type="dxa"/>
            <w:gridSpan w:val="2"/>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规模面积</w:t>
            </w:r>
          </w:p>
        </w:tc>
        <w:tc>
          <w:tcPr>
            <w:tcW w:w="2088" w:type="dxa"/>
            <w:gridSpan w:val="4"/>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服务期限</w:t>
            </w:r>
          </w:p>
        </w:tc>
        <w:tc>
          <w:tcPr>
            <w:tcW w:w="1698" w:type="dxa"/>
            <w:tcBorders>
              <w:lef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管理质量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3" w:type="dxa"/>
            <w:gridSpan w:val="3"/>
            <w:tcBorders>
              <w:left w:val="single" w:color="auto" w:sz="4" w:space="0"/>
            </w:tcBorders>
            <w:vAlign w:val="center"/>
          </w:tcPr>
          <w:p>
            <w:pPr>
              <w:rPr>
                <w:rFonts w:ascii="宋体" w:hAnsi="宋体"/>
                <w:color w:val="000000"/>
                <w:sz w:val="18"/>
                <w:szCs w:val="18"/>
              </w:rPr>
            </w:pPr>
          </w:p>
        </w:tc>
        <w:tc>
          <w:tcPr>
            <w:tcW w:w="2209" w:type="dxa"/>
            <w:gridSpan w:val="3"/>
            <w:tcBorders>
              <w:left w:val="single" w:color="auto" w:sz="4" w:space="0"/>
            </w:tcBorders>
            <w:vAlign w:val="center"/>
          </w:tcPr>
          <w:p>
            <w:pPr>
              <w:rPr>
                <w:rFonts w:ascii="宋体" w:hAnsi="宋体"/>
                <w:color w:val="000000"/>
                <w:sz w:val="18"/>
                <w:szCs w:val="18"/>
              </w:rPr>
            </w:pPr>
          </w:p>
        </w:tc>
        <w:tc>
          <w:tcPr>
            <w:tcW w:w="1351" w:type="dxa"/>
            <w:gridSpan w:val="2"/>
            <w:tcBorders>
              <w:left w:val="single" w:color="auto" w:sz="4" w:space="0"/>
            </w:tcBorders>
            <w:vAlign w:val="center"/>
          </w:tcPr>
          <w:p>
            <w:pPr>
              <w:rPr>
                <w:rFonts w:ascii="宋体" w:hAnsi="宋体"/>
                <w:color w:val="000000"/>
                <w:sz w:val="18"/>
                <w:szCs w:val="18"/>
              </w:rPr>
            </w:pPr>
          </w:p>
        </w:tc>
        <w:tc>
          <w:tcPr>
            <w:tcW w:w="2088" w:type="dxa"/>
            <w:gridSpan w:val="4"/>
            <w:tcBorders>
              <w:left w:val="single" w:color="auto" w:sz="4" w:space="0"/>
            </w:tcBorders>
            <w:vAlign w:val="center"/>
          </w:tcPr>
          <w:p>
            <w:pPr>
              <w:rPr>
                <w:rFonts w:ascii="宋体" w:hAnsi="宋体"/>
                <w:color w:val="000000"/>
                <w:sz w:val="18"/>
                <w:szCs w:val="18"/>
              </w:rPr>
            </w:pPr>
          </w:p>
        </w:tc>
        <w:tc>
          <w:tcPr>
            <w:tcW w:w="1698" w:type="dxa"/>
            <w:tcBorders>
              <w:left w:val="single" w:color="auto" w:sz="4" w:space="0"/>
            </w:tcBorders>
            <w:vAlign w:val="center"/>
          </w:tcPr>
          <w:p>
            <w:pPr>
              <w:rPr>
                <w:rFonts w:ascii="宋体" w:hAnsi="宋体"/>
                <w:color w:val="000000"/>
                <w:sz w:val="18"/>
                <w:szCs w:val="18"/>
              </w:rPr>
            </w:pPr>
          </w:p>
        </w:tc>
      </w:tr>
    </w:tbl>
    <w:p>
      <w:pPr>
        <w:outlineLvl w:val="0"/>
        <w:rPr>
          <w:rFonts w:ascii="宋体" w:hAnsi="宋体"/>
          <w:bCs/>
          <w:color w:val="000000"/>
          <w:szCs w:val="21"/>
        </w:rPr>
      </w:pPr>
      <w:r>
        <w:rPr>
          <w:rFonts w:hint="eastAsia"/>
          <w:b/>
          <w:bCs/>
          <w:color w:val="000000"/>
          <w:sz w:val="24"/>
          <w:szCs w:val="24"/>
        </w:rPr>
        <w:t>法定代表人或法定代表人授权代表签字或盖章：</w:t>
      </w:r>
    </w:p>
    <w:p>
      <w:pPr>
        <w:jc w:val="left"/>
        <w:outlineLvl w:val="0"/>
        <w:rPr>
          <w:rFonts w:ascii="宋体" w:hAnsi="宋体"/>
          <w:bCs/>
          <w:color w:val="000000"/>
          <w:szCs w:val="21"/>
        </w:rPr>
      </w:pPr>
      <w:r>
        <w:rPr>
          <w:rFonts w:hint="eastAsia" w:ascii="宋体" w:hAnsi="宋体"/>
          <w:bCs/>
          <w:color w:val="000000"/>
          <w:szCs w:val="21"/>
        </w:rPr>
        <w:t>注：1.表格不够可自行延长。</w:t>
      </w:r>
    </w:p>
    <w:p>
      <w:pPr>
        <w:ind w:firstLine="420" w:firstLineChars="200"/>
        <w:jc w:val="left"/>
        <w:outlineLvl w:val="0"/>
        <w:rPr>
          <w:rFonts w:ascii="宋体" w:hAnsi="宋体"/>
          <w:bCs/>
          <w:color w:val="000000"/>
          <w:szCs w:val="21"/>
        </w:rPr>
      </w:pPr>
      <w:r>
        <w:rPr>
          <w:rFonts w:hint="eastAsia" w:ascii="宋体" w:hAnsi="宋体"/>
          <w:bCs/>
          <w:color w:val="000000"/>
          <w:szCs w:val="21"/>
        </w:rPr>
        <w:t>2.</w:t>
      </w:r>
      <w:r>
        <w:rPr>
          <w:rFonts w:hint="eastAsia"/>
          <w:color w:val="000000"/>
          <w:szCs w:val="21"/>
        </w:rPr>
        <w:t>人员相关证明材料应按招标文件要求提供，并附在本表之后。</w:t>
      </w:r>
      <w:r>
        <w:rPr>
          <w:rFonts w:ascii="宋体" w:hAnsi="宋体"/>
          <w:bCs/>
          <w:color w:val="000000"/>
          <w:szCs w:val="21"/>
        </w:rPr>
        <w:t xml:space="preserve"> </w:t>
      </w:r>
    </w:p>
    <w:p>
      <w:pPr>
        <w:pStyle w:val="2"/>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18"/>
        <w:szCs w:val="18"/>
      </w:rPr>
    </w:pPr>
    <w:r>
      <w:rPr>
        <w:rFonts w:hint="eastAsia" w:ascii="华文新魏" w:hAnsi="华文中宋" w:eastAsia="华文新魏"/>
        <w:sz w:val="18"/>
        <w:szCs w:val="18"/>
        <w:lang w:eastAsia="zh-CN"/>
      </w:rPr>
      <w:t>LXZC2023-010</w:t>
    </w:r>
    <w:r>
      <w:rPr>
        <w:rFonts w:hint="eastAsia" w:ascii="华文新魏" w:hAnsi="华文中宋" w:eastAsia="华文新魏"/>
        <w:sz w:val="18"/>
        <w:szCs w:val="18"/>
        <w:lang w:val="en-US" w:eastAsia="zh-CN"/>
      </w:rPr>
      <w:t xml:space="preserve">      </w:t>
    </w:r>
    <w:r>
      <w:rPr>
        <w:rFonts w:hint="eastAsia" w:eastAsia="华文新魏"/>
        <w:sz w:val="18"/>
        <w:szCs w:val="18"/>
        <w:lang w:eastAsia="zh-CN"/>
      </w:rPr>
      <w:t>无锡市梁溪区黄巷街道社区卫生服务中心物业管理服务</w:t>
    </w:r>
    <w:r>
      <w:rPr>
        <w:rFonts w:hint="eastAsia" w:eastAsia="华文新魏"/>
        <w:sz w:val="18"/>
        <w:szCs w:val="18"/>
        <w:lang w:val="en-US" w:eastAsia="zh-CN"/>
      </w:rPr>
      <w:t xml:space="preserve">         </w:t>
    </w:r>
    <w:r>
      <w:rPr>
        <w:rFonts w:hint="eastAsia" w:eastAsia="华文新魏"/>
        <w:sz w:val="18"/>
        <w:szCs w:val="18"/>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DE339"/>
    <w:multiLevelType w:val="singleLevel"/>
    <w:tmpl w:val="981DE339"/>
    <w:lvl w:ilvl="0" w:tentative="0">
      <w:start w:val="1"/>
      <w:numFmt w:val="chineseCounting"/>
      <w:suff w:val="nothing"/>
      <w:lvlText w:val="（%1）"/>
      <w:lvlJc w:val="left"/>
      <w:rPr>
        <w:rFonts w:hint="eastAsia"/>
      </w:rPr>
    </w:lvl>
  </w:abstractNum>
  <w:abstractNum w:abstractNumId="1">
    <w:nsid w:val="C88E50BB"/>
    <w:multiLevelType w:val="singleLevel"/>
    <w:tmpl w:val="C88E50BB"/>
    <w:lvl w:ilvl="0" w:tentative="0">
      <w:start w:val="1"/>
      <w:numFmt w:val="lowerLetter"/>
      <w:suff w:val="nothing"/>
      <w:lvlText w:val="%1、"/>
      <w:lvlJc w:val="left"/>
    </w:lvl>
  </w:abstractNum>
  <w:abstractNum w:abstractNumId="2">
    <w:nsid w:val="CF092B84"/>
    <w:multiLevelType w:val="singleLevel"/>
    <w:tmpl w:val="CF092B84"/>
    <w:lvl w:ilvl="0" w:tentative="0">
      <w:start w:val="1"/>
      <w:numFmt w:val="decimal"/>
      <w:lvlText w:val="(%1)"/>
      <w:lvlJc w:val="left"/>
      <w:pPr>
        <w:ind w:left="270"/>
      </w:pPr>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
    <w:nsid w:val="0053208E"/>
    <w:multiLevelType w:val="singleLevel"/>
    <w:tmpl w:val="0053208E"/>
    <w:lvl w:ilvl="0" w:tentative="0">
      <w:start w:val="1"/>
      <w:numFmt w:val="ideographDigit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4">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hint="default" w:ascii="宋体" w:hAnsi="宋体" w:eastAsia="宋体" w:cs="Times New Roman"/>
        <w:b w:val="0"/>
        <w:bCs w:val="0"/>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5">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asciiTheme="minorEastAsia" w:hAnsiTheme="minorEastAsia" w:eastAsiaTheme="minorEastAsia"/>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7">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9">
    <w:nsid w:val="384F70AA"/>
    <w:multiLevelType w:val="multilevel"/>
    <w:tmpl w:val="384F70AA"/>
    <w:lvl w:ilvl="0" w:tentative="0">
      <w:start w:val="1"/>
      <w:numFmt w:val="japaneseCounting"/>
      <w:lvlText w:val="第%1条"/>
      <w:lvlJc w:val="left"/>
      <w:pPr>
        <w:tabs>
          <w:tab w:val="left" w:pos="1505"/>
        </w:tabs>
        <w:ind w:left="1505" w:hanging="945"/>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japaneseCounting"/>
      <w:lvlText w:val="%3、"/>
      <w:lvlJc w:val="left"/>
      <w:pPr>
        <w:tabs>
          <w:tab w:val="left" w:pos="1820"/>
        </w:tabs>
        <w:ind w:left="1820" w:hanging="420"/>
      </w:pPr>
      <w:rPr>
        <w:rFonts w:hint="eastAsia"/>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0">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11">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12">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3">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4">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8AD2321"/>
    <w:multiLevelType w:val="multilevel"/>
    <w:tmpl w:val="58AD2321"/>
    <w:lvl w:ilvl="0" w:tentative="0">
      <w:start w:val="1"/>
      <w:numFmt w:val="japaneseCounting"/>
      <w:lvlText w:val="%1、"/>
      <w:lvlJc w:val="left"/>
      <w:pPr>
        <w:tabs>
          <w:tab w:val="left" w:pos="1040"/>
        </w:tabs>
        <w:ind w:left="1040" w:hanging="480"/>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decimal"/>
      <w:lvlText w:val="（%3）"/>
      <w:lvlJc w:val="left"/>
      <w:pPr>
        <w:tabs>
          <w:tab w:val="left" w:pos="2120"/>
        </w:tabs>
        <w:ind w:left="2120" w:hanging="720"/>
      </w:pPr>
      <w:rPr>
        <w:rFonts w:hint="eastAsia"/>
      </w:r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6">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7">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9">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0">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21">
    <w:nsid w:val="71D54D18"/>
    <w:multiLevelType w:val="multilevel"/>
    <w:tmpl w:val="71D54D18"/>
    <w:lvl w:ilvl="0" w:tentative="0">
      <w:start w:val="1"/>
      <w:numFmt w:val="upperLetter"/>
      <w:pStyle w:val="8"/>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74757391"/>
    <w:multiLevelType w:val="multilevel"/>
    <w:tmpl w:val="74757391"/>
    <w:lvl w:ilvl="0" w:tentative="0">
      <w:start w:val="1"/>
      <w:numFmt w:val="japaneseCounting"/>
      <w:lvlText w:val="%1、"/>
      <w:lvlJc w:val="left"/>
      <w:pPr>
        <w:tabs>
          <w:tab w:val="left" w:pos="1040"/>
        </w:tabs>
        <w:ind w:left="1040" w:hanging="480"/>
      </w:pPr>
      <w:rPr>
        <w:rFonts w:hint="eastAsia"/>
      </w:rPr>
    </w:lvl>
    <w:lvl w:ilvl="1" w:tentative="0">
      <w:start w:val="1"/>
      <w:numFmt w:val="decimal"/>
      <w:lvlText w:val="%2、"/>
      <w:lvlJc w:val="left"/>
      <w:pPr>
        <w:tabs>
          <w:tab w:val="left" w:pos="1340"/>
        </w:tabs>
        <w:ind w:left="1340" w:hanging="360"/>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21"/>
  </w:num>
  <w:num w:numId="2">
    <w:abstractNumId w:val="19"/>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3"/>
    <w:lvlOverride w:ilvl="0">
      <w:startOverride w:val="1"/>
    </w:lvlOverride>
  </w:num>
  <w:num w:numId="7">
    <w:abstractNumId w:val="11"/>
    <w:lvlOverride w:ilvl="0">
      <w:startOverride w:val="1"/>
    </w:lvlOverride>
  </w:num>
  <w:num w:numId="8">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20"/>
  </w:num>
  <w:num w:numId="14">
    <w:abstractNumId w:val="18"/>
  </w:num>
  <w:num w:numId="15">
    <w:abstractNumId w:val="10"/>
  </w:num>
  <w:num w:numId="16">
    <w:abstractNumId w:val="16"/>
  </w:num>
  <w:num w:numId="17">
    <w:abstractNumId w:val="0"/>
  </w:num>
  <w:num w:numId="18">
    <w:abstractNumId w:val="3"/>
  </w:num>
  <w:num w:numId="19">
    <w:abstractNumId w:val="2"/>
  </w:num>
  <w:num w:numId="20">
    <w:abstractNumId w:val="5"/>
  </w:num>
  <w:num w:numId="21">
    <w:abstractNumId w:val="9"/>
  </w:num>
  <w:num w:numId="22">
    <w:abstractNumId w:val="15"/>
  </w:num>
  <w:num w:numId="23">
    <w:abstractNumId w:val="22"/>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mNTJkNjExMzJhNDUxNWJkNTkxZjkzM2Y1MjBkMmMifQ=="/>
  </w:docVars>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8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2E4"/>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364"/>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2D9"/>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0CB2"/>
    <w:rsid w:val="001516CA"/>
    <w:rsid w:val="00152DF6"/>
    <w:rsid w:val="00154F32"/>
    <w:rsid w:val="00155484"/>
    <w:rsid w:val="001560CD"/>
    <w:rsid w:val="0015678F"/>
    <w:rsid w:val="00156D8F"/>
    <w:rsid w:val="00156F98"/>
    <w:rsid w:val="00157FA7"/>
    <w:rsid w:val="0016033E"/>
    <w:rsid w:val="00161C78"/>
    <w:rsid w:val="0016340B"/>
    <w:rsid w:val="0016356D"/>
    <w:rsid w:val="0016461F"/>
    <w:rsid w:val="0016484D"/>
    <w:rsid w:val="00165BA1"/>
    <w:rsid w:val="0016602F"/>
    <w:rsid w:val="00166298"/>
    <w:rsid w:val="00170996"/>
    <w:rsid w:val="001713BF"/>
    <w:rsid w:val="0017312D"/>
    <w:rsid w:val="00174FDC"/>
    <w:rsid w:val="00175753"/>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14C3"/>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1F6"/>
    <w:rsid w:val="0025328C"/>
    <w:rsid w:val="00255CD8"/>
    <w:rsid w:val="0025660D"/>
    <w:rsid w:val="0025745D"/>
    <w:rsid w:val="00257F56"/>
    <w:rsid w:val="00261791"/>
    <w:rsid w:val="002631F1"/>
    <w:rsid w:val="00264143"/>
    <w:rsid w:val="002648B7"/>
    <w:rsid w:val="0026615E"/>
    <w:rsid w:val="002662DF"/>
    <w:rsid w:val="00266E9A"/>
    <w:rsid w:val="00267ADA"/>
    <w:rsid w:val="00267BA6"/>
    <w:rsid w:val="00270D2F"/>
    <w:rsid w:val="0027229D"/>
    <w:rsid w:val="002729FF"/>
    <w:rsid w:val="00273B24"/>
    <w:rsid w:val="002746EF"/>
    <w:rsid w:val="00274FAC"/>
    <w:rsid w:val="00275160"/>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275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1BD"/>
    <w:rsid w:val="0034780A"/>
    <w:rsid w:val="00350E25"/>
    <w:rsid w:val="00351605"/>
    <w:rsid w:val="00354D54"/>
    <w:rsid w:val="00354F1D"/>
    <w:rsid w:val="00356153"/>
    <w:rsid w:val="00356350"/>
    <w:rsid w:val="003576D5"/>
    <w:rsid w:val="00357AF3"/>
    <w:rsid w:val="0036070F"/>
    <w:rsid w:val="00361D10"/>
    <w:rsid w:val="00365474"/>
    <w:rsid w:val="00366DD7"/>
    <w:rsid w:val="00370036"/>
    <w:rsid w:val="00370357"/>
    <w:rsid w:val="00372E89"/>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841"/>
    <w:rsid w:val="0039098E"/>
    <w:rsid w:val="003913ED"/>
    <w:rsid w:val="0039162F"/>
    <w:rsid w:val="00392160"/>
    <w:rsid w:val="00394CB7"/>
    <w:rsid w:val="0039567B"/>
    <w:rsid w:val="003967B0"/>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36E"/>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131E"/>
    <w:rsid w:val="0049285A"/>
    <w:rsid w:val="004934D2"/>
    <w:rsid w:val="00493991"/>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031"/>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26917"/>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193E"/>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5C0"/>
    <w:rsid w:val="00621C62"/>
    <w:rsid w:val="006233B7"/>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6CE8"/>
    <w:rsid w:val="00657D5D"/>
    <w:rsid w:val="00661105"/>
    <w:rsid w:val="00662F89"/>
    <w:rsid w:val="00663348"/>
    <w:rsid w:val="0066429F"/>
    <w:rsid w:val="00665036"/>
    <w:rsid w:val="00665BEC"/>
    <w:rsid w:val="00665E70"/>
    <w:rsid w:val="00666F26"/>
    <w:rsid w:val="00670391"/>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03E"/>
    <w:rsid w:val="00693C97"/>
    <w:rsid w:val="0069470F"/>
    <w:rsid w:val="006947E1"/>
    <w:rsid w:val="006957F7"/>
    <w:rsid w:val="00695DF2"/>
    <w:rsid w:val="00696FE7"/>
    <w:rsid w:val="0069725F"/>
    <w:rsid w:val="006A1417"/>
    <w:rsid w:val="006A14A6"/>
    <w:rsid w:val="006A18FB"/>
    <w:rsid w:val="006A1A0D"/>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237"/>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9E5"/>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3C0"/>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3D43"/>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43B"/>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057"/>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3C92"/>
    <w:rsid w:val="0099436C"/>
    <w:rsid w:val="00995284"/>
    <w:rsid w:val="00996463"/>
    <w:rsid w:val="00997BC2"/>
    <w:rsid w:val="009A0469"/>
    <w:rsid w:val="009A1364"/>
    <w:rsid w:val="009A1F99"/>
    <w:rsid w:val="009A2607"/>
    <w:rsid w:val="009A2BB0"/>
    <w:rsid w:val="009A4836"/>
    <w:rsid w:val="009A4BE9"/>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3F63"/>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63F8"/>
    <w:rsid w:val="00A973F4"/>
    <w:rsid w:val="00AA002C"/>
    <w:rsid w:val="00AA0574"/>
    <w:rsid w:val="00AA0F44"/>
    <w:rsid w:val="00AA1C32"/>
    <w:rsid w:val="00AA1E93"/>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03B5"/>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07E30"/>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0FC"/>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1A5"/>
    <w:rsid w:val="00B54A57"/>
    <w:rsid w:val="00B54BD2"/>
    <w:rsid w:val="00B55A91"/>
    <w:rsid w:val="00B56432"/>
    <w:rsid w:val="00B579DE"/>
    <w:rsid w:val="00B57D3D"/>
    <w:rsid w:val="00B60AAA"/>
    <w:rsid w:val="00B6131D"/>
    <w:rsid w:val="00B61769"/>
    <w:rsid w:val="00B63BCC"/>
    <w:rsid w:val="00B63EE0"/>
    <w:rsid w:val="00B64FB8"/>
    <w:rsid w:val="00B655BC"/>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2E85"/>
    <w:rsid w:val="00C23A83"/>
    <w:rsid w:val="00C23F49"/>
    <w:rsid w:val="00C2430F"/>
    <w:rsid w:val="00C2492F"/>
    <w:rsid w:val="00C267D1"/>
    <w:rsid w:val="00C26B8E"/>
    <w:rsid w:val="00C2778A"/>
    <w:rsid w:val="00C2780A"/>
    <w:rsid w:val="00C31C3D"/>
    <w:rsid w:val="00C341B5"/>
    <w:rsid w:val="00C3441A"/>
    <w:rsid w:val="00C34B0E"/>
    <w:rsid w:val="00C34F36"/>
    <w:rsid w:val="00C3541F"/>
    <w:rsid w:val="00C35A15"/>
    <w:rsid w:val="00C35DA2"/>
    <w:rsid w:val="00C36BD9"/>
    <w:rsid w:val="00C373A3"/>
    <w:rsid w:val="00C3745C"/>
    <w:rsid w:val="00C43A56"/>
    <w:rsid w:val="00C4534C"/>
    <w:rsid w:val="00C45F44"/>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00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3AB"/>
    <w:rsid w:val="00C845F9"/>
    <w:rsid w:val="00C84C68"/>
    <w:rsid w:val="00C86F5E"/>
    <w:rsid w:val="00C87EFD"/>
    <w:rsid w:val="00C90245"/>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2B2A"/>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34E5B"/>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A622C"/>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4752"/>
    <w:rsid w:val="00ED528A"/>
    <w:rsid w:val="00ED5C08"/>
    <w:rsid w:val="00ED6660"/>
    <w:rsid w:val="00ED72D1"/>
    <w:rsid w:val="00EE0B9A"/>
    <w:rsid w:val="00EE184F"/>
    <w:rsid w:val="00EE1882"/>
    <w:rsid w:val="00EE1E88"/>
    <w:rsid w:val="00EE3034"/>
    <w:rsid w:val="00EE409F"/>
    <w:rsid w:val="00EE4558"/>
    <w:rsid w:val="00EE4C35"/>
    <w:rsid w:val="00EF2E4B"/>
    <w:rsid w:val="00EF31A5"/>
    <w:rsid w:val="00EF39CB"/>
    <w:rsid w:val="00EF3B39"/>
    <w:rsid w:val="00EF599D"/>
    <w:rsid w:val="00EF5C38"/>
    <w:rsid w:val="00EF5E3D"/>
    <w:rsid w:val="00EF67DB"/>
    <w:rsid w:val="00EF75E9"/>
    <w:rsid w:val="00F03D1C"/>
    <w:rsid w:val="00F049B0"/>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50E"/>
    <w:rsid w:val="00F2295C"/>
    <w:rsid w:val="00F26591"/>
    <w:rsid w:val="00F265FB"/>
    <w:rsid w:val="00F26708"/>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67B77"/>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C55DA"/>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7D181D"/>
    <w:rsid w:val="029F34E7"/>
    <w:rsid w:val="02DA6455"/>
    <w:rsid w:val="057C6CDB"/>
    <w:rsid w:val="05AB3BFA"/>
    <w:rsid w:val="05B01190"/>
    <w:rsid w:val="06DE6B79"/>
    <w:rsid w:val="073563E2"/>
    <w:rsid w:val="07A019A5"/>
    <w:rsid w:val="07CF3FC6"/>
    <w:rsid w:val="07D451D8"/>
    <w:rsid w:val="09565ADE"/>
    <w:rsid w:val="09AA3EF0"/>
    <w:rsid w:val="0A31516B"/>
    <w:rsid w:val="0C5122A7"/>
    <w:rsid w:val="0DD871B2"/>
    <w:rsid w:val="0E470DFE"/>
    <w:rsid w:val="0EF122B8"/>
    <w:rsid w:val="0EF71522"/>
    <w:rsid w:val="0EFF4157"/>
    <w:rsid w:val="0F637A17"/>
    <w:rsid w:val="0FCD114C"/>
    <w:rsid w:val="103D29B5"/>
    <w:rsid w:val="10BF11D2"/>
    <w:rsid w:val="10E9717C"/>
    <w:rsid w:val="1131795F"/>
    <w:rsid w:val="11BD5A0A"/>
    <w:rsid w:val="11EF2379"/>
    <w:rsid w:val="131735FC"/>
    <w:rsid w:val="13576DA7"/>
    <w:rsid w:val="14347172"/>
    <w:rsid w:val="144E4536"/>
    <w:rsid w:val="14DD059E"/>
    <w:rsid w:val="152F261A"/>
    <w:rsid w:val="15455E1E"/>
    <w:rsid w:val="154E5145"/>
    <w:rsid w:val="16E34018"/>
    <w:rsid w:val="175E4E6B"/>
    <w:rsid w:val="177F44D2"/>
    <w:rsid w:val="1927054B"/>
    <w:rsid w:val="19A91B18"/>
    <w:rsid w:val="19EF02A7"/>
    <w:rsid w:val="19F0706D"/>
    <w:rsid w:val="1AC6444B"/>
    <w:rsid w:val="1B072DED"/>
    <w:rsid w:val="1B4F18DF"/>
    <w:rsid w:val="1BE7774A"/>
    <w:rsid w:val="1C2C5785"/>
    <w:rsid w:val="1C556357"/>
    <w:rsid w:val="1DC571C4"/>
    <w:rsid w:val="1F296D6F"/>
    <w:rsid w:val="1F3132CD"/>
    <w:rsid w:val="1FA9036A"/>
    <w:rsid w:val="20605117"/>
    <w:rsid w:val="20DE5B44"/>
    <w:rsid w:val="20F73932"/>
    <w:rsid w:val="20F825ED"/>
    <w:rsid w:val="242E6E6F"/>
    <w:rsid w:val="24C0148F"/>
    <w:rsid w:val="24C824AB"/>
    <w:rsid w:val="256B4FAA"/>
    <w:rsid w:val="257E5E15"/>
    <w:rsid w:val="260E57EE"/>
    <w:rsid w:val="26586162"/>
    <w:rsid w:val="26B27660"/>
    <w:rsid w:val="27304548"/>
    <w:rsid w:val="276B3A3E"/>
    <w:rsid w:val="27700955"/>
    <w:rsid w:val="27C65230"/>
    <w:rsid w:val="298D3005"/>
    <w:rsid w:val="29FC7E86"/>
    <w:rsid w:val="2A924567"/>
    <w:rsid w:val="2AA15F6C"/>
    <w:rsid w:val="2D760C8A"/>
    <w:rsid w:val="2EA769CB"/>
    <w:rsid w:val="30731619"/>
    <w:rsid w:val="31F106F9"/>
    <w:rsid w:val="32016F71"/>
    <w:rsid w:val="33D005E9"/>
    <w:rsid w:val="358C452F"/>
    <w:rsid w:val="35F141C8"/>
    <w:rsid w:val="36432A19"/>
    <w:rsid w:val="373B5614"/>
    <w:rsid w:val="373D34D1"/>
    <w:rsid w:val="37481270"/>
    <w:rsid w:val="376D3618"/>
    <w:rsid w:val="378F7E6C"/>
    <w:rsid w:val="39376F18"/>
    <w:rsid w:val="3B0812C3"/>
    <w:rsid w:val="3C2B783E"/>
    <w:rsid w:val="3C7133D8"/>
    <w:rsid w:val="3D475107"/>
    <w:rsid w:val="3E101D65"/>
    <w:rsid w:val="3FBA19D1"/>
    <w:rsid w:val="44A150FA"/>
    <w:rsid w:val="451D4A5E"/>
    <w:rsid w:val="454C3374"/>
    <w:rsid w:val="457A626D"/>
    <w:rsid w:val="45EF402C"/>
    <w:rsid w:val="46010FAF"/>
    <w:rsid w:val="464951CC"/>
    <w:rsid w:val="466F02C9"/>
    <w:rsid w:val="47164984"/>
    <w:rsid w:val="472278B8"/>
    <w:rsid w:val="476E221E"/>
    <w:rsid w:val="479F23E0"/>
    <w:rsid w:val="47DF5014"/>
    <w:rsid w:val="49A915EC"/>
    <w:rsid w:val="4A3B127B"/>
    <w:rsid w:val="4BC36D42"/>
    <w:rsid w:val="4C055CDB"/>
    <w:rsid w:val="4C744451"/>
    <w:rsid w:val="4C9C521E"/>
    <w:rsid w:val="4D75306D"/>
    <w:rsid w:val="4D7E6E04"/>
    <w:rsid w:val="4DBA4596"/>
    <w:rsid w:val="4E410C06"/>
    <w:rsid w:val="4E4625AA"/>
    <w:rsid w:val="4E615E59"/>
    <w:rsid w:val="4F0B1A05"/>
    <w:rsid w:val="4F1F3B46"/>
    <w:rsid w:val="4F8B7944"/>
    <w:rsid w:val="50A97EA9"/>
    <w:rsid w:val="50BC25DF"/>
    <w:rsid w:val="50CC29AB"/>
    <w:rsid w:val="50E93C19"/>
    <w:rsid w:val="5263207E"/>
    <w:rsid w:val="5324758C"/>
    <w:rsid w:val="53DB2E28"/>
    <w:rsid w:val="542C689B"/>
    <w:rsid w:val="545A4114"/>
    <w:rsid w:val="55C005FB"/>
    <w:rsid w:val="57C22011"/>
    <w:rsid w:val="580B54B2"/>
    <w:rsid w:val="586265BA"/>
    <w:rsid w:val="59264DFC"/>
    <w:rsid w:val="59575E74"/>
    <w:rsid w:val="596156EB"/>
    <w:rsid w:val="59B1623C"/>
    <w:rsid w:val="5A5D3470"/>
    <w:rsid w:val="5B7761CC"/>
    <w:rsid w:val="5B9F4210"/>
    <w:rsid w:val="5C910DBE"/>
    <w:rsid w:val="5E597FC5"/>
    <w:rsid w:val="5E816B42"/>
    <w:rsid w:val="5EAE48AD"/>
    <w:rsid w:val="5ED54008"/>
    <w:rsid w:val="5F713620"/>
    <w:rsid w:val="610A7648"/>
    <w:rsid w:val="618671D9"/>
    <w:rsid w:val="618F1684"/>
    <w:rsid w:val="61CD5033"/>
    <w:rsid w:val="621903DF"/>
    <w:rsid w:val="6219247F"/>
    <w:rsid w:val="62597BAE"/>
    <w:rsid w:val="62A16FB7"/>
    <w:rsid w:val="63076FAA"/>
    <w:rsid w:val="632A5414"/>
    <w:rsid w:val="64854F55"/>
    <w:rsid w:val="65103A5C"/>
    <w:rsid w:val="656E3556"/>
    <w:rsid w:val="65E50332"/>
    <w:rsid w:val="65FD3687"/>
    <w:rsid w:val="66B82635"/>
    <w:rsid w:val="6725235E"/>
    <w:rsid w:val="6728578C"/>
    <w:rsid w:val="677B5BA2"/>
    <w:rsid w:val="67CC7317"/>
    <w:rsid w:val="681B668F"/>
    <w:rsid w:val="68F67B61"/>
    <w:rsid w:val="69003D29"/>
    <w:rsid w:val="694E53FE"/>
    <w:rsid w:val="6ACF2B79"/>
    <w:rsid w:val="6E94578A"/>
    <w:rsid w:val="6E9A22AA"/>
    <w:rsid w:val="6EE429BB"/>
    <w:rsid w:val="6EFE7D43"/>
    <w:rsid w:val="705A257F"/>
    <w:rsid w:val="71261EB7"/>
    <w:rsid w:val="716D7500"/>
    <w:rsid w:val="717C3257"/>
    <w:rsid w:val="718878EF"/>
    <w:rsid w:val="71B90088"/>
    <w:rsid w:val="723F69DB"/>
    <w:rsid w:val="73510F80"/>
    <w:rsid w:val="75C521AE"/>
    <w:rsid w:val="76561B79"/>
    <w:rsid w:val="76B6108B"/>
    <w:rsid w:val="770B7F48"/>
    <w:rsid w:val="77531725"/>
    <w:rsid w:val="79563B95"/>
    <w:rsid w:val="79C155C0"/>
    <w:rsid w:val="79C269D0"/>
    <w:rsid w:val="7A835A98"/>
    <w:rsid w:val="7A8C2AEE"/>
    <w:rsid w:val="7AF03F36"/>
    <w:rsid w:val="7B340AAD"/>
    <w:rsid w:val="7B381954"/>
    <w:rsid w:val="7C1A51BA"/>
    <w:rsid w:val="7CB847FA"/>
    <w:rsid w:val="7E7749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99"/>
    <w:pPr>
      <w:keepNext/>
      <w:jc w:val="center"/>
      <w:outlineLvl w:val="0"/>
    </w:pPr>
    <w:rPr>
      <w:b/>
      <w:bCs/>
      <w:kern w:val="44"/>
      <w:sz w:val="44"/>
      <w:szCs w:val="44"/>
    </w:rPr>
  </w:style>
  <w:style w:type="paragraph" w:styleId="5">
    <w:name w:val="heading 2"/>
    <w:basedOn w:val="1"/>
    <w:next w:val="1"/>
    <w:link w:val="34"/>
    <w:qFormat/>
    <w:uiPriority w:val="99"/>
    <w:pPr>
      <w:keepNext/>
      <w:jc w:val="center"/>
      <w:outlineLvl w:val="1"/>
    </w:pPr>
    <w:rPr>
      <w:rFonts w:ascii="Cambria" w:hAnsi="Cambria"/>
      <w:b/>
      <w:bCs/>
      <w:kern w:val="0"/>
      <w:sz w:val="32"/>
      <w:szCs w:val="32"/>
    </w:rPr>
  </w:style>
  <w:style w:type="paragraph" w:styleId="6">
    <w:name w:val="heading 3"/>
    <w:basedOn w:val="1"/>
    <w:next w:val="1"/>
    <w:link w:val="35"/>
    <w:qFormat/>
    <w:uiPriority w:val="99"/>
    <w:pPr>
      <w:keepNext/>
      <w:jc w:val="center"/>
      <w:outlineLvl w:val="2"/>
    </w:pPr>
    <w:rPr>
      <w:b/>
      <w:bCs/>
      <w:kern w:val="0"/>
      <w:sz w:val="32"/>
      <w:szCs w:val="32"/>
    </w:rPr>
  </w:style>
  <w:style w:type="paragraph" w:styleId="7">
    <w:name w:val="heading 4"/>
    <w:basedOn w:val="1"/>
    <w:next w:val="1"/>
    <w:link w:val="36"/>
    <w:qFormat/>
    <w:uiPriority w:val="99"/>
    <w:pPr>
      <w:keepNext/>
      <w:jc w:val="center"/>
      <w:outlineLvl w:val="3"/>
    </w:pPr>
    <w:rPr>
      <w:rFonts w:ascii="Cambria" w:hAnsi="Cambria"/>
      <w:b/>
      <w:bCs/>
      <w:kern w:val="0"/>
      <w:sz w:val="28"/>
      <w:szCs w:val="28"/>
    </w:rPr>
  </w:style>
  <w:style w:type="paragraph" w:styleId="8">
    <w:name w:val="heading 5"/>
    <w:basedOn w:val="1"/>
    <w:next w:val="1"/>
    <w:link w:val="37"/>
    <w:qFormat/>
    <w:uiPriority w:val="99"/>
    <w:pPr>
      <w:keepNext/>
      <w:numPr>
        <w:ilvl w:val="0"/>
        <w:numId w:val="1"/>
      </w:numPr>
      <w:outlineLvl w:val="4"/>
    </w:pPr>
    <w:rPr>
      <w:rFonts w:ascii="楷体_GB2312" w:eastAsia="楷体_GB2312"/>
      <w:bCs/>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2"/>
    <w:qFormat/>
    <w:uiPriority w:val="99"/>
    <w:rPr>
      <w:kern w:val="0"/>
      <w:sz w:val="20"/>
    </w:rPr>
  </w:style>
  <w:style w:type="paragraph" w:styleId="3">
    <w:name w:val="List"/>
    <w:basedOn w:val="1"/>
    <w:semiHidden/>
    <w:qFormat/>
    <w:uiPriority w:val="99"/>
    <w:pPr>
      <w:ind w:left="200" w:hanging="200" w:hangingChars="200"/>
      <w:contextualSpacing/>
    </w:pPr>
  </w:style>
  <w:style w:type="paragraph" w:styleId="9">
    <w:name w:val="Normal Indent"/>
    <w:basedOn w:val="1"/>
    <w:qFormat/>
    <w:uiPriority w:val="99"/>
    <w:pPr>
      <w:ind w:firstLine="420"/>
    </w:pPr>
  </w:style>
  <w:style w:type="paragraph" w:styleId="10">
    <w:name w:val="Document Map"/>
    <w:basedOn w:val="1"/>
    <w:link w:val="98"/>
    <w:semiHidden/>
    <w:qFormat/>
    <w:uiPriority w:val="99"/>
    <w:pPr>
      <w:shd w:val="clear" w:color="auto" w:fill="000080"/>
    </w:pPr>
    <w:rPr>
      <w:kern w:val="0"/>
      <w:sz w:val="2"/>
    </w:rPr>
  </w:style>
  <w:style w:type="paragraph" w:styleId="11">
    <w:name w:val="annotation text"/>
    <w:basedOn w:val="1"/>
    <w:link w:val="106"/>
    <w:unhideWhenUsed/>
    <w:qFormat/>
    <w:uiPriority w:val="99"/>
    <w:pPr>
      <w:jc w:val="left"/>
    </w:pPr>
  </w:style>
  <w:style w:type="paragraph" w:styleId="12">
    <w:name w:val="Body Text Indent"/>
    <w:basedOn w:val="1"/>
    <w:link w:val="39"/>
    <w:qFormat/>
    <w:uiPriority w:val="99"/>
    <w:pPr>
      <w:ind w:firstLine="576"/>
    </w:pPr>
    <w:rPr>
      <w:kern w:val="0"/>
      <w:sz w:val="20"/>
    </w:rPr>
  </w:style>
  <w:style w:type="paragraph" w:styleId="13">
    <w:name w:val="Date"/>
    <w:basedOn w:val="1"/>
    <w:next w:val="1"/>
    <w:link w:val="38"/>
    <w:qFormat/>
    <w:uiPriority w:val="99"/>
    <w:rPr>
      <w:kern w:val="0"/>
      <w:sz w:val="20"/>
    </w:rPr>
  </w:style>
  <w:style w:type="paragraph" w:styleId="14">
    <w:name w:val="Body Text Indent 2"/>
    <w:basedOn w:val="1"/>
    <w:link w:val="43"/>
    <w:qFormat/>
    <w:uiPriority w:val="99"/>
    <w:pPr>
      <w:ind w:left="900"/>
    </w:pPr>
    <w:rPr>
      <w:kern w:val="0"/>
      <w:sz w:val="20"/>
    </w:rPr>
  </w:style>
  <w:style w:type="paragraph" w:styleId="15">
    <w:name w:val="Balloon Text"/>
    <w:basedOn w:val="1"/>
    <w:link w:val="105"/>
    <w:semiHidden/>
    <w:unhideWhenUsed/>
    <w:qFormat/>
    <w:uiPriority w:val="99"/>
    <w:rPr>
      <w:sz w:val="18"/>
      <w:szCs w:val="18"/>
    </w:rPr>
  </w:style>
  <w:style w:type="paragraph" w:styleId="16">
    <w:name w:val="footer"/>
    <w:basedOn w:val="1"/>
    <w:next w:val="1"/>
    <w:link w:val="40"/>
    <w:qFormat/>
    <w:uiPriority w:val="99"/>
    <w:pPr>
      <w:tabs>
        <w:tab w:val="center" w:pos="4153"/>
        <w:tab w:val="right" w:pos="8306"/>
      </w:tabs>
      <w:snapToGrid w:val="0"/>
      <w:jc w:val="left"/>
    </w:pPr>
    <w:rPr>
      <w:kern w:val="0"/>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link w:val="44"/>
    <w:qFormat/>
    <w:uiPriority w:val="99"/>
    <w:pPr>
      <w:ind w:left="359" w:leftChars="171" w:firstLine="359" w:firstLineChars="171"/>
    </w:pPr>
    <w:rPr>
      <w:kern w:val="0"/>
      <w:sz w:val="16"/>
      <w:szCs w:val="16"/>
    </w:rPr>
  </w:style>
  <w:style w:type="paragraph" w:styleId="19">
    <w:name w:val="Body Text 2"/>
    <w:basedOn w:val="1"/>
    <w:link w:val="99"/>
    <w:qFormat/>
    <w:uiPriority w:val="99"/>
    <w:pPr>
      <w:spacing w:after="120" w:line="480" w:lineRule="auto"/>
    </w:pPr>
    <w:rPr>
      <w:kern w:val="0"/>
      <w:sz w:val="20"/>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11"/>
    <w:next w:val="11"/>
    <w:link w:val="107"/>
    <w:semiHidden/>
    <w:unhideWhenUsed/>
    <w:qFormat/>
    <w:uiPriority w:val="99"/>
    <w:rPr>
      <w:b/>
      <w:bCs/>
    </w:rPr>
  </w:style>
  <w:style w:type="paragraph" w:styleId="22">
    <w:name w:val="Body Text First Indent 2"/>
    <w:basedOn w:val="12"/>
    <w:link w:val="110"/>
    <w:qFormat/>
    <w:uiPriority w:val="99"/>
    <w:pPr>
      <w:spacing w:after="120"/>
      <w:ind w:left="420" w:leftChars="200" w:firstLine="420" w:firstLineChars="200"/>
    </w:pPr>
    <w:rPr>
      <w:kern w:val="2"/>
      <w:sz w:val="21"/>
    </w:rPr>
  </w:style>
  <w:style w:type="character" w:styleId="25">
    <w:name w:val="Strong"/>
    <w:qFormat/>
    <w:uiPriority w:val="99"/>
    <w:rPr>
      <w:rFonts w:cs="Times New Roman"/>
      <w:b/>
      <w:bCs/>
    </w:rPr>
  </w:style>
  <w:style w:type="character" w:styleId="26">
    <w:name w:val="page number"/>
    <w:qFormat/>
    <w:uiPriority w:val="99"/>
    <w:rPr>
      <w:rFonts w:cs="Times New Roman"/>
    </w:rPr>
  </w:style>
  <w:style w:type="character" w:styleId="27">
    <w:name w:val="FollowedHyperlink"/>
    <w:qFormat/>
    <w:uiPriority w:val="99"/>
    <w:rPr>
      <w:rFonts w:cs="Times New Roman"/>
      <w:color w:val="auto"/>
      <w:u w:val="none"/>
    </w:rPr>
  </w:style>
  <w:style w:type="character" w:styleId="28">
    <w:name w:val="HTML Typewriter"/>
    <w:qFormat/>
    <w:uiPriority w:val="99"/>
    <w:rPr>
      <w:rFonts w:ascii="宋体" w:hAnsi="宋体" w:eastAsia="宋体" w:cs="宋体"/>
      <w:sz w:val="24"/>
      <w:szCs w:val="24"/>
    </w:rPr>
  </w:style>
  <w:style w:type="character" w:styleId="29">
    <w:name w:val="Hyperlink"/>
    <w:qFormat/>
    <w:uiPriority w:val="99"/>
    <w:rPr>
      <w:rFonts w:cs="Times New Roman"/>
      <w:color w:val="auto"/>
      <w:u w:val="none"/>
    </w:rPr>
  </w:style>
  <w:style w:type="character" w:styleId="30">
    <w:name w:val="annotation reference"/>
    <w:basedOn w:val="24"/>
    <w:semiHidden/>
    <w:unhideWhenUsed/>
    <w:qFormat/>
    <w:uiPriority w:val="99"/>
    <w:rPr>
      <w:sz w:val="21"/>
      <w:szCs w:val="21"/>
    </w:rPr>
  </w:style>
  <w:style w:type="paragraph" w:customStyle="1" w:styleId="31">
    <w:name w:val="Default"/>
    <w:qFormat/>
    <w:uiPriority w:val="99"/>
    <w:pPr>
      <w:widowControl w:val="0"/>
      <w:autoSpaceDE w:val="0"/>
      <w:autoSpaceDN w:val="0"/>
      <w:adjustRightInd w:val="0"/>
    </w:pPr>
    <w:rPr>
      <w:rFonts w:ascii="Verdana" w:hAnsi="Verdana" w:eastAsia="宋体" w:cs="Times New Roman"/>
      <w:color w:val="000000"/>
      <w:sz w:val="24"/>
      <w:lang w:val="en-US" w:eastAsia="zh-CN" w:bidi="ar-SA"/>
    </w:rPr>
  </w:style>
  <w:style w:type="paragraph" w:customStyle="1" w:styleId="32">
    <w:name w:val="表格文字"/>
    <w:basedOn w:val="1"/>
    <w:next w:val="2"/>
    <w:qFormat/>
    <w:uiPriority w:val="0"/>
    <w:pPr>
      <w:jc w:val="left"/>
    </w:pPr>
    <w:rPr>
      <w:kern w:val="21"/>
    </w:rPr>
  </w:style>
  <w:style w:type="character" w:customStyle="1" w:styleId="33">
    <w:name w:val="标题 1 字符"/>
    <w:link w:val="4"/>
    <w:qFormat/>
    <w:locked/>
    <w:uiPriority w:val="99"/>
    <w:rPr>
      <w:rFonts w:cs="Times New Roman"/>
      <w:b/>
      <w:bCs/>
      <w:kern w:val="44"/>
      <w:sz w:val="44"/>
      <w:szCs w:val="44"/>
    </w:rPr>
  </w:style>
  <w:style w:type="character" w:customStyle="1" w:styleId="34">
    <w:name w:val="标题 2 字符"/>
    <w:link w:val="5"/>
    <w:semiHidden/>
    <w:qFormat/>
    <w:locked/>
    <w:uiPriority w:val="99"/>
    <w:rPr>
      <w:rFonts w:ascii="Cambria" w:hAnsi="Cambria" w:eastAsia="宋体" w:cs="Times New Roman"/>
      <w:b/>
      <w:bCs/>
      <w:sz w:val="32"/>
      <w:szCs w:val="32"/>
    </w:rPr>
  </w:style>
  <w:style w:type="character" w:customStyle="1" w:styleId="35">
    <w:name w:val="标题 3 字符"/>
    <w:link w:val="6"/>
    <w:semiHidden/>
    <w:qFormat/>
    <w:locked/>
    <w:uiPriority w:val="99"/>
    <w:rPr>
      <w:rFonts w:cs="Times New Roman"/>
      <w:b/>
      <w:bCs/>
      <w:sz w:val="32"/>
      <w:szCs w:val="32"/>
    </w:rPr>
  </w:style>
  <w:style w:type="character" w:customStyle="1" w:styleId="36">
    <w:name w:val="标题 4 字符"/>
    <w:link w:val="7"/>
    <w:semiHidden/>
    <w:qFormat/>
    <w:locked/>
    <w:uiPriority w:val="99"/>
    <w:rPr>
      <w:rFonts w:ascii="Cambria" w:hAnsi="Cambria" w:eastAsia="宋体" w:cs="Times New Roman"/>
      <w:b/>
      <w:bCs/>
      <w:sz w:val="28"/>
      <w:szCs w:val="28"/>
    </w:rPr>
  </w:style>
  <w:style w:type="character" w:customStyle="1" w:styleId="37">
    <w:name w:val="标题 5 字符"/>
    <w:link w:val="8"/>
    <w:qFormat/>
    <w:locked/>
    <w:uiPriority w:val="99"/>
    <w:rPr>
      <w:rFonts w:ascii="楷体_GB2312" w:eastAsia="楷体_GB2312"/>
      <w:bCs/>
      <w:kern w:val="2"/>
      <w:sz w:val="28"/>
    </w:rPr>
  </w:style>
  <w:style w:type="character" w:customStyle="1" w:styleId="38">
    <w:name w:val="日期 字符"/>
    <w:link w:val="13"/>
    <w:semiHidden/>
    <w:qFormat/>
    <w:locked/>
    <w:uiPriority w:val="99"/>
    <w:rPr>
      <w:rFonts w:cs="Times New Roman"/>
      <w:sz w:val="20"/>
      <w:szCs w:val="20"/>
    </w:rPr>
  </w:style>
  <w:style w:type="character" w:customStyle="1" w:styleId="39">
    <w:name w:val="正文文本缩进 字符"/>
    <w:link w:val="12"/>
    <w:semiHidden/>
    <w:qFormat/>
    <w:locked/>
    <w:uiPriority w:val="99"/>
    <w:rPr>
      <w:rFonts w:cs="Times New Roman"/>
      <w:sz w:val="20"/>
      <w:szCs w:val="20"/>
    </w:rPr>
  </w:style>
  <w:style w:type="character" w:customStyle="1" w:styleId="40">
    <w:name w:val="页脚 字符"/>
    <w:link w:val="16"/>
    <w:semiHidden/>
    <w:qFormat/>
    <w:locked/>
    <w:uiPriority w:val="99"/>
    <w:rPr>
      <w:rFonts w:cs="Times New Roman"/>
      <w:sz w:val="18"/>
      <w:szCs w:val="18"/>
    </w:rPr>
  </w:style>
  <w:style w:type="character" w:customStyle="1" w:styleId="41">
    <w:name w:val="页眉 字符"/>
    <w:link w:val="17"/>
    <w:qFormat/>
    <w:locked/>
    <w:uiPriority w:val="99"/>
    <w:rPr>
      <w:rFonts w:cs="Times New Roman"/>
      <w:sz w:val="18"/>
      <w:szCs w:val="18"/>
    </w:rPr>
  </w:style>
  <w:style w:type="character" w:customStyle="1" w:styleId="42">
    <w:name w:val="正文文本 字符"/>
    <w:link w:val="2"/>
    <w:semiHidden/>
    <w:qFormat/>
    <w:locked/>
    <w:uiPriority w:val="99"/>
    <w:rPr>
      <w:rFonts w:cs="Times New Roman"/>
      <w:sz w:val="20"/>
      <w:szCs w:val="20"/>
    </w:rPr>
  </w:style>
  <w:style w:type="character" w:customStyle="1" w:styleId="43">
    <w:name w:val="正文文本缩进 2 字符"/>
    <w:link w:val="14"/>
    <w:semiHidden/>
    <w:qFormat/>
    <w:locked/>
    <w:uiPriority w:val="99"/>
    <w:rPr>
      <w:rFonts w:cs="Times New Roman"/>
      <w:sz w:val="20"/>
      <w:szCs w:val="20"/>
    </w:rPr>
  </w:style>
  <w:style w:type="character" w:customStyle="1" w:styleId="44">
    <w:name w:val="正文文本缩进 3 字符"/>
    <w:link w:val="18"/>
    <w:semiHidden/>
    <w:qFormat/>
    <w:locked/>
    <w:uiPriority w:val="99"/>
    <w:rPr>
      <w:rFonts w:cs="Times New Roman"/>
      <w:sz w:val="16"/>
      <w:szCs w:val="16"/>
    </w:rPr>
  </w:style>
  <w:style w:type="paragraph" w:customStyle="1" w:styleId="45">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6">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7">
    <w:name w:val="font7"/>
    <w:basedOn w:val="1"/>
    <w:qFormat/>
    <w:uiPriority w:val="99"/>
    <w:pPr>
      <w:widowControl/>
      <w:spacing w:before="100" w:beforeAutospacing="1" w:after="100" w:afterAutospacing="1"/>
      <w:jc w:val="left"/>
    </w:pPr>
    <w:rPr>
      <w:b/>
      <w:bCs/>
      <w:i/>
      <w:iCs/>
      <w:kern w:val="0"/>
      <w:sz w:val="20"/>
    </w:rPr>
  </w:style>
  <w:style w:type="paragraph" w:customStyle="1" w:styleId="48">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49">
    <w:name w:val="font9"/>
    <w:basedOn w:val="1"/>
    <w:qFormat/>
    <w:uiPriority w:val="99"/>
    <w:pPr>
      <w:widowControl/>
      <w:spacing w:before="100" w:beforeAutospacing="1" w:after="100" w:afterAutospacing="1"/>
      <w:jc w:val="left"/>
    </w:pPr>
    <w:rPr>
      <w:b/>
      <w:bCs/>
      <w:kern w:val="0"/>
      <w:sz w:val="20"/>
    </w:rPr>
  </w:style>
  <w:style w:type="paragraph" w:customStyle="1" w:styleId="5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1">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7">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8">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2">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3">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4">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5">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6">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8">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9">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0">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1">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2">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3">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4">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5">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6">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7">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8">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9">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80">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81">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2">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3">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4">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5">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6">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7">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8">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9">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90">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91">
    <w:name w:val="font11"/>
    <w:basedOn w:val="1"/>
    <w:qFormat/>
    <w:uiPriority w:val="99"/>
    <w:pPr>
      <w:widowControl/>
      <w:spacing w:before="100" w:beforeAutospacing="1" w:after="100" w:afterAutospacing="1"/>
      <w:jc w:val="left"/>
    </w:pPr>
    <w:rPr>
      <w:b/>
      <w:bCs/>
      <w:kern w:val="0"/>
      <w:sz w:val="18"/>
      <w:szCs w:val="18"/>
    </w:rPr>
  </w:style>
  <w:style w:type="paragraph" w:customStyle="1" w:styleId="92">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3">
    <w:name w:val="font13"/>
    <w:basedOn w:val="1"/>
    <w:qFormat/>
    <w:uiPriority w:val="99"/>
    <w:pPr>
      <w:widowControl/>
      <w:spacing w:before="100" w:beforeAutospacing="1" w:after="100" w:afterAutospacing="1"/>
      <w:jc w:val="left"/>
    </w:pPr>
    <w:rPr>
      <w:i/>
      <w:iCs/>
      <w:kern w:val="0"/>
      <w:sz w:val="36"/>
      <w:szCs w:val="36"/>
    </w:rPr>
  </w:style>
  <w:style w:type="paragraph" w:customStyle="1" w:styleId="94">
    <w:name w:val="font14"/>
    <w:basedOn w:val="1"/>
    <w:qFormat/>
    <w:uiPriority w:val="99"/>
    <w:pPr>
      <w:widowControl/>
      <w:spacing w:before="100" w:beforeAutospacing="1" w:after="100" w:afterAutospacing="1"/>
      <w:jc w:val="left"/>
    </w:pPr>
    <w:rPr>
      <w:kern w:val="0"/>
      <w:sz w:val="36"/>
      <w:szCs w:val="36"/>
    </w:rPr>
  </w:style>
  <w:style w:type="character" w:customStyle="1" w:styleId="95">
    <w:name w:val="case31"/>
    <w:qFormat/>
    <w:uiPriority w:val="99"/>
    <w:rPr>
      <w:rFonts w:cs="Times New Roman"/>
      <w:spacing w:val="390"/>
      <w:sz w:val="21"/>
      <w:szCs w:val="21"/>
    </w:rPr>
  </w:style>
  <w:style w:type="paragraph" w:customStyle="1" w:styleId="96">
    <w:name w:val="普通文字"/>
    <w:basedOn w:val="1"/>
    <w:next w:val="1"/>
    <w:qFormat/>
    <w:uiPriority w:val="99"/>
    <w:rPr>
      <w:rFonts w:ascii="宋体"/>
      <w:kern w:val="0"/>
      <w:sz w:val="24"/>
      <w:u w:color="000000"/>
    </w:rPr>
  </w:style>
  <w:style w:type="paragraph" w:customStyle="1" w:styleId="97">
    <w:name w:val="默认段落字体 Para Char"/>
    <w:basedOn w:val="1"/>
    <w:qFormat/>
    <w:uiPriority w:val="99"/>
    <w:pPr>
      <w:tabs>
        <w:tab w:val="left" w:pos="552"/>
      </w:tabs>
      <w:ind w:left="552" w:hanging="420"/>
    </w:pPr>
    <w:rPr>
      <w:sz w:val="24"/>
      <w:szCs w:val="24"/>
    </w:rPr>
  </w:style>
  <w:style w:type="character" w:customStyle="1" w:styleId="98">
    <w:name w:val="文档结构图 字符"/>
    <w:link w:val="10"/>
    <w:semiHidden/>
    <w:qFormat/>
    <w:locked/>
    <w:uiPriority w:val="99"/>
    <w:rPr>
      <w:rFonts w:cs="Times New Roman"/>
      <w:sz w:val="2"/>
    </w:rPr>
  </w:style>
  <w:style w:type="character" w:customStyle="1" w:styleId="99">
    <w:name w:val="正文文本 2 字符"/>
    <w:link w:val="19"/>
    <w:semiHidden/>
    <w:qFormat/>
    <w:locked/>
    <w:uiPriority w:val="99"/>
    <w:rPr>
      <w:rFonts w:cs="Times New Roman"/>
      <w:sz w:val="20"/>
      <w:szCs w:val="20"/>
    </w:rPr>
  </w:style>
  <w:style w:type="paragraph" w:customStyle="1" w:styleId="100">
    <w:name w:val="Char Char Char Char"/>
    <w:basedOn w:val="10"/>
    <w:qFormat/>
    <w:uiPriority w:val="99"/>
    <w:pPr>
      <w:adjustRightInd w:val="0"/>
      <w:snapToGrid w:val="0"/>
      <w:spacing w:line="360" w:lineRule="auto"/>
    </w:pPr>
    <w:rPr>
      <w:rFonts w:ascii="Tahoma" w:hAnsi="Tahoma"/>
      <w:sz w:val="24"/>
      <w:szCs w:val="24"/>
    </w:rPr>
  </w:style>
  <w:style w:type="paragraph" w:customStyle="1" w:styleId="101">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2">
    <w:name w:val="List Paragraph"/>
    <w:basedOn w:val="1"/>
    <w:qFormat/>
    <w:uiPriority w:val="0"/>
    <w:pPr>
      <w:ind w:firstLine="420" w:firstLineChars="200"/>
    </w:pPr>
  </w:style>
  <w:style w:type="character" w:customStyle="1" w:styleId="103">
    <w:name w:val="apple-converted-space"/>
    <w:basedOn w:val="24"/>
    <w:qFormat/>
    <w:uiPriority w:val="0"/>
  </w:style>
  <w:style w:type="character" w:customStyle="1" w:styleId="104">
    <w:name w:val="grame"/>
    <w:basedOn w:val="24"/>
    <w:qFormat/>
    <w:uiPriority w:val="0"/>
  </w:style>
  <w:style w:type="character" w:customStyle="1" w:styleId="105">
    <w:name w:val="批注框文本 字符"/>
    <w:link w:val="15"/>
    <w:semiHidden/>
    <w:qFormat/>
    <w:uiPriority w:val="99"/>
    <w:rPr>
      <w:kern w:val="2"/>
      <w:sz w:val="18"/>
      <w:szCs w:val="18"/>
    </w:rPr>
  </w:style>
  <w:style w:type="character" w:customStyle="1" w:styleId="106">
    <w:name w:val="批注文字 字符"/>
    <w:basedOn w:val="24"/>
    <w:link w:val="11"/>
    <w:qFormat/>
    <w:uiPriority w:val="99"/>
    <w:rPr>
      <w:kern w:val="2"/>
      <w:sz w:val="21"/>
    </w:rPr>
  </w:style>
  <w:style w:type="character" w:customStyle="1" w:styleId="107">
    <w:name w:val="批注主题 字符"/>
    <w:basedOn w:val="106"/>
    <w:link w:val="21"/>
    <w:semiHidden/>
    <w:qFormat/>
    <w:uiPriority w:val="99"/>
    <w:rPr>
      <w:b/>
      <w:bCs/>
      <w:kern w:val="2"/>
      <w:sz w:val="21"/>
    </w:rPr>
  </w:style>
  <w:style w:type="character" w:styleId="108">
    <w:name w:val="Placeholder Text"/>
    <w:basedOn w:val="24"/>
    <w:unhideWhenUsed/>
    <w:qFormat/>
    <w:uiPriority w:val="99"/>
    <w:rPr>
      <w:color w:val="808080"/>
    </w:rPr>
  </w:style>
  <w:style w:type="paragraph" w:customStyle="1" w:styleId="109">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10">
    <w:name w:val="正文文本首行缩进 2 字符"/>
    <w:basedOn w:val="39"/>
    <w:link w:val="22"/>
    <w:qFormat/>
    <w:uiPriority w:val="99"/>
    <w:rPr>
      <w:rFonts w:ascii="Times New Roman" w:hAnsi="Times New Roman" w:cs="Times New Roman"/>
      <w:kern w:val="2"/>
      <w:sz w:val="21"/>
      <w:szCs w:val="20"/>
    </w:rPr>
  </w:style>
  <w:style w:type="paragraph" w:customStyle="1" w:styleId="111">
    <w:name w:val="正文2"/>
    <w:basedOn w:val="1"/>
    <w:qFormat/>
    <w:uiPriority w:val="0"/>
    <w:pPr>
      <w:spacing w:before="156" w:line="360" w:lineRule="auto"/>
      <w:ind w:firstLine="510" w:firstLineChars="200"/>
    </w:pPr>
    <w:rPr>
      <w:kern w:val="0"/>
      <w:sz w:val="24"/>
    </w:rPr>
  </w:style>
  <w:style w:type="paragraph" w:customStyle="1" w:styleId="112">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3">
    <w:name w:val="段"/>
    <w:basedOn w:val="1"/>
    <w:qFormat/>
    <w:uiPriority w:val="0"/>
    <w:pPr>
      <w:widowControl/>
      <w:autoSpaceDE w:val="0"/>
      <w:autoSpaceDN w:val="0"/>
      <w:ind w:firstLine="200" w:firstLineChars="200"/>
    </w:pPr>
    <w:rPr>
      <w:rFonts w:ascii="宋体" w:hAnsi="宋体" w:cs="宋体"/>
      <w:kern w:val="0"/>
      <w:szCs w:val="21"/>
    </w:rPr>
  </w:style>
  <w:style w:type="paragraph" w:customStyle="1" w:styleId="114">
    <w:name w:val="Body text|2"/>
    <w:basedOn w:val="1"/>
    <w:qFormat/>
    <w:uiPriority w:val="0"/>
    <w:pPr>
      <w:widowControl w:val="0"/>
      <w:shd w:val="clear" w:color="auto" w:fill="auto"/>
      <w:spacing w:after="100" w:line="227" w:lineRule="exact"/>
      <w:ind w:firstLine="380"/>
    </w:pPr>
    <w:rPr>
      <w:rFonts w:ascii="宋体" w:hAnsi="宋体" w:eastAsia="宋体" w:cs="宋体"/>
      <w:sz w:val="15"/>
      <w:szCs w:val="15"/>
      <w:u w:val="none"/>
      <w:shd w:val="clear" w:color="auto" w:fill="auto"/>
      <w:lang w:val="zh-TW" w:eastAsia="zh-TW" w:bidi="zh-TW"/>
    </w:rPr>
  </w:style>
  <w:style w:type="paragraph" w:customStyle="1" w:styleId="115">
    <w:name w:val="Body text|1"/>
    <w:basedOn w:val="1"/>
    <w:qFormat/>
    <w:uiPriority w:val="0"/>
    <w:pPr>
      <w:widowControl w:val="0"/>
      <w:shd w:val="clear" w:color="auto" w:fill="auto"/>
      <w:spacing w:after="180" w:line="307" w:lineRule="auto"/>
      <w:ind w:firstLine="36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8F423-9994-449E-B765-BC10B6DDC925}">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39</Pages>
  <Words>23391</Words>
  <Characters>24680</Characters>
  <Lines>237</Lines>
  <Paragraphs>66</Paragraphs>
  <TotalTime>15</TotalTime>
  <ScaleCrop>false</ScaleCrop>
  <LinksUpToDate>false</LinksUpToDate>
  <CharactersWithSpaces>25832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2023-01-09T04:44:00Z</dcterms:created>
  <dc:creator>win10</dc:creator>
  <cp:lastModifiedBy>DELL</cp:lastModifiedBy>
  <cp:lastPrinted>2016-12-26T01:31:00Z</cp:lastPrinted>
  <dcterms:modified xsi:type="dcterms:W3CDTF">2023-04-12T02:28:31Z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A687975E07A4490EBBF99906DA92B0B9</vt:lpwstr>
  </property>
</Properties>
</file>