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000000" w:themeColor="text1"/>
          <w:sz w:val="30"/>
          <w14:textFill>
            <w14:solidFill>
              <w14:schemeClr w14:val="tx1"/>
            </w14:solidFill>
          </w14:textFill>
        </w:rPr>
      </w:pPr>
    </w:p>
    <w:p>
      <w:pPr>
        <w:ind w:left="660"/>
        <w:rPr>
          <w:rFonts w:ascii="楷体_GB2312" w:eastAsia="楷体_GB2312"/>
          <w:bCs/>
          <w:color w:val="000000" w:themeColor="text1"/>
          <w:sz w:val="30"/>
          <w14:textFill>
            <w14:solidFill>
              <w14:schemeClr w14:val="tx1"/>
            </w14:solidFill>
          </w14:textFill>
        </w:rPr>
      </w:pPr>
    </w:p>
    <w:p>
      <w:pPr>
        <w:jc w:val="center"/>
        <w:rPr>
          <w:rFonts w:ascii="黑体" w:hAnsi="华文中宋" w:eastAsia="黑体"/>
          <w:bCs/>
          <w:color w:val="000000" w:themeColor="text1"/>
          <w:spacing w:val="20"/>
          <w:sz w:val="72"/>
          <w:szCs w:val="72"/>
          <w14:textFill>
            <w14:solidFill>
              <w14:schemeClr w14:val="tx1"/>
            </w14:solidFill>
          </w14:textFill>
        </w:rPr>
      </w:pPr>
      <w:r>
        <w:rPr>
          <w:rFonts w:hint="eastAsia" w:ascii="黑体" w:hAnsi="华文中宋" w:eastAsia="黑体"/>
          <w:bCs/>
          <w:color w:val="000000" w:themeColor="text1"/>
          <w:spacing w:val="20"/>
          <w:sz w:val="72"/>
          <w:szCs w:val="72"/>
          <w14:textFill>
            <w14:solidFill>
              <w14:schemeClr w14:val="tx1"/>
            </w14:solidFill>
          </w14:textFill>
        </w:rPr>
        <w:t>无锡市梁溪区政府采购</w:t>
      </w: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pacing w:val="20"/>
          <w:w w:val="90"/>
          <w:sz w:val="48"/>
          <w:szCs w:val="48"/>
          <w14:textFill>
            <w14:solidFill>
              <w14:schemeClr w14:val="tx1"/>
            </w14:solidFill>
          </w14:textFill>
        </w:rPr>
      </w:pPr>
      <w:r>
        <w:rPr>
          <w:rFonts w:hint="eastAsia" w:ascii="黑体" w:hAnsi="华文中宋" w:eastAsia="黑体"/>
          <w:bCs/>
          <w:color w:val="000000" w:themeColor="text1"/>
          <w:spacing w:val="20"/>
          <w:w w:val="90"/>
          <w:sz w:val="48"/>
          <w:szCs w:val="48"/>
          <w14:textFill>
            <w14:solidFill>
              <w14:schemeClr w14:val="tx1"/>
            </w14:solidFill>
          </w14:textFill>
        </w:rPr>
        <w:t>公</w:t>
      </w:r>
      <w:r>
        <w:rPr>
          <w:rFonts w:ascii="黑体" w:hAnsi="华文中宋" w:eastAsia="黑体"/>
          <w:bCs/>
          <w:color w:val="000000" w:themeColor="text1"/>
          <w:spacing w:val="20"/>
          <w:w w:val="90"/>
          <w:sz w:val="48"/>
          <w:szCs w:val="48"/>
          <w14:textFill>
            <w14:solidFill>
              <w14:schemeClr w14:val="tx1"/>
            </w14:solidFill>
          </w14:textFill>
        </w:rPr>
        <w:t xml:space="preserve">   </w:t>
      </w:r>
      <w:r>
        <w:rPr>
          <w:rFonts w:hint="eastAsia" w:ascii="黑体" w:hAnsi="华文中宋" w:eastAsia="黑体"/>
          <w:bCs/>
          <w:color w:val="000000" w:themeColor="text1"/>
          <w:spacing w:val="20"/>
          <w:w w:val="90"/>
          <w:sz w:val="48"/>
          <w:szCs w:val="48"/>
          <w14:textFill>
            <w14:solidFill>
              <w14:schemeClr w14:val="tx1"/>
            </w14:solidFill>
          </w14:textFill>
        </w:rPr>
        <w:t>开</w:t>
      </w:r>
    </w:p>
    <w:p>
      <w:pPr>
        <w:jc w:val="center"/>
        <w:rPr>
          <w:rFonts w:ascii="黑体" w:hAnsi="华文中宋" w:eastAsia="黑体"/>
          <w:bCs/>
          <w:color w:val="000000" w:themeColor="text1"/>
          <w:spacing w:val="20"/>
          <w:sz w:val="52"/>
          <w:szCs w:val="5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9525" t="7620" r="9525" b="1143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v:fill on="f" focussize="0,0"/>
                <v:stroke color="#000000" joinstyle="round"/>
                <v:imagedata o:title=""/>
                <o:lock v:ext="edit" aspectratio="f"/>
              </v:line>
            </w:pict>
          </mc:Fallback>
        </mc:AlternateContent>
      </w:r>
      <w:r>
        <w:rPr>
          <w:rFonts w:hint="eastAsia" w:ascii="黑体" w:hAnsi="华文中宋" w:eastAsia="黑体"/>
          <w:bCs/>
          <w:color w:val="000000" w:themeColor="text1"/>
          <w:spacing w:val="20"/>
          <w:sz w:val="52"/>
          <w:szCs w:val="52"/>
          <w14:textFill>
            <w14:solidFill>
              <w14:schemeClr w14:val="tx1"/>
            </w14:solidFill>
          </w14:textFill>
        </w:rPr>
        <w:t>招</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件</w:t>
      </w:r>
    </w:p>
    <w:p>
      <w:pPr>
        <w:tabs>
          <w:tab w:val="left" w:pos="9921"/>
        </w:tabs>
        <w:jc w:val="center"/>
        <w:rPr>
          <w:rFonts w:ascii="华文中宋" w:hAnsi="华文中宋" w:eastAsia="华文中宋"/>
          <w:bCs/>
          <w:color w:val="000000"/>
          <w:sz w:val="30"/>
        </w:rPr>
      </w:pPr>
      <w:r>
        <w:rPr>
          <w:rFonts w:hint="eastAsia" w:ascii="华文中宋" w:hAnsi="华文中宋" w:eastAsia="华文中宋"/>
          <w:bCs/>
          <w:color w:val="000000"/>
          <w:sz w:val="30"/>
        </w:rPr>
        <w:t>（全流程电子化）</w:t>
      </w:r>
    </w:p>
    <w:p>
      <w:pPr>
        <w:rPr>
          <w:rFonts w:ascii="华文中宋" w:hAnsi="华文中宋" w:eastAsia="华文中宋"/>
          <w:bCs/>
          <w:color w:val="000000" w:themeColor="text1"/>
          <w:sz w:val="30"/>
          <w14:textFill>
            <w14:solidFill>
              <w14:schemeClr w14:val="tx1"/>
            </w14:solidFill>
          </w14:textFill>
        </w:rPr>
      </w:pPr>
    </w:p>
    <w:p>
      <w:pPr>
        <w:tabs>
          <w:tab w:val="left" w:pos="9921"/>
        </w:tabs>
        <w:jc w:val="cente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ind w:firstLine="2700" w:firstLineChars="900"/>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采购项目编号：</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LXZC2023-027</w:t>
      </w:r>
    </w:p>
    <w:p>
      <w:pPr>
        <w:ind w:left="5083" w:leftChars="1278" w:hanging="2400" w:hangingChars="800"/>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采购项目名称：</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崇安寺街道办事处物业管理服务项目</w:t>
      </w:r>
    </w:p>
    <w:p>
      <w:pPr>
        <w:ind w:firstLine="2700" w:firstLineChars="900"/>
        <w:rPr>
          <w:rFonts w:ascii="黑体" w:hAnsi="华文中宋" w:eastAsia="黑体"/>
          <w:bCs/>
          <w:color w:val="000000" w:themeColor="text1"/>
          <w:sz w:val="30"/>
          <w:szCs w:val="30"/>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集中采购机构：</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14:textFill>
            <w14:solidFill>
              <w14:schemeClr w14:val="tx1"/>
            </w14:solidFill>
          </w14:textFill>
        </w:rPr>
        <w:t>无锡市公共资源交易中心梁溪分中心</w:t>
      </w:r>
    </w:p>
    <w:p>
      <w:pPr>
        <w:rPr>
          <w:rFonts w:ascii="华文中宋" w:hAnsi="华文中宋" w:eastAsia="华文中宋"/>
          <w:bCs/>
          <w:color w:val="000000" w:themeColor="text1"/>
          <w:sz w:val="32"/>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highlight w:val="yellow"/>
          <w14:textFill>
            <w14:solidFill>
              <w14:schemeClr w14:val="tx1"/>
            </w14:solidFill>
          </w14:textFill>
        </w:rPr>
      </w:pPr>
    </w:p>
    <w:p>
      <w:pPr>
        <w:jc w:val="center"/>
        <w:rPr>
          <w:rFonts w:ascii="黑体" w:hAnsi="华文中宋" w:eastAsia="黑体"/>
          <w:bCs/>
          <w:color w:val="000000" w:themeColor="text1"/>
          <w:sz w:val="44"/>
          <w:szCs w:val="44"/>
          <w14:textFill>
            <w14:solidFill>
              <w14:schemeClr w14:val="tx1"/>
            </w14:solidFill>
          </w14:textFill>
        </w:rPr>
      </w:pPr>
      <w:r>
        <w:rPr>
          <w:rFonts w:hint="eastAsia" w:ascii="黑体" w:hAnsi="华文中宋" w:eastAsia="黑体"/>
          <w:bCs/>
          <w:color w:val="000000" w:themeColor="text1"/>
          <w:sz w:val="44"/>
          <w:szCs w:val="44"/>
          <w14:textFill>
            <w14:solidFill>
              <w14:schemeClr w14:val="tx1"/>
            </w14:solidFill>
          </w14:textFill>
        </w:rPr>
        <w:t>二○二</w:t>
      </w:r>
      <w:r>
        <w:rPr>
          <w:rFonts w:hint="eastAsia" w:ascii="黑体" w:hAnsi="华文中宋" w:eastAsia="黑体"/>
          <w:bCs/>
          <w:color w:val="000000" w:themeColor="text1"/>
          <w:sz w:val="44"/>
          <w:szCs w:val="44"/>
          <w:lang w:val="en-US" w:eastAsia="zh-CN"/>
          <w14:textFill>
            <w14:solidFill>
              <w14:schemeClr w14:val="tx1"/>
            </w14:solidFill>
          </w14:textFill>
        </w:rPr>
        <w:t>三</w:t>
      </w:r>
      <w:r>
        <w:rPr>
          <w:rFonts w:hint="eastAsia" w:ascii="黑体" w:hAnsi="华文中宋" w:eastAsia="黑体"/>
          <w:bCs/>
          <w:color w:val="000000" w:themeColor="text1"/>
          <w:sz w:val="44"/>
          <w:szCs w:val="44"/>
          <w14:textFill>
            <w14:solidFill>
              <w14:schemeClr w14:val="tx1"/>
            </w14:solidFill>
          </w14:textFill>
        </w:rPr>
        <w:t>年</w:t>
      </w:r>
      <w:r>
        <w:rPr>
          <w:rFonts w:hint="eastAsia" w:ascii="黑体" w:hAnsi="华文中宋" w:eastAsia="黑体"/>
          <w:bCs/>
          <w:color w:val="000000" w:themeColor="text1"/>
          <w:sz w:val="44"/>
          <w:szCs w:val="44"/>
          <w:lang w:val="en-US" w:eastAsia="zh-CN"/>
          <w14:textFill>
            <w14:solidFill>
              <w14:schemeClr w14:val="tx1"/>
            </w14:solidFill>
          </w14:textFill>
        </w:rPr>
        <w:t>六</w:t>
      </w:r>
      <w:r>
        <w:rPr>
          <w:rFonts w:hint="eastAsia" w:ascii="黑体" w:hAnsi="华文中宋" w:eastAsia="黑体"/>
          <w:bCs/>
          <w:color w:val="000000" w:themeColor="text1"/>
          <w:sz w:val="44"/>
          <w:szCs w:val="44"/>
          <w14:textFill>
            <w14:solidFill>
              <w14:schemeClr w14:val="tx1"/>
            </w14:solidFill>
          </w14:textFill>
        </w:rPr>
        <w:t>月</w:t>
      </w:r>
      <w:r>
        <w:rPr>
          <w:rFonts w:hint="eastAsia" w:ascii="黑体" w:hAnsi="华文中宋" w:eastAsia="黑体"/>
          <w:bCs/>
          <w:color w:val="000000" w:themeColor="text1"/>
          <w:sz w:val="44"/>
          <w:szCs w:val="44"/>
          <w:lang w:val="en-US" w:eastAsia="zh-CN"/>
          <w14:textFill>
            <w14:solidFill>
              <w14:schemeClr w14:val="tx1"/>
            </w14:solidFill>
          </w14:textFill>
        </w:rPr>
        <w:t>二十五</w:t>
      </w:r>
      <w:r>
        <w:rPr>
          <w:rFonts w:hint="eastAsia" w:ascii="黑体" w:hAnsi="华文中宋" w:eastAsia="黑体"/>
          <w:bCs/>
          <w:color w:val="000000" w:themeColor="text1"/>
          <w:sz w:val="44"/>
          <w:szCs w:val="44"/>
          <w14:textFill>
            <w14:solidFill>
              <w14:schemeClr w14:val="tx1"/>
            </w14:solidFill>
          </w14:textFill>
        </w:rPr>
        <w:t>日</w:t>
      </w:r>
    </w:p>
    <w:p>
      <w:pPr>
        <w:jc w:val="center"/>
        <w:rPr>
          <w:rFonts w:ascii="黑体" w:eastAsia="黑体"/>
          <w:bCs/>
          <w:color w:val="000000" w:themeColor="text1"/>
          <w:sz w:val="44"/>
          <w14:textFill>
            <w14:solidFill>
              <w14:schemeClr w14:val="tx1"/>
            </w14:solidFill>
          </w14:textFill>
        </w:rPr>
      </w:pPr>
    </w:p>
    <w:p>
      <w:pPr>
        <w:rPr>
          <w:rFonts w:ascii="华文新魏" w:eastAsia="华文新魏"/>
          <w:bCs/>
          <w:color w:val="000000" w:themeColor="text1"/>
          <w:sz w:val="44"/>
          <w14:textFill>
            <w14:solidFill>
              <w14:schemeClr w14:val="tx1"/>
            </w14:solidFill>
          </w14:textFill>
        </w:rPr>
      </w:pPr>
    </w:p>
    <w:p>
      <w:pPr>
        <w:jc w:val="center"/>
        <w:rPr>
          <w:rStyle w:val="29"/>
          <w:rFonts w:eastAsia="黑体"/>
          <w:bCs/>
          <w:color w:val="000000" w:themeColor="text1"/>
          <w:sz w:val="48"/>
          <w14:textFill>
            <w14:solidFill>
              <w14:schemeClr w14:val="tx1"/>
            </w14:solidFill>
          </w14:textFill>
        </w:rPr>
      </w:pPr>
      <w:r>
        <w:rPr>
          <w:rStyle w:val="29"/>
          <w:rFonts w:eastAsia="黑体"/>
          <w:bCs/>
          <w:color w:val="000000" w:themeColor="text1"/>
          <w:sz w:val="48"/>
          <w14:textFill>
            <w14:solidFill>
              <w14:schemeClr w14:val="tx1"/>
            </w14:solidFill>
          </w14:textFill>
        </w:rPr>
        <w:t xml:space="preserve"> </w:t>
      </w:r>
    </w:p>
    <w:p>
      <w:pPr>
        <w:jc w:val="center"/>
        <w:rPr>
          <w:rStyle w:val="29"/>
          <w:rFonts w:eastAsia="黑体"/>
          <w:bCs/>
          <w:color w:val="000000" w:themeColor="text1"/>
          <w:sz w:val="48"/>
          <w14:textFill>
            <w14:solidFill>
              <w14:schemeClr w14:val="tx1"/>
            </w14:solidFill>
          </w14:textFill>
        </w:rPr>
      </w:pPr>
    </w:p>
    <w:p>
      <w:pPr>
        <w:jc w:val="center"/>
        <w:rPr>
          <w:rStyle w:val="29"/>
          <w:rFonts w:eastAsia="黑体"/>
          <w:bCs/>
          <w:color w:val="000000" w:themeColor="text1"/>
          <w:sz w:val="48"/>
          <w14:textFill>
            <w14:solidFill>
              <w14:schemeClr w14:val="tx1"/>
            </w14:solidFill>
          </w14:textFill>
        </w:rPr>
      </w:pPr>
    </w:p>
    <w:p>
      <w:pPr>
        <w:jc w:val="center"/>
        <w:rPr>
          <w:rStyle w:val="29"/>
          <w:rFonts w:eastAsia="黑体"/>
          <w:bCs/>
          <w:color w:val="000000" w:themeColor="text1"/>
          <w:sz w:val="48"/>
          <w14:textFill>
            <w14:solidFill>
              <w14:schemeClr w14:val="tx1"/>
            </w14:solidFill>
          </w14:textFill>
        </w:rPr>
      </w:pPr>
    </w:p>
    <w:p>
      <w:pPr>
        <w:jc w:val="center"/>
        <w:rPr>
          <w:rStyle w:val="29"/>
          <w:rFonts w:eastAsia="黑体"/>
          <w:bCs/>
          <w:color w:val="000000" w:themeColor="text1"/>
          <w:sz w:val="48"/>
          <w14:textFill>
            <w14:solidFill>
              <w14:schemeClr w14:val="tx1"/>
            </w14:solidFill>
          </w14:textFill>
        </w:rPr>
      </w:pPr>
    </w:p>
    <w:p>
      <w:pPr>
        <w:jc w:val="center"/>
        <w:rPr>
          <w:rStyle w:val="29"/>
          <w:rFonts w:eastAsia="黑体"/>
          <w:bCs/>
          <w:color w:val="000000" w:themeColor="text1"/>
          <w:sz w:val="48"/>
          <w14:textFill>
            <w14:solidFill>
              <w14:schemeClr w14:val="tx1"/>
            </w14:solidFill>
          </w14:textFill>
        </w:rPr>
      </w:pPr>
      <w:r>
        <w:rPr>
          <w:rStyle w:val="29"/>
          <w:rFonts w:hint="eastAsia" w:eastAsia="黑体"/>
          <w:bCs/>
          <w:color w:val="000000" w:themeColor="text1"/>
          <w:sz w:val="48"/>
          <w14:textFill>
            <w14:solidFill>
              <w14:schemeClr w14:val="tx1"/>
            </w14:solidFill>
          </w14:textFill>
        </w:rPr>
        <w:t>目</w:t>
      </w:r>
      <w:r>
        <w:rPr>
          <w:rStyle w:val="29"/>
          <w:rFonts w:eastAsia="黑体"/>
          <w:bCs/>
          <w:color w:val="000000" w:themeColor="text1"/>
          <w:sz w:val="48"/>
          <w14:textFill>
            <w14:solidFill>
              <w14:schemeClr w14:val="tx1"/>
            </w14:solidFill>
          </w14:textFill>
        </w:rPr>
        <w:t xml:space="preserve">     </w:t>
      </w:r>
      <w:r>
        <w:rPr>
          <w:rStyle w:val="29"/>
          <w:rFonts w:hint="eastAsia" w:eastAsia="黑体"/>
          <w:bCs/>
          <w:color w:val="000000" w:themeColor="text1"/>
          <w:sz w:val="48"/>
          <w14:textFill>
            <w14:solidFill>
              <w14:schemeClr w14:val="tx1"/>
            </w14:solidFill>
          </w14:textFill>
        </w:rPr>
        <w:t>录</w:t>
      </w:r>
    </w:p>
    <w:p>
      <w:pPr>
        <w:jc w:val="center"/>
        <w:rPr>
          <w:rFonts w:ascii="黑体" w:eastAsia="黑体"/>
          <w:bCs/>
          <w:color w:val="000000" w:themeColor="text1"/>
          <w:sz w:val="30"/>
          <w14:textFill>
            <w14:solidFill>
              <w14:schemeClr w14:val="tx1"/>
            </w14:solidFill>
          </w14:textFill>
        </w:rPr>
      </w:pPr>
    </w:p>
    <w:p>
      <w:pPr>
        <w:jc w:val="center"/>
        <w:rPr>
          <w:rFonts w:ascii="黑体" w:eastAsia="黑体"/>
          <w:bCs/>
          <w:color w:val="000000" w:themeColor="text1"/>
          <w:sz w:val="30"/>
          <w14:textFill>
            <w14:solidFill>
              <w14:schemeClr w14:val="tx1"/>
            </w14:solidFill>
          </w14:textFill>
        </w:rPr>
      </w:pP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一．投标邀请函</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二．投标人须知</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（5）</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三．项目技术要求和有关说明</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四</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合同书（格式文本）</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29</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五．合同条款（格式）</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31</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六</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附件</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35</w:t>
      </w:r>
      <w:r>
        <w:rPr>
          <w:rFonts w:hint="eastAsia" w:ascii="宋体" w:hAnsi="宋体"/>
          <w:bCs/>
          <w:color w:val="000000" w:themeColor="text1"/>
          <w:sz w:val="30"/>
          <w:szCs w:val="30"/>
          <w14:textFill>
            <w14:solidFill>
              <w14:schemeClr w14:val="tx1"/>
            </w14:solidFill>
          </w14:textFill>
        </w:rPr>
        <w:t>）</w:t>
      </w:r>
    </w:p>
    <w:p>
      <w:pPr>
        <w:spacing w:line="720" w:lineRule="auto"/>
        <w:rPr>
          <w:rFonts w:ascii="宋体"/>
          <w:bCs/>
          <w:color w:val="000000" w:themeColor="text1"/>
          <w:sz w:val="28"/>
          <w:szCs w:val="28"/>
          <w14:textFill>
            <w14:solidFill>
              <w14:schemeClr w14:val="tx1"/>
            </w14:solidFill>
          </w14:textFill>
        </w:rPr>
      </w:pPr>
      <w:r>
        <w:rPr>
          <w:rFonts w:ascii="宋体"/>
          <w:bCs/>
          <w:color w:val="000000" w:themeColor="text1"/>
          <w:sz w:val="28"/>
          <w:szCs w:val="28"/>
          <w14:textFill>
            <w14:solidFill>
              <w14:schemeClr w14:val="tx1"/>
            </w14:solidFill>
          </w14:textFill>
        </w:rPr>
        <w:t xml:space="preserve"> </w:t>
      </w:r>
      <w:bookmarkStart w:id="0" w:name="报价方须知前附表"/>
      <w:bookmarkEnd w:id="0"/>
    </w:p>
    <w:p>
      <w:pPr>
        <w:pStyle w:val="33"/>
      </w:pPr>
      <w:r>
        <w:br w:type="page"/>
      </w:r>
    </w:p>
    <w:p>
      <w:pPr>
        <w:spacing w:line="360" w:lineRule="auto"/>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一．投标邀请函</w:t>
      </w:r>
    </w:p>
    <w:p>
      <w:pPr>
        <w:spacing w:line="360" w:lineRule="auto"/>
        <w:ind w:firstLine="480" w:firstLineChars="200"/>
        <w:rPr>
          <w:rFonts w:ascii="宋体" w:hAnsi="宋体"/>
          <w:bCs/>
          <w:sz w:val="24"/>
          <w:szCs w:val="24"/>
        </w:rPr>
      </w:pPr>
      <w:r>
        <w:rPr>
          <w:rFonts w:hint="eastAsia" w:ascii="宋体" w:hAnsi="宋体"/>
          <w:bCs/>
          <w:color w:val="000000" w:themeColor="text1"/>
          <w:sz w:val="24"/>
          <w:szCs w:val="24"/>
          <w14:textFill>
            <w14:solidFill>
              <w14:schemeClr w14:val="tx1"/>
            </w14:solidFill>
          </w14:textFill>
        </w:rPr>
        <w:t>我中心</w:t>
      </w:r>
      <w:r>
        <w:rPr>
          <w:rFonts w:hint="eastAsia" w:ascii="宋体" w:hAnsi="宋体"/>
          <w:bCs/>
          <w:sz w:val="24"/>
          <w:szCs w:val="24"/>
        </w:rPr>
        <w:t>受</w:t>
      </w:r>
      <w:r>
        <w:rPr>
          <w:rFonts w:hint="eastAsia" w:asciiTheme="minorEastAsia" w:hAnsiTheme="minorEastAsia" w:cstheme="minorEastAsia"/>
          <w:sz w:val="24"/>
          <w:szCs w:val="24"/>
          <w:lang w:eastAsia="zh-CN"/>
        </w:rPr>
        <w:t>无锡市梁溪区崇安寺街道办事处</w:t>
      </w:r>
      <w:r>
        <w:rPr>
          <w:rFonts w:hint="eastAsia" w:ascii="宋体" w:hAnsi="宋体"/>
          <w:bCs/>
          <w:sz w:val="24"/>
          <w:szCs w:val="24"/>
        </w:rPr>
        <w:t>的委托，对</w:t>
      </w:r>
      <w:r>
        <w:rPr>
          <w:rFonts w:hint="eastAsia" w:ascii="宋体" w:hAnsi="宋体"/>
          <w:bCs/>
          <w:sz w:val="24"/>
          <w:szCs w:val="24"/>
          <w:lang w:eastAsia="zh-CN"/>
        </w:rPr>
        <w:t>崇安寺街道办事处物业管理服务项目</w:t>
      </w:r>
      <w:r>
        <w:rPr>
          <w:rFonts w:hint="eastAsia" w:ascii="宋体" w:hAnsi="宋体"/>
          <w:bCs/>
          <w:sz w:val="24"/>
          <w:szCs w:val="24"/>
        </w:rPr>
        <w:t>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1.项目名称：</w:t>
      </w:r>
      <w:r>
        <w:rPr>
          <w:rFonts w:hint="eastAsia" w:ascii="宋体" w:hAnsi="宋体" w:cs="宋体"/>
          <w:kern w:val="0"/>
          <w:sz w:val="24"/>
          <w:szCs w:val="24"/>
          <w:lang w:eastAsia="zh-CN"/>
        </w:rPr>
        <w:t>崇安寺街道办事处物业管理服务项目</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LXZC2023-027</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3.项目预算：</w:t>
      </w:r>
      <w:r>
        <w:rPr>
          <w:rFonts w:hint="eastAsia" w:ascii="宋体" w:hAnsi="宋体" w:cs="宋体"/>
          <w:kern w:val="0"/>
          <w:sz w:val="24"/>
          <w:szCs w:val="24"/>
          <w:lang w:val="en-US" w:eastAsia="zh-CN"/>
        </w:rPr>
        <w:t>90</w:t>
      </w:r>
      <w:r>
        <w:rPr>
          <w:rFonts w:hint="eastAsia" w:ascii="宋体" w:hAnsi="宋体" w:cs="宋体"/>
          <w:kern w:val="0"/>
          <w:sz w:val="24"/>
          <w:szCs w:val="24"/>
        </w:rPr>
        <w:t xml:space="preserve">万元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hint="eastAsia" w:ascii="宋体" w:hAnsi="宋体" w:eastAsia="宋体"/>
          <w:bCs/>
          <w:sz w:val="24"/>
          <w:szCs w:val="24"/>
          <w:lang w:eastAsia="zh-CN"/>
        </w:rPr>
      </w:pPr>
      <w:r>
        <w:rPr>
          <w:rFonts w:hint="eastAsia" w:ascii="宋体" w:hAnsi="宋体" w:cs="宋体"/>
          <w:kern w:val="0"/>
          <w:sz w:val="24"/>
          <w:szCs w:val="24"/>
        </w:rPr>
        <w:t>5.采购人：</w:t>
      </w:r>
      <w:r>
        <w:rPr>
          <w:rFonts w:hint="eastAsia" w:asciiTheme="minorEastAsia" w:hAnsiTheme="minorEastAsia" w:cstheme="minorEastAsia"/>
          <w:sz w:val="24"/>
          <w:szCs w:val="24"/>
          <w:lang w:eastAsia="zh-CN"/>
        </w:rPr>
        <w:t>无锡市梁溪区崇安寺街道办事处</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6.本项目</w:t>
      </w:r>
      <w:r>
        <w:rPr>
          <w:rFonts w:hint="eastAsia" w:ascii="宋体" w:hAnsi="宋体" w:cs="宋体"/>
          <w:color w:val="000000" w:themeColor="text1"/>
          <w:kern w:val="0"/>
          <w:sz w:val="24"/>
          <w:szCs w:val="24"/>
          <w14:textFill>
            <w14:solidFill>
              <w14:schemeClr w14:val="tx1"/>
            </w14:solidFill>
          </w14:textFill>
        </w:rPr>
        <w:t>标的所属行业：物业管理</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7.本项目是否专门面向中小企业：是</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（二）投标人资格要求</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2.未被“信用中国”网站（</w:t>
      </w:r>
      <w:r>
        <w:fldChar w:fldCharType="begin"/>
      </w:r>
      <w:r>
        <w:instrText xml:space="preserve"> HYPERLINK "http://www.creditchina.gov.cn" </w:instrText>
      </w:r>
      <w:r>
        <w:fldChar w:fldCharType="separate"/>
      </w:r>
      <w:r>
        <w:rPr>
          <w:rFonts w:hint="eastAsia" w:ascii="宋体" w:hAnsi="宋体"/>
          <w:color w:val="000000" w:themeColor="text1"/>
          <w:sz w:val="24"/>
          <w:szCs w:val="24"/>
          <w14:textFill>
            <w14:solidFill>
              <w14:schemeClr w14:val="tx1"/>
            </w14:solidFill>
          </w14:textFill>
        </w:rPr>
        <w:t>www.creditchina.gov.cn</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具备</w:t>
      </w:r>
      <w:r>
        <w:rPr>
          <w:rFonts w:hint="eastAsia" w:ascii="宋体" w:hAnsi="宋体" w:cs="宋体"/>
          <w:color w:val="000000" w:themeColor="text1"/>
          <w:kern w:val="0"/>
          <w:sz w:val="24"/>
          <w:szCs w:val="24"/>
          <w14:textFill>
            <w14:solidFill>
              <w14:schemeClr w14:val="tx1"/>
            </w14:solidFill>
          </w14:textFill>
        </w:rPr>
        <w:t>采购人根据招标项目的特殊要求规定的</w:t>
      </w:r>
      <w:r>
        <w:rPr>
          <w:rFonts w:hint="eastAsia" w:ascii="宋体" w:hAnsi="宋体"/>
          <w:color w:val="000000" w:themeColor="text1"/>
          <w:sz w:val="24"/>
          <w:szCs w:val="24"/>
          <w14:textFill>
            <w14:solidFill>
              <w14:schemeClr w14:val="tx1"/>
            </w14:solidFill>
          </w14:textFill>
        </w:rPr>
        <w:t>以下</w:t>
      </w:r>
      <w:r>
        <w:rPr>
          <w:rFonts w:hint="eastAsia" w:ascii="宋体" w:hAnsi="宋体" w:cs="宋体"/>
          <w:color w:val="000000" w:themeColor="text1"/>
          <w:kern w:val="0"/>
          <w:sz w:val="24"/>
          <w:szCs w:val="24"/>
          <w14:textFill>
            <w14:solidFill>
              <w14:schemeClr w14:val="tx1"/>
            </w14:solidFill>
          </w14:textFill>
        </w:rPr>
        <w:t>特定资质：</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（1）营业执照经营范围包含物业管理（服务）内容的企业</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（2）不接受联合体投标</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（三）</w:t>
      </w:r>
      <w:r>
        <w:rPr>
          <w:rFonts w:hint="eastAsia" w:ascii="黑体" w:hAnsi="黑体" w:eastAsia="黑体" w:cs="宋体"/>
          <w:color w:val="000000"/>
          <w:kern w:val="0"/>
          <w:sz w:val="24"/>
          <w:szCs w:val="24"/>
        </w:rPr>
        <w:t>供应商主体信息库注册</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1.请有意参加本项目投标的供应商按以下流程进行操作：</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（3）投标客户端下载链接：</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https://zcy-cdn.oss-cn-shanghai.aliyuncs.com/zcy-client/bidding-client/wuxi/ZhengCaiYunStep.3.11.7.exe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（4）CA驱动下载链接（江苏省-国信CA驱动）：</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https://customer.zcygov.cn/CA-driver-download?utm=web-login-front.509b3709.0.0.004ab15096ee11ebbc33f5d151e70834 </w:t>
      </w:r>
    </w:p>
    <w:p>
      <w:pPr>
        <w:widowControl/>
        <w:shd w:val="clear" w:color="auto" w:fill="FFFFFF"/>
        <w:spacing w:line="360" w:lineRule="auto"/>
        <w:ind w:firstLine="480" w:firstLineChars="200"/>
        <w:jc w:val="left"/>
        <w:rPr>
          <w:rFonts w:ascii="宋体" w:hAnsi="宋体"/>
          <w:bCs/>
          <w:color w:val="000000"/>
          <w:sz w:val="24"/>
          <w:szCs w:val="24"/>
        </w:rPr>
      </w:pPr>
      <w:r>
        <w:rPr>
          <w:rFonts w:hint="eastAsia" w:ascii="宋体" w:hAnsi="宋体"/>
          <w:bCs/>
          <w:color w:val="000000"/>
          <w:sz w:val="24"/>
          <w:szCs w:val="24"/>
        </w:rPr>
        <w:t>技术服务电话：4008817190（服务时间：工作日8:00-20:00）</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2.投标人在领取CA和办理电子签章前务必前往“无锡政府采购网”“供应商信息库”（网址：</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https://cz.wuxi.zcygov.cn/wxCategory19/wxCategory125/index.html?utm=sites_group_front.5b1ba037.0.0.959ae250ca6711ebb0349920799faebc）查询是否完成注册登记。</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color w:val="000000"/>
          <w:kern w:val="0"/>
          <w:sz w:val="24"/>
          <w:szCs w:val="24"/>
          <w:highlight w:val="none"/>
        </w:rPr>
      </w:pPr>
      <w:r>
        <w:rPr>
          <w:rFonts w:hint="eastAsia" w:ascii="宋体" w:hAnsi="宋体"/>
          <w:bCs/>
          <w:color w:val="000000"/>
          <w:sz w:val="24"/>
          <w:szCs w:val="24"/>
        </w:rPr>
        <w:t>3.如投标人未按上述要求操作，由此所产生的损失及风险由投标人自行承担。在“供应商信息库”中无法查询的投标人，</w:t>
      </w:r>
      <w:r>
        <w:rPr>
          <w:rFonts w:hint="eastAsia" w:ascii="宋体" w:hAnsi="宋体"/>
          <w:bCs/>
          <w:color w:val="000000"/>
          <w:sz w:val="24"/>
          <w:szCs w:val="24"/>
          <w:highlight w:val="none"/>
        </w:rPr>
        <w:t>由评标委员会审</w:t>
      </w:r>
      <w:r>
        <w:rPr>
          <w:rFonts w:hint="eastAsia" w:ascii="宋体" w:hAnsi="宋体" w:cs="宋体"/>
          <w:color w:val="000000"/>
          <w:kern w:val="0"/>
          <w:sz w:val="24"/>
          <w:szCs w:val="24"/>
          <w:highlight w:val="none"/>
        </w:rPr>
        <w:t>查其投标截止时间前提交的未审核资料。</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（四）</w:t>
      </w:r>
      <w:r>
        <w:rPr>
          <w:rFonts w:hint="eastAsia" w:ascii="黑体" w:hAnsi="黑体" w:eastAsia="黑体" w:cs="宋体"/>
          <w:color w:val="000000"/>
          <w:sz w:val="24"/>
          <w:szCs w:val="24"/>
          <w:highlight w:val="none"/>
        </w:rPr>
        <w:t>完成项目</w:t>
      </w:r>
      <w:r>
        <w:rPr>
          <w:rFonts w:hint="eastAsia" w:ascii="黑体" w:hAnsi="黑体" w:eastAsia="黑体" w:cs="宋体"/>
          <w:color w:val="000000"/>
          <w:sz w:val="24"/>
          <w:szCs w:val="24"/>
          <w:highlight w:val="none"/>
          <w:lang w:val="en-US" w:eastAsia="zh-CN"/>
        </w:rPr>
        <w:t>注册</w:t>
      </w:r>
      <w:r>
        <w:rPr>
          <w:rFonts w:hint="eastAsia" w:ascii="黑体" w:hAnsi="黑体" w:eastAsia="黑体" w:cs="宋体"/>
          <w:color w:val="000000"/>
          <w:sz w:val="24"/>
          <w:szCs w:val="24"/>
          <w:highlight w:val="none"/>
        </w:rPr>
        <w:t>，</w:t>
      </w:r>
      <w:r>
        <w:rPr>
          <w:rFonts w:hint="eastAsia" w:ascii="黑体" w:hAnsi="黑体" w:eastAsia="黑体" w:cs="宋体"/>
          <w:color w:val="000000"/>
          <w:sz w:val="24"/>
          <w:szCs w:val="24"/>
        </w:rPr>
        <w:t>获取采购文件</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w:t>
      </w:r>
      <w:r>
        <w:rPr>
          <w:rFonts w:hint="eastAsia" w:ascii="宋体" w:hAnsi="宋体"/>
          <w:color w:val="000000"/>
          <w:sz w:val="24"/>
          <w:szCs w:val="24"/>
          <w:lang w:val="en-US" w:eastAsia="zh-CN"/>
        </w:rPr>
        <w:t>注册</w:t>
      </w:r>
      <w:r>
        <w:rPr>
          <w:rFonts w:hint="eastAsia" w:ascii="宋体" w:hAnsi="宋体"/>
          <w:color w:val="000000"/>
          <w:sz w:val="24"/>
          <w:szCs w:val="24"/>
        </w:rPr>
        <w:t>，方可按要求制作、上传投标文件，对招标文件各项内容做出实质性响应，否则其投标文件无效。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color w:val="000000"/>
          <w:kern w:val="0"/>
          <w:sz w:val="24"/>
          <w:szCs w:val="24"/>
        </w:rPr>
      </w:pPr>
      <w:r>
        <w:rPr>
          <w:rFonts w:hint="eastAsia" w:ascii="黑体" w:hAnsi="黑体" w:eastAsia="黑体" w:cs="宋体"/>
          <w:color w:val="000000"/>
          <w:kern w:val="0"/>
          <w:sz w:val="24"/>
          <w:szCs w:val="24"/>
        </w:rPr>
        <w:t>（五）公开答疑时间、地点</w:t>
      </w:r>
    </w:p>
    <w:p>
      <w:pPr>
        <w:spacing w:line="360" w:lineRule="auto"/>
        <w:ind w:left="-58" w:leftChars="-28" w:firstLine="480" w:firstLineChars="200"/>
        <w:rPr>
          <w:rFonts w:ascii="黑体" w:hAnsi="黑体" w:eastAsia="黑体" w:cs="宋体"/>
          <w:kern w:val="0"/>
          <w:sz w:val="24"/>
          <w:szCs w:val="24"/>
        </w:rPr>
      </w:pPr>
      <w:r>
        <w:rPr>
          <w:rFonts w:hint="eastAsia" w:ascii="宋体" w:hAnsi="宋体"/>
          <w:bCs/>
          <w:sz w:val="24"/>
          <w:szCs w:val="24"/>
        </w:rPr>
        <w:t>采购人、无锡市公共资源交易中心梁溪分中心将于以下时间、地点对投标人针对采购文件书面提出的要求澄清的问题进行公开答疑。投标人如有需要对采购文件要求澄清的问题，请以书面形式提出“</w:t>
      </w:r>
      <w:r>
        <w:rPr>
          <w:rFonts w:hint="eastAsia" w:ascii="宋体" w:hAnsi="宋体"/>
          <w:bCs/>
          <w:sz w:val="24"/>
          <w:szCs w:val="24"/>
          <w:lang w:eastAsia="zh-CN"/>
        </w:rPr>
        <w:t>LXZC2023-027</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ascii="宋体"/>
          <w:bCs/>
          <w:sz w:val="24"/>
          <w:szCs w:val="24"/>
        </w:rPr>
      </w:pPr>
      <w:r>
        <w:rPr>
          <w:rFonts w:hint="eastAsia" w:ascii="宋体" w:hAnsi="宋体"/>
          <w:bCs/>
          <w:sz w:val="24"/>
          <w:szCs w:val="24"/>
        </w:rPr>
        <w:t>公开答疑会时间：</w:t>
      </w:r>
      <w:r>
        <w:rPr>
          <w:rFonts w:ascii="宋体" w:hAnsi="宋体"/>
          <w:bCs/>
          <w:sz w:val="24"/>
          <w:szCs w:val="24"/>
        </w:rPr>
        <w:t>202</w:t>
      </w:r>
      <w:r>
        <w:rPr>
          <w:rFonts w:hint="eastAsia" w:ascii="宋体" w:hAnsi="宋体"/>
          <w:bCs/>
          <w:sz w:val="24"/>
          <w:szCs w:val="24"/>
          <w:lang w:val="en-US" w:eastAsia="zh-CN"/>
        </w:rPr>
        <w:t>3</w:t>
      </w:r>
      <w:r>
        <w:rPr>
          <w:rFonts w:hint="eastAsia" w:ascii="宋体" w:hAnsi="宋体"/>
          <w:bCs/>
          <w:sz w:val="24"/>
          <w:szCs w:val="24"/>
        </w:rPr>
        <w:t>年</w:t>
      </w:r>
      <w:r>
        <w:rPr>
          <w:rFonts w:hint="eastAsia" w:ascii="宋体" w:hAnsi="宋体"/>
          <w:bCs/>
          <w:sz w:val="24"/>
          <w:szCs w:val="24"/>
          <w:lang w:val="en-US" w:eastAsia="zh-CN"/>
        </w:rPr>
        <w:t>7</w:t>
      </w:r>
      <w:r>
        <w:rPr>
          <w:rFonts w:hint="eastAsia" w:ascii="宋体" w:hAnsi="宋体"/>
          <w:bCs/>
          <w:sz w:val="24"/>
          <w:szCs w:val="24"/>
        </w:rPr>
        <w:t>月</w:t>
      </w:r>
      <w:r>
        <w:rPr>
          <w:rFonts w:hint="eastAsia" w:ascii="宋体" w:hAnsi="宋体"/>
          <w:bCs/>
          <w:sz w:val="24"/>
          <w:szCs w:val="24"/>
          <w:lang w:val="en-US" w:eastAsia="zh-CN"/>
        </w:rPr>
        <w:t>3</w:t>
      </w:r>
      <w:r>
        <w:rPr>
          <w:rFonts w:hint="eastAsia" w:ascii="宋体" w:hAnsi="宋体"/>
          <w:bCs/>
          <w:sz w:val="24"/>
          <w:szCs w:val="24"/>
        </w:rPr>
        <w:t>日1</w:t>
      </w:r>
      <w:r>
        <w:rPr>
          <w:rFonts w:hint="eastAsia" w:ascii="宋体" w:hAnsi="宋体"/>
          <w:bCs/>
          <w:sz w:val="24"/>
          <w:szCs w:val="24"/>
          <w:lang w:val="en-US" w:eastAsia="zh-CN"/>
        </w:rPr>
        <w:t>0:0</w:t>
      </w:r>
      <w:r>
        <w:rPr>
          <w:rFonts w:ascii="宋体" w:hAnsi="宋体"/>
          <w:bCs/>
          <w:sz w:val="24"/>
          <w:szCs w:val="24"/>
        </w:rPr>
        <w:t>0</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宋体" w:hAnsi="宋体"/>
          <w:bCs/>
          <w:sz w:val="24"/>
          <w:szCs w:val="24"/>
        </w:rPr>
        <w:t>公开答疑会地点：无锡市公共资源交易中心梁溪分中心开标一室（清名路</w:t>
      </w:r>
      <w:r>
        <w:rPr>
          <w:rFonts w:ascii="宋体" w:hAnsi="宋体"/>
          <w:bCs/>
          <w:sz w:val="24"/>
          <w:szCs w:val="24"/>
        </w:rPr>
        <w:t>380</w:t>
      </w:r>
      <w:r>
        <w:rPr>
          <w:rFonts w:hint="eastAsia" w:ascii="宋体" w:hAnsi="宋体"/>
          <w:bCs/>
          <w:sz w:val="24"/>
          <w:szCs w:val="24"/>
        </w:rPr>
        <w:t>号</w:t>
      </w:r>
      <w:r>
        <w:rPr>
          <w:rFonts w:ascii="宋体" w:hAnsi="宋体"/>
          <w:bCs/>
          <w:sz w:val="24"/>
          <w:szCs w:val="24"/>
        </w:rPr>
        <w:t>6</w:t>
      </w:r>
      <w:r>
        <w:rPr>
          <w:rFonts w:hint="eastAsia" w:ascii="宋体" w:hAnsi="宋体"/>
          <w:bCs/>
          <w:sz w:val="24"/>
          <w:szCs w:val="24"/>
        </w:rPr>
        <w:t>楼）</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（六）</w:t>
      </w:r>
      <w:r>
        <w:rPr>
          <w:rFonts w:hint="eastAsia" w:ascii="黑体" w:hAnsi="黑体" w:eastAsia="黑体" w:cs="宋体"/>
          <w:color w:val="000000"/>
          <w:kern w:val="0"/>
          <w:sz w:val="24"/>
          <w:szCs w:val="24"/>
        </w:rPr>
        <w:t>投标及开标、定标时间、地点</w:t>
      </w:r>
      <w:r>
        <w:rPr>
          <w:rFonts w:hint="eastAsia" w:ascii="宋体" w:hAnsi="宋体" w:eastAsia="黑体" w:cs="宋体"/>
          <w:kern w:val="0"/>
          <w:sz w:val="24"/>
          <w:szCs w:val="24"/>
        </w:rPr>
        <w:t>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网上投标截止时间：202</w:t>
      </w:r>
      <w:r>
        <w:rPr>
          <w:rFonts w:hint="eastAsia" w:ascii="宋体" w:hAnsi="宋体" w:cs="宋体"/>
          <w:kern w:val="0"/>
          <w:sz w:val="24"/>
          <w:szCs w:val="24"/>
          <w:lang w:val="en-US" w:eastAsia="zh-CN"/>
        </w:rPr>
        <w:t>3</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20</w:t>
      </w:r>
      <w:r>
        <w:rPr>
          <w:rFonts w:hint="eastAsia" w:ascii="宋体" w:hAnsi="宋体" w:cs="宋体"/>
          <w:kern w:val="0"/>
          <w:sz w:val="24"/>
          <w:szCs w:val="24"/>
        </w:rPr>
        <w:t>日</w:t>
      </w:r>
      <w:r>
        <w:rPr>
          <w:rFonts w:hint="eastAsia" w:ascii="宋体" w:hAnsi="宋体" w:cs="宋体"/>
          <w:kern w:val="0"/>
          <w:sz w:val="24"/>
          <w:szCs w:val="24"/>
          <w:lang w:val="en-US" w:eastAsia="zh-CN"/>
        </w:rPr>
        <w:t>14:00</w:t>
      </w:r>
      <w:r>
        <w:rPr>
          <w:rFonts w:hint="eastAsia" w:ascii="宋体" w:hAnsi="宋体" w:cs="宋体"/>
          <w:kern w:val="0"/>
          <w:sz w:val="24"/>
          <w:szCs w:val="24"/>
        </w:rPr>
        <w:t xml:space="preserve"> ，投标截止时间后的投标文件恕不接受</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网上解密时间：202</w:t>
      </w:r>
      <w:r>
        <w:rPr>
          <w:rFonts w:hint="eastAsia" w:ascii="宋体" w:hAnsi="宋体" w:cs="宋体"/>
          <w:kern w:val="0"/>
          <w:sz w:val="24"/>
          <w:szCs w:val="24"/>
          <w:lang w:val="en-US" w:eastAsia="zh-CN"/>
        </w:rPr>
        <w:t>3</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20</w:t>
      </w:r>
      <w:r>
        <w:rPr>
          <w:rFonts w:hint="eastAsia" w:ascii="宋体" w:hAnsi="宋体" w:cs="宋体"/>
          <w:kern w:val="0"/>
          <w:sz w:val="24"/>
          <w:szCs w:val="24"/>
        </w:rPr>
        <w:t>日</w:t>
      </w:r>
      <w:r>
        <w:rPr>
          <w:rFonts w:hint="eastAsia" w:ascii="宋体" w:hAnsi="宋体" w:cs="宋体"/>
          <w:color w:val="000000" w:themeColor="text1"/>
          <w:kern w:val="0"/>
          <w:sz w:val="24"/>
          <w:szCs w:val="24"/>
          <w14:textFill>
            <w14:solidFill>
              <w14:schemeClr w14:val="tx1"/>
            </w14:solidFill>
          </w14:textFill>
        </w:rPr>
        <w:t>开启解密后半小时</w:t>
      </w:r>
    </w:p>
    <w:p>
      <w:pPr>
        <w:spacing w:line="360" w:lineRule="auto"/>
        <w:ind w:firstLine="480" w:firstLineChars="200"/>
        <w:rPr>
          <w:rFonts w:ascii="宋体"/>
          <w:bCs/>
          <w:sz w:val="24"/>
          <w:szCs w:val="24"/>
        </w:rPr>
      </w:pPr>
      <w:r>
        <w:rPr>
          <w:rFonts w:hint="eastAsia" w:ascii="宋体" w:hAnsi="宋体"/>
          <w:bCs/>
          <w:sz w:val="24"/>
          <w:szCs w:val="24"/>
        </w:rPr>
        <w:t>确定中标单位时间：评审结束</w:t>
      </w:r>
    </w:p>
    <w:p>
      <w:pPr>
        <w:spacing w:line="360" w:lineRule="auto"/>
        <w:ind w:firstLine="480" w:firstLineChars="200"/>
        <w:rPr>
          <w:rFonts w:ascii="宋体" w:hAnsi="宋体"/>
          <w:bCs/>
          <w:sz w:val="24"/>
          <w:szCs w:val="24"/>
        </w:rPr>
      </w:pPr>
      <w:r>
        <w:rPr>
          <w:rFonts w:hint="eastAsia" w:ascii="宋体" w:hAnsi="宋体"/>
          <w:bCs/>
          <w:sz w:val="24"/>
          <w:szCs w:val="24"/>
        </w:rPr>
        <w:t>确定中标单位地点：无锡市公共资源交易中心梁溪分中心</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（七）</w:t>
      </w:r>
      <w:r>
        <w:rPr>
          <w:rFonts w:hint="eastAsia" w:ascii="黑体" w:hAnsi="黑体" w:eastAsia="黑体"/>
          <w:bCs/>
          <w:color w:val="000000"/>
          <w:sz w:val="24"/>
          <w:szCs w:val="24"/>
        </w:rPr>
        <w:t>投标有效期：</w:t>
      </w:r>
      <w:r>
        <w:rPr>
          <w:rFonts w:hint="eastAsia" w:ascii="宋体" w:hAnsi="宋体"/>
          <w:bCs/>
          <w:color w:val="000000"/>
          <w:sz w:val="24"/>
          <w:szCs w:val="24"/>
        </w:rPr>
        <w:t>开标之日起</w:t>
      </w:r>
      <w:r>
        <w:rPr>
          <w:rFonts w:ascii="宋体" w:hAnsi="宋体"/>
          <w:bCs/>
          <w:color w:val="000000"/>
          <w:sz w:val="24"/>
          <w:szCs w:val="24"/>
        </w:rPr>
        <w:t>90</w:t>
      </w:r>
      <w:r>
        <w:rPr>
          <w:rFonts w:hint="eastAsia" w:ascii="宋体" w:hAnsi="宋体"/>
          <w:bCs/>
          <w:color w:val="000000"/>
          <w:sz w:val="24"/>
          <w:szCs w:val="24"/>
        </w:rPr>
        <w:t>天</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themeColor="text1"/>
          <w:sz w:val="24"/>
          <w:szCs w:val="24"/>
          <w14:textFill>
            <w14:solidFill>
              <w14:schemeClr w14:val="tx1"/>
            </w14:solidFill>
          </w14:textFill>
        </w:rPr>
        <w:t>（八）</w:t>
      </w:r>
      <w:r>
        <w:rPr>
          <w:rFonts w:hint="eastAsia" w:ascii="黑体" w:hAnsi="黑体" w:eastAsia="黑体"/>
          <w:bCs/>
          <w:color w:val="000000"/>
          <w:sz w:val="24"/>
          <w:szCs w:val="24"/>
        </w:rPr>
        <w:t>采购方法：</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sz w:val="24"/>
          <w:szCs w:val="24"/>
        </w:rPr>
        <w:t>本次采购采用《无锡市政府采购交易管理系统》进行招标投标活动，招标、投标、评标和中标结果发布全程电子化。</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sz w:val="24"/>
          <w:szCs w:val="24"/>
        </w:rPr>
        <w:t>（九）</w:t>
      </w:r>
      <w:r>
        <w:rPr>
          <w:rFonts w:hint="eastAsia" w:ascii="黑体" w:hAnsi="黑体" w:eastAsia="黑体"/>
          <w:bCs/>
          <w:color w:val="000000" w:themeColor="text1"/>
          <w:sz w:val="24"/>
          <w:szCs w:val="24"/>
          <w14:textFill>
            <w14:solidFill>
              <w14:schemeClr w14:val="tx1"/>
            </w14:solidFill>
          </w14:textFill>
        </w:rPr>
        <w:t>其它</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集中采购机构：无锡市公共资源交易中心梁溪分中心       </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 无锡市梁溪区</w:t>
      </w:r>
      <w:bookmarkStart w:id="1" w:name="_Hlk11659573"/>
      <w:r>
        <w:rPr>
          <w:rFonts w:hint="eastAsia" w:ascii="宋体" w:hAnsi="宋体" w:cs="宋体"/>
          <w:color w:val="000000" w:themeColor="text1"/>
          <w:kern w:val="0"/>
          <w:sz w:val="24"/>
          <w:szCs w:val="24"/>
          <w14:textFill>
            <w14:solidFill>
              <w14:schemeClr w14:val="tx1"/>
            </w14:solidFill>
          </w14:textFill>
        </w:rPr>
        <w:t>清名路</w:t>
      </w:r>
      <w:r>
        <w:rPr>
          <w:rFonts w:ascii="宋体" w:hAnsi="宋体" w:cs="宋体"/>
          <w:color w:val="000000" w:themeColor="text1"/>
          <w:kern w:val="0"/>
          <w:sz w:val="24"/>
          <w:szCs w:val="24"/>
          <w14:textFill>
            <w14:solidFill>
              <w14:schemeClr w14:val="tx1"/>
            </w14:solidFill>
          </w14:textFill>
        </w:rPr>
        <w:t>380</w:t>
      </w:r>
      <w:r>
        <w:rPr>
          <w:rFonts w:hint="eastAsia" w:ascii="宋体" w:hAnsi="宋体" w:cs="宋体"/>
          <w:color w:val="000000" w:themeColor="text1"/>
          <w:kern w:val="0"/>
          <w:sz w:val="24"/>
          <w:szCs w:val="24"/>
          <w14:textFill>
            <w14:solidFill>
              <w14:schemeClr w14:val="tx1"/>
            </w14:solidFill>
          </w14:textFill>
        </w:rPr>
        <w:t>号</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楼</w:t>
      </w:r>
      <w:bookmarkEnd w:id="1"/>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项目联系人：王湉湉、刘智；</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电话：0510-85058802；传真：0510-85059295</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综合部：0510-83158182</w:t>
      </w:r>
    </w:p>
    <w:p>
      <w:pPr>
        <w:widowControl/>
        <w:jc w:val="left"/>
        <w:rPr>
          <w:rFonts w:ascii="黑体" w:eastAsia="黑体"/>
          <w:bCs/>
          <w:color w:val="000000" w:themeColor="text1"/>
          <w:sz w:val="24"/>
          <w:szCs w:val="24"/>
          <w14:textFill>
            <w14:solidFill>
              <w14:schemeClr w14:val="tx1"/>
            </w14:solidFill>
          </w14:textFill>
        </w:rPr>
      </w:pPr>
      <w:r>
        <w:rPr>
          <w:rFonts w:ascii="黑体" w:eastAsia="黑体"/>
          <w:bCs/>
          <w:color w:val="000000" w:themeColor="text1"/>
          <w:sz w:val="24"/>
          <w:szCs w:val="24"/>
          <w14:textFill>
            <w14:solidFill>
              <w14:schemeClr w14:val="tx1"/>
            </w14:solidFill>
          </w14:textFill>
        </w:rPr>
        <w:br w:type="page"/>
      </w:r>
    </w:p>
    <w:p>
      <w:pPr>
        <w:spacing w:line="490" w:lineRule="exact"/>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二．投标人须知</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遵循原则：</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公开透明原则、公平竞争原则、公正原则和诚实信用原则。</w:t>
      </w:r>
    </w:p>
    <w:p>
      <w:pPr>
        <w:numPr>
          <w:ilvl w:val="0"/>
          <w:numId w:val="2"/>
        </w:numPr>
        <w:spacing w:line="360" w:lineRule="auto"/>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招标文件：</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采购文件中的“法定代表人”是指投标人的营业执照的“法定代表人”或相关部门的登记证明文件中的“负责人”。</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投标人应在</w:t>
      </w:r>
      <w:r>
        <w:rPr>
          <w:rFonts w:hint="eastAsia" w:ascii="宋体" w:hAnsi="宋体"/>
          <w:bCs/>
          <w:color w:val="000000"/>
          <w:sz w:val="24"/>
          <w:szCs w:val="24"/>
        </w:rPr>
        <w:t>无锡市公共资源交易中心政府采购专栏（</w:t>
      </w:r>
      <w:r>
        <w:rPr>
          <w:rFonts w:ascii="宋体" w:hAnsi="宋体"/>
          <w:bCs/>
          <w:color w:val="000000"/>
          <w:sz w:val="24"/>
          <w:szCs w:val="24"/>
        </w:rPr>
        <w:t>http://xzfw.wuxi.gov.cn/ztzl/wxsggzyjyzxzl/jyxx/zfcg/index.shtml</w:t>
      </w:r>
      <w:r>
        <w:rPr>
          <w:rFonts w:hint="eastAsia" w:ascii="宋体" w:hAnsi="宋体"/>
          <w:bCs/>
          <w:color w:val="000000"/>
          <w:sz w:val="24"/>
          <w:szCs w:val="24"/>
        </w:rPr>
        <w:t>，下同）</w:t>
      </w:r>
      <w:r>
        <w:rPr>
          <w:rFonts w:hint="eastAsia" w:ascii="宋体" w:hAnsi="宋体"/>
          <w:bCs/>
          <w:sz w:val="24"/>
          <w:szCs w:val="24"/>
        </w:rPr>
        <w:t>下载招标文件及有关资料，按要求制作、上传投标文件，对招标文件各项内容做出实质性响应，否则投标无效。</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w:t>
      </w:r>
      <w:r>
        <w:rPr>
          <w:rFonts w:ascii="黑体" w:hAnsi="宋体" w:eastAsia="黑体"/>
          <w:bCs/>
          <w:sz w:val="24"/>
          <w:szCs w:val="24"/>
        </w:rPr>
        <w:t xml:space="preserve"> </w:t>
      </w:r>
      <w:r>
        <w:rPr>
          <w:rFonts w:hint="eastAsia" w:ascii="黑体" w:hAnsi="宋体" w:eastAsia="黑体"/>
          <w:bCs/>
          <w:sz w:val="24"/>
          <w:szCs w:val="24"/>
        </w:rPr>
        <w:t>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本文件的最终解释权归无锡市公共资源交易中心梁溪分中心。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w:t>
      </w:r>
      <w:r>
        <w:rPr>
          <w:rFonts w:ascii="黑体" w:hAnsi="宋体" w:eastAsia="黑体"/>
          <w:bCs/>
          <w:sz w:val="24"/>
          <w:szCs w:val="24"/>
        </w:rPr>
        <w:t xml:space="preserve"> </w:t>
      </w:r>
      <w:r>
        <w:rPr>
          <w:rFonts w:hint="eastAsia" w:ascii="黑体" w:hAnsi="宋体" w:eastAsia="黑体"/>
          <w:bCs/>
          <w:sz w:val="24"/>
          <w:szCs w:val="24"/>
        </w:rPr>
        <w:t>招标文件的补充或修正：</w:t>
      </w:r>
      <w:r>
        <w:rPr>
          <w:rFonts w:ascii="黑体" w:hAnsi="宋体" w:eastAsia="黑体"/>
          <w:bCs/>
          <w:sz w:val="24"/>
          <w:szCs w:val="24"/>
        </w:rPr>
        <w:t xml:space="preserve"> </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无锡市公共资源交易中心梁溪分中心可在投标截止时间十五日前对招标文件进行必要的澄清或者修改，不足15日的，将顺延提交投标文件的截止时间。</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梁溪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梁溪分中心要求，而造成的损失及风险（包括但不限于未中标）由投标人自行承担。</w:t>
      </w:r>
    </w:p>
    <w:p>
      <w:pPr>
        <w:spacing w:line="360" w:lineRule="auto"/>
        <w:ind w:firstLine="480" w:firstLineChars="200"/>
        <w:rPr>
          <w:rFonts w:ascii="宋体"/>
          <w:bCs/>
          <w:sz w:val="24"/>
          <w:szCs w:val="24"/>
        </w:rPr>
      </w:pPr>
      <w:r>
        <w:rPr>
          <w:rFonts w:hint="eastAsia" w:ascii="黑体" w:hAnsi="宋体" w:eastAsia="黑体"/>
          <w:bCs/>
          <w:sz w:val="24"/>
          <w:szCs w:val="24"/>
        </w:rPr>
        <w:t>（五）</w:t>
      </w:r>
      <w:r>
        <w:rPr>
          <w:rFonts w:ascii="黑体" w:hAnsi="宋体" w:eastAsia="黑体"/>
          <w:bCs/>
          <w:sz w:val="24"/>
          <w:szCs w:val="24"/>
        </w:rPr>
        <w:t xml:space="preserve"> </w:t>
      </w:r>
      <w:r>
        <w:rPr>
          <w:rFonts w:hint="eastAsia" w:ascii="黑体" w:hAnsi="宋体" w:eastAsia="黑体"/>
          <w:bCs/>
          <w:sz w:val="24"/>
          <w:szCs w:val="24"/>
        </w:rPr>
        <w:t>投标文件的组成</w:t>
      </w:r>
      <w:r>
        <w:rPr>
          <w:rFonts w:hint="eastAsia" w:ascii="宋体" w:hAnsi="宋体"/>
          <w:bCs/>
          <w:color w:val="000000"/>
          <w:sz w:val="24"/>
          <w:szCs w:val="24"/>
        </w:rPr>
        <w:t>（</w:t>
      </w:r>
      <w:r>
        <w:rPr>
          <w:rFonts w:hint="eastAsia" w:ascii="宋体" w:hAnsi="宋体"/>
          <w:b/>
          <w:bCs/>
          <w:color w:val="000000"/>
          <w:sz w:val="24"/>
          <w:szCs w:val="24"/>
        </w:rPr>
        <w:t>相应内容上传至无锡市政府采购交易管理系统投标模块</w:t>
      </w:r>
      <w:r>
        <w:rPr>
          <w:rFonts w:hint="eastAsia" w:ascii="宋体" w:hAnsi="宋体"/>
          <w:bCs/>
          <w:color w:val="000000"/>
          <w:sz w:val="24"/>
          <w:szCs w:val="24"/>
        </w:rPr>
        <w:t>）</w:t>
      </w:r>
      <w:r>
        <w:rPr>
          <w:rFonts w:hint="eastAsia" w:ascii="黑体" w:hAnsi="宋体" w:eastAsia="黑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投标函</w:t>
      </w:r>
      <w:r>
        <w:rPr>
          <w:rFonts w:hint="eastAsia" w:ascii="宋体" w:hAnsi="宋体"/>
          <w:b/>
          <w:bCs/>
          <w:color w:val="000000"/>
          <w:sz w:val="24"/>
          <w:szCs w:val="24"/>
        </w:rPr>
        <w:t>（格式见附件）</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资格、资信证明文件</w:t>
      </w:r>
      <w:r>
        <w:rPr>
          <w:rFonts w:hint="eastAsia" w:ascii="宋体" w:hAnsi="宋体"/>
          <w:b/>
          <w:bCs/>
          <w:color w:val="000000"/>
          <w:sz w:val="24"/>
          <w:szCs w:val="24"/>
        </w:rPr>
        <w:t>（扫描后上传，身份证应为正、反面）：</w:t>
      </w:r>
    </w:p>
    <w:p>
      <w:pPr>
        <w:pStyle w:val="103"/>
        <w:numPr>
          <w:ilvl w:val="1"/>
          <w:numId w:val="4"/>
        </w:numPr>
        <w:tabs>
          <w:tab w:val="left" w:pos="1285"/>
          <w:tab w:val="clear" w:pos="990"/>
        </w:tabs>
        <w:spacing w:line="360" w:lineRule="auto"/>
        <w:ind w:left="0" w:firstLine="567" w:firstLineChars="0"/>
        <w:rPr>
          <w:rFonts w:ascii="宋体"/>
          <w:bCs/>
          <w:color w:val="000000"/>
          <w:sz w:val="24"/>
          <w:szCs w:val="24"/>
        </w:rPr>
      </w:pPr>
      <w:r>
        <w:rPr>
          <w:rFonts w:hint="eastAsia" w:ascii="宋体" w:hAnsi="宋体"/>
          <w:bCs/>
          <w:color w:val="000000"/>
          <w:sz w:val="24"/>
          <w:szCs w:val="24"/>
        </w:rPr>
        <w:t>关于资格的声明函（</w:t>
      </w:r>
      <w:r>
        <w:rPr>
          <w:rFonts w:hint="eastAsia" w:ascii="宋体" w:hAnsi="宋体"/>
          <w:b/>
          <w:bCs/>
          <w:color w:val="000000"/>
          <w:sz w:val="24"/>
          <w:szCs w:val="24"/>
        </w:rPr>
        <w:t>格式见附件</w:t>
      </w:r>
      <w:r>
        <w:rPr>
          <w:rFonts w:hint="eastAsia" w:ascii="宋体" w:hAnsi="宋体"/>
          <w:bCs/>
          <w:color w:val="000000"/>
          <w:sz w:val="24"/>
          <w:szCs w:val="24"/>
        </w:rPr>
        <w:t>）</w:t>
      </w:r>
    </w:p>
    <w:p>
      <w:pPr>
        <w:pStyle w:val="103"/>
        <w:numPr>
          <w:ilvl w:val="1"/>
          <w:numId w:val="4"/>
        </w:numPr>
        <w:tabs>
          <w:tab w:val="left" w:pos="1285"/>
          <w:tab w:val="clear" w:pos="990"/>
        </w:tabs>
        <w:spacing w:line="360" w:lineRule="auto"/>
        <w:ind w:left="0" w:firstLine="567" w:firstLineChars="0"/>
        <w:rPr>
          <w:rFonts w:ascii="宋体"/>
          <w:bCs/>
          <w:color w:val="000000"/>
          <w:sz w:val="24"/>
          <w:szCs w:val="24"/>
        </w:rPr>
      </w:pPr>
      <w:r>
        <w:rPr>
          <w:rFonts w:hint="eastAsia" w:ascii="宋体" w:hAnsi="宋体"/>
          <w:bCs/>
          <w:color w:val="000000"/>
          <w:sz w:val="24"/>
          <w:szCs w:val="24"/>
        </w:rPr>
        <w:t>具有独立承担民事责任能力的投标人营业执照或相关部门的登记证明文件复印件（投标人如是</w:t>
      </w:r>
      <w:r>
        <w:rPr>
          <w:rFonts w:hint="eastAsia" w:ascii="宋体" w:hAnsi="宋体" w:cs="宋体"/>
          <w:color w:val="000000"/>
          <w:kern w:val="0"/>
          <w:sz w:val="24"/>
          <w:szCs w:val="24"/>
        </w:rPr>
        <w:t>允许以分支机构身份参加投标的，提供投标人分支机构的营业执照复印件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投标人法定代表人授权委托书</w:t>
      </w:r>
      <w:r>
        <w:rPr>
          <w:rFonts w:hint="eastAsia" w:ascii="宋体" w:hAnsi="宋体"/>
          <w:color w:val="000000"/>
          <w:sz w:val="24"/>
          <w:szCs w:val="24"/>
        </w:rPr>
        <w:t>（</w:t>
      </w:r>
      <w:r>
        <w:rPr>
          <w:rFonts w:hint="eastAsia" w:ascii="宋体" w:hAnsi="宋体"/>
          <w:b/>
          <w:bCs/>
          <w:color w:val="000000"/>
          <w:sz w:val="24"/>
          <w:szCs w:val="24"/>
        </w:rPr>
        <w:t>格式见附件，法定代表人亲自参加投标的除外</w:t>
      </w:r>
      <w:r>
        <w:rPr>
          <w:rFonts w:hint="eastAsia" w:ascii="宋体" w:hAnsi="宋体"/>
          <w:color w:val="000000"/>
          <w:sz w:val="24"/>
          <w:szCs w:val="24"/>
        </w:rPr>
        <w:t>）（投标人</w:t>
      </w:r>
      <w:r>
        <w:rPr>
          <w:rFonts w:hint="eastAsia" w:ascii="宋体" w:hAnsi="宋体"/>
          <w:bCs/>
          <w:color w:val="000000"/>
          <w:sz w:val="24"/>
          <w:szCs w:val="24"/>
        </w:rPr>
        <w:t>如是</w:t>
      </w:r>
      <w:r>
        <w:rPr>
          <w:rFonts w:hint="eastAsia" w:ascii="宋体" w:hAnsi="宋体" w:cs="宋体"/>
          <w:color w:val="000000"/>
          <w:kern w:val="0"/>
          <w:sz w:val="24"/>
          <w:szCs w:val="24"/>
        </w:rPr>
        <w:t>允许以分支机构身份参加投标的，请自行将“法定代表人”更改为“负责人”，分支机构投标时涉及到采购文件“法定代表人”要求的部分，其具体要求视同本条规定</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投标人法定代表人身份证；</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投标人法定代表人授权代表身份证（</w:t>
      </w:r>
      <w:r>
        <w:rPr>
          <w:rFonts w:hint="eastAsia" w:ascii="宋体" w:hAnsi="宋体"/>
          <w:b/>
          <w:bCs/>
          <w:color w:val="000000"/>
          <w:sz w:val="24"/>
          <w:szCs w:val="24"/>
        </w:rPr>
        <w:t>法定代表人亲自参加投标的除外</w:t>
      </w:r>
      <w:r>
        <w:rPr>
          <w:rFonts w:hint="eastAsia" w:ascii="宋体" w:hAnsi="宋体"/>
          <w:bCs/>
          <w:color w:val="000000"/>
          <w:sz w:val="24"/>
          <w:szCs w:val="24"/>
        </w:rPr>
        <w:t>）</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hAnsi="宋体"/>
          <w:bCs/>
          <w:color w:val="000000"/>
          <w:sz w:val="24"/>
          <w:szCs w:val="24"/>
        </w:rPr>
      </w:pPr>
      <w:r>
        <w:rPr>
          <w:rFonts w:hint="eastAsia" w:ascii="宋体" w:hAnsi="宋体"/>
          <w:bCs/>
          <w:color w:val="000000"/>
          <w:sz w:val="24"/>
          <w:szCs w:val="24"/>
        </w:rPr>
        <w:t>投标人连续六个月(至少包含近六个月中任意一个月份(不含投标当月))为其法定代表人授权代表缴纳社保的证明（由相关主管部门出具，</w:t>
      </w:r>
      <w:r>
        <w:rPr>
          <w:rFonts w:hint="eastAsia" w:ascii="宋体" w:hAnsi="宋体"/>
          <w:b/>
          <w:bCs/>
          <w:color w:val="000000"/>
          <w:sz w:val="24"/>
          <w:szCs w:val="24"/>
        </w:rPr>
        <w:t>新成立公司除外、法定代表人亲自参加投标的除外</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hAnsi="Calibri"/>
          <w:bCs/>
          <w:color w:val="000000"/>
          <w:sz w:val="24"/>
          <w:szCs w:val="24"/>
        </w:rPr>
      </w:pPr>
      <w:r>
        <w:rPr>
          <w:rFonts w:hint="eastAsia" w:ascii="宋体" w:hAnsi="宋体"/>
          <w:bCs/>
          <w:color w:val="000000"/>
          <w:sz w:val="24"/>
          <w:szCs w:val="24"/>
        </w:rPr>
        <w:t>投标人近三个月中任意一个月份(不含投标当月)的财务状况报告（资产负债表和利润表）或由会计师事务所出具的近两年中任意一个年度的审计报告和所附已审财务报告；</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投标人近三个月中任意一个月份(不含投标当月)的依法缴纳税收的相关材料（提供相关主管部门证明或银行代扣证明）；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投标人近三个月中任意一个月份(不含投标当月)的依法缴纳社会保障资金的相关材料（提供相关主管部门证明或银行代扣证明）；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承诺书（</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中小企业声明函（</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s>
        <w:spacing w:line="360" w:lineRule="auto"/>
        <w:ind w:left="0" w:firstLine="523" w:firstLineChars="218"/>
        <w:rPr>
          <w:rFonts w:ascii="宋体" w:hAnsi="宋体"/>
          <w:b/>
          <w:color w:val="000000"/>
          <w:sz w:val="24"/>
          <w:szCs w:val="24"/>
        </w:rPr>
      </w:pPr>
      <w:r>
        <w:rPr>
          <w:rFonts w:hint="eastAsia" w:ascii="宋体" w:hAnsi="宋体"/>
          <w:bCs/>
          <w:color w:val="000000"/>
          <w:sz w:val="24"/>
          <w:szCs w:val="24"/>
        </w:rPr>
        <w:t>采购人要求的特定资质证明</w:t>
      </w:r>
      <w:r>
        <w:rPr>
          <w:rFonts w:hint="eastAsia" w:ascii="宋体" w:hAnsi="宋体"/>
          <w:b/>
          <w:color w:val="000000"/>
          <w:sz w:val="24"/>
          <w:szCs w:val="24"/>
        </w:rPr>
        <w:t>（详见“投标邀请函”-“投标人资格要求”之3中要求）。</w:t>
      </w:r>
    </w:p>
    <w:p>
      <w:pPr>
        <w:tabs>
          <w:tab w:val="left" w:pos="630"/>
          <w:tab w:val="left" w:pos="945"/>
          <w:tab w:val="left" w:pos="1276"/>
        </w:tabs>
        <w:spacing w:line="360" w:lineRule="auto"/>
        <w:ind w:firstLine="480" w:firstLineChars="200"/>
        <w:rPr>
          <w:rFonts w:ascii="宋体"/>
          <w:bCs/>
          <w:color w:val="000000"/>
          <w:sz w:val="24"/>
          <w:szCs w:val="24"/>
        </w:rPr>
      </w:pPr>
      <w:r>
        <w:rPr>
          <w:rFonts w:hint="eastAsia" w:ascii="宋体" w:hAnsi="宋体" w:cs="宋体"/>
          <w:color w:val="00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开标一览表（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明细报价表（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投标偏离表（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项目人员配置表（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项目技术要求中须提供的证明材料（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评分标准中对应的其它所需证明材料（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要求采购人提供的配合（</w:t>
      </w:r>
      <w:r>
        <w:rPr>
          <w:rFonts w:hint="eastAsia" w:ascii="宋体" w:hAnsi="宋体"/>
          <w:b/>
          <w:bCs/>
          <w:color w:val="000000"/>
          <w:sz w:val="24"/>
          <w:szCs w:val="24"/>
        </w:rPr>
        <w:t>如有自拟并自行添加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其它（</w:t>
      </w:r>
      <w:r>
        <w:rPr>
          <w:rFonts w:hint="eastAsia" w:ascii="宋体" w:hAnsi="宋体"/>
          <w:b/>
          <w:bCs/>
          <w:color w:val="000000"/>
          <w:sz w:val="24"/>
          <w:szCs w:val="24"/>
        </w:rPr>
        <w:t>投标人认为有必要提供的声明和文件，如有自拟并自行添加</w:t>
      </w:r>
      <w:r>
        <w:rPr>
          <w:rFonts w:hint="eastAsia" w:ascii="宋体" w:hAnsi="宋体"/>
          <w:bCs/>
          <w:color w:val="000000"/>
          <w:sz w:val="24"/>
          <w:szCs w:val="24"/>
        </w:rPr>
        <w:t>）</w:t>
      </w:r>
    </w:p>
    <w:p>
      <w:pPr>
        <w:tabs>
          <w:tab w:val="left" w:pos="945"/>
        </w:tabs>
        <w:spacing w:line="360" w:lineRule="auto"/>
        <w:ind w:firstLine="480" w:firstLineChars="200"/>
        <w:rPr>
          <w:rFonts w:ascii="宋体" w:hAnsi="Calibri"/>
          <w:bCs/>
          <w:color w:val="000000"/>
          <w:sz w:val="24"/>
          <w:szCs w:val="24"/>
        </w:rPr>
      </w:pPr>
      <w:r>
        <w:rPr>
          <w:rFonts w:hint="eastAsia" w:ascii="宋体" w:hAnsi="宋体"/>
          <w:bCs/>
          <w:color w:val="000000"/>
          <w:sz w:val="24"/>
          <w:szCs w:val="24"/>
        </w:rPr>
        <w:t>上述1-5项投标人必须按要求全部提供，否则投标文件无效。</w:t>
      </w:r>
      <w:r>
        <w:rPr>
          <w:rFonts w:hint="eastAsia" w:ascii="Tahoma" w:hAnsi="Tahoma" w:cs="Tahoma"/>
          <w:color w:val="000000"/>
          <w:sz w:val="24"/>
          <w:szCs w:val="24"/>
        </w:rPr>
        <w:t>如上述资格证明文件遇年检、换证，则必须提供法定年检、换证单位出具的有效证明复印件。如上述资格证明文件第</w:t>
      </w:r>
      <w:r>
        <w:rPr>
          <w:rFonts w:hint="eastAsia" w:ascii="宋体" w:hAnsi="宋体" w:cs="Tahoma"/>
          <w:color w:val="000000"/>
          <w:sz w:val="24"/>
          <w:szCs w:val="24"/>
        </w:rPr>
        <w:t>（6）（7）（8）（9）</w:t>
      </w:r>
      <w:r>
        <w:rPr>
          <w:rFonts w:hint="eastAsia" w:ascii="Tahoma" w:hAnsi="Tahoma" w:cs="Tahoma"/>
          <w:color w:val="000000"/>
          <w:sz w:val="24"/>
          <w:szCs w:val="24"/>
        </w:rPr>
        <w:t>四项遇有国家相关政策规定可不具备的，必须提供相关政策规定或相关单位出具的有效证明复印件。</w:t>
      </w:r>
      <w:r>
        <w:rPr>
          <w:rFonts w:hint="eastAsia" w:ascii="宋体" w:hAnsi="宋体"/>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（六）</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投标文件的制作：</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投标文件由投标人按要求参考给定格式如实填写（编写），须有投标人（盖章）、法定代表人或法定代表人授权代表签字或盖章，方为有效，未尽事宜可自行补充。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如无特别说明，</w:t>
      </w:r>
      <w:r>
        <w:rPr>
          <w:rFonts w:hint="eastAsia" w:ascii="宋体" w:hAnsi="宋体"/>
          <w:bCs/>
          <w:color w:val="000000" w:themeColor="text1"/>
          <w:sz w:val="24"/>
          <w:szCs w:val="24"/>
          <w14:textFill>
            <w14:solidFill>
              <w14:schemeClr w14:val="tx1"/>
            </w14:solidFill>
          </w14:textFill>
        </w:rPr>
        <w:t>投标人报价一律以人民币为投标结算货币</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结算单位为“元”。</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投标费用自理。</w:t>
      </w:r>
    </w:p>
    <w:p>
      <w:pPr>
        <w:tabs>
          <w:tab w:val="left" w:pos="945"/>
        </w:tabs>
        <w:spacing w:line="360" w:lineRule="auto"/>
        <w:ind w:firstLine="480" w:firstLineChars="200"/>
        <w:rPr>
          <w:rFonts w:ascii="黑体" w:hAnsi="宋体" w:eastAsia="黑体"/>
          <w:bCs/>
          <w:color w:val="000000"/>
          <w:sz w:val="24"/>
          <w:szCs w:val="24"/>
        </w:rPr>
      </w:pPr>
      <w:r>
        <w:rPr>
          <w:rFonts w:hint="eastAsia" w:ascii="黑体" w:hAnsi="宋体" w:eastAsia="黑体"/>
          <w:bCs/>
          <w:color w:val="000000"/>
          <w:sz w:val="24"/>
          <w:szCs w:val="24"/>
        </w:rPr>
        <w:t>（七）网上投标</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由其法定代表人或法定代表人授权代表在规定的网上投标时间内，凭CA数字证书登陆政府采购交易管理一体化系统获取招标文件，在政采云投标客户端制作投标文件（电子数据），并在投标截止时间之前上传投标文件。</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投标人应对CA数字证书妥善保管，如被他人盗用投标，后果自负。</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投标人按招标文件规定的</w:t>
      </w:r>
      <w:r>
        <w:rPr>
          <w:rFonts w:hint="eastAsia" w:ascii="宋体" w:hAnsi="宋体"/>
          <w:color w:val="000000"/>
          <w:sz w:val="24"/>
          <w:szCs w:val="24"/>
        </w:rPr>
        <w:t>网上解密时间</w:t>
      </w:r>
      <w:r>
        <w:rPr>
          <w:rFonts w:hint="eastAsia" w:ascii="宋体" w:hAnsi="宋体"/>
          <w:bCs/>
          <w:color w:val="000000"/>
          <w:sz w:val="24"/>
          <w:szCs w:val="24"/>
        </w:rPr>
        <w:t>进行解密，如未按时解密后果自负。</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投标人应当对招标文件提出的要求和条件作出实质性响应，并在电子投标系统逐条应答。</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投标人应对要求提供的资格证明文件（如资质证书、资格证书）、技术资料（如白皮书、彩页、手册、检测报告等）扫描上传至投标系统。</w:t>
      </w:r>
    </w:p>
    <w:p>
      <w:pPr>
        <w:tabs>
          <w:tab w:val="left" w:pos="945"/>
        </w:tabs>
        <w:spacing w:line="360" w:lineRule="auto"/>
        <w:ind w:firstLine="480" w:firstLineChars="200"/>
        <w:rPr>
          <w:rFonts w:ascii="宋体" w:hAnsi="宋体"/>
          <w:color w:val="000000"/>
          <w:sz w:val="24"/>
          <w:szCs w:val="24"/>
        </w:rPr>
      </w:pPr>
      <w:r>
        <w:rPr>
          <w:rFonts w:hint="eastAsia" w:ascii="宋体" w:hAnsi="宋体"/>
          <w:bCs/>
          <w:color w:val="000000"/>
          <w:sz w:val="24"/>
          <w:szCs w:val="24"/>
        </w:rPr>
        <w:t>投标人进行网上</w:t>
      </w:r>
      <w:r>
        <w:rPr>
          <w:rFonts w:hint="eastAsia" w:ascii="宋体" w:hAnsi="宋体"/>
          <w:color w:val="000000"/>
          <w:sz w:val="24"/>
          <w:szCs w:val="24"/>
        </w:rPr>
        <w:t>投标</w:t>
      </w:r>
      <w:r>
        <w:rPr>
          <w:rFonts w:hint="eastAsia" w:ascii="宋体" w:hAnsi="宋体"/>
          <w:bCs/>
          <w:color w:val="000000"/>
          <w:sz w:val="24"/>
          <w:szCs w:val="24"/>
        </w:rPr>
        <w:t>请参照《</w:t>
      </w:r>
      <w:r>
        <w:rPr>
          <w:rFonts w:hint="eastAsia" w:ascii="宋体" w:hAnsi="宋体"/>
          <w:color w:val="000000"/>
          <w:sz w:val="24"/>
          <w:szCs w:val="24"/>
        </w:rPr>
        <w:t>政府采购项目电子交易管理操作指南-供应商》。</w:t>
      </w:r>
    </w:p>
    <w:p>
      <w:pPr>
        <w:tabs>
          <w:tab w:val="left" w:pos="945"/>
        </w:tabs>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无效投标文件的确认：</w:t>
      </w:r>
    </w:p>
    <w:p>
      <w:pPr>
        <w:tabs>
          <w:tab w:val="left" w:pos="945"/>
        </w:tabs>
        <w:spacing w:line="360" w:lineRule="auto"/>
        <w:ind w:firstLine="480" w:firstLineChars="200"/>
        <w:rPr>
          <w:rFonts w:ascii="黑体" w:hAnsi="宋体" w:eastAsia="黑体"/>
          <w:bCs/>
          <w:color w:val="000000"/>
          <w:sz w:val="24"/>
          <w:szCs w:val="24"/>
        </w:rPr>
      </w:pPr>
      <w:r>
        <w:rPr>
          <w:rFonts w:hint="eastAsia" w:ascii="宋体" w:hAnsi="宋体"/>
          <w:bCs/>
          <w:color w:val="000000"/>
          <w:sz w:val="24"/>
          <w:szCs w:val="24"/>
        </w:rPr>
        <w:t>投标人有下列情况之一者，投标文件无效：</w:t>
      </w:r>
    </w:p>
    <w:p>
      <w:pPr>
        <w:numPr>
          <w:ilvl w:val="0"/>
          <w:numId w:val="7"/>
        </w:numPr>
        <w:tabs>
          <w:tab w:val="left" w:pos="945"/>
        </w:tabs>
        <w:spacing w:line="360" w:lineRule="auto"/>
        <w:rPr>
          <w:rFonts w:ascii="宋体" w:hAnsi="Calibri"/>
          <w:bCs/>
          <w:color w:val="000000"/>
          <w:sz w:val="24"/>
          <w:szCs w:val="24"/>
        </w:rPr>
      </w:pPr>
      <w:r>
        <w:rPr>
          <w:rFonts w:hint="eastAsia" w:ascii="宋体" w:hAnsi="宋体"/>
          <w:color w:val="000000"/>
          <w:sz w:val="24"/>
          <w:szCs w:val="24"/>
        </w:rPr>
        <w:t>未按规定在无锡市政府采购供应商信息库注册的；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电子投标文件未按规定期限投标的，纸质投标文件（如有）未按规定的期限、地点送达的；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电子投标文件未按招标文件要求签章的；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投标人未按招标文件要求解密电子投标文件的；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投标人的法定代表人授权代表，无法定代表人授权委托书的；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不具备招标文件中规定的资格要求或未按招标文件规定的要求提供资格、资信证明文件的；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color w:val="000000"/>
          <w:sz w:val="24"/>
          <w:szCs w:val="24"/>
        </w:rPr>
        <w:t>被“信用中国”网站（</w:t>
      </w:r>
      <w:r>
        <w:fldChar w:fldCharType="begin"/>
      </w:r>
      <w:r>
        <w:instrText xml:space="preserve"> HYPERLINK "http://www.creditchina.gov.cn" </w:instrText>
      </w:r>
      <w:r>
        <w:fldChar w:fldCharType="separate"/>
      </w:r>
      <w:r>
        <w:rPr>
          <w:rStyle w:val="31"/>
          <w:rFonts w:hint="eastAsia" w:ascii="宋体" w:hAnsi="宋体"/>
          <w:color w:val="000000"/>
          <w:sz w:val="24"/>
          <w:szCs w:val="24"/>
        </w:rPr>
        <w:t>www.creditchina.gov.cn</w:t>
      </w:r>
      <w:r>
        <w:rPr>
          <w:rStyle w:val="31"/>
          <w:rFonts w:hint="eastAsia" w:ascii="宋体" w:hAnsi="宋体"/>
          <w:color w:val="000000"/>
          <w:sz w:val="24"/>
          <w:szCs w:val="24"/>
        </w:rPr>
        <w:fldChar w:fldCharType="end"/>
      </w:r>
      <w:r>
        <w:rPr>
          <w:rFonts w:hint="eastAsia" w:ascii="宋体" w:hAnsi="宋体"/>
          <w:color w:val="000000"/>
          <w:sz w:val="24"/>
          <w:szCs w:val="24"/>
        </w:rPr>
        <w:t>）列入失信被执行人、重大税收违法案件当事人名单、政府采购严重违法失信行为记录名单的；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投标文件未按招标文件规定的内容和要求填写的；没有在投标系统指定位置上传对应文件、材料的；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电子投标文件图片、字迹模糊不清、无法辨认的；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投标文件中有招标文件未允许提供的选择性内容；</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不同投标人委托同一单位或者个人办理投标事宜的；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不同投标人的单位负责人为同一人或者存在直接控股、管理关系的；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不同投标人的投标文件的装订形式、纸张情况、目录序号、排版格式、文字风格等存在明显的相似性或一致性，特征显示由同一单位或者同一个人编制的；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不同投标人投标文件内容存在非正常一致、项目组成员出现同一人、投标文件中错误（或异常）一致或雷同、电子文档信息一致或雷同的、投标报价呈规律性差异的；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项目（标段）投标总价超过本项目（标段）预算或最高限价的；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提供虚假材料的（包括工商营业执照、财务报表、资格证明文件等）；</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投标文件含有采购人不能接受的附加条件的；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除单一来源采购项目外，为采购项目提供整体设计、规范编制或者项目管理、监理、检测等服务的；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投标文件内容不全或不符合招标文件中规定的其它实质性要求的；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开标、评标：</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所有投标单位在招标文件规定的时间内解密各自投标文件。</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投标截止时间后参加投标的供应商或解密投标文件的供应商不足三家的，不开标；开标后，所有投标供应商可在线上开标大厅中看到所有投标人的投标报价。</w:t>
      </w:r>
    </w:p>
    <w:p>
      <w:pPr>
        <w:numPr>
          <w:ilvl w:val="1"/>
          <w:numId w:val="8"/>
        </w:numPr>
        <w:tabs>
          <w:tab w:val="left" w:pos="525"/>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开标时，投标文件报价出现前后不一致的，按照下列规定修正：</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投标文件中开标一览表（报价表）内容与投标文件中相应内容不一致的，以开标一览表（报价表）为准；</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大写金额和小写金额不一致的，以大写金额为准；</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单价金额小数点或者百分比有明显错位的，以开标一览表的总价为准，并修改单价；</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总价金额与按单价汇总金额不一致的，以单价金额计算结果为准。</w:t>
      </w:r>
    </w:p>
    <w:p>
      <w:pPr>
        <w:tabs>
          <w:tab w:val="left" w:pos="510"/>
          <w:tab w:val="left" w:pos="945"/>
        </w:tabs>
        <w:spacing w:line="360" w:lineRule="auto"/>
        <w:ind w:firstLine="480" w:firstLineChars="200"/>
        <w:rPr>
          <w:rFonts w:ascii="宋体"/>
          <w:bCs/>
          <w:color w:val="000000"/>
          <w:sz w:val="24"/>
          <w:szCs w:val="24"/>
        </w:rPr>
      </w:pPr>
      <w:r>
        <w:rPr>
          <w:rFonts w:hint="eastAsia" w:ascii="宋体"/>
          <w:bCs/>
          <w:color w:val="000000"/>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电子投标文件与纸质投标文件（如有）不符的，以电子投标文件为准。</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投标人未参加开标的，视同认可开标结果。</w:t>
      </w:r>
    </w:p>
    <w:p>
      <w:pPr>
        <w:numPr>
          <w:ilvl w:val="1"/>
          <w:numId w:val="8"/>
        </w:numPr>
        <w:tabs>
          <w:tab w:val="left" w:pos="525"/>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评标程序</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szCs w:val="24"/>
        </w:rPr>
        <w:t>评标工作由</w:t>
      </w:r>
      <w:r>
        <w:rPr>
          <w:rFonts w:hint="eastAsia" w:ascii="宋体" w:hAnsi="宋体"/>
          <w:bCs/>
          <w:sz w:val="24"/>
          <w:szCs w:val="24"/>
        </w:rPr>
        <w:t>无锡市公共资源交易中心梁溪分中心</w:t>
      </w:r>
      <w:r>
        <w:rPr>
          <w:rFonts w:hint="eastAsia" w:ascii="宋体" w:hAnsi="宋体"/>
          <w:bCs/>
          <w:color w:val="000000"/>
          <w:sz w:val="24"/>
          <w:szCs w:val="24"/>
        </w:rPr>
        <w:t>负责组织，具体评标事务由依法组建的评标委员会负责。</w:t>
      </w:r>
    </w:p>
    <w:p>
      <w:pPr>
        <w:numPr>
          <w:ilvl w:val="0"/>
          <w:numId w:val="10"/>
        </w:numPr>
        <w:tabs>
          <w:tab w:val="left" w:pos="630"/>
          <w:tab w:val="left" w:pos="945"/>
          <w:tab w:val="left" w:pos="115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sz w:val="24"/>
          <w:szCs w:val="22"/>
        </w:rPr>
      </w:pPr>
      <w:r>
        <w:rPr>
          <w:rFonts w:hint="eastAsia" w:ascii="宋体" w:hAnsi="宋体"/>
          <w:bCs/>
          <w:color w:val="000000"/>
          <w:sz w:val="24"/>
        </w:rPr>
        <w:t>资格性检查。采购人依据法律法规和招标文件的规定，对投标文件中的资格证明、投标（报价）承诺函等进行审查；</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Style w:val="31"/>
          <w:rFonts w:hint="eastAsia" w:ascii="宋体" w:hAnsi="宋体"/>
          <w:bCs/>
          <w:color w:val="000000"/>
          <w:sz w:val="24"/>
          <w:szCs w:val="24"/>
        </w:rPr>
        <w:t>www.creditchina.gov.cn</w:t>
      </w:r>
      <w:r>
        <w:rPr>
          <w:rStyle w:val="31"/>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w:t>
      </w:r>
      <w:r>
        <w:rPr>
          <w:rFonts w:hint="eastAsia" w:ascii="宋体" w:hAnsi="宋体"/>
          <w:bCs/>
          <w:color w:val="000000"/>
          <w:sz w:val="24"/>
          <w:szCs w:val="24"/>
        </w:rPr>
        <w:t>查询投标供应商在投标截止时间之前，是否被列入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以确定投标供应商是否具备投标资格。信用</w:t>
      </w:r>
      <w:r>
        <w:rPr>
          <w:rFonts w:hint="eastAsia" w:ascii="宋体" w:hAnsi="宋体"/>
          <w:color w:val="000000"/>
          <w:sz w:val="24"/>
          <w:szCs w:val="24"/>
        </w:rPr>
        <w:t>查询结果以网页打印的形式留存并归档。</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sz w:val="24"/>
        </w:rPr>
      </w:pPr>
      <w:r>
        <w:rPr>
          <w:rFonts w:hint="eastAsia" w:ascii="宋体" w:hAnsi="宋体"/>
          <w:bCs/>
          <w:color w:val="000000"/>
          <w:sz w:val="24"/>
        </w:rPr>
        <w:t>符合性检查。评标委员会依据招标文件的规定，从投标文件的有效性、完整性和对招标文件的响应程度进行审查，以确定是否对招标文件的实质性要求作出响应。</w:t>
      </w:r>
    </w:p>
    <w:p>
      <w:pPr>
        <w:numPr>
          <w:ilvl w:val="0"/>
          <w:numId w:val="10"/>
        </w:numPr>
        <w:tabs>
          <w:tab w:val="left" w:pos="525"/>
          <w:tab w:val="left" w:pos="945"/>
          <w:tab w:val="left" w:pos="115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澄清有关问题。对投标文件中含义不明确、同类问题表述不一致或者有明显文字和计算错误的内容，评标委员会可以通过</w:t>
      </w:r>
      <w:r>
        <w:rPr>
          <w:rFonts w:hint="eastAsia" w:ascii="宋体" w:hAnsi="宋体"/>
          <w:bCs/>
          <w:color w:val="000000"/>
          <w:sz w:val="24"/>
          <w:szCs w:val="24"/>
        </w:rPr>
        <w:t>政府采购交易管理一体化系统</w:t>
      </w:r>
      <w:r>
        <w:rPr>
          <w:rFonts w:hint="eastAsia" w:ascii="宋体" w:hAnsi="宋体"/>
          <w:bCs/>
          <w:color w:val="000000"/>
          <w:sz w:val="24"/>
        </w:rPr>
        <w:t>发起询标，要求投标人作出必要的澄清、说明或者纠正。投标人的澄清、说明或者补正应当通过</w:t>
      </w:r>
      <w:r>
        <w:rPr>
          <w:rFonts w:hint="eastAsia" w:ascii="宋体" w:hAnsi="宋体"/>
          <w:bCs/>
          <w:color w:val="000000"/>
          <w:sz w:val="24"/>
          <w:szCs w:val="24"/>
        </w:rPr>
        <w:t>政府采购交易管理一体化系统</w:t>
      </w:r>
      <w:r>
        <w:rPr>
          <w:rFonts w:hint="eastAsia" w:ascii="宋体" w:hAnsi="宋体"/>
          <w:bCs/>
          <w:color w:val="000000"/>
          <w:sz w:val="24"/>
        </w:rPr>
        <w:t>，由其授权的代表应答并加盖电子公章，且不得超出投标文件的范围或者改变投标文件的实质性内容</w:t>
      </w:r>
      <w:r>
        <w:rPr>
          <w:rFonts w:hint="eastAsia" w:ascii="宋体" w:hAnsi="宋体"/>
          <w:bCs/>
          <w:color w:val="000000"/>
          <w:sz w:val="24"/>
          <w:szCs w:val="24"/>
        </w:rPr>
        <w:t>。</w:t>
      </w:r>
    </w:p>
    <w:p>
      <w:pPr>
        <w:numPr>
          <w:ilvl w:val="0"/>
          <w:numId w:val="10"/>
        </w:numPr>
        <w:tabs>
          <w:tab w:val="left" w:pos="945"/>
          <w:tab w:val="left" w:pos="1155"/>
          <w:tab w:val="left" w:pos="136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比较与评价。按招标文件中规定的评标方法和标准，对资格性检查和符合性检查合格的投标文件进行商务和技术评估，综合比较与评价</w:t>
      </w:r>
      <w:r>
        <w:rPr>
          <w:rFonts w:hint="eastAsia" w:ascii="宋体" w:hAnsi="宋体"/>
          <w:bCs/>
          <w:color w:val="000000"/>
          <w:sz w:val="24"/>
          <w:szCs w:val="24"/>
        </w:rPr>
        <w:t>。</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评标方法</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szCs w:val="24"/>
        </w:rPr>
        <w:t>投标人通过初审的，方可进入</w:t>
      </w:r>
      <w:r>
        <w:rPr>
          <w:rFonts w:hint="eastAsia" w:ascii="宋体" w:hAnsi="宋体"/>
          <w:bCs/>
          <w:color w:val="000000"/>
          <w:sz w:val="24"/>
        </w:rPr>
        <w:t>比较与评价程序</w:t>
      </w:r>
      <w:r>
        <w:rPr>
          <w:rFonts w:hint="eastAsia" w:ascii="宋体" w:hAnsi="宋体"/>
          <w:bCs/>
          <w:color w:val="000000"/>
          <w:sz w:val="24"/>
          <w:szCs w:val="24"/>
        </w:rPr>
        <w:t>。</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rPr>
        <w:t>比较与评价</w:t>
      </w:r>
      <w:r>
        <w:rPr>
          <w:rFonts w:hint="eastAsia" w:ascii="宋体" w:hAnsi="宋体"/>
          <w:bCs/>
          <w:color w:val="000000"/>
          <w:sz w:val="24"/>
          <w:szCs w:val="24"/>
        </w:rPr>
        <w:t>采用综合评分法。</w:t>
      </w:r>
    </w:p>
    <w:p>
      <w:pPr>
        <w:tabs>
          <w:tab w:val="left" w:pos="945"/>
        </w:tabs>
        <w:spacing w:line="360" w:lineRule="auto"/>
        <w:ind w:firstLine="523" w:firstLineChars="218"/>
        <w:rPr>
          <w:rFonts w:ascii="宋体" w:hAnsi="宋体"/>
          <w:bCs/>
          <w:color w:val="000000"/>
          <w:sz w:val="24"/>
          <w:szCs w:val="24"/>
        </w:rPr>
      </w:pPr>
      <w:r>
        <w:rPr>
          <w:rFonts w:hint="eastAsia" w:ascii="宋体" w:hAnsi="宋体"/>
          <w:bCs/>
          <w:color w:val="000000"/>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000000"/>
          <w:sz w:val="24"/>
        </w:rPr>
        <w:t>非单一产品采购项目，多家投标人提供的核心产品品牌相同的，同上处理。</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评分标准</w:t>
      </w:r>
    </w:p>
    <w:p>
      <w:pPr>
        <w:tabs>
          <w:tab w:val="left" w:pos="945"/>
        </w:tabs>
        <w:spacing w:line="360" w:lineRule="auto"/>
        <w:ind w:firstLine="480" w:firstLineChars="200"/>
        <w:outlineLvl w:val="0"/>
        <w:rPr>
          <w:rFonts w:ascii="宋体" w:hAnsi="宋体"/>
          <w:bCs/>
          <w:color w:val="000000"/>
          <w:sz w:val="24"/>
          <w:szCs w:val="24"/>
        </w:rPr>
      </w:pPr>
      <w:r>
        <w:rPr>
          <w:rFonts w:hint="eastAsia" w:ascii="宋体" w:hAnsi="宋体"/>
          <w:bCs/>
          <w:color w:val="000000"/>
          <w:sz w:val="24"/>
          <w:szCs w:val="24"/>
        </w:rPr>
        <w:t>详见附件。</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定标：</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评标委员会根据招标文件规定的评标方法和评标标准进行评审，按招标文件的要求依法确定中标供应商。</w:t>
      </w:r>
      <w:r>
        <w:rPr>
          <w:rFonts w:hint="eastAsia" w:ascii="宋体" w:hAnsi="宋体"/>
          <w:bCs/>
          <w:sz w:val="24"/>
          <w:szCs w:val="24"/>
        </w:rPr>
        <w:t>无锡市公共资源交易中心梁溪分中心</w:t>
      </w:r>
      <w:r>
        <w:rPr>
          <w:rFonts w:hint="eastAsia" w:ascii="宋体" w:hAnsi="宋体"/>
          <w:bCs/>
          <w:color w:val="000000"/>
          <w:sz w:val="24"/>
          <w:szCs w:val="24"/>
        </w:rPr>
        <w:t>将在无锡市公共资源交易中心政府采购专栏、无锡政府采购网、江苏政府采购网和中国政府采购网发布中标公告。如有质疑，应在法定质疑期限内，即</w:t>
      </w:r>
      <w:r>
        <w:rPr>
          <w:rFonts w:hint="eastAsia" w:ascii="宋体" w:hAnsi="宋体"/>
          <w:color w:val="000000"/>
          <w:sz w:val="24"/>
          <w:szCs w:val="24"/>
        </w:rPr>
        <w:t>中标公告</w:t>
      </w:r>
      <w:r>
        <w:rPr>
          <w:rFonts w:hint="eastAsia" w:ascii="宋体" w:hAnsi="宋体" w:cs="宋体"/>
          <w:bCs/>
          <w:color w:val="000000"/>
          <w:kern w:val="0"/>
          <w:sz w:val="24"/>
        </w:rPr>
        <w:t>期限届满之日</w:t>
      </w:r>
      <w:r>
        <w:rPr>
          <w:rFonts w:hint="eastAsia" w:ascii="宋体" w:hAnsi="宋体"/>
          <w:color w:val="000000"/>
          <w:sz w:val="24"/>
          <w:szCs w:val="24"/>
        </w:rPr>
        <w:t>起7个工作日</w:t>
      </w:r>
      <w:r>
        <w:rPr>
          <w:rFonts w:hint="eastAsia" w:ascii="宋体" w:hAnsi="宋体"/>
          <w:bCs/>
          <w:color w:val="000000"/>
          <w:sz w:val="24"/>
          <w:szCs w:val="24"/>
        </w:rPr>
        <w:t>内，以书面形式（原件）送达</w:t>
      </w:r>
      <w:r>
        <w:rPr>
          <w:rFonts w:hint="eastAsia" w:ascii="宋体" w:hAnsi="宋体"/>
          <w:bCs/>
          <w:sz w:val="24"/>
          <w:szCs w:val="24"/>
        </w:rPr>
        <w:t>无锡市公共资源交易中心梁溪分中心</w:t>
      </w:r>
      <w:r>
        <w:rPr>
          <w:rFonts w:hint="eastAsia" w:ascii="宋体" w:hAnsi="宋体"/>
          <w:bCs/>
          <w:color w:val="000000"/>
          <w:sz w:val="24"/>
          <w:szCs w:val="24"/>
        </w:rPr>
        <w:t>，并且针对同一采购程序环节的质疑，须在法定质疑期内一次性提出。质疑函的质疑事项应具体、明确，并有必要的事实依据和法律依据（格式详见中国政府采购网《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Style w:val="31"/>
          <w:rFonts w:hint="eastAsia" w:ascii="宋体" w:hAnsi="宋体"/>
          <w:bCs/>
          <w:color w:val="000000"/>
          <w:sz w:val="24"/>
          <w:szCs w:val="24"/>
        </w:rPr>
        <w:t>政府采购供应商质疑函范本</w:t>
      </w:r>
      <w:r>
        <w:rPr>
          <w:rStyle w:val="31"/>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sz w:val="24"/>
          <w:szCs w:val="24"/>
        </w:rPr>
        <w:t>无锡市公共资源交易中心梁溪分中心</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rPr>
        <w:t>无锡市公共资源交易中心梁溪分中心</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sz w:val="24"/>
          <w:szCs w:val="24"/>
        </w:rPr>
        <w:t>无锡市公共资源交易中心梁溪分中心</w:t>
      </w:r>
      <w:r>
        <w:rPr>
          <w:rFonts w:hint="eastAsia" w:ascii="宋体" w:hAnsi="宋体"/>
          <w:bCs/>
          <w:color w:val="000000"/>
          <w:sz w:val="24"/>
          <w:szCs w:val="24"/>
        </w:rPr>
        <w:t>向中标供应商发中标通知书。</w:t>
      </w:r>
    </w:p>
    <w:p>
      <w:pPr>
        <w:spacing w:line="360" w:lineRule="auto"/>
        <w:ind w:firstLine="480" w:firstLineChars="200"/>
        <w:outlineLvl w:val="0"/>
        <w:rPr>
          <w:rFonts w:ascii="宋体" w:hAnsi="宋体"/>
          <w:bCs/>
          <w:color w:val="000000"/>
          <w:sz w:val="24"/>
          <w:szCs w:val="24"/>
        </w:rPr>
      </w:pPr>
      <w:r>
        <w:rPr>
          <w:rFonts w:hint="eastAsia" w:ascii="宋体" w:hAnsi="宋体"/>
          <w:bCs/>
          <w:color w:val="000000"/>
          <w:sz w:val="24"/>
          <w:szCs w:val="24"/>
        </w:rPr>
        <w:t>投标供应商电子投标文件将作为电子档案保存。</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废标的确认：</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投标人的报价均超过采购预算，采购人不能支付的；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因重大变故，采购任务取消。</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
          <w:color w:val="000000" w:themeColor="text1"/>
          <w:sz w:val="24"/>
          <w:szCs w:val="24"/>
          <w14:textFill>
            <w14:solidFill>
              <w14:schemeClr w14:val="tx1"/>
            </w14:solidFill>
          </w14:textFill>
        </w:rPr>
        <w:t>（十二）</w:t>
      </w:r>
      <w:r>
        <w:rPr>
          <w:rFonts w:hint="eastAsia" w:ascii="黑体" w:hAnsi="宋体" w:eastAsia="黑体"/>
          <w:bCs/>
          <w:color w:val="000000" w:themeColor="text1"/>
          <w:sz w:val="24"/>
          <w:szCs w:val="24"/>
          <w14:textFill>
            <w14:solidFill>
              <w14:schemeClr w14:val="tx1"/>
            </w14:solidFill>
          </w14:textFill>
        </w:rPr>
        <w:t>中标无效的确认：</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提供虚假材料谋取中标的；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采取不正当手段诋毁、排挤其他投标人的；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与招标采购单位、其他投标人恶意串通的；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向招标采购单位行贿或者提供其他不正当利益的；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拒绝有关部门监督检查或者提供虚假情况的。</w:t>
      </w:r>
    </w:p>
    <w:p>
      <w:pPr>
        <w:tabs>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）项情形之一的，中标无效。有上述（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（十三）签订</w:t>
      </w:r>
      <w:r>
        <w:rPr>
          <w:rFonts w:hint="eastAsia" w:ascii="黑体" w:hAnsi="宋体" w:eastAsia="黑体"/>
          <w:b/>
          <w:color w:val="000000" w:themeColor="text1"/>
          <w:sz w:val="24"/>
          <w:szCs w:val="24"/>
          <w14:textFill>
            <w14:solidFill>
              <w14:schemeClr w14:val="tx1"/>
            </w14:solidFill>
          </w14:textFill>
        </w:rPr>
        <w:t>、履行</w:t>
      </w:r>
      <w:r>
        <w:rPr>
          <w:rFonts w:hint="eastAsia" w:ascii="黑体" w:hAnsi="宋体" w:eastAsia="黑体"/>
          <w:bCs/>
          <w:color w:val="000000" w:themeColor="text1"/>
          <w:sz w:val="24"/>
          <w:szCs w:val="24"/>
          <w14:textFill>
            <w14:solidFill>
              <w14:schemeClr w14:val="tx1"/>
            </w14:solidFill>
          </w14:textFill>
        </w:rPr>
        <w:t>合同：</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采购人应当自中标通知书发出之日起三十日内（</w:t>
      </w:r>
      <w:r>
        <w:rPr>
          <w:rFonts w:ascii="宋体" w:hAnsi="宋体"/>
          <w:color w:val="000000" w:themeColor="text1"/>
          <w:sz w:val="24"/>
          <w:szCs w:val="24"/>
          <w14:textFill>
            <w14:solidFill>
              <w14:schemeClr w14:val="tx1"/>
            </w14:solidFill>
          </w14:textFill>
        </w:rPr>
        <w:t>到新冠疫情应急响应解除之日</w:t>
      </w:r>
      <w:r>
        <w:rPr>
          <w:rFonts w:hint="eastAsia" w:ascii="宋体" w:hAnsi="宋体"/>
          <w:color w:val="000000" w:themeColor="text1"/>
          <w:sz w:val="24"/>
          <w:szCs w:val="24"/>
          <w14:textFill>
            <w14:solidFill>
              <w14:schemeClr w14:val="tx1"/>
            </w14:solidFill>
          </w14:textFill>
        </w:rPr>
        <w:t>前缩短至十五日内</w:t>
      </w:r>
      <w:r>
        <w:rPr>
          <w:rFonts w:hint="eastAsia" w:ascii="宋体" w:hAnsi="宋体"/>
          <w:bCs/>
          <w:color w:val="000000" w:themeColor="text1"/>
          <w:sz w:val="24"/>
          <w:szCs w:val="24"/>
          <w14:textFill>
            <w14:solidFill>
              <w14:schemeClr w14:val="tx1"/>
            </w14:solidFill>
          </w14:textFill>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公共资源交易中心梁溪分中心见证后生效。</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中标方非因不可抗力未履行招、投标文件和合同规定的义务，一经查实，无锡市公共资源交易中心梁溪分中心将根据具体情况提请政府采购管理部门作出相应处理。</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（十四）注意事项：</w:t>
      </w:r>
    </w:p>
    <w:p>
      <w:pPr>
        <w:tabs>
          <w:tab w:val="left" w:pos="945"/>
        </w:tabs>
        <w:spacing w:line="360" w:lineRule="auto"/>
        <w:ind w:firstLine="360" w:firstLineChars="15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中标供应商有下列情形之一的，情节严重的，由财政部门将其列入不良行为记录名单，在一至三年内禁止参加政府采购活动，并予以通报：</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中标后无正当理由不与采购人签订合同的；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将中标项目转让给他人，或者在投标文件中未说明，且未经过采购人同意，将中标项目分包给他人的；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拒绝履行合同义务的。</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（十四）中标服务费：</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本次招标，无锡市公共资源交易中心梁溪分中心为中标供应商提供免费服务，不收取中标服务费。</w:t>
      </w:r>
    </w:p>
    <w:p>
      <w:pPr>
        <w:spacing w:line="360" w:lineRule="auto"/>
        <w:rPr>
          <w:rFonts w:ascii="黑体" w:eastAsia="黑体"/>
          <w:bCs/>
          <w:color w:val="000000" w:themeColor="text1"/>
          <w:sz w:val="30"/>
          <w:szCs w:val="30"/>
          <w14:textFill>
            <w14:solidFill>
              <w14:schemeClr w14:val="tx1"/>
            </w14:solidFill>
          </w14:textFill>
        </w:rPr>
      </w:pPr>
    </w:p>
    <w:p>
      <w:pPr>
        <w:spacing w:line="360" w:lineRule="auto"/>
        <w:jc w:val="center"/>
        <w:rPr>
          <w:rFonts w:hint="eastAsia" w:ascii="黑体" w:eastAsia="黑体"/>
          <w:bCs/>
          <w:color w:val="000000" w:themeColor="text1"/>
          <w:sz w:val="30"/>
          <w:szCs w:val="30"/>
          <w14:textFill>
            <w14:solidFill>
              <w14:schemeClr w14:val="tx1"/>
            </w14:solidFill>
          </w14:textFill>
        </w:rPr>
      </w:pPr>
    </w:p>
    <w:p>
      <w:pPr>
        <w:spacing w:line="360" w:lineRule="auto"/>
        <w:jc w:val="center"/>
        <w:rPr>
          <w:rFonts w:hint="eastAsia" w:ascii="黑体" w:eastAsia="黑体"/>
          <w:bCs/>
          <w:color w:val="000000" w:themeColor="text1"/>
          <w:sz w:val="30"/>
          <w:szCs w:val="30"/>
          <w14:textFill>
            <w14:solidFill>
              <w14:schemeClr w14:val="tx1"/>
            </w14:solidFill>
          </w14:textFill>
        </w:rPr>
      </w:pPr>
    </w:p>
    <w:p>
      <w:pPr>
        <w:spacing w:line="360" w:lineRule="auto"/>
        <w:jc w:val="center"/>
        <w:rPr>
          <w:rFonts w:ascii="黑体" w:eastAsia="黑体"/>
          <w:bCs/>
          <w:color w:val="000000" w:themeColor="text1"/>
          <w:sz w:val="30"/>
          <w:szCs w:val="30"/>
          <w14:textFill>
            <w14:solidFill>
              <w14:schemeClr w14:val="tx1"/>
            </w14:solidFill>
          </w14:textFill>
        </w:rPr>
      </w:pPr>
      <w:r>
        <w:rPr>
          <w:rFonts w:hint="eastAsia" w:ascii="黑体" w:eastAsia="黑体"/>
          <w:bCs/>
          <w:color w:val="000000" w:themeColor="text1"/>
          <w:sz w:val="30"/>
          <w:szCs w:val="30"/>
          <w14:textFill>
            <w14:solidFill>
              <w14:schemeClr w14:val="tx1"/>
            </w14:solidFill>
          </w14:textFill>
        </w:rPr>
        <w:t>三．</w:t>
      </w:r>
      <w:r>
        <w:rPr>
          <w:rFonts w:hint="eastAsia" w:ascii="黑体" w:eastAsia="黑体"/>
          <w:b/>
          <w:color w:val="000000" w:themeColor="text1"/>
          <w:sz w:val="30"/>
          <w:szCs w:val="30"/>
          <w14:textFill>
            <w14:solidFill>
              <w14:schemeClr w14:val="tx1"/>
            </w14:solidFill>
          </w14:textFill>
        </w:rPr>
        <w:t>项目技术要求和有关说明</w:t>
      </w:r>
    </w:p>
    <w:p>
      <w:pPr>
        <w:pStyle w:val="3"/>
        <w:spacing w:line="360" w:lineRule="auto"/>
        <w:ind w:firstLine="480" w:firstLineChars="200"/>
        <w:rPr>
          <w:rFonts w:ascii="宋体" w:hAnsi="宋体"/>
          <w:sz w:val="24"/>
          <w:szCs w:val="24"/>
        </w:rPr>
      </w:pPr>
      <w:r>
        <w:rPr>
          <w:rFonts w:hint="eastAsia" w:ascii="宋体" w:hAnsi="宋体"/>
          <w:sz w:val="24"/>
          <w:szCs w:val="24"/>
        </w:rPr>
        <w:t>本项目为</w:t>
      </w:r>
      <w:r>
        <w:rPr>
          <w:rFonts w:hint="eastAsia" w:ascii="宋体" w:hAnsi="宋体"/>
          <w:sz w:val="24"/>
          <w:szCs w:val="24"/>
          <w:lang w:eastAsia="zh-CN"/>
        </w:rPr>
        <w:t>崇安寺街道办事处物业管理服务项目</w:t>
      </w:r>
      <w:r>
        <w:rPr>
          <w:rFonts w:hint="eastAsia" w:ascii="宋体" w:hAnsi="宋体"/>
          <w:sz w:val="24"/>
          <w:szCs w:val="24"/>
        </w:rPr>
        <w:t>。项目具体要求如下，投标人所投内容必须满足以下要求，不得有负偏离。</w:t>
      </w:r>
    </w:p>
    <w:p>
      <w:pPr>
        <w:pStyle w:val="3"/>
        <w:numPr>
          <w:ilvl w:val="0"/>
          <w:numId w:val="17"/>
        </w:numPr>
        <w:spacing w:line="360" w:lineRule="auto"/>
        <w:rPr>
          <w:rFonts w:hint="eastAsia" w:ascii="黑体" w:eastAsia="黑体"/>
          <w:color w:val="000000"/>
          <w:sz w:val="24"/>
          <w:szCs w:val="24"/>
        </w:rPr>
      </w:pPr>
      <w:r>
        <w:rPr>
          <w:rFonts w:hint="eastAsia" w:ascii="黑体" w:eastAsia="黑体"/>
          <w:color w:val="000000"/>
          <w:sz w:val="24"/>
          <w:szCs w:val="24"/>
        </w:rPr>
        <w:t>项目技术要求：</w:t>
      </w:r>
    </w:p>
    <w:p>
      <w:pPr>
        <w:pStyle w:val="5"/>
        <w:keepNext/>
        <w:keepLines w:val="0"/>
        <w:pageBreakBefore w:val="0"/>
        <w:widowControl w:val="0"/>
        <w:kinsoku/>
        <w:wordWrap/>
        <w:overflowPunct/>
        <w:topLinePunct w:val="0"/>
        <w:autoSpaceDE/>
        <w:autoSpaceDN/>
        <w:bidi w:val="0"/>
        <w:adjustRightInd/>
        <w:snapToGrid/>
        <w:spacing w:line="360" w:lineRule="auto"/>
        <w:ind w:firstLine="560" w:firstLineChars="200"/>
        <w:contextualSpacing/>
        <w:jc w:val="both"/>
        <w:textAlignment w:val="auto"/>
        <w:rPr>
          <w:rFonts w:hint="eastAsia" w:ascii="宋体" w:hAnsi="宋体" w:eastAsia="宋体" w:cs="宋体"/>
          <w:b w:val="0"/>
          <w:bCs w:val="0"/>
          <w:snapToGrid w:val="0"/>
          <w:color w:val="000000"/>
          <w:kern w:val="28"/>
          <w:sz w:val="24"/>
          <w:szCs w:val="24"/>
          <w:lang w:eastAsia="zh-CN"/>
        </w:rPr>
      </w:pPr>
      <w:r>
        <w:rPr>
          <w:rFonts w:hint="eastAsia" w:ascii="宋体" w:hAnsi="宋体" w:eastAsia="宋体" w:cs="宋体"/>
          <w:b w:val="0"/>
          <w:i w:val="0"/>
          <w:caps w:val="0"/>
          <w:color w:val="auto"/>
          <w:spacing w:val="0"/>
          <w:sz w:val="28"/>
          <w:szCs w:val="28"/>
          <w:u w:val="none"/>
        </w:rPr>
        <w:t>　</w:t>
      </w:r>
      <w:r>
        <w:rPr>
          <w:rFonts w:hint="eastAsia" w:ascii="宋体" w:hAnsi="宋体" w:eastAsia="宋体" w:cs="Times New Roman"/>
          <w:kern w:val="0"/>
          <w:sz w:val="24"/>
          <w:szCs w:val="24"/>
          <w:lang w:val="en-US" w:eastAsia="zh-CN" w:bidi="ar-SA"/>
        </w:rPr>
        <w:t>　</w:t>
      </w:r>
      <w:r>
        <w:rPr>
          <w:rFonts w:hint="eastAsia" w:ascii="宋体" w:hAnsi="宋体" w:eastAsia="宋体" w:cs="宋体"/>
          <w:b w:val="0"/>
          <w:bCs w:val="0"/>
          <w:sz w:val="24"/>
        </w:rPr>
        <w:t>本项目为</w:t>
      </w:r>
      <w:r>
        <w:rPr>
          <w:rFonts w:hint="eastAsia" w:ascii="宋体" w:hAnsi="宋体" w:eastAsia="宋体" w:cs="宋体"/>
          <w:b w:val="0"/>
          <w:bCs w:val="0"/>
          <w:kern w:val="0"/>
          <w:sz w:val="24"/>
        </w:rPr>
        <w:t>崇安寺街道办事处物业管理服务</w:t>
      </w:r>
      <w:r>
        <w:rPr>
          <w:rFonts w:hint="eastAsia" w:ascii="宋体" w:hAnsi="宋体" w:eastAsia="宋体" w:cs="宋体"/>
          <w:b w:val="0"/>
          <w:bCs w:val="0"/>
          <w:kern w:val="0"/>
          <w:sz w:val="24"/>
          <w:lang w:eastAsia="zh-CN"/>
        </w:rPr>
        <w:t>项目</w:t>
      </w:r>
      <w:r>
        <w:rPr>
          <w:rFonts w:hint="eastAsia" w:ascii="宋体" w:hAnsi="宋体" w:eastAsia="宋体" w:cs="宋体"/>
          <w:b w:val="0"/>
          <w:bCs w:val="0"/>
          <w:sz w:val="24"/>
        </w:rPr>
        <w:t>，项目具体要求如下，报价人须提供满足以下要求的产品和服务，不得有负偏离</w:t>
      </w:r>
      <w:r>
        <w:rPr>
          <w:rFonts w:hint="eastAsia" w:ascii="宋体" w:hAnsi="宋体" w:eastAsia="宋体" w:cs="宋体"/>
          <w:b w:val="0"/>
          <w:bCs w:val="0"/>
          <w:sz w:val="24"/>
          <w:lang w:eastAsia="zh-CN"/>
        </w:rPr>
        <w:t>。</w:t>
      </w:r>
    </w:p>
    <w:p>
      <w:pPr>
        <w:pStyle w:val="5"/>
        <w:keepLines w:val="0"/>
        <w:pageBreakBefore w:val="0"/>
        <w:kinsoku/>
        <w:wordWrap/>
        <w:overflowPunct/>
        <w:topLinePunct w:val="0"/>
        <w:autoSpaceDE/>
        <w:autoSpaceDN/>
        <w:bidi w:val="0"/>
        <w:snapToGrid/>
        <w:spacing w:line="360" w:lineRule="auto"/>
        <w:contextualSpacing/>
        <w:jc w:val="both"/>
        <w:textAlignment w:val="auto"/>
        <w:rPr>
          <w:rFonts w:hint="eastAsia" w:ascii="宋体" w:hAnsi="宋体" w:eastAsia="宋体" w:cs="宋体"/>
          <w:b/>
          <w:bCs/>
          <w:sz w:val="24"/>
          <w:szCs w:val="24"/>
          <w:lang w:eastAsia="zh-CN"/>
        </w:rPr>
      </w:pPr>
      <w:r>
        <w:rPr>
          <w:rFonts w:hint="eastAsia" w:ascii="宋体" w:hAnsi="宋体" w:eastAsia="宋体" w:cs="宋体"/>
          <w:b/>
          <w:bCs/>
          <w:snapToGrid w:val="0"/>
          <w:color w:val="000000"/>
          <w:kern w:val="28"/>
          <w:sz w:val="24"/>
          <w:szCs w:val="24"/>
          <w:lang w:eastAsia="zh-CN"/>
        </w:rPr>
        <w:t>一</w:t>
      </w:r>
      <w:r>
        <w:rPr>
          <w:rFonts w:hint="eastAsia" w:ascii="宋体" w:hAnsi="宋体" w:cs="宋体"/>
          <w:b/>
          <w:bCs/>
          <w:snapToGrid w:val="0"/>
          <w:color w:val="000000"/>
          <w:kern w:val="28"/>
          <w:sz w:val="24"/>
          <w:szCs w:val="24"/>
          <w:lang w:eastAsia="zh-CN"/>
        </w:rPr>
        <w:t>、</w:t>
      </w:r>
      <w:r>
        <w:rPr>
          <w:rFonts w:hint="eastAsia" w:ascii="宋体" w:hAnsi="宋体" w:eastAsia="宋体" w:cs="宋体"/>
          <w:b/>
          <w:bCs/>
          <w:snapToGrid w:val="0"/>
          <w:color w:val="000000"/>
          <w:kern w:val="28"/>
          <w:sz w:val="24"/>
          <w:szCs w:val="24"/>
          <w:lang w:eastAsia="zh-CN"/>
        </w:rPr>
        <w:t>项目概况</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本项目为</w:t>
      </w:r>
      <w:r>
        <w:rPr>
          <w:rFonts w:hint="eastAsia" w:ascii="宋体" w:hAnsi="宋体" w:eastAsia="宋体" w:cs="宋体"/>
          <w:color w:val="000000"/>
          <w:sz w:val="24"/>
          <w:szCs w:val="24"/>
          <w:u w:val="single"/>
          <w:lang w:val="en-US" w:eastAsia="zh-CN"/>
        </w:rPr>
        <w:t>崇安寺街道办事处物业管理项目</w:t>
      </w:r>
      <w:r>
        <w:rPr>
          <w:rFonts w:hint="eastAsia" w:ascii="宋体" w:hAnsi="宋体" w:eastAsia="宋体" w:cs="宋体"/>
          <w:color w:val="000000"/>
          <w:sz w:val="24"/>
          <w:szCs w:val="24"/>
          <w:lang w:val="zh-CN"/>
        </w:rPr>
        <w:t>，服务地</w:t>
      </w:r>
      <w:r>
        <w:rPr>
          <w:rFonts w:hint="eastAsia" w:ascii="宋体" w:hAnsi="宋体" w:eastAsia="宋体" w:cs="宋体"/>
          <w:color w:val="000000"/>
          <w:sz w:val="24"/>
          <w:szCs w:val="24"/>
          <w:highlight w:val="none"/>
          <w:lang w:val="zh-CN"/>
        </w:rPr>
        <w:t>点</w:t>
      </w:r>
      <w:r>
        <w:rPr>
          <w:rFonts w:hint="eastAsia" w:ascii="宋体" w:hAnsi="宋体" w:eastAsia="宋体" w:cs="宋体"/>
          <w:color w:val="000000"/>
          <w:sz w:val="24"/>
          <w:szCs w:val="24"/>
          <w:highlight w:val="none"/>
          <w:u w:val="single"/>
          <w:lang w:val="en-US" w:eastAsia="zh-CN"/>
        </w:rPr>
        <w:t xml:space="preserve"> 无锡市梁溪区解放西路369号崇安大厦。</w:t>
      </w:r>
      <w:r>
        <w:rPr>
          <w:rFonts w:hint="eastAsia" w:ascii="宋体" w:hAnsi="宋体" w:eastAsia="宋体" w:cs="宋体"/>
          <w:color w:val="000000"/>
          <w:sz w:val="24"/>
          <w:szCs w:val="24"/>
          <w:highlight w:val="none"/>
          <w:lang w:val="zh-CN"/>
        </w:rPr>
        <w:t>总面积为</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single"/>
          <w:lang w:val="en-US" w:eastAsia="zh-CN"/>
        </w:rPr>
        <w:t>15240.5</w:t>
      </w:r>
      <w:r>
        <w:rPr>
          <w:rFonts w:hint="eastAsia" w:ascii="宋体" w:hAnsi="宋体" w:eastAsia="宋体" w:cs="宋体"/>
          <w:color w:val="000000"/>
          <w:sz w:val="24"/>
          <w:szCs w:val="24"/>
          <w:highlight w:val="none"/>
          <w:lang w:val="zh-CN"/>
        </w:rPr>
        <w:t>平方米。</w:t>
      </w:r>
      <w:r>
        <w:rPr>
          <w:rFonts w:hint="eastAsia" w:ascii="宋体" w:hAnsi="宋体" w:eastAsia="宋体" w:cs="宋体"/>
          <w:color w:val="000000"/>
          <w:sz w:val="24"/>
          <w:szCs w:val="24"/>
          <w:lang w:val="zh-CN"/>
        </w:rPr>
        <w:t>物业服务包括：</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1、秩序管理服务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包括门卫值班，大堂管理；停车管理；安全巡查；监控服务；突发事件处理等。</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2、环境卫生管理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包括外场卫生服务；大楼内场卫生服务；特约卫生服务等。</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3、公共设备管理与维护</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包括供电系统管理维护与配电间值守服务；给排水系统管理维护；电梯系统管理维护；空调系统管理维护；房屋日常管理与维修养护；零星维护与维修等。</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4、</w:t>
      </w:r>
      <w:r>
        <w:rPr>
          <w:rFonts w:hint="eastAsia" w:ascii="宋体" w:hAnsi="宋体" w:eastAsia="宋体" w:cs="宋体"/>
          <w:b/>
          <w:bCs w:val="0"/>
          <w:color w:val="000000"/>
          <w:sz w:val="24"/>
          <w:szCs w:val="24"/>
          <w:lang w:val="zh-CN"/>
        </w:rPr>
        <w:t>配电间值守服务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b w:val="0"/>
          <w:bCs w:val="0"/>
          <w:color w:val="000000"/>
          <w:sz w:val="24"/>
          <w:szCs w:val="24"/>
          <w:lang w:val="zh-CN"/>
        </w:rPr>
      </w:pPr>
      <w:r>
        <w:rPr>
          <w:rFonts w:hint="eastAsia" w:ascii="宋体" w:hAnsi="宋体" w:eastAsia="宋体" w:cs="宋体"/>
          <w:b w:val="0"/>
          <w:bCs w:val="0"/>
          <w:color w:val="000000"/>
          <w:sz w:val="24"/>
          <w:szCs w:val="24"/>
          <w:lang w:val="zh-CN"/>
        </w:rPr>
        <w:t>保持配电箱柜和电气连接点接触良好安全正常工作，按需要给各类用电设备和用电器供电，保持设备清洁，定期清扫；</w:t>
      </w:r>
      <w:r>
        <w:rPr>
          <w:rFonts w:hint="eastAsia" w:ascii="宋体" w:hAnsi="宋体" w:cs="宋体"/>
          <w:b w:val="0"/>
          <w:bCs w:val="0"/>
          <w:color w:val="000000"/>
          <w:kern w:val="0"/>
          <w:sz w:val="24"/>
          <w:szCs w:val="24"/>
          <w:highlight w:val="none"/>
        </w:rPr>
        <w:t>定期和不定期进行检查，发现隐患及时排除维修；小故障、事故要及时处理</w:t>
      </w:r>
      <w:r>
        <w:rPr>
          <w:rFonts w:hint="eastAsia" w:ascii="宋体" w:hAnsi="宋体" w:eastAsia="宋体" w:cs="宋体"/>
          <w:b w:val="0"/>
          <w:bCs w:val="0"/>
          <w:color w:val="000000"/>
          <w:sz w:val="24"/>
          <w:szCs w:val="24"/>
          <w:lang w:val="zh-CN"/>
        </w:rPr>
        <w:t>。</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b/>
          <w:bCs/>
          <w:color w:val="000000"/>
          <w:sz w:val="24"/>
          <w:szCs w:val="24"/>
          <w:lang w:val="zh-CN"/>
        </w:rPr>
        <w:t>5、绿化管理维护</w:t>
      </w:r>
      <w:r>
        <w:rPr>
          <w:rFonts w:hint="eastAsia" w:ascii="宋体" w:hAnsi="宋体" w:eastAsia="宋体" w:cs="宋体"/>
          <w:color w:val="000000"/>
          <w:sz w:val="24"/>
          <w:szCs w:val="24"/>
          <w:lang w:val="zh-CN"/>
        </w:rPr>
        <w:t>：包括日常的绿化管理与维护等。</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lang w:val="zh-CN"/>
        </w:rPr>
        <w:t>、其他</w:t>
      </w:r>
      <w:r>
        <w:rPr>
          <w:rFonts w:hint="eastAsia" w:ascii="宋体" w:hAnsi="宋体" w:cs="宋体"/>
          <w:b/>
          <w:bCs/>
          <w:color w:val="000000"/>
          <w:sz w:val="24"/>
          <w:szCs w:val="24"/>
          <w:lang w:val="zh-CN"/>
        </w:rPr>
        <w:t>管理</w:t>
      </w:r>
      <w:r>
        <w:rPr>
          <w:rFonts w:hint="eastAsia" w:ascii="宋体" w:hAnsi="宋体" w:eastAsia="宋体" w:cs="宋体"/>
          <w:b/>
          <w:bCs/>
          <w:color w:val="000000"/>
          <w:sz w:val="24"/>
          <w:szCs w:val="24"/>
          <w:lang w:val="zh-CN"/>
        </w:rPr>
        <w:t>服务</w:t>
      </w:r>
      <w:r>
        <w:rPr>
          <w:rFonts w:hint="eastAsia" w:ascii="宋体" w:hAnsi="宋体" w:eastAsia="宋体" w:cs="宋体"/>
          <w:color w:val="000000"/>
          <w:sz w:val="24"/>
          <w:szCs w:val="24"/>
          <w:lang w:val="zh-CN"/>
        </w:rPr>
        <w:t>：包括综合管理（内务）服务和其他和物业服务相关的服务、配合、协调服务。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p>
    <w:p>
      <w:pPr>
        <w:keepLines w:val="0"/>
        <w:pageBreakBefore w:val="0"/>
        <w:widowControl/>
        <w:kinsoku/>
        <w:wordWrap/>
        <w:overflowPunct/>
        <w:topLinePunct w:val="0"/>
        <w:autoSpaceDE/>
        <w:autoSpaceDN/>
        <w:bidi w:val="0"/>
        <w:snapToGrid/>
        <w:spacing w:line="360" w:lineRule="auto"/>
        <w:contextualSpacing/>
        <w:jc w:val="left"/>
        <w:textAlignment w:val="auto"/>
        <w:rPr>
          <w:rFonts w:hint="eastAsia" w:ascii="宋体" w:hAnsi="宋体" w:eastAsia="宋体" w:cs="宋体"/>
          <w:color w:val="000000"/>
          <w:sz w:val="24"/>
          <w:szCs w:val="24"/>
          <w:lang w:val="zh-CN"/>
        </w:rPr>
      </w:pP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zh-CN"/>
        </w:rPr>
        <w:br w:type="page"/>
      </w:r>
    </w:p>
    <w:p>
      <w:pPr>
        <w:pStyle w:val="5"/>
        <w:keepLines w:val="0"/>
        <w:pageBreakBefore w:val="0"/>
        <w:kinsoku/>
        <w:wordWrap/>
        <w:overflowPunct/>
        <w:topLinePunct w:val="0"/>
        <w:autoSpaceDE/>
        <w:autoSpaceDN/>
        <w:bidi w:val="0"/>
        <w:snapToGrid/>
        <w:spacing w:line="360" w:lineRule="auto"/>
        <w:contextualSpacing/>
        <w:jc w:val="both"/>
        <w:textAlignment w:val="auto"/>
        <w:rPr>
          <w:rFonts w:hint="eastAsia" w:ascii="宋体" w:hAnsi="宋体" w:eastAsia="宋体" w:cs="宋体"/>
          <w:b/>
          <w:bCs/>
          <w:snapToGrid w:val="0"/>
          <w:color w:val="000000"/>
          <w:kern w:val="28"/>
          <w:sz w:val="24"/>
          <w:szCs w:val="24"/>
        </w:rPr>
      </w:pPr>
      <w:bookmarkStart w:id="2" w:name="_Toc103350716"/>
      <w:r>
        <w:rPr>
          <w:rFonts w:hint="eastAsia" w:ascii="宋体" w:hAnsi="宋体" w:eastAsia="宋体" w:cs="宋体"/>
          <w:b/>
          <w:bCs/>
          <w:snapToGrid w:val="0"/>
          <w:color w:val="000000"/>
          <w:kern w:val="28"/>
          <w:sz w:val="24"/>
          <w:szCs w:val="24"/>
        </w:rPr>
        <w:t>二</w:t>
      </w:r>
      <w:r>
        <w:rPr>
          <w:rFonts w:hint="eastAsia" w:ascii="宋体" w:hAnsi="宋体" w:cs="宋体"/>
          <w:b/>
          <w:bCs/>
          <w:snapToGrid w:val="0"/>
          <w:color w:val="000000"/>
          <w:kern w:val="28"/>
          <w:sz w:val="24"/>
          <w:szCs w:val="24"/>
          <w:lang w:eastAsia="zh-CN"/>
        </w:rPr>
        <w:t>、</w:t>
      </w:r>
      <w:r>
        <w:rPr>
          <w:rFonts w:hint="eastAsia" w:ascii="宋体" w:hAnsi="宋体" w:eastAsia="宋体" w:cs="宋体"/>
          <w:b/>
          <w:bCs/>
          <w:snapToGrid w:val="0"/>
          <w:color w:val="000000"/>
          <w:kern w:val="28"/>
          <w:sz w:val="24"/>
          <w:szCs w:val="24"/>
        </w:rPr>
        <w:t>人员配置</w:t>
      </w:r>
      <w:bookmarkEnd w:id="2"/>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本项目人员配置：项目负责人1人，综合</w:t>
      </w:r>
      <w:r>
        <w:rPr>
          <w:rFonts w:hint="eastAsia" w:ascii="宋体" w:hAnsi="宋体" w:eastAsia="宋体" w:cs="宋体"/>
          <w:sz w:val="24"/>
          <w:szCs w:val="24"/>
          <w:lang w:eastAsia="zh-CN"/>
        </w:rPr>
        <w:t>管理员</w:t>
      </w:r>
      <w:r>
        <w:rPr>
          <w:rFonts w:hint="eastAsia" w:ascii="宋体" w:hAnsi="宋体" w:eastAsia="宋体" w:cs="宋体"/>
          <w:sz w:val="24"/>
          <w:szCs w:val="24"/>
        </w:rPr>
        <w:t>1人</w:t>
      </w:r>
      <w:r>
        <w:rPr>
          <w:rFonts w:hint="eastAsia" w:ascii="宋体" w:hAnsi="宋体" w:eastAsia="宋体" w:cs="宋体"/>
          <w:sz w:val="24"/>
          <w:szCs w:val="24"/>
          <w:lang w:eastAsia="zh-CN"/>
        </w:rPr>
        <w:t>，</w:t>
      </w:r>
      <w:r>
        <w:rPr>
          <w:rFonts w:hint="eastAsia" w:ascii="宋体" w:hAnsi="宋体" w:eastAsia="宋体" w:cs="宋体"/>
          <w:sz w:val="24"/>
          <w:szCs w:val="24"/>
        </w:rPr>
        <w:t>秩序维护员</w:t>
      </w:r>
      <w:r>
        <w:rPr>
          <w:rFonts w:hint="eastAsia" w:ascii="宋体" w:hAnsi="宋体" w:eastAsia="宋体" w:cs="宋体"/>
          <w:sz w:val="24"/>
          <w:szCs w:val="24"/>
          <w:lang w:val="en-US" w:eastAsia="zh-CN"/>
        </w:rPr>
        <w:t>3</w:t>
      </w:r>
      <w:r>
        <w:rPr>
          <w:rFonts w:hint="eastAsia" w:ascii="宋体" w:hAnsi="宋体" w:eastAsia="宋体" w:cs="宋体"/>
          <w:sz w:val="24"/>
          <w:szCs w:val="24"/>
        </w:rPr>
        <w:t>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消监控人员</w:t>
      </w:r>
      <w:r>
        <w:rPr>
          <w:rFonts w:hint="eastAsia" w:ascii="宋体" w:hAnsi="宋体" w:eastAsia="宋体" w:cs="宋体"/>
          <w:sz w:val="24"/>
          <w:szCs w:val="24"/>
          <w:highlight w:val="none"/>
          <w:lang w:val="en-US" w:eastAsia="zh-CN"/>
        </w:rPr>
        <w:t>6人，</w:t>
      </w:r>
      <w:r>
        <w:rPr>
          <w:rFonts w:hint="eastAsia" w:ascii="宋体" w:hAnsi="宋体" w:eastAsia="宋体" w:cs="宋体"/>
          <w:sz w:val="24"/>
          <w:szCs w:val="24"/>
        </w:rPr>
        <w:t>保洁工</w:t>
      </w:r>
      <w:r>
        <w:rPr>
          <w:rFonts w:hint="eastAsia" w:ascii="宋体" w:hAnsi="宋体" w:eastAsia="宋体" w:cs="宋体"/>
          <w:sz w:val="24"/>
          <w:szCs w:val="24"/>
          <w:lang w:val="en-US" w:eastAsia="zh-CN"/>
        </w:rPr>
        <w:t>6</w:t>
      </w:r>
      <w:r>
        <w:rPr>
          <w:rFonts w:hint="eastAsia" w:ascii="宋体" w:hAnsi="宋体" w:eastAsia="宋体" w:cs="宋体"/>
          <w:sz w:val="24"/>
          <w:szCs w:val="24"/>
        </w:rPr>
        <w:t>人，</w:t>
      </w:r>
      <w:r>
        <w:rPr>
          <w:rFonts w:hint="eastAsia" w:ascii="宋体" w:hAnsi="宋体" w:eastAsia="宋体" w:cs="宋体"/>
          <w:sz w:val="24"/>
          <w:szCs w:val="24"/>
          <w:lang w:eastAsia="zh-CN"/>
        </w:rPr>
        <w:t>配电间值守电工</w:t>
      </w:r>
      <w:r>
        <w:rPr>
          <w:rFonts w:hint="eastAsia" w:ascii="宋体" w:hAnsi="宋体" w:eastAsia="宋体" w:cs="宋体"/>
          <w:sz w:val="24"/>
          <w:szCs w:val="24"/>
          <w:lang w:val="en-US" w:eastAsia="zh-CN"/>
        </w:rPr>
        <w:t>2人</w:t>
      </w:r>
      <w:r>
        <w:rPr>
          <w:rFonts w:hint="eastAsia" w:ascii="宋体" w:hAnsi="宋体" w:eastAsia="宋体" w:cs="宋体"/>
          <w:sz w:val="24"/>
          <w:szCs w:val="24"/>
        </w:rPr>
        <w:t>。总计1</w:t>
      </w:r>
      <w:r>
        <w:rPr>
          <w:rFonts w:hint="eastAsia" w:ascii="宋体" w:hAnsi="宋体" w:eastAsia="宋体" w:cs="宋体"/>
          <w:sz w:val="24"/>
          <w:szCs w:val="24"/>
          <w:lang w:val="en-US" w:eastAsia="zh-CN"/>
        </w:rPr>
        <w:t>9</w:t>
      </w:r>
      <w:r>
        <w:rPr>
          <w:rFonts w:hint="eastAsia" w:ascii="宋体" w:hAnsi="宋体" w:eastAsia="宋体" w:cs="宋体"/>
          <w:sz w:val="24"/>
          <w:szCs w:val="24"/>
        </w:rPr>
        <w:t>人。</w:t>
      </w:r>
    </w:p>
    <w:tbl>
      <w:tblPr>
        <w:tblStyle w:val="2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25"/>
        <w:gridCol w:w="750"/>
        <w:gridCol w:w="481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42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岗位</w:t>
            </w:r>
          </w:p>
        </w:tc>
        <w:tc>
          <w:tcPr>
            <w:tcW w:w="750"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人数</w:t>
            </w:r>
          </w:p>
        </w:tc>
        <w:tc>
          <w:tcPr>
            <w:tcW w:w="4813"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岗位要求</w:t>
            </w:r>
          </w:p>
        </w:tc>
        <w:tc>
          <w:tcPr>
            <w:tcW w:w="992"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2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项目负责人</w:t>
            </w:r>
          </w:p>
        </w:tc>
        <w:tc>
          <w:tcPr>
            <w:tcW w:w="750"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813"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主要负责本项目物业服务全面管理</w:t>
            </w:r>
            <w:r>
              <w:rPr>
                <w:rFonts w:hint="eastAsia" w:ascii="宋体" w:hAnsi="宋体" w:eastAsia="宋体" w:cs="宋体"/>
                <w:sz w:val="24"/>
                <w:szCs w:val="24"/>
                <w:lang w:eastAsia="zh-CN"/>
              </w:rPr>
              <w:t>与运营，综合协调</w:t>
            </w:r>
            <w:r>
              <w:rPr>
                <w:rFonts w:hint="eastAsia" w:ascii="宋体" w:hAnsi="宋体" w:eastAsia="宋体" w:cs="宋体"/>
                <w:sz w:val="24"/>
                <w:szCs w:val="24"/>
              </w:rPr>
              <w:t>。</w:t>
            </w:r>
          </w:p>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上班时间（周一-周五）8：00-17：00。</w:t>
            </w:r>
          </w:p>
        </w:tc>
        <w:tc>
          <w:tcPr>
            <w:tcW w:w="992"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管理员</w:t>
            </w:r>
          </w:p>
        </w:tc>
        <w:tc>
          <w:tcPr>
            <w:tcW w:w="750"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813"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主要负责</w:t>
            </w:r>
            <w:r>
              <w:rPr>
                <w:rFonts w:hint="eastAsia" w:ascii="宋体" w:hAnsi="宋体" w:eastAsia="宋体" w:cs="宋体"/>
                <w:sz w:val="24"/>
                <w:szCs w:val="24"/>
                <w:lang w:eastAsia="zh-CN"/>
              </w:rPr>
              <w:t>与采购方对接和采购方安排的日常各类工作，包括并不局限内务、收费、文档、票据管理、装修管理等事务</w:t>
            </w:r>
            <w:r>
              <w:rPr>
                <w:rFonts w:hint="eastAsia" w:ascii="宋体" w:hAnsi="宋体" w:eastAsia="宋体" w:cs="宋体"/>
                <w:sz w:val="24"/>
                <w:szCs w:val="24"/>
              </w:rPr>
              <w:t>。</w:t>
            </w:r>
          </w:p>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上班时间（周一-周五）8：00-17：00。</w:t>
            </w:r>
          </w:p>
        </w:tc>
        <w:tc>
          <w:tcPr>
            <w:tcW w:w="992"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7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42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秩序维护员</w:t>
            </w:r>
          </w:p>
        </w:tc>
        <w:tc>
          <w:tcPr>
            <w:tcW w:w="750"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813"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主要负责本项目门岗服务、停车服务、巡查服务。</w:t>
            </w:r>
          </w:p>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24小时服务。</w:t>
            </w:r>
          </w:p>
        </w:tc>
        <w:tc>
          <w:tcPr>
            <w:tcW w:w="992"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7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2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消监控人员</w:t>
            </w:r>
          </w:p>
        </w:tc>
        <w:tc>
          <w:tcPr>
            <w:tcW w:w="750"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813"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主要负责本项目</w:t>
            </w:r>
            <w:r>
              <w:rPr>
                <w:rFonts w:hint="eastAsia" w:ascii="宋体" w:hAnsi="宋体" w:eastAsia="宋体" w:cs="宋体"/>
                <w:sz w:val="24"/>
                <w:szCs w:val="24"/>
                <w:lang w:eastAsia="zh-CN"/>
              </w:rPr>
              <w:t>监控设备和消控设备的消监控室的管理服务。</w:t>
            </w:r>
          </w:p>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24小时服务。</w:t>
            </w:r>
          </w:p>
        </w:tc>
        <w:tc>
          <w:tcPr>
            <w:tcW w:w="992"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7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42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配电间值守电工</w:t>
            </w:r>
          </w:p>
        </w:tc>
        <w:tc>
          <w:tcPr>
            <w:tcW w:w="750"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813"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主要负责本项目</w:t>
            </w:r>
            <w:r>
              <w:rPr>
                <w:rFonts w:hint="eastAsia" w:ascii="宋体" w:hAnsi="宋体" w:eastAsia="宋体" w:cs="宋体"/>
                <w:sz w:val="24"/>
                <w:szCs w:val="24"/>
                <w:lang w:eastAsia="zh-CN"/>
              </w:rPr>
              <w:t>配电间值守服务。</w:t>
            </w:r>
          </w:p>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24小时服务。</w:t>
            </w:r>
          </w:p>
        </w:tc>
        <w:tc>
          <w:tcPr>
            <w:tcW w:w="992"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7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425"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保洁工</w:t>
            </w:r>
          </w:p>
        </w:tc>
        <w:tc>
          <w:tcPr>
            <w:tcW w:w="750" w:type="dxa"/>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813"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主要负责本项目</w:t>
            </w:r>
            <w:r>
              <w:rPr>
                <w:rFonts w:hint="eastAsia" w:ascii="宋体" w:hAnsi="宋体" w:eastAsia="宋体" w:cs="宋体"/>
                <w:sz w:val="24"/>
                <w:szCs w:val="24"/>
                <w:lang w:eastAsia="zh-CN"/>
              </w:rPr>
              <w:t>外场，内场的保洁；大楼公共区域和每间房间的保洁；垃圾分类等保洁服务。</w:t>
            </w:r>
          </w:p>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上班时间（周一-周五）8：00-16：00。</w:t>
            </w:r>
          </w:p>
        </w:tc>
        <w:tc>
          <w:tcPr>
            <w:tcW w:w="992"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950" w:type="dxa"/>
            <w:gridSpan w:val="3"/>
            <w:noWrap w:val="0"/>
            <w:vAlign w:val="center"/>
          </w:tcPr>
          <w:p>
            <w:pPr>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4813"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19人</w:t>
            </w:r>
          </w:p>
        </w:tc>
        <w:tc>
          <w:tcPr>
            <w:tcW w:w="992" w:type="dxa"/>
            <w:noWrap w:val="0"/>
            <w:vAlign w:val="center"/>
          </w:tcPr>
          <w:p>
            <w:pPr>
              <w:keepLines w:val="0"/>
              <w:pageBreakBefore w:val="0"/>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p>
        </w:tc>
      </w:tr>
    </w:tbl>
    <w:p>
      <w:pPr>
        <w:keepLines w:val="0"/>
        <w:pageBreakBefore w:val="0"/>
        <w:widowControl/>
        <w:kinsoku/>
        <w:wordWrap/>
        <w:overflowPunct/>
        <w:topLinePunct w:val="0"/>
        <w:autoSpaceDE/>
        <w:autoSpaceDN/>
        <w:bidi w:val="0"/>
        <w:snapToGrid/>
        <w:spacing w:line="360" w:lineRule="auto"/>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5"/>
        <w:keepLines w:val="0"/>
        <w:pageBreakBefore w:val="0"/>
        <w:kinsoku/>
        <w:wordWrap/>
        <w:overflowPunct/>
        <w:topLinePunct w:val="0"/>
        <w:autoSpaceDE/>
        <w:autoSpaceDN/>
        <w:bidi w:val="0"/>
        <w:snapToGrid/>
        <w:spacing w:line="360" w:lineRule="auto"/>
        <w:contextualSpacing/>
        <w:jc w:val="both"/>
        <w:textAlignment w:val="auto"/>
        <w:rPr>
          <w:rFonts w:hint="eastAsia" w:ascii="宋体" w:hAnsi="宋体" w:eastAsia="宋体" w:cs="宋体"/>
          <w:b/>
          <w:bCs/>
          <w:snapToGrid w:val="0"/>
          <w:color w:val="000000"/>
          <w:kern w:val="28"/>
          <w:sz w:val="24"/>
          <w:szCs w:val="24"/>
        </w:rPr>
      </w:pPr>
      <w:bookmarkStart w:id="3" w:name="_Toc103350717"/>
      <w:r>
        <w:rPr>
          <w:rFonts w:hint="eastAsia" w:ascii="宋体" w:hAnsi="宋体" w:eastAsia="宋体" w:cs="宋体"/>
          <w:b/>
          <w:bCs/>
          <w:snapToGrid w:val="0"/>
          <w:color w:val="000000"/>
          <w:kern w:val="28"/>
          <w:sz w:val="24"/>
          <w:szCs w:val="24"/>
        </w:rPr>
        <w:t>三</w:t>
      </w:r>
      <w:r>
        <w:rPr>
          <w:rFonts w:hint="eastAsia" w:ascii="宋体" w:hAnsi="宋体" w:cs="宋体"/>
          <w:b/>
          <w:bCs/>
          <w:snapToGrid w:val="0"/>
          <w:color w:val="000000"/>
          <w:kern w:val="28"/>
          <w:sz w:val="24"/>
          <w:szCs w:val="24"/>
          <w:lang w:eastAsia="zh-CN"/>
        </w:rPr>
        <w:t>、</w:t>
      </w:r>
      <w:r>
        <w:rPr>
          <w:rFonts w:hint="eastAsia" w:ascii="宋体" w:hAnsi="宋体" w:eastAsia="宋体" w:cs="宋体"/>
          <w:b/>
          <w:bCs/>
          <w:snapToGrid w:val="0"/>
          <w:color w:val="000000"/>
          <w:kern w:val="28"/>
          <w:sz w:val="24"/>
          <w:szCs w:val="24"/>
        </w:rPr>
        <w:t>服务要求</w:t>
      </w:r>
      <w:bookmarkEnd w:id="3"/>
    </w:p>
    <w:p>
      <w:pPr>
        <w:pStyle w:val="6"/>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b/>
          <w:bCs w:val="0"/>
          <w:color w:val="000000"/>
          <w:sz w:val="24"/>
          <w:szCs w:val="24"/>
          <w:lang w:val="zh-CN"/>
        </w:rPr>
      </w:pPr>
      <w:bookmarkStart w:id="4" w:name="_Toc103350718"/>
      <w:r>
        <w:rPr>
          <w:rFonts w:hint="eastAsia" w:ascii="宋体" w:hAnsi="宋体" w:eastAsia="宋体" w:cs="宋体"/>
          <w:b/>
          <w:bCs w:val="0"/>
          <w:color w:val="000000"/>
          <w:sz w:val="24"/>
          <w:szCs w:val="24"/>
          <w:lang w:val="zh-CN"/>
        </w:rPr>
        <w:t>第一节  秩序管理</w:t>
      </w:r>
      <w:bookmarkEnd w:id="4"/>
      <w:r>
        <w:rPr>
          <w:rFonts w:hint="eastAsia" w:ascii="宋体" w:hAnsi="宋体" w:eastAsia="宋体" w:cs="宋体"/>
          <w:b/>
          <w:bCs w:val="0"/>
          <w:color w:val="000000"/>
          <w:sz w:val="24"/>
          <w:szCs w:val="24"/>
          <w:lang w:val="zh-CN"/>
        </w:rPr>
        <w:t>服务</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bookmarkStart w:id="5" w:name="_Toc103350719"/>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一</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服务内容</w:t>
      </w:r>
      <w:bookmarkEnd w:id="5"/>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根据岗位要求，熟悉服务区的环境，能处理和应对公共秩序维护工作。遵守保密原则。</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门卫、守护和巡逻，维护公共秩序。来人来访的通报、证件检验、登记；报刊信件收发等，快递及包裹原则上由收件人亲自签收，得到收件人授权后方能代为签收，并按规范记录接收信息。</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负责区域内交通管理、机动车和非机动车停放管理。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区域内监控管理，物防、技防器械和设备的使用，安全巡查服务。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区域内消控管理，能正确使用各类消防系统与器材，掌握基本的防火、消火操作与管理。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能够熟悉、掌握各类秩序维护事件、防火、防盗等突发事件、各类灾害事故的应急预案。</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积极主动的配合、服从对口管理部门的临时应急调度。</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bookmarkStart w:id="6" w:name="_Toc103350720"/>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服务质量标准</w:t>
      </w:r>
      <w:bookmarkEnd w:id="6"/>
    </w:p>
    <w:p>
      <w:pPr>
        <w:pStyle w:val="8"/>
        <w:keepLines w:val="0"/>
        <w:pageBreakBefore w:val="0"/>
        <w:kinsoku/>
        <w:wordWrap/>
        <w:overflowPunct/>
        <w:topLinePunct w:val="0"/>
        <w:autoSpaceDE/>
        <w:autoSpaceDN/>
        <w:bidi w:val="0"/>
        <w:snapToGrid/>
        <w:spacing w:line="360" w:lineRule="auto"/>
        <w:contextualSpacing/>
        <w:textAlignment w:val="auto"/>
        <w:outlineLvl w:val="3"/>
        <w:rPr>
          <w:rFonts w:hint="eastAsia" w:ascii="宋体" w:hAnsi="宋体" w:eastAsia="宋体" w:cs="宋体"/>
          <w:b w:val="0"/>
          <w:color w:val="000000"/>
          <w:sz w:val="24"/>
          <w:szCs w:val="24"/>
          <w:lang w:val="zh-CN"/>
        </w:rPr>
      </w:pPr>
      <w:bookmarkStart w:id="7" w:name="_Toc103350721"/>
      <w:r>
        <w:rPr>
          <w:rFonts w:hint="eastAsia" w:ascii="宋体" w:hAnsi="宋体" w:eastAsia="宋体" w:cs="宋体"/>
          <w:b w:val="0"/>
          <w:color w:val="000000"/>
          <w:sz w:val="24"/>
          <w:szCs w:val="24"/>
          <w:lang w:val="zh-CN"/>
        </w:rPr>
        <w:t>1、门卫值班</w:t>
      </w:r>
      <w:bookmarkEnd w:id="7"/>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出入口安排24小时值勤。上岗时佩戴统一标志，按需求穿戴统一制服，装备佩戴规范，仪容仪表规范整齐。配备对讲装置和其他必备的安全护卫器械。当值时坐姿挺直，站岗时不倚不靠。文明执勤，训练有素，言语规范，认真负责。</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sz w:val="24"/>
          <w:szCs w:val="24"/>
        </w:rPr>
        <w:t>门口管控，指挥引导上下班期间车辆、人员进出以及车辆停靠工作。</w:t>
      </w:r>
      <w:r>
        <w:rPr>
          <w:rFonts w:hint="eastAsia" w:ascii="宋体" w:hAnsi="宋体" w:eastAsia="宋体" w:cs="宋体"/>
          <w:color w:val="000000"/>
          <w:sz w:val="24"/>
          <w:szCs w:val="24"/>
        </w:rPr>
        <w:t>维护好单位大门外侧至马路场地的秩序。</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严格验证、登记制度，外来车辆杜绝闲杂人员进入行政区域内，维护行政区域安全、正常的工作环境。做好大堂的秩序维护工作。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sz w:val="24"/>
          <w:szCs w:val="24"/>
        </w:rPr>
        <w:t>大件物品出入时进行询问并做好记录。</w:t>
      </w:r>
      <w:r>
        <w:rPr>
          <w:rFonts w:hint="eastAsia" w:ascii="宋体" w:hAnsi="宋体" w:eastAsia="宋体" w:cs="宋体"/>
          <w:color w:val="000000"/>
          <w:sz w:val="24"/>
          <w:szCs w:val="24"/>
          <w:lang w:val="zh-CN"/>
        </w:rPr>
        <w:t>对物品进出实施分类管理，实行物品进出审验制度，杜绝危险物品进入行政区域内。</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交接班大楼内情况，根据情况合理做好夜班保安的工作内容。</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熟悉保安情况及消防设施布局，熟悉所管区域的情况，协助派出所做好治安管理工作，懂得火警、</w:t>
      </w:r>
      <w:r>
        <w:rPr>
          <w:rFonts w:hint="eastAsia" w:ascii="宋体" w:hAnsi="宋体" w:eastAsia="宋体" w:cs="宋体"/>
          <w:sz w:val="24"/>
          <w:szCs w:val="24"/>
          <w:lang w:eastAsia="zh-CN"/>
        </w:rPr>
        <w:t>治安事件</w:t>
      </w:r>
      <w:r>
        <w:rPr>
          <w:rFonts w:hint="eastAsia" w:ascii="宋体" w:hAnsi="宋体" w:eastAsia="宋体" w:cs="宋体"/>
          <w:sz w:val="24"/>
          <w:szCs w:val="24"/>
        </w:rPr>
        <w:t>发生时的应急措施，懂得基本救护知识，遇到突发事件能正确处理及维护现场秩序。</w:t>
      </w:r>
    </w:p>
    <w:p>
      <w:pPr>
        <w:pStyle w:val="8"/>
        <w:keepLines w:val="0"/>
        <w:pageBreakBefore w:val="0"/>
        <w:kinsoku/>
        <w:wordWrap/>
        <w:overflowPunct/>
        <w:topLinePunct w:val="0"/>
        <w:autoSpaceDE/>
        <w:autoSpaceDN/>
        <w:bidi w:val="0"/>
        <w:snapToGrid/>
        <w:spacing w:line="360" w:lineRule="auto"/>
        <w:contextualSpacing/>
        <w:textAlignment w:val="auto"/>
        <w:outlineLvl w:val="3"/>
        <w:rPr>
          <w:rFonts w:hint="eastAsia" w:ascii="宋体" w:hAnsi="宋体" w:eastAsia="宋体" w:cs="宋体"/>
          <w:b w:val="0"/>
          <w:color w:val="000000"/>
          <w:sz w:val="24"/>
          <w:szCs w:val="24"/>
          <w:lang w:val="zh-CN"/>
        </w:rPr>
      </w:pPr>
      <w:bookmarkStart w:id="8" w:name="_Toc103350722"/>
      <w:r>
        <w:rPr>
          <w:rFonts w:hint="eastAsia" w:ascii="宋体" w:hAnsi="宋体" w:eastAsia="宋体" w:cs="宋体"/>
          <w:b w:val="0"/>
          <w:color w:val="000000"/>
          <w:sz w:val="24"/>
          <w:szCs w:val="24"/>
          <w:lang w:val="zh-CN"/>
        </w:rPr>
        <w:t>2、安全巡查</w:t>
      </w:r>
      <w:bookmarkEnd w:id="8"/>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物业管理区域内安排24小时巡查。区域内2小时固定巡查与不定时巡查结合。</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明确巡查工作职责，规范巡视工作流程，制定相对固定的巡视路线，对重要区域、部位、设备机房等进行重点巡视并记录巡视情况，及时发现和处理各种安全和事故隐患。</w:t>
      </w:r>
      <w:r>
        <w:rPr>
          <w:rFonts w:hint="eastAsia" w:ascii="宋体" w:hAnsi="宋体" w:eastAsia="宋体" w:cs="宋体"/>
          <w:sz w:val="24"/>
          <w:szCs w:val="24"/>
        </w:rPr>
        <w:t>巡逻中遇客户要求应及时提供服务。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巡视时使用巡更设备。监控室应保持巡更记录。在接到监控室发出的指令后，巡视人员应及时到达事发现场，采取相应措施妥善处理。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sz w:val="24"/>
          <w:szCs w:val="24"/>
        </w:rPr>
        <w:t>巡逻中发现可疑</w:t>
      </w:r>
      <w:r>
        <w:rPr>
          <w:rFonts w:hint="eastAsia" w:ascii="宋体" w:hAnsi="宋体" w:eastAsia="宋体" w:cs="宋体"/>
          <w:sz w:val="24"/>
          <w:szCs w:val="24"/>
          <w:lang w:eastAsia="zh-CN"/>
        </w:rPr>
        <w:t>情况</w:t>
      </w:r>
      <w:r>
        <w:rPr>
          <w:rFonts w:hint="eastAsia" w:ascii="宋体" w:hAnsi="宋体" w:eastAsia="宋体" w:cs="宋体"/>
          <w:sz w:val="24"/>
          <w:szCs w:val="24"/>
        </w:rPr>
        <w:t>应进行询问、验证。</w:t>
      </w:r>
      <w:r>
        <w:rPr>
          <w:rFonts w:hint="eastAsia" w:ascii="宋体" w:hAnsi="宋体" w:eastAsia="宋体" w:cs="宋体"/>
          <w:color w:val="000000"/>
          <w:sz w:val="24"/>
          <w:szCs w:val="24"/>
          <w:lang w:val="zh-CN"/>
        </w:rPr>
        <w:t>巡视时发现安全隐患、异常情况，应立即通知有关部门并在现场采取必要措施，随时准备启动并执行相应的应急预案。</w:t>
      </w:r>
    </w:p>
    <w:p>
      <w:pPr>
        <w:keepLines w:val="0"/>
        <w:pageBreakBefore w:val="0"/>
        <w:kinsoku/>
        <w:wordWrap/>
        <w:overflowPunct/>
        <w:topLinePunct w:val="0"/>
        <w:autoSpaceDE/>
        <w:autoSpaceDN/>
        <w:bidi w:val="0"/>
        <w:snapToGrid/>
        <w:spacing w:line="360" w:lineRule="auto"/>
        <w:ind w:firstLine="360" w:firstLineChars="150"/>
        <w:contextualSpacing/>
        <w:textAlignment w:val="auto"/>
        <w:rPr>
          <w:rFonts w:hint="eastAsia" w:ascii="宋体" w:hAnsi="宋体" w:eastAsia="宋体" w:cs="宋体"/>
          <w:sz w:val="24"/>
          <w:szCs w:val="24"/>
        </w:rPr>
      </w:pPr>
      <w:r>
        <w:rPr>
          <w:rFonts w:hint="eastAsia" w:ascii="宋体" w:hAnsi="宋体" w:eastAsia="宋体" w:cs="宋体"/>
          <w:sz w:val="24"/>
          <w:szCs w:val="24"/>
        </w:rPr>
        <w:t>熟悉保安管理情况及消防设施布局，熟悉所管区域的情况，懂得火警、</w:t>
      </w:r>
      <w:r>
        <w:rPr>
          <w:rFonts w:hint="eastAsia" w:ascii="宋体" w:hAnsi="宋体" w:eastAsia="宋体" w:cs="宋体"/>
          <w:sz w:val="24"/>
          <w:szCs w:val="24"/>
          <w:lang w:eastAsia="zh-CN"/>
        </w:rPr>
        <w:t>治安事件</w:t>
      </w:r>
      <w:r>
        <w:rPr>
          <w:rFonts w:hint="eastAsia" w:ascii="宋体" w:hAnsi="宋体" w:eastAsia="宋体" w:cs="宋体"/>
          <w:sz w:val="24"/>
          <w:szCs w:val="24"/>
        </w:rPr>
        <w:t>发生时的应急措施，懂得基本救护知识，遇到突发事件能正确处理及维护现场秩序。</w:t>
      </w:r>
    </w:p>
    <w:p>
      <w:pPr>
        <w:pStyle w:val="8"/>
        <w:keepLines w:val="0"/>
        <w:pageBreakBefore w:val="0"/>
        <w:kinsoku/>
        <w:wordWrap/>
        <w:overflowPunct/>
        <w:topLinePunct w:val="0"/>
        <w:autoSpaceDE/>
        <w:autoSpaceDN/>
        <w:bidi w:val="0"/>
        <w:snapToGrid/>
        <w:spacing w:line="360" w:lineRule="auto"/>
        <w:contextualSpacing/>
        <w:textAlignment w:val="auto"/>
        <w:outlineLvl w:val="3"/>
        <w:rPr>
          <w:rFonts w:hint="eastAsia" w:ascii="宋体" w:hAnsi="宋体" w:eastAsia="宋体" w:cs="宋体"/>
          <w:b w:val="0"/>
          <w:color w:val="000000"/>
          <w:sz w:val="24"/>
          <w:szCs w:val="24"/>
          <w:lang w:val="zh-CN"/>
        </w:rPr>
      </w:pPr>
      <w:bookmarkStart w:id="9" w:name="_Toc103350723"/>
      <w:r>
        <w:rPr>
          <w:rFonts w:hint="eastAsia" w:ascii="宋体" w:hAnsi="宋体" w:eastAsia="宋体" w:cs="宋体"/>
          <w:b w:val="0"/>
          <w:color w:val="000000"/>
          <w:sz w:val="24"/>
          <w:szCs w:val="24"/>
          <w:lang w:val="zh-CN"/>
        </w:rPr>
        <w:t>3、停车管理</w:t>
      </w:r>
      <w:bookmarkEnd w:id="9"/>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管辖区域设置行车指示标志，规定车辆行驶路线，指定车辆停放区域，非机动车应实行定点停放。</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对进出管辖区域的各类车辆进行管理，维护交通秩序，保证车辆有序通行、有序停放，对未按规定停放车辆进行劝阻并调整到规定车位。</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根据门卫传达，有秩序的引导停放外来车辆。</w:t>
      </w:r>
    </w:p>
    <w:p>
      <w:pPr>
        <w:pStyle w:val="8"/>
        <w:keepLines w:val="0"/>
        <w:pageBreakBefore w:val="0"/>
        <w:kinsoku/>
        <w:wordWrap/>
        <w:overflowPunct/>
        <w:topLinePunct w:val="0"/>
        <w:autoSpaceDE/>
        <w:autoSpaceDN/>
        <w:bidi w:val="0"/>
        <w:snapToGrid/>
        <w:spacing w:line="360" w:lineRule="auto"/>
        <w:contextualSpacing/>
        <w:textAlignment w:val="auto"/>
        <w:outlineLvl w:val="3"/>
        <w:rPr>
          <w:rFonts w:hint="eastAsia" w:ascii="宋体" w:hAnsi="宋体" w:eastAsia="宋体" w:cs="宋体"/>
          <w:b w:val="0"/>
          <w:color w:val="000000"/>
          <w:sz w:val="24"/>
          <w:szCs w:val="24"/>
          <w:lang w:val="zh-CN"/>
        </w:rPr>
      </w:pPr>
      <w:bookmarkStart w:id="10" w:name="_Toc103350724"/>
      <w:r>
        <w:rPr>
          <w:rFonts w:hint="eastAsia" w:ascii="宋体" w:hAnsi="宋体" w:eastAsia="宋体" w:cs="宋体"/>
          <w:b w:val="0"/>
          <w:color w:val="000000"/>
          <w:sz w:val="24"/>
          <w:szCs w:val="24"/>
          <w:lang w:val="zh-CN"/>
        </w:rPr>
        <w:t>4、大堂管理</w:t>
      </w:r>
      <w:bookmarkEnd w:id="10"/>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在项目负责人领导下全面开展对客服务工作。大堂外来人员接待、登记、人脸识别系统预约的确认与授权放行。</w:t>
      </w:r>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接待客户的来电、来访，做好记录并按各中心职能派单处理。做好客户的回访，含</w:t>
      </w:r>
      <w:r>
        <w:rPr>
          <w:rFonts w:hint="eastAsia" w:ascii="宋体" w:hAnsi="宋体" w:eastAsia="宋体" w:cs="宋体"/>
          <w:color w:val="000000"/>
          <w:sz w:val="24"/>
          <w:szCs w:val="24"/>
        </w:rPr>
        <w:t>投诉处理回访、维修服务回访、</w:t>
      </w:r>
      <w:r>
        <w:rPr>
          <w:rFonts w:hint="eastAsia" w:ascii="宋体" w:hAnsi="宋体" w:eastAsia="宋体" w:cs="宋体"/>
          <w:sz w:val="24"/>
          <w:szCs w:val="24"/>
        </w:rPr>
        <w:t>相关意见及建议回访和物业管理服务质量回访。</w:t>
      </w:r>
    </w:p>
    <w:p>
      <w:pPr>
        <w:keepLines w:val="0"/>
        <w:pageBreakBefore w:val="0"/>
        <w:kinsoku/>
        <w:wordWrap/>
        <w:overflowPunct/>
        <w:topLinePunct w:val="0"/>
        <w:autoSpaceDE/>
        <w:autoSpaceDN/>
        <w:bidi w:val="0"/>
        <w:snapToGrid/>
        <w:spacing w:line="360" w:lineRule="auto"/>
        <w:ind w:firstLine="360" w:firstLineChars="150"/>
        <w:contextualSpacing/>
        <w:textAlignment w:val="auto"/>
        <w:rPr>
          <w:rFonts w:hint="eastAsia" w:ascii="宋体" w:hAnsi="宋体" w:eastAsia="宋体" w:cs="宋体"/>
          <w:sz w:val="24"/>
          <w:szCs w:val="24"/>
        </w:rPr>
      </w:pPr>
      <w:r>
        <w:rPr>
          <w:rFonts w:hint="eastAsia" w:ascii="宋体" w:hAnsi="宋体" w:eastAsia="宋体" w:cs="宋体"/>
          <w:sz w:val="24"/>
          <w:szCs w:val="24"/>
        </w:rPr>
        <w:t>做好相关楼宇文化的宣传和节日氛围布置。重大节日如国庆节、春节等需进行外部环境的氛围营造，如灯笼、国旗、彩带等的装点；配合重大活动的标语标识的悬挂、张贴以及会议外部秩序的保障。</w:t>
      </w:r>
    </w:p>
    <w:p>
      <w:pPr>
        <w:pStyle w:val="8"/>
        <w:keepLines w:val="0"/>
        <w:pageBreakBefore w:val="0"/>
        <w:kinsoku/>
        <w:wordWrap/>
        <w:overflowPunct/>
        <w:topLinePunct w:val="0"/>
        <w:autoSpaceDE/>
        <w:autoSpaceDN/>
        <w:bidi w:val="0"/>
        <w:snapToGrid/>
        <w:spacing w:line="360" w:lineRule="auto"/>
        <w:contextualSpacing/>
        <w:textAlignment w:val="auto"/>
        <w:outlineLvl w:val="3"/>
        <w:rPr>
          <w:rFonts w:hint="eastAsia" w:ascii="宋体" w:hAnsi="宋体" w:eastAsia="宋体" w:cs="宋体"/>
          <w:b w:val="0"/>
          <w:color w:val="000000"/>
          <w:sz w:val="24"/>
          <w:szCs w:val="24"/>
          <w:lang w:val="zh-CN"/>
        </w:rPr>
      </w:pPr>
      <w:bookmarkStart w:id="11" w:name="_Toc103350725"/>
      <w:r>
        <w:rPr>
          <w:rFonts w:hint="eastAsia" w:ascii="宋体" w:hAnsi="宋体" w:eastAsia="宋体" w:cs="宋体"/>
          <w:b w:val="0"/>
          <w:color w:val="000000"/>
          <w:sz w:val="24"/>
          <w:szCs w:val="24"/>
          <w:lang w:val="zh-CN"/>
        </w:rPr>
        <w:t>5、消监控管理</w:t>
      </w:r>
      <w:bookmarkEnd w:id="11"/>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eastAsia="zh-CN"/>
        </w:rPr>
        <w:t>消</w:t>
      </w:r>
      <w:r>
        <w:rPr>
          <w:rFonts w:hint="eastAsia" w:ascii="宋体" w:hAnsi="宋体" w:eastAsia="宋体" w:cs="宋体"/>
          <w:sz w:val="24"/>
          <w:szCs w:val="24"/>
        </w:rPr>
        <w:t>监控人员，经有关操作培训合格后</w:t>
      </w:r>
      <w:r>
        <w:rPr>
          <w:rFonts w:hint="eastAsia" w:ascii="宋体" w:hAnsi="宋体" w:eastAsia="宋体" w:cs="宋体"/>
          <w:sz w:val="24"/>
          <w:szCs w:val="24"/>
          <w:lang w:eastAsia="zh-CN"/>
        </w:rPr>
        <w:t>执证</w:t>
      </w:r>
      <w:r>
        <w:rPr>
          <w:rFonts w:hint="eastAsia" w:ascii="宋体" w:hAnsi="宋体" w:eastAsia="宋体" w:cs="宋体"/>
          <w:sz w:val="24"/>
          <w:szCs w:val="24"/>
        </w:rPr>
        <w:t>上岗。由</w:t>
      </w:r>
      <w:r>
        <w:rPr>
          <w:rFonts w:hint="eastAsia" w:ascii="宋体" w:hAnsi="宋体" w:eastAsia="宋体" w:cs="宋体"/>
          <w:sz w:val="24"/>
          <w:szCs w:val="24"/>
          <w:lang w:val="zh-CN"/>
        </w:rPr>
        <w:t>消</w:t>
      </w:r>
      <w:r>
        <w:rPr>
          <w:rFonts w:hint="eastAsia" w:ascii="宋体" w:hAnsi="宋体" w:eastAsia="宋体" w:cs="宋体"/>
          <w:sz w:val="24"/>
          <w:szCs w:val="24"/>
        </w:rPr>
        <w:t>监控</w:t>
      </w:r>
      <w:r>
        <w:rPr>
          <w:rFonts w:hint="eastAsia" w:ascii="宋体" w:hAnsi="宋体" w:eastAsia="宋体" w:cs="宋体"/>
          <w:sz w:val="24"/>
          <w:szCs w:val="24"/>
          <w:lang w:eastAsia="zh-CN"/>
        </w:rPr>
        <w:t>人</w:t>
      </w:r>
      <w:r>
        <w:rPr>
          <w:rFonts w:hint="eastAsia" w:ascii="宋体" w:hAnsi="宋体" w:eastAsia="宋体" w:cs="宋体"/>
          <w:sz w:val="24"/>
          <w:szCs w:val="24"/>
        </w:rPr>
        <w:t>员负责，24小时全方位切换巡视，搜索目标，储存信息。</w:t>
      </w:r>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消</w:t>
      </w:r>
      <w:r>
        <w:rPr>
          <w:rFonts w:hint="eastAsia" w:ascii="宋体" w:hAnsi="宋体" w:eastAsia="宋体" w:cs="宋体"/>
          <w:sz w:val="24"/>
          <w:szCs w:val="24"/>
        </w:rPr>
        <w:t>控系统发现异常情况时，按照</w:t>
      </w:r>
      <w:r>
        <w:rPr>
          <w:rFonts w:hint="eastAsia" w:ascii="宋体" w:hAnsi="宋体" w:eastAsia="宋体" w:cs="宋体"/>
          <w:sz w:val="24"/>
          <w:szCs w:val="24"/>
          <w:lang w:eastAsia="zh-CN"/>
        </w:rPr>
        <w:t>作业手册和</w:t>
      </w:r>
      <w:r>
        <w:rPr>
          <w:rFonts w:hint="eastAsia" w:ascii="宋体" w:hAnsi="宋体" w:eastAsia="宋体" w:cs="宋体"/>
          <w:sz w:val="24"/>
          <w:szCs w:val="24"/>
        </w:rPr>
        <w:t>相关预案</w:t>
      </w:r>
      <w:r>
        <w:rPr>
          <w:rFonts w:hint="eastAsia" w:ascii="宋体" w:hAnsi="宋体" w:eastAsia="宋体" w:cs="宋体"/>
          <w:sz w:val="24"/>
          <w:szCs w:val="24"/>
          <w:lang w:eastAsia="zh-CN"/>
        </w:rPr>
        <w:t>立即处理，启动防火应急预案，保护生命财产。</w:t>
      </w:r>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监控系统发现异常情况时，按照</w:t>
      </w:r>
      <w:r>
        <w:rPr>
          <w:rFonts w:hint="eastAsia" w:ascii="宋体" w:hAnsi="宋体" w:eastAsia="宋体" w:cs="宋体"/>
          <w:sz w:val="24"/>
          <w:szCs w:val="24"/>
          <w:lang w:eastAsia="zh-CN"/>
        </w:rPr>
        <w:t>作业手册和</w:t>
      </w:r>
      <w:r>
        <w:rPr>
          <w:rFonts w:hint="eastAsia" w:ascii="宋体" w:hAnsi="宋体" w:eastAsia="宋体" w:cs="宋体"/>
          <w:sz w:val="24"/>
          <w:szCs w:val="24"/>
        </w:rPr>
        <w:t>相关预案查明情况，报告</w:t>
      </w:r>
      <w:r>
        <w:rPr>
          <w:rFonts w:hint="eastAsia" w:ascii="宋体" w:hAnsi="宋体" w:eastAsia="宋体" w:cs="宋体"/>
          <w:sz w:val="24"/>
          <w:szCs w:val="24"/>
          <w:lang w:eastAsia="zh-CN"/>
        </w:rPr>
        <w:t>相关</w:t>
      </w:r>
      <w:r>
        <w:rPr>
          <w:rFonts w:hint="eastAsia" w:ascii="宋体" w:hAnsi="宋体" w:eastAsia="宋体" w:cs="宋体"/>
          <w:sz w:val="24"/>
          <w:szCs w:val="24"/>
        </w:rPr>
        <w:t>人，通知</w:t>
      </w:r>
      <w:r>
        <w:rPr>
          <w:rFonts w:hint="eastAsia" w:ascii="宋体" w:hAnsi="宋体" w:eastAsia="宋体" w:cs="宋体"/>
          <w:sz w:val="24"/>
          <w:szCs w:val="24"/>
          <w:lang w:eastAsia="zh-CN"/>
        </w:rPr>
        <w:t>相应</w:t>
      </w:r>
      <w:r>
        <w:rPr>
          <w:rFonts w:hint="eastAsia" w:ascii="宋体" w:hAnsi="宋体" w:eastAsia="宋体" w:cs="宋体"/>
          <w:sz w:val="24"/>
          <w:szCs w:val="24"/>
        </w:rPr>
        <w:t>岗做出妥善处理。</w:t>
      </w:r>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对机房屏幕的数据进行管理，根据要求存档，若出现情况，可以随时快捷调用信息资料，追踪录制的情况，提供信息。</w:t>
      </w:r>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eastAsia="zh-CN"/>
        </w:rPr>
        <w:t>消</w:t>
      </w:r>
      <w:r>
        <w:rPr>
          <w:rFonts w:hint="eastAsia" w:ascii="宋体" w:hAnsi="宋体" w:eastAsia="宋体" w:cs="宋体"/>
          <w:sz w:val="24"/>
          <w:szCs w:val="24"/>
        </w:rPr>
        <w:t>监控室内的仪器设备严禁擅自移作他用。</w:t>
      </w:r>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严格保密制度，严禁向外传播，严禁无关人员进入</w:t>
      </w:r>
      <w:r>
        <w:rPr>
          <w:rFonts w:hint="eastAsia" w:ascii="宋体" w:hAnsi="宋体" w:eastAsia="宋体" w:cs="宋体"/>
          <w:sz w:val="24"/>
          <w:szCs w:val="24"/>
          <w:lang w:eastAsia="zh-CN"/>
        </w:rPr>
        <w:t>消</w:t>
      </w:r>
      <w:r>
        <w:rPr>
          <w:rFonts w:hint="eastAsia" w:ascii="宋体" w:hAnsi="宋体" w:eastAsia="宋体" w:cs="宋体"/>
          <w:sz w:val="24"/>
          <w:szCs w:val="24"/>
        </w:rPr>
        <w:t>监控室。</w:t>
      </w:r>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保持</w:t>
      </w:r>
      <w:r>
        <w:rPr>
          <w:rFonts w:hint="eastAsia" w:ascii="宋体" w:hAnsi="宋体" w:eastAsia="宋体" w:cs="宋体"/>
          <w:sz w:val="24"/>
          <w:szCs w:val="24"/>
          <w:lang w:eastAsia="zh-CN"/>
        </w:rPr>
        <w:t>消</w:t>
      </w:r>
      <w:r>
        <w:rPr>
          <w:rFonts w:hint="eastAsia" w:ascii="宋体" w:hAnsi="宋体" w:eastAsia="宋体" w:cs="宋体"/>
          <w:sz w:val="24"/>
          <w:szCs w:val="24"/>
        </w:rPr>
        <w:t>监控室整洁卫生，勤擦勤抹。</w:t>
      </w:r>
    </w:p>
    <w:p>
      <w:pPr>
        <w:keepLines w:val="0"/>
        <w:pageBreakBefore w:val="0"/>
        <w:kinsoku/>
        <w:wordWrap/>
        <w:overflowPunct/>
        <w:topLinePunct w:val="0"/>
        <w:autoSpaceDE/>
        <w:autoSpaceDN/>
        <w:bidi w:val="0"/>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认真填写</w:t>
      </w:r>
      <w:r>
        <w:rPr>
          <w:rFonts w:hint="eastAsia" w:ascii="宋体" w:hAnsi="宋体" w:eastAsia="宋体" w:cs="宋体"/>
          <w:sz w:val="24"/>
          <w:szCs w:val="24"/>
          <w:lang w:eastAsia="zh-CN"/>
        </w:rPr>
        <w:t>消</w:t>
      </w:r>
      <w:r>
        <w:rPr>
          <w:rFonts w:hint="eastAsia" w:ascii="宋体" w:hAnsi="宋体" w:eastAsia="宋体" w:cs="宋体"/>
          <w:sz w:val="24"/>
          <w:szCs w:val="24"/>
        </w:rPr>
        <w:t>监控值班台账，交接班必须清楚明白，做到台账与录像记录能对应存档。</w:t>
      </w:r>
    </w:p>
    <w:p>
      <w:pPr>
        <w:pStyle w:val="8"/>
        <w:keepLines w:val="0"/>
        <w:pageBreakBefore w:val="0"/>
        <w:kinsoku/>
        <w:wordWrap/>
        <w:overflowPunct/>
        <w:topLinePunct w:val="0"/>
        <w:autoSpaceDE/>
        <w:autoSpaceDN/>
        <w:bidi w:val="0"/>
        <w:snapToGrid/>
        <w:spacing w:line="360" w:lineRule="auto"/>
        <w:contextualSpacing/>
        <w:textAlignment w:val="auto"/>
        <w:outlineLvl w:val="3"/>
        <w:rPr>
          <w:rFonts w:hint="eastAsia" w:ascii="宋体" w:hAnsi="宋体" w:eastAsia="宋体" w:cs="宋体"/>
          <w:b w:val="0"/>
          <w:color w:val="000000"/>
          <w:sz w:val="24"/>
          <w:szCs w:val="24"/>
          <w:lang w:val="zh-CN"/>
        </w:rPr>
      </w:pPr>
      <w:bookmarkStart w:id="12" w:name="_Toc103350726"/>
      <w:r>
        <w:rPr>
          <w:rFonts w:hint="eastAsia" w:ascii="宋体" w:hAnsi="宋体" w:eastAsia="宋体" w:cs="宋体"/>
          <w:b w:val="0"/>
          <w:color w:val="000000"/>
          <w:sz w:val="24"/>
          <w:szCs w:val="24"/>
          <w:lang w:val="zh-CN"/>
        </w:rPr>
        <w:t>6、突发事件处理</w:t>
      </w:r>
      <w:bookmarkEnd w:id="12"/>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按照要求制订各类突发事件应急预案，并将预案内容在相关场所展示。在各楼层固定位置悬挂疏散示意图及引路标志，每年组织不少于1次的突发事件应急演练。</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防火、防盗、防疫等应急情况，及时启动应急程序。</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当发生台风、暴雨等灾害性天气及其他危害公共突发事件时，应采取以下应急措施：对设备机房、停车场、广告牌、电线杆等露天设施进行检查和加固。</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各岗位人员必须按规定实行岗位警戒，根据不同突发事件的现场情况进行应变处理，在有关部门到达现场前，确保人身安全，减少财产损失，并全力协助处理相关事宜。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对待上访人员做到耐心说服，及时报告有关部门予以妥善处置。</w:t>
      </w:r>
    </w:p>
    <w:p>
      <w:pPr>
        <w:keepLines w:val="0"/>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bCs w:val="0"/>
          <w:color w:val="000000"/>
          <w:sz w:val="24"/>
          <w:szCs w:val="24"/>
          <w:lang w:val="zh-CN"/>
        </w:rPr>
      </w:pPr>
      <w:bookmarkStart w:id="13" w:name="_Toc103350727"/>
      <w:r>
        <w:rPr>
          <w:rFonts w:hint="eastAsia" w:ascii="宋体" w:hAnsi="宋体" w:eastAsia="宋体" w:cs="宋体"/>
          <w:b/>
          <w:bCs w:val="0"/>
          <w:color w:val="000000"/>
          <w:sz w:val="24"/>
          <w:szCs w:val="24"/>
          <w:lang w:val="zh-CN"/>
        </w:rPr>
        <w:t>第二节  环境卫生管理</w:t>
      </w:r>
      <w:bookmarkEnd w:id="13"/>
      <w:r>
        <w:rPr>
          <w:rFonts w:hint="eastAsia" w:ascii="宋体" w:hAnsi="宋体" w:eastAsia="宋体" w:cs="宋体"/>
          <w:b/>
          <w:bCs w:val="0"/>
          <w:color w:val="000000"/>
          <w:sz w:val="24"/>
          <w:szCs w:val="24"/>
          <w:lang w:val="zh-CN"/>
        </w:rPr>
        <w:t>服务</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bookmarkStart w:id="14" w:name="_Toc103350728"/>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一</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外场区域服务内容与服务</w:t>
      </w:r>
      <w:bookmarkEnd w:id="14"/>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物业管理区域内的所有外场环境卫生保洁。包括公共活动场所的道路、台（地）面、停车位、明暗沟、绿化带、垃圾房、门前三包区域等所有公共场地日常保洁保养；楼宇外墙、墙面、门、窗、雨棚、灯具、果壳箱等设施和器皿公共部位保洁；垃圾、废弃物清理和灭“四害”等公共卫生处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服务具体要求：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（1）道路、地面、停车位、绿化带等保洁要求。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每天清扫2次，并不间断来回保洁。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1、清扫地面的灰尘和垃圾。</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2、定期进行大面积的冲洗，冲洗后及时扫干净，保证无积水。</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3、不停地循环清扫，保持地面无灰尘、无垃圾、无烟蒂。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4、保洁绿化带干净，目视无白色垃圾。</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（2）垃圾桶保洁要求。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1、垃圾箱、筒的垃圾存量不超过上缘，垃圾不在筒箱内过夜，垃圾袋每天需更换。垃圾桶夏天冲洗1次/天，冬天冲洗1次/2天。消毒1次/周。垃圾桶外表干净，无明显积水，无蚊蝇飞舞，无大量异味。</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根据要求，进行垃圾分类服务。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2、垃圾中转站垃圾存量不超过2/3，且做到日产日清，定期清洗，消毒消毒1次/周。无明显积水，无蚊蝇飞舞。</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（3）室外的辅助设施的保洁要求。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1、保持室外场地的各类标牌、栏杆、墙面、橱窗、灯座、雨棚等辅助设施的清洁，组织进行集中试擦。</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平时循环清洁与及时清除结合，清除辅助设施上各种垃圾等杂物，无积灰、印迹、污渍。</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（4）其他室外保洁。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1、保持室外场地上的下水道干净、畅通。恶劣天气前对明暗天沟、阴沟突击检查，清理。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2、化粪池、污水池及时清理，确保排放指标正常。</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四害”消杀工作管理制度，根据实际情况定期开展消杀工作，有效控制鼠、蟑、蝇、蚊等害虫孳生，定期对各类病虫害进行预防控制，适时投放消杀药物和设施；“除四害”实施单位须具有无锡市相关部门颁发的专业资质证书，提供的服务不得低于无锡市爱卫会“除四害”相关规定及验收标准，并视特殊情况增加次数。</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bookmarkStart w:id="15" w:name="_Toc103350729"/>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内场区域服务内容与服务</w:t>
      </w:r>
      <w:bookmarkEnd w:id="15"/>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物业管理区域内的所有内场环境卫生保洁。按保洁项目、作业量及区域进行人员分工，配备保洁员。</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（1）楼内的大厅、楼道、楼梯、走廊等公共区保洁服务；室内垃圾桶的保洁。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（2）墙面、天花板、大厅、门窗玻璃、门及门窗框、墙壁附体，灯具、音响、垃圾桶等公用设施表面按要求做好清洁，日常与集中保洁相结合。</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（3）卫生间、茶水间接待室、办公区域等功能室的特定区域保洁服务，卫生间要保持空气清新。办公室内储物柜和桌椅表面等桌面简单整理等，随时保持清洁。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（4）电梯轿厢、等其他建构物保洁服务。水电和设备等设施类服务内容，一般设备表面清洁（有特殊规定的设备除外）。</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（5）顶篷等边缘区域服务内容：屋顶屋面、沟槽、地面、雨篷及边角区域，各种附体的表面清洁。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（6）暂时空置的房间每周进行一次卫生保洁，确保地面、桌面、玻璃面整洁干净。白色墙面及顶面如有污渍等应及时清除，墙面去污后及时补刷。</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（7）窗帘服务内容：保持窗帘表面清洁，普通窗帘根据窗帘清洁情况定时拆装清洗，布质窗帘一年清洗一次。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（8）突发性事件造成的保洁工作。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服务具体要求：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（1）大堂保洁要求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采取“定时巡回清扫、依次逐项擦拭”的作业安排。</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工作日8：30前，保洁员完成大堂的清扫、拖净服务；下午15：00完成大堂2次清洁。期间由大堂工作人员定时巡回清扫，以确保地面经常处于清洁状态。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主要是扫去地面垃圾、灰尘，擦去地面污迹、水迹，保持地面光亮、清洁。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大堂日常保洁的其他项目每日擦拭一次，就事先安排好的工作顺序，依次擦拭。</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大堂的保洁。地面无污渍、灰尘、水渍及鞋印，洁净光亮、无灰尘及手印，整洁光亮。玻璃门、屏上无污渍、无灰尘及手印，表面光亮色泽一致。</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1、用地拖对地面进行循环拖擦，维护和保护地面清洁。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2、拖地面应按规定的路线进行，每到终点，应清除依附在拖把上的灰尘，然后再巡回进行。</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3、操作过程中根据实际情况，适当避开客人和客人聚集地区，待客人离散后，再于补施。遇见客人应主动问好。</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4、客人进出频繁地带和易肮脏的区域要重点拖，增加拖擦次数。</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5、遇到下雪或下雨时在大厅出口处放置踏垫，以防客人滑跌。并定期将踏垫拍打除尘或洗涤。</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6、对大厅玻璃门窗上的浮尘，指印和脏渍进行擦拭，使之明亮干净。</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7、对大厅地上有的摆放的家具、沙发、电话、烟筒、服务台进行清洁打扫，使之光亮无尘。电话无污渍，无异味。</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8、及时擦拭立式烟筒，确保烟盘烟蒂不超过3个。</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9、见到茶几上，地面上有纸屑杂物，及时捡走擦净。</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（2）楼层走廊、走道保洁的要求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工作日8：30前，保洁员完成走廊、走道的清扫、拖净服务；下午15：00前完成2次清洁。期间由工作人员定时巡回清扫，以确保地面经常处于清洁状态。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1、先使用尘推清除垃圾尘土；再用地拖拖擦一遍（地毯则要吸尘）。而后视情况每2小时巡回保洁一遍。</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2、在巡回保洁的同时，拣去盆景内的垃圾杂物。</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3、清倒烟灰垃圾筒，并将烟灰垃圾筒冲洗擦净，将地面拖擦干净后，按原位摆正放好。</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4、按预定顺序依次擦拭门窗、窗台、墙壁饰物、镜面、开关盒、插座盒、消防栓门、标牌、风口、踏脚板等（墙壁面积大，为定期作业，可穿插在日常清扫中进行，即每天做一段，另周六早上集中保洁）。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（3）楼层步梯保洁的要求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工作日，步梯保洁2次/天。</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1、自上而下，逐级用拖把把扶梯擦干净，把垃圾、沙泥、尘土等脏物从两边扫至中央或从外侧扫至靠墙的一侧，再扫到下一级。若拖把拖不到，要用揩布擦干净。注意不准在边侧留下水迹。</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2、将扶手从上倒下擦干净栏杆或挡板，脏的地方可用清洁剂擦拭，做到无灰尘、无手印。</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3、扶梯四周的墙面、窗台及门窗玻璃等及消防器材上的灰尘要及时用带静电的除尘器掸净。</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4、每个楼面的楼梯进出口处，防火门要保持干净、整洁。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（4）卫生间保洁的要求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楼层公用卫生间要求每日清扫，每天第1次保洁工作必须在8：30前做好；每日清洁不少于2次；卫生间每日巡回保洁，2小时1次。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1、先用消毒清洁剂清洗面盆、水龙头、台面小、便池，并喷上除臭剂。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2、按顺序擦拭面盆、水龙头、台面、镜面。</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3、墙面要用清洁剂清洁。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4、地面用拖把拖干，保持地面干燥、干净。</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5、负责购买及配备好卷筒纸和洗手液等用品。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6、检查皂液器、烘手器等设备的完好情况。</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7、保持卫生间内空气清新，无异味。</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8、检查是否有漏处，不要遗忘清洁工具。</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9、根据情况更换卫生间垃圾袋，每日更换不少于2次。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（5）电梯轿厢保洁要求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电梯轿厢的清洁和保洁工作主要包括电梯门、轿厢内壁、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轿门内槽、轿厢地面的清洁等，一般为每日清洁一次，并进行每日的巡回保洁，每日巡回保洁次数可根据人流量的大小和具体标准要求而定。</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1、电梯轿厢的清洁过程中，一般应从上到下，从里到外依次进行。</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2、清洁方法电梯轿厢的清洁工作安排在班前、班后或人流量较少的时间内进行，操作方法如下：</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1）准备工作①准备好所需的工具和用具，如抹布、干毛巾、水桶、清洁剂、扫把、拖把、吸尘机和按要求需要更换的地毯等。②通知停止电梯运行，切断电源。</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清洁轿厢内壁①将抹布浸入配制好清洁剂的水桶中，拿起后拧干，沿着轿厢内壁从上往下用力抹擦。②若壁上沾有较顽固的污垢或污迹，可用铲轻刮或直接喷上清洁剂后用抹布用力来回抹擦。③用另一块抹布浸透清水后，拧干抹擦。将抹布过清永后用力拧干，再彻底清抹一遍。④用半干湿毛巾抹净电梯按钮及显示屏。⑤轿厢天花板可每周清洁一次，除照明灯饰镜面和摄像探头要用半干湿毛巾轻轻清抹外，其他部位的清洁方法与轿厢内壁清洁方法相同。</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清洁轿门内槽、轿厢地面①用铁钩将轿门内槽的杂物勾起，亦可用吸尘机吸净轿门内槽的沙粒。②若轿厢地面铺有每天更换的地毯，则只需将旧地毯掀起，用半干湿拖把将轿厢地面拖净，待湿气挥发后再铺上干净的地毯。③若轿厢地面为固定地毯，则可用吸尘机吸干净地面的沙粒、杂物，每周一次用洗地机（地毯机）配合清洁剂清洁一遍。</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3、若轿厢地面为木质或合成塑料，则可先用湿地拖配合清洁剂拖抹，再用清水拖抹，最后用干地拖将水迹抹干。</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清洁电梯轿厢门①电梯轿门材料一般是不锈钢，清洁时先喷上少许不锈钢喷剂，然后用棉质软布由上而下抹净，使电梯轿门洁净光亮。②清洁作业完毕，应环视整个电梯轿厢一遍，检查是否有遗漏和清洁不彻底之处，如有应立即补做，最后通知电梯工重新启动电梯。</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4、巡回保洁方法在电梯正常运转的情况下，用夹子夹起电梯间地面上的垃圾或杂物，用于毛巾抹擦按钮、显示屏及脏污印迹。</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（5）玻璃及不锈钢清洁</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1、工作前，准备好所有工具，如刮窗器、沾水毛刷、玻璃清洁剂、水桶、揩布等。</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2、用沾水毛刷将稀释后的清洁剂搅匀，来回涂在玻璃表面，用刮窗器按45度从上到下从、从左到右，及时刮下，最后用揩布把四周及地下的水迹揩干。</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3、如遇玻璃表面较脏，则在进行第二步操作前，先用水涂在玻璃上，用刀片轻轻地刮去表面污垢。</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4、不锈钢应用绒布揩，并用不锈钢剂定期上光。</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（6）其他保洁要求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根据实际情况，按作业指导书作业。</w:t>
      </w:r>
    </w:p>
    <w:p>
      <w:pPr>
        <w:keepLines w:val="0"/>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bCs w:val="0"/>
          <w:color w:val="000000"/>
          <w:sz w:val="24"/>
          <w:szCs w:val="24"/>
          <w:lang w:val="zh-CN"/>
        </w:rPr>
      </w:pPr>
      <w:bookmarkStart w:id="16" w:name="_Toc103350730"/>
      <w:r>
        <w:rPr>
          <w:rFonts w:hint="eastAsia" w:ascii="宋体" w:hAnsi="宋体" w:eastAsia="宋体" w:cs="宋体"/>
          <w:b/>
          <w:bCs w:val="0"/>
          <w:color w:val="000000"/>
          <w:sz w:val="24"/>
          <w:szCs w:val="24"/>
          <w:lang w:val="zh-CN"/>
        </w:rPr>
        <w:t>第三节  公共设备管理与维护</w:t>
      </w:r>
      <w:bookmarkEnd w:id="16"/>
      <w:r>
        <w:rPr>
          <w:rFonts w:hint="eastAsia" w:ascii="宋体" w:hAnsi="宋体" w:eastAsia="宋体" w:cs="宋体"/>
          <w:b/>
          <w:bCs w:val="0"/>
          <w:color w:val="000000"/>
          <w:sz w:val="24"/>
          <w:szCs w:val="24"/>
          <w:lang w:val="zh-CN"/>
        </w:rPr>
        <w:t>服务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包括供电系统管理维护；给排水系统管理维护；电梯系统管理维护；空调系统管理维护；零星维护与维修等。</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bookmarkStart w:id="17" w:name="_Toc103350731"/>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一</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供电系统</w:t>
      </w:r>
      <w:bookmarkEnd w:id="17"/>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1、服务内容：辅助、监管、协调专业供电外包服务单位，对区域内的电气管线、电线电缆、电源开关、动力插座、电开水炉等低压用电设施进行日常管理和维护、维修，保持设施正常运行。</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配电系统巡查1次/周，配合业主方对办公室进行电器安全巡查，配合整改临线、临时电器的使用，保障安全。</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2、服务质量标准：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（1）负责各类照明灯具、泛光照明系统、供用电设备设施的日常管理和维护修理。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（2）保证整个大楼的供电安全。保证正常供电、限电、停电，有明确的审批权限并按规定时间通知用户。</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（3）制定临时用电管理措施与停电应急处理措施并严格执行，应急供电系统运行正常。</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（4）通过有效的管理措施及技术措施，积极开展节能管理工作。遇到人为的浪费用电现象及时补救，并向相关部门报告。</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bookmarkStart w:id="18" w:name="_Toc103350732"/>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给排水系统</w:t>
      </w:r>
      <w:bookmarkEnd w:id="18"/>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服务内容：对物业管理区域室内外给排水系统的设备、设施，如水泵、水箱、气压给水装置、水处理设备、消火栓、管道、管件、阀门、水嘴、卫生洁具、排水管、透气管、水封设备、室外排水管及附属构筑物等进行日常养护维修，保持正常运行。</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给水系统：按要求对一体式水箱巡查，保证生活用水。对消防设备与管网，定期巡查和维保，保证消防系统正常使用。对其他用水洁具使用环保节能型，并开展节能节约工作。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排水系统：定期巡查，定期维护，定期清污。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2、服务质量标准：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（1）每周巡查，每半年对给排水系统进行维护、润滑。</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（2）用户末端的水压及流量满足使用要求。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（3）每季对楼宇排水总管进行检查，每半年对水泵、管道进行防锈处理。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确保水质无污染并符合规定的要求，生活饮用水水质符合GB5749一2006《生活饮用水卫生标准》的要求。生活饮用水设施的日常使用管理、清洗消毒、作业人员健康检查以及水质检测参照建设部、卫生部《城市供水水质管理规定》（建设部令第156号）执行。按规定对供水蓄水设施设备进行清洁、消毒。请有资质人员定期清洗一体式水箱，每年不少于2次，并提供清洗后水质检测报告。</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（5）每季度对水质处理、消毒装置、电开水炉及设备控制柜进行保养。</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（6）污水泵每周巡查，每年保养1次。污水井清污2次/年。每年至少清理污水化粪池一次，确保排水微量元素等达标。</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（7）每月清扫一次排水明沟，每半年对地下管井彻底疏通一次，每年对地下管井清理一次。特殊或恶劣天气巡查后，并突击清理。</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bookmarkStart w:id="19" w:name="_Toc103350733"/>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三</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电梯系统</w:t>
      </w:r>
      <w:bookmarkEnd w:id="19"/>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1.服务内容：辅助、监管、协调专业电梯外包服务单位，全责保养维护管理区域内</w:t>
      </w:r>
      <w:r>
        <w:rPr>
          <w:rFonts w:hint="eastAsia" w:ascii="宋体" w:hAnsi="宋体" w:eastAsia="宋体" w:cs="宋体"/>
          <w:color w:val="000000"/>
          <w:sz w:val="24"/>
          <w:szCs w:val="24"/>
          <w:lang w:val="en-US" w:eastAsia="zh-CN"/>
        </w:rPr>
        <w:t>4台电梯</w:t>
      </w:r>
      <w:r>
        <w:rPr>
          <w:rFonts w:hint="eastAsia" w:ascii="宋体" w:hAnsi="宋体" w:eastAsia="宋体" w:cs="宋体"/>
          <w:color w:val="000000"/>
          <w:sz w:val="24"/>
          <w:szCs w:val="24"/>
          <w:lang w:val="zh-CN"/>
        </w:rPr>
        <w:t>。电梯系统管理维护费用包含保养费用和年检费用。</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2.服务质量标准：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保证电梯的24小时正常运转使用。</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每月2次由技术人员上门维保，每次间隔时间不超过15天，按工艺和规范对电梯作机电上之安全检查及各机件之加油润滑、清理点检、性能调整等作业。</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运行出现险情后，应有排除险情的应急处理措施。</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临时故障紧急修理，接通知后30分钟内到现场检修。</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bookmarkStart w:id="20" w:name="_Toc103350734"/>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四</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空调系统</w:t>
      </w:r>
      <w:bookmarkEnd w:id="20"/>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1、服务内容：辅助、监管、协调专业空调外包服务单位，对大楼中央空调系统和</w:t>
      </w:r>
      <w:r>
        <w:rPr>
          <w:rFonts w:hint="eastAsia" w:ascii="宋体" w:hAnsi="宋体" w:eastAsia="宋体" w:cs="宋体"/>
          <w:color w:val="000000"/>
          <w:sz w:val="24"/>
          <w:szCs w:val="24"/>
          <w:lang w:val="en-US" w:eastAsia="zh-CN"/>
        </w:rPr>
        <w:t>8个社区约200台挂壁式空调的</w:t>
      </w:r>
      <w:r>
        <w:rPr>
          <w:rFonts w:hint="eastAsia" w:ascii="宋体" w:hAnsi="宋体" w:eastAsia="宋体" w:cs="宋体"/>
          <w:color w:val="000000"/>
          <w:sz w:val="24"/>
          <w:szCs w:val="24"/>
          <w:lang w:val="zh-CN"/>
        </w:rPr>
        <w:t>日常养护维保。</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2、服务质量标准：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（1）每半年对内置滤网清洗一次。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（2）定期检查保养，及时排除故障。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（3）通过有效的管理措施及技术措施，积极开展节能管理工作。</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五</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智能化系统</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1、服务内容：辅助、监管、协调专业智能化外包服务单位，对大楼智能化系统</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lang w:val="zh-CN"/>
        </w:rPr>
        <w:t>日常养护维保。</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2、服务质量标准：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（1）定期检查保养，及时排除故障。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（2）通过有效的管理措施及技术措施，保障智能化系统的正常运营</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bookmarkStart w:id="21" w:name="_Toc103350736"/>
      <w:bookmarkStart w:id="22" w:name="_Toc103350735"/>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六</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房屋日常管理与维修养护</w:t>
      </w:r>
      <w:bookmarkEnd w:id="21"/>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1、服务内容：物业管理区域内房屋地面、墙、台面及吊顶、门窗、楼梯、通风道、大厅大面积玻璃顶等的日常巡查和养护维修；外墙幕墙的养护和维修。</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2、服务质量标准：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（1）确保物业管理区域内房屋及设施的完好等级和正常使用。</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（2）玻璃无破裂，五金配件完好，门窗开闭灵活、密封性好、无异常声响。否则应及时修复或更换，不能立即修复的涉及安全性的应采取措施消除安全隐患。</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（3）粉刷无明显剥落开裂，墙面砖、地坪、地砖、地板平整不起壳、无遗缺，吊顶无污（水）渍、开缝和破损。否则应及时修复或更换。</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（4）屋面排水沟、室内室外排水管保障畅通；雨前及时巡查，排除隐患。发现过滤网及管道破损及时修复或更换。</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（5）发现屋面或其他防水层有气鼓、破裂，隔热板有断裂、缺损的，屋面、墙面有渗漏的，应在3个工作日内安排专项修理。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（6）及时完成家具、设备等各项零星维修任务，一般维修任务确保不超过24小时，确保家具、设备维修合格率达到100%。</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（7）擅自改变房屋用途现象。</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七</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零星维修</w:t>
      </w:r>
      <w:bookmarkEnd w:id="22"/>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1、服务内容：服务区域内的日常零星的养护维修。</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2、服务质量标准：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（1）对服务区域内的物业部位、灯具照明、小件物品、小件家具等技术要求不高、维修成本不高于100元/次的物品的替换、修补。由综合维修员领料维修，其他人员按相关要求配合。</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（2）对于维修与跟换成本高于100元/次的维修，由维修人员提出方案，由管理处与业主方同意后实施维修。</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（3）微、小型零星维修1个工作日内完成，中型零星维修3个工作日内完成，其他维修按相关批准方案。</w:t>
      </w:r>
    </w:p>
    <w:p>
      <w:pPr>
        <w:keepLines w:val="0"/>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bCs w:val="0"/>
          <w:color w:val="000000"/>
          <w:sz w:val="24"/>
          <w:szCs w:val="24"/>
          <w:lang w:val="zh-CN"/>
        </w:rPr>
      </w:pPr>
      <w:r>
        <w:rPr>
          <w:rFonts w:hint="eastAsia" w:ascii="宋体" w:hAnsi="宋体" w:cs="宋体"/>
          <w:b/>
          <w:bCs w:val="0"/>
          <w:color w:val="000000"/>
          <w:sz w:val="24"/>
          <w:szCs w:val="24"/>
          <w:lang w:val="en-US" w:eastAsia="zh-CN"/>
        </w:rPr>
        <w:t xml:space="preserve">第四节 </w:t>
      </w:r>
      <w:r>
        <w:rPr>
          <w:rFonts w:hint="eastAsia" w:ascii="宋体" w:hAnsi="宋体" w:eastAsia="宋体" w:cs="宋体"/>
          <w:b/>
          <w:bCs w:val="0"/>
          <w:color w:val="000000"/>
          <w:sz w:val="24"/>
          <w:szCs w:val="24"/>
          <w:lang w:val="zh-CN"/>
        </w:rPr>
        <w:t>配电间值守服务</w:t>
      </w:r>
    </w:p>
    <w:p>
      <w:pPr>
        <w:keepLines w:val="0"/>
        <w:pageBreakBefore w:val="0"/>
        <w:numPr>
          <w:ilvl w:val="0"/>
          <w:numId w:val="18"/>
        </w:numPr>
        <w:kinsoku/>
        <w:wordWrap/>
        <w:overflowPunct/>
        <w:topLinePunct w:val="0"/>
        <w:autoSpaceDE/>
        <w:autoSpaceDN/>
        <w:bidi w:val="0"/>
        <w:snapToGrid/>
        <w:spacing w:line="360" w:lineRule="auto"/>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服务内容：</w:t>
      </w:r>
      <w:r>
        <w:rPr>
          <w:rFonts w:hint="eastAsia" w:ascii="宋体" w:hAnsi="宋体" w:eastAsia="宋体" w:cs="宋体"/>
          <w:b w:val="0"/>
          <w:color w:val="000000"/>
          <w:sz w:val="24"/>
          <w:szCs w:val="24"/>
          <w:lang w:val="zh-CN"/>
        </w:rPr>
        <w:t>配电间值守服务</w:t>
      </w:r>
      <w:r>
        <w:rPr>
          <w:rFonts w:hint="eastAsia" w:ascii="宋体" w:hAnsi="宋体" w:eastAsia="宋体" w:cs="宋体"/>
          <w:color w:val="000000"/>
          <w:sz w:val="24"/>
          <w:szCs w:val="24"/>
          <w:lang w:val="zh-CN"/>
        </w:rPr>
        <w:t>。</w:t>
      </w:r>
    </w:p>
    <w:p>
      <w:pPr>
        <w:keepLines w:val="0"/>
        <w:pageBreakBefore w:val="0"/>
        <w:kinsoku/>
        <w:wordWrap/>
        <w:overflowPunct/>
        <w:topLinePunct w:val="0"/>
        <w:autoSpaceDE/>
        <w:autoSpaceDN/>
        <w:bidi w:val="0"/>
        <w:adjustRightInd w:val="0"/>
        <w:snapToGrid/>
        <w:spacing w:line="360" w:lineRule="auto"/>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2、服务质量标准：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b w:val="0"/>
          <w:color w:val="000000"/>
          <w:sz w:val="24"/>
          <w:szCs w:val="24"/>
          <w:lang w:val="zh-CN"/>
        </w:rPr>
        <w:t>值守人员严格值守要求，按</w:t>
      </w:r>
      <w:r>
        <w:rPr>
          <w:rFonts w:hint="eastAsia" w:ascii="宋体" w:hAnsi="宋体" w:eastAsia="宋体" w:cs="宋体"/>
          <w:color w:val="000000"/>
          <w:sz w:val="24"/>
          <w:szCs w:val="24"/>
          <w:lang w:val="zh-CN"/>
        </w:rPr>
        <w:t>熟悉安全操作规程，熟悉供电系统和配电室各种设备的性能和操作方法。并具备在异常情况下采取措施的能力。</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rPr>
        <w:t>）值守人员要有高度的工作责任心，严格执行值班巡视制度、倒闸操作制度、工作票制度、交接班制度、安全用具及消防设备管理制度和出入制度等各项制度规定。</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rPr>
        <w:t>）雷雨天气需要巡视室外高压设备时，应穿绝缘鞋，并不得靠近避雷器与避雷针。</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val="zh-CN"/>
        </w:rPr>
        <w:t>）巡视配电装置，进出高压室，必须随手将门锁好。</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val="zh-CN"/>
        </w:rPr>
        <w:t>）与供电单位联系，进行停、送电倒闸操作时，值班负责人必须复诵核对无误，并且将联系内容和联系姓名作好记录。</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val="zh-CN"/>
        </w:rPr>
        <w:t>）停电拉闸操作必须按照油开关(或负荷开关等)、负荷侧刀闸、母线侧刀闸的顺序依次操作。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val="zh-CN"/>
        </w:rPr>
        <w:t>）高压设备和大容量低压总盘上的倒闸操作，必须由两人执行，并由对设备更为熟悉的一人担任监护。远方控制或隔墙操作的油开关和刀闸(和油开关有连锁装置的)可以由单人操作。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val="zh-CN"/>
        </w:rPr>
        <w:t>）用绝缘棒拉合高压刀闸或经传动机构拉合高压刀闸和油开关，都应戴绝缘手套。雨天操作室外高压设备时，应穿绝缘靴。雷电时禁止进行倒闸操作。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val="zh-CN"/>
        </w:rPr>
        <w:t>）带电装卸熔断器时，应戴防护眼镜和绝缘手套，必要时使用绝缘夹钳，并站在绝缘垫上。</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val="zh-CN"/>
        </w:rPr>
        <w:t>）电气设备停电后，在未拉开刀闸和做好安全措施以前应视为有电不得触及设备和进入遮栏，以防突然来电。</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lang w:val="zh-CN"/>
        </w:rPr>
        <w:t>）停电时必须切断各回线可能来电的电源。不能只拉开油开关进行工作，而必须拉开刀闸，使各回线至少有一个明显的断开点。</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lang w:val="zh-CN"/>
        </w:rPr>
        <w:t>）验电时必须用电压等级合适并且合格的验电器，在检修设备进出线两侧分别验电。验电前应先在有电设备上试验证明验电器良好。高压设备验电必须戴绝缘手套。</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lang w:val="zh-CN"/>
        </w:rPr>
        <w:t>）在一经合闸即可送电到工作地点的开关和刀闸操作把手上都应悬挂“禁止合闸，有人工作”的标示牌。工作地点两旁和对面的带电设备遮栏上和禁止通行的过道上悬挂“止步、高压危险”的标示牌。工作点应悬挂“在此工作”的标示牌。</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lang w:val="zh-CN"/>
        </w:rPr>
        <w:t>）线路或用户检修要求停电时，值班人员应采取安全措施，然后通知双方负责人开始工作并进行登记。工作结束后必须接到原负责人通知方可恢复送电。严禁约时停、送电。</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lang w:val="zh-CN"/>
        </w:rPr>
        <w:t>）在带电设备附近工作时，必须设专人监护带电设备只能在工作人员的前面或一侧，否则应停电进行。</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lang w:val="zh-CN"/>
        </w:rPr>
        <w:t>）低压回路停电检修时应断开电源，取下熔断器，在刀闸操作把手上挂“禁止合闸，有人工作”的标示牌。</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 （</w:t>
      </w: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lang w:val="zh-CN"/>
        </w:rPr>
        <w:t>）发生人身触电事故和火灾事故，值班人员应不经联系立即断开有关设备的电源，以进行抢救。</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lang w:val="zh-CN"/>
        </w:rPr>
        <w:t>）电器设备发生火灾时，应该用四氯化碳、二氧化碳灭火器或1211灭火器。变压器着火时，只有在周围全部停电后才能用泡沫灭火器扑救。配电室门窗加设网栏，防止鼠害。</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19）保证配电间正常运转，每2年一次专业测试。</w:t>
      </w:r>
    </w:p>
    <w:p>
      <w:pPr>
        <w:pStyle w:val="6"/>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b/>
          <w:bCs w:val="0"/>
          <w:color w:val="000000"/>
          <w:sz w:val="24"/>
          <w:szCs w:val="24"/>
          <w:lang w:val="zh-CN"/>
        </w:rPr>
      </w:pPr>
      <w:bookmarkStart w:id="23" w:name="_Toc103350737"/>
      <w:r>
        <w:rPr>
          <w:rFonts w:hint="eastAsia" w:ascii="宋体" w:hAnsi="宋体" w:eastAsia="宋体" w:cs="宋体"/>
          <w:b/>
          <w:bCs w:val="0"/>
          <w:color w:val="000000"/>
          <w:sz w:val="24"/>
          <w:szCs w:val="24"/>
          <w:lang w:val="zh-CN"/>
        </w:rPr>
        <w:t>第五节  绿化管理维护</w:t>
      </w:r>
      <w:bookmarkEnd w:id="23"/>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1、服务内容：大楼使用范围内的绿化带的树木、花草等的日常养护和管理。根据大楼实际及现摆放情况提出更好的设计方案。</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2、服务质量标准：建立定期除草、修剪制度，确保绿化无杂草、造型规整；及时喷洒农药、浇水施肥，确保绿化养护期内100%存活。</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3、大树修剪1次/年；灌木修剪4次/年；草坪修剪6次/年。</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具体要求如下：</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室内：（绿植外包）</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（1）摆放布置要根据各区域不同的使用功能划块区分；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（2）绿化摆放的点位、品种、数量的确定，要科学合理；</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（3）对不同区域的绿化制定各自的调整周期；</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（4）保证室内绿化整洁鲜艳；</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（5）确定年养护管理计划表；</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（6）及时进行浇水、养护，浇水的同时，应冲洗叶面，保持叶面清洁，提高观赏效果。</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室外：</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（1）对树木进行及时修剪，以免有碍景观。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（2）草坪要保持修剪平整，即时拔除杂草，以免影响景观。</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（3）及时对树木草坪进行浇水灌溉。水压要适中防止损坏花木及草坪。</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（4）做好树木及草坪病虫害的预防工作，预防为主、防治结合。使用药品时，要加强对药品的管理，注意安全，科学用药。避免产生对其他环境的影响。</w:t>
      </w:r>
    </w:p>
    <w:p>
      <w:pPr>
        <w:pStyle w:val="6"/>
        <w:keepLines w:val="0"/>
        <w:pageBreakBefore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b/>
          <w:bCs w:val="0"/>
          <w:color w:val="000000"/>
          <w:sz w:val="24"/>
          <w:szCs w:val="24"/>
          <w:lang w:val="zh-CN"/>
        </w:rPr>
      </w:pPr>
      <w:bookmarkStart w:id="24" w:name="_Toc103350738"/>
      <w:r>
        <w:rPr>
          <w:rFonts w:hint="eastAsia" w:ascii="宋体" w:hAnsi="宋体" w:eastAsia="宋体" w:cs="宋体"/>
          <w:b/>
          <w:bCs w:val="0"/>
          <w:color w:val="000000"/>
          <w:sz w:val="24"/>
          <w:szCs w:val="24"/>
          <w:lang w:val="zh-CN"/>
        </w:rPr>
        <w:t>第六节  其他管理服务</w:t>
      </w:r>
      <w:bookmarkEnd w:id="24"/>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一</w:t>
      </w:r>
      <w:r>
        <w:rPr>
          <w:rFonts w:hint="eastAsia" w:ascii="宋体" w:hAnsi="宋体" w:cs="宋体"/>
          <w:color w:val="000000"/>
          <w:sz w:val="24"/>
          <w:szCs w:val="24"/>
          <w:lang w:val="zh-CN"/>
        </w:rPr>
        <w:t>）</w:t>
      </w:r>
      <w:r>
        <w:rPr>
          <w:rFonts w:hint="eastAsia" w:ascii="宋体" w:hAnsi="宋体" w:eastAsia="宋体" w:cs="宋体"/>
          <w:sz w:val="24"/>
          <w:szCs w:val="24"/>
        </w:rPr>
        <w:t>综合</w:t>
      </w:r>
      <w:r>
        <w:rPr>
          <w:rFonts w:hint="eastAsia" w:ascii="宋体" w:hAnsi="宋体" w:eastAsia="宋体" w:cs="宋体"/>
          <w:sz w:val="24"/>
          <w:szCs w:val="24"/>
          <w:lang w:eastAsia="zh-CN"/>
        </w:rPr>
        <w:t>管理服务</w:t>
      </w:r>
      <w:r>
        <w:rPr>
          <w:rFonts w:hint="eastAsia" w:ascii="宋体" w:hAnsi="宋体" w:eastAsia="宋体" w:cs="宋体"/>
          <w:color w:val="000000"/>
          <w:sz w:val="24"/>
          <w:szCs w:val="24"/>
          <w:lang w:val="zh-CN"/>
        </w:rPr>
        <w:t>（内务）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专人对接采购方的安排，做好采购方安排的各类和物业相关的内务工作，包括不局限</w:t>
      </w:r>
      <w:r>
        <w:rPr>
          <w:rFonts w:hint="eastAsia" w:ascii="宋体" w:hAnsi="宋体" w:eastAsia="宋体" w:cs="宋体"/>
          <w:color w:val="000000"/>
          <w:sz w:val="24"/>
          <w:szCs w:val="24"/>
          <w:lang w:val="zh-CN" w:eastAsia="zh-CN"/>
        </w:rPr>
        <w:t>包括并不局限内务、收费、文档、票据管理、装修管理等事务</w:t>
      </w:r>
      <w:r>
        <w:rPr>
          <w:rFonts w:hint="eastAsia" w:ascii="宋体" w:hAnsi="宋体" w:eastAsia="宋体" w:cs="宋体"/>
          <w:color w:val="000000"/>
          <w:sz w:val="24"/>
          <w:szCs w:val="24"/>
          <w:lang w:val="zh-CN"/>
        </w:rPr>
        <w:t>。</w:t>
      </w:r>
    </w:p>
    <w:p>
      <w:pPr>
        <w:pStyle w:val="7"/>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000000"/>
          <w:sz w:val="24"/>
          <w:szCs w:val="24"/>
          <w:lang w:val="zh-CN"/>
        </w:rPr>
      </w:pP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二</w:t>
      </w:r>
      <w:r>
        <w:rPr>
          <w:rFonts w:hint="eastAsia" w:ascii="宋体" w:hAnsi="宋体" w:cs="宋体"/>
          <w:color w:val="000000"/>
          <w:sz w:val="24"/>
          <w:szCs w:val="24"/>
          <w:lang w:val="zh-CN"/>
        </w:rPr>
        <w:t>）</w:t>
      </w:r>
      <w:r>
        <w:rPr>
          <w:rFonts w:hint="eastAsia" w:ascii="宋体" w:hAnsi="宋体" w:eastAsia="宋体" w:cs="宋体"/>
          <w:sz w:val="24"/>
          <w:szCs w:val="24"/>
          <w:lang w:eastAsia="zh-CN"/>
        </w:rPr>
        <w:t>其他服务</w:t>
      </w:r>
    </w:p>
    <w:p>
      <w:pPr>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根据业主需要提供其他物业服务，根据相关物业服务制定完备的工作流程、细则及服务工作计划，并严格执行以及配合业主单位完成相关工作，并做好记录和处理等。</w:t>
      </w:r>
    </w:p>
    <w:p>
      <w:pPr>
        <w:pStyle w:val="5"/>
        <w:keepLines w:val="0"/>
        <w:pageBreakBefore w:val="0"/>
        <w:numPr>
          <w:ilvl w:val="0"/>
          <w:numId w:val="19"/>
        </w:numPr>
        <w:kinsoku/>
        <w:wordWrap/>
        <w:overflowPunct/>
        <w:topLinePunct w:val="0"/>
        <w:autoSpaceDE/>
        <w:autoSpaceDN/>
        <w:bidi w:val="0"/>
        <w:snapToGrid/>
        <w:spacing w:line="360" w:lineRule="auto"/>
        <w:contextualSpacing/>
        <w:jc w:val="both"/>
        <w:textAlignment w:val="auto"/>
        <w:rPr>
          <w:rFonts w:hint="eastAsia" w:ascii="宋体" w:hAnsi="宋体" w:eastAsia="宋体" w:cs="宋体"/>
          <w:b/>
          <w:bCs/>
          <w:snapToGrid w:val="0"/>
          <w:color w:val="000000"/>
          <w:kern w:val="28"/>
          <w:sz w:val="24"/>
          <w:szCs w:val="24"/>
          <w:lang w:val="zh-CN"/>
        </w:rPr>
      </w:pPr>
      <w:r>
        <w:rPr>
          <w:rFonts w:hint="eastAsia" w:ascii="宋体" w:hAnsi="宋体" w:eastAsia="宋体" w:cs="宋体"/>
          <w:b/>
          <w:bCs/>
          <w:snapToGrid w:val="0"/>
          <w:color w:val="000000"/>
          <w:kern w:val="28"/>
          <w:sz w:val="24"/>
          <w:szCs w:val="24"/>
          <w:lang w:val="zh-CN"/>
        </w:rPr>
        <w:t>其他要求</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ascii="宋体" w:hAnsi="宋体" w:cs="Vrinda"/>
          <w:snapToGrid w:val="0"/>
          <w:kern w:val="28"/>
          <w:sz w:val="24"/>
          <w:szCs w:val="24"/>
          <w:highlight w:val="none"/>
        </w:rPr>
      </w:pPr>
      <w:r>
        <w:rPr>
          <w:rFonts w:hint="eastAsia" w:ascii="宋体" w:hAnsi="宋体" w:cs="Vrinda"/>
          <w:snapToGrid w:val="0"/>
          <w:kern w:val="28"/>
          <w:sz w:val="24"/>
          <w:szCs w:val="24"/>
          <w:highlight w:val="none"/>
          <w:lang w:val="en-US" w:eastAsia="zh-CN"/>
        </w:rPr>
        <w:t>1</w:t>
      </w:r>
      <w:r>
        <w:rPr>
          <w:rFonts w:hint="eastAsia" w:ascii="宋体" w:hAnsi="宋体" w:cs="Vrinda"/>
          <w:snapToGrid w:val="0"/>
          <w:kern w:val="28"/>
          <w:sz w:val="24"/>
          <w:szCs w:val="24"/>
          <w:highlight w:val="none"/>
          <w:lang w:eastAsia="zh-CN"/>
        </w:rPr>
        <w:t>、</w:t>
      </w:r>
      <w:r>
        <w:rPr>
          <w:rFonts w:hint="eastAsia" w:ascii="宋体" w:hAnsi="宋体" w:cs="Vrinda"/>
          <w:snapToGrid w:val="0"/>
          <w:kern w:val="28"/>
          <w:sz w:val="24"/>
          <w:szCs w:val="24"/>
          <w:highlight w:val="none"/>
        </w:rPr>
        <w:t>一幢建筑物及其相关附属设施的物业管理服务，不随意分包。</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ascii="宋体" w:hAnsi="宋体" w:cs="Vrinda"/>
          <w:snapToGrid w:val="0"/>
          <w:kern w:val="28"/>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所有人员遵守相关保密工作制度。</w:t>
      </w: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sz w:val="24"/>
          <w:szCs w:val="24"/>
          <w:highlight w:val="none"/>
          <w:lang w:val="en-US" w:eastAsia="zh-CN"/>
        </w:rPr>
      </w:pPr>
      <w:r>
        <w:rPr>
          <w:rFonts w:hint="eastAsia" w:ascii="宋体" w:hAnsi="宋体"/>
          <w:bCs/>
          <w:sz w:val="24"/>
          <w:szCs w:val="24"/>
          <w:highlight w:val="none"/>
          <w:lang w:val="en-US" w:eastAsia="zh-CN"/>
        </w:rPr>
        <w:t>3、</w:t>
      </w:r>
      <w:r>
        <w:rPr>
          <w:rFonts w:hint="eastAsia" w:ascii="宋体" w:hAnsi="宋体"/>
          <w:sz w:val="24"/>
          <w:szCs w:val="24"/>
          <w:highlight w:val="none"/>
        </w:rPr>
        <w:t>具体项目配置管理服务人员的工资符合国家、省、市的相关规定，符合无锡市最低工资标准且必须缴纳社会保险费</w:t>
      </w:r>
      <w:r>
        <w:rPr>
          <w:rFonts w:hint="eastAsia" w:ascii="宋体" w:hAnsi="宋体"/>
          <w:bCs/>
          <w:sz w:val="24"/>
          <w:szCs w:val="24"/>
          <w:highlight w:val="none"/>
        </w:rPr>
        <w:t>。</w:t>
      </w:r>
      <w:r>
        <w:rPr>
          <w:rFonts w:hint="eastAsia" w:ascii="宋体" w:hAnsi="宋体"/>
          <w:sz w:val="24"/>
          <w:szCs w:val="24"/>
          <w:highlight w:val="none"/>
        </w:rPr>
        <w:t>投标人报价时应充分考虑服务期内所有可能影响到报价的因素（包括人员最低工资政策性调整），一旦成交，总价将包定，即为合同价，不予调整。如发生漏、缺、少项，都将被认为是投标人的报价让利行为，损失自负。</w:t>
      </w:r>
      <w:r>
        <w:rPr>
          <w:rFonts w:hint="eastAsia" w:ascii="宋体" w:hAnsi="宋体" w:cs="宋体"/>
          <w:kern w:val="0"/>
          <w:sz w:val="24"/>
          <w:szCs w:val="24"/>
          <w:highlight w:val="none"/>
        </w:rPr>
        <w:t>报价要求在总价的基础上，并折合每月金额；</w:t>
      </w:r>
    </w:p>
    <w:p>
      <w:pPr>
        <w:keepNext w:val="0"/>
        <w:keepLines w:val="0"/>
        <w:pageBreakBefore w:val="0"/>
        <w:kinsoku/>
        <w:wordWrap/>
        <w:overflowPunct/>
        <w:topLinePunct w:val="0"/>
        <w:bidi w:val="0"/>
        <w:spacing w:line="500" w:lineRule="exact"/>
        <w:ind w:firstLine="480" w:firstLineChars="200"/>
        <w:textAlignment w:val="auto"/>
        <w:rPr>
          <w:rFonts w:ascii="宋体" w:hAnsi="宋体"/>
          <w:sz w:val="24"/>
          <w:szCs w:val="24"/>
          <w:highlight w:val="none"/>
        </w:rPr>
      </w:pPr>
      <w:r>
        <w:rPr>
          <w:rFonts w:hint="eastAsia" w:ascii="宋体" w:hAnsi="宋体"/>
          <w:bCs/>
          <w:sz w:val="24"/>
          <w:szCs w:val="24"/>
          <w:highlight w:val="none"/>
          <w:lang w:val="en-US" w:eastAsia="zh-CN"/>
        </w:rPr>
        <w:t>4、</w:t>
      </w:r>
      <w:r>
        <w:rPr>
          <w:rFonts w:hint="eastAsia" w:ascii="宋体" w:hAnsi="宋体"/>
          <w:sz w:val="24"/>
          <w:szCs w:val="24"/>
          <w:highlight w:val="none"/>
        </w:rPr>
        <w:t>具体项目按照相关规定，与所有聘用人员依法签订劳动合同。</w:t>
      </w:r>
      <w:r>
        <w:rPr>
          <w:rFonts w:ascii="宋体" w:hAnsi="宋体"/>
          <w:sz w:val="24"/>
          <w:szCs w:val="24"/>
          <w:highlight w:val="none"/>
        </w:rPr>
        <w:t>乙方员工在合同期间所发生的福利费、工伤、生病住院、意外伤（亡）害</w:t>
      </w:r>
      <w:r>
        <w:rPr>
          <w:rFonts w:hint="eastAsia" w:ascii="宋体" w:hAnsi="宋体"/>
          <w:sz w:val="24"/>
          <w:szCs w:val="24"/>
          <w:highlight w:val="none"/>
        </w:rPr>
        <w:t>、劳务纠纷</w:t>
      </w:r>
      <w:r>
        <w:rPr>
          <w:rFonts w:ascii="宋体" w:hAnsi="宋体"/>
          <w:sz w:val="24"/>
          <w:szCs w:val="24"/>
          <w:highlight w:val="none"/>
        </w:rPr>
        <w:t>等费用均由乙方承担。</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ascii="宋体" w:hAnsi="宋体"/>
          <w:sz w:val="24"/>
          <w:szCs w:val="24"/>
          <w:highlight w:val="none"/>
        </w:rPr>
      </w:pPr>
      <w:r>
        <w:rPr>
          <w:rFonts w:hint="eastAsia" w:ascii="宋体" w:hAnsi="宋体"/>
          <w:bCs/>
          <w:sz w:val="24"/>
          <w:szCs w:val="24"/>
          <w:highlight w:val="none"/>
          <w:lang w:val="en-US" w:eastAsia="zh-CN"/>
        </w:rPr>
        <w:t>5、</w:t>
      </w:r>
      <w:r>
        <w:rPr>
          <w:rFonts w:hint="eastAsia" w:ascii="宋体" w:hAnsi="宋体"/>
          <w:sz w:val="24"/>
          <w:szCs w:val="24"/>
          <w:highlight w:val="none"/>
        </w:rPr>
        <w:t>具体项目合同签订前向采购单位提供管理主管、工程维修人员、消控等重要岗位人员的相关有效证件和信息，如果本单位不能提供，则采购单位有权拒绝签订合同。同时其他服务人员相关信息向采购单位进行备案。管理主管具有物业管理从业人员岗位资格证书；特殊工种工作人员具备该行业国家规定的上岗证。</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人员变动备案：物业服务人员保持相对稳定，特殊情况有变化，提前告知采购单位，并征得采购单位同意后实施，人员到位相互对接时间不少于一周，新到人员档案信息及时备案至采购单位。</w:t>
      </w:r>
    </w:p>
    <w:p>
      <w:pPr>
        <w:pStyle w:val="113"/>
        <w:keepNext w:val="0"/>
        <w:keepLines w:val="0"/>
        <w:pageBreakBefore w:val="0"/>
        <w:kinsoku/>
        <w:wordWrap/>
        <w:overflowPunct/>
        <w:topLinePunct w:val="0"/>
        <w:bidi w:val="0"/>
        <w:adjustRightInd w:val="0"/>
        <w:snapToGrid w:val="0"/>
        <w:spacing w:before="0" w:line="500" w:lineRule="exact"/>
        <w:ind w:firstLine="480"/>
        <w:textAlignment w:val="auto"/>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管理服务人员上岗时统一着装，服装样式体现岗位特色和方便不同岗位操作，并经采购单位认可。</w:t>
      </w:r>
    </w:p>
    <w:p>
      <w:pPr>
        <w:pStyle w:val="113"/>
        <w:keepNext w:val="0"/>
        <w:keepLines w:val="0"/>
        <w:pageBreakBefore w:val="0"/>
        <w:kinsoku/>
        <w:wordWrap/>
        <w:overflowPunct/>
        <w:topLinePunct w:val="0"/>
        <w:bidi w:val="0"/>
        <w:adjustRightInd w:val="0"/>
        <w:snapToGrid w:val="0"/>
        <w:spacing w:before="0" w:line="500" w:lineRule="exact"/>
        <w:ind w:firstLine="480"/>
        <w:textAlignment w:val="auto"/>
        <w:rPr>
          <w:rFonts w:ascii="宋体" w:hAnsi="宋体" w:cs="Vrinda"/>
          <w:snapToGrid w:val="0"/>
          <w:kern w:val="28"/>
          <w:sz w:val="24"/>
          <w:szCs w:val="24"/>
          <w:highlight w:val="none"/>
        </w:rPr>
      </w:pPr>
      <w:r>
        <w:rPr>
          <w:rFonts w:hint="eastAsia" w:ascii="宋体" w:hAnsi="宋体"/>
          <w:sz w:val="24"/>
          <w:szCs w:val="24"/>
          <w:highlight w:val="none"/>
          <w:lang w:val="en-US" w:eastAsia="zh-CN"/>
        </w:rPr>
        <w:t>8、</w:t>
      </w:r>
      <w:r>
        <w:rPr>
          <w:rFonts w:hint="eastAsia" w:ascii="宋体" w:hAnsi="宋体" w:cs="Vrinda"/>
          <w:snapToGrid w:val="0"/>
          <w:kern w:val="28"/>
          <w:sz w:val="24"/>
          <w:szCs w:val="24"/>
          <w:highlight w:val="none"/>
        </w:rPr>
        <w:t>根据《政府采购货物和服务招标投标管理办法》（中华人民共和国财政部第18号令）、《江苏省政府采购供应商监督管理暂行办法》（苏财规（2013）28号）和无锡市机关事务管理局关于物业管理服务供应商监督考核有关办法，接受采购人代表、</w:t>
      </w:r>
      <w:r>
        <w:rPr>
          <w:rFonts w:hint="eastAsia" w:ascii="宋体" w:hAnsi="宋体" w:cs="Vrinda"/>
          <w:snapToGrid w:val="0"/>
          <w:kern w:val="28"/>
          <w:sz w:val="24"/>
          <w:szCs w:val="24"/>
          <w:highlight w:val="none"/>
          <w:lang w:eastAsia="zh-CN"/>
        </w:rPr>
        <w:t>区</w:t>
      </w:r>
      <w:r>
        <w:rPr>
          <w:rFonts w:hint="eastAsia" w:ascii="宋体" w:hAnsi="宋体" w:cs="Vrinda"/>
          <w:snapToGrid w:val="0"/>
          <w:kern w:val="28"/>
          <w:sz w:val="24"/>
          <w:szCs w:val="24"/>
          <w:highlight w:val="none"/>
        </w:rPr>
        <w:t>政府采购管理部门对物业服务商进行的监督考核。具体将对物业服务商的合同备案、报表报送、档案管理（工作台帐）、内部规范、人员培训、服务承诺履行、现场管理等方面进行综合考核。</w:t>
      </w:r>
    </w:p>
    <w:p>
      <w:pPr>
        <w:keepNext w:val="0"/>
        <w:keepLines w:val="0"/>
        <w:pageBreakBefore w:val="0"/>
        <w:kinsoku/>
        <w:wordWrap/>
        <w:overflowPunct/>
        <w:topLinePunct w:val="0"/>
        <w:bidi w:val="0"/>
        <w:spacing w:line="500" w:lineRule="exact"/>
        <w:ind w:firstLine="480" w:firstLineChars="200"/>
        <w:textAlignment w:val="auto"/>
        <w:outlineLvl w:val="1"/>
        <w:rPr>
          <w:rFonts w:ascii="黑体" w:hAnsi="宋体" w:eastAsia="黑体"/>
          <w:bCs/>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物业管理执行国务院《物业管理条例》、《江苏省物业管理条例》等，中标方要严格履行投标文件的承诺和与采购方签订的物业服务合同的约定，如发现管理服务达不到规定要求，中标方管理服务水平下降，投诉多等现象或管理服务中发生重大失误的，或违反合同诚实信用条款的，采购方有权依照法律程序解除合同，并要求进行财务审计，责任由中标方承担。造成采购方经济损失的，中标方需依法进行赔偿。中标方不得将项目转包或分包。一经发现有项目转包或分包情况，采购人有权依照法律程序解除合同，并追究中标方的违约责任。</w:t>
      </w:r>
    </w:p>
    <w:p>
      <w:pPr>
        <w:keepNext w:val="0"/>
        <w:keepLines w:val="0"/>
        <w:pageBreakBefore w:val="0"/>
        <w:kinsoku/>
        <w:wordWrap/>
        <w:overflowPunct/>
        <w:topLinePunct w:val="0"/>
        <w:bidi w:val="0"/>
        <w:spacing w:line="500" w:lineRule="exact"/>
        <w:ind w:firstLine="480" w:firstLineChars="200"/>
        <w:textAlignment w:val="auto"/>
        <w:outlineLvl w:val="1"/>
        <w:rPr>
          <w:rFonts w:hint="default" w:ascii="宋体" w:hAnsi="宋体"/>
          <w:sz w:val="24"/>
          <w:szCs w:val="24"/>
          <w:highlight w:val="none"/>
          <w:lang w:val="en-US" w:eastAsia="zh-CN"/>
        </w:rPr>
      </w:pPr>
      <w:r>
        <w:rPr>
          <w:rFonts w:hint="eastAsia" w:ascii="宋体" w:hAnsi="宋体"/>
          <w:sz w:val="24"/>
          <w:szCs w:val="24"/>
          <w:highlight w:val="none"/>
          <w:lang w:val="en-US" w:eastAsia="zh-CN"/>
        </w:rPr>
        <w:t>10、本项目将每季度组织相关考核、考评，对严重失职和不能履职的情况进行扣款处理，考核低于90分（含90分）以下每低一分扣人民币1000元，情况特别严重或造成重大影响的解除合同。（具体考核事项以及打分情况待确定中标单位后制定）。</w:t>
      </w:r>
    </w:p>
    <w:p>
      <w:pPr>
        <w:pStyle w:val="21"/>
        <w:keepNext w:val="0"/>
        <w:keepLines w:val="0"/>
        <w:widowControl/>
        <w:numPr>
          <w:ilvl w:val="0"/>
          <w:numId w:val="0"/>
        </w:numPr>
        <w:suppressLineNumbers w:val="0"/>
        <w:wordWrap w:val="0"/>
        <w:spacing w:before="96" w:beforeAutospacing="0" w:after="96" w:afterAutospacing="0" w:line="369" w:lineRule="atLeast"/>
        <w:ind w:left="560" w:leftChars="0" w:right="0" w:rightChars="0"/>
        <w:jc w:val="left"/>
        <w:rPr>
          <w:rFonts w:hint="default" w:ascii="宋体" w:hAnsi="宋体" w:eastAsia="宋体" w:cs="Times New Roman"/>
          <w:kern w:val="0"/>
          <w:sz w:val="24"/>
          <w:szCs w:val="24"/>
          <w:lang w:val="en-US" w:eastAsia="zh-CN" w:bidi="ar-SA"/>
        </w:rPr>
      </w:pPr>
    </w:p>
    <w:p>
      <w:pPr>
        <w:pStyle w:val="4"/>
        <w:numPr>
          <w:ilvl w:val="0"/>
          <w:numId w:val="0"/>
        </w:numPr>
        <w:ind w:leftChars="-200"/>
        <w:rPr>
          <w:rFonts w:hint="eastAsia" w:eastAsia="宋体"/>
          <w:highlight w:val="none"/>
          <w:lang w:val="en-US" w:eastAsia="zh-CN"/>
        </w:rPr>
      </w:pPr>
    </w:p>
    <w:p>
      <w:pPr>
        <w:spacing w:line="360" w:lineRule="auto"/>
        <w:outlineLvl w:val="1"/>
        <w:rPr>
          <w:rFonts w:ascii="黑体" w:hAnsi="宋体" w:eastAsia="黑体"/>
          <w:bCs/>
          <w:sz w:val="24"/>
          <w:szCs w:val="24"/>
        </w:rPr>
      </w:pPr>
      <w:r>
        <w:rPr>
          <w:rFonts w:hint="eastAsia" w:ascii="黑体" w:hAnsi="宋体" w:eastAsia="黑体"/>
          <w:bCs/>
          <w:sz w:val="24"/>
          <w:szCs w:val="24"/>
          <w:highlight w:val="none"/>
        </w:rPr>
        <w:t>（二）有关说明：</w:t>
      </w:r>
      <w:r>
        <w:rPr>
          <w:rFonts w:ascii="黑体" w:hAnsi="宋体" w:eastAsia="黑体"/>
          <w:bCs/>
          <w:sz w:val="24"/>
          <w:szCs w:val="24"/>
          <w:highlight w:val="none"/>
        </w:rPr>
        <w:t xml:space="preserve"> </w:t>
      </w:r>
    </w:p>
    <w:p>
      <w:pPr>
        <w:numPr>
          <w:ilvl w:val="1"/>
          <w:numId w:val="20"/>
        </w:numPr>
        <w:tabs>
          <w:tab w:val="left" w:pos="525"/>
          <w:tab w:val="left" w:pos="945"/>
        </w:tabs>
        <w:spacing w:line="360" w:lineRule="auto"/>
        <w:ind w:left="0" w:firstLine="525"/>
        <w:rPr>
          <w:rFonts w:ascii="宋体"/>
          <w:bCs/>
          <w:color w:val="000000"/>
          <w:sz w:val="24"/>
          <w:szCs w:val="24"/>
        </w:rPr>
      </w:pPr>
      <w:r>
        <w:rPr>
          <w:rFonts w:hint="eastAsia" w:ascii="宋体" w:hAnsi="宋体"/>
          <w:color w:val="000000"/>
          <w:sz w:val="24"/>
        </w:rPr>
        <w:t>总报价应包括为完成招标文件规定的物业管理工作服务期内所涉及到的一切相关费用。投标人报价时应充分考虑服务期内所有可能影响到报价的因素，包括无锡市最低工资标准及社保基数的调整因素等，一旦中标，总价（每月金额）将包定，即为合同价，不予调整</w:t>
      </w:r>
      <w:r>
        <w:rPr>
          <w:rFonts w:hint="eastAsia" w:ascii="宋体" w:hAnsi="宋体"/>
          <w:color w:val="000000"/>
          <w:sz w:val="24"/>
          <w:szCs w:val="24"/>
        </w:rPr>
        <w:t>。</w:t>
      </w:r>
    </w:p>
    <w:p>
      <w:pPr>
        <w:numPr>
          <w:ilvl w:val="1"/>
          <w:numId w:val="20"/>
        </w:numPr>
        <w:tabs>
          <w:tab w:val="left" w:pos="525"/>
          <w:tab w:val="left" w:pos="945"/>
        </w:tabs>
        <w:spacing w:line="360" w:lineRule="auto"/>
        <w:ind w:left="0" w:firstLine="525"/>
        <w:rPr>
          <w:rFonts w:ascii="宋体"/>
          <w:bCs/>
          <w:color w:val="000000"/>
          <w:sz w:val="24"/>
          <w:szCs w:val="24"/>
        </w:rPr>
      </w:pPr>
      <w:r>
        <w:rPr>
          <w:rFonts w:hint="eastAsia" w:ascii="宋体" w:hAnsi="宋体" w:cs="仿宋_GB2312"/>
          <w:color w:val="000000"/>
          <w:sz w:val="24"/>
        </w:rPr>
        <w:t>中标方应按照相关规定，与所有聘用人员依法签订劳动合同，服务人员的工资须符合国家、省、市的相关规定，符合无锡市最低工资标准且缴</w:t>
      </w:r>
      <w:r>
        <w:rPr>
          <w:rFonts w:hint="eastAsia" w:ascii="宋体" w:hAnsi="宋体" w:cs="宋体"/>
          <w:color w:val="000000"/>
          <w:kern w:val="0"/>
          <w:sz w:val="24"/>
        </w:rPr>
        <w:t>纳社会保险费。中标单位必须依法参加工伤社会保险，为聘用人员缴纳保险费。</w:t>
      </w:r>
    </w:p>
    <w:p>
      <w:pPr>
        <w:numPr>
          <w:ilvl w:val="1"/>
          <w:numId w:val="20"/>
        </w:numPr>
        <w:tabs>
          <w:tab w:val="left" w:pos="525"/>
          <w:tab w:val="left" w:pos="945"/>
        </w:tabs>
        <w:spacing w:line="360" w:lineRule="auto"/>
        <w:ind w:left="0" w:firstLine="525"/>
        <w:rPr>
          <w:rFonts w:hint="eastAsia" w:ascii="宋体" w:hAnsi="宋体"/>
          <w:color w:val="000000"/>
          <w:sz w:val="24"/>
        </w:rPr>
      </w:pPr>
      <w:r>
        <w:rPr>
          <w:rFonts w:hint="eastAsia" w:ascii="宋体" w:hAnsi="宋体"/>
          <w:color w:val="000000"/>
          <w:sz w:val="24"/>
        </w:rPr>
        <w:t>投标人必须在满足招标文件要求的基础上进行报价，如有服务偏离请于服务偏离表中说明。</w:t>
      </w:r>
    </w:p>
    <w:p>
      <w:pPr>
        <w:numPr>
          <w:ilvl w:val="1"/>
          <w:numId w:val="20"/>
        </w:numPr>
        <w:tabs>
          <w:tab w:val="left" w:pos="525"/>
          <w:tab w:val="left" w:pos="945"/>
        </w:tabs>
        <w:spacing w:line="360" w:lineRule="auto"/>
        <w:ind w:left="0" w:firstLine="525"/>
        <w:rPr>
          <w:rFonts w:ascii="宋体"/>
          <w:bCs/>
          <w:color w:val="000000"/>
          <w:sz w:val="24"/>
          <w:szCs w:val="24"/>
          <w:highlight w:val="none"/>
        </w:rPr>
      </w:pPr>
      <w:r>
        <w:rPr>
          <w:rFonts w:hint="eastAsia" w:ascii="宋体" w:hAnsi="宋体"/>
          <w:color w:val="000000"/>
          <w:sz w:val="24"/>
        </w:rPr>
        <w:t>服</w:t>
      </w:r>
      <w:r>
        <w:rPr>
          <w:rFonts w:hint="eastAsia" w:ascii="宋体" w:hAnsi="宋体"/>
          <w:color w:val="000000"/>
          <w:sz w:val="24"/>
          <w:highlight w:val="none"/>
        </w:rPr>
        <w:t>务期限：</w:t>
      </w:r>
      <w:r>
        <w:rPr>
          <w:rFonts w:hint="eastAsia" w:ascii="宋体" w:hAnsi="宋体"/>
          <w:sz w:val="24"/>
          <w:szCs w:val="24"/>
          <w:highlight w:val="none"/>
        </w:rPr>
        <w:t>自合同签订生效之日</w:t>
      </w:r>
      <w:r>
        <w:rPr>
          <w:rFonts w:hint="eastAsia" w:ascii="宋体" w:hAnsi="宋体"/>
          <w:sz w:val="24"/>
          <w:szCs w:val="24"/>
          <w:highlight w:val="none"/>
          <w:lang w:val="en-US" w:eastAsia="zh-CN"/>
        </w:rPr>
        <w:t>起一年</w:t>
      </w:r>
      <w:r>
        <w:rPr>
          <w:rFonts w:hint="eastAsia" w:ascii="宋体" w:hAnsi="宋体"/>
          <w:sz w:val="24"/>
          <w:szCs w:val="24"/>
          <w:highlight w:val="none"/>
        </w:rPr>
        <w:t>。</w:t>
      </w:r>
    </w:p>
    <w:p>
      <w:pPr>
        <w:numPr>
          <w:ilvl w:val="1"/>
          <w:numId w:val="20"/>
        </w:numPr>
        <w:tabs>
          <w:tab w:val="left" w:pos="525"/>
          <w:tab w:val="left" w:pos="945"/>
        </w:tabs>
        <w:spacing w:line="360" w:lineRule="auto"/>
        <w:ind w:left="0" w:firstLine="525"/>
        <w:rPr>
          <w:rFonts w:hint="eastAsia" w:ascii="宋体" w:hAnsi="宋体"/>
          <w:color w:val="000000"/>
          <w:sz w:val="24"/>
        </w:rPr>
      </w:pPr>
      <w:r>
        <w:rPr>
          <w:rFonts w:hint="eastAsia" w:ascii="宋体" w:hAnsi="宋体"/>
          <w:color w:val="000000"/>
          <w:sz w:val="24"/>
          <w:lang w:val="en-US" w:eastAsia="zh-CN"/>
        </w:rPr>
        <w:t>服务地点：</w:t>
      </w:r>
      <w:r>
        <w:rPr>
          <w:rFonts w:hint="eastAsia" w:ascii="宋体" w:hAnsi="宋体"/>
          <w:color w:val="000000"/>
          <w:sz w:val="24"/>
          <w:lang w:eastAsia="zh-CN"/>
        </w:rPr>
        <w:t>无锡市梁溪区崇安寺街道</w:t>
      </w:r>
      <w:r>
        <w:rPr>
          <w:rFonts w:hint="eastAsia" w:ascii="宋体" w:hAnsi="宋体"/>
          <w:color w:val="000000"/>
          <w:sz w:val="24"/>
          <w:lang w:val="en-US" w:eastAsia="zh-CN"/>
        </w:rPr>
        <w:t>具体以合同规定为准。</w:t>
      </w:r>
    </w:p>
    <w:p>
      <w:pPr>
        <w:numPr>
          <w:ilvl w:val="1"/>
          <w:numId w:val="20"/>
        </w:numPr>
        <w:tabs>
          <w:tab w:val="left" w:pos="525"/>
          <w:tab w:val="left" w:pos="945"/>
        </w:tabs>
        <w:spacing w:line="460" w:lineRule="exact"/>
        <w:ind w:left="0" w:firstLine="527"/>
        <w:rPr>
          <w:rFonts w:hint="eastAsia" w:ascii="宋体" w:hAnsi="宋体"/>
          <w:bCs/>
          <w:sz w:val="24"/>
          <w:szCs w:val="24"/>
          <w:highlight w:val="none"/>
        </w:rPr>
      </w:pPr>
      <w:r>
        <w:rPr>
          <w:rFonts w:hint="eastAsia" w:ascii="宋体" w:hAnsi="宋体"/>
          <w:color w:val="000000"/>
          <w:sz w:val="24"/>
        </w:rPr>
        <w:t>付款方式：</w:t>
      </w:r>
      <w:r>
        <w:rPr>
          <w:rFonts w:hint="eastAsia" w:ascii="宋体" w:hAnsi="宋体"/>
          <w:bCs/>
          <w:sz w:val="24"/>
          <w:szCs w:val="24"/>
          <w:highlight w:val="none"/>
          <w:lang w:eastAsia="zh-CN"/>
        </w:rPr>
        <w:t>合同签订后支付10%预付款，每季度按双方签订合同条款经采购单位考核合格后，于每季度的最后一个月月底出具该季度增值税发票（采购单位有权对相应发票进行核查，针对不合格票据有权要求中标方补正），采购单位收到经核查无误后的增值税发票之日起15日内付清票款（第一个季度扣除已付预付款后支付）。</w:t>
      </w:r>
    </w:p>
    <w:p>
      <w:pPr>
        <w:numPr>
          <w:ilvl w:val="1"/>
          <w:numId w:val="20"/>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numPr>
          <w:ilvl w:val="1"/>
          <w:numId w:val="20"/>
        </w:numPr>
        <w:tabs>
          <w:tab w:val="left" w:pos="525"/>
          <w:tab w:val="left" w:pos="630"/>
          <w:tab w:val="left" w:pos="735"/>
          <w:tab w:val="left" w:pos="945"/>
        </w:tabs>
        <w:spacing w:line="360" w:lineRule="auto"/>
        <w:ind w:left="0" w:firstLine="525"/>
        <w:rPr>
          <w:rFonts w:ascii="宋体" w:hAnsi="宋体"/>
          <w:bCs/>
          <w:sz w:val="24"/>
          <w:szCs w:val="24"/>
        </w:rPr>
      </w:pPr>
      <w:r>
        <w:rPr>
          <w:rFonts w:hint="eastAsia" w:ascii="宋体" w:hAnsi="宋体"/>
          <w:bCs/>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中标、成交供应商可根据自身情况，自行决定是否选择采用合同融资形式，在无锡政府采购网——政采贷专栏提供的银行名录内自主选择合作银行。</w:t>
      </w:r>
    </w:p>
    <w:p>
      <w:pPr>
        <w:numPr>
          <w:ilvl w:val="1"/>
          <w:numId w:val="20"/>
        </w:numPr>
        <w:tabs>
          <w:tab w:val="left" w:pos="525"/>
          <w:tab w:val="left" w:pos="630"/>
          <w:tab w:val="left" w:pos="735"/>
          <w:tab w:val="left" w:pos="945"/>
        </w:tabs>
        <w:spacing w:line="360" w:lineRule="auto"/>
        <w:ind w:left="0" w:firstLine="525"/>
        <w:rPr>
          <w:rFonts w:ascii="宋体" w:hAnsi="宋体"/>
          <w:bCs/>
          <w:sz w:val="24"/>
          <w:szCs w:val="22"/>
        </w:rPr>
      </w:pPr>
      <w:r>
        <w:rPr>
          <w:rFonts w:hint="eastAsia" w:ascii="宋体" w:hAnsi="宋体"/>
          <w:bCs/>
          <w:sz w:val="24"/>
          <w:szCs w:val="22"/>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20"/>
        </w:numPr>
        <w:tabs>
          <w:tab w:val="left" w:pos="525"/>
          <w:tab w:val="left" w:pos="945"/>
        </w:tabs>
        <w:spacing w:line="460" w:lineRule="exact"/>
        <w:ind w:left="0" w:firstLine="527"/>
        <w:rPr>
          <w:rFonts w:ascii="宋体"/>
          <w:color w:val="000000" w:themeColor="text1"/>
          <w:kern w:val="0"/>
          <w:sz w:val="24"/>
          <w:szCs w:val="24"/>
          <w:u w:color="000000"/>
          <w14:textFill>
            <w14:solidFill>
              <w14:schemeClr w14:val="tx1"/>
            </w14:solidFill>
          </w14:textFill>
        </w:rPr>
      </w:pPr>
      <w:r>
        <w:rPr>
          <w:rFonts w:hint="eastAsia" w:ascii="宋体" w:hAnsi="宋体"/>
          <w:bCs/>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20"/>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依据《政府采购促进中小企业发展管理办法》规定享受扶持政策获得政府采购合同的，小微企业不得将合同分包给大中型企业，中型企业不得将合同分包给大型企业。</w:t>
      </w:r>
    </w:p>
    <w:p>
      <w:pPr>
        <w:numPr>
          <w:ilvl w:val="1"/>
          <w:numId w:val="20"/>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pStyle w:val="17"/>
        <w:rPr>
          <w:rFonts w:ascii="宋体" w:hAnsi="宋体"/>
          <w:bCs/>
          <w:sz w:val="24"/>
        </w:rPr>
      </w:pPr>
    </w:p>
    <w:p>
      <w:pPr>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
      <w:pPr>
        <w:spacing w:line="360" w:lineRule="auto"/>
        <w:jc w:val="center"/>
        <w:rPr>
          <w:rFonts w:ascii="黑体" w:hAnsi="宋体" w:eastAsia="黑体"/>
          <w:b/>
          <w:color w:val="000000"/>
          <w:sz w:val="28"/>
          <w:szCs w:val="28"/>
        </w:rPr>
      </w:pPr>
      <w:r>
        <w:rPr>
          <w:rFonts w:hint="eastAsia" w:ascii="黑体" w:eastAsia="黑体"/>
          <w:bCs/>
          <w:color w:val="000000"/>
          <w:sz w:val="28"/>
          <w:szCs w:val="28"/>
        </w:rPr>
        <w:t>四．合同书（格式文本）</w:t>
      </w:r>
    </w:p>
    <w:p>
      <w:pPr>
        <w:snapToGrid w:val="0"/>
        <w:spacing w:line="288" w:lineRule="auto"/>
        <w:jc w:val="center"/>
        <w:rPr>
          <w:rFonts w:ascii="黑体" w:hAnsi="宋体" w:eastAsia="黑体"/>
          <w:b/>
          <w:color w:val="000000"/>
          <w:sz w:val="28"/>
          <w:szCs w:val="28"/>
        </w:rPr>
      </w:pPr>
      <w:r>
        <w:rPr>
          <w:rFonts w:hint="eastAsia" w:ascii="黑体" w:hAnsi="宋体" w:eastAsia="黑体"/>
          <w:b/>
          <w:color w:val="000000"/>
          <w:sz w:val="28"/>
          <w:szCs w:val="28"/>
        </w:rPr>
        <w:t>合同书(货物）格式条款</w:t>
      </w:r>
    </w:p>
    <w:p>
      <w:pPr>
        <w:snapToGrid w:val="0"/>
        <w:spacing w:line="288" w:lineRule="auto"/>
        <w:ind w:firstLine="480" w:firstLineChars="200"/>
        <w:jc w:val="left"/>
        <w:rPr>
          <w:rFonts w:ascii="黑体" w:hAnsi="宋体"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）采购及有关事项协商一致，共同达成如下协议：</w:t>
      </w:r>
    </w:p>
    <w:p>
      <w:pPr>
        <w:snapToGrid w:val="0"/>
        <w:spacing w:line="288" w:lineRule="auto"/>
        <w:rPr>
          <w:rFonts w:ascii="宋体" w:hAnsi="Calibri"/>
          <w:bCs/>
          <w:color w:val="000000"/>
          <w:sz w:val="24"/>
          <w:szCs w:val="24"/>
          <w:u w:val="single"/>
        </w:rPr>
      </w:pPr>
      <w:r>
        <w:rPr>
          <w:rFonts w:hint="eastAsia" w:ascii="宋体" w:hAnsi="宋体"/>
          <w:bCs/>
          <w:color w:val="000000"/>
          <w:sz w:val="24"/>
          <w:szCs w:val="24"/>
        </w:rPr>
        <w:t>需方（采购人）：</w:t>
      </w:r>
    </w:p>
    <w:p>
      <w:pPr>
        <w:snapToGrid w:val="0"/>
        <w:spacing w:line="288" w:lineRule="auto"/>
        <w:rPr>
          <w:rFonts w:ascii="宋体"/>
          <w:bCs/>
          <w:color w:val="000000"/>
          <w:sz w:val="24"/>
          <w:szCs w:val="24"/>
          <w:u w:val="single"/>
        </w:rPr>
      </w:pPr>
      <w:r>
        <w:rPr>
          <w:rFonts w:hint="eastAsia" w:ascii="宋体" w:hAnsi="宋体"/>
          <w:bCs/>
          <w:color w:val="000000"/>
          <w:sz w:val="24"/>
          <w:szCs w:val="24"/>
        </w:rPr>
        <w:t>供方（中标方）：</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一、采购项目编号：</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四、交货期或完工期：</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五、项目整体质保期：</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六、交货地点和方式：</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七、货款支付步骤和办法：</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八、合同书不可分割部分：</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color w:val="000000"/>
          <w:sz w:val="24"/>
          <w:szCs w:val="24"/>
        </w:rPr>
      </w:pPr>
      <w:r>
        <w:rPr>
          <w:rFonts w:hint="eastAsia" w:ascii="宋体" w:hAnsi="宋体"/>
          <w:color w:val="000000"/>
          <w:sz w:val="24"/>
          <w:szCs w:val="24"/>
        </w:rPr>
        <w:t>九、合同书组成：</w:t>
      </w:r>
    </w:p>
    <w:p>
      <w:pPr>
        <w:tabs>
          <w:tab w:val="left" w:pos="210"/>
          <w:tab w:val="left" w:pos="735"/>
          <w:tab w:val="left" w:pos="1155"/>
        </w:tabs>
        <w:snapToGrid w:val="0"/>
        <w:spacing w:line="288" w:lineRule="auto"/>
        <w:ind w:firstLine="480" w:firstLineChars="200"/>
        <w:rPr>
          <w:rFonts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w:t>
      </w:r>
      <w:r>
        <w:rPr>
          <w:rFonts w:hint="eastAsia" w:ascii="宋体" w:hAnsi="宋体"/>
          <w:color w:val="000000"/>
          <w:sz w:val="24"/>
          <w:szCs w:val="24"/>
        </w:rPr>
        <w:t>合同类型,</w:t>
      </w:r>
      <w:r>
        <w:rPr>
          <w:rFonts w:hint="eastAsia" w:ascii="宋体" w:hAnsi="宋体"/>
          <w:bCs/>
          <w:color w:val="000000"/>
          <w:sz w:val="24"/>
          <w:szCs w:val="24"/>
        </w:rPr>
        <w:t>标的名称、采购标的质量、数量，履行时间、地点和方式，包装方式，履约保证金要求，价款或报酬、付款进度安排、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，验收、交付标准和方法，质量保修范围和保修期，违约责任与解决争议的方法，甲乙双方权利与义务，合同分包要求等。</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十、合同书生效及注意事项：</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十二、根据《政府采购法》第四十九、五十条规定，甲乙双方不得擅自变更、中止或终止合同。</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960" w:firstLine="4080" w:firstLineChars="1700"/>
        <w:rPr>
          <w:rFonts w:ascii="宋体" w:hAnsi="宋体"/>
          <w:bCs/>
          <w:color w:val="000000"/>
          <w:sz w:val="24"/>
          <w:szCs w:val="24"/>
        </w:rPr>
      </w:pPr>
      <w:r>
        <w:rPr>
          <w:rFonts w:hint="eastAsia" w:ascii="宋体" w:hAnsi="宋体"/>
          <w:bCs/>
          <w:color w:val="000000"/>
          <w:sz w:val="24"/>
          <w:szCs w:val="24"/>
        </w:rPr>
        <w:t xml:space="preserve">见证人：                          </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 xml:space="preserve">     年   月   日</w:t>
      </w:r>
    </w:p>
    <w:p>
      <w:pPr>
        <w:snapToGrid w:val="0"/>
        <w:spacing w:line="288" w:lineRule="auto"/>
        <w:jc w:val="center"/>
        <w:rPr>
          <w:rFonts w:ascii="黑体" w:hAnsi="宋体" w:eastAsia="黑体"/>
          <w:b/>
          <w:color w:val="000000"/>
          <w:sz w:val="28"/>
          <w:szCs w:val="28"/>
        </w:rPr>
      </w:pPr>
    </w:p>
    <w:p>
      <w:pPr>
        <w:snapToGrid w:val="0"/>
        <w:spacing w:line="288" w:lineRule="auto"/>
        <w:jc w:val="center"/>
        <w:rPr>
          <w:rFonts w:ascii="黑体" w:hAnsi="宋体" w:eastAsia="黑体"/>
          <w:b/>
          <w:color w:val="000000"/>
          <w:sz w:val="28"/>
          <w:szCs w:val="28"/>
        </w:rPr>
      </w:pPr>
      <w:r>
        <w:rPr>
          <w:rFonts w:hint="eastAsia" w:ascii="黑体" w:hAnsi="宋体" w:eastAsia="黑体"/>
          <w:b/>
          <w:color w:val="000000"/>
          <w:sz w:val="28"/>
          <w:szCs w:val="28"/>
        </w:rPr>
        <w:t>合同书（服务）格式条款</w:t>
      </w:r>
    </w:p>
    <w:p>
      <w:pPr>
        <w:snapToGrid w:val="0"/>
        <w:spacing w:line="288" w:lineRule="auto"/>
        <w:ind w:firstLine="480" w:firstLineChars="200"/>
        <w:rPr>
          <w:rFonts w:ascii="黑体" w:hAnsi="Calibri"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）实施及有关事项协商一致，共同达成如下协议：</w:t>
      </w:r>
    </w:p>
    <w:p>
      <w:pPr>
        <w:snapToGrid w:val="0"/>
        <w:spacing w:line="288" w:lineRule="auto"/>
        <w:rPr>
          <w:rFonts w:ascii="宋体"/>
          <w:bCs/>
          <w:color w:val="000000"/>
          <w:sz w:val="24"/>
          <w:szCs w:val="24"/>
          <w:u w:val="single"/>
        </w:rPr>
      </w:pPr>
      <w:r>
        <w:rPr>
          <w:rFonts w:hint="eastAsia" w:ascii="宋体" w:hAnsi="宋体"/>
          <w:bCs/>
          <w:color w:val="000000"/>
          <w:sz w:val="24"/>
          <w:szCs w:val="24"/>
        </w:rPr>
        <w:t>需方（采购人）：</w:t>
      </w:r>
    </w:p>
    <w:p>
      <w:pPr>
        <w:snapToGrid w:val="0"/>
        <w:spacing w:line="288" w:lineRule="auto"/>
        <w:rPr>
          <w:rFonts w:ascii="宋体" w:hAnsi="宋体"/>
          <w:bCs/>
          <w:color w:val="000000"/>
          <w:sz w:val="24"/>
          <w:szCs w:val="24"/>
        </w:rPr>
      </w:pPr>
      <w:r>
        <w:rPr>
          <w:rFonts w:hint="eastAsia" w:ascii="宋体" w:hAnsi="宋体"/>
          <w:bCs/>
          <w:color w:val="000000"/>
          <w:sz w:val="24"/>
          <w:szCs w:val="24"/>
        </w:rPr>
        <w:t>供方（中标方）：</w:t>
      </w:r>
    </w:p>
    <w:p>
      <w:pPr>
        <w:snapToGrid w:val="0"/>
        <w:spacing w:line="288" w:lineRule="auto"/>
        <w:ind w:firstLine="480" w:firstLineChars="200"/>
        <w:rPr>
          <w:rFonts w:ascii="宋体" w:hAnsi="Calibri"/>
          <w:bCs/>
          <w:color w:val="000000"/>
          <w:sz w:val="24"/>
          <w:szCs w:val="24"/>
          <w:u w:val="single"/>
        </w:rPr>
      </w:pPr>
      <w:r>
        <w:rPr>
          <w:rFonts w:hint="eastAsia" w:ascii="宋体" w:hAnsi="宋体"/>
          <w:bCs/>
          <w:color w:val="000000"/>
          <w:sz w:val="24"/>
          <w:szCs w:val="24"/>
        </w:rPr>
        <w:t>一、采购项目编号：</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四、项目服务期限：</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五、项目整体免费服务期：</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六、货款支付步骤和办法：</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七、合同书不可分割部分：</w:t>
      </w:r>
    </w:p>
    <w:p>
      <w:pPr>
        <w:tabs>
          <w:tab w:val="left" w:pos="210"/>
          <w:tab w:val="left" w:pos="420"/>
          <w:tab w:val="left" w:pos="1155"/>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color w:val="000000"/>
          <w:sz w:val="24"/>
          <w:szCs w:val="24"/>
        </w:rPr>
      </w:pPr>
      <w:r>
        <w:rPr>
          <w:rFonts w:hint="eastAsia" w:ascii="宋体" w:hAnsi="宋体"/>
          <w:color w:val="000000"/>
          <w:sz w:val="24"/>
          <w:szCs w:val="24"/>
        </w:rPr>
        <w:t>八、合同书组成：</w:t>
      </w:r>
    </w:p>
    <w:p>
      <w:pPr>
        <w:tabs>
          <w:tab w:val="left" w:pos="210"/>
          <w:tab w:val="left" w:pos="735"/>
          <w:tab w:val="left" w:pos="1155"/>
        </w:tabs>
        <w:snapToGrid w:val="0"/>
        <w:spacing w:line="288" w:lineRule="auto"/>
        <w:ind w:firstLine="480" w:firstLineChars="200"/>
        <w:rPr>
          <w:rFonts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w:t>
      </w:r>
      <w:r>
        <w:rPr>
          <w:rFonts w:hint="eastAsia" w:ascii="宋体" w:hAnsi="宋体"/>
          <w:color w:val="000000"/>
          <w:sz w:val="24"/>
          <w:szCs w:val="24"/>
        </w:rPr>
        <w:t>合同类型</w:t>
      </w:r>
      <w:r>
        <w:rPr>
          <w:rFonts w:hint="eastAsia" w:ascii="宋体" w:hAnsi="宋体"/>
          <w:bCs/>
          <w:color w:val="000000"/>
          <w:sz w:val="24"/>
          <w:szCs w:val="24"/>
        </w:rPr>
        <w:t>等。</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九、合同书生效及注意事项：</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十一、根据《政府采购法》第四十九、五十条规定，甲乙双方不得擅自变更、中止或终止合同。</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1920"/>
        <w:jc w:val="center"/>
        <w:rPr>
          <w:rFonts w:ascii="宋体" w:hAnsi="宋体"/>
          <w:bCs/>
          <w:color w:val="000000"/>
          <w:sz w:val="24"/>
          <w:szCs w:val="24"/>
        </w:rPr>
      </w:pPr>
      <w:r>
        <w:rPr>
          <w:rFonts w:hint="eastAsia" w:ascii="宋体" w:hAnsi="宋体"/>
          <w:bCs/>
          <w:color w:val="000000"/>
          <w:sz w:val="24"/>
          <w:szCs w:val="24"/>
        </w:rPr>
        <w:t xml:space="preserve">                            见证人：                  </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 xml:space="preserve">   年   月    日</w:t>
      </w:r>
    </w:p>
    <w:p>
      <w:pPr>
        <w:pStyle w:val="3"/>
      </w:pPr>
    </w:p>
    <w:p>
      <w:pPr>
        <w:pStyle w:val="3"/>
      </w:pPr>
    </w:p>
    <w:p>
      <w:pPr>
        <w:pStyle w:val="3"/>
      </w:pPr>
    </w:p>
    <w:p>
      <w:pPr>
        <w:pStyle w:val="3"/>
      </w:pPr>
    </w:p>
    <w:p>
      <w:pPr>
        <w:spacing w:line="360" w:lineRule="auto"/>
        <w:jc w:val="center"/>
        <w:rPr>
          <w:rFonts w:ascii="黑体" w:eastAsia="黑体"/>
          <w:bCs/>
          <w:color w:val="000000"/>
          <w:sz w:val="28"/>
          <w:szCs w:val="28"/>
        </w:rPr>
      </w:pPr>
      <w:r>
        <w:rPr>
          <w:rFonts w:hint="eastAsia" w:ascii="黑体" w:eastAsia="黑体"/>
          <w:bCs/>
          <w:color w:val="000000"/>
          <w:sz w:val="28"/>
          <w:szCs w:val="28"/>
        </w:rPr>
        <w:t>五．合同条款</w:t>
      </w:r>
    </w:p>
    <w:p>
      <w:pPr>
        <w:snapToGrid w:val="0"/>
        <w:spacing w:line="336" w:lineRule="auto"/>
        <w:ind w:firstLine="480" w:firstLineChars="200"/>
        <w:jc w:val="center"/>
        <w:rPr>
          <w:rFonts w:ascii="宋体" w:hAnsi="宋体"/>
          <w:bCs/>
          <w:color w:val="000000"/>
          <w:sz w:val="24"/>
          <w:szCs w:val="24"/>
        </w:rPr>
      </w:pPr>
      <w:r>
        <w:rPr>
          <w:rFonts w:hint="eastAsia" w:ascii="宋体" w:hAnsi="宋体"/>
          <w:bCs/>
          <w:color w:val="000000"/>
          <w:sz w:val="24"/>
          <w:szCs w:val="24"/>
        </w:rPr>
        <w:t>（根据相关法律规定以及采购文件确定事项订立）</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根据无锡市公共资源交易中心梁溪分中心编号</w:t>
      </w:r>
      <w:r>
        <w:rPr>
          <w:rFonts w:hint="eastAsia" w:ascii="宋体" w:hAnsi="宋体"/>
          <w:bCs/>
          <w:color w:val="000000"/>
          <w:sz w:val="24"/>
          <w:szCs w:val="24"/>
          <w:lang w:eastAsia="zh-CN"/>
        </w:rPr>
        <w:t>LXZC2023-027</w:t>
      </w:r>
      <w:r>
        <w:rPr>
          <w:rFonts w:hint="eastAsia" w:ascii="宋体" w:hAnsi="宋体"/>
          <w:bCs/>
          <w:color w:val="000000"/>
          <w:sz w:val="24"/>
          <w:szCs w:val="24"/>
        </w:rPr>
        <w:t>招标文件和该文件的中标通知书及供方投标文件，供需双方就此次物业管理服务及相关问题，同意按下列条款规定执行。</w:t>
      </w:r>
    </w:p>
    <w:p>
      <w:pPr>
        <w:numPr>
          <w:ilvl w:val="0"/>
          <w:numId w:val="21"/>
        </w:numPr>
        <w:spacing w:line="360" w:lineRule="auto"/>
        <w:jc w:val="left"/>
        <w:rPr>
          <w:rFonts w:ascii="宋体" w:hAnsi="宋体"/>
          <w:b/>
          <w:color w:val="000000"/>
          <w:sz w:val="24"/>
          <w:szCs w:val="24"/>
        </w:rPr>
      </w:pPr>
      <w:r>
        <w:rPr>
          <w:rFonts w:hint="eastAsia" w:ascii="宋体" w:hAnsi="宋体"/>
          <w:b/>
          <w:color w:val="000000"/>
          <w:sz w:val="24"/>
          <w:szCs w:val="24"/>
        </w:rPr>
        <w:t xml:space="preserve">合同标的   </w:t>
      </w:r>
    </w:p>
    <w:p>
      <w:pPr>
        <w:spacing w:line="360" w:lineRule="auto"/>
        <w:ind w:firstLine="560"/>
        <w:jc w:val="left"/>
        <w:rPr>
          <w:rFonts w:ascii="宋体" w:hAnsi="宋体"/>
          <w:color w:val="000000"/>
          <w:sz w:val="24"/>
          <w:szCs w:val="24"/>
        </w:rPr>
      </w:pPr>
      <w:r>
        <w:rPr>
          <w:rFonts w:hint="eastAsia" w:ascii="宋体" w:hAnsi="宋体"/>
          <w:color w:val="000000"/>
          <w:sz w:val="24"/>
          <w:szCs w:val="24"/>
        </w:rPr>
        <w:t>需方将</w:t>
      </w:r>
      <w:r>
        <w:rPr>
          <w:rFonts w:hint="eastAsia" w:ascii="宋体" w:hAnsi="宋体"/>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委托供方实行物业管理服务。</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一、项目基本情况：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1.座落位置：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2.项目总建筑面积：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二、物业管理服务委托管理期限： </w:t>
      </w:r>
    </w:p>
    <w:p>
      <w:pPr>
        <w:numPr>
          <w:ilvl w:val="0"/>
          <w:numId w:val="21"/>
        </w:numPr>
        <w:spacing w:line="360" w:lineRule="auto"/>
        <w:jc w:val="left"/>
        <w:rPr>
          <w:rFonts w:ascii="宋体" w:hAnsi="宋体"/>
          <w:b/>
          <w:color w:val="000000"/>
          <w:sz w:val="24"/>
          <w:szCs w:val="24"/>
        </w:rPr>
      </w:pPr>
      <w:r>
        <w:rPr>
          <w:rFonts w:hint="eastAsia" w:ascii="宋体" w:hAnsi="宋体"/>
          <w:b/>
          <w:color w:val="000000"/>
          <w:sz w:val="24"/>
          <w:szCs w:val="24"/>
        </w:rPr>
        <w:t>委托管理事项</w:t>
      </w:r>
    </w:p>
    <w:p>
      <w:pPr>
        <w:spacing w:line="360" w:lineRule="auto"/>
        <w:ind w:firstLine="480" w:firstLineChars="200"/>
        <w:jc w:val="left"/>
        <w:rPr>
          <w:rFonts w:ascii="宋体" w:hAnsi="宋体"/>
          <w:bCs/>
          <w:color w:val="000000"/>
          <w:sz w:val="24"/>
          <w:szCs w:val="24"/>
        </w:rPr>
      </w:pPr>
      <w:r>
        <w:rPr>
          <w:rFonts w:hint="eastAsia" w:ascii="宋体" w:hAnsi="宋体"/>
          <w:color w:val="000000"/>
          <w:sz w:val="24"/>
          <w:szCs w:val="24"/>
        </w:rPr>
        <w:t>委托物业管理服务事项详见本项目招标文件。</w:t>
      </w:r>
    </w:p>
    <w:p>
      <w:pPr>
        <w:numPr>
          <w:ilvl w:val="0"/>
          <w:numId w:val="21"/>
        </w:numPr>
        <w:spacing w:line="360" w:lineRule="auto"/>
        <w:jc w:val="left"/>
        <w:rPr>
          <w:rFonts w:ascii="宋体" w:hAnsi="宋体"/>
          <w:b/>
          <w:color w:val="000000"/>
          <w:sz w:val="24"/>
          <w:szCs w:val="24"/>
        </w:rPr>
      </w:pPr>
      <w:r>
        <w:rPr>
          <w:rFonts w:hint="eastAsia" w:ascii="宋体" w:hAnsi="宋体"/>
          <w:b/>
          <w:color w:val="000000"/>
          <w:sz w:val="24"/>
          <w:szCs w:val="24"/>
        </w:rPr>
        <w:t xml:space="preserve">合同总价款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一、本合同项下物业管理服务费用人民币总价款（    年）为</w:t>
      </w:r>
      <w:r>
        <w:rPr>
          <w:rFonts w:hint="eastAsia" w:ascii="宋体" w:hAnsi="宋体"/>
          <w:color w:val="000000"/>
          <w:sz w:val="24"/>
          <w:szCs w:val="24"/>
          <w:u w:val="single"/>
        </w:rPr>
        <w:t xml:space="preserve">            </w:t>
      </w:r>
      <w:r>
        <w:rPr>
          <w:rFonts w:hint="eastAsia" w:ascii="宋体" w:hAnsi="宋体"/>
          <w:bCs/>
          <w:color w:val="000000"/>
          <w:sz w:val="24"/>
          <w:szCs w:val="24"/>
        </w:rPr>
        <w:t>元</w:t>
      </w:r>
      <w:r>
        <w:rPr>
          <w:rFonts w:ascii="宋体" w:hAnsi="宋体"/>
          <w:bCs/>
          <w:color w:val="000000"/>
          <w:sz w:val="24"/>
          <w:szCs w:val="24"/>
        </w:rPr>
        <w:t>整</w:t>
      </w:r>
      <w:r>
        <w:rPr>
          <w:rFonts w:hint="eastAsia" w:ascii="宋体" w:hAnsi="宋体"/>
          <w:color w:val="000000"/>
          <w:sz w:val="24"/>
          <w:szCs w:val="24"/>
        </w:rPr>
        <w:t>（大写），折合按建筑面积（            平方米）每月每平方米</w:t>
      </w:r>
      <w:r>
        <w:rPr>
          <w:rFonts w:hint="eastAsia" w:ascii="宋体" w:hAnsi="宋体"/>
          <w:color w:val="000000"/>
          <w:sz w:val="24"/>
          <w:szCs w:val="24"/>
          <w:u w:val="single"/>
        </w:rPr>
        <w:t xml:space="preserve">   </w:t>
      </w:r>
      <w:r>
        <w:rPr>
          <w:rFonts w:hint="eastAsia" w:ascii="宋体" w:hAnsi="宋体"/>
          <w:color w:val="000000"/>
          <w:sz w:val="24"/>
          <w:szCs w:val="24"/>
        </w:rPr>
        <w:t>元。</w:t>
      </w:r>
    </w:p>
    <w:p>
      <w:pPr>
        <w:spacing w:line="360" w:lineRule="auto"/>
        <w:ind w:left="480"/>
        <w:jc w:val="left"/>
        <w:rPr>
          <w:rFonts w:ascii="宋体" w:hAnsi="宋体"/>
          <w:color w:val="000000"/>
          <w:sz w:val="24"/>
          <w:szCs w:val="24"/>
        </w:rPr>
      </w:pPr>
      <w:r>
        <w:rPr>
          <w:rFonts w:hint="eastAsia" w:ascii="宋体" w:hAnsi="宋体"/>
          <w:color w:val="000000"/>
          <w:sz w:val="24"/>
          <w:szCs w:val="24"/>
        </w:rPr>
        <w:t>二、本合同执行期间合同总价款不变。</w:t>
      </w:r>
    </w:p>
    <w:p>
      <w:pPr>
        <w:numPr>
          <w:ilvl w:val="0"/>
          <w:numId w:val="21"/>
        </w:numPr>
        <w:spacing w:line="360" w:lineRule="auto"/>
        <w:jc w:val="left"/>
        <w:rPr>
          <w:rFonts w:ascii="宋体" w:hAnsi="宋体"/>
          <w:b/>
          <w:color w:val="000000"/>
          <w:sz w:val="24"/>
          <w:szCs w:val="24"/>
        </w:rPr>
      </w:pPr>
      <w:r>
        <w:rPr>
          <w:rFonts w:hint="eastAsia" w:ascii="宋体" w:hAnsi="宋体"/>
          <w:b/>
          <w:color w:val="000000"/>
          <w:sz w:val="24"/>
          <w:szCs w:val="24"/>
        </w:rPr>
        <w:t>履约保证金的缴纳和退付</w:t>
      </w:r>
    </w:p>
    <w:p>
      <w:pPr>
        <w:tabs>
          <w:tab w:val="left" w:pos="945"/>
          <w:tab w:val="left" w:pos="2100"/>
        </w:tabs>
        <w:spacing w:line="360" w:lineRule="auto"/>
        <w:ind w:left="560"/>
        <w:rPr>
          <w:rFonts w:ascii="宋体" w:hAnsi="宋体"/>
          <w:bCs/>
          <w:color w:val="000000"/>
          <w:sz w:val="24"/>
          <w:szCs w:val="24"/>
        </w:rPr>
      </w:pPr>
      <w:r>
        <w:rPr>
          <w:rFonts w:hint="eastAsia" w:ascii="宋体" w:hAnsi="宋体"/>
          <w:bCs/>
          <w:color w:val="000000"/>
          <w:sz w:val="24"/>
          <w:szCs w:val="24"/>
        </w:rPr>
        <w:t>本项目是/否向采购人缴纳履约保证金：</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p>
    <w:p>
      <w:pPr>
        <w:tabs>
          <w:tab w:val="left" w:pos="945"/>
          <w:tab w:val="left" w:pos="2100"/>
        </w:tabs>
        <w:spacing w:line="360" w:lineRule="auto"/>
        <w:ind w:left="560"/>
        <w:rPr>
          <w:rFonts w:ascii="宋体" w:hAnsi="宋体"/>
          <w:bCs/>
          <w:color w:val="000000"/>
          <w:sz w:val="24"/>
          <w:szCs w:val="24"/>
        </w:rPr>
      </w:pPr>
      <w:r>
        <w:rPr>
          <w:rFonts w:hint="eastAsia" w:ascii="宋体" w:hAnsi="宋体"/>
          <w:bCs/>
          <w:color w:val="000000"/>
          <w:sz w:val="24"/>
          <w:szCs w:val="24"/>
        </w:rPr>
        <w:t>履约保证金缴纳金额：</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tabs>
          <w:tab w:val="left" w:pos="945"/>
          <w:tab w:val="left" w:pos="2100"/>
        </w:tabs>
        <w:spacing w:line="360" w:lineRule="auto"/>
        <w:ind w:left="560"/>
        <w:rPr>
          <w:rFonts w:ascii="宋体" w:hAnsi="宋体"/>
          <w:bCs/>
          <w:color w:val="000000"/>
          <w:sz w:val="24"/>
        </w:rPr>
      </w:pPr>
      <w:r>
        <w:rPr>
          <w:rFonts w:hint="eastAsia" w:ascii="宋体" w:hAnsi="宋体"/>
          <w:bCs/>
          <w:color w:val="000000"/>
          <w:sz w:val="24"/>
          <w:szCs w:val="24"/>
        </w:rPr>
        <w:t>履约保证金的缴纳时间：</w:t>
      </w:r>
      <w:r>
        <w:rPr>
          <w:rFonts w:hint="eastAsia" w:ascii="宋体" w:hAnsi="宋体"/>
          <w:bCs/>
          <w:color w:val="000000"/>
          <w:sz w:val="24"/>
          <w:szCs w:val="24"/>
          <w:u w:val="single"/>
        </w:rPr>
        <w:t xml:space="preserve">              </w:t>
      </w:r>
      <w:r>
        <w:rPr>
          <w:rFonts w:hint="eastAsia" w:ascii="宋体" w:hAnsi="宋体"/>
          <w:bCs/>
          <w:color w:val="000000"/>
          <w:sz w:val="24"/>
          <w:szCs w:val="24"/>
        </w:rPr>
        <w:t>，缴纳形式：</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pacing w:line="360" w:lineRule="auto"/>
        <w:ind w:left="560"/>
        <w:rPr>
          <w:rFonts w:ascii="宋体" w:hAnsi="宋体"/>
          <w:bCs/>
          <w:color w:val="000000"/>
          <w:sz w:val="24"/>
        </w:rPr>
      </w:pPr>
      <w:r>
        <w:rPr>
          <w:rFonts w:hint="eastAsia" w:ascii="宋体" w:hAnsi="宋体"/>
          <w:bCs/>
          <w:color w:val="000000"/>
          <w:sz w:val="24"/>
          <w:szCs w:val="24"/>
        </w:rPr>
        <w:t>履约保证金的退付时间：</w:t>
      </w:r>
      <w:r>
        <w:rPr>
          <w:rFonts w:hint="eastAsia" w:ascii="宋体" w:hAnsi="宋体"/>
          <w:bCs/>
          <w:color w:val="000000"/>
          <w:sz w:val="24"/>
          <w:szCs w:val="24"/>
          <w:u w:val="single"/>
        </w:rPr>
        <w:t xml:space="preserve">              </w:t>
      </w:r>
      <w:r>
        <w:rPr>
          <w:rFonts w:hint="eastAsia" w:ascii="宋体" w:hAnsi="宋体"/>
          <w:bCs/>
          <w:color w:val="000000"/>
          <w:sz w:val="24"/>
          <w:szCs w:val="24"/>
        </w:rPr>
        <w:t>，退付办法：</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pacing w:line="360" w:lineRule="auto"/>
        <w:ind w:left="560"/>
        <w:rPr>
          <w:rFonts w:ascii="宋体" w:hAnsi="宋体"/>
          <w:bCs/>
          <w:color w:val="000000"/>
          <w:sz w:val="24"/>
        </w:rPr>
      </w:pPr>
      <w:r>
        <w:rPr>
          <w:rFonts w:hint="eastAsia" w:ascii="宋体" w:hAnsi="宋体"/>
          <w:bCs/>
          <w:color w:val="000000"/>
          <w:sz w:val="24"/>
        </w:rPr>
        <w:t>履约保证金不予退还的情形：</w:t>
      </w:r>
      <w:r>
        <w:rPr>
          <w:rFonts w:ascii="宋体" w:hAnsi="宋体"/>
          <w:bCs/>
          <w:color w:val="000000"/>
          <w:sz w:val="24"/>
          <w:u w:val="single"/>
        </w:rPr>
        <w:t xml:space="preserve">                                              </w:t>
      </w:r>
      <w:r>
        <w:rPr>
          <w:rFonts w:hint="eastAsia" w:ascii="宋体" w:hAnsi="宋体"/>
          <w:bCs/>
          <w:color w:val="000000"/>
          <w:sz w:val="24"/>
        </w:rPr>
        <w:t>。</w:t>
      </w:r>
    </w:p>
    <w:p>
      <w:pPr>
        <w:tabs>
          <w:tab w:val="left" w:pos="945"/>
          <w:tab w:val="left" w:pos="2100"/>
        </w:tabs>
        <w:spacing w:line="360" w:lineRule="auto"/>
        <w:ind w:left="560"/>
        <w:rPr>
          <w:rFonts w:ascii="宋体" w:hAnsi="宋体"/>
          <w:b/>
          <w:color w:val="000000"/>
          <w:sz w:val="24"/>
          <w:szCs w:val="24"/>
        </w:rPr>
      </w:pPr>
      <w:r>
        <w:rPr>
          <w:rFonts w:hint="eastAsia" w:ascii="宋体" w:hAnsi="宋体"/>
          <w:bCs/>
          <w:color w:val="000000"/>
          <w:sz w:val="24"/>
        </w:rPr>
        <w:t>逾期退还履约保证金的违约责任：</w:t>
      </w:r>
      <w:r>
        <w:rPr>
          <w:rFonts w:ascii="宋体" w:hAnsi="宋体"/>
          <w:bCs/>
          <w:color w:val="000000"/>
          <w:sz w:val="24"/>
          <w:u w:val="single"/>
        </w:rPr>
        <w:t xml:space="preserve">                                           </w:t>
      </w:r>
      <w:r>
        <w:rPr>
          <w:rFonts w:hint="eastAsia" w:ascii="宋体" w:hAnsi="宋体"/>
          <w:bCs/>
          <w:color w:val="000000"/>
          <w:sz w:val="24"/>
        </w:rPr>
        <w:t>。</w:t>
      </w:r>
    </w:p>
    <w:p>
      <w:pPr>
        <w:numPr>
          <w:ilvl w:val="0"/>
          <w:numId w:val="21"/>
        </w:numPr>
        <w:spacing w:line="360" w:lineRule="auto"/>
        <w:jc w:val="left"/>
        <w:rPr>
          <w:rFonts w:ascii="宋体" w:hAnsi="宋体"/>
          <w:b/>
          <w:color w:val="000000"/>
          <w:sz w:val="24"/>
          <w:szCs w:val="24"/>
        </w:rPr>
      </w:pPr>
      <w:r>
        <w:rPr>
          <w:rFonts w:hint="eastAsia" w:ascii="宋体" w:hAnsi="宋体"/>
          <w:b/>
          <w:color w:val="000000"/>
          <w:sz w:val="24"/>
          <w:szCs w:val="24"/>
        </w:rPr>
        <w:t>组成本合同的有关文件</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关于</w:t>
      </w:r>
      <w:r>
        <w:rPr>
          <w:rFonts w:hint="eastAsia" w:ascii="宋体" w:hAnsi="宋体"/>
          <w:bCs/>
          <w:color w:val="000000"/>
          <w:sz w:val="24"/>
          <w:szCs w:val="24"/>
        </w:rPr>
        <w:t>无锡市公共资源交易中心梁溪分中心编号</w:t>
      </w:r>
      <w:r>
        <w:rPr>
          <w:rFonts w:hint="eastAsia" w:ascii="宋体" w:hAnsi="宋体"/>
          <w:bCs/>
          <w:color w:val="000000"/>
          <w:sz w:val="24"/>
          <w:szCs w:val="24"/>
          <w:lang w:eastAsia="zh-CN"/>
        </w:rPr>
        <w:t>LXZC2023-027</w:t>
      </w:r>
      <w:r>
        <w:rPr>
          <w:rFonts w:hint="eastAsia" w:ascii="宋体" w:hAnsi="宋体"/>
          <w:color w:val="000000"/>
          <w:sz w:val="24"/>
          <w:szCs w:val="24"/>
        </w:rPr>
        <w:t>的</w:t>
      </w:r>
      <w:r>
        <w:rPr>
          <w:rFonts w:hint="eastAsia" w:ascii="宋体" w:hAnsi="宋体"/>
          <w:bCs/>
          <w:color w:val="000000"/>
          <w:sz w:val="24"/>
          <w:szCs w:val="24"/>
        </w:rPr>
        <w:t>招标文件、投标文件、合同条款及中标通知书，供方在投标、评标过程中所作其它有关承诺、声明、书面澄清等均为合同不可分割的部分，与主合同具有同等法律效力。</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第五条  双方权利义务</w:t>
      </w:r>
    </w:p>
    <w:p>
      <w:pPr>
        <w:numPr>
          <w:ilvl w:val="0"/>
          <w:numId w:val="22"/>
        </w:numPr>
        <w:spacing w:line="360" w:lineRule="auto"/>
        <w:jc w:val="left"/>
        <w:rPr>
          <w:rFonts w:ascii="宋体" w:hAnsi="宋体"/>
          <w:color w:val="000000"/>
          <w:sz w:val="24"/>
          <w:szCs w:val="24"/>
        </w:rPr>
      </w:pPr>
      <w:r>
        <w:rPr>
          <w:rFonts w:hint="eastAsia" w:ascii="宋体" w:hAnsi="宋体"/>
          <w:color w:val="000000"/>
          <w:sz w:val="24"/>
          <w:szCs w:val="24"/>
        </w:rPr>
        <w:t>需方权利义务：</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1.代表和维护产权人及使用人的合法权益；</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2.不得干涉供方依法或依本合同规定内容所进行的管理活动；</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3.负责处理非供方原因而产生的各种纠纷；</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4.审定供方撰写的物业管理服务管理制度；</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5.检查监督供方管理工作的实施及制度的执行情况；</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6.审定供方提出的物业管理服务年度计划及财务预决算；</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7.在物业管理公司管理期间，采购人免费提供物业管理办公用房若干，提供给物业管理公司使用，产权归业主所有；</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8.提供供方进行物业管理服务所必须的水、电供应；</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9.协助供方做好物业服务管理工作；</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10.法规、政策规定由需方承担的其他责任。</w:t>
      </w:r>
    </w:p>
    <w:p>
      <w:pPr>
        <w:numPr>
          <w:ilvl w:val="0"/>
          <w:numId w:val="22"/>
        </w:numPr>
        <w:spacing w:line="360" w:lineRule="auto"/>
        <w:jc w:val="left"/>
        <w:rPr>
          <w:rFonts w:ascii="宋体" w:hAnsi="宋体"/>
          <w:color w:val="000000"/>
          <w:sz w:val="24"/>
          <w:szCs w:val="24"/>
        </w:rPr>
      </w:pPr>
      <w:r>
        <w:rPr>
          <w:rFonts w:hint="eastAsia" w:ascii="宋体" w:hAnsi="宋体"/>
          <w:color w:val="000000"/>
          <w:sz w:val="24"/>
          <w:szCs w:val="24"/>
        </w:rPr>
        <w:t>供方权利义务：</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1.根据有关法律、法规、本合同的规定及本物业的实际情况，制定物业服务管理制度及管理方案、</w:t>
      </w:r>
      <w:r>
        <w:rPr>
          <w:rFonts w:ascii="宋体" w:hAnsi="宋体"/>
          <w:color w:val="000000"/>
          <w:sz w:val="24"/>
          <w:szCs w:val="24"/>
        </w:rPr>
        <w:t>年度管理计划</w:t>
      </w:r>
      <w:r>
        <w:rPr>
          <w:rFonts w:hint="eastAsia" w:ascii="宋体" w:hAnsi="宋体"/>
          <w:color w:val="000000"/>
          <w:sz w:val="24"/>
          <w:szCs w:val="24"/>
        </w:rPr>
        <w:t>、资金使用计划及决算报告</w:t>
      </w:r>
      <w:r>
        <w:rPr>
          <w:rFonts w:ascii="宋体" w:hAnsi="宋体"/>
          <w:color w:val="000000"/>
          <w:sz w:val="24"/>
          <w:szCs w:val="24"/>
        </w:rPr>
        <w:t>等工作目标</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2.定期向需方公布物业服务管理费用收支帐目；</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3.在本物业管理区域内设立专门机构负责本物业的日常物业管理工作，并委派有岗位资质的人员履行本合同；</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4.负责所有日常物业材料、用品及易耗品的更新；</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5.自主开展物业管理活动，但不得侵害需方</w:t>
      </w:r>
      <w:r>
        <w:rPr>
          <w:rFonts w:ascii="宋体" w:hAnsi="宋体"/>
          <w:color w:val="000000"/>
          <w:sz w:val="24"/>
          <w:szCs w:val="24"/>
        </w:rPr>
        <w:t>、物业使用人及他人的合法权益，不得利用提供</w:t>
      </w:r>
      <w:r>
        <w:rPr>
          <w:rFonts w:hint="eastAsia" w:ascii="宋体" w:hAnsi="宋体"/>
          <w:color w:val="000000"/>
          <w:sz w:val="24"/>
          <w:szCs w:val="24"/>
        </w:rPr>
        <w:t>物业管理</w:t>
      </w:r>
      <w:r>
        <w:rPr>
          <w:rFonts w:ascii="宋体" w:hAnsi="宋体"/>
          <w:color w:val="000000"/>
          <w:sz w:val="24"/>
          <w:szCs w:val="24"/>
        </w:rPr>
        <w:t>服务的便利获取不当利益；</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6.根据有关法律、法规的规定和本合同的规定，向需方收取物业服务费用，通过合法有效</w:t>
      </w:r>
      <w:r>
        <w:rPr>
          <w:rFonts w:ascii="宋体" w:hAnsi="宋体"/>
          <w:color w:val="000000"/>
          <w:sz w:val="24"/>
          <w:szCs w:val="24"/>
        </w:rPr>
        <w:t>方式解决拖欠</w:t>
      </w:r>
      <w:r>
        <w:rPr>
          <w:rFonts w:hint="eastAsia" w:ascii="宋体" w:hAnsi="宋体"/>
          <w:color w:val="000000"/>
          <w:sz w:val="24"/>
          <w:szCs w:val="24"/>
        </w:rPr>
        <w:t>物业</w:t>
      </w:r>
      <w:r>
        <w:rPr>
          <w:rFonts w:ascii="宋体" w:hAnsi="宋体"/>
          <w:color w:val="000000"/>
          <w:sz w:val="24"/>
          <w:szCs w:val="24"/>
        </w:rPr>
        <w:t>服务费的问题</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7.建立、保存物业管理帐目，及时向需方公告本管理区域内的重大物业服务事项；</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合同终止时，向需方移交全部</w:t>
      </w:r>
      <w:r>
        <w:rPr>
          <w:rFonts w:hint="eastAsia" w:ascii="宋体" w:hAnsi="宋体"/>
          <w:color w:val="000000"/>
          <w:sz w:val="24"/>
          <w:szCs w:val="24"/>
        </w:rPr>
        <w:t>物业管理</w:t>
      </w:r>
      <w:r>
        <w:rPr>
          <w:rFonts w:ascii="宋体" w:hAnsi="宋体"/>
          <w:color w:val="000000"/>
          <w:sz w:val="24"/>
          <w:szCs w:val="24"/>
        </w:rPr>
        <w:t>用房、档案资料和</w:t>
      </w:r>
      <w:r>
        <w:rPr>
          <w:rFonts w:hint="eastAsia" w:ascii="宋体" w:hAnsi="宋体"/>
          <w:color w:val="000000"/>
          <w:sz w:val="24"/>
          <w:szCs w:val="24"/>
        </w:rPr>
        <w:t>注明应</w:t>
      </w:r>
      <w:r>
        <w:rPr>
          <w:rFonts w:ascii="宋体" w:hAnsi="宋体"/>
          <w:color w:val="000000"/>
          <w:sz w:val="24"/>
          <w:szCs w:val="24"/>
        </w:rPr>
        <w:t>属需方所有的其他资产</w:t>
      </w:r>
      <w:r>
        <w:rPr>
          <w:rFonts w:hint="eastAsia" w:ascii="宋体" w:hAnsi="宋体"/>
          <w:color w:val="000000"/>
          <w:sz w:val="24"/>
          <w:szCs w:val="24"/>
        </w:rPr>
        <w:t>和物资（含开办费）</w:t>
      </w:r>
      <w:r>
        <w:rPr>
          <w:rFonts w:ascii="宋体" w:hAnsi="宋体"/>
          <w:color w:val="000000"/>
          <w:sz w:val="24"/>
          <w:szCs w:val="24"/>
        </w:rPr>
        <w:t>，并办理交接手续；</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9.法规、政策规定由供方承担的其他责任。</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三、在管理过程中，因下列因素所致的损害，不论其为直接或间接，均构成对供方的免责事由，</w:t>
      </w:r>
      <w:r>
        <w:rPr>
          <w:rFonts w:ascii="宋体" w:hAnsi="宋体"/>
          <w:color w:val="000000"/>
          <w:sz w:val="24"/>
          <w:szCs w:val="24"/>
        </w:rPr>
        <w:t>供方均不负赔偿之责：</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1.天灾、地震等不可抗力的事由所致的损害；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2.暴动、持械抢劫、破坏、爆炸、火灾、刑事犯罪等违法行为等事由所致的损害，但因供方故意或过失</w:t>
      </w:r>
      <w:r>
        <w:rPr>
          <w:rFonts w:ascii="宋体" w:hAnsi="宋体"/>
          <w:color w:val="000000"/>
          <w:sz w:val="24"/>
          <w:szCs w:val="24"/>
        </w:rPr>
        <w:t>所致，不在此限；</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3.因本合同标的物本身固有瑕疵所致的损害；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4.因需方或第三者之故意、过失所致的损害；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5.因需方或物业使用人专有部分的火灾、盗窃等所致的损害。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6.因供方书面建议需方改善或改进物业管理措施，而需方未采纳</w:t>
      </w:r>
      <w:r>
        <w:rPr>
          <w:rFonts w:ascii="宋体" w:hAnsi="宋体"/>
          <w:color w:val="000000"/>
          <w:sz w:val="24"/>
          <w:szCs w:val="24"/>
        </w:rPr>
        <w:t>所致的损害</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7.因需方或物业使用人指挥调派供方工作人员所致的损害；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8.本合同标的物之共用部分（含共用部位、共用设备设施）自然或人为的任何损坏。但因供方故意或</w:t>
      </w:r>
      <w:r>
        <w:rPr>
          <w:rFonts w:ascii="宋体" w:hAnsi="宋体"/>
          <w:color w:val="000000"/>
          <w:sz w:val="24"/>
          <w:szCs w:val="24"/>
        </w:rPr>
        <w:t>重大过失所致的，不在此限；</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9.除上述各款外，其它不可归责于供方之事由的。</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四、为维护公众、需方及物业使用人的合法利益，在不可预见情况下，如发生煤气泄露、漏电、</w:t>
      </w:r>
      <w:r>
        <w:rPr>
          <w:rFonts w:ascii="宋体" w:hAnsi="宋体"/>
          <w:color w:val="000000"/>
          <w:sz w:val="24"/>
          <w:szCs w:val="24"/>
        </w:rPr>
        <w:t>火灾、水管破裂、救助人命、协助公安机关执行任务等情况，供方因采取紧急避险措施造成财产损失的，按有关法律规定处理。</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第六条  质量保证</w:t>
      </w:r>
    </w:p>
    <w:p>
      <w:pPr>
        <w:numPr>
          <w:ilvl w:val="0"/>
          <w:numId w:val="23"/>
        </w:numPr>
        <w:spacing w:line="360" w:lineRule="auto"/>
        <w:jc w:val="left"/>
        <w:rPr>
          <w:rFonts w:ascii="宋体" w:hAnsi="宋体"/>
          <w:color w:val="000000"/>
          <w:sz w:val="24"/>
          <w:szCs w:val="24"/>
        </w:rPr>
      </w:pPr>
      <w:r>
        <w:rPr>
          <w:rFonts w:hint="eastAsia" w:ascii="宋体" w:hAnsi="宋体"/>
          <w:color w:val="000000"/>
          <w:sz w:val="24"/>
          <w:szCs w:val="24"/>
        </w:rPr>
        <w:t>建立质量管理体系并有效运行，物业管理服务能够接受质量审核。</w:t>
      </w:r>
    </w:p>
    <w:p>
      <w:pPr>
        <w:numPr>
          <w:ilvl w:val="0"/>
          <w:numId w:val="23"/>
        </w:numPr>
        <w:spacing w:line="360" w:lineRule="auto"/>
        <w:jc w:val="left"/>
        <w:rPr>
          <w:rFonts w:ascii="宋体" w:hAnsi="宋体"/>
          <w:color w:val="000000"/>
          <w:sz w:val="24"/>
          <w:szCs w:val="24"/>
        </w:rPr>
      </w:pPr>
      <w:r>
        <w:rPr>
          <w:rFonts w:hint="eastAsia" w:ascii="宋体" w:hAnsi="宋体"/>
          <w:color w:val="000000"/>
          <w:sz w:val="24"/>
          <w:szCs w:val="24"/>
        </w:rPr>
        <w:t>物业管理服务逐步达到接受创优评审条件。</w:t>
      </w:r>
    </w:p>
    <w:p>
      <w:pPr>
        <w:numPr>
          <w:ilvl w:val="0"/>
          <w:numId w:val="23"/>
        </w:numPr>
        <w:spacing w:line="360" w:lineRule="auto"/>
        <w:jc w:val="left"/>
        <w:rPr>
          <w:rFonts w:ascii="宋体" w:hAnsi="宋体"/>
          <w:color w:val="000000"/>
          <w:sz w:val="24"/>
          <w:szCs w:val="24"/>
        </w:rPr>
      </w:pPr>
      <w:r>
        <w:rPr>
          <w:rFonts w:hint="eastAsia" w:ascii="宋体" w:hAnsi="宋体"/>
          <w:color w:val="000000"/>
          <w:sz w:val="24"/>
          <w:szCs w:val="24"/>
        </w:rPr>
        <w:t>各项承诺指标及所采取的措施详见“招标文件”。</w:t>
      </w:r>
    </w:p>
    <w:p>
      <w:pPr>
        <w:numPr>
          <w:ilvl w:val="0"/>
          <w:numId w:val="23"/>
        </w:numPr>
        <w:spacing w:line="360" w:lineRule="auto"/>
        <w:jc w:val="left"/>
        <w:rPr>
          <w:rFonts w:ascii="宋体" w:hAnsi="宋体"/>
          <w:color w:val="000000"/>
          <w:sz w:val="24"/>
          <w:szCs w:val="24"/>
        </w:rPr>
      </w:pPr>
      <w:r>
        <w:rPr>
          <w:rFonts w:hint="eastAsia" w:ascii="宋体" w:hAnsi="宋体"/>
          <w:color w:val="000000"/>
          <w:sz w:val="24"/>
          <w:szCs w:val="24"/>
        </w:rPr>
        <w:t>其他物业管理服务质量要求按无锡市有关标准执行。</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第七条   款项支付</w:t>
      </w:r>
    </w:p>
    <w:p>
      <w:pPr>
        <w:spacing w:line="360" w:lineRule="auto"/>
        <w:ind w:firstLine="560"/>
        <w:jc w:val="left"/>
        <w:rPr>
          <w:rFonts w:ascii="宋体" w:hAnsi="宋体"/>
          <w:color w:val="000000"/>
          <w:sz w:val="24"/>
          <w:szCs w:val="24"/>
        </w:rPr>
      </w:pPr>
      <w:r>
        <w:rPr>
          <w:rFonts w:hint="eastAsia" w:ascii="宋体" w:hAnsi="宋体"/>
          <w:color w:val="000000"/>
          <w:sz w:val="24"/>
          <w:szCs w:val="24"/>
        </w:rPr>
        <w:t>1.本合同项下所有款项均以人民币支付。</w:t>
      </w:r>
    </w:p>
    <w:p>
      <w:pPr>
        <w:spacing w:line="360" w:lineRule="auto"/>
        <w:ind w:firstLine="560"/>
        <w:jc w:val="left"/>
        <w:rPr>
          <w:rFonts w:ascii="宋体" w:hAnsi="宋体"/>
          <w:color w:val="000000"/>
          <w:sz w:val="24"/>
          <w:szCs w:val="24"/>
        </w:rPr>
      </w:pPr>
      <w:r>
        <w:rPr>
          <w:rFonts w:hint="eastAsia" w:ascii="宋体" w:hAnsi="宋体"/>
          <w:color w:val="000000"/>
          <w:sz w:val="24"/>
          <w:szCs w:val="24"/>
        </w:rPr>
        <w:t>2.本合同项下的采购资金系需方支付。</w:t>
      </w:r>
    </w:p>
    <w:p>
      <w:pPr>
        <w:spacing w:line="360" w:lineRule="auto"/>
        <w:ind w:firstLine="560"/>
        <w:jc w:val="left"/>
        <w:rPr>
          <w:rFonts w:ascii="宋体" w:hAnsi="宋体"/>
          <w:color w:val="000000"/>
          <w:sz w:val="24"/>
          <w:szCs w:val="24"/>
        </w:rPr>
      </w:pPr>
      <w:r>
        <w:rPr>
          <w:rFonts w:hint="eastAsia" w:ascii="宋体" w:hAnsi="宋体"/>
          <w:color w:val="000000"/>
          <w:sz w:val="24"/>
          <w:szCs w:val="24"/>
        </w:rPr>
        <w:t>3.以上款项按约定向供方支付。</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第八条　违约责任</w:t>
      </w:r>
    </w:p>
    <w:p>
      <w:pPr>
        <w:spacing w:line="360" w:lineRule="auto"/>
        <w:ind w:firstLine="560"/>
        <w:jc w:val="left"/>
        <w:rPr>
          <w:rFonts w:ascii="宋体" w:hAnsi="宋体"/>
          <w:color w:val="000000"/>
          <w:sz w:val="24"/>
          <w:szCs w:val="24"/>
        </w:rPr>
      </w:pPr>
      <w:r>
        <w:rPr>
          <w:rFonts w:hint="eastAsia" w:ascii="宋体" w:hAnsi="宋体"/>
          <w:color w:val="000000"/>
          <w:sz w:val="24"/>
          <w:szCs w:val="24"/>
        </w:rPr>
        <w:t>1.需方无正当理由，违反本合同第五条的有关规定，使供方未能完成规定管理目标的，供方有权要求需方在一定期限内解决，逾期未解决，造成供方经济损失的，由需方向供方偿付合同总价5%的违约金,</w:t>
      </w:r>
      <w:r>
        <w:rPr>
          <w:rFonts w:hint="eastAsia" w:ascii="宋体" w:hAnsi="宋体"/>
          <w:bCs/>
          <w:color w:val="000000"/>
          <w:sz w:val="24"/>
          <w:szCs w:val="24"/>
        </w:rPr>
        <w:t xml:space="preserve"> 或依照法律程序解除部分或全部合同。</w:t>
      </w:r>
    </w:p>
    <w:p>
      <w:pPr>
        <w:spacing w:line="360" w:lineRule="auto"/>
        <w:ind w:firstLine="560"/>
        <w:jc w:val="left"/>
        <w:rPr>
          <w:rFonts w:ascii="宋体" w:hAnsi="宋体"/>
          <w:color w:val="000000"/>
          <w:sz w:val="24"/>
          <w:szCs w:val="24"/>
        </w:rPr>
      </w:pPr>
      <w:r>
        <w:rPr>
          <w:rFonts w:hint="eastAsia" w:ascii="宋体" w:hAnsi="宋体"/>
          <w:color w:val="000000"/>
          <w:sz w:val="24"/>
          <w:szCs w:val="24"/>
        </w:rPr>
        <w:t>2.需方未按合同规定的期限向供方支付款项的，每逾期1天需方向供方偿付欠款总额的5‰滞纳金，但累计滞纳金总额不超过欠款总额的5% 。</w:t>
      </w:r>
    </w:p>
    <w:p>
      <w:pPr>
        <w:spacing w:line="360" w:lineRule="auto"/>
        <w:ind w:firstLine="560"/>
        <w:jc w:val="left"/>
        <w:rPr>
          <w:rFonts w:ascii="宋体" w:hAnsi="宋体"/>
          <w:color w:val="000000"/>
          <w:sz w:val="24"/>
          <w:szCs w:val="24"/>
        </w:rPr>
      </w:pPr>
      <w:r>
        <w:rPr>
          <w:rFonts w:hint="eastAsia" w:ascii="宋体" w:hAnsi="宋体"/>
          <w:color w:val="000000"/>
          <w:sz w:val="24"/>
          <w:szCs w:val="24"/>
        </w:rPr>
        <w:t>3.供方无正当理由，违反本合同第五条及第六条的有关规定，未能达到规定管理目标及质量保证的，需方有权要求供方限期整改，逾期未整改，造成需方经济损失的，需方有权扣留供方全部履约保证金（如有），同时供方应向需方支付合同总价5%的违约金。</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供方</w:t>
      </w:r>
      <w:r>
        <w:rPr>
          <w:rFonts w:hint="eastAsia" w:ascii="宋体" w:hAnsi="宋体"/>
          <w:color w:val="000000"/>
          <w:sz w:val="24"/>
          <w:szCs w:val="24"/>
        </w:rPr>
        <w:t>无正当理由，违反本合同第三条的有关规定，擅自收费或擅自提高收费标准的，</w:t>
      </w:r>
      <w:r>
        <w:rPr>
          <w:rFonts w:ascii="宋体" w:hAnsi="宋体"/>
          <w:color w:val="000000"/>
          <w:sz w:val="24"/>
          <w:szCs w:val="24"/>
        </w:rPr>
        <w:t>对擅自收费部分或超出标准的部分，</w:t>
      </w:r>
      <w:r>
        <w:rPr>
          <w:rFonts w:hint="eastAsia" w:ascii="宋体" w:hAnsi="宋体"/>
          <w:color w:val="000000"/>
          <w:sz w:val="24"/>
          <w:szCs w:val="24"/>
        </w:rPr>
        <w:t>需方</w:t>
      </w:r>
      <w:r>
        <w:rPr>
          <w:rFonts w:ascii="宋体" w:hAnsi="宋体"/>
          <w:color w:val="000000"/>
          <w:sz w:val="24"/>
          <w:szCs w:val="24"/>
        </w:rPr>
        <w:t>有权要求供方双倍返还</w:t>
      </w:r>
      <w:r>
        <w:rPr>
          <w:rFonts w:hint="eastAsia" w:ascii="宋体" w:hAnsi="宋体"/>
          <w:color w:val="000000"/>
          <w:sz w:val="24"/>
          <w:szCs w:val="24"/>
        </w:rPr>
        <w:t>；造成需方经济损失的，供方应给予需方经济赔偿。</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5.供方在承担上述3、4款一项或多项违约责任后，仍应继续履行合同规定的义务（解除合同的除外）。需方未能及时追究供方的任何一项违约责任并不表明需方放弃追究供方该项或其他违约责任。</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第九条　合同生效及其他</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1.合同</w:t>
      </w:r>
      <w:r>
        <w:rPr>
          <w:rFonts w:ascii="宋体" w:hAnsi="宋体"/>
          <w:color w:val="000000"/>
          <w:sz w:val="24"/>
          <w:szCs w:val="24"/>
        </w:rPr>
        <w:t>经</w:t>
      </w:r>
      <w:r>
        <w:rPr>
          <w:rFonts w:hint="eastAsia" w:ascii="宋体" w:hAnsi="宋体"/>
          <w:color w:val="000000"/>
          <w:sz w:val="24"/>
          <w:szCs w:val="24"/>
        </w:rPr>
        <w:t>无锡市公共资源交易中心梁溪分中心</w:t>
      </w:r>
      <w:r>
        <w:rPr>
          <w:rFonts w:ascii="宋体" w:hAnsi="宋体"/>
          <w:color w:val="000000"/>
          <w:sz w:val="24"/>
          <w:szCs w:val="24"/>
        </w:rPr>
        <w:t>对</w:t>
      </w:r>
      <w:r>
        <w:rPr>
          <w:rFonts w:hint="eastAsia" w:ascii="宋体" w:hAnsi="宋体"/>
          <w:color w:val="000000"/>
          <w:sz w:val="24"/>
          <w:szCs w:val="24"/>
        </w:rPr>
        <w:t>《合同书（格式条款）》</w:t>
      </w:r>
      <w:r>
        <w:rPr>
          <w:rFonts w:ascii="宋体" w:hAnsi="宋体"/>
          <w:color w:val="000000"/>
          <w:sz w:val="24"/>
          <w:szCs w:val="24"/>
        </w:rPr>
        <w:t>见证后，供需双方代表需签字并盖章后生效</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3.合同中未有约定的按照有关的法律法规以及国家行业标准或技术文件规定予以解决。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4.供需双方确认：对本合同条款及后果均已知悉，一致确认不存在欺诈、胁迫、乘人之危、重大误解、显失公平等任何可能导致合同无效或被撤销的情形。</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5.合同签订后供需双方即直接产生权利与义务的关系，合同执行过程中出现的问题应按照合同约定、法律法规的规定办理。在合同履行过程中，双方如有争议，由供需双方协商处理，若协商不成，可选择以下</w:t>
      </w:r>
      <w:r>
        <w:rPr>
          <w:rFonts w:ascii="宋体" w:hAnsi="宋体"/>
          <w:color w:val="000000"/>
          <w:sz w:val="24"/>
          <w:szCs w:val="24"/>
        </w:rPr>
        <w:t xml:space="preserve">   </w:t>
      </w:r>
      <w:r>
        <w:rPr>
          <w:rFonts w:hint="eastAsia" w:ascii="宋体" w:hAnsi="宋体"/>
          <w:color w:val="000000"/>
          <w:sz w:val="24"/>
          <w:szCs w:val="24"/>
        </w:rPr>
        <w:t>方式处理：</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（1）向无锡仲裁委员会申请仲裁。</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（2）向需方所在地法院提起诉讼。</w:t>
      </w:r>
    </w:p>
    <w:p>
      <w:pPr>
        <w:spacing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rPr>
        <w:t>6.</w:t>
      </w:r>
      <w:r>
        <w:rPr>
          <w:rFonts w:ascii="宋体" w:hAnsi="宋体"/>
          <w:color w:val="000000"/>
          <w:sz w:val="24"/>
          <w:szCs w:val="24"/>
        </w:rPr>
        <w:t>本合同终止时，供方应移交</w:t>
      </w:r>
      <w:r>
        <w:rPr>
          <w:rFonts w:hint="eastAsia" w:ascii="宋体" w:hAnsi="宋体"/>
          <w:color w:val="000000"/>
          <w:sz w:val="24"/>
          <w:szCs w:val="24"/>
        </w:rPr>
        <w:t>物业管理</w:t>
      </w:r>
      <w:r>
        <w:rPr>
          <w:rFonts w:ascii="宋体" w:hAnsi="宋体"/>
          <w:color w:val="000000"/>
          <w:sz w:val="24"/>
          <w:szCs w:val="24"/>
        </w:rPr>
        <w:t>权，撤出本物业，协助需方作好</w:t>
      </w:r>
      <w:r>
        <w:rPr>
          <w:rFonts w:hint="eastAsia" w:ascii="宋体" w:hAnsi="宋体"/>
          <w:color w:val="000000"/>
          <w:sz w:val="24"/>
          <w:szCs w:val="24"/>
        </w:rPr>
        <w:t>物业</w:t>
      </w:r>
      <w:r>
        <w:rPr>
          <w:rFonts w:ascii="宋体" w:hAnsi="宋体"/>
          <w:color w:val="000000"/>
          <w:sz w:val="24"/>
          <w:szCs w:val="24"/>
        </w:rPr>
        <w:t>服务的交接和</w:t>
      </w:r>
      <w:r>
        <w:rPr>
          <w:rFonts w:ascii="宋体" w:hAnsi="宋体"/>
          <w:color w:val="000000"/>
          <w:sz w:val="24"/>
          <w:szCs w:val="24"/>
          <w:highlight w:val="none"/>
        </w:rPr>
        <w:t>善后工作，移交或配合需方移交管理用房和</w:t>
      </w:r>
      <w:r>
        <w:rPr>
          <w:rFonts w:hint="eastAsia" w:ascii="宋体" w:hAnsi="宋体"/>
          <w:color w:val="000000"/>
          <w:sz w:val="24"/>
          <w:szCs w:val="24"/>
          <w:highlight w:val="none"/>
        </w:rPr>
        <w:t>物业管理</w:t>
      </w:r>
      <w:r>
        <w:rPr>
          <w:rFonts w:ascii="宋体" w:hAnsi="宋体"/>
          <w:color w:val="000000"/>
          <w:sz w:val="24"/>
          <w:szCs w:val="24"/>
          <w:highlight w:val="none"/>
        </w:rPr>
        <w:t>的全部档案资料</w:t>
      </w:r>
      <w:r>
        <w:rPr>
          <w:rFonts w:hint="eastAsia" w:ascii="宋体" w:hAnsi="宋体"/>
          <w:color w:val="000000"/>
          <w:sz w:val="24"/>
          <w:szCs w:val="24"/>
          <w:highlight w:val="none"/>
        </w:rPr>
        <w:t>等</w:t>
      </w:r>
      <w:r>
        <w:rPr>
          <w:rFonts w:ascii="宋体" w:hAnsi="宋体"/>
          <w:color w:val="000000"/>
          <w:sz w:val="24"/>
          <w:szCs w:val="24"/>
          <w:highlight w:val="none"/>
        </w:rPr>
        <w:t>。</w:t>
      </w:r>
    </w:p>
    <w:p>
      <w:pPr>
        <w:spacing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7.本物业管理合同终止后，在新的物业管理企业接管本物业前，除需方要求供方提前撤离外，新老物业管理公司的交接过渡期最长为1个月，在此期间供方应提供过渡期物业管理服务，过渡期物业管理服务标准和服务费标准不变，由供方收取；1个月过渡期满，即完成交接、撤离。否则，需方有权进行任何处置，一切后果由供方承担。</w:t>
      </w:r>
    </w:p>
    <w:p>
      <w:pPr>
        <w:spacing w:line="360" w:lineRule="auto"/>
        <w:ind w:firstLine="560"/>
        <w:jc w:val="left"/>
        <w:rPr>
          <w:rFonts w:ascii="宋体" w:hAnsi="宋体"/>
          <w:b/>
          <w:color w:val="000000"/>
          <w:sz w:val="24"/>
          <w:szCs w:val="24"/>
          <w:highlight w:val="none"/>
        </w:rPr>
      </w:pPr>
      <w:r>
        <w:rPr>
          <w:rFonts w:hint="eastAsia" w:ascii="宋体" w:hAnsi="宋体"/>
          <w:b/>
          <w:color w:val="000000"/>
          <w:sz w:val="24"/>
          <w:szCs w:val="24"/>
          <w:highlight w:val="none"/>
        </w:rPr>
        <w:t>第十条   诚实信用</w:t>
      </w:r>
    </w:p>
    <w:p>
      <w:pPr>
        <w:tabs>
          <w:tab w:val="left" w:pos="525"/>
          <w:tab w:val="left" w:pos="945"/>
        </w:tabs>
        <w:spacing w:line="360" w:lineRule="auto"/>
        <w:ind w:firstLine="480" w:firstLineChars="200"/>
        <w:rPr>
          <w:rFonts w:ascii="宋体"/>
          <w:bCs/>
          <w:color w:val="000000"/>
          <w:sz w:val="24"/>
          <w:szCs w:val="24"/>
        </w:rPr>
      </w:pPr>
      <w:r>
        <w:rPr>
          <w:rFonts w:hint="eastAsia" w:ascii="宋体"/>
          <w:color w:val="000000"/>
          <w:sz w:val="24"/>
          <w:szCs w:val="24"/>
          <w:lang w:val="zh-CN"/>
        </w:rPr>
        <w:t>供方应诚实信用，严格按照采购文件要求和承诺履行合同，不向需方进行商业贿赂或者提供不正当利益。</w:t>
      </w:r>
    </w:p>
    <w:p>
      <w:pPr>
        <w:spacing w:line="440" w:lineRule="exact"/>
        <w:rPr>
          <w:rFonts w:ascii="宋体"/>
          <w:bCs/>
          <w:color w:val="000000"/>
          <w:sz w:val="24"/>
          <w:szCs w:val="24"/>
          <w:u w:val="single"/>
        </w:rPr>
      </w:pPr>
      <w:r>
        <w:rPr>
          <w:rFonts w:hint="eastAsia" w:ascii="宋体" w:hAnsi="宋体"/>
          <w:bCs/>
          <w:color w:val="000000"/>
          <w:sz w:val="24"/>
          <w:szCs w:val="24"/>
        </w:rPr>
        <w:t>需方（采购人）：（签章）</w:t>
      </w:r>
      <w:r>
        <w:rPr>
          <w:rFonts w:ascii="宋体" w:hAnsi="宋体"/>
          <w:bCs/>
          <w:color w:val="000000"/>
          <w:sz w:val="24"/>
          <w:szCs w:val="24"/>
        </w:rPr>
        <w:t xml:space="preserve">           </w:t>
      </w:r>
      <w:r>
        <w:rPr>
          <w:rFonts w:hint="eastAsia" w:ascii="宋体" w:hAnsi="宋体"/>
          <w:bCs/>
          <w:color w:val="000000"/>
          <w:sz w:val="24"/>
          <w:szCs w:val="24"/>
        </w:rPr>
        <w:t xml:space="preserve">        供方（中标方）：（签章）</w:t>
      </w:r>
    </w:p>
    <w:p>
      <w:pPr>
        <w:spacing w:line="440" w:lineRule="exact"/>
        <w:rPr>
          <w:rFonts w:ascii="宋体" w:hAnsi="宋体"/>
          <w:bCs/>
          <w:color w:val="000000"/>
          <w:sz w:val="24"/>
          <w:szCs w:val="24"/>
        </w:rPr>
      </w:pPr>
      <w:r>
        <w:rPr>
          <w:rFonts w:hint="eastAsia" w:ascii="宋体" w:hAnsi="宋体"/>
          <w:bCs/>
          <w:color w:val="000000"/>
          <w:sz w:val="24"/>
          <w:szCs w:val="24"/>
        </w:rPr>
        <w:t>法定（授权）代表人：</w:t>
      </w:r>
      <w:r>
        <w:rPr>
          <w:rFonts w:ascii="宋体" w:hAnsi="宋体"/>
          <w:bCs/>
          <w:color w:val="000000"/>
          <w:sz w:val="24"/>
          <w:szCs w:val="24"/>
        </w:rPr>
        <w:t xml:space="preserve">            </w:t>
      </w:r>
      <w:r>
        <w:rPr>
          <w:rFonts w:hint="eastAsia" w:ascii="宋体" w:hAnsi="宋体"/>
          <w:bCs/>
          <w:color w:val="000000"/>
          <w:sz w:val="24"/>
          <w:szCs w:val="24"/>
        </w:rPr>
        <w:t xml:space="preserve">         法定（授权）代表人：</w:t>
      </w:r>
    </w:p>
    <w:p>
      <w:pPr>
        <w:spacing w:line="440" w:lineRule="exact"/>
        <w:rPr>
          <w:rFonts w:ascii="宋体" w:hAnsi="宋体"/>
          <w:bCs/>
          <w:color w:val="000000"/>
          <w:sz w:val="24"/>
          <w:szCs w:val="24"/>
          <w:u w:val="single"/>
        </w:rPr>
      </w:pPr>
      <w:r>
        <w:rPr>
          <w:rFonts w:hint="eastAsia" w:ascii="宋体" w:hAnsi="宋体"/>
          <w:bCs/>
          <w:color w:val="000000"/>
          <w:sz w:val="24"/>
          <w:szCs w:val="24"/>
        </w:rPr>
        <w:t>地址：</w:t>
      </w:r>
      <w:r>
        <w:rPr>
          <w:rFonts w:ascii="宋体" w:hAnsi="宋体"/>
          <w:bCs/>
          <w:color w:val="000000"/>
          <w:sz w:val="24"/>
          <w:szCs w:val="24"/>
        </w:rPr>
        <w:t xml:space="preserve">                          </w:t>
      </w:r>
      <w:r>
        <w:rPr>
          <w:rFonts w:hint="eastAsia" w:ascii="宋体" w:hAnsi="宋体"/>
          <w:bCs/>
          <w:color w:val="000000"/>
          <w:sz w:val="24"/>
          <w:szCs w:val="24"/>
        </w:rPr>
        <w:t xml:space="preserve">         地址：</w:t>
      </w:r>
    </w:p>
    <w:p>
      <w:pPr>
        <w:spacing w:line="440" w:lineRule="exact"/>
        <w:ind w:firstLine="480" w:firstLineChars="200"/>
        <w:rPr>
          <w:rFonts w:ascii="宋体"/>
          <w:bCs/>
          <w:color w:val="000000"/>
          <w:sz w:val="24"/>
          <w:szCs w:val="24"/>
          <w:u w:val="single"/>
        </w:rPr>
      </w:pPr>
      <w:r>
        <w:rPr>
          <w:rFonts w:hint="eastAsia" w:ascii="宋体" w:hAnsi="宋体"/>
          <w:bCs/>
          <w:color w:val="000000"/>
          <w:sz w:val="24"/>
          <w:szCs w:val="24"/>
        </w:rPr>
        <w:t>年</w:t>
      </w:r>
      <w:r>
        <w:rPr>
          <w:rFonts w:ascii="宋体" w:hAnsi="宋体"/>
          <w:bCs/>
          <w:color w:val="000000"/>
          <w:sz w:val="24"/>
          <w:szCs w:val="24"/>
        </w:rPr>
        <w:t xml:space="preserve">    </w:t>
      </w:r>
      <w:r>
        <w:rPr>
          <w:rFonts w:hint="eastAsia" w:ascii="宋体" w:hAnsi="宋体"/>
          <w:bCs/>
          <w:color w:val="000000"/>
          <w:sz w:val="24"/>
          <w:szCs w:val="24"/>
        </w:rPr>
        <w:t>月</w:t>
      </w:r>
      <w:r>
        <w:rPr>
          <w:rFonts w:ascii="宋体" w:hAnsi="宋体"/>
          <w:bCs/>
          <w:color w:val="000000"/>
          <w:sz w:val="24"/>
          <w:szCs w:val="24"/>
        </w:rPr>
        <w:t xml:space="preserve">    </w:t>
      </w:r>
      <w:r>
        <w:rPr>
          <w:rFonts w:hint="eastAsia" w:ascii="宋体" w:hAnsi="宋体"/>
          <w:bCs/>
          <w:color w:val="000000"/>
          <w:sz w:val="24"/>
          <w:szCs w:val="24"/>
        </w:rPr>
        <w:t>日</w:t>
      </w:r>
      <w:r>
        <w:rPr>
          <w:rFonts w:ascii="宋体" w:hAnsi="宋体"/>
          <w:bCs/>
          <w:color w:val="000000"/>
          <w:sz w:val="24"/>
          <w:szCs w:val="24"/>
        </w:rPr>
        <w:t xml:space="preserve">                 </w:t>
      </w:r>
      <w:r>
        <w:rPr>
          <w:rFonts w:hint="eastAsia" w:ascii="宋体" w:hAnsi="宋体"/>
          <w:bCs/>
          <w:color w:val="000000"/>
          <w:sz w:val="24"/>
          <w:szCs w:val="24"/>
        </w:rPr>
        <w:t xml:space="preserve">          年</w:t>
      </w:r>
      <w:r>
        <w:rPr>
          <w:rFonts w:ascii="宋体" w:hAnsi="宋体"/>
          <w:bCs/>
          <w:color w:val="000000"/>
          <w:sz w:val="24"/>
          <w:szCs w:val="24"/>
        </w:rPr>
        <w:t xml:space="preserve">      </w:t>
      </w:r>
      <w:r>
        <w:rPr>
          <w:rFonts w:hint="eastAsia" w:ascii="宋体" w:hAnsi="宋体"/>
          <w:bCs/>
          <w:color w:val="000000"/>
          <w:sz w:val="24"/>
          <w:szCs w:val="24"/>
        </w:rPr>
        <w:t>月</w:t>
      </w:r>
      <w:r>
        <w:rPr>
          <w:rFonts w:ascii="宋体" w:hAnsi="宋体"/>
          <w:bCs/>
          <w:color w:val="000000"/>
          <w:sz w:val="24"/>
          <w:szCs w:val="24"/>
        </w:rPr>
        <w:t xml:space="preserve">       </w:t>
      </w:r>
      <w:r>
        <w:rPr>
          <w:rFonts w:hint="eastAsia" w:ascii="宋体" w:hAnsi="宋体"/>
          <w:bCs/>
          <w:color w:val="000000"/>
          <w:sz w:val="24"/>
          <w:szCs w:val="24"/>
        </w:rPr>
        <w:t>日</w:t>
      </w:r>
    </w:p>
    <w:p>
      <w:pPr>
        <w:spacing w:line="440" w:lineRule="exact"/>
        <w:ind w:firstLine="480" w:firstLineChars="200"/>
        <w:rPr>
          <w:rFonts w:ascii="宋体" w:hAnsi="宋体"/>
          <w:bCs/>
          <w:color w:val="000000"/>
          <w:sz w:val="24"/>
          <w:szCs w:val="24"/>
          <w:u w:val="single"/>
        </w:rPr>
      </w:pPr>
      <w:r>
        <w:rPr>
          <w:rFonts w:ascii="宋体" w:hAnsi="宋体"/>
          <w:bCs/>
          <w:color w:val="000000"/>
          <w:sz w:val="24"/>
          <w:szCs w:val="24"/>
        </w:rPr>
        <w:t xml:space="preserve">                           </w:t>
      </w:r>
      <w:r>
        <w:rPr>
          <w:rFonts w:hint="eastAsia" w:ascii="宋体" w:hAnsi="宋体"/>
          <w:bCs/>
          <w:color w:val="000000"/>
          <w:sz w:val="24"/>
          <w:szCs w:val="24"/>
        </w:rPr>
        <w:t xml:space="preserve">          供方户名：</w:t>
      </w:r>
    </w:p>
    <w:p>
      <w:pPr>
        <w:spacing w:line="440" w:lineRule="exact"/>
        <w:rPr>
          <w:rFonts w:ascii="宋体" w:hAnsi="宋体"/>
          <w:bCs/>
          <w:color w:val="000000"/>
          <w:sz w:val="24"/>
          <w:szCs w:val="24"/>
          <w:u w:val="single"/>
        </w:rPr>
      </w:pPr>
      <w:r>
        <w:rPr>
          <w:rFonts w:ascii="宋体" w:hAnsi="宋体"/>
          <w:bCs/>
          <w:color w:val="000000"/>
          <w:sz w:val="24"/>
          <w:szCs w:val="24"/>
        </w:rPr>
        <w:t xml:space="preserve">                               </w:t>
      </w:r>
      <w:r>
        <w:rPr>
          <w:rFonts w:hint="eastAsia" w:ascii="宋体" w:hAnsi="宋体"/>
          <w:bCs/>
          <w:color w:val="000000"/>
          <w:sz w:val="24"/>
          <w:szCs w:val="24"/>
        </w:rPr>
        <w:t xml:space="preserve">          </w:t>
      </w:r>
      <w:r>
        <w:rPr>
          <w:rFonts w:ascii="宋体" w:hAnsi="宋体"/>
          <w:bCs/>
          <w:color w:val="000000"/>
          <w:sz w:val="24"/>
          <w:szCs w:val="24"/>
        </w:rPr>
        <w:t>供方开户银行：</w:t>
      </w:r>
    </w:p>
    <w:p>
      <w:pPr>
        <w:ind w:firstLine="480" w:firstLineChars="200"/>
        <w:rPr>
          <w:rFonts w:ascii="黑体" w:eastAsia="黑体"/>
          <w:bCs/>
          <w:color w:val="000000"/>
          <w:sz w:val="28"/>
          <w:szCs w:val="28"/>
        </w:rPr>
      </w:pPr>
      <w:r>
        <w:rPr>
          <w:rFonts w:ascii="宋体" w:hAnsi="宋体"/>
          <w:bCs/>
          <w:color w:val="000000"/>
          <w:sz w:val="24"/>
          <w:szCs w:val="24"/>
        </w:rPr>
        <w:t xml:space="preserve">                           </w:t>
      </w:r>
      <w:r>
        <w:rPr>
          <w:rFonts w:hint="eastAsia" w:ascii="宋体" w:hAnsi="宋体"/>
          <w:bCs/>
          <w:color w:val="000000"/>
          <w:sz w:val="24"/>
          <w:szCs w:val="24"/>
        </w:rPr>
        <w:t xml:space="preserve">          供方帐号：</w:t>
      </w:r>
    </w:p>
    <w:p>
      <w:pPr>
        <w:pStyle w:val="3"/>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六.附件</w:t>
      </w: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附件一：评分标准</w:t>
      </w:r>
    </w:p>
    <w:p>
      <w:pPr>
        <w:numPr>
          <w:ilvl w:val="4"/>
          <w:numId w:val="16"/>
        </w:numPr>
        <w:tabs>
          <w:tab w:val="left" w:pos="420"/>
          <w:tab w:val="left" w:pos="525"/>
          <w:tab w:val="left" w:pos="945"/>
          <w:tab w:val="left" w:pos="1155"/>
          <w:tab w:val="left" w:pos="3823"/>
        </w:tabs>
        <w:spacing w:line="360" w:lineRule="auto"/>
        <w:ind w:left="0" w:firstLine="523" w:firstLineChars="21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价格（</w:t>
      </w:r>
      <w:r>
        <w:rPr>
          <w:rFonts w:ascii="宋体" w:hAnsi="宋体"/>
          <w:b/>
          <w:bCs/>
          <w:color w:val="000000" w:themeColor="text1"/>
          <w:sz w:val="24"/>
          <w:szCs w:val="24"/>
          <w14:textFill>
            <w14:solidFill>
              <w14:schemeClr w14:val="tx1"/>
            </w14:solidFill>
          </w14:textFill>
        </w:rPr>
        <w:t>1</w:t>
      </w:r>
      <w:r>
        <w:rPr>
          <w:rFonts w:hint="eastAsia" w:ascii="宋体" w:hAnsi="宋体"/>
          <w:b/>
          <w:bCs/>
          <w:color w:val="000000" w:themeColor="text1"/>
          <w:sz w:val="24"/>
          <w:szCs w:val="24"/>
          <w:lang w:val="en-US" w:eastAsia="zh-CN"/>
          <w14:textFill>
            <w14:solidFill>
              <w14:schemeClr w14:val="tx1"/>
            </w14:solidFill>
          </w14:textFill>
        </w:rPr>
        <w:t>0</w:t>
      </w:r>
      <w:r>
        <w:rPr>
          <w:rFonts w:hint="eastAsia" w:ascii="宋体" w:hAnsi="宋体"/>
          <w:b/>
          <w:bCs/>
          <w:color w:val="000000" w:themeColor="text1"/>
          <w:sz w:val="24"/>
          <w:szCs w:val="24"/>
          <w14:textFill>
            <w14:solidFill>
              <w14:schemeClr w14:val="tx1"/>
            </w14:solidFill>
          </w14:textFill>
        </w:rPr>
        <w:t>分）：</w:t>
      </w:r>
      <w:r>
        <w:rPr>
          <w:rFonts w:ascii="宋体" w:hAnsi="宋体"/>
          <w:b/>
          <w:bCs/>
          <w:color w:val="000000" w:themeColor="text1"/>
          <w:sz w:val="24"/>
          <w:szCs w:val="24"/>
          <w14:textFill>
            <w14:solidFill>
              <w14:schemeClr w14:val="tx1"/>
            </w14:solidFill>
          </w14:textFill>
        </w:rPr>
        <w:t xml:space="preserve"> </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566" w:firstLineChars="236"/>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投标报价得分</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评标基准价／投标报价</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×价格权值×</w:t>
      </w:r>
      <w:r>
        <w:rPr>
          <w:rFonts w:ascii="宋体" w:hAnsi="宋体"/>
          <w:bCs/>
          <w:color w:val="000000" w:themeColor="text1"/>
          <w:sz w:val="24"/>
          <w:szCs w:val="24"/>
          <w14:textFill>
            <w14:solidFill>
              <w14:schemeClr w14:val="tx1"/>
            </w14:solidFill>
          </w14:textFill>
        </w:rPr>
        <w:t>100</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bCs/>
          <w:color w:val="FF0000"/>
          <w:sz w:val="24"/>
          <w:szCs w:val="24"/>
        </w:rPr>
      </w:pPr>
      <w:r>
        <w:rPr>
          <w:rFonts w:hint="eastAsia" w:ascii="宋体" w:hAnsi="宋体"/>
          <w:bCs/>
          <w:color w:val="000000" w:themeColor="text1"/>
          <w:sz w:val="24"/>
          <w:szCs w:val="24"/>
          <w14:textFill>
            <w14:solidFill>
              <w14:schemeClr w14:val="tx1"/>
            </w14:solidFill>
          </w14:textFill>
        </w:rPr>
        <w:t>价格扣除：</w:t>
      </w:r>
      <w:r>
        <w:rPr>
          <w:rFonts w:ascii="宋体" w:hAnsi="宋体"/>
          <w:bCs/>
          <w:sz w:val="24"/>
          <w:szCs w:val="24"/>
        </w:rPr>
        <w:t>专门面向中小/小微企业的项目不予价格扣除。</w:t>
      </w:r>
    </w:p>
    <w:p>
      <w:pPr>
        <w:tabs>
          <w:tab w:val="left" w:pos="945"/>
          <w:tab w:val="left" w:pos="1155"/>
        </w:tabs>
        <w:spacing w:line="360" w:lineRule="auto"/>
        <w:ind w:firstLine="566" w:firstLineChars="236"/>
        <w:rPr>
          <w:rFonts w:ascii="宋体" w:hAnsi="宋体"/>
          <w:bCs/>
          <w:color w:val="000000" w:themeColor="text1"/>
          <w:sz w:val="24"/>
          <w:szCs w:val="24"/>
          <w14:textFill>
            <w14:solidFill>
              <w14:schemeClr w14:val="tx1"/>
            </w14:solidFill>
          </w14:textFill>
        </w:rPr>
      </w:pPr>
      <w:r>
        <w:rPr>
          <w:rFonts w:hint="eastAsia" w:ascii="宋体" w:hAnsi="宋体"/>
          <w:b/>
          <w:bCs/>
          <w:sz w:val="24"/>
          <w:szCs w:val="24"/>
        </w:rPr>
        <w:t>（2）投标人综合情况（</w:t>
      </w:r>
      <w:r>
        <w:rPr>
          <w:rFonts w:hint="eastAsia" w:ascii="宋体" w:hAnsi="宋体"/>
          <w:b/>
          <w:bCs/>
          <w:sz w:val="24"/>
          <w:szCs w:val="24"/>
          <w:lang w:val="en-US" w:eastAsia="zh-CN"/>
        </w:rPr>
        <w:t>25</w:t>
      </w:r>
      <w:r>
        <w:rPr>
          <w:rFonts w:hint="eastAsia" w:ascii="宋体" w:hAnsi="宋体"/>
          <w:b/>
          <w:bCs/>
          <w:sz w:val="24"/>
          <w:szCs w:val="24"/>
        </w:rPr>
        <w:t>分）：相关证书、合同原件及其他证明材料上传至投标系统中。</w:t>
      </w:r>
    </w:p>
    <w:p>
      <w:pPr>
        <w:tabs>
          <w:tab w:val="left" w:pos="945"/>
          <w:tab w:val="left" w:pos="1155"/>
        </w:tabs>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rPr>
        <w:t>①业绩（3分）：投标人2020年1月1日以来具有同类项目业绩的，每提供一个得1分，本项最高得3分。（以合同签订日期为准，有效合同扫描件上传至投标系统中，不提供不得分</w:t>
      </w:r>
      <w:r>
        <w:rPr>
          <w:rFonts w:hint="eastAsia" w:ascii="宋体" w:hAnsi="宋体" w:eastAsia="宋体" w:cs="宋体"/>
          <w:sz w:val="24"/>
          <w:szCs w:val="24"/>
          <w:lang w:eastAsia="zh-CN"/>
        </w:rPr>
        <w:t>。</w:t>
      </w:r>
    </w:p>
    <w:p>
      <w:pPr>
        <w:numPr>
          <w:ilvl w:val="0"/>
          <w:numId w:val="0"/>
        </w:numPr>
        <w:tabs>
          <w:tab w:val="left" w:pos="945"/>
          <w:tab w:val="left" w:pos="1155"/>
        </w:tabs>
        <w:spacing w:line="360" w:lineRule="auto"/>
        <w:ind w:firstLine="480" w:firstLineChars="200"/>
        <w:rPr>
          <w:rFonts w:ascii="宋体" w:hAnsi="宋体" w:eastAsia="宋体" w:cs="宋体"/>
          <w:sz w:val="24"/>
          <w:szCs w:val="24"/>
        </w:rPr>
      </w:pPr>
      <w:r>
        <w:rPr>
          <w:rFonts w:ascii="宋体" w:hAnsi="宋体" w:eastAsia="宋体" w:cs="宋体"/>
          <w:sz w:val="24"/>
          <w:szCs w:val="24"/>
        </w:rPr>
        <w:t>②项目人员配置（18分）：</w:t>
      </w:r>
    </w:p>
    <w:p>
      <w:pPr>
        <w:numPr>
          <w:ilvl w:val="0"/>
          <w:numId w:val="0"/>
        </w:numPr>
        <w:tabs>
          <w:tab w:val="left" w:pos="945"/>
          <w:tab w:val="left" w:pos="1155"/>
        </w:tabs>
        <w:spacing w:line="360" w:lineRule="auto"/>
        <w:ind w:firstLine="480" w:firstLineChars="200"/>
        <w:rPr>
          <w:rFonts w:ascii="宋体" w:hAnsi="宋体" w:eastAsia="宋体" w:cs="宋体"/>
          <w:sz w:val="24"/>
          <w:szCs w:val="24"/>
        </w:rPr>
      </w:pPr>
      <w:bookmarkStart w:id="29" w:name="_GoBack"/>
      <w:bookmarkEnd w:id="29"/>
      <w:r>
        <w:rPr>
          <w:rFonts w:hint="eastAsia" w:ascii="宋体" w:hAnsi="宋体" w:cs="宋体"/>
          <w:sz w:val="24"/>
          <w:szCs w:val="24"/>
          <w:lang w:val="en-US" w:eastAsia="zh-CN"/>
        </w:rPr>
        <w:t>1.</w:t>
      </w:r>
      <w:r>
        <w:rPr>
          <w:rFonts w:ascii="宋体" w:hAnsi="宋体" w:eastAsia="宋体" w:cs="宋体"/>
          <w:sz w:val="24"/>
          <w:szCs w:val="24"/>
        </w:rPr>
        <w:t>拟派项目负责人（5分）：具有本科及以上学历得1分，具有中级及以上职称的得1分，具有特种设备安全管理员证得1分，具有消防设施操作员或建（构）筑物消防员证得1分，具有保安员证书得1分。最高得5分。提供人员连续六个月(至少包含近六个月中任意一个月份(不含投标当月))的社保缴纳证明材料。</w:t>
      </w:r>
    </w:p>
    <w:p>
      <w:pPr>
        <w:numPr>
          <w:ilvl w:val="0"/>
          <w:numId w:val="0"/>
        </w:numPr>
        <w:tabs>
          <w:tab w:val="left" w:pos="945"/>
          <w:tab w:val="left" w:pos="1155"/>
        </w:tabs>
        <w:spacing w:line="360" w:lineRule="auto"/>
        <w:ind w:firstLine="480" w:firstLineChars="200"/>
        <w:rPr>
          <w:rFonts w:ascii="宋体" w:hAnsi="宋体" w:eastAsia="宋体" w:cs="宋体"/>
          <w:sz w:val="24"/>
          <w:szCs w:val="24"/>
        </w:rPr>
      </w:pPr>
      <w:r>
        <w:rPr>
          <w:rFonts w:ascii="宋体" w:hAnsi="宋体" w:eastAsia="宋体" w:cs="宋体"/>
          <w:sz w:val="24"/>
          <w:szCs w:val="24"/>
        </w:rPr>
        <w:t>2.拟派综合管理员（1分）：具有本科及以上学历得1分，具有会计中级证书得1分，最高得1分。以投标人提供的《人员配置表及拟派项目负责人简历表》为准（格式见附件）及按要求提供的证明材料（以下人员证书复印件和投标人连续三个月(至少包含近三个月中任意一个月份(不含投标当月))为其缴纳社保的证明复印件）为准，否则不得分。</w:t>
      </w:r>
    </w:p>
    <w:p>
      <w:pPr>
        <w:tabs>
          <w:tab w:val="left" w:pos="945"/>
          <w:tab w:val="left" w:pos="1155"/>
        </w:tabs>
        <w:spacing w:line="360" w:lineRule="auto"/>
        <w:ind w:firstLine="480" w:firstLineChars="200"/>
        <w:rPr>
          <w:rFonts w:hint="eastAsia" w:ascii="宋体" w:hAnsi="宋体"/>
          <w:bCs/>
          <w:color w:val="000000"/>
          <w:sz w:val="24"/>
          <w:szCs w:val="24"/>
          <w:highlight w:val="yellow"/>
        </w:rPr>
      </w:pPr>
      <w:r>
        <w:rPr>
          <w:rFonts w:ascii="宋体" w:hAnsi="宋体" w:eastAsia="宋体" w:cs="宋体"/>
          <w:sz w:val="24"/>
          <w:szCs w:val="24"/>
        </w:rPr>
        <w:t>3.其他人员（12分）：以投标人提供的《人员配置表及拟派项目负责人简历表》为准（格式见附件）及按要求提供的证明材料（以下人员证书复印件和投标人连续三个月(至少包含近三个月中任意一个月份(不含投标当月))为其缴纳社保的证明复印件）为准，否则不得分。</w:t>
      </w:r>
      <w:r>
        <w:rPr>
          <w:rFonts w:ascii="宋体" w:hAnsi="宋体" w:eastAsia="宋体" w:cs="宋体"/>
          <w:sz w:val="24"/>
          <w:szCs w:val="24"/>
        </w:rPr>
        <w:br w:type="textWrapping"/>
      </w:r>
      <w:r>
        <w:rPr>
          <w:rFonts w:ascii="宋体" w:hAnsi="宋体" w:eastAsia="宋体" w:cs="宋体"/>
          <w:sz w:val="24"/>
          <w:szCs w:val="24"/>
        </w:rPr>
        <w:t>秩序维护员具有高级保安员证书有一个得1分，最高得3分。</w:t>
      </w:r>
      <w:r>
        <w:rPr>
          <w:rFonts w:ascii="宋体" w:hAnsi="宋体" w:eastAsia="宋体" w:cs="宋体"/>
          <w:sz w:val="24"/>
          <w:szCs w:val="24"/>
        </w:rPr>
        <w:br w:type="textWrapping"/>
      </w:r>
      <w:r>
        <w:rPr>
          <w:rFonts w:ascii="宋体" w:hAnsi="宋体" w:eastAsia="宋体" w:cs="宋体"/>
          <w:sz w:val="24"/>
          <w:szCs w:val="24"/>
        </w:rPr>
        <w:t>消控室人员具有消防设施操作员或建（构）筑物消防员证，有一个得1分，最高得6分；</w:t>
      </w:r>
      <w:r>
        <w:rPr>
          <w:rFonts w:ascii="宋体" w:hAnsi="宋体" w:eastAsia="宋体" w:cs="宋体"/>
          <w:sz w:val="24"/>
          <w:szCs w:val="24"/>
        </w:rPr>
        <w:br w:type="textWrapping"/>
      </w:r>
      <w:r>
        <w:rPr>
          <w:rFonts w:ascii="宋体" w:hAnsi="宋体" w:eastAsia="宋体" w:cs="宋体"/>
          <w:sz w:val="24"/>
          <w:szCs w:val="24"/>
        </w:rPr>
        <w:t>配电间值守电工具有高压电工作业证，有一个得1分，具有制冷与空调作业证得1分，具有智能楼宇管理员证1分，最高得3分。</w:t>
      </w:r>
    </w:p>
    <w:p>
      <w:pPr>
        <w:tabs>
          <w:tab w:val="left" w:pos="945"/>
          <w:tab w:val="left" w:pos="1155"/>
        </w:tabs>
        <w:spacing w:line="360" w:lineRule="auto"/>
        <w:ind w:firstLine="480" w:firstLineChars="200"/>
        <w:rPr>
          <w:rFonts w:hint="eastAsia" w:ascii="宋体" w:hAnsi="宋体"/>
          <w:b/>
          <w:bCs w:val="0"/>
          <w:color w:val="000000"/>
          <w:sz w:val="24"/>
          <w:szCs w:val="24"/>
        </w:rPr>
      </w:pPr>
      <w:r>
        <w:rPr>
          <w:rFonts w:hint="eastAsia" w:ascii="宋体" w:hAnsi="宋体"/>
          <w:b/>
          <w:bCs w:val="0"/>
          <w:color w:val="000000"/>
          <w:sz w:val="24"/>
          <w:szCs w:val="24"/>
        </w:rPr>
        <w:t>注：以上所有项目服务人员同一人员的证书不重复计分，以得分较高者计。</w:t>
      </w:r>
    </w:p>
    <w:p>
      <w:pPr>
        <w:numPr>
          <w:ilvl w:val="0"/>
          <w:numId w:val="0"/>
        </w:numPr>
        <w:tabs>
          <w:tab w:val="left" w:pos="945"/>
          <w:tab w:val="left" w:pos="1155"/>
        </w:tabs>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③满意度评价</w:t>
      </w:r>
      <w:r>
        <w:rPr>
          <w:rFonts w:hint="eastAsia" w:ascii="宋体" w:hAnsi="宋体"/>
          <w:sz w:val="24"/>
          <w:szCs w:val="24"/>
          <w:highlight w:val="none"/>
          <w:lang w:val="en-US" w:eastAsia="zh-CN"/>
        </w:rPr>
        <w:t>及企业荣誉</w:t>
      </w:r>
      <w:r>
        <w:rPr>
          <w:rFonts w:hint="eastAsia"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分）：</w:t>
      </w:r>
      <w:r>
        <w:rPr>
          <w:rFonts w:hint="eastAsia" w:ascii="宋体" w:hAnsi="宋体"/>
          <w:bCs/>
          <w:color w:val="000000"/>
          <w:sz w:val="24"/>
          <w:szCs w:val="24"/>
          <w:highlight w:val="none"/>
        </w:rPr>
        <w:t>有效证明文件</w:t>
      </w:r>
      <w:r>
        <w:rPr>
          <w:rFonts w:hint="eastAsia" w:ascii="宋体" w:hAnsi="宋体"/>
          <w:bCs/>
          <w:color w:val="000000"/>
          <w:sz w:val="24"/>
          <w:szCs w:val="24"/>
          <w:highlight w:val="none"/>
          <w:lang w:eastAsia="zh-CN"/>
        </w:rPr>
        <w:t>扫描件上传至投标系统</w:t>
      </w:r>
      <w:r>
        <w:rPr>
          <w:rFonts w:hint="eastAsia" w:ascii="宋体" w:hAnsi="宋体"/>
          <w:bCs/>
          <w:color w:val="000000"/>
          <w:sz w:val="24"/>
          <w:szCs w:val="24"/>
          <w:highlight w:val="none"/>
        </w:rPr>
        <w:t>中，不提供不得分</w:t>
      </w:r>
      <w:r>
        <w:rPr>
          <w:rFonts w:hint="eastAsia" w:ascii="宋体" w:hAnsi="宋体"/>
          <w:bCs/>
          <w:color w:val="000000"/>
          <w:sz w:val="24"/>
          <w:szCs w:val="24"/>
          <w:highlight w:val="none"/>
          <w:lang w:eastAsia="zh-CN"/>
        </w:rPr>
        <w:t>。</w:t>
      </w:r>
    </w:p>
    <w:p>
      <w:pPr>
        <w:numPr>
          <w:ilvl w:val="0"/>
          <w:numId w:val="24"/>
        </w:numPr>
        <w:tabs>
          <w:tab w:val="left" w:pos="945"/>
          <w:tab w:val="left" w:pos="1155"/>
          <w:tab w:val="clear" w:pos="312"/>
        </w:tabs>
        <w:spacing w:line="360" w:lineRule="auto"/>
        <w:ind w:firstLine="480" w:firstLineChars="200"/>
        <w:rPr>
          <w:rFonts w:hint="eastAsia" w:ascii="宋体" w:hAnsi="宋体"/>
          <w:bCs/>
          <w:color w:val="000000"/>
          <w:sz w:val="24"/>
          <w:szCs w:val="24"/>
          <w:highlight w:val="none"/>
          <w:lang w:val="en-US" w:eastAsia="zh-CN"/>
        </w:rPr>
      </w:pPr>
      <w:r>
        <w:rPr>
          <w:rFonts w:hint="eastAsia" w:ascii="宋体" w:hAnsi="宋体"/>
          <w:bCs/>
          <w:color w:val="000000"/>
          <w:sz w:val="24"/>
          <w:szCs w:val="24"/>
          <w:highlight w:val="none"/>
        </w:rPr>
        <w:t>投标人2020年1月1日以来被服务单位对其物业管理满意度证明材料（满意度为满意，且获得被服务单位盖公章的），每有一份得1分，本项最高得2分。</w:t>
      </w:r>
      <w:r>
        <w:rPr>
          <w:rFonts w:hint="eastAsia" w:ascii="宋体" w:hAnsi="宋体"/>
          <w:bCs/>
          <w:color w:val="000000"/>
          <w:sz w:val="24"/>
          <w:szCs w:val="24"/>
          <w:highlight w:val="none"/>
          <w:lang w:val="en-US" w:eastAsia="zh-CN"/>
        </w:rPr>
        <w:t xml:space="preserve"> </w:t>
      </w:r>
    </w:p>
    <w:p>
      <w:pPr>
        <w:numPr>
          <w:ilvl w:val="0"/>
          <w:numId w:val="24"/>
        </w:numPr>
        <w:tabs>
          <w:tab w:val="left" w:pos="945"/>
          <w:tab w:val="left" w:pos="1155"/>
          <w:tab w:val="clear" w:pos="312"/>
        </w:tabs>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投标人2020年1月1日以来获得有效的国家、省、市行政主管部门颁发的与物业管理有关的表彰、奖励的证明材料，每有一份得1分，本项最高得2分。</w:t>
      </w:r>
    </w:p>
    <w:p>
      <w:pPr>
        <w:pStyle w:val="2"/>
        <w:ind w:left="0" w:leftChars="0" w:firstLine="480" w:firstLineChars="200"/>
        <w:rPr>
          <w:rFonts w:hint="eastAsia" w:ascii="宋体" w:hAnsi="宋体" w:eastAsia="宋体"/>
          <w:b/>
          <w:bCs/>
          <w:sz w:val="24"/>
          <w:szCs w:val="24"/>
          <w:lang w:eastAsia="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4 \* GB3 \* MERGEFORMAT </w:instrText>
      </w:r>
      <w:r>
        <w:rPr>
          <w:rFonts w:hint="eastAsia" w:ascii="宋体" w:hAnsi="宋体"/>
          <w:sz w:val="24"/>
          <w:szCs w:val="24"/>
          <w:highlight w:val="none"/>
          <w:lang w:val="zh-CN"/>
        </w:rPr>
        <w:fldChar w:fldCharType="separate"/>
      </w:r>
      <w:r>
        <w:rPr>
          <w:rFonts w:hint="eastAsia" w:ascii="宋体" w:hAnsi="宋体"/>
          <w:sz w:val="24"/>
          <w:szCs w:val="24"/>
          <w:highlight w:val="none"/>
        </w:rPr>
        <w:t>④</w:t>
      </w:r>
      <w:r>
        <w:rPr>
          <w:rFonts w:hint="eastAsia" w:ascii="宋体" w:hAnsi="宋体"/>
          <w:sz w:val="24"/>
          <w:szCs w:val="24"/>
          <w:highlight w:val="none"/>
          <w:lang w:val="zh-CN"/>
        </w:rPr>
        <w:fldChar w:fldCharType="end"/>
      </w:r>
      <w:r>
        <w:rPr>
          <w:rFonts w:hint="eastAsia" w:ascii="宋体" w:hAnsi="宋体" w:cs="宋体"/>
          <w:color w:val="000000"/>
          <w:sz w:val="24"/>
        </w:rPr>
        <w:t>体系认证证书（</w:t>
      </w:r>
      <w:r>
        <w:rPr>
          <w:rFonts w:hint="eastAsia" w:ascii="宋体" w:hAnsi="宋体" w:cs="宋体"/>
          <w:sz w:val="24"/>
        </w:rPr>
        <w:t>3分</w:t>
      </w:r>
      <w:r>
        <w:rPr>
          <w:rFonts w:hint="eastAsia" w:ascii="宋体" w:hAnsi="宋体" w:cs="宋体"/>
          <w:color w:val="000000"/>
          <w:sz w:val="24"/>
        </w:rPr>
        <w:t>）：</w:t>
      </w:r>
      <w:r>
        <w:rPr>
          <w:rFonts w:hint="eastAsia"/>
          <w:bCs/>
          <w:sz w:val="24"/>
          <w:szCs w:val="24"/>
        </w:rPr>
        <w:t>投标人具有质量管理体系认证证书（有效期内）的得1分；投标人具有环境管理体系认证证书（有效期内）的得1分；投标人具有职业安全健康管理体系认证证书（有效期内）的得1分；本项目最高得</w:t>
      </w:r>
      <w:r>
        <w:rPr>
          <w:rFonts w:hint="eastAsia"/>
          <w:bCs/>
          <w:sz w:val="24"/>
          <w:szCs w:val="24"/>
          <w:lang w:val="en-US" w:eastAsia="zh-CN"/>
        </w:rPr>
        <w:t>3</w:t>
      </w:r>
      <w:r>
        <w:rPr>
          <w:rFonts w:hint="eastAsia"/>
          <w:bCs/>
          <w:sz w:val="24"/>
          <w:szCs w:val="24"/>
        </w:rPr>
        <w:t>分。</w:t>
      </w:r>
      <w:r>
        <w:rPr>
          <w:rFonts w:hint="eastAsia"/>
          <w:bCs/>
          <w:sz w:val="24"/>
          <w:szCs w:val="24"/>
          <w:lang w:eastAsia="zh-CN"/>
        </w:rPr>
        <w:t>（</w:t>
      </w:r>
      <w:r>
        <w:rPr>
          <w:rFonts w:hint="eastAsia" w:ascii="宋体" w:hAnsi="宋体"/>
          <w:bCs/>
          <w:color w:val="000000"/>
          <w:sz w:val="24"/>
          <w:szCs w:val="24"/>
          <w:highlight w:val="none"/>
        </w:rPr>
        <w:t>有效证明文件</w:t>
      </w:r>
      <w:r>
        <w:rPr>
          <w:rFonts w:hint="eastAsia" w:ascii="宋体" w:hAnsi="宋体"/>
          <w:bCs/>
          <w:color w:val="000000"/>
          <w:sz w:val="24"/>
          <w:szCs w:val="24"/>
          <w:highlight w:val="none"/>
          <w:lang w:eastAsia="zh-CN"/>
        </w:rPr>
        <w:t>扫描件上传至投标系统</w:t>
      </w:r>
      <w:r>
        <w:rPr>
          <w:rFonts w:hint="eastAsia" w:ascii="宋体" w:hAnsi="宋体"/>
          <w:bCs/>
          <w:color w:val="000000"/>
          <w:sz w:val="24"/>
          <w:szCs w:val="24"/>
          <w:highlight w:val="none"/>
        </w:rPr>
        <w:t>中，不提供不得分</w:t>
      </w:r>
      <w:r>
        <w:rPr>
          <w:rFonts w:hint="eastAsia"/>
          <w:bCs/>
          <w:sz w:val="24"/>
          <w:szCs w:val="24"/>
          <w:lang w:eastAsia="zh-CN"/>
        </w:rPr>
        <w:t>）</w:t>
      </w:r>
    </w:p>
    <w:p>
      <w:pPr>
        <w:tabs>
          <w:tab w:val="left" w:pos="945"/>
          <w:tab w:val="left" w:pos="1155"/>
        </w:tabs>
        <w:spacing w:line="360" w:lineRule="auto"/>
        <w:ind w:firstLine="470" w:firstLineChars="196"/>
        <w:rPr>
          <w:rFonts w:ascii="宋体" w:hAnsi="宋体"/>
          <w:b/>
          <w:bCs/>
          <w:sz w:val="24"/>
        </w:rPr>
      </w:pPr>
      <w:r>
        <w:rPr>
          <w:rFonts w:hint="eastAsia" w:ascii="宋体" w:hAnsi="宋体"/>
          <w:b/>
          <w:bCs/>
          <w:sz w:val="24"/>
          <w:szCs w:val="24"/>
        </w:rPr>
        <w:t>（3）服务方案（</w:t>
      </w:r>
      <w:r>
        <w:rPr>
          <w:rFonts w:hint="eastAsia" w:ascii="宋体" w:hAnsi="宋体"/>
          <w:b/>
          <w:bCs/>
          <w:sz w:val="24"/>
          <w:szCs w:val="24"/>
          <w:lang w:val="en-US" w:eastAsia="zh-CN"/>
        </w:rPr>
        <w:t>60</w:t>
      </w:r>
      <w:r>
        <w:rPr>
          <w:rFonts w:hint="eastAsia" w:ascii="宋体" w:hAnsi="宋体"/>
          <w:b/>
          <w:bCs/>
          <w:sz w:val="24"/>
          <w:szCs w:val="24"/>
        </w:rPr>
        <w:t>分）：</w:t>
      </w:r>
      <w:r>
        <w:rPr>
          <w:rFonts w:hint="eastAsia" w:ascii="宋体" w:hAnsi="宋体" w:cs="宋体"/>
          <w:sz w:val="24"/>
          <w:szCs w:val="24"/>
        </w:rPr>
        <w:t>不提供不得分。</w:t>
      </w:r>
      <w:r>
        <w:rPr>
          <w:rFonts w:hint="eastAsia" w:ascii="宋体" w:hAnsi="宋体"/>
          <w:bCs/>
          <w:color w:val="000000"/>
          <w:sz w:val="24"/>
        </w:rPr>
        <w:t>投标人编制服务方案时请</w:t>
      </w:r>
      <w:r>
        <w:rPr>
          <w:rFonts w:hint="eastAsia" w:ascii="宋体" w:hAnsi="宋体"/>
          <w:color w:val="000000"/>
          <w:sz w:val="24"/>
        </w:rPr>
        <w:t>按以下顺序编制，以便评审。</w:t>
      </w:r>
      <w:r>
        <w:rPr>
          <w:rFonts w:hint="eastAsia"/>
          <w:bCs/>
          <w:color w:val="000000"/>
          <w:sz w:val="24"/>
        </w:rPr>
        <w:t>在响应招标文件需求的基础上针对下列各部分进行评价，要求体现科学合理性、条理性、可行性、完善性、针对性，以下各部分如未见阐述则不得分：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1.</w:t>
      </w:r>
      <w:r>
        <w:rPr>
          <w:rFonts w:hint="eastAsia" w:ascii="宋体" w:hAnsi="宋体"/>
          <w:bCs/>
          <w:color w:val="000000"/>
          <w:sz w:val="24"/>
          <w:szCs w:val="24"/>
        </w:rPr>
        <w:t>目标及整体设想（5分）：方案设计完整，科学合理，设计清晰详细，符合本项目采购需求的得5分；方案设计内容基本符合项目需求，方案基本科学合理，设计基本清晰得4分；方案基本满足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要求得3分。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2.</w:t>
      </w:r>
      <w:r>
        <w:rPr>
          <w:rFonts w:hint="eastAsia" w:ascii="宋体" w:hAnsi="宋体"/>
          <w:bCs/>
          <w:color w:val="000000"/>
          <w:sz w:val="24"/>
          <w:szCs w:val="24"/>
        </w:rPr>
        <w:t>管理服务体系（5分）：方案设计完整，科学合理，设计清晰详细，符合本项目采购需求的得5分；方案设计内容基本符合项目需求，方案基本科学合理，设计基本清晰得4分；方案基本满足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要求得3分。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3.</w:t>
      </w:r>
      <w:r>
        <w:rPr>
          <w:rFonts w:hint="eastAsia" w:ascii="宋体" w:hAnsi="宋体"/>
          <w:bCs/>
          <w:color w:val="000000"/>
          <w:sz w:val="24"/>
          <w:szCs w:val="24"/>
        </w:rPr>
        <w:t>岗前培训及阶段性培训管理（5分）：方案设计完整，科学合理，设计清晰详细，符合本项目采购需求的得5分；方案设计内容基本符合项目需求，方案基本科学合理，设计基本清晰得4分；方案基本满足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要求得3分。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4.</w:t>
      </w:r>
      <w:r>
        <w:rPr>
          <w:rFonts w:hint="eastAsia" w:ascii="宋体" w:hAnsi="宋体"/>
          <w:bCs/>
          <w:color w:val="000000"/>
          <w:sz w:val="24"/>
          <w:szCs w:val="24"/>
        </w:rPr>
        <w:t>日常管理标准及措施（5分）：方案设计完整，科学合理，设计清晰详细，符合本项目采购需求的得5分；方案设计内容基本符合项目需求，方案基本科学合理，设计基本清晰得4分；方案基本满足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要求得3分。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5.</w:t>
      </w:r>
      <w:r>
        <w:rPr>
          <w:rFonts w:hint="eastAsia" w:ascii="宋体" w:hAnsi="宋体"/>
          <w:bCs/>
          <w:color w:val="000000"/>
          <w:sz w:val="24"/>
          <w:szCs w:val="24"/>
        </w:rPr>
        <w:t>管理规章制度（5分）：方案设计完整，科学合理，设计清晰详细，符合本项目采购需求的得5分；方案设计内容基本符合项目需求，方案基本科学合理，设计基本清晰得4分；方案基本满足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要求得3分。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6.</w:t>
      </w:r>
      <w:r>
        <w:rPr>
          <w:rFonts w:hint="eastAsia" w:ascii="宋体" w:hAnsi="宋体"/>
          <w:bCs/>
          <w:color w:val="000000"/>
          <w:sz w:val="24"/>
          <w:szCs w:val="24"/>
        </w:rPr>
        <w:t>物资装备的配备及日常保养使用方案（5分）：方案设计完整，科学合理，设计清晰详细，符合本项目采购需求的得5分；方案设计内容基本符合项目需求，方案基本科学合理，设计基本清晰得4分；方案基本满足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要求得3分。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7.</w:t>
      </w:r>
      <w:r>
        <w:rPr>
          <w:rFonts w:hint="eastAsia" w:ascii="宋体" w:hAnsi="宋体"/>
          <w:bCs/>
          <w:color w:val="000000"/>
          <w:sz w:val="24"/>
          <w:szCs w:val="24"/>
        </w:rPr>
        <w:t>管理重点难点和措施（5分）：方案设计完整，科学合理，设计清晰详细，符合本项目采购需求的得5分；方案设计内容基本符合项目需求，方案基本科学合理，设计基本清晰得4分；方案基本满足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要求得3分。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8.</w:t>
      </w:r>
      <w:r>
        <w:rPr>
          <w:rFonts w:hint="eastAsia" w:ascii="宋体" w:hAnsi="宋体"/>
          <w:bCs/>
          <w:color w:val="000000"/>
          <w:sz w:val="24"/>
          <w:szCs w:val="24"/>
        </w:rPr>
        <w:t>与采购人以及其他单位、部门的综合协调方案（4分）：方案设计完整，科学合理，设计清晰详细，符合本项目采购需求的得4分；方案设计内容基本符合项目需求，方案基本科学合理，设计基本清晰得3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要求得2分。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9.</w:t>
      </w:r>
      <w:r>
        <w:rPr>
          <w:rFonts w:hint="eastAsia" w:ascii="宋体" w:hAnsi="宋体"/>
          <w:bCs/>
          <w:color w:val="000000"/>
          <w:sz w:val="24"/>
          <w:szCs w:val="24"/>
        </w:rPr>
        <w:t>正式接管前具体措施（4分）：方案设计完整，科学合理，设计清晰详细，符合本项目采购需求的得4分；方案设计内容基本符合项目需求，方案基本科学合理，设计基本清晰得3分；方案基本满足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要求得2分。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10.</w:t>
      </w:r>
      <w:r>
        <w:rPr>
          <w:rFonts w:hint="eastAsia" w:ascii="宋体" w:hAnsi="宋体"/>
          <w:bCs/>
          <w:color w:val="000000"/>
          <w:sz w:val="24"/>
          <w:szCs w:val="24"/>
        </w:rPr>
        <w:t>特殊情况应急预案及措施（5分）：方案设计完整，科学合理，设计清晰详细，符合本项目采购需求的得5分；方案设计内容基本符合项目需求，方案基本科学合理，设计基本清晰得4分；方案基本满足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要求得3分。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11.</w:t>
      </w:r>
      <w:r>
        <w:rPr>
          <w:rFonts w:hint="eastAsia" w:ascii="宋体" w:hAnsi="宋体"/>
          <w:bCs/>
          <w:color w:val="000000"/>
          <w:sz w:val="24"/>
          <w:szCs w:val="24"/>
        </w:rPr>
        <w:t>过失及意外保障措施（3分）：方案设计完整，科学合理，设计清晰详细，符合本项目采购需求的得3分；方案设计内容基本符合项目需求，方案基本科学合理，设计基本清晰得2分；方案基本满足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 xml:space="preserve">要求得1分。 </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12.</w:t>
      </w:r>
      <w:r>
        <w:rPr>
          <w:rFonts w:hint="eastAsia" w:ascii="宋体" w:hAnsi="宋体"/>
          <w:bCs/>
          <w:color w:val="000000"/>
          <w:sz w:val="24"/>
          <w:szCs w:val="24"/>
        </w:rPr>
        <w:t>档案资料管理（3分）：方案设计完整，科学合理，设计清晰详细，符合本项目采购需求的得3分；方案设计内容基本符合项目需求，方案基本科学合理，设计基本清晰得2分；方案基本满足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要求得1分。</w:t>
      </w:r>
    </w:p>
    <w:p>
      <w:pPr>
        <w:tabs>
          <w:tab w:val="left" w:pos="945"/>
          <w:tab w:val="left" w:pos="1155"/>
        </w:tabs>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lang w:val="en-US" w:eastAsia="zh-CN"/>
        </w:rPr>
        <w:t>13.</w:t>
      </w:r>
      <w:r>
        <w:rPr>
          <w:rFonts w:hint="eastAsia" w:ascii="宋体" w:hAnsi="宋体"/>
          <w:bCs/>
          <w:color w:val="000000"/>
          <w:sz w:val="24"/>
          <w:szCs w:val="24"/>
        </w:rPr>
        <w:t>服务响应时间（3分）：方案设计完整，科学合理，设计清晰详细，符合本项目采购需求的得3分；方案设计内容基本符合项目需求，方案基本科学合理，设计基本清晰得2分；方案基本满足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要求得1分。</w:t>
      </w:r>
    </w:p>
    <w:p>
      <w:pPr>
        <w:tabs>
          <w:tab w:val="left" w:pos="945"/>
          <w:tab w:val="left" w:pos="1155"/>
        </w:tabs>
        <w:spacing w:line="360" w:lineRule="auto"/>
        <w:ind w:firstLine="480" w:firstLineChars="200"/>
        <w:rPr>
          <w:rFonts w:ascii="宋体" w:hAnsi="宋体"/>
          <w:bCs/>
          <w:color w:val="000000"/>
          <w:sz w:val="24"/>
        </w:rPr>
      </w:pPr>
      <w:r>
        <w:rPr>
          <w:rFonts w:hint="eastAsia" w:ascii="宋体" w:hAnsi="宋体"/>
          <w:bCs/>
          <w:color w:val="000000"/>
          <w:sz w:val="24"/>
          <w:szCs w:val="24"/>
          <w:lang w:val="en-US" w:eastAsia="zh-CN"/>
        </w:rPr>
        <w:t>14.</w:t>
      </w:r>
      <w:r>
        <w:rPr>
          <w:rFonts w:hint="eastAsia" w:ascii="宋体" w:hAnsi="宋体"/>
          <w:bCs/>
          <w:color w:val="000000"/>
          <w:sz w:val="24"/>
          <w:szCs w:val="24"/>
        </w:rPr>
        <w:t>特色与创新（3分）：方案设计完整，科学合理，设计清晰详细，符合本项目采购需求的得3分；方案设计内容基本符合项目需求，方案基本科学合理，设计基本清晰得2分；方案基本满足</w:t>
      </w:r>
      <w:r>
        <w:rPr>
          <w:rFonts w:hint="eastAsia" w:ascii="宋体" w:hAnsi="宋体"/>
          <w:bCs/>
          <w:color w:val="000000"/>
          <w:sz w:val="24"/>
          <w:szCs w:val="24"/>
          <w:lang w:eastAsia="zh-CN"/>
        </w:rPr>
        <w:t>招标文件</w:t>
      </w:r>
      <w:r>
        <w:rPr>
          <w:rFonts w:hint="eastAsia" w:ascii="宋体" w:hAnsi="宋体"/>
          <w:bCs/>
          <w:color w:val="000000"/>
          <w:sz w:val="24"/>
          <w:szCs w:val="24"/>
        </w:rPr>
        <w:t>要求得1分。</w:t>
      </w:r>
      <w:r>
        <w:rPr>
          <w:rFonts w:hint="eastAsia" w:ascii="宋体" w:hAnsi="宋体"/>
          <w:bCs/>
          <w:color w:val="000000"/>
          <w:sz w:val="24"/>
          <w:szCs w:val="24"/>
        </w:rPr>
        <w:br w:type="textWrapping"/>
      </w:r>
      <w:r>
        <w:rPr>
          <w:rFonts w:hint="eastAsia" w:ascii="宋体" w:hAnsi="宋体"/>
          <w:b/>
          <w:bCs/>
          <w:color w:val="000000"/>
          <w:sz w:val="24"/>
          <w:szCs w:val="24"/>
        </w:rPr>
        <w:t>（4）</w:t>
      </w:r>
      <w:r>
        <w:rPr>
          <w:rFonts w:ascii="宋体" w:hAnsi="宋体"/>
          <w:b/>
          <w:bCs/>
          <w:color w:val="000000"/>
          <w:sz w:val="24"/>
          <w:szCs w:val="24"/>
        </w:rPr>
        <w:t>投标文件规范性</w:t>
      </w:r>
      <w:r>
        <w:rPr>
          <w:rFonts w:hint="eastAsia" w:ascii="宋体" w:hAnsi="宋体"/>
          <w:b/>
          <w:bCs/>
          <w:color w:val="000000"/>
          <w:sz w:val="24"/>
          <w:szCs w:val="24"/>
        </w:rPr>
        <w:t>及</w:t>
      </w:r>
      <w:r>
        <w:rPr>
          <w:rFonts w:ascii="宋体" w:hAnsi="宋体"/>
          <w:b/>
          <w:bCs/>
          <w:color w:val="000000"/>
          <w:sz w:val="24"/>
          <w:szCs w:val="24"/>
        </w:rPr>
        <w:t>表述清晰程度（2分）</w:t>
      </w:r>
      <w:r>
        <w:rPr>
          <w:rFonts w:hint="eastAsia" w:ascii="宋体" w:hAnsi="宋体"/>
          <w:b/>
          <w:bCs/>
          <w:color w:val="000000"/>
          <w:sz w:val="24"/>
          <w:szCs w:val="24"/>
        </w:rPr>
        <w:t>：</w:t>
      </w:r>
      <w:r>
        <w:rPr>
          <w:rFonts w:hint="eastAsia" w:ascii="宋体" w:hAnsi="宋体"/>
          <w:bCs/>
          <w:color w:val="000000"/>
          <w:sz w:val="24"/>
          <w:szCs w:val="24"/>
        </w:rPr>
        <w:t>投标文件内容未按照评分标准做对应位置绑定的，此项不得分。</w:t>
      </w: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4"/>
        <w:ind w:left="480" w:hanging="480"/>
        <w:rPr>
          <w:rFonts w:ascii="黑体" w:eastAsia="黑体"/>
          <w:bCs/>
          <w:color w:val="000000" w:themeColor="text1"/>
          <w:sz w:val="24"/>
          <w:szCs w:val="24"/>
          <w14:textFill>
            <w14:solidFill>
              <w14:schemeClr w14:val="tx1"/>
            </w14:solidFill>
          </w14:textFill>
        </w:rPr>
      </w:pPr>
    </w:p>
    <w:p>
      <w:pPr>
        <w:pStyle w:val="4"/>
        <w:ind w:left="480" w:hanging="480"/>
        <w:rPr>
          <w:rFonts w:ascii="黑体" w:eastAsia="黑体"/>
          <w:bCs/>
          <w:color w:val="000000" w:themeColor="text1"/>
          <w:sz w:val="24"/>
          <w:szCs w:val="24"/>
          <w14:textFill>
            <w14:solidFill>
              <w14:schemeClr w14:val="tx1"/>
            </w14:solidFill>
          </w14:textFill>
        </w:rPr>
      </w:pPr>
    </w:p>
    <w:p>
      <w:pPr>
        <w:pStyle w:val="4"/>
        <w:ind w:left="480" w:hanging="480"/>
        <w:rPr>
          <w:rFonts w:ascii="黑体" w:eastAsia="黑体"/>
          <w:bCs/>
          <w:color w:val="000000" w:themeColor="text1"/>
          <w:sz w:val="24"/>
          <w:szCs w:val="24"/>
          <w14:textFill>
            <w14:solidFill>
              <w14:schemeClr w14:val="tx1"/>
            </w14:solidFill>
          </w14:textFill>
        </w:rPr>
      </w:pPr>
    </w:p>
    <w:p>
      <w:pPr>
        <w:pStyle w:val="4"/>
        <w:ind w:left="480" w:hanging="480"/>
        <w:rPr>
          <w:rFonts w:ascii="黑体" w:eastAsia="黑体"/>
          <w:bCs/>
          <w:color w:val="000000" w:themeColor="text1"/>
          <w:sz w:val="24"/>
          <w:szCs w:val="24"/>
          <w14:textFill>
            <w14:solidFill>
              <w14:schemeClr w14:val="tx1"/>
            </w14:solidFill>
          </w14:textFill>
        </w:rPr>
      </w:pPr>
    </w:p>
    <w:p>
      <w:pPr>
        <w:pStyle w:val="4"/>
        <w:ind w:left="480" w:hanging="480"/>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附件二：投标文件格式</w:t>
      </w:r>
    </w:p>
    <w:p>
      <w:pPr>
        <w:rPr>
          <w:rFonts w:ascii="黑体" w:eastAsia="黑体"/>
          <w:bCs/>
          <w:color w:val="000000" w:themeColor="text1"/>
          <w:sz w:val="32"/>
          <w14:textFill>
            <w14:solidFill>
              <w14:schemeClr w14:val="tx1"/>
            </w14:solidFill>
          </w14:textFill>
        </w:rPr>
      </w:pPr>
    </w:p>
    <w:p>
      <w:pPr>
        <w:pStyle w:val="3"/>
      </w:pP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投</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标</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文</w:t>
      </w:r>
    </w:p>
    <w:p>
      <w:pPr>
        <w:jc w:val="center"/>
        <w:rPr>
          <w:rFonts w:ascii="黑体" w:eastAsia="黑体"/>
          <w:bCs/>
          <w:color w:val="000000" w:themeColor="text1"/>
          <w:sz w:val="52"/>
          <w:szCs w:val="5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件</w:t>
      </w:r>
    </w:p>
    <w:p>
      <w:pPr>
        <w:rPr>
          <w:rFonts w:ascii="楷体_GB2312" w:eastAsia="楷体_GB2312"/>
          <w:bCs/>
          <w:color w:val="000000" w:themeColor="text1"/>
          <w:sz w:val="72"/>
          <w14:textFill>
            <w14:solidFill>
              <w14:schemeClr w14:val="tx1"/>
            </w14:solidFill>
          </w14:textFill>
        </w:rPr>
      </w:pPr>
    </w:p>
    <w:p>
      <w:pPr>
        <w:rPr>
          <w:rFonts w:ascii="楷体_GB2312" w:eastAsia="楷体_GB2312"/>
          <w:bCs/>
          <w:color w:val="000000" w:themeColor="text1"/>
          <w:sz w:val="28"/>
          <w14:textFill>
            <w14:solidFill>
              <w14:schemeClr w14:val="tx1"/>
            </w14:solidFill>
          </w14:textFill>
        </w:rPr>
      </w:pPr>
    </w:p>
    <w:p>
      <w:pPr>
        <w:ind w:firstLine="2715"/>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采购项目编号：</w:t>
      </w:r>
      <w:r>
        <w:rPr>
          <w:rFonts w:hint="eastAsia" w:ascii="黑体" w:eastAsia="黑体"/>
          <w:bCs/>
          <w:color w:val="000000" w:themeColor="text1"/>
          <w:sz w:val="28"/>
          <w:szCs w:val="28"/>
          <w:lang w:eastAsia="zh-CN"/>
          <w14:textFill>
            <w14:solidFill>
              <w14:schemeClr w14:val="tx1"/>
            </w14:solidFill>
          </w14:textFill>
        </w:rPr>
        <w:t>LXZC2023-027</w:t>
      </w:r>
    </w:p>
    <w:p>
      <w:pPr>
        <w:ind w:firstLine="2703"/>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采购项目名称：</w:t>
      </w:r>
      <w:r>
        <w:rPr>
          <w:rFonts w:hint="eastAsia" w:ascii="黑体" w:eastAsia="黑体"/>
          <w:bCs/>
          <w:color w:val="000000" w:themeColor="text1"/>
          <w:sz w:val="28"/>
          <w:szCs w:val="28"/>
          <w:lang w:eastAsia="zh-CN"/>
          <w14:textFill>
            <w14:solidFill>
              <w14:schemeClr w14:val="tx1"/>
            </w14:solidFill>
          </w14:textFill>
        </w:rPr>
        <w:t>崇安寺街道办事处物业管理服务项目</w:t>
      </w:r>
    </w:p>
    <w:p>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投标人：</w:t>
      </w: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36"/>
          <w:szCs w:val="36"/>
          <w14:textFill>
            <w14:solidFill>
              <w14:schemeClr w14:val="tx1"/>
            </w14:solidFill>
          </w14:textFill>
        </w:rPr>
      </w:pPr>
      <w:r>
        <w:rPr>
          <w:rFonts w:hint="eastAsia" w:ascii="黑体" w:eastAsia="黑体"/>
          <w:bCs/>
          <w:color w:val="000000" w:themeColor="text1"/>
          <w:sz w:val="36"/>
          <w:szCs w:val="36"/>
          <w14:textFill>
            <w14:solidFill>
              <w14:schemeClr w14:val="tx1"/>
            </w14:solidFill>
          </w14:textFill>
        </w:rPr>
        <w:t>二○二</w:t>
      </w:r>
      <w:r>
        <w:rPr>
          <w:rFonts w:hint="eastAsia" w:ascii="黑体" w:eastAsia="黑体"/>
          <w:bCs/>
          <w:color w:val="000000" w:themeColor="text1"/>
          <w:sz w:val="36"/>
          <w:szCs w:val="36"/>
          <w:lang w:val="en-US" w:eastAsia="zh-CN"/>
          <w14:textFill>
            <w14:solidFill>
              <w14:schemeClr w14:val="tx1"/>
            </w14:solidFill>
          </w14:textFill>
        </w:rPr>
        <w:t>三</w:t>
      </w:r>
      <w:r>
        <w:rPr>
          <w:rFonts w:hint="eastAsia" w:ascii="黑体" w:eastAsia="黑体"/>
          <w:bCs/>
          <w:color w:val="000000" w:themeColor="text1"/>
          <w:sz w:val="36"/>
          <w:szCs w:val="36"/>
          <w14:textFill>
            <w14:solidFill>
              <w14:schemeClr w14:val="tx1"/>
            </w14:solidFill>
          </w14:textFill>
        </w:rPr>
        <w:t>年</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月</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日</w:t>
      </w:r>
    </w:p>
    <w:p>
      <w:pPr>
        <w:outlineLvl w:val="0"/>
        <w:rPr>
          <w:rFonts w:ascii="黑体" w:hAnsi="宋体" w:eastAsia="黑体"/>
          <w:bCs/>
          <w:color w:val="000000" w:themeColor="text1"/>
          <w:sz w:val="24"/>
          <w:szCs w:val="24"/>
          <w14:textFill>
            <w14:solidFill>
              <w14:schemeClr w14:val="tx1"/>
            </w14:solidFill>
          </w14:textFill>
        </w:rPr>
      </w:pPr>
      <w:bookmarkStart w:id="25" w:name="一．报价函（格式）"/>
      <w:bookmarkEnd w:id="25"/>
    </w:p>
    <w:p>
      <w:pPr>
        <w:outlineLvl w:val="0"/>
        <w:rPr>
          <w:rFonts w:ascii="黑体" w:hAnsi="宋体" w:eastAsia="黑体"/>
          <w:bCs/>
          <w:color w:val="000000" w:themeColor="text1"/>
          <w:sz w:val="24"/>
          <w:szCs w:val="24"/>
          <w14:textFill>
            <w14:solidFill>
              <w14:schemeClr w14:val="tx1"/>
            </w14:solidFill>
          </w14:textFill>
        </w:rPr>
      </w:pPr>
    </w:p>
    <w:p>
      <w:pPr>
        <w:pStyle w:val="17"/>
      </w:pP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（一）投标函（格式）：</w:t>
      </w:r>
    </w:p>
    <w:p>
      <w:pPr>
        <w:outlineLvl w:val="0"/>
        <w:rPr>
          <w:rFonts w:ascii="宋体"/>
          <w:b/>
          <w:bCs/>
          <w:color w:val="000000" w:themeColor="text1"/>
          <w:sz w:val="24"/>
          <w:szCs w:val="24"/>
          <w14:textFill>
            <w14:solidFill>
              <w14:schemeClr w14:val="tx1"/>
            </w14:solidFill>
          </w14:textFill>
        </w:rPr>
      </w:pPr>
    </w:p>
    <w:p>
      <w:pPr>
        <w:spacing w:line="360" w:lineRule="auto"/>
        <w:jc w:val="center"/>
        <w:rPr>
          <w:rFonts w:ascii="宋体"/>
          <w:bCs/>
          <w:color w:val="000000" w:themeColor="text1"/>
          <w:sz w:val="24"/>
          <w:szCs w:val="24"/>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投标函</w:t>
      </w:r>
    </w:p>
    <w:p>
      <w:pPr>
        <w:spacing w:line="36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致无锡市公共资源交易中心梁溪分中心：</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我方收到贵方编号</w:t>
      </w:r>
      <w:r>
        <w:rPr>
          <w:rFonts w:hint="eastAsia" w:ascii="宋体" w:hAnsi="宋体"/>
          <w:bCs/>
          <w:color w:val="000000" w:themeColor="text1"/>
          <w:sz w:val="24"/>
          <w:szCs w:val="24"/>
          <w:lang w:eastAsia="zh-CN"/>
          <w14:textFill>
            <w14:solidFill>
              <w14:schemeClr w14:val="tx1"/>
            </w14:solidFill>
          </w14:textFill>
        </w:rPr>
        <w:t>LXZC2023-027</w:t>
      </w:r>
      <w:r>
        <w:rPr>
          <w:rFonts w:hint="eastAsia" w:ascii="宋体" w:hAnsi="宋体"/>
          <w:bCs/>
          <w:color w:val="000000" w:themeColor="text1"/>
          <w:sz w:val="24"/>
          <w:szCs w:val="24"/>
          <w14:textFill>
            <w14:solidFill>
              <w14:schemeClr w14:val="tx1"/>
            </w14:solidFill>
          </w14:textFill>
        </w:rPr>
        <w:t>招标文件，经仔细阅读和研究，我方决定参加此项目的投标。</w:t>
      </w:r>
    </w:p>
    <w:p>
      <w:pPr>
        <w:numPr>
          <w:ilvl w:val="0"/>
          <w:numId w:val="25"/>
        </w:numPr>
        <w:tabs>
          <w:tab w:val="left" w:pos="315"/>
          <w:tab w:val="left" w:pos="840"/>
          <w:tab w:val="left" w:pos="945"/>
          <w:tab w:val="left" w:pos="1050"/>
          <w:tab w:val="left" w:pos="1260"/>
          <w:tab w:val="clear" w:pos="552"/>
        </w:tabs>
        <w:spacing w:line="360" w:lineRule="auto"/>
        <w:ind w:left="0" w:firstLine="525"/>
        <w:rPr>
          <w:rFonts w:ascii="宋体"/>
          <w:bCs/>
          <w:color w:val="000000"/>
          <w:sz w:val="24"/>
          <w:szCs w:val="24"/>
        </w:rPr>
      </w:pPr>
      <w:r>
        <w:rPr>
          <w:rFonts w:hint="eastAsia" w:ascii="宋体" w:hAnsi="宋体"/>
          <w:bCs/>
          <w:color w:val="000000"/>
          <w:sz w:val="24"/>
          <w:szCs w:val="24"/>
        </w:rPr>
        <w:t>我方愿意按照招标文件的一切要求，提供本项目的投标，投标总价见《开标一览表》。</w:t>
      </w:r>
    </w:p>
    <w:p>
      <w:pPr>
        <w:numPr>
          <w:ilvl w:val="0"/>
          <w:numId w:val="25"/>
        </w:numPr>
        <w:tabs>
          <w:tab w:val="left" w:pos="0"/>
          <w:tab w:val="left" w:pos="315"/>
          <w:tab w:val="left" w:pos="525"/>
          <w:tab w:val="left" w:pos="840"/>
          <w:tab w:val="left" w:pos="945"/>
          <w:tab w:val="left" w:pos="1050"/>
          <w:tab w:val="clear" w:pos="552"/>
        </w:tabs>
        <w:spacing w:line="360" w:lineRule="auto"/>
        <w:ind w:left="0" w:firstLine="523" w:firstLineChars="218"/>
        <w:rPr>
          <w:rStyle w:val="30"/>
          <w:rFonts w:hAnsi="Times New Roman" w:cs="Times New Roman"/>
          <w:bCs/>
          <w:color w:val="000000"/>
        </w:rPr>
      </w:pPr>
      <w:r>
        <w:rPr>
          <w:rFonts w:hint="eastAsia" w:ascii="宋体" w:hAnsi="宋体"/>
          <w:bCs/>
          <w:color w:val="000000"/>
          <w:sz w:val="24"/>
          <w:szCs w:val="24"/>
        </w:rPr>
        <w:t>我方愿意提供无锡市政府采购中心在招标文件中要求的文件、资料。</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我方同意按招标文件中的规定，本投标文件投标的有效期限为开标之日起</w:t>
      </w:r>
      <w:r>
        <w:rPr>
          <w:rFonts w:ascii="宋体" w:hAnsi="宋体"/>
          <w:bCs/>
          <w:color w:val="000000"/>
          <w:sz w:val="24"/>
          <w:szCs w:val="24"/>
        </w:rPr>
        <w:t>90</w:t>
      </w:r>
      <w:r>
        <w:rPr>
          <w:rFonts w:hint="eastAsia" w:ascii="宋体" w:hAnsi="宋体"/>
          <w:bCs/>
          <w:color w:val="000000"/>
          <w:sz w:val="24"/>
          <w:szCs w:val="24"/>
        </w:rPr>
        <w:t>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如果我方的投标文件被接受，我方将履行招标文件中规定的每一项要求，按期、按质、按量，完成交货任务。</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我方认为贵中心有权决定中标者。</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我方愿意遵守《中华人民共和国政府采购法》，并按《中华人民共和国民法典》、财政部《政府采购货物和服务招标投标管理办法》</w:t>
      </w:r>
      <w:r>
        <w:rPr>
          <w:rFonts w:hint="eastAsia" w:ascii="宋体" w:hAnsi="宋体"/>
          <w:color w:val="000000"/>
          <w:sz w:val="24"/>
          <w:szCs w:val="24"/>
        </w:rPr>
        <w:t>和</w:t>
      </w:r>
      <w:r>
        <w:rPr>
          <w:rFonts w:hint="eastAsia" w:ascii="宋体" w:hAnsi="宋体"/>
          <w:bCs/>
          <w:color w:val="000000"/>
          <w:sz w:val="24"/>
          <w:szCs w:val="24"/>
        </w:rPr>
        <w:t>合同条款履行自己的全部责任。</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我方认可并遵守招标文件的所有规定，放弃对招标文件提出质疑的权利。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如我方在投标截止期后撤回投标及中标后拒绝遵守投标承诺或拒绝在规定的时间内与采购人签订合同，则接受政府采购监督管理部门的处理。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如果我方被确定为中标供应商，我方愿意</w:t>
      </w:r>
      <w:r>
        <w:rPr>
          <w:rFonts w:hint="eastAsia" w:ascii="宋体" w:hAnsi="宋体"/>
          <w:color w:val="000000"/>
          <w:sz w:val="24"/>
          <w:szCs w:val="24"/>
        </w:rPr>
        <w:t>向</w:t>
      </w:r>
      <w:r>
        <w:rPr>
          <w:rFonts w:hint="eastAsia" w:ascii="宋体" w:hAnsi="宋体"/>
          <w:bCs/>
          <w:color w:val="000000"/>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color w:val="000000" w:themeColor="text1"/>
          <w:sz w:val="24"/>
          <w:szCs w:val="24"/>
          <w14:textFill>
            <w14:solidFill>
              <w14:schemeClr w14:val="tx1"/>
            </w14:solidFill>
          </w14:textFill>
        </w:rPr>
      </w:pPr>
    </w:p>
    <w:p>
      <w:pPr>
        <w:pStyle w:val="17"/>
        <w:rPr>
          <w:rFonts w:ascii="宋体"/>
          <w:bCs/>
          <w:color w:val="000000" w:themeColor="text1"/>
          <w:sz w:val="24"/>
          <w:szCs w:val="24"/>
          <w14:textFill>
            <w14:solidFill>
              <w14:schemeClr w14:val="tx1"/>
            </w14:solidFill>
          </w14:textFill>
        </w:rPr>
      </w:pPr>
    </w:p>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投标人（盖章）：</w:t>
      </w:r>
      <w:r>
        <w:rPr>
          <w:rFonts w:ascii="宋体" w:hAnsi="宋体"/>
          <w:bCs/>
          <w:color w:val="000000" w:themeColor="text1"/>
          <w:sz w:val="24"/>
          <w:szCs w:val="24"/>
          <w14:textFill>
            <w14:solidFill>
              <w14:schemeClr w14:val="tx1"/>
            </w14:solidFill>
          </w14:textFill>
        </w:rPr>
        <w:t xml:space="preserve">     </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电话：</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传真：</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通讯地址：</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邮编：</w:t>
      </w: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（二）（投标人）关于资格的声明函（格式）：</w:t>
      </w:r>
    </w:p>
    <w:p>
      <w:pPr>
        <w:spacing w:line="360" w:lineRule="auto"/>
        <w:rPr>
          <w:rFonts w:ascii="黑体" w:eastAsia="黑体"/>
          <w:bCs/>
          <w:color w:val="000000" w:themeColor="text1"/>
          <w:sz w:val="36"/>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bookmarkStart w:id="26" w:name="报价方关于资格的声明函（格式）"/>
      <w:bookmarkEnd w:id="26"/>
      <w:r>
        <w:rPr>
          <w:rFonts w:hint="eastAsia" w:ascii="黑体" w:eastAsia="黑体"/>
          <w:bCs/>
          <w:color w:val="000000" w:themeColor="text1"/>
          <w:sz w:val="28"/>
          <w:szCs w:val="28"/>
          <w14:textFill>
            <w14:solidFill>
              <w14:schemeClr w14:val="tx1"/>
            </w14:solidFill>
          </w14:textFill>
        </w:rPr>
        <w:t>关于资格的声明函</w:t>
      </w:r>
    </w:p>
    <w:p>
      <w:pPr>
        <w:jc w:val="center"/>
        <w:rPr>
          <w:rFonts w:ascii="黑体" w:eastAsia="黑体"/>
          <w:bCs/>
          <w:color w:val="000000" w:themeColor="text1"/>
          <w:sz w:val="32"/>
          <w14:textFill>
            <w14:solidFill>
              <w14:schemeClr w14:val="tx1"/>
            </w14:solidFill>
          </w14:textFill>
        </w:rPr>
      </w:pPr>
    </w:p>
    <w:p>
      <w:pPr>
        <w:spacing w:line="480" w:lineRule="auto"/>
        <w:jc w:val="center"/>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tabs>
          <w:tab w:val="left" w:pos="6300"/>
        </w:tabs>
        <w:spacing w:line="480" w:lineRule="auto"/>
        <w:jc w:val="center"/>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480" w:lineRule="auto"/>
        <w:jc w:val="center"/>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p>
    <w:p>
      <w:pPr>
        <w:spacing w:line="48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我公司（单位）参加本次项目（</w:t>
      </w:r>
      <w:r>
        <w:rPr>
          <w:rFonts w:hint="eastAsia" w:ascii="黑体" w:eastAsia="黑体"/>
          <w:bCs/>
          <w:color w:val="000000" w:themeColor="text1"/>
          <w:sz w:val="24"/>
          <w:szCs w:val="24"/>
          <w:lang w:eastAsia="zh-CN"/>
          <w14:textFill>
            <w14:solidFill>
              <w14:schemeClr w14:val="tx1"/>
            </w14:solidFill>
          </w14:textFill>
        </w:rPr>
        <w:t>LXZC2023-027</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政府采购活动前三年内，在经营活动中没有重大违法记录，我公司（单位）愿针对本次项目（</w:t>
      </w:r>
      <w:r>
        <w:rPr>
          <w:rFonts w:hint="eastAsia" w:ascii="黑体" w:eastAsia="黑体"/>
          <w:bCs/>
          <w:color w:val="000000" w:themeColor="text1"/>
          <w:sz w:val="24"/>
          <w:szCs w:val="24"/>
          <w:lang w:eastAsia="zh-CN"/>
          <w14:textFill>
            <w14:solidFill>
              <w14:schemeClr w14:val="tx1"/>
            </w14:solidFill>
          </w14:textFill>
        </w:rPr>
        <w:t>LXZC2023-027</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进行投标，投标文件中所有关于投标资格的文件、证明、陈述均是真实的、准确的。若有违背，我公司（单位）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愿意承担由此而产生的一切后果。</w:t>
      </w:r>
    </w:p>
    <w:p>
      <w:pPr>
        <w:spacing w:line="480" w:lineRule="auto"/>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投标人（盖章）：</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备注：上述所称“重大违法记录”,是指供应商因违法经营受到刑事处罚或者责令停产停业、吊销许可证或者执照、较大数额罚款等行政处罚。</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（三）（投标人）法定代表人授权委托书（格式）：</w:t>
      </w: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600" w:lineRule="exact"/>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580" w:lineRule="exact"/>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系中华人民共和国合法公司（单位），特授权</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代表我公司（单位）全权办理针对本项目（</w:t>
      </w:r>
      <w:r>
        <w:rPr>
          <w:rFonts w:hint="eastAsia" w:ascii="黑体" w:eastAsia="黑体"/>
          <w:bCs/>
          <w:color w:val="000000" w:themeColor="text1"/>
          <w:sz w:val="24"/>
          <w:szCs w:val="24"/>
          <w:lang w:eastAsia="zh-CN"/>
          <w14:textFill>
            <w14:solidFill>
              <w14:schemeClr w14:val="tx1"/>
            </w14:solidFill>
          </w14:textFill>
        </w:rPr>
        <w:t>LXZC2023-027</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的投标、参与开标、评标、签约等具体工作，并签署全部有关的文件、协议及合同。</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我公司（单位）对被授权代表的签名负全部责任。</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被授权代表情况：</w:t>
      </w:r>
    </w:p>
    <w:p>
      <w:pPr>
        <w:spacing w:line="580" w:lineRule="exact"/>
        <w:ind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性别：</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电话：</w:t>
      </w: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080" w:firstLineChars="17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法定代表人（签字或盖章）：</w:t>
      </w:r>
    </w:p>
    <w:p>
      <w:pPr>
        <w:spacing w:line="580" w:lineRule="exact"/>
        <w:ind w:firstLine="420"/>
        <w:rPr>
          <w:rFonts w:ascii="宋体"/>
          <w:bCs/>
          <w:color w:val="000000" w:themeColor="text1"/>
          <w:sz w:val="24"/>
          <w:szCs w:val="24"/>
          <w14:textFill>
            <w14:solidFill>
              <w14:schemeClr w14:val="tx1"/>
            </w14:solidFill>
          </w14:textFill>
        </w:rPr>
      </w:pPr>
    </w:p>
    <w:p>
      <w:pPr>
        <w:spacing w:line="580" w:lineRule="exact"/>
        <w:ind w:firstLine="420"/>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3"/>
      </w:pPr>
    </w:p>
    <w:p>
      <w:pPr>
        <w:pStyle w:val="4"/>
        <w:ind w:left="420" w:hanging="420"/>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（四）（投标人）中小企业声明函（格式）：</w:t>
      </w:r>
    </w:p>
    <w:p>
      <w:pPr>
        <w:spacing w:line="480" w:lineRule="auto"/>
        <w:rPr>
          <w:rFonts w:ascii="宋体"/>
          <w:bCs/>
          <w:color w:val="000000" w:themeColor="text1"/>
          <w:sz w:val="24"/>
          <w:szCs w:val="24"/>
          <w14:textFill>
            <w14:solidFill>
              <w14:schemeClr w14:val="tx1"/>
            </w14:solidFill>
          </w14:textFill>
        </w:rPr>
      </w:pPr>
    </w:p>
    <w:p>
      <w:pPr>
        <w:jc w:val="center"/>
        <w:rPr>
          <w:rFonts w:ascii="黑体" w:eastAsia="黑体"/>
          <w:bCs/>
          <w:sz w:val="28"/>
          <w:szCs w:val="28"/>
        </w:rPr>
      </w:pPr>
      <w:r>
        <w:rPr>
          <w:rFonts w:hint="eastAsia" w:ascii="黑体" w:eastAsia="黑体"/>
          <w:bCs/>
          <w:sz w:val="28"/>
          <w:szCs w:val="28"/>
        </w:rPr>
        <w:t>中小企业声明函（服务）</w:t>
      </w:r>
    </w:p>
    <w:p>
      <w:pPr>
        <w:spacing w:line="580" w:lineRule="exact"/>
        <w:ind w:firstLine="480" w:firstLineChars="200"/>
        <w:rPr>
          <w:rFonts w:ascii="宋体" w:hAnsi="宋体"/>
          <w:bCs/>
          <w:sz w:val="24"/>
          <w:szCs w:val="24"/>
        </w:rPr>
      </w:pPr>
      <w:r>
        <w:rPr>
          <w:rFonts w:hint="eastAsia" w:ascii="宋体" w:hAnsi="宋体"/>
          <w:bCs/>
          <w:sz w:val="24"/>
          <w:szCs w:val="24"/>
        </w:rPr>
        <w:t xml:space="preserve">本公司（联合体）郑重声明，根据《政府采购促进中小企业发展管理办法》（财库﹝2020﹞46 号）的规定，本公司 </w:t>
      </w:r>
      <w:r>
        <w:rPr>
          <w:rFonts w:hint="eastAsia" w:ascii="宋体" w:hAnsi="宋体"/>
          <w:bCs/>
          <w:sz w:val="24"/>
          <w:szCs w:val="24"/>
          <w:u w:val="single"/>
        </w:rPr>
        <w:t>（联合体）</w:t>
      </w:r>
      <w:r>
        <w:rPr>
          <w:rFonts w:hint="eastAsia" w:ascii="宋体" w:hAnsi="宋体"/>
          <w:bCs/>
          <w:sz w:val="24"/>
          <w:szCs w:val="24"/>
        </w:rPr>
        <w:t>参加</w:t>
      </w:r>
      <w:r>
        <w:rPr>
          <w:rFonts w:hint="eastAsia" w:ascii="宋体" w:hAnsi="宋体"/>
          <w:bCs/>
          <w:sz w:val="24"/>
          <w:szCs w:val="24"/>
          <w:u w:val="single"/>
        </w:rPr>
        <w:t>（单位名称）</w:t>
      </w:r>
      <w:r>
        <w:rPr>
          <w:rFonts w:hint="eastAsia" w:ascii="宋体" w:hAnsi="宋体"/>
          <w:bCs/>
          <w:sz w:val="24"/>
          <w:szCs w:val="24"/>
        </w:rPr>
        <w:t>的</w:t>
      </w:r>
      <w:r>
        <w:rPr>
          <w:rFonts w:hint="eastAsia" w:ascii="宋体" w:hAnsi="宋体"/>
          <w:bCs/>
          <w:sz w:val="24"/>
          <w:szCs w:val="24"/>
          <w:u w:val="single"/>
        </w:rPr>
        <w:t>（项目名称）</w:t>
      </w:r>
      <w:r>
        <w:rPr>
          <w:rFonts w:hint="eastAsia" w:ascii="宋体" w:hAnsi="宋体"/>
          <w:bCs/>
          <w:sz w:val="24"/>
          <w:szCs w:val="24"/>
        </w:rPr>
        <w:t>采购活动，服务全部由符合政策要求的中小企业承接。相关企业（含联合体中的中小企业、签订分包意向协议的中小企业）的具体情况如下：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以上企业，不属于大企业的分支机构，不存在控股股东为大企业的情形，也不存在与大企业的负责人为同一人的情形。 本企业对上述声明内容的真实性负责。如有虚假，将依 法承担相应责任。</w:t>
      </w:r>
    </w:p>
    <w:p>
      <w:pPr>
        <w:outlineLvl w:val="0"/>
        <w:rPr>
          <w:rFonts w:ascii="黑体" w:hAnsi="宋体" w:eastAsia="黑体"/>
          <w:bCs/>
          <w:sz w:val="24"/>
          <w:szCs w:val="24"/>
        </w:rPr>
      </w:pPr>
    </w:p>
    <w:p>
      <w:pPr>
        <w:outlineLvl w:val="0"/>
        <w:rPr>
          <w:rFonts w:ascii="黑体" w:hAnsi="宋体" w:eastAsia="黑体"/>
          <w:bCs/>
          <w:sz w:val="24"/>
          <w:szCs w:val="24"/>
        </w:rPr>
      </w:pPr>
      <w:r>
        <w:rPr>
          <w:rFonts w:hint="eastAsia" w:ascii="黑体" w:hAnsi="宋体" w:eastAsia="黑体"/>
          <w:bCs/>
          <w:sz w:val="24"/>
          <w:szCs w:val="24"/>
        </w:rPr>
        <w:t xml:space="preserve"> </w:t>
      </w:r>
    </w:p>
    <w:p>
      <w:pPr>
        <w:outlineLvl w:val="0"/>
        <w:rPr>
          <w:rFonts w:ascii="黑体" w:hAnsi="宋体" w:eastAsia="黑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ind w:firstLine="420" w:firstLineChars="200"/>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firstLineChars="200"/>
      </w:pPr>
      <w:r>
        <w:t>2.</w:t>
      </w:r>
      <w:r>
        <w:rPr>
          <w:rFonts w:hint="eastAsia"/>
        </w:rPr>
        <w:t>中标供应商的《中小企业声明函》将随中标公告进行公示。供应商按照本办法规定提供声明函内容不实的，属于提供虚假材料谋取中标、成交，依照《中华人民共和国政府采购法》等国家有关规定追究相应责任。</w:t>
      </w:r>
    </w:p>
    <w:p>
      <w:pPr>
        <w:spacing w:line="360" w:lineRule="auto"/>
        <w:rPr>
          <w:color w:val="000000" w:themeColor="text1"/>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（五）</w:t>
      </w:r>
      <w:bookmarkStart w:id="27" w:name="OLE_LINK14"/>
      <w:bookmarkStart w:id="28" w:name="OLE_LINK13"/>
      <w:r>
        <w:rPr>
          <w:rFonts w:hint="eastAsia" w:ascii="黑体" w:hAnsi="宋体" w:eastAsia="黑体"/>
          <w:bCs/>
          <w:color w:val="000000" w:themeColor="text1"/>
          <w:sz w:val="24"/>
          <w:szCs w:val="24"/>
          <w14:textFill>
            <w14:solidFill>
              <w14:schemeClr w14:val="tx1"/>
            </w14:solidFill>
          </w14:textFill>
        </w:rPr>
        <w:t>（投标人）残疾人福利性单位声明函（格式）：</w:t>
      </w:r>
    </w:p>
    <w:bookmarkEnd w:id="27"/>
    <w:bookmarkEnd w:id="28"/>
    <w:p>
      <w:pPr>
        <w:spacing w:line="588" w:lineRule="exact"/>
        <w:rPr>
          <w:rFonts w:ascii="仿宋_GB2312" w:eastAsia="仿宋_GB2312"/>
          <w:b/>
          <w:color w:val="000000" w:themeColor="text1"/>
          <w:spacing w:val="6"/>
          <w:sz w:val="30"/>
          <w:szCs w:val="30"/>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残疾人福利性单位声明函</w:t>
      </w:r>
    </w:p>
    <w:p>
      <w:pPr>
        <w:jc w:val="center"/>
        <w:rPr>
          <w:rFonts w:ascii="黑体" w:eastAsia="黑体"/>
          <w:bCs/>
          <w:color w:val="000000" w:themeColor="text1"/>
          <w:sz w:val="28"/>
          <w:szCs w:val="28"/>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本单位对上述声明的真实性负责。如有虚假，将依法承担相应责任。</w:t>
      </w: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7"/>
      </w:pPr>
    </w:p>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2"/>
        <w:rPr>
          <w:rFonts w:ascii="黑体" w:hAnsi="宋体" w:eastAsia="黑体"/>
          <w:bCs/>
          <w:sz w:val="24"/>
          <w:szCs w:val="24"/>
        </w:rPr>
      </w:pPr>
      <w:r>
        <w:rPr>
          <w:rFonts w:hint="eastAsia" w:ascii="黑体" w:hAnsi="宋体" w:eastAsia="黑体"/>
          <w:bCs/>
          <w:sz w:val="24"/>
          <w:szCs w:val="24"/>
        </w:rPr>
        <w:t>（六）承诺书（格式）：</w:t>
      </w:r>
    </w:p>
    <w:p>
      <w:pPr>
        <w:rPr>
          <w:rFonts w:ascii="黑体" w:eastAsia="黑体"/>
          <w:bCs/>
          <w:sz w:val="28"/>
          <w:szCs w:val="28"/>
        </w:rPr>
      </w:pPr>
    </w:p>
    <w:p>
      <w:pPr>
        <w:jc w:val="center"/>
        <w:rPr>
          <w:rFonts w:ascii="黑体" w:eastAsia="黑体"/>
          <w:bCs/>
          <w:color w:val="000000"/>
          <w:sz w:val="28"/>
          <w:szCs w:val="28"/>
        </w:rPr>
      </w:pPr>
      <w:r>
        <w:rPr>
          <w:rFonts w:hint="eastAsia" w:ascii="黑体" w:eastAsia="黑体"/>
          <w:bCs/>
          <w:color w:val="000000"/>
          <w:sz w:val="28"/>
          <w:szCs w:val="28"/>
        </w:rPr>
        <w:t>服务保障承诺书</w:t>
      </w:r>
    </w:p>
    <w:p>
      <w:pPr>
        <w:jc w:val="center"/>
        <w:rPr>
          <w:rFonts w:ascii="黑体" w:eastAsia="黑体"/>
          <w:bCs/>
          <w:color w:val="000000"/>
          <w:sz w:val="28"/>
          <w:szCs w:val="28"/>
        </w:rPr>
      </w:pPr>
    </w:p>
    <w:p>
      <w:pPr>
        <w:spacing w:line="480" w:lineRule="auto"/>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（投标人名称）针</w:t>
      </w:r>
      <w:r>
        <w:rPr>
          <w:rFonts w:hint="eastAsia" w:ascii="宋体" w:hAnsi="宋体"/>
          <w:bCs/>
          <w:color w:val="000000"/>
          <w:sz w:val="24"/>
          <w:szCs w:val="24"/>
        </w:rPr>
        <w:t>对本项目（</w:t>
      </w:r>
      <w:r>
        <w:rPr>
          <w:rFonts w:hint="eastAsia" w:ascii="黑体" w:eastAsia="黑体"/>
          <w:bCs/>
          <w:color w:val="000000" w:themeColor="text1"/>
          <w:sz w:val="24"/>
          <w:szCs w:val="24"/>
          <w:lang w:eastAsia="zh-CN"/>
          <w14:textFill>
            <w14:solidFill>
              <w14:schemeClr w14:val="tx1"/>
            </w14:solidFill>
          </w14:textFill>
        </w:rPr>
        <w:t>LXZC2023-027</w:t>
      </w:r>
      <w:r>
        <w:rPr>
          <w:rFonts w:hint="eastAsia" w:ascii="宋体" w:hAnsi="宋体"/>
          <w:bCs/>
          <w:color w:val="000000"/>
          <w:sz w:val="24"/>
          <w:szCs w:val="24"/>
        </w:rPr>
        <w:t>）</w:t>
      </w:r>
      <w:r>
        <w:rPr>
          <w:rFonts w:hint="eastAsia" w:ascii="宋体" w:hAnsi="宋体"/>
          <w:color w:val="000000"/>
          <w:sz w:val="24"/>
          <w:szCs w:val="24"/>
        </w:rPr>
        <w:t>在此承诺：</w:t>
      </w:r>
    </w:p>
    <w:p>
      <w:pPr>
        <w:spacing w:line="480" w:lineRule="auto"/>
        <w:rPr>
          <w:rFonts w:ascii="宋体" w:hAnsi="宋体"/>
          <w:color w:val="000000"/>
          <w:sz w:val="24"/>
          <w:szCs w:val="24"/>
        </w:rPr>
      </w:pP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olor w:val="000000"/>
          <w:sz w:val="24"/>
          <w:szCs w:val="24"/>
        </w:rPr>
        <w:t>本公司（单位）</w:t>
      </w:r>
      <w:r>
        <w:rPr>
          <w:rFonts w:hint="eastAsia" w:ascii="宋体" w:hAnsi="宋体"/>
          <w:bCs/>
          <w:color w:val="000000"/>
          <w:sz w:val="24"/>
          <w:szCs w:val="24"/>
        </w:rPr>
        <w:t>对本项目（</w:t>
      </w:r>
      <w:r>
        <w:rPr>
          <w:rFonts w:hint="eastAsia" w:ascii="黑体" w:eastAsia="黑体"/>
          <w:bCs/>
          <w:color w:val="000000" w:themeColor="text1"/>
          <w:sz w:val="24"/>
          <w:szCs w:val="24"/>
          <w:lang w:eastAsia="zh-CN"/>
          <w14:textFill>
            <w14:solidFill>
              <w14:schemeClr w14:val="tx1"/>
            </w14:solidFill>
          </w14:textFill>
        </w:rPr>
        <w:t>LXZC2023-027</w:t>
      </w:r>
      <w:r>
        <w:rPr>
          <w:rFonts w:hint="eastAsia" w:ascii="宋体" w:hAnsi="宋体"/>
          <w:bCs/>
          <w:color w:val="000000"/>
          <w:sz w:val="24"/>
          <w:szCs w:val="24"/>
        </w:rPr>
        <w:t>）所提供的物业管理服务符合招标文件要求；</w:t>
      </w:r>
    </w:p>
    <w:p>
      <w:pPr>
        <w:tabs>
          <w:tab w:val="left" w:pos="945"/>
        </w:tabs>
        <w:spacing w:line="360" w:lineRule="auto"/>
        <w:ind w:firstLine="465"/>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olor w:val="000000"/>
          <w:sz w:val="24"/>
          <w:szCs w:val="24"/>
        </w:rPr>
        <w:t>本公司（单位）</w:t>
      </w:r>
      <w:r>
        <w:rPr>
          <w:rFonts w:hint="eastAsia" w:ascii="宋体" w:hAnsi="宋体"/>
          <w:bCs/>
          <w:color w:val="000000"/>
          <w:sz w:val="24"/>
          <w:szCs w:val="24"/>
        </w:rPr>
        <w:t>具备履行合同所必需的人员、设备和专业技术能力；</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olor w:val="000000"/>
          <w:sz w:val="24"/>
          <w:szCs w:val="24"/>
        </w:rPr>
        <w:t>本公司未被“</w:t>
      </w:r>
      <w:r>
        <w:rPr>
          <w:rFonts w:hint="eastAsia" w:ascii="宋体" w:hAnsi="宋体"/>
          <w:bCs/>
          <w:color w:val="000000"/>
          <w:sz w:val="24"/>
          <w:szCs w:val="24"/>
        </w:rPr>
        <w:t>信用中国</w:t>
      </w:r>
      <w:r>
        <w:rPr>
          <w:rFonts w:hint="eastAsia" w:ascii="宋体" w:hAnsi="宋体"/>
          <w:color w:val="000000"/>
          <w:sz w:val="24"/>
          <w:szCs w:val="24"/>
        </w:rPr>
        <w:t>”</w:t>
      </w:r>
      <w:r>
        <w:rPr>
          <w:rFonts w:hint="eastAsia" w:ascii="宋体" w:hAnsi="宋体"/>
          <w:bCs/>
          <w:color w:val="000000"/>
          <w:sz w:val="24"/>
          <w:szCs w:val="24"/>
        </w:rPr>
        <w:t>网站（</w:t>
      </w:r>
      <w:r>
        <w:fldChar w:fldCharType="begin"/>
      </w:r>
      <w:r>
        <w:instrText xml:space="preserve"> HYPERLINK "http://www.creditchina.gov.cn" </w:instrText>
      </w:r>
      <w:r>
        <w:fldChar w:fldCharType="separate"/>
      </w:r>
      <w:r>
        <w:rPr>
          <w:rStyle w:val="31"/>
          <w:rFonts w:hint="eastAsia" w:ascii="宋体" w:hAnsi="宋体"/>
          <w:bCs/>
          <w:color w:val="000000"/>
          <w:sz w:val="24"/>
          <w:szCs w:val="24"/>
        </w:rPr>
        <w:t>www.creditchina.gov.cn</w:t>
      </w:r>
      <w:r>
        <w:rPr>
          <w:rStyle w:val="31"/>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中国政府采购网(www.ccgp.gov.cn)列入失信被执行人、重大税收违法案件当事人名单、政府采购严重违法失信行为记录名单</w:t>
      </w:r>
      <w:r>
        <w:rPr>
          <w:rFonts w:hint="eastAsia" w:ascii="宋体" w:hAnsi="宋体"/>
          <w:bCs/>
          <w:color w:val="000000"/>
          <w:sz w:val="24"/>
          <w:szCs w:val="24"/>
        </w:rPr>
        <w:t>；</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p>
    <w:p>
      <w:pPr>
        <w:tabs>
          <w:tab w:val="left" w:pos="945"/>
        </w:tabs>
        <w:spacing w:line="360" w:lineRule="auto"/>
        <w:ind w:firstLine="465"/>
        <w:rPr>
          <w:rFonts w:ascii="宋体" w:hAnsi="宋体" w:cs="宋体"/>
          <w:color w:val="000000"/>
          <w:sz w:val="24"/>
          <w:szCs w:val="24"/>
        </w:rPr>
      </w:pPr>
      <w:r>
        <w:rPr>
          <w:rFonts w:hint="eastAsia" w:ascii="宋体" w:hAnsi="宋体" w:cs="宋体"/>
          <w:color w:val="000000"/>
          <w:sz w:val="24"/>
          <w:szCs w:val="24"/>
        </w:rPr>
        <w:t>8、</w:t>
      </w:r>
    </w:p>
    <w:p>
      <w:pPr>
        <w:spacing w:line="480" w:lineRule="auto"/>
        <w:ind w:firstLine="960" w:firstLineChars="400"/>
        <w:rPr>
          <w:rFonts w:ascii="宋体" w:hAnsi="宋体"/>
          <w:bCs/>
          <w:color w:val="000000"/>
          <w:sz w:val="24"/>
          <w:szCs w:val="24"/>
        </w:rPr>
      </w:pPr>
      <w:r>
        <w:rPr>
          <w:rFonts w:ascii="宋体" w:hAnsi="宋体"/>
          <w:bCs/>
          <w:color w:val="000000"/>
          <w:sz w:val="24"/>
          <w:szCs w:val="24"/>
        </w:rPr>
        <w:t>…………………</w:t>
      </w:r>
    </w:p>
    <w:p>
      <w:pPr>
        <w:spacing w:line="480" w:lineRule="auto"/>
        <w:ind w:firstLine="960" w:firstLineChars="400"/>
        <w:rPr>
          <w:rFonts w:ascii="宋体" w:hAnsi="宋体"/>
          <w:bCs/>
          <w:color w:val="000000"/>
          <w:sz w:val="24"/>
          <w:szCs w:val="24"/>
        </w:rPr>
      </w:pPr>
      <w:r>
        <w:rPr>
          <w:rFonts w:hint="eastAsia" w:ascii="宋体" w:hAnsi="宋体"/>
          <w:bCs/>
          <w:color w:val="000000"/>
          <w:sz w:val="24"/>
          <w:szCs w:val="24"/>
        </w:rPr>
        <w:t>如违背上述承诺，本公司</w:t>
      </w:r>
      <w:r>
        <w:rPr>
          <w:rFonts w:hint="eastAsia" w:ascii="宋体" w:hAnsi="宋体"/>
          <w:color w:val="000000"/>
          <w:sz w:val="24"/>
          <w:szCs w:val="24"/>
        </w:rPr>
        <w:t>（单位）</w:t>
      </w:r>
      <w:r>
        <w:rPr>
          <w:rFonts w:hint="eastAsia" w:ascii="宋体" w:hAnsi="宋体"/>
          <w:bCs/>
          <w:color w:val="000000"/>
          <w:sz w:val="24"/>
          <w:szCs w:val="24"/>
        </w:rPr>
        <w:t>将承担一切法律责任。</w:t>
      </w:r>
    </w:p>
    <w:p>
      <w:pPr>
        <w:spacing w:line="480" w:lineRule="auto"/>
        <w:rPr>
          <w:rFonts w:ascii="宋体" w:hAnsi="宋体"/>
          <w:bCs/>
          <w:color w:val="000000"/>
          <w:sz w:val="24"/>
          <w:szCs w:val="24"/>
        </w:rPr>
      </w:pPr>
    </w:p>
    <w:p>
      <w:pPr>
        <w:spacing w:line="480" w:lineRule="auto"/>
        <w:ind w:firstLine="3720" w:firstLineChars="1550"/>
        <w:rPr>
          <w:rFonts w:ascii="宋体" w:hAnsi="宋体"/>
          <w:bCs/>
          <w:color w:val="000000"/>
          <w:sz w:val="24"/>
          <w:szCs w:val="24"/>
        </w:rPr>
      </w:pPr>
      <w:r>
        <w:rPr>
          <w:rFonts w:hint="eastAsia" w:ascii="宋体" w:hAnsi="宋体"/>
          <w:color w:val="000000"/>
          <w:sz w:val="24"/>
          <w:szCs w:val="24"/>
        </w:rPr>
        <w:t>投标人</w:t>
      </w:r>
      <w:r>
        <w:rPr>
          <w:rFonts w:hint="eastAsia" w:ascii="宋体" w:hAnsi="宋体"/>
          <w:bCs/>
          <w:color w:val="000000"/>
          <w:sz w:val="24"/>
          <w:szCs w:val="24"/>
        </w:rPr>
        <w:t>（盖章）：</w:t>
      </w:r>
    </w:p>
    <w:p>
      <w:pPr>
        <w:spacing w:line="480" w:lineRule="auto"/>
        <w:ind w:firstLine="480" w:firstLineChars="200"/>
        <w:rPr>
          <w:rFonts w:ascii="宋体" w:hAnsi="宋体"/>
          <w:bCs/>
          <w:color w:val="000000"/>
          <w:sz w:val="24"/>
          <w:szCs w:val="24"/>
        </w:rPr>
      </w:pPr>
      <w:r>
        <w:rPr>
          <w:rFonts w:hint="eastAsia" w:ascii="宋体" w:hAnsi="宋体"/>
          <w:bCs/>
          <w:color w:val="000000"/>
          <w:sz w:val="24"/>
          <w:szCs w:val="24"/>
        </w:rPr>
        <w:t>法定代表人或法定代表人授权代表签字或盖章：</w:t>
      </w:r>
    </w:p>
    <w:p>
      <w:pPr>
        <w:spacing w:line="480" w:lineRule="auto"/>
        <w:ind w:firstLine="480" w:firstLineChars="200"/>
        <w:rPr>
          <w:rFonts w:ascii="宋体" w:hAnsi="宋体"/>
          <w:bCs/>
          <w:color w:val="000000"/>
          <w:sz w:val="24"/>
          <w:szCs w:val="24"/>
        </w:rPr>
      </w:pPr>
    </w:p>
    <w:p>
      <w:pPr>
        <w:spacing w:line="480" w:lineRule="auto"/>
        <w:ind w:firstLine="420" w:firstLineChars="200"/>
        <w:rPr>
          <w:rFonts w:ascii="宋体"/>
          <w:bCs/>
          <w:color w:val="000000"/>
          <w:sz w:val="24"/>
          <w:szCs w:val="24"/>
        </w:rPr>
      </w:pPr>
      <w:r>
        <w:rPr>
          <w:rFonts w:hint="eastAsia" w:ascii="宋体" w:hAnsi="宋体"/>
          <w:bCs/>
          <w:color w:val="000000"/>
          <w:szCs w:val="21"/>
        </w:rPr>
        <w:t>注：以上内容由投标单位根据采购要求可自行完善。</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pStyle w:val="17"/>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（七）开标一览表（格式）：</w:t>
      </w:r>
    </w:p>
    <w:p>
      <w:pPr>
        <w:outlineLvl w:val="0"/>
        <w:rPr>
          <w:rFonts w:ascii="黑体" w:eastAsia="黑体"/>
          <w:bCs/>
          <w:color w:val="000000" w:themeColor="text1"/>
          <w:sz w:val="28"/>
          <w:szCs w:val="28"/>
          <w14:textFill>
            <w14:solidFill>
              <w14:schemeClr w14:val="tx1"/>
            </w14:solidFill>
          </w14:textFill>
        </w:rPr>
      </w:pP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开标一览表</w:t>
      </w:r>
      <w:r>
        <w:rPr>
          <w:rFonts w:ascii="黑体" w:eastAsia="黑体"/>
          <w:bCs/>
          <w:color w:val="000000" w:themeColor="text1"/>
          <w:sz w:val="28"/>
          <w:szCs w:val="28"/>
          <w14:textFill>
            <w14:solidFill>
              <w14:schemeClr w14:val="tx1"/>
            </w14:solidFill>
          </w14:textFill>
        </w:rPr>
        <w:t xml:space="preserve"> </w:t>
      </w:r>
    </w:p>
    <w:p>
      <w:pPr>
        <w:jc w:val="center"/>
        <w:outlineLvl w:val="0"/>
        <w:rPr>
          <w:rFonts w:ascii="黑体" w:eastAsia="黑体"/>
          <w:bCs/>
          <w:color w:val="000000" w:themeColor="text1"/>
          <w:sz w:val="28"/>
          <w:szCs w:val="28"/>
          <w14:textFill>
            <w14:solidFill>
              <w14:schemeClr w14:val="tx1"/>
            </w14:solidFill>
          </w14:textFill>
        </w:rPr>
      </w:pPr>
    </w:p>
    <w:p>
      <w:pPr>
        <w:spacing w:line="360" w:lineRule="auto"/>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LXZC2023-027</w:t>
      </w:r>
    </w:p>
    <w:tbl>
      <w:tblPr>
        <w:tblStyle w:val="24"/>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投标总报价</w:t>
            </w:r>
            <w:r>
              <w:rPr>
                <w:rFonts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小写</w:t>
            </w:r>
            <w:r>
              <w:rPr>
                <w:rFonts w:ascii="宋体" w:hAnsi="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pStyle w:val="97"/>
              <w:spacing w:line="400" w:lineRule="exact"/>
              <w:jc w:val="center"/>
              <w:rPr>
                <w:rFonts w:hint="eastAsia" w:hAnsi="宋体" w:eastAsia="宋体"/>
                <w:bCs/>
                <w:color w:val="000000" w:themeColor="text1"/>
                <w:szCs w:val="24"/>
                <w:lang w:eastAsia="zh-CN"/>
                <w14:textFill>
                  <w14:solidFill>
                    <w14:schemeClr w14:val="tx1"/>
                  </w14:solidFill>
                </w14:textFill>
              </w:rPr>
            </w:pPr>
            <w:r>
              <w:rPr>
                <w:rFonts w:hint="eastAsia" w:hAnsi="宋体"/>
                <w:bCs/>
                <w:color w:val="000000" w:themeColor="text1"/>
                <w:szCs w:val="24"/>
                <w:lang w:eastAsia="zh-CN"/>
                <w14:textFill>
                  <w14:solidFill>
                    <w14:schemeClr w14:val="tx1"/>
                  </w14:solidFill>
                </w14:textFill>
              </w:rPr>
              <w:t>崇安寺街道办事处物业管理服务项目</w:t>
            </w:r>
          </w:p>
        </w:tc>
        <w:tc>
          <w:tcPr>
            <w:tcW w:w="4515" w:type="dxa"/>
            <w:vAlign w:val="center"/>
          </w:tcPr>
          <w:p>
            <w:pPr>
              <w:pStyle w:val="97"/>
              <w:rPr>
                <w:rFonts w:hAnsi="宋体"/>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bCs/>
                <w:color w:val="000000" w:themeColor="text1"/>
                <w:sz w:val="24"/>
                <w:szCs w:val="24"/>
                <w14:textFill>
                  <w14:solidFill>
                    <w14:schemeClr w14:val="tx1"/>
                  </w14:solidFill>
                </w14:textFill>
              </w:rPr>
            </w:pPr>
            <w:r>
              <w:rPr>
                <w:rFonts w:hint="eastAsia" w:ascii="黑体" w:eastAsia="黑体"/>
                <w:color w:val="000000" w:themeColor="text1"/>
                <w:sz w:val="24"/>
                <w14:textFill>
                  <w14:solidFill>
                    <w14:schemeClr w14:val="tx1"/>
                  </w14:solidFill>
                </w14:textFill>
              </w:rPr>
              <w:t>投标总报价（大写）</w:t>
            </w:r>
            <w:r>
              <w:rPr>
                <w:rFonts w:hint="eastAsia" w:ascii="宋体" w:hAnsi="宋体"/>
                <w:bCs/>
                <w:color w:val="000000" w:themeColor="text1"/>
                <w:kern w:val="0"/>
                <w:sz w:val="24"/>
                <w:szCs w:val="24"/>
                <w:u w:color="000000"/>
                <w14:textFill>
                  <w14:solidFill>
                    <w14:schemeClr w14:val="tx1"/>
                  </w14:solidFill>
                </w14:textFill>
              </w:rPr>
              <w:t>：　　　</w:t>
            </w:r>
          </w:p>
        </w:tc>
      </w:tr>
    </w:tbl>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14:textFill>
            <w14:solidFill>
              <w14:schemeClr w14:val="tx1"/>
            </w14:solidFill>
          </w14:textFill>
        </w:rPr>
      </w:pPr>
    </w:p>
    <w:p>
      <w:pPr>
        <w:spacing w:line="400" w:lineRule="exact"/>
        <w:rPr>
          <w:rFonts w:ascii="黑体" w:eastAsia="黑体"/>
          <w:bCs/>
          <w:color w:val="000000" w:themeColor="text1"/>
          <w:sz w:val="32"/>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3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（八）明细报价表（格式）：</w:t>
      </w:r>
    </w:p>
    <w:p>
      <w:pPr>
        <w:jc w:val="center"/>
        <w:rPr>
          <w:rFonts w:ascii="黑体" w:hAnsi="宋体" w:eastAsia="黑体"/>
          <w:bCs/>
          <w:color w:val="000000"/>
          <w:sz w:val="24"/>
          <w:szCs w:val="24"/>
        </w:rPr>
      </w:pPr>
      <w:r>
        <w:rPr>
          <w:rFonts w:hint="eastAsia" w:ascii="黑体" w:eastAsia="黑体"/>
          <w:bCs/>
          <w:color w:val="000000"/>
          <w:sz w:val="28"/>
          <w:szCs w:val="28"/>
        </w:rPr>
        <w:t>明细报价表</w:t>
      </w:r>
    </w:p>
    <w:p>
      <w:pPr>
        <w:spacing w:line="400" w:lineRule="exact"/>
        <w:rPr>
          <w:rFonts w:hint="eastAsia" w:ascii="黑体" w:eastAsia="黑体"/>
          <w:bCs/>
          <w:color w:val="000000"/>
          <w:sz w:val="24"/>
          <w:szCs w:val="24"/>
          <w:lang w:eastAsia="zh-CN"/>
        </w:rPr>
      </w:pPr>
      <w:r>
        <w:rPr>
          <w:rFonts w:hint="eastAsia" w:ascii="黑体" w:eastAsia="黑体"/>
          <w:bCs/>
          <w:color w:val="000000"/>
          <w:sz w:val="24"/>
          <w:szCs w:val="24"/>
        </w:rPr>
        <w:t>投标人名称（盖章）                              采购项目编号：</w:t>
      </w:r>
      <w:r>
        <w:rPr>
          <w:rFonts w:hint="eastAsia" w:ascii="黑体" w:eastAsia="黑体"/>
          <w:bCs/>
          <w:color w:val="000000" w:themeColor="text1"/>
          <w:sz w:val="24"/>
          <w:szCs w:val="24"/>
          <w:lang w:eastAsia="zh-CN"/>
          <w14:textFill>
            <w14:solidFill>
              <w14:schemeClr w14:val="tx1"/>
            </w14:solidFill>
          </w14:textFill>
        </w:rPr>
        <w:t>LXZC2023-027</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13"/>
        <w:gridCol w:w="2174"/>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序号</w:t>
            </w:r>
          </w:p>
        </w:tc>
        <w:tc>
          <w:tcPr>
            <w:tcW w:w="3213" w:type="dxa"/>
            <w:vAlign w:val="center"/>
          </w:tcPr>
          <w:p>
            <w:pPr>
              <w:jc w:val="center"/>
              <w:rPr>
                <w:rFonts w:ascii="宋体" w:hAnsi="宋体"/>
                <w:b/>
                <w:color w:val="000000"/>
                <w:szCs w:val="21"/>
              </w:rPr>
            </w:pPr>
            <w:r>
              <w:rPr>
                <w:rFonts w:hint="eastAsia" w:ascii="宋体" w:hAnsi="宋体"/>
                <w:b/>
                <w:color w:val="000000"/>
                <w:szCs w:val="21"/>
              </w:rPr>
              <w:t>项目名称</w:t>
            </w:r>
          </w:p>
        </w:tc>
        <w:tc>
          <w:tcPr>
            <w:tcW w:w="2174" w:type="dxa"/>
            <w:vAlign w:val="center"/>
          </w:tcPr>
          <w:p>
            <w:pPr>
              <w:jc w:val="center"/>
              <w:rPr>
                <w:rFonts w:ascii="宋体" w:hAnsi="宋体"/>
                <w:b/>
                <w:color w:val="000000"/>
                <w:szCs w:val="21"/>
              </w:rPr>
            </w:pPr>
            <w:r>
              <w:rPr>
                <w:rFonts w:hint="eastAsia" w:ascii="宋体" w:hAnsi="宋体"/>
                <w:b/>
                <w:color w:val="000000"/>
                <w:szCs w:val="21"/>
              </w:rPr>
              <w:t>报价（元/月）</w:t>
            </w:r>
          </w:p>
        </w:tc>
        <w:tc>
          <w:tcPr>
            <w:tcW w:w="1984" w:type="dxa"/>
            <w:vAlign w:val="center"/>
          </w:tcPr>
          <w:p>
            <w:pPr>
              <w:jc w:val="center"/>
              <w:rPr>
                <w:rFonts w:ascii="宋体" w:hAnsi="宋体"/>
                <w:b/>
                <w:color w:val="000000"/>
                <w:szCs w:val="21"/>
              </w:rPr>
            </w:pPr>
            <w:r>
              <w:rPr>
                <w:rFonts w:hint="eastAsia" w:ascii="宋体" w:hAnsi="宋体"/>
                <w:b/>
                <w:color w:val="000000"/>
                <w:szCs w:val="21"/>
              </w:rPr>
              <w:t>报价（元/年）</w:t>
            </w:r>
          </w:p>
        </w:tc>
        <w:tc>
          <w:tcPr>
            <w:tcW w:w="1985" w:type="dxa"/>
            <w:vAlign w:val="center"/>
          </w:tcPr>
          <w:p>
            <w:pPr>
              <w:jc w:val="cente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1</w:t>
            </w:r>
          </w:p>
        </w:tc>
        <w:tc>
          <w:tcPr>
            <w:tcW w:w="3213" w:type="dxa"/>
            <w:vAlign w:val="center"/>
          </w:tcPr>
          <w:p>
            <w:pPr>
              <w:jc w:val="left"/>
              <w:rPr>
                <w:rFonts w:ascii="宋体" w:hAnsi="宋体"/>
                <w:b/>
                <w:color w:val="000000"/>
                <w:szCs w:val="21"/>
              </w:rPr>
            </w:pPr>
            <w:r>
              <w:rPr>
                <w:rFonts w:hint="eastAsia" w:ascii="宋体" w:hAnsi="宋体"/>
                <w:b/>
                <w:color w:val="000000"/>
                <w:szCs w:val="21"/>
              </w:rPr>
              <w:t>员工工资、福利、法定计提费用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2</w:t>
            </w:r>
          </w:p>
        </w:tc>
        <w:tc>
          <w:tcPr>
            <w:tcW w:w="3213" w:type="dxa"/>
            <w:vAlign w:val="center"/>
          </w:tcPr>
          <w:p>
            <w:pPr>
              <w:jc w:val="left"/>
              <w:rPr>
                <w:rFonts w:ascii="宋体" w:hAnsi="宋体"/>
                <w:b/>
                <w:color w:val="000000"/>
                <w:szCs w:val="21"/>
              </w:rPr>
            </w:pPr>
            <w:r>
              <w:rPr>
                <w:rFonts w:hint="eastAsia" w:ascii="宋体" w:hAnsi="宋体"/>
                <w:b/>
                <w:color w:val="000000"/>
                <w:szCs w:val="21"/>
              </w:rPr>
              <w:t>行政办公费用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（1）</w:t>
            </w:r>
          </w:p>
        </w:tc>
        <w:tc>
          <w:tcPr>
            <w:tcW w:w="3213" w:type="dxa"/>
            <w:vAlign w:val="center"/>
          </w:tcPr>
          <w:p>
            <w:pPr>
              <w:rPr>
                <w:rFonts w:ascii="宋体" w:hAnsi="宋体"/>
                <w:color w:val="000000"/>
                <w:szCs w:val="21"/>
              </w:rPr>
            </w:pPr>
            <w:r>
              <w:rPr>
                <w:rFonts w:hint="eastAsia" w:ascii="宋体" w:hAnsi="宋体"/>
                <w:color w:val="000000"/>
                <w:szCs w:val="21"/>
              </w:rPr>
              <w:t>办公用品、耗材费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（2）</w:t>
            </w:r>
          </w:p>
        </w:tc>
        <w:tc>
          <w:tcPr>
            <w:tcW w:w="3213" w:type="dxa"/>
            <w:vAlign w:val="center"/>
          </w:tcPr>
          <w:p>
            <w:pPr>
              <w:rPr>
                <w:rFonts w:ascii="宋体" w:hAnsi="宋体"/>
                <w:color w:val="000000"/>
                <w:szCs w:val="21"/>
              </w:rPr>
            </w:pPr>
            <w:r>
              <w:rPr>
                <w:rFonts w:hint="eastAsia" w:ascii="宋体" w:hAnsi="宋体"/>
                <w:color w:val="000000"/>
                <w:szCs w:val="21"/>
              </w:rPr>
              <w:t>交通费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（3）</w:t>
            </w:r>
          </w:p>
        </w:tc>
        <w:tc>
          <w:tcPr>
            <w:tcW w:w="3213" w:type="dxa"/>
            <w:vAlign w:val="center"/>
          </w:tcPr>
          <w:p>
            <w:pPr>
              <w:rPr>
                <w:rFonts w:ascii="宋体" w:hAnsi="宋体"/>
                <w:color w:val="000000"/>
                <w:szCs w:val="21"/>
              </w:rPr>
            </w:pPr>
            <w:r>
              <w:rPr>
                <w:rFonts w:hint="eastAsia" w:ascii="宋体" w:hAnsi="宋体"/>
                <w:color w:val="000000"/>
                <w:szCs w:val="21"/>
              </w:rPr>
              <w:t>通讯费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（4）</w:t>
            </w:r>
          </w:p>
        </w:tc>
        <w:tc>
          <w:tcPr>
            <w:tcW w:w="3213" w:type="dxa"/>
            <w:vAlign w:val="center"/>
          </w:tcPr>
          <w:p>
            <w:pPr>
              <w:rPr>
                <w:rFonts w:ascii="宋体" w:hAnsi="宋体"/>
                <w:color w:val="000000"/>
                <w:szCs w:val="21"/>
              </w:rPr>
            </w:pPr>
            <w:r>
              <w:rPr>
                <w:rFonts w:hint="eastAsia" w:ascii="宋体" w:hAnsi="宋体"/>
                <w:color w:val="000000"/>
                <w:szCs w:val="21"/>
              </w:rPr>
              <w:t>培训费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（5）</w:t>
            </w:r>
          </w:p>
        </w:tc>
        <w:tc>
          <w:tcPr>
            <w:tcW w:w="3213" w:type="dxa"/>
            <w:vAlign w:val="center"/>
          </w:tcPr>
          <w:p>
            <w:pPr>
              <w:rPr>
                <w:rFonts w:ascii="宋体" w:hAnsi="宋体"/>
                <w:color w:val="000000"/>
                <w:szCs w:val="21"/>
              </w:rPr>
            </w:pPr>
            <w:r>
              <w:rPr>
                <w:rFonts w:hint="eastAsia" w:ascii="宋体" w:hAnsi="宋体"/>
                <w:color w:val="000000"/>
                <w:szCs w:val="21"/>
              </w:rPr>
              <w:t>员工餐费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（6）</w:t>
            </w:r>
          </w:p>
        </w:tc>
        <w:tc>
          <w:tcPr>
            <w:tcW w:w="3213" w:type="dxa"/>
            <w:vAlign w:val="center"/>
          </w:tcPr>
          <w:p>
            <w:pPr>
              <w:rPr>
                <w:rFonts w:ascii="宋体" w:hAnsi="宋体"/>
                <w:color w:val="000000"/>
                <w:szCs w:val="21"/>
              </w:rPr>
            </w:pPr>
            <w:r>
              <w:rPr>
                <w:rFonts w:hint="eastAsia" w:ascii="宋体" w:hAnsi="宋体"/>
                <w:color w:val="000000"/>
                <w:szCs w:val="21"/>
              </w:rPr>
              <w:t>标识标牌等费用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（7）</w:t>
            </w:r>
          </w:p>
        </w:tc>
        <w:tc>
          <w:tcPr>
            <w:tcW w:w="3213" w:type="dxa"/>
            <w:vAlign w:val="center"/>
          </w:tcPr>
          <w:p>
            <w:pPr>
              <w:rPr>
                <w:rFonts w:ascii="宋体" w:hAnsi="宋体"/>
                <w:color w:val="000000"/>
                <w:szCs w:val="21"/>
              </w:rPr>
            </w:pPr>
            <w:r>
              <w:rPr>
                <w:rFonts w:hint="eastAsia" w:ascii="宋体" w:hAnsi="宋体"/>
                <w:color w:val="000000"/>
                <w:szCs w:val="21"/>
              </w:rPr>
              <w:t>其他费用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b/>
                <w:color w:val="000000"/>
                <w:szCs w:val="21"/>
              </w:rPr>
              <w:t>3</w:t>
            </w:r>
          </w:p>
        </w:tc>
        <w:tc>
          <w:tcPr>
            <w:tcW w:w="3213" w:type="dxa"/>
            <w:vAlign w:val="center"/>
          </w:tcPr>
          <w:p>
            <w:pPr>
              <w:rPr>
                <w:rFonts w:ascii="宋体" w:hAnsi="宋体"/>
                <w:color w:val="000000"/>
                <w:szCs w:val="21"/>
              </w:rPr>
            </w:pPr>
            <w:r>
              <w:rPr>
                <w:rFonts w:hint="eastAsia" w:ascii="宋体" w:hAnsi="宋体"/>
                <w:b/>
                <w:color w:val="000000"/>
                <w:szCs w:val="21"/>
              </w:rPr>
              <w:t>服装费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4</w:t>
            </w:r>
          </w:p>
        </w:tc>
        <w:tc>
          <w:tcPr>
            <w:tcW w:w="3213" w:type="dxa"/>
            <w:vAlign w:val="center"/>
          </w:tcPr>
          <w:p>
            <w:pPr>
              <w:jc w:val="left"/>
              <w:rPr>
                <w:rFonts w:ascii="宋体" w:hAnsi="宋体"/>
                <w:b/>
                <w:color w:val="000000"/>
                <w:szCs w:val="21"/>
              </w:rPr>
            </w:pPr>
            <w:r>
              <w:rPr>
                <w:rFonts w:hint="eastAsia" w:ascii="宋体" w:hAnsi="宋体"/>
                <w:b/>
                <w:color w:val="000000"/>
                <w:szCs w:val="21"/>
              </w:rPr>
              <w:t>卫生清洁费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（1）</w:t>
            </w:r>
          </w:p>
        </w:tc>
        <w:tc>
          <w:tcPr>
            <w:tcW w:w="3213" w:type="dxa"/>
            <w:vAlign w:val="center"/>
          </w:tcPr>
          <w:p>
            <w:pPr>
              <w:rPr>
                <w:rFonts w:ascii="宋体" w:hAnsi="宋体"/>
                <w:color w:val="000000"/>
                <w:szCs w:val="21"/>
              </w:rPr>
            </w:pPr>
            <w:r>
              <w:rPr>
                <w:rFonts w:hint="eastAsia" w:ascii="宋体" w:hAnsi="宋体"/>
                <w:color w:val="000000"/>
                <w:szCs w:val="21"/>
              </w:rPr>
              <w:t>保洁工具</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（2）</w:t>
            </w:r>
          </w:p>
        </w:tc>
        <w:tc>
          <w:tcPr>
            <w:tcW w:w="3213" w:type="dxa"/>
            <w:vAlign w:val="center"/>
          </w:tcPr>
          <w:p>
            <w:pPr>
              <w:rPr>
                <w:rFonts w:ascii="宋体" w:hAnsi="宋体"/>
                <w:color w:val="000000"/>
                <w:szCs w:val="21"/>
              </w:rPr>
            </w:pPr>
            <w:r>
              <w:rPr>
                <w:rFonts w:hint="eastAsia" w:ascii="宋体" w:hAnsi="宋体"/>
                <w:bCs/>
                <w:color w:val="000000"/>
                <w:szCs w:val="21"/>
              </w:rPr>
              <w:t>卫生保洁耗材</w:t>
            </w:r>
            <w:r>
              <w:rPr>
                <w:rFonts w:hint="eastAsia" w:ascii="宋体" w:hAnsi="宋体"/>
                <w:color w:val="000000"/>
                <w:szCs w:val="21"/>
              </w:rPr>
              <w:t>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（3）</w:t>
            </w:r>
          </w:p>
        </w:tc>
        <w:tc>
          <w:tcPr>
            <w:tcW w:w="3213" w:type="dxa"/>
            <w:vAlign w:val="center"/>
          </w:tcPr>
          <w:p>
            <w:pPr>
              <w:rPr>
                <w:rFonts w:ascii="宋体" w:hAnsi="宋体"/>
                <w:color w:val="000000"/>
                <w:szCs w:val="21"/>
              </w:rPr>
            </w:pPr>
            <w:r>
              <w:rPr>
                <w:rFonts w:hint="eastAsia" w:ascii="宋体" w:hAnsi="宋体"/>
                <w:color w:val="000000"/>
                <w:szCs w:val="21"/>
              </w:rPr>
              <w:t>消杀防疫等费用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自行列清单附后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（4）</w:t>
            </w:r>
          </w:p>
        </w:tc>
        <w:tc>
          <w:tcPr>
            <w:tcW w:w="3213" w:type="dxa"/>
            <w:vAlign w:val="center"/>
          </w:tcPr>
          <w:p>
            <w:pPr>
              <w:rPr>
                <w:rFonts w:ascii="宋体" w:hAnsi="宋体"/>
                <w:color w:val="000000"/>
                <w:szCs w:val="21"/>
              </w:rPr>
            </w:pPr>
            <w:r>
              <w:rPr>
                <w:rFonts w:hint="eastAsia" w:ascii="宋体" w:hAnsi="宋体"/>
                <w:color w:val="000000"/>
                <w:szCs w:val="21"/>
              </w:rPr>
              <w:t>其他费用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5</w:t>
            </w:r>
          </w:p>
        </w:tc>
        <w:tc>
          <w:tcPr>
            <w:tcW w:w="3213" w:type="dxa"/>
            <w:vAlign w:val="center"/>
          </w:tcPr>
          <w:p>
            <w:pPr>
              <w:jc w:val="left"/>
              <w:rPr>
                <w:rFonts w:ascii="宋体" w:hAnsi="宋体"/>
                <w:b/>
                <w:color w:val="000000"/>
                <w:szCs w:val="21"/>
              </w:rPr>
            </w:pPr>
            <w:r>
              <w:rPr>
                <w:rFonts w:hint="eastAsia" w:ascii="宋体" w:hAnsi="宋体"/>
                <w:b/>
                <w:color w:val="000000"/>
                <w:szCs w:val="21"/>
              </w:rPr>
              <w:t>安保器械装备费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6</w:t>
            </w:r>
          </w:p>
        </w:tc>
        <w:tc>
          <w:tcPr>
            <w:tcW w:w="3213" w:type="dxa"/>
            <w:vAlign w:val="center"/>
          </w:tcPr>
          <w:p>
            <w:pPr>
              <w:jc w:val="left"/>
              <w:rPr>
                <w:rFonts w:ascii="宋体" w:hAnsi="宋体"/>
                <w:b/>
                <w:color w:val="000000"/>
                <w:szCs w:val="21"/>
              </w:rPr>
            </w:pPr>
            <w:r>
              <w:rPr>
                <w:rFonts w:hint="eastAsia" w:ascii="宋体" w:hAnsi="宋体"/>
                <w:b/>
                <w:color w:val="000000"/>
                <w:szCs w:val="21"/>
              </w:rPr>
              <w:t>餐饮服务相关费用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自行列清单附后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7</w:t>
            </w:r>
          </w:p>
        </w:tc>
        <w:tc>
          <w:tcPr>
            <w:tcW w:w="3213" w:type="dxa"/>
            <w:vAlign w:val="center"/>
          </w:tcPr>
          <w:p>
            <w:pPr>
              <w:jc w:val="left"/>
              <w:rPr>
                <w:rFonts w:ascii="宋体" w:hAnsi="宋体"/>
                <w:b/>
                <w:color w:val="000000"/>
                <w:szCs w:val="21"/>
              </w:rPr>
            </w:pPr>
            <w:r>
              <w:rPr>
                <w:rFonts w:hint="eastAsia" w:ascii="宋体" w:hAnsi="宋体"/>
                <w:b/>
                <w:color w:val="000000"/>
                <w:szCs w:val="21"/>
              </w:rPr>
              <w:t>维修维保费用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8</w:t>
            </w:r>
          </w:p>
        </w:tc>
        <w:tc>
          <w:tcPr>
            <w:tcW w:w="3213" w:type="dxa"/>
            <w:vAlign w:val="center"/>
          </w:tcPr>
          <w:p>
            <w:pPr>
              <w:jc w:val="left"/>
              <w:rPr>
                <w:rFonts w:ascii="宋体" w:hAnsi="宋体"/>
                <w:b/>
                <w:color w:val="000000"/>
                <w:szCs w:val="21"/>
              </w:rPr>
            </w:pPr>
            <w:r>
              <w:rPr>
                <w:rFonts w:hint="eastAsia" w:ascii="宋体" w:hAnsi="宋体"/>
                <w:b/>
                <w:color w:val="000000"/>
                <w:szCs w:val="21"/>
              </w:rPr>
              <w:t>绿化养护</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自行列清单附后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9</w:t>
            </w:r>
          </w:p>
        </w:tc>
        <w:tc>
          <w:tcPr>
            <w:tcW w:w="3213" w:type="dxa"/>
            <w:vAlign w:val="center"/>
          </w:tcPr>
          <w:p>
            <w:pPr>
              <w:jc w:val="left"/>
              <w:rPr>
                <w:rFonts w:ascii="宋体" w:hAnsi="宋体"/>
                <w:b/>
                <w:color w:val="000000"/>
                <w:szCs w:val="21"/>
              </w:rPr>
            </w:pPr>
            <w:r>
              <w:rPr>
                <w:rFonts w:hint="eastAsia" w:ascii="宋体" w:hAnsi="宋体"/>
                <w:b/>
                <w:color w:val="000000"/>
                <w:szCs w:val="21"/>
              </w:rPr>
              <w:t>合理利润</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10</w:t>
            </w:r>
          </w:p>
        </w:tc>
        <w:tc>
          <w:tcPr>
            <w:tcW w:w="3213" w:type="dxa"/>
            <w:vAlign w:val="center"/>
          </w:tcPr>
          <w:p>
            <w:pPr>
              <w:jc w:val="left"/>
              <w:rPr>
                <w:rFonts w:ascii="宋体" w:hAnsi="宋体"/>
                <w:b/>
                <w:color w:val="000000"/>
                <w:szCs w:val="21"/>
              </w:rPr>
            </w:pPr>
            <w:r>
              <w:rPr>
                <w:rFonts w:hint="eastAsia" w:ascii="宋体" w:hAnsi="宋体"/>
                <w:b/>
                <w:color w:val="000000"/>
                <w:szCs w:val="21"/>
              </w:rPr>
              <w:t>税金</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11</w:t>
            </w:r>
          </w:p>
        </w:tc>
        <w:tc>
          <w:tcPr>
            <w:tcW w:w="3213" w:type="dxa"/>
            <w:vAlign w:val="center"/>
          </w:tcPr>
          <w:p>
            <w:pPr>
              <w:jc w:val="left"/>
              <w:rPr>
                <w:rFonts w:ascii="宋体" w:hAnsi="宋体"/>
                <w:b/>
                <w:color w:val="000000"/>
                <w:szCs w:val="21"/>
              </w:rPr>
            </w:pPr>
            <w:r>
              <w:rPr>
                <w:rFonts w:hint="eastAsia" w:ascii="宋体" w:hAnsi="宋体"/>
                <w:b/>
                <w:color w:val="000000"/>
                <w:szCs w:val="21"/>
              </w:rPr>
              <w:t>其他支出（按需求自行列举）</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ascii="宋体" w:hAnsi="宋体"/>
                <w:color w:val="000000"/>
                <w:szCs w:val="21"/>
              </w:rPr>
              <w:t>…</w:t>
            </w:r>
            <w:r>
              <w:rPr>
                <w:rFonts w:hint="eastAsia" w:ascii="宋体" w:hAnsi="宋体"/>
                <w:color w:val="000000"/>
                <w:szCs w:val="21"/>
              </w:rPr>
              <w:t xml:space="preserve"> </w:t>
            </w:r>
            <w:r>
              <w:rPr>
                <w:rFonts w:ascii="宋体" w:hAnsi="宋体"/>
                <w:color w:val="000000"/>
                <w:szCs w:val="21"/>
              </w:rPr>
              <w:t>…</w:t>
            </w:r>
          </w:p>
        </w:tc>
        <w:tc>
          <w:tcPr>
            <w:tcW w:w="3213" w:type="dxa"/>
            <w:vAlign w:val="center"/>
          </w:tcPr>
          <w:p>
            <w:pPr>
              <w:jc w:val="left"/>
              <w:rPr>
                <w:rFonts w:ascii="宋体" w:hAnsi="宋体"/>
                <w:b/>
                <w:color w:val="000000"/>
                <w:szCs w:val="21"/>
              </w:rPr>
            </w:pP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p>
        </w:tc>
        <w:tc>
          <w:tcPr>
            <w:tcW w:w="3213" w:type="dxa"/>
            <w:vAlign w:val="center"/>
          </w:tcPr>
          <w:p>
            <w:pPr>
              <w:jc w:val="left"/>
              <w:rPr>
                <w:rFonts w:ascii="宋体" w:hAnsi="宋体"/>
                <w:b/>
                <w:color w:val="000000"/>
                <w:szCs w:val="21"/>
              </w:rPr>
            </w:pPr>
            <w:r>
              <w:rPr>
                <w:rFonts w:hint="eastAsia" w:ascii="宋体" w:hAnsi="宋体"/>
                <w:b/>
                <w:color w:val="000000"/>
                <w:szCs w:val="21"/>
              </w:rPr>
              <w:t>合计：</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bl>
    <w:p>
      <w:pPr>
        <w:spacing w:line="400" w:lineRule="exact"/>
        <w:rPr>
          <w:rFonts w:ascii="黑体" w:eastAsia="黑体"/>
          <w:bCs/>
          <w:color w:val="000000"/>
          <w:sz w:val="32"/>
        </w:rPr>
      </w:pPr>
      <w:r>
        <w:rPr>
          <w:rFonts w:hint="eastAsia"/>
          <w:b/>
          <w:bCs/>
          <w:color w:val="000000"/>
          <w:sz w:val="24"/>
          <w:szCs w:val="24"/>
        </w:rPr>
        <w:t>法定代表人或法定代表人授权代表签字或盖章：</w:t>
      </w:r>
    </w:p>
    <w:p>
      <w:pPr>
        <w:rPr>
          <w:rFonts w:ascii="宋体" w:hAnsi="宋体"/>
          <w:bCs/>
          <w:color w:val="000000"/>
          <w:szCs w:val="21"/>
        </w:rPr>
      </w:pPr>
      <w:r>
        <w:rPr>
          <w:rFonts w:hint="eastAsia" w:ascii="宋体" w:hAnsi="宋体"/>
          <w:bCs/>
          <w:color w:val="000000"/>
          <w:szCs w:val="21"/>
        </w:rPr>
        <w:t>注：1、总报价除应包括本项目所有服务人员的工资（符合无锡市最低工资标准且必须缴纳社会保险费）、法定税费和合理利润外，还应包括体检、管理、劳务、服装、培训、通讯、安全保卫、调整风险及政策性文件规定等各项应有费用，以及为完成采购文件规定的物业管理工作所涉及到的一切相关费用。投标人报价时应充分考虑服务期内所有可能影响到报价的因素，一旦中标，总价将包定。</w:t>
      </w:r>
    </w:p>
    <w:p>
      <w:pPr>
        <w:ind w:firstLine="420" w:firstLineChars="200"/>
        <w:rPr>
          <w:rFonts w:ascii="宋体" w:hAnsi="宋体"/>
          <w:bCs/>
          <w:color w:val="000000"/>
          <w:szCs w:val="21"/>
        </w:rPr>
      </w:pPr>
      <w:r>
        <w:rPr>
          <w:rFonts w:hint="eastAsia" w:ascii="宋体" w:hAnsi="宋体"/>
          <w:bCs/>
          <w:color w:val="000000"/>
          <w:szCs w:val="21"/>
        </w:rPr>
        <w:t>2、上述报价表由投标单位参照，不限于此，可根据采购需求自行添加条目进行投报。</w:t>
      </w:r>
    </w:p>
    <w:p>
      <w:pPr>
        <w:ind w:firstLine="420" w:firstLineChars="200"/>
        <w:outlineLvl w:val="0"/>
        <w:rPr>
          <w:rFonts w:ascii="宋体"/>
          <w:bCs/>
          <w:color w:val="000000"/>
          <w:szCs w:val="21"/>
          <w:shd w:val="pct10" w:color="auto" w:fill="FFFFFF"/>
        </w:rPr>
      </w:pPr>
      <w:r>
        <w:rPr>
          <w:rFonts w:hint="eastAsia" w:ascii="宋体" w:hAnsi="宋体"/>
          <w:bCs/>
          <w:color w:val="000000"/>
          <w:szCs w:val="21"/>
        </w:rPr>
        <w:t>3、</w:t>
      </w:r>
      <w:r>
        <w:rPr>
          <w:rFonts w:hint="eastAsia" w:ascii="宋体" w:hAnsi="宋体" w:cs="宋体"/>
          <w:color w:val="000000"/>
          <w:kern w:val="0"/>
          <w:szCs w:val="21"/>
          <w:lang w:val="zh-CN"/>
        </w:rPr>
        <w:t>投标人本项目提供的</w:t>
      </w:r>
      <w:r>
        <w:rPr>
          <w:rFonts w:ascii="宋体" w:hAnsi="宋体" w:cs="宋体"/>
          <w:color w:val="000000"/>
          <w:kern w:val="0"/>
          <w:szCs w:val="21"/>
          <w:lang w:val="zh-CN"/>
        </w:rPr>
        <w:t>服务全部由符合政策要求的中小企业承接</w:t>
      </w:r>
      <w:r>
        <w:rPr>
          <w:rFonts w:hint="eastAsia" w:ascii="宋体" w:hAnsi="宋体" w:cs="宋体"/>
          <w:color w:val="000000"/>
          <w:kern w:val="0"/>
          <w:szCs w:val="21"/>
          <w:lang w:val="zh-CN"/>
        </w:rPr>
        <w:t>的，须提供按格式填写的《中小企业声明函》（服务）；或提供由省级以上监狱管理局、戒毒管理局(含新疆生产建设兵团)出具的投标人属于监狱企业的证明文件复印件；或提供投标人《残疾人福利性单位声明函》。或如未按要求填写和提供有效证明或相关内容表述不清的，不得享受价格扣除。投标人对所报相关数据的真实性负责，无锡市政府采购中心有权将相关内容进行公示；</w:t>
      </w: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表（1）：员工工资福利及法定计提费用明细表</w:t>
      </w:r>
    </w:p>
    <w:tbl>
      <w:tblPr>
        <w:tblStyle w:val="2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134"/>
        <w:gridCol w:w="1559"/>
        <w:gridCol w:w="1276"/>
        <w:gridCol w:w="12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701" w:type="dxa"/>
            <w:vAlign w:val="center"/>
          </w:tcPr>
          <w:p>
            <w:pPr>
              <w:jc w:val="center"/>
              <w:rPr>
                <w:rFonts w:ascii="宋体" w:hAnsi="宋体"/>
                <w:b/>
                <w:color w:val="000000"/>
                <w:sz w:val="18"/>
                <w:szCs w:val="18"/>
              </w:rPr>
            </w:pPr>
            <w:r>
              <w:rPr>
                <w:rFonts w:hint="eastAsia" w:ascii="宋体" w:hAnsi="宋体"/>
                <w:b/>
                <w:color w:val="000000"/>
                <w:sz w:val="18"/>
                <w:szCs w:val="18"/>
              </w:rPr>
              <w:t>项目名称</w:t>
            </w:r>
          </w:p>
        </w:tc>
        <w:tc>
          <w:tcPr>
            <w:tcW w:w="1134" w:type="dxa"/>
            <w:vAlign w:val="center"/>
          </w:tcPr>
          <w:p>
            <w:pPr>
              <w:jc w:val="center"/>
              <w:rPr>
                <w:rFonts w:ascii="宋体" w:hAnsi="宋体"/>
                <w:b/>
                <w:color w:val="000000"/>
                <w:sz w:val="18"/>
                <w:szCs w:val="18"/>
              </w:rPr>
            </w:pPr>
            <w:r>
              <w:rPr>
                <w:rFonts w:hint="eastAsia" w:ascii="宋体" w:hAnsi="宋体"/>
                <w:b/>
                <w:color w:val="000000"/>
                <w:sz w:val="18"/>
                <w:szCs w:val="18"/>
              </w:rPr>
              <w:t>人数配置</w:t>
            </w:r>
          </w:p>
        </w:tc>
        <w:tc>
          <w:tcPr>
            <w:tcW w:w="1559" w:type="dxa"/>
            <w:vAlign w:val="center"/>
          </w:tcPr>
          <w:p>
            <w:pPr>
              <w:jc w:val="center"/>
              <w:rPr>
                <w:rFonts w:ascii="宋体" w:hAnsi="宋体"/>
                <w:b/>
                <w:color w:val="000000"/>
                <w:sz w:val="18"/>
                <w:szCs w:val="18"/>
              </w:rPr>
            </w:pPr>
            <w:r>
              <w:rPr>
                <w:rFonts w:hint="eastAsia" w:ascii="宋体" w:hAnsi="宋体"/>
                <w:b/>
                <w:color w:val="000000"/>
                <w:sz w:val="18"/>
                <w:szCs w:val="18"/>
              </w:rPr>
              <w:t>人员费用标准</w:t>
            </w:r>
          </w:p>
          <w:p>
            <w:pPr>
              <w:jc w:val="center"/>
              <w:rPr>
                <w:rFonts w:ascii="宋体" w:hAnsi="宋体"/>
                <w:b/>
                <w:color w:val="000000"/>
                <w:sz w:val="18"/>
                <w:szCs w:val="18"/>
              </w:rPr>
            </w:pPr>
            <w:r>
              <w:rPr>
                <w:rFonts w:hint="eastAsia" w:ascii="宋体" w:hAnsi="宋体"/>
                <w:b/>
                <w:color w:val="000000"/>
                <w:sz w:val="18"/>
                <w:szCs w:val="18"/>
              </w:rPr>
              <w:t>（元/月）</w:t>
            </w:r>
          </w:p>
        </w:tc>
        <w:tc>
          <w:tcPr>
            <w:tcW w:w="1276"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（元/月）</w:t>
            </w:r>
          </w:p>
        </w:tc>
        <w:tc>
          <w:tcPr>
            <w:tcW w:w="1276"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（元/年）</w:t>
            </w:r>
          </w:p>
        </w:tc>
        <w:tc>
          <w:tcPr>
            <w:tcW w:w="2126" w:type="dxa"/>
            <w:vAlign w:val="center"/>
          </w:tcPr>
          <w:p>
            <w:pPr>
              <w:jc w:val="center"/>
              <w:rPr>
                <w:rFonts w:ascii="宋体" w:hAnsi="宋体"/>
                <w:b/>
                <w:color w:val="000000"/>
                <w:sz w:val="18"/>
                <w:szCs w:val="18"/>
              </w:rPr>
            </w:pPr>
            <w:r>
              <w:rPr>
                <w:rFonts w:hint="eastAsia" w:ascii="宋体" w:hAnsi="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1</w:t>
            </w:r>
          </w:p>
        </w:tc>
        <w:tc>
          <w:tcPr>
            <w:tcW w:w="1701" w:type="dxa"/>
            <w:vAlign w:val="center"/>
          </w:tcPr>
          <w:p>
            <w:pPr>
              <w:rPr>
                <w:rFonts w:ascii="宋体" w:hAnsi="宋体"/>
                <w:b/>
                <w:color w:val="000000"/>
                <w:sz w:val="18"/>
                <w:szCs w:val="18"/>
              </w:rPr>
            </w:pPr>
            <w:r>
              <w:rPr>
                <w:rFonts w:hint="eastAsia" w:ascii="宋体" w:hAnsi="宋体"/>
                <w:b/>
                <w:color w:val="000000"/>
                <w:sz w:val="18"/>
                <w:szCs w:val="18"/>
              </w:rPr>
              <w:t>员工工资及福利</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项目经理</w:t>
            </w:r>
          </w:p>
          <w:p>
            <w:pPr>
              <w:jc w:val="center"/>
              <w:rPr>
                <w:rFonts w:ascii="宋体" w:hAnsi="宋体"/>
                <w:color w:val="000000"/>
                <w:sz w:val="18"/>
                <w:szCs w:val="18"/>
              </w:rPr>
            </w:pPr>
            <w:r>
              <w:rPr>
                <w:rFonts w:hint="eastAsia" w:ascii="宋体" w:hAnsi="宋体"/>
                <w:color w:val="000000"/>
                <w:sz w:val="18"/>
                <w:szCs w:val="18"/>
              </w:rPr>
              <w:t>（项目负责人）</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XX人员</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r>
              <w:rPr>
                <w:rFonts w:hint="eastAsia" w:ascii="宋体" w:hAnsi="宋体"/>
                <w:color w:val="000000"/>
                <w:sz w:val="18"/>
                <w:szCs w:val="18"/>
              </w:rPr>
              <w:t>自行添行明确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法定节假日加班工资</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员工人身意外保险费</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701" w:type="dxa"/>
            <w:vAlign w:val="center"/>
          </w:tcPr>
          <w:p>
            <w:pPr>
              <w:jc w:val="center"/>
              <w:rPr>
                <w:rFonts w:ascii="宋体" w:hAnsi="宋体"/>
                <w:strike/>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1701" w:type="dxa"/>
            <w:vAlign w:val="center"/>
          </w:tcPr>
          <w:p>
            <w:pPr>
              <w:jc w:val="center"/>
              <w:rPr>
                <w:rFonts w:ascii="宋体" w:hAnsi="宋体"/>
                <w:strike/>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（7）</w:t>
            </w:r>
          </w:p>
        </w:tc>
        <w:tc>
          <w:tcPr>
            <w:tcW w:w="1701" w:type="dxa"/>
            <w:vAlign w:val="center"/>
          </w:tcPr>
          <w:p>
            <w:pPr>
              <w:jc w:val="center"/>
              <w:rPr>
                <w:rFonts w:ascii="宋体" w:hAnsi="宋体"/>
                <w:strike/>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701"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2</w:t>
            </w:r>
          </w:p>
        </w:tc>
        <w:tc>
          <w:tcPr>
            <w:tcW w:w="1701" w:type="dxa"/>
            <w:vAlign w:val="center"/>
          </w:tcPr>
          <w:p>
            <w:pPr>
              <w:jc w:val="center"/>
              <w:rPr>
                <w:rFonts w:ascii="宋体" w:hAnsi="宋体"/>
                <w:b/>
                <w:color w:val="000000"/>
                <w:sz w:val="18"/>
                <w:szCs w:val="18"/>
              </w:rPr>
            </w:pPr>
            <w:r>
              <w:rPr>
                <w:rFonts w:hint="eastAsia" w:ascii="宋体" w:hAnsi="宋体"/>
                <w:b/>
                <w:color w:val="000000"/>
                <w:sz w:val="18"/>
                <w:szCs w:val="18"/>
              </w:rPr>
              <w:t>法定计提费用</w:t>
            </w:r>
          </w:p>
        </w:tc>
        <w:tc>
          <w:tcPr>
            <w:tcW w:w="1134" w:type="dxa"/>
            <w:vAlign w:val="center"/>
          </w:tcPr>
          <w:p>
            <w:pPr>
              <w:jc w:val="center"/>
              <w:rPr>
                <w:rFonts w:ascii="宋体" w:hAnsi="宋体"/>
                <w:b/>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养老保险</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医疗统筹</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失业</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工伤</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生育</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1701"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w:t>
            </w:r>
          </w:p>
        </w:tc>
        <w:tc>
          <w:tcPr>
            <w:tcW w:w="1701"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vAlign w:val="center"/>
          </w:tcPr>
          <w:p>
            <w:pPr>
              <w:jc w:val="center"/>
              <w:rPr>
                <w:rFonts w:ascii="宋体" w:hAnsi="宋体"/>
                <w:b/>
                <w:color w:val="000000"/>
                <w:sz w:val="18"/>
                <w:szCs w:val="18"/>
              </w:rPr>
            </w:pPr>
            <w:r>
              <w:rPr>
                <w:rFonts w:hint="eastAsia" w:ascii="宋体" w:hAnsi="宋体"/>
                <w:b/>
                <w:color w:val="000000"/>
                <w:sz w:val="18"/>
                <w:szCs w:val="18"/>
              </w:rPr>
              <w:t>合计：</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注：1、以上人员费用须包括工资、社保等内容，须符合国家、省、市相关政策规定；本项目如有允许配置</w:t>
      </w:r>
      <w:r>
        <w:rPr>
          <w:rFonts w:ascii="宋体" w:hAnsi="宋体"/>
          <w:bCs/>
          <w:color w:val="000000"/>
          <w:szCs w:val="21"/>
        </w:rPr>
        <w:t>按国家规定可不缴纳社保的人员</w:t>
      </w:r>
      <w:r>
        <w:rPr>
          <w:rFonts w:hint="eastAsia" w:ascii="宋体" w:hAnsi="宋体"/>
          <w:bCs/>
          <w:color w:val="000000"/>
          <w:szCs w:val="21"/>
        </w:rPr>
        <w:t>（详见《项目技术要求和有关说明》），上表“法定计提费用”中的人员配置总数可扣除上述人员，但须</w:t>
      </w:r>
      <w:r>
        <w:rPr>
          <w:rFonts w:ascii="宋体" w:hAnsi="宋体"/>
          <w:bCs/>
          <w:color w:val="000000"/>
          <w:szCs w:val="21"/>
        </w:rPr>
        <w:t>提供</w:t>
      </w:r>
      <w:r>
        <w:rPr>
          <w:rFonts w:hint="eastAsia" w:ascii="宋体" w:hAnsi="宋体"/>
          <w:bCs/>
          <w:color w:val="000000"/>
          <w:szCs w:val="21"/>
        </w:rPr>
        <w:t>该人员</w:t>
      </w:r>
      <w:r>
        <w:rPr>
          <w:rFonts w:ascii="宋体" w:hAnsi="宋体"/>
          <w:bCs/>
          <w:color w:val="000000"/>
          <w:szCs w:val="21"/>
        </w:rPr>
        <w:t>相关证明材料复印件</w:t>
      </w:r>
      <w:r>
        <w:rPr>
          <w:rFonts w:hint="eastAsia" w:ascii="宋体" w:hAnsi="宋体"/>
          <w:bCs/>
          <w:color w:val="000000"/>
          <w:szCs w:val="21"/>
        </w:rPr>
        <w:t>，否则投标文件无效。</w:t>
      </w:r>
    </w:p>
    <w:p>
      <w:pPr>
        <w:ind w:firstLine="405"/>
        <w:rPr>
          <w:rFonts w:ascii="宋体" w:hAnsi="宋体"/>
          <w:bCs/>
          <w:color w:val="000000"/>
          <w:szCs w:val="21"/>
        </w:rPr>
      </w:pPr>
      <w:r>
        <w:rPr>
          <w:rFonts w:hint="eastAsia" w:ascii="宋体" w:hAnsi="宋体"/>
          <w:bCs/>
          <w:color w:val="000000"/>
          <w:szCs w:val="21"/>
        </w:rPr>
        <w:t>2、上述报价表由投标单位参照，不限于此，可根据采购需求自行添加条目进行投报。</w:t>
      </w: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表（2）：投入本项目的工具设备物资明细表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851"/>
        <w:gridCol w:w="709"/>
        <w:gridCol w:w="708"/>
        <w:gridCol w:w="1418"/>
        <w:gridCol w:w="1417"/>
        <w:gridCol w:w="156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559" w:type="dxa"/>
            <w:vAlign w:val="center"/>
          </w:tcPr>
          <w:p>
            <w:pPr>
              <w:rPr>
                <w:rFonts w:ascii="宋体" w:hAnsi="宋体"/>
                <w:b/>
                <w:color w:val="000000"/>
                <w:sz w:val="18"/>
                <w:szCs w:val="18"/>
              </w:rPr>
            </w:pPr>
            <w:r>
              <w:rPr>
                <w:rFonts w:hint="eastAsia" w:ascii="宋体" w:hAnsi="宋体"/>
                <w:b/>
                <w:color w:val="000000"/>
                <w:sz w:val="18"/>
                <w:szCs w:val="18"/>
              </w:rPr>
              <w:t>物品名称</w:t>
            </w:r>
          </w:p>
        </w:tc>
        <w:tc>
          <w:tcPr>
            <w:tcW w:w="851" w:type="dxa"/>
            <w:vAlign w:val="center"/>
          </w:tcPr>
          <w:p>
            <w:pPr>
              <w:rPr>
                <w:rFonts w:ascii="宋体" w:hAnsi="宋体"/>
                <w:b/>
                <w:color w:val="000000"/>
                <w:sz w:val="18"/>
                <w:szCs w:val="18"/>
              </w:rPr>
            </w:pPr>
            <w:r>
              <w:rPr>
                <w:rFonts w:hint="eastAsia" w:ascii="宋体" w:hAnsi="宋体"/>
                <w:b/>
                <w:color w:val="000000"/>
                <w:sz w:val="18"/>
                <w:szCs w:val="18"/>
              </w:rPr>
              <w:t>品牌</w:t>
            </w:r>
          </w:p>
          <w:p>
            <w:pPr>
              <w:rPr>
                <w:rFonts w:ascii="宋体" w:hAnsi="宋体"/>
                <w:b/>
                <w:color w:val="000000"/>
                <w:sz w:val="18"/>
                <w:szCs w:val="18"/>
              </w:rPr>
            </w:pPr>
            <w:r>
              <w:rPr>
                <w:rFonts w:hint="eastAsia" w:ascii="宋体" w:hAnsi="宋体"/>
                <w:b/>
                <w:color w:val="000000"/>
                <w:sz w:val="18"/>
                <w:szCs w:val="18"/>
              </w:rPr>
              <w:t>型号</w:t>
            </w:r>
          </w:p>
        </w:tc>
        <w:tc>
          <w:tcPr>
            <w:tcW w:w="709" w:type="dxa"/>
            <w:vAlign w:val="center"/>
          </w:tcPr>
          <w:p>
            <w:pPr>
              <w:jc w:val="center"/>
              <w:rPr>
                <w:rFonts w:ascii="宋体" w:hAnsi="宋体"/>
                <w:b/>
                <w:color w:val="000000"/>
                <w:sz w:val="18"/>
                <w:szCs w:val="18"/>
              </w:rPr>
            </w:pPr>
            <w:r>
              <w:rPr>
                <w:rFonts w:hint="eastAsia" w:ascii="宋体" w:hAnsi="宋体"/>
                <w:b/>
                <w:color w:val="000000"/>
                <w:sz w:val="18"/>
                <w:szCs w:val="18"/>
              </w:rPr>
              <w:t>数量</w:t>
            </w:r>
          </w:p>
        </w:tc>
        <w:tc>
          <w:tcPr>
            <w:tcW w:w="708" w:type="dxa"/>
            <w:vAlign w:val="center"/>
          </w:tcPr>
          <w:p>
            <w:pPr>
              <w:jc w:val="center"/>
              <w:rPr>
                <w:rFonts w:ascii="宋体" w:hAnsi="宋体"/>
                <w:b/>
                <w:color w:val="000000"/>
                <w:sz w:val="18"/>
                <w:szCs w:val="18"/>
              </w:rPr>
            </w:pPr>
            <w:r>
              <w:rPr>
                <w:rFonts w:hint="eastAsia" w:ascii="宋体" w:hAnsi="宋体"/>
                <w:b/>
                <w:color w:val="000000"/>
                <w:sz w:val="18"/>
                <w:szCs w:val="18"/>
              </w:rPr>
              <w:t>单位</w:t>
            </w:r>
          </w:p>
        </w:tc>
        <w:tc>
          <w:tcPr>
            <w:tcW w:w="1418" w:type="dxa"/>
            <w:vAlign w:val="center"/>
          </w:tcPr>
          <w:p>
            <w:pPr>
              <w:jc w:val="center"/>
              <w:rPr>
                <w:rFonts w:ascii="宋体" w:hAnsi="宋体"/>
                <w:b/>
                <w:color w:val="000000"/>
                <w:sz w:val="18"/>
                <w:szCs w:val="18"/>
              </w:rPr>
            </w:pPr>
            <w:r>
              <w:rPr>
                <w:rFonts w:hint="eastAsia" w:ascii="宋体" w:hAnsi="宋体"/>
                <w:b/>
                <w:color w:val="000000"/>
                <w:sz w:val="18"/>
                <w:szCs w:val="18"/>
              </w:rPr>
              <w:t>单价（元）</w:t>
            </w:r>
          </w:p>
        </w:tc>
        <w:tc>
          <w:tcPr>
            <w:tcW w:w="1417"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（元/月）</w:t>
            </w:r>
          </w:p>
        </w:tc>
        <w:tc>
          <w:tcPr>
            <w:tcW w:w="1560"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（元/年）</w:t>
            </w:r>
          </w:p>
        </w:tc>
        <w:tc>
          <w:tcPr>
            <w:tcW w:w="992" w:type="dxa"/>
            <w:vAlign w:val="center"/>
          </w:tcPr>
          <w:p>
            <w:pPr>
              <w:rPr>
                <w:rFonts w:ascii="宋体" w:hAnsi="宋体"/>
                <w:b/>
                <w:color w:val="000000"/>
                <w:sz w:val="18"/>
                <w:szCs w:val="18"/>
              </w:rPr>
            </w:pPr>
            <w:r>
              <w:rPr>
                <w:rFonts w:hint="eastAsia" w:ascii="宋体" w:hAnsi="宋体"/>
                <w:b/>
                <w:color w:val="000000"/>
                <w:sz w:val="18"/>
                <w:szCs w:val="1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559" w:type="dxa"/>
            <w:vAlign w:val="center"/>
          </w:tcPr>
          <w:p>
            <w:pPr>
              <w:jc w:val="center"/>
              <w:rPr>
                <w:rFonts w:ascii="宋体" w:hAnsi="宋体"/>
                <w:b/>
                <w:color w:val="000000"/>
                <w:sz w:val="18"/>
                <w:szCs w:val="18"/>
              </w:rPr>
            </w:pPr>
          </w:p>
        </w:tc>
        <w:tc>
          <w:tcPr>
            <w:tcW w:w="851" w:type="dxa"/>
            <w:vAlign w:val="center"/>
          </w:tcPr>
          <w:p>
            <w:pPr>
              <w:jc w:val="center"/>
              <w:rPr>
                <w:rFonts w:ascii="宋体" w:hAnsi="宋体"/>
                <w:b/>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559" w:type="dxa"/>
            <w:vAlign w:val="center"/>
          </w:tcPr>
          <w:p>
            <w:pPr>
              <w:jc w:val="center"/>
              <w:rPr>
                <w:rFonts w:ascii="宋体" w:hAnsi="宋体"/>
                <w:b/>
                <w:color w:val="000000"/>
                <w:sz w:val="18"/>
                <w:szCs w:val="18"/>
              </w:rPr>
            </w:pPr>
          </w:p>
        </w:tc>
        <w:tc>
          <w:tcPr>
            <w:tcW w:w="851" w:type="dxa"/>
            <w:vAlign w:val="center"/>
          </w:tcPr>
          <w:p>
            <w:pPr>
              <w:jc w:val="center"/>
              <w:rPr>
                <w:rFonts w:ascii="宋体" w:hAnsi="宋体"/>
                <w:b/>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559"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559"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6"/>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注：1、由投标人根据采购需求自行测算含在投标报价中。</w:t>
      </w:r>
    </w:p>
    <w:p>
      <w:pPr>
        <w:ind w:firstLine="405"/>
        <w:rPr>
          <w:rFonts w:ascii="宋体" w:hAnsi="宋体" w:cs="宋体"/>
          <w:color w:val="000000"/>
          <w:kern w:val="0"/>
          <w:szCs w:val="21"/>
          <w:lang w:val="zh-CN"/>
        </w:rPr>
      </w:pPr>
      <w:r>
        <w:rPr>
          <w:rFonts w:hint="eastAsia" w:ascii="宋体" w:hAnsi="宋体"/>
          <w:bCs/>
          <w:color w:val="000000"/>
          <w:szCs w:val="21"/>
        </w:rPr>
        <w:t>2、</w:t>
      </w:r>
      <w:r>
        <w:rPr>
          <w:rFonts w:hint="eastAsia" w:ascii="宋体" w:hAnsi="宋体" w:cs="宋体"/>
          <w:color w:val="000000"/>
          <w:kern w:val="0"/>
          <w:szCs w:val="21"/>
          <w:lang w:val="zh-CN"/>
        </w:rPr>
        <w:t>上表可自行延长。</w:t>
      </w:r>
    </w:p>
    <w:p>
      <w:pPr>
        <w:ind w:firstLine="420" w:firstLineChars="175"/>
        <w:outlineLvl w:val="0"/>
        <w:rPr>
          <w:rFonts w:ascii="黑体" w:hAnsi="宋体" w:eastAsia="黑体"/>
          <w:bCs/>
          <w:color w:val="000000"/>
          <w:sz w:val="24"/>
          <w:szCs w:val="24"/>
        </w:rPr>
      </w:pPr>
    </w:p>
    <w:p>
      <w:pPr>
        <w:ind w:firstLine="420" w:firstLineChars="175"/>
        <w:jc w:val="center"/>
        <w:outlineLvl w:val="0"/>
        <w:rPr>
          <w:rFonts w:ascii="宋体" w:hAnsi="宋体"/>
          <w:b/>
          <w:bCs/>
          <w:color w:val="000000"/>
          <w:sz w:val="24"/>
          <w:szCs w:val="24"/>
        </w:rPr>
      </w:pPr>
      <w:r>
        <w:rPr>
          <w:rFonts w:ascii="黑体" w:hAnsi="宋体" w:eastAsia="黑体"/>
          <w:bCs/>
          <w:color w:val="000000"/>
          <w:sz w:val="24"/>
          <w:szCs w:val="24"/>
        </w:rPr>
        <w:br w:type="page"/>
      </w:r>
      <w:r>
        <w:rPr>
          <w:rFonts w:hint="eastAsia" w:ascii="宋体" w:hAnsi="宋体"/>
          <w:b/>
          <w:bCs/>
          <w:color w:val="000000"/>
          <w:sz w:val="24"/>
          <w:szCs w:val="24"/>
        </w:rPr>
        <w:t>表（3）：投入本项目的耗材明细表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95"/>
        <w:gridCol w:w="1015"/>
        <w:gridCol w:w="992"/>
        <w:gridCol w:w="992"/>
        <w:gridCol w:w="851"/>
        <w:gridCol w:w="1417"/>
        <w:gridCol w:w="156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395" w:type="dxa"/>
            <w:vAlign w:val="center"/>
          </w:tcPr>
          <w:p>
            <w:pPr>
              <w:jc w:val="center"/>
              <w:rPr>
                <w:rFonts w:ascii="宋体" w:hAnsi="宋体"/>
                <w:b/>
                <w:color w:val="000000"/>
                <w:sz w:val="18"/>
                <w:szCs w:val="18"/>
              </w:rPr>
            </w:pPr>
            <w:r>
              <w:rPr>
                <w:rFonts w:hint="eastAsia" w:ascii="宋体" w:hAnsi="宋体"/>
                <w:b/>
                <w:color w:val="000000"/>
                <w:sz w:val="18"/>
                <w:szCs w:val="18"/>
              </w:rPr>
              <w:t>名称</w:t>
            </w:r>
          </w:p>
        </w:tc>
        <w:tc>
          <w:tcPr>
            <w:tcW w:w="1015" w:type="dxa"/>
            <w:vAlign w:val="center"/>
          </w:tcPr>
          <w:p>
            <w:pPr>
              <w:jc w:val="center"/>
              <w:rPr>
                <w:rFonts w:ascii="宋体" w:hAnsi="宋体"/>
                <w:b/>
                <w:color w:val="000000"/>
                <w:sz w:val="18"/>
                <w:szCs w:val="18"/>
              </w:rPr>
            </w:pPr>
            <w:r>
              <w:rPr>
                <w:rFonts w:hint="eastAsia" w:ascii="宋体" w:hAnsi="宋体"/>
                <w:b/>
                <w:color w:val="000000"/>
                <w:sz w:val="18"/>
                <w:szCs w:val="18"/>
              </w:rPr>
              <w:t>品牌</w:t>
            </w:r>
          </w:p>
        </w:tc>
        <w:tc>
          <w:tcPr>
            <w:tcW w:w="992" w:type="dxa"/>
            <w:vAlign w:val="center"/>
          </w:tcPr>
          <w:p>
            <w:pPr>
              <w:jc w:val="center"/>
              <w:rPr>
                <w:rFonts w:ascii="宋体" w:hAnsi="宋体"/>
                <w:b/>
                <w:color w:val="000000"/>
                <w:sz w:val="18"/>
                <w:szCs w:val="18"/>
              </w:rPr>
            </w:pPr>
            <w:r>
              <w:rPr>
                <w:rFonts w:hint="eastAsia" w:ascii="宋体" w:hAnsi="宋体"/>
                <w:b/>
                <w:color w:val="000000"/>
                <w:sz w:val="18"/>
                <w:szCs w:val="18"/>
              </w:rPr>
              <w:t>单价（元）</w:t>
            </w:r>
          </w:p>
        </w:tc>
        <w:tc>
          <w:tcPr>
            <w:tcW w:w="992" w:type="dxa"/>
            <w:vAlign w:val="center"/>
          </w:tcPr>
          <w:p>
            <w:pPr>
              <w:jc w:val="center"/>
              <w:rPr>
                <w:rFonts w:ascii="宋体" w:hAnsi="宋体"/>
                <w:b/>
                <w:color w:val="000000"/>
                <w:sz w:val="18"/>
                <w:szCs w:val="18"/>
              </w:rPr>
            </w:pPr>
            <w:r>
              <w:rPr>
                <w:rFonts w:hint="eastAsia" w:ascii="宋体" w:hAnsi="宋体"/>
                <w:b/>
                <w:color w:val="000000"/>
                <w:sz w:val="18"/>
                <w:szCs w:val="18"/>
              </w:rPr>
              <w:t>每年用量</w:t>
            </w:r>
          </w:p>
        </w:tc>
        <w:tc>
          <w:tcPr>
            <w:tcW w:w="851" w:type="dxa"/>
            <w:vAlign w:val="center"/>
          </w:tcPr>
          <w:p>
            <w:pPr>
              <w:jc w:val="center"/>
              <w:rPr>
                <w:rFonts w:ascii="宋体" w:hAnsi="宋体"/>
                <w:b/>
                <w:color w:val="000000"/>
                <w:sz w:val="18"/>
                <w:szCs w:val="18"/>
              </w:rPr>
            </w:pPr>
            <w:r>
              <w:rPr>
                <w:rFonts w:hint="eastAsia" w:ascii="宋体" w:hAnsi="宋体"/>
                <w:b/>
                <w:color w:val="000000"/>
                <w:sz w:val="18"/>
                <w:szCs w:val="18"/>
              </w:rPr>
              <w:t>单位</w:t>
            </w:r>
          </w:p>
        </w:tc>
        <w:tc>
          <w:tcPr>
            <w:tcW w:w="1417" w:type="dxa"/>
            <w:vAlign w:val="center"/>
          </w:tcPr>
          <w:p>
            <w:pPr>
              <w:jc w:val="center"/>
              <w:rPr>
                <w:rFonts w:ascii="宋体" w:hAnsi="宋体"/>
                <w:b/>
                <w:color w:val="000000"/>
                <w:sz w:val="18"/>
                <w:szCs w:val="18"/>
              </w:rPr>
            </w:pPr>
            <w:r>
              <w:rPr>
                <w:rFonts w:hint="eastAsia" w:ascii="宋体" w:hAnsi="宋体"/>
                <w:b/>
                <w:color w:val="000000"/>
                <w:sz w:val="18"/>
                <w:szCs w:val="18"/>
              </w:rPr>
              <w:t>金额（元/月）</w:t>
            </w:r>
          </w:p>
        </w:tc>
        <w:tc>
          <w:tcPr>
            <w:tcW w:w="1560" w:type="dxa"/>
            <w:vAlign w:val="center"/>
          </w:tcPr>
          <w:p>
            <w:pPr>
              <w:jc w:val="center"/>
              <w:rPr>
                <w:rFonts w:ascii="宋体" w:hAnsi="宋体"/>
                <w:b/>
                <w:color w:val="000000"/>
                <w:sz w:val="18"/>
                <w:szCs w:val="18"/>
              </w:rPr>
            </w:pPr>
            <w:r>
              <w:rPr>
                <w:rFonts w:hint="eastAsia" w:ascii="宋体" w:hAnsi="宋体"/>
                <w:b/>
                <w:color w:val="000000"/>
                <w:sz w:val="18"/>
                <w:szCs w:val="18"/>
              </w:rPr>
              <w:t>金额（元/年）</w:t>
            </w:r>
          </w:p>
        </w:tc>
        <w:tc>
          <w:tcPr>
            <w:tcW w:w="1098" w:type="dxa"/>
            <w:vAlign w:val="center"/>
          </w:tcPr>
          <w:p>
            <w:pPr>
              <w:jc w:val="center"/>
              <w:rPr>
                <w:rFonts w:ascii="宋体" w:hAnsi="宋体"/>
                <w:b/>
                <w:color w:val="000000"/>
                <w:sz w:val="18"/>
                <w:szCs w:val="18"/>
              </w:rPr>
            </w:pPr>
            <w:r>
              <w:rPr>
                <w:rFonts w:hint="eastAsia" w:ascii="宋体" w:hAnsi="宋体"/>
                <w:b/>
                <w:color w:val="000000"/>
                <w:sz w:val="18"/>
                <w:szCs w:val="1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6"/>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注：1、由投标人根据采购需求自行测算含在投标报价中。</w:t>
      </w:r>
    </w:p>
    <w:p>
      <w:pPr>
        <w:ind w:firstLine="405"/>
        <w:rPr>
          <w:rFonts w:ascii="宋体" w:hAnsi="宋体" w:cs="宋体"/>
          <w:color w:val="000000"/>
          <w:kern w:val="0"/>
          <w:szCs w:val="21"/>
          <w:lang w:val="zh-CN"/>
        </w:rPr>
      </w:pPr>
      <w:r>
        <w:rPr>
          <w:rFonts w:hint="eastAsia" w:ascii="宋体" w:hAnsi="宋体"/>
          <w:bCs/>
          <w:color w:val="000000"/>
          <w:szCs w:val="21"/>
        </w:rPr>
        <w:t>2、</w:t>
      </w:r>
      <w:r>
        <w:rPr>
          <w:rFonts w:hint="eastAsia" w:ascii="宋体" w:hAnsi="宋体" w:cs="宋体"/>
          <w:color w:val="000000"/>
          <w:kern w:val="0"/>
          <w:szCs w:val="21"/>
          <w:lang w:val="zh-CN"/>
        </w:rPr>
        <w:t>上表可自行延长。</w:t>
      </w: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表（4）：投入本项目的维修维保费用明细表</w:t>
      </w:r>
    </w:p>
    <w:tbl>
      <w:tblPr>
        <w:tblStyle w:val="24"/>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494"/>
        <w:gridCol w:w="1559"/>
        <w:gridCol w:w="1418"/>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3494" w:type="dxa"/>
            <w:vAlign w:val="center"/>
          </w:tcPr>
          <w:p>
            <w:pPr>
              <w:jc w:val="center"/>
              <w:rPr>
                <w:rFonts w:ascii="宋体" w:hAnsi="宋体"/>
                <w:b/>
                <w:color w:val="000000"/>
                <w:sz w:val="18"/>
                <w:szCs w:val="18"/>
              </w:rPr>
            </w:pPr>
            <w:r>
              <w:rPr>
                <w:rFonts w:hint="eastAsia" w:ascii="宋体" w:hAnsi="宋体"/>
                <w:b/>
                <w:color w:val="000000"/>
                <w:sz w:val="18"/>
                <w:szCs w:val="18"/>
              </w:rPr>
              <w:t>维保内容</w:t>
            </w:r>
          </w:p>
        </w:tc>
        <w:tc>
          <w:tcPr>
            <w:tcW w:w="1559" w:type="dxa"/>
            <w:vAlign w:val="center"/>
          </w:tcPr>
          <w:p>
            <w:pPr>
              <w:jc w:val="center"/>
              <w:rPr>
                <w:rFonts w:ascii="宋体" w:hAnsi="宋体"/>
                <w:b/>
                <w:color w:val="000000"/>
                <w:sz w:val="18"/>
                <w:szCs w:val="18"/>
              </w:rPr>
            </w:pPr>
            <w:r>
              <w:rPr>
                <w:rFonts w:hint="eastAsia" w:ascii="宋体" w:hAnsi="宋体"/>
                <w:b/>
                <w:color w:val="000000"/>
                <w:sz w:val="18"/>
                <w:szCs w:val="18"/>
              </w:rPr>
              <w:t>单价（元）</w:t>
            </w:r>
          </w:p>
        </w:tc>
        <w:tc>
          <w:tcPr>
            <w:tcW w:w="1418"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（元/月）</w:t>
            </w:r>
          </w:p>
        </w:tc>
        <w:tc>
          <w:tcPr>
            <w:tcW w:w="1559"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（元/年）</w:t>
            </w:r>
          </w:p>
        </w:tc>
        <w:tc>
          <w:tcPr>
            <w:tcW w:w="1134" w:type="dxa"/>
            <w:vAlign w:val="center"/>
          </w:tcPr>
          <w:p>
            <w:pPr>
              <w:jc w:val="center"/>
              <w:rPr>
                <w:rFonts w:ascii="宋体" w:hAnsi="宋体"/>
                <w:b/>
                <w:color w:val="000000"/>
                <w:sz w:val="18"/>
                <w:szCs w:val="18"/>
              </w:rPr>
            </w:pPr>
            <w:r>
              <w:rPr>
                <w:rFonts w:hint="eastAsia" w:ascii="宋体" w:hAnsi="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3494" w:type="dxa"/>
            <w:vAlign w:val="center"/>
          </w:tcPr>
          <w:p>
            <w:pPr>
              <w:jc w:val="center"/>
              <w:rPr>
                <w:rFonts w:ascii="宋体" w:hAnsi="宋体"/>
                <w:b/>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3494" w:type="dxa"/>
            <w:vAlign w:val="center"/>
          </w:tcPr>
          <w:p>
            <w:pPr>
              <w:jc w:val="center"/>
              <w:rPr>
                <w:rFonts w:ascii="宋体" w:hAnsi="宋体"/>
                <w:b/>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7</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8</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9</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10</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11</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12</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12</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3"/>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注：1、由投标人根据采购需求自行测算含在投标报价中。</w:t>
      </w:r>
    </w:p>
    <w:p>
      <w:pPr>
        <w:ind w:firstLine="405"/>
        <w:rPr>
          <w:rFonts w:ascii="宋体" w:hAnsi="宋体" w:cs="宋体"/>
          <w:color w:val="000000"/>
          <w:kern w:val="0"/>
          <w:szCs w:val="21"/>
          <w:lang w:val="zh-CN"/>
        </w:rPr>
      </w:pPr>
      <w:r>
        <w:rPr>
          <w:rFonts w:hint="eastAsia" w:ascii="宋体" w:hAnsi="宋体"/>
          <w:bCs/>
          <w:color w:val="000000"/>
          <w:szCs w:val="21"/>
        </w:rPr>
        <w:t>2、</w:t>
      </w:r>
      <w:r>
        <w:rPr>
          <w:rFonts w:hint="eastAsia" w:ascii="宋体" w:hAnsi="宋体" w:cs="宋体"/>
          <w:color w:val="000000"/>
          <w:kern w:val="0"/>
          <w:szCs w:val="21"/>
          <w:lang w:val="zh-CN"/>
        </w:rPr>
        <w:t>上表可自行延长。</w:t>
      </w:r>
    </w:p>
    <w:p>
      <w:pPr>
        <w:spacing w:line="400" w:lineRule="exact"/>
        <w:outlineLvl w:val="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pStyle w:val="3"/>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4"/>
        <w:ind w:left="420" w:hanging="420"/>
        <w:rPr>
          <w:rFonts w:ascii="宋体"/>
          <w:bCs/>
          <w:color w:val="000000" w:themeColor="text1"/>
          <w:szCs w:val="21"/>
          <w14:textFill>
            <w14:solidFill>
              <w14:schemeClr w14:val="tx1"/>
            </w14:solidFill>
          </w14:textFill>
        </w:rPr>
      </w:pPr>
    </w:p>
    <w:p>
      <w:pPr>
        <w:pStyle w:val="3"/>
        <w:rPr>
          <w:rFonts w:ascii="宋体"/>
          <w:bCs/>
          <w:color w:val="000000" w:themeColor="text1"/>
          <w:szCs w:val="21"/>
          <w14:textFill>
            <w14:solidFill>
              <w14:schemeClr w14:val="tx1"/>
            </w14:solidFill>
          </w14:textFill>
        </w:rPr>
      </w:pPr>
    </w:p>
    <w:p>
      <w:pPr>
        <w:ind w:firstLine="420" w:firstLineChars="175"/>
        <w:outlineLvl w:val="0"/>
        <w:rPr>
          <w:rFonts w:ascii="黑体" w:hAnsi="宋体" w:eastAsia="黑体"/>
          <w:bCs/>
          <w:color w:val="000000" w:themeColor="text1"/>
          <w:sz w:val="24"/>
          <w:szCs w:val="24"/>
          <w14:textFill>
            <w14:solidFill>
              <w14:schemeClr w14:val="tx1"/>
            </w14:solidFill>
          </w14:textFill>
        </w:rPr>
      </w:pPr>
    </w:p>
    <w:p>
      <w:pPr>
        <w:ind w:firstLine="420" w:firstLineChars="175"/>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（九）投标偏离表（格式）：</w:t>
      </w: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投标偏离表</w:t>
      </w: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LXZC2023-027</w:t>
      </w:r>
    </w:p>
    <w:p>
      <w:pPr>
        <w:spacing w:line="400" w:lineRule="exact"/>
        <w:rPr>
          <w:rFonts w:ascii="黑体" w:eastAsia="黑体"/>
          <w:bCs/>
          <w:color w:val="000000" w:themeColor="text1"/>
          <w:sz w:val="24"/>
          <w:szCs w:val="24"/>
          <w14:textFill>
            <w14:solidFill>
              <w14:schemeClr w14:val="tx1"/>
            </w14:solidFill>
          </w14:textFill>
        </w:rPr>
      </w:pPr>
    </w:p>
    <w:tbl>
      <w:tblPr>
        <w:tblStyle w:val="24"/>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r>
    </w:tbl>
    <w:p>
      <w:pPr>
        <w:rPr>
          <w:rFonts w:ascii="宋体"/>
          <w:b/>
          <w:color w:val="000000" w:themeColor="text1"/>
          <w:sz w:val="24"/>
          <w:szCs w:val="24"/>
          <w14:textFill>
            <w14:solidFill>
              <w14:schemeClr w14:val="tx1"/>
            </w14:solidFill>
          </w14:textFill>
        </w:rPr>
      </w:pPr>
    </w:p>
    <w:p>
      <w:pP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rPr>
          <w:rFonts w:ascii="宋体"/>
          <w:bCs/>
          <w:color w:val="000000" w:themeColor="text1"/>
          <w:sz w:val="30"/>
          <w14:textFill>
            <w14:solidFill>
              <w14:schemeClr w14:val="tx1"/>
            </w14:solidFill>
          </w14:textFill>
        </w:rPr>
      </w:pPr>
    </w:p>
    <w:p>
      <w:pPr>
        <w:ind w:firstLine="420" w:firstLineChars="175"/>
        <w:outlineLvl w:val="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注：（</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）本表不得删除；</w:t>
      </w:r>
    </w:p>
    <w:p>
      <w:pPr>
        <w:ind w:firstLine="420" w:firstLineChars="175"/>
        <w:outlineLvl w:val="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）如无任何技术偏离，请于本表 “偏离说明”中注明“无偏离”；</w:t>
      </w:r>
    </w:p>
    <w:p>
      <w:pPr>
        <w:ind w:firstLine="420" w:firstLineChars="175"/>
        <w:outlineLvl w:val="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（3）如有技术偏离项，请于本表中列明偏离内容，如需要可自行延长，其余无偏离内容不须赘述。</w:t>
      </w:r>
    </w:p>
    <w:p>
      <w:pPr>
        <w:rPr>
          <w:rFonts w:ascii="宋体"/>
          <w:bCs/>
          <w:color w:val="000000" w:themeColor="text1"/>
          <w:sz w:val="30"/>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7"/>
        <w:rPr>
          <w:rFonts w:ascii="黑体" w:hAnsi="宋体" w:eastAsia="黑体"/>
          <w:bCs/>
          <w:color w:val="000000" w:themeColor="text1"/>
          <w:sz w:val="24"/>
          <w:szCs w:val="24"/>
          <w14:textFill>
            <w14:solidFill>
              <w14:schemeClr w14:val="tx1"/>
            </w14:solidFill>
          </w14:textFill>
        </w:rPr>
      </w:pPr>
    </w:p>
    <w:p/>
    <w:p>
      <w:pPr>
        <w:spacing w:after="312" w:afterLines="100"/>
        <w:jc w:val="left"/>
        <w:outlineLvl w:val="1"/>
        <w:rPr>
          <w:rFonts w:ascii="黑体" w:hAnsi="Calibri" w:eastAsia="黑体"/>
          <w:bCs/>
          <w:sz w:val="24"/>
          <w:szCs w:val="24"/>
        </w:rPr>
      </w:pPr>
    </w:p>
    <w:p>
      <w:pPr>
        <w:outlineLvl w:val="2"/>
        <w:rPr>
          <w:rFonts w:ascii="黑体" w:hAnsi="宋体" w:eastAsia="黑体"/>
          <w:bCs/>
          <w:sz w:val="24"/>
          <w:szCs w:val="24"/>
        </w:rPr>
      </w:pPr>
    </w:p>
    <w:p>
      <w:pPr>
        <w:outlineLvl w:val="2"/>
        <w:rPr>
          <w:rFonts w:ascii="黑体" w:hAnsi="宋体" w:eastAsia="黑体"/>
          <w:bCs/>
          <w:sz w:val="24"/>
          <w:szCs w:val="24"/>
        </w:rPr>
      </w:pPr>
      <w:r>
        <w:rPr>
          <w:rFonts w:hint="eastAsia" w:ascii="黑体" w:hAnsi="宋体" w:eastAsia="黑体"/>
          <w:bCs/>
          <w:sz w:val="24"/>
          <w:szCs w:val="24"/>
        </w:rPr>
        <w:t>（十）项目人员配置清单（格式）：</w:t>
      </w:r>
    </w:p>
    <w:p>
      <w:pPr>
        <w:spacing w:line="400" w:lineRule="exact"/>
        <w:rPr>
          <w:rFonts w:ascii="黑体" w:hAnsi="Calibri" w:eastAsia="黑体"/>
          <w:bCs/>
          <w:sz w:val="28"/>
          <w:szCs w:val="28"/>
        </w:rPr>
      </w:pPr>
    </w:p>
    <w:p>
      <w:pPr>
        <w:spacing w:line="400" w:lineRule="exact"/>
        <w:jc w:val="center"/>
        <w:rPr>
          <w:rFonts w:ascii="黑体" w:eastAsia="黑体"/>
          <w:bCs/>
          <w:sz w:val="28"/>
          <w:szCs w:val="28"/>
        </w:rPr>
      </w:pPr>
      <w:r>
        <w:rPr>
          <w:rFonts w:hint="eastAsia" w:ascii="黑体" w:eastAsia="黑体"/>
          <w:bCs/>
          <w:sz w:val="28"/>
          <w:szCs w:val="28"/>
        </w:rPr>
        <w:t>项目人员配置清单</w:t>
      </w:r>
    </w:p>
    <w:p>
      <w:pPr>
        <w:spacing w:line="400" w:lineRule="exact"/>
        <w:jc w:val="center"/>
        <w:rPr>
          <w:rFonts w:ascii="黑体" w:eastAsia="黑体"/>
          <w:bCs/>
          <w:sz w:val="28"/>
          <w:szCs w:val="28"/>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（1）人员配置表</w:t>
      </w:r>
    </w:p>
    <w:p>
      <w:pPr>
        <w:spacing w:line="400" w:lineRule="exact"/>
        <w:rPr>
          <w:rFonts w:hint="eastAsia" w:ascii="宋体" w:hAnsi="宋体" w:eastAsia="黑体"/>
          <w:bCs/>
          <w:color w:val="000000"/>
          <w:szCs w:val="21"/>
          <w:lang w:eastAsia="zh-CN"/>
        </w:rPr>
      </w:pPr>
      <w:r>
        <w:rPr>
          <w:rFonts w:hint="eastAsia" w:ascii="黑体" w:eastAsia="黑体"/>
          <w:bCs/>
          <w:color w:val="000000"/>
          <w:sz w:val="24"/>
          <w:szCs w:val="24"/>
        </w:rPr>
        <w:t>投标人名称（盖章）                                采购项目编号：</w:t>
      </w:r>
      <w:r>
        <w:rPr>
          <w:rFonts w:hint="eastAsia" w:ascii="黑体" w:eastAsia="黑体"/>
          <w:bCs/>
          <w:color w:val="000000" w:themeColor="text1"/>
          <w:sz w:val="24"/>
          <w:szCs w:val="24"/>
          <w:lang w:eastAsia="zh-CN"/>
          <w14:textFill>
            <w14:solidFill>
              <w14:schemeClr w14:val="tx1"/>
            </w14:solidFill>
          </w14:textFill>
        </w:rPr>
        <w:t>LXZC2023-027</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47"/>
        <w:gridCol w:w="730"/>
        <w:gridCol w:w="709"/>
        <w:gridCol w:w="1477"/>
        <w:gridCol w:w="1236"/>
        <w:gridCol w:w="1236"/>
        <w:gridCol w:w="2265"/>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047" w:type="dxa"/>
            <w:vAlign w:val="center"/>
          </w:tcPr>
          <w:p>
            <w:pPr>
              <w:jc w:val="center"/>
              <w:rPr>
                <w:rFonts w:ascii="宋体" w:hAnsi="宋体"/>
                <w:b/>
                <w:color w:val="000000"/>
                <w:sz w:val="18"/>
                <w:szCs w:val="18"/>
              </w:rPr>
            </w:pPr>
            <w:r>
              <w:rPr>
                <w:rFonts w:hint="eastAsia" w:ascii="宋体" w:hAnsi="宋体"/>
                <w:b/>
                <w:color w:val="000000"/>
                <w:sz w:val="18"/>
                <w:szCs w:val="18"/>
              </w:rPr>
              <w:t>姓名</w:t>
            </w:r>
          </w:p>
        </w:tc>
        <w:tc>
          <w:tcPr>
            <w:tcW w:w="730" w:type="dxa"/>
            <w:vAlign w:val="center"/>
          </w:tcPr>
          <w:p>
            <w:pPr>
              <w:rPr>
                <w:rFonts w:ascii="宋体" w:hAnsi="宋体"/>
                <w:b/>
                <w:color w:val="000000"/>
                <w:sz w:val="18"/>
                <w:szCs w:val="18"/>
              </w:rPr>
            </w:pPr>
            <w:r>
              <w:rPr>
                <w:rFonts w:hint="eastAsia" w:ascii="宋体" w:hAnsi="宋体"/>
                <w:b/>
                <w:color w:val="000000"/>
                <w:sz w:val="18"/>
                <w:szCs w:val="18"/>
              </w:rPr>
              <w:t>性别</w:t>
            </w:r>
          </w:p>
        </w:tc>
        <w:tc>
          <w:tcPr>
            <w:tcW w:w="709" w:type="dxa"/>
            <w:vAlign w:val="center"/>
          </w:tcPr>
          <w:p>
            <w:pPr>
              <w:rPr>
                <w:rFonts w:ascii="宋体" w:hAnsi="宋体"/>
                <w:b/>
                <w:color w:val="000000"/>
                <w:sz w:val="18"/>
                <w:szCs w:val="18"/>
              </w:rPr>
            </w:pPr>
            <w:r>
              <w:rPr>
                <w:rFonts w:hint="eastAsia" w:ascii="宋体" w:hAnsi="宋体"/>
                <w:b/>
                <w:color w:val="000000"/>
                <w:sz w:val="18"/>
                <w:szCs w:val="18"/>
              </w:rPr>
              <w:t>年龄</w:t>
            </w:r>
          </w:p>
        </w:tc>
        <w:tc>
          <w:tcPr>
            <w:tcW w:w="1477" w:type="dxa"/>
            <w:vAlign w:val="center"/>
          </w:tcPr>
          <w:p>
            <w:pPr>
              <w:jc w:val="center"/>
              <w:rPr>
                <w:rFonts w:ascii="宋体" w:hAnsi="宋体"/>
                <w:b/>
                <w:color w:val="000000"/>
                <w:sz w:val="18"/>
                <w:szCs w:val="18"/>
              </w:rPr>
            </w:pPr>
            <w:r>
              <w:rPr>
                <w:rFonts w:hint="eastAsia" w:ascii="宋体" w:hAnsi="宋体"/>
                <w:b/>
                <w:color w:val="000000"/>
                <w:sz w:val="18"/>
                <w:szCs w:val="18"/>
              </w:rPr>
              <w:t>岗位名称</w:t>
            </w:r>
          </w:p>
        </w:tc>
        <w:tc>
          <w:tcPr>
            <w:tcW w:w="1236" w:type="dxa"/>
            <w:vAlign w:val="center"/>
          </w:tcPr>
          <w:p>
            <w:pPr>
              <w:jc w:val="center"/>
              <w:rPr>
                <w:rFonts w:ascii="宋体" w:hAnsi="宋体"/>
                <w:b/>
                <w:color w:val="000000"/>
                <w:sz w:val="18"/>
                <w:szCs w:val="18"/>
              </w:rPr>
            </w:pPr>
            <w:r>
              <w:rPr>
                <w:rFonts w:hint="eastAsia" w:ascii="宋体" w:hAnsi="宋体"/>
                <w:b/>
                <w:color w:val="000000"/>
                <w:sz w:val="18"/>
                <w:szCs w:val="18"/>
              </w:rPr>
              <w:t>学历</w:t>
            </w:r>
          </w:p>
        </w:tc>
        <w:tc>
          <w:tcPr>
            <w:tcW w:w="1236" w:type="dxa"/>
            <w:vAlign w:val="center"/>
          </w:tcPr>
          <w:p>
            <w:pPr>
              <w:jc w:val="center"/>
              <w:rPr>
                <w:rFonts w:ascii="宋体" w:hAnsi="宋体"/>
                <w:b/>
                <w:color w:val="000000"/>
                <w:sz w:val="18"/>
                <w:szCs w:val="18"/>
              </w:rPr>
            </w:pPr>
            <w:r>
              <w:rPr>
                <w:rFonts w:hint="eastAsia" w:ascii="宋体" w:hAnsi="宋体"/>
                <w:b/>
                <w:color w:val="000000"/>
                <w:sz w:val="18"/>
                <w:szCs w:val="18"/>
              </w:rPr>
              <w:t>职称</w:t>
            </w:r>
          </w:p>
        </w:tc>
        <w:tc>
          <w:tcPr>
            <w:tcW w:w="2265" w:type="dxa"/>
            <w:vAlign w:val="center"/>
          </w:tcPr>
          <w:p>
            <w:pPr>
              <w:rPr>
                <w:rFonts w:ascii="宋体" w:hAnsi="宋体"/>
                <w:b/>
                <w:color w:val="000000"/>
                <w:sz w:val="18"/>
                <w:szCs w:val="18"/>
              </w:rPr>
            </w:pPr>
            <w:r>
              <w:rPr>
                <w:rFonts w:hint="eastAsia" w:ascii="宋体" w:hAnsi="宋体"/>
                <w:b/>
                <w:color w:val="000000"/>
                <w:sz w:val="18"/>
                <w:szCs w:val="18"/>
              </w:rPr>
              <w:t>主要资历、经验及承担过的项目</w:t>
            </w:r>
          </w:p>
        </w:tc>
        <w:tc>
          <w:tcPr>
            <w:tcW w:w="732" w:type="dxa"/>
            <w:vAlign w:val="center"/>
          </w:tcPr>
          <w:p>
            <w:pPr>
              <w:rPr>
                <w:rFonts w:ascii="宋体" w:hAnsi="宋体"/>
                <w:b/>
                <w:color w:val="000000"/>
                <w:sz w:val="18"/>
                <w:szCs w:val="18"/>
              </w:rPr>
            </w:pPr>
            <w:r>
              <w:rPr>
                <w:rFonts w:hint="eastAsia" w:ascii="宋体" w:hAnsi="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7</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8</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9</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10</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bl>
    <w:p>
      <w:pPr>
        <w:spacing w:line="400" w:lineRule="exact"/>
        <w:rPr>
          <w:b/>
          <w:bCs/>
          <w:color w:val="000000"/>
          <w:sz w:val="24"/>
          <w:szCs w:val="24"/>
        </w:rPr>
      </w:pPr>
      <w:r>
        <w:rPr>
          <w:rFonts w:hint="eastAsia"/>
          <w:b/>
          <w:bCs/>
          <w:color w:val="000000"/>
          <w:sz w:val="24"/>
          <w:szCs w:val="24"/>
        </w:rPr>
        <w:t>法定代表人或法定代表人授权代表签字或盖章：</w:t>
      </w:r>
    </w:p>
    <w:p>
      <w:pPr>
        <w:pStyle w:val="114"/>
        <w:spacing w:line="240" w:lineRule="auto"/>
        <w:jc w:val="left"/>
        <w:rPr>
          <w:color w:val="000000"/>
          <w:sz w:val="21"/>
          <w:szCs w:val="21"/>
        </w:rPr>
      </w:pPr>
      <w:r>
        <w:rPr>
          <w:rFonts w:hint="eastAsia"/>
          <w:color w:val="000000"/>
          <w:sz w:val="21"/>
          <w:szCs w:val="21"/>
        </w:rPr>
        <w:t>注：1.表格不够可自行延长。</w:t>
      </w:r>
    </w:p>
    <w:p>
      <w:pPr>
        <w:pStyle w:val="114"/>
        <w:spacing w:line="240" w:lineRule="auto"/>
        <w:jc w:val="left"/>
        <w:rPr>
          <w:color w:val="000000"/>
          <w:sz w:val="21"/>
          <w:szCs w:val="21"/>
        </w:rPr>
      </w:pPr>
      <w:r>
        <w:rPr>
          <w:rFonts w:hint="eastAsia"/>
          <w:color w:val="000000"/>
          <w:sz w:val="21"/>
          <w:szCs w:val="21"/>
        </w:rPr>
        <w:t xml:space="preserve">    2.人员相关证明材料应按招标文件要求提供，并附在本表之后。</w:t>
      </w:r>
    </w:p>
    <w:p>
      <w:pPr>
        <w:pStyle w:val="114"/>
        <w:ind w:firstLine="420" w:firstLineChars="200"/>
        <w:jc w:val="left"/>
        <w:rPr>
          <w:color w:val="000000"/>
          <w:sz w:val="21"/>
          <w:szCs w:val="21"/>
        </w:rPr>
      </w:pPr>
    </w:p>
    <w:p>
      <w:pPr>
        <w:pStyle w:val="114"/>
        <w:ind w:firstLine="420" w:firstLineChars="200"/>
        <w:jc w:val="left"/>
        <w:rPr>
          <w:color w:val="000000"/>
          <w:sz w:val="21"/>
          <w:szCs w:val="21"/>
        </w:rPr>
      </w:pPr>
    </w:p>
    <w:p>
      <w:pPr>
        <w:pStyle w:val="114"/>
        <w:rPr>
          <w:b/>
          <w:bCs w:val="0"/>
          <w:color w:val="000000"/>
        </w:rPr>
      </w:pPr>
      <w:r>
        <w:rPr>
          <w:rFonts w:hint="eastAsia"/>
          <w:b/>
          <w:bCs w:val="0"/>
          <w:color w:val="000000"/>
        </w:rPr>
        <w:t>（2）拟派项目负责人简历表</w:t>
      </w:r>
    </w:p>
    <w:p>
      <w:pPr>
        <w:pStyle w:val="114"/>
        <w:rPr>
          <w:rFonts w:hint="eastAsia" w:ascii="黑体" w:eastAsia="黑体"/>
          <w:bCs w:val="0"/>
          <w:color w:val="000000"/>
          <w:lang w:eastAsia="zh-CN"/>
        </w:rPr>
      </w:pPr>
      <w:r>
        <w:rPr>
          <w:rFonts w:hint="eastAsia" w:ascii="黑体" w:eastAsia="黑体"/>
          <w:bCs w:val="0"/>
          <w:color w:val="000000"/>
        </w:rPr>
        <w:t>投标人名称（盖章）                             采购项目编号：</w:t>
      </w:r>
      <w:r>
        <w:rPr>
          <w:rFonts w:hint="eastAsia" w:ascii="黑体" w:eastAsia="黑体"/>
          <w:color w:val="000000" w:themeColor="text1"/>
          <w:lang w:eastAsia="zh-CN"/>
          <w14:textFill>
            <w14:solidFill>
              <w14:schemeClr w14:val="tx1"/>
            </w14:solidFill>
          </w14:textFill>
        </w:rPr>
        <w:t>LXZC2023-027</w:t>
      </w:r>
    </w:p>
    <w:tbl>
      <w:tblPr>
        <w:tblStyle w:val="24"/>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104"/>
        <w:gridCol w:w="381"/>
        <w:gridCol w:w="725"/>
        <w:gridCol w:w="1104"/>
        <w:gridCol w:w="380"/>
        <w:gridCol w:w="726"/>
        <w:gridCol w:w="625"/>
        <w:gridCol w:w="485"/>
        <w:gridCol w:w="1095"/>
        <w:gridCol w:w="11"/>
        <w:gridCol w:w="49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姓  名</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性别</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年  龄</w:t>
            </w:r>
          </w:p>
        </w:tc>
        <w:tc>
          <w:tcPr>
            <w:tcW w:w="1110" w:type="dxa"/>
            <w:gridSpan w:val="2"/>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学  历</w:t>
            </w:r>
          </w:p>
        </w:tc>
        <w:tc>
          <w:tcPr>
            <w:tcW w:w="2195" w:type="dxa"/>
            <w:gridSpan w:val="2"/>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职务</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职  称</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资格证书号</w:t>
            </w:r>
          </w:p>
        </w:tc>
        <w:tc>
          <w:tcPr>
            <w:tcW w:w="1110" w:type="dxa"/>
            <w:gridSpan w:val="2"/>
            <w:vAlign w:val="center"/>
          </w:tcPr>
          <w:p>
            <w:pPr>
              <w:jc w:val="center"/>
              <w:rPr>
                <w:rFonts w:ascii="宋体" w:hAnsi="宋体"/>
                <w:color w:val="000000"/>
                <w:sz w:val="18"/>
                <w:szCs w:val="18"/>
              </w:rPr>
            </w:pPr>
          </w:p>
        </w:tc>
        <w:tc>
          <w:tcPr>
            <w:tcW w:w="1095" w:type="dxa"/>
            <w:vAlign w:val="center"/>
          </w:tcPr>
          <w:p>
            <w:pPr>
              <w:jc w:val="center"/>
              <w:rPr>
                <w:rFonts w:ascii="宋体" w:hAnsi="宋体"/>
                <w:color w:val="000000"/>
                <w:sz w:val="18"/>
                <w:szCs w:val="18"/>
              </w:rPr>
            </w:pPr>
            <w:r>
              <w:rPr>
                <w:rFonts w:hint="eastAsia" w:ascii="宋体" w:hAnsi="宋体"/>
                <w:color w:val="000000"/>
                <w:sz w:val="18"/>
                <w:szCs w:val="18"/>
              </w:rPr>
              <w:t>参加工作时间</w:t>
            </w:r>
          </w:p>
        </w:tc>
        <w:tc>
          <w:tcPr>
            <w:tcW w:w="2206" w:type="dxa"/>
            <w:gridSpan w:val="3"/>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以往工作经历</w:t>
            </w:r>
          </w:p>
        </w:tc>
        <w:tc>
          <w:tcPr>
            <w:tcW w:w="8831" w:type="dxa"/>
            <w:gridSpan w:val="12"/>
            <w:tcBorders>
              <w:left w:val="single" w:color="auto" w:sz="4" w:space="0"/>
            </w:tcBorders>
          </w:tcPr>
          <w:p>
            <w:pPr>
              <w:rPr>
                <w:rFonts w:ascii="宋体" w:hAnsi="宋体"/>
                <w:color w:val="000000"/>
                <w:sz w:val="18"/>
                <w:szCs w:val="18"/>
              </w:rPr>
            </w:pPr>
          </w:p>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9" w:type="dxa"/>
            <w:gridSpan w:val="13"/>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已完成物业管理服务项目情况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被服务单位</w:t>
            </w:r>
          </w:p>
        </w:tc>
        <w:tc>
          <w:tcPr>
            <w:tcW w:w="2209" w:type="dxa"/>
            <w:gridSpan w:val="3"/>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项目名称</w:t>
            </w:r>
          </w:p>
        </w:tc>
        <w:tc>
          <w:tcPr>
            <w:tcW w:w="1351" w:type="dxa"/>
            <w:gridSpan w:val="2"/>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规模面积</w:t>
            </w:r>
          </w:p>
        </w:tc>
        <w:tc>
          <w:tcPr>
            <w:tcW w:w="2088" w:type="dxa"/>
            <w:gridSpan w:val="4"/>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服务期限</w:t>
            </w:r>
          </w:p>
        </w:tc>
        <w:tc>
          <w:tcPr>
            <w:tcW w:w="169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管理质量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bl>
    <w:p>
      <w:pPr>
        <w:outlineLvl w:val="0"/>
        <w:rPr>
          <w:rFonts w:ascii="宋体" w:hAnsi="宋体"/>
          <w:bCs/>
          <w:color w:val="000000"/>
          <w:szCs w:val="21"/>
        </w:rPr>
      </w:pPr>
      <w:r>
        <w:rPr>
          <w:rFonts w:hint="eastAsia"/>
          <w:b/>
          <w:bCs/>
          <w:color w:val="000000"/>
          <w:sz w:val="24"/>
          <w:szCs w:val="24"/>
        </w:rPr>
        <w:t>法定代表人或法定代表人授权代表签字或盖章：</w:t>
      </w:r>
    </w:p>
    <w:p>
      <w:pPr>
        <w:jc w:val="left"/>
        <w:outlineLvl w:val="0"/>
        <w:rPr>
          <w:rFonts w:ascii="宋体" w:hAnsi="宋体"/>
          <w:bCs/>
          <w:color w:val="000000"/>
          <w:szCs w:val="21"/>
        </w:rPr>
      </w:pPr>
      <w:r>
        <w:rPr>
          <w:rFonts w:hint="eastAsia" w:ascii="宋体" w:hAnsi="宋体"/>
          <w:bCs/>
          <w:color w:val="000000"/>
          <w:szCs w:val="21"/>
        </w:rPr>
        <w:t>注：1.表格不够可自行延长。</w:t>
      </w:r>
    </w:p>
    <w:p>
      <w:pPr>
        <w:ind w:firstLine="420" w:firstLineChars="200"/>
        <w:jc w:val="left"/>
        <w:outlineLvl w:val="0"/>
        <w:rPr>
          <w:rFonts w:ascii="宋体" w:hAnsi="宋体"/>
          <w:bCs/>
          <w:color w:val="000000"/>
          <w:szCs w:val="21"/>
        </w:rPr>
      </w:pPr>
      <w:r>
        <w:rPr>
          <w:rFonts w:hint="eastAsia" w:ascii="宋体" w:hAnsi="宋体"/>
          <w:bCs/>
          <w:color w:val="000000"/>
          <w:szCs w:val="21"/>
        </w:rPr>
        <w:t>2.</w:t>
      </w:r>
      <w:r>
        <w:rPr>
          <w:rFonts w:hint="eastAsia"/>
          <w:color w:val="000000"/>
          <w:szCs w:val="21"/>
        </w:rPr>
        <w:t>人员相关证明材料应按招标文件要求提供，并附在本表之后。</w:t>
      </w:r>
      <w:r>
        <w:rPr>
          <w:rFonts w:ascii="宋体" w:hAnsi="宋体"/>
          <w:bCs/>
          <w:color w:val="000000"/>
          <w:szCs w:val="21"/>
        </w:rPr>
        <w:t xml:space="preserve"> </w:t>
      </w:r>
    </w:p>
    <w:p>
      <w:pPr>
        <w:pStyle w:val="3"/>
        <w:rPr>
          <w:rFonts w:ascii="宋体"/>
          <w:bCs/>
          <w:color w:val="000000" w:themeColor="text1"/>
          <w:sz w:val="24"/>
          <w:szCs w:val="24"/>
          <w14:textFill>
            <w14:solidFill>
              <w14:schemeClr w14:val="tx1"/>
            </w14:solidFill>
          </w14:textFill>
        </w:rPr>
      </w:pPr>
    </w:p>
    <w:sectPr>
      <w:headerReference r:id="rId3" w:type="default"/>
      <w:footerReference r:id="rId4" w:type="default"/>
      <w:footerReference r:id="rId5" w:type="even"/>
      <w:pgSz w:w="11906" w:h="16838"/>
      <w:pgMar w:top="567" w:right="851" w:bottom="567" w:left="1134" w:header="624" w:footer="907"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rinda">
    <w:altName w:val="Segoe UI Symbol"/>
    <w:panose1 w:val="020B0502040204020203"/>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w:t>
    </w:r>
    <w:r>
      <w:rPr>
        <w:rStyle w:val="28"/>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1"/>
        <w:szCs w:val="21"/>
      </w:rPr>
    </w:pPr>
    <w:r>
      <w:rPr>
        <w:rFonts w:hint="eastAsia" w:ascii="华文新魏" w:hAnsi="华文中宋" w:eastAsia="华文新魏"/>
        <w:sz w:val="21"/>
        <w:szCs w:val="21"/>
        <w:lang w:eastAsia="zh-CN"/>
      </w:rPr>
      <w:t>LXZC2023-027</w:t>
    </w:r>
    <w:r>
      <w:rPr>
        <w:rFonts w:hint="eastAsia" w:ascii="华文新魏" w:hAnsi="华文中宋" w:eastAsia="华文新魏"/>
        <w:sz w:val="21"/>
        <w:szCs w:val="21"/>
      </w:rPr>
      <w:t xml:space="preserve"> </w:t>
    </w:r>
    <w:r>
      <w:rPr>
        <w:rFonts w:hint="eastAsia" w:ascii="华文新魏" w:hAnsi="华文中宋" w:eastAsia="华文新魏"/>
        <w:sz w:val="21"/>
        <w:szCs w:val="21"/>
        <w:lang w:val="en-US" w:eastAsia="zh-CN"/>
      </w:rPr>
      <w:t xml:space="preserve">       </w:t>
    </w:r>
    <w:r>
      <w:rPr>
        <w:rFonts w:hint="eastAsia" w:eastAsia="华文新魏"/>
        <w:sz w:val="21"/>
        <w:szCs w:val="21"/>
        <w:lang w:eastAsia="zh-CN"/>
      </w:rPr>
      <w:t>崇安寺街道办事处物业管理服务项目</w:t>
    </w:r>
    <w:r>
      <w:rPr>
        <w:rFonts w:hint="eastAsia" w:eastAsia="华文新魏"/>
        <w:sz w:val="21"/>
        <w:szCs w:val="21"/>
        <w:lang w:val="en-US" w:eastAsia="zh-CN"/>
      </w:rPr>
      <w:t xml:space="preserve">        </w:t>
    </w:r>
    <w:r>
      <w:rPr>
        <w:rFonts w:hint="eastAsia" w:eastAsia="华文新魏"/>
        <w:sz w:val="21"/>
        <w:szCs w:val="21"/>
      </w:rPr>
      <w:t>无锡市公共资源交易中心梁溪分中心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DE339"/>
    <w:multiLevelType w:val="singleLevel"/>
    <w:tmpl w:val="981DE339"/>
    <w:lvl w:ilvl="0" w:tentative="0">
      <w:start w:val="1"/>
      <w:numFmt w:val="chineseCounting"/>
      <w:suff w:val="nothing"/>
      <w:lvlText w:val="（%1）"/>
      <w:lvlJc w:val="left"/>
      <w:rPr>
        <w:rFonts w:hint="eastAsia"/>
      </w:r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hint="default" w:ascii="宋体" w:hAnsi="宋体" w:eastAsia="宋体" w:cs="Times New Roman"/>
        <w:b w:val="0"/>
        <w:bCs w:val="0"/>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360"/>
        </w:tabs>
        <w:ind w:left="360" w:hanging="360"/>
      </w:pPr>
      <w:rPr>
        <w:rFonts w:hint="eastAsia" w:cs="Times New Roman" w:asciiTheme="minorEastAsia" w:hAnsiTheme="minorEastAsia" w:eastAsiaTheme="minorEastAsia"/>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4">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6">
    <w:nsid w:val="384F70AA"/>
    <w:multiLevelType w:val="multilevel"/>
    <w:tmpl w:val="384F70AA"/>
    <w:lvl w:ilvl="0" w:tentative="0">
      <w:start w:val="1"/>
      <w:numFmt w:val="japaneseCounting"/>
      <w:lvlText w:val="第%1条"/>
      <w:lvlJc w:val="left"/>
      <w:pPr>
        <w:tabs>
          <w:tab w:val="left" w:pos="1505"/>
        </w:tabs>
        <w:ind w:left="1505" w:hanging="945"/>
      </w:pPr>
      <w:rPr>
        <w:rFonts w:hint="eastAsia"/>
      </w:rPr>
    </w:lvl>
    <w:lvl w:ilvl="1" w:tentative="0">
      <w:start w:val="1"/>
      <w:numFmt w:val="decimal"/>
      <w:lvlText w:val="%2、"/>
      <w:lvlJc w:val="left"/>
      <w:pPr>
        <w:tabs>
          <w:tab w:val="left" w:pos="1340"/>
        </w:tabs>
        <w:ind w:left="1340" w:hanging="360"/>
      </w:pPr>
      <w:rPr>
        <w:rFonts w:hint="eastAsia"/>
      </w:rPr>
    </w:lvl>
    <w:lvl w:ilvl="2" w:tentative="0">
      <w:start w:val="1"/>
      <w:numFmt w:val="japaneseCounting"/>
      <w:lvlText w:val="%3、"/>
      <w:lvlJc w:val="left"/>
      <w:pPr>
        <w:tabs>
          <w:tab w:val="left" w:pos="1820"/>
        </w:tabs>
        <w:ind w:left="1820" w:hanging="420"/>
      </w:pPr>
      <w:rPr>
        <w:rFonts w:hint="eastAsia"/>
      </w:r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7">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8">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9">
    <w:nsid w:val="3CE88B3A"/>
    <w:multiLevelType w:val="singleLevel"/>
    <w:tmpl w:val="3CE88B3A"/>
    <w:lvl w:ilvl="0" w:tentative="0">
      <w:start w:val="1"/>
      <w:numFmt w:val="decimal"/>
      <w:suff w:val="nothing"/>
      <w:lvlText w:val="%1、"/>
      <w:lvlJc w:val="left"/>
    </w:lvl>
  </w:abstractNum>
  <w:abstractNum w:abstractNumId="10">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1">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2">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8AD2321"/>
    <w:multiLevelType w:val="multilevel"/>
    <w:tmpl w:val="58AD2321"/>
    <w:lvl w:ilvl="0" w:tentative="0">
      <w:start w:val="1"/>
      <w:numFmt w:val="japaneseCounting"/>
      <w:lvlText w:val="%1、"/>
      <w:lvlJc w:val="left"/>
      <w:pPr>
        <w:tabs>
          <w:tab w:val="left" w:pos="1040"/>
        </w:tabs>
        <w:ind w:left="1040" w:hanging="480"/>
      </w:pPr>
      <w:rPr>
        <w:rFonts w:hint="eastAsia"/>
      </w:rPr>
    </w:lvl>
    <w:lvl w:ilvl="1" w:tentative="0">
      <w:start w:val="1"/>
      <w:numFmt w:val="decimal"/>
      <w:lvlText w:val="%2、"/>
      <w:lvlJc w:val="left"/>
      <w:pPr>
        <w:tabs>
          <w:tab w:val="left" w:pos="1340"/>
        </w:tabs>
        <w:ind w:left="1340" w:hanging="360"/>
      </w:pPr>
      <w:rPr>
        <w:rFonts w:hint="eastAsia"/>
      </w:rPr>
    </w:lvl>
    <w:lvl w:ilvl="2" w:tentative="0">
      <w:start w:val="1"/>
      <w:numFmt w:val="decimal"/>
      <w:lvlText w:val="（%3）"/>
      <w:lvlJc w:val="left"/>
      <w:pPr>
        <w:tabs>
          <w:tab w:val="left" w:pos="2120"/>
        </w:tabs>
        <w:ind w:left="2120" w:hanging="720"/>
      </w:pPr>
      <w:rPr>
        <w:rFonts w:hint="eastAsia"/>
      </w:r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5C3FCE8B"/>
    <w:multiLevelType w:val="singleLevel"/>
    <w:tmpl w:val="5C3FCE8B"/>
    <w:lvl w:ilvl="0" w:tentative="0">
      <w:start w:val="1"/>
      <w:numFmt w:val="decimal"/>
      <w:lvlText w:val="%1."/>
      <w:lvlJc w:val="left"/>
      <w:pPr>
        <w:tabs>
          <w:tab w:val="left" w:pos="312"/>
        </w:tabs>
      </w:pPr>
    </w:lvl>
  </w:abstractNum>
  <w:abstractNum w:abstractNumId="15">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420"/>
        </w:tabs>
        <w:ind w:left="420" w:hanging="420"/>
      </w:pPr>
      <w:rPr>
        <w:rFonts w:hint="eastAsia" w:cs="Times New Roman"/>
      </w:rPr>
    </w:lvl>
    <w:lvl w:ilvl="5" w:tentative="0">
      <w:start w:val="10"/>
      <w:numFmt w:val="japaneseCounting"/>
      <w:lvlText w:val="（%6）"/>
      <w:lvlJc w:val="left"/>
      <w:pPr>
        <w:ind w:left="2970" w:hanging="720"/>
      </w:pPr>
      <w:rPr>
        <w:rFonts w:hint="default"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6">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5DF45A8"/>
    <w:multiLevelType w:val="singleLevel"/>
    <w:tmpl w:val="65DF45A8"/>
    <w:lvl w:ilvl="0" w:tentative="0">
      <w:start w:val="4"/>
      <w:numFmt w:val="chineseCounting"/>
      <w:suff w:val="nothing"/>
      <w:lvlText w:val="%1、"/>
      <w:lvlJc w:val="left"/>
      <w:rPr>
        <w:rFonts w:hint="eastAsia"/>
      </w:rPr>
    </w:lvl>
  </w:abstractNum>
  <w:abstractNum w:abstractNumId="18">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9">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0">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21">
    <w:nsid w:val="71D54D18"/>
    <w:multiLevelType w:val="multilevel"/>
    <w:tmpl w:val="71D54D18"/>
    <w:lvl w:ilvl="0" w:tentative="0">
      <w:start w:val="1"/>
      <w:numFmt w:val="upperLetter"/>
      <w:pStyle w:val="9"/>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74757391"/>
    <w:multiLevelType w:val="multilevel"/>
    <w:tmpl w:val="74757391"/>
    <w:lvl w:ilvl="0" w:tentative="0">
      <w:start w:val="1"/>
      <w:numFmt w:val="japaneseCounting"/>
      <w:lvlText w:val="%1、"/>
      <w:lvlJc w:val="left"/>
      <w:pPr>
        <w:tabs>
          <w:tab w:val="left" w:pos="1040"/>
        </w:tabs>
        <w:ind w:left="1040" w:hanging="480"/>
      </w:pPr>
      <w:rPr>
        <w:rFonts w:hint="eastAsia"/>
      </w:rPr>
    </w:lvl>
    <w:lvl w:ilvl="1" w:tentative="0">
      <w:start w:val="1"/>
      <w:numFmt w:val="decimal"/>
      <w:lvlText w:val="%2、"/>
      <w:lvlJc w:val="left"/>
      <w:pPr>
        <w:tabs>
          <w:tab w:val="left" w:pos="1340"/>
        </w:tabs>
        <w:ind w:left="1340" w:hanging="360"/>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3">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21"/>
  </w:num>
  <w:num w:numId="2">
    <w:abstractNumId w:val="19"/>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3"/>
    <w:lvlOverride w:ilvl="0">
      <w:startOverride w:val="1"/>
    </w:lvlOverride>
  </w:num>
  <w:num w:numId="7">
    <w:abstractNumId w:val="8"/>
    <w:lvlOverride w:ilvl="0">
      <w:startOverride w:val="1"/>
    </w:lvlOverride>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20"/>
  </w:num>
  <w:num w:numId="14">
    <w:abstractNumId w:val="18"/>
  </w:num>
  <w:num w:numId="15">
    <w:abstractNumId w:val="7"/>
  </w:num>
  <w:num w:numId="16">
    <w:abstractNumId w:val="15"/>
  </w:num>
  <w:num w:numId="17">
    <w:abstractNumId w:val="0"/>
  </w:num>
  <w:num w:numId="18">
    <w:abstractNumId w:val="9"/>
  </w:num>
  <w:num w:numId="19">
    <w:abstractNumId w:val="17"/>
  </w:num>
  <w:num w:numId="20">
    <w:abstractNumId w:val="2"/>
  </w:num>
  <w:num w:numId="21">
    <w:abstractNumId w:val="6"/>
  </w:num>
  <w:num w:numId="22">
    <w:abstractNumId w:val="13"/>
  </w:num>
  <w:num w:numId="23">
    <w:abstractNumId w:val="2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mNTJkNjExMzJhNDUxNWJkNTkxZjkzM2Y1MjBkMmMifQ=="/>
  </w:docVars>
  <w:rsids>
    <w:rsidRoot w:val="004F7E7C"/>
    <w:rsid w:val="00000246"/>
    <w:rsid w:val="0000147A"/>
    <w:rsid w:val="00001D91"/>
    <w:rsid w:val="000025FD"/>
    <w:rsid w:val="0000630B"/>
    <w:rsid w:val="0000706E"/>
    <w:rsid w:val="0001062E"/>
    <w:rsid w:val="000109A3"/>
    <w:rsid w:val="0001120F"/>
    <w:rsid w:val="000114F5"/>
    <w:rsid w:val="0001198A"/>
    <w:rsid w:val="00015719"/>
    <w:rsid w:val="00016B3F"/>
    <w:rsid w:val="00017561"/>
    <w:rsid w:val="00017773"/>
    <w:rsid w:val="00017BE8"/>
    <w:rsid w:val="00017E5F"/>
    <w:rsid w:val="0002028A"/>
    <w:rsid w:val="00020AA6"/>
    <w:rsid w:val="00021B38"/>
    <w:rsid w:val="00021C55"/>
    <w:rsid w:val="00021D3D"/>
    <w:rsid w:val="0002482E"/>
    <w:rsid w:val="0002495A"/>
    <w:rsid w:val="000273DF"/>
    <w:rsid w:val="000337EB"/>
    <w:rsid w:val="00033B04"/>
    <w:rsid w:val="00034340"/>
    <w:rsid w:val="00035F23"/>
    <w:rsid w:val="00036986"/>
    <w:rsid w:val="00037074"/>
    <w:rsid w:val="00037E14"/>
    <w:rsid w:val="0004115C"/>
    <w:rsid w:val="0004138A"/>
    <w:rsid w:val="000413ED"/>
    <w:rsid w:val="0004158D"/>
    <w:rsid w:val="000415CD"/>
    <w:rsid w:val="00042DB2"/>
    <w:rsid w:val="000433BF"/>
    <w:rsid w:val="00043493"/>
    <w:rsid w:val="0004377B"/>
    <w:rsid w:val="00044F01"/>
    <w:rsid w:val="00047103"/>
    <w:rsid w:val="000478D6"/>
    <w:rsid w:val="000501C8"/>
    <w:rsid w:val="000508F5"/>
    <w:rsid w:val="00052D27"/>
    <w:rsid w:val="00053810"/>
    <w:rsid w:val="00053B23"/>
    <w:rsid w:val="00055172"/>
    <w:rsid w:val="000561D6"/>
    <w:rsid w:val="00056FF7"/>
    <w:rsid w:val="00057B7C"/>
    <w:rsid w:val="0006076C"/>
    <w:rsid w:val="000608B0"/>
    <w:rsid w:val="000628EE"/>
    <w:rsid w:val="000659F4"/>
    <w:rsid w:val="000675AF"/>
    <w:rsid w:val="000678F3"/>
    <w:rsid w:val="00067E9F"/>
    <w:rsid w:val="0007120B"/>
    <w:rsid w:val="0007339C"/>
    <w:rsid w:val="000734BB"/>
    <w:rsid w:val="00074792"/>
    <w:rsid w:val="00075491"/>
    <w:rsid w:val="000759A3"/>
    <w:rsid w:val="00075DD9"/>
    <w:rsid w:val="000763A3"/>
    <w:rsid w:val="00076BD2"/>
    <w:rsid w:val="000821F9"/>
    <w:rsid w:val="00082FEF"/>
    <w:rsid w:val="0008355D"/>
    <w:rsid w:val="00083932"/>
    <w:rsid w:val="00083FE1"/>
    <w:rsid w:val="0008519B"/>
    <w:rsid w:val="00085876"/>
    <w:rsid w:val="00087758"/>
    <w:rsid w:val="0009023A"/>
    <w:rsid w:val="000903B2"/>
    <w:rsid w:val="00092396"/>
    <w:rsid w:val="0009595E"/>
    <w:rsid w:val="000A0304"/>
    <w:rsid w:val="000A0558"/>
    <w:rsid w:val="000A0D51"/>
    <w:rsid w:val="000A0F85"/>
    <w:rsid w:val="000A10E2"/>
    <w:rsid w:val="000A1660"/>
    <w:rsid w:val="000A1817"/>
    <w:rsid w:val="000A32EA"/>
    <w:rsid w:val="000A4837"/>
    <w:rsid w:val="000A54CD"/>
    <w:rsid w:val="000A6749"/>
    <w:rsid w:val="000A720C"/>
    <w:rsid w:val="000B1D13"/>
    <w:rsid w:val="000B1DF3"/>
    <w:rsid w:val="000B32E4"/>
    <w:rsid w:val="000B3D4D"/>
    <w:rsid w:val="000B3E3B"/>
    <w:rsid w:val="000B5F16"/>
    <w:rsid w:val="000B67A4"/>
    <w:rsid w:val="000C052C"/>
    <w:rsid w:val="000C074F"/>
    <w:rsid w:val="000C5496"/>
    <w:rsid w:val="000D0BC6"/>
    <w:rsid w:val="000D15A8"/>
    <w:rsid w:val="000D2FE0"/>
    <w:rsid w:val="000D31F8"/>
    <w:rsid w:val="000D3C7B"/>
    <w:rsid w:val="000D3F2B"/>
    <w:rsid w:val="000D41B9"/>
    <w:rsid w:val="000D450D"/>
    <w:rsid w:val="000D547B"/>
    <w:rsid w:val="000D55BC"/>
    <w:rsid w:val="000D6935"/>
    <w:rsid w:val="000D71CB"/>
    <w:rsid w:val="000E08A3"/>
    <w:rsid w:val="000E0F29"/>
    <w:rsid w:val="000E127E"/>
    <w:rsid w:val="000E57EB"/>
    <w:rsid w:val="000E7D8B"/>
    <w:rsid w:val="000F0B78"/>
    <w:rsid w:val="000F138B"/>
    <w:rsid w:val="000F16DF"/>
    <w:rsid w:val="000F1B4D"/>
    <w:rsid w:val="000F2375"/>
    <w:rsid w:val="000F423D"/>
    <w:rsid w:val="000F520D"/>
    <w:rsid w:val="000F63CA"/>
    <w:rsid w:val="000F6A18"/>
    <w:rsid w:val="000F71F0"/>
    <w:rsid w:val="000F73AC"/>
    <w:rsid w:val="00100364"/>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114A"/>
    <w:rsid w:val="001216AB"/>
    <w:rsid w:val="001220ED"/>
    <w:rsid w:val="00122112"/>
    <w:rsid w:val="001249B8"/>
    <w:rsid w:val="001249E7"/>
    <w:rsid w:val="0012542C"/>
    <w:rsid w:val="0012629F"/>
    <w:rsid w:val="001272D9"/>
    <w:rsid w:val="00127B0D"/>
    <w:rsid w:val="00127F9B"/>
    <w:rsid w:val="00130664"/>
    <w:rsid w:val="001325B8"/>
    <w:rsid w:val="00132D94"/>
    <w:rsid w:val="0013301B"/>
    <w:rsid w:val="00133BEC"/>
    <w:rsid w:val="001342A6"/>
    <w:rsid w:val="0013468C"/>
    <w:rsid w:val="00134735"/>
    <w:rsid w:val="00134EBB"/>
    <w:rsid w:val="00135B43"/>
    <w:rsid w:val="00135FC3"/>
    <w:rsid w:val="001370A7"/>
    <w:rsid w:val="00137695"/>
    <w:rsid w:val="001379D5"/>
    <w:rsid w:val="00137B77"/>
    <w:rsid w:val="00140BF2"/>
    <w:rsid w:val="00140D27"/>
    <w:rsid w:val="00141545"/>
    <w:rsid w:val="001415E2"/>
    <w:rsid w:val="0014180E"/>
    <w:rsid w:val="00142075"/>
    <w:rsid w:val="00142503"/>
    <w:rsid w:val="00142AD5"/>
    <w:rsid w:val="00142ADA"/>
    <w:rsid w:val="001433FF"/>
    <w:rsid w:val="00143722"/>
    <w:rsid w:val="0014621F"/>
    <w:rsid w:val="00146CEA"/>
    <w:rsid w:val="00150326"/>
    <w:rsid w:val="001505DA"/>
    <w:rsid w:val="00150CB2"/>
    <w:rsid w:val="001516CA"/>
    <w:rsid w:val="00152DF6"/>
    <w:rsid w:val="00154F32"/>
    <w:rsid w:val="00155484"/>
    <w:rsid w:val="001560CD"/>
    <w:rsid w:val="0015678F"/>
    <w:rsid w:val="00156D8F"/>
    <w:rsid w:val="00156F98"/>
    <w:rsid w:val="00157FA7"/>
    <w:rsid w:val="0016033E"/>
    <w:rsid w:val="00161C78"/>
    <w:rsid w:val="0016340B"/>
    <w:rsid w:val="0016356D"/>
    <w:rsid w:val="0016461F"/>
    <w:rsid w:val="0016484D"/>
    <w:rsid w:val="00165BA1"/>
    <w:rsid w:val="0016602F"/>
    <w:rsid w:val="00166298"/>
    <w:rsid w:val="00170996"/>
    <w:rsid w:val="001713BF"/>
    <w:rsid w:val="0017312D"/>
    <w:rsid w:val="00174FDC"/>
    <w:rsid w:val="00175753"/>
    <w:rsid w:val="0017630E"/>
    <w:rsid w:val="001763FA"/>
    <w:rsid w:val="0017682B"/>
    <w:rsid w:val="001777FF"/>
    <w:rsid w:val="00180444"/>
    <w:rsid w:val="00181B67"/>
    <w:rsid w:val="00183235"/>
    <w:rsid w:val="00184556"/>
    <w:rsid w:val="0018524B"/>
    <w:rsid w:val="00185A0C"/>
    <w:rsid w:val="00186545"/>
    <w:rsid w:val="00191007"/>
    <w:rsid w:val="00191F46"/>
    <w:rsid w:val="001924D5"/>
    <w:rsid w:val="00192C20"/>
    <w:rsid w:val="00193BBC"/>
    <w:rsid w:val="0019535E"/>
    <w:rsid w:val="001961C4"/>
    <w:rsid w:val="00196523"/>
    <w:rsid w:val="00197530"/>
    <w:rsid w:val="001A02BB"/>
    <w:rsid w:val="001A17D5"/>
    <w:rsid w:val="001A1C67"/>
    <w:rsid w:val="001A31B2"/>
    <w:rsid w:val="001A3575"/>
    <w:rsid w:val="001A5089"/>
    <w:rsid w:val="001A54D0"/>
    <w:rsid w:val="001A5A56"/>
    <w:rsid w:val="001A7E8E"/>
    <w:rsid w:val="001B1BB4"/>
    <w:rsid w:val="001B2471"/>
    <w:rsid w:val="001B2D81"/>
    <w:rsid w:val="001B36AD"/>
    <w:rsid w:val="001B3FB8"/>
    <w:rsid w:val="001B5D8F"/>
    <w:rsid w:val="001B676F"/>
    <w:rsid w:val="001B6791"/>
    <w:rsid w:val="001B794E"/>
    <w:rsid w:val="001C14C3"/>
    <w:rsid w:val="001C25B0"/>
    <w:rsid w:val="001C467D"/>
    <w:rsid w:val="001C6217"/>
    <w:rsid w:val="001C66C0"/>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3929"/>
    <w:rsid w:val="001E3F25"/>
    <w:rsid w:val="001E6915"/>
    <w:rsid w:val="001E773C"/>
    <w:rsid w:val="001E7BB0"/>
    <w:rsid w:val="001E7F04"/>
    <w:rsid w:val="001F067F"/>
    <w:rsid w:val="001F11D1"/>
    <w:rsid w:val="001F24EF"/>
    <w:rsid w:val="001F36C0"/>
    <w:rsid w:val="001F452C"/>
    <w:rsid w:val="001F5C10"/>
    <w:rsid w:val="001F5FCA"/>
    <w:rsid w:val="001F7677"/>
    <w:rsid w:val="001F7D09"/>
    <w:rsid w:val="0020143F"/>
    <w:rsid w:val="0020238F"/>
    <w:rsid w:val="00202489"/>
    <w:rsid w:val="00207130"/>
    <w:rsid w:val="002077E3"/>
    <w:rsid w:val="002077FB"/>
    <w:rsid w:val="00207EB8"/>
    <w:rsid w:val="00210A92"/>
    <w:rsid w:val="00211CAB"/>
    <w:rsid w:val="0021273C"/>
    <w:rsid w:val="002128BA"/>
    <w:rsid w:val="00212FE6"/>
    <w:rsid w:val="00213848"/>
    <w:rsid w:val="00213926"/>
    <w:rsid w:val="00214951"/>
    <w:rsid w:val="00216CCD"/>
    <w:rsid w:val="002207BB"/>
    <w:rsid w:val="00222DDA"/>
    <w:rsid w:val="00223423"/>
    <w:rsid w:val="0022348D"/>
    <w:rsid w:val="0022355E"/>
    <w:rsid w:val="0022603E"/>
    <w:rsid w:val="0022676E"/>
    <w:rsid w:val="00227686"/>
    <w:rsid w:val="00227A8D"/>
    <w:rsid w:val="002315FF"/>
    <w:rsid w:val="002324F7"/>
    <w:rsid w:val="00232E8C"/>
    <w:rsid w:val="00232FE0"/>
    <w:rsid w:val="00232FE1"/>
    <w:rsid w:val="0023308C"/>
    <w:rsid w:val="002348B8"/>
    <w:rsid w:val="002361A4"/>
    <w:rsid w:val="002367B7"/>
    <w:rsid w:val="00236826"/>
    <w:rsid w:val="00237D5F"/>
    <w:rsid w:val="002401C6"/>
    <w:rsid w:val="0024070E"/>
    <w:rsid w:val="0024107B"/>
    <w:rsid w:val="00242072"/>
    <w:rsid w:val="002440C5"/>
    <w:rsid w:val="0024486B"/>
    <w:rsid w:val="002449A6"/>
    <w:rsid w:val="0024551F"/>
    <w:rsid w:val="00246798"/>
    <w:rsid w:val="00246976"/>
    <w:rsid w:val="00247A5D"/>
    <w:rsid w:val="00250EA8"/>
    <w:rsid w:val="002531F6"/>
    <w:rsid w:val="0025328C"/>
    <w:rsid w:val="00255CD8"/>
    <w:rsid w:val="0025660D"/>
    <w:rsid w:val="0025745D"/>
    <w:rsid w:val="00257F56"/>
    <w:rsid w:val="00261791"/>
    <w:rsid w:val="002631F1"/>
    <w:rsid w:val="00264143"/>
    <w:rsid w:val="002648B7"/>
    <w:rsid w:val="0026615E"/>
    <w:rsid w:val="002662DF"/>
    <w:rsid w:val="00266E9A"/>
    <w:rsid w:val="00267ADA"/>
    <w:rsid w:val="00267BA6"/>
    <w:rsid w:val="00270D2F"/>
    <w:rsid w:val="0027229D"/>
    <w:rsid w:val="002729FF"/>
    <w:rsid w:val="00273B24"/>
    <w:rsid w:val="002746EF"/>
    <w:rsid w:val="00274FAC"/>
    <w:rsid w:val="00275160"/>
    <w:rsid w:val="00275375"/>
    <w:rsid w:val="00275BBB"/>
    <w:rsid w:val="00276963"/>
    <w:rsid w:val="00281F9F"/>
    <w:rsid w:val="0028360F"/>
    <w:rsid w:val="00283739"/>
    <w:rsid w:val="00284497"/>
    <w:rsid w:val="002851A9"/>
    <w:rsid w:val="00285EAB"/>
    <w:rsid w:val="00286DC7"/>
    <w:rsid w:val="00286ED3"/>
    <w:rsid w:val="00290DCC"/>
    <w:rsid w:val="00290E4E"/>
    <w:rsid w:val="00293D39"/>
    <w:rsid w:val="002942C7"/>
    <w:rsid w:val="002944C4"/>
    <w:rsid w:val="002958A6"/>
    <w:rsid w:val="00296A9C"/>
    <w:rsid w:val="002971A4"/>
    <w:rsid w:val="002A02BF"/>
    <w:rsid w:val="002A13B1"/>
    <w:rsid w:val="002A188E"/>
    <w:rsid w:val="002A1DB1"/>
    <w:rsid w:val="002A377E"/>
    <w:rsid w:val="002A5832"/>
    <w:rsid w:val="002A6836"/>
    <w:rsid w:val="002A6E33"/>
    <w:rsid w:val="002A6E8E"/>
    <w:rsid w:val="002B01B1"/>
    <w:rsid w:val="002B258A"/>
    <w:rsid w:val="002B2828"/>
    <w:rsid w:val="002B2B3F"/>
    <w:rsid w:val="002B5169"/>
    <w:rsid w:val="002B6F45"/>
    <w:rsid w:val="002B72D5"/>
    <w:rsid w:val="002B7325"/>
    <w:rsid w:val="002B7C1F"/>
    <w:rsid w:val="002C022F"/>
    <w:rsid w:val="002C083F"/>
    <w:rsid w:val="002C0C73"/>
    <w:rsid w:val="002C3203"/>
    <w:rsid w:val="002C47B8"/>
    <w:rsid w:val="002C4932"/>
    <w:rsid w:val="002C4ED1"/>
    <w:rsid w:val="002C5A28"/>
    <w:rsid w:val="002C66DF"/>
    <w:rsid w:val="002C75D2"/>
    <w:rsid w:val="002C7E00"/>
    <w:rsid w:val="002D1F87"/>
    <w:rsid w:val="002D25E3"/>
    <w:rsid w:val="002D4BC6"/>
    <w:rsid w:val="002D514E"/>
    <w:rsid w:val="002D5423"/>
    <w:rsid w:val="002D59FE"/>
    <w:rsid w:val="002D76C3"/>
    <w:rsid w:val="002E17E6"/>
    <w:rsid w:val="002E2C8F"/>
    <w:rsid w:val="002E2E31"/>
    <w:rsid w:val="002E32BA"/>
    <w:rsid w:val="002E3B4A"/>
    <w:rsid w:val="002E3E8F"/>
    <w:rsid w:val="002E6FC2"/>
    <w:rsid w:val="002E750F"/>
    <w:rsid w:val="002F0DF6"/>
    <w:rsid w:val="002F0E5A"/>
    <w:rsid w:val="002F1FCF"/>
    <w:rsid w:val="002F2CDB"/>
    <w:rsid w:val="002F34AC"/>
    <w:rsid w:val="002F3630"/>
    <w:rsid w:val="002F3CFA"/>
    <w:rsid w:val="002F6D1C"/>
    <w:rsid w:val="002F76A5"/>
    <w:rsid w:val="002F7E34"/>
    <w:rsid w:val="002F7FF5"/>
    <w:rsid w:val="00301905"/>
    <w:rsid w:val="00301A3A"/>
    <w:rsid w:val="00301B22"/>
    <w:rsid w:val="003028BB"/>
    <w:rsid w:val="00303700"/>
    <w:rsid w:val="00303805"/>
    <w:rsid w:val="00303BF6"/>
    <w:rsid w:val="0030475C"/>
    <w:rsid w:val="0030556D"/>
    <w:rsid w:val="00305C33"/>
    <w:rsid w:val="003064B0"/>
    <w:rsid w:val="003110F6"/>
    <w:rsid w:val="00312F1D"/>
    <w:rsid w:val="00315A53"/>
    <w:rsid w:val="003161EE"/>
    <w:rsid w:val="00316BAA"/>
    <w:rsid w:val="003173ED"/>
    <w:rsid w:val="0032161A"/>
    <w:rsid w:val="0032275A"/>
    <w:rsid w:val="0032321C"/>
    <w:rsid w:val="0032379D"/>
    <w:rsid w:val="003246ED"/>
    <w:rsid w:val="00325468"/>
    <w:rsid w:val="003262E0"/>
    <w:rsid w:val="003266BE"/>
    <w:rsid w:val="003267A0"/>
    <w:rsid w:val="00326D9D"/>
    <w:rsid w:val="003278D9"/>
    <w:rsid w:val="003278F8"/>
    <w:rsid w:val="00330A28"/>
    <w:rsid w:val="00330CEA"/>
    <w:rsid w:val="003321B6"/>
    <w:rsid w:val="00332F17"/>
    <w:rsid w:val="00333562"/>
    <w:rsid w:val="00333E01"/>
    <w:rsid w:val="00335C64"/>
    <w:rsid w:val="00337DE7"/>
    <w:rsid w:val="003400E8"/>
    <w:rsid w:val="0034072C"/>
    <w:rsid w:val="00340FB5"/>
    <w:rsid w:val="003417A7"/>
    <w:rsid w:val="00341A6F"/>
    <w:rsid w:val="003429AF"/>
    <w:rsid w:val="00342F27"/>
    <w:rsid w:val="00342F91"/>
    <w:rsid w:val="0034382F"/>
    <w:rsid w:val="00343EB2"/>
    <w:rsid w:val="00345191"/>
    <w:rsid w:val="00345668"/>
    <w:rsid w:val="00345BBF"/>
    <w:rsid w:val="003471BD"/>
    <w:rsid w:val="0034780A"/>
    <w:rsid w:val="00350E25"/>
    <w:rsid w:val="00351605"/>
    <w:rsid w:val="00354D54"/>
    <w:rsid w:val="00354F1D"/>
    <w:rsid w:val="00356153"/>
    <w:rsid w:val="00356350"/>
    <w:rsid w:val="003576D5"/>
    <w:rsid w:val="00357AF3"/>
    <w:rsid w:val="0036070F"/>
    <w:rsid w:val="00361D10"/>
    <w:rsid w:val="00365474"/>
    <w:rsid w:val="00366DD7"/>
    <w:rsid w:val="00370036"/>
    <w:rsid w:val="00370357"/>
    <w:rsid w:val="00372E89"/>
    <w:rsid w:val="00373193"/>
    <w:rsid w:val="00373D65"/>
    <w:rsid w:val="003743C6"/>
    <w:rsid w:val="00374D3A"/>
    <w:rsid w:val="003752C5"/>
    <w:rsid w:val="00375422"/>
    <w:rsid w:val="00375E21"/>
    <w:rsid w:val="00376811"/>
    <w:rsid w:val="00377A17"/>
    <w:rsid w:val="00377F15"/>
    <w:rsid w:val="00381716"/>
    <w:rsid w:val="00381ADD"/>
    <w:rsid w:val="00382D5B"/>
    <w:rsid w:val="00383FE1"/>
    <w:rsid w:val="00384AF2"/>
    <w:rsid w:val="0038583E"/>
    <w:rsid w:val="00386422"/>
    <w:rsid w:val="00386986"/>
    <w:rsid w:val="00386E83"/>
    <w:rsid w:val="0038781C"/>
    <w:rsid w:val="003907F4"/>
    <w:rsid w:val="00390841"/>
    <w:rsid w:val="0039098E"/>
    <w:rsid w:val="003913ED"/>
    <w:rsid w:val="0039162F"/>
    <w:rsid w:val="00392160"/>
    <w:rsid w:val="00394CB7"/>
    <w:rsid w:val="0039567B"/>
    <w:rsid w:val="003967B0"/>
    <w:rsid w:val="00397A33"/>
    <w:rsid w:val="003A0095"/>
    <w:rsid w:val="003A00C5"/>
    <w:rsid w:val="003A10BC"/>
    <w:rsid w:val="003A18D0"/>
    <w:rsid w:val="003A2BD5"/>
    <w:rsid w:val="003A3A2C"/>
    <w:rsid w:val="003A4592"/>
    <w:rsid w:val="003A487A"/>
    <w:rsid w:val="003A65F0"/>
    <w:rsid w:val="003A7D5B"/>
    <w:rsid w:val="003A7F3C"/>
    <w:rsid w:val="003B43CB"/>
    <w:rsid w:val="003B44EE"/>
    <w:rsid w:val="003B5AEB"/>
    <w:rsid w:val="003B5BBB"/>
    <w:rsid w:val="003C00DF"/>
    <w:rsid w:val="003C1A31"/>
    <w:rsid w:val="003C3B7E"/>
    <w:rsid w:val="003C6D60"/>
    <w:rsid w:val="003D013C"/>
    <w:rsid w:val="003D0C63"/>
    <w:rsid w:val="003D1208"/>
    <w:rsid w:val="003D1B73"/>
    <w:rsid w:val="003D1E90"/>
    <w:rsid w:val="003D27C8"/>
    <w:rsid w:val="003D382D"/>
    <w:rsid w:val="003D3D26"/>
    <w:rsid w:val="003D4DF3"/>
    <w:rsid w:val="003D5168"/>
    <w:rsid w:val="003D52B6"/>
    <w:rsid w:val="003D614B"/>
    <w:rsid w:val="003D7D28"/>
    <w:rsid w:val="003E0FEE"/>
    <w:rsid w:val="003E1E26"/>
    <w:rsid w:val="003E2274"/>
    <w:rsid w:val="003E2502"/>
    <w:rsid w:val="003E3CAD"/>
    <w:rsid w:val="003E45B3"/>
    <w:rsid w:val="003E463A"/>
    <w:rsid w:val="003E6770"/>
    <w:rsid w:val="003E6C63"/>
    <w:rsid w:val="003F0265"/>
    <w:rsid w:val="003F042C"/>
    <w:rsid w:val="003F18A7"/>
    <w:rsid w:val="003F1DC0"/>
    <w:rsid w:val="003F211A"/>
    <w:rsid w:val="003F2583"/>
    <w:rsid w:val="003F275D"/>
    <w:rsid w:val="003F368D"/>
    <w:rsid w:val="003F488A"/>
    <w:rsid w:val="003F4C40"/>
    <w:rsid w:val="003F67DB"/>
    <w:rsid w:val="003F6E28"/>
    <w:rsid w:val="003F6F53"/>
    <w:rsid w:val="00400E7A"/>
    <w:rsid w:val="00401A10"/>
    <w:rsid w:val="0040646E"/>
    <w:rsid w:val="004068CE"/>
    <w:rsid w:val="004069E3"/>
    <w:rsid w:val="004108B9"/>
    <w:rsid w:val="00411679"/>
    <w:rsid w:val="00412433"/>
    <w:rsid w:val="00413A41"/>
    <w:rsid w:val="004151CD"/>
    <w:rsid w:val="00415C12"/>
    <w:rsid w:val="00415DB4"/>
    <w:rsid w:val="0041721B"/>
    <w:rsid w:val="0042067B"/>
    <w:rsid w:val="00420D5C"/>
    <w:rsid w:val="00421E06"/>
    <w:rsid w:val="00422670"/>
    <w:rsid w:val="0042287D"/>
    <w:rsid w:val="004245E2"/>
    <w:rsid w:val="004252C2"/>
    <w:rsid w:val="004254C6"/>
    <w:rsid w:val="0042575B"/>
    <w:rsid w:val="00425B79"/>
    <w:rsid w:val="00427D4D"/>
    <w:rsid w:val="004310BB"/>
    <w:rsid w:val="0043176A"/>
    <w:rsid w:val="00431A41"/>
    <w:rsid w:val="00432284"/>
    <w:rsid w:val="00432CE6"/>
    <w:rsid w:val="00433985"/>
    <w:rsid w:val="004364D2"/>
    <w:rsid w:val="00436691"/>
    <w:rsid w:val="0043693B"/>
    <w:rsid w:val="0043736E"/>
    <w:rsid w:val="004376F3"/>
    <w:rsid w:val="0044045C"/>
    <w:rsid w:val="0044248A"/>
    <w:rsid w:val="00442B37"/>
    <w:rsid w:val="00443933"/>
    <w:rsid w:val="00443F3A"/>
    <w:rsid w:val="0044416F"/>
    <w:rsid w:val="00445407"/>
    <w:rsid w:val="004457E9"/>
    <w:rsid w:val="00446C07"/>
    <w:rsid w:val="00446E41"/>
    <w:rsid w:val="004471F4"/>
    <w:rsid w:val="00450D74"/>
    <w:rsid w:val="0045303A"/>
    <w:rsid w:val="00454522"/>
    <w:rsid w:val="00456CE4"/>
    <w:rsid w:val="00457829"/>
    <w:rsid w:val="004606BB"/>
    <w:rsid w:val="00461E85"/>
    <w:rsid w:val="00464446"/>
    <w:rsid w:val="00465547"/>
    <w:rsid w:val="00466C61"/>
    <w:rsid w:val="00466C68"/>
    <w:rsid w:val="00466FF6"/>
    <w:rsid w:val="00471153"/>
    <w:rsid w:val="004718EB"/>
    <w:rsid w:val="00471BEE"/>
    <w:rsid w:val="00474894"/>
    <w:rsid w:val="00474B80"/>
    <w:rsid w:val="00475F5A"/>
    <w:rsid w:val="004771C8"/>
    <w:rsid w:val="00480B26"/>
    <w:rsid w:val="00480F7A"/>
    <w:rsid w:val="00480FA5"/>
    <w:rsid w:val="00481FF4"/>
    <w:rsid w:val="00483D19"/>
    <w:rsid w:val="00484A31"/>
    <w:rsid w:val="00484A86"/>
    <w:rsid w:val="00484B4F"/>
    <w:rsid w:val="00484E12"/>
    <w:rsid w:val="00486792"/>
    <w:rsid w:val="00486DF9"/>
    <w:rsid w:val="00487FD0"/>
    <w:rsid w:val="0049077D"/>
    <w:rsid w:val="0049089D"/>
    <w:rsid w:val="004908B6"/>
    <w:rsid w:val="0049131E"/>
    <w:rsid w:val="0049285A"/>
    <w:rsid w:val="004934D2"/>
    <w:rsid w:val="00493991"/>
    <w:rsid w:val="00493A67"/>
    <w:rsid w:val="00494131"/>
    <w:rsid w:val="00494147"/>
    <w:rsid w:val="00494451"/>
    <w:rsid w:val="004946A6"/>
    <w:rsid w:val="004951AE"/>
    <w:rsid w:val="0049616F"/>
    <w:rsid w:val="004A08C7"/>
    <w:rsid w:val="004A0BFE"/>
    <w:rsid w:val="004A0D9E"/>
    <w:rsid w:val="004A142B"/>
    <w:rsid w:val="004A301D"/>
    <w:rsid w:val="004A6EBC"/>
    <w:rsid w:val="004A6F5F"/>
    <w:rsid w:val="004B0EE0"/>
    <w:rsid w:val="004B368F"/>
    <w:rsid w:val="004C1FCD"/>
    <w:rsid w:val="004C2D6E"/>
    <w:rsid w:val="004C3CF6"/>
    <w:rsid w:val="004D2031"/>
    <w:rsid w:val="004D24E1"/>
    <w:rsid w:val="004D465A"/>
    <w:rsid w:val="004D5017"/>
    <w:rsid w:val="004D5679"/>
    <w:rsid w:val="004D7089"/>
    <w:rsid w:val="004E0C55"/>
    <w:rsid w:val="004E134F"/>
    <w:rsid w:val="004E14A3"/>
    <w:rsid w:val="004E1D99"/>
    <w:rsid w:val="004E4FDC"/>
    <w:rsid w:val="004E553F"/>
    <w:rsid w:val="004E7735"/>
    <w:rsid w:val="004F0254"/>
    <w:rsid w:val="004F1377"/>
    <w:rsid w:val="004F24E1"/>
    <w:rsid w:val="004F6C92"/>
    <w:rsid w:val="004F70AB"/>
    <w:rsid w:val="004F7C8E"/>
    <w:rsid w:val="004F7E7C"/>
    <w:rsid w:val="00500824"/>
    <w:rsid w:val="00500988"/>
    <w:rsid w:val="00504747"/>
    <w:rsid w:val="00505A0C"/>
    <w:rsid w:val="00505A3E"/>
    <w:rsid w:val="00505EED"/>
    <w:rsid w:val="00506F49"/>
    <w:rsid w:val="00507275"/>
    <w:rsid w:val="0050757E"/>
    <w:rsid w:val="00507CBA"/>
    <w:rsid w:val="00510D49"/>
    <w:rsid w:val="0051101B"/>
    <w:rsid w:val="00512140"/>
    <w:rsid w:val="00512842"/>
    <w:rsid w:val="00513825"/>
    <w:rsid w:val="005139C5"/>
    <w:rsid w:val="00513C97"/>
    <w:rsid w:val="0051458D"/>
    <w:rsid w:val="005161C7"/>
    <w:rsid w:val="00516DA3"/>
    <w:rsid w:val="005171BA"/>
    <w:rsid w:val="005216E8"/>
    <w:rsid w:val="00524771"/>
    <w:rsid w:val="00525EE8"/>
    <w:rsid w:val="00526635"/>
    <w:rsid w:val="00526663"/>
    <w:rsid w:val="00526917"/>
    <w:rsid w:val="005307C0"/>
    <w:rsid w:val="0053112E"/>
    <w:rsid w:val="00531631"/>
    <w:rsid w:val="00532F27"/>
    <w:rsid w:val="0053384A"/>
    <w:rsid w:val="00533A04"/>
    <w:rsid w:val="00534BD2"/>
    <w:rsid w:val="00535A37"/>
    <w:rsid w:val="00536676"/>
    <w:rsid w:val="005366CE"/>
    <w:rsid w:val="00540837"/>
    <w:rsid w:val="005428E4"/>
    <w:rsid w:val="00543864"/>
    <w:rsid w:val="00546A7D"/>
    <w:rsid w:val="0054764E"/>
    <w:rsid w:val="00547E66"/>
    <w:rsid w:val="005511F6"/>
    <w:rsid w:val="00551C32"/>
    <w:rsid w:val="00553F0C"/>
    <w:rsid w:val="005546CD"/>
    <w:rsid w:val="00554D9C"/>
    <w:rsid w:val="00556985"/>
    <w:rsid w:val="0056193E"/>
    <w:rsid w:val="005621D7"/>
    <w:rsid w:val="00562F3D"/>
    <w:rsid w:val="005648A1"/>
    <w:rsid w:val="00564AB9"/>
    <w:rsid w:val="00566461"/>
    <w:rsid w:val="00567001"/>
    <w:rsid w:val="005678D2"/>
    <w:rsid w:val="00567F6A"/>
    <w:rsid w:val="00570209"/>
    <w:rsid w:val="0057055B"/>
    <w:rsid w:val="00570D8F"/>
    <w:rsid w:val="00571195"/>
    <w:rsid w:val="005725AE"/>
    <w:rsid w:val="00572726"/>
    <w:rsid w:val="00573166"/>
    <w:rsid w:val="005731B1"/>
    <w:rsid w:val="00573737"/>
    <w:rsid w:val="005743B9"/>
    <w:rsid w:val="00574969"/>
    <w:rsid w:val="00574FCC"/>
    <w:rsid w:val="00576210"/>
    <w:rsid w:val="005765AF"/>
    <w:rsid w:val="0057715A"/>
    <w:rsid w:val="00581E4C"/>
    <w:rsid w:val="00582186"/>
    <w:rsid w:val="005846B8"/>
    <w:rsid w:val="00586362"/>
    <w:rsid w:val="00587797"/>
    <w:rsid w:val="00590030"/>
    <w:rsid w:val="00593D6C"/>
    <w:rsid w:val="00594273"/>
    <w:rsid w:val="00597DCA"/>
    <w:rsid w:val="005A08EC"/>
    <w:rsid w:val="005A26B3"/>
    <w:rsid w:val="005A37D5"/>
    <w:rsid w:val="005A4F42"/>
    <w:rsid w:val="005A51B0"/>
    <w:rsid w:val="005A78C3"/>
    <w:rsid w:val="005B2FF8"/>
    <w:rsid w:val="005B31C5"/>
    <w:rsid w:val="005B338A"/>
    <w:rsid w:val="005B35E0"/>
    <w:rsid w:val="005B35F5"/>
    <w:rsid w:val="005B42D4"/>
    <w:rsid w:val="005B4C7D"/>
    <w:rsid w:val="005C2427"/>
    <w:rsid w:val="005D0E08"/>
    <w:rsid w:val="005D1E46"/>
    <w:rsid w:val="005D2545"/>
    <w:rsid w:val="005D349D"/>
    <w:rsid w:val="005D47D0"/>
    <w:rsid w:val="005D4B2D"/>
    <w:rsid w:val="005D4FE6"/>
    <w:rsid w:val="005E00C5"/>
    <w:rsid w:val="005E0217"/>
    <w:rsid w:val="005E0D2A"/>
    <w:rsid w:val="005E13A9"/>
    <w:rsid w:val="005E2C18"/>
    <w:rsid w:val="005E30AE"/>
    <w:rsid w:val="005E552C"/>
    <w:rsid w:val="005E5EE3"/>
    <w:rsid w:val="005E690D"/>
    <w:rsid w:val="005E7C09"/>
    <w:rsid w:val="005F0241"/>
    <w:rsid w:val="005F1140"/>
    <w:rsid w:val="005F17AB"/>
    <w:rsid w:val="005F31D9"/>
    <w:rsid w:val="005F3BE0"/>
    <w:rsid w:val="005F5251"/>
    <w:rsid w:val="005F5DCA"/>
    <w:rsid w:val="00600134"/>
    <w:rsid w:val="00600773"/>
    <w:rsid w:val="006013D2"/>
    <w:rsid w:val="00602D8C"/>
    <w:rsid w:val="0060311E"/>
    <w:rsid w:val="00605DAD"/>
    <w:rsid w:val="00606242"/>
    <w:rsid w:val="006072C5"/>
    <w:rsid w:val="00607910"/>
    <w:rsid w:val="00607BA0"/>
    <w:rsid w:val="0061007C"/>
    <w:rsid w:val="00611FEC"/>
    <w:rsid w:val="006148B5"/>
    <w:rsid w:val="006154F5"/>
    <w:rsid w:val="00616A47"/>
    <w:rsid w:val="00620079"/>
    <w:rsid w:val="00620485"/>
    <w:rsid w:val="00620A36"/>
    <w:rsid w:val="006215C0"/>
    <w:rsid w:val="00621C62"/>
    <w:rsid w:val="006233B7"/>
    <w:rsid w:val="006238C0"/>
    <w:rsid w:val="00624A75"/>
    <w:rsid w:val="00624C64"/>
    <w:rsid w:val="006269CE"/>
    <w:rsid w:val="006305CC"/>
    <w:rsid w:val="006307FA"/>
    <w:rsid w:val="00633B7B"/>
    <w:rsid w:val="00633F6A"/>
    <w:rsid w:val="00634F47"/>
    <w:rsid w:val="00635A61"/>
    <w:rsid w:val="00635BF9"/>
    <w:rsid w:val="006430EB"/>
    <w:rsid w:val="00643478"/>
    <w:rsid w:val="006454D1"/>
    <w:rsid w:val="00647F9D"/>
    <w:rsid w:val="00654040"/>
    <w:rsid w:val="00655545"/>
    <w:rsid w:val="0065576A"/>
    <w:rsid w:val="00656143"/>
    <w:rsid w:val="00656CE8"/>
    <w:rsid w:val="00657D5D"/>
    <w:rsid w:val="00661105"/>
    <w:rsid w:val="00662F89"/>
    <w:rsid w:val="00663348"/>
    <w:rsid w:val="0066429F"/>
    <w:rsid w:val="00665036"/>
    <w:rsid w:val="00665BEC"/>
    <w:rsid w:val="00665E70"/>
    <w:rsid w:val="00666F26"/>
    <w:rsid w:val="00670391"/>
    <w:rsid w:val="0067179B"/>
    <w:rsid w:val="0067254F"/>
    <w:rsid w:val="00673E20"/>
    <w:rsid w:val="006741ED"/>
    <w:rsid w:val="00674C0C"/>
    <w:rsid w:val="00675125"/>
    <w:rsid w:val="00675D76"/>
    <w:rsid w:val="00675DF4"/>
    <w:rsid w:val="00676D5D"/>
    <w:rsid w:val="0067751A"/>
    <w:rsid w:val="0067784B"/>
    <w:rsid w:val="00677921"/>
    <w:rsid w:val="00677BD3"/>
    <w:rsid w:val="00680595"/>
    <w:rsid w:val="0068066A"/>
    <w:rsid w:val="00680D68"/>
    <w:rsid w:val="00681970"/>
    <w:rsid w:val="006854E7"/>
    <w:rsid w:val="00686705"/>
    <w:rsid w:val="00686AC1"/>
    <w:rsid w:val="006875CD"/>
    <w:rsid w:val="0069037D"/>
    <w:rsid w:val="00691746"/>
    <w:rsid w:val="00691D37"/>
    <w:rsid w:val="00691D3D"/>
    <w:rsid w:val="0069303E"/>
    <w:rsid w:val="00693C97"/>
    <w:rsid w:val="0069470F"/>
    <w:rsid w:val="006947E1"/>
    <w:rsid w:val="006957F7"/>
    <w:rsid w:val="00695DF2"/>
    <w:rsid w:val="00696FE7"/>
    <w:rsid w:val="0069725F"/>
    <w:rsid w:val="006A1417"/>
    <w:rsid w:val="006A14A6"/>
    <w:rsid w:val="006A18FB"/>
    <w:rsid w:val="006A1A0D"/>
    <w:rsid w:val="006A2651"/>
    <w:rsid w:val="006A26CE"/>
    <w:rsid w:val="006A2FED"/>
    <w:rsid w:val="006A6536"/>
    <w:rsid w:val="006A6B4B"/>
    <w:rsid w:val="006A6D2B"/>
    <w:rsid w:val="006B01BF"/>
    <w:rsid w:val="006B0AC7"/>
    <w:rsid w:val="006B0EAC"/>
    <w:rsid w:val="006B1BA1"/>
    <w:rsid w:val="006B231D"/>
    <w:rsid w:val="006B356E"/>
    <w:rsid w:val="006B3ACE"/>
    <w:rsid w:val="006B47D4"/>
    <w:rsid w:val="006B5F96"/>
    <w:rsid w:val="006C0427"/>
    <w:rsid w:val="006C0726"/>
    <w:rsid w:val="006C0F43"/>
    <w:rsid w:val="006C1AE3"/>
    <w:rsid w:val="006C26B5"/>
    <w:rsid w:val="006C50B8"/>
    <w:rsid w:val="006C5A39"/>
    <w:rsid w:val="006C6541"/>
    <w:rsid w:val="006D0265"/>
    <w:rsid w:val="006D02B6"/>
    <w:rsid w:val="006D0A58"/>
    <w:rsid w:val="006D1843"/>
    <w:rsid w:val="006D24C0"/>
    <w:rsid w:val="006D306C"/>
    <w:rsid w:val="006D3585"/>
    <w:rsid w:val="006D3C91"/>
    <w:rsid w:val="006D3E52"/>
    <w:rsid w:val="006D53D7"/>
    <w:rsid w:val="006D6FC6"/>
    <w:rsid w:val="006D7459"/>
    <w:rsid w:val="006D7B92"/>
    <w:rsid w:val="006E022C"/>
    <w:rsid w:val="006E66CF"/>
    <w:rsid w:val="006E7AE1"/>
    <w:rsid w:val="006E7BE0"/>
    <w:rsid w:val="006F0495"/>
    <w:rsid w:val="006F07C4"/>
    <w:rsid w:val="006F0AEA"/>
    <w:rsid w:val="006F3373"/>
    <w:rsid w:val="006F3D88"/>
    <w:rsid w:val="006F5943"/>
    <w:rsid w:val="006F596F"/>
    <w:rsid w:val="006F684A"/>
    <w:rsid w:val="006F6EF1"/>
    <w:rsid w:val="00700237"/>
    <w:rsid w:val="007003D6"/>
    <w:rsid w:val="00700CFA"/>
    <w:rsid w:val="00701B45"/>
    <w:rsid w:val="007021D1"/>
    <w:rsid w:val="00703BA4"/>
    <w:rsid w:val="0070494F"/>
    <w:rsid w:val="0070510F"/>
    <w:rsid w:val="007053A8"/>
    <w:rsid w:val="007064B3"/>
    <w:rsid w:val="0070654B"/>
    <w:rsid w:val="00706E92"/>
    <w:rsid w:val="0070744A"/>
    <w:rsid w:val="0071115D"/>
    <w:rsid w:val="0071137D"/>
    <w:rsid w:val="00711518"/>
    <w:rsid w:val="0071160F"/>
    <w:rsid w:val="00711871"/>
    <w:rsid w:val="007149E5"/>
    <w:rsid w:val="00714E50"/>
    <w:rsid w:val="007153F2"/>
    <w:rsid w:val="00715B8A"/>
    <w:rsid w:val="00716ACF"/>
    <w:rsid w:val="007170F9"/>
    <w:rsid w:val="00720FBA"/>
    <w:rsid w:val="00721544"/>
    <w:rsid w:val="00723164"/>
    <w:rsid w:val="007232CC"/>
    <w:rsid w:val="00723AA8"/>
    <w:rsid w:val="0072555B"/>
    <w:rsid w:val="0072663B"/>
    <w:rsid w:val="00726DC6"/>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7A14"/>
    <w:rsid w:val="00753A03"/>
    <w:rsid w:val="00755518"/>
    <w:rsid w:val="007557FA"/>
    <w:rsid w:val="00756228"/>
    <w:rsid w:val="00756C45"/>
    <w:rsid w:val="00757541"/>
    <w:rsid w:val="0075791B"/>
    <w:rsid w:val="00761D75"/>
    <w:rsid w:val="00762761"/>
    <w:rsid w:val="00763178"/>
    <w:rsid w:val="0076420B"/>
    <w:rsid w:val="00765417"/>
    <w:rsid w:val="00765B12"/>
    <w:rsid w:val="007662BD"/>
    <w:rsid w:val="0077093F"/>
    <w:rsid w:val="00770C40"/>
    <w:rsid w:val="0077153E"/>
    <w:rsid w:val="007718BF"/>
    <w:rsid w:val="00771FEF"/>
    <w:rsid w:val="007724CA"/>
    <w:rsid w:val="00773007"/>
    <w:rsid w:val="00774ACA"/>
    <w:rsid w:val="00774AEE"/>
    <w:rsid w:val="007753FC"/>
    <w:rsid w:val="00776CD4"/>
    <w:rsid w:val="0077738B"/>
    <w:rsid w:val="007802EB"/>
    <w:rsid w:val="00781315"/>
    <w:rsid w:val="00782B9F"/>
    <w:rsid w:val="007837C5"/>
    <w:rsid w:val="0078413C"/>
    <w:rsid w:val="00784BC3"/>
    <w:rsid w:val="00784E18"/>
    <w:rsid w:val="00785CF7"/>
    <w:rsid w:val="007866D7"/>
    <w:rsid w:val="00786716"/>
    <w:rsid w:val="007901C3"/>
    <w:rsid w:val="00790817"/>
    <w:rsid w:val="00791757"/>
    <w:rsid w:val="00794A8E"/>
    <w:rsid w:val="00794D6E"/>
    <w:rsid w:val="00795B1A"/>
    <w:rsid w:val="007965A8"/>
    <w:rsid w:val="0079664A"/>
    <w:rsid w:val="007A09DF"/>
    <w:rsid w:val="007A1225"/>
    <w:rsid w:val="007A286B"/>
    <w:rsid w:val="007A5DBC"/>
    <w:rsid w:val="007A6B68"/>
    <w:rsid w:val="007B026A"/>
    <w:rsid w:val="007B1029"/>
    <w:rsid w:val="007B23BA"/>
    <w:rsid w:val="007B4639"/>
    <w:rsid w:val="007B4BEB"/>
    <w:rsid w:val="007B4F30"/>
    <w:rsid w:val="007C1290"/>
    <w:rsid w:val="007C136B"/>
    <w:rsid w:val="007C3058"/>
    <w:rsid w:val="007C4B3A"/>
    <w:rsid w:val="007C4C5B"/>
    <w:rsid w:val="007C5FE0"/>
    <w:rsid w:val="007D0FEE"/>
    <w:rsid w:val="007D14D2"/>
    <w:rsid w:val="007D2125"/>
    <w:rsid w:val="007D261B"/>
    <w:rsid w:val="007D2986"/>
    <w:rsid w:val="007D37E9"/>
    <w:rsid w:val="007D4749"/>
    <w:rsid w:val="007D528B"/>
    <w:rsid w:val="007D69F9"/>
    <w:rsid w:val="007D7A0C"/>
    <w:rsid w:val="007E02E1"/>
    <w:rsid w:val="007E1905"/>
    <w:rsid w:val="007E2B01"/>
    <w:rsid w:val="007E3B09"/>
    <w:rsid w:val="007E4FFD"/>
    <w:rsid w:val="007E51F8"/>
    <w:rsid w:val="007E6D7D"/>
    <w:rsid w:val="007E78C3"/>
    <w:rsid w:val="007E79C1"/>
    <w:rsid w:val="007F2346"/>
    <w:rsid w:val="007F2720"/>
    <w:rsid w:val="007F29E7"/>
    <w:rsid w:val="007F2B97"/>
    <w:rsid w:val="007F3466"/>
    <w:rsid w:val="00801FD5"/>
    <w:rsid w:val="0080345A"/>
    <w:rsid w:val="008059DC"/>
    <w:rsid w:val="00806AF7"/>
    <w:rsid w:val="008102BB"/>
    <w:rsid w:val="00810859"/>
    <w:rsid w:val="008117F0"/>
    <w:rsid w:val="00811AD5"/>
    <w:rsid w:val="008129BA"/>
    <w:rsid w:val="008133C0"/>
    <w:rsid w:val="00813E35"/>
    <w:rsid w:val="00814559"/>
    <w:rsid w:val="00814D70"/>
    <w:rsid w:val="00816081"/>
    <w:rsid w:val="008163BC"/>
    <w:rsid w:val="008164CC"/>
    <w:rsid w:val="008203E3"/>
    <w:rsid w:val="008213DD"/>
    <w:rsid w:val="00822188"/>
    <w:rsid w:val="00823805"/>
    <w:rsid w:val="00824263"/>
    <w:rsid w:val="008248D5"/>
    <w:rsid w:val="00824FF0"/>
    <w:rsid w:val="0082798D"/>
    <w:rsid w:val="00831163"/>
    <w:rsid w:val="00832059"/>
    <w:rsid w:val="00832F12"/>
    <w:rsid w:val="008332BB"/>
    <w:rsid w:val="008335B1"/>
    <w:rsid w:val="0083436E"/>
    <w:rsid w:val="00834761"/>
    <w:rsid w:val="008361C7"/>
    <w:rsid w:val="00836DA2"/>
    <w:rsid w:val="008375A9"/>
    <w:rsid w:val="00837FF4"/>
    <w:rsid w:val="008414C3"/>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5B28"/>
    <w:rsid w:val="00856949"/>
    <w:rsid w:val="00857C33"/>
    <w:rsid w:val="00862FF8"/>
    <w:rsid w:val="00863BB7"/>
    <w:rsid w:val="008660AB"/>
    <w:rsid w:val="0086622A"/>
    <w:rsid w:val="00866685"/>
    <w:rsid w:val="008677B4"/>
    <w:rsid w:val="00867F80"/>
    <w:rsid w:val="0087260B"/>
    <w:rsid w:val="00877279"/>
    <w:rsid w:val="008805C2"/>
    <w:rsid w:val="008805D9"/>
    <w:rsid w:val="008813DC"/>
    <w:rsid w:val="008814D7"/>
    <w:rsid w:val="00885A6F"/>
    <w:rsid w:val="00886632"/>
    <w:rsid w:val="00890432"/>
    <w:rsid w:val="00891D6F"/>
    <w:rsid w:val="00891F03"/>
    <w:rsid w:val="0089204B"/>
    <w:rsid w:val="00892916"/>
    <w:rsid w:val="00893D2F"/>
    <w:rsid w:val="008940E5"/>
    <w:rsid w:val="00894628"/>
    <w:rsid w:val="0089568C"/>
    <w:rsid w:val="00897B69"/>
    <w:rsid w:val="008A18A0"/>
    <w:rsid w:val="008A20D7"/>
    <w:rsid w:val="008A3145"/>
    <w:rsid w:val="008A3376"/>
    <w:rsid w:val="008A4233"/>
    <w:rsid w:val="008A42B7"/>
    <w:rsid w:val="008A5F21"/>
    <w:rsid w:val="008B207D"/>
    <w:rsid w:val="008B21CA"/>
    <w:rsid w:val="008B409C"/>
    <w:rsid w:val="008B52DE"/>
    <w:rsid w:val="008B600A"/>
    <w:rsid w:val="008B6320"/>
    <w:rsid w:val="008B68F0"/>
    <w:rsid w:val="008C0A9E"/>
    <w:rsid w:val="008C175F"/>
    <w:rsid w:val="008C3098"/>
    <w:rsid w:val="008C3D43"/>
    <w:rsid w:val="008C4E25"/>
    <w:rsid w:val="008C5E44"/>
    <w:rsid w:val="008C7FB5"/>
    <w:rsid w:val="008D0610"/>
    <w:rsid w:val="008D0E7F"/>
    <w:rsid w:val="008D17D1"/>
    <w:rsid w:val="008D3F88"/>
    <w:rsid w:val="008D3FDC"/>
    <w:rsid w:val="008D4698"/>
    <w:rsid w:val="008D5023"/>
    <w:rsid w:val="008D591B"/>
    <w:rsid w:val="008D6C24"/>
    <w:rsid w:val="008D76E3"/>
    <w:rsid w:val="008E0D15"/>
    <w:rsid w:val="008E0E62"/>
    <w:rsid w:val="008E103A"/>
    <w:rsid w:val="008E1F16"/>
    <w:rsid w:val="008E26DC"/>
    <w:rsid w:val="008E33DB"/>
    <w:rsid w:val="008E5AB3"/>
    <w:rsid w:val="008E6C63"/>
    <w:rsid w:val="008F0CEC"/>
    <w:rsid w:val="008F290D"/>
    <w:rsid w:val="008F3DE2"/>
    <w:rsid w:val="008F50E9"/>
    <w:rsid w:val="008F54BE"/>
    <w:rsid w:val="008F7B29"/>
    <w:rsid w:val="0090037A"/>
    <w:rsid w:val="0090143B"/>
    <w:rsid w:val="00901C26"/>
    <w:rsid w:val="0090265A"/>
    <w:rsid w:val="009032B5"/>
    <w:rsid w:val="00903C6E"/>
    <w:rsid w:val="009065A8"/>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26AA"/>
    <w:rsid w:val="00933073"/>
    <w:rsid w:val="009330B7"/>
    <w:rsid w:val="00933CDD"/>
    <w:rsid w:val="00934C92"/>
    <w:rsid w:val="00937925"/>
    <w:rsid w:val="00940116"/>
    <w:rsid w:val="00942218"/>
    <w:rsid w:val="00942C45"/>
    <w:rsid w:val="00943130"/>
    <w:rsid w:val="009431C0"/>
    <w:rsid w:val="00943640"/>
    <w:rsid w:val="0094434D"/>
    <w:rsid w:val="00944833"/>
    <w:rsid w:val="00946561"/>
    <w:rsid w:val="0094670E"/>
    <w:rsid w:val="00952AD5"/>
    <w:rsid w:val="00953453"/>
    <w:rsid w:val="00953B22"/>
    <w:rsid w:val="00953B30"/>
    <w:rsid w:val="009543BA"/>
    <w:rsid w:val="00954E63"/>
    <w:rsid w:val="00956CB9"/>
    <w:rsid w:val="00956F12"/>
    <w:rsid w:val="00956F47"/>
    <w:rsid w:val="00960338"/>
    <w:rsid w:val="00960923"/>
    <w:rsid w:val="00960BBF"/>
    <w:rsid w:val="00960F86"/>
    <w:rsid w:val="0096151C"/>
    <w:rsid w:val="0096210E"/>
    <w:rsid w:val="00962AAF"/>
    <w:rsid w:val="00964610"/>
    <w:rsid w:val="00966282"/>
    <w:rsid w:val="009674AD"/>
    <w:rsid w:val="00967978"/>
    <w:rsid w:val="00970057"/>
    <w:rsid w:val="009702C9"/>
    <w:rsid w:val="00973F64"/>
    <w:rsid w:val="00974F4E"/>
    <w:rsid w:val="0097527A"/>
    <w:rsid w:val="00975A16"/>
    <w:rsid w:val="00976155"/>
    <w:rsid w:val="00977210"/>
    <w:rsid w:val="00977FB7"/>
    <w:rsid w:val="0098060F"/>
    <w:rsid w:val="00980AA7"/>
    <w:rsid w:val="0098334D"/>
    <w:rsid w:val="00983C58"/>
    <w:rsid w:val="009842E6"/>
    <w:rsid w:val="00984371"/>
    <w:rsid w:val="009870A4"/>
    <w:rsid w:val="00990A65"/>
    <w:rsid w:val="0099105E"/>
    <w:rsid w:val="009912B6"/>
    <w:rsid w:val="00992A17"/>
    <w:rsid w:val="00993835"/>
    <w:rsid w:val="00993A07"/>
    <w:rsid w:val="00993C92"/>
    <w:rsid w:val="0099436C"/>
    <w:rsid w:val="00995284"/>
    <w:rsid w:val="00996463"/>
    <w:rsid w:val="00997BC2"/>
    <w:rsid w:val="009A0469"/>
    <w:rsid w:val="009A1364"/>
    <w:rsid w:val="009A1F99"/>
    <w:rsid w:val="009A2607"/>
    <w:rsid w:val="009A2BB0"/>
    <w:rsid w:val="009A4836"/>
    <w:rsid w:val="009A4BE9"/>
    <w:rsid w:val="009A5B3F"/>
    <w:rsid w:val="009A7A86"/>
    <w:rsid w:val="009B0631"/>
    <w:rsid w:val="009B1A3C"/>
    <w:rsid w:val="009B1C75"/>
    <w:rsid w:val="009B2C5E"/>
    <w:rsid w:val="009B3214"/>
    <w:rsid w:val="009B3987"/>
    <w:rsid w:val="009B3C71"/>
    <w:rsid w:val="009B47D8"/>
    <w:rsid w:val="009B4D49"/>
    <w:rsid w:val="009C035B"/>
    <w:rsid w:val="009C0EDA"/>
    <w:rsid w:val="009C135D"/>
    <w:rsid w:val="009C1BCF"/>
    <w:rsid w:val="009C407D"/>
    <w:rsid w:val="009C421A"/>
    <w:rsid w:val="009C5A46"/>
    <w:rsid w:val="009D0983"/>
    <w:rsid w:val="009D1C62"/>
    <w:rsid w:val="009D2BFA"/>
    <w:rsid w:val="009D2DE1"/>
    <w:rsid w:val="009D559A"/>
    <w:rsid w:val="009D5C14"/>
    <w:rsid w:val="009E00E3"/>
    <w:rsid w:val="009E3A43"/>
    <w:rsid w:val="009E4AD0"/>
    <w:rsid w:val="009E7985"/>
    <w:rsid w:val="009E7FE1"/>
    <w:rsid w:val="009F08A4"/>
    <w:rsid w:val="009F2676"/>
    <w:rsid w:val="009F2F08"/>
    <w:rsid w:val="009F31D0"/>
    <w:rsid w:val="009F3A04"/>
    <w:rsid w:val="009F469E"/>
    <w:rsid w:val="009F477A"/>
    <w:rsid w:val="009F55BC"/>
    <w:rsid w:val="009F5EE4"/>
    <w:rsid w:val="009F73AD"/>
    <w:rsid w:val="009F74D5"/>
    <w:rsid w:val="009F7EA7"/>
    <w:rsid w:val="00A0005C"/>
    <w:rsid w:val="00A02F27"/>
    <w:rsid w:val="00A031A9"/>
    <w:rsid w:val="00A03260"/>
    <w:rsid w:val="00A0424C"/>
    <w:rsid w:val="00A04EF8"/>
    <w:rsid w:val="00A05270"/>
    <w:rsid w:val="00A055E9"/>
    <w:rsid w:val="00A0604B"/>
    <w:rsid w:val="00A077F8"/>
    <w:rsid w:val="00A10379"/>
    <w:rsid w:val="00A10B6D"/>
    <w:rsid w:val="00A12DEE"/>
    <w:rsid w:val="00A138E6"/>
    <w:rsid w:val="00A14F91"/>
    <w:rsid w:val="00A17180"/>
    <w:rsid w:val="00A20209"/>
    <w:rsid w:val="00A20A19"/>
    <w:rsid w:val="00A20E5A"/>
    <w:rsid w:val="00A21E2E"/>
    <w:rsid w:val="00A236C6"/>
    <w:rsid w:val="00A24097"/>
    <w:rsid w:val="00A24807"/>
    <w:rsid w:val="00A255EB"/>
    <w:rsid w:val="00A26EE7"/>
    <w:rsid w:val="00A27139"/>
    <w:rsid w:val="00A309F1"/>
    <w:rsid w:val="00A32622"/>
    <w:rsid w:val="00A33061"/>
    <w:rsid w:val="00A33BF3"/>
    <w:rsid w:val="00A33FF6"/>
    <w:rsid w:val="00A35C07"/>
    <w:rsid w:val="00A37FAE"/>
    <w:rsid w:val="00A4046B"/>
    <w:rsid w:val="00A408EE"/>
    <w:rsid w:val="00A43F63"/>
    <w:rsid w:val="00A44A6B"/>
    <w:rsid w:val="00A455B4"/>
    <w:rsid w:val="00A46C9D"/>
    <w:rsid w:val="00A47043"/>
    <w:rsid w:val="00A508BA"/>
    <w:rsid w:val="00A52FEA"/>
    <w:rsid w:val="00A60A71"/>
    <w:rsid w:val="00A60B54"/>
    <w:rsid w:val="00A6368B"/>
    <w:rsid w:val="00A63743"/>
    <w:rsid w:val="00A639FA"/>
    <w:rsid w:val="00A644EB"/>
    <w:rsid w:val="00A65105"/>
    <w:rsid w:val="00A67B9E"/>
    <w:rsid w:val="00A70619"/>
    <w:rsid w:val="00A70998"/>
    <w:rsid w:val="00A71900"/>
    <w:rsid w:val="00A7324A"/>
    <w:rsid w:val="00A741DC"/>
    <w:rsid w:val="00A74343"/>
    <w:rsid w:val="00A7466F"/>
    <w:rsid w:val="00A74762"/>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F78"/>
    <w:rsid w:val="00A94114"/>
    <w:rsid w:val="00A9533E"/>
    <w:rsid w:val="00A96321"/>
    <w:rsid w:val="00A963F8"/>
    <w:rsid w:val="00A973F4"/>
    <w:rsid w:val="00AA002C"/>
    <w:rsid w:val="00AA0574"/>
    <w:rsid w:val="00AA0F44"/>
    <w:rsid w:val="00AA1C32"/>
    <w:rsid w:val="00AA1E93"/>
    <w:rsid w:val="00AA25FC"/>
    <w:rsid w:val="00AA395B"/>
    <w:rsid w:val="00AA3C9A"/>
    <w:rsid w:val="00AA4968"/>
    <w:rsid w:val="00AA4AFD"/>
    <w:rsid w:val="00AA5C75"/>
    <w:rsid w:val="00AA6704"/>
    <w:rsid w:val="00AA7CA8"/>
    <w:rsid w:val="00AA7DB5"/>
    <w:rsid w:val="00AB0108"/>
    <w:rsid w:val="00AB02A9"/>
    <w:rsid w:val="00AB22E7"/>
    <w:rsid w:val="00AB27E0"/>
    <w:rsid w:val="00AB328B"/>
    <w:rsid w:val="00AB3831"/>
    <w:rsid w:val="00AB3E07"/>
    <w:rsid w:val="00AB45DF"/>
    <w:rsid w:val="00AB7BBC"/>
    <w:rsid w:val="00AB7DB0"/>
    <w:rsid w:val="00AC03B5"/>
    <w:rsid w:val="00AC1902"/>
    <w:rsid w:val="00AC3CD5"/>
    <w:rsid w:val="00AC3DC8"/>
    <w:rsid w:val="00AC5B4A"/>
    <w:rsid w:val="00AC5B5A"/>
    <w:rsid w:val="00AC64E2"/>
    <w:rsid w:val="00AC6D0D"/>
    <w:rsid w:val="00AC7809"/>
    <w:rsid w:val="00AD1A42"/>
    <w:rsid w:val="00AD209E"/>
    <w:rsid w:val="00AD3153"/>
    <w:rsid w:val="00AD333B"/>
    <w:rsid w:val="00AD5DE4"/>
    <w:rsid w:val="00AD798A"/>
    <w:rsid w:val="00AD7B9E"/>
    <w:rsid w:val="00AE0B11"/>
    <w:rsid w:val="00AE1E85"/>
    <w:rsid w:val="00AE2B29"/>
    <w:rsid w:val="00AE3A69"/>
    <w:rsid w:val="00AE4340"/>
    <w:rsid w:val="00AE4978"/>
    <w:rsid w:val="00AE5478"/>
    <w:rsid w:val="00AE5B35"/>
    <w:rsid w:val="00AE5B51"/>
    <w:rsid w:val="00AE6521"/>
    <w:rsid w:val="00AE6C14"/>
    <w:rsid w:val="00AF03C7"/>
    <w:rsid w:val="00AF0D90"/>
    <w:rsid w:val="00AF1725"/>
    <w:rsid w:val="00AF1983"/>
    <w:rsid w:val="00AF1998"/>
    <w:rsid w:val="00AF2A2E"/>
    <w:rsid w:val="00AF2BB5"/>
    <w:rsid w:val="00AF494A"/>
    <w:rsid w:val="00AF5A4A"/>
    <w:rsid w:val="00AF60A6"/>
    <w:rsid w:val="00AF7F42"/>
    <w:rsid w:val="00B0061E"/>
    <w:rsid w:val="00B01186"/>
    <w:rsid w:val="00B01C37"/>
    <w:rsid w:val="00B01F34"/>
    <w:rsid w:val="00B0291B"/>
    <w:rsid w:val="00B046B6"/>
    <w:rsid w:val="00B05133"/>
    <w:rsid w:val="00B059C6"/>
    <w:rsid w:val="00B05B59"/>
    <w:rsid w:val="00B06CCE"/>
    <w:rsid w:val="00B078EF"/>
    <w:rsid w:val="00B07E30"/>
    <w:rsid w:val="00B1099B"/>
    <w:rsid w:val="00B10B1E"/>
    <w:rsid w:val="00B10D04"/>
    <w:rsid w:val="00B12087"/>
    <w:rsid w:val="00B13B8E"/>
    <w:rsid w:val="00B13ED6"/>
    <w:rsid w:val="00B16021"/>
    <w:rsid w:val="00B162E1"/>
    <w:rsid w:val="00B166ED"/>
    <w:rsid w:val="00B16CC5"/>
    <w:rsid w:val="00B17204"/>
    <w:rsid w:val="00B17A18"/>
    <w:rsid w:val="00B17F7E"/>
    <w:rsid w:val="00B2025D"/>
    <w:rsid w:val="00B2051C"/>
    <w:rsid w:val="00B211CB"/>
    <w:rsid w:val="00B220FC"/>
    <w:rsid w:val="00B225F0"/>
    <w:rsid w:val="00B2318E"/>
    <w:rsid w:val="00B2362C"/>
    <w:rsid w:val="00B242FA"/>
    <w:rsid w:val="00B25B37"/>
    <w:rsid w:val="00B27A4E"/>
    <w:rsid w:val="00B27B62"/>
    <w:rsid w:val="00B305D4"/>
    <w:rsid w:val="00B322FB"/>
    <w:rsid w:val="00B32CC4"/>
    <w:rsid w:val="00B33A4E"/>
    <w:rsid w:val="00B34225"/>
    <w:rsid w:val="00B347C4"/>
    <w:rsid w:val="00B3560E"/>
    <w:rsid w:val="00B37879"/>
    <w:rsid w:val="00B37ED1"/>
    <w:rsid w:val="00B41F9C"/>
    <w:rsid w:val="00B429D2"/>
    <w:rsid w:val="00B42F3D"/>
    <w:rsid w:val="00B436EE"/>
    <w:rsid w:val="00B476C1"/>
    <w:rsid w:val="00B479C2"/>
    <w:rsid w:val="00B50938"/>
    <w:rsid w:val="00B50DD2"/>
    <w:rsid w:val="00B51381"/>
    <w:rsid w:val="00B52016"/>
    <w:rsid w:val="00B541A5"/>
    <w:rsid w:val="00B54A57"/>
    <w:rsid w:val="00B54BD2"/>
    <w:rsid w:val="00B55A91"/>
    <w:rsid w:val="00B56432"/>
    <w:rsid w:val="00B579DE"/>
    <w:rsid w:val="00B57D3D"/>
    <w:rsid w:val="00B60AAA"/>
    <w:rsid w:val="00B6131D"/>
    <w:rsid w:val="00B61769"/>
    <w:rsid w:val="00B63BCC"/>
    <w:rsid w:val="00B63EE0"/>
    <w:rsid w:val="00B64FB8"/>
    <w:rsid w:val="00B655BC"/>
    <w:rsid w:val="00B65A06"/>
    <w:rsid w:val="00B66134"/>
    <w:rsid w:val="00B66BBA"/>
    <w:rsid w:val="00B677C0"/>
    <w:rsid w:val="00B70F26"/>
    <w:rsid w:val="00B71AF3"/>
    <w:rsid w:val="00B71B7A"/>
    <w:rsid w:val="00B73367"/>
    <w:rsid w:val="00B73818"/>
    <w:rsid w:val="00B74A6C"/>
    <w:rsid w:val="00B74B72"/>
    <w:rsid w:val="00B76245"/>
    <w:rsid w:val="00B76934"/>
    <w:rsid w:val="00B7705E"/>
    <w:rsid w:val="00B80016"/>
    <w:rsid w:val="00B83975"/>
    <w:rsid w:val="00B85566"/>
    <w:rsid w:val="00B8707F"/>
    <w:rsid w:val="00B877F5"/>
    <w:rsid w:val="00B92170"/>
    <w:rsid w:val="00B9261C"/>
    <w:rsid w:val="00B93677"/>
    <w:rsid w:val="00B95690"/>
    <w:rsid w:val="00B95C8D"/>
    <w:rsid w:val="00B9640F"/>
    <w:rsid w:val="00B96C75"/>
    <w:rsid w:val="00BA0EBD"/>
    <w:rsid w:val="00BA2E8D"/>
    <w:rsid w:val="00BA350E"/>
    <w:rsid w:val="00BA3F68"/>
    <w:rsid w:val="00BA40ED"/>
    <w:rsid w:val="00BA5CB5"/>
    <w:rsid w:val="00BA64B0"/>
    <w:rsid w:val="00BA6EE8"/>
    <w:rsid w:val="00BA6FFE"/>
    <w:rsid w:val="00BB0293"/>
    <w:rsid w:val="00BB0FA7"/>
    <w:rsid w:val="00BB1F6A"/>
    <w:rsid w:val="00BB4BE6"/>
    <w:rsid w:val="00BB5167"/>
    <w:rsid w:val="00BB5414"/>
    <w:rsid w:val="00BB584B"/>
    <w:rsid w:val="00BB6273"/>
    <w:rsid w:val="00BC0493"/>
    <w:rsid w:val="00BC0542"/>
    <w:rsid w:val="00BC0FB1"/>
    <w:rsid w:val="00BC17A9"/>
    <w:rsid w:val="00BC1ACD"/>
    <w:rsid w:val="00BC23BF"/>
    <w:rsid w:val="00BC241C"/>
    <w:rsid w:val="00BC44B3"/>
    <w:rsid w:val="00BD0212"/>
    <w:rsid w:val="00BD0252"/>
    <w:rsid w:val="00BD0C1F"/>
    <w:rsid w:val="00BD4D64"/>
    <w:rsid w:val="00BD5943"/>
    <w:rsid w:val="00BD69F5"/>
    <w:rsid w:val="00BE1413"/>
    <w:rsid w:val="00BE1865"/>
    <w:rsid w:val="00BE362D"/>
    <w:rsid w:val="00BE3D9A"/>
    <w:rsid w:val="00BE6241"/>
    <w:rsid w:val="00BE64B8"/>
    <w:rsid w:val="00BF004E"/>
    <w:rsid w:val="00BF0260"/>
    <w:rsid w:val="00BF05F1"/>
    <w:rsid w:val="00BF1158"/>
    <w:rsid w:val="00BF47AB"/>
    <w:rsid w:val="00BF582C"/>
    <w:rsid w:val="00BF5D01"/>
    <w:rsid w:val="00BF648B"/>
    <w:rsid w:val="00BF6BD5"/>
    <w:rsid w:val="00BF6F23"/>
    <w:rsid w:val="00C0070A"/>
    <w:rsid w:val="00C024C4"/>
    <w:rsid w:val="00C06614"/>
    <w:rsid w:val="00C07F3B"/>
    <w:rsid w:val="00C11B81"/>
    <w:rsid w:val="00C130BC"/>
    <w:rsid w:val="00C131D9"/>
    <w:rsid w:val="00C13B1E"/>
    <w:rsid w:val="00C15A50"/>
    <w:rsid w:val="00C173DA"/>
    <w:rsid w:val="00C22E85"/>
    <w:rsid w:val="00C23A83"/>
    <w:rsid w:val="00C23F49"/>
    <w:rsid w:val="00C2430F"/>
    <w:rsid w:val="00C2492F"/>
    <w:rsid w:val="00C267D1"/>
    <w:rsid w:val="00C26B8E"/>
    <w:rsid w:val="00C2778A"/>
    <w:rsid w:val="00C2780A"/>
    <w:rsid w:val="00C31C3D"/>
    <w:rsid w:val="00C341B5"/>
    <w:rsid w:val="00C3441A"/>
    <w:rsid w:val="00C34B0E"/>
    <w:rsid w:val="00C34F36"/>
    <w:rsid w:val="00C3541F"/>
    <w:rsid w:val="00C35A15"/>
    <w:rsid w:val="00C35DA2"/>
    <w:rsid w:val="00C36BD9"/>
    <w:rsid w:val="00C373A3"/>
    <w:rsid w:val="00C3745C"/>
    <w:rsid w:val="00C43A56"/>
    <w:rsid w:val="00C4534C"/>
    <w:rsid w:val="00C45F44"/>
    <w:rsid w:val="00C46232"/>
    <w:rsid w:val="00C4683A"/>
    <w:rsid w:val="00C47EF1"/>
    <w:rsid w:val="00C47F5A"/>
    <w:rsid w:val="00C510E8"/>
    <w:rsid w:val="00C518BD"/>
    <w:rsid w:val="00C51CAD"/>
    <w:rsid w:val="00C528EF"/>
    <w:rsid w:val="00C52EC7"/>
    <w:rsid w:val="00C5307F"/>
    <w:rsid w:val="00C568AE"/>
    <w:rsid w:val="00C57536"/>
    <w:rsid w:val="00C578F8"/>
    <w:rsid w:val="00C60A73"/>
    <w:rsid w:val="00C60E14"/>
    <w:rsid w:val="00C611C1"/>
    <w:rsid w:val="00C62367"/>
    <w:rsid w:val="00C64007"/>
    <w:rsid w:val="00C64F96"/>
    <w:rsid w:val="00C66AA2"/>
    <w:rsid w:val="00C673A2"/>
    <w:rsid w:val="00C719DB"/>
    <w:rsid w:val="00C7200E"/>
    <w:rsid w:val="00C72A62"/>
    <w:rsid w:val="00C73077"/>
    <w:rsid w:val="00C74B78"/>
    <w:rsid w:val="00C7557F"/>
    <w:rsid w:val="00C756A5"/>
    <w:rsid w:val="00C75ABD"/>
    <w:rsid w:val="00C8052F"/>
    <w:rsid w:val="00C81BE0"/>
    <w:rsid w:val="00C82094"/>
    <w:rsid w:val="00C82F5D"/>
    <w:rsid w:val="00C837A8"/>
    <w:rsid w:val="00C843AB"/>
    <w:rsid w:val="00C845F9"/>
    <w:rsid w:val="00C84C68"/>
    <w:rsid w:val="00C86F5E"/>
    <w:rsid w:val="00C87EFD"/>
    <w:rsid w:val="00C90245"/>
    <w:rsid w:val="00C91A00"/>
    <w:rsid w:val="00C9231F"/>
    <w:rsid w:val="00C92350"/>
    <w:rsid w:val="00C92A08"/>
    <w:rsid w:val="00C93CB0"/>
    <w:rsid w:val="00C947AD"/>
    <w:rsid w:val="00CA0A8A"/>
    <w:rsid w:val="00CA1E81"/>
    <w:rsid w:val="00CA2423"/>
    <w:rsid w:val="00CA2606"/>
    <w:rsid w:val="00CA2712"/>
    <w:rsid w:val="00CA3456"/>
    <w:rsid w:val="00CA3904"/>
    <w:rsid w:val="00CA4075"/>
    <w:rsid w:val="00CA6508"/>
    <w:rsid w:val="00CA6A38"/>
    <w:rsid w:val="00CA6CC8"/>
    <w:rsid w:val="00CB03B0"/>
    <w:rsid w:val="00CB082B"/>
    <w:rsid w:val="00CB0F47"/>
    <w:rsid w:val="00CB1677"/>
    <w:rsid w:val="00CB1F0C"/>
    <w:rsid w:val="00CB36FB"/>
    <w:rsid w:val="00CB3968"/>
    <w:rsid w:val="00CB3BDB"/>
    <w:rsid w:val="00CB3EA1"/>
    <w:rsid w:val="00CB5647"/>
    <w:rsid w:val="00CB5DED"/>
    <w:rsid w:val="00CB7C43"/>
    <w:rsid w:val="00CC0E8F"/>
    <w:rsid w:val="00CC1705"/>
    <w:rsid w:val="00CC352F"/>
    <w:rsid w:val="00CC5ABD"/>
    <w:rsid w:val="00CC6621"/>
    <w:rsid w:val="00CD12D8"/>
    <w:rsid w:val="00CD2ED3"/>
    <w:rsid w:val="00CE2543"/>
    <w:rsid w:val="00CE2AEF"/>
    <w:rsid w:val="00CE3BC0"/>
    <w:rsid w:val="00CE5A69"/>
    <w:rsid w:val="00CF0907"/>
    <w:rsid w:val="00CF1422"/>
    <w:rsid w:val="00CF1D90"/>
    <w:rsid w:val="00CF2540"/>
    <w:rsid w:val="00CF2CC8"/>
    <w:rsid w:val="00CF3701"/>
    <w:rsid w:val="00CF42E2"/>
    <w:rsid w:val="00CF46C6"/>
    <w:rsid w:val="00CF571F"/>
    <w:rsid w:val="00CF5C04"/>
    <w:rsid w:val="00CF6C33"/>
    <w:rsid w:val="00CF748F"/>
    <w:rsid w:val="00CF7504"/>
    <w:rsid w:val="00D0034D"/>
    <w:rsid w:val="00D0287C"/>
    <w:rsid w:val="00D02B2A"/>
    <w:rsid w:val="00D033ED"/>
    <w:rsid w:val="00D036FE"/>
    <w:rsid w:val="00D04083"/>
    <w:rsid w:val="00D04A58"/>
    <w:rsid w:val="00D05889"/>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17F"/>
    <w:rsid w:val="00D25D22"/>
    <w:rsid w:val="00D27E15"/>
    <w:rsid w:val="00D31088"/>
    <w:rsid w:val="00D31830"/>
    <w:rsid w:val="00D31A08"/>
    <w:rsid w:val="00D33D98"/>
    <w:rsid w:val="00D34E5B"/>
    <w:rsid w:val="00D40863"/>
    <w:rsid w:val="00D419B2"/>
    <w:rsid w:val="00D41DB7"/>
    <w:rsid w:val="00D43BBE"/>
    <w:rsid w:val="00D45FD8"/>
    <w:rsid w:val="00D460AE"/>
    <w:rsid w:val="00D462AD"/>
    <w:rsid w:val="00D46BEE"/>
    <w:rsid w:val="00D47B56"/>
    <w:rsid w:val="00D50792"/>
    <w:rsid w:val="00D51408"/>
    <w:rsid w:val="00D521FC"/>
    <w:rsid w:val="00D523A0"/>
    <w:rsid w:val="00D5244E"/>
    <w:rsid w:val="00D52923"/>
    <w:rsid w:val="00D529D8"/>
    <w:rsid w:val="00D52DBC"/>
    <w:rsid w:val="00D63103"/>
    <w:rsid w:val="00D653C2"/>
    <w:rsid w:val="00D654F3"/>
    <w:rsid w:val="00D6658C"/>
    <w:rsid w:val="00D66E76"/>
    <w:rsid w:val="00D67B8B"/>
    <w:rsid w:val="00D70AC9"/>
    <w:rsid w:val="00D73717"/>
    <w:rsid w:val="00D75555"/>
    <w:rsid w:val="00D80461"/>
    <w:rsid w:val="00D819E3"/>
    <w:rsid w:val="00D83C17"/>
    <w:rsid w:val="00D840CF"/>
    <w:rsid w:val="00D841B8"/>
    <w:rsid w:val="00D84236"/>
    <w:rsid w:val="00D86754"/>
    <w:rsid w:val="00D86985"/>
    <w:rsid w:val="00D879F9"/>
    <w:rsid w:val="00D87CDF"/>
    <w:rsid w:val="00D90916"/>
    <w:rsid w:val="00D90A62"/>
    <w:rsid w:val="00D91E5B"/>
    <w:rsid w:val="00D93658"/>
    <w:rsid w:val="00D95289"/>
    <w:rsid w:val="00D96941"/>
    <w:rsid w:val="00D96BB7"/>
    <w:rsid w:val="00D9749B"/>
    <w:rsid w:val="00D97B09"/>
    <w:rsid w:val="00DA0465"/>
    <w:rsid w:val="00DA3893"/>
    <w:rsid w:val="00DA4017"/>
    <w:rsid w:val="00DA4281"/>
    <w:rsid w:val="00DA46C4"/>
    <w:rsid w:val="00DA4CE7"/>
    <w:rsid w:val="00DA5B9B"/>
    <w:rsid w:val="00DA738F"/>
    <w:rsid w:val="00DA746E"/>
    <w:rsid w:val="00DB078F"/>
    <w:rsid w:val="00DB4740"/>
    <w:rsid w:val="00DB5276"/>
    <w:rsid w:val="00DB55BD"/>
    <w:rsid w:val="00DB7236"/>
    <w:rsid w:val="00DC0333"/>
    <w:rsid w:val="00DC16E2"/>
    <w:rsid w:val="00DC61A3"/>
    <w:rsid w:val="00DD0BB2"/>
    <w:rsid w:val="00DD1864"/>
    <w:rsid w:val="00DD1909"/>
    <w:rsid w:val="00DD2CD4"/>
    <w:rsid w:val="00DD3A90"/>
    <w:rsid w:val="00DD3DE8"/>
    <w:rsid w:val="00DD4E6B"/>
    <w:rsid w:val="00DD7C6C"/>
    <w:rsid w:val="00DD7F2A"/>
    <w:rsid w:val="00DE0FD6"/>
    <w:rsid w:val="00DE174C"/>
    <w:rsid w:val="00DE2F87"/>
    <w:rsid w:val="00DE3425"/>
    <w:rsid w:val="00DE38EC"/>
    <w:rsid w:val="00DE5647"/>
    <w:rsid w:val="00DE69A6"/>
    <w:rsid w:val="00DE6F8C"/>
    <w:rsid w:val="00DE7DDC"/>
    <w:rsid w:val="00DF012F"/>
    <w:rsid w:val="00DF0AC1"/>
    <w:rsid w:val="00DF12E9"/>
    <w:rsid w:val="00DF2AD5"/>
    <w:rsid w:val="00DF42D5"/>
    <w:rsid w:val="00DF4B0E"/>
    <w:rsid w:val="00DF6BD3"/>
    <w:rsid w:val="00DF7FC2"/>
    <w:rsid w:val="00E01B49"/>
    <w:rsid w:val="00E02679"/>
    <w:rsid w:val="00E03001"/>
    <w:rsid w:val="00E05ECB"/>
    <w:rsid w:val="00E075F9"/>
    <w:rsid w:val="00E11B89"/>
    <w:rsid w:val="00E11E78"/>
    <w:rsid w:val="00E128B5"/>
    <w:rsid w:val="00E142CB"/>
    <w:rsid w:val="00E1503B"/>
    <w:rsid w:val="00E16B73"/>
    <w:rsid w:val="00E2036B"/>
    <w:rsid w:val="00E20E30"/>
    <w:rsid w:val="00E20EE1"/>
    <w:rsid w:val="00E24007"/>
    <w:rsid w:val="00E241C0"/>
    <w:rsid w:val="00E26201"/>
    <w:rsid w:val="00E278AF"/>
    <w:rsid w:val="00E27F76"/>
    <w:rsid w:val="00E30388"/>
    <w:rsid w:val="00E32845"/>
    <w:rsid w:val="00E339D6"/>
    <w:rsid w:val="00E33BFB"/>
    <w:rsid w:val="00E33F3D"/>
    <w:rsid w:val="00E34861"/>
    <w:rsid w:val="00E351C2"/>
    <w:rsid w:val="00E35260"/>
    <w:rsid w:val="00E373E9"/>
    <w:rsid w:val="00E41D4E"/>
    <w:rsid w:val="00E41D7C"/>
    <w:rsid w:val="00E4308E"/>
    <w:rsid w:val="00E43E21"/>
    <w:rsid w:val="00E440AA"/>
    <w:rsid w:val="00E4560F"/>
    <w:rsid w:val="00E50287"/>
    <w:rsid w:val="00E5168C"/>
    <w:rsid w:val="00E520CB"/>
    <w:rsid w:val="00E52638"/>
    <w:rsid w:val="00E53760"/>
    <w:rsid w:val="00E53C6A"/>
    <w:rsid w:val="00E54250"/>
    <w:rsid w:val="00E55274"/>
    <w:rsid w:val="00E569A8"/>
    <w:rsid w:val="00E602BB"/>
    <w:rsid w:val="00E62BC3"/>
    <w:rsid w:val="00E632E5"/>
    <w:rsid w:val="00E66095"/>
    <w:rsid w:val="00E664A0"/>
    <w:rsid w:val="00E665F7"/>
    <w:rsid w:val="00E66DDB"/>
    <w:rsid w:val="00E712DD"/>
    <w:rsid w:val="00E72082"/>
    <w:rsid w:val="00E723C9"/>
    <w:rsid w:val="00E72B8D"/>
    <w:rsid w:val="00E75A54"/>
    <w:rsid w:val="00E76D94"/>
    <w:rsid w:val="00E76F49"/>
    <w:rsid w:val="00E77FCA"/>
    <w:rsid w:val="00E80AA7"/>
    <w:rsid w:val="00E833AE"/>
    <w:rsid w:val="00E834FA"/>
    <w:rsid w:val="00E83C2F"/>
    <w:rsid w:val="00E83F3B"/>
    <w:rsid w:val="00E86538"/>
    <w:rsid w:val="00E86619"/>
    <w:rsid w:val="00E87A8D"/>
    <w:rsid w:val="00E91021"/>
    <w:rsid w:val="00E91A58"/>
    <w:rsid w:val="00E92A68"/>
    <w:rsid w:val="00E93248"/>
    <w:rsid w:val="00E94172"/>
    <w:rsid w:val="00E9433D"/>
    <w:rsid w:val="00E94DDA"/>
    <w:rsid w:val="00E94EAA"/>
    <w:rsid w:val="00E95353"/>
    <w:rsid w:val="00E954C4"/>
    <w:rsid w:val="00E96D7C"/>
    <w:rsid w:val="00EA00B1"/>
    <w:rsid w:val="00EA01BC"/>
    <w:rsid w:val="00EA02C5"/>
    <w:rsid w:val="00EA1982"/>
    <w:rsid w:val="00EA1C3B"/>
    <w:rsid w:val="00EA1F5F"/>
    <w:rsid w:val="00EA2589"/>
    <w:rsid w:val="00EA2ABC"/>
    <w:rsid w:val="00EA2DD7"/>
    <w:rsid w:val="00EA2E6F"/>
    <w:rsid w:val="00EA3176"/>
    <w:rsid w:val="00EA3D85"/>
    <w:rsid w:val="00EA4171"/>
    <w:rsid w:val="00EA4E10"/>
    <w:rsid w:val="00EA5259"/>
    <w:rsid w:val="00EA5C60"/>
    <w:rsid w:val="00EA622C"/>
    <w:rsid w:val="00EB0D06"/>
    <w:rsid w:val="00EB1839"/>
    <w:rsid w:val="00EB184F"/>
    <w:rsid w:val="00EB1FFF"/>
    <w:rsid w:val="00EB282A"/>
    <w:rsid w:val="00EB43F3"/>
    <w:rsid w:val="00EB4466"/>
    <w:rsid w:val="00EB7E64"/>
    <w:rsid w:val="00EC0F59"/>
    <w:rsid w:val="00EC3B33"/>
    <w:rsid w:val="00EC5263"/>
    <w:rsid w:val="00EC5925"/>
    <w:rsid w:val="00EC67CA"/>
    <w:rsid w:val="00ED0067"/>
    <w:rsid w:val="00ED0997"/>
    <w:rsid w:val="00ED1C49"/>
    <w:rsid w:val="00ED20BC"/>
    <w:rsid w:val="00ED2EA4"/>
    <w:rsid w:val="00ED2F1B"/>
    <w:rsid w:val="00ED4752"/>
    <w:rsid w:val="00ED528A"/>
    <w:rsid w:val="00ED5C08"/>
    <w:rsid w:val="00ED6660"/>
    <w:rsid w:val="00ED72D1"/>
    <w:rsid w:val="00EE0B9A"/>
    <w:rsid w:val="00EE184F"/>
    <w:rsid w:val="00EE1882"/>
    <w:rsid w:val="00EE1E88"/>
    <w:rsid w:val="00EE3034"/>
    <w:rsid w:val="00EE409F"/>
    <w:rsid w:val="00EE4558"/>
    <w:rsid w:val="00EE4C35"/>
    <w:rsid w:val="00EF2E4B"/>
    <w:rsid w:val="00EF31A5"/>
    <w:rsid w:val="00EF39CB"/>
    <w:rsid w:val="00EF3B39"/>
    <w:rsid w:val="00EF599D"/>
    <w:rsid w:val="00EF5C38"/>
    <w:rsid w:val="00EF5E3D"/>
    <w:rsid w:val="00EF67DB"/>
    <w:rsid w:val="00EF75E9"/>
    <w:rsid w:val="00F03D1C"/>
    <w:rsid w:val="00F049B0"/>
    <w:rsid w:val="00F0645A"/>
    <w:rsid w:val="00F078AE"/>
    <w:rsid w:val="00F10200"/>
    <w:rsid w:val="00F107CE"/>
    <w:rsid w:val="00F10B84"/>
    <w:rsid w:val="00F11FFB"/>
    <w:rsid w:val="00F123CA"/>
    <w:rsid w:val="00F12CD0"/>
    <w:rsid w:val="00F1301D"/>
    <w:rsid w:val="00F134FE"/>
    <w:rsid w:val="00F13960"/>
    <w:rsid w:val="00F14F34"/>
    <w:rsid w:val="00F1782B"/>
    <w:rsid w:val="00F21372"/>
    <w:rsid w:val="00F2250E"/>
    <w:rsid w:val="00F2295C"/>
    <w:rsid w:val="00F26591"/>
    <w:rsid w:val="00F265FB"/>
    <w:rsid w:val="00F26708"/>
    <w:rsid w:val="00F2680B"/>
    <w:rsid w:val="00F26A9A"/>
    <w:rsid w:val="00F26E8E"/>
    <w:rsid w:val="00F30CB2"/>
    <w:rsid w:val="00F346B6"/>
    <w:rsid w:val="00F3551D"/>
    <w:rsid w:val="00F369AF"/>
    <w:rsid w:val="00F37656"/>
    <w:rsid w:val="00F409A4"/>
    <w:rsid w:val="00F425D4"/>
    <w:rsid w:val="00F441FF"/>
    <w:rsid w:val="00F45CD1"/>
    <w:rsid w:val="00F470BB"/>
    <w:rsid w:val="00F51083"/>
    <w:rsid w:val="00F52C39"/>
    <w:rsid w:val="00F608A5"/>
    <w:rsid w:val="00F61A9F"/>
    <w:rsid w:val="00F624C1"/>
    <w:rsid w:val="00F62D0C"/>
    <w:rsid w:val="00F63386"/>
    <w:rsid w:val="00F63C51"/>
    <w:rsid w:val="00F63F54"/>
    <w:rsid w:val="00F6619B"/>
    <w:rsid w:val="00F668F4"/>
    <w:rsid w:val="00F67841"/>
    <w:rsid w:val="00F67B77"/>
    <w:rsid w:val="00F7068E"/>
    <w:rsid w:val="00F70CBA"/>
    <w:rsid w:val="00F7286F"/>
    <w:rsid w:val="00F75AC4"/>
    <w:rsid w:val="00F7766E"/>
    <w:rsid w:val="00F77CE7"/>
    <w:rsid w:val="00F80220"/>
    <w:rsid w:val="00F807DE"/>
    <w:rsid w:val="00F80CF3"/>
    <w:rsid w:val="00F80FB7"/>
    <w:rsid w:val="00F80FCF"/>
    <w:rsid w:val="00F821F9"/>
    <w:rsid w:val="00F82523"/>
    <w:rsid w:val="00F83F40"/>
    <w:rsid w:val="00F86150"/>
    <w:rsid w:val="00F868D6"/>
    <w:rsid w:val="00F916D7"/>
    <w:rsid w:val="00F919D1"/>
    <w:rsid w:val="00F91D57"/>
    <w:rsid w:val="00F9252C"/>
    <w:rsid w:val="00F92D79"/>
    <w:rsid w:val="00F92F16"/>
    <w:rsid w:val="00F94965"/>
    <w:rsid w:val="00F94F90"/>
    <w:rsid w:val="00F95120"/>
    <w:rsid w:val="00F967F0"/>
    <w:rsid w:val="00FA15B6"/>
    <w:rsid w:val="00FA1C28"/>
    <w:rsid w:val="00FA3555"/>
    <w:rsid w:val="00FA5345"/>
    <w:rsid w:val="00FA597C"/>
    <w:rsid w:val="00FA5E1F"/>
    <w:rsid w:val="00FA62A6"/>
    <w:rsid w:val="00FA6F8F"/>
    <w:rsid w:val="00FA73AB"/>
    <w:rsid w:val="00FB01EC"/>
    <w:rsid w:val="00FB134D"/>
    <w:rsid w:val="00FB3165"/>
    <w:rsid w:val="00FB3F82"/>
    <w:rsid w:val="00FB7E2B"/>
    <w:rsid w:val="00FC2C23"/>
    <w:rsid w:val="00FC444D"/>
    <w:rsid w:val="00FC55DA"/>
    <w:rsid w:val="00FD1E53"/>
    <w:rsid w:val="00FD298A"/>
    <w:rsid w:val="00FD2D44"/>
    <w:rsid w:val="00FD3A7C"/>
    <w:rsid w:val="00FD4551"/>
    <w:rsid w:val="00FD5795"/>
    <w:rsid w:val="00FE1267"/>
    <w:rsid w:val="00FE3FA2"/>
    <w:rsid w:val="00FE417E"/>
    <w:rsid w:val="00FE53AA"/>
    <w:rsid w:val="00FE5645"/>
    <w:rsid w:val="00FE6952"/>
    <w:rsid w:val="00FE7793"/>
    <w:rsid w:val="00FF046E"/>
    <w:rsid w:val="00FF04C6"/>
    <w:rsid w:val="00FF1AA1"/>
    <w:rsid w:val="00FF5877"/>
    <w:rsid w:val="00FF58F3"/>
    <w:rsid w:val="02380127"/>
    <w:rsid w:val="027D181D"/>
    <w:rsid w:val="029F34E7"/>
    <w:rsid w:val="02DA6455"/>
    <w:rsid w:val="057C6CDB"/>
    <w:rsid w:val="05AB3BFA"/>
    <w:rsid w:val="05B01190"/>
    <w:rsid w:val="0680566F"/>
    <w:rsid w:val="06DE6B79"/>
    <w:rsid w:val="073563E2"/>
    <w:rsid w:val="07A019A5"/>
    <w:rsid w:val="07CF3FC6"/>
    <w:rsid w:val="07D451D8"/>
    <w:rsid w:val="08F124C7"/>
    <w:rsid w:val="09565ADE"/>
    <w:rsid w:val="0A31516B"/>
    <w:rsid w:val="0C5122A7"/>
    <w:rsid w:val="0E470DFE"/>
    <w:rsid w:val="0E870050"/>
    <w:rsid w:val="0EF122B8"/>
    <w:rsid w:val="0EF71522"/>
    <w:rsid w:val="0EFF4157"/>
    <w:rsid w:val="0F637A17"/>
    <w:rsid w:val="0FCD114C"/>
    <w:rsid w:val="103D29B5"/>
    <w:rsid w:val="10BF11D2"/>
    <w:rsid w:val="10E9717C"/>
    <w:rsid w:val="11BD5A0A"/>
    <w:rsid w:val="11EF2379"/>
    <w:rsid w:val="131735FC"/>
    <w:rsid w:val="13576DA7"/>
    <w:rsid w:val="14347172"/>
    <w:rsid w:val="144E4536"/>
    <w:rsid w:val="152F261A"/>
    <w:rsid w:val="15455E1E"/>
    <w:rsid w:val="154E5145"/>
    <w:rsid w:val="163273F4"/>
    <w:rsid w:val="16E34018"/>
    <w:rsid w:val="177F44D2"/>
    <w:rsid w:val="188B3FAB"/>
    <w:rsid w:val="18FE1283"/>
    <w:rsid w:val="1927054B"/>
    <w:rsid w:val="19A91B18"/>
    <w:rsid w:val="19EF02A7"/>
    <w:rsid w:val="19F0706D"/>
    <w:rsid w:val="1AC6444B"/>
    <w:rsid w:val="1B072DED"/>
    <w:rsid w:val="1B4F18DF"/>
    <w:rsid w:val="1BAC6621"/>
    <w:rsid w:val="1BE7774A"/>
    <w:rsid w:val="1C2C5785"/>
    <w:rsid w:val="1C556357"/>
    <w:rsid w:val="1DC571C4"/>
    <w:rsid w:val="1EC27CC8"/>
    <w:rsid w:val="1F296D6F"/>
    <w:rsid w:val="1F3132CD"/>
    <w:rsid w:val="1FA9036A"/>
    <w:rsid w:val="20605117"/>
    <w:rsid w:val="20DE5B44"/>
    <w:rsid w:val="20F73932"/>
    <w:rsid w:val="22B11F39"/>
    <w:rsid w:val="242E6E6F"/>
    <w:rsid w:val="24C0148F"/>
    <w:rsid w:val="24C824AB"/>
    <w:rsid w:val="257E5E15"/>
    <w:rsid w:val="260E57EE"/>
    <w:rsid w:val="26586162"/>
    <w:rsid w:val="26B27660"/>
    <w:rsid w:val="27304548"/>
    <w:rsid w:val="276B3A3E"/>
    <w:rsid w:val="27700955"/>
    <w:rsid w:val="27C65230"/>
    <w:rsid w:val="298D3005"/>
    <w:rsid w:val="29FC7E86"/>
    <w:rsid w:val="2A924567"/>
    <w:rsid w:val="2AA15F6C"/>
    <w:rsid w:val="2D760C8A"/>
    <w:rsid w:val="2DA245E3"/>
    <w:rsid w:val="2EA769CB"/>
    <w:rsid w:val="30731619"/>
    <w:rsid w:val="31F106F9"/>
    <w:rsid w:val="32016F71"/>
    <w:rsid w:val="33D005E9"/>
    <w:rsid w:val="35F141C8"/>
    <w:rsid w:val="36113699"/>
    <w:rsid w:val="36432A19"/>
    <w:rsid w:val="373B5614"/>
    <w:rsid w:val="373D34D1"/>
    <w:rsid w:val="37481270"/>
    <w:rsid w:val="376D3618"/>
    <w:rsid w:val="378F7E6C"/>
    <w:rsid w:val="39376F18"/>
    <w:rsid w:val="3B0812C3"/>
    <w:rsid w:val="3B0F07BE"/>
    <w:rsid w:val="3C2B783E"/>
    <w:rsid w:val="3C7133D8"/>
    <w:rsid w:val="3D475107"/>
    <w:rsid w:val="3E101D65"/>
    <w:rsid w:val="3FBA19D1"/>
    <w:rsid w:val="43EF487B"/>
    <w:rsid w:val="44A150FA"/>
    <w:rsid w:val="454C3374"/>
    <w:rsid w:val="457A626D"/>
    <w:rsid w:val="45EF402C"/>
    <w:rsid w:val="46010FAF"/>
    <w:rsid w:val="464951CC"/>
    <w:rsid w:val="466F02C9"/>
    <w:rsid w:val="47164984"/>
    <w:rsid w:val="472278B8"/>
    <w:rsid w:val="479F23E0"/>
    <w:rsid w:val="47DF5014"/>
    <w:rsid w:val="49A915EC"/>
    <w:rsid w:val="4A3B127B"/>
    <w:rsid w:val="4BC36D42"/>
    <w:rsid w:val="4C055CDB"/>
    <w:rsid w:val="4C744451"/>
    <w:rsid w:val="4C9C521E"/>
    <w:rsid w:val="4D75306D"/>
    <w:rsid w:val="4D7E6E04"/>
    <w:rsid w:val="4DBA4596"/>
    <w:rsid w:val="4E410C06"/>
    <w:rsid w:val="4E4625AA"/>
    <w:rsid w:val="4E615E59"/>
    <w:rsid w:val="4F0B1A05"/>
    <w:rsid w:val="4F1F3B46"/>
    <w:rsid w:val="4F8B7944"/>
    <w:rsid w:val="50A97EA9"/>
    <w:rsid w:val="50BC25DF"/>
    <w:rsid w:val="50CC29AB"/>
    <w:rsid w:val="50E93C19"/>
    <w:rsid w:val="5263207E"/>
    <w:rsid w:val="5324758C"/>
    <w:rsid w:val="53DB2E28"/>
    <w:rsid w:val="542C689B"/>
    <w:rsid w:val="545A4114"/>
    <w:rsid w:val="55C005FB"/>
    <w:rsid w:val="57C22011"/>
    <w:rsid w:val="580B54B2"/>
    <w:rsid w:val="586265BA"/>
    <w:rsid w:val="59264DFC"/>
    <w:rsid w:val="596156EB"/>
    <w:rsid w:val="59B1623C"/>
    <w:rsid w:val="5A5D3470"/>
    <w:rsid w:val="5B7761CC"/>
    <w:rsid w:val="5B9F4210"/>
    <w:rsid w:val="5C910DBE"/>
    <w:rsid w:val="5E597FC5"/>
    <w:rsid w:val="5E816B42"/>
    <w:rsid w:val="5EAE48AD"/>
    <w:rsid w:val="5ED54008"/>
    <w:rsid w:val="5F713620"/>
    <w:rsid w:val="610A7648"/>
    <w:rsid w:val="618671D9"/>
    <w:rsid w:val="618F1684"/>
    <w:rsid w:val="61CD5033"/>
    <w:rsid w:val="621903DF"/>
    <w:rsid w:val="6219247F"/>
    <w:rsid w:val="62597BAE"/>
    <w:rsid w:val="62A16FB7"/>
    <w:rsid w:val="63076FAA"/>
    <w:rsid w:val="632A5414"/>
    <w:rsid w:val="63A346CA"/>
    <w:rsid w:val="64854F55"/>
    <w:rsid w:val="64BF39A6"/>
    <w:rsid w:val="65103A5C"/>
    <w:rsid w:val="656E3556"/>
    <w:rsid w:val="65E210BA"/>
    <w:rsid w:val="65E50332"/>
    <w:rsid w:val="65FD3687"/>
    <w:rsid w:val="66B82635"/>
    <w:rsid w:val="6725235E"/>
    <w:rsid w:val="6728578C"/>
    <w:rsid w:val="677B5BA2"/>
    <w:rsid w:val="67CC7317"/>
    <w:rsid w:val="681B668F"/>
    <w:rsid w:val="68F67B61"/>
    <w:rsid w:val="69003D29"/>
    <w:rsid w:val="6ACF2B79"/>
    <w:rsid w:val="6E94578A"/>
    <w:rsid w:val="6E9A22AA"/>
    <w:rsid w:val="6EE429BB"/>
    <w:rsid w:val="6EFE7D43"/>
    <w:rsid w:val="700D6E7A"/>
    <w:rsid w:val="705A257F"/>
    <w:rsid w:val="71261EB7"/>
    <w:rsid w:val="716D7500"/>
    <w:rsid w:val="71B90088"/>
    <w:rsid w:val="723F69DB"/>
    <w:rsid w:val="73510F80"/>
    <w:rsid w:val="73E633A9"/>
    <w:rsid w:val="75C521AE"/>
    <w:rsid w:val="76561B79"/>
    <w:rsid w:val="76B6108B"/>
    <w:rsid w:val="770B7F48"/>
    <w:rsid w:val="77531725"/>
    <w:rsid w:val="79563B95"/>
    <w:rsid w:val="79C155C0"/>
    <w:rsid w:val="79C269D0"/>
    <w:rsid w:val="7A8C2AEE"/>
    <w:rsid w:val="7AF03F36"/>
    <w:rsid w:val="7B340AAD"/>
    <w:rsid w:val="7B381954"/>
    <w:rsid w:val="7B4C7420"/>
    <w:rsid w:val="7C1A51BA"/>
    <w:rsid w:val="7CB847FA"/>
    <w:rsid w:val="7E7749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34"/>
    <w:qFormat/>
    <w:uiPriority w:val="99"/>
    <w:pPr>
      <w:keepNext/>
      <w:jc w:val="center"/>
      <w:outlineLvl w:val="0"/>
    </w:pPr>
    <w:rPr>
      <w:b/>
      <w:bCs/>
      <w:kern w:val="44"/>
      <w:sz w:val="44"/>
      <w:szCs w:val="44"/>
    </w:rPr>
  </w:style>
  <w:style w:type="paragraph" w:styleId="6">
    <w:name w:val="heading 2"/>
    <w:basedOn w:val="1"/>
    <w:next w:val="1"/>
    <w:link w:val="35"/>
    <w:qFormat/>
    <w:uiPriority w:val="99"/>
    <w:pPr>
      <w:keepNext/>
      <w:jc w:val="center"/>
      <w:outlineLvl w:val="1"/>
    </w:pPr>
    <w:rPr>
      <w:rFonts w:ascii="Cambria" w:hAnsi="Cambria"/>
      <w:b/>
      <w:bCs/>
      <w:kern w:val="0"/>
      <w:sz w:val="32"/>
      <w:szCs w:val="32"/>
    </w:rPr>
  </w:style>
  <w:style w:type="paragraph" w:styleId="7">
    <w:name w:val="heading 3"/>
    <w:basedOn w:val="1"/>
    <w:next w:val="1"/>
    <w:link w:val="36"/>
    <w:qFormat/>
    <w:uiPriority w:val="99"/>
    <w:pPr>
      <w:keepNext/>
      <w:jc w:val="center"/>
      <w:outlineLvl w:val="2"/>
    </w:pPr>
    <w:rPr>
      <w:b/>
      <w:bCs/>
      <w:kern w:val="0"/>
      <w:sz w:val="32"/>
      <w:szCs w:val="32"/>
    </w:rPr>
  </w:style>
  <w:style w:type="paragraph" w:styleId="8">
    <w:name w:val="heading 4"/>
    <w:basedOn w:val="1"/>
    <w:next w:val="1"/>
    <w:link w:val="37"/>
    <w:qFormat/>
    <w:uiPriority w:val="99"/>
    <w:pPr>
      <w:keepNext/>
      <w:jc w:val="center"/>
      <w:outlineLvl w:val="3"/>
    </w:pPr>
    <w:rPr>
      <w:rFonts w:ascii="Cambria" w:hAnsi="Cambria"/>
      <w:b/>
      <w:bCs/>
      <w:kern w:val="0"/>
      <w:sz w:val="28"/>
      <w:szCs w:val="28"/>
    </w:rPr>
  </w:style>
  <w:style w:type="paragraph" w:styleId="9">
    <w:name w:val="heading 5"/>
    <w:basedOn w:val="1"/>
    <w:next w:val="1"/>
    <w:link w:val="38"/>
    <w:qFormat/>
    <w:uiPriority w:val="99"/>
    <w:pPr>
      <w:keepNext/>
      <w:numPr>
        <w:ilvl w:val="0"/>
        <w:numId w:val="1"/>
      </w:numPr>
      <w:outlineLvl w:val="4"/>
    </w:pPr>
    <w:rPr>
      <w:rFonts w:ascii="楷体_GB2312" w:eastAsia="楷体_GB2312"/>
      <w:bCs/>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440" w:lineRule="exact"/>
      <w:ind w:firstLine="420" w:firstLineChars="100"/>
    </w:pPr>
    <w:rPr>
      <w:rFonts w:ascii="宋体" w:eastAsia="宋体"/>
      <w:sz w:val="24"/>
      <w:szCs w:val="28"/>
    </w:rPr>
  </w:style>
  <w:style w:type="paragraph" w:styleId="3">
    <w:name w:val="Body Text"/>
    <w:basedOn w:val="1"/>
    <w:next w:val="4"/>
    <w:link w:val="43"/>
    <w:qFormat/>
    <w:uiPriority w:val="99"/>
    <w:rPr>
      <w:kern w:val="0"/>
      <w:sz w:val="20"/>
    </w:rPr>
  </w:style>
  <w:style w:type="paragraph" w:styleId="4">
    <w:name w:val="List"/>
    <w:basedOn w:val="1"/>
    <w:semiHidden/>
    <w:qFormat/>
    <w:uiPriority w:val="99"/>
    <w:pPr>
      <w:ind w:left="200" w:hanging="200" w:hangingChars="200"/>
      <w:contextualSpacing/>
    </w:pPr>
  </w:style>
  <w:style w:type="paragraph" w:styleId="10">
    <w:name w:val="Normal Indent"/>
    <w:basedOn w:val="1"/>
    <w:qFormat/>
    <w:uiPriority w:val="99"/>
    <w:pPr>
      <w:ind w:firstLine="420"/>
    </w:pPr>
  </w:style>
  <w:style w:type="paragraph" w:styleId="11">
    <w:name w:val="Document Map"/>
    <w:basedOn w:val="1"/>
    <w:link w:val="99"/>
    <w:semiHidden/>
    <w:qFormat/>
    <w:uiPriority w:val="99"/>
    <w:pPr>
      <w:shd w:val="clear" w:color="auto" w:fill="000080"/>
    </w:pPr>
    <w:rPr>
      <w:kern w:val="0"/>
      <w:sz w:val="2"/>
    </w:rPr>
  </w:style>
  <w:style w:type="paragraph" w:styleId="12">
    <w:name w:val="annotation text"/>
    <w:basedOn w:val="1"/>
    <w:link w:val="107"/>
    <w:unhideWhenUsed/>
    <w:qFormat/>
    <w:uiPriority w:val="99"/>
    <w:pPr>
      <w:jc w:val="left"/>
    </w:pPr>
  </w:style>
  <w:style w:type="paragraph" w:styleId="13">
    <w:name w:val="Body Text Indent"/>
    <w:basedOn w:val="1"/>
    <w:link w:val="40"/>
    <w:qFormat/>
    <w:uiPriority w:val="99"/>
    <w:pPr>
      <w:ind w:firstLine="576"/>
    </w:pPr>
    <w:rPr>
      <w:kern w:val="0"/>
      <w:sz w:val="20"/>
    </w:rPr>
  </w:style>
  <w:style w:type="paragraph" w:styleId="14">
    <w:name w:val="Date"/>
    <w:basedOn w:val="1"/>
    <w:next w:val="1"/>
    <w:link w:val="39"/>
    <w:qFormat/>
    <w:uiPriority w:val="99"/>
    <w:rPr>
      <w:kern w:val="0"/>
      <w:sz w:val="20"/>
    </w:rPr>
  </w:style>
  <w:style w:type="paragraph" w:styleId="15">
    <w:name w:val="Body Text Indent 2"/>
    <w:basedOn w:val="1"/>
    <w:link w:val="44"/>
    <w:qFormat/>
    <w:uiPriority w:val="99"/>
    <w:pPr>
      <w:ind w:left="900"/>
    </w:pPr>
    <w:rPr>
      <w:kern w:val="0"/>
      <w:sz w:val="20"/>
    </w:rPr>
  </w:style>
  <w:style w:type="paragraph" w:styleId="16">
    <w:name w:val="Balloon Text"/>
    <w:basedOn w:val="1"/>
    <w:link w:val="106"/>
    <w:semiHidden/>
    <w:unhideWhenUsed/>
    <w:qFormat/>
    <w:uiPriority w:val="99"/>
    <w:rPr>
      <w:sz w:val="18"/>
      <w:szCs w:val="18"/>
    </w:rPr>
  </w:style>
  <w:style w:type="paragraph" w:styleId="17">
    <w:name w:val="footer"/>
    <w:basedOn w:val="1"/>
    <w:next w:val="1"/>
    <w:link w:val="41"/>
    <w:qFormat/>
    <w:uiPriority w:val="99"/>
    <w:pPr>
      <w:tabs>
        <w:tab w:val="center" w:pos="4153"/>
        <w:tab w:val="right" w:pos="8306"/>
      </w:tabs>
      <w:snapToGrid w:val="0"/>
      <w:jc w:val="left"/>
    </w:pPr>
    <w:rPr>
      <w:kern w:val="0"/>
      <w:sz w:val="18"/>
      <w:szCs w:val="18"/>
    </w:rPr>
  </w:style>
  <w:style w:type="paragraph" w:styleId="18">
    <w:name w:val="header"/>
    <w:basedOn w:val="1"/>
    <w:link w:val="42"/>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Body Text Indent 3"/>
    <w:basedOn w:val="1"/>
    <w:link w:val="45"/>
    <w:qFormat/>
    <w:uiPriority w:val="99"/>
    <w:pPr>
      <w:ind w:left="359" w:leftChars="171" w:firstLine="359" w:firstLineChars="171"/>
    </w:pPr>
    <w:rPr>
      <w:kern w:val="0"/>
      <w:sz w:val="16"/>
      <w:szCs w:val="16"/>
    </w:rPr>
  </w:style>
  <w:style w:type="paragraph" w:styleId="20">
    <w:name w:val="Body Text 2"/>
    <w:basedOn w:val="1"/>
    <w:link w:val="100"/>
    <w:qFormat/>
    <w:uiPriority w:val="99"/>
    <w:pPr>
      <w:spacing w:after="120" w:line="480" w:lineRule="auto"/>
    </w:pPr>
    <w:rPr>
      <w:kern w:val="0"/>
      <w:sz w:val="20"/>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2"/>
    <w:next w:val="12"/>
    <w:link w:val="108"/>
    <w:semiHidden/>
    <w:unhideWhenUsed/>
    <w:qFormat/>
    <w:uiPriority w:val="99"/>
    <w:rPr>
      <w:b/>
      <w:bCs/>
    </w:rPr>
  </w:style>
  <w:style w:type="paragraph" w:styleId="23">
    <w:name w:val="Body Text First Indent 2"/>
    <w:basedOn w:val="13"/>
    <w:link w:val="111"/>
    <w:qFormat/>
    <w:uiPriority w:val="99"/>
    <w:pPr>
      <w:spacing w:after="120"/>
      <w:ind w:left="420" w:leftChars="200" w:firstLine="420" w:firstLineChars="200"/>
    </w:pPr>
    <w:rPr>
      <w:kern w:val="2"/>
      <w:sz w:val="21"/>
    </w:rPr>
  </w:style>
  <w:style w:type="table" w:styleId="25">
    <w:name w:val="Table Grid"/>
    <w:basedOn w:val="2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99"/>
    <w:rPr>
      <w:rFonts w:cs="Times New Roman"/>
      <w:b/>
      <w:bCs/>
    </w:rPr>
  </w:style>
  <w:style w:type="character" w:styleId="28">
    <w:name w:val="page number"/>
    <w:qFormat/>
    <w:uiPriority w:val="99"/>
    <w:rPr>
      <w:rFonts w:cs="Times New Roman"/>
    </w:rPr>
  </w:style>
  <w:style w:type="character" w:styleId="29">
    <w:name w:val="FollowedHyperlink"/>
    <w:qFormat/>
    <w:uiPriority w:val="99"/>
    <w:rPr>
      <w:rFonts w:cs="Times New Roman"/>
      <w:color w:val="auto"/>
      <w:u w:val="none"/>
    </w:rPr>
  </w:style>
  <w:style w:type="character" w:styleId="30">
    <w:name w:val="HTML Typewriter"/>
    <w:qFormat/>
    <w:uiPriority w:val="99"/>
    <w:rPr>
      <w:rFonts w:ascii="宋体" w:hAnsi="宋体" w:eastAsia="宋体" w:cs="宋体"/>
      <w:sz w:val="24"/>
      <w:szCs w:val="24"/>
    </w:rPr>
  </w:style>
  <w:style w:type="character" w:styleId="31">
    <w:name w:val="Hyperlink"/>
    <w:qFormat/>
    <w:uiPriority w:val="99"/>
    <w:rPr>
      <w:rFonts w:cs="Times New Roman"/>
      <w:color w:val="auto"/>
      <w:u w:val="none"/>
    </w:rPr>
  </w:style>
  <w:style w:type="character" w:styleId="32">
    <w:name w:val="annotation reference"/>
    <w:basedOn w:val="26"/>
    <w:semiHidden/>
    <w:unhideWhenUsed/>
    <w:qFormat/>
    <w:uiPriority w:val="99"/>
    <w:rPr>
      <w:sz w:val="21"/>
      <w:szCs w:val="21"/>
    </w:rPr>
  </w:style>
  <w:style w:type="paragraph" w:customStyle="1" w:styleId="33">
    <w:name w:val="表格文字"/>
    <w:basedOn w:val="1"/>
    <w:next w:val="3"/>
    <w:qFormat/>
    <w:uiPriority w:val="0"/>
    <w:pPr>
      <w:jc w:val="left"/>
    </w:pPr>
    <w:rPr>
      <w:kern w:val="21"/>
    </w:rPr>
  </w:style>
  <w:style w:type="character" w:customStyle="1" w:styleId="34">
    <w:name w:val="标题 1 字符"/>
    <w:link w:val="5"/>
    <w:qFormat/>
    <w:locked/>
    <w:uiPriority w:val="99"/>
    <w:rPr>
      <w:rFonts w:cs="Times New Roman"/>
      <w:b/>
      <w:bCs/>
      <w:kern w:val="44"/>
      <w:sz w:val="44"/>
      <w:szCs w:val="44"/>
    </w:rPr>
  </w:style>
  <w:style w:type="character" w:customStyle="1" w:styleId="35">
    <w:name w:val="标题 2 字符"/>
    <w:link w:val="6"/>
    <w:semiHidden/>
    <w:qFormat/>
    <w:locked/>
    <w:uiPriority w:val="99"/>
    <w:rPr>
      <w:rFonts w:ascii="Cambria" w:hAnsi="Cambria" w:eastAsia="宋体" w:cs="Times New Roman"/>
      <w:b/>
      <w:bCs/>
      <w:sz w:val="32"/>
      <w:szCs w:val="32"/>
    </w:rPr>
  </w:style>
  <w:style w:type="character" w:customStyle="1" w:styleId="36">
    <w:name w:val="标题 3 字符"/>
    <w:link w:val="7"/>
    <w:semiHidden/>
    <w:qFormat/>
    <w:locked/>
    <w:uiPriority w:val="99"/>
    <w:rPr>
      <w:rFonts w:cs="Times New Roman"/>
      <w:b/>
      <w:bCs/>
      <w:sz w:val="32"/>
      <w:szCs w:val="32"/>
    </w:rPr>
  </w:style>
  <w:style w:type="character" w:customStyle="1" w:styleId="37">
    <w:name w:val="标题 4 字符"/>
    <w:link w:val="8"/>
    <w:semiHidden/>
    <w:qFormat/>
    <w:locked/>
    <w:uiPriority w:val="99"/>
    <w:rPr>
      <w:rFonts w:ascii="Cambria" w:hAnsi="Cambria" w:eastAsia="宋体" w:cs="Times New Roman"/>
      <w:b/>
      <w:bCs/>
      <w:sz w:val="28"/>
      <w:szCs w:val="28"/>
    </w:rPr>
  </w:style>
  <w:style w:type="character" w:customStyle="1" w:styleId="38">
    <w:name w:val="标题 5 字符"/>
    <w:link w:val="9"/>
    <w:qFormat/>
    <w:locked/>
    <w:uiPriority w:val="99"/>
    <w:rPr>
      <w:rFonts w:ascii="楷体_GB2312" w:eastAsia="楷体_GB2312"/>
      <w:bCs/>
      <w:kern w:val="2"/>
      <w:sz w:val="28"/>
    </w:rPr>
  </w:style>
  <w:style w:type="character" w:customStyle="1" w:styleId="39">
    <w:name w:val="日期 字符"/>
    <w:link w:val="14"/>
    <w:semiHidden/>
    <w:qFormat/>
    <w:locked/>
    <w:uiPriority w:val="99"/>
    <w:rPr>
      <w:rFonts w:cs="Times New Roman"/>
      <w:sz w:val="20"/>
      <w:szCs w:val="20"/>
    </w:rPr>
  </w:style>
  <w:style w:type="character" w:customStyle="1" w:styleId="40">
    <w:name w:val="正文文本缩进 字符"/>
    <w:link w:val="13"/>
    <w:semiHidden/>
    <w:qFormat/>
    <w:locked/>
    <w:uiPriority w:val="99"/>
    <w:rPr>
      <w:rFonts w:cs="Times New Roman"/>
      <w:sz w:val="20"/>
      <w:szCs w:val="20"/>
    </w:rPr>
  </w:style>
  <w:style w:type="character" w:customStyle="1" w:styleId="41">
    <w:name w:val="页脚 字符"/>
    <w:link w:val="17"/>
    <w:semiHidden/>
    <w:qFormat/>
    <w:locked/>
    <w:uiPriority w:val="99"/>
    <w:rPr>
      <w:rFonts w:cs="Times New Roman"/>
      <w:sz w:val="18"/>
      <w:szCs w:val="18"/>
    </w:rPr>
  </w:style>
  <w:style w:type="character" w:customStyle="1" w:styleId="42">
    <w:name w:val="页眉 字符"/>
    <w:link w:val="18"/>
    <w:qFormat/>
    <w:locked/>
    <w:uiPriority w:val="99"/>
    <w:rPr>
      <w:rFonts w:cs="Times New Roman"/>
      <w:sz w:val="18"/>
      <w:szCs w:val="18"/>
    </w:rPr>
  </w:style>
  <w:style w:type="character" w:customStyle="1" w:styleId="43">
    <w:name w:val="正文文本 字符"/>
    <w:link w:val="3"/>
    <w:semiHidden/>
    <w:qFormat/>
    <w:locked/>
    <w:uiPriority w:val="99"/>
    <w:rPr>
      <w:rFonts w:cs="Times New Roman"/>
      <w:sz w:val="20"/>
      <w:szCs w:val="20"/>
    </w:rPr>
  </w:style>
  <w:style w:type="character" w:customStyle="1" w:styleId="44">
    <w:name w:val="正文文本缩进 2 字符"/>
    <w:link w:val="15"/>
    <w:semiHidden/>
    <w:qFormat/>
    <w:locked/>
    <w:uiPriority w:val="99"/>
    <w:rPr>
      <w:rFonts w:cs="Times New Roman"/>
      <w:sz w:val="20"/>
      <w:szCs w:val="20"/>
    </w:rPr>
  </w:style>
  <w:style w:type="character" w:customStyle="1" w:styleId="45">
    <w:name w:val="正文文本缩进 3 字符"/>
    <w:link w:val="19"/>
    <w:semiHidden/>
    <w:qFormat/>
    <w:locked/>
    <w:uiPriority w:val="99"/>
    <w:rPr>
      <w:rFonts w:cs="Times New Roman"/>
      <w:sz w:val="16"/>
      <w:szCs w:val="16"/>
    </w:rPr>
  </w:style>
  <w:style w:type="paragraph" w:customStyle="1" w:styleId="46">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7">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48">
    <w:name w:val="font7"/>
    <w:basedOn w:val="1"/>
    <w:qFormat/>
    <w:uiPriority w:val="99"/>
    <w:pPr>
      <w:widowControl/>
      <w:spacing w:before="100" w:beforeAutospacing="1" w:after="100" w:afterAutospacing="1"/>
      <w:jc w:val="left"/>
    </w:pPr>
    <w:rPr>
      <w:b/>
      <w:bCs/>
      <w:i/>
      <w:iCs/>
      <w:kern w:val="0"/>
      <w:sz w:val="20"/>
    </w:rPr>
  </w:style>
  <w:style w:type="paragraph" w:customStyle="1" w:styleId="49">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50">
    <w:name w:val="font9"/>
    <w:basedOn w:val="1"/>
    <w:qFormat/>
    <w:uiPriority w:val="99"/>
    <w:pPr>
      <w:widowControl/>
      <w:spacing w:before="100" w:beforeAutospacing="1" w:after="100" w:afterAutospacing="1"/>
      <w:jc w:val="left"/>
    </w:pPr>
    <w:rPr>
      <w:b/>
      <w:bCs/>
      <w:kern w:val="0"/>
      <w:sz w:val="20"/>
    </w:rPr>
  </w:style>
  <w:style w:type="paragraph" w:customStyle="1" w:styleId="5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52">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3">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4">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55">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6">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0">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1">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63">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4">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65">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6">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7">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8">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9">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0">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1">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2">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3">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4">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5">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6">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7">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8">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9">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80">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81">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82">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3">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4">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5">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6">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7">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8">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9">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90">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91">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92">
    <w:name w:val="font11"/>
    <w:basedOn w:val="1"/>
    <w:qFormat/>
    <w:uiPriority w:val="99"/>
    <w:pPr>
      <w:widowControl/>
      <w:spacing w:before="100" w:beforeAutospacing="1" w:after="100" w:afterAutospacing="1"/>
      <w:jc w:val="left"/>
    </w:pPr>
    <w:rPr>
      <w:b/>
      <w:bCs/>
      <w:kern w:val="0"/>
      <w:sz w:val="18"/>
      <w:szCs w:val="18"/>
    </w:rPr>
  </w:style>
  <w:style w:type="paragraph" w:customStyle="1" w:styleId="93">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4">
    <w:name w:val="font13"/>
    <w:basedOn w:val="1"/>
    <w:qFormat/>
    <w:uiPriority w:val="99"/>
    <w:pPr>
      <w:widowControl/>
      <w:spacing w:before="100" w:beforeAutospacing="1" w:after="100" w:afterAutospacing="1"/>
      <w:jc w:val="left"/>
    </w:pPr>
    <w:rPr>
      <w:i/>
      <w:iCs/>
      <w:kern w:val="0"/>
      <w:sz w:val="36"/>
      <w:szCs w:val="36"/>
    </w:rPr>
  </w:style>
  <w:style w:type="paragraph" w:customStyle="1" w:styleId="95">
    <w:name w:val="font14"/>
    <w:basedOn w:val="1"/>
    <w:qFormat/>
    <w:uiPriority w:val="99"/>
    <w:pPr>
      <w:widowControl/>
      <w:spacing w:before="100" w:beforeAutospacing="1" w:after="100" w:afterAutospacing="1"/>
      <w:jc w:val="left"/>
    </w:pPr>
    <w:rPr>
      <w:kern w:val="0"/>
      <w:sz w:val="36"/>
      <w:szCs w:val="36"/>
    </w:rPr>
  </w:style>
  <w:style w:type="character" w:customStyle="1" w:styleId="96">
    <w:name w:val="case31"/>
    <w:qFormat/>
    <w:uiPriority w:val="99"/>
    <w:rPr>
      <w:rFonts w:cs="Times New Roman"/>
      <w:spacing w:val="390"/>
      <w:sz w:val="21"/>
      <w:szCs w:val="21"/>
    </w:rPr>
  </w:style>
  <w:style w:type="paragraph" w:customStyle="1" w:styleId="97">
    <w:name w:val="普通文字"/>
    <w:basedOn w:val="1"/>
    <w:next w:val="1"/>
    <w:qFormat/>
    <w:uiPriority w:val="99"/>
    <w:rPr>
      <w:rFonts w:ascii="宋体"/>
      <w:kern w:val="0"/>
      <w:sz w:val="24"/>
      <w:u w:color="000000"/>
    </w:rPr>
  </w:style>
  <w:style w:type="paragraph" w:customStyle="1" w:styleId="98">
    <w:name w:val="默认段落字体 Para Char"/>
    <w:basedOn w:val="1"/>
    <w:qFormat/>
    <w:uiPriority w:val="99"/>
    <w:pPr>
      <w:tabs>
        <w:tab w:val="left" w:pos="552"/>
      </w:tabs>
      <w:ind w:left="552" w:hanging="420"/>
    </w:pPr>
    <w:rPr>
      <w:sz w:val="24"/>
      <w:szCs w:val="24"/>
    </w:rPr>
  </w:style>
  <w:style w:type="character" w:customStyle="1" w:styleId="99">
    <w:name w:val="文档结构图 字符"/>
    <w:link w:val="11"/>
    <w:semiHidden/>
    <w:qFormat/>
    <w:locked/>
    <w:uiPriority w:val="99"/>
    <w:rPr>
      <w:rFonts w:cs="Times New Roman"/>
      <w:sz w:val="2"/>
    </w:rPr>
  </w:style>
  <w:style w:type="character" w:customStyle="1" w:styleId="100">
    <w:name w:val="正文文本 2 字符"/>
    <w:link w:val="20"/>
    <w:semiHidden/>
    <w:qFormat/>
    <w:locked/>
    <w:uiPriority w:val="99"/>
    <w:rPr>
      <w:rFonts w:cs="Times New Roman"/>
      <w:sz w:val="20"/>
      <w:szCs w:val="20"/>
    </w:rPr>
  </w:style>
  <w:style w:type="paragraph" w:customStyle="1" w:styleId="101">
    <w:name w:val="Char Char Char Char"/>
    <w:basedOn w:val="11"/>
    <w:qFormat/>
    <w:uiPriority w:val="99"/>
    <w:pPr>
      <w:adjustRightInd w:val="0"/>
      <w:snapToGrid w:val="0"/>
      <w:spacing w:line="360" w:lineRule="auto"/>
    </w:pPr>
    <w:rPr>
      <w:rFonts w:ascii="Tahoma" w:hAnsi="Tahoma"/>
      <w:sz w:val="24"/>
      <w:szCs w:val="24"/>
    </w:rPr>
  </w:style>
  <w:style w:type="paragraph" w:customStyle="1" w:styleId="102">
    <w:name w:val="Char Char1 Char Char Char Char"/>
    <w:basedOn w:val="11"/>
    <w:qFormat/>
    <w:uiPriority w:val="99"/>
    <w:pPr>
      <w:adjustRightInd w:val="0"/>
      <w:spacing w:line="436" w:lineRule="exact"/>
      <w:ind w:left="357"/>
      <w:jc w:val="left"/>
      <w:outlineLvl w:val="3"/>
    </w:pPr>
    <w:rPr>
      <w:rFonts w:ascii="Tahoma" w:hAnsi="Tahoma"/>
      <w:b/>
      <w:sz w:val="24"/>
      <w:szCs w:val="24"/>
    </w:rPr>
  </w:style>
  <w:style w:type="paragraph" w:styleId="103">
    <w:name w:val="List Paragraph"/>
    <w:basedOn w:val="1"/>
    <w:qFormat/>
    <w:uiPriority w:val="0"/>
    <w:pPr>
      <w:ind w:firstLine="420" w:firstLineChars="200"/>
    </w:pPr>
  </w:style>
  <w:style w:type="character" w:customStyle="1" w:styleId="104">
    <w:name w:val="apple-converted-space"/>
    <w:basedOn w:val="26"/>
    <w:qFormat/>
    <w:uiPriority w:val="0"/>
  </w:style>
  <w:style w:type="character" w:customStyle="1" w:styleId="105">
    <w:name w:val="grame"/>
    <w:basedOn w:val="26"/>
    <w:qFormat/>
    <w:uiPriority w:val="0"/>
  </w:style>
  <w:style w:type="character" w:customStyle="1" w:styleId="106">
    <w:name w:val="批注框文本 字符"/>
    <w:link w:val="16"/>
    <w:semiHidden/>
    <w:qFormat/>
    <w:uiPriority w:val="99"/>
    <w:rPr>
      <w:kern w:val="2"/>
      <w:sz w:val="18"/>
      <w:szCs w:val="18"/>
    </w:rPr>
  </w:style>
  <w:style w:type="character" w:customStyle="1" w:styleId="107">
    <w:name w:val="批注文字 字符"/>
    <w:basedOn w:val="26"/>
    <w:link w:val="12"/>
    <w:qFormat/>
    <w:uiPriority w:val="99"/>
    <w:rPr>
      <w:kern w:val="2"/>
      <w:sz w:val="21"/>
    </w:rPr>
  </w:style>
  <w:style w:type="character" w:customStyle="1" w:styleId="108">
    <w:name w:val="批注主题 字符"/>
    <w:basedOn w:val="107"/>
    <w:link w:val="22"/>
    <w:semiHidden/>
    <w:qFormat/>
    <w:uiPriority w:val="99"/>
    <w:rPr>
      <w:b/>
      <w:bCs/>
      <w:kern w:val="2"/>
      <w:sz w:val="21"/>
    </w:rPr>
  </w:style>
  <w:style w:type="character" w:styleId="109">
    <w:name w:val="Placeholder Text"/>
    <w:basedOn w:val="26"/>
    <w:unhideWhenUsed/>
    <w:qFormat/>
    <w:uiPriority w:val="99"/>
    <w:rPr>
      <w:color w:val="808080"/>
    </w:rPr>
  </w:style>
  <w:style w:type="paragraph" w:customStyle="1" w:styleId="110">
    <w:name w:val="Char Char2 Char"/>
    <w:basedOn w:val="1"/>
    <w:qFormat/>
    <w:uiPriority w:val="0"/>
    <w:pPr>
      <w:keepNext/>
      <w:keepLines/>
      <w:pageBreakBefore/>
      <w:tabs>
        <w:tab w:val="left" w:pos="390"/>
      </w:tabs>
      <w:ind w:left="390" w:hanging="390"/>
    </w:pPr>
    <w:rPr>
      <w:rFonts w:ascii="Tahoma" w:hAnsi="Tahoma"/>
      <w:sz w:val="24"/>
    </w:rPr>
  </w:style>
  <w:style w:type="character" w:customStyle="1" w:styleId="111">
    <w:name w:val="正文文本首行缩进 2 字符"/>
    <w:basedOn w:val="40"/>
    <w:link w:val="23"/>
    <w:qFormat/>
    <w:uiPriority w:val="99"/>
    <w:rPr>
      <w:rFonts w:ascii="Times New Roman" w:hAnsi="Times New Roman" w:cs="Times New Roman"/>
      <w:kern w:val="2"/>
      <w:sz w:val="21"/>
      <w:szCs w:val="20"/>
    </w:rPr>
  </w:style>
  <w:style w:type="paragraph" w:customStyle="1" w:styleId="112">
    <w:name w:val="Default"/>
    <w:qFormat/>
    <w:uiPriority w:val="99"/>
    <w:pPr>
      <w:widowControl w:val="0"/>
      <w:autoSpaceDE w:val="0"/>
      <w:autoSpaceDN w:val="0"/>
      <w:adjustRightInd w:val="0"/>
    </w:pPr>
    <w:rPr>
      <w:rFonts w:ascii="Verdana" w:hAnsi="Verdana" w:eastAsia="宋体" w:cs="Times New Roman"/>
      <w:color w:val="000000"/>
      <w:sz w:val="24"/>
      <w:lang w:val="en-US" w:eastAsia="zh-CN" w:bidi="ar-SA"/>
    </w:rPr>
  </w:style>
  <w:style w:type="paragraph" w:customStyle="1" w:styleId="113">
    <w:name w:val="正文2"/>
    <w:basedOn w:val="1"/>
    <w:qFormat/>
    <w:uiPriority w:val="0"/>
    <w:pPr>
      <w:spacing w:before="156" w:line="360" w:lineRule="auto"/>
      <w:ind w:firstLine="510" w:firstLineChars="200"/>
    </w:pPr>
    <w:rPr>
      <w:kern w:val="0"/>
      <w:sz w:val="24"/>
    </w:rPr>
  </w:style>
  <w:style w:type="paragraph" w:customStyle="1" w:styleId="114">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5">
    <w:name w:val="段"/>
    <w:basedOn w:val="1"/>
    <w:qFormat/>
    <w:uiPriority w:val="0"/>
    <w:pPr>
      <w:widowControl/>
      <w:autoSpaceDE w:val="0"/>
      <w:autoSpaceDN w:val="0"/>
      <w:ind w:firstLine="200" w:firstLineChars="200"/>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8F423-9994-449E-B765-BC10B6DDC925}">
  <ds:schemaRefs/>
</ds:datastoreItem>
</file>

<file path=docProps/app.xml><?xml version="1.0" encoding="utf-8"?>
<Properties xmlns="http://schemas.openxmlformats.org/officeDocument/2006/extended-properties" xmlns:vt="http://schemas.openxmlformats.org/officeDocument/2006/docPropsVTypes">
  <Template>邀请招标书</Template>
  <Company>LenovoCop</Company>
  <Pages>51</Pages>
  <Words>32025</Words>
  <Characters>33417</Characters>
  <Lines>237</Lines>
  <Paragraphs>66</Paragraphs>
  <TotalTime>16</TotalTime>
  <ScaleCrop>false</ScaleCrop>
  <LinksUpToDate>false</LinksUpToDate>
  <CharactersWithSpaces>34707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2023-01-09T04:44:00Z</dcterms:created>
  <dc:creator>win10</dc:creator>
  <cp:lastModifiedBy>DELL</cp:lastModifiedBy>
  <cp:lastPrinted>2016-12-26T01:31:00Z</cp:lastPrinted>
  <dcterms:modified xsi:type="dcterms:W3CDTF">2023-06-25T02:33:12Z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A687975E07A4490EBBF99906DA92B0B9</vt:lpwstr>
  </property>
</Properties>
</file>