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eastAsia="楷体_GB2312"/>
          <w:bCs/>
          <w:color w:val="000000" w:themeColor="text1"/>
          <w:sz w:val="30"/>
          <w:highlight w:val="none"/>
          <w14:textFill>
            <w14:solidFill>
              <w14:schemeClr w14:val="tx1"/>
            </w14:solidFill>
          </w14:textFill>
        </w:rPr>
      </w:pPr>
    </w:p>
    <w:p>
      <w:pPr>
        <w:jc w:val="center"/>
        <w:rPr>
          <w:rFonts w:ascii="楷体_GB2312" w:eastAsia="楷体_GB2312"/>
          <w:bCs/>
          <w:color w:val="000000" w:themeColor="text1"/>
          <w:sz w:val="30"/>
          <w:highlight w:val="none"/>
          <w14:textFill>
            <w14:solidFill>
              <w14:schemeClr w14:val="tx1"/>
            </w14:solidFill>
          </w14:textFill>
        </w:rPr>
      </w:pPr>
    </w:p>
    <w:p>
      <w:pPr>
        <w:jc w:val="center"/>
        <w:rPr>
          <w:rFonts w:ascii="楷体_GB2312" w:eastAsia="楷体_GB2312"/>
          <w:bCs/>
          <w:color w:val="000000" w:themeColor="text1"/>
          <w:sz w:val="30"/>
          <w:highlight w:val="none"/>
          <w14:textFill>
            <w14:solidFill>
              <w14:schemeClr w14:val="tx1"/>
            </w14:solidFill>
          </w14:textFill>
        </w:rPr>
      </w:pPr>
    </w:p>
    <w:p>
      <w:pPr>
        <w:jc w:val="center"/>
        <w:rPr>
          <w:rFonts w:ascii="黑体" w:hAnsi="华文中宋" w:eastAsia="黑体"/>
          <w:bCs/>
          <w:color w:val="000000" w:themeColor="text1"/>
          <w:spacing w:val="20"/>
          <w:sz w:val="84"/>
          <w:szCs w:val="84"/>
          <w:highlight w:val="none"/>
          <w14:textFill>
            <w14:solidFill>
              <w14:schemeClr w14:val="tx1"/>
            </w14:solidFill>
          </w14:textFill>
        </w:rPr>
      </w:pPr>
      <w:r>
        <w:rPr>
          <w:rFonts w:hint="eastAsia" w:ascii="黑体" w:hAnsi="华文中宋" w:eastAsia="黑体"/>
          <w:bCs/>
          <w:color w:val="000000" w:themeColor="text1"/>
          <w:spacing w:val="20"/>
          <w:sz w:val="84"/>
          <w:szCs w:val="84"/>
          <w:highlight w:val="none"/>
          <w14:textFill>
            <w14:solidFill>
              <w14:schemeClr w14:val="tx1"/>
            </w14:solidFill>
          </w14:textFill>
        </w:rPr>
        <w:t>封闭式框架协议采购</w:t>
      </w:r>
    </w:p>
    <w:p>
      <w:pPr>
        <w:jc w:val="center"/>
        <w:rPr>
          <w:rFonts w:ascii="黑体" w:hAnsi="华文中宋" w:eastAsia="黑体"/>
          <w:bCs/>
          <w:color w:val="000000" w:themeColor="text1"/>
          <w:spacing w:val="20"/>
          <w:sz w:val="52"/>
          <w:szCs w:val="52"/>
          <w:highlight w:val="none"/>
          <w14:textFill>
            <w14:solidFill>
              <w14:schemeClr w14:val="tx1"/>
            </w14:solidFill>
          </w14:textFill>
        </w:rPr>
      </w:pPr>
    </w:p>
    <w:p>
      <w:pPr>
        <w:jc w:val="center"/>
        <w:rPr>
          <w:rFonts w:ascii="黑体" w:hAnsi="华文中宋" w:eastAsia="黑体"/>
          <w:bCs/>
          <w:color w:val="000000" w:themeColor="text1"/>
          <w:spacing w:val="20"/>
          <w:sz w:val="52"/>
          <w:szCs w:val="52"/>
          <w:highlight w:val="none"/>
          <w14:textFill>
            <w14:solidFill>
              <w14:schemeClr w14:val="tx1"/>
            </w14:solidFill>
          </w14:textFill>
        </w:rPr>
      </w:pPr>
    </w:p>
    <w:p>
      <w:pPr>
        <w:jc w:val="center"/>
        <w:rPr>
          <w:rFonts w:ascii="黑体" w:hAnsi="华文中宋" w:eastAsia="黑体"/>
          <w:bCs/>
          <w:color w:val="000000" w:themeColor="text1"/>
          <w:spacing w:val="20"/>
          <w:sz w:val="72"/>
          <w:szCs w:val="72"/>
          <w:highlight w:val="none"/>
          <w14:textFill>
            <w14:solidFill>
              <w14:schemeClr w14:val="tx1"/>
            </w14:solidFill>
          </w14:textFill>
        </w:rPr>
      </w:pPr>
      <w:r>
        <w:rPr>
          <w:color w:val="000000" w:themeColor="text1"/>
          <w:sz w:val="72"/>
          <w:szCs w:val="72"/>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0" t="0" r="0" b="0"/>
                <wp:wrapNone/>
                <wp:docPr id="1" name="直线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Xdf1AAAAAkBAAAPAAAA&#10;AAAAAAEAIAAAACIAAABkcnMvZG93bnJldi54bWxQSwECFAAUAAAACACHTuJAn0V8peABAADVAwAA&#10;DgAAAAAAAAABACAAAAAjAQAAZHJzL2Uyb0RvYy54bWxQSwUGAAAAAAYABgBZAQAAdQU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72"/>
          <w:szCs w:val="72"/>
          <w:highlight w:val="none"/>
          <w14:textFill>
            <w14:solidFill>
              <w14:schemeClr w14:val="tx1"/>
            </w14:solidFill>
          </w14:textFill>
        </w:rPr>
        <w:t xml:space="preserve">征  集  文 </w:t>
      </w:r>
      <w:r>
        <w:rPr>
          <w:rFonts w:ascii="黑体" w:hAnsi="华文中宋" w:eastAsia="黑体"/>
          <w:bCs/>
          <w:color w:val="000000" w:themeColor="text1"/>
          <w:spacing w:val="20"/>
          <w:sz w:val="72"/>
          <w:szCs w:val="72"/>
          <w:highlight w:val="none"/>
          <w14:textFill>
            <w14:solidFill>
              <w14:schemeClr w14:val="tx1"/>
            </w14:solidFill>
          </w14:textFill>
        </w:rPr>
        <w:t xml:space="preserve"> 件</w:t>
      </w:r>
    </w:p>
    <w:p>
      <w:pPr>
        <w:jc w:val="center"/>
        <w:rPr>
          <w:rFonts w:ascii="华文中宋" w:hAnsi="华文中宋" w:eastAsia="华文中宋"/>
          <w:bCs/>
          <w:color w:val="000000" w:themeColor="text1"/>
          <w:sz w:val="72"/>
          <w:szCs w:val="72"/>
          <w:highlight w:val="none"/>
          <w14:textFill>
            <w14:solidFill>
              <w14:schemeClr w14:val="tx1"/>
            </w14:solidFill>
          </w14:textFill>
        </w:rPr>
      </w:pPr>
    </w:p>
    <w:p>
      <w:pPr>
        <w:tabs>
          <w:tab w:val="left" w:pos="9921"/>
        </w:tabs>
        <w:jc w:val="center"/>
        <w:rPr>
          <w:rFonts w:ascii="华文中宋" w:hAnsi="华文中宋" w:eastAsia="华文中宋"/>
          <w:bCs/>
          <w:color w:val="000000" w:themeColor="text1"/>
          <w:sz w:val="30"/>
          <w:highlight w:val="none"/>
          <w14:textFill>
            <w14:solidFill>
              <w14:schemeClr w14:val="tx1"/>
            </w14:solidFill>
          </w14:textFill>
        </w:rPr>
      </w:pPr>
      <w:r>
        <w:rPr>
          <w:rFonts w:hint="eastAsia" w:ascii="华文中宋" w:hAnsi="华文中宋" w:eastAsia="华文中宋"/>
          <w:bCs/>
          <w:color w:val="000000" w:themeColor="text1"/>
          <w:sz w:val="30"/>
          <w:highlight w:val="none"/>
          <w14:textFill>
            <w14:solidFill>
              <w14:schemeClr w14:val="tx1"/>
            </w14:solidFill>
          </w14:textFill>
        </w:rPr>
        <w:t>（全流程电子化）</w:t>
      </w:r>
    </w:p>
    <w:p>
      <w:pPr>
        <w:jc w:val="center"/>
        <w:rPr>
          <w:rFonts w:ascii="华文中宋" w:hAnsi="华文中宋" w:eastAsia="华文中宋"/>
          <w:bCs/>
          <w:color w:val="000000" w:themeColor="text1"/>
          <w:sz w:val="30"/>
          <w:highlight w:val="none"/>
          <w14:textFill>
            <w14:solidFill>
              <w14:schemeClr w14:val="tx1"/>
            </w14:solidFill>
          </w14:textFill>
        </w:rPr>
      </w:pPr>
    </w:p>
    <w:p>
      <w:pPr>
        <w:jc w:val="center"/>
        <w:rPr>
          <w:rFonts w:ascii="华文中宋" w:hAnsi="华文中宋" w:eastAsia="华文中宋"/>
          <w:bCs/>
          <w:color w:val="000000" w:themeColor="text1"/>
          <w:sz w:val="30"/>
          <w:highlight w:val="none"/>
          <w14:textFill>
            <w14:solidFill>
              <w14:schemeClr w14:val="tx1"/>
            </w14:solidFill>
          </w14:textFill>
        </w:rPr>
      </w:pPr>
    </w:p>
    <w:p>
      <w:pPr>
        <w:ind w:firstLine="1200" w:firstLineChars="400"/>
        <w:rPr>
          <w:rFonts w:hint="eastAsia" w:ascii="黑体" w:hAnsi="华文中宋" w:eastAsia="黑体"/>
          <w:bCs/>
          <w:color w:val="000000" w:themeColor="text1"/>
          <w:sz w:val="30"/>
          <w:szCs w:val="30"/>
          <w:highlight w:val="none"/>
          <w:lang w:eastAsia="zh-CN"/>
          <w14:textFill>
            <w14:solidFill>
              <w14:schemeClr w14:val="tx1"/>
            </w14:solidFill>
          </w14:textFill>
        </w:rPr>
      </w:pPr>
      <w:r>
        <w:rPr>
          <w:rFonts w:hint="eastAsia" w:ascii="黑体" w:hAnsi="华文中宋" w:eastAsia="黑体"/>
          <w:bCs/>
          <w:color w:val="000000" w:themeColor="text1"/>
          <w:sz w:val="30"/>
          <w:szCs w:val="30"/>
          <w:highlight w:val="none"/>
          <w14:textFill>
            <w14:solidFill>
              <w14:schemeClr w14:val="tx1"/>
            </w14:solidFill>
          </w14:textFill>
        </w:rPr>
        <w:t>项目编号：</w:t>
      </w:r>
      <w:r>
        <w:rPr>
          <w:rFonts w:hint="eastAsia" w:ascii="黑体" w:hAnsi="华文中宋" w:eastAsia="黑体"/>
          <w:bCs/>
          <w:color w:val="000000" w:themeColor="text1"/>
          <w:sz w:val="30"/>
          <w:szCs w:val="30"/>
          <w:highlight w:val="none"/>
          <w:lang w:val="en-US" w:eastAsia="zh-CN"/>
          <w14:textFill>
            <w14:solidFill>
              <w14:schemeClr w14:val="tx1"/>
            </w14:solidFill>
          </w14:textFill>
        </w:rPr>
        <w:t>WXLXKJ2023-001</w:t>
      </w:r>
    </w:p>
    <w:p>
      <w:pPr>
        <w:ind w:left="2692" w:leftChars="568" w:hanging="1500" w:hangingChars="500"/>
        <w:rPr>
          <w:rFonts w:hint="default" w:ascii="黑体" w:hAnsi="华文中宋" w:eastAsia="黑体"/>
          <w:bCs/>
          <w:color w:val="000000" w:themeColor="text1"/>
          <w:sz w:val="30"/>
          <w:szCs w:val="30"/>
          <w:highlight w:val="none"/>
          <w:lang w:val="en-US" w:eastAsia="zh-CN"/>
          <w14:textFill>
            <w14:solidFill>
              <w14:schemeClr w14:val="tx1"/>
            </w14:solidFill>
          </w14:textFill>
        </w:rPr>
      </w:pPr>
      <w:r>
        <w:rPr>
          <w:rFonts w:hint="eastAsia" w:ascii="黑体" w:hAnsi="华文中宋" w:eastAsia="黑体"/>
          <w:bCs/>
          <w:color w:val="000000" w:themeColor="text1"/>
          <w:sz w:val="30"/>
          <w:szCs w:val="30"/>
          <w:highlight w:val="none"/>
          <w14:textFill>
            <w14:solidFill>
              <w14:schemeClr w14:val="tx1"/>
            </w14:solidFill>
          </w14:textFill>
        </w:rPr>
        <w:t>项目名称：</w:t>
      </w:r>
      <w:r>
        <w:rPr>
          <w:rFonts w:hint="eastAsia" w:ascii="黑体" w:hAnsi="华文中宋" w:eastAsia="黑体"/>
          <w:bCs/>
          <w:color w:val="000000" w:themeColor="text1"/>
          <w:sz w:val="30"/>
          <w:szCs w:val="30"/>
          <w:highlight w:val="none"/>
          <w:lang w:eastAsia="zh-CN"/>
          <w14:textFill>
            <w14:solidFill>
              <w14:schemeClr w14:val="tx1"/>
            </w14:solidFill>
          </w14:textFill>
        </w:rPr>
        <w:t>2023-2025年度无锡市梁溪区公务用车出租客运服务</w:t>
      </w:r>
      <w:r>
        <w:rPr>
          <w:rFonts w:hint="eastAsia" w:ascii="黑体" w:hAnsi="华文中宋" w:eastAsia="黑体"/>
          <w:bCs/>
          <w:color w:val="000000" w:themeColor="text1"/>
          <w:sz w:val="30"/>
          <w:szCs w:val="30"/>
          <w:highlight w:val="none"/>
          <w:lang w:val="en-US" w:eastAsia="zh-CN"/>
          <w14:textFill>
            <w14:solidFill>
              <w14:schemeClr w14:val="tx1"/>
            </w14:solidFill>
          </w14:textFill>
        </w:rPr>
        <w:t>框架协议采购</w:t>
      </w:r>
    </w:p>
    <w:p>
      <w:pPr>
        <w:ind w:firstLine="1200" w:firstLineChars="400"/>
        <w:rPr>
          <w:rFonts w:hint="default" w:ascii="黑体" w:hAnsi="华文中宋" w:eastAsia="黑体"/>
          <w:bCs/>
          <w:color w:val="000000" w:themeColor="text1"/>
          <w:sz w:val="30"/>
          <w:szCs w:val="30"/>
          <w:highlight w:val="none"/>
          <w:lang w:val="en-US" w:eastAsia="zh-CN"/>
          <w14:textFill>
            <w14:solidFill>
              <w14:schemeClr w14:val="tx1"/>
            </w14:solidFill>
          </w14:textFill>
        </w:rPr>
      </w:pPr>
      <w:r>
        <w:rPr>
          <w:rFonts w:hint="eastAsia" w:ascii="黑体" w:hAnsi="华文中宋" w:eastAsia="黑体"/>
          <w:bCs/>
          <w:color w:val="000000" w:themeColor="text1"/>
          <w:sz w:val="30"/>
          <w:szCs w:val="30"/>
          <w:highlight w:val="none"/>
          <w14:textFill>
            <w14:solidFill>
              <w14:schemeClr w14:val="tx1"/>
            </w14:solidFill>
          </w14:textFill>
        </w:rPr>
        <w:t>征 集 人：无锡市</w:t>
      </w:r>
      <w:r>
        <w:rPr>
          <w:rFonts w:hint="eastAsia" w:ascii="黑体" w:hAnsi="华文中宋" w:eastAsia="黑体"/>
          <w:bCs/>
          <w:color w:val="000000" w:themeColor="text1"/>
          <w:sz w:val="30"/>
          <w:szCs w:val="30"/>
          <w:highlight w:val="none"/>
          <w:lang w:val="en-US" w:eastAsia="zh-CN"/>
          <w14:textFill>
            <w14:solidFill>
              <w14:schemeClr w14:val="tx1"/>
            </w14:solidFill>
          </w14:textFill>
        </w:rPr>
        <w:t>公共资源交易中心梁溪分中心</w:t>
      </w:r>
    </w:p>
    <w:p>
      <w:pPr>
        <w:jc w:val="center"/>
        <w:rPr>
          <w:rFonts w:ascii="华文中宋" w:hAnsi="华文中宋" w:eastAsia="华文中宋"/>
          <w:bCs/>
          <w:color w:val="000000" w:themeColor="text1"/>
          <w:sz w:val="30"/>
          <w:highlight w:val="none"/>
          <w14:textFill>
            <w14:solidFill>
              <w14:schemeClr w14:val="tx1"/>
            </w14:solidFill>
          </w14:textFill>
        </w:rPr>
      </w:pPr>
    </w:p>
    <w:p>
      <w:pPr>
        <w:jc w:val="center"/>
        <w:rPr>
          <w:rFonts w:ascii="华文中宋" w:hAnsi="华文中宋" w:eastAsia="华文中宋"/>
          <w:bCs/>
          <w:color w:val="000000" w:themeColor="text1"/>
          <w:sz w:val="30"/>
          <w:highlight w:val="none"/>
          <w14:textFill>
            <w14:solidFill>
              <w14:schemeClr w14:val="tx1"/>
            </w14:solidFill>
          </w14:textFill>
        </w:rPr>
      </w:pPr>
    </w:p>
    <w:p>
      <w:pPr>
        <w:jc w:val="center"/>
        <w:rPr>
          <w:rFonts w:ascii="华文中宋" w:hAnsi="华文中宋" w:eastAsia="华文中宋"/>
          <w:bCs/>
          <w:color w:val="000000" w:themeColor="text1"/>
          <w:sz w:val="30"/>
          <w:highlight w:val="none"/>
          <w14:textFill>
            <w14:solidFill>
              <w14:schemeClr w14:val="tx1"/>
            </w14:solidFill>
          </w14:textFill>
        </w:rPr>
      </w:pPr>
    </w:p>
    <w:p>
      <w:pPr>
        <w:jc w:val="center"/>
        <w:rPr>
          <w:rFonts w:ascii="黑体" w:hAnsi="华文中宋" w:eastAsia="黑体"/>
          <w:bCs/>
          <w:color w:val="000000" w:themeColor="text1"/>
          <w:sz w:val="44"/>
          <w:szCs w:val="44"/>
          <w:highlight w:val="none"/>
          <w14:textFill>
            <w14:solidFill>
              <w14:schemeClr w14:val="tx1"/>
            </w14:solidFill>
          </w14:textFill>
        </w:rPr>
      </w:pPr>
      <w:r>
        <w:rPr>
          <w:rFonts w:hint="eastAsia" w:ascii="黑体" w:hAnsi="华文中宋" w:eastAsia="黑体"/>
          <w:bCs/>
          <w:color w:val="000000" w:themeColor="text1"/>
          <w:sz w:val="44"/>
          <w:szCs w:val="44"/>
          <w:highlight w:val="none"/>
          <w:lang w:val="en-US" w:eastAsia="zh-CN"/>
          <w14:textFill>
            <w14:solidFill>
              <w14:schemeClr w14:val="tx1"/>
            </w14:solidFill>
          </w14:textFill>
        </w:rPr>
        <w:t>2023</w:t>
      </w:r>
      <w:r>
        <w:rPr>
          <w:rFonts w:hint="eastAsia" w:ascii="黑体" w:hAnsi="华文中宋" w:eastAsia="黑体"/>
          <w:bCs/>
          <w:color w:val="000000" w:themeColor="text1"/>
          <w:sz w:val="44"/>
          <w:szCs w:val="44"/>
          <w:highlight w:val="none"/>
          <w14:textFill>
            <w14:solidFill>
              <w14:schemeClr w14:val="tx1"/>
            </w14:solidFill>
          </w14:textFill>
        </w:rPr>
        <w:t>年</w:t>
      </w:r>
      <w:r>
        <w:rPr>
          <w:rFonts w:hint="eastAsia" w:ascii="黑体" w:hAnsi="华文中宋" w:eastAsia="黑体"/>
          <w:bCs/>
          <w:color w:val="000000" w:themeColor="text1"/>
          <w:sz w:val="44"/>
          <w:szCs w:val="44"/>
          <w:highlight w:val="none"/>
          <w:lang w:val="en-US" w:eastAsia="zh-CN"/>
          <w14:textFill>
            <w14:solidFill>
              <w14:schemeClr w14:val="tx1"/>
            </w14:solidFill>
          </w14:textFill>
        </w:rPr>
        <w:t>7</w:t>
      </w:r>
      <w:r>
        <w:rPr>
          <w:rFonts w:hint="eastAsia" w:ascii="黑体" w:hAnsi="华文中宋" w:eastAsia="黑体"/>
          <w:bCs/>
          <w:color w:val="000000" w:themeColor="text1"/>
          <w:sz w:val="44"/>
          <w:szCs w:val="44"/>
          <w:highlight w:val="none"/>
          <w14:textFill>
            <w14:solidFill>
              <w14:schemeClr w14:val="tx1"/>
            </w14:solidFill>
          </w14:textFill>
        </w:rPr>
        <w:t>月</w:t>
      </w:r>
      <w:r>
        <w:rPr>
          <w:rFonts w:hint="eastAsia" w:ascii="黑体" w:hAnsi="华文中宋" w:eastAsia="黑体"/>
          <w:bCs/>
          <w:color w:val="000000" w:themeColor="text1"/>
          <w:sz w:val="44"/>
          <w:szCs w:val="44"/>
          <w:highlight w:val="none"/>
          <w:lang w:val="en-US" w:eastAsia="zh-CN"/>
          <w14:textFill>
            <w14:solidFill>
              <w14:schemeClr w14:val="tx1"/>
            </w14:solidFill>
          </w14:textFill>
        </w:rPr>
        <w:t>10</w:t>
      </w:r>
      <w:r>
        <w:rPr>
          <w:rFonts w:hint="eastAsia" w:ascii="黑体" w:hAnsi="华文中宋" w:eastAsia="黑体"/>
          <w:bCs/>
          <w:color w:val="000000" w:themeColor="text1"/>
          <w:sz w:val="44"/>
          <w:szCs w:val="44"/>
          <w:highlight w:val="none"/>
          <w14:textFill>
            <w14:solidFill>
              <w14:schemeClr w14:val="tx1"/>
            </w14:solidFill>
          </w14:textFill>
        </w:rPr>
        <w:t>日</w:t>
      </w:r>
    </w:p>
    <w:p>
      <w:pPr>
        <w:jc w:val="center"/>
        <w:rPr>
          <w:rFonts w:eastAsia="黑体"/>
          <w:bCs/>
          <w:color w:val="000000" w:themeColor="text1"/>
          <w:sz w:val="48"/>
          <w:highlight w:val="none"/>
          <w14:textFill>
            <w14:solidFill>
              <w14:schemeClr w14:val="tx1"/>
            </w14:solidFill>
          </w14:textFill>
        </w:rPr>
      </w:pPr>
    </w:p>
    <w:p>
      <w:pPr>
        <w:jc w:val="center"/>
        <w:rPr>
          <w:rFonts w:eastAsia="黑体"/>
          <w:bCs/>
          <w:color w:val="000000" w:themeColor="text1"/>
          <w:sz w:val="48"/>
          <w:highlight w:val="none"/>
          <w14:textFill>
            <w14:solidFill>
              <w14:schemeClr w14:val="tx1"/>
            </w14:solidFill>
          </w14:textFill>
        </w:rPr>
      </w:pPr>
    </w:p>
    <w:p>
      <w:pPr>
        <w:jc w:val="center"/>
        <w:rPr>
          <w:rFonts w:eastAsia="黑体"/>
          <w:bCs/>
          <w:color w:val="000000" w:themeColor="text1"/>
          <w:sz w:val="48"/>
          <w:highlight w:val="none"/>
          <w14:textFill>
            <w14:solidFill>
              <w14:schemeClr w14:val="tx1"/>
            </w14:solidFill>
          </w14:textFill>
        </w:rPr>
      </w:pPr>
    </w:p>
    <w:p>
      <w:pPr>
        <w:jc w:val="center"/>
        <w:rPr>
          <w:rFonts w:eastAsia="黑体"/>
          <w:bCs/>
          <w:color w:val="000000" w:themeColor="text1"/>
          <w:sz w:val="48"/>
          <w:highlight w:val="none"/>
          <w14:textFill>
            <w14:solidFill>
              <w14:schemeClr w14:val="tx1"/>
            </w14:solidFill>
          </w14:textFill>
        </w:rPr>
      </w:pPr>
    </w:p>
    <w:p>
      <w:pPr>
        <w:jc w:val="center"/>
        <w:rPr>
          <w:rFonts w:eastAsia="黑体"/>
          <w:bCs/>
          <w:color w:val="000000" w:themeColor="text1"/>
          <w:sz w:val="48"/>
          <w:highlight w:val="none"/>
          <w14:textFill>
            <w14:solidFill>
              <w14:schemeClr w14:val="tx1"/>
            </w14:solidFill>
          </w14:textFill>
        </w:rPr>
      </w:pPr>
      <w:r>
        <w:rPr>
          <w:rFonts w:hint="eastAsia" w:eastAsia="黑体"/>
          <w:bCs/>
          <w:color w:val="000000" w:themeColor="text1"/>
          <w:sz w:val="48"/>
          <w:highlight w:val="none"/>
          <w14:textFill>
            <w14:solidFill>
              <w14:schemeClr w14:val="tx1"/>
            </w14:solidFill>
          </w14:textFill>
        </w:rPr>
        <w:t>目     录</w:t>
      </w:r>
    </w:p>
    <w:p>
      <w:pPr>
        <w:jc w:val="center"/>
        <w:rPr>
          <w:rFonts w:ascii="黑体" w:eastAsia="黑体"/>
          <w:bCs/>
          <w:color w:val="000000" w:themeColor="text1"/>
          <w:sz w:val="30"/>
          <w:highlight w:val="none"/>
          <w14:textFill>
            <w14:solidFill>
              <w14:schemeClr w14:val="tx1"/>
            </w14:solidFill>
          </w14:textFill>
        </w:rPr>
      </w:pPr>
    </w:p>
    <w:p>
      <w:pPr>
        <w:jc w:val="center"/>
        <w:rPr>
          <w:rFonts w:ascii="黑体" w:eastAsia="黑体"/>
          <w:bCs/>
          <w:color w:val="000000" w:themeColor="text1"/>
          <w:sz w:val="30"/>
          <w:highlight w:val="none"/>
          <w14:textFill>
            <w14:solidFill>
              <w14:schemeClr w14:val="tx1"/>
            </w14:solidFill>
          </w14:textFill>
        </w:rPr>
      </w:pPr>
    </w:p>
    <w:p>
      <w:pPr>
        <w:spacing w:line="720" w:lineRule="auto"/>
        <w:ind w:firstLine="450" w:firstLineChars="150"/>
        <w:rPr>
          <w:rFonts w:asci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一．参加征集活动的邀请------</w:t>
      </w:r>
      <w:r>
        <w:rPr>
          <w:rFonts w:ascii="宋体"/>
          <w:bCs/>
          <w:color w:val="000000" w:themeColor="text1"/>
          <w:sz w:val="30"/>
          <w:szCs w:val="30"/>
          <w:highlight w:val="none"/>
          <w14:textFill>
            <w14:solidFill>
              <w14:schemeClr w14:val="tx1"/>
            </w14:solidFill>
          </w14:textFill>
        </w:rPr>
        <w:t>----------------------------</w:t>
      </w:r>
      <w:r>
        <w:rPr>
          <w:rFonts w:hint="eastAsia" w:ascii="宋体" w:hAnsi="宋体"/>
          <w:bCs/>
          <w:color w:val="000000" w:themeColor="text1"/>
          <w:sz w:val="30"/>
          <w:szCs w:val="30"/>
          <w:highlight w:val="none"/>
          <w14:textFill>
            <w14:solidFill>
              <w14:schemeClr w14:val="tx1"/>
            </w14:solidFill>
          </w14:textFill>
        </w:rPr>
        <w:t>（2）</w:t>
      </w:r>
    </w:p>
    <w:p>
      <w:pPr>
        <w:spacing w:line="720" w:lineRule="auto"/>
        <w:ind w:firstLine="450" w:firstLineChars="150"/>
        <w:rPr>
          <w:rFonts w:asci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二．供应商须知</w:t>
      </w:r>
      <w:r>
        <w:rPr>
          <w:rFonts w:ascii="宋体"/>
          <w:bCs/>
          <w:color w:val="000000" w:themeColor="text1"/>
          <w:sz w:val="30"/>
          <w:szCs w:val="30"/>
          <w:highlight w:val="none"/>
          <w14:textFill>
            <w14:solidFill>
              <w14:schemeClr w14:val="tx1"/>
            </w14:solidFill>
          </w14:textFill>
        </w:rPr>
        <w:t>------------------------------------------</w:t>
      </w:r>
      <w:r>
        <w:rPr>
          <w:rFonts w:hint="eastAsia" w:ascii="宋体" w:hAnsi="宋体"/>
          <w:bCs/>
          <w:color w:val="000000" w:themeColor="text1"/>
          <w:sz w:val="30"/>
          <w:szCs w:val="30"/>
          <w:highlight w:val="none"/>
          <w14:textFill>
            <w14:solidFill>
              <w14:schemeClr w14:val="tx1"/>
            </w14:solidFill>
          </w14:textFill>
        </w:rPr>
        <w:t>（5）</w:t>
      </w:r>
    </w:p>
    <w:p>
      <w:pPr>
        <w:spacing w:line="720" w:lineRule="auto"/>
        <w:ind w:firstLine="450" w:firstLineChars="150"/>
        <w:jc w:val="left"/>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三．采购需求和有关说明-----------</w:t>
      </w:r>
      <w:r>
        <w:rPr>
          <w:rFonts w:ascii="宋体"/>
          <w:bCs/>
          <w:color w:val="000000" w:themeColor="text1"/>
          <w:sz w:val="30"/>
          <w:szCs w:val="30"/>
          <w:highlight w:val="none"/>
          <w14:textFill>
            <w14:solidFill>
              <w14:schemeClr w14:val="tx1"/>
            </w14:solidFill>
          </w14:textFill>
        </w:rPr>
        <w:t>---------</w:t>
      </w:r>
      <w:r>
        <w:rPr>
          <w:rFonts w:hint="eastAsia" w:ascii="宋体"/>
          <w:bCs/>
          <w:color w:val="000000" w:themeColor="text1"/>
          <w:sz w:val="30"/>
          <w:szCs w:val="30"/>
          <w:highlight w:val="none"/>
          <w14:textFill>
            <w14:solidFill>
              <w14:schemeClr w14:val="tx1"/>
            </w14:solidFill>
          </w14:textFill>
        </w:rPr>
        <w:t>--</w:t>
      </w:r>
      <w:r>
        <w:rPr>
          <w:rFonts w:ascii="宋体"/>
          <w:bCs/>
          <w:color w:val="000000" w:themeColor="text1"/>
          <w:sz w:val="30"/>
          <w:szCs w:val="30"/>
          <w:highlight w:val="none"/>
          <w14:textFill>
            <w14:solidFill>
              <w14:schemeClr w14:val="tx1"/>
            </w14:solidFill>
          </w14:textFill>
        </w:rPr>
        <w:t>------------</w:t>
      </w:r>
      <w:r>
        <w:rPr>
          <w:rFonts w:hint="eastAsia" w:ascii="宋体" w:hAnsi="宋体"/>
          <w:bCs/>
          <w:color w:val="000000" w:themeColor="text1"/>
          <w:sz w:val="30"/>
          <w:szCs w:val="30"/>
          <w:highlight w:val="none"/>
          <w14:textFill>
            <w14:solidFill>
              <w14:schemeClr w14:val="tx1"/>
            </w14:solidFill>
          </w14:textFill>
        </w:rPr>
        <w:t>（1</w:t>
      </w:r>
      <w:r>
        <w:rPr>
          <w:rFonts w:ascii="宋体" w:hAnsi="宋体"/>
          <w:bCs/>
          <w:color w:val="000000" w:themeColor="text1"/>
          <w:sz w:val="30"/>
          <w:szCs w:val="30"/>
          <w:highlight w:val="none"/>
          <w14:textFill>
            <w14:solidFill>
              <w14:schemeClr w14:val="tx1"/>
            </w14:solidFill>
          </w14:textFill>
        </w:rPr>
        <w:t>5</w:t>
      </w:r>
      <w:r>
        <w:rPr>
          <w:rFonts w:hint="eastAsia" w:ascii="宋体" w:hAnsi="宋体"/>
          <w:bCs/>
          <w:color w:val="000000" w:themeColor="text1"/>
          <w:sz w:val="30"/>
          <w:szCs w:val="30"/>
          <w:highlight w:val="none"/>
          <w14:textFill>
            <w14:solidFill>
              <w14:schemeClr w14:val="tx1"/>
            </w14:solidFill>
          </w14:textFill>
        </w:rPr>
        <w:t>）</w:t>
      </w:r>
    </w:p>
    <w:p>
      <w:pPr>
        <w:spacing w:line="720" w:lineRule="auto"/>
        <w:ind w:firstLine="450" w:firstLineChars="150"/>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四．框架协议文本</w:t>
      </w:r>
      <w:r>
        <w:rPr>
          <w:rFonts w:ascii="宋体"/>
          <w:bCs/>
          <w:color w:val="000000" w:themeColor="text1"/>
          <w:sz w:val="30"/>
          <w:szCs w:val="30"/>
          <w:highlight w:val="none"/>
          <w14:textFill>
            <w14:solidFill>
              <w14:schemeClr w14:val="tx1"/>
            </w14:solidFill>
          </w14:textFill>
        </w:rPr>
        <w:t>-----------------</w:t>
      </w:r>
      <w:r>
        <w:rPr>
          <w:rFonts w:hint="eastAsia" w:ascii="宋体"/>
          <w:bCs/>
          <w:color w:val="000000" w:themeColor="text1"/>
          <w:sz w:val="30"/>
          <w:szCs w:val="30"/>
          <w:highlight w:val="none"/>
          <w14:textFill>
            <w14:solidFill>
              <w14:schemeClr w14:val="tx1"/>
            </w14:solidFill>
          </w14:textFill>
        </w:rPr>
        <w:t>-</w:t>
      </w:r>
      <w:r>
        <w:rPr>
          <w:rFonts w:ascii="宋体"/>
          <w:bCs/>
          <w:color w:val="000000" w:themeColor="text1"/>
          <w:sz w:val="30"/>
          <w:szCs w:val="30"/>
          <w:highlight w:val="none"/>
          <w14:textFill>
            <w14:solidFill>
              <w14:schemeClr w14:val="tx1"/>
            </w14:solidFill>
          </w14:textFill>
        </w:rPr>
        <w:t>----------------------</w:t>
      </w:r>
      <w:r>
        <w:rPr>
          <w:rFonts w:hint="eastAsia" w:ascii="宋体" w:hAnsi="宋体"/>
          <w:bCs/>
          <w:color w:val="000000" w:themeColor="text1"/>
          <w:sz w:val="30"/>
          <w:szCs w:val="30"/>
          <w:highlight w:val="none"/>
          <w14:textFill>
            <w14:solidFill>
              <w14:schemeClr w14:val="tx1"/>
            </w14:solidFill>
          </w14:textFill>
        </w:rPr>
        <w:t>（2</w:t>
      </w:r>
      <w:r>
        <w:rPr>
          <w:rFonts w:hint="eastAsia" w:ascii="宋体" w:hAnsi="宋体"/>
          <w:bCs/>
          <w:color w:val="000000" w:themeColor="text1"/>
          <w:sz w:val="30"/>
          <w:szCs w:val="30"/>
          <w:highlight w:val="none"/>
          <w:lang w:val="en-US" w:eastAsia="zh-CN"/>
          <w14:textFill>
            <w14:solidFill>
              <w14:schemeClr w14:val="tx1"/>
            </w14:solidFill>
          </w14:textFill>
        </w:rPr>
        <w:t>2</w:t>
      </w:r>
      <w:r>
        <w:rPr>
          <w:rFonts w:hint="eastAsia" w:ascii="宋体" w:hAnsi="宋体"/>
          <w:bCs/>
          <w:color w:val="000000" w:themeColor="text1"/>
          <w:sz w:val="30"/>
          <w:szCs w:val="30"/>
          <w:highlight w:val="none"/>
          <w14:textFill>
            <w14:solidFill>
              <w14:schemeClr w14:val="tx1"/>
            </w14:solidFill>
          </w14:textFill>
        </w:rPr>
        <w:t>）</w:t>
      </w:r>
    </w:p>
    <w:p>
      <w:pPr>
        <w:spacing w:line="720" w:lineRule="auto"/>
        <w:ind w:firstLine="450" w:firstLineChars="150"/>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五. 采购合同文本</w:t>
      </w:r>
      <w:r>
        <w:rPr>
          <w:rFonts w:ascii="宋体"/>
          <w:bCs/>
          <w:color w:val="000000" w:themeColor="text1"/>
          <w:sz w:val="30"/>
          <w:szCs w:val="30"/>
          <w:highlight w:val="none"/>
          <w14:textFill>
            <w14:solidFill>
              <w14:schemeClr w14:val="tx1"/>
            </w14:solidFill>
          </w14:textFill>
        </w:rPr>
        <w:t>-----------------</w:t>
      </w:r>
      <w:r>
        <w:rPr>
          <w:rFonts w:hint="eastAsia" w:ascii="宋体"/>
          <w:bCs/>
          <w:color w:val="000000" w:themeColor="text1"/>
          <w:sz w:val="30"/>
          <w:szCs w:val="30"/>
          <w:highlight w:val="none"/>
          <w14:textFill>
            <w14:solidFill>
              <w14:schemeClr w14:val="tx1"/>
            </w14:solidFill>
          </w14:textFill>
        </w:rPr>
        <w:t>-</w:t>
      </w:r>
      <w:r>
        <w:rPr>
          <w:rFonts w:ascii="宋体"/>
          <w:bCs/>
          <w:color w:val="000000" w:themeColor="text1"/>
          <w:sz w:val="30"/>
          <w:szCs w:val="30"/>
          <w:highlight w:val="none"/>
          <w14:textFill>
            <w14:solidFill>
              <w14:schemeClr w14:val="tx1"/>
            </w14:solidFill>
          </w14:textFill>
        </w:rPr>
        <w:t>----------------------</w:t>
      </w:r>
      <w:r>
        <w:rPr>
          <w:rFonts w:hint="eastAsia" w:ascii="宋体" w:hAnsi="宋体"/>
          <w:bCs/>
          <w:color w:val="000000" w:themeColor="text1"/>
          <w:sz w:val="30"/>
          <w:szCs w:val="30"/>
          <w:highlight w:val="none"/>
          <w14:textFill>
            <w14:solidFill>
              <w14:schemeClr w14:val="tx1"/>
            </w14:solidFill>
          </w14:textFill>
        </w:rPr>
        <w:t>（</w:t>
      </w:r>
      <w:r>
        <w:rPr>
          <w:rFonts w:hint="eastAsia" w:ascii="宋体" w:hAnsi="宋体"/>
          <w:bCs/>
          <w:color w:val="000000" w:themeColor="text1"/>
          <w:sz w:val="30"/>
          <w:szCs w:val="30"/>
          <w:highlight w:val="none"/>
          <w:lang w:val="en-US" w:eastAsia="zh-CN"/>
          <w14:textFill>
            <w14:solidFill>
              <w14:schemeClr w14:val="tx1"/>
            </w14:solidFill>
          </w14:textFill>
        </w:rPr>
        <w:t>29</w:t>
      </w:r>
      <w:r>
        <w:rPr>
          <w:rFonts w:hint="eastAsia" w:ascii="宋体" w:hAnsi="宋体"/>
          <w:bCs/>
          <w:color w:val="000000" w:themeColor="text1"/>
          <w:sz w:val="30"/>
          <w:szCs w:val="30"/>
          <w:highlight w:val="none"/>
          <w14:textFill>
            <w14:solidFill>
              <w14:schemeClr w14:val="tx1"/>
            </w14:solidFill>
          </w14:textFill>
        </w:rPr>
        <w:t>）</w:t>
      </w:r>
    </w:p>
    <w:p>
      <w:pPr>
        <w:spacing w:line="720" w:lineRule="auto"/>
        <w:ind w:firstLine="450" w:firstLineChars="150"/>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六．附件</w:t>
      </w:r>
      <w:r>
        <w:rPr>
          <w:rFonts w:ascii="宋体"/>
          <w:bCs/>
          <w:color w:val="000000" w:themeColor="text1"/>
          <w:sz w:val="30"/>
          <w:szCs w:val="30"/>
          <w:highlight w:val="none"/>
          <w14:textFill>
            <w14:solidFill>
              <w14:schemeClr w14:val="tx1"/>
            </w14:solidFill>
          </w14:textFill>
        </w:rPr>
        <w:t>----------------------------</w:t>
      </w:r>
      <w:r>
        <w:rPr>
          <w:rFonts w:hint="eastAsia" w:ascii="宋体"/>
          <w:bCs/>
          <w:color w:val="000000" w:themeColor="text1"/>
          <w:sz w:val="30"/>
          <w:szCs w:val="30"/>
          <w:highlight w:val="none"/>
          <w14:textFill>
            <w14:solidFill>
              <w14:schemeClr w14:val="tx1"/>
            </w14:solidFill>
          </w14:textFill>
        </w:rPr>
        <w:t>-</w:t>
      </w:r>
      <w:r>
        <w:rPr>
          <w:rFonts w:ascii="宋体"/>
          <w:bCs/>
          <w:color w:val="000000" w:themeColor="text1"/>
          <w:sz w:val="30"/>
          <w:szCs w:val="30"/>
          <w:highlight w:val="none"/>
          <w14:textFill>
            <w14:solidFill>
              <w14:schemeClr w14:val="tx1"/>
            </w14:solidFill>
          </w14:textFill>
        </w:rPr>
        <w:t>-------------------</w:t>
      </w:r>
      <w:r>
        <w:rPr>
          <w:rFonts w:hint="eastAsia" w:ascii="宋体" w:hAnsi="宋体"/>
          <w:bCs/>
          <w:color w:val="000000" w:themeColor="text1"/>
          <w:sz w:val="30"/>
          <w:szCs w:val="30"/>
          <w:highlight w:val="none"/>
          <w14:textFill>
            <w14:solidFill>
              <w14:schemeClr w14:val="tx1"/>
            </w14:solidFill>
          </w14:textFill>
        </w:rPr>
        <w:t>（3</w:t>
      </w:r>
      <w:r>
        <w:rPr>
          <w:rFonts w:hint="eastAsia" w:ascii="宋体" w:hAnsi="宋体"/>
          <w:bCs/>
          <w:color w:val="000000" w:themeColor="text1"/>
          <w:sz w:val="30"/>
          <w:szCs w:val="30"/>
          <w:highlight w:val="none"/>
          <w:lang w:val="en-US" w:eastAsia="zh-CN"/>
          <w14:textFill>
            <w14:solidFill>
              <w14:schemeClr w14:val="tx1"/>
            </w14:solidFill>
          </w14:textFill>
        </w:rPr>
        <w:t>1</w:t>
      </w:r>
      <w:r>
        <w:rPr>
          <w:rFonts w:hint="eastAsia" w:ascii="宋体" w:hAnsi="宋体"/>
          <w:bCs/>
          <w:color w:val="000000" w:themeColor="text1"/>
          <w:sz w:val="30"/>
          <w:szCs w:val="30"/>
          <w:highlight w:val="none"/>
          <w14:textFill>
            <w14:solidFill>
              <w14:schemeClr w14:val="tx1"/>
            </w14:solidFill>
          </w14:textFill>
        </w:rPr>
        <w:t>）</w:t>
      </w:r>
    </w:p>
    <w:p>
      <w:pPr>
        <w:spacing w:line="720" w:lineRule="auto"/>
        <w:jc w:val="center"/>
        <w:rPr>
          <w:rFonts w:ascii="宋体"/>
          <w:bCs/>
          <w:color w:val="000000" w:themeColor="text1"/>
          <w:sz w:val="30"/>
          <w:highlight w:val="none"/>
          <w14:textFill>
            <w14:solidFill>
              <w14:schemeClr w14:val="tx1"/>
            </w14:solidFill>
          </w14:textFill>
        </w:rPr>
      </w:pPr>
    </w:p>
    <w:p>
      <w:pPr>
        <w:jc w:val="center"/>
        <w:rPr>
          <w:rFonts w:ascii="宋体"/>
          <w:bCs/>
          <w:color w:val="000000" w:themeColor="text1"/>
          <w:sz w:val="32"/>
          <w:highlight w:val="none"/>
          <w14:textFill>
            <w14:solidFill>
              <w14:schemeClr w14:val="tx1"/>
            </w14:solidFill>
          </w14:textFill>
        </w:rPr>
      </w:pPr>
    </w:p>
    <w:p>
      <w:pPr>
        <w:widowControl/>
        <w:jc w:val="left"/>
        <w:rPr>
          <w:rFonts w:ascii="黑体" w:eastAsia="黑体"/>
          <w:bCs/>
          <w:color w:val="000000" w:themeColor="text1"/>
          <w:sz w:val="28"/>
          <w:szCs w:val="28"/>
          <w:highlight w:val="none"/>
          <w14:textFill>
            <w14:solidFill>
              <w14:schemeClr w14:val="tx1"/>
            </w14:solidFill>
          </w14:textFill>
        </w:rPr>
      </w:pPr>
      <w:bookmarkStart w:id="0" w:name="报价方须知前附表"/>
      <w:bookmarkEnd w:id="0"/>
      <w:r>
        <w:rPr>
          <w:rFonts w:ascii="黑体" w:eastAsia="黑体"/>
          <w:bCs/>
          <w:color w:val="000000" w:themeColor="text1"/>
          <w:sz w:val="28"/>
          <w:szCs w:val="28"/>
          <w:highlight w:val="none"/>
          <w14:textFill>
            <w14:solidFill>
              <w14:schemeClr w14:val="tx1"/>
            </w14:solidFill>
          </w14:textFill>
        </w:rPr>
        <w:br w:type="page"/>
      </w:r>
    </w:p>
    <w:p>
      <w:pPr>
        <w:spacing w:line="360" w:lineRule="auto"/>
        <w:jc w:val="center"/>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一．参加征集活动的邀请</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现就</w:t>
      </w:r>
      <w:r>
        <w:rPr>
          <w:rFonts w:hint="eastAsia" w:ascii="宋体" w:hAnsi="宋体"/>
          <w:bCs/>
          <w:color w:val="000000" w:themeColor="text1"/>
          <w:sz w:val="24"/>
          <w:szCs w:val="24"/>
          <w:highlight w:val="none"/>
          <w:lang w:eastAsia="zh-CN"/>
          <w14:textFill>
            <w14:solidFill>
              <w14:schemeClr w14:val="tx1"/>
            </w14:solidFill>
          </w14:textFill>
        </w:rPr>
        <w:t>2023-2025年度无锡市梁溪区公务用车出租客运服务</w:t>
      </w:r>
      <w:r>
        <w:rPr>
          <w:rFonts w:hint="eastAsia" w:ascii="宋体" w:hAnsi="宋体" w:cs="宋体"/>
          <w:color w:val="000000" w:themeColor="text1"/>
          <w:kern w:val="0"/>
          <w:sz w:val="24"/>
          <w:szCs w:val="24"/>
          <w:highlight w:val="none"/>
          <w:lang w:val="en-US" w:eastAsia="zh-CN"/>
          <w14:textFill>
            <w14:solidFill>
              <w14:schemeClr w14:val="tx1"/>
            </w14:solidFill>
          </w14:textFill>
        </w:rPr>
        <w:t>框架协议采购</w:t>
      </w:r>
      <w:r>
        <w:rPr>
          <w:rFonts w:hint="eastAsia" w:ascii="宋体" w:hAnsi="宋体"/>
          <w:bCs/>
          <w:color w:val="000000" w:themeColor="text1"/>
          <w:sz w:val="24"/>
          <w:szCs w:val="24"/>
          <w:highlight w:val="none"/>
          <w14:textFill>
            <w14:solidFill>
              <w14:schemeClr w14:val="tx1"/>
            </w14:solidFill>
          </w14:textFill>
        </w:rPr>
        <w:t>项目</w:t>
      </w:r>
      <w:r>
        <w:rPr>
          <w:rFonts w:ascii="宋体" w:hAnsi="宋体"/>
          <w:bCs/>
          <w:color w:val="000000" w:themeColor="text1"/>
          <w:sz w:val="24"/>
          <w:szCs w:val="24"/>
          <w:highlight w:val="none"/>
          <w14:textFill>
            <w14:solidFill>
              <w14:schemeClr w14:val="tx1"/>
            </w14:solidFill>
          </w14:textFill>
        </w:rPr>
        <w:t>征集供应商</w:t>
      </w:r>
      <w:r>
        <w:rPr>
          <w:rFonts w:hint="eastAsia" w:ascii="宋体" w:hAnsi="宋体"/>
          <w:bCs/>
          <w:color w:val="000000" w:themeColor="text1"/>
          <w:sz w:val="24"/>
          <w:szCs w:val="24"/>
          <w:highlight w:val="none"/>
          <w14:textFill>
            <w14:solidFill>
              <w14:schemeClr w14:val="tx1"/>
            </w14:solidFill>
          </w14:textFill>
        </w:rPr>
        <w:t>，欢迎符合条件的供应商参加本次框架协议采购活动。</w:t>
      </w:r>
    </w:p>
    <w:p>
      <w:pPr>
        <w:spacing w:line="360" w:lineRule="auto"/>
        <w:ind w:firstLine="480" w:firstLineChars="200"/>
        <w:rPr>
          <w:rFonts w:ascii="黑体" w:hAnsi="黑体" w:eastAsia="黑体"/>
          <w:bCs/>
          <w:color w:val="000000" w:themeColor="text1"/>
          <w:sz w:val="24"/>
          <w:szCs w:val="24"/>
          <w:highlight w:val="none"/>
          <w14:textFill>
            <w14:solidFill>
              <w14:schemeClr w14:val="tx1"/>
            </w14:solidFill>
          </w14:textFill>
        </w:rPr>
      </w:pPr>
      <w:r>
        <w:rPr>
          <w:rFonts w:hint="eastAsia" w:ascii="黑体" w:hAnsi="黑体" w:eastAsia="黑体"/>
          <w:bCs/>
          <w:color w:val="000000" w:themeColor="text1"/>
          <w:sz w:val="24"/>
          <w:szCs w:val="24"/>
          <w:highlight w:val="none"/>
          <w14:textFill>
            <w14:solidFill>
              <w14:schemeClr w14:val="tx1"/>
            </w14:solidFill>
          </w14:textFill>
        </w:rPr>
        <w:t>（一）采购项目信息</w:t>
      </w:r>
    </w:p>
    <w:p>
      <w:pPr>
        <w:widowControl/>
        <w:shd w:val="clear" w:color="auto" w:fill="FFFFFF"/>
        <w:spacing w:line="360" w:lineRule="auto"/>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1.项目名称：</w:t>
      </w:r>
      <w:r>
        <w:rPr>
          <w:rFonts w:hint="eastAsia" w:ascii="宋体" w:hAnsi="宋体" w:cs="宋体"/>
          <w:color w:val="000000" w:themeColor="text1"/>
          <w:kern w:val="0"/>
          <w:sz w:val="24"/>
          <w:szCs w:val="24"/>
          <w:highlight w:val="none"/>
          <w:lang w:eastAsia="zh-CN"/>
          <w14:textFill>
            <w14:solidFill>
              <w14:schemeClr w14:val="tx1"/>
            </w14:solidFill>
          </w14:textFill>
        </w:rPr>
        <w:t>2023-2025年度无锡市梁溪区公务用车出租客运服务</w:t>
      </w:r>
      <w:r>
        <w:rPr>
          <w:rFonts w:hint="eastAsia" w:ascii="宋体" w:hAnsi="宋体" w:cs="宋体"/>
          <w:color w:val="000000" w:themeColor="text1"/>
          <w:kern w:val="0"/>
          <w:sz w:val="24"/>
          <w:szCs w:val="24"/>
          <w:highlight w:val="none"/>
          <w:lang w:val="en-US" w:eastAsia="zh-CN"/>
          <w14:textFill>
            <w14:solidFill>
              <w14:schemeClr w14:val="tx1"/>
            </w14:solidFill>
          </w14:textFill>
        </w:rPr>
        <w:t>框架协议采购</w:t>
      </w:r>
    </w:p>
    <w:p>
      <w:pPr>
        <w:widowControl/>
        <w:shd w:val="clear" w:color="auto" w:fill="FFFFFF"/>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2.项目编号：</w:t>
      </w:r>
      <w:r>
        <w:rPr>
          <w:rFonts w:hint="eastAsia" w:ascii="宋体" w:hAnsi="宋体" w:cs="宋体"/>
          <w:color w:val="000000" w:themeColor="text1"/>
          <w:kern w:val="0"/>
          <w:sz w:val="24"/>
          <w:szCs w:val="24"/>
          <w:highlight w:val="none"/>
          <w:lang w:val="en-US" w:eastAsia="zh-CN"/>
          <w14:textFill>
            <w14:solidFill>
              <w14:schemeClr w14:val="tx1"/>
            </w14:solidFill>
          </w14:textFill>
        </w:rPr>
        <w:t>WXLXKJ2023-001</w:t>
      </w:r>
    </w:p>
    <w:p>
      <w:pPr>
        <w:widowControl/>
        <w:shd w:val="clear" w:color="auto" w:fill="FFFFFF"/>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最高限制单价：详见“三.采购需求和有关说明”</w:t>
      </w:r>
    </w:p>
    <w:p>
      <w:pPr>
        <w:widowControl/>
        <w:shd w:val="clear" w:color="auto" w:fill="FFFFFF"/>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框架协议的期限：2023年</w:t>
      </w:r>
      <w:r>
        <w:rPr>
          <w:rFonts w:hint="eastAsia" w:ascii="宋体" w:hAnsi="宋体"/>
          <w:color w:val="000000" w:themeColor="text1"/>
          <w:sz w:val="24"/>
          <w:szCs w:val="24"/>
          <w:highlight w:val="none"/>
          <w:lang w:val="en-US" w:eastAsia="zh-CN"/>
          <w14:textFill>
            <w14:solidFill>
              <w14:schemeClr w14:val="tx1"/>
            </w14:solidFill>
          </w14:textFill>
        </w:rPr>
        <w:t>09</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01</w:t>
      </w:r>
      <w:r>
        <w:rPr>
          <w:rFonts w:hint="eastAsia" w:ascii="宋体" w:hAnsi="宋体"/>
          <w:color w:val="000000" w:themeColor="text1"/>
          <w:sz w:val="24"/>
          <w:szCs w:val="24"/>
          <w:highlight w:val="none"/>
          <w14:textFill>
            <w14:solidFill>
              <w14:schemeClr w14:val="tx1"/>
            </w14:solidFill>
          </w14:textFill>
        </w:rPr>
        <w:t>日至2025年</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31</w:t>
      </w:r>
      <w:r>
        <w:rPr>
          <w:rFonts w:hint="eastAsia" w:ascii="宋体" w:hAnsi="宋体"/>
          <w:color w:val="000000" w:themeColor="text1"/>
          <w:sz w:val="24"/>
          <w:szCs w:val="24"/>
          <w:highlight w:val="none"/>
          <w14:textFill>
            <w14:solidFill>
              <w14:schemeClr w14:val="tx1"/>
            </w14:solidFill>
          </w14:textFill>
        </w:rPr>
        <w:t>日（本项目框架协议的期限暂定为2年，若省厅另有统一征集的，按省厅征集要求及结果执行）</w:t>
      </w:r>
    </w:p>
    <w:p>
      <w:pPr>
        <w:widowControl/>
        <w:shd w:val="clear" w:color="auto" w:fill="FFFFFF"/>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5.采购方式：封闭式框架协议采购</w:t>
      </w:r>
    </w:p>
    <w:p>
      <w:pPr>
        <w:widowControl/>
        <w:shd w:val="clear" w:color="auto" w:fill="FFFFFF"/>
        <w:spacing w:line="360" w:lineRule="auto"/>
        <w:ind w:firstLine="480" w:firstLineChars="200"/>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6.征集人：</w:t>
      </w:r>
      <w:r>
        <w:rPr>
          <w:rFonts w:hint="eastAsia" w:ascii="宋体" w:hAnsi="宋体"/>
          <w:color w:val="000000" w:themeColor="text1"/>
          <w:sz w:val="24"/>
          <w:szCs w:val="24"/>
          <w:highlight w:val="none"/>
          <w:lang w:eastAsia="zh-CN"/>
          <w14:textFill>
            <w14:solidFill>
              <w14:schemeClr w14:val="tx1"/>
            </w14:solidFill>
          </w14:textFill>
        </w:rPr>
        <w:t>无锡市公共资源交易中心梁溪分中心</w:t>
      </w:r>
    </w:p>
    <w:p>
      <w:pPr>
        <w:widowControl/>
        <w:shd w:val="clear" w:color="auto" w:fill="FFFFFF"/>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7.本项目是否专门面向中小企业：否</w:t>
      </w:r>
    </w:p>
    <w:p>
      <w:pPr>
        <w:widowControl/>
        <w:shd w:val="clear" w:color="auto" w:fill="FFFFFF"/>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r>
        <w:rPr>
          <w:rFonts w:hint="eastAsia" w:ascii="宋体" w:hAnsi="宋体" w:cs="宋体"/>
          <w:color w:val="000000" w:themeColor="text1"/>
          <w:kern w:val="0"/>
          <w:sz w:val="24"/>
          <w:szCs w:val="24"/>
          <w:highlight w:val="none"/>
          <w14:textFill>
            <w14:solidFill>
              <w14:schemeClr w14:val="tx1"/>
            </w14:solidFill>
          </w14:textFill>
        </w:rPr>
        <w:t>本项目标的所属行业：租赁和商务服务业</w:t>
      </w:r>
    </w:p>
    <w:p>
      <w:pPr>
        <w:widowControl/>
        <w:shd w:val="clear" w:color="auto" w:fill="FFFFFF"/>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适用框架协议的采购人或者服务对象范围：</w:t>
      </w:r>
      <w:r>
        <w:rPr>
          <w:rFonts w:hint="eastAsia" w:ascii="宋体" w:hAnsi="宋体" w:cs="宋体"/>
          <w:color w:val="000000" w:themeColor="text1"/>
          <w:kern w:val="0"/>
          <w:sz w:val="24"/>
          <w:szCs w:val="24"/>
          <w:highlight w:val="none"/>
          <w:lang w:eastAsia="zh-CN"/>
          <w14:textFill>
            <w14:solidFill>
              <w14:schemeClr w14:val="tx1"/>
            </w14:solidFill>
          </w14:textFill>
        </w:rPr>
        <w:t>无锡梁溪区</w:t>
      </w:r>
      <w:r>
        <w:rPr>
          <w:rFonts w:hint="eastAsia" w:ascii="宋体" w:hAnsi="宋体"/>
          <w:color w:val="000000" w:themeColor="text1"/>
          <w:sz w:val="24"/>
          <w:szCs w:val="24"/>
          <w:highlight w:val="none"/>
          <w14:textFill>
            <w14:solidFill>
              <w14:schemeClr w14:val="tx1"/>
            </w14:solidFill>
          </w14:textFill>
        </w:rPr>
        <w:t>的国家机关、事业单位和团体组织</w:t>
      </w:r>
    </w:p>
    <w:p>
      <w:pPr>
        <w:widowControl/>
        <w:shd w:val="clear" w:color="auto" w:fill="FFFFFF"/>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10. 采购标段的划分：本框架协议采购项目分为A、B，C三个标段，</w:t>
      </w:r>
      <w:r>
        <w:rPr>
          <w:rFonts w:hint="eastAsia" w:ascii="宋体" w:hAnsi="宋体" w:cs="宋体"/>
          <w:b w:val="0"/>
          <w:bCs w:val="0"/>
          <w:color w:val="000000" w:themeColor="text1"/>
          <w:kern w:val="0"/>
          <w:sz w:val="24"/>
          <w:szCs w:val="24"/>
          <w:highlight w:val="none"/>
          <w14:textFill>
            <w14:solidFill>
              <w14:schemeClr w14:val="tx1"/>
            </w14:solidFill>
          </w14:textFill>
        </w:rPr>
        <w:t>供应商可根据自身情</w:t>
      </w:r>
      <w:r>
        <w:rPr>
          <w:rFonts w:hint="eastAsia" w:ascii="宋体" w:hAnsi="宋体" w:cs="宋体"/>
          <w:color w:val="000000" w:themeColor="text1"/>
          <w:kern w:val="0"/>
          <w:sz w:val="24"/>
          <w:szCs w:val="24"/>
          <w:highlight w:val="none"/>
          <w14:textFill>
            <w14:solidFill>
              <w14:schemeClr w14:val="tx1"/>
            </w14:solidFill>
          </w14:textFill>
        </w:rPr>
        <w:t>况，选择一个或多个标段进行报价，</w:t>
      </w:r>
      <w:r>
        <w:rPr>
          <w:rFonts w:hint="eastAsia" w:ascii="宋体" w:hAnsi="宋体"/>
          <w:color w:val="000000" w:themeColor="text1"/>
          <w:sz w:val="24"/>
          <w:szCs w:val="24"/>
          <w:highlight w:val="none"/>
          <w14:textFill>
            <w14:solidFill>
              <w14:schemeClr w14:val="tx1"/>
            </w14:solidFill>
          </w14:textFill>
        </w:rPr>
        <w:t>具体要求详见“三.采购需求和有关说明”</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 本项目征集活动不收取保证金</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（二）供应商的资格条件</w:t>
      </w:r>
    </w:p>
    <w:p>
      <w:pPr>
        <w:widowControl/>
        <w:shd w:val="clear" w:color="auto" w:fill="FFFFFF"/>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2.未被“信用中国”网站（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olor w:val="000000" w:themeColor="text1"/>
          <w:sz w:val="24"/>
          <w:szCs w:val="24"/>
          <w:highlight w:val="none"/>
          <w14:textFill>
            <w14:solidFill>
              <w14:schemeClr w14:val="tx1"/>
            </w14:solidFill>
          </w14:textFill>
        </w:rPr>
        <w:t>www.creditchina.gov.cn</w:t>
      </w:r>
      <w:r>
        <w:rPr>
          <w:rFonts w:hint="eastAsia" w:ascii="宋体" w:hAnsi="宋体"/>
          <w:color w:val="000000" w:themeColor="text1"/>
          <w:sz w:val="24"/>
          <w:szCs w:val="24"/>
          <w:highlight w:val="none"/>
          <w14:textFill>
            <w14:solidFill>
              <w14:schemeClr w14:val="tx1"/>
            </w14:solidFill>
          </w14:textFill>
        </w:rPr>
        <w:fldChar w:fldCharType="end"/>
      </w:r>
      <w:r>
        <w:rPr>
          <w:rFonts w:hint="eastAsia" w:ascii="宋体" w:hAnsi="宋体"/>
          <w:color w:val="000000" w:themeColor="text1"/>
          <w:sz w:val="24"/>
          <w:szCs w:val="24"/>
          <w:highlight w:val="none"/>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落实政府采购政策需满足的资格要求：无</w:t>
      </w:r>
      <w:r>
        <w:rPr>
          <w:rFonts w:ascii="宋体" w:hAnsi="宋体"/>
          <w:bCs/>
          <w:color w:val="000000" w:themeColor="text1"/>
          <w:sz w:val="24"/>
          <w:szCs w:val="24"/>
          <w:highlight w:val="none"/>
          <w14:textFill>
            <w14:solidFill>
              <w14:schemeClr w14:val="tx1"/>
            </w14:solidFill>
          </w14:textFill>
        </w:rPr>
        <w:t xml:space="preserve"> </w:t>
      </w:r>
    </w:p>
    <w:p>
      <w:pPr>
        <w:widowControl/>
        <w:shd w:val="clear" w:color="auto" w:fill="FFFFFF"/>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本</w:t>
      </w:r>
      <w:r>
        <w:rPr>
          <w:rFonts w:hint="eastAsia" w:ascii="宋体" w:hAnsi="宋体" w:cs="宋体"/>
          <w:color w:val="000000" w:themeColor="text1"/>
          <w:kern w:val="0"/>
          <w:sz w:val="24"/>
          <w:szCs w:val="24"/>
          <w:highlight w:val="none"/>
          <w14:textFill>
            <w14:solidFill>
              <w14:schemeClr w14:val="tx1"/>
            </w14:solidFill>
          </w14:textFill>
        </w:rPr>
        <w:t>项目的特定资质要求：</w:t>
      </w:r>
    </w:p>
    <w:p>
      <w:pPr>
        <w:widowControl/>
        <w:shd w:val="clear" w:color="auto" w:fill="FFFFFF"/>
        <w:spacing w:line="360" w:lineRule="auto"/>
        <w:ind w:firstLine="480" w:firstLineChars="200"/>
        <w:jc w:val="left"/>
        <w:rPr>
          <w:rFonts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（1）</w:t>
      </w:r>
      <w:r>
        <w:rPr>
          <w:rFonts w:hint="eastAsia" w:ascii="宋体" w:hAnsi="宋体"/>
          <w:b w:val="0"/>
          <w:bCs w:val="0"/>
          <w:color w:val="000000"/>
          <w:sz w:val="24"/>
          <w:szCs w:val="24"/>
        </w:rPr>
        <w:t>须具有交通运输局出具的备案证明或有效的道路运输经营许可证</w:t>
      </w:r>
      <w:r>
        <w:rPr>
          <w:rFonts w:hint="eastAsia" w:ascii="宋体" w:hAnsi="宋体"/>
          <w:b w:val="0"/>
          <w:bCs w:val="0"/>
          <w:color w:val="000000" w:themeColor="text1"/>
          <w:sz w:val="24"/>
          <w:szCs w:val="24"/>
          <w14:textFill>
            <w14:solidFill>
              <w14:schemeClr w14:val="tx1"/>
            </w14:solidFill>
          </w14:textFill>
        </w:rPr>
        <w:t>，且道路运输经营许可证经营范围须包含汽车租赁或包车客运或旅游客运（其中</w:t>
      </w:r>
      <w:r>
        <w:rPr>
          <w:rFonts w:hint="eastAsia" w:asciiTheme="minorEastAsia" w:hAnsiTheme="minorEastAsia"/>
          <w:b w:val="0"/>
          <w:bCs w:val="0"/>
          <w:color w:val="000000" w:themeColor="text1"/>
          <w:sz w:val="24"/>
          <w:szCs w:val="24"/>
          <w14:textFill>
            <w14:solidFill>
              <w14:schemeClr w14:val="tx1"/>
            </w14:solidFill>
          </w14:textFill>
        </w:rPr>
        <w:t>小微型客车（9座及以下）经营者应到所在地交通运输主管部门办理备案工作。</w:t>
      </w:r>
      <w:r>
        <w:rPr>
          <w:rFonts w:hint="eastAsia" w:ascii="宋体" w:hAnsi="宋体"/>
          <w:b w:val="0"/>
          <w:bCs w:val="0"/>
          <w:color w:val="000000" w:themeColor="text1"/>
          <w:sz w:val="24"/>
          <w:szCs w:val="24"/>
          <w14:textFill>
            <w14:solidFill>
              <w14:schemeClr w14:val="tx1"/>
            </w14:solidFill>
          </w14:textFill>
        </w:rPr>
        <w:t>）</w:t>
      </w:r>
    </w:p>
    <w:p>
      <w:pPr>
        <w:tabs>
          <w:tab w:val="left" w:pos="945"/>
        </w:tabs>
        <w:spacing w:line="360" w:lineRule="auto"/>
        <w:ind w:left="426"/>
        <w:rPr>
          <w:rFonts w:ascii="宋体" w:hAnsi="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cs="宋体"/>
          <w:b w:val="0"/>
          <w:bCs w:val="0"/>
          <w:color w:val="000000" w:themeColor="text1"/>
          <w:kern w:val="0"/>
          <w:sz w:val="24"/>
          <w:szCs w:val="24"/>
          <w:highlight w:val="none"/>
          <w14:textFill>
            <w14:solidFill>
              <w14:schemeClr w14:val="tx1"/>
            </w14:solidFill>
          </w14:textFill>
        </w:rPr>
        <w:t>不接受联合体参加采购活动</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（三）供应商信息库注册</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1.请有意参加本项目采购活动的供应商按以下流程进行操作：</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（2）领取CA（办理地址：观山路199号市民中心12号楼1楼CA窗口）和办理电子签章（办理地址：观山路199号市民中心12号楼2楼2号窗口），（原已办理过CA进行过电子投标的供应商可不重复申领）。</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（3）CA驱动下载链接（江苏省-国信CA驱动）：</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https://customer.zcygov.cn/CA-driver-download?utm=web-login-front.509b3709.0.0.004ab15096ee11ebbc33f5d151e70834 </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技术服务电话：4008817190（服务时间：工作日8:00-20:00）</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2.供应商在领取CA和办理电子签章前务必前往“无锡政府采购网”“供应商信息库”（网址：</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https://cz.wuxi.zcygov.cn/wxCategory19/wxCategory125/index.html?utm=sites_group_front.5b1ba037.0.0.959ae250ca6711ebb0349920799faebc</w:t>
      </w:r>
      <w:r>
        <w:rPr>
          <w:rFonts w:hint="eastAsia" w:ascii="宋体" w:hAnsi="宋体"/>
          <w:bCs/>
          <w:color w:val="000000" w:themeColor="text1"/>
          <w:sz w:val="24"/>
          <w:szCs w:val="24"/>
          <w:highlight w:val="none"/>
          <w14:textFill>
            <w14:solidFill>
              <w14:schemeClr w14:val="tx1"/>
            </w14:solidFill>
          </w14:textFill>
        </w:rPr>
        <w:t>）查询是否完成注册登记。</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完成注册的供应商方可领取CA和办理电子签章，登录“政采云平台”，插入CA后，点击【我的工作台】——页面右上方【CA管理】——【绑定CA】。</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3.供应商应按上述要求提供相关材料及注册登记信息，所提供的材料应均是真实的、准确的，若有违背，供应商自行承担由此而产生的一切后果。</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4.如供应商未按上述要求操作，由此所产生的损失及风险由供应商自行承担。</w:t>
      </w:r>
    </w:p>
    <w:p>
      <w:pPr>
        <w:spacing w:line="360" w:lineRule="auto"/>
        <w:ind w:firstLine="480" w:firstLineChars="200"/>
        <w:rPr>
          <w:rFonts w:ascii="宋体" w:hAnsi="宋体" w:eastAsiaTheme="minorEastAsia" w:cstheme="minorBidi"/>
          <w:color w:val="000000" w:themeColor="text1"/>
          <w:sz w:val="24"/>
          <w:szCs w:val="24"/>
          <w:highlight w:val="none"/>
          <w14:textFill>
            <w14:solidFill>
              <w14:schemeClr w14:val="tx1"/>
            </w14:solidFill>
          </w14:textFill>
        </w:rPr>
      </w:pPr>
      <w:r>
        <w:rPr>
          <w:rFonts w:hint="eastAsia" w:ascii="黑体" w:hAnsi="黑体" w:eastAsia="黑体" w:cs="宋体"/>
          <w:color w:val="000000" w:themeColor="text1"/>
          <w:sz w:val="24"/>
          <w:szCs w:val="24"/>
          <w:highlight w:val="none"/>
          <w14:textFill>
            <w14:solidFill>
              <w14:schemeClr w14:val="tx1"/>
            </w14:solidFill>
          </w14:textFill>
        </w:rPr>
        <w:t>（四）完成项目报名，获取征集文件</w:t>
      </w:r>
    </w:p>
    <w:p>
      <w:pPr>
        <w:spacing w:line="360" w:lineRule="auto"/>
        <w:ind w:left="-58" w:leftChars="-28"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可在项目征集公告附件中查看征集文件，如确定参加本次采购活动，必须在政采云平台（http://login.wuxi.zcygov.cn/user-login/#/login）中免费下载征集文件（“项目采购-获取采购文件管理-待申请”标签页下，找到需要获取采购文件的项目，点击“申请获取采购文件”），完成项目报名，方可按要求制作、上传响应文件，对征集文件各项内容做出实质性响应，否则其响应文件无效。</w:t>
      </w:r>
    </w:p>
    <w:p>
      <w:pPr>
        <w:spacing w:line="360" w:lineRule="auto"/>
        <w:ind w:firstLine="480" w:firstLineChars="200"/>
        <w:rPr>
          <w:rFonts w:ascii="黑体" w:hAnsi="黑体" w:eastAsia="黑体" w:cs="宋体"/>
          <w:color w:val="000000" w:themeColor="text1"/>
          <w:sz w:val="24"/>
          <w:szCs w:val="24"/>
          <w:highlight w:val="none"/>
          <w14:textFill>
            <w14:solidFill>
              <w14:schemeClr w14:val="tx1"/>
            </w14:solidFill>
          </w14:textFill>
        </w:rPr>
      </w:pPr>
      <w:r>
        <w:rPr>
          <w:rFonts w:hint="eastAsia" w:ascii="黑体" w:hAnsi="黑体" w:eastAsia="黑体" w:cs="宋体"/>
          <w:color w:val="000000" w:themeColor="text1"/>
          <w:sz w:val="24"/>
          <w:szCs w:val="24"/>
          <w:highlight w:val="none"/>
          <w14:textFill>
            <w14:solidFill>
              <w14:schemeClr w14:val="tx1"/>
            </w14:solidFill>
          </w14:textFill>
        </w:rPr>
        <w:t>（五）响应文件的提交截止时间和</w:t>
      </w:r>
      <w:r>
        <w:rPr>
          <w:rFonts w:hint="eastAsia" w:ascii="黑体" w:hAnsi="黑体" w:eastAsia="黑体" w:cs="宋体"/>
          <w:color w:val="000000" w:themeColor="text1"/>
          <w:kern w:val="0"/>
          <w:sz w:val="24"/>
          <w:szCs w:val="24"/>
          <w:highlight w:val="none"/>
          <w14:textFill>
            <w14:solidFill>
              <w14:schemeClr w14:val="tx1"/>
            </w14:solidFill>
          </w14:textFill>
        </w:rPr>
        <w:t>确定入围供应商的时间、地点</w:t>
      </w:r>
    </w:p>
    <w:p>
      <w:pPr>
        <w:spacing w:line="360" w:lineRule="auto"/>
        <w:ind w:left="-58" w:leftChars="-28"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响应文件的提交截止时间：202</w:t>
      </w:r>
      <w:r>
        <w:rPr>
          <w:rFonts w:ascii="宋体" w:hAnsi="宋体"/>
          <w:bCs/>
          <w:color w:val="000000" w:themeColor="text1"/>
          <w:sz w:val="24"/>
          <w:szCs w:val="24"/>
          <w:highlight w:val="none"/>
          <w14:textFill>
            <w14:solidFill>
              <w14:schemeClr w14:val="tx1"/>
            </w14:solidFill>
          </w14:textFill>
        </w:rPr>
        <w:t>3</w:t>
      </w:r>
      <w:r>
        <w:rPr>
          <w:rFonts w:hint="eastAsia" w:ascii="宋体" w:hAnsi="宋体"/>
          <w:bCs/>
          <w:color w:val="000000" w:themeColor="text1"/>
          <w:sz w:val="24"/>
          <w:szCs w:val="24"/>
          <w:highlight w:val="none"/>
          <w14:textFill>
            <w14:solidFill>
              <w14:schemeClr w14:val="tx1"/>
            </w14:solidFill>
          </w14:textFill>
        </w:rPr>
        <w:t>年</w:t>
      </w:r>
      <w:r>
        <w:rPr>
          <w:rFonts w:hint="eastAsia" w:ascii="宋体" w:hAnsi="宋体"/>
          <w:bCs/>
          <w:color w:val="000000" w:themeColor="text1"/>
          <w:sz w:val="24"/>
          <w:szCs w:val="24"/>
          <w:highlight w:val="none"/>
          <w:lang w:val="en-US" w:eastAsia="zh-CN"/>
          <w14:textFill>
            <w14:solidFill>
              <w14:schemeClr w14:val="tx1"/>
            </w14:solidFill>
          </w14:textFill>
        </w:rPr>
        <w:t>8</w:t>
      </w:r>
      <w:r>
        <w:rPr>
          <w:rFonts w:hint="eastAsia" w:ascii="宋体" w:hAnsi="宋体"/>
          <w:bCs/>
          <w:color w:val="000000" w:themeColor="text1"/>
          <w:sz w:val="24"/>
          <w:szCs w:val="24"/>
          <w:highlight w:val="none"/>
          <w14:textFill>
            <w14:solidFill>
              <w14:schemeClr w14:val="tx1"/>
            </w14:solidFill>
          </w14:textFill>
        </w:rPr>
        <w:t>月</w:t>
      </w:r>
      <w:r>
        <w:rPr>
          <w:rFonts w:hint="eastAsia" w:ascii="宋体" w:hAnsi="宋体"/>
          <w:bCs/>
          <w:color w:val="000000" w:themeColor="text1"/>
          <w:sz w:val="24"/>
          <w:szCs w:val="24"/>
          <w:highlight w:val="none"/>
          <w:lang w:val="en-US" w:eastAsia="zh-CN"/>
          <w14:textFill>
            <w14:solidFill>
              <w14:schemeClr w14:val="tx1"/>
            </w14:solidFill>
          </w14:textFill>
        </w:rPr>
        <w:t>8</w:t>
      </w:r>
      <w:r>
        <w:rPr>
          <w:rFonts w:hint="eastAsia" w:ascii="宋体" w:hAnsi="宋体"/>
          <w:bCs/>
          <w:color w:val="000000" w:themeColor="text1"/>
          <w:sz w:val="24"/>
          <w:szCs w:val="24"/>
          <w:highlight w:val="none"/>
          <w14:textFill>
            <w14:solidFill>
              <w14:schemeClr w14:val="tx1"/>
            </w14:solidFill>
          </w14:textFill>
        </w:rPr>
        <w:t>日09点30分（北京时间），截止时间后的响应文件恕不接受</w:t>
      </w:r>
    </w:p>
    <w:p>
      <w:pPr>
        <w:spacing w:line="360" w:lineRule="auto"/>
        <w:ind w:left="-58" w:leftChars="-28"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网上解密时间：202</w:t>
      </w:r>
      <w:r>
        <w:rPr>
          <w:rFonts w:ascii="宋体" w:hAnsi="宋体"/>
          <w:bCs/>
          <w:color w:val="000000" w:themeColor="text1"/>
          <w:sz w:val="24"/>
          <w:szCs w:val="24"/>
          <w:highlight w:val="none"/>
          <w14:textFill>
            <w14:solidFill>
              <w14:schemeClr w14:val="tx1"/>
            </w14:solidFill>
          </w14:textFill>
        </w:rPr>
        <w:t>3</w:t>
      </w:r>
      <w:r>
        <w:rPr>
          <w:rFonts w:hint="eastAsia" w:ascii="宋体" w:hAnsi="宋体"/>
          <w:bCs/>
          <w:color w:val="000000" w:themeColor="text1"/>
          <w:sz w:val="24"/>
          <w:szCs w:val="24"/>
          <w:highlight w:val="none"/>
          <w14:textFill>
            <w14:solidFill>
              <w14:schemeClr w14:val="tx1"/>
            </w14:solidFill>
          </w14:textFill>
        </w:rPr>
        <w:t>年</w:t>
      </w:r>
      <w:r>
        <w:rPr>
          <w:rFonts w:hint="eastAsia" w:ascii="宋体" w:hAnsi="宋体"/>
          <w:bCs/>
          <w:color w:val="000000" w:themeColor="text1"/>
          <w:sz w:val="24"/>
          <w:szCs w:val="24"/>
          <w:highlight w:val="none"/>
          <w:lang w:val="en-US" w:eastAsia="zh-CN"/>
          <w14:textFill>
            <w14:solidFill>
              <w14:schemeClr w14:val="tx1"/>
            </w14:solidFill>
          </w14:textFill>
        </w:rPr>
        <w:t>8</w:t>
      </w:r>
      <w:r>
        <w:rPr>
          <w:rFonts w:hint="eastAsia" w:ascii="宋体" w:hAnsi="宋体"/>
          <w:bCs/>
          <w:color w:val="000000" w:themeColor="text1"/>
          <w:sz w:val="24"/>
          <w:szCs w:val="24"/>
          <w:highlight w:val="none"/>
          <w14:textFill>
            <w14:solidFill>
              <w14:schemeClr w14:val="tx1"/>
            </w14:solidFill>
          </w14:textFill>
        </w:rPr>
        <w:t>月</w:t>
      </w:r>
      <w:r>
        <w:rPr>
          <w:rFonts w:hint="eastAsia" w:ascii="宋体" w:hAnsi="宋体"/>
          <w:bCs/>
          <w:color w:val="000000" w:themeColor="text1"/>
          <w:sz w:val="24"/>
          <w:szCs w:val="24"/>
          <w:highlight w:val="none"/>
          <w:lang w:val="en-US" w:eastAsia="zh-CN"/>
          <w14:textFill>
            <w14:solidFill>
              <w14:schemeClr w14:val="tx1"/>
            </w14:solidFill>
          </w14:textFill>
        </w:rPr>
        <w:t>8</w:t>
      </w:r>
      <w:r>
        <w:rPr>
          <w:rFonts w:hint="eastAsia" w:ascii="宋体" w:hAnsi="宋体"/>
          <w:bCs/>
          <w:color w:val="000000" w:themeColor="text1"/>
          <w:sz w:val="24"/>
          <w:szCs w:val="24"/>
          <w:highlight w:val="none"/>
          <w14:textFill>
            <w14:solidFill>
              <w14:schemeClr w14:val="tx1"/>
            </w14:solidFill>
          </w14:textFill>
        </w:rPr>
        <w:t>日</w:t>
      </w:r>
      <w:r>
        <w:rPr>
          <w:rFonts w:hint="eastAsia" w:ascii="宋体" w:hAnsi="宋体"/>
          <w:bCs/>
          <w:color w:val="000000"/>
          <w:sz w:val="24"/>
          <w:szCs w:val="24"/>
          <w:highlight w:val="none"/>
        </w:rPr>
        <w:t>开启解密之后</w:t>
      </w:r>
      <w:r>
        <w:rPr>
          <w:rFonts w:hint="eastAsia" w:ascii="宋体" w:hAnsi="宋体"/>
          <w:bCs/>
          <w:color w:val="000000"/>
          <w:sz w:val="24"/>
          <w:szCs w:val="24"/>
          <w:highlight w:val="none"/>
          <w:lang w:val="en-US" w:eastAsia="zh-CN"/>
        </w:rPr>
        <w:t>一</w:t>
      </w:r>
      <w:r>
        <w:rPr>
          <w:rFonts w:hint="eastAsia" w:ascii="宋体" w:hAnsi="宋体"/>
          <w:bCs/>
          <w:color w:val="000000"/>
          <w:sz w:val="24"/>
          <w:szCs w:val="24"/>
          <w:highlight w:val="none"/>
        </w:rPr>
        <w:t>小时</w:t>
      </w:r>
      <w:r>
        <w:rPr>
          <w:rFonts w:hint="eastAsia" w:ascii="宋体" w:hAnsi="宋体"/>
          <w:bCs/>
          <w:color w:val="000000" w:themeColor="text1"/>
          <w:sz w:val="24"/>
          <w:szCs w:val="24"/>
          <w:highlight w:val="none"/>
          <w14:textFill>
            <w14:solidFill>
              <w14:schemeClr w14:val="tx1"/>
            </w14:solidFill>
          </w14:textFill>
        </w:rPr>
        <w:t>。</w:t>
      </w:r>
    </w:p>
    <w:p>
      <w:pPr>
        <w:spacing w:line="360" w:lineRule="auto"/>
        <w:ind w:left="-58" w:leftChars="-28"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入围供应商的确定时间：评审结束</w:t>
      </w:r>
    </w:p>
    <w:p>
      <w:pPr>
        <w:spacing w:line="360" w:lineRule="auto"/>
        <w:ind w:left="-58" w:leftChars="-28" w:firstLine="480" w:firstLineChars="200"/>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（六）征集文件</w:t>
      </w:r>
      <w:r>
        <w:rPr>
          <w:rFonts w:ascii="黑体" w:hAnsi="黑体" w:eastAsia="黑体" w:cs="宋体"/>
          <w:color w:val="000000" w:themeColor="text1"/>
          <w:kern w:val="0"/>
          <w:sz w:val="24"/>
          <w:szCs w:val="24"/>
          <w:highlight w:val="none"/>
          <w14:textFill>
            <w14:solidFill>
              <w14:schemeClr w14:val="tx1"/>
            </w14:solidFill>
          </w14:textFill>
        </w:rPr>
        <w:t>期限</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自本项目征集公告发布之日起5个工作日。</w:t>
      </w:r>
      <w:bookmarkStart w:id="9" w:name="_GoBack"/>
      <w:bookmarkEnd w:id="9"/>
    </w:p>
    <w:p>
      <w:pPr>
        <w:spacing w:line="360" w:lineRule="auto"/>
        <w:ind w:firstLine="480" w:firstLineChars="200"/>
        <w:rPr>
          <w:rFonts w:ascii="黑体" w:hAnsi="黑体" w:eastAsia="黑体"/>
          <w:bCs/>
          <w:color w:val="000000" w:themeColor="text1"/>
          <w:sz w:val="24"/>
          <w:szCs w:val="24"/>
          <w:highlight w:val="none"/>
          <w14:textFill>
            <w14:solidFill>
              <w14:schemeClr w14:val="tx1"/>
            </w14:solidFill>
          </w14:textFill>
        </w:rPr>
      </w:pPr>
      <w:r>
        <w:rPr>
          <w:rFonts w:hint="eastAsia" w:ascii="黑体" w:hAnsi="黑体" w:eastAsia="黑体"/>
          <w:bCs/>
          <w:color w:val="000000" w:themeColor="text1"/>
          <w:sz w:val="24"/>
          <w:szCs w:val="24"/>
          <w:highlight w:val="none"/>
          <w14:textFill>
            <w14:solidFill>
              <w14:schemeClr w14:val="tx1"/>
            </w14:solidFill>
          </w14:textFill>
        </w:rPr>
        <w:t>（七）响应</w:t>
      </w:r>
      <w:r>
        <w:rPr>
          <w:rFonts w:ascii="黑体" w:hAnsi="黑体" w:eastAsia="黑体"/>
          <w:bCs/>
          <w:color w:val="000000" w:themeColor="text1"/>
          <w:sz w:val="24"/>
          <w:szCs w:val="24"/>
          <w:highlight w:val="none"/>
          <w14:textFill>
            <w14:solidFill>
              <w14:schemeClr w14:val="tx1"/>
            </w14:solidFill>
          </w14:textFill>
        </w:rPr>
        <w:t>文件</w:t>
      </w:r>
      <w:r>
        <w:rPr>
          <w:rFonts w:hint="eastAsia" w:ascii="黑体" w:hAnsi="黑体" w:eastAsia="黑体"/>
          <w:bCs/>
          <w:color w:val="000000" w:themeColor="text1"/>
          <w:sz w:val="24"/>
          <w:szCs w:val="24"/>
          <w:highlight w:val="none"/>
          <w14:textFill>
            <w14:solidFill>
              <w14:schemeClr w14:val="tx1"/>
            </w14:solidFill>
          </w14:textFill>
        </w:rPr>
        <w:t>有效期</w:t>
      </w:r>
    </w:p>
    <w:p>
      <w:pPr>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响应文件有效期为</w:t>
      </w:r>
      <w:r>
        <w:rPr>
          <w:rFonts w:hint="eastAsia" w:ascii="宋体" w:hAnsi="宋体"/>
          <w:bCs/>
          <w:color w:val="000000" w:themeColor="text1"/>
          <w:sz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highlight w:val="none"/>
          <w14:textFill>
            <w14:solidFill>
              <w14:schemeClr w14:val="tx1"/>
            </w14:solidFill>
          </w14:textFill>
        </w:rPr>
        <w:t>规定的响应文件网</w:t>
      </w:r>
      <w:r>
        <w:rPr>
          <w:rFonts w:ascii="宋体" w:hAnsi="宋体"/>
          <w:bCs/>
          <w:color w:val="000000" w:themeColor="text1"/>
          <w:sz w:val="24"/>
          <w:highlight w:val="none"/>
          <w14:textFill>
            <w14:solidFill>
              <w14:schemeClr w14:val="tx1"/>
            </w14:solidFill>
          </w14:textFill>
        </w:rPr>
        <w:t>上</w:t>
      </w:r>
      <w:r>
        <w:rPr>
          <w:rFonts w:hint="eastAsia" w:ascii="宋体" w:hAnsi="宋体"/>
          <w:bCs/>
          <w:color w:val="000000" w:themeColor="text1"/>
          <w:sz w:val="24"/>
          <w:highlight w:val="none"/>
          <w14:textFill>
            <w14:solidFill>
              <w14:schemeClr w14:val="tx1"/>
            </w14:solidFill>
          </w14:textFill>
        </w:rPr>
        <w:t>提交截止时间之日后9</w:t>
      </w:r>
      <w:r>
        <w:rPr>
          <w:rFonts w:ascii="宋体" w:hAnsi="宋体"/>
          <w:bCs/>
          <w:color w:val="000000" w:themeColor="text1"/>
          <w:sz w:val="24"/>
          <w:highlight w:val="none"/>
          <w14:textFill>
            <w14:solidFill>
              <w14:schemeClr w14:val="tx1"/>
            </w14:solidFill>
          </w14:textFill>
        </w:rPr>
        <w:t>0</w:t>
      </w:r>
      <w:r>
        <w:rPr>
          <w:rFonts w:hint="eastAsia" w:ascii="宋体" w:hAnsi="宋体"/>
          <w:bCs/>
          <w:color w:val="000000" w:themeColor="text1"/>
          <w:sz w:val="24"/>
          <w:highlight w:val="none"/>
          <w14:textFill>
            <w14:solidFill>
              <w14:schemeClr w14:val="tx1"/>
            </w14:solidFill>
          </w14:textFill>
        </w:rPr>
        <w:t>天。响应文件有效期比规定短的将被视为未实质性响应征集文件而予以拒绝。</w:t>
      </w:r>
    </w:p>
    <w:p>
      <w:pPr>
        <w:spacing w:line="360" w:lineRule="auto"/>
        <w:ind w:firstLine="480" w:firstLineChars="200"/>
        <w:rPr>
          <w:rFonts w:ascii="黑体" w:hAnsi="黑体" w:eastAsia="黑体"/>
          <w:bCs/>
          <w:color w:val="000000" w:themeColor="text1"/>
          <w:sz w:val="24"/>
          <w:szCs w:val="24"/>
          <w:highlight w:val="none"/>
          <w14:textFill>
            <w14:solidFill>
              <w14:schemeClr w14:val="tx1"/>
            </w14:solidFill>
          </w14:textFill>
        </w:rPr>
      </w:pPr>
      <w:r>
        <w:rPr>
          <w:rFonts w:hint="eastAsia" w:ascii="黑体" w:hAnsi="黑体" w:eastAsia="黑体"/>
          <w:bCs/>
          <w:color w:val="000000" w:themeColor="text1"/>
          <w:sz w:val="24"/>
          <w:szCs w:val="24"/>
          <w:highlight w:val="none"/>
          <w14:textFill>
            <w14:solidFill>
              <w14:schemeClr w14:val="tx1"/>
            </w14:solidFill>
          </w14:textFill>
        </w:rPr>
        <w:t>（八）征集方法</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本次采购采用无锡市“政府采购交易管理一体化系统”进行征集采购活动，征集、响应、审核和入围结果等发布全程电子化。</w:t>
      </w:r>
    </w:p>
    <w:p>
      <w:pPr>
        <w:spacing w:line="360" w:lineRule="auto"/>
        <w:ind w:firstLine="480" w:firstLineChars="200"/>
        <w:rPr>
          <w:rFonts w:ascii="黑体" w:hAnsi="黑体" w:eastAsia="黑体"/>
          <w:bCs/>
          <w:color w:val="000000" w:themeColor="text1"/>
          <w:sz w:val="24"/>
          <w:szCs w:val="24"/>
          <w:highlight w:val="none"/>
          <w14:textFill>
            <w14:solidFill>
              <w14:schemeClr w14:val="tx1"/>
            </w14:solidFill>
          </w14:textFill>
        </w:rPr>
      </w:pPr>
      <w:r>
        <w:rPr>
          <w:rFonts w:hint="eastAsia" w:ascii="黑体" w:hAnsi="黑体" w:eastAsia="黑体"/>
          <w:bCs/>
          <w:color w:val="000000" w:themeColor="text1"/>
          <w:sz w:val="24"/>
          <w:szCs w:val="24"/>
          <w:highlight w:val="none"/>
          <w14:textFill>
            <w14:solidFill>
              <w14:schemeClr w14:val="tx1"/>
            </w14:solidFill>
          </w14:textFill>
        </w:rPr>
        <w:t>（九）其他要求</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w:t>
      </w:r>
      <w:r>
        <w:rPr>
          <w:rFonts w:hint="eastAsia" w:ascii="宋体" w:hAnsi="宋体" w:cs="宋体"/>
          <w:color w:val="000000" w:themeColor="text1"/>
          <w:kern w:val="0"/>
          <w:sz w:val="24"/>
          <w:szCs w:val="24"/>
          <w:highlight w:val="none"/>
          <w14:textFill>
            <w14:solidFill>
              <w14:schemeClr w14:val="tx1"/>
            </w14:solidFill>
          </w14:textFill>
        </w:rPr>
        <w:t>次征集涉及的</w:t>
      </w:r>
      <w:r>
        <w:rPr>
          <w:rFonts w:ascii="宋体" w:hAnsi="宋体" w:cs="宋体"/>
          <w:color w:val="000000" w:themeColor="text1"/>
          <w:kern w:val="0"/>
          <w:sz w:val="24"/>
          <w:szCs w:val="24"/>
          <w:highlight w:val="none"/>
          <w14:textFill>
            <w14:solidFill>
              <w14:schemeClr w14:val="tx1"/>
            </w14:solidFill>
          </w14:textFill>
        </w:rPr>
        <w:t>相关人员对框架协议</w:t>
      </w:r>
      <w:r>
        <w:rPr>
          <w:rFonts w:hint="eastAsia" w:ascii="宋体" w:hAnsi="宋体" w:cs="宋体"/>
          <w:color w:val="000000" w:themeColor="text1"/>
          <w:kern w:val="0"/>
          <w:sz w:val="24"/>
          <w:szCs w:val="24"/>
          <w:highlight w:val="none"/>
          <w14:textFill>
            <w14:solidFill>
              <w14:schemeClr w14:val="tx1"/>
            </w14:solidFill>
          </w14:textFill>
        </w:rPr>
        <w:t>征集</w:t>
      </w:r>
      <w:r>
        <w:rPr>
          <w:rFonts w:ascii="宋体" w:hAnsi="宋体" w:cs="宋体"/>
          <w:color w:val="000000" w:themeColor="text1"/>
          <w:kern w:val="0"/>
          <w:sz w:val="24"/>
          <w:szCs w:val="24"/>
          <w:highlight w:val="none"/>
          <w14:textFill>
            <w14:solidFill>
              <w14:schemeClr w14:val="tx1"/>
            </w14:solidFill>
          </w14:textFill>
        </w:rPr>
        <w:t>活动中获悉的国家秘密、商业秘密和个人隐私等均负有保密责任</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框架协议期间，法律法规政策另有调整的，从其规定。</w:t>
      </w:r>
    </w:p>
    <w:p>
      <w:pPr>
        <w:spacing w:line="360" w:lineRule="auto"/>
        <w:ind w:firstLine="480" w:firstLineChars="200"/>
        <w:rPr>
          <w:rFonts w:ascii="黑体" w:hAnsi="黑体" w:eastAsia="黑体"/>
          <w:bCs/>
          <w:color w:val="000000" w:themeColor="text1"/>
          <w:sz w:val="24"/>
          <w:szCs w:val="24"/>
          <w:highlight w:val="none"/>
          <w14:textFill>
            <w14:solidFill>
              <w14:schemeClr w14:val="tx1"/>
            </w14:solidFill>
          </w14:textFill>
        </w:rPr>
      </w:pPr>
      <w:r>
        <w:rPr>
          <w:rFonts w:hint="eastAsia" w:ascii="黑体" w:hAnsi="黑体" w:eastAsia="黑体"/>
          <w:bCs/>
          <w:color w:val="000000" w:themeColor="text1"/>
          <w:sz w:val="24"/>
          <w:szCs w:val="24"/>
          <w:highlight w:val="none"/>
          <w14:textFill>
            <w14:solidFill>
              <w14:schemeClr w14:val="tx1"/>
            </w14:solidFill>
          </w14:textFill>
        </w:rPr>
        <w:t>（十）征集人信息</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征集人：</w:t>
      </w:r>
      <w:r>
        <w:rPr>
          <w:rFonts w:hint="eastAsia" w:ascii="宋体" w:hAnsi="宋体" w:cs="宋体"/>
          <w:color w:val="000000" w:themeColor="text1"/>
          <w:kern w:val="0"/>
          <w:sz w:val="24"/>
          <w:szCs w:val="24"/>
          <w:highlight w:val="none"/>
          <w:lang w:eastAsia="zh-CN"/>
          <w14:textFill>
            <w14:solidFill>
              <w14:schemeClr w14:val="tx1"/>
            </w14:solidFill>
          </w14:textFill>
        </w:rPr>
        <w:t>无锡市公共资源交易中心梁溪分中心</w:t>
      </w:r>
    </w:p>
    <w:p>
      <w:pPr>
        <w:widowControl/>
        <w:shd w:val="clear" w:color="auto" w:fill="FFFFFF"/>
        <w:spacing w:line="360" w:lineRule="auto"/>
        <w:ind w:firstLine="480" w:firstLineChars="200"/>
        <w:jc w:val="left"/>
        <w:rPr>
          <w:rFonts w:hint="eastAsia" w:ascii="宋体" w:hAnsi="宋体" w:cs="Times New Roman"/>
          <w:sz w:val="24"/>
          <w:szCs w:val="24"/>
          <w:highlight w:val="none"/>
          <w:lang w:val="en-US" w:eastAsia="zh-CN"/>
        </w:rPr>
      </w:pPr>
      <w:r>
        <w:rPr>
          <w:rFonts w:hint="eastAsia" w:ascii="宋体" w:hAnsi="宋体" w:cs="宋体"/>
          <w:color w:val="000000" w:themeColor="text1"/>
          <w:kern w:val="0"/>
          <w:sz w:val="24"/>
          <w:szCs w:val="24"/>
          <w:highlight w:val="none"/>
          <w14:textFill>
            <w14:solidFill>
              <w14:schemeClr w14:val="tx1"/>
            </w14:solidFill>
          </w14:textFill>
        </w:rPr>
        <w:t xml:space="preserve">地址: </w:t>
      </w:r>
      <w:r>
        <w:rPr>
          <w:rFonts w:hint="eastAsia" w:ascii="宋体" w:hAnsi="宋体" w:eastAsia="宋体" w:cs="Times New Roman"/>
          <w:sz w:val="24"/>
          <w:szCs w:val="24"/>
          <w:highlight w:val="none"/>
        </w:rPr>
        <w:t>无锡市</w:t>
      </w:r>
      <w:r>
        <w:rPr>
          <w:rFonts w:hint="eastAsia" w:ascii="宋体" w:hAnsi="宋体" w:cs="Times New Roman"/>
          <w:sz w:val="24"/>
          <w:szCs w:val="24"/>
          <w:highlight w:val="none"/>
          <w:lang w:val="en-US" w:eastAsia="zh-CN"/>
        </w:rPr>
        <w:t>梁溪区清名路380号</w:t>
      </w:r>
    </w:p>
    <w:p>
      <w:pPr>
        <w:widowControl/>
        <w:shd w:val="clear" w:color="auto" w:fill="FFFFFF"/>
        <w:spacing w:line="360" w:lineRule="auto"/>
        <w:ind w:firstLine="480" w:firstLineChars="200"/>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联系人：</w:t>
      </w:r>
      <w:r>
        <w:rPr>
          <w:rFonts w:hint="eastAsia" w:ascii="宋体" w:hAnsi="宋体" w:cs="Times New Roman"/>
          <w:sz w:val="24"/>
          <w:szCs w:val="24"/>
          <w:highlight w:val="none"/>
          <w:lang w:val="en-US" w:eastAsia="zh-CN"/>
        </w:rPr>
        <w:t>王湉湉、刘智</w:t>
      </w:r>
    </w:p>
    <w:p>
      <w:pPr>
        <w:widowControl/>
        <w:shd w:val="clear" w:color="auto" w:fill="FFFFFF"/>
        <w:spacing w:line="360" w:lineRule="auto"/>
        <w:ind w:firstLine="480" w:firstLineChars="200"/>
        <w:jc w:val="left"/>
        <w:rPr>
          <w:rFonts w:hint="default" w:ascii="宋体" w:hAnsi="宋体" w:eastAsia="宋体" w:cs="Times New Roman"/>
          <w:sz w:val="24"/>
          <w:szCs w:val="24"/>
          <w:highlight w:val="none"/>
          <w:lang w:val="en-US"/>
        </w:rPr>
      </w:pPr>
      <w:r>
        <w:rPr>
          <w:rFonts w:hint="eastAsia" w:ascii="宋体" w:hAnsi="宋体" w:eastAsia="宋体" w:cs="Times New Roman"/>
          <w:sz w:val="24"/>
          <w:szCs w:val="24"/>
          <w:highlight w:val="none"/>
        </w:rPr>
        <w:t>联系电话：0510-</w:t>
      </w:r>
      <w:r>
        <w:rPr>
          <w:rFonts w:hint="eastAsia" w:ascii="宋体" w:hAnsi="宋体" w:eastAsia="宋体" w:cs="Times New Roman"/>
          <w:sz w:val="24"/>
          <w:szCs w:val="24"/>
          <w:highlight w:val="none"/>
          <w:lang w:val="en-US" w:eastAsia="zh-CN"/>
        </w:rPr>
        <w:t>85</w:t>
      </w:r>
      <w:r>
        <w:rPr>
          <w:rFonts w:hint="eastAsia" w:ascii="宋体" w:hAnsi="宋体" w:cs="Times New Roman"/>
          <w:sz w:val="24"/>
          <w:szCs w:val="24"/>
          <w:highlight w:val="none"/>
          <w:lang w:val="en-US" w:eastAsia="zh-CN"/>
        </w:rPr>
        <w:t>058802</w:t>
      </w:r>
    </w:p>
    <w:p>
      <w:pPr>
        <w:widowControl/>
        <w:rPr>
          <w:rFonts w:ascii="黑体" w:eastAsia="黑体"/>
          <w:bCs/>
          <w:color w:val="000000" w:themeColor="text1"/>
          <w:sz w:val="28"/>
          <w:szCs w:val="28"/>
          <w:highlight w:val="none"/>
          <w14:textFill>
            <w14:solidFill>
              <w14:schemeClr w14:val="tx1"/>
            </w14:solidFill>
          </w14:textFill>
        </w:rPr>
      </w:pPr>
      <w:r>
        <w:rPr>
          <w:rFonts w:ascii="黑体" w:eastAsia="黑体"/>
          <w:bCs/>
          <w:color w:val="000000" w:themeColor="text1"/>
          <w:sz w:val="28"/>
          <w:szCs w:val="28"/>
          <w:highlight w:val="none"/>
          <w14:textFill>
            <w14:solidFill>
              <w14:schemeClr w14:val="tx1"/>
            </w14:solidFill>
          </w14:textFill>
        </w:rPr>
        <w:br w:type="page"/>
      </w:r>
    </w:p>
    <w:p>
      <w:pPr>
        <w:spacing w:line="490" w:lineRule="exact"/>
        <w:jc w:val="center"/>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二．供应商须知</w:t>
      </w:r>
    </w:p>
    <w:p>
      <w:pPr>
        <w:spacing w:line="360" w:lineRule="auto"/>
        <w:ind w:firstLine="480" w:firstLineChars="20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（一）遵循原则：</w:t>
      </w:r>
    </w:p>
    <w:p>
      <w:pPr>
        <w:tabs>
          <w:tab w:val="left" w:pos="-1260"/>
          <w:tab w:val="left" w:pos="525"/>
          <w:tab w:val="left" w:pos="945"/>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公开透明原则、公平竞争原则、公正原则、诚实信用、竞争择优和讲求绩效原则。</w:t>
      </w:r>
    </w:p>
    <w:p>
      <w:pPr>
        <w:numPr>
          <w:ilvl w:val="0"/>
          <w:numId w:val="2"/>
        </w:numPr>
        <w:spacing w:line="360" w:lineRule="auto"/>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征集文件：</w:t>
      </w:r>
    </w:p>
    <w:p>
      <w:pPr>
        <w:numPr>
          <w:ilvl w:val="0"/>
          <w:numId w:val="3"/>
        </w:numPr>
        <w:tabs>
          <w:tab w:val="left" w:pos="-1260"/>
          <w:tab w:val="left" w:pos="525"/>
          <w:tab w:val="left" w:pos="945"/>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征集文件包括本文件目录所列全部内容，供应商应仔细阅读，并在响应文件中充分响应征集文件的所有要求。</w:t>
      </w:r>
    </w:p>
    <w:p>
      <w:pPr>
        <w:numPr>
          <w:ilvl w:val="0"/>
          <w:numId w:val="3"/>
        </w:numPr>
        <w:tabs>
          <w:tab w:val="left" w:pos="0"/>
          <w:tab w:val="left" w:pos="525"/>
          <w:tab w:val="left" w:pos="945"/>
          <w:tab w:val="clear" w:pos="552"/>
        </w:tabs>
        <w:spacing w:line="360" w:lineRule="auto"/>
        <w:ind w:left="0"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征集文件中的“法定代表人”是指供应商的营业执照的“法定代表人”或相关部门的登记证明文件中的“负责人”。</w:t>
      </w:r>
    </w:p>
    <w:p>
      <w:pPr>
        <w:numPr>
          <w:ilvl w:val="0"/>
          <w:numId w:val="3"/>
        </w:numPr>
        <w:tabs>
          <w:tab w:val="left" w:pos="0"/>
          <w:tab w:val="left" w:pos="525"/>
          <w:tab w:val="left" w:pos="945"/>
          <w:tab w:val="clear" w:pos="552"/>
        </w:tabs>
        <w:spacing w:line="360" w:lineRule="auto"/>
        <w:ind w:left="0"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供应商可免费查看征集文件及下载有关文件。具体操作步骤如下：进入公告大厅页面（菜单路径：前台大厅 &gt; 框架协议 &gt; 公告大厅）——点击左侧导航栏（封闭式框架协议）征集文件，在右侧征集文件列表中找到并点击带有项目名称的征集文件——进入公告详情页面，在页面底部“（六）提交申请地址”处点击封闭式框架协议报名入口——找到待申报的项目，点击“立即参与”——进入参与征集页面，查看申报协议内容，点击右上角“同意协议并下一步”。</w:t>
      </w:r>
    </w:p>
    <w:p>
      <w:pPr>
        <w:tabs>
          <w:tab w:val="left" w:pos="945"/>
        </w:tabs>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公告大厅页面链接如下：（网址：</w:t>
      </w:r>
      <w:r>
        <w:rPr>
          <w:rFonts w:ascii="宋体" w:hAnsi="宋体"/>
          <w:bCs/>
          <w:color w:val="000000" w:themeColor="text1"/>
          <w:sz w:val="24"/>
          <w:szCs w:val="24"/>
          <w:highlight w:val="none"/>
          <w14:textFill>
            <w14:solidFill>
              <w14:schemeClr w14:val="tx1"/>
            </w14:solidFill>
          </w14:textFill>
        </w:rPr>
        <w:br w:type="textWrapping"/>
      </w:r>
      <w:r>
        <w:rPr>
          <w:highlight w:val="none"/>
        </w:rPr>
        <w:fldChar w:fldCharType="begin"/>
      </w:r>
      <w:r>
        <w:rPr>
          <w:highlight w:val="none"/>
        </w:rPr>
        <w:instrText xml:space="preserve"> HYPERLINK "https://kjxyg.wuxi.zcygov.cn/luban/announcement/list?utm=a0017.b0058.cl_161_market-menubar-pc_1667806835608040.3.dd118ff07b7111ed9f6241dc7639b04b" </w:instrText>
      </w:r>
      <w:r>
        <w:rPr>
          <w:highlight w:val="none"/>
        </w:rPr>
        <w:fldChar w:fldCharType="separate"/>
      </w:r>
      <w:r>
        <w:rPr>
          <w:rStyle w:val="29"/>
          <w:rFonts w:ascii="宋体" w:hAnsi="宋体"/>
          <w:bCs/>
          <w:color w:val="000000" w:themeColor="text1"/>
          <w:sz w:val="24"/>
          <w:szCs w:val="24"/>
          <w:highlight w:val="none"/>
          <w14:textFill>
            <w14:solidFill>
              <w14:schemeClr w14:val="tx1"/>
            </w14:solidFill>
          </w14:textFill>
        </w:rPr>
        <w:t>https://kjxyg.wuxi.zcygov.cn/luban/announcement/list?utm=a0017.b0058.cl_161_market-menubar-pc_1667806835608040.3.dd118ff07b7111ed9f6241dc7639b04b</w:t>
      </w:r>
      <w:r>
        <w:rPr>
          <w:rStyle w:val="29"/>
          <w:rFonts w:ascii="宋体" w:hAnsi="宋体"/>
          <w:bCs/>
          <w:color w:val="000000" w:themeColor="text1"/>
          <w:sz w:val="24"/>
          <w:szCs w:val="24"/>
          <w:highlight w:val="none"/>
          <w14:textFill>
            <w14:solidFill>
              <w14:schemeClr w14:val="tx1"/>
            </w14:solidFill>
          </w14:textFill>
        </w:rPr>
        <w:fldChar w:fldCharType="end"/>
      </w:r>
      <w:r>
        <w:rPr>
          <w:rFonts w:ascii="宋体" w:hAnsi="宋体"/>
          <w:bCs/>
          <w:color w:val="000000" w:themeColor="text1"/>
          <w:sz w:val="24"/>
          <w:szCs w:val="24"/>
          <w:highlight w:val="none"/>
          <w14:textFill>
            <w14:solidFill>
              <w14:schemeClr w14:val="tx1"/>
            </w14:solidFill>
          </w14:textFill>
        </w:rPr>
        <w:t>）。</w:t>
      </w:r>
    </w:p>
    <w:p>
      <w:pPr>
        <w:numPr>
          <w:ilvl w:val="0"/>
          <w:numId w:val="3"/>
        </w:numPr>
        <w:tabs>
          <w:tab w:val="left" w:pos="0"/>
          <w:tab w:val="left" w:pos="525"/>
          <w:tab w:val="left" w:pos="945"/>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征集文件仅作为本项目征集活动使用。</w:t>
      </w:r>
    </w:p>
    <w:p>
      <w:pPr>
        <w:tabs>
          <w:tab w:val="left" w:pos="630"/>
        </w:tabs>
        <w:spacing w:line="360" w:lineRule="auto"/>
        <w:ind w:firstLine="480" w:firstLineChars="20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（三）征集文件的解释：</w:t>
      </w:r>
    </w:p>
    <w:p>
      <w:pPr>
        <w:tabs>
          <w:tab w:val="left" w:pos="945"/>
        </w:tabs>
        <w:spacing w:line="360" w:lineRule="auto"/>
        <w:ind w:left="523"/>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本征集文件的最终解释权归</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w:t>
      </w:r>
    </w:p>
    <w:p>
      <w:pPr>
        <w:tabs>
          <w:tab w:val="left" w:pos="945"/>
        </w:tabs>
        <w:spacing w:line="360" w:lineRule="auto"/>
        <w:ind w:firstLine="523" w:firstLineChars="218"/>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（四）征集文件的澄清或修正及质疑：</w:t>
      </w:r>
    </w:p>
    <w:p>
      <w:pPr>
        <w:numPr>
          <w:ilvl w:val="0"/>
          <w:numId w:val="4"/>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供应商对征集文件如有疑问，可通过征集文件中载明的联系方式向征集人提出，征集人将在收到需澄清的问题后以适当形式予以答复，并在必要时将答复内容在征集文件发布媒体上以公告方式进行澄清。</w:t>
      </w:r>
    </w:p>
    <w:p>
      <w:pPr>
        <w:numPr>
          <w:ilvl w:val="0"/>
          <w:numId w:val="4"/>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征集人可在申请截止时间十五日前对征集文件进行必要的澄清或者修改，不足15日的，将顺延提交响应文件的截止时间。</w:t>
      </w:r>
    </w:p>
    <w:p>
      <w:pPr>
        <w:numPr>
          <w:ilvl w:val="0"/>
          <w:numId w:val="4"/>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如需对征集文件进行澄清或修正，更正内容</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将在无锡市公共资源交易中心政府采购专栏、无锡政府采购网和江苏政府采购网发布更正公告，该澄清或修正的内容为征集文件的重要组成部分。供应商应关注本征集文件媒体上发布的相关更正公告，因供应商未尽注意义务，未及时更新上传响应文件或未全面地关注更正公告导致其提交的响应材料不符合</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征集要求，而造成的损失及风险（包括但不限于未入围）由供应商自行承担。</w:t>
      </w:r>
    </w:p>
    <w:p>
      <w:pPr>
        <w:numPr>
          <w:ilvl w:val="0"/>
          <w:numId w:val="4"/>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供应商认为</w:t>
      </w:r>
      <w:r>
        <w:rPr>
          <w:rFonts w:hint="eastAsia" w:ascii="宋体" w:hAnsi="宋体"/>
          <w:bCs/>
          <w:color w:val="000000" w:themeColor="text1"/>
          <w:sz w:val="24"/>
          <w:szCs w:val="24"/>
          <w:highlight w:val="none"/>
          <w14:textFill>
            <w14:solidFill>
              <w14:schemeClr w14:val="tx1"/>
            </w14:solidFill>
          </w14:textFill>
        </w:rPr>
        <w:t>征集文件</w:t>
      </w:r>
      <w:r>
        <w:rPr>
          <w:rFonts w:ascii="宋体" w:hAnsi="宋体"/>
          <w:bCs/>
          <w:color w:val="000000" w:themeColor="text1"/>
          <w:sz w:val="24"/>
          <w:szCs w:val="24"/>
          <w:highlight w:val="none"/>
          <w14:textFill>
            <w14:solidFill>
              <w14:schemeClr w14:val="tx1"/>
            </w14:solidFill>
          </w14:textFill>
        </w:rPr>
        <w:t>使自己的权益受到损害的，可以自获取</w:t>
      </w:r>
      <w:r>
        <w:rPr>
          <w:rFonts w:hint="eastAsia" w:ascii="宋体" w:hAnsi="宋体"/>
          <w:bCs/>
          <w:color w:val="000000" w:themeColor="text1"/>
          <w:sz w:val="24"/>
          <w:szCs w:val="24"/>
          <w:highlight w:val="none"/>
          <w14:textFill>
            <w14:solidFill>
              <w14:schemeClr w14:val="tx1"/>
            </w14:solidFill>
          </w14:textFill>
        </w:rPr>
        <w:t>征集文件</w:t>
      </w:r>
      <w:r>
        <w:rPr>
          <w:rFonts w:ascii="宋体" w:hAnsi="宋体"/>
          <w:bCs/>
          <w:color w:val="000000" w:themeColor="text1"/>
          <w:sz w:val="24"/>
          <w:szCs w:val="24"/>
          <w:highlight w:val="none"/>
          <w14:textFill>
            <w14:solidFill>
              <w14:schemeClr w14:val="tx1"/>
            </w14:solidFill>
          </w14:textFill>
        </w:rPr>
        <w:t>之日或者</w:t>
      </w:r>
      <w:r>
        <w:rPr>
          <w:rFonts w:hint="eastAsia" w:ascii="宋体" w:hAnsi="宋体"/>
          <w:bCs/>
          <w:color w:val="000000" w:themeColor="text1"/>
          <w:sz w:val="24"/>
          <w:szCs w:val="24"/>
          <w:highlight w:val="none"/>
          <w14:textFill>
            <w14:solidFill>
              <w14:schemeClr w14:val="tx1"/>
            </w14:solidFill>
          </w14:textFill>
        </w:rPr>
        <w:t>征集文件</w:t>
      </w:r>
      <w:r>
        <w:rPr>
          <w:rFonts w:ascii="宋体" w:hAnsi="宋体"/>
          <w:bCs/>
          <w:color w:val="000000" w:themeColor="text1"/>
          <w:sz w:val="24"/>
          <w:szCs w:val="24"/>
          <w:highlight w:val="none"/>
          <w14:textFill>
            <w14:solidFill>
              <w14:schemeClr w14:val="tx1"/>
            </w14:solidFill>
          </w14:textFill>
        </w:rPr>
        <w:t>期限届满之日（公告期限届满后获取征集文件的，以公告期限届满之日为准）起7个工作日内，以书面形式向</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提出质疑。</w:t>
      </w:r>
      <w:r>
        <w:rPr>
          <w:rFonts w:ascii="宋体" w:hAnsi="宋体"/>
          <w:bCs/>
          <w:color w:val="000000" w:themeColor="text1"/>
          <w:sz w:val="24"/>
          <w:szCs w:val="24"/>
          <w:highlight w:val="none"/>
          <w14:textFill>
            <w14:solidFill>
              <w14:schemeClr w14:val="tx1"/>
            </w14:solidFill>
          </w14:textFill>
        </w:rPr>
        <w:t>针对同一采购程序环节的质疑</w:t>
      </w:r>
      <w:r>
        <w:rPr>
          <w:rFonts w:hint="eastAsia" w:ascii="宋体" w:hAnsi="宋体"/>
          <w:bCs/>
          <w:color w:val="000000" w:themeColor="text1"/>
          <w:sz w:val="24"/>
          <w:szCs w:val="24"/>
          <w:highlight w:val="none"/>
          <w14:textFill>
            <w14:solidFill>
              <w14:schemeClr w14:val="tx1"/>
            </w14:solidFill>
          </w14:textFill>
        </w:rPr>
        <w:t>，须</w:t>
      </w:r>
      <w:r>
        <w:rPr>
          <w:rFonts w:ascii="宋体" w:hAnsi="宋体"/>
          <w:bCs/>
          <w:color w:val="000000" w:themeColor="text1"/>
          <w:sz w:val="24"/>
          <w:szCs w:val="24"/>
          <w:highlight w:val="none"/>
          <w14:textFill>
            <w14:solidFill>
              <w14:schemeClr w14:val="tx1"/>
            </w14:solidFill>
          </w14:textFill>
        </w:rPr>
        <w:t>在法定质疑期内一次性提出</w:t>
      </w:r>
      <w:r>
        <w:rPr>
          <w:rFonts w:hint="eastAsia" w:ascii="宋体" w:hAnsi="宋体"/>
          <w:bCs/>
          <w:color w:val="000000" w:themeColor="text1"/>
          <w:sz w:val="24"/>
          <w:szCs w:val="24"/>
          <w:highlight w:val="none"/>
          <w14:textFill>
            <w14:solidFill>
              <w14:schemeClr w14:val="tx1"/>
            </w14:solidFill>
          </w14:textFill>
        </w:rPr>
        <w:t>。质疑函的质疑事项应具体、明确，并有必要的事实依据和法律依据（格式详见中国政府采购网《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color w:val="000000" w:themeColor="text1"/>
          <w:sz w:val="24"/>
          <w:szCs w:val="24"/>
          <w:highlight w:val="none"/>
          <w14:textFill>
            <w14:solidFill>
              <w14:schemeClr w14:val="tx1"/>
            </w14:solidFill>
          </w14:textFill>
        </w:rPr>
        <w:t>政府采购供应商质疑函范本</w:t>
      </w:r>
      <w:r>
        <w:rPr>
          <w:rFonts w:hint="eastAsia" w:ascii="宋体" w:hAnsi="宋体"/>
          <w:bCs/>
          <w:color w:val="000000" w:themeColor="text1"/>
          <w:sz w:val="24"/>
          <w:szCs w:val="24"/>
          <w:highlight w:val="none"/>
          <w14:textFill>
            <w14:solidFill>
              <w14:schemeClr w14:val="tx1"/>
            </w14:solidFill>
          </w14:textFill>
        </w:rPr>
        <w:fldChar w:fldCharType="end"/>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将在收到符合上述要求的书面质疑后七个工作日内，对质疑内容做出答复。供应商在法定质疑期限外送达的质疑函或法定质疑期限内送达的质疑函不符合上述要求的均为无效质疑，</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对无效质疑不予受理。</w:t>
      </w: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（五）响应文件的组成</w:t>
      </w:r>
      <w:r>
        <w:rPr>
          <w:rFonts w:hint="eastAsia" w:ascii="宋体" w:hAnsi="宋体"/>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b/>
          <w:bCs/>
          <w:color w:val="000000" w:themeColor="text1"/>
          <w:sz w:val="24"/>
          <w:szCs w:val="24"/>
          <w:highlight w:val="none"/>
          <w:u w:val="single"/>
          <w14:textFill>
            <w14:solidFill>
              <w14:schemeClr w14:val="tx1"/>
            </w14:solidFill>
          </w14:textFill>
        </w:rPr>
        <w:t>供应商按下列要求及附件中规定的格式规范进行编制，提供的资料必须按规定签章</w:t>
      </w:r>
      <w:r>
        <w:rPr>
          <w:rFonts w:hint="eastAsia" w:ascii="宋体" w:hAnsi="宋体"/>
          <w:bCs/>
          <w:color w:val="000000" w:themeColor="text1"/>
          <w:sz w:val="24"/>
          <w:szCs w:val="24"/>
          <w:highlight w:val="none"/>
          <w14:textFill>
            <w14:solidFill>
              <w14:schemeClr w14:val="tx1"/>
            </w14:solidFill>
          </w14:textFill>
        </w:rPr>
        <w:t>）</w:t>
      </w:r>
      <w:r>
        <w:rPr>
          <w:rFonts w:hint="eastAsia" w:ascii="黑体" w:hAnsi="宋体" w:eastAsia="黑体"/>
          <w:bCs/>
          <w:color w:val="000000" w:themeColor="text1"/>
          <w:sz w:val="24"/>
          <w:szCs w:val="24"/>
          <w:highlight w:val="none"/>
          <w14:textFill>
            <w14:solidFill>
              <w14:schemeClr w14:val="tx1"/>
            </w14:solidFill>
          </w14:textFill>
        </w:rPr>
        <w:t>：</w:t>
      </w:r>
      <w:r>
        <w:rPr>
          <w:rFonts w:ascii="宋体"/>
          <w:bCs/>
          <w:color w:val="000000" w:themeColor="text1"/>
          <w:sz w:val="24"/>
          <w:szCs w:val="24"/>
          <w:highlight w:val="none"/>
          <w14:textFill>
            <w14:solidFill>
              <w14:schemeClr w14:val="tx1"/>
            </w14:solidFill>
          </w14:textFill>
        </w:rPr>
        <w:t xml:space="preserve"> </w:t>
      </w:r>
    </w:p>
    <w:p>
      <w:pPr>
        <w:numPr>
          <w:ilvl w:val="0"/>
          <w:numId w:val="5"/>
        </w:numPr>
        <w:tabs>
          <w:tab w:val="left" w:pos="525"/>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响应函</w:t>
      </w:r>
      <w:r>
        <w:rPr>
          <w:rFonts w:hint="eastAsia" w:ascii="宋体" w:hAnsi="宋体"/>
          <w:b/>
          <w:bCs/>
          <w:color w:val="000000" w:themeColor="text1"/>
          <w:sz w:val="24"/>
          <w:szCs w:val="24"/>
          <w:highlight w:val="none"/>
          <w14:textFill>
            <w14:solidFill>
              <w14:schemeClr w14:val="tx1"/>
            </w14:solidFill>
          </w14:textFill>
        </w:rPr>
        <w:t>（格式见附件）</w:t>
      </w:r>
    </w:p>
    <w:p>
      <w:pPr>
        <w:numPr>
          <w:ilvl w:val="0"/>
          <w:numId w:val="5"/>
        </w:numPr>
        <w:tabs>
          <w:tab w:val="left" w:pos="525"/>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资格、资信证明文件（扫描后上传，身份证应为正、反面）：</w:t>
      </w:r>
    </w:p>
    <w:p>
      <w:pPr>
        <w:pStyle w:val="103"/>
        <w:numPr>
          <w:ilvl w:val="1"/>
          <w:numId w:val="5"/>
        </w:numPr>
        <w:tabs>
          <w:tab w:val="left" w:pos="1276"/>
          <w:tab w:val="clear" w:pos="990"/>
        </w:tabs>
        <w:spacing w:line="360" w:lineRule="auto"/>
        <w:ind w:left="0" w:firstLine="567" w:firstLineChars="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关于资格的声明函（</w:t>
      </w:r>
      <w:r>
        <w:rPr>
          <w:rFonts w:hint="eastAsia" w:ascii="宋体" w:hAnsi="宋体"/>
          <w:b/>
          <w:bCs/>
          <w:color w:val="000000" w:themeColor="text1"/>
          <w:sz w:val="24"/>
          <w:szCs w:val="24"/>
          <w:highlight w:val="none"/>
          <w14:textFill>
            <w14:solidFill>
              <w14:schemeClr w14:val="tx1"/>
            </w14:solidFill>
          </w14:textFill>
        </w:rPr>
        <w:t>格式见附件</w:t>
      </w:r>
      <w:r>
        <w:rPr>
          <w:rFonts w:hint="eastAsia" w:ascii="宋体" w:hAnsi="宋体"/>
          <w:bCs/>
          <w:color w:val="000000" w:themeColor="text1"/>
          <w:sz w:val="24"/>
          <w:szCs w:val="24"/>
          <w:highlight w:val="none"/>
          <w14:textFill>
            <w14:solidFill>
              <w14:schemeClr w14:val="tx1"/>
            </w14:solidFill>
          </w14:textFill>
        </w:rPr>
        <w:t>）；</w:t>
      </w:r>
    </w:p>
    <w:p>
      <w:pPr>
        <w:pStyle w:val="103"/>
        <w:numPr>
          <w:ilvl w:val="1"/>
          <w:numId w:val="5"/>
        </w:numPr>
        <w:tabs>
          <w:tab w:val="left" w:pos="1276"/>
          <w:tab w:val="clear" w:pos="990"/>
        </w:tabs>
        <w:spacing w:line="360" w:lineRule="auto"/>
        <w:ind w:left="0" w:firstLine="567" w:firstLineChars="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具有独立承担民事责任能力</w:t>
      </w:r>
      <w:r>
        <w:rPr>
          <w:rFonts w:hint="eastAsia" w:ascii="宋体" w:hAnsi="宋体"/>
          <w:bCs/>
          <w:color w:val="000000" w:themeColor="text1"/>
          <w:sz w:val="24"/>
          <w:szCs w:val="24"/>
          <w:highlight w:val="none"/>
          <w14:textFill>
            <w14:solidFill>
              <w14:schemeClr w14:val="tx1"/>
            </w14:solidFill>
          </w14:textFill>
        </w:rPr>
        <w:t>的供应商营业执照或相关部门的登记证明文件复印件（供应商如是</w:t>
      </w:r>
      <w:r>
        <w:rPr>
          <w:rFonts w:hint="eastAsia" w:ascii="宋体" w:hAnsi="宋体" w:cs="宋体"/>
          <w:color w:val="000000" w:themeColor="text1"/>
          <w:kern w:val="0"/>
          <w:sz w:val="24"/>
          <w:szCs w:val="24"/>
          <w:highlight w:val="none"/>
          <w14:textFill>
            <w14:solidFill>
              <w14:schemeClr w14:val="tx1"/>
            </w14:solidFill>
          </w14:textFill>
        </w:rPr>
        <w:t>允许以分支机构身份参加报价的，提供供应商分支机构的营业执照复印件</w:t>
      </w:r>
      <w:r>
        <w:rPr>
          <w:rFonts w:hint="eastAsia" w:ascii="宋体" w:hAnsi="宋体"/>
          <w:bCs/>
          <w:color w:val="000000" w:themeColor="text1"/>
          <w:sz w:val="24"/>
          <w:szCs w:val="24"/>
          <w:highlight w:val="none"/>
          <w14:textFill>
            <w14:solidFill>
              <w14:schemeClr w14:val="tx1"/>
            </w14:solidFill>
          </w14:textFill>
        </w:rPr>
        <w:t>）；</w:t>
      </w:r>
    </w:p>
    <w:p>
      <w:pPr>
        <w:numPr>
          <w:ilvl w:val="1"/>
          <w:numId w:val="5"/>
        </w:numPr>
        <w:tabs>
          <w:tab w:val="left" w:pos="945"/>
          <w:tab w:val="left" w:pos="1276"/>
          <w:tab w:val="clear" w:pos="99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供应商法定代表人授权委托书</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格式见附件，法定代表人亲自参加征集活动的除外</w:t>
      </w:r>
      <w:r>
        <w:rPr>
          <w:rFonts w:hint="eastAsia" w:ascii="宋体" w:hAnsi="宋体"/>
          <w:color w:val="000000" w:themeColor="text1"/>
          <w:sz w:val="24"/>
          <w:szCs w:val="24"/>
          <w:highlight w:val="none"/>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如是</w:t>
      </w:r>
      <w:r>
        <w:rPr>
          <w:rFonts w:hint="eastAsia" w:ascii="宋体" w:hAnsi="宋体" w:cs="宋体"/>
          <w:color w:val="000000" w:themeColor="text1"/>
          <w:kern w:val="0"/>
          <w:sz w:val="24"/>
          <w:szCs w:val="24"/>
          <w:highlight w:val="none"/>
          <w14:textFill>
            <w14:solidFill>
              <w14:schemeClr w14:val="tx1"/>
            </w14:solidFill>
          </w14:textFill>
        </w:rPr>
        <w:t>允许以分支机构身份参加征集活动的，请自行</w:t>
      </w:r>
      <w:r>
        <w:rPr>
          <w:rFonts w:ascii="宋体" w:hAnsi="宋体" w:cs="宋体"/>
          <w:color w:val="000000" w:themeColor="text1"/>
          <w:kern w:val="0"/>
          <w:sz w:val="24"/>
          <w:szCs w:val="24"/>
          <w:highlight w:val="none"/>
          <w14:textFill>
            <w14:solidFill>
              <w14:schemeClr w14:val="tx1"/>
            </w14:solidFill>
          </w14:textFill>
        </w:rPr>
        <w:t>将“</w:t>
      </w:r>
      <w:r>
        <w:rPr>
          <w:rFonts w:hint="eastAsia" w:ascii="宋体" w:hAnsi="宋体" w:cs="宋体"/>
          <w:color w:val="000000" w:themeColor="text1"/>
          <w:kern w:val="0"/>
          <w:sz w:val="24"/>
          <w:szCs w:val="24"/>
          <w:highlight w:val="none"/>
          <w14:textFill>
            <w14:solidFill>
              <w14:schemeClr w14:val="tx1"/>
            </w14:solidFill>
          </w14:textFill>
        </w:rPr>
        <w:t>法定代表人</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更改为</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负责人</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，分支机构申请</w:t>
      </w:r>
      <w:r>
        <w:rPr>
          <w:rFonts w:ascii="宋体" w:hAnsi="宋体" w:cs="宋体"/>
          <w:color w:val="000000" w:themeColor="text1"/>
          <w:kern w:val="0"/>
          <w:sz w:val="24"/>
          <w:szCs w:val="24"/>
          <w:highlight w:val="none"/>
          <w14:textFill>
            <w14:solidFill>
              <w14:schemeClr w14:val="tx1"/>
            </w14:solidFill>
          </w14:textFill>
        </w:rPr>
        <w:t>时</w:t>
      </w:r>
      <w:r>
        <w:rPr>
          <w:rFonts w:hint="eastAsia" w:ascii="宋体" w:hAnsi="宋体" w:cs="宋体"/>
          <w:color w:val="000000" w:themeColor="text1"/>
          <w:kern w:val="0"/>
          <w:sz w:val="24"/>
          <w:szCs w:val="24"/>
          <w:highlight w:val="none"/>
          <w14:textFill>
            <w14:solidFill>
              <w14:schemeClr w14:val="tx1"/>
            </w14:solidFill>
          </w14:textFill>
        </w:rPr>
        <w:t>涉及到征集文件</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法定代表人</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要求的部分</w:t>
      </w:r>
      <w:r>
        <w:rPr>
          <w:rFonts w:ascii="宋体" w:hAnsi="宋体" w:cs="宋体"/>
          <w:color w:val="000000" w:themeColor="text1"/>
          <w:kern w:val="0"/>
          <w:sz w:val="24"/>
          <w:szCs w:val="24"/>
          <w:highlight w:val="none"/>
          <w14:textFill>
            <w14:solidFill>
              <w14:schemeClr w14:val="tx1"/>
            </w14:solidFill>
          </w14:textFill>
        </w:rPr>
        <w:t>，其</w:t>
      </w:r>
      <w:r>
        <w:rPr>
          <w:rFonts w:hint="eastAsia" w:ascii="宋体" w:hAnsi="宋体" w:cs="宋体"/>
          <w:color w:val="000000" w:themeColor="text1"/>
          <w:kern w:val="0"/>
          <w:sz w:val="24"/>
          <w:szCs w:val="24"/>
          <w:highlight w:val="none"/>
          <w14:textFill>
            <w14:solidFill>
              <w14:schemeClr w14:val="tx1"/>
            </w14:solidFill>
          </w14:textFill>
        </w:rPr>
        <w:t>具体要求</w:t>
      </w:r>
      <w:r>
        <w:rPr>
          <w:rFonts w:ascii="宋体" w:hAnsi="宋体" w:cs="宋体"/>
          <w:color w:val="000000" w:themeColor="text1"/>
          <w:kern w:val="0"/>
          <w:sz w:val="24"/>
          <w:szCs w:val="24"/>
          <w:highlight w:val="none"/>
          <w14:textFill>
            <w14:solidFill>
              <w14:schemeClr w14:val="tx1"/>
            </w14:solidFill>
          </w14:textFill>
        </w:rPr>
        <w:t>视同本条规定</w:t>
      </w:r>
      <w:r>
        <w:rPr>
          <w:rFonts w:hint="eastAsia" w:ascii="宋体" w:hAnsi="宋体"/>
          <w:color w:val="000000" w:themeColor="text1"/>
          <w:sz w:val="24"/>
          <w:szCs w:val="24"/>
          <w:highlight w:val="none"/>
          <w14:textFill>
            <w14:solidFill>
              <w14:schemeClr w14:val="tx1"/>
            </w14:solidFill>
          </w14:textFill>
        </w:rPr>
        <w:t>）；</w:t>
      </w:r>
    </w:p>
    <w:p>
      <w:pPr>
        <w:numPr>
          <w:ilvl w:val="1"/>
          <w:numId w:val="5"/>
        </w:numPr>
        <w:tabs>
          <w:tab w:val="left" w:pos="945"/>
          <w:tab w:val="left" w:pos="1276"/>
          <w:tab w:val="clear" w:pos="99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供应商法定代表人身份证复印件；</w:t>
      </w:r>
    </w:p>
    <w:p>
      <w:pPr>
        <w:numPr>
          <w:ilvl w:val="1"/>
          <w:numId w:val="5"/>
        </w:numPr>
        <w:tabs>
          <w:tab w:val="left" w:pos="945"/>
          <w:tab w:val="left" w:pos="1276"/>
          <w:tab w:val="clear" w:pos="99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供应商法定代表人授权代表身份证复印件（</w:t>
      </w:r>
      <w:r>
        <w:rPr>
          <w:rFonts w:hint="eastAsia" w:ascii="宋体" w:hAnsi="宋体"/>
          <w:b/>
          <w:bCs/>
          <w:color w:val="000000" w:themeColor="text1"/>
          <w:sz w:val="24"/>
          <w:szCs w:val="24"/>
          <w:highlight w:val="none"/>
          <w14:textFill>
            <w14:solidFill>
              <w14:schemeClr w14:val="tx1"/>
            </w14:solidFill>
          </w14:textFill>
        </w:rPr>
        <w:t>法定代表人亲自参加征集活动的除外</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pPr>
        <w:numPr>
          <w:ilvl w:val="1"/>
          <w:numId w:val="5"/>
        </w:numPr>
        <w:tabs>
          <w:tab w:val="left" w:pos="945"/>
          <w:tab w:val="left" w:pos="1276"/>
          <w:tab w:val="clear" w:pos="990"/>
        </w:tabs>
        <w:spacing w:line="360" w:lineRule="auto"/>
        <w:ind w:left="0"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供应商连续三个月（至少包含近三个月中任意一个月份(不含征集活动当月)）为其法定代表人授权代表缴纳社保的证明复印件（由相关主管部门出具</w:t>
      </w:r>
      <w:r>
        <w:rPr>
          <w:rFonts w:hint="eastAsia" w:ascii="宋体" w:hAnsi="宋体"/>
          <w:b/>
          <w:bCs/>
          <w:color w:val="000000" w:themeColor="text1"/>
          <w:sz w:val="24"/>
          <w:szCs w:val="24"/>
          <w:highlight w:val="none"/>
          <w14:textFill>
            <w14:solidFill>
              <w14:schemeClr w14:val="tx1"/>
            </w14:solidFill>
          </w14:textFill>
        </w:rPr>
        <w:t>，新成立公司除外、法定代表人亲自参加征集活动的除外</w:t>
      </w:r>
      <w:r>
        <w:rPr>
          <w:rFonts w:hint="eastAsia" w:ascii="宋体" w:hAnsi="宋体"/>
          <w:bCs/>
          <w:color w:val="000000" w:themeColor="text1"/>
          <w:sz w:val="24"/>
          <w:szCs w:val="24"/>
          <w:highlight w:val="none"/>
          <w14:textFill>
            <w14:solidFill>
              <w14:schemeClr w14:val="tx1"/>
            </w14:solidFill>
          </w14:textFill>
        </w:rPr>
        <w:t>）；</w:t>
      </w:r>
    </w:p>
    <w:p>
      <w:pPr>
        <w:numPr>
          <w:ilvl w:val="1"/>
          <w:numId w:val="5"/>
        </w:numPr>
        <w:tabs>
          <w:tab w:val="left" w:pos="945"/>
          <w:tab w:val="left" w:pos="1276"/>
          <w:tab w:val="clear" w:pos="99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供应商近三个月中任意一个月份</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不含征集活动当月</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的财务状况报告（资产负债表和利润表）或由会计师事务所出具的近两年中任意一个年度的审计报告和所附已审财务报告；</w:t>
      </w:r>
    </w:p>
    <w:p>
      <w:pPr>
        <w:numPr>
          <w:ilvl w:val="1"/>
          <w:numId w:val="5"/>
        </w:numPr>
        <w:tabs>
          <w:tab w:val="left" w:pos="945"/>
          <w:tab w:val="left" w:pos="1276"/>
          <w:tab w:val="clear" w:pos="99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供应商近三个月中任意一个月份</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不含征集活动当月</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的依法缴纳税收的相关材料（提供相关主管部门证明或银行代扣证明）；</w:t>
      </w:r>
    </w:p>
    <w:p>
      <w:pPr>
        <w:numPr>
          <w:ilvl w:val="1"/>
          <w:numId w:val="5"/>
        </w:numPr>
        <w:tabs>
          <w:tab w:val="left" w:pos="945"/>
          <w:tab w:val="left" w:pos="1276"/>
          <w:tab w:val="clear" w:pos="99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供应商近三个月中任意一个月份</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不含征集活动当月</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的依法缴纳社会保障资金的相关材料（提供相关主管部门证明或银行代扣证明）；</w:t>
      </w:r>
    </w:p>
    <w:p>
      <w:pPr>
        <w:numPr>
          <w:ilvl w:val="1"/>
          <w:numId w:val="5"/>
        </w:numPr>
        <w:tabs>
          <w:tab w:val="left" w:pos="945"/>
          <w:tab w:val="left" w:pos="1276"/>
          <w:tab w:val="clear" w:pos="99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承诺书（</w:t>
      </w:r>
      <w:r>
        <w:rPr>
          <w:rFonts w:hint="eastAsia" w:ascii="宋体" w:hAnsi="宋体"/>
          <w:b/>
          <w:bCs/>
          <w:color w:val="000000" w:themeColor="text1"/>
          <w:sz w:val="24"/>
          <w:szCs w:val="24"/>
          <w:highlight w:val="none"/>
          <w14:textFill>
            <w14:solidFill>
              <w14:schemeClr w14:val="tx1"/>
            </w14:solidFill>
          </w14:textFill>
        </w:rPr>
        <w:t>格式见附件</w:t>
      </w:r>
      <w:r>
        <w:rPr>
          <w:rFonts w:hint="eastAsia" w:ascii="宋体" w:hAnsi="宋体"/>
          <w:bCs/>
          <w:color w:val="000000" w:themeColor="text1"/>
          <w:sz w:val="24"/>
          <w:szCs w:val="24"/>
          <w:highlight w:val="none"/>
          <w14:textFill>
            <w14:solidFill>
              <w14:schemeClr w14:val="tx1"/>
            </w14:solidFill>
          </w14:textFill>
        </w:rPr>
        <w:t>）；</w:t>
      </w:r>
    </w:p>
    <w:p>
      <w:pPr>
        <w:numPr>
          <w:ilvl w:val="1"/>
          <w:numId w:val="5"/>
        </w:numPr>
        <w:tabs>
          <w:tab w:val="left" w:pos="945"/>
          <w:tab w:val="left" w:pos="1276"/>
          <w:tab w:val="clear" w:pos="99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特定资质证明复印件：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sz w:val="24"/>
          <w:szCs w:val="24"/>
        </w:rPr>
        <w:t>须具有交通运输局出具的备案证明或有效的道路运输经营许可证</w:t>
      </w:r>
      <w:r>
        <w:rPr>
          <w:rFonts w:hint="eastAsia" w:ascii="宋体" w:hAnsi="宋体"/>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且道路运输经营许可证经营范围须包含汽车租赁或包车客运或旅游客运（其中</w:t>
      </w:r>
      <w:r>
        <w:rPr>
          <w:rFonts w:hint="eastAsia" w:asciiTheme="minorEastAsia" w:hAnsiTheme="minorEastAsia"/>
          <w:b/>
          <w:bCs/>
          <w:color w:val="000000" w:themeColor="text1"/>
          <w:sz w:val="24"/>
          <w:szCs w:val="24"/>
          <w14:textFill>
            <w14:solidFill>
              <w14:schemeClr w14:val="tx1"/>
            </w14:solidFill>
          </w14:textFill>
        </w:rPr>
        <w:t>小微型客车（9座及以下）经营者应到所在地交通运输主管部门办理备案工作。</w:t>
      </w:r>
      <w:r>
        <w:rPr>
          <w:rFonts w:hint="eastAsia" w:ascii="宋体" w:hAnsi="宋体"/>
          <w:b/>
          <w:bCs/>
          <w:color w:val="000000" w:themeColor="text1"/>
          <w:sz w:val="24"/>
          <w:szCs w:val="24"/>
          <w14:textFill>
            <w14:solidFill>
              <w14:schemeClr w14:val="tx1"/>
            </w14:solidFill>
          </w14:textFill>
        </w:rPr>
        <w:t>）</w:t>
      </w:r>
    </w:p>
    <w:p>
      <w:pPr>
        <w:tabs>
          <w:tab w:val="left" w:pos="945"/>
          <w:tab w:val="left" w:pos="987"/>
          <w:tab w:val="left" w:pos="1276"/>
        </w:tabs>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5"/>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报价一览表（</w:t>
      </w:r>
      <w:r>
        <w:rPr>
          <w:rFonts w:hint="eastAsia" w:ascii="宋体" w:hAnsi="宋体"/>
          <w:b/>
          <w:bCs/>
          <w:color w:val="000000" w:themeColor="text1"/>
          <w:sz w:val="24"/>
          <w:szCs w:val="24"/>
          <w:highlight w:val="none"/>
          <w14:textFill>
            <w14:solidFill>
              <w14:schemeClr w14:val="tx1"/>
            </w14:solidFill>
          </w14:textFill>
        </w:rPr>
        <w:t>格式见附件</w:t>
      </w:r>
      <w:r>
        <w:rPr>
          <w:rFonts w:hint="eastAsia" w:ascii="宋体" w:hAnsi="宋体"/>
          <w:bCs/>
          <w:color w:val="000000" w:themeColor="text1"/>
          <w:sz w:val="24"/>
          <w:szCs w:val="24"/>
          <w:highlight w:val="none"/>
          <w14:textFill>
            <w14:solidFill>
              <w14:schemeClr w14:val="tx1"/>
            </w14:solidFill>
          </w14:textFill>
        </w:rPr>
        <w:t>）</w:t>
      </w:r>
    </w:p>
    <w:p>
      <w:pPr>
        <w:numPr>
          <w:ilvl w:val="0"/>
          <w:numId w:val="5"/>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征集文件需求偏离表（</w:t>
      </w:r>
      <w:r>
        <w:rPr>
          <w:rFonts w:hint="eastAsia" w:ascii="宋体" w:hAnsi="宋体"/>
          <w:b/>
          <w:bCs/>
          <w:color w:val="000000" w:themeColor="text1"/>
          <w:sz w:val="24"/>
          <w:szCs w:val="24"/>
          <w:highlight w:val="none"/>
          <w14:textFill>
            <w14:solidFill>
              <w14:schemeClr w14:val="tx1"/>
            </w14:solidFill>
          </w14:textFill>
        </w:rPr>
        <w:t>格式见附件</w:t>
      </w:r>
      <w:r>
        <w:rPr>
          <w:rFonts w:hint="eastAsia" w:ascii="宋体" w:hAnsi="宋体"/>
          <w:bCs/>
          <w:color w:val="000000" w:themeColor="text1"/>
          <w:sz w:val="24"/>
          <w:szCs w:val="24"/>
          <w:highlight w:val="none"/>
          <w14:textFill>
            <w14:solidFill>
              <w14:schemeClr w14:val="tx1"/>
            </w14:solidFill>
          </w14:textFill>
        </w:rPr>
        <w:t>）</w:t>
      </w:r>
    </w:p>
    <w:p>
      <w:pPr>
        <w:numPr>
          <w:ilvl w:val="0"/>
          <w:numId w:val="5"/>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可供租赁车辆清单</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格式见附件</w:t>
      </w:r>
      <w:r>
        <w:rPr>
          <w:rFonts w:hint="eastAsia" w:ascii="宋体" w:hAnsi="宋体"/>
          <w:bCs/>
          <w:color w:val="000000" w:themeColor="text1"/>
          <w:sz w:val="24"/>
          <w:szCs w:val="24"/>
          <w:highlight w:val="none"/>
          <w14:textFill>
            <w14:solidFill>
              <w14:schemeClr w14:val="tx1"/>
            </w14:solidFill>
          </w14:textFill>
        </w:rPr>
        <w:t>）</w:t>
      </w:r>
    </w:p>
    <w:p>
      <w:pPr>
        <w:numPr>
          <w:ilvl w:val="0"/>
          <w:numId w:val="5"/>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供应商情况表（</w:t>
      </w:r>
      <w:r>
        <w:rPr>
          <w:rFonts w:hint="eastAsia" w:ascii="宋体" w:hAnsi="宋体"/>
          <w:b/>
          <w:bCs/>
          <w:color w:val="000000" w:themeColor="text1"/>
          <w:sz w:val="24"/>
          <w:szCs w:val="24"/>
          <w:highlight w:val="none"/>
          <w14:textFill>
            <w14:solidFill>
              <w14:schemeClr w14:val="tx1"/>
            </w14:solidFill>
          </w14:textFill>
        </w:rPr>
        <w:t>格式见附件</w:t>
      </w:r>
      <w:r>
        <w:rPr>
          <w:rFonts w:hint="eastAsia" w:ascii="宋体" w:hAnsi="宋体"/>
          <w:bCs/>
          <w:color w:val="000000" w:themeColor="text1"/>
          <w:sz w:val="24"/>
          <w:szCs w:val="24"/>
          <w:highlight w:val="none"/>
          <w14:textFill>
            <w14:solidFill>
              <w14:schemeClr w14:val="tx1"/>
            </w14:solidFill>
          </w14:textFill>
        </w:rPr>
        <w:t>）</w:t>
      </w:r>
    </w:p>
    <w:p>
      <w:pPr>
        <w:numPr>
          <w:ilvl w:val="0"/>
          <w:numId w:val="5"/>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项目人员配置表（</w:t>
      </w:r>
      <w:r>
        <w:rPr>
          <w:rFonts w:hint="eastAsia" w:ascii="宋体" w:hAnsi="宋体"/>
          <w:b/>
          <w:bCs/>
          <w:color w:val="000000" w:themeColor="text1"/>
          <w:sz w:val="24"/>
          <w:szCs w:val="24"/>
          <w:highlight w:val="none"/>
          <w14:textFill>
            <w14:solidFill>
              <w14:schemeClr w14:val="tx1"/>
            </w14:solidFill>
          </w14:textFill>
        </w:rPr>
        <w:t>格式见附件</w:t>
      </w:r>
      <w:r>
        <w:rPr>
          <w:rFonts w:hint="eastAsia" w:ascii="宋体" w:hAnsi="宋体"/>
          <w:bCs/>
          <w:color w:val="000000" w:themeColor="text1"/>
          <w:sz w:val="24"/>
          <w:szCs w:val="24"/>
          <w:highlight w:val="none"/>
          <w14:textFill>
            <w14:solidFill>
              <w14:schemeClr w14:val="tx1"/>
            </w14:solidFill>
          </w14:textFill>
        </w:rPr>
        <w:t>）</w:t>
      </w:r>
    </w:p>
    <w:p>
      <w:pPr>
        <w:numPr>
          <w:ilvl w:val="0"/>
          <w:numId w:val="5"/>
        </w:numPr>
        <w:tabs>
          <w:tab w:val="left" w:pos="525"/>
          <w:tab w:val="left" w:pos="945"/>
        </w:tabs>
        <w:spacing w:line="360" w:lineRule="auto"/>
        <w:ind w:left="1" w:firstLine="523" w:firstLineChars="218"/>
        <w:jc w:val="left"/>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采购需求和有关说明中要求提供的证明材料</w:t>
      </w:r>
    </w:p>
    <w:p>
      <w:pPr>
        <w:numPr>
          <w:ilvl w:val="0"/>
          <w:numId w:val="5"/>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要求征集人提供的配合（</w:t>
      </w:r>
      <w:r>
        <w:rPr>
          <w:rFonts w:hint="eastAsia" w:ascii="宋体" w:hAnsi="宋体"/>
          <w:b/>
          <w:bCs/>
          <w:color w:val="000000" w:themeColor="text1"/>
          <w:sz w:val="24"/>
          <w:szCs w:val="24"/>
          <w:highlight w:val="none"/>
          <w14:textFill>
            <w14:solidFill>
              <w14:schemeClr w14:val="tx1"/>
            </w14:solidFill>
          </w14:textFill>
        </w:rPr>
        <w:t>如有自拟并自行添加</w:t>
      </w:r>
      <w:r>
        <w:rPr>
          <w:rFonts w:hint="eastAsia" w:ascii="宋体" w:hAnsi="宋体"/>
          <w:bCs/>
          <w:color w:val="000000" w:themeColor="text1"/>
          <w:sz w:val="24"/>
          <w:szCs w:val="24"/>
          <w:highlight w:val="none"/>
          <w14:textFill>
            <w14:solidFill>
              <w14:schemeClr w14:val="tx1"/>
            </w14:solidFill>
          </w14:textFill>
        </w:rPr>
        <w:t>）</w:t>
      </w:r>
    </w:p>
    <w:p>
      <w:pPr>
        <w:numPr>
          <w:ilvl w:val="0"/>
          <w:numId w:val="5"/>
        </w:numPr>
        <w:tabs>
          <w:tab w:val="left" w:pos="525"/>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其它（</w:t>
      </w:r>
      <w:r>
        <w:rPr>
          <w:rFonts w:hint="eastAsia" w:ascii="宋体" w:hAnsi="宋体"/>
          <w:b/>
          <w:bCs/>
          <w:color w:val="000000" w:themeColor="text1"/>
          <w:sz w:val="24"/>
          <w:szCs w:val="24"/>
          <w:highlight w:val="none"/>
          <w14:textFill>
            <w14:solidFill>
              <w14:schemeClr w14:val="tx1"/>
            </w14:solidFill>
          </w14:textFill>
        </w:rPr>
        <w:t>供应商认为有必要提供的声明和文件，如有自拟并自行添加</w:t>
      </w:r>
      <w:r>
        <w:rPr>
          <w:rFonts w:hint="eastAsia" w:ascii="宋体" w:hAnsi="宋体"/>
          <w:bCs/>
          <w:color w:val="000000" w:themeColor="text1"/>
          <w:sz w:val="24"/>
          <w:szCs w:val="24"/>
          <w:highlight w:val="none"/>
          <w14:textFill>
            <w14:solidFill>
              <w14:schemeClr w14:val="tx1"/>
            </w14:solidFill>
          </w14:textFill>
        </w:rPr>
        <w:t>）</w:t>
      </w:r>
    </w:p>
    <w:p>
      <w:pPr>
        <w:tabs>
          <w:tab w:val="left" w:pos="945"/>
        </w:tabs>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上述</w:t>
      </w:r>
      <w:r>
        <w:rPr>
          <w:rFonts w:ascii="宋体" w:hAnsi="宋体"/>
          <w:bCs/>
          <w:color w:val="000000" w:themeColor="text1"/>
          <w:sz w:val="24"/>
          <w:szCs w:val="24"/>
          <w:highlight w:val="none"/>
          <w14:textFill>
            <w14:solidFill>
              <w14:schemeClr w14:val="tx1"/>
            </w14:solidFill>
          </w14:textFill>
        </w:rPr>
        <w:t>1-8</w:t>
      </w:r>
      <w:r>
        <w:rPr>
          <w:rFonts w:hint="eastAsia" w:ascii="宋体" w:hAnsi="宋体"/>
          <w:bCs/>
          <w:color w:val="000000" w:themeColor="text1"/>
          <w:sz w:val="24"/>
          <w:szCs w:val="24"/>
          <w:highlight w:val="none"/>
          <w14:textFill>
            <w14:solidFill>
              <w14:schemeClr w14:val="tx1"/>
            </w14:solidFill>
          </w14:textFill>
        </w:rPr>
        <w:t>项供应商必须按要求全部提供，否则响应文件无效。</w:t>
      </w:r>
      <w:r>
        <w:rPr>
          <w:rFonts w:hint="eastAsia" w:ascii="Tahoma" w:hAnsi="Tahoma" w:cs="Tahoma"/>
          <w:color w:val="000000" w:themeColor="text1"/>
          <w:sz w:val="24"/>
          <w:szCs w:val="24"/>
          <w:highlight w:val="none"/>
          <w14:textFill>
            <w14:solidFill>
              <w14:schemeClr w14:val="tx1"/>
            </w14:solidFill>
          </w14:textFill>
        </w:rPr>
        <w:t>如上述资格证明文件遇年检、换证，则必须提供法定年检、换证单位出具的有效证明复印件。如上述资格证明文件第</w:t>
      </w:r>
      <w:r>
        <w:rPr>
          <w:rFonts w:hint="eastAsia" w:ascii="宋体" w:hAnsi="宋体" w:cs="Tahoma"/>
          <w:color w:val="000000" w:themeColor="text1"/>
          <w:sz w:val="24"/>
          <w:szCs w:val="24"/>
          <w:highlight w:val="none"/>
          <w14:textFill>
            <w14:solidFill>
              <w14:schemeClr w14:val="tx1"/>
            </w14:solidFill>
          </w14:textFill>
        </w:rPr>
        <w:t>（6）（7）（8）（9）</w:t>
      </w:r>
      <w:r>
        <w:rPr>
          <w:rFonts w:hint="eastAsia" w:ascii="Tahoma" w:hAnsi="Tahoma" w:cs="Tahoma"/>
          <w:color w:val="000000" w:themeColor="text1"/>
          <w:sz w:val="24"/>
          <w:szCs w:val="24"/>
          <w:highlight w:val="none"/>
          <w14:textFill>
            <w14:solidFill>
              <w14:schemeClr w14:val="tx1"/>
            </w14:solidFill>
          </w14:textFill>
        </w:rPr>
        <w:t>四项遇有国家相关政策规定可不具备的，必须提供相关政策规定或相关单位出具的有效证明复印件。</w:t>
      </w:r>
      <w:r>
        <w:rPr>
          <w:rFonts w:hint="eastAsia" w:ascii="宋体" w:hAnsi="宋体"/>
          <w:bCs/>
          <w:color w:val="000000" w:themeColor="text1"/>
          <w:sz w:val="24"/>
          <w:szCs w:val="24"/>
          <w:highlight w:val="none"/>
          <w14:textFill>
            <w14:solidFill>
              <w14:schemeClr w14:val="tx1"/>
            </w14:solidFill>
          </w14:textFill>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（六）响应文件的制作：</w:t>
      </w:r>
    </w:p>
    <w:p>
      <w:pPr>
        <w:numPr>
          <w:ilvl w:val="0"/>
          <w:numId w:val="6"/>
        </w:numPr>
        <w:tabs>
          <w:tab w:val="left" w:pos="525"/>
          <w:tab w:val="left" w:pos="945"/>
          <w:tab w:val="clear" w:pos="898"/>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所有文件、往来函件均应使用简体中文（规格、型号辅助符号例外）。</w:t>
      </w:r>
    </w:p>
    <w:p>
      <w:pPr>
        <w:numPr>
          <w:ilvl w:val="0"/>
          <w:numId w:val="6"/>
        </w:numPr>
        <w:tabs>
          <w:tab w:val="left" w:pos="525"/>
          <w:tab w:val="left" w:pos="945"/>
          <w:tab w:val="clear" w:pos="898"/>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响应文件由供应商按要求如实填写，须有供应商（签章）、法定代表人或法定代表人授权代表签章，方为有效，未尽事宜可自行补充。</w:t>
      </w:r>
    </w:p>
    <w:p>
      <w:pPr>
        <w:numPr>
          <w:ilvl w:val="0"/>
          <w:numId w:val="6"/>
        </w:numPr>
        <w:tabs>
          <w:tab w:val="left" w:pos="525"/>
          <w:tab w:val="left" w:pos="945"/>
          <w:tab w:val="clear" w:pos="898"/>
        </w:tabs>
        <w:spacing w:line="360" w:lineRule="auto"/>
        <w:ind w:left="0" w:firstLine="523" w:firstLineChars="218"/>
        <w:rPr>
          <w:rFonts w:ascii="宋体"/>
          <w:color w:val="000000" w:themeColor="text1"/>
          <w:sz w:val="24"/>
          <w:szCs w:val="24"/>
          <w:highlight w:val="none"/>
          <w:lang w:val="zh-CN"/>
          <w14:textFill>
            <w14:solidFill>
              <w14:schemeClr w14:val="tx1"/>
            </w14:solidFill>
          </w14:textFill>
        </w:rPr>
      </w:pPr>
      <w:r>
        <w:rPr>
          <w:rFonts w:hint="eastAsia" w:ascii="宋体"/>
          <w:color w:val="000000" w:themeColor="text1"/>
          <w:sz w:val="24"/>
          <w:szCs w:val="24"/>
          <w:highlight w:val="none"/>
          <w:lang w:val="zh-CN"/>
          <w14:textFill>
            <w14:solidFill>
              <w14:schemeClr w14:val="tx1"/>
            </w14:solidFill>
          </w14:textFill>
        </w:rPr>
        <w:t>如无特别说明，供应商报价一律以人民币为结算货币</w:t>
      </w:r>
      <w:r>
        <w:rPr>
          <w:rFonts w:ascii="宋体"/>
          <w:color w:val="000000" w:themeColor="text1"/>
          <w:sz w:val="24"/>
          <w:szCs w:val="24"/>
          <w:highlight w:val="none"/>
          <w:lang w:val="zh-CN"/>
          <w14:textFill>
            <w14:solidFill>
              <w14:schemeClr w14:val="tx1"/>
            </w14:solidFill>
          </w14:textFill>
        </w:rPr>
        <w:t>,</w:t>
      </w:r>
      <w:r>
        <w:rPr>
          <w:rFonts w:hint="eastAsia" w:ascii="宋体"/>
          <w:color w:val="000000" w:themeColor="text1"/>
          <w:sz w:val="24"/>
          <w:szCs w:val="24"/>
          <w:highlight w:val="none"/>
          <w:lang w:val="zh-CN"/>
          <w14:textFill>
            <w14:solidFill>
              <w14:schemeClr w14:val="tx1"/>
            </w14:solidFill>
          </w14:textFill>
        </w:rPr>
        <w:t>结算单位为“元”。</w:t>
      </w:r>
    </w:p>
    <w:p>
      <w:pPr>
        <w:numPr>
          <w:ilvl w:val="0"/>
          <w:numId w:val="6"/>
        </w:numPr>
        <w:tabs>
          <w:tab w:val="left" w:pos="525"/>
          <w:tab w:val="left" w:pos="945"/>
          <w:tab w:val="clear" w:pos="898"/>
        </w:tabs>
        <w:spacing w:line="360" w:lineRule="auto"/>
        <w:ind w:left="0" w:firstLine="523" w:firstLineChars="218"/>
        <w:rPr>
          <w:rFonts w:ascii="宋体"/>
          <w:color w:val="000000" w:themeColor="text1"/>
          <w:sz w:val="24"/>
          <w:szCs w:val="24"/>
          <w:highlight w:val="none"/>
          <w:lang w:val="zh-CN"/>
          <w14:textFill>
            <w14:solidFill>
              <w14:schemeClr w14:val="tx1"/>
            </w14:solidFill>
          </w14:textFill>
        </w:rPr>
      </w:pPr>
      <w:r>
        <w:rPr>
          <w:rFonts w:hint="eastAsia" w:ascii="宋体"/>
          <w:color w:val="000000" w:themeColor="text1"/>
          <w:sz w:val="24"/>
          <w:szCs w:val="24"/>
          <w:highlight w:val="none"/>
          <w:lang w:val="zh-CN"/>
          <w14:textFill>
            <w14:solidFill>
              <w14:schemeClr w14:val="tx1"/>
            </w14:solidFill>
          </w14:textFill>
        </w:rPr>
        <w:t>响应文件应按照“响应文件的组成”的顺序和附件中规定的格式规范进行编制。</w:t>
      </w:r>
    </w:p>
    <w:p>
      <w:pPr>
        <w:numPr>
          <w:ilvl w:val="0"/>
          <w:numId w:val="6"/>
        </w:numPr>
        <w:tabs>
          <w:tab w:val="left" w:pos="525"/>
          <w:tab w:val="left" w:pos="945"/>
          <w:tab w:val="clear" w:pos="898"/>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w:t>
      </w:r>
      <w:r>
        <w:rPr>
          <w:rFonts w:ascii="宋体" w:hAnsi="宋体"/>
          <w:bCs/>
          <w:color w:val="000000" w:themeColor="text1"/>
          <w:sz w:val="24"/>
          <w:szCs w:val="24"/>
          <w:highlight w:val="none"/>
          <w14:textFill>
            <w14:solidFill>
              <w14:schemeClr w14:val="tx1"/>
            </w14:solidFill>
          </w14:textFill>
        </w:rPr>
        <w:t>自行承担所有参与征集采购活动的有关费用</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无论征集采购活动过程中的做法和结果如何，</w:t>
      </w:r>
      <w:r>
        <w:rPr>
          <w:rFonts w:hint="eastAsia" w:ascii="宋体" w:hAnsi="宋体"/>
          <w:color w:val="000000" w:themeColor="text1"/>
          <w:sz w:val="24"/>
          <w:highlight w:val="none"/>
          <w:lang w:eastAsia="zh-CN"/>
          <w14:textFill>
            <w14:solidFill>
              <w14:schemeClr w14:val="tx1"/>
            </w14:solidFill>
          </w14:textFill>
        </w:rPr>
        <w:t>无锡市公共资源交易中心梁溪分中心</w:t>
      </w:r>
      <w:r>
        <w:rPr>
          <w:rFonts w:hint="eastAsia" w:ascii="宋体" w:hAnsi="宋体"/>
          <w:color w:val="000000" w:themeColor="text1"/>
          <w:sz w:val="24"/>
          <w:highlight w:val="none"/>
          <w14:textFill>
            <w14:solidFill>
              <w14:schemeClr w14:val="tx1"/>
            </w14:solidFill>
          </w14:textFill>
        </w:rPr>
        <w:t>在任何情况下均无义务和责任承担这些费用</w:t>
      </w:r>
      <w:r>
        <w:rPr>
          <w:rFonts w:hint="eastAsia" w:ascii="宋体" w:hAnsi="宋体"/>
          <w:bCs/>
          <w:color w:val="000000" w:themeColor="text1"/>
          <w:sz w:val="24"/>
          <w:szCs w:val="24"/>
          <w:highlight w:val="none"/>
          <w14:textFill>
            <w14:solidFill>
              <w14:schemeClr w14:val="tx1"/>
            </w14:solidFill>
          </w14:textFill>
        </w:rPr>
        <w:t>。</w:t>
      </w:r>
    </w:p>
    <w:p>
      <w:pPr>
        <w:tabs>
          <w:tab w:val="left" w:pos="945"/>
        </w:tabs>
        <w:spacing w:line="360" w:lineRule="auto"/>
        <w:ind w:firstLine="480" w:firstLineChars="200"/>
        <w:rPr>
          <w:rFonts w:ascii="黑体" w:hAnsi="宋体" w:eastAsia="黑体"/>
          <w:bCs/>
          <w:color w:val="000000" w:themeColor="text1"/>
          <w:sz w:val="24"/>
          <w:szCs w:val="24"/>
          <w:highlight w:val="none"/>
          <w14:textFill>
            <w14:solidFill>
              <w14:schemeClr w14:val="tx1"/>
            </w14:solidFill>
          </w14:textFill>
        </w:rPr>
      </w:pPr>
      <w:bookmarkStart w:id="1" w:name="_Hlk121995936"/>
      <w:r>
        <w:rPr>
          <w:rFonts w:hint="eastAsia" w:ascii="黑体" w:hAnsi="宋体" w:eastAsia="黑体"/>
          <w:bCs/>
          <w:color w:val="000000" w:themeColor="text1"/>
          <w:sz w:val="24"/>
          <w:szCs w:val="24"/>
          <w:highlight w:val="none"/>
          <w14:textFill>
            <w14:solidFill>
              <w14:schemeClr w14:val="tx1"/>
            </w14:solidFill>
          </w14:textFill>
        </w:rPr>
        <w:t>（七）网上响应</w:t>
      </w:r>
    </w:p>
    <w:bookmarkEnd w:id="1"/>
    <w:p>
      <w:pPr>
        <w:numPr>
          <w:ilvl w:val="0"/>
          <w:numId w:val="7"/>
        </w:numPr>
        <w:tabs>
          <w:tab w:val="left" w:pos="525"/>
          <w:tab w:val="left" w:pos="945"/>
          <w:tab w:val="clear" w:pos="762"/>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应由其法定代表人或法定代表人授权代表在征集文件规定的时间内，通过无锡市“政府采购交易管理一体化系统”，上传响应内容（电子数据），并在提交截止时间之前上传电子响应文件，如未按时上传后果自负。</w:t>
      </w:r>
    </w:p>
    <w:p>
      <w:pPr>
        <w:numPr>
          <w:ilvl w:val="0"/>
          <w:numId w:val="7"/>
        </w:numPr>
        <w:tabs>
          <w:tab w:val="left" w:pos="525"/>
          <w:tab w:val="left" w:pos="945"/>
          <w:tab w:val="clear" w:pos="762"/>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供应商应对</w:t>
      </w:r>
      <w:r>
        <w:rPr>
          <w:rFonts w:ascii="宋体" w:hAnsi="宋体"/>
          <w:bCs/>
          <w:color w:val="000000" w:themeColor="text1"/>
          <w:sz w:val="24"/>
          <w:szCs w:val="24"/>
          <w:highlight w:val="none"/>
          <w14:textFill>
            <w14:solidFill>
              <w14:schemeClr w14:val="tx1"/>
            </w14:solidFill>
          </w14:textFill>
        </w:rPr>
        <w:t>CA</w:t>
      </w:r>
      <w:r>
        <w:rPr>
          <w:rFonts w:hint="eastAsia" w:ascii="宋体" w:hAnsi="宋体"/>
          <w:bCs/>
          <w:color w:val="000000" w:themeColor="text1"/>
          <w:sz w:val="24"/>
          <w:szCs w:val="24"/>
          <w:highlight w:val="none"/>
          <w14:textFill>
            <w14:solidFill>
              <w14:schemeClr w14:val="tx1"/>
            </w14:solidFill>
          </w14:textFill>
        </w:rPr>
        <w:t>数字证书妥善保管，如被他人盗用投标，后果自负。</w:t>
      </w:r>
    </w:p>
    <w:p>
      <w:pPr>
        <w:numPr>
          <w:ilvl w:val="0"/>
          <w:numId w:val="7"/>
        </w:numPr>
        <w:tabs>
          <w:tab w:val="left" w:pos="525"/>
          <w:tab w:val="left" w:pos="945"/>
          <w:tab w:val="clear" w:pos="762"/>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供应商按征集文件规定的</w:t>
      </w:r>
      <w:r>
        <w:rPr>
          <w:rFonts w:hint="eastAsia" w:ascii="宋体" w:hAnsi="宋体"/>
          <w:color w:val="000000" w:themeColor="text1"/>
          <w:sz w:val="24"/>
          <w:szCs w:val="24"/>
          <w:highlight w:val="none"/>
          <w14:textFill>
            <w14:solidFill>
              <w14:schemeClr w14:val="tx1"/>
            </w14:solidFill>
          </w14:textFill>
        </w:rPr>
        <w:t>网上解密时间</w:t>
      </w:r>
      <w:r>
        <w:rPr>
          <w:rFonts w:hint="eastAsia" w:ascii="宋体" w:hAnsi="宋体"/>
          <w:bCs/>
          <w:color w:val="000000" w:themeColor="text1"/>
          <w:sz w:val="24"/>
          <w:szCs w:val="24"/>
          <w:highlight w:val="none"/>
          <w14:textFill>
            <w14:solidFill>
              <w14:schemeClr w14:val="tx1"/>
            </w14:solidFill>
          </w14:textFill>
        </w:rPr>
        <w:t>进行解密，如未按时解密后果自负。</w:t>
      </w:r>
    </w:p>
    <w:p>
      <w:pPr>
        <w:numPr>
          <w:ilvl w:val="0"/>
          <w:numId w:val="7"/>
        </w:numPr>
        <w:tabs>
          <w:tab w:val="left" w:pos="525"/>
          <w:tab w:val="left" w:pos="945"/>
          <w:tab w:val="clear" w:pos="762"/>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供应商应当对征集文件提出的要求和条件，在响应文件中作出实质性响应。</w:t>
      </w:r>
    </w:p>
    <w:p>
      <w:pPr>
        <w:numPr>
          <w:ilvl w:val="0"/>
          <w:numId w:val="7"/>
        </w:numPr>
        <w:tabs>
          <w:tab w:val="left" w:pos="525"/>
          <w:tab w:val="left" w:pos="945"/>
          <w:tab w:val="clear" w:pos="762"/>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供应商应对要求提供的资格证明文件（如资质证书、资格证书）、技术资料（如白皮书、彩页、手册、检测报告等）按规定上传至“政府采购交易管理一体化系统”。</w:t>
      </w:r>
    </w:p>
    <w:p>
      <w:pPr>
        <w:numPr>
          <w:ilvl w:val="0"/>
          <w:numId w:val="7"/>
        </w:numPr>
        <w:tabs>
          <w:tab w:val="left" w:pos="525"/>
          <w:tab w:val="left" w:pos="945"/>
          <w:tab w:val="clear" w:pos="762"/>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供应商进行网上响应的具体操作步骤详见手册链接（网址：</w:t>
      </w:r>
      <w:r>
        <w:rPr>
          <w:highlight w:val="none"/>
        </w:rPr>
        <w:fldChar w:fldCharType="begin"/>
      </w:r>
      <w:r>
        <w:rPr>
          <w:highlight w:val="none"/>
        </w:rPr>
        <w:instrText xml:space="preserve"> HYPERLINK "https://helpcenter.zcygov.cn/document/" \l "/document/dashboard?siteCode=wuxi" </w:instrText>
      </w:r>
      <w:r>
        <w:rPr>
          <w:highlight w:val="none"/>
        </w:rPr>
        <w:fldChar w:fldCharType="separate"/>
      </w:r>
      <w:r>
        <w:rPr>
          <w:rStyle w:val="29"/>
          <w:rFonts w:ascii="宋体" w:hAnsi="宋体"/>
          <w:bCs/>
          <w:color w:val="000000" w:themeColor="text1"/>
          <w:sz w:val="24"/>
          <w:szCs w:val="24"/>
          <w:highlight w:val="none"/>
          <w14:textFill>
            <w14:solidFill>
              <w14:schemeClr w14:val="tx1"/>
            </w14:solidFill>
          </w14:textFill>
        </w:rPr>
        <w:t>https://helpcenter.zcygov.cn/document/#/document/dashboard?siteCode=wuxi</w:t>
      </w:r>
      <w:r>
        <w:rPr>
          <w:rStyle w:val="29"/>
          <w:rFonts w:ascii="宋体" w:hAnsi="宋体"/>
          <w:bCs/>
          <w:color w:val="000000" w:themeColor="text1"/>
          <w:sz w:val="24"/>
          <w:szCs w:val="24"/>
          <w:highlight w:val="none"/>
          <w14:textFill>
            <w14:solidFill>
              <w14:schemeClr w14:val="tx1"/>
            </w14:solidFill>
          </w14:textFill>
        </w:rPr>
        <w:fldChar w:fldCharType="end"/>
      </w:r>
      <w:r>
        <w:rPr>
          <w:rFonts w:ascii="宋体" w:hAnsi="宋体"/>
          <w:bCs/>
          <w:color w:val="000000" w:themeColor="text1"/>
          <w:sz w:val="24"/>
          <w:szCs w:val="24"/>
          <w:highlight w:val="none"/>
          <w14:textFill>
            <w14:solidFill>
              <w14:schemeClr w14:val="tx1"/>
            </w14:solidFill>
          </w14:textFill>
        </w:rPr>
        <w:t>）。</w:t>
      </w:r>
    </w:p>
    <w:p>
      <w:pPr>
        <w:numPr>
          <w:ilvl w:val="0"/>
          <w:numId w:val="7"/>
        </w:numPr>
        <w:tabs>
          <w:tab w:val="left" w:pos="525"/>
          <w:tab w:val="left" w:pos="945"/>
          <w:tab w:val="clear" w:pos="762"/>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技术支持：林先生：1</w:t>
      </w:r>
      <w:r>
        <w:rPr>
          <w:rFonts w:ascii="宋体" w:hAnsi="宋体"/>
          <w:bCs/>
          <w:color w:val="000000" w:themeColor="text1"/>
          <w:sz w:val="24"/>
          <w:szCs w:val="24"/>
          <w:highlight w:val="none"/>
          <w14:textFill>
            <w14:solidFill>
              <w14:schemeClr w14:val="tx1"/>
            </w14:solidFill>
          </w14:textFill>
        </w:rPr>
        <w:t>5858247292</w:t>
      </w:r>
      <w:r>
        <w:rPr>
          <w:rFonts w:hint="eastAsia" w:ascii="宋体" w:hAnsi="宋体"/>
          <w:bCs/>
          <w:color w:val="000000" w:themeColor="text1"/>
          <w:sz w:val="24"/>
          <w:szCs w:val="24"/>
          <w:highlight w:val="none"/>
          <w14:textFill>
            <w14:solidFill>
              <w14:schemeClr w14:val="tx1"/>
            </w14:solidFill>
          </w14:textFill>
        </w:rPr>
        <w:t>。</w:t>
      </w:r>
    </w:p>
    <w:p>
      <w:pPr>
        <w:tabs>
          <w:tab w:val="left" w:pos="945"/>
        </w:tabs>
        <w:spacing w:line="360" w:lineRule="auto"/>
        <w:ind w:firstLine="480" w:firstLineChars="20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（八）无效响应文件的确认：</w:t>
      </w:r>
    </w:p>
    <w:p>
      <w:pPr>
        <w:tabs>
          <w:tab w:val="left" w:pos="945"/>
        </w:tabs>
        <w:spacing w:line="360" w:lineRule="auto"/>
        <w:ind w:firstLine="480" w:firstLineChars="200"/>
        <w:rPr>
          <w:rFonts w:ascii="黑体" w:hAnsi="宋体" w:eastAsia="黑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供应商有下列情况之一者，响应文件无效：</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未按规定在</w:t>
      </w:r>
      <w:r>
        <w:rPr>
          <w:rFonts w:hint="eastAsia" w:ascii="宋体" w:hAnsi="宋体"/>
          <w:bCs/>
          <w:color w:val="000000" w:themeColor="text1"/>
          <w:sz w:val="24"/>
          <w:szCs w:val="24"/>
          <w:highlight w:val="none"/>
          <w14:textFill>
            <w14:solidFill>
              <w14:schemeClr w14:val="tx1"/>
            </w14:solidFill>
          </w14:textFill>
        </w:rPr>
        <w:t>无锡市政府采购供应商信息库</w:t>
      </w:r>
      <w:r>
        <w:rPr>
          <w:rFonts w:hint="eastAsia" w:ascii="宋体" w:hAnsi="宋体"/>
          <w:color w:val="000000" w:themeColor="text1"/>
          <w:sz w:val="24"/>
          <w:szCs w:val="24"/>
          <w:highlight w:val="none"/>
          <w14:textFill>
            <w14:solidFill>
              <w14:schemeClr w14:val="tx1"/>
            </w14:solidFill>
          </w14:textFill>
        </w:rPr>
        <w:t>注册的；</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响应文件未按征集文件规定期限上传的；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响应文件未按征集文件要求签章的；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供应商未按征集文件要求解密响应文件的；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供应商的法定代表人授权代表，无法定代表人授权委托书的；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不具备征集文件中规定的资格要求或未按征集文件规定的要求提供资格、资信证明文件的；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被“信用中国”网站（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olor w:val="000000" w:themeColor="text1"/>
          <w:sz w:val="24"/>
          <w:szCs w:val="24"/>
          <w:highlight w:val="none"/>
          <w14:textFill>
            <w14:solidFill>
              <w14:schemeClr w14:val="tx1"/>
            </w14:solidFill>
          </w14:textFill>
        </w:rPr>
        <w:t>www.creditchina.gov.cn</w:t>
      </w:r>
      <w:r>
        <w:rPr>
          <w:rFonts w:hint="eastAsia" w:ascii="宋体" w:hAnsi="宋体"/>
          <w:color w:val="000000" w:themeColor="text1"/>
          <w:sz w:val="24"/>
          <w:szCs w:val="24"/>
          <w:highlight w:val="none"/>
          <w14:textFill>
            <w14:solidFill>
              <w14:schemeClr w14:val="tx1"/>
            </w14:solidFill>
          </w14:textFill>
        </w:rPr>
        <w:fldChar w:fldCharType="end"/>
      </w:r>
      <w:r>
        <w:rPr>
          <w:rFonts w:hint="eastAsia" w:ascii="宋体" w:hAnsi="宋体"/>
          <w:color w:val="000000" w:themeColor="text1"/>
          <w:sz w:val="24"/>
          <w:szCs w:val="24"/>
          <w:highlight w:val="none"/>
          <w14:textFill>
            <w14:solidFill>
              <w14:schemeClr w14:val="tx1"/>
            </w14:solidFill>
          </w14:textFill>
        </w:rPr>
        <w:t>）、中国政府采购网(www.ccgp.gov.cn)列入失信被执行人、重大税收违法案件当事人名单、政府采购严重违法失信行为记录名单的；</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响应文件未按征集文件规定的内容和要求填写的；</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响应文件图片、字迹模糊不清、无法辨认的；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响应文件中有征集文件未允许提供的选择性内容；</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不同供应商委托同一单位或者个人办理响应文件事宜的；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不同供应商的单位负责人为同一人或者存在直接控股、管理关系的；</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不同供应商响应文件内容存在非正常一致、项目组成员出现同一人、响应文件中错误（或异常）一致或雷同、电子文档信息一致或雷同的、响应报价呈规律性差异的；</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不同供应商的响应文件资料相互混装、不同供应商的委托代理人、项目负责人以及其他相关人员有在同一个单位缴纳社会保险、同一响应文件中单位名称落款与公章不是同一单位的；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供应商报价超过本征集文件规定的最高限制单价的；</w:t>
      </w:r>
    </w:p>
    <w:p>
      <w:pPr>
        <w:numPr>
          <w:ilvl w:val="0"/>
          <w:numId w:val="8"/>
        </w:numPr>
        <w:tabs>
          <w:tab w:val="left" w:pos="945"/>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提供虚假材料的（包括但不限于工商营业执照、财务报表、资格证明文件等）；</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响应文件含有征集人不能接受的附加条件的；</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评审小组</w:t>
      </w:r>
      <w:r>
        <w:rPr>
          <w:rFonts w:ascii="宋体" w:hAnsi="宋体"/>
          <w:bCs/>
          <w:color w:val="000000" w:themeColor="text1"/>
          <w:sz w:val="24"/>
          <w:szCs w:val="24"/>
          <w:highlight w:val="none"/>
          <w14:textFill>
            <w14:solidFill>
              <w14:schemeClr w14:val="tx1"/>
            </w14:solidFill>
          </w14:textFill>
        </w:rPr>
        <w:t>认定</w:t>
      </w:r>
      <w:r>
        <w:rPr>
          <w:rFonts w:hint="eastAsia" w:ascii="宋体" w:hAnsi="宋体"/>
          <w:bCs/>
          <w:color w:val="000000" w:themeColor="text1"/>
          <w:sz w:val="24"/>
          <w:szCs w:val="24"/>
          <w:highlight w:val="none"/>
          <w14:textFill>
            <w14:solidFill>
              <w14:schemeClr w14:val="tx1"/>
            </w14:solidFill>
          </w14:textFill>
        </w:rPr>
        <w:t>供应商</w:t>
      </w:r>
      <w:r>
        <w:rPr>
          <w:rFonts w:ascii="宋体" w:hAnsi="宋体"/>
          <w:bCs/>
          <w:color w:val="000000" w:themeColor="text1"/>
          <w:sz w:val="24"/>
          <w:szCs w:val="24"/>
          <w:highlight w:val="none"/>
          <w14:textFill>
            <w14:solidFill>
              <w14:schemeClr w14:val="tx1"/>
            </w14:solidFill>
          </w14:textFill>
        </w:rPr>
        <w:t>报价明显不合理，有可能影响商品质量和不能诚信履约的</w:t>
      </w:r>
      <w:r>
        <w:rPr>
          <w:rFonts w:hint="eastAsia" w:ascii="宋体" w:hAnsi="宋体"/>
          <w:bCs/>
          <w:color w:val="000000" w:themeColor="text1"/>
          <w:sz w:val="24"/>
          <w:szCs w:val="24"/>
          <w:highlight w:val="none"/>
          <w14:textFill>
            <w14:solidFill>
              <w14:schemeClr w14:val="tx1"/>
            </w14:solidFill>
          </w14:textFill>
        </w:rPr>
        <w:t>；</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除单一来源采购项目外，为采购项目提供整体设计、规范编制或者项目管理、监理、检测等服务的；</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响应文件内容不全或不符合征集文件中规定的其它实质性要求的；</w:t>
      </w:r>
    </w:p>
    <w:p>
      <w:pPr>
        <w:numPr>
          <w:ilvl w:val="0"/>
          <w:numId w:val="8"/>
        </w:numPr>
        <w:tabs>
          <w:tab w:val="left" w:pos="945"/>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法律法规和征集文件规定的其它无效情形。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bookmarkStart w:id="2" w:name="_Hlk121995997"/>
      <w:r>
        <w:rPr>
          <w:rFonts w:hint="eastAsia" w:ascii="黑体" w:hAnsi="宋体" w:eastAsia="黑体"/>
          <w:bCs/>
          <w:color w:val="000000" w:themeColor="text1"/>
          <w:sz w:val="24"/>
          <w:szCs w:val="24"/>
          <w:highlight w:val="none"/>
          <w14:textFill>
            <w14:solidFill>
              <w14:schemeClr w14:val="tx1"/>
            </w14:solidFill>
          </w14:textFill>
        </w:rPr>
        <w:t>（九）评审：</w:t>
      </w:r>
    </w:p>
    <w:p>
      <w:pPr>
        <w:numPr>
          <w:ilvl w:val="1"/>
          <w:numId w:val="9"/>
        </w:numPr>
        <w:tabs>
          <w:tab w:val="left" w:pos="525"/>
          <w:tab w:val="left" w:pos="945"/>
          <w:tab w:val="clear" w:pos="1290"/>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所有参加征集活动的潜在供应商须在征集文件规定的截止时间前，通过无锡市“政府采购交易管理一体化系统”上传各自的响应文件；</w:t>
      </w:r>
    </w:p>
    <w:p>
      <w:pPr>
        <w:numPr>
          <w:ilvl w:val="1"/>
          <w:numId w:val="9"/>
        </w:numPr>
        <w:tabs>
          <w:tab w:val="left" w:pos="525"/>
          <w:tab w:val="left" w:pos="945"/>
          <w:tab w:val="clear" w:pos="1290"/>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所有响应供应商在征集文件规定的时间内解密各自响应文件；</w:t>
      </w:r>
    </w:p>
    <w:p>
      <w:pPr>
        <w:numPr>
          <w:ilvl w:val="1"/>
          <w:numId w:val="9"/>
        </w:numPr>
        <w:tabs>
          <w:tab w:val="left" w:pos="525"/>
          <w:tab w:val="left" w:pos="945"/>
          <w:tab w:val="clear" w:pos="1290"/>
        </w:tabs>
        <w:spacing w:line="360" w:lineRule="auto"/>
        <w:ind w:left="1"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报价截止时间后响应的供应商或解密响应文件的供应商少于2家的，不进行评审；</w:t>
      </w:r>
    </w:p>
    <w:p>
      <w:pPr>
        <w:tabs>
          <w:tab w:val="left" w:pos="510"/>
          <w:tab w:val="left" w:pos="945"/>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w:t>
      </w:r>
      <w:r>
        <w:rPr>
          <w:rFonts w:ascii="宋体" w:hAnsi="宋体"/>
          <w:bCs/>
          <w:color w:val="000000" w:themeColor="text1"/>
          <w:sz w:val="24"/>
          <w:szCs w:val="24"/>
          <w:highlight w:val="none"/>
          <w14:textFill>
            <w14:solidFill>
              <w14:schemeClr w14:val="tx1"/>
            </w14:solidFill>
          </w14:textFill>
        </w:rPr>
        <w:t>.报价时，响应文件报价出现前后不一致的，按照下列规定修正：</w:t>
      </w:r>
      <w:r>
        <w:rPr>
          <w:rFonts w:ascii="宋体" w:hAnsi="宋体"/>
          <w:bCs/>
          <w:color w:val="000000" w:themeColor="text1"/>
          <w:sz w:val="24"/>
          <w:szCs w:val="24"/>
          <w:highlight w:val="none"/>
          <w14:textFill>
            <w14:solidFill>
              <w14:schemeClr w14:val="tx1"/>
            </w14:solidFill>
          </w14:textFill>
        </w:rPr>
        <w:br w:type="textWrapping"/>
      </w:r>
      <w:r>
        <w:rPr>
          <w:rFonts w:ascii="宋体" w:hAnsi="宋体"/>
          <w:bCs/>
          <w:color w:val="000000" w:themeColor="text1"/>
          <w:sz w:val="24"/>
          <w:szCs w:val="24"/>
          <w:highlight w:val="none"/>
          <w14:textFill>
            <w14:solidFill>
              <w14:schemeClr w14:val="tx1"/>
            </w14:solidFill>
          </w14:textFill>
        </w:rPr>
        <w:t>响应文件中报价一览表内容与响应文件中相应内容不一致的，以报价一览表为准。</w:t>
      </w:r>
      <w:r>
        <w:rPr>
          <w:rFonts w:ascii="宋体" w:hAnsi="宋体"/>
          <w:bCs/>
          <w:color w:val="000000" w:themeColor="text1"/>
          <w:sz w:val="24"/>
          <w:szCs w:val="24"/>
          <w:highlight w:val="none"/>
          <w14:textFill>
            <w14:solidFill>
              <w14:schemeClr w14:val="tx1"/>
            </w14:solidFill>
          </w14:textFill>
        </w:rPr>
        <w:br w:type="textWrapping"/>
      </w:r>
      <w:r>
        <w:rPr>
          <w:rFonts w:ascii="宋体" w:hAnsi="宋体"/>
          <w:bCs/>
          <w:color w:val="000000" w:themeColor="text1"/>
          <w:sz w:val="24"/>
          <w:szCs w:val="24"/>
          <w:highlight w:val="none"/>
          <w14:textFill>
            <w14:solidFill>
              <w14:schemeClr w14:val="tx1"/>
            </w14:solidFill>
          </w14:textFill>
        </w:rPr>
        <w:t>修正后的报价评审小组应当以书面形式要求供应商作出必要的澄清、说明或者补正，经供应商确认后产生约束力，供应商不确认的，其响应文件无效。</w:t>
      </w:r>
    </w:p>
    <w:p>
      <w:pPr>
        <w:numPr>
          <w:ilvl w:val="1"/>
          <w:numId w:val="9"/>
        </w:numPr>
        <w:tabs>
          <w:tab w:val="left" w:pos="525"/>
          <w:tab w:val="left" w:pos="945"/>
          <w:tab w:val="clear" w:pos="1290"/>
        </w:tabs>
        <w:spacing w:line="360" w:lineRule="auto"/>
        <w:ind w:left="1"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评审程序</w:t>
      </w:r>
    </w:p>
    <w:p>
      <w:pPr>
        <w:tabs>
          <w:tab w:val="left" w:pos="945"/>
        </w:tabs>
        <w:spacing w:line="360" w:lineRule="auto"/>
        <w:ind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审查工作由</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负责组织，具体审查事务由依法组建的评审小组负责。如有争议最终由评审小组认定。</w:t>
      </w:r>
    </w:p>
    <w:p>
      <w:pPr>
        <w:numPr>
          <w:ilvl w:val="0"/>
          <w:numId w:val="10"/>
        </w:numPr>
        <w:tabs>
          <w:tab w:val="left" w:pos="630"/>
          <w:tab w:val="left" w:pos="945"/>
          <w:tab w:val="left" w:pos="1155"/>
          <w:tab w:val="clear" w:pos="1104"/>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响应文件的审查。审查分为资格审查和符合性审查，具体审查的方法和标准如下：</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资格审查。依据法律法规和征集文件的规定，由评审小组对响应文件中的资格证明文件进行审查；通过“信用中国”网站（www.creditchina.gov.cn）、中国政府采购网(www.ccgp.gov.cn)查询供应商在响应文件提交截止时间之前，是否被列入失信被执行人、重大税收违法案件当事人名单、政府采购严重违法失信行为记录名单，以确定供应商是否具备参加本次采购活动的资格。</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符合性审查。依据征集活动的规定，由评审小组从响应文件的有效性、完整性和对征集文件的响应程度进行审查，以确定是否对征集文件的实质性要求作出响应。</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未通过资格审查或符合性审查的供应商，评审小组将在无锡市“政府采购交易管理一体化系统”中告知未通过资格审查或符合性审查的原因，评审结束后，</w:t>
      </w:r>
      <w:r>
        <w:rPr>
          <w:rFonts w:hint="eastAsia" w:ascii="宋体" w:hAnsi="宋体"/>
          <w:bCs/>
          <w:color w:val="000000" w:themeColor="text1"/>
          <w:sz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highlight w:val="none"/>
          <w14:textFill>
            <w14:solidFill>
              <w14:schemeClr w14:val="tx1"/>
            </w14:solidFill>
          </w14:textFill>
        </w:rPr>
        <w:t>将不再告知未通过资格审查或符合性审查的原因。</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澄清有关问题。对响应文件中含义不明确、同类问题表述不一致或者有明显文字和计算错误的内容，评审小组可以发起询标，要求供应商作出必要的澄清、说明或者纠正。供应商的澄清、说明或者补正应当由其授权代表应答并签章，且不得超出响应文件的范围或者改变响应文件的实质性内容。供应商在项目评审全过程中应保持通讯畅通，及时接听电话，由法定代表人或其授权代表负责答复相关信息。如未按上述要求及时应答，由此所产生的损失及风险由供应商自行承担。</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评审小组有权依法向征集人或有关财政部门报告评审中发现的违法违规行为。</w:t>
      </w:r>
    </w:p>
    <w:p>
      <w:pPr>
        <w:numPr>
          <w:ilvl w:val="0"/>
          <w:numId w:val="10"/>
        </w:numPr>
        <w:tabs>
          <w:tab w:val="left" w:pos="945"/>
          <w:tab w:val="left" w:pos="1155"/>
          <w:tab w:val="left" w:pos="1365"/>
          <w:tab w:val="clear" w:pos="1104"/>
        </w:tabs>
        <w:spacing w:line="360" w:lineRule="auto"/>
        <w:ind w:left="0" w:firstLine="523" w:firstLineChars="218"/>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政府采购政策落实：价格扣除（专门面向中小/小微企业的项目不进行价格扣除）。</w:t>
      </w:r>
    </w:p>
    <w:p>
      <w:pPr>
        <w:tabs>
          <w:tab w:val="left" w:pos="945"/>
          <w:tab w:val="left" w:pos="1104"/>
          <w:tab w:val="left" w:pos="1155"/>
          <w:tab w:val="left" w:pos="1365"/>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在</w:t>
      </w:r>
      <w:r>
        <w:rPr>
          <w:rFonts w:hint="eastAsia" w:ascii="宋体" w:hAnsi="宋体"/>
          <w:bCs/>
          <w:color w:val="000000" w:themeColor="text1"/>
          <w:sz w:val="24"/>
          <w:szCs w:val="24"/>
          <w:highlight w:val="none"/>
          <w14:textFill>
            <w14:solidFill>
              <w14:schemeClr w14:val="tx1"/>
            </w14:solidFill>
          </w14:textFill>
        </w:rPr>
        <w:t>符合采购需求、质量和服务相等的情况下，对于节能（政府强制采购节能产品除外）、环保产品分别给予当次一般产品最低报价5%、5%的扣除（以所报产品由国家确定的认证机构出具的、处于有效期之内的节能产品认证证书复印件、环境标志产品认证证书复印件为准）；</w:t>
      </w:r>
    </w:p>
    <w:p>
      <w:pPr>
        <w:pStyle w:val="103"/>
        <w:numPr>
          <w:ilvl w:val="0"/>
          <w:numId w:val="12"/>
        </w:numPr>
        <w:tabs>
          <w:tab w:val="left" w:pos="945"/>
          <w:tab w:val="left" w:pos="1104"/>
          <w:tab w:val="left" w:pos="1155"/>
          <w:tab w:val="left" w:pos="1365"/>
        </w:tabs>
        <w:spacing w:line="360" w:lineRule="auto"/>
        <w:ind w:left="0" w:firstLine="480"/>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对小型和微型企业产品的价格给予10%的扣除。参加报价的中小企业，应当按照《政府采购促进中小企业发展管理办法》</w:t>
      </w:r>
      <w:r>
        <w:rPr>
          <w:rFonts w:ascii="宋体" w:hAnsi="宋体"/>
          <w:bCs/>
          <w:color w:val="000000" w:themeColor="text1"/>
          <w:sz w:val="24"/>
          <w:szCs w:val="24"/>
          <w:highlight w:val="none"/>
          <w14:textFill>
            <w14:solidFill>
              <w14:schemeClr w14:val="tx1"/>
            </w14:solidFill>
          </w14:textFill>
        </w:rPr>
        <w:t>（财库﹝2020﹞46 号）</w:t>
      </w:r>
      <w:r>
        <w:rPr>
          <w:rFonts w:hint="eastAsia" w:ascii="宋体" w:hAnsi="宋体"/>
          <w:bCs/>
          <w:color w:val="000000" w:themeColor="text1"/>
          <w:sz w:val="24"/>
          <w:szCs w:val="24"/>
          <w:highlight w:val="none"/>
          <w14:textFill>
            <w14:solidFill>
              <w14:schemeClr w14:val="tx1"/>
            </w14:solidFill>
          </w14:textFill>
        </w:rPr>
        <w:t>的规定提供《中小企业声明函》（货物/</w:t>
      </w:r>
      <w:r>
        <w:rPr>
          <w:rFonts w:ascii="宋体" w:hAnsi="宋体"/>
          <w:bCs/>
          <w:color w:val="000000" w:themeColor="text1"/>
          <w:sz w:val="24"/>
          <w:szCs w:val="24"/>
          <w:highlight w:val="none"/>
          <w14:textFill>
            <w14:solidFill>
              <w14:schemeClr w14:val="tx1"/>
            </w14:solidFill>
          </w14:textFill>
        </w:rPr>
        <w:t>服务</w:t>
      </w:r>
      <w:r>
        <w:rPr>
          <w:rFonts w:hint="eastAsia" w:ascii="宋体" w:hAnsi="宋体"/>
          <w:bCs/>
          <w:color w:val="000000" w:themeColor="text1"/>
          <w:sz w:val="24"/>
          <w:szCs w:val="24"/>
          <w:highlight w:val="none"/>
          <w14:textFill>
            <w14:solidFill>
              <w14:schemeClr w14:val="tx1"/>
            </w14:solidFill>
          </w14:textFill>
        </w:rPr>
        <w:t>）（中小企业划型标准详见《关于印发中小企业划型标准规定的通知》工信部联企业〔</w:t>
      </w:r>
      <w:r>
        <w:rPr>
          <w:rFonts w:ascii="宋体" w:hAnsi="宋体"/>
          <w:bCs/>
          <w:color w:val="000000" w:themeColor="text1"/>
          <w:sz w:val="24"/>
          <w:szCs w:val="24"/>
          <w:highlight w:val="none"/>
          <w14:textFill>
            <w14:solidFill>
              <w14:schemeClr w14:val="tx1"/>
            </w14:solidFill>
          </w14:textFill>
        </w:rPr>
        <w:t>2011</w:t>
      </w:r>
      <w:r>
        <w:rPr>
          <w:rFonts w:hint="eastAsia" w:ascii="宋体" w:hAnsi="宋体"/>
          <w:bCs/>
          <w:color w:val="000000" w:themeColor="text1"/>
          <w:sz w:val="24"/>
          <w:szCs w:val="24"/>
          <w:highlight w:val="none"/>
          <w14:textFill>
            <w14:solidFill>
              <w14:schemeClr w14:val="tx1"/>
            </w14:solidFill>
          </w14:textFill>
        </w:rPr>
        <w:t>〕</w:t>
      </w:r>
      <w:r>
        <w:rPr>
          <w:rFonts w:ascii="宋体" w:hAnsi="宋体"/>
          <w:bCs/>
          <w:color w:val="000000" w:themeColor="text1"/>
          <w:sz w:val="24"/>
          <w:szCs w:val="24"/>
          <w:highlight w:val="none"/>
          <w14:textFill>
            <w14:solidFill>
              <w14:schemeClr w14:val="tx1"/>
            </w14:solidFill>
          </w14:textFill>
        </w:rPr>
        <w:t>300</w:t>
      </w:r>
      <w:r>
        <w:rPr>
          <w:rFonts w:hint="eastAsia" w:ascii="宋体" w:hAnsi="宋体"/>
          <w:bCs/>
          <w:color w:val="000000" w:themeColor="text1"/>
          <w:sz w:val="24"/>
          <w:szCs w:val="24"/>
          <w:highlight w:val="none"/>
          <w14:textFill>
            <w14:solidFill>
              <w14:schemeClr w14:val="tx1"/>
            </w14:solidFill>
          </w14:textFill>
        </w:rPr>
        <w:t>号）。</w:t>
      </w:r>
    </w:p>
    <w:p>
      <w:pPr>
        <w:pStyle w:val="103"/>
        <w:numPr>
          <w:ilvl w:val="0"/>
          <w:numId w:val="12"/>
        </w:numPr>
        <w:tabs>
          <w:tab w:val="left" w:pos="945"/>
          <w:tab w:val="left" w:pos="1104"/>
          <w:tab w:val="left" w:pos="1155"/>
          <w:tab w:val="left" w:pos="1365"/>
        </w:tabs>
        <w:spacing w:line="360" w:lineRule="auto"/>
        <w:ind w:left="0" w:firstLine="480"/>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监狱企业视同小型、微型企业，对其产品价格给予10%的扣除。参加报价的监狱企业，应当按照《关于政府采购支持监狱企业发展有关问题的通知》（财库[2014]68号）的规定提供由省级以上监狱管理局、戒毒管理局(含新疆生产建设兵团)出具的属于监狱企业的证明文件复印件。</w:t>
      </w:r>
    </w:p>
    <w:p>
      <w:pPr>
        <w:pStyle w:val="103"/>
        <w:numPr>
          <w:ilvl w:val="0"/>
          <w:numId w:val="12"/>
        </w:numPr>
        <w:tabs>
          <w:tab w:val="left" w:pos="945"/>
          <w:tab w:val="left" w:pos="1104"/>
          <w:tab w:val="left" w:pos="1155"/>
          <w:tab w:val="left" w:pos="1365"/>
        </w:tabs>
        <w:spacing w:line="360" w:lineRule="auto"/>
        <w:ind w:left="0" w:firstLine="480"/>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残疾人福利性单位视同小型、微型企业，对其产品价格给予10%的扣除。参加报价的残疾人福利性单位，应当按照《财政部、民政部、中国残疾人联合会关于促进残疾人就业政府采购政策的通知》（财库〔2017〕141号）的规定提供《残疾人福利性单位声明函》。</w:t>
      </w:r>
    </w:p>
    <w:p>
      <w:pPr>
        <w:spacing w:line="360" w:lineRule="auto"/>
        <w:ind w:firstLine="480" w:firstLineChars="200"/>
        <w:jc w:val="left"/>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同一报价人，上述①②③三项价格扣除优惠不得重复享受。</w:t>
      </w:r>
    </w:p>
    <w:p>
      <w:pPr>
        <w:numPr>
          <w:ilvl w:val="0"/>
          <w:numId w:val="10"/>
        </w:numPr>
        <w:tabs>
          <w:tab w:val="left" w:pos="945"/>
          <w:tab w:val="left" w:pos="1155"/>
          <w:tab w:val="left" w:pos="1365"/>
          <w:tab w:val="clear" w:pos="1104"/>
        </w:tabs>
        <w:spacing w:line="360" w:lineRule="auto"/>
        <w:ind w:left="0" w:firstLine="523" w:firstLineChars="218"/>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由评审小组审查每份响应文件是否实质性响应了征集文件的要求。实质性响应是与征集文件要求的全部条款、条件和项目服务要求相符，审查中如有对需要共同认定的事项存在争议的，评审小组应当按照少数服从多数的原则作出结论。</w:t>
      </w:r>
    </w:p>
    <w:p>
      <w:pPr>
        <w:numPr>
          <w:ilvl w:val="0"/>
          <w:numId w:val="10"/>
        </w:numPr>
        <w:tabs>
          <w:tab w:val="left" w:pos="945"/>
          <w:tab w:val="left" w:pos="1155"/>
          <w:tab w:val="left" w:pos="1365"/>
          <w:tab w:val="clear" w:pos="1104"/>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如果响应文件没有实质性响应征集文件的要求，评审小组将予以拒绝，供应商不得通过修改或撤销不合要求的偏离或保留而使其响应文件成为实质性响应文件。</w:t>
      </w:r>
      <w:bookmarkEnd w:id="2"/>
    </w:p>
    <w:p>
      <w:pPr>
        <w:tabs>
          <w:tab w:val="left" w:pos="945"/>
        </w:tabs>
        <w:spacing w:line="360" w:lineRule="auto"/>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（十）确定入围及成交供应商：</w:t>
      </w:r>
    </w:p>
    <w:p>
      <w:pPr>
        <w:numPr>
          <w:ilvl w:val="0"/>
          <w:numId w:val="13"/>
        </w:numPr>
        <w:tabs>
          <w:tab w:val="left" w:pos="525"/>
          <w:tab w:val="left" w:pos="945"/>
          <w:tab w:val="left" w:pos="1155"/>
        </w:tabs>
        <w:spacing w:line="360" w:lineRule="auto"/>
        <w:ind w:left="0"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确定入围及成交供应商的方法</w:t>
      </w:r>
    </w:p>
    <w:p>
      <w:pPr>
        <w:tabs>
          <w:tab w:val="left" w:pos="525"/>
          <w:tab w:val="left" w:pos="552"/>
          <w:tab w:val="left" w:pos="945"/>
          <w:tab w:val="left" w:pos="1155"/>
        </w:tabs>
        <w:spacing w:line="360" w:lineRule="auto"/>
        <w:ind w:firstLine="240" w:firstLineChars="1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（1）确定第一阶段入围供应商的评审方法（评审小组按标段分别确定入围供应商的名单和排序）</w:t>
      </w:r>
    </w:p>
    <w:p>
      <w:pPr>
        <w:numPr>
          <w:ilvl w:val="0"/>
          <w:numId w:val="14"/>
        </w:numPr>
        <w:tabs>
          <w:tab w:val="left" w:pos="525"/>
          <w:tab w:val="left" w:pos="630"/>
          <w:tab w:val="left" w:pos="945"/>
          <w:tab w:val="left" w:pos="1365"/>
        </w:tabs>
        <w:spacing w:line="360" w:lineRule="auto"/>
        <w:ind w:left="0"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确定第一阶段入围供应商的评审方法为价格优先法。价格优先法是指对满足采购需求且响应报价不超过最高限制单价的产品，按照响应报价从低到高排序，根据征集文件规定的淘汰率或者入围供应商数量上限，确定入围供应商的评审方法。</w:t>
      </w:r>
    </w:p>
    <w:p>
      <w:pPr>
        <w:numPr>
          <w:ilvl w:val="0"/>
          <w:numId w:val="14"/>
        </w:numPr>
        <w:tabs>
          <w:tab w:val="left" w:pos="525"/>
          <w:tab w:val="left" w:pos="630"/>
          <w:tab w:val="left" w:pos="945"/>
          <w:tab w:val="left" w:pos="1365"/>
        </w:tabs>
        <w:spacing w:line="360" w:lineRule="auto"/>
        <w:ind w:left="0"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入围供应商的淘汰比例：提交响应文件和符合资格条件、实质性要求的供应商淘汰率按20%计算，且至少淘汰一家供应商（提交响应文件和符合资格条件、实质性要求的供应商少于2家时，采购活动终止）。淘汰供应商家数的计算规则为：通过资格性及符合性供应商家数×淘汰率=X，X=A+B，A为整数部分，B为小数部分。当B为零时，淘汰家数为A；当B不为零时，淘汰家数为A+1。</w:t>
      </w:r>
    </w:p>
    <w:p>
      <w:pPr>
        <w:numPr>
          <w:ilvl w:val="0"/>
          <w:numId w:val="14"/>
        </w:numPr>
        <w:tabs>
          <w:tab w:val="left" w:pos="525"/>
          <w:tab w:val="left" w:pos="630"/>
          <w:tab w:val="left" w:pos="945"/>
          <w:tab w:val="left" w:pos="1365"/>
        </w:tabs>
        <w:spacing w:line="360" w:lineRule="auto"/>
        <w:ind w:left="0"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项目各标段报价均按半日租、日租、超时、超公里分别进行报价（报价要求详见“三．采购需求和有关说明”）。综合计算后，得数（价格）低的供应商，排序在前。计算公式为：供应商响应报价中半日租价格为</w:t>
      </w:r>
      <w:r>
        <w:rPr>
          <w:rFonts w:hint="eastAsia" w:ascii="宋体" w:hAnsi="宋体"/>
          <w:bCs/>
          <w:color w:val="000000" w:themeColor="text1"/>
          <w:sz w:val="24"/>
          <w:highlight w:val="none"/>
          <w:u w:val="single"/>
          <w14:textFill>
            <w14:solidFill>
              <w14:schemeClr w14:val="tx1"/>
            </w14:solidFill>
          </w14:textFill>
        </w:rPr>
        <w:t xml:space="preserve"> a </w:t>
      </w:r>
      <w:r>
        <w:rPr>
          <w:rFonts w:hint="eastAsia" w:ascii="宋体" w:hAnsi="宋体"/>
          <w:bCs/>
          <w:color w:val="000000" w:themeColor="text1"/>
          <w:sz w:val="24"/>
          <w:highlight w:val="none"/>
          <w14:textFill>
            <w14:solidFill>
              <w14:schemeClr w14:val="tx1"/>
            </w14:solidFill>
          </w14:textFill>
        </w:rPr>
        <w:t>元，日租价格为</w:t>
      </w:r>
      <w:r>
        <w:rPr>
          <w:rFonts w:hint="eastAsia" w:ascii="宋体" w:hAnsi="宋体"/>
          <w:bCs/>
          <w:color w:val="000000" w:themeColor="text1"/>
          <w:sz w:val="24"/>
          <w:highlight w:val="none"/>
          <w:u w:val="single"/>
          <w14:textFill>
            <w14:solidFill>
              <w14:schemeClr w14:val="tx1"/>
            </w14:solidFill>
          </w14:textFill>
        </w:rPr>
        <w:t xml:space="preserve"> b </w:t>
      </w:r>
      <w:r>
        <w:rPr>
          <w:rFonts w:hint="eastAsia" w:ascii="宋体" w:hAnsi="宋体"/>
          <w:bCs/>
          <w:color w:val="000000" w:themeColor="text1"/>
          <w:sz w:val="24"/>
          <w:highlight w:val="none"/>
          <w14:textFill>
            <w14:solidFill>
              <w14:schemeClr w14:val="tx1"/>
            </w14:solidFill>
          </w14:textFill>
        </w:rPr>
        <w:t>元，超时价格为</w:t>
      </w:r>
      <w:r>
        <w:rPr>
          <w:rFonts w:hint="eastAsia" w:ascii="宋体" w:hAnsi="宋体"/>
          <w:bCs/>
          <w:color w:val="000000" w:themeColor="text1"/>
          <w:sz w:val="24"/>
          <w:highlight w:val="none"/>
          <w:u w:val="single"/>
          <w14:textFill>
            <w14:solidFill>
              <w14:schemeClr w14:val="tx1"/>
            </w14:solidFill>
          </w14:textFill>
        </w:rPr>
        <w:t xml:space="preserve"> c </w:t>
      </w:r>
      <w:r>
        <w:rPr>
          <w:rFonts w:hint="eastAsia" w:ascii="宋体" w:hAnsi="宋体"/>
          <w:bCs/>
          <w:color w:val="000000" w:themeColor="text1"/>
          <w:sz w:val="24"/>
          <w:highlight w:val="none"/>
          <w14:textFill>
            <w14:solidFill>
              <w14:schemeClr w14:val="tx1"/>
            </w14:solidFill>
          </w14:textFill>
        </w:rPr>
        <w:t>元，超公里价格为</w:t>
      </w:r>
      <w:r>
        <w:rPr>
          <w:rFonts w:hint="eastAsia" w:ascii="宋体" w:hAnsi="宋体"/>
          <w:bCs/>
          <w:color w:val="000000" w:themeColor="text1"/>
          <w:sz w:val="24"/>
          <w:highlight w:val="none"/>
          <w:u w:val="single"/>
          <w14:textFill>
            <w14:solidFill>
              <w14:schemeClr w14:val="tx1"/>
            </w14:solidFill>
          </w14:textFill>
        </w:rPr>
        <w:t xml:space="preserve"> d </w:t>
      </w:r>
      <w:r>
        <w:rPr>
          <w:rFonts w:hint="eastAsia" w:ascii="宋体" w:hAnsi="宋体"/>
          <w:bCs/>
          <w:color w:val="000000" w:themeColor="text1"/>
          <w:sz w:val="24"/>
          <w:highlight w:val="none"/>
          <w14:textFill>
            <w14:solidFill>
              <w14:schemeClr w14:val="tx1"/>
            </w14:solidFill>
          </w14:textFill>
        </w:rPr>
        <w:t>元，则该供应商报价综合计算得数Y为：Y=a×</w:t>
      </w:r>
      <w:r>
        <w:rPr>
          <w:rFonts w:ascii="宋体" w:hAnsi="宋体"/>
          <w:bCs/>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0%+b×</w:t>
      </w:r>
      <w:r>
        <w:rPr>
          <w:rFonts w:ascii="宋体" w:hAnsi="宋体"/>
          <w:bCs/>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0%+</w:t>
      </w:r>
      <w:r>
        <w:rPr>
          <w:rFonts w:ascii="宋体" w:hAnsi="宋体"/>
          <w:bCs/>
          <w:color w:val="000000" w:themeColor="text1"/>
          <w:sz w:val="24"/>
          <w:highlight w:val="none"/>
          <w14:textFill>
            <w14:solidFill>
              <w14:schemeClr w14:val="tx1"/>
            </w14:solidFill>
          </w14:textFill>
        </w:rPr>
        <w:t>c</w:t>
      </w:r>
      <w:r>
        <w:rPr>
          <w:rFonts w:hint="eastAsia" w:ascii="宋体" w:hAnsi="宋体"/>
          <w:bCs/>
          <w:color w:val="000000" w:themeColor="text1"/>
          <w:sz w:val="24"/>
          <w:highlight w:val="none"/>
          <w14:textFill>
            <w14:solidFill>
              <w14:schemeClr w14:val="tx1"/>
            </w14:solidFill>
          </w14:textFill>
        </w:rPr>
        <w:t>×8×1</w:t>
      </w:r>
      <w:r>
        <w:rPr>
          <w:rFonts w:ascii="宋体" w:hAnsi="宋体"/>
          <w:bCs/>
          <w:color w:val="000000" w:themeColor="text1"/>
          <w:sz w:val="24"/>
          <w:highlight w:val="none"/>
          <w14:textFill>
            <w14:solidFill>
              <w14:schemeClr w14:val="tx1"/>
            </w14:solidFill>
          </w14:textFill>
        </w:rPr>
        <w:t>0%+d</w:t>
      </w:r>
      <w:r>
        <w:rPr>
          <w:rFonts w:hint="eastAsia" w:ascii="宋体" w:hAnsi="宋体"/>
          <w:bCs/>
          <w:color w:val="000000" w:themeColor="text1"/>
          <w:sz w:val="24"/>
          <w:highlight w:val="none"/>
          <w14:textFill>
            <w14:solidFill>
              <w14:schemeClr w14:val="tx1"/>
            </w14:solidFill>
          </w14:textFill>
        </w:rPr>
        <w:t>×1</w:t>
      </w:r>
      <w:r>
        <w:rPr>
          <w:rFonts w:ascii="宋体" w:hAnsi="宋体"/>
          <w:bCs/>
          <w:color w:val="000000" w:themeColor="text1"/>
          <w:sz w:val="24"/>
          <w:highlight w:val="none"/>
          <w14:textFill>
            <w14:solidFill>
              <w14:schemeClr w14:val="tx1"/>
            </w14:solidFill>
          </w14:textFill>
        </w:rPr>
        <w:t>00</w:t>
      </w:r>
      <w:r>
        <w:rPr>
          <w:rFonts w:hint="eastAsia" w:ascii="宋体" w:hAnsi="宋体"/>
          <w:bCs/>
          <w:color w:val="000000" w:themeColor="text1"/>
          <w:sz w:val="24"/>
          <w:highlight w:val="none"/>
          <w14:textFill>
            <w14:solidFill>
              <w14:schemeClr w14:val="tx1"/>
            </w14:solidFill>
          </w14:textFill>
        </w:rPr>
        <w:t>×1</w:t>
      </w:r>
      <w:r>
        <w:rPr>
          <w:rFonts w:ascii="宋体" w:hAnsi="宋体"/>
          <w:bCs/>
          <w:color w:val="000000" w:themeColor="text1"/>
          <w:sz w:val="24"/>
          <w:highlight w:val="none"/>
          <w14:textFill>
            <w14:solidFill>
              <w14:schemeClr w14:val="tx1"/>
            </w14:solidFill>
          </w14:textFill>
        </w:rPr>
        <w:t>0</w:t>
      </w:r>
      <w:r>
        <w:rPr>
          <w:rFonts w:hint="eastAsia" w:ascii="宋体" w:hAnsi="宋体"/>
          <w:bCs/>
          <w:color w:val="000000" w:themeColor="text1"/>
          <w:sz w:val="24"/>
          <w:highlight w:val="none"/>
          <w14:textFill>
            <w14:solidFill>
              <w14:schemeClr w14:val="tx1"/>
            </w14:solidFill>
          </w14:textFill>
        </w:rPr>
        <w:t>%。供应商的报价最多均只能精确到小数点后两位，否则响应文件无效。</w:t>
      </w:r>
    </w:p>
    <w:p>
      <w:pPr>
        <w:tabs>
          <w:tab w:val="left" w:pos="525"/>
          <w:tab w:val="left" w:pos="630"/>
          <w:tab w:val="left" w:pos="881"/>
          <w:tab w:val="left" w:pos="945"/>
          <w:tab w:val="left" w:pos="1365"/>
        </w:tabs>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备注：A</w:t>
      </w:r>
      <w:r>
        <w:rPr>
          <w:rFonts w:ascii="宋体" w:hAnsi="宋体"/>
          <w:bCs/>
          <w:color w:val="000000" w:themeColor="text1"/>
          <w:sz w:val="24"/>
          <w:highlight w:val="none"/>
          <w14:textFill>
            <w14:solidFill>
              <w14:schemeClr w14:val="tx1"/>
            </w14:solidFill>
          </w14:textFill>
        </w:rPr>
        <w:t>,B</w:t>
      </w:r>
      <w:r>
        <w:rPr>
          <w:rFonts w:hint="eastAsia" w:ascii="宋体" w:hAnsi="宋体"/>
          <w:bCs/>
          <w:color w:val="000000" w:themeColor="text1"/>
          <w:sz w:val="24"/>
          <w:highlight w:val="none"/>
          <w14:textFill>
            <w14:solidFill>
              <w14:schemeClr w14:val="tx1"/>
            </w14:solidFill>
          </w14:textFill>
        </w:rPr>
        <w:t>标段供应商仅须对一种车型报价，C标段供应商根据座位数不同须对三种车型报价，c标段根据三种报价的平均价格计算综合得数。</w:t>
      </w:r>
    </w:p>
    <w:p>
      <w:pPr>
        <w:numPr>
          <w:ilvl w:val="0"/>
          <w:numId w:val="14"/>
        </w:numPr>
        <w:tabs>
          <w:tab w:val="left" w:pos="525"/>
          <w:tab w:val="left" w:pos="630"/>
          <w:tab w:val="left" w:pos="945"/>
          <w:tab w:val="left" w:pos="1365"/>
        </w:tabs>
        <w:spacing w:line="360" w:lineRule="auto"/>
        <w:ind w:left="0"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响应报价的综合计算得数相同的供应商推荐入围供应商排序规则：</w:t>
      </w:r>
    </w:p>
    <w:p>
      <w:pPr>
        <w:tabs>
          <w:tab w:val="left" w:pos="525"/>
          <w:tab w:val="left" w:pos="630"/>
          <w:tab w:val="left" w:pos="881"/>
          <w:tab w:val="left" w:pos="945"/>
          <w:tab w:val="left" w:pos="1365"/>
        </w:tabs>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如出现多家综合计算得数相同情况，</w:t>
      </w:r>
      <w:bookmarkStart w:id="3" w:name="_Hlk121922486"/>
      <w:r>
        <w:rPr>
          <w:rFonts w:hint="eastAsia" w:ascii="宋体" w:hAnsi="宋体"/>
          <w:bCs/>
          <w:color w:val="000000" w:themeColor="text1"/>
          <w:sz w:val="24"/>
          <w:highlight w:val="none"/>
          <w14:textFill>
            <w14:solidFill>
              <w14:schemeClr w14:val="tx1"/>
            </w14:solidFill>
          </w14:textFill>
        </w:rPr>
        <w:t>评审小组</w:t>
      </w:r>
      <w:bookmarkEnd w:id="3"/>
      <w:r>
        <w:rPr>
          <w:rFonts w:hint="eastAsia" w:ascii="宋体" w:hAnsi="宋体"/>
          <w:bCs/>
          <w:color w:val="000000" w:themeColor="text1"/>
          <w:sz w:val="24"/>
          <w:highlight w:val="none"/>
          <w14:textFill>
            <w14:solidFill>
              <w14:schemeClr w14:val="tx1"/>
            </w14:solidFill>
          </w14:textFill>
        </w:rPr>
        <w:t>将相同各家报价按照半日租、日租、超时、超公里依次排序，即首先将半日租价格从低到高排列，价格低的单位获得较高排名；如半日租价格相同，则将日租价格排序，超时，超公里以此类推。如出现所有报价均相同情况，则由评审小组通过现场抽签确定此类供应商排名顺序</w:t>
      </w:r>
    </w:p>
    <w:p>
      <w:pPr>
        <w:tabs>
          <w:tab w:val="left" w:pos="525"/>
          <w:tab w:val="left" w:pos="552"/>
          <w:tab w:val="left" w:pos="945"/>
          <w:tab w:val="left" w:pos="1155"/>
        </w:tabs>
        <w:spacing w:line="360" w:lineRule="auto"/>
        <w:ind w:left="523"/>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（2）确定第二阶段成交供应商的方式</w:t>
      </w:r>
    </w:p>
    <w:p>
      <w:pPr>
        <w:pStyle w:val="103"/>
        <w:numPr>
          <w:ilvl w:val="0"/>
          <w:numId w:val="15"/>
        </w:numPr>
        <w:tabs>
          <w:tab w:val="left" w:pos="525"/>
          <w:tab w:val="left" w:pos="552"/>
          <w:tab w:val="left" w:pos="945"/>
          <w:tab w:val="left" w:pos="1155"/>
        </w:tabs>
        <w:spacing w:line="360" w:lineRule="auto"/>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确定第二阶段成交供应商的方式为直接选定。由采购人通过</w:t>
      </w:r>
      <w:r>
        <w:rPr>
          <w:rFonts w:hint="eastAsia" w:ascii="宋体" w:hAnsi="宋体"/>
          <w:color w:val="000000" w:themeColor="text1"/>
          <w:sz w:val="24"/>
          <w:szCs w:val="24"/>
          <w:highlight w:val="none"/>
          <w:lang w:val="en-US" w:eastAsia="zh-CN"/>
          <w14:textFill>
            <w14:solidFill>
              <w14:schemeClr w14:val="tx1"/>
            </w14:solidFill>
          </w14:textFill>
        </w:rPr>
        <w:t>“无锡市政府采购交易管理一体化系统”</w:t>
      </w:r>
      <w:r>
        <w:rPr>
          <w:rFonts w:hint="eastAsia" w:ascii="宋体" w:hAnsi="宋体"/>
          <w:bCs/>
          <w:color w:val="000000" w:themeColor="text1"/>
          <w:sz w:val="24"/>
          <w:szCs w:val="24"/>
          <w:highlight w:val="none"/>
          <w14:textFill>
            <w14:solidFill>
              <w14:schemeClr w14:val="tx1"/>
            </w14:solidFill>
          </w14:textFill>
        </w:rPr>
        <w:t>从第一阶段入围供应商中直接选定。第一阶段入围供应商的协议价格是采购人确定第二阶段成交供应商的最高限价。</w:t>
      </w:r>
    </w:p>
    <w:p>
      <w:pPr>
        <w:pStyle w:val="103"/>
        <w:numPr>
          <w:ilvl w:val="0"/>
          <w:numId w:val="15"/>
        </w:numPr>
        <w:tabs>
          <w:tab w:val="left" w:pos="525"/>
          <w:tab w:val="left" w:pos="552"/>
          <w:tab w:val="left" w:pos="945"/>
          <w:tab w:val="left" w:pos="1155"/>
        </w:tabs>
        <w:spacing w:line="360" w:lineRule="auto"/>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采购人在确定成交供应商后，不得擅自改变框架协议约定的实质性条款。供应商履行合同后，依据采购合同的约定，与采购人进行费用结算。</w:t>
      </w:r>
    </w:p>
    <w:p>
      <w:pPr>
        <w:pStyle w:val="103"/>
        <w:numPr>
          <w:ilvl w:val="0"/>
          <w:numId w:val="13"/>
        </w:numPr>
        <w:tabs>
          <w:tab w:val="left" w:pos="525"/>
          <w:tab w:val="left" w:pos="945"/>
          <w:tab w:val="left" w:pos="1155"/>
        </w:tabs>
        <w:spacing w:line="360" w:lineRule="auto"/>
        <w:ind w:left="0" w:firstLine="523" w:firstLineChars="218"/>
        <w:rPr>
          <w:rFonts w:ascii="宋体" w:hAnsi="宋体"/>
          <w:bCs/>
          <w:color w:val="000000" w:themeColor="text1"/>
          <w:sz w:val="24"/>
          <w:szCs w:val="24"/>
          <w:highlight w:val="none"/>
          <w:shd w:val="pct10" w:color="auto" w:fill="FFFFFF"/>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第一阶段入围供应商自发布入围公告之日起3</w:t>
      </w:r>
      <w:r>
        <w:rPr>
          <w:rFonts w:ascii="宋体" w:hAnsi="宋体"/>
          <w:bCs/>
          <w:color w:val="000000" w:themeColor="text1"/>
          <w:sz w:val="24"/>
          <w:szCs w:val="24"/>
          <w:highlight w:val="none"/>
          <w14:textFill>
            <w14:solidFill>
              <w14:schemeClr w14:val="tx1"/>
            </w14:solidFill>
          </w14:textFill>
        </w:rPr>
        <w:t>0</w:t>
      </w:r>
      <w:r>
        <w:rPr>
          <w:rFonts w:hint="eastAsia" w:ascii="宋体" w:hAnsi="宋体"/>
          <w:bCs/>
          <w:color w:val="000000" w:themeColor="text1"/>
          <w:sz w:val="24"/>
          <w:szCs w:val="24"/>
          <w:highlight w:val="none"/>
          <w14:textFill>
            <w14:solidFill>
              <w14:schemeClr w14:val="tx1"/>
            </w14:solidFill>
          </w14:textFill>
        </w:rPr>
        <w:t>天内与</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签订电子框架协议。供应商在</w:t>
      </w:r>
      <w:r>
        <w:rPr>
          <w:rFonts w:ascii="宋体" w:hAnsi="宋体"/>
          <w:bCs/>
          <w:color w:val="000000" w:themeColor="text1"/>
          <w:sz w:val="24"/>
          <w:szCs w:val="24"/>
          <w:highlight w:val="none"/>
          <w14:textFill>
            <w14:solidFill>
              <w14:schemeClr w14:val="tx1"/>
            </w14:solidFill>
          </w14:textFill>
        </w:rPr>
        <w:t>签订协议前须</w:t>
      </w:r>
      <w:r>
        <w:rPr>
          <w:rFonts w:hint="eastAsia" w:ascii="宋体" w:hAnsi="宋体"/>
          <w:bCs/>
          <w:color w:val="000000" w:themeColor="text1"/>
          <w:sz w:val="24"/>
          <w:szCs w:val="24"/>
          <w:highlight w:val="none"/>
          <w14:textFill>
            <w14:solidFill>
              <w14:schemeClr w14:val="tx1"/>
            </w14:solidFill>
          </w14:textFill>
        </w:rPr>
        <w:t>完成平台对接（详见对接要求）</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完成后</w:t>
      </w:r>
      <w:r>
        <w:rPr>
          <w:rFonts w:ascii="宋体" w:hAnsi="宋体"/>
          <w:bCs/>
          <w:color w:val="000000" w:themeColor="text1"/>
          <w:sz w:val="24"/>
          <w:szCs w:val="24"/>
          <w:highlight w:val="none"/>
          <w14:textFill>
            <w14:solidFill>
              <w14:schemeClr w14:val="tx1"/>
            </w14:solidFill>
          </w14:textFill>
        </w:rPr>
        <w:t>凭对接审核表完成协议签订</w:t>
      </w:r>
      <w:r>
        <w:rPr>
          <w:rFonts w:hint="eastAsia" w:ascii="宋体" w:hAnsi="宋体"/>
          <w:bCs/>
          <w:color w:val="000000" w:themeColor="text1"/>
          <w:sz w:val="24"/>
          <w:szCs w:val="24"/>
          <w:highlight w:val="none"/>
          <w14:textFill>
            <w14:solidFill>
              <w14:schemeClr w14:val="tx1"/>
            </w14:solidFill>
          </w14:textFill>
        </w:rPr>
        <w:t>。此</w:t>
      </w:r>
      <w:r>
        <w:rPr>
          <w:rFonts w:ascii="宋体" w:hAnsi="宋体"/>
          <w:bCs/>
          <w:color w:val="000000" w:themeColor="text1"/>
          <w:sz w:val="24"/>
          <w:szCs w:val="24"/>
          <w:highlight w:val="none"/>
          <w14:textFill>
            <w14:solidFill>
              <w14:schemeClr w14:val="tx1"/>
            </w14:solidFill>
          </w14:textFill>
        </w:rPr>
        <w:t>后方可进入第二阶段实施。</w:t>
      </w:r>
    </w:p>
    <w:p>
      <w:pPr>
        <w:numPr>
          <w:ilvl w:val="0"/>
          <w:numId w:val="13"/>
        </w:numPr>
        <w:tabs>
          <w:tab w:val="left" w:pos="525"/>
          <w:tab w:val="left" w:pos="945"/>
          <w:tab w:val="left" w:pos="1155"/>
        </w:tabs>
        <w:spacing w:line="360" w:lineRule="auto"/>
        <w:ind w:left="0" w:firstLine="523" w:firstLineChars="218"/>
        <w:rPr>
          <w:rFonts w:ascii="宋体" w:hAnsi="宋体"/>
          <w:bCs/>
          <w:color w:val="000000" w:themeColor="text1"/>
          <w:sz w:val="24"/>
          <w:szCs w:val="24"/>
          <w:highlight w:val="none"/>
          <w:shd w:val="pct10" w:color="auto" w:fill="FFFFFF"/>
          <w14:textFill>
            <w14:solidFill>
              <w14:schemeClr w14:val="tx1"/>
            </w14:solidFill>
          </w14:textFill>
        </w:rPr>
      </w:pPr>
      <w:r>
        <w:rPr>
          <w:rFonts w:hint="eastAsia" w:ascii="宋体" w:hAnsi="宋体"/>
          <w:bCs/>
          <w:color w:val="000000"/>
          <w:sz w:val="24"/>
          <w:szCs w:val="24"/>
          <w:highlight w:val="none"/>
        </w:rPr>
        <w:t>评审小组对通过</w:t>
      </w:r>
      <w:r>
        <w:rPr>
          <w:rFonts w:ascii="宋体" w:hAnsi="宋体"/>
          <w:bCs/>
          <w:color w:val="000000"/>
          <w:sz w:val="24"/>
          <w:highlight w:val="none"/>
        </w:rPr>
        <w:t>资格性检查和符合性检查</w:t>
      </w:r>
      <w:r>
        <w:rPr>
          <w:rFonts w:hint="eastAsia" w:ascii="宋体" w:hAnsi="宋体"/>
          <w:bCs/>
          <w:color w:val="000000"/>
          <w:sz w:val="24"/>
          <w:highlight w:val="none"/>
        </w:rPr>
        <w:t>的有效响应文件</w:t>
      </w:r>
      <w:r>
        <w:rPr>
          <w:rFonts w:hint="eastAsia" w:ascii="宋体" w:hAnsi="宋体"/>
          <w:bCs/>
          <w:color w:val="000000"/>
          <w:sz w:val="24"/>
          <w:szCs w:val="24"/>
          <w:highlight w:val="none"/>
        </w:rPr>
        <w:t>，根据</w:t>
      </w:r>
      <w:r>
        <w:rPr>
          <w:rFonts w:hint="eastAsia" w:ascii="宋体" w:hAnsi="宋体"/>
          <w:bCs/>
          <w:sz w:val="24"/>
          <w:szCs w:val="24"/>
          <w:highlight w:val="none"/>
        </w:rPr>
        <w:t>征集文件规定的评审方法</w:t>
      </w:r>
      <w:r>
        <w:rPr>
          <w:rFonts w:hint="eastAsia" w:ascii="宋体" w:hAnsi="宋体"/>
          <w:bCs/>
          <w:color w:val="000000"/>
          <w:sz w:val="24"/>
          <w:szCs w:val="24"/>
          <w:highlight w:val="none"/>
        </w:rPr>
        <w:t>确定入围供应商。</w:t>
      </w:r>
      <w:r>
        <w:rPr>
          <w:rFonts w:hint="eastAsia" w:ascii="宋体" w:hAnsi="宋体"/>
          <w:bCs/>
          <w:sz w:val="24"/>
          <w:szCs w:val="24"/>
          <w:highlight w:val="none"/>
          <w:lang w:eastAsia="zh-CN"/>
        </w:rPr>
        <w:t>无锡市公共资源交易中心梁溪分中心</w:t>
      </w:r>
      <w:r>
        <w:rPr>
          <w:rFonts w:hint="eastAsia" w:ascii="宋体" w:hAnsi="宋体"/>
          <w:bCs/>
          <w:sz w:val="24"/>
          <w:szCs w:val="24"/>
          <w:highlight w:val="none"/>
        </w:rPr>
        <w:t>将在无锡市公共资源交易中心政府采购专栏、无锡政府采购网和江苏政府采购网发布入围结果公告。公告</w:t>
      </w:r>
      <w:r>
        <w:rPr>
          <w:rFonts w:ascii="宋体" w:hAnsi="宋体"/>
          <w:bCs/>
          <w:sz w:val="24"/>
          <w:szCs w:val="24"/>
          <w:highlight w:val="none"/>
        </w:rPr>
        <w:t>期限为</w:t>
      </w:r>
      <w:r>
        <w:rPr>
          <w:rFonts w:hint="eastAsia" w:ascii="宋体" w:hAnsi="宋体"/>
          <w:bCs/>
          <w:sz w:val="24"/>
          <w:szCs w:val="24"/>
          <w:highlight w:val="none"/>
        </w:rPr>
        <w:t>1个</w:t>
      </w:r>
      <w:r>
        <w:rPr>
          <w:rFonts w:ascii="宋体" w:hAnsi="宋体"/>
          <w:bCs/>
          <w:sz w:val="24"/>
          <w:szCs w:val="24"/>
          <w:highlight w:val="none"/>
        </w:rPr>
        <w:t>工作日。</w:t>
      </w:r>
      <w:r>
        <w:rPr>
          <w:rFonts w:hint="eastAsia" w:ascii="宋体" w:hAnsi="宋体"/>
          <w:bCs/>
          <w:sz w:val="24"/>
          <w:szCs w:val="24"/>
          <w:highlight w:val="none"/>
        </w:rPr>
        <w:t>如有质疑，应在法定质疑期限内，即入围公告期限届满之日起</w:t>
      </w:r>
      <w:r>
        <w:rPr>
          <w:rFonts w:ascii="宋体" w:hAnsi="宋体"/>
          <w:bCs/>
          <w:sz w:val="24"/>
          <w:szCs w:val="24"/>
          <w:highlight w:val="none"/>
        </w:rPr>
        <w:t>7</w:t>
      </w:r>
      <w:r>
        <w:rPr>
          <w:rFonts w:hint="eastAsia" w:ascii="宋体" w:hAnsi="宋体"/>
          <w:bCs/>
          <w:sz w:val="24"/>
          <w:szCs w:val="24"/>
          <w:highlight w:val="none"/>
        </w:rPr>
        <w:t>个工作日内，以书面形式（原件）送达</w:t>
      </w:r>
      <w:r>
        <w:rPr>
          <w:rFonts w:hint="eastAsia" w:ascii="宋体" w:hAnsi="宋体"/>
          <w:bCs/>
          <w:sz w:val="24"/>
          <w:szCs w:val="24"/>
          <w:highlight w:val="none"/>
          <w:lang w:eastAsia="zh-CN"/>
        </w:rPr>
        <w:t>无锡市公共资源交易中心梁溪分中心</w:t>
      </w:r>
      <w:r>
        <w:rPr>
          <w:rFonts w:hint="eastAsia" w:ascii="宋体" w:hAnsi="宋体"/>
          <w:bCs/>
          <w:sz w:val="24"/>
          <w:szCs w:val="24"/>
          <w:highlight w:val="none"/>
        </w:rPr>
        <w:t>，并且</w:t>
      </w:r>
      <w:r>
        <w:rPr>
          <w:rFonts w:ascii="宋体" w:hAnsi="宋体"/>
          <w:bCs/>
          <w:sz w:val="24"/>
          <w:szCs w:val="24"/>
          <w:highlight w:val="none"/>
        </w:rPr>
        <w:t>针对同一采购程序环节的质疑</w:t>
      </w:r>
      <w:r>
        <w:rPr>
          <w:rFonts w:hint="eastAsia" w:ascii="宋体" w:hAnsi="宋体"/>
          <w:bCs/>
          <w:sz w:val="24"/>
          <w:szCs w:val="24"/>
          <w:highlight w:val="none"/>
        </w:rPr>
        <w:t>，须</w:t>
      </w:r>
      <w:r>
        <w:rPr>
          <w:rFonts w:ascii="宋体" w:hAnsi="宋体"/>
          <w:bCs/>
          <w:sz w:val="24"/>
          <w:szCs w:val="24"/>
          <w:highlight w:val="none"/>
        </w:rPr>
        <w:t>在法定质疑期内一次性提出</w:t>
      </w:r>
      <w:r>
        <w:rPr>
          <w:rFonts w:hint="eastAsia" w:ascii="宋体" w:hAnsi="宋体"/>
          <w:bCs/>
          <w:sz w:val="24"/>
          <w:szCs w:val="24"/>
          <w:highlight w:val="none"/>
        </w:rPr>
        <w:t>。质疑函的质疑事项应具体、明确，并有必要的事实依据和法律依据（格式详见中国政府采购网《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sz w:val="24"/>
          <w:szCs w:val="24"/>
          <w:highlight w:val="none"/>
        </w:rPr>
        <w:t>政府采购供应商质疑函范本</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lang w:eastAsia="zh-CN"/>
        </w:rPr>
        <w:t>无锡市公共资源交易中心梁溪分中心</w:t>
      </w:r>
      <w:r>
        <w:rPr>
          <w:rFonts w:hint="eastAsia" w:ascii="宋体" w:hAnsi="宋体"/>
          <w:bCs/>
          <w:sz w:val="24"/>
          <w:szCs w:val="24"/>
          <w:highlight w:val="none"/>
        </w:rPr>
        <w:t>将在收到符合上述要求的书面质疑后七个工作日内，对质疑内容做出答复。供应商在法定质疑期限外送达的质疑函或法定质疑期限内送达的质疑函不符合上述要求的均为无效质疑，</w:t>
      </w:r>
      <w:r>
        <w:rPr>
          <w:rFonts w:hint="eastAsia" w:ascii="宋体" w:hAnsi="宋体"/>
          <w:bCs/>
          <w:sz w:val="24"/>
          <w:szCs w:val="24"/>
          <w:highlight w:val="none"/>
          <w:lang w:eastAsia="zh-CN"/>
        </w:rPr>
        <w:t>无锡市公共资源交易中心梁溪分中心</w:t>
      </w:r>
      <w:r>
        <w:rPr>
          <w:rFonts w:hint="eastAsia" w:ascii="宋体" w:hAnsi="宋体"/>
          <w:bCs/>
          <w:sz w:val="24"/>
          <w:szCs w:val="24"/>
          <w:highlight w:val="none"/>
        </w:rPr>
        <w:t>对无效质疑不予受理。如质疑查无实据或供应商捏造事实，提供虚假材料进行恶意举报，不配合或采用不正当手段干扰政府采购质疑的，将记入供应商在江苏省和无锡市的政府采购“供应商诚信记录”，并按相关规定处理</w:t>
      </w:r>
      <w:r>
        <w:rPr>
          <w:rFonts w:hint="eastAsia" w:ascii="宋体" w:hAnsi="宋体"/>
          <w:bCs/>
          <w:color w:val="000000" w:themeColor="text1"/>
          <w:sz w:val="24"/>
          <w:szCs w:val="24"/>
          <w:highlight w:val="none"/>
          <w14:textFill>
            <w14:solidFill>
              <w14:schemeClr w14:val="tx1"/>
            </w14:solidFill>
          </w14:textFill>
        </w:rPr>
        <w:t>。</w:t>
      </w:r>
    </w:p>
    <w:p>
      <w:pPr>
        <w:numPr>
          <w:ilvl w:val="0"/>
          <w:numId w:val="13"/>
        </w:numPr>
        <w:tabs>
          <w:tab w:val="left" w:pos="525"/>
          <w:tab w:val="left" w:pos="945"/>
          <w:tab w:val="left" w:pos="1155"/>
        </w:tabs>
        <w:spacing w:line="360" w:lineRule="auto"/>
        <w:ind w:left="0" w:firstLine="523" w:firstLineChars="218"/>
        <w:rPr>
          <w:rFonts w:ascii="宋体" w:hAnsi="宋体"/>
          <w:bCs/>
          <w:color w:val="000000" w:themeColor="text1"/>
          <w:sz w:val="24"/>
          <w:szCs w:val="24"/>
          <w:highlight w:val="none"/>
          <w:shd w:val="pct10" w:color="auto" w:fill="FFFFFF"/>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入围结果确定后，</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将向入围供应商发出入围通知书，请入围供应商登录“政府采购交易管理一体化系统”及时下载入围通知书。因系统存储空间有限，自入围结果公告发布之日起30日后，“政府采购交易管理一体化系统”不再保证提供下载入围通知书服务。入围供应商因未及时下载而造成的一切后果由其自负。</w:t>
      </w:r>
    </w:p>
    <w:p>
      <w:pPr>
        <w:numPr>
          <w:ilvl w:val="0"/>
          <w:numId w:val="13"/>
        </w:numPr>
        <w:tabs>
          <w:tab w:val="left" w:pos="525"/>
          <w:tab w:val="left" w:pos="945"/>
          <w:tab w:val="left" w:pos="1155"/>
        </w:tabs>
        <w:spacing w:line="360" w:lineRule="auto"/>
        <w:ind w:left="0" w:firstLine="523" w:firstLineChars="218"/>
        <w:rPr>
          <w:rFonts w:ascii="宋体" w:hAnsi="宋体"/>
          <w:bCs/>
          <w:color w:val="000000" w:themeColor="text1"/>
          <w:sz w:val="24"/>
          <w:szCs w:val="24"/>
          <w:highlight w:val="none"/>
          <w:shd w:val="pct10" w:color="auto" w:fill="FFFFFF"/>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入围通知书将是框架协议的一个组成部分。对</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和入围供应商均具有法律效力。入围通知书发出后，入围供应商无正当理由，不得主动放弃入围资格或者退出框架协议，否则应当依法承担法律责任。</w:t>
      </w:r>
    </w:p>
    <w:p>
      <w:pPr>
        <w:numPr>
          <w:ilvl w:val="0"/>
          <w:numId w:val="13"/>
        </w:numPr>
        <w:tabs>
          <w:tab w:val="left" w:pos="525"/>
          <w:tab w:val="left" w:pos="945"/>
          <w:tab w:val="left" w:pos="1155"/>
        </w:tabs>
        <w:spacing w:line="360" w:lineRule="auto"/>
        <w:ind w:left="0" w:firstLine="523" w:firstLineChars="218"/>
        <w:rPr>
          <w:rFonts w:ascii="宋体" w:hAnsi="宋体"/>
          <w:bCs/>
          <w:color w:val="000000" w:themeColor="text1"/>
          <w:sz w:val="24"/>
          <w:szCs w:val="24"/>
          <w:highlight w:val="none"/>
          <w:shd w:val="pct10" w:color="auto" w:fill="FFFFFF"/>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供应商电子响应文件将作为本项目征集活动的电子档案保存，电子档案与纸档案具有同等效力。</w:t>
      </w:r>
    </w:p>
    <w:p>
      <w:pPr>
        <w:numPr>
          <w:ilvl w:val="0"/>
          <w:numId w:val="13"/>
        </w:numPr>
        <w:tabs>
          <w:tab w:val="left" w:pos="525"/>
          <w:tab w:val="left" w:pos="945"/>
          <w:tab w:val="left" w:pos="1155"/>
        </w:tabs>
        <w:spacing w:line="360" w:lineRule="auto"/>
        <w:ind w:left="0" w:firstLine="523" w:firstLineChars="218"/>
        <w:rPr>
          <w:rFonts w:ascii="宋体" w:hAnsi="宋体"/>
          <w:bCs/>
          <w:color w:val="000000" w:themeColor="text1"/>
          <w:sz w:val="24"/>
          <w:szCs w:val="24"/>
          <w:highlight w:val="none"/>
          <w:shd w:val="pct10" w:color="auto" w:fill="FFFFFF"/>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入围供应商在框架协议约定期限内，应当以不高于其报价的价格向适用框架协议的采购人或</w:t>
      </w:r>
      <w:r>
        <w:rPr>
          <w:rFonts w:ascii="宋体" w:hAnsi="宋体"/>
          <w:bCs/>
          <w:color w:val="000000" w:themeColor="text1"/>
          <w:sz w:val="24"/>
          <w:szCs w:val="24"/>
          <w:highlight w:val="none"/>
          <w14:textFill>
            <w14:solidFill>
              <w14:schemeClr w14:val="tx1"/>
            </w14:solidFill>
          </w14:textFill>
        </w:rPr>
        <w:t>服务对象</w:t>
      </w:r>
      <w:r>
        <w:rPr>
          <w:rFonts w:hint="eastAsia" w:ascii="宋体" w:hAnsi="宋体"/>
          <w:bCs/>
          <w:color w:val="000000" w:themeColor="text1"/>
          <w:sz w:val="24"/>
          <w:szCs w:val="24"/>
          <w:highlight w:val="none"/>
          <w14:textFill>
            <w14:solidFill>
              <w14:schemeClr w14:val="tx1"/>
            </w14:solidFill>
          </w14:textFill>
        </w:rPr>
        <w:t>提供便捷、优质服务。</w:t>
      </w:r>
    </w:p>
    <w:p>
      <w:pPr>
        <w:tabs>
          <w:tab w:val="left" w:pos="945"/>
          <w:tab w:val="left" w:pos="1155"/>
        </w:tabs>
        <w:spacing w:line="360" w:lineRule="auto"/>
        <w:ind w:left="480"/>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（十一）征集活动终止条款：</w:t>
      </w: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在征集活动中，出现下列情况之一的，应予</w:t>
      </w:r>
      <w:r>
        <w:rPr>
          <w:rFonts w:hint="eastAsia" w:ascii="宋体" w:hAnsi="宋体"/>
          <w:bCs/>
          <w:color w:val="000000" w:themeColor="text1"/>
          <w:sz w:val="24"/>
          <w:highlight w:val="none"/>
          <w14:textFill>
            <w14:solidFill>
              <w14:schemeClr w14:val="tx1"/>
            </w14:solidFill>
          </w14:textFill>
        </w:rPr>
        <w:t>征集活动终止</w:t>
      </w:r>
      <w:r>
        <w:rPr>
          <w:rFonts w:hint="eastAsia" w:ascii="宋体" w:hAnsi="宋体"/>
          <w:bCs/>
          <w:color w:val="000000" w:themeColor="text1"/>
          <w:sz w:val="24"/>
          <w:szCs w:val="24"/>
          <w:highlight w:val="none"/>
          <w14:textFill>
            <w14:solidFill>
              <w14:schemeClr w14:val="tx1"/>
            </w14:solidFill>
          </w14:textFill>
        </w:rPr>
        <w:t>：</w:t>
      </w:r>
    </w:p>
    <w:p>
      <w:pPr>
        <w:numPr>
          <w:ilvl w:val="0"/>
          <w:numId w:val="16"/>
        </w:numPr>
        <w:tabs>
          <w:tab w:val="left" w:pos="525"/>
          <w:tab w:val="left" w:pos="945"/>
          <w:tab w:val="left" w:pos="1260"/>
          <w:tab w:val="clear" w:pos="570"/>
        </w:tabs>
        <w:spacing w:line="360" w:lineRule="auto"/>
        <w:ind w:left="0" w:firstLine="525"/>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出现影响采购公正的违法、违规行为的；</w:t>
      </w:r>
    </w:p>
    <w:p>
      <w:pPr>
        <w:numPr>
          <w:ilvl w:val="0"/>
          <w:numId w:val="16"/>
        </w:numPr>
        <w:tabs>
          <w:tab w:val="left" w:pos="525"/>
          <w:tab w:val="left" w:pos="945"/>
          <w:tab w:val="left" w:pos="1260"/>
          <w:tab w:val="clear" w:pos="570"/>
        </w:tabs>
        <w:spacing w:line="360" w:lineRule="auto"/>
        <w:ind w:left="0" w:firstLine="525"/>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评审小组认定征集文件存在歧义、重大缺陷导致评审工作无法进行的</w:t>
      </w:r>
      <w:r>
        <w:rPr>
          <w:rFonts w:hint="eastAsia" w:ascii="宋体" w:hAnsi="宋体"/>
          <w:bCs/>
          <w:color w:val="000000" w:themeColor="text1"/>
          <w:sz w:val="24"/>
          <w:szCs w:val="24"/>
          <w:highlight w:val="none"/>
          <w14:textFill>
            <w14:solidFill>
              <w14:schemeClr w14:val="tx1"/>
            </w14:solidFill>
          </w14:textFill>
        </w:rPr>
        <w:t>；</w:t>
      </w:r>
    </w:p>
    <w:p>
      <w:pPr>
        <w:numPr>
          <w:ilvl w:val="0"/>
          <w:numId w:val="16"/>
        </w:numPr>
        <w:tabs>
          <w:tab w:val="left" w:pos="525"/>
          <w:tab w:val="left" w:pos="945"/>
          <w:tab w:val="left" w:pos="1260"/>
          <w:tab w:val="clear" w:pos="570"/>
        </w:tabs>
        <w:spacing w:line="360" w:lineRule="auto"/>
        <w:ind w:left="0" w:firstLine="525"/>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因</w:t>
      </w:r>
      <w:r>
        <w:rPr>
          <w:rFonts w:hint="eastAsia" w:ascii="宋体" w:hAnsi="宋体"/>
          <w:color w:val="000000" w:themeColor="text1"/>
          <w:sz w:val="24"/>
          <w:szCs w:val="24"/>
          <w:highlight w:val="none"/>
          <w14:textFill>
            <w14:solidFill>
              <w14:schemeClr w14:val="tx1"/>
            </w14:solidFill>
          </w14:textFill>
        </w:rPr>
        <w:t>无锡市“政府采购交易管理一体化系统”</w:t>
      </w:r>
      <w:r>
        <w:rPr>
          <w:rFonts w:ascii="宋体" w:hAnsi="宋体"/>
          <w:bCs/>
          <w:color w:val="000000" w:themeColor="text1"/>
          <w:sz w:val="24"/>
          <w:highlight w:val="none"/>
          <w14:textFill>
            <w14:solidFill>
              <w14:schemeClr w14:val="tx1"/>
            </w14:solidFill>
          </w14:textFill>
        </w:rPr>
        <w:t>系统故障原因</w:t>
      </w:r>
      <w:r>
        <w:rPr>
          <w:rFonts w:hint="eastAsia" w:ascii="宋体" w:hAnsi="宋体"/>
          <w:bCs/>
          <w:color w:val="000000" w:themeColor="text1"/>
          <w:sz w:val="24"/>
          <w:highlight w:val="none"/>
          <w14:textFill>
            <w14:solidFill>
              <w14:schemeClr w14:val="tx1"/>
            </w14:solidFill>
          </w14:textFill>
        </w:rPr>
        <w:t>无法进行开标的</w:t>
      </w:r>
      <w:r>
        <w:rPr>
          <w:rFonts w:hint="eastAsia" w:ascii="宋体" w:hAnsi="宋体"/>
          <w:bCs/>
          <w:color w:val="000000" w:themeColor="text1"/>
          <w:sz w:val="24"/>
          <w:szCs w:val="24"/>
          <w:highlight w:val="none"/>
          <w14:textFill>
            <w14:solidFill>
              <w14:schemeClr w14:val="tx1"/>
            </w14:solidFill>
          </w14:textFill>
        </w:rPr>
        <w:t>；</w:t>
      </w:r>
    </w:p>
    <w:p>
      <w:pPr>
        <w:numPr>
          <w:ilvl w:val="0"/>
          <w:numId w:val="16"/>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（十二）入围、成交无效的确认：</w:t>
      </w:r>
    </w:p>
    <w:p>
      <w:pPr>
        <w:numPr>
          <w:ilvl w:val="0"/>
          <w:numId w:val="17"/>
        </w:numPr>
        <w:tabs>
          <w:tab w:val="left" w:pos="420"/>
          <w:tab w:val="left" w:pos="945"/>
          <w:tab w:val="left" w:pos="1155"/>
          <w:tab w:val="clear" w:pos="171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提供虚假材料谋取入围或者合同成交的；</w:t>
      </w:r>
    </w:p>
    <w:p>
      <w:pPr>
        <w:numPr>
          <w:ilvl w:val="0"/>
          <w:numId w:val="17"/>
        </w:numPr>
        <w:tabs>
          <w:tab w:val="left" w:pos="420"/>
          <w:tab w:val="left" w:pos="945"/>
          <w:tab w:val="left" w:pos="1155"/>
          <w:tab w:val="clear" w:pos="171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采取不正当手段诋毁、排挤其他供应商的；</w:t>
      </w:r>
    </w:p>
    <w:p>
      <w:pPr>
        <w:numPr>
          <w:ilvl w:val="0"/>
          <w:numId w:val="17"/>
        </w:numPr>
        <w:tabs>
          <w:tab w:val="left" w:pos="420"/>
          <w:tab w:val="left" w:pos="945"/>
          <w:tab w:val="left" w:pos="1155"/>
          <w:tab w:val="clear" w:pos="1710"/>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与征集人、其他供应商恶意串通的；</w:t>
      </w:r>
    </w:p>
    <w:p>
      <w:pPr>
        <w:numPr>
          <w:ilvl w:val="0"/>
          <w:numId w:val="17"/>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向征集人行贿或者提供其他不正当利益的；</w:t>
      </w:r>
    </w:p>
    <w:p>
      <w:pPr>
        <w:numPr>
          <w:ilvl w:val="0"/>
          <w:numId w:val="17"/>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在征集过程中与征集人进行协商谈判、不按照征集文件和成交供应商的响应文件订立合同，或者与采购人另行订立背离合同实质性内容协议的；</w:t>
      </w:r>
    </w:p>
    <w:p>
      <w:pPr>
        <w:numPr>
          <w:ilvl w:val="0"/>
          <w:numId w:val="17"/>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拒绝有关部门监督检查或者提供虚假情况的。</w:t>
      </w:r>
    </w:p>
    <w:p>
      <w:pPr>
        <w:tabs>
          <w:tab w:val="left" w:pos="945"/>
        </w:tabs>
        <w:spacing w:line="360" w:lineRule="auto"/>
        <w:ind w:firstLine="480" w:firstLineChars="200"/>
        <w:outlineLvl w:val="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供应商有上述（</w:t>
      </w:r>
      <w:r>
        <w:rPr>
          <w:rFonts w:ascii="宋体" w:hAnsi="宋体"/>
          <w:bCs/>
          <w:color w:val="000000" w:themeColor="text1"/>
          <w:sz w:val="24"/>
          <w:szCs w:val="24"/>
          <w:highlight w:val="none"/>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）至（</w:t>
      </w:r>
      <w:r>
        <w:rPr>
          <w:rFonts w:ascii="宋体" w:hAnsi="宋体"/>
          <w:bCs/>
          <w:color w:val="000000" w:themeColor="text1"/>
          <w:sz w:val="24"/>
          <w:szCs w:val="24"/>
          <w:highlight w:val="none"/>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）项情形之一的，入围、成交无效。有上述（</w:t>
      </w:r>
      <w:r>
        <w:rPr>
          <w:rFonts w:ascii="宋体" w:hAnsi="宋体"/>
          <w:bCs/>
          <w:color w:val="000000" w:themeColor="text1"/>
          <w:sz w:val="24"/>
          <w:szCs w:val="24"/>
          <w:highlight w:val="none"/>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）至（</w:t>
      </w:r>
      <w:r>
        <w:rPr>
          <w:rFonts w:ascii="宋体" w:hAnsi="宋体"/>
          <w:bCs/>
          <w:color w:val="000000" w:themeColor="text1"/>
          <w:sz w:val="24"/>
          <w:szCs w:val="24"/>
          <w:highlight w:val="none"/>
          <w14:textFill>
            <w14:solidFill>
              <w14:schemeClr w14:val="tx1"/>
            </w14:solidFill>
          </w14:textFill>
        </w:rPr>
        <w:t>6</w:t>
      </w:r>
      <w:r>
        <w:rPr>
          <w:rFonts w:hint="eastAsia" w:ascii="宋体" w:hAnsi="宋体"/>
          <w:bCs/>
          <w:color w:val="000000" w:themeColor="text1"/>
          <w:sz w:val="24"/>
          <w:szCs w:val="24"/>
          <w:highlight w:val="none"/>
          <w14:textFill>
            <w14:solidFill>
              <w14:schemeClr w14:val="tx1"/>
            </w14:solidFill>
          </w14:textFill>
        </w:rPr>
        <w:t>）项情形之一的，处以政府采购项目成交金额千分之五以上千分之十以下的罚款，列入不良行为记录名单，在一至三年内禁止参加政府采购（征集）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（十三）框架协议</w:t>
      </w:r>
      <w:r>
        <w:rPr>
          <w:rFonts w:hint="eastAsia" w:ascii="黑体" w:hAnsi="宋体" w:eastAsia="黑体"/>
          <w:bCs/>
          <w:color w:val="000000" w:themeColor="text1"/>
          <w:sz w:val="24"/>
          <w:szCs w:val="24"/>
          <w:highlight w:val="none"/>
          <w14:textFill>
            <w14:solidFill>
              <w14:schemeClr w14:val="tx1"/>
            </w14:solidFill>
          </w14:textFill>
        </w:rPr>
        <w:t>的签订：</w:t>
      </w:r>
    </w:p>
    <w:p>
      <w:pPr>
        <w:tabs>
          <w:tab w:val="left" w:pos="945"/>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bookmarkStart w:id="4" w:name="_Hlk121996198"/>
      <w:r>
        <w:rPr>
          <w:rFonts w:hint="eastAsia" w:ascii="宋体" w:hAnsi="宋体"/>
          <w:bCs/>
          <w:color w:val="000000" w:themeColor="text1"/>
          <w:sz w:val="24"/>
          <w:szCs w:val="24"/>
          <w:highlight w:val="none"/>
          <w14:textFill>
            <w14:solidFill>
              <w14:schemeClr w14:val="tx1"/>
            </w14:solidFill>
          </w14:textFill>
        </w:rPr>
        <w:t>1.</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在入围通知书发出之日起三十日内（</w:t>
      </w:r>
      <w:r>
        <w:rPr>
          <w:rFonts w:ascii="宋体" w:hAnsi="宋体"/>
          <w:color w:val="000000" w:themeColor="text1"/>
          <w:sz w:val="24"/>
          <w:szCs w:val="24"/>
          <w:highlight w:val="none"/>
          <w14:textFill>
            <w14:solidFill>
              <w14:schemeClr w14:val="tx1"/>
            </w14:solidFill>
          </w14:textFill>
        </w:rPr>
        <w:t>到新冠疫情应急响应解除之日</w:t>
      </w:r>
      <w:r>
        <w:rPr>
          <w:rFonts w:hint="eastAsia" w:ascii="宋体" w:hAnsi="宋体"/>
          <w:color w:val="000000" w:themeColor="text1"/>
          <w:sz w:val="24"/>
          <w:szCs w:val="24"/>
          <w:highlight w:val="none"/>
          <w14:textFill>
            <w14:solidFill>
              <w14:schemeClr w14:val="tx1"/>
            </w14:solidFill>
          </w14:textFill>
        </w:rPr>
        <w:t>前缩短至十五日内</w:t>
      </w:r>
      <w:r>
        <w:rPr>
          <w:rFonts w:hint="eastAsia" w:ascii="宋体" w:hAnsi="宋体"/>
          <w:bCs/>
          <w:color w:val="000000" w:themeColor="text1"/>
          <w:sz w:val="24"/>
          <w:szCs w:val="24"/>
          <w:highlight w:val="none"/>
          <w14:textFill>
            <w14:solidFill>
              <w14:schemeClr w14:val="tx1"/>
            </w14:solidFill>
          </w14:textFill>
        </w:rPr>
        <w:t>）和入围供应商签订电子框架协议，入围供应商在收到或应当收到入围通知后需及时登录“政府采购交易管理一体化系统”框架协议采购管理模块完成电子框架协议的签订工作。框架协议不得对征集文件确定的事项以及入围供应商的响应文件作实质性修改。入围供应商如无正当理由不及时签订框架协议的，应根据《中华人民共和国政府采购法》、《中华人民共和国政府采购法实施条例》、《政府采购框架协议采购方式管理暂行办法》（中华人民共和国财政部令第110号）等法律法规规定承担相应法律责任。</w:t>
      </w:r>
      <w:bookmarkEnd w:id="4"/>
    </w:p>
    <w:p>
      <w:pPr>
        <w:tabs>
          <w:tab w:val="left" w:pos="945"/>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2.征集文件、入围供应商的响应文件及评审过程中有关澄清、承诺文件均应作为框架协议的附件。</w:t>
      </w:r>
    </w:p>
    <w:p>
      <w:pPr>
        <w:tabs>
          <w:tab w:val="left" w:pos="945"/>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3.签订框架协议后，入围供应商不得将产品及其他相关服务进行转包。未经采购人同意，入围供应商也不得采用分包的形式履行合同，否则</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有权终止框架协议，采购人有权终止采购合同。转包或分包造成</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或采购人损失的，入围供应商及其委托代理商应承担相应赔偿责任。</w:t>
      </w:r>
    </w:p>
    <w:p>
      <w:pPr>
        <w:tabs>
          <w:tab w:val="left" w:pos="945"/>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4.入围供应商非因不可抗力未履行征集文件、响应文件和合同规定的义务，一经查实，征集人将根据具体情况提请市政府采购监督管理部门作出相应处理。</w:t>
      </w:r>
    </w:p>
    <w:p>
      <w:pPr>
        <w:tabs>
          <w:tab w:val="left" w:pos="945"/>
        </w:tabs>
        <w:spacing w:line="360" w:lineRule="auto"/>
        <w:ind w:firstLine="480" w:firstLineChars="200"/>
        <w:outlineLvl w:val="0"/>
        <w:rPr>
          <w:rFonts w:ascii="黑体" w:hAnsi="宋体" w:eastAsia="黑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（十四）入围供应商的清退和补充规则</w:t>
      </w:r>
    </w:p>
    <w:p>
      <w:pPr>
        <w:tabs>
          <w:tab w:val="left" w:pos="945"/>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pPr>
        <w:tabs>
          <w:tab w:val="left" w:pos="945"/>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pPr>
        <w:tabs>
          <w:tab w:val="left" w:pos="945"/>
        </w:tabs>
        <w:spacing w:line="360" w:lineRule="auto"/>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（十五）用户反馈和评价机制</w:t>
      </w:r>
    </w:p>
    <w:p>
      <w:pPr>
        <w:tabs>
          <w:tab w:val="left" w:pos="945"/>
        </w:tabs>
        <w:spacing w:line="360" w:lineRule="auto"/>
        <w:ind w:firstLine="480" w:firstLineChars="200"/>
        <w:outlineLvl w:val="0"/>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本项目</w:t>
      </w:r>
      <w:r>
        <w:rPr>
          <w:rFonts w:ascii="宋体" w:hAnsi="宋体"/>
          <w:color w:val="000000" w:themeColor="text1"/>
          <w:sz w:val="24"/>
          <w:szCs w:val="24"/>
          <w:highlight w:val="none"/>
          <w14:textFill>
            <w14:solidFill>
              <w14:schemeClr w14:val="tx1"/>
            </w14:solidFill>
          </w14:textFill>
        </w:rPr>
        <w:t>建立</w:t>
      </w:r>
      <w:r>
        <w:rPr>
          <w:rFonts w:hint="eastAsia" w:ascii="宋体" w:hAnsi="宋体"/>
          <w:color w:val="000000" w:themeColor="text1"/>
          <w:sz w:val="24"/>
          <w:szCs w:val="24"/>
          <w:highlight w:val="none"/>
          <w14:textFill>
            <w14:solidFill>
              <w14:schemeClr w14:val="tx1"/>
            </w14:solidFill>
          </w14:textFill>
        </w:rPr>
        <w:t>用户反馈和评价机制，接受采购人和服务对象对入围供应商履行框架协议和采购合同情况的反馈与评价，并将用户反馈和评价情况向采购人和服务对象公开，作为第二阶段直接选定成交供应商的参考。</w:t>
      </w:r>
    </w:p>
    <w:p>
      <w:pPr>
        <w:tabs>
          <w:tab w:val="left" w:pos="945"/>
        </w:tabs>
        <w:spacing w:line="360" w:lineRule="auto"/>
        <w:ind w:firstLine="480" w:firstLineChars="200"/>
        <w:outlineLvl w:val="0"/>
        <w:rPr>
          <w:rFonts w:ascii="宋体" w:hAnsi="宋体"/>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（十六）其他事项</w:t>
      </w:r>
    </w:p>
    <w:p>
      <w:pPr>
        <w:tabs>
          <w:tab w:val="left" w:pos="945"/>
        </w:tabs>
        <w:spacing w:line="360" w:lineRule="auto"/>
        <w:ind w:firstLine="480" w:firstLineChars="200"/>
        <w:outlineLvl w:val="0"/>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入围供应商须按照征集文件要求和框架协议约定接受采购人或者服务对象的合同授予，并履行政府采购合同。</w:t>
      </w:r>
    </w:p>
    <w:p>
      <w:pPr>
        <w:tabs>
          <w:tab w:val="left" w:pos="945"/>
        </w:tabs>
        <w:spacing w:line="360" w:lineRule="auto"/>
        <w:ind w:firstLine="480" w:firstLineChars="200"/>
        <w:outlineLvl w:val="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2.省级以上财政部门规定的其他事项。</w:t>
      </w:r>
    </w:p>
    <w:p>
      <w:pPr>
        <w:tabs>
          <w:tab w:val="left" w:pos="945"/>
        </w:tabs>
        <w:spacing w:line="360" w:lineRule="auto"/>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（十七）入围服务费：</w:t>
      </w:r>
    </w:p>
    <w:p>
      <w:pPr>
        <w:spacing w:line="360" w:lineRule="auto"/>
        <w:ind w:firstLine="480" w:firstLineChars="200"/>
        <w:rPr>
          <w:rFonts w:ascii="黑体" w:eastAsia="黑体"/>
          <w:bCs/>
          <w:color w:val="000000" w:themeColor="text1"/>
          <w:sz w:val="30"/>
          <w:szCs w:val="30"/>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本项目征集活动，</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为入围供应商提供免费服务。</w:t>
      </w:r>
    </w:p>
    <w:p>
      <w:pPr>
        <w:widowControl/>
        <w:jc w:val="center"/>
        <w:rPr>
          <w:rFonts w:ascii="黑体" w:eastAsia="黑体"/>
          <w:bCs/>
          <w:color w:val="000000" w:themeColor="text1"/>
          <w:sz w:val="30"/>
          <w:szCs w:val="30"/>
          <w:highlight w:val="none"/>
          <w14:textFill>
            <w14:solidFill>
              <w14:schemeClr w14:val="tx1"/>
            </w14:solidFill>
          </w14:textFill>
        </w:rPr>
      </w:pPr>
      <w:r>
        <w:rPr>
          <w:rFonts w:ascii="黑体" w:eastAsia="黑体"/>
          <w:bCs/>
          <w:color w:val="000000" w:themeColor="text1"/>
          <w:sz w:val="30"/>
          <w:szCs w:val="30"/>
          <w:highlight w:val="none"/>
          <w14:textFill>
            <w14:solidFill>
              <w14:schemeClr w14:val="tx1"/>
            </w14:solidFill>
          </w14:textFill>
        </w:rPr>
        <w:br w:type="page"/>
      </w:r>
      <w:r>
        <w:rPr>
          <w:rFonts w:hint="eastAsia" w:ascii="黑体" w:eastAsia="黑体"/>
          <w:bCs/>
          <w:color w:val="000000" w:themeColor="text1"/>
          <w:sz w:val="30"/>
          <w:szCs w:val="30"/>
          <w:highlight w:val="none"/>
          <w14:textFill>
            <w14:solidFill>
              <w14:schemeClr w14:val="tx1"/>
            </w14:solidFill>
          </w14:textFill>
        </w:rPr>
        <w:t>三．</w:t>
      </w:r>
      <w:r>
        <w:rPr>
          <w:rFonts w:hint="eastAsia" w:ascii="黑体" w:eastAsia="黑体"/>
          <w:color w:val="000000" w:themeColor="text1"/>
          <w:sz w:val="30"/>
          <w:szCs w:val="30"/>
          <w:highlight w:val="none"/>
          <w14:textFill>
            <w14:solidFill>
              <w14:schemeClr w14:val="tx1"/>
            </w14:solidFill>
          </w14:textFill>
        </w:rPr>
        <w:t>采购需求和有关说明</w:t>
      </w:r>
    </w:p>
    <w:p>
      <w:pPr>
        <w:spacing w:after="5"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供应商所报内容必须满足以下要求，不得有负偏离。</w:t>
      </w:r>
    </w:p>
    <w:p>
      <w:pPr>
        <w:spacing w:after="5" w:line="360" w:lineRule="auto"/>
        <w:ind w:firstLine="480" w:firstLineChars="200"/>
        <w:rPr>
          <w:rFonts w:ascii="黑体" w:eastAsia="黑体"/>
          <w:color w:val="000000" w:themeColor="text1"/>
          <w:sz w:val="24"/>
          <w:szCs w:val="24"/>
          <w:highlight w:val="none"/>
          <w:u w:color="000000"/>
          <w14:textFill>
            <w14:solidFill>
              <w14:schemeClr w14:val="tx1"/>
            </w14:solidFill>
          </w14:textFill>
        </w:rPr>
      </w:pPr>
      <w:r>
        <w:rPr>
          <w:rFonts w:hint="eastAsia" w:ascii="黑体" w:eastAsia="黑体"/>
          <w:color w:val="000000" w:themeColor="text1"/>
          <w:sz w:val="24"/>
          <w:szCs w:val="24"/>
          <w:highlight w:val="none"/>
          <w:u w:color="000000"/>
          <w14:textFill>
            <w14:solidFill>
              <w14:schemeClr w14:val="tx1"/>
            </w14:solidFill>
          </w14:textFill>
        </w:rPr>
        <w:t>（一）采购需求</w:t>
      </w:r>
    </w:p>
    <w:p>
      <w:pPr>
        <w:spacing w:line="360" w:lineRule="auto"/>
        <w:ind w:firstLine="6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1.项目概况</w:t>
      </w:r>
    </w:p>
    <w:p>
      <w:pPr>
        <w:spacing w:line="360" w:lineRule="auto"/>
        <w:ind w:firstLine="6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  项目名称：</w:t>
      </w:r>
      <w:r>
        <w:rPr>
          <w:rFonts w:hint="eastAsia" w:ascii="宋体" w:hAnsi="宋体"/>
          <w:color w:val="000000" w:themeColor="text1"/>
          <w:sz w:val="24"/>
          <w:szCs w:val="24"/>
          <w:highlight w:val="none"/>
          <w:lang w:eastAsia="zh-CN"/>
          <w14:textFill>
            <w14:solidFill>
              <w14:schemeClr w14:val="tx1"/>
            </w14:solidFill>
          </w14:textFill>
        </w:rPr>
        <w:t>2023-2025年度无锡市梁溪区公务用车出租客运服务</w:t>
      </w:r>
      <w:r>
        <w:rPr>
          <w:rFonts w:hint="eastAsia" w:ascii="宋体" w:hAnsi="宋体"/>
          <w:color w:val="000000" w:themeColor="text1"/>
          <w:sz w:val="24"/>
          <w:szCs w:val="24"/>
          <w:highlight w:val="none"/>
          <w:lang w:val="en-US" w:eastAsia="zh-CN"/>
          <w14:textFill>
            <w14:solidFill>
              <w14:schemeClr w14:val="tx1"/>
            </w14:solidFill>
          </w14:textFill>
        </w:rPr>
        <w:t>框架协议采购</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  框架协议的期限：2023年</w:t>
      </w:r>
      <w:r>
        <w:rPr>
          <w:rFonts w:hint="eastAsia" w:ascii="宋体" w:hAnsi="宋体"/>
          <w:color w:val="000000" w:themeColor="text1"/>
          <w:sz w:val="24"/>
          <w:szCs w:val="24"/>
          <w:highlight w:val="none"/>
          <w:lang w:val="en-US" w:eastAsia="zh-CN"/>
          <w14:textFill>
            <w14:solidFill>
              <w14:schemeClr w14:val="tx1"/>
            </w14:solidFill>
          </w14:textFill>
        </w:rPr>
        <w:t>07</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01</w:t>
      </w:r>
      <w:r>
        <w:rPr>
          <w:rFonts w:hint="eastAsia" w:ascii="宋体" w:hAnsi="宋体"/>
          <w:color w:val="000000" w:themeColor="text1"/>
          <w:sz w:val="24"/>
          <w:szCs w:val="24"/>
          <w:highlight w:val="none"/>
          <w14:textFill>
            <w14:solidFill>
              <w14:schemeClr w14:val="tx1"/>
            </w14:solidFill>
          </w14:textFill>
        </w:rPr>
        <w:t>日至2025年</w:t>
      </w:r>
      <w:r>
        <w:rPr>
          <w:rFonts w:hint="eastAsia" w:ascii="宋体" w:hAnsi="宋体"/>
          <w:color w:val="000000" w:themeColor="text1"/>
          <w:sz w:val="24"/>
          <w:szCs w:val="24"/>
          <w:highlight w:val="none"/>
          <w:lang w:val="en-US" w:eastAsia="zh-CN"/>
          <w14:textFill>
            <w14:solidFill>
              <w14:schemeClr w14:val="tx1"/>
            </w14:solidFill>
          </w14:textFill>
        </w:rPr>
        <w:t>06</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日（本项目框架协议的期限暂定为2年，若省厅另有统一征集的，按省厅征集要求及结果执行）</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  采购方式：封闭式框架协议采购</w:t>
      </w:r>
    </w:p>
    <w:p>
      <w:pPr>
        <w:spacing w:line="360" w:lineRule="auto"/>
        <w:ind w:firstLine="6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1.4  征集人：</w:t>
      </w:r>
      <w:r>
        <w:rPr>
          <w:rFonts w:hint="eastAsia" w:ascii="宋体" w:hAnsi="宋体"/>
          <w:color w:val="000000" w:themeColor="text1"/>
          <w:sz w:val="24"/>
          <w:szCs w:val="24"/>
          <w:highlight w:val="none"/>
          <w:lang w:eastAsia="zh-CN"/>
          <w14:textFill>
            <w14:solidFill>
              <w14:schemeClr w14:val="tx1"/>
            </w14:solidFill>
          </w14:textFill>
        </w:rPr>
        <w:t>无锡市公共资源交易中心梁溪分中心</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  适用框架协议的采购人或服务对象范围：无锡</w:t>
      </w:r>
      <w:r>
        <w:rPr>
          <w:rFonts w:hint="eastAsia" w:ascii="宋体" w:hAnsi="宋体"/>
          <w:color w:val="000000" w:themeColor="text1"/>
          <w:sz w:val="24"/>
          <w:szCs w:val="24"/>
          <w:highlight w:val="none"/>
          <w:lang w:val="en-US" w:eastAsia="zh-CN"/>
          <w14:textFill>
            <w14:solidFill>
              <w14:schemeClr w14:val="tx1"/>
            </w14:solidFill>
          </w14:textFill>
        </w:rPr>
        <w:t>梁溪区</w:t>
      </w:r>
      <w:r>
        <w:rPr>
          <w:rFonts w:hint="eastAsia" w:ascii="宋体" w:hAnsi="宋体"/>
          <w:color w:val="000000" w:themeColor="text1"/>
          <w:sz w:val="24"/>
          <w:szCs w:val="24"/>
          <w:highlight w:val="none"/>
          <w14:textFill>
            <w14:solidFill>
              <w14:schemeClr w14:val="tx1"/>
            </w14:solidFill>
          </w14:textFill>
        </w:rPr>
        <w:t>的国家机关、事业单位和团体组织</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1.6  采购标段的划分：本框架协议采购项目分为A、B、C三个标段。</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A标段：2023-202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年度无锡</w:t>
      </w:r>
      <w:r>
        <w:rPr>
          <w:rFonts w:hint="eastAsia" w:ascii="宋体" w:hAnsi="宋体"/>
          <w:color w:val="000000" w:themeColor="text1"/>
          <w:sz w:val="24"/>
          <w:szCs w:val="24"/>
          <w:highlight w:val="none"/>
          <w:lang w:val="en-US" w:eastAsia="zh-CN"/>
          <w14:textFill>
            <w14:solidFill>
              <w14:schemeClr w14:val="tx1"/>
            </w14:solidFill>
          </w14:textFill>
        </w:rPr>
        <w:t>市梁溪区</w:t>
      </w:r>
      <w:r>
        <w:rPr>
          <w:rFonts w:hint="eastAsia" w:ascii="宋体" w:hAnsi="宋体"/>
          <w:color w:val="000000" w:themeColor="text1"/>
          <w:sz w:val="24"/>
          <w:szCs w:val="24"/>
          <w:highlight w:val="none"/>
          <w14:textFill>
            <w14:solidFill>
              <w14:schemeClr w14:val="tx1"/>
            </w14:solidFill>
          </w14:textFill>
        </w:rPr>
        <w:t>公务用车</w:t>
      </w:r>
      <w:r>
        <w:rPr>
          <w:rFonts w:hint="eastAsia" w:ascii="宋体" w:hAnsi="宋体"/>
          <w:color w:val="000000" w:themeColor="text1"/>
          <w:sz w:val="24"/>
          <w:szCs w:val="24"/>
          <w:highlight w:val="none"/>
          <w:lang w:val="en-US" w:eastAsia="zh-CN"/>
          <w14:textFill>
            <w14:solidFill>
              <w14:schemeClr w14:val="tx1"/>
            </w14:solidFill>
          </w14:textFill>
        </w:rPr>
        <w:t>出租</w:t>
      </w:r>
      <w:r>
        <w:rPr>
          <w:rFonts w:hint="eastAsia" w:ascii="宋体" w:hAnsi="宋体"/>
          <w:color w:val="000000" w:themeColor="text1"/>
          <w:sz w:val="24"/>
          <w:szCs w:val="24"/>
          <w:highlight w:val="none"/>
          <w14:textFill>
            <w14:solidFill>
              <w14:schemeClr w14:val="tx1"/>
            </w14:solidFill>
          </w14:textFill>
        </w:rPr>
        <w:t>客运服务（9座以下商务车、轿车）；</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B标段：2023-202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年度无锡</w:t>
      </w:r>
      <w:r>
        <w:rPr>
          <w:rFonts w:hint="eastAsia" w:ascii="宋体" w:hAnsi="宋体"/>
          <w:color w:val="000000" w:themeColor="text1"/>
          <w:sz w:val="24"/>
          <w:szCs w:val="24"/>
          <w:highlight w:val="none"/>
          <w:lang w:val="en-US" w:eastAsia="zh-CN"/>
          <w14:textFill>
            <w14:solidFill>
              <w14:schemeClr w14:val="tx1"/>
            </w14:solidFill>
          </w14:textFill>
        </w:rPr>
        <w:t>市梁溪区</w:t>
      </w:r>
      <w:r>
        <w:rPr>
          <w:rFonts w:hint="eastAsia" w:ascii="宋体" w:hAnsi="宋体"/>
          <w:color w:val="000000" w:themeColor="text1"/>
          <w:sz w:val="24"/>
          <w:szCs w:val="24"/>
          <w:highlight w:val="none"/>
          <w14:textFill>
            <w14:solidFill>
              <w14:schemeClr w14:val="tx1"/>
            </w14:solidFill>
          </w14:textFill>
        </w:rPr>
        <w:t>公务用车</w:t>
      </w:r>
      <w:r>
        <w:rPr>
          <w:rFonts w:hint="eastAsia" w:ascii="宋体" w:hAnsi="宋体"/>
          <w:color w:val="000000" w:themeColor="text1"/>
          <w:sz w:val="24"/>
          <w:szCs w:val="24"/>
          <w:highlight w:val="none"/>
          <w:lang w:val="en-US" w:eastAsia="zh-CN"/>
          <w14:textFill>
            <w14:solidFill>
              <w14:schemeClr w14:val="tx1"/>
            </w14:solidFill>
          </w14:textFill>
        </w:rPr>
        <w:t>出租</w:t>
      </w:r>
      <w:r>
        <w:rPr>
          <w:rFonts w:hint="eastAsia" w:ascii="宋体" w:hAnsi="宋体"/>
          <w:color w:val="000000" w:themeColor="text1"/>
          <w:sz w:val="24"/>
          <w:szCs w:val="24"/>
          <w:highlight w:val="none"/>
          <w14:textFill>
            <w14:solidFill>
              <w14:schemeClr w14:val="tx1"/>
            </w14:solidFill>
          </w14:textFill>
        </w:rPr>
        <w:t>客运服务（</w:t>
      </w: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座（不含）至23座（含）客车）。</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标段：2023-202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年度无锡</w:t>
      </w:r>
      <w:r>
        <w:rPr>
          <w:rFonts w:hint="eastAsia" w:ascii="宋体" w:hAnsi="宋体"/>
          <w:color w:val="000000" w:themeColor="text1"/>
          <w:sz w:val="24"/>
          <w:szCs w:val="24"/>
          <w:highlight w:val="none"/>
          <w:lang w:val="en-US" w:eastAsia="zh-CN"/>
          <w14:textFill>
            <w14:solidFill>
              <w14:schemeClr w14:val="tx1"/>
            </w14:solidFill>
          </w14:textFill>
        </w:rPr>
        <w:t>市梁溪区</w:t>
      </w:r>
      <w:r>
        <w:rPr>
          <w:rFonts w:hint="eastAsia" w:ascii="宋体" w:hAnsi="宋体"/>
          <w:color w:val="000000" w:themeColor="text1"/>
          <w:sz w:val="24"/>
          <w:szCs w:val="24"/>
          <w:highlight w:val="none"/>
          <w14:textFill>
            <w14:solidFill>
              <w14:schemeClr w14:val="tx1"/>
            </w14:solidFill>
          </w14:textFill>
        </w:rPr>
        <w:t>公务用车</w:t>
      </w:r>
      <w:r>
        <w:rPr>
          <w:rFonts w:hint="eastAsia" w:ascii="宋体" w:hAnsi="宋体"/>
          <w:color w:val="000000" w:themeColor="text1"/>
          <w:sz w:val="24"/>
          <w:szCs w:val="24"/>
          <w:highlight w:val="none"/>
          <w:lang w:val="en-US" w:eastAsia="zh-CN"/>
          <w14:textFill>
            <w14:solidFill>
              <w14:schemeClr w14:val="tx1"/>
            </w14:solidFill>
          </w14:textFill>
        </w:rPr>
        <w:t>出租</w:t>
      </w:r>
      <w:r>
        <w:rPr>
          <w:rFonts w:hint="eastAsia" w:ascii="宋体" w:hAnsi="宋体"/>
          <w:color w:val="000000" w:themeColor="text1"/>
          <w:sz w:val="24"/>
          <w:szCs w:val="24"/>
          <w:highlight w:val="none"/>
          <w14:textFill>
            <w14:solidFill>
              <w14:schemeClr w14:val="tx1"/>
            </w14:solidFill>
          </w14:textFill>
        </w:rPr>
        <w:t>客运服务（33座（含）以上客车（区分座位数））。</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用车范围：</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（1）执行重大抢险救灾、事故处理、突发事件处置等不可预测的特殊任务。</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（2）参加</w:t>
      </w:r>
      <w:r>
        <w:rPr>
          <w:rFonts w:hint="eastAsia" w:ascii="宋体" w:hAnsi="宋体"/>
          <w:color w:val="000000" w:themeColor="text1"/>
          <w:sz w:val="24"/>
          <w:szCs w:val="24"/>
          <w:highlight w:val="none"/>
          <w:lang w:val="en-US" w:eastAsia="zh-CN"/>
          <w14:textFill>
            <w14:solidFill>
              <w14:schemeClr w14:val="tx1"/>
            </w14:solidFill>
          </w14:textFill>
        </w:rPr>
        <w:t>上级单位</w:t>
      </w:r>
      <w:r>
        <w:rPr>
          <w:rFonts w:hint="eastAsia" w:ascii="宋体" w:hAnsi="宋体"/>
          <w:color w:val="000000" w:themeColor="text1"/>
          <w:sz w:val="24"/>
          <w:szCs w:val="24"/>
          <w:highlight w:val="none"/>
          <w14:textFill>
            <w14:solidFill>
              <w14:schemeClr w14:val="tx1"/>
            </w14:solidFill>
          </w14:textFill>
        </w:rPr>
        <w:t>紧急召集的会议和活动。</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（3）部门主要领导参加的重要公务接待和外事等活动。</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（4）执行经机要局认定的机要通信任务。</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（5）部门主要领导下基层调研活动。</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（6）干部职工因伤因病需紧急就医。</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（7）经部门主要领导批准的其他特殊情况用车。</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（8）2人(含)以上的集体短途出差，出差人员不再报销额定包干的交通费。</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（9）节假日(含周末)执行重要公务，参加重要会议、活动。</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（10）机关部门运送较多的文件资料、较重的后勤物资。</w:t>
      </w:r>
    </w:p>
    <w:p>
      <w:pPr>
        <w:spacing w:line="360" w:lineRule="auto"/>
        <w:ind w:firstLine="600"/>
        <w:rPr>
          <w:rFonts w:ascii="宋体" w:hAnsi="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各部门（单位）执法、检疫检测、上下班通勤班车等情形的租赁车辆不在项目适用范围内。</w:t>
      </w:r>
      <w:r>
        <w:rPr>
          <w:rFonts w:hint="eastAsia" w:ascii="宋体" w:hAnsi="宋体"/>
          <w:b/>
          <w:color w:val="000000" w:themeColor="text1"/>
          <w:sz w:val="24"/>
          <w:szCs w:val="24"/>
          <w:highlight w:val="none"/>
          <w14:textFill>
            <w14:solidFill>
              <w14:schemeClr w14:val="tx1"/>
            </w14:solidFill>
          </w14:textFill>
        </w:rPr>
        <w:t>2.商务要求</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  报价要求</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（1）本框架协议采购项目分为A、B，C三个标段：</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A标段：2023-202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年度无锡</w:t>
      </w:r>
      <w:r>
        <w:rPr>
          <w:rFonts w:hint="eastAsia" w:ascii="宋体" w:hAnsi="宋体"/>
          <w:color w:val="000000" w:themeColor="text1"/>
          <w:sz w:val="24"/>
          <w:szCs w:val="24"/>
          <w:highlight w:val="none"/>
          <w:lang w:val="en-US" w:eastAsia="zh-CN"/>
          <w14:textFill>
            <w14:solidFill>
              <w14:schemeClr w14:val="tx1"/>
            </w14:solidFill>
          </w14:textFill>
        </w:rPr>
        <w:t>市梁溪区</w:t>
      </w:r>
      <w:r>
        <w:rPr>
          <w:rFonts w:hint="eastAsia" w:ascii="宋体" w:hAnsi="宋体"/>
          <w:color w:val="000000" w:themeColor="text1"/>
          <w:sz w:val="24"/>
          <w:szCs w:val="24"/>
          <w:highlight w:val="none"/>
          <w14:textFill>
            <w14:solidFill>
              <w14:schemeClr w14:val="tx1"/>
            </w14:solidFill>
          </w14:textFill>
        </w:rPr>
        <w:t>公务用车</w:t>
      </w:r>
      <w:r>
        <w:rPr>
          <w:rFonts w:hint="eastAsia" w:ascii="宋体" w:hAnsi="宋体"/>
          <w:color w:val="000000" w:themeColor="text1"/>
          <w:sz w:val="24"/>
          <w:szCs w:val="24"/>
          <w:highlight w:val="none"/>
          <w:lang w:val="en-US" w:eastAsia="zh-CN"/>
          <w14:textFill>
            <w14:solidFill>
              <w14:schemeClr w14:val="tx1"/>
            </w14:solidFill>
          </w14:textFill>
        </w:rPr>
        <w:t>出租</w:t>
      </w:r>
      <w:r>
        <w:rPr>
          <w:rFonts w:hint="eastAsia" w:ascii="宋体" w:hAnsi="宋体"/>
          <w:color w:val="000000" w:themeColor="text1"/>
          <w:sz w:val="24"/>
          <w:szCs w:val="24"/>
          <w:highlight w:val="none"/>
          <w14:textFill>
            <w14:solidFill>
              <w14:schemeClr w14:val="tx1"/>
            </w14:solidFill>
          </w14:textFill>
        </w:rPr>
        <w:t>客运服务（9座以下商务车、轿车）；</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B标段：2023-202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年度无锡</w:t>
      </w:r>
      <w:r>
        <w:rPr>
          <w:rFonts w:hint="eastAsia" w:ascii="宋体" w:hAnsi="宋体"/>
          <w:color w:val="000000" w:themeColor="text1"/>
          <w:sz w:val="24"/>
          <w:szCs w:val="24"/>
          <w:highlight w:val="none"/>
          <w:lang w:val="en-US" w:eastAsia="zh-CN"/>
          <w14:textFill>
            <w14:solidFill>
              <w14:schemeClr w14:val="tx1"/>
            </w14:solidFill>
          </w14:textFill>
        </w:rPr>
        <w:t>市梁溪区</w:t>
      </w:r>
      <w:r>
        <w:rPr>
          <w:rFonts w:hint="eastAsia" w:ascii="宋体" w:hAnsi="宋体"/>
          <w:color w:val="000000" w:themeColor="text1"/>
          <w:sz w:val="24"/>
          <w:szCs w:val="24"/>
          <w:highlight w:val="none"/>
          <w14:textFill>
            <w14:solidFill>
              <w14:schemeClr w14:val="tx1"/>
            </w14:solidFill>
          </w14:textFill>
        </w:rPr>
        <w:t>公务用车</w:t>
      </w:r>
      <w:r>
        <w:rPr>
          <w:rFonts w:hint="eastAsia" w:ascii="宋体" w:hAnsi="宋体"/>
          <w:color w:val="000000" w:themeColor="text1"/>
          <w:sz w:val="24"/>
          <w:szCs w:val="24"/>
          <w:highlight w:val="none"/>
          <w:lang w:val="en-US" w:eastAsia="zh-CN"/>
          <w14:textFill>
            <w14:solidFill>
              <w14:schemeClr w14:val="tx1"/>
            </w14:solidFill>
          </w14:textFill>
        </w:rPr>
        <w:t>出租</w:t>
      </w:r>
      <w:r>
        <w:rPr>
          <w:rFonts w:hint="eastAsia" w:ascii="宋体" w:hAnsi="宋体"/>
          <w:color w:val="000000" w:themeColor="text1"/>
          <w:sz w:val="24"/>
          <w:szCs w:val="24"/>
          <w:highlight w:val="none"/>
          <w14:textFill>
            <w14:solidFill>
              <w14:schemeClr w14:val="tx1"/>
            </w14:solidFill>
          </w14:textFill>
        </w:rPr>
        <w:t>客运服务（</w:t>
      </w: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座（不含）至23座（含）客车）。</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标段：2023-202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年度无锡</w:t>
      </w:r>
      <w:r>
        <w:rPr>
          <w:rFonts w:hint="eastAsia" w:ascii="宋体" w:hAnsi="宋体"/>
          <w:color w:val="000000" w:themeColor="text1"/>
          <w:sz w:val="24"/>
          <w:szCs w:val="24"/>
          <w:highlight w:val="none"/>
          <w:lang w:val="en-US" w:eastAsia="zh-CN"/>
          <w14:textFill>
            <w14:solidFill>
              <w14:schemeClr w14:val="tx1"/>
            </w14:solidFill>
          </w14:textFill>
        </w:rPr>
        <w:t>市梁溪区</w:t>
      </w:r>
      <w:r>
        <w:rPr>
          <w:rFonts w:hint="eastAsia" w:ascii="宋体" w:hAnsi="宋体"/>
          <w:color w:val="000000" w:themeColor="text1"/>
          <w:sz w:val="24"/>
          <w:szCs w:val="24"/>
          <w:highlight w:val="none"/>
          <w14:textFill>
            <w14:solidFill>
              <w14:schemeClr w14:val="tx1"/>
            </w14:solidFill>
          </w14:textFill>
        </w:rPr>
        <w:t>公务用车</w:t>
      </w:r>
      <w:r>
        <w:rPr>
          <w:rFonts w:hint="eastAsia" w:ascii="宋体" w:hAnsi="宋体"/>
          <w:color w:val="000000" w:themeColor="text1"/>
          <w:sz w:val="24"/>
          <w:szCs w:val="24"/>
          <w:highlight w:val="none"/>
          <w:lang w:val="en-US" w:eastAsia="zh-CN"/>
          <w14:textFill>
            <w14:solidFill>
              <w14:schemeClr w14:val="tx1"/>
            </w14:solidFill>
          </w14:textFill>
        </w:rPr>
        <w:t>出租</w:t>
      </w:r>
      <w:r>
        <w:rPr>
          <w:rFonts w:hint="eastAsia" w:ascii="宋体" w:hAnsi="宋体"/>
          <w:color w:val="000000" w:themeColor="text1"/>
          <w:sz w:val="24"/>
          <w:szCs w:val="24"/>
          <w:highlight w:val="none"/>
          <w14:textFill>
            <w14:solidFill>
              <w14:schemeClr w14:val="tx1"/>
            </w14:solidFill>
          </w14:textFill>
        </w:rPr>
        <w:t>客运服务（33座（含）以上客车（区分座位数））。</w:t>
      </w:r>
    </w:p>
    <w:p>
      <w:pPr>
        <w:spacing w:line="360" w:lineRule="auto"/>
        <w:ind w:firstLine="6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供应商可根据自身情况，选择一个或多个标段进行报价。</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各标段报价按照天数（半日或全日）、里程以及具体使用时间计算费用，即需要报出每种服务车型具体时间内的每天半日租费、日租费和在预定服务时间外超时加收费用以及超出对应公里数外加收费用，在所报费用中应当充分考虑并能涵盖车辆使用、保险、燃油、驾驶员劳务、升级、保养、维修、利润、税金等所有费用。所报价格应按市场价格及自身实际情况客观报价，报价价格均应大于零，否则将被视为无效响应文件。供应商所报价格即为第一阶段入围后的协议价格也是采购人确定第二阶段成交供应商的最高限价。</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（3）供应商报价均只能精确到小数点后两位。</w:t>
      </w:r>
    </w:p>
    <w:p>
      <w:pPr>
        <w:spacing w:line="360" w:lineRule="auto"/>
        <w:ind w:firstLine="600"/>
        <w:rPr>
          <w:rFonts w:ascii="宋体" w:hAnsi="宋体"/>
          <w:color w:val="000000" w:themeColor="text1"/>
          <w:sz w:val="24"/>
          <w:szCs w:val="24"/>
          <w:highlight w:val="yellow"/>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（5）最高限制单价</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本项目最高限制单价为：</w:t>
      </w:r>
    </w:p>
    <w:tbl>
      <w:tblPr>
        <w:tblStyle w:val="22"/>
        <w:tblW w:w="10166" w:type="dxa"/>
        <w:jc w:val="center"/>
        <w:tblLayout w:type="autofit"/>
        <w:tblCellMar>
          <w:top w:w="0" w:type="dxa"/>
          <w:left w:w="108" w:type="dxa"/>
          <w:bottom w:w="0" w:type="dxa"/>
          <w:right w:w="108" w:type="dxa"/>
        </w:tblCellMar>
      </w:tblPr>
      <w:tblGrid>
        <w:gridCol w:w="718"/>
        <w:gridCol w:w="1759"/>
        <w:gridCol w:w="1856"/>
        <w:gridCol w:w="2044"/>
        <w:gridCol w:w="1463"/>
        <w:gridCol w:w="1567"/>
        <w:gridCol w:w="759"/>
      </w:tblGrid>
      <w:tr>
        <w:tblPrEx>
          <w:tblCellMar>
            <w:top w:w="0" w:type="dxa"/>
            <w:left w:w="108" w:type="dxa"/>
            <w:bottom w:w="0" w:type="dxa"/>
            <w:right w:w="108" w:type="dxa"/>
          </w:tblCellMar>
        </w:tblPrEx>
        <w:trPr>
          <w:trHeight w:val="508"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类别</w:t>
            </w:r>
          </w:p>
        </w:tc>
        <w:tc>
          <w:tcPr>
            <w:tcW w:w="17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车辆类型</w:t>
            </w:r>
          </w:p>
        </w:tc>
        <w:tc>
          <w:tcPr>
            <w:tcW w:w="7689" w:type="dxa"/>
            <w:gridSpan w:val="5"/>
            <w:tcBorders>
              <w:top w:val="single" w:color="auto" w:sz="4" w:space="0"/>
              <w:left w:val="nil"/>
              <w:bottom w:val="single" w:color="auto" w:sz="4" w:space="0"/>
              <w:right w:val="single" w:color="auto" w:sz="4" w:space="0"/>
            </w:tcBorders>
            <w:vAlign w:val="center"/>
          </w:tcPr>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价格（元）</w:t>
            </w:r>
          </w:p>
        </w:tc>
      </w:tr>
      <w:tr>
        <w:tblPrEx>
          <w:tblCellMar>
            <w:top w:w="0" w:type="dxa"/>
            <w:left w:w="108" w:type="dxa"/>
            <w:bottom w:w="0" w:type="dxa"/>
            <w:right w:w="108" w:type="dxa"/>
          </w:tblCellMar>
        </w:tblPrEx>
        <w:trPr>
          <w:trHeight w:val="52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半日租A</w:t>
            </w:r>
          </w:p>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w:t>
            </w:r>
            <w:r>
              <w:rPr>
                <w:rFonts w:cs="宋体" w:asciiTheme="minorEastAsia" w:hAnsiTheme="minorEastAsia"/>
                <w:b/>
                <w:bCs/>
                <w:color w:val="000000" w:themeColor="text1"/>
                <w:kern w:val="0"/>
                <w:szCs w:val="21"/>
                <w:highlight w:val="none"/>
                <w14:textFill>
                  <w14:solidFill>
                    <w14:schemeClr w14:val="tx1"/>
                  </w14:solidFill>
                </w14:textFill>
              </w:rPr>
              <w:t>4</w:t>
            </w:r>
            <w:r>
              <w:rPr>
                <w:rFonts w:hint="eastAsia" w:cs="宋体" w:asciiTheme="minorEastAsia" w:hAnsiTheme="minorEastAsia"/>
                <w:b/>
                <w:bCs/>
                <w:color w:val="000000" w:themeColor="text1"/>
                <w:kern w:val="0"/>
                <w:szCs w:val="21"/>
                <w:highlight w:val="none"/>
                <w14:textFill>
                  <w14:solidFill>
                    <w14:schemeClr w14:val="tx1"/>
                  </w14:solidFill>
                </w14:textFill>
              </w:rPr>
              <w:t>小时</w:t>
            </w:r>
            <w:r>
              <w:rPr>
                <w:rFonts w:cs="宋体" w:asciiTheme="minorEastAsia" w:hAnsiTheme="minorEastAsia"/>
                <w:b/>
                <w:bCs/>
                <w:color w:val="000000" w:themeColor="text1"/>
                <w:kern w:val="0"/>
                <w:szCs w:val="21"/>
                <w:highlight w:val="none"/>
                <w14:textFill>
                  <w14:solidFill>
                    <w14:schemeClr w14:val="tx1"/>
                  </w14:solidFill>
                </w14:textFill>
              </w:rPr>
              <w:t>/</w:t>
            </w:r>
            <w:r>
              <w:rPr>
                <w:rFonts w:hint="eastAsia" w:cs="宋体" w:asciiTheme="minorEastAsia" w:hAnsiTheme="minorEastAsia"/>
                <w:b/>
                <w:bCs/>
                <w:color w:val="000000" w:themeColor="text1"/>
                <w:kern w:val="0"/>
                <w:szCs w:val="21"/>
                <w:highlight w:val="none"/>
                <w14:textFill>
                  <w14:solidFill>
                    <w14:schemeClr w14:val="tx1"/>
                  </w14:solidFill>
                </w14:textFill>
              </w:rPr>
              <w:t>5</w:t>
            </w:r>
            <w:r>
              <w:rPr>
                <w:rFonts w:cs="宋体" w:asciiTheme="minorEastAsia" w:hAnsiTheme="minorEastAsia"/>
                <w:b/>
                <w:bCs/>
                <w:color w:val="000000" w:themeColor="text1"/>
                <w:kern w:val="0"/>
                <w:szCs w:val="21"/>
                <w:highlight w:val="none"/>
                <w14:textFill>
                  <w14:solidFill>
                    <w14:schemeClr w14:val="tx1"/>
                  </w14:solidFill>
                </w14:textFill>
              </w:rPr>
              <w:t>0</w:t>
            </w:r>
            <w:r>
              <w:rPr>
                <w:rFonts w:hint="eastAsia" w:cs="宋体" w:asciiTheme="minorEastAsia" w:hAnsiTheme="minorEastAsia"/>
                <w:b/>
                <w:bCs/>
                <w:color w:val="000000" w:themeColor="text1"/>
                <w:kern w:val="0"/>
                <w:szCs w:val="21"/>
                <w:highlight w:val="none"/>
                <w14:textFill>
                  <w14:solidFill>
                    <w14:schemeClr w14:val="tx1"/>
                  </w14:solidFill>
                </w14:textFill>
              </w:rPr>
              <w:t>公里）</w:t>
            </w: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日租B</w:t>
            </w:r>
          </w:p>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cs="宋体" w:asciiTheme="minorEastAsia" w:hAnsiTheme="minorEastAsia"/>
                <w:b/>
                <w:bCs/>
                <w:color w:val="000000" w:themeColor="text1"/>
                <w:kern w:val="0"/>
                <w:szCs w:val="21"/>
                <w:highlight w:val="none"/>
                <w14:textFill>
                  <w14:solidFill>
                    <w14:schemeClr w14:val="tx1"/>
                  </w14:solidFill>
                </w14:textFill>
              </w:rPr>
              <w:t>(8</w:t>
            </w:r>
            <w:r>
              <w:rPr>
                <w:rFonts w:hint="eastAsia" w:cs="宋体" w:asciiTheme="minorEastAsia" w:hAnsiTheme="minorEastAsia"/>
                <w:b/>
                <w:bCs/>
                <w:color w:val="000000" w:themeColor="text1"/>
                <w:kern w:val="0"/>
                <w:szCs w:val="21"/>
                <w:highlight w:val="none"/>
                <w14:textFill>
                  <w14:solidFill>
                    <w14:schemeClr w14:val="tx1"/>
                  </w14:solidFill>
                </w14:textFill>
              </w:rPr>
              <w:t>小时</w:t>
            </w:r>
            <w:r>
              <w:rPr>
                <w:rFonts w:cs="宋体" w:asciiTheme="minorEastAsia" w:hAnsiTheme="minorEastAsia"/>
                <w:b/>
                <w:bCs/>
                <w:color w:val="000000" w:themeColor="text1"/>
                <w:kern w:val="0"/>
                <w:szCs w:val="21"/>
                <w:highlight w:val="none"/>
                <w14:textFill>
                  <w14:solidFill>
                    <w14:schemeClr w14:val="tx1"/>
                  </w14:solidFill>
                </w14:textFill>
              </w:rPr>
              <w:t>/</w:t>
            </w:r>
            <w:r>
              <w:rPr>
                <w:rFonts w:hint="eastAsia" w:cs="宋体" w:asciiTheme="minorEastAsia" w:hAnsiTheme="minorEastAsia"/>
                <w:b/>
                <w:bCs/>
                <w:color w:val="000000" w:themeColor="text1"/>
                <w:kern w:val="0"/>
                <w:szCs w:val="21"/>
                <w:highlight w:val="none"/>
                <w14:textFill>
                  <w14:solidFill>
                    <w14:schemeClr w14:val="tx1"/>
                  </w14:solidFill>
                </w14:textFill>
              </w:rPr>
              <w:t>10</w:t>
            </w:r>
            <w:r>
              <w:rPr>
                <w:rFonts w:cs="宋体" w:asciiTheme="minorEastAsia" w:hAnsiTheme="minorEastAsia"/>
                <w:b/>
                <w:bCs/>
                <w:color w:val="000000" w:themeColor="text1"/>
                <w:kern w:val="0"/>
                <w:szCs w:val="21"/>
                <w:highlight w:val="none"/>
                <w14:textFill>
                  <w14:solidFill>
                    <w14:schemeClr w14:val="tx1"/>
                  </w14:solidFill>
                </w14:textFill>
              </w:rPr>
              <w:t>0</w:t>
            </w:r>
            <w:r>
              <w:rPr>
                <w:rFonts w:hint="eastAsia" w:cs="宋体" w:asciiTheme="minorEastAsia" w:hAnsiTheme="minorEastAsia"/>
                <w:b/>
                <w:bCs/>
                <w:color w:val="000000" w:themeColor="text1"/>
                <w:kern w:val="0"/>
                <w:szCs w:val="21"/>
                <w:highlight w:val="none"/>
                <w14:textFill>
                  <w14:solidFill>
                    <w14:schemeClr w14:val="tx1"/>
                  </w14:solidFill>
                </w14:textFill>
              </w:rPr>
              <w:t>公里）</w:t>
            </w:r>
          </w:p>
        </w:tc>
        <w:tc>
          <w:tcPr>
            <w:tcW w:w="14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超时C</w:t>
            </w:r>
          </w:p>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（元</w:t>
            </w:r>
            <w:r>
              <w:rPr>
                <w:rFonts w:cs="宋体" w:asciiTheme="minorEastAsia" w:hAnsiTheme="minorEastAsia"/>
                <w:b/>
                <w:bCs/>
                <w:color w:val="000000" w:themeColor="text1"/>
                <w:kern w:val="0"/>
                <w:szCs w:val="21"/>
                <w:highlight w:val="none"/>
                <w14:textFill>
                  <w14:solidFill>
                    <w14:schemeClr w14:val="tx1"/>
                  </w14:solidFill>
                </w14:textFill>
              </w:rPr>
              <w:t>/</w:t>
            </w:r>
            <w:r>
              <w:rPr>
                <w:rFonts w:hint="eastAsia" w:cs="宋体" w:asciiTheme="minorEastAsia" w:hAnsiTheme="minorEastAsia"/>
                <w:b/>
                <w:bCs/>
                <w:color w:val="000000" w:themeColor="text1"/>
                <w:kern w:val="0"/>
                <w:szCs w:val="21"/>
                <w:highlight w:val="none"/>
                <w14:textFill>
                  <w14:solidFill>
                    <w14:schemeClr w14:val="tx1"/>
                  </w14:solidFill>
                </w14:textFill>
              </w:rPr>
              <w:t>小时）</w:t>
            </w:r>
          </w:p>
        </w:tc>
        <w:tc>
          <w:tcPr>
            <w:tcW w:w="15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超公里D</w:t>
            </w:r>
          </w:p>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（元</w:t>
            </w:r>
            <w:r>
              <w:rPr>
                <w:rFonts w:cs="宋体" w:asciiTheme="minorEastAsia" w:hAnsiTheme="minorEastAsia"/>
                <w:b/>
                <w:bCs/>
                <w:color w:val="000000" w:themeColor="text1"/>
                <w:kern w:val="0"/>
                <w:szCs w:val="21"/>
                <w:highlight w:val="none"/>
                <w14:textFill>
                  <w14:solidFill>
                    <w14:schemeClr w14:val="tx1"/>
                  </w14:solidFill>
                </w14:textFill>
              </w:rPr>
              <w:t>/</w:t>
            </w:r>
            <w:r>
              <w:rPr>
                <w:rFonts w:hint="eastAsia" w:cs="宋体" w:asciiTheme="minorEastAsia" w:hAnsiTheme="minorEastAsia"/>
                <w:b/>
                <w:bCs/>
                <w:color w:val="000000" w:themeColor="text1"/>
                <w:kern w:val="0"/>
                <w:szCs w:val="21"/>
                <w:highlight w:val="none"/>
                <w14:textFill>
                  <w14:solidFill>
                    <w14:schemeClr w14:val="tx1"/>
                  </w14:solidFill>
                </w14:textFill>
              </w:rPr>
              <w:t>公里）</w:t>
            </w:r>
          </w:p>
        </w:tc>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52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4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4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1040" w:hRule="atLeast"/>
          <w:jc w:val="center"/>
        </w:trPr>
        <w:tc>
          <w:tcPr>
            <w:tcW w:w="718" w:type="dxa"/>
            <w:tcBorders>
              <w:top w:val="single" w:color="auto" w:sz="4" w:space="0"/>
              <w:left w:val="single" w:color="auto" w:sz="4" w:space="0"/>
              <w:right w:val="single" w:color="auto" w:sz="4" w:space="0"/>
            </w:tcBorders>
            <w:vAlign w:val="center"/>
          </w:tcPr>
          <w:p>
            <w:pPr>
              <w:widowControl/>
              <w:spacing w:line="520" w:lineRule="exact"/>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A标段</w:t>
            </w:r>
          </w:p>
        </w:tc>
        <w:tc>
          <w:tcPr>
            <w:tcW w:w="1759" w:type="dxa"/>
            <w:tcBorders>
              <w:top w:val="single" w:color="auto" w:sz="4" w:space="0"/>
              <w:left w:val="nil"/>
              <w:right w:val="single" w:color="auto" w:sz="4" w:space="0"/>
            </w:tcBorders>
            <w:vAlign w:val="center"/>
          </w:tcPr>
          <w:p>
            <w:pPr>
              <w:spacing w:line="520" w:lineRule="exact"/>
              <w:jc w:val="left"/>
              <w:rPr>
                <w:rFonts w:cs="宋体" w:asciiTheme="minorEastAsia" w:hAnsiTheme="minorEastAsia"/>
                <w:b/>
                <w:bCs/>
                <w:color w:val="000000" w:themeColor="text1"/>
                <w:kern w:val="0"/>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9座以下商务车，轿车</w:t>
            </w:r>
          </w:p>
        </w:tc>
        <w:tc>
          <w:tcPr>
            <w:tcW w:w="1856" w:type="dxa"/>
            <w:tcBorders>
              <w:top w:val="single" w:color="auto" w:sz="4" w:space="0"/>
              <w:left w:val="nil"/>
              <w:right w:val="single" w:color="auto" w:sz="4" w:space="0"/>
            </w:tcBorders>
            <w:vAlign w:val="center"/>
          </w:tcPr>
          <w:p>
            <w:pPr>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4</w:t>
            </w:r>
            <w:r>
              <w:rPr>
                <w:rFonts w:cs="宋体" w:asciiTheme="minorEastAsia" w:hAnsiTheme="minorEastAsia"/>
                <w:b/>
                <w:bCs/>
                <w:color w:val="000000" w:themeColor="text1"/>
                <w:kern w:val="0"/>
                <w:szCs w:val="21"/>
                <w:highlight w:val="none"/>
                <w14:textFill>
                  <w14:solidFill>
                    <w14:schemeClr w14:val="tx1"/>
                  </w14:solidFill>
                </w14:textFill>
              </w:rPr>
              <w:t>10</w:t>
            </w:r>
          </w:p>
        </w:tc>
        <w:tc>
          <w:tcPr>
            <w:tcW w:w="2044" w:type="dxa"/>
            <w:tcBorders>
              <w:top w:val="single" w:color="auto" w:sz="4" w:space="0"/>
              <w:left w:val="nil"/>
              <w:right w:val="single" w:color="auto" w:sz="4" w:space="0"/>
            </w:tcBorders>
            <w:vAlign w:val="center"/>
          </w:tcPr>
          <w:p>
            <w:pPr>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6</w:t>
            </w:r>
            <w:r>
              <w:rPr>
                <w:rFonts w:cs="宋体" w:asciiTheme="minorEastAsia" w:hAnsiTheme="minorEastAsia"/>
                <w:b/>
                <w:bCs/>
                <w:color w:val="000000" w:themeColor="text1"/>
                <w:kern w:val="0"/>
                <w:szCs w:val="21"/>
                <w:highlight w:val="none"/>
                <w14:textFill>
                  <w14:solidFill>
                    <w14:schemeClr w14:val="tx1"/>
                  </w14:solidFill>
                </w14:textFill>
              </w:rPr>
              <w:t>45</w:t>
            </w:r>
          </w:p>
        </w:tc>
        <w:tc>
          <w:tcPr>
            <w:tcW w:w="1463" w:type="dxa"/>
            <w:tcBorders>
              <w:top w:val="single" w:color="auto" w:sz="4" w:space="0"/>
              <w:left w:val="nil"/>
              <w:right w:val="single" w:color="auto" w:sz="4" w:space="0"/>
            </w:tcBorders>
            <w:vAlign w:val="center"/>
          </w:tcPr>
          <w:p>
            <w:pPr>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4</w:t>
            </w:r>
            <w:r>
              <w:rPr>
                <w:rFonts w:cs="宋体" w:asciiTheme="minorEastAsia" w:hAnsiTheme="minorEastAsia"/>
                <w:b/>
                <w:bCs/>
                <w:color w:val="000000" w:themeColor="text1"/>
                <w:kern w:val="0"/>
                <w:szCs w:val="21"/>
                <w:highlight w:val="none"/>
                <w14:textFill>
                  <w14:solidFill>
                    <w14:schemeClr w14:val="tx1"/>
                  </w14:solidFill>
                </w14:textFill>
              </w:rPr>
              <w:t>8</w:t>
            </w:r>
          </w:p>
        </w:tc>
        <w:tc>
          <w:tcPr>
            <w:tcW w:w="1567" w:type="dxa"/>
            <w:tcBorders>
              <w:top w:val="single" w:color="auto" w:sz="4" w:space="0"/>
              <w:left w:val="nil"/>
              <w:right w:val="single" w:color="auto" w:sz="4" w:space="0"/>
            </w:tcBorders>
            <w:vAlign w:val="center"/>
          </w:tcPr>
          <w:p>
            <w:pPr>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3</w:t>
            </w:r>
            <w:r>
              <w:rPr>
                <w:rFonts w:cs="宋体" w:asciiTheme="minorEastAsia" w:hAnsiTheme="minorEastAsia"/>
                <w:b/>
                <w:bCs/>
                <w:color w:val="000000" w:themeColor="text1"/>
                <w:kern w:val="0"/>
                <w:szCs w:val="21"/>
                <w:highlight w:val="none"/>
                <w14:textFill>
                  <w14:solidFill>
                    <w14:schemeClr w14:val="tx1"/>
                  </w14:solidFill>
                </w14:textFill>
              </w:rPr>
              <w:t>.3</w:t>
            </w:r>
          </w:p>
        </w:tc>
        <w:tc>
          <w:tcPr>
            <w:tcW w:w="759"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B标段</w:t>
            </w:r>
          </w:p>
        </w:tc>
        <w:tc>
          <w:tcPr>
            <w:tcW w:w="1759"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Theme="minorEastAsia" w:hAnsiTheme="minorEastAsia"/>
                <w:b/>
                <w:bCs/>
                <w:color w:val="000000" w:themeColor="text1"/>
                <w:szCs w:val="21"/>
                <w:highlight w:val="none"/>
                <w14:textFill>
                  <w14:solidFill>
                    <w14:schemeClr w14:val="tx1"/>
                  </w14:solidFill>
                </w14:textFill>
              </w:rPr>
            </w:pPr>
            <w:r>
              <w:rPr>
                <w:rFonts w:asciiTheme="minorEastAsia" w:hAnsiTheme="minorEastAsia"/>
                <w:b/>
                <w:bCs/>
                <w:color w:val="000000" w:themeColor="text1"/>
                <w:szCs w:val="21"/>
                <w:highlight w:val="none"/>
                <w14:textFill>
                  <w14:solidFill>
                    <w14:schemeClr w14:val="tx1"/>
                  </w14:solidFill>
                </w14:textFill>
              </w:rPr>
              <w:t>9</w:t>
            </w:r>
            <w:r>
              <w:rPr>
                <w:rFonts w:hint="eastAsia" w:asciiTheme="minorEastAsia" w:hAnsiTheme="minorEastAsia"/>
                <w:b/>
                <w:bCs/>
                <w:color w:val="000000" w:themeColor="text1"/>
                <w:szCs w:val="21"/>
                <w:highlight w:val="none"/>
                <w14:textFill>
                  <w14:solidFill>
                    <w14:schemeClr w14:val="tx1"/>
                  </w14:solidFill>
                </w14:textFill>
              </w:rPr>
              <w:t>座（不含）至23座（含）客车</w:t>
            </w:r>
          </w:p>
        </w:tc>
        <w:tc>
          <w:tcPr>
            <w:tcW w:w="1856"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6</w:t>
            </w:r>
            <w:r>
              <w:rPr>
                <w:rFonts w:cs="宋体" w:asciiTheme="minorEastAsia" w:hAnsiTheme="minorEastAsia"/>
                <w:b/>
                <w:bCs/>
                <w:color w:val="000000" w:themeColor="text1"/>
                <w:kern w:val="0"/>
                <w:szCs w:val="21"/>
                <w:highlight w:val="none"/>
                <w14:textFill>
                  <w14:solidFill>
                    <w14:schemeClr w14:val="tx1"/>
                  </w14:solidFill>
                </w14:textFill>
              </w:rPr>
              <w:t>30</w:t>
            </w:r>
          </w:p>
        </w:tc>
        <w:tc>
          <w:tcPr>
            <w:tcW w:w="204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8</w:t>
            </w:r>
            <w:r>
              <w:rPr>
                <w:rFonts w:cs="宋体" w:asciiTheme="minorEastAsia" w:hAnsiTheme="minorEastAsia"/>
                <w:b/>
                <w:bCs/>
                <w:color w:val="000000" w:themeColor="text1"/>
                <w:kern w:val="0"/>
                <w:szCs w:val="21"/>
                <w:highlight w:val="none"/>
                <w14:textFill>
                  <w14:solidFill>
                    <w14:schemeClr w14:val="tx1"/>
                  </w14:solidFill>
                </w14:textFill>
              </w:rPr>
              <w:t>90</w:t>
            </w:r>
          </w:p>
        </w:tc>
        <w:tc>
          <w:tcPr>
            <w:tcW w:w="1463"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5</w:t>
            </w:r>
            <w:r>
              <w:rPr>
                <w:rFonts w:cs="宋体" w:asciiTheme="minorEastAsia" w:hAnsiTheme="minorEastAsia"/>
                <w:b/>
                <w:bCs/>
                <w:color w:val="000000" w:themeColor="text1"/>
                <w:kern w:val="0"/>
                <w:szCs w:val="21"/>
                <w:highlight w:val="none"/>
                <w14:textFill>
                  <w14:solidFill>
                    <w14:schemeClr w14:val="tx1"/>
                  </w14:solidFill>
                </w14:textFill>
              </w:rPr>
              <w:t>0</w:t>
            </w:r>
          </w:p>
        </w:tc>
        <w:tc>
          <w:tcPr>
            <w:tcW w:w="1567"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5</w:t>
            </w:r>
          </w:p>
        </w:tc>
        <w:tc>
          <w:tcPr>
            <w:tcW w:w="759"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718" w:type="dxa"/>
            <w:vMerge w:val="restart"/>
            <w:tcBorders>
              <w:top w:val="single" w:color="auto" w:sz="4" w:space="0"/>
              <w:left w:val="single" w:color="auto" w:sz="4" w:space="0"/>
              <w:right w:val="single" w:color="auto" w:sz="4" w:space="0"/>
            </w:tcBorders>
            <w:vAlign w:val="center"/>
          </w:tcPr>
          <w:p>
            <w:pPr>
              <w:widowControl/>
              <w:spacing w:line="520" w:lineRule="exact"/>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C标段</w:t>
            </w:r>
          </w:p>
        </w:tc>
        <w:tc>
          <w:tcPr>
            <w:tcW w:w="1759"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33（含）-37（含）座客车</w:t>
            </w:r>
          </w:p>
        </w:tc>
        <w:tc>
          <w:tcPr>
            <w:tcW w:w="1856"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5</w:t>
            </w:r>
            <w:r>
              <w:rPr>
                <w:rFonts w:cs="宋体" w:asciiTheme="minorEastAsia" w:hAnsiTheme="minorEastAsia"/>
                <w:b/>
                <w:bCs/>
                <w:color w:val="000000" w:themeColor="text1"/>
                <w:kern w:val="0"/>
                <w:szCs w:val="21"/>
                <w:highlight w:val="none"/>
                <w14:textFill>
                  <w14:solidFill>
                    <w14:schemeClr w14:val="tx1"/>
                  </w14:solidFill>
                </w14:textFill>
              </w:rPr>
              <w:t>90</w:t>
            </w:r>
          </w:p>
        </w:tc>
        <w:tc>
          <w:tcPr>
            <w:tcW w:w="204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8</w:t>
            </w:r>
            <w:r>
              <w:rPr>
                <w:rFonts w:cs="宋体" w:asciiTheme="minorEastAsia" w:hAnsiTheme="minorEastAsia"/>
                <w:b/>
                <w:bCs/>
                <w:color w:val="000000" w:themeColor="text1"/>
                <w:kern w:val="0"/>
                <w:szCs w:val="21"/>
                <w:highlight w:val="none"/>
                <w14:textFill>
                  <w14:solidFill>
                    <w14:schemeClr w14:val="tx1"/>
                  </w14:solidFill>
                </w14:textFill>
              </w:rPr>
              <w:t>50</w:t>
            </w:r>
          </w:p>
        </w:tc>
        <w:tc>
          <w:tcPr>
            <w:tcW w:w="1463"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5</w:t>
            </w:r>
            <w:r>
              <w:rPr>
                <w:rFonts w:cs="宋体" w:asciiTheme="minorEastAsia" w:hAnsiTheme="minorEastAsia"/>
                <w:b/>
                <w:bCs/>
                <w:color w:val="000000" w:themeColor="text1"/>
                <w:kern w:val="0"/>
                <w:szCs w:val="21"/>
                <w:highlight w:val="none"/>
                <w14:textFill>
                  <w14:solidFill>
                    <w14:schemeClr w14:val="tx1"/>
                  </w14:solidFill>
                </w14:textFill>
              </w:rPr>
              <w:t>0</w:t>
            </w:r>
          </w:p>
        </w:tc>
        <w:tc>
          <w:tcPr>
            <w:tcW w:w="1567"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cs="宋体" w:asciiTheme="minorEastAsia" w:hAnsiTheme="minorEastAsia"/>
                <w:b/>
                <w:bCs/>
                <w:color w:val="000000" w:themeColor="text1"/>
                <w:kern w:val="0"/>
                <w:szCs w:val="21"/>
                <w:highlight w:val="none"/>
                <w14:textFill>
                  <w14:solidFill>
                    <w14:schemeClr w14:val="tx1"/>
                  </w14:solidFill>
                </w14:textFill>
              </w:rPr>
              <w:t>5</w:t>
            </w:r>
          </w:p>
        </w:tc>
        <w:tc>
          <w:tcPr>
            <w:tcW w:w="759"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718" w:type="dxa"/>
            <w:vMerge w:val="continue"/>
            <w:tcBorders>
              <w:left w:val="single" w:color="auto" w:sz="4" w:space="0"/>
              <w:right w:val="single" w:color="auto" w:sz="4" w:space="0"/>
            </w:tcBorders>
            <w:vAlign w:val="center"/>
          </w:tcPr>
          <w:p>
            <w:pPr>
              <w:widowControl/>
              <w:spacing w:line="520" w:lineRule="exact"/>
              <w:rPr>
                <w:rFonts w:cs="宋体" w:asciiTheme="minorEastAsia" w:hAnsiTheme="minorEastAsia"/>
                <w:b/>
                <w:bCs/>
                <w:color w:val="000000" w:themeColor="text1"/>
                <w:kern w:val="0"/>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45座客车</w:t>
            </w:r>
          </w:p>
        </w:tc>
        <w:tc>
          <w:tcPr>
            <w:tcW w:w="1856"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6</w:t>
            </w:r>
            <w:r>
              <w:rPr>
                <w:rFonts w:cs="宋体" w:asciiTheme="minorEastAsia" w:hAnsiTheme="minorEastAsia"/>
                <w:b/>
                <w:bCs/>
                <w:color w:val="000000" w:themeColor="text1"/>
                <w:kern w:val="0"/>
                <w:szCs w:val="21"/>
                <w:highlight w:val="none"/>
                <w14:textFill>
                  <w14:solidFill>
                    <w14:schemeClr w14:val="tx1"/>
                  </w14:solidFill>
                </w14:textFill>
              </w:rPr>
              <w:t>40</w:t>
            </w:r>
          </w:p>
        </w:tc>
        <w:tc>
          <w:tcPr>
            <w:tcW w:w="204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9</w:t>
            </w:r>
            <w:r>
              <w:rPr>
                <w:rFonts w:cs="宋体" w:asciiTheme="minorEastAsia" w:hAnsiTheme="minorEastAsia"/>
                <w:b/>
                <w:bCs/>
                <w:color w:val="000000" w:themeColor="text1"/>
                <w:kern w:val="0"/>
                <w:szCs w:val="21"/>
                <w:highlight w:val="none"/>
                <w14:textFill>
                  <w14:solidFill>
                    <w14:schemeClr w14:val="tx1"/>
                  </w14:solidFill>
                </w14:textFill>
              </w:rPr>
              <w:t>00</w:t>
            </w:r>
          </w:p>
        </w:tc>
        <w:tc>
          <w:tcPr>
            <w:tcW w:w="1463"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5</w:t>
            </w:r>
            <w:r>
              <w:rPr>
                <w:rFonts w:cs="宋体" w:asciiTheme="minorEastAsia" w:hAnsiTheme="minorEastAsia"/>
                <w:b/>
                <w:bCs/>
                <w:color w:val="000000" w:themeColor="text1"/>
                <w:kern w:val="0"/>
                <w:szCs w:val="21"/>
                <w:highlight w:val="none"/>
                <w14:textFill>
                  <w14:solidFill>
                    <w14:schemeClr w14:val="tx1"/>
                  </w14:solidFill>
                </w14:textFill>
              </w:rPr>
              <w:t>0</w:t>
            </w:r>
          </w:p>
        </w:tc>
        <w:tc>
          <w:tcPr>
            <w:tcW w:w="1567"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5</w:t>
            </w:r>
            <w:r>
              <w:rPr>
                <w:rFonts w:cs="宋体" w:asciiTheme="minorEastAsia" w:hAnsiTheme="minorEastAsia"/>
                <w:b/>
                <w:bCs/>
                <w:color w:val="000000" w:themeColor="text1"/>
                <w:kern w:val="0"/>
                <w:szCs w:val="21"/>
                <w:highlight w:val="none"/>
                <w14:textFill>
                  <w14:solidFill>
                    <w14:schemeClr w14:val="tx1"/>
                  </w14:solidFill>
                </w14:textFill>
              </w:rPr>
              <w:t>.4</w:t>
            </w:r>
          </w:p>
        </w:tc>
        <w:tc>
          <w:tcPr>
            <w:tcW w:w="759"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0" w:hRule="atLeast"/>
          <w:jc w:val="center"/>
        </w:trPr>
        <w:tc>
          <w:tcPr>
            <w:tcW w:w="718" w:type="dxa"/>
            <w:vMerge w:val="continue"/>
            <w:tcBorders>
              <w:left w:val="single" w:color="auto" w:sz="4" w:space="0"/>
              <w:bottom w:val="single" w:color="auto" w:sz="4" w:space="0"/>
              <w:right w:val="single" w:color="auto" w:sz="4" w:space="0"/>
            </w:tcBorders>
            <w:vAlign w:val="center"/>
          </w:tcPr>
          <w:p>
            <w:pPr>
              <w:widowControl/>
              <w:spacing w:line="520" w:lineRule="exact"/>
              <w:rPr>
                <w:rFonts w:cs="宋体" w:asciiTheme="minorEastAsia" w:hAnsiTheme="minorEastAsia"/>
                <w:b/>
                <w:bCs/>
                <w:color w:val="000000" w:themeColor="text1"/>
                <w:kern w:val="0"/>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Theme="minorEastAsia" w:hAnsiTheme="minorEastAsia"/>
                <w:color w:val="000000" w:themeColor="text1"/>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45座以上客车</w:t>
            </w:r>
          </w:p>
        </w:tc>
        <w:tc>
          <w:tcPr>
            <w:tcW w:w="1856"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7</w:t>
            </w:r>
            <w:r>
              <w:rPr>
                <w:rFonts w:cs="宋体" w:asciiTheme="minorEastAsia" w:hAnsiTheme="minorEastAsia"/>
                <w:b/>
                <w:bCs/>
                <w:color w:val="000000" w:themeColor="text1"/>
                <w:kern w:val="0"/>
                <w:szCs w:val="21"/>
                <w:highlight w:val="none"/>
                <w14:textFill>
                  <w14:solidFill>
                    <w14:schemeClr w14:val="tx1"/>
                  </w14:solidFill>
                </w14:textFill>
              </w:rPr>
              <w:t>40</w:t>
            </w:r>
          </w:p>
        </w:tc>
        <w:tc>
          <w:tcPr>
            <w:tcW w:w="204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1</w:t>
            </w:r>
            <w:r>
              <w:rPr>
                <w:rFonts w:cs="宋体" w:asciiTheme="minorEastAsia" w:hAnsiTheme="minorEastAsia"/>
                <w:b/>
                <w:bCs/>
                <w:color w:val="000000" w:themeColor="text1"/>
                <w:kern w:val="0"/>
                <w:szCs w:val="21"/>
                <w:highlight w:val="none"/>
                <w14:textFill>
                  <w14:solidFill>
                    <w14:schemeClr w14:val="tx1"/>
                  </w14:solidFill>
                </w14:textFill>
              </w:rPr>
              <w:t>000</w:t>
            </w:r>
          </w:p>
        </w:tc>
        <w:tc>
          <w:tcPr>
            <w:tcW w:w="1463"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14:textFill>
                  <w14:solidFill>
                    <w14:schemeClr w14:val="tx1"/>
                  </w14:solidFill>
                </w14:textFill>
              </w:rPr>
              <w:t>5</w:t>
            </w:r>
            <w:r>
              <w:rPr>
                <w:rFonts w:cs="宋体" w:asciiTheme="minorEastAsia" w:hAnsiTheme="minorEastAsia"/>
                <w:b/>
                <w:bCs/>
                <w:color w:val="000000" w:themeColor="text1"/>
                <w:kern w:val="0"/>
                <w:szCs w:val="21"/>
                <w:highlight w:val="none"/>
                <w14:textFill>
                  <w14:solidFill>
                    <w14:schemeClr w14:val="tx1"/>
                  </w14:solidFill>
                </w14:textFill>
              </w:rPr>
              <w:t>0</w:t>
            </w:r>
          </w:p>
        </w:tc>
        <w:tc>
          <w:tcPr>
            <w:tcW w:w="1567"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r>
              <w:rPr>
                <w:rFonts w:cs="宋体" w:asciiTheme="minorEastAsia" w:hAnsiTheme="minorEastAsia"/>
                <w:b/>
                <w:bCs/>
                <w:color w:val="000000" w:themeColor="text1"/>
                <w:kern w:val="0"/>
                <w:szCs w:val="21"/>
                <w:highlight w:val="none"/>
                <w14:textFill>
                  <w14:solidFill>
                    <w14:schemeClr w14:val="tx1"/>
                  </w14:solidFill>
                </w14:textFill>
              </w:rPr>
              <w:t>5.</w:t>
            </w:r>
            <w:r>
              <w:rPr>
                <w:rFonts w:hint="eastAsia" w:cs="宋体" w:asciiTheme="minorEastAsia" w:hAnsiTheme="minorEastAsia"/>
                <w:b/>
                <w:bCs/>
                <w:color w:val="000000" w:themeColor="text1"/>
                <w:kern w:val="0"/>
                <w:szCs w:val="21"/>
                <w:highlight w:val="none"/>
                <w14:textFill>
                  <w14:solidFill>
                    <w14:schemeClr w14:val="tx1"/>
                  </w14:solidFill>
                </w14:textFill>
              </w:rPr>
              <w:t>6</w:t>
            </w:r>
          </w:p>
        </w:tc>
        <w:tc>
          <w:tcPr>
            <w:tcW w:w="759"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b/>
                <w:bCs/>
                <w:color w:val="000000" w:themeColor="text1"/>
                <w:kern w:val="0"/>
                <w:szCs w:val="21"/>
                <w:highlight w:val="none"/>
                <w14:textFill>
                  <w14:solidFill>
                    <w14:schemeClr w14:val="tx1"/>
                  </w14:solidFill>
                </w14:textFill>
              </w:rPr>
            </w:pPr>
          </w:p>
        </w:tc>
      </w:tr>
    </w:tbl>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供应商报价时不得超过所报标段最高限制单价，否则将被视为无效响应文件。</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  第二阶段费用结算方式</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客运服务（含驾驶员）。除过路过桥费、泊车费、住宿费、餐补以外的日常保养费、燃油费、维修费、年审费、随车驾驶员工资劳务费、保险、相关税金等所有费用由供应商承担。驾驶员的住宿费、餐补费不超过《无锡市党政机关差旅费管理办法》规定的有关标准。</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）上述所有费用均为含税价。</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）供应商履行合同后，依据采购合同的约定，与采购人进行费用结算。</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2.3  其它未尽事项参照《无锡市党政机关公务用车管理办法》。</w:t>
      </w:r>
    </w:p>
    <w:p>
      <w:pPr>
        <w:spacing w:line="360" w:lineRule="auto"/>
        <w:ind w:firstLine="6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3.技术要求</w:t>
      </w:r>
    </w:p>
    <w:p>
      <w:pPr>
        <w:spacing w:line="360" w:lineRule="auto"/>
        <w:ind w:firstLine="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  服务要求</w:t>
      </w:r>
    </w:p>
    <w:p>
      <w:pPr>
        <w:pStyle w:val="103"/>
        <w:numPr>
          <w:ilvl w:val="3"/>
          <w:numId w:val="18"/>
        </w:numPr>
        <w:spacing w:line="360" w:lineRule="auto"/>
        <w:ind w:left="-60" w:leftChars="0" w:firstLine="48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服务对象及范围：采购人是无锡</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梁溪区</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的国家机关、事业单位和团体组织，使用财政性资金进行的公务用车客运服务。</w:t>
      </w:r>
    </w:p>
    <w:p>
      <w:pPr>
        <w:pStyle w:val="103"/>
        <w:numPr>
          <w:ilvl w:val="3"/>
          <w:numId w:val="18"/>
        </w:numPr>
        <w:spacing w:line="360" w:lineRule="auto"/>
        <w:ind w:left="-60" w:leftChars="0" w:firstLine="48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入围供应商提供全天候24小时服务，临时租车市内30分钟以内到达租车单位。</w:t>
      </w:r>
    </w:p>
    <w:p>
      <w:pPr>
        <w:pStyle w:val="103"/>
        <w:numPr>
          <w:ilvl w:val="3"/>
          <w:numId w:val="18"/>
        </w:numPr>
        <w:spacing w:line="360" w:lineRule="auto"/>
        <w:ind w:left="-60" w:leftChars="0" w:firstLine="48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车辆维护保养管理规范，有专业固定的维修保养定点场所。</w:t>
      </w:r>
    </w:p>
    <w:p>
      <w:pPr>
        <w:pStyle w:val="103"/>
        <w:numPr>
          <w:ilvl w:val="3"/>
          <w:numId w:val="18"/>
        </w:numPr>
        <w:spacing w:line="360" w:lineRule="auto"/>
        <w:ind w:left="-60" w:leftChars="0" w:firstLine="48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车辆在提供服务期间发生故障，无法正常行驶，能及时调换备用服务车辆确保公务出行正常运行。</w:t>
      </w:r>
    </w:p>
    <w:p>
      <w:pPr>
        <w:pStyle w:val="103"/>
        <w:numPr>
          <w:ilvl w:val="3"/>
          <w:numId w:val="18"/>
        </w:numPr>
        <w:spacing w:line="360" w:lineRule="auto"/>
        <w:ind w:left="-60" w:leftChars="0" w:firstLine="48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报价人的车辆保险及年检均合法有效,须提供相应证明材料扫描件</w:t>
      </w: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（行驶证、机动车登记证书、保险单据等，否则响应文件无效）</w:t>
      </w:r>
    </w:p>
    <w:p>
      <w:pPr>
        <w:pStyle w:val="103"/>
        <w:numPr>
          <w:ilvl w:val="3"/>
          <w:numId w:val="18"/>
        </w:numPr>
        <w:spacing w:line="360" w:lineRule="auto"/>
        <w:ind w:left="-60" w:leftChars="0" w:firstLine="48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入围供应商提供服务的所有车辆技术状况良好、安全性能可靠。除国家规定的必保险种，供应商应额外为政府采购提供客运服务的车辆投保，投保应包括第三者责任险（投保保额不低于100万元）、座位险（每座投保保额不低于50万元）等，保证合同签订前提供的车辆保险险种、限额达到上述要求，否则入围供应商应承担由此产生的所有责任。</w:t>
      </w:r>
    </w:p>
    <w:p>
      <w:pPr>
        <w:pStyle w:val="103"/>
        <w:numPr>
          <w:ilvl w:val="3"/>
          <w:numId w:val="18"/>
        </w:numPr>
        <w:spacing w:line="360" w:lineRule="auto"/>
        <w:ind w:left="-60" w:leftChars="0" w:firstLine="48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服务车辆车身必须去除供应商LOGO（大客车除外）等明显标识，服务期间车窗前摆放“公务出行”标牌。</w:t>
      </w:r>
    </w:p>
    <w:p>
      <w:pPr>
        <w:pStyle w:val="103"/>
        <w:numPr>
          <w:ilvl w:val="3"/>
          <w:numId w:val="18"/>
        </w:numPr>
        <w:spacing w:line="360" w:lineRule="auto"/>
        <w:ind w:left="-60" w:leftChars="0" w:firstLine="48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入围供应商须提供车况良好、外观整洁、车内清洁卫生的服务车辆。A、B二个标段的服务车辆购置时间保证在8年以内，C标段的服务车辆购置时间保证在10年以内（其中8年以内不少于40辆），相关部门有权检查入围供应商所提供的服务车辆行驶证、车辆登记证书，以便核实车辆购置时间，如发现A、B二个标段的服务车辆购置时间超过8年的，C标段的服务车辆购置时间超过10年的，相关部门有权要求入围供应商更换车辆并酌情处罚，且供应商需承担在更换期间给相关部门造成的损失。</w:t>
      </w:r>
    </w:p>
    <w:p>
      <w:pPr>
        <w:pStyle w:val="103"/>
        <w:numPr>
          <w:ilvl w:val="3"/>
          <w:numId w:val="18"/>
        </w:numPr>
        <w:spacing w:line="360" w:lineRule="auto"/>
        <w:ind w:left="-60" w:leftChars="0" w:firstLine="480" w:firstLineChars="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用于服务的车辆产权必须属于入围供应商, 车辆产权无任何外包或变相外包情形。</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（10）入围供应商在基本服务质量要求外，应就车辆的卫生保洁、驾驶人员的统一着装、服务创新、服务质量标准化、应急方案、疫情防控、服务监督、重大活动保障等方面提出服务承诺。</w:t>
      </w:r>
      <w:r>
        <w:rPr>
          <w:rFonts w:hint="eastAsia" w:ascii="宋体" w:hAnsi="宋体"/>
          <w:b/>
          <w:bCs/>
          <w:color w:val="000000" w:themeColor="text1"/>
          <w:sz w:val="24"/>
          <w:szCs w:val="24"/>
          <w:highlight w:val="none"/>
          <w14:textFill>
            <w14:solidFill>
              <w14:schemeClr w14:val="tx1"/>
            </w14:solidFill>
          </w14:textFill>
        </w:rPr>
        <w:t>供应商须在响应文件中提供服务承诺书（格式见附件），否则文件无效。</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入围供应商应积极接受采购履约监督及现场检查，配合相关部门组织的日常考核、监督检查和管理。若相关部门投诉入围供应商服务态度恶劣或入围供应商在服务期内出现重大交通安全事故等不良情况，相关部门代表有权约谈并督其改正或终止其协议服务。</w:t>
      </w:r>
    </w:p>
    <w:p>
      <w:pPr>
        <w:tabs>
          <w:tab w:val="left" w:pos="1050"/>
        </w:tabs>
        <w:spacing w:line="360" w:lineRule="auto"/>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）对接要求</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1.供应商</w:t>
      </w:r>
      <w:r>
        <w:rPr>
          <w:rFonts w:hint="eastAsia" w:ascii="宋体" w:hAnsi="宋体"/>
          <w:color w:val="000000" w:themeColor="text1"/>
          <w:sz w:val="24"/>
          <w:szCs w:val="24"/>
          <w:highlight w:val="none"/>
          <w:lang w:val="en-US" w:eastAsia="zh-CN"/>
          <w14:textFill>
            <w14:solidFill>
              <w14:schemeClr w14:val="tx1"/>
            </w14:solidFill>
          </w14:textFill>
        </w:rPr>
        <w:t>与“无锡市政府采购交易管理一体化系统”（以下简称“系统”）</w:t>
      </w:r>
      <w:r>
        <w:rPr>
          <w:rFonts w:hint="eastAsia" w:ascii="宋体" w:hAnsi="宋体"/>
          <w:color w:val="000000" w:themeColor="text1"/>
          <w:sz w:val="24"/>
          <w:szCs w:val="24"/>
          <w:highlight w:val="none"/>
          <w14:textFill>
            <w14:solidFill>
              <w14:schemeClr w14:val="tx1"/>
            </w14:solidFill>
          </w14:textFill>
        </w:rPr>
        <w:t>对接要求：</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（1）实现车辆调度与管理。供应商应根据管理部门的要求，将相关车辆信息上传至</w:t>
      </w:r>
      <w:r>
        <w:rPr>
          <w:rFonts w:hint="eastAsia" w:ascii="宋体" w:hAnsi="宋体"/>
          <w:bCs/>
          <w:sz w:val="24"/>
          <w:szCs w:val="24"/>
          <w:highlight w:val="none"/>
        </w:rPr>
        <w:t>“系统”</w:t>
      </w:r>
      <w:r>
        <w:rPr>
          <w:rFonts w:hint="eastAsia" w:ascii="宋体" w:hAnsi="宋体"/>
          <w:color w:val="000000" w:themeColor="text1"/>
          <w:sz w:val="24"/>
          <w:szCs w:val="24"/>
          <w:highlight w:val="none"/>
          <w14:textFill>
            <w14:solidFill>
              <w14:schemeClr w14:val="tx1"/>
            </w14:solidFill>
          </w14:textFill>
        </w:rPr>
        <w:t>并自主打印“公务出行”标识牌，并提供准确的可用车辆数量和车型信息，并及时回应“</w:t>
      </w:r>
      <w:r>
        <w:rPr>
          <w:rFonts w:hint="eastAsia" w:ascii="宋体" w:hAnsi="宋体"/>
          <w:color w:val="000000" w:themeColor="text1"/>
          <w:sz w:val="24"/>
          <w:szCs w:val="24"/>
          <w:highlight w:val="none"/>
          <w:lang w:val="en-US" w:eastAsia="zh-CN"/>
          <w14:textFill>
            <w14:solidFill>
              <w14:schemeClr w14:val="tx1"/>
            </w14:solidFill>
          </w14:textFill>
        </w:rPr>
        <w:t>系统</w:t>
      </w:r>
      <w:r>
        <w:rPr>
          <w:rFonts w:hint="eastAsia" w:ascii="宋体" w:hAnsi="宋体"/>
          <w:color w:val="000000" w:themeColor="text1"/>
          <w:sz w:val="24"/>
          <w:szCs w:val="24"/>
          <w:highlight w:val="none"/>
          <w14:textFill>
            <w14:solidFill>
              <w14:schemeClr w14:val="tx1"/>
            </w14:solidFill>
          </w14:textFill>
        </w:rPr>
        <w:t>”端口发出的申请车辆订单，并将调度信息反馈给</w:t>
      </w:r>
      <w:r>
        <w:rPr>
          <w:rFonts w:hint="eastAsia" w:ascii="宋体" w:hAnsi="宋体"/>
          <w:color w:val="000000" w:themeColor="text1"/>
          <w:sz w:val="24"/>
          <w:szCs w:val="24"/>
          <w:highlight w:val="none"/>
          <w:lang w:val="en-US" w:eastAsia="zh-CN"/>
          <w14:textFill>
            <w14:solidFill>
              <w14:schemeClr w14:val="tx1"/>
            </w14:solidFill>
          </w14:textFill>
        </w:rPr>
        <w:t>采购人</w:t>
      </w:r>
      <w:r>
        <w:rPr>
          <w:rFonts w:hint="eastAsia" w:ascii="宋体" w:hAnsi="宋体"/>
          <w:color w:val="000000" w:themeColor="text1"/>
          <w:sz w:val="24"/>
          <w:szCs w:val="24"/>
          <w:highlight w:val="none"/>
          <w14:textFill>
            <w14:solidFill>
              <w14:schemeClr w14:val="tx1"/>
            </w14:solidFill>
          </w14:textFill>
        </w:rPr>
        <w:t>。</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（2）实现全过程可控可查。对于每单服务保障的运行轨迹应全程可控可查，数据存储时间至少一年备查。</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14:textFill>
            <w14:solidFill>
              <w14:schemeClr w14:val="tx1"/>
            </w14:solidFill>
          </w14:textFill>
        </w:rPr>
        <w:t>车辆及汽车驾驶员要求</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）A、B、C三个标段车辆类型、数量及驾驶员人数：</w:t>
      </w: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91"/>
        <w:gridCol w:w="253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379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车辆类型</w:t>
            </w:r>
          </w:p>
        </w:tc>
        <w:tc>
          <w:tcPr>
            <w:tcW w:w="253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数量</w:t>
            </w:r>
          </w:p>
        </w:tc>
        <w:tc>
          <w:tcPr>
            <w:tcW w:w="20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驾驶员人数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A标段</w:t>
            </w:r>
          </w:p>
        </w:tc>
        <w:tc>
          <w:tcPr>
            <w:tcW w:w="3791"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9座以下商务车、轿车</w:t>
            </w:r>
          </w:p>
        </w:tc>
        <w:tc>
          <w:tcPr>
            <w:tcW w:w="2531"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不少于15辆，其中</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座商务车不少于</w:t>
            </w:r>
            <w:r>
              <w:rPr>
                <w:rFonts w:ascii="宋体" w:hAnsi="宋体"/>
                <w:color w:val="000000" w:themeColor="text1"/>
                <w:sz w:val="24"/>
                <w:szCs w:val="24"/>
                <w:highlight w:val="none"/>
                <w14:textFill>
                  <w14:solidFill>
                    <w14:schemeClr w14:val="tx1"/>
                  </w14:solidFill>
                </w14:textFill>
              </w:rPr>
              <w:t xml:space="preserve"> 1</w:t>
            </w:r>
            <w:r>
              <w:rPr>
                <w:rFonts w:hint="eastAsia" w:ascii="宋体" w:hAnsi="宋体"/>
                <w:color w:val="000000" w:themeColor="text1"/>
                <w:sz w:val="24"/>
                <w:szCs w:val="24"/>
                <w:highlight w:val="none"/>
                <w14:textFill>
                  <w14:solidFill>
                    <w14:schemeClr w14:val="tx1"/>
                  </w14:solidFill>
                </w14:textFill>
              </w:rPr>
              <w:t>0辆</w:t>
            </w:r>
          </w:p>
        </w:tc>
        <w:tc>
          <w:tcPr>
            <w:tcW w:w="2041" w:type="dxa"/>
            <w:vMerge w:val="restart"/>
            <w:tcBorders>
              <w:top w:val="single" w:color="auto" w:sz="4" w:space="0"/>
              <w:left w:val="single" w:color="auto" w:sz="4" w:space="0"/>
              <w:right w:val="single" w:color="auto" w:sz="4" w:space="0"/>
            </w:tcBorders>
            <w:vAlign w:val="center"/>
          </w:tcPr>
          <w:p>
            <w:pPr>
              <w:pStyle w:val="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每辆车须配备一名符合车辆驾驶要求的驾驶员。</w:t>
            </w:r>
            <w:r>
              <w:rPr>
                <w:rFonts w:ascii="宋体" w:hAnsi="宋体"/>
                <w:color w:val="000000" w:themeColor="text1"/>
                <w:sz w:val="24"/>
                <w:szCs w:val="24"/>
                <w:highlight w:val="none"/>
                <w14:textFill>
                  <w14:solidFill>
                    <w14:schemeClr w14:val="tx1"/>
                  </w14:solidFill>
                </w14:textFill>
              </w:rPr>
              <w:t>（详见本需求驾驶员要求）</w:t>
            </w:r>
          </w:p>
          <w:p>
            <w:pPr>
              <w:spacing w:line="520" w:lineRule="exact"/>
              <w:jc w:val="lef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B标段</w:t>
            </w:r>
          </w:p>
        </w:tc>
        <w:tc>
          <w:tcPr>
            <w:tcW w:w="3791"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座（不含）至23座（含）客车</w:t>
            </w:r>
          </w:p>
        </w:tc>
        <w:tc>
          <w:tcPr>
            <w:tcW w:w="2531"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不少于</w:t>
            </w:r>
            <w:r>
              <w:rPr>
                <w:rFonts w:ascii="宋体" w:hAnsi="宋体"/>
                <w:color w:val="000000" w:themeColor="text1"/>
                <w:sz w:val="24"/>
                <w:szCs w:val="24"/>
                <w:highlight w:val="none"/>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辆</w:t>
            </w:r>
          </w:p>
        </w:tc>
        <w:tc>
          <w:tcPr>
            <w:tcW w:w="2041" w:type="dxa"/>
            <w:vMerge w:val="continue"/>
            <w:tcBorders>
              <w:left w:val="single" w:color="auto" w:sz="4" w:space="0"/>
              <w:right w:val="single" w:color="auto" w:sz="4" w:space="0"/>
            </w:tcBorders>
            <w:vAlign w:val="center"/>
          </w:tcPr>
          <w:p>
            <w:pPr>
              <w:spacing w:line="520" w:lineRule="exact"/>
              <w:jc w:val="lef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C标段</w:t>
            </w:r>
          </w:p>
        </w:tc>
        <w:tc>
          <w:tcPr>
            <w:tcW w:w="3791"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33座（含）以上客车（区分座位数）</w:t>
            </w:r>
          </w:p>
        </w:tc>
        <w:tc>
          <w:tcPr>
            <w:tcW w:w="2531"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不少于</w:t>
            </w:r>
            <w:r>
              <w:rPr>
                <w:rFonts w:hint="eastAsia" w:ascii="宋体" w:hAnsi="宋体"/>
                <w:b/>
                <w:bCs/>
                <w:color w:val="000000" w:themeColor="text1"/>
                <w:sz w:val="24"/>
                <w:szCs w:val="24"/>
                <w:highlight w:val="none"/>
                <w:lang w:val="en-US" w:eastAsia="zh-CN"/>
                <w14:textFill>
                  <w14:solidFill>
                    <w14:schemeClr w14:val="tx1"/>
                  </w14:solidFill>
                </w14:textFill>
              </w:rPr>
              <w:t>4</w:t>
            </w:r>
            <w:r>
              <w:rPr>
                <w:rFonts w:ascii="宋体" w:hAnsi="宋体"/>
                <w:b/>
                <w:bCs/>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辆</w:t>
            </w:r>
          </w:p>
        </w:tc>
        <w:tc>
          <w:tcPr>
            <w:tcW w:w="2041" w:type="dxa"/>
            <w:vMerge w:val="continue"/>
            <w:tcBorders>
              <w:left w:val="single" w:color="auto" w:sz="4" w:space="0"/>
              <w:bottom w:val="single" w:color="auto" w:sz="4" w:space="0"/>
              <w:right w:val="single" w:color="auto" w:sz="4" w:space="0"/>
            </w:tcBorders>
            <w:vAlign w:val="center"/>
          </w:tcPr>
          <w:p>
            <w:pPr>
              <w:spacing w:line="520" w:lineRule="exact"/>
              <w:jc w:val="left"/>
              <w:rPr>
                <w:rFonts w:ascii="宋体" w:hAnsi="宋体"/>
                <w:color w:val="000000" w:themeColor="text1"/>
                <w:sz w:val="24"/>
                <w:szCs w:val="24"/>
                <w:highlight w:val="none"/>
                <w14:textFill>
                  <w14:solidFill>
                    <w14:schemeClr w14:val="tx1"/>
                  </w14:solidFill>
                </w14:textFill>
              </w:rPr>
            </w:pPr>
          </w:p>
        </w:tc>
      </w:tr>
    </w:tbl>
    <w:p>
      <w:pPr>
        <w:tabs>
          <w:tab w:val="left" w:pos="1050"/>
        </w:tabs>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A、B二个标段的服务车辆购置时间保证在8年以内，C标段的服务车辆购置时间保证在10年以内（其中8年以内不少于</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0辆）。B</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标段在二阶段提供服务时如需出无锡市，入围供应商所提供车辆须具备市际以上营运资质；如需出江苏省，则提供车辆须具备省际营运资质。</w:t>
      </w:r>
    </w:p>
    <w:p>
      <w:pPr>
        <w:tabs>
          <w:tab w:val="left" w:pos="1050"/>
        </w:tabs>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b/>
          <w:bCs/>
          <w:color w:val="000000" w:themeColor="text1"/>
          <w:sz w:val="24"/>
          <w:szCs w:val="24"/>
          <w:highlight w:val="none"/>
          <w14:textFill>
            <w14:solidFill>
              <w14:schemeClr w14:val="tx1"/>
            </w14:solidFill>
          </w14:textFill>
        </w:rPr>
        <w:t>供应商所提供车辆应是自有车辆，符合安全行驶标准，提供车辆行驶证</w:t>
      </w:r>
      <w:r>
        <w:rPr>
          <w:rFonts w:hint="eastAsia" w:ascii="宋体" w:hAnsi="宋体"/>
          <w:b/>
          <w:bCs/>
          <w:color w:val="000000" w:themeColor="text1"/>
          <w:sz w:val="24"/>
          <w:szCs w:val="24"/>
          <w:highlight w:val="none"/>
          <w:lang w:val="en-US" w:eastAsia="zh-CN"/>
          <w14:textFill>
            <w14:solidFill>
              <w14:schemeClr w14:val="tx1"/>
            </w14:solidFill>
          </w14:textFill>
        </w:rPr>
        <w:t>扫描</w:t>
      </w:r>
      <w:r>
        <w:rPr>
          <w:rFonts w:hint="eastAsia" w:ascii="宋体" w:hAnsi="宋体"/>
          <w:b/>
          <w:bCs/>
          <w:color w:val="000000" w:themeColor="text1"/>
          <w:sz w:val="24"/>
          <w:szCs w:val="24"/>
          <w:highlight w:val="none"/>
          <w14:textFill>
            <w14:solidFill>
              <w14:schemeClr w14:val="tx1"/>
            </w14:solidFill>
          </w14:textFill>
        </w:rPr>
        <w:t>件（加盖公章）。</w:t>
      </w:r>
      <w:r>
        <w:rPr>
          <w:rFonts w:hint="eastAsia" w:ascii="宋体" w:hAnsi="宋体"/>
          <w:color w:val="000000" w:themeColor="text1"/>
          <w:sz w:val="24"/>
          <w:szCs w:val="24"/>
          <w:highlight w:val="none"/>
          <w14:textFill>
            <w14:solidFill>
              <w14:schemeClr w14:val="tx1"/>
            </w14:solidFill>
          </w14:textFill>
        </w:rPr>
        <w:t>车辆品牌以国产车为主，优先提供使用国产自主品牌车辆和新能源汽车。</w:t>
      </w:r>
    </w:p>
    <w:p>
      <w:pPr>
        <w:tabs>
          <w:tab w:val="left" w:pos="1050"/>
        </w:tabs>
        <w:spacing w:line="360" w:lineRule="auto"/>
        <w:rPr>
          <w:rFonts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（3）驾驶员应有从事相应车型业务的相关资质，证照齐全，身体健康，技术良好，A标段驾驶员须符合交通部客运管理相关规定，B</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标段驾驶员须具有有效的《从业资格证》。所有驾驶员须具有 3年及以上驾龄，3年内无重大交通事故，与供应商签订合法有效的合同满</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年以及正常缴纳社保证明，无犯罪记录，无违法乱纪行为，文明上岗，诚信守时，作风正派，有较强的服务意识和保密意识等。</w:t>
      </w:r>
      <w:r>
        <w:rPr>
          <w:rFonts w:hint="eastAsia" w:ascii="宋体" w:hAnsi="宋体"/>
          <w:b/>
          <w:bCs/>
          <w:color w:val="000000" w:themeColor="text1"/>
          <w:sz w:val="24"/>
          <w:szCs w:val="24"/>
          <w:highlight w:val="none"/>
          <w14:textFill>
            <w14:solidFill>
              <w14:schemeClr w14:val="tx1"/>
            </w14:solidFill>
          </w14:textFill>
        </w:rPr>
        <w:t>供应商须提供所有驾驶员的驾驶证</w:t>
      </w:r>
      <w:r>
        <w:rPr>
          <w:rFonts w:hint="eastAsia" w:ascii="宋体" w:hAnsi="宋体"/>
          <w:b/>
          <w:bCs/>
          <w:color w:val="000000" w:themeColor="text1"/>
          <w:sz w:val="24"/>
          <w:szCs w:val="24"/>
          <w:highlight w:val="none"/>
          <w:lang w:val="en-US" w:eastAsia="zh-CN"/>
          <w14:textFill>
            <w14:solidFill>
              <w14:schemeClr w14:val="tx1"/>
            </w14:solidFill>
          </w14:textFill>
        </w:rPr>
        <w:t>扫描</w:t>
      </w:r>
      <w:r>
        <w:rPr>
          <w:rFonts w:hint="eastAsia" w:ascii="宋体" w:hAnsi="宋体"/>
          <w:b/>
          <w:bCs/>
          <w:color w:val="000000" w:themeColor="text1"/>
          <w:sz w:val="24"/>
          <w:szCs w:val="24"/>
          <w:highlight w:val="none"/>
          <w14:textFill>
            <w14:solidFill>
              <w14:schemeClr w14:val="tx1"/>
            </w14:solidFill>
          </w14:textFill>
        </w:rPr>
        <w:t>件和供应商连续1年(至少包含近三个月中任意一个月份(不含征集活动当月))为其缴纳社保的证明材料</w:t>
      </w:r>
      <w:r>
        <w:rPr>
          <w:rFonts w:hint="eastAsia" w:ascii="宋体" w:hAnsi="宋体"/>
          <w:b/>
          <w:bCs/>
          <w:color w:val="000000" w:themeColor="text1"/>
          <w:sz w:val="24"/>
          <w:szCs w:val="24"/>
          <w:highlight w:val="none"/>
          <w:lang w:val="en-US" w:eastAsia="zh-CN"/>
          <w14:textFill>
            <w14:solidFill>
              <w14:schemeClr w14:val="tx1"/>
            </w14:solidFill>
          </w14:textFill>
        </w:rPr>
        <w:t>扫描</w:t>
      </w:r>
      <w:r>
        <w:rPr>
          <w:rFonts w:hint="eastAsia" w:ascii="宋体" w:hAnsi="宋体"/>
          <w:b/>
          <w:bCs/>
          <w:color w:val="000000" w:themeColor="text1"/>
          <w:sz w:val="24"/>
          <w:szCs w:val="24"/>
          <w:highlight w:val="none"/>
          <w14:textFill>
            <w14:solidFill>
              <w14:schemeClr w14:val="tx1"/>
            </w14:solidFill>
          </w14:textFill>
        </w:rPr>
        <w:t>件，否则响应文件无效。</w:t>
      </w:r>
    </w:p>
    <w:p>
      <w:pPr>
        <w:tabs>
          <w:tab w:val="left" w:pos="1050"/>
        </w:tabs>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（3）回场要求：服务结束后，供应商应规范、及时进行车辆回场操作。</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安全及监管要求。</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供应商须建立健全专门的安全管理机制，定期对驾驶员开展安全教育；对每个驾驶员进行岗前素质培训，传达、学习有关安全、文明营运文件，对驾驶员的安全行车提出具体要求，消除事故隐患，开好安全车。</w:t>
      </w:r>
    </w:p>
    <w:p>
      <w:pPr>
        <w:tabs>
          <w:tab w:val="left" w:pos="105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服务车辆应严格依照《无锡市党政机关公务用车管理办法》进行管理。供应商要建立车辆卫星定位和监控系统，对所有运营车辆实行24小时动态监控和监管，出现违规违纪或违反《无锡市党政机关公务用车管理办法》相关规定要求等情况，即时提醒，做到“车辆一动，监督受控，车辆不停，监控不止”，以保障车辆运行的规范和安全，利用车辆卫星定位系统随时监控租赁服务车辆的去向动态及记录行驶轨迹。</w:t>
      </w:r>
    </w:p>
    <w:p>
      <w:pPr>
        <w:tabs>
          <w:tab w:val="left" w:pos="1050"/>
        </w:tabs>
        <w:spacing w:line="360" w:lineRule="auto"/>
        <w:ind w:firstLine="480"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（3）入围供应商在提供服务时须遵守有关保密规定。</w:t>
      </w:r>
      <w:r>
        <w:rPr>
          <w:rFonts w:hint="eastAsia" w:ascii="宋体" w:hAnsi="宋体"/>
          <w:b/>
          <w:bCs/>
          <w:color w:val="000000" w:themeColor="text1"/>
          <w:sz w:val="24"/>
          <w:szCs w:val="24"/>
          <w:highlight w:val="none"/>
          <w14:textFill>
            <w14:solidFill>
              <w14:schemeClr w14:val="tx1"/>
            </w14:solidFill>
          </w14:textFill>
        </w:rPr>
        <w:t>供应商在响应文件中须提供保密承诺书（格式见附件），否则响应文件无效。</w:t>
      </w:r>
    </w:p>
    <w:p>
      <w:pPr>
        <w:tabs>
          <w:tab w:val="left" w:pos="525"/>
          <w:tab w:val="left" w:pos="630"/>
          <w:tab w:val="left" w:pos="735"/>
          <w:tab w:val="left" w:pos="945"/>
          <w:tab w:val="left" w:pos="1080"/>
        </w:tabs>
        <w:spacing w:line="360" w:lineRule="auto"/>
        <w:ind w:firstLine="480" w:firstLineChars="200"/>
        <w:rPr>
          <w:rFonts w:hint="default" w:ascii="宋体" w:hAnsi="宋体" w:eastAsia="宋体"/>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4</w:t>
      </w:r>
      <w:r>
        <w:rPr>
          <w:rFonts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二阶段合同授予</w:t>
      </w:r>
    </w:p>
    <w:p>
      <w:pPr>
        <w:tabs>
          <w:tab w:val="left" w:pos="525"/>
          <w:tab w:val="left" w:pos="630"/>
          <w:tab w:val="left" w:pos="735"/>
          <w:tab w:val="left" w:pos="945"/>
          <w:tab w:val="left" w:pos="1080"/>
        </w:tabs>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4.1  确定第二阶段成交供应商应当由采购人或服务对象依据入围产品价格、质量以及服务便利性、用户评价等因素，从第一阶段入围供应商中直接选定。</w:t>
      </w:r>
    </w:p>
    <w:p>
      <w:pPr>
        <w:tabs>
          <w:tab w:val="left" w:pos="525"/>
          <w:tab w:val="left" w:pos="630"/>
          <w:tab w:val="left" w:pos="735"/>
          <w:tab w:val="left" w:pos="945"/>
          <w:tab w:val="left" w:pos="1080"/>
        </w:tabs>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 xml:space="preserve">4.2  </w:t>
      </w:r>
      <w:r>
        <w:rPr>
          <w:rFonts w:hint="eastAsia" w:ascii="宋体" w:hAnsi="宋体"/>
          <w:bCs/>
          <w:sz w:val="24"/>
          <w:szCs w:val="24"/>
          <w:highlight w:val="none"/>
          <w:lang w:val="en-US" w:eastAsia="zh-CN"/>
        </w:rPr>
        <w:t>公务用车</w:t>
      </w:r>
      <w:r>
        <w:rPr>
          <w:rFonts w:hint="eastAsia" w:ascii="宋体" w:hAnsi="宋体"/>
          <w:bCs/>
          <w:sz w:val="24"/>
          <w:szCs w:val="24"/>
          <w:highlight w:val="none"/>
        </w:rPr>
        <w:t>选定流程</w:t>
      </w:r>
    </w:p>
    <w:p>
      <w:pPr>
        <w:pStyle w:val="103"/>
        <w:numPr>
          <w:ilvl w:val="0"/>
          <w:numId w:val="19"/>
        </w:numPr>
        <w:tabs>
          <w:tab w:val="left" w:pos="525"/>
          <w:tab w:val="left" w:pos="630"/>
          <w:tab w:val="left" w:pos="735"/>
          <w:tab w:val="left" w:pos="945"/>
          <w:tab w:val="left" w:pos="1080"/>
        </w:tabs>
        <w:spacing w:line="440" w:lineRule="exact"/>
        <w:ind w:left="0" w:firstLine="480"/>
        <w:rPr>
          <w:rFonts w:ascii="宋体" w:hAnsi="宋体"/>
          <w:bCs/>
          <w:sz w:val="24"/>
          <w:szCs w:val="24"/>
          <w:highlight w:val="none"/>
        </w:rPr>
      </w:pPr>
      <w:r>
        <w:rPr>
          <w:rFonts w:hint="eastAsia" w:ascii="宋体" w:hAnsi="宋体"/>
          <w:bCs/>
          <w:sz w:val="24"/>
          <w:szCs w:val="24"/>
          <w:highlight w:val="none"/>
        </w:rPr>
        <w:t>计划申报</w:t>
      </w:r>
    </w:p>
    <w:p>
      <w:pPr>
        <w:tabs>
          <w:tab w:val="left" w:pos="525"/>
          <w:tab w:val="left" w:pos="630"/>
          <w:tab w:val="left" w:pos="735"/>
          <w:tab w:val="left" w:pos="945"/>
          <w:tab w:val="left" w:pos="1080"/>
        </w:tabs>
        <w:spacing w:line="440" w:lineRule="exact"/>
        <w:ind w:firstLine="480" w:firstLineChars="200"/>
        <w:rPr>
          <w:rFonts w:hint="default" w:ascii="宋体" w:hAnsi="宋体" w:eastAsia="宋体"/>
          <w:bCs/>
          <w:sz w:val="24"/>
          <w:szCs w:val="24"/>
          <w:highlight w:val="none"/>
          <w:lang w:val="en-US" w:eastAsia="zh-CN"/>
        </w:rPr>
      </w:pPr>
      <w:r>
        <w:rPr>
          <w:rFonts w:hint="eastAsia" w:ascii="宋体" w:hAnsi="宋体"/>
          <w:bCs/>
          <w:sz w:val="24"/>
          <w:szCs w:val="24"/>
          <w:highlight w:val="none"/>
        </w:rPr>
        <w:t>采购人通过“无锡市政府采购交易管理一体化系统”（以</w:t>
      </w:r>
      <w:r>
        <w:rPr>
          <w:rFonts w:hint="eastAsia" w:ascii="宋体" w:hAnsi="宋体" w:eastAsia="宋体" w:cs="Times New Roman"/>
          <w:bCs/>
          <w:sz w:val="24"/>
          <w:szCs w:val="24"/>
          <w:highlight w:val="none"/>
        </w:rPr>
        <w:t>下简称“系统”）申报</w:t>
      </w:r>
      <w:r>
        <w:rPr>
          <w:rFonts w:hint="eastAsia" w:ascii="宋体" w:hAnsi="宋体" w:cs="Times New Roman"/>
          <w:bCs/>
          <w:sz w:val="24"/>
          <w:szCs w:val="24"/>
          <w:highlight w:val="none"/>
          <w:lang w:val="en-US" w:eastAsia="zh-CN"/>
        </w:rPr>
        <w:t>公务用车客运</w:t>
      </w:r>
      <w:r>
        <w:rPr>
          <w:rFonts w:hint="eastAsia" w:ascii="宋体" w:hAnsi="宋体" w:eastAsia="宋体" w:cs="Times New Roman"/>
          <w:bCs/>
          <w:sz w:val="24"/>
          <w:szCs w:val="24"/>
          <w:highlight w:val="none"/>
        </w:rPr>
        <w:t>服务</w:t>
      </w:r>
      <w:r>
        <w:rPr>
          <w:rFonts w:hint="eastAsia" w:ascii="宋体" w:hAnsi="宋体"/>
          <w:bCs/>
          <w:sz w:val="24"/>
          <w:szCs w:val="24"/>
          <w:highlight w:val="none"/>
        </w:rPr>
        <w:t>“政府采购计划”，</w:t>
      </w:r>
      <w:r>
        <w:rPr>
          <w:rFonts w:hint="eastAsia" w:ascii="宋体" w:hAnsi="宋体"/>
          <w:bCs/>
          <w:sz w:val="24"/>
          <w:szCs w:val="24"/>
          <w:highlight w:val="none"/>
          <w:lang w:val="en-US" w:eastAsia="zh-CN"/>
        </w:rPr>
        <w:t>采购人登录“系统”后点击“采购计划申请”，填写计划信息，进行采购计划审批。</w:t>
      </w:r>
    </w:p>
    <w:p>
      <w:pPr>
        <w:pStyle w:val="103"/>
        <w:numPr>
          <w:ilvl w:val="0"/>
          <w:numId w:val="19"/>
        </w:numPr>
        <w:tabs>
          <w:tab w:val="left" w:pos="525"/>
          <w:tab w:val="left" w:pos="630"/>
          <w:tab w:val="left" w:pos="735"/>
          <w:tab w:val="left" w:pos="945"/>
          <w:tab w:val="left" w:pos="1080"/>
        </w:tabs>
        <w:spacing w:line="440" w:lineRule="exact"/>
        <w:ind w:left="0" w:firstLine="480"/>
        <w:rPr>
          <w:rFonts w:ascii="宋体" w:hAnsi="宋体"/>
          <w:bCs/>
          <w:sz w:val="24"/>
          <w:szCs w:val="24"/>
          <w:highlight w:val="none"/>
        </w:rPr>
      </w:pPr>
      <w:r>
        <w:rPr>
          <w:rFonts w:hint="eastAsia" w:ascii="宋体" w:hAnsi="宋体"/>
          <w:bCs/>
          <w:sz w:val="24"/>
          <w:szCs w:val="24"/>
          <w:highlight w:val="none"/>
        </w:rPr>
        <w:t>交易下单</w:t>
      </w:r>
    </w:p>
    <w:p>
      <w:pPr>
        <w:tabs>
          <w:tab w:val="left" w:pos="525"/>
          <w:tab w:val="left" w:pos="630"/>
          <w:tab w:val="left" w:pos="735"/>
          <w:tab w:val="left" w:pos="945"/>
          <w:tab w:val="left" w:pos="1080"/>
        </w:tabs>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采购人登录“系统”——框架协议馆——</w:t>
      </w:r>
      <w:r>
        <w:rPr>
          <w:rFonts w:hint="eastAsia" w:ascii="宋体" w:hAnsi="宋体"/>
          <w:bCs/>
          <w:sz w:val="24"/>
          <w:szCs w:val="24"/>
          <w:highlight w:val="none"/>
          <w:lang w:val="en-US" w:eastAsia="zh-CN"/>
        </w:rPr>
        <w:t>公务用车客运服务</w:t>
      </w:r>
      <w:r>
        <w:rPr>
          <w:rFonts w:hint="eastAsia" w:ascii="宋体" w:hAnsi="宋体"/>
          <w:bCs/>
          <w:sz w:val="24"/>
          <w:szCs w:val="24"/>
          <w:highlight w:val="none"/>
        </w:rPr>
        <w:t>页面，结合自身实际需要，详细比对各家入围供应商的基本服务承诺与各项限价，自主选择确定供应商，让其进行报价。各入围供应商应严格按照不高于入围时承诺的单价进行报价，同时应保证符合征集文件要求及响应文件承诺。</w:t>
      </w:r>
    </w:p>
    <w:p>
      <w:pPr>
        <w:pStyle w:val="103"/>
        <w:numPr>
          <w:ilvl w:val="0"/>
          <w:numId w:val="19"/>
        </w:numPr>
        <w:tabs>
          <w:tab w:val="left" w:pos="525"/>
          <w:tab w:val="left" w:pos="630"/>
          <w:tab w:val="left" w:pos="735"/>
          <w:tab w:val="left" w:pos="945"/>
          <w:tab w:val="left" w:pos="1080"/>
        </w:tabs>
        <w:spacing w:line="440" w:lineRule="exact"/>
        <w:ind w:left="0" w:firstLine="480"/>
        <w:rPr>
          <w:rFonts w:ascii="宋体" w:hAnsi="宋体"/>
          <w:bCs/>
          <w:sz w:val="24"/>
          <w:szCs w:val="24"/>
          <w:highlight w:val="none"/>
        </w:rPr>
      </w:pPr>
      <w:r>
        <w:rPr>
          <w:rFonts w:hint="eastAsia" w:ascii="宋体" w:hAnsi="宋体"/>
          <w:bCs/>
          <w:sz w:val="24"/>
          <w:szCs w:val="24"/>
          <w:highlight w:val="none"/>
        </w:rPr>
        <w:t>生成合同</w:t>
      </w:r>
    </w:p>
    <w:p>
      <w:pPr>
        <w:tabs>
          <w:tab w:val="left" w:pos="525"/>
          <w:tab w:val="left" w:pos="630"/>
          <w:tab w:val="left" w:pos="735"/>
          <w:tab w:val="left" w:pos="945"/>
          <w:tab w:val="left" w:pos="1080"/>
        </w:tabs>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采购人在“系统”内确认报价后关联政府采购计划，生成采购合同。</w:t>
      </w:r>
    </w:p>
    <w:p>
      <w:pPr>
        <w:pStyle w:val="103"/>
        <w:numPr>
          <w:ilvl w:val="0"/>
          <w:numId w:val="19"/>
        </w:numPr>
        <w:tabs>
          <w:tab w:val="left" w:pos="525"/>
          <w:tab w:val="left" w:pos="630"/>
          <w:tab w:val="left" w:pos="735"/>
          <w:tab w:val="left" w:pos="945"/>
          <w:tab w:val="left" w:pos="1080"/>
        </w:tabs>
        <w:spacing w:line="440" w:lineRule="exact"/>
        <w:ind w:left="0" w:firstLine="480"/>
        <w:rPr>
          <w:rFonts w:ascii="宋体" w:hAnsi="宋体"/>
          <w:bCs/>
          <w:sz w:val="24"/>
          <w:szCs w:val="24"/>
          <w:highlight w:val="none"/>
        </w:rPr>
      </w:pPr>
      <w:r>
        <w:rPr>
          <w:rFonts w:hint="eastAsia" w:ascii="宋体" w:hAnsi="宋体"/>
          <w:bCs/>
          <w:sz w:val="24"/>
          <w:szCs w:val="24"/>
          <w:highlight w:val="none"/>
        </w:rPr>
        <w:t>结算支付</w:t>
      </w:r>
    </w:p>
    <w:p>
      <w:pPr>
        <w:tabs>
          <w:tab w:val="left" w:pos="525"/>
          <w:tab w:val="left" w:pos="630"/>
          <w:tab w:val="left" w:pos="735"/>
          <w:tab w:val="left" w:pos="945"/>
          <w:tab w:val="left" w:pos="1080"/>
        </w:tabs>
        <w:spacing w:line="440" w:lineRule="exact"/>
        <w:ind w:firstLine="480" w:firstLineChars="200"/>
        <w:rPr>
          <w:rFonts w:hint="eastAsia" w:ascii="宋体" w:hAnsi="宋体"/>
          <w:bCs/>
          <w:sz w:val="24"/>
          <w:szCs w:val="24"/>
          <w:highlight w:val="none"/>
        </w:rPr>
      </w:pPr>
      <w:r>
        <w:rPr>
          <w:rFonts w:hint="eastAsia" w:ascii="宋体" w:hAnsi="宋体"/>
          <w:bCs/>
          <w:sz w:val="24"/>
          <w:szCs w:val="24"/>
          <w:highlight w:val="none"/>
        </w:rPr>
        <w:t>车辆</w:t>
      </w:r>
      <w:r>
        <w:rPr>
          <w:rFonts w:hint="eastAsia" w:ascii="宋体" w:hAnsi="宋体"/>
          <w:bCs/>
          <w:sz w:val="24"/>
          <w:szCs w:val="24"/>
          <w:highlight w:val="none"/>
          <w:lang w:val="en-US" w:eastAsia="zh-CN"/>
        </w:rPr>
        <w:t>服务结束</w:t>
      </w:r>
      <w:r>
        <w:rPr>
          <w:rFonts w:hint="eastAsia" w:ascii="宋体" w:hAnsi="宋体"/>
          <w:bCs/>
          <w:sz w:val="24"/>
          <w:szCs w:val="24"/>
          <w:highlight w:val="none"/>
        </w:rPr>
        <w:t>后，</w:t>
      </w:r>
      <w:r>
        <w:rPr>
          <w:rFonts w:hint="eastAsia" w:ascii="宋体" w:hAnsi="宋体"/>
          <w:bCs/>
          <w:sz w:val="24"/>
          <w:szCs w:val="24"/>
          <w:highlight w:val="none"/>
          <w:lang w:val="en-US" w:eastAsia="zh-CN"/>
        </w:rPr>
        <w:t>采购人</w:t>
      </w:r>
      <w:r>
        <w:rPr>
          <w:rFonts w:hint="eastAsia" w:ascii="宋体" w:hAnsi="宋体"/>
          <w:bCs/>
          <w:sz w:val="24"/>
          <w:szCs w:val="24"/>
          <w:highlight w:val="none"/>
        </w:rPr>
        <w:t>凭提供正规的车辆租赁发票</w:t>
      </w:r>
      <w:r>
        <w:rPr>
          <w:rFonts w:hint="eastAsia" w:ascii="宋体" w:hAnsi="宋体"/>
          <w:bCs/>
          <w:sz w:val="24"/>
          <w:szCs w:val="24"/>
          <w:highlight w:val="none"/>
          <w:lang w:val="en-US" w:eastAsia="zh-CN"/>
        </w:rPr>
        <w:t>及</w:t>
      </w:r>
      <w:r>
        <w:rPr>
          <w:rFonts w:hint="eastAsia" w:ascii="宋体" w:hAnsi="宋体"/>
          <w:bCs/>
          <w:sz w:val="24"/>
          <w:szCs w:val="24"/>
          <w:highlight w:val="none"/>
        </w:rPr>
        <w:t>采购合同进行结算。</w:t>
      </w:r>
    </w:p>
    <w:p>
      <w:pPr>
        <w:pStyle w:val="103"/>
        <w:numPr>
          <w:ilvl w:val="0"/>
          <w:numId w:val="19"/>
        </w:numPr>
        <w:tabs>
          <w:tab w:val="left" w:pos="525"/>
          <w:tab w:val="left" w:pos="630"/>
          <w:tab w:val="left" w:pos="735"/>
          <w:tab w:val="left" w:pos="945"/>
          <w:tab w:val="left" w:pos="1080"/>
        </w:tabs>
        <w:spacing w:line="440" w:lineRule="exact"/>
        <w:ind w:left="0" w:firstLine="480"/>
        <w:rPr>
          <w:rFonts w:ascii="宋体" w:hAnsi="宋体"/>
          <w:bCs/>
          <w:sz w:val="24"/>
          <w:szCs w:val="24"/>
          <w:highlight w:val="none"/>
        </w:rPr>
      </w:pPr>
      <w:r>
        <w:rPr>
          <w:rFonts w:hint="eastAsia" w:ascii="宋体" w:hAnsi="宋体"/>
          <w:bCs/>
          <w:sz w:val="24"/>
          <w:szCs w:val="24"/>
          <w:highlight w:val="none"/>
        </w:rPr>
        <w:t>订单评价</w:t>
      </w:r>
    </w:p>
    <w:p>
      <w:pPr>
        <w:tabs>
          <w:tab w:val="left" w:pos="525"/>
          <w:tab w:val="left" w:pos="630"/>
          <w:tab w:val="left" w:pos="735"/>
          <w:tab w:val="left" w:pos="945"/>
          <w:tab w:val="left" w:pos="1080"/>
        </w:tabs>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交易结束后，采购人须在订单页面对供应商进行评价。</w:t>
      </w:r>
    </w:p>
    <w:p>
      <w:pPr>
        <w:tabs>
          <w:tab w:val="left" w:pos="525"/>
          <w:tab w:val="left" w:pos="630"/>
          <w:tab w:val="left" w:pos="735"/>
          <w:tab w:val="left" w:pos="945"/>
          <w:tab w:val="left" w:pos="1080"/>
        </w:tabs>
        <w:spacing w:line="360" w:lineRule="auto"/>
        <w:ind w:firstLine="480"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5.</w:t>
      </w:r>
      <w:r>
        <w:rPr>
          <w:rFonts w:hint="eastAsia" w:ascii="宋体" w:hAnsi="宋体"/>
          <w:b/>
          <w:color w:val="000000" w:themeColor="text1"/>
          <w:sz w:val="24"/>
          <w:szCs w:val="24"/>
          <w:highlight w:val="none"/>
          <w14:textFill>
            <w14:solidFill>
              <w14:schemeClr w14:val="tx1"/>
            </w14:solidFill>
          </w14:textFill>
        </w:rPr>
        <w:t>履约管理要求</w:t>
      </w:r>
    </w:p>
    <w:p>
      <w:pPr>
        <w:tabs>
          <w:tab w:val="left" w:pos="525"/>
          <w:tab w:val="left" w:pos="630"/>
          <w:tab w:val="left" w:pos="735"/>
          <w:tab w:val="left" w:pos="945"/>
          <w:tab w:val="left" w:pos="1080"/>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.1  管理形式</w:t>
      </w:r>
    </w:p>
    <w:p>
      <w:pPr>
        <w:tabs>
          <w:tab w:val="left" w:pos="525"/>
          <w:tab w:val="left" w:pos="630"/>
          <w:tab w:val="left" w:pos="735"/>
          <w:tab w:val="left" w:pos="945"/>
          <w:tab w:val="left" w:pos="1080"/>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将会同公务用车主管部门、行业主管部门、政采监管部门定期或不定期地对入围供应商的服务质量、履约情况进行监督检查。检查和处理结果将在框架协议系统公布。</w:t>
      </w:r>
    </w:p>
    <w:p>
      <w:pPr>
        <w:tabs>
          <w:tab w:val="left" w:pos="525"/>
          <w:tab w:val="left" w:pos="630"/>
          <w:tab w:val="left" w:pos="735"/>
          <w:tab w:val="left" w:pos="945"/>
          <w:tab w:val="left" w:pos="1080"/>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.2  管理标准</w:t>
      </w:r>
    </w:p>
    <w:p>
      <w:pPr>
        <w:tabs>
          <w:tab w:val="left" w:pos="525"/>
          <w:tab w:val="left" w:pos="630"/>
          <w:tab w:val="left" w:pos="735"/>
          <w:tab w:val="left" w:pos="945"/>
          <w:tab w:val="left" w:pos="1080"/>
        </w:tabs>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在监管检查中，如发现以下情形，视为不合格行为。相关部门在核实情况后将对相关责任供应商予以处理：</w:t>
      </w:r>
    </w:p>
    <w:p>
      <w:pPr>
        <w:pStyle w:val="103"/>
        <w:numPr>
          <w:ilvl w:val="0"/>
          <w:numId w:val="20"/>
        </w:numPr>
        <w:tabs>
          <w:tab w:val="left" w:pos="525"/>
          <w:tab w:val="left" w:pos="630"/>
          <w:tab w:val="left" w:pos="735"/>
          <w:tab w:val="left" w:pos="945"/>
          <w:tab w:val="left" w:pos="1080"/>
        </w:tabs>
        <w:spacing w:line="360" w:lineRule="auto"/>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入围供应商提供的服务不符合国家有关规定、响应承诺和框架协议规定。</w:t>
      </w:r>
    </w:p>
    <w:p>
      <w:pPr>
        <w:pStyle w:val="103"/>
        <w:numPr>
          <w:ilvl w:val="0"/>
          <w:numId w:val="20"/>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无正当理由拒单或不按照承诺提供服务。</w:t>
      </w:r>
    </w:p>
    <w:p>
      <w:pPr>
        <w:pStyle w:val="103"/>
        <w:numPr>
          <w:ilvl w:val="0"/>
          <w:numId w:val="20"/>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具体项目成交价高于其入围价格或服务承诺。</w:t>
      </w:r>
    </w:p>
    <w:p>
      <w:pPr>
        <w:pStyle w:val="103"/>
        <w:numPr>
          <w:ilvl w:val="0"/>
          <w:numId w:val="20"/>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使用不正当竞争手段，影响采购单位正常采购活动。</w:t>
      </w:r>
    </w:p>
    <w:p>
      <w:pPr>
        <w:pStyle w:val="103"/>
        <w:numPr>
          <w:ilvl w:val="0"/>
          <w:numId w:val="20"/>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满意度调查中采购人反馈不满意，经核实确系供应商责任。</w:t>
      </w:r>
    </w:p>
    <w:p>
      <w:pPr>
        <w:pStyle w:val="103"/>
        <w:numPr>
          <w:ilvl w:val="0"/>
          <w:numId w:val="20"/>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其他违法违规行为。</w:t>
      </w: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.3  管理措施</w:t>
      </w: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对履约监管中发现的不合格行为，按以下措施处理：</w:t>
      </w:r>
    </w:p>
    <w:p>
      <w:pPr>
        <w:pStyle w:val="103"/>
        <w:numPr>
          <w:ilvl w:val="0"/>
          <w:numId w:val="21"/>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整改</w:t>
      </w: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入围供应商在框架协议服务期间存在不合格行为的，由相关部门出具《责令整改通知书》，限定时间完成整改。被开具《责令整改通知书》的供应商，视作差评，记录在案。</w:t>
      </w:r>
    </w:p>
    <w:p>
      <w:pPr>
        <w:pStyle w:val="103"/>
        <w:numPr>
          <w:ilvl w:val="0"/>
          <w:numId w:val="21"/>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暂停交易资格</w:t>
      </w: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对拒不接受相关部门约谈，或者规定时间未按《责令整改通知书》完成整改的供应商，暂停其框架协议交易资格三个月。</w:t>
      </w:r>
    </w:p>
    <w:p>
      <w:pPr>
        <w:pStyle w:val="103"/>
        <w:numPr>
          <w:ilvl w:val="0"/>
          <w:numId w:val="21"/>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终止交易资格</w:t>
      </w: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入围供应商存在财政部第110号令涉及的情形以及无正当理由放弃封闭式框架协议入围资格或者退出封闭式框架协议的，将取消其入围资格，解除与其签订的框架协议，同时依照政府采购法等有关法律、行政法规追究法律责任。</w:t>
      </w:r>
    </w:p>
    <w:p>
      <w:pPr>
        <w:pStyle w:val="103"/>
        <w:numPr>
          <w:ilvl w:val="0"/>
          <w:numId w:val="21"/>
        </w:numPr>
        <w:tabs>
          <w:tab w:val="left" w:pos="525"/>
          <w:tab w:val="left" w:pos="630"/>
          <w:tab w:val="left" w:pos="735"/>
          <w:tab w:val="left" w:pos="945"/>
          <w:tab w:val="left" w:pos="1080"/>
        </w:tabs>
        <w:spacing w:line="440" w:lineRule="exact"/>
        <w:ind w:left="0"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解决争议的方法</w:t>
      </w: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双方在执行合同中所发生的一切争议，应通过协商解决。如协商不成，可向采购人所在地人民法院起诉。</w:t>
      </w:r>
    </w:p>
    <w:p>
      <w:pPr>
        <w:spacing w:after="5" w:line="440" w:lineRule="exact"/>
        <w:ind w:firstLine="480" w:firstLineChars="20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（二）有关说明</w:t>
      </w:r>
    </w:p>
    <w:p>
      <w:pPr>
        <w:numPr>
          <w:ilvl w:val="1"/>
          <w:numId w:val="22"/>
        </w:numPr>
        <w:tabs>
          <w:tab w:val="left" w:pos="525"/>
          <w:tab w:val="left" w:pos="945"/>
          <w:tab w:val="clear" w:pos="780"/>
        </w:tabs>
        <w:spacing w:line="360" w:lineRule="auto"/>
        <w:ind w:left="0" w:firstLine="525"/>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供应商框架协议期内的综合报价包括满足本项目服务要求的从项目入围起到项目正式交付所发生的一切费用。</w:t>
      </w:r>
    </w:p>
    <w:p>
      <w:pPr>
        <w:numPr>
          <w:ilvl w:val="1"/>
          <w:numId w:val="22"/>
        </w:numPr>
        <w:tabs>
          <w:tab w:val="left" w:pos="525"/>
          <w:tab w:val="left" w:pos="630"/>
          <w:tab w:val="left" w:pos="735"/>
          <w:tab w:val="left" w:pos="945"/>
          <w:tab w:val="clear" w:pos="780"/>
        </w:tabs>
        <w:spacing w:line="360" w:lineRule="auto"/>
        <w:ind w:left="0" w:firstLine="525"/>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供应商必须在满足征集文件要求的基础上进行报价，如有偏离请于</w:t>
      </w:r>
      <w:r>
        <w:rPr>
          <w:rFonts w:hint="eastAsia" w:ascii="宋体" w:hAnsi="宋体"/>
          <w:bCs/>
          <w:sz w:val="24"/>
          <w:szCs w:val="24"/>
          <w:highlight w:val="none"/>
        </w:rPr>
        <w:t>征集文件需求偏离表</w:t>
      </w:r>
      <w:r>
        <w:rPr>
          <w:rFonts w:hint="eastAsia" w:ascii="宋体" w:hAnsi="宋体"/>
          <w:bCs/>
          <w:color w:val="000000" w:themeColor="text1"/>
          <w:sz w:val="24"/>
          <w:szCs w:val="24"/>
          <w:highlight w:val="none"/>
          <w14:textFill>
            <w14:solidFill>
              <w14:schemeClr w14:val="tx1"/>
            </w14:solidFill>
          </w14:textFill>
        </w:rPr>
        <w:t>中说明。</w:t>
      </w:r>
    </w:p>
    <w:p>
      <w:pPr>
        <w:numPr>
          <w:ilvl w:val="1"/>
          <w:numId w:val="22"/>
        </w:numPr>
        <w:tabs>
          <w:tab w:val="left" w:pos="525"/>
          <w:tab w:val="left" w:pos="630"/>
          <w:tab w:val="left" w:pos="735"/>
          <w:tab w:val="left" w:pos="945"/>
          <w:tab w:val="clear" w:pos="780"/>
        </w:tabs>
        <w:spacing w:line="360" w:lineRule="auto"/>
        <w:ind w:left="0" w:firstLine="525"/>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质量及验收：采购人根据国家有关规定、征集文件、供应商的响应文件以及合同约定的内容和验收标准进行验收。验收情况作为支付货款的依据。如有质疑，以相关质量技术检验检测机构的检验结果为准，如产生检验费用，则该费用由过失方承担。</w:t>
      </w:r>
    </w:p>
    <w:p>
      <w:pPr>
        <w:numPr>
          <w:ilvl w:val="1"/>
          <w:numId w:val="22"/>
        </w:numPr>
        <w:tabs>
          <w:tab w:val="left" w:pos="525"/>
          <w:tab w:val="left" w:pos="630"/>
          <w:tab w:val="left" w:pos="735"/>
          <w:tab w:val="left" w:pos="945"/>
          <w:tab w:val="clear" w:pos="780"/>
        </w:tabs>
        <w:spacing w:line="360" w:lineRule="auto"/>
        <w:ind w:left="0" w:firstLine="525"/>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入围供应商为小微企业或残疾人福利性单位的，其《中小企业声明函》或《残疾人福利性单位声明函》将随入围公告同时发布，接受社会监督。供应商提供的《中小企业声明函》或《残疾人福利性单位声明函》与事实不符的，依照《政府采购法》第七十七条第一款的规定追究法律责任。</w:t>
      </w:r>
    </w:p>
    <w:p>
      <w:pPr>
        <w:numPr>
          <w:ilvl w:val="1"/>
          <w:numId w:val="22"/>
        </w:numPr>
        <w:tabs>
          <w:tab w:val="left" w:pos="525"/>
          <w:tab w:val="left" w:pos="630"/>
          <w:tab w:val="left" w:pos="735"/>
          <w:tab w:val="left" w:pos="945"/>
          <w:tab w:val="clear" w:pos="780"/>
        </w:tabs>
        <w:spacing w:line="360" w:lineRule="auto"/>
        <w:ind w:left="0" w:firstLine="525"/>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p>
    <w:p>
      <w:pPr>
        <w:numPr>
          <w:ilvl w:val="1"/>
          <w:numId w:val="22"/>
        </w:numPr>
        <w:tabs>
          <w:tab w:val="left" w:pos="525"/>
          <w:tab w:val="left" w:pos="630"/>
          <w:tab w:val="left" w:pos="735"/>
          <w:tab w:val="left" w:pos="945"/>
          <w:tab w:val="clear" w:pos="780"/>
        </w:tabs>
        <w:spacing w:line="360" w:lineRule="auto"/>
        <w:ind w:left="0" w:firstLine="525"/>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征集活动开始后，供应商须自行准备设备（包括但不限于笔记本电脑、无线网络）登录“政府采购交易管理一体化系统”，按征集文件规定时间解密后，在评审过程中保持在线，等待评审小组的询标和评审结果，中途不得离开。如未按要求应答，由此所产生的损失及风险由供应商自行承担。</w:t>
      </w: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ind w:firstLine="480" w:firstLineChars="200"/>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rPr>
          <w:rFonts w:ascii="宋体" w:hAnsi="宋体"/>
          <w:bCs/>
          <w:color w:val="000000" w:themeColor="text1"/>
          <w:sz w:val="24"/>
          <w:szCs w:val="24"/>
          <w:highlight w:val="none"/>
          <w14:textFill>
            <w14:solidFill>
              <w14:schemeClr w14:val="tx1"/>
            </w14:solidFill>
          </w14:textFill>
        </w:rPr>
      </w:pPr>
    </w:p>
    <w:p>
      <w:pPr>
        <w:tabs>
          <w:tab w:val="left" w:pos="525"/>
          <w:tab w:val="left" w:pos="630"/>
          <w:tab w:val="left" w:pos="735"/>
          <w:tab w:val="left" w:pos="945"/>
          <w:tab w:val="left" w:pos="1080"/>
        </w:tabs>
        <w:spacing w:line="440" w:lineRule="exact"/>
        <w:rPr>
          <w:rFonts w:ascii="宋体" w:hAnsi="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color w:val="000000" w:themeColor="text1"/>
          <w:sz w:val="28"/>
          <w:szCs w:val="28"/>
          <w:highlight w:val="yellow"/>
          <w14:textFill>
            <w14:solidFill>
              <w14:schemeClr w14:val="tx1"/>
            </w14:solidFill>
          </w14:textFill>
        </w:rPr>
      </w:pPr>
      <w:r>
        <w:rPr>
          <w:rFonts w:hint="eastAsia" w:ascii="黑体" w:eastAsia="黑体"/>
          <w:bCs/>
          <w:color w:val="000000" w:themeColor="text1"/>
          <w:sz w:val="30"/>
          <w:szCs w:val="30"/>
          <w:highlight w:val="none"/>
          <w14:textFill>
            <w14:solidFill>
              <w14:schemeClr w14:val="tx1"/>
            </w14:solidFill>
          </w14:textFill>
        </w:rPr>
        <w:t>四</w:t>
      </w:r>
      <w:r>
        <w:rPr>
          <w:rFonts w:hint="eastAsia" w:ascii="黑体" w:eastAsia="黑体"/>
          <w:bCs/>
          <w:color w:val="000000" w:themeColor="text1"/>
          <w:sz w:val="28"/>
          <w:szCs w:val="28"/>
          <w:highlight w:val="none"/>
          <w14:textFill>
            <w14:solidFill>
              <w14:schemeClr w14:val="tx1"/>
            </w14:solidFill>
          </w14:textFill>
        </w:rPr>
        <w:t>．</w:t>
      </w:r>
      <w:r>
        <w:rPr>
          <w:rFonts w:hint="eastAsia" w:ascii="黑体" w:eastAsia="黑体"/>
          <w:bCs/>
          <w:color w:val="000000" w:themeColor="text1"/>
          <w:sz w:val="30"/>
          <w:szCs w:val="30"/>
          <w:highlight w:val="none"/>
          <w14:textFill>
            <w14:solidFill>
              <w14:schemeClr w14:val="tx1"/>
            </w14:solidFill>
          </w14:textFill>
        </w:rPr>
        <w:t>框架协议文本</w:t>
      </w:r>
    </w:p>
    <w:p>
      <w:pPr>
        <w:snapToGrid w:val="0"/>
        <w:spacing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2023-202</w:t>
      </w:r>
      <w:r>
        <w:rPr>
          <w:rFonts w:hint="eastAsia" w:ascii="宋体" w:hAnsi="宋体"/>
          <w:color w:val="000000" w:themeColor="text1"/>
          <w:sz w:val="28"/>
          <w:szCs w:val="28"/>
          <w:highlight w:val="none"/>
          <w:lang w:val="en-US" w:eastAsia="zh-CN"/>
          <w14:textFill>
            <w14:solidFill>
              <w14:schemeClr w14:val="tx1"/>
            </w14:solidFill>
          </w14:textFill>
        </w:rPr>
        <w:t>5</w:t>
      </w:r>
      <w:r>
        <w:rPr>
          <w:rFonts w:hint="eastAsia" w:ascii="宋体" w:hAnsi="宋体"/>
          <w:color w:val="000000" w:themeColor="text1"/>
          <w:sz w:val="28"/>
          <w:szCs w:val="28"/>
          <w:highlight w:val="none"/>
          <w14:textFill>
            <w14:solidFill>
              <w14:schemeClr w14:val="tx1"/>
            </w14:solidFill>
          </w14:textFill>
        </w:rPr>
        <w:t>年度无锡</w:t>
      </w:r>
      <w:r>
        <w:rPr>
          <w:rFonts w:hint="eastAsia" w:ascii="宋体" w:hAnsi="宋体"/>
          <w:color w:val="000000" w:themeColor="text1"/>
          <w:sz w:val="28"/>
          <w:szCs w:val="28"/>
          <w:highlight w:val="none"/>
          <w:lang w:val="en-US" w:eastAsia="zh-CN"/>
          <w14:textFill>
            <w14:solidFill>
              <w14:schemeClr w14:val="tx1"/>
            </w14:solidFill>
          </w14:textFill>
        </w:rPr>
        <w:t>梁溪区</w:t>
      </w:r>
      <w:r>
        <w:rPr>
          <w:rFonts w:hint="eastAsia" w:ascii="宋体" w:hAnsi="宋体"/>
          <w:color w:val="000000" w:themeColor="text1"/>
          <w:sz w:val="28"/>
          <w:szCs w:val="28"/>
          <w:highlight w:val="none"/>
          <w14:textFill>
            <w14:solidFill>
              <w14:schemeClr w14:val="tx1"/>
            </w14:solidFill>
          </w14:textFill>
        </w:rPr>
        <w:t>公务用车客运服务框架协议</w:t>
      </w:r>
    </w:p>
    <w:p>
      <w:pPr>
        <w:adjustRightInd w:val="0"/>
        <w:snapToGrid w:val="0"/>
        <w:spacing w:line="360" w:lineRule="auto"/>
        <w:jc w:val="center"/>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项目编号：</w:t>
      </w:r>
      <w:r>
        <w:rPr>
          <w:rFonts w:hint="eastAsia" w:ascii="宋体" w:hAnsi="宋体"/>
          <w:color w:val="000000" w:themeColor="text1"/>
          <w:sz w:val="28"/>
          <w:szCs w:val="28"/>
          <w:highlight w:val="none"/>
          <w:lang w:val="en-US" w:eastAsia="zh-CN"/>
          <w14:textFill>
            <w14:solidFill>
              <w14:schemeClr w14:val="tx1"/>
            </w14:solidFill>
          </w14:textFill>
        </w:rPr>
        <w:t>WXLXKJ2023-001</w:t>
      </w:r>
    </w:p>
    <w:p>
      <w:pPr>
        <w:spacing w:line="360" w:lineRule="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lang w:eastAsia="zh-CN"/>
          <w14:textFill>
            <w14:solidFill>
              <w14:schemeClr w14:val="tx1"/>
            </w14:solidFill>
          </w14:textFill>
        </w:rPr>
        <w:t>无锡市公共资源交易中心梁溪分中心</w:t>
      </w: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乙方（入围供应商）：</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w:t>
      </w:r>
      <w:r>
        <w:rPr>
          <w:rFonts w:hint="eastAsia" w:ascii="宋体" w:hAnsi="宋体"/>
          <w:color w:val="000000" w:themeColor="text1"/>
          <w:sz w:val="24"/>
          <w:szCs w:val="24"/>
          <w:highlight w:val="none"/>
          <w:lang w:eastAsia="zh-CN"/>
          <w14:textFill>
            <w14:solidFill>
              <w14:schemeClr w14:val="tx1"/>
            </w14:solidFill>
          </w14:textFill>
        </w:rPr>
        <w:t>2023-2025年度无锡市梁溪区公务用车出租客运服务</w:t>
      </w:r>
      <w:r>
        <w:rPr>
          <w:rFonts w:hint="eastAsia" w:ascii="宋体" w:hAnsi="宋体"/>
          <w:color w:val="000000" w:themeColor="text1"/>
          <w:sz w:val="24"/>
          <w:szCs w:val="24"/>
          <w:highlight w:val="none"/>
          <w:lang w:val="en-US" w:eastAsia="zh-CN"/>
          <w14:textFill>
            <w14:solidFill>
              <w14:schemeClr w14:val="tx1"/>
            </w14:solidFill>
          </w14:textFill>
        </w:rPr>
        <w:t>框架协议采购</w:t>
      </w:r>
      <w:r>
        <w:rPr>
          <w:rFonts w:hint="eastAsia" w:ascii="宋体" w:hAnsi="宋体"/>
          <w:color w:val="000000" w:themeColor="text1"/>
          <w:sz w:val="24"/>
          <w:szCs w:val="24"/>
          <w:highlight w:val="none"/>
          <w14:textFill>
            <w14:solidFill>
              <w14:schemeClr w14:val="tx1"/>
            </w14:solidFill>
          </w14:textFill>
        </w:rPr>
        <w:t>成交入围结果，甲、乙双方达成以下公务用车公务用车客运服务框架协议：</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第一条</w:t>
      </w:r>
      <w:r>
        <w:rPr>
          <w:rFonts w:hint="eastAsia" w:ascii="宋体" w:hAnsi="宋体"/>
          <w:color w:val="000000" w:themeColor="text1"/>
          <w:sz w:val="24"/>
          <w:szCs w:val="24"/>
          <w:highlight w:val="none"/>
          <w14:textFill>
            <w14:solidFill>
              <w14:schemeClr w14:val="tx1"/>
            </w14:solidFill>
          </w14:textFill>
        </w:rPr>
        <w:t xml:space="preserve">  服务范围：采购人（以下称“用车人”）是无锡</w:t>
      </w:r>
      <w:r>
        <w:rPr>
          <w:rFonts w:hint="eastAsia" w:ascii="宋体" w:hAnsi="宋体"/>
          <w:color w:val="000000" w:themeColor="text1"/>
          <w:sz w:val="24"/>
          <w:szCs w:val="24"/>
          <w:highlight w:val="none"/>
          <w:lang w:val="en-US" w:eastAsia="zh-CN"/>
          <w14:textFill>
            <w14:solidFill>
              <w14:schemeClr w14:val="tx1"/>
            </w14:solidFill>
          </w14:textFill>
        </w:rPr>
        <w:t>梁溪区</w:t>
      </w:r>
      <w:r>
        <w:rPr>
          <w:rFonts w:hint="eastAsia" w:ascii="宋体" w:hAnsi="宋体"/>
          <w:color w:val="000000" w:themeColor="text1"/>
          <w:sz w:val="24"/>
          <w:szCs w:val="24"/>
          <w:highlight w:val="none"/>
          <w14:textFill>
            <w14:solidFill>
              <w14:schemeClr w14:val="tx1"/>
            </w14:solidFill>
          </w14:textFill>
        </w:rPr>
        <w:t>的国家机关、事业单位和团体组织，使用财政性资金进行的公务用车客运服务。</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 xml:space="preserve">第二条 </w:t>
      </w:r>
      <w:r>
        <w:rPr>
          <w:rFonts w:hint="eastAsia" w:ascii="宋体" w:hAnsi="宋体"/>
          <w:color w:val="000000" w:themeColor="text1"/>
          <w:sz w:val="24"/>
          <w:szCs w:val="24"/>
          <w:highlight w:val="none"/>
          <w14:textFill>
            <w14:solidFill>
              <w14:schemeClr w14:val="tx1"/>
            </w14:solidFill>
          </w14:textFill>
        </w:rPr>
        <w:t xml:space="preserve"> 用车范围：</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（1）执行重大抢险救灾、事故处理、突发事件处置等不可预测的特殊任务。</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（2）参加</w:t>
      </w:r>
      <w:r>
        <w:rPr>
          <w:rFonts w:hint="eastAsia" w:ascii="宋体" w:hAnsi="宋体"/>
          <w:color w:val="000000" w:themeColor="text1"/>
          <w:sz w:val="24"/>
          <w:szCs w:val="24"/>
          <w:highlight w:val="none"/>
          <w:lang w:val="en-US" w:eastAsia="zh-CN"/>
          <w14:textFill>
            <w14:solidFill>
              <w14:schemeClr w14:val="tx1"/>
            </w14:solidFill>
          </w14:textFill>
        </w:rPr>
        <w:t>上级单位</w:t>
      </w:r>
      <w:r>
        <w:rPr>
          <w:rFonts w:hint="eastAsia" w:ascii="宋体" w:hAnsi="宋体"/>
          <w:color w:val="000000" w:themeColor="text1"/>
          <w:sz w:val="24"/>
          <w:szCs w:val="24"/>
          <w:highlight w:val="none"/>
          <w14:textFill>
            <w14:solidFill>
              <w14:schemeClr w14:val="tx1"/>
            </w14:solidFill>
          </w14:textFill>
        </w:rPr>
        <w:t>紧急召集的会议和活动。</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（3）部门主要领导参加的重要公务接待和外事等活动。</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（4）执行经机要局认定的机要通信任务。</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（5）部门主要领导下基层调研活动。</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（6）干部职工因伤因病需紧急就医。</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（7）经部门主要领导批准的其他特殊情况用车。</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（8）2人(含)以上的集体短途出差，出差人员不再报销额定包干的交通费。</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（9）节假日(含周末)执行重要公务，参加重要会议、活动。</w:t>
      </w:r>
    </w:p>
    <w:p>
      <w:pPr>
        <w:spacing w:line="360" w:lineRule="auto"/>
        <w:ind w:firstLine="6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（10）机关部门运送较多的文件资料、较重的后勤物资。</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第三条  </w:t>
      </w:r>
      <w:r>
        <w:rPr>
          <w:rFonts w:hint="eastAsia" w:ascii="宋体" w:hAnsi="宋体"/>
          <w:color w:val="000000" w:themeColor="text1"/>
          <w:sz w:val="24"/>
          <w:szCs w:val="24"/>
          <w:highlight w:val="none"/>
          <w14:textFill>
            <w14:solidFill>
              <w14:schemeClr w14:val="tx1"/>
            </w14:solidFill>
          </w14:textFill>
        </w:rPr>
        <w:t>用车人使用流程：</w:t>
      </w:r>
    </w:p>
    <w:p>
      <w:pPr>
        <w:spacing w:line="360" w:lineRule="auto"/>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（1）用车人在完成单位内部审批后，登录“</w:t>
      </w:r>
      <w:r>
        <w:rPr>
          <w:rFonts w:hint="eastAsia" w:ascii="宋体" w:hAnsi="宋体"/>
          <w:bCs/>
          <w:sz w:val="24"/>
          <w:szCs w:val="24"/>
          <w:highlight w:val="none"/>
        </w:rPr>
        <w:t>无锡市政府采购交易管理一体化系统</w:t>
      </w:r>
      <w:r>
        <w:rPr>
          <w:rFonts w:hint="eastAsia" w:ascii="宋体" w:hAnsi="宋体"/>
          <w:color w:val="000000" w:themeColor="text1"/>
          <w:sz w:val="24"/>
          <w:szCs w:val="24"/>
          <w:highlight w:val="none"/>
          <w14:textFill>
            <w14:solidFill>
              <w14:schemeClr w14:val="tx1"/>
            </w14:solidFill>
          </w14:textFill>
        </w:rPr>
        <w:t>”申请用车，可自主选择第一阶段入围供应商。</w:t>
      </w: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供应商通过“</w:t>
      </w:r>
      <w:r>
        <w:rPr>
          <w:rFonts w:hint="eastAsia" w:ascii="宋体" w:hAnsi="宋体"/>
          <w:bCs/>
          <w:sz w:val="24"/>
          <w:szCs w:val="24"/>
          <w:highlight w:val="none"/>
        </w:rPr>
        <w:t>无锡市政府采购交易管理一体化系统</w:t>
      </w:r>
      <w:r>
        <w:rPr>
          <w:rFonts w:hint="eastAsia" w:ascii="宋体" w:hAnsi="宋体"/>
          <w:color w:val="000000" w:themeColor="text1"/>
          <w:sz w:val="24"/>
          <w:szCs w:val="24"/>
          <w:highlight w:val="none"/>
          <w14:textFill>
            <w14:solidFill>
              <w14:schemeClr w14:val="tx1"/>
            </w14:solidFill>
          </w14:textFill>
        </w:rPr>
        <w:t>”接收订单，调度符合服务要求的车辆，并将车辆、驾驶员信息反馈给</w:t>
      </w:r>
      <w:r>
        <w:rPr>
          <w:rFonts w:hint="eastAsia" w:ascii="宋体" w:hAnsi="宋体"/>
          <w:color w:val="000000" w:themeColor="text1"/>
          <w:sz w:val="24"/>
          <w:szCs w:val="24"/>
          <w:highlight w:val="none"/>
          <w:lang w:val="en-US" w:eastAsia="zh-CN"/>
          <w14:textFill>
            <w14:solidFill>
              <w14:schemeClr w14:val="tx1"/>
            </w14:solidFill>
          </w14:textFill>
        </w:rPr>
        <w:t>采购人</w:t>
      </w:r>
      <w:r>
        <w:rPr>
          <w:rFonts w:hint="eastAsia" w:ascii="宋体" w:hAnsi="宋体"/>
          <w:color w:val="000000" w:themeColor="text1"/>
          <w:sz w:val="24"/>
          <w:szCs w:val="24"/>
          <w:highlight w:val="none"/>
          <w14:textFill>
            <w14:solidFill>
              <w14:schemeClr w14:val="tx1"/>
            </w14:solidFill>
          </w14:textFill>
        </w:rPr>
        <w:t>，供应商在有可用车辆的情况下不得拒单。</w:t>
      </w:r>
    </w:p>
    <w:p>
      <w:pPr>
        <w:spacing w:line="360" w:lineRule="auto"/>
        <w:ind w:firstLine="240" w:firstLineChars="1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服务结束后，</w:t>
      </w:r>
      <w:r>
        <w:rPr>
          <w:rFonts w:hint="eastAsia" w:ascii="宋体" w:hAnsi="宋体"/>
          <w:color w:val="000000" w:themeColor="text1"/>
          <w:sz w:val="24"/>
          <w:szCs w:val="24"/>
          <w:highlight w:val="none"/>
          <w:lang w:val="en-US" w:eastAsia="zh-CN"/>
          <w14:textFill>
            <w14:solidFill>
              <w14:schemeClr w14:val="tx1"/>
            </w14:solidFill>
          </w14:textFill>
        </w:rPr>
        <w:t>采购人可对供应商订单进行评价打分</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hAnsi="宋体"/>
          <w:b/>
          <w:color w:val="000000" w:themeColor="text1"/>
          <w:kern w:val="0"/>
          <w:sz w:val="24"/>
          <w:szCs w:val="24"/>
          <w:highlight w:val="none"/>
          <w14:textFill>
            <w14:solidFill>
              <w14:schemeClr w14:val="tx1"/>
            </w14:solidFill>
          </w14:textFill>
        </w:rPr>
        <w:t xml:space="preserve">第四条  </w:t>
      </w:r>
      <w:r>
        <w:rPr>
          <w:rFonts w:hint="eastAsia" w:ascii="宋体"/>
          <w:bCs/>
          <w:color w:val="000000" w:themeColor="text1"/>
          <w:sz w:val="24"/>
          <w:szCs w:val="24"/>
          <w:highlight w:val="none"/>
          <w14:textFill>
            <w14:solidFill>
              <w14:schemeClr w14:val="tx1"/>
            </w14:solidFill>
          </w14:textFill>
        </w:rPr>
        <w:t>对资质与车辆配备的要求</w:t>
      </w:r>
    </w:p>
    <w:p>
      <w:pPr>
        <w:spacing w:line="360" w:lineRule="auto"/>
        <w:ind w:firstLine="525"/>
        <w:rPr>
          <w:rFonts w:hint="eastAsia" w:ascii="宋体" w:eastAsia="宋体"/>
          <w:bCs/>
          <w:color w:val="000000" w:themeColor="text1"/>
          <w:sz w:val="24"/>
          <w:szCs w:val="24"/>
          <w:highlight w:val="none"/>
          <w:lang w:eastAsia="zh-CN"/>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1、乙方应</w:t>
      </w:r>
      <w:r>
        <w:rPr>
          <w:rFonts w:hint="eastAsia" w:ascii="宋体" w:hAnsi="宋体"/>
          <w:color w:val="000000"/>
          <w:sz w:val="24"/>
          <w:szCs w:val="24"/>
        </w:rPr>
        <w:t>具有交通运输局出具的备案证明或有效的道路运输经营许可证</w:t>
      </w:r>
      <w:r>
        <w:rPr>
          <w:rFonts w:hint="eastAsia" w:ascii="宋体"/>
          <w:bCs/>
          <w:color w:val="000000" w:themeColor="text1"/>
          <w:sz w:val="24"/>
          <w:szCs w:val="24"/>
          <w:highlight w:val="none"/>
          <w14:textFill>
            <w14:solidFill>
              <w14:schemeClr w14:val="tx1"/>
            </w14:solidFill>
          </w14:textFill>
        </w:rPr>
        <w:t>；</w:t>
      </w:r>
      <w:r>
        <w:rPr>
          <w:rFonts w:hint="eastAsia" w:ascii="宋体" w:hAnsi="宋体"/>
          <w:color w:val="000000"/>
          <w:sz w:val="24"/>
          <w:szCs w:val="24"/>
        </w:rPr>
        <w:t xml:space="preserve">2022年具备道路运输信用等级AA </w:t>
      </w:r>
      <w:r>
        <w:rPr>
          <w:rFonts w:hint="eastAsia" w:ascii="宋体" w:hAnsi="宋体"/>
          <w:color w:val="000000"/>
          <w:sz w:val="24"/>
          <w:szCs w:val="24"/>
          <w:lang w:val="en-US" w:eastAsia="zh-CN"/>
        </w:rPr>
        <w:t>以上</w:t>
      </w:r>
      <w:r>
        <w:rPr>
          <w:rFonts w:hint="eastAsia" w:ascii="宋体"/>
          <w:bCs/>
          <w:color w:val="000000" w:themeColor="text1"/>
          <w:sz w:val="24"/>
          <w:szCs w:val="24"/>
          <w:highlight w:val="none"/>
          <w14:textFill>
            <w14:solidFill>
              <w14:schemeClr w14:val="tx1"/>
            </w14:solidFill>
          </w14:textFill>
        </w:rPr>
        <w:t>。</w:t>
      </w:r>
    </w:p>
    <w:p>
      <w:pPr>
        <w:snapToGrid w:val="0"/>
        <w:spacing w:line="360" w:lineRule="auto"/>
        <w:ind w:firstLine="480"/>
        <w:jc w:val="left"/>
        <w:textAlignment w:val="center"/>
        <w:rPr>
          <w:rFonts w:ascii="宋体" w:hAnsi="宋体"/>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2、乙方提供车辆的数量及车型要求：乙方需按中标车辆型号和数量进行配备，并提供用户方使用。</w:t>
      </w:r>
    </w:p>
    <w:p>
      <w:pPr>
        <w:spacing w:line="360" w:lineRule="auto"/>
        <w:ind w:firstLine="525"/>
        <w:rPr>
          <w:rFonts w:hint="default" w:ascii="宋体" w:eastAsia="宋体"/>
          <w:bCs/>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第五条  </w:t>
      </w:r>
      <w:r>
        <w:rPr>
          <w:rFonts w:hint="eastAsia" w:ascii="宋体"/>
          <w:bCs/>
          <w:color w:val="000000" w:themeColor="text1"/>
          <w:sz w:val="24"/>
          <w:szCs w:val="24"/>
          <w:highlight w:val="none"/>
          <w14:textFill>
            <w14:solidFill>
              <w14:schemeClr w14:val="tx1"/>
            </w14:solidFill>
          </w14:textFill>
        </w:rPr>
        <w:t>对用车的要求</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乙方提供的车辆必须是公司自有车辆，无任何外包或变相外包情形；驾驶员需证照齐全、有效（驾驶员具有驾驶证，每辆车需有行驶证（必须注明租赁或客运或公路运输车辆，不得为非营运）、道路运输许可证、从业资格证、相关合同证明以及正常缴纳社保证明。车辆牌照必须是无锡地区牌照，且提前上传于</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bCs/>
          <w:sz w:val="24"/>
          <w:szCs w:val="24"/>
          <w:highlight w:val="none"/>
        </w:rPr>
        <w:t>无锡市政府采购交易管理一体化系统</w:t>
      </w:r>
      <w:r>
        <w:rPr>
          <w:rFonts w:hint="eastAsia" w:ascii="宋体" w:hAnsi="宋体"/>
          <w:color w:val="000000" w:themeColor="text1"/>
          <w:sz w:val="24"/>
          <w:szCs w:val="24"/>
          <w:highlight w:val="none"/>
          <w14:textFill>
            <w14:solidFill>
              <w14:schemeClr w14:val="tx1"/>
            </w14:solidFill>
          </w14:textFill>
        </w:rPr>
        <w:t>”</w:t>
      </w:r>
      <w:r>
        <w:rPr>
          <w:rFonts w:hint="eastAsia" w:ascii="宋体"/>
          <w:bCs/>
          <w:color w:val="000000" w:themeColor="text1"/>
          <w:sz w:val="24"/>
          <w:szCs w:val="24"/>
          <w:highlight w:val="none"/>
          <w14:textFill>
            <w14:solidFill>
              <w14:schemeClr w14:val="tx1"/>
            </w14:solidFill>
          </w14:textFill>
        </w:rPr>
        <w:t>并通过审核，保证服务安全规范。</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乙方提供的承运车辆应按照国家有关部门要求及时进行车辆维护和检验，并保证所有服务车辆装备、设备良好、配套齐全、安全性能可靠。车辆内外部保持卫生、整洁，并按规定必须投保交通强制险、第三者责任险（不低于100万元）、承运人责任险（不低于50万元/座位），保证合同签订前提供的车辆保险险种、限额达到上述要求。</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3、乙方需提供车况良好、外观整洁、车内清洁卫生的服务车辆。A、B二个标段的服务车辆购置时间保证在8年以内，C标段的服务车辆购置时间保证在10年以内（其中8年以内不少于40辆），相关部门有权检查乙方所提供的服务车辆行驶证、车辆登记证书，以便核实车辆购置时间，如发现A、B二个标段的服务车辆购置时间超过8年的，C标段的服务车辆购置时间超过10年的，相关部门有权要求乙方更换车辆并酌情处罚，且乙方需承担在更换期间给采购方造成的损失。</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4、服务车辆车身必须去除供应商LOGO等明显标识（大客车除外），服务期间车窗前摆放“公务出行”标牌。</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第六条  </w:t>
      </w:r>
      <w:r>
        <w:rPr>
          <w:rFonts w:hint="eastAsia" w:ascii="宋体"/>
          <w:bCs/>
          <w:color w:val="000000" w:themeColor="text1"/>
          <w:sz w:val="24"/>
          <w:szCs w:val="24"/>
          <w:highlight w:val="none"/>
          <w14:textFill>
            <w14:solidFill>
              <w14:schemeClr w14:val="tx1"/>
            </w14:solidFill>
          </w14:textFill>
        </w:rPr>
        <w:t>对驾驶人员的要求</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1、乙方提供的驾驶员应符合以下要求：</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w:t>
      </w:r>
      <w:r>
        <w:rPr>
          <w:rFonts w:hint="eastAsia" w:ascii="宋体"/>
          <w:bCs/>
          <w:color w:val="000000" w:themeColor="text1"/>
          <w:sz w:val="24"/>
          <w:szCs w:val="24"/>
          <w:highlight w:val="none"/>
          <w14:textFill>
            <w14:solidFill>
              <w14:schemeClr w14:val="tx1"/>
            </w14:solidFill>
          </w14:textFill>
        </w:rPr>
        <w:tab/>
      </w:r>
      <w:r>
        <w:rPr>
          <w:rFonts w:hint="eastAsia" w:ascii="宋体"/>
          <w:bCs/>
          <w:color w:val="000000" w:themeColor="text1"/>
          <w:sz w:val="24"/>
          <w:szCs w:val="24"/>
          <w:highlight w:val="none"/>
          <w14:textFill>
            <w14:solidFill>
              <w14:schemeClr w14:val="tx1"/>
            </w14:solidFill>
          </w14:textFill>
        </w:rPr>
        <w:t>驾照要求：驾驶员可驾车型严格按照交通管理部门规定执行；</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w:t>
      </w:r>
      <w:r>
        <w:rPr>
          <w:rFonts w:hint="eastAsia" w:ascii="宋体"/>
          <w:bCs/>
          <w:color w:val="000000" w:themeColor="text1"/>
          <w:sz w:val="24"/>
          <w:szCs w:val="24"/>
          <w:highlight w:val="none"/>
          <w14:textFill>
            <w14:solidFill>
              <w14:schemeClr w14:val="tx1"/>
            </w14:solidFill>
          </w14:textFill>
        </w:rPr>
        <w:tab/>
      </w:r>
      <w:r>
        <w:rPr>
          <w:rFonts w:hint="eastAsia" w:ascii="宋体"/>
          <w:bCs/>
          <w:color w:val="000000" w:themeColor="text1"/>
          <w:sz w:val="24"/>
          <w:szCs w:val="24"/>
          <w:highlight w:val="none"/>
          <w14:textFill>
            <w14:solidFill>
              <w14:schemeClr w14:val="tx1"/>
            </w14:solidFill>
          </w14:textFill>
        </w:rPr>
        <w:t>驾龄要求：驾龄3年以上，无不良嗜好，未发生过较大安全事故，且与乙方签订合法有效的合同满1年以及正常缴纳社保，对江苏省内道路熟悉的，讲究职业道德，熟悉道路交通法规，能为客户提供优质服务并具有合法、有效的车辆驾驶证及行业上岗证书的驾驶员。</w:t>
      </w:r>
    </w:p>
    <w:p>
      <w:pPr>
        <w:snapToGrid w:val="0"/>
        <w:spacing w:line="360" w:lineRule="auto"/>
        <w:ind w:firstLine="540" w:firstLineChars="2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（3）回场要求：服务结束后，供应商应规范、及时进行车辆回场操作。</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第七条 </w:t>
      </w:r>
      <w:r>
        <w:rPr>
          <w:rFonts w:ascii="宋体" w:hAnsi="宋体"/>
          <w:b/>
          <w:color w:val="000000" w:themeColor="text1"/>
          <w:sz w:val="24"/>
          <w:szCs w:val="24"/>
          <w:highlight w:val="none"/>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服务费用及付款方式</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1、由用车人与乙方定期按实结算，提供服务的价格不得超出乙方报价。</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除车辆在实际使用过程中产生的过路、过桥费、停车费、司机餐宿费由用户支付外，用户不再承担乙方车辆的其它任何费用（包括且不限于油费、折旧费、保险费、修理费、交通事故产生的费用、利税和驾驶员工资、福利等费用）。</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lang w:val="en-US" w:eastAsia="zh-CN"/>
          <w14:textFill>
            <w14:solidFill>
              <w14:schemeClr w14:val="tx1"/>
            </w14:solidFill>
          </w14:textFill>
        </w:rPr>
        <w:t>3</w:t>
      </w:r>
      <w:r>
        <w:rPr>
          <w:rFonts w:hint="eastAsia" w:ascii="宋体"/>
          <w:bCs/>
          <w:color w:val="000000" w:themeColor="text1"/>
          <w:sz w:val="24"/>
          <w:szCs w:val="24"/>
          <w:highlight w:val="none"/>
          <w14:textFill>
            <w14:solidFill>
              <w14:schemeClr w14:val="tx1"/>
            </w14:solidFill>
          </w14:textFill>
        </w:rPr>
        <w:t>、车辆使用费支付方式为：用户方通过银行转账。乙方指定收款账户信息如下：</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开户银行：</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银行帐号：</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用户方将款项支付至该账户，即表明甲方认可的用户已履行完毕付款义务，该账户的一切法律风险由乙方承担。</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lang w:val="en-US" w:eastAsia="zh-CN"/>
          <w14:textFill>
            <w14:solidFill>
              <w14:schemeClr w14:val="tx1"/>
            </w14:solidFill>
          </w14:textFill>
        </w:rPr>
        <w:t>4</w:t>
      </w:r>
      <w:r>
        <w:rPr>
          <w:rFonts w:hint="eastAsia" w:ascii="宋体"/>
          <w:bCs/>
          <w:color w:val="000000" w:themeColor="text1"/>
          <w:sz w:val="24"/>
          <w:szCs w:val="24"/>
          <w:highlight w:val="none"/>
          <w14:textFill>
            <w14:solidFill>
              <w14:schemeClr w14:val="tx1"/>
            </w14:solidFill>
          </w14:textFill>
        </w:rPr>
        <w:t>、乙方在收取用户方款项前应向用户方提供正规的车辆租赁发票及相关用车明细汇总。</w:t>
      </w:r>
    </w:p>
    <w:p>
      <w:pPr>
        <w:spacing w:line="360" w:lineRule="auto"/>
        <w:ind w:firstLine="525"/>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lang w:val="en-US" w:eastAsia="zh-CN"/>
          <w14:textFill>
            <w14:solidFill>
              <w14:schemeClr w14:val="tx1"/>
            </w14:solidFill>
          </w14:textFill>
        </w:rPr>
        <w:t>5</w:t>
      </w:r>
      <w:r>
        <w:rPr>
          <w:rFonts w:hint="eastAsia" w:ascii="宋体"/>
          <w:bCs/>
          <w:color w:val="000000" w:themeColor="text1"/>
          <w:sz w:val="24"/>
          <w:szCs w:val="24"/>
          <w:highlight w:val="none"/>
          <w14:textFill>
            <w14:solidFill>
              <w14:schemeClr w14:val="tx1"/>
            </w14:solidFill>
          </w14:textFill>
        </w:rPr>
        <w:t>、增值税发票条款:　乙方须按照税务局登记信息准确告知用户方纳税人资质，并对此信息的准确性负责。乙方必须出具符合合同约定经济事项的正规发票。乙方未提前提供合格发票的，用户方有权延迟或拒绝付款；如乙方提供虚假发票的，或因乙方提供的发票瑕疵给甲方和用户造成损失的，乙方承担由此产生的一切后果。</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第八条 </w:t>
      </w:r>
      <w:r>
        <w:rPr>
          <w:rFonts w:hint="eastAsia" w:ascii="宋体" w:hAnsi="宋体"/>
          <w:color w:val="000000" w:themeColor="text1"/>
          <w:sz w:val="24"/>
          <w:szCs w:val="24"/>
          <w:highlight w:val="none"/>
          <w14:textFill>
            <w14:solidFill>
              <w14:schemeClr w14:val="tx1"/>
            </w14:solidFill>
          </w14:textFill>
        </w:rPr>
        <w:t>甲方和用车人的权利：</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（一）用车人有权获得优先服务；</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r>
        <w:rPr>
          <w:rFonts w:hint="eastAsia" w:ascii="宋体"/>
          <w:bCs/>
          <w:color w:val="000000" w:themeColor="text1"/>
          <w:sz w:val="24"/>
          <w:szCs w:val="24"/>
          <w:highlight w:val="none"/>
          <w14:textFill>
            <w14:solidFill>
              <w14:schemeClr w14:val="tx1"/>
            </w14:solidFill>
          </w14:textFill>
        </w:rPr>
        <w:t>用车人用车期间，乙方应服从用户方调配，为保障安全行车，用户方应保证乙方司机的规定休息时间，合理安排使用车辆，不得强求乙方驾驶员疲劳驾驶</w:t>
      </w:r>
      <w:r>
        <w:rPr>
          <w:rFonts w:hint="eastAsia" w:ascii="宋体" w:hAnsi="宋体"/>
          <w:color w:val="000000" w:themeColor="text1"/>
          <w:sz w:val="24"/>
          <w:szCs w:val="24"/>
          <w:highlight w:val="none"/>
          <w14:textFill>
            <w14:solidFill>
              <w14:schemeClr w14:val="tx1"/>
            </w14:solidFill>
          </w14:textFill>
        </w:rPr>
        <w:t>；</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（三）甲方和</w:t>
      </w:r>
      <w:r>
        <w:rPr>
          <w:rFonts w:hint="eastAsia" w:ascii="宋体"/>
          <w:bCs/>
          <w:color w:val="000000" w:themeColor="text1"/>
          <w:sz w:val="24"/>
          <w:szCs w:val="24"/>
          <w:highlight w:val="none"/>
          <w14:textFill>
            <w14:solidFill>
              <w14:schemeClr w14:val="tx1"/>
            </w14:solidFill>
          </w14:textFill>
        </w:rPr>
        <w:t>用车人</w:t>
      </w:r>
      <w:r>
        <w:rPr>
          <w:rFonts w:hint="eastAsia" w:ascii="宋体" w:hAnsi="宋体"/>
          <w:color w:val="000000" w:themeColor="text1"/>
          <w:sz w:val="24"/>
          <w:szCs w:val="24"/>
          <w:highlight w:val="none"/>
          <w14:textFill>
            <w14:solidFill>
              <w14:schemeClr w14:val="tx1"/>
            </w14:solidFill>
          </w14:textFill>
        </w:rPr>
        <w:t>均有权向有关部门投诉乙方违约行为；</w:t>
      </w:r>
      <w:r>
        <w:rPr>
          <w:rFonts w:hint="eastAsia" w:ascii="宋体"/>
          <w:bCs/>
          <w:color w:val="000000" w:themeColor="text1"/>
          <w:sz w:val="24"/>
          <w:szCs w:val="24"/>
          <w:highlight w:val="none"/>
          <w14:textFill>
            <w14:solidFill>
              <w14:schemeClr w14:val="tx1"/>
            </w14:solidFill>
          </w14:textFill>
        </w:rPr>
        <w:t>合同期内乙方违约的，甲方有权决定是否行使合同解除权；甲方要求乙方继续履行的，乙方应当履行。乙方的违约行为给甲方造成的损失超过本合同约定的违约金数额的，乙方应按甲方的实际损失数额进行赔偿。</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（四）甲方有权对服务质量进行监督和检查；</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（五）甲方有权联合相关管理部门对乙方的财务、服务记录、车辆人员等情况进行定期、不定期检查，包括但不限于：</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1.乙方财务资料；</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2.询问当事人或者有关人员，并可以要求其提供证明材料和与提供公务出行服务行为有关的其他资料；</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3.查询、复制与提供公务出行服务行为有关的台帐、单据、凭证、文件及其他资料，核对与提供公务出行服务行为有关的技术资料；</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4.在证据可能灭失或者以后难以取得的情况下，可以先行登记保存，乙方不得转移、隐匿或者销毁证据；</w:t>
      </w:r>
    </w:p>
    <w:p>
      <w:pPr>
        <w:snapToGri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5.委派第三方进行审计。</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（六）要求查询乙方提供车辆以及驾驶员的相关证明，乙方应如实提供有关资料和凭证；</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（七）甲方有权将本框架协议所有内容向用车人及社会予以公布，具体方式和方法由甲方确定；</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（八）如乙方未能履行本协议规定的义务，甲方有权单方暂停或终止与乙方的框架协议；</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（九）对于用车人和乙方在费用结算过程中发生的经济纠纷，由用车人和乙方自行协商解决，甲方不承担任何责任。</w:t>
      </w:r>
    </w:p>
    <w:p>
      <w:pPr>
        <w:snapToGrid w:val="0"/>
        <w:spacing w:line="360" w:lineRule="auto"/>
        <w:ind w:firstLine="540" w:firstLineChars="225"/>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第九条 </w:t>
      </w:r>
      <w:r>
        <w:rPr>
          <w:rFonts w:hint="eastAsia" w:ascii="宋体" w:hAnsi="宋体"/>
          <w:color w:val="000000" w:themeColor="text1"/>
          <w:sz w:val="24"/>
          <w:szCs w:val="24"/>
          <w:highlight w:val="none"/>
          <w14:textFill>
            <w14:solidFill>
              <w14:schemeClr w14:val="tx1"/>
            </w14:solidFill>
          </w14:textFill>
        </w:rPr>
        <w:t>甲方的义务：</w:t>
      </w:r>
    </w:p>
    <w:p>
      <w:pPr>
        <w:snapToGrid w:val="0"/>
        <w:spacing w:line="360" w:lineRule="auto"/>
        <w:ind w:firstLine="468"/>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（一）为第二阶段合同授予提供工作便利；</w:t>
      </w:r>
    </w:p>
    <w:p>
      <w:pPr>
        <w:snapToGrid w:val="0"/>
        <w:spacing w:line="360" w:lineRule="auto"/>
        <w:ind w:firstLine="468"/>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（二）对第二阶段最高限价和需求标准执行情况进行管理；</w:t>
      </w:r>
    </w:p>
    <w:p>
      <w:pPr>
        <w:snapToGrid w:val="0"/>
        <w:spacing w:line="360" w:lineRule="auto"/>
        <w:ind w:firstLine="468"/>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（三）对第二阶段确定成交供应商情况进行管理；</w:t>
      </w:r>
    </w:p>
    <w:p>
      <w:pPr>
        <w:snapToGrid w:val="0"/>
        <w:spacing w:line="360" w:lineRule="auto"/>
        <w:ind w:firstLine="468"/>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（四）建立用户反馈和评价机制，接受采购人和服务对象对入围供应商履行框架协议和采购合同情况的反馈与评价，并将用户反馈和评价情况向采购人和服务对象公开，作为第二阶段直接选定成交供应商的参考；</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（五）第二阶段直接选定，采购人无需发布单笔公告，在框架协议有效期满后，按相关规定由系统汇总并配合甲方完成汇总公告发布；</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（六）办理入围供应商清退和补充相关事宜。</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第十条  </w:t>
      </w:r>
      <w:r>
        <w:rPr>
          <w:rFonts w:hint="eastAsia" w:ascii="宋体" w:hAnsi="宋体"/>
          <w:color w:val="000000" w:themeColor="text1"/>
          <w:sz w:val="24"/>
          <w:szCs w:val="24"/>
          <w:highlight w:val="none"/>
          <w14:textFill>
            <w14:solidFill>
              <w14:schemeClr w14:val="tx1"/>
            </w14:solidFill>
          </w14:textFill>
        </w:rPr>
        <w:t>乙方的权利：</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（一）有权要求甲方督促用车人按时结清费用；</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（二）有权拒绝甲方及用车人提出的除公务出行客运服务以外的要求；</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（三）有权向有关部门投诉甲方的违约行为；</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（四）乙方对于拖欠费用的用车人有权拒绝提供服务；</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（五）甲方同意乙方在本框架协议有效期限内以“2023-202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年度无锡</w:t>
      </w:r>
      <w:r>
        <w:rPr>
          <w:rFonts w:hint="eastAsia" w:ascii="宋体" w:hAnsi="宋体"/>
          <w:color w:val="000000" w:themeColor="text1"/>
          <w:sz w:val="24"/>
          <w:szCs w:val="24"/>
          <w:highlight w:val="none"/>
          <w:lang w:val="en-US" w:eastAsia="zh-CN"/>
          <w14:textFill>
            <w14:solidFill>
              <w14:schemeClr w14:val="tx1"/>
            </w14:solidFill>
          </w14:textFill>
        </w:rPr>
        <w:t>梁溪区</w:t>
      </w:r>
      <w:r>
        <w:rPr>
          <w:rFonts w:hint="eastAsia" w:ascii="宋体" w:hAnsi="宋体"/>
          <w:color w:val="000000" w:themeColor="text1"/>
          <w:sz w:val="24"/>
          <w:szCs w:val="24"/>
          <w:highlight w:val="none"/>
          <w14:textFill>
            <w14:solidFill>
              <w14:schemeClr w14:val="tx1"/>
            </w14:solidFill>
          </w14:textFill>
        </w:rPr>
        <w:t>公务用车客运服务框架协议入围供应商”的名义进行广告宣传。</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第十一条  </w:t>
      </w:r>
      <w:r>
        <w:rPr>
          <w:rFonts w:hint="eastAsia" w:ascii="宋体" w:hAnsi="宋体"/>
          <w:color w:val="000000" w:themeColor="text1"/>
          <w:sz w:val="24"/>
          <w:szCs w:val="24"/>
          <w:highlight w:val="none"/>
          <w14:textFill>
            <w14:solidFill>
              <w14:schemeClr w14:val="tx1"/>
            </w14:solidFill>
          </w14:textFill>
        </w:rPr>
        <w:t>乙方的义务：</w:t>
      </w:r>
    </w:p>
    <w:p>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bCs/>
          <w:color w:val="000000" w:themeColor="text1"/>
          <w:sz w:val="24"/>
          <w:szCs w:val="24"/>
          <w:highlight w:val="none"/>
          <w14:textFill>
            <w14:solidFill>
              <w14:schemeClr w14:val="tx1"/>
            </w14:solidFill>
          </w14:textFill>
        </w:rPr>
        <w:t>乙方提供全天候24小时服务，临时租车市内30分钟以内到达租车单位</w:t>
      </w:r>
      <w:r>
        <w:rPr>
          <w:rFonts w:hint="eastAsia" w:ascii="宋体" w:hAnsi="宋体"/>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r>
        <w:rPr>
          <w:rFonts w:hint="eastAsia" w:ascii="宋体"/>
          <w:bCs/>
          <w:color w:val="000000" w:themeColor="text1"/>
          <w:sz w:val="24"/>
          <w:szCs w:val="24"/>
          <w:highlight w:val="none"/>
          <w14:textFill>
            <w14:solidFill>
              <w14:schemeClr w14:val="tx1"/>
            </w14:solidFill>
          </w14:textFill>
        </w:rPr>
        <w:t>乙方在基本服务质量要求外，应就车辆的卫生保洁、驾驶人员的统一着装、服务创新、服务质量标准化、应急方案、服务监督、重大活动保障、服务创新等方面提出服务承诺</w:t>
      </w:r>
      <w:r>
        <w:rPr>
          <w:rFonts w:hint="eastAsia" w:ascii="宋体" w:hAnsi="宋体"/>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w:t>
      </w:r>
      <w:r>
        <w:rPr>
          <w:rFonts w:hint="eastAsia" w:ascii="宋体"/>
          <w:bCs/>
          <w:color w:val="000000" w:themeColor="text1"/>
          <w:sz w:val="24"/>
          <w:szCs w:val="24"/>
          <w:highlight w:val="none"/>
          <w14:textFill>
            <w14:solidFill>
              <w14:schemeClr w14:val="tx1"/>
            </w14:solidFill>
          </w14:textFill>
        </w:rPr>
        <w:t>乙方车辆在提供服务期间发生故障，无法正常行驶，乙方须及时调换备用服务车辆确保公务出行正常运行</w:t>
      </w:r>
      <w:r>
        <w:rPr>
          <w:rFonts w:hint="eastAsia" w:ascii="宋体" w:hAnsi="宋体"/>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bCs/>
          <w:color w:val="000000" w:themeColor="text1"/>
          <w:sz w:val="24"/>
          <w:szCs w:val="24"/>
          <w:highlight w:val="none"/>
          <w14:textFill>
            <w14:solidFill>
              <w14:schemeClr w14:val="tx1"/>
            </w14:solidFill>
          </w14:textFill>
        </w:rPr>
        <w:t>乙方提供给甲方和用户的驾驶员与甲方和用户无任何关系。乙方须建立健全专门的安全管理机制，定期对驾驶员开展安全教育；对每个驾驶员进行岗前素质培训，传达、学习有关安全、文明营运文件，对驾驶员的安全行车提出具体要求，消除事故隐患，开好安全车；</w:t>
      </w:r>
    </w:p>
    <w:p>
      <w:pPr>
        <w:snapToGrid w:val="0"/>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w:t>
      </w:r>
      <w:r>
        <w:rPr>
          <w:rFonts w:hint="eastAsia" w:ascii="宋体"/>
          <w:bCs/>
          <w:color w:val="000000" w:themeColor="text1"/>
          <w:sz w:val="24"/>
          <w:szCs w:val="24"/>
          <w:highlight w:val="none"/>
          <w:lang w:val="en-US" w:eastAsia="zh-CN"/>
          <w14:textFill>
            <w14:solidFill>
              <w14:schemeClr w14:val="tx1"/>
            </w14:solidFill>
          </w14:textFill>
        </w:rPr>
        <w:t>五</w:t>
      </w:r>
      <w:r>
        <w:rPr>
          <w:rFonts w:hint="eastAsia" w:ascii="宋体"/>
          <w:bCs/>
          <w:color w:val="000000" w:themeColor="text1"/>
          <w:sz w:val="24"/>
          <w:szCs w:val="24"/>
          <w:highlight w:val="none"/>
          <w14:textFill>
            <w14:solidFill>
              <w14:schemeClr w14:val="tx1"/>
            </w14:solidFill>
          </w14:textFill>
        </w:rPr>
        <w:t>）乙方在提供车辆服务期间，乙方引起用户方用车人有理由投诉，用户方有权扣减当天车辆服务费</w:t>
      </w:r>
    </w:p>
    <w:p>
      <w:pPr>
        <w:snapToGrid w:val="0"/>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六</w:t>
      </w:r>
      <w:r>
        <w:rPr>
          <w:rFonts w:hint="eastAsia" w:ascii="宋体" w:hAnsi="宋体"/>
          <w:color w:val="000000" w:themeColor="text1"/>
          <w:sz w:val="24"/>
          <w:szCs w:val="24"/>
          <w:highlight w:val="none"/>
          <w14:textFill>
            <w14:solidFill>
              <w14:schemeClr w14:val="tx1"/>
            </w14:solidFill>
          </w14:textFill>
        </w:rPr>
        <w:t>）</w:t>
      </w:r>
      <w:r>
        <w:rPr>
          <w:rFonts w:hint="eastAsia" w:ascii="宋体"/>
          <w:bCs/>
          <w:color w:val="000000" w:themeColor="text1"/>
          <w:sz w:val="24"/>
          <w:szCs w:val="24"/>
          <w:highlight w:val="none"/>
          <w14:textFill>
            <w14:solidFill>
              <w14:schemeClr w14:val="tx1"/>
            </w14:solidFill>
          </w14:textFill>
        </w:rPr>
        <w:t>服务车辆应严格依照《无锡市党政机关公务用车管理办法》进行管理。供应商要建立车辆卫星定位和监控系统，对所有运营车辆实行24小时动态监控和监管，出现违规违纪或违反《无锡市党政机关公务用车管理办法》相关规定要求等情况，即时提醒，做到“车辆一动，监督受控，车辆不停，监控不止”，以保障车辆运行的规范和安全，利用车辆卫星定位系统随时监控租赁服务车辆的去向动态及记录行驶轨迹；</w:t>
      </w:r>
    </w:p>
    <w:p>
      <w:pPr>
        <w:snapToGrid w:val="0"/>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w:t>
      </w:r>
      <w:r>
        <w:rPr>
          <w:rFonts w:hint="eastAsia" w:ascii="宋体"/>
          <w:bCs/>
          <w:color w:val="000000" w:themeColor="text1"/>
          <w:sz w:val="24"/>
          <w:szCs w:val="24"/>
          <w:highlight w:val="none"/>
          <w:lang w:val="en-US" w:eastAsia="zh-CN"/>
          <w14:textFill>
            <w14:solidFill>
              <w14:schemeClr w14:val="tx1"/>
            </w14:solidFill>
          </w14:textFill>
        </w:rPr>
        <w:t>七</w:t>
      </w:r>
      <w:r>
        <w:rPr>
          <w:rFonts w:hint="eastAsia" w:ascii="宋体"/>
          <w:bCs/>
          <w:color w:val="000000" w:themeColor="text1"/>
          <w:sz w:val="24"/>
          <w:szCs w:val="24"/>
          <w:highlight w:val="none"/>
          <w14:textFill>
            <w14:solidFill>
              <w14:schemeClr w14:val="tx1"/>
            </w14:solidFill>
          </w14:textFill>
        </w:rPr>
        <w:t>）乙方在提供服务时须遵守有关保密规定；</w:t>
      </w:r>
    </w:p>
    <w:p>
      <w:pPr>
        <w:snapToGrid w:val="0"/>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w:t>
      </w:r>
      <w:r>
        <w:rPr>
          <w:rFonts w:hint="eastAsia" w:ascii="宋体"/>
          <w:bCs/>
          <w:color w:val="000000" w:themeColor="text1"/>
          <w:sz w:val="24"/>
          <w:szCs w:val="24"/>
          <w:highlight w:val="none"/>
          <w:lang w:val="en-US" w:eastAsia="zh-CN"/>
          <w14:textFill>
            <w14:solidFill>
              <w14:schemeClr w14:val="tx1"/>
            </w14:solidFill>
          </w14:textFill>
        </w:rPr>
        <w:t>八</w:t>
      </w:r>
      <w:r>
        <w:rPr>
          <w:rFonts w:hint="eastAsia" w:ascii="宋体"/>
          <w:bCs/>
          <w:color w:val="000000" w:themeColor="text1"/>
          <w:sz w:val="24"/>
          <w:szCs w:val="24"/>
          <w:highlight w:val="none"/>
          <w14:textFill>
            <w14:solidFill>
              <w14:schemeClr w14:val="tx1"/>
            </w14:solidFill>
          </w14:textFill>
        </w:rPr>
        <w:t>）乙方在提供车辆服务期间，乙方引起用户方用车人有理由投诉，用户方有权扣减当天车辆服务费；</w:t>
      </w:r>
    </w:p>
    <w:p>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九</w:t>
      </w:r>
      <w:r>
        <w:rPr>
          <w:rFonts w:hint="eastAsia" w:ascii="宋体" w:hAnsi="宋体"/>
          <w:color w:val="000000" w:themeColor="text1"/>
          <w:sz w:val="24"/>
          <w:szCs w:val="24"/>
          <w:highlight w:val="none"/>
          <w14:textFill>
            <w14:solidFill>
              <w14:schemeClr w14:val="tx1"/>
            </w14:solidFill>
          </w14:textFill>
        </w:rPr>
        <w:t>）不得向用车人或经办人员以任何形式提供好处；</w:t>
      </w:r>
    </w:p>
    <w:p>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（十）按服务承诺兑现各项服务措施；</w:t>
      </w:r>
    </w:p>
    <w:p>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（十</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）乙方不得给予本框架协议规定的“用车对象及范围”以外的任何单位低于本框架协议的优惠价格，即本框架协议价格是乙方的最优惠价格；</w:t>
      </w:r>
    </w:p>
    <w:p>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（十</w:t>
      </w:r>
      <w:r>
        <w:rPr>
          <w:rFonts w:hint="eastAsia" w:ascii="宋体" w:hAnsi="宋体"/>
          <w:color w:val="000000" w:themeColor="text1"/>
          <w:sz w:val="24"/>
          <w:szCs w:val="24"/>
          <w:highlight w:val="none"/>
          <w:lang w:val="en-US" w:eastAsia="zh-CN"/>
          <w14:textFill>
            <w14:solidFill>
              <w14:schemeClr w14:val="tx1"/>
            </w14:solidFill>
          </w14:textFill>
        </w:rPr>
        <w:t>二</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不得拒绝甲方、公务用车主管部门、行业主管部门、政采监管部门的监督检查。</w:t>
      </w:r>
    </w:p>
    <w:p>
      <w:pPr>
        <w:adjustRightInd w:val="0"/>
        <w:snapToGrid w:val="0"/>
        <w:spacing w:line="360" w:lineRule="auto"/>
        <w:ind w:firstLine="720" w:firstLineChars="3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第十二条  </w:t>
      </w:r>
      <w:r>
        <w:rPr>
          <w:rFonts w:hint="eastAsia" w:ascii="宋体" w:hAnsi="宋体"/>
          <w:color w:val="000000" w:themeColor="text1"/>
          <w:sz w:val="24"/>
          <w:szCs w:val="24"/>
          <w:highlight w:val="none"/>
          <w14:textFill>
            <w14:solidFill>
              <w14:schemeClr w14:val="tx1"/>
            </w14:solidFill>
          </w14:textFill>
        </w:rPr>
        <w:t>违约责任：</w:t>
      </w:r>
    </w:p>
    <w:p>
      <w:pPr>
        <w:adjustRightInd w:val="0"/>
        <w:snapToGrid w:val="0"/>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bCs/>
          <w:color w:val="000000" w:themeColor="text1"/>
          <w:sz w:val="24"/>
          <w:szCs w:val="24"/>
          <w:highlight w:val="none"/>
          <w14:textFill>
            <w14:solidFill>
              <w14:schemeClr w14:val="tx1"/>
            </w14:solidFill>
          </w14:textFill>
        </w:rPr>
        <w:t>乙方遇特殊原因需更换驾驶员、车辆必须提前通过用车平台或者电话告知相关调整信息；如未提前告知更换车辆、车型，每辆按2000元罚款同时当月此车辆的费用全部扣除；如未提前告知更换驾驶员，每人按1000元罚款，罚款由用车人在费用中扣除</w:t>
      </w:r>
      <w:r>
        <w:rPr>
          <w:rFonts w:hint="eastAsia" w:ascii="宋体" w:hAnsi="宋体"/>
          <w:color w:val="000000" w:themeColor="text1"/>
          <w:sz w:val="24"/>
          <w:szCs w:val="24"/>
          <w:highlight w:val="none"/>
          <w14:textFill>
            <w14:solidFill>
              <w14:schemeClr w14:val="tx1"/>
            </w14:solidFill>
          </w14:textFill>
        </w:rPr>
        <w:t>；</w:t>
      </w:r>
    </w:p>
    <w:p>
      <w:pPr>
        <w:adjustRightInd w:val="0"/>
        <w:snapToGrid w:val="0"/>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r>
        <w:rPr>
          <w:rFonts w:hint="eastAsia" w:ascii="宋体"/>
          <w:bCs/>
          <w:color w:val="000000" w:themeColor="text1"/>
          <w:sz w:val="24"/>
          <w:szCs w:val="24"/>
          <w:highlight w:val="none"/>
          <w14:textFill>
            <w14:solidFill>
              <w14:schemeClr w14:val="tx1"/>
            </w14:solidFill>
          </w14:textFill>
        </w:rPr>
        <w:t>乙方车辆在用车人用车期间，车辆发生抛锚等非主观原因造成用车人损失，乙方应支付用户方乘车人员当天发生的交通费</w:t>
      </w:r>
      <w:r>
        <w:rPr>
          <w:rFonts w:hint="eastAsia" w:ascii="宋体" w:hAnsi="宋体"/>
          <w:color w:val="000000" w:themeColor="text1"/>
          <w:sz w:val="24"/>
          <w:szCs w:val="24"/>
          <w:highlight w:val="none"/>
          <w14:textFill>
            <w14:solidFill>
              <w14:schemeClr w14:val="tx1"/>
            </w14:solidFill>
          </w14:textFill>
        </w:rPr>
        <w:t>；</w:t>
      </w:r>
    </w:p>
    <w:p>
      <w:pPr>
        <w:adjustRightInd w:val="0"/>
        <w:snapToGrid w:val="0"/>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w:t>
      </w:r>
      <w:r>
        <w:rPr>
          <w:rFonts w:hint="eastAsia" w:ascii="宋体"/>
          <w:bCs/>
          <w:color w:val="000000" w:themeColor="text1"/>
          <w:sz w:val="24"/>
          <w:szCs w:val="24"/>
          <w:highlight w:val="none"/>
          <w14:textFill>
            <w14:solidFill>
              <w14:schemeClr w14:val="tx1"/>
            </w14:solidFill>
          </w14:textFill>
        </w:rPr>
        <w:t>乙方车辆发生事故或故障应及时启用备用车辆并提前通知用车人，以确保用车人工作的正常使用，如临时大修（修理时间超过 4 小时）或其他原因导致用车人不能正常使用，乙方应提供备用正规车辆为用车人使用。并全额承担由于车辆原因导致用车人员利用社会资源外出的相关费用；</w:t>
      </w:r>
    </w:p>
    <w:p>
      <w:pPr>
        <w:adjustRightInd w:val="0"/>
        <w:snapToGrid w:val="0"/>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w:t>
      </w:r>
      <w:r>
        <w:rPr>
          <w:rFonts w:hint="eastAsia" w:ascii="宋体"/>
          <w:bCs/>
          <w:color w:val="000000" w:themeColor="text1"/>
          <w:sz w:val="24"/>
          <w:szCs w:val="24"/>
          <w:highlight w:val="none"/>
          <w14:textFill>
            <w14:solidFill>
              <w14:schemeClr w14:val="tx1"/>
            </w14:solidFill>
          </w14:textFill>
        </w:rPr>
        <w:t>因乙方原因未达到用车人计划规定的内容而造成用车人直接和间接经济损失的，由乙方负责赔偿用车人所受损失</w:t>
      </w:r>
      <w:r>
        <w:rPr>
          <w:rFonts w:hint="eastAsia" w:ascii="宋体" w:hAnsi="宋体"/>
          <w:color w:val="000000" w:themeColor="text1"/>
          <w:sz w:val="24"/>
          <w:szCs w:val="24"/>
          <w:highlight w:val="none"/>
          <w14:textFill>
            <w14:solidFill>
              <w14:schemeClr w14:val="tx1"/>
            </w14:solidFill>
          </w14:textFill>
        </w:rPr>
        <w:t>；</w:t>
      </w:r>
    </w:p>
    <w:p>
      <w:pPr>
        <w:adjustRightInd w:val="0"/>
        <w:snapToGrid w:val="0"/>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乙方接受用车人公务出行委托后，不得擅自转给其他单位，否则将追究相应责任并按相关管理措施要求进行处理。用车人自行提出转单位要求，或因乙方人员、车辆等原因确实无法履约必须转单位的，承担单位亦应具有响相应资格。</w:t>
      </w:r>
    </w:p>
    <w:p>
      <w:pPr>
        <w:adjustRightInd w:val="0"/>
        <w:snapToGrid w:val="0"/>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 xml:space="preserve">第十三条  </w:t>
      </w:r>
      <w:r>
        <w:rPr>
          <w:rFonts w:hint="eastAsia" w:ascii="宋体" w:hAnsi="宋体"/>
          <w:bCs/>
          <w:color w:val="000000" w:themeColor="text1"/>
          <w:sz w:val="24"/>
          <w:szCs w:val="24"/>
          <w:highlight w:val="none"/>
          <w14:textFill>
            <w14:solidFill>
              <w14:schemeClr w14:val="tx1"/>
            </w14:solidFill>
          </w14:textFill>
        </w:rPr>
        <w:t>履约管理要求：</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bCs/>
          <w:color w:val="000000" w:themeColor="text1"/>
          <w:sz w:val="24"/>
          <w:szCs w:val="24"/>
          <w:highlight w:val="none"/>
          <w14:textFill>
            <w14:solidFill>
              <w14:schemeClr w14:val="tx1"/>
            </w14:solidFill>
          </w14:textFill>
        </w:rPr>
        <w:t>管理形式：</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将会同公务用车主管部门、行业主管部门、政采监管部门定期或不定期地对入围供应商的服务质量、履约情况进行监督检查。检查和处理结果将在框架协议系统公布；</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r>
        <w:rPr>
          <w:rFonts w:hint="eastAsia" w:ascii="宋体" w:hAnsi="宋体"/>
          <w:bCs/>
          <w:color w:val="000000" w:themeColor="text1"/>
          <w:sz w:val="24"/>
          <w:szCs w:val="24"/>
          <w:highlight w:val="none"/>
          <w14:textFill>
            <w14:solidFill>
              <w14:schemeClr w14:val="tx1"/>
            </w14:solidFill>
          </w14:textFill>
        </w:rPr>
        <w:t>管理标准：在监管检查中，如发现以下情形，视为不合格行为。相关部门在核实情况后将对相关责任供应商予以处理：</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1.入围供应商提供的服务不符合国家有关规定、响应承诺和框架协议规定；</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2.无正当理由拒单或不按照承诺提供服务；</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3.具体项目成交价高于其入围价格或服务承诺；</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4.使用不正当竞争手段，影响采购单位正常采购活动；</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5.满意度调查中采购人反馈不满意，经核实确系供应商责任；</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6.其他违法违规行为。</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w:t>
      </w:r>
      <w:r>
        <w:rPr>
          <w:rFonts w:hint="eastAsia" w:ascii="宋体" w:hAnsi="宋体"/>
          <w:bCs/>
          <w:color w:val="000000" w:themeColor="text1"/>
          <w:sz w:val="24"/>
          <w:szCs w:val="24"/>
          <w:highlight w:val="none"/>
          <w14:textFill>
            <w14:solidFill>
              <w14:schemeClr w14:val="tx1"/>
            </w14:solidFill>
          </w14:textFill>
        </w:rPr>
        <w:t>管理措施：对履约监管中发现的不合格行为，按以下措施处理：</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1.整改：入围供应商在框架协议服务期间存在不合格行为的，由相关部门出具《责令整改通知书》，限定时间完成整改。被开具《责令整改通知书》的供应商，视作差评，记录在案；</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2.暂停交易资格：对拒不接受相关部门约谈，或者规定时间未按《责令整改通知书》完成整改的供应商，暂停其框架协议交易资格三个月；</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终止交易资格：入围供应商存在财政部第110号令涉及的情形以及无正当理由放弃封闭式框架协议入围资格或者退出封闭式框架协议的，将取消其入围资格，解除与其签订的框架协议，同时依照政府采购法等有关法律、行政法规追究法律责任。</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 xml:space="preserve">第十四条  </w:t>
      </w:r>
      <w:r>
        <w:rPr>
          <w:rFonts w:hint="eastAsia" w:ascii="宋体" w:hAnsi="宋体"/>
          <w:bCs/>
          <w:color w:val="000000" w:themeColor="text1"/>
          <w:sz w:val="24"/>
          <w:szCs w:val="24"/>
          <w:highlight w:val="none"/>
          <w14:textFill>
            <w14:solidFill>
              <w14:schemeClr w14:val="tx1"/>
            </w14:solidFill>
          </w14:textFill>
        </w:rPr>
        <w:t>框架协议的修正和终止：</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（一）任何一方无正当理由不得擅自解除本框架协议，否则擅自解除框架协议的一方应向对方支付违约金；</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（二）经甲、乙双方一致同意，可以修正或依法终止本框架协议；</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三）因不可抗力导致本框架协议不能履行或不能完全履行，发生不可抗力的一方及时将情况通知对方，并采取措施减少或消除不可抗力对履行框架协议的影响。框架协议双方应根据不可抗力对框架协议的影响程度，协商确定是否终止或继续履行框架协议；</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（四）乙方发生下列情况，甲方有权单方面依法终止本框架协议：</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1.乙方破产、解散、清算、停业以及其他原因无法为公务用车提供客运服务的；</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2.乙方设施、设备发生重大变化，无法满足提供公务出行客运服务需要。</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 xml:space="preserve">第十五条  </w:t>
      </w:r>
      <w:r>
        <w:rPr>
          <w:rFonts w:hint="eastAsia" w:ascii="宋体" w:hAnsi="宋体"/>
          <w:bCs/>
          <w:color w:val="000000" w:themeColor="text1"/>
          <w:sz w:val="24"/>
          <w:szCs w:val="24"/>
          <w:highlight w:val="none"/>
          <w14:textFill>
            <w14:solidFill>
              <w14:schemeClr w14:val="tx1"/>
            </w14:solidFill>
          </w14:textFill>
        </w:rPr>
        <w:t>框架协议的期限：2023年</w:t>
      </w:r>
      <w:r>
        <w:rPr>
          <w:rFonts w:hint="eastAsia" w:ascii="宋体" w:hAnsi="宋体"/>
          <w:bCs/>
          <w:color w:val="000000" w:themeColor="text1"/>
          <w:sz w:val="24"/>
          <w:szCs w:val="24"/>
          <w:highlight w:val="none"/>
          <w:lang w:val="en-US" w:eastAsia="zh-CN"/>
          <w14:textFill>
            <w14:solidFill>
              <w14:schemeClr w14:val="tx1"/>
            </w14:solidFill>
          </w14:textFill>
        </w:rPr>
        <w:t>09</w:t>
      </w:r>
      <w:r>
        <w:rPr>
          <w:rFonts w:hint="eastAsia" w:ascii="宋体" w:hAnsi="宋体"/>
          <w:bCs/>
          <w:color w:val="000000" w:themeColor="text1"/>
          <w:sz w:val="24"/>
          <w:szCs w:val="24"/>
          <w:highlight w:val="none"/>
          <w14:textFill>
            <w14:solidFill>
              <w14:schemeClr w14:val="tx1"/>
            </w14:solidFill>
          </w14:textFill>
        </w:rPr>
        <w:t>月</w:t>
      </w:r>
      <w:r>
        <w:rPr>
          <w:rFonts w:hint="eastAsia" w:ascii="宋体" w:hAnsi="宋体"/>
          <w:bCs/>
          <w:color w:val="000000" w:themeColor="text1"/>
          <w:sz w:val="24"/>
          <w:szCs w:val="24"/>
          <w:highlight w:val="none"/>
          <w:lang w:val="en-US" w:eastAsia="zh-CN"/>
          <w14:textFill>
            <w14:solidFill>
              <w14:schemeClr w14:val="tx1"/>
            </w14:solidFill>
          </w14:textFill>
        </w:rPr>
        <w:t>01</w:t>
      </w:r>
      <w:r>
        <w:rPr>
          <w:rFonts w:hint="eastAsia" w:ascii="宋体" w:hAnsi="宋体"/>
          <w:bCs/>
          <w:color w:val="000000" w:themeColor="text1"/>
          <w:sz w:val="24"/>
          <w:szCs w:val="24"/>
          <w:highlight w:val="none"/>
          <w14:textFill>
            <w14:solidFill>
              <w14:schemeClr w14:val="tx1"/>
            </w14:solidFill>
          </w14:textFill>
        </w:rPr>
        <w:t>日至2025年</w:t>
      </w:r>
      <w:r>
        <w:rPr>
          <w:rFonts w:hint="eastAsia" w:ascii="宋体" w:hAnsi="宋体"/>
          <w:bCs/>
          <w:color w:val="000000" w:themeColor="text1"/>
          <w:sz w:val="24"/>
          <w:szCs w:val="24"/>
          <w:highlight w:val="none"/>
          <w:lang w:val="en-US" w:eastAsia="zh-CN"/>
          <w14:textFill>
            <w14:solidFill>
              <w14:schemeClr w14:val="tx1"/>
            </w14:solidFill>
          </w14:textFill>
        </w:rPr>
        <w:t>08</w:t>
      </w:r>
      <w:r>
        <w:rPr>
          <w:rFonts w:hint="eastAsia" w:ascii="宋体" w:hAnsi="宋体"/>
          <w:bCs/>
          <w:color w:val="000000" w:themeColor="text1"/>
          <w:sz w:val="24"/>
          <w:szCs w:val="24"/>
          <w:highlight w:val="none"/>
          <w14:textFill>
            <w14:solidFill>
              <w14:schemeClr w14:val="tx1"/>
            </w14:solidFill>
          </w14:textFill>
        </w:rPr>
        <w:t>月</w:t>
      </w:r>
      <w:r>
        <w:rPr>
          <w:rFonts w:hint="eastAsia" w:ascii="宋体" w:hAnsi="宋体"/>
          <w:bCs/>
          <w:color w:val="000000" w:themeColor="text1"/>
          <w:sz w:val="24"/>
          <w:szCs w:val="24"/>
          <w:highlight w:val="none"/>
          <w:lang w:val="en-US" w:eastAsia="zh-CN"/>
          <w14:textFill>
            <w14:solidFill>
              <w14:schemeClr w14:val="tx1"/>
            </w14:solidFill>
          </w14:textFill>
        </w:rPr>
        <w:t>31</w:t>
      </w:r>
      <w:r>
        <w:rPr>
          <w:rFonts w:hint="eastAsia" w:ascii="宋体" w:hAnsi="宋体"/>
          <w:bCs/>
          <w:color w:val="000000" w:themeColor="text1"/>
          <w:sz w:val="24"/>
          <w:szCs w:val="24"/>
          <w:highlight w:val="none"/>
          <w14:textFill>
            <w14:solidFill>
              <w14:schemeClr w14:val="tx1"/>
            </w14:solidFill>
          </w14:textFill>
        </w:rPr>
        <w:t>日（本项目框架协议的期限暂定为2年，若省厅另有统一征集的，按省厅征集要求及结果执行）。</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 xml:space="preserve">第十六条  </w:t>
      </w:r>
      <w:r>
        <w:rPr>
          <w:rFonts w:hint="eastAsia" w:ascii="宋体" w:hAnsi="宋体"/>
          <w:bCs/>
          <w:color w:val="000000" w:themeColor="text1"/>
          <w:sz w:val="24"/>
          <w:szCs w:val="24"/>
          <w:highlight w:val="none"/>
          <w14:textFill>
            <w14:solidFill>
              <w14:schemeClr w14:val="tx1"/>
            </w14:solidFill>
          </w14:textFill>
        </w:rPr>
        <w:t>框架协议合同授予：确定第二阶段成交供应商应当由采购人或服务对象依据入围产品价格、质量以及服务便利性、用户评价等因素，从第一阶段入围供应商中直接选定。</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 xml:space="preserve">第十七条  </w:t>
      </w:r>
      <w:r>
        <w:rPr>
          <w:rFonts w:hint="eastAsia" w:ascii="宋体" w:hAnsi="宋体"/>
          <w:bCs/>
          <w:color w:val="000000" w:themeColor="text1"/>
          <w:sz w:val="24"/>
          <w:szCs w:val="24"/>
          <w:highlight w:val="none"/>
          <w14:textFill>
            <w14:solidFill>
              <w14:schemeClr w14:val="tx1"/>
            </w14:solidFill>
          </w14:textFill>
        </w:rPr>
        <w:t>入围供应商的清退和补充规则：</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一）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二）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pPr>
        <w:adjustRightInd w:val="0"/>
        <w:snapToGrid w:val="0"/>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 xml:space="preserve">第十八条  </w:t>
      </w:r>
      <w:r>
        <w:rPr>
          <w:rFonts w:hint="eastAsia" w:ascii="宋体" w:hAnsi="宋体"/>
          <w:bCs/>
          <w:color w:val="000000" w:themeColor="text1"/>
          <w:sz w:val="24"/>
          <w:szCs w:val="24"/>
          <w:highlight w:val="none"/>
          <w14:textFill>
            <w14:solidFill>
              <w14:schemeClr w14:val="tx1"/>
            </w14:solidFill>
          </w14:textFill>
        </w:rPr>
        <w:t>解决争议的方法：双方在执行框架协议合同中所发生的一切争议，应通过协商解决。如协商不成，可向采购人所在地人民法院起诉。</w:t>
      </w:r>
    </w:p>
    <w:p>
      <w:pPr>
        <w:snapToGrid w:val="0"/>
        <w:spacing w:line="360" w:lineRule="auto"/>
        <w:ind w:left="119" w:leftChars="57" w:firstLine="420" w:firstLineChars="17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第十九条  </w:t>
      </w:r>
      <w:r>
        <w:rPr>
          <w:rFonts w:hint="eastAsia" w:ascii="宋体" w:hAnsi="宋体"/>
          <w:color w:val="000000" w:themeColor="text1"/>
          <w:sz w:val="24"/>
          <w:szCs w:val="24"/>
          <w:highlight w:val="none"/>
          <w14:textFill>
            <w14:solidFill>
              <w14:schemeClr w14:val="tx1"/>
            </w14:solidFill>
          </w14:textFill>
        </w:rPr>
        <w:t>本框架协议一式三份，具有同等法律效力，甲方一份，乙方一份，政采监管部门一份备案。</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第二十条  </w:t>
      </w:r>
      <w:r>
        <w:rPr>
          <w:rFonts w:hint="eastAsia" w:ascii="宋体" w:hAnsi="宋体"/>
          <w:color w:val="000000" w:themeColor="text1"/>
          <w:sz w:val="24"/>
          <w:szCs w:val="24"/>
          <w:highlight w:val="none"/>
          <w14:textFill>
            <w14:solidFill>
              <w14:schemeClr w14:val="tx1"/>
            </w14:solidFill>
          </w14:textFill>
        </w:rPr>
        <w:t>本框架协议经双方签字、盖章后立即生效。</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第二十一条  </w:t>
      </w:r>
      <w:r>
        <w:rPr>
          <w:rFonts w:hint="eastAsia" w:ascii="宋体" w:hAnsi="宋体"/>
          <w:color w:val="000000" w:themeColor="text1"/>
          <w:sz w:val="24"/>
          <w:szCs w:val="24"/>
          <w:highlight w:val="none"/>
          <w14:textFill>
            <w14:solidFill>
              <w14:schemeClr w14:val="tx1"/>
            </w14:solidFill>
          </w14:textFill>
        </w:rPr>
        <w:t>本次采购活动中的征集文件、入围供应商的响应文件、有关澄清文件，为本框架协议不可分割的组成部分，具有与本框架协议同等的法律效律。</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第二十二条  </w:t>
      </w:r>
      <w:r>
        <w:rPr>
          <w:rFonts w:hint="eastAsia" w:ascii="宋体" w:hAnsi="宋体"/>
          <w:color w:val="000000" w:themeColor="text1"/>
          <w:sz w:val="24"/>
          <w:szCs w:val="24"/>
          <w:highlight w:val="none"/>
          <w14:textFill>
            <w14:solidFill>
              <w14:schemeClr w14:val="tx1"/>
            </w14:solidFill>
          </w14:textFill>
        </w:rPr>
        <w:t>本框架协议其他未尽事宜及与征集文件有矛盾之处，以征集文件（项目编号：</w:t>
      </w:r>
      <w:r>
        <w:rPr>
          <w:rFonts w:hint="eastAsia" w:ascii="宋体" w:hAnsi="宋体"/>
          <w:color w:val="000000" w:themeColor="text1"/>
          <w:sz w:val="24"/>
          <w:szCs w:val="24"/>
          <w:highlight w:val="none"/>
          <w:lang w:val="en-US" w:eastAsia="zh-CN"/>
          <w14:textFill>
            <w14:solidFill>
              <w14:schemeClr w14:val="tx1"/>
            </w14:solidFill>
          </w14:textFill>
        </w:rPr>
        <w:t>WXLXKJ2023-001</w:t>
      </w:r>
      <w:r>
        <w:rPr>
          <w:rFonts w:hint="eastAsia" w:ascii="宋体" w:hAnsi="宋体"/>
          <w:color w:val="000000" w:themeColor="text1"/>
          <w:sz w:val="24"/>
          <w:szCs w:val="24"/>
          <w:highlight w:val="none"/>
          <w14:textFill>
            <w14:solidFill>
              <w14:schemeClr w14:val="tx1"/>
            </w14:solidFill>
          </w14:textFill>
        </w:rPr>
        <w:t>）为准。</w:t>
      </w: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甲方（单位盖章）：                   乙方（单位盖章）： </w:t>
      </w:r>
    </w:p>
    <w:p>
      <w:pPr>
        <w:snapToGrid w:val="0"/>
        <w:spacing w:line="360" w:lineRule="auto"/>
        <w:ind w:firstLine="540" w:firstLineChars="225"/>
        <w:rPr>
          <w:rFonts w:ascii="宋体" w:hAnsi="宋体"/>
          <w:color w:val="000000" w:themeColor="text1"/>
          <w:sz w:val="24"/>
          <w:szCs w:val="24"/>
          <w:highlight w:val="none"/>
          <w:shd w:val="pct10" w:color="auto" w:fill="FFFFFF"/>
          <w14:textFill>
            <w14:solidFill>
              <w14:schemeClr w14:val="tx1"/>
            </w14:solidFill>
          </w14:textFill>
        </w:rPr>
      </w:pP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法定代表人（签字或盖章）：           法定代表人：（签字或盖章）</w:t>
      </w:r>
    </w:p>
    <w:p>
      <w:pPr>
        <w:snapToGrid w:val="0"/>
        <w:spacing w:line="360" w:lineRule="auto"/>
        <w:ind w:firstLine="540" w:firstLineChars="225"/>
        <w:rPr>
          <w:rFonts w:ascii="宋体" w:hAnsi="宋体"/>
          <w:color w:val="000000" w:themeColor="text1"/>
          <w:sz w:val="24"/>
          <w:szCs w:val="24"/>
          <w:highlight w:val="none"/>
          <w:shd w:val="pct10" w:color="auto" w:fill="FFFFFF"/>
          <w14:textFill>
            <w14:solidFill>
              <w14:schemeClr w14:val="tx1"/>
            </w14:solidFill>
          </w14:textFill>
        </w:rPr>
      </w:pPr>
    </w:p>
    <w:p>
      <w:pPr>
        <w:snapToGrid w:val="0"/>
        <w:spacing w:line="360" w:lineRule="auto"/>
        <w:ind w:firstLine="540" w:firstLineChars="2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                               地址：</w:t>
      </w:r>
    </w:p>
    <w:p>
      <w:pPr>
        <w:snapToGrid w:val="0"/>
        <w:spacing w:line="360" w:lineRule="auto"/>
        <w:rPr>
          <w:rFonts w:ascii="宋体" w:hAnsi="宋体"/>
          <w:color w:val="000000" w:themeColor="text1"/>
          <w:sz w:val="24"/>
          <w:szCs w:val="24"/>
          <w:highlight w:val="none"/>
          <w:shd w:val="pct10" w:color="auto" w:fill="FFFFFF"/>
          <w14:textFill>
            <w14:solidFill>
              <w14:schemeClr w14:val="tx1"/>
            </w14:solidFill>
          </w14:textFill>
        </w:rPr>
      </w:pPr>
    </w:p>
    <w:p>
      <w:pPr>
        <w:snapToGri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联系电话：                           联系电话：</w:t>
      </w:r>
    </w:p>
    <w:p>
      <w:pPr>
        <w:snapToGrid w:val="0"/>
        <w:spacing w:line="360" w:lineRule="auto"/>
        <w:ind w:firstLine="1020" w:firstLineChars="42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                       年   月   日</w:t>
      </w:r>
    </w:p>
    <w:p>
      <w:pPr>
        <w:spacing w:line="348" w:lineRule="auto"/>
        <w:rPr>
          <w:rFonts w:ascii="宋体" w:hAnsi="宋体"/>
          <w:color w:val="000000" w:themeColor="text1"/>
          <w:sz w:val="24"/>
          <w:szCs w:val="24"/>
          <w:highlight w:val="none"/>
          <w14:textFill>
            <w14:solidFill>
              <w14:schemeClr w14:val="tx1"/>
            </w14:solidFill>
          </w14:textFill>
        </w:rPr>
      </w:pPr>
    </w:p>
    <w:p>
      <w:pPr>
        <w:spacing w:line="360" w:lineRule="auto"/>
        <w:jc w:val="center"/>
        <w:rPr>
          <w:rFonts w:hint="eastAsia" w:ascii="黑体" w:eastAsia="黑体"/>
          <w:bCs/>
          <w:color w:val="000000" w:themeColor="text1"/>
          <w:sz w:val="30"/>
          <w:szCs w:val="30"/>
          <w:highlight w:val="none"/>
          <w14:textFill>
            <w14:solidFill>
              <w14:schemeClr w14:val="tx1"/>
            </w14:solidFill>
          </w14:textFill>
        </w:rPr>
      </w:pPr>
    </w:p>
    <w:p>
      <w:pPr>
        <w:spacing w:line="360" w:lineRule="auto"/>
        <w:jc w:val="center"/>
        <w:rPr>
          <w:rFonts w:hint="eastAsia" w:ascii="黑体" w:eastAsia="黑体"/>
          <w:bCs/>
          <w:color w:val="000000" w:themeColor="text1"/>
          <w:sz w:val="30"/>
          <w:szCs w:val="30"/>
          <w:highlight w:val="none"/>
          <w14:textFill>
            <w14:solidFill>
              <w14:schemeClr w14:val="tx1"/>
            </w14:solidFill>
          </w14:textFill>
        </w:rPr>
      </w:pPr>
    </w:p>
    <w:p>
      <w:pPr>
        <w:spacing w:line="360" w:lineRule="auto"/>
        <w:jc w:val="center"/>
        <w:rPr>
          <w:rFonts w:hint="eastAsia" w:ascii="黑体" w:eastAsia="黑体"/>
          <w:bCs/>
          <w:color w:val="000000" w:themeColor="text1"/>
          <w:sz w:val="30"/>
          <w:szCs w:val="30"/>
          <w:highlight w:val="none"/>
          <w14:textFill>
            <w14:solidFill>
              <w14:schemeClr w14:val="tx1"/>
            </w14:solidFill>
          </w14:textFill>
        </w:rPr>
      </w:pPr>
    </w:p>
    <w:p>
      <w:pPr>
        <w:spacing w:line="360" w:lineRule="auto"/>
        <w:jc w:val="center"/>
        <w:rPr>
          <w:rFonts w:hint="eastAsia" w:ascii="黑体" w:eastAsia="黑体"/>
          <w:bCs/>
          <w:color w:val="000000" w:themeColor="text1"/>
          <w:sz w:val="30"/>
          <w:szCs w:val="30"/>
          <w:highlight w:val="none"/>
          <w14:textFill>
            <w14:solidFill>
              <w14:schemeClr w14:val="tx1"/>
            </w14:solidFill>
          </w14:textFill>
        </w:rPr>
      </w:pPr>
    </w:p>
    <w:p>
      <w:pPr>
        <w:spacing w:line="360" w:lineRule="auto"/>
        <w:jc w:val="center"/>
        <w:rPr>
          <w:rFonts w:hint="eastAsia" w:ascii="黑体" w:eastAsia="黑体"/>
          <w:bCs/>
          <w:color w:val="000000" w:themeColor="text1"/>
          <w:sz w:val="30"/>
          <w:szCs w:val="30"/>
          <w:highlight w:val="none"/>
          <w14:textFill>
            <w14:solidFill>
              <w14:schemeClr w14:val="tx1"/>
            </w14:solidFill>
          </w14:textFill>
        </w:rPr>
      </w:pPr>
    </w:p>
    <w:p>
      <w:pPr>
        <w:spacing w:line="360" w:lineRule="auto"/>
        <w:jc w:val="center"/>
        <w:rPr>
          <w:rFonts w:hint="eastAsia" w:ascii="黑体" w:eastAsia="黑体"/>
          <w:bCs/>
          <w:color w:val="000000" w:themeColor="text1"/>
          <w:sz w:val="30"/>
          <w:szCs w:val="30"/>
          <w:highlight w:val="none"/>
          <w14:textFill>
            <w14:solidFill>
              <w14:schemeClr w14:val="tx1"/>
            </w14:solidFill>
          </w14:textFill>
        </w:rPr>
      </w:pPr>
    </w:p>
    <w:p>
      <w:pPr>
        <w:spacing w:line="360" w:lineRule="auto"/>
        <w:jc w:val="center"/>
        <w:rPr>
          <w:rFonts w:hint="eastAsia" w:ascii="黑体" w:eastAsia="黑体"/>
          <w:bCs/>
          <w:color w:val="000000" w:themeColor="text1"/>
          <w:sz w:val="30"/>
          <w:szCs w:val="30"/>
          <w:highlight w:val="none"/>
          <w14:textFill>
            <w14:solidFill>
              <w14:schemeClr w14:val="tx1"/>
            </w14:solidFill>
          </w14:textFill>
        </w:rPr>
      </w:pPr>
    </w:p>
    <w:p>
      <w:pPr>
        <w:spacing w:line="360" w:lineRule="auto"/>
        <w:jc w:val="center"/>
        <w:rPr>
          <w:rFonts w:ascii="黑体" w:eastAsia="黑体"/>
          <w:bCs/>
          <w:color w:val="000000" w:themeColor="text1"/>
          <w:sz w:val="30"/>
          <w:szCs w:val="30"/>
          <w:highlight w:val="none"/>
          <w14:textFill>
            <w14:solidFill>
              <w14:schemeClr w14:val="tx1"/>
            </w14:solidFill>
          </w14:textFill>
        </w:rPr>
      </w:pPr>
      <w:r>
        <w:rPr>
          <w:rFonts w:hint="eastAsia" w:ascii="黑体" w:eastAsia="黑体"/>
          <w:bCs/>
          <w:color w:val="000000" w:themeColor="text1"/>
          <w:sz w:val="30"/>
          <w:szCs w:val="30"/>
          <w:highlight w:val="none"/>
          <w14:textFill>
            <w14:solidFill>
              <w14:schemeClr w14:val="tx1"/>
            </w14:solidFill>
          </w14:textFill>
        </w:rPr>
        <w:t>五</w:t>
      </w:r>
      <w:r>
        <w:rPr>
          <w:rFonts w:hint="eastAsia" w:ascii="黑体" w:eastAsia="黑体"/>
          <w:bCs/>
          <w:color w:val="000000" w:themeColor="text1"/>
          <w:sz w:val="28"/>
          <w:szCs w:val="28"/>
          <w:highlight w:val="none"/>
          <w14:textFill>
            <w14:solidFill>
              <w14:schemeClr w14:val="tx1"/>
            </w14:solidFill>
          </w14:textFill>
        </w:rPr>
        <w:t>．</w:t>
      </w:r>
      <w:r>
        <w:rPr>
          <w:rFonts w:hint="eastAsia" w:ascii="黑体" w:eastAsia="黑体"/>
          <w:bCs/>
          <w:color w:val="000000" w:themeColor="text1"/>
          <w:sz w:val="30"/>
          <w:szCs w:val="30"/>
          <w:highlight w:val="none"/>
          <w14:textFill>
            <w14:solidFill>
              <w14:schemeClr w14:val="tx1"/>
            </w14:solidFill>
          </w14:textFill>
        </w:rPr>
        <w:t>采购合同文本</w:t>
      </w:r>
    </w:p>
    <w:p>
      <w:pPr>
        <w:spacing w:line="440" w:lineRule="exact"/>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本项目的采购合同文本即具有合同性质的凭单、订单。</w:t>
      </w:r>
    </w:p>
    <w:p>
      <w:pPr>
        <w:spacing w:line="440" w:lineRule="exact"/>
        <w:rPr>
          <w:rFonts w:asciiTheme="minorEastAsia" w:hAnsiTheme="minorEastAsia" w:eastAsiaTheme="minorEastAsia"/>
          <w:bCs/>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需方（采购人）：</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p>
    <w:p>
      <w:pPr>
        <w:spacing w:line="440" w:lineRule="exact"/>
        <w:rPr>
          <w:rFonts w:asciiTheme="minorEastAsia" w:hAnsiTheme="minorEastAsia" w:eastAsiaTheme="minorEastAsia"/>
          <w:bCs/>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供方（供应商）：</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p>
    <w:p>
      <w:pPr>
        <w:pStyle w:val="103"/>
        <w:numPr>
          <w:ilvl w:val="0"/>
          <w:numId w:val="23"/>
        </w:numPr>
        <w:spacing w:line="348" w:lineRule="auto"/>
        <w:ind w:firstLineChars="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用车内容：（填写于下方表格）</w:t>
      </w:r>
    </w:p>
    <w:tbl>
      <w:tblPr>
        <w:tblStyle w:val="23"/>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749"/>
        <w:gridCol w:w="387"/>
        <w:gridCol w:w="459"/>
        <w:gridCol w:w="805"/>
        <w:gridCol w:w="12"/>
        <w:gridCol w:w="873"/>
        <w:gridCol w:w="261"/>
        <w:gridCol w:w="592"/>
        <w:gridCol w:w="538"/>
        <w:gridCol w:w="11"/>
        <w:gridCol w:w="234"/>
        <w:gridCol w:w="751"/>
        <w:gridCol w:w="32"/>
        <w:gridCol w:w="963"/>
        <w:gridCol w:w="1023"/>
      </w:tblGrid>
      <w:tr>
        <w:tblPrEx>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用车单位</w:t>
            </w:r>
          </w:p>
        </w:tc>
        <w:tc>
          <w:tcPr>
            <w:tcW w:w="1136"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276"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用车人</w:t>
            </w:r>
          </w:p>
        </w:tc>
        <w:tc>
          <w:tcPr>
            <w:tcW w:w="1134"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2126" w:type="dxa"/>
            <w:gridSpan w:val="5"/>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用车人电话</w:t>
            </w:r>
          </w:p>
        </w:tc>
        <w:tc>
          <w:tcPr>
            <w:tcW w:w="2018"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用车事由</w:t>
            </w:r>
          </w:p>
        </w:tc>
        <w:tc>
          <w:tcPr>
            <w:tcW w:w="3546" w:type="dxa"/>
            <w:gridSpan w:val="7"/>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2126" w:type="dxa"/>
            <w:gridSpan w:val="5"/>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用车时间</w:t>
            </w:r>
          </w:p>
        </w:tc>
        <w:tc>
          <w:tcPr>
            <w:tcW w:w="2018"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报到地点</w:t>
            </w:r>
          </w:p>
        </w:tc>
        <w:tc>
          <w:tcPr>
            <w:tcW w:w="1136"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276"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目的地点</w:t>
            </w:r>
          </w:p>
        </w:tc>
        <w:tc>
          <w:tcPr>
            <w:tcW w:w="1134"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130"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保障类型</w:t>
            </w:r>
          </w:p>
        </w:tc>
        <w:tc>
          <w:tcPr>
            <w:tcW w:w="996"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995"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用车人数</w:t>
            </w:r>
          </w:p>
        </w:tc>
        <w:tc>
          <w:tcPr>
            <w:tcW w:w="1023"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服务车型</w:t>
            </w:r>
          </w:p>
        </w:tc>
        <w:tc>
          <w:tcPr>
            <w:tcW w:w="1136"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276"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服务</w:t>
            </w:r>
          </w:p>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车牌号</w:t>
            </w:r>
          </w:p>
        </w:tc>
        <w:tc>
          <w:tcPr>
            <w:tcW w:w="1134"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2126" w:type="dxa"/>
            <w:gridSpan w:val="5"/>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驾驶员</w:t>
            </w:r>
          </w:p>
        </w:tc>
        <w:tc>
          <w:tcPr>
            <w:tcW w:w="2018"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出场里程（Km）</w:t>
            </w:r>
          </w:p>
        </w:tc>
        <w:tc>
          <w:tcPr>
            <w:tcW w:w="1136"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276"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回场里程（Km）</w:t>
            </w:r>
          </w:p>
        </w:tc>
        <w:tc>
          <w:tcPr>
            <w:tcW w:w="1134"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2126" w:type="dxa"/>
            <w:gridSpan w:val="5"/>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服务里程（Km）</w:t>
            </w:r>
          </w:p>
        </w:tc>
        <w:tc>
          <w:tcPr>
            <w:tcW w:w="2018"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出发时间</w:t>
            </w:r>
          </w:p>
        </w:tc>
        <w:tc>
          <w:tcPr>
            <w:tcW w:w="1136"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276"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结束时间</w:t>
            </w:r>
          </w:p>
        </w:tc>
        <w:tc>
          <w:tcPr>
            <w:tcW w:w="1134"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2126" w:type="dxa"/>
            <w:gridSpan w:val="5"/>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服务时长（小时）</w:t>
            </w:r>
          </w:p>
        </w:tc>
        <w:tc>
          <w:tcPr>
            <w:tcW w:w="2018"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基础价格（元）</w:t>
            </w:r>
          </w:p>
        </w:tc>
        <w:tc>
          <w:tcPr>
            <w:tcW w:w="1136"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276"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超公里费用（元）</w:t>
            </w:r>
          </w:p>
        </w:tc>
        <w:tc>
          <w:tcPr>
            <w:tcW w:w="1134"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141"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超时费用（元）</w:t>
            </w:r>
          </w:p>
        </w:tc>
        <w:tc>
          <w:tcPr>
            <w:tcW w:w="985"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995"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停车费（元）</w:t>
            </w:r>
          </w:p>
        </w:tc>
        <w:tc>
          <w:tcPr>
            <w:tcW w:w="1023"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过桥过路费（元）</w:t>
            </w:r>
          </w:p>
        </w:tc>
        <w:tc>
          <w:tcPr>
            <w:tcW w:w="1136"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276"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住宿费（元）</w:t>
            </w:r>
          </w:p>
        </w:tc>
        <w:tc>
          <w:tcPr>
            <w:tcW w:w="1134"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141" w:type="dxa"/>
            <w:gridSpan w:val="3"/>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餐补（元）</w:t>
            </w:r>
          </w:p>
        </w:tc>
        <w:tc>
          <w:tcPr>
            <w:tcW w:w="985"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995"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其他费用（元）</w:t>
            </w:r>
          </w:p>
        </w:tc>
        <w:tc>
          <w:tcPr>
            <w:tcW w:w="1023"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总费用（元）</w:t>
            </w:r>
          </w:p>
        </w:tc>
        <w:tc>
          <w:tcPr>
            <w:tcW w:w="7690" w:type="dxa"/>
            <w:gridSpan w:val="15"/>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服务意见反馈</w:t>
            </w:r>
          </w:p>
        </w:tc>
        <w:tc>
          <w:tcPr>
            <w:tcW w:w="749" w:type="dxa"/>
            <w:vAlign w:val="center"/>
          </w:tcPr>
          <w:p>
            <w:pPr>
              <w:jc w:val="center"/>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优</w:t>
            </w:r>
          </w:p>
        </w:tc>
        <w:tc>
          <w:tcPr>
            <w:tcW w:w="846" w:type="dxa"/>
            <w:gridSpan w:val="2"/>
            <w:vAlign w:val="center"/>
          </w:tcPr>
          <w:p>
            <w:pPr>
              <w:jc w:val="center"/>
              <w:rPr>
                <w:rFonts w:asciiTheme="minorEastAsia" w:hAnsiTheme="minorEastAsia"/>
                <w:color w:val="000000" w:themeColor="text1"/>
                <w:sz w:val="24"/>
                <w:szCs w:val="24"/>
                <w:highlight w:val="none"/>
                <w14:textFill>
                  <w14:solidFill>
                    <w14:schemeClr w14:val="tx1"/>
                  </w14:solidFill>
                </w14:textFill>
              </w:rPr>
            </w:pPr>
          </w:p>
        </w:tc>
        <w:tc>
          <w:tcPr>
            <w:tcW w:w="805" w:type="dxa"/>
            <w:vAlign w:val="center"/>
          </w:tcPr>
          <w:p>
            <w:pPr>
              <w:jc w:val="center"/>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良</w:t>
            </w:r>
          </w:p>
        </w:tc>
        <w:tc>
          <w:tcPr>
            <w:tcW w:w="885" w:type="dxa"/>
            <w:gridSpan w:val="2"/>
            <w:vAlign w:val="center"/>
          </w:tcPr>
          <w:p>
            <w:pPr>
              <w:jc w:val="center"/>
              <w:rPr>
                <w:rFonts w:asciiTheme="minorEastAsia" w:hAnsiTheme="minorEastAsia"/>
                <w:color w:val="000000" w:themeColor="text1"/>
                <w:sz w:val="24"/>
                <w:szCs w:val="24"/>
                <w:highlight w:val="none"/>
                <w14:textFill>
                  <w14:solidFill>
                    <w14:schemeClr w14:val="tx1"/>
                  </w14:solidFill>
                </w14:textFill>
              </w:rPr>
            </w:pPr>
          </w:p>
        </w:tc>
        <w:tc>
          <w:tcPr>
            <w:tcW w:w="853" w:type="dxa"/>
            <w:gridSpan w:val="2"/>
            <w:vAlign w:val="center"/>
          </w:tcPr>
          <w:p>
            <w:pPr>
              <w:jc w:val="center"/>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合格</w:t>
            </w:r>
          </w:p>
        </w:tc>
        <w:tc>
          <w:tcPr>
            <w:tcW w:w="783" w:type="dxa"/>
            <w:gridSpan w:val="3"/>
            <w:vAlign w:val="center"/>
          </w:tcPr>
          <w:p>
            <w:pPr>
              <w:jc w:val="center"/>
              <w:rPr>
                <w:rFonts w:asciiTheme="minorEastAsia" w:hAnsiTheme="minorEastAsia"/>
                <w:color w:val="000000" w:themeColor="text1"/>
                <w:sz w:val="24"/>
                <w:szCs w:val="24"/>
                <w:highlight w:val="none"/>
                <w14:textFill>
                  <w14:solidFill>
                    <w14:schemeClr w14:val="tx1"/>
                  </w14:solidFill>
                </w14:textFill>
              </w:rPr>
            </w:pPr>
          </w:p>
        </w:tc>
        <w:tc>
          <w:tcPr>
            <w:tcW w:w="783" w:type="dxa"/>
            <w:gridSpan w:val="2"/>
            <w:vAlign w:val="center"/>
          </w:tcPr>
          <w:p>
            <w:pPr>
              <w:jc w:val="center"/>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不合格</w:t>
            </w:r>
          </w:p>
        </w:tc>
        <w:tc>
          <w:tcPr>
            <w:tcW w:w="963"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023"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在对应处打“√”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用车人签字</w:t>
            </w:r>
          </w:p>
        </w:tc>
        <w:tc>
          <w:tcPr>
            <w:tcW w:w="3546" w:type="dxa"/>
            <w:gridSpan w:val="7"/>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c>
          <w:tcPr>
            <w:tcW w:w="1130" w:type="dxa"/>
            <w:gridSpan w:val="2"/>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驾驶员签字</w:t>
            </w:r>
          </w:p>
        </w:tc>
        <w:tc>
          <w:tcPr>
            <w:tcW w:w="3014" w:type="dxa"/>
            <w:gridSpan w:val="6"/>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82" w:type="dxa"/>
            <w:vAlign w:val="center"/>
          </w:tcPr>
          <w:p>
            <w:pPr>
              <w:jc w:val="left"/>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备注</w:t>
            </w:r>
          </w:p>
        </w:tc>
        <w:tc>
          <w:tcPr>
            <w:tcW w:w="7690" w:type="dxa"/>
            <w:gridSpan w:val="15"/>
            <w:vAlign w:val="center"/>
          </w:tcPr>
          <w:p>
            <w:pPr>
              <w:jc w:val="left"/>
              <w:rPr>
                <w:rFonts w:asciiTheme="minorEastAsia" w:hAnsiTheme="minorEastAsia"/>
                <w:color w:val="000000" w:themeColor="text1"/>
                <w:sz w:val="24"/>
                <w:szCs w:val="24"/>
                <w:highlight w:val="none"/>
                <w14:textFill>
                  <w14:solidFill>
                    <w14:schemeClr w14:val="tx1"/>
                  </w14:solidFill>
                </w14:textFill>
              </w:rPr>
            </w:pPr>
          </w:p>
        </w:tc>
      </w:tr>
    </w:tbl>
    <w:p>
      <w:pPr>
        <w:tabs>
          <w:tab w:val="left" w:pos="840"/>
          <w:tab w:val="left" w:pos="1260"/>
        </w:tabs>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二、合同不可分割部分：</w:t>
      </w:r>
    </w:p>
    <w:p>
      <w:pPr>
        <w:tabs>
          <w:tab w:val="left" w:pos="210"/>
          <w:tab w:val="left" w:pos="420"/>
          <w:tab w:val="left" w:pos="1155"/>
        </w:tabs>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征集文件、响应文件、框架协议及入围通知书，供应商在报价、评审过程中所作其它有关承诺、声明、书面澄清等均为合同不可分割的部分，与主合同具有同等法律效力。</w:t>
      </w: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三、供需双方如有其他要求，可参照征集文件，响应文件（采购人不得向供应商提出超出征集文件以外的任何要求作为签订合同的条件），不得与供应商订立背离征集文件确定的合同文本以及采购项目、服务要求等实质性内容的协议) ，并在不违反框架协议内容的前提下，供需双方自行拟定补充条款。</w:t>
      </w: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四、根据《政府采购法》相关规定，供需双方不得擅自变更、中止或终止合同。</w:t>
      </w: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rPr>
          <w:rFonts w:asciiTheme="minorEastAsia" w:hAnsiTheme="minorEastAsia" w:eastAsiaTheme="minorEastAsia"/>
          <w:bCs/>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需方（采购人）：</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（盖章）</w:t>
      </w:r>
      <w:r>
        <w:rPr>
          <w:rFonts w:asciiTheme="minorEastAsia" w:hAnsiTheme="minorEastAsia" w:eastAsiaTheme="minorEastAsia"/>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供方（供应商）：</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（盖章）</w:t>
      </w:r>
    </w:p>
    <w:p>
      <w:pPr>
        <w:spacing w:line="440" w:lineRule="exact"/>
        <w:ind w:firstLine="1440" w:firstLineChars="600"/>
        <w:rPr>
          <w:rFonts w:asciiTheme="minorEastAsia" w:hAnsiTheme="minorEastAsia" w:eastAsiaTheme="minorEastAsia"/>
          <w:bCs/>
          <w:color w:val="000000" w:themeColor="text1"/>
          <w:sz w:val="24"/>
          <w:szCs w:val="24"/>
          <w:highlight w:val="none"/>
          <w:u w:val="single"/>
          <w14:textFill>
            <w14:solidFill>
              <w14:schemeClr w14:val="tx1"/>
            </w14:solidFill>
          </w14:textFill>
        </w:rPr>
      </w:pP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年</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月</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日</w:t>
      </w:r>
      <w:r>
        <w:rPr>
          <w:rFonts w:asciiTheme="minorEastAsia" w:hAnsiTheme="minorEastAsia" w:eastAsiaTheme="minorEastAsia"/>
          <w:bCs/>
          <w:color w:val="000000" w:themeColor="text1"/>
          <w:sz w:val="24"/>
          <w:szCs w:val="24"/>
          <w:highlight w:val="none"/>
          <w14:textFill>
            <w14:solidFill>
              <w14:schemeClr w14:val="tx1"/>
            </w14:solidFill>
          </w14:textFill>
        </w:rPr>
        <w:t xml:space="preserve">               </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年</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月</w:t>
      </w:r>
      <w:r>
        <w:rPr>
          <w:rFonts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szCs w:val="24"/>
          <w:highlight w:val="none"/>
          <w14:textFill>
            <w14:solidFill>
              <w14:schemeClr w14:val="tx1"/>
            </w14:solidFill>
          </w14:textFill>
        </w:rPr>
        <w:t>日</w:t>
      </w: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t xml:space="preserve">                              </w:t>
      </w: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ind w:firstLine="480" w:firstLineChars="200"/>
        <w:rPr>
          <w:rFonts w:asciiTheme="minorEastAsia" w:hAnsiTheme="minorEastAsia" w:eastAsiaTheme="minorEastAsia"/>
          <w:bCs/>
          <w:color w:val="000000" w:themeColor="text1"/>
          <w:sz w:val="24"/>
          <w:szCs w:val="24"/>
          <w:highlight w:val="none"/>
          <w14:textFill>
            <w14:solidFill>
              <w14:schemeClr w14:val="tx1"/>
            </w14:solidFill>
          </w14:textFill>
        </w:rPr>
      </w:pPr>
    </w:p>
    <w:p>
      <w:pPr>
        <w:spacing w:line="440" w:lineRule="exact"/>
        <w:rPr>
          <w:rFonts w:asciiTheme="minorEastAsia" w:hAnsiTheme="minorEastAsia" w:eastAsiaTheme="minorEastAsia"/>
          <w:bCs/>
          <w:color w:val="000000" w:themeColor="text1"/>
          <w:sz w:val="24"/>
          <w:szCs w:val="24"/>
          <w:highlight w:val="none"/>
          <w:u w:val="single"/>
          <w14:textFill>
            <w14:solidFill>
              <w14:schemeClr w14:val="tx1"/>
            </w14:solidFill>
          </w14:textFill>
        </w:rPr>
      </w:pPr>
    </w:p>
    <w:p>
      <w:pPr>
        <w:spacing w:line="360" w:lineRule="auto"/>
        <w:jc w:val="center"/>
        <w:rPr>
          <w:rFonts w:ascii="黑体" w:eastAsia="黑体"/>
          <w:bCs/>
          <w:color w:val="000000" w:themeColor="text1"/>
          <w:sz w:val="30"/>
          <w:szCs w:val="30"/>
          <w:highlight w:val="none"/>
          <w14:textFill>
            <w14:solidFill>
              <w14:schemeClr w14:val="tx1"/>
            </w14:solidFill>
          </w14:textFill>
        </w:rPr>
      </w:pPr>
      <w:r>
        <w:rPr>
          <w:rFonts w:hint="eastAsia" w:ascii="黑体" w:eastAsia="黑体"/>
          <w:bCs/>
          <w:color w:val="000000" w:themeColor="text1"/>
          <w:sz w:val="30"/>
          <w:szCs w:val="30"/>
          <w:highlight w:val="none"/>
          <w14:textFill>
            <w14:solidFill>
              <w14:schemeClr w14:val="tx1"/>
            </w14:solidFill>
          </w14:textFill>
        </w:rPr>
        <w:t>六</w:t>
      </w:r>
      <w:r>
        <w:rPr>
          <w:rFonts w:hint="eastAsia" w:ascii="黑体" w:eastAsia="黑体"/>
          <w:bCs/>
          <w:color w:val="000000" w:themeColor="text1"/>
          <w:sz w:val="28"/>
          <w:szCs w:val="28"/>
          <w:highlight w:val="none"/>
          <w14:textFill>
            <w14:solidFill>
              <w14:schemeClr w14:val="tx1"/>
            </w14:solidFill>
          </w14:textFill>
        </w:rPr>
        <w:t>．</w:t>
      </w:r>
      <w:r>
        <w:rPr>
          <w:rFonts w:hint="eastAsia" w:ascii="黑体" w:eastAsia="黑体"/>
          <w:bCs/>
          <w:color w:val="000000" w:themeColor="text1"/>
          <w:sz w:val="30"/>
          <w:szCs w:val="30"/>
          <w:highlight w:val="none"/>
          <w14:textFill>
            <w14:solidFill>
              <w14:schemeClr w14:val="tx1"/>
            </w14:solidFill>
          </w14:textFill>
        </w:rPr>
        <w:t>附件</w:t>
      </w:r>
    </w:p>
    <w:p>
      <w:pPr>
        <w:widowControl/>
        <w:jc w:val="left"/>
        <w:rPr>
          <w:rFonts w:ascii="黑体" w:eastAsia="黑体"/>
          <w:bCs/>
          <w:color w:val="000000" w:themeColor="text1"/>
          <w:sz w:val="24"/>
          <w:szCs w:val="24"/>
          <w:highlight w:val="none"/>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附件一：响应文件格式</w:t>
      </w:r>
    </w:p>
    <w:p>
      <w:pPr>
        <w:rPr>
          <w:rFonts w:ascii="黑体" w:eastAsia="黑体"/>
          <w:bCs/>
          <w:color w:val="000000" w:themeColor="text1"/>
          <w:sz w:val="32"/>
          <w:highlight w:val="none"/>
          <w14:textFill>
            <w14:solidFill>
              <w14:schemeClr w14:val="tx1"/>
            </w14:solidFill>
          </w14:textFill>
        </w:rPr>
      </w:pPr>
    </w:p>
    <w:p>
      <w:pPr>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响</w:t>
      </w:r>
    </w:p>
    <w:p>
      <w:pPr>
        <w:jc w:val="center"/>
        <w:rPr>
          <w:rFonts w:ascii="黑体" w:eastAsia="黑体"/>
          <w:bCs/>
          <w:color w:val="000000" w:themeColor="text1"/>
          <w:sz w:val="72"/>
          <w:highlight w:val="none"/>
          <w14:textFill>
            <w14:solidFill>
              <w14:schemeClr w14:val="tx1"/>
            </w14:solidFill>
          </w14:textFill>
        </w:rPr>
      </w:pPr>
    </w:p>
    <w:p>
      <w:pPr>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应</w:t>
      </w:r>
    </w:p>
    <w:p>
      <w:pPr>
        <w:jc w:val="center"/>
        <w:rPr>
          <w:rFonts w:ascii="黑体" w:eastAsia="黑体"/>
          <w:bCs/>
          <w:color w:val="000000" w:themeColor="text1"/>
          <w:sz w:val="72"/>
          <w:highlight w:val="none"/>
          <w14:textFill>
            <w14:solidFill>
              <w14:schemeClr w14:val="tx1"/>
            </w14:solidFill>
          </w14:textFill>
        </w:rPr>
      </w:pPr>
    </w:p>
    <w:p>
      <w:pPr>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文</w:t>
      </w:r>
    </w:p>
    <w:p>
      <w:pPr>
        <w:jc w:val="center"/>
        <w:rPr>
          <w:rFonts w:ascii="黑体" w:eastAsia="黑体"/>
          <w:bCs/>
          <w:color w:val="000000" w:themeColor="text1"/>
          <w:sz w:val="52"/>
          <w:szCs w:val="52"/>
          <w:highlight w:val="none"/>
          <w14:textFill>
            <w14:solidFill>
              <w14:schemeClr w14:val="tx1"/>
            </w14:solidFill>
          </w14:textFill>
        </w:rPr>
      </w:pPr>
    </w:p>
    <w:p>
      <w:pPr>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件</w:t>
      </w:r>
    </w:p>
    <w:p>
      <w:pPr>
        <w:rPr>
          <w:rFonts w:ascii="楷体_GB2312" w:eastAsia="楷体_GB2312"/>
          <w:bCs/>
          <w:color w:val="000000" w:themeColor="text1"/>
          <w:sz w:val="72"/>
          <w:highlight w:val="none"/>
          <w14:textFill>
            <w14:solidFill>
              <w14:schemeClr w14:val="tx1"/>
            </w14:solidFill>
          </w14:textFill>
        </w:rPr>
      </w:pPr>
    </w:p>
    <w:p>
      <w:pPr>
        <w:jc w:val="center"/>
        <w:rPr>
          <w:rFonts w:ascii="楷体_GB2312" w:eastAsia="楷体_GB2312"/>
          <w:bCs/>
          <w:color w:val="000000" w:themeColor="text1"/>
          <w:sz w:val="28"/>
          <w:highlight w:val="none"/>
          <w14:textFill>
            <w14:solidFill>
              <w14:schemeClr w14:val="tx1"/>
            </w14:solidFill>
          </w14:textFill>
        </w:rPr>
      </w:pPr>
    </w:p>
    <w:p>
      <w:pPr>
        <w:ind w:firstLine="1260" w:firstLineChars="450"/>
        <w:rPr>
          <w:rFonts w:hint="eastAsia" w:ascii="黑体" w:eastAsia="黑体"/>
          <w:bCs/>
          <w:color w:val="000000" w:themeColor="text1"/>
          <w:sz w:val="28"/>
          <w:szCs w:val="28"/>
          <w:highlight w:val="none"/>
          <w:lang w:eastAsia="zh-CN"/>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采购项目编号：</w:t>
      </w:r>
      <w:r>
        <w:rPr>
          <w:rFonts w:hint="eastAsia" w:ascii="黑体" w:eastAsia="黑体"/>
          <w:bCs/>
          <w:color w:val="000000" w:themeColor="text1"/>
          <w:sz w:val="28"/>
          <w:szCs w:val="28"/>
          <w:highlight w:val="none"/>
          <w:lang w:val="en-US" w:eastAsia="zh-CN"/>
          <w14:textFill>
            <w14:solidFill>
              <w14:schemeClr w14:val="tx1"/>
            </w14:solidFill>
          </w14:textFill>
        </w:rPr>
        <w:t>WXLXKJ2023-001</w:t>
      </w:r>
    </w:p>
    <w:p>
      <w:pPr>
        <w:ind w:firstLine="1260" w:firstLineChars="450"/>
        <w:rPr>
          <w:rFonts w:hint="eastAsia" w:ascii="黑体" w:eastAsia="黑体"/>
          <w:bCs/>
          <w:color w:val="000000" w:themeColor="text1"/>
          <w:sz w:val="28"/>
          <w:szCs w:val="28"/>
          <w:highlight w:val="none"/>
          <w:lang w:eastAsia="zh-CN"/>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采购项目名称：</w:t>
      </w:r>
      <w:r>
        <w:rPr>
          <w:rFonts w:hint="eastAsia" w:ascii="黑体" w:eastAsia="黑体"/>
          <w:bCs/>
          <w:color w:val="000000" w:themeColor="text1"/>
          <w:sz w:val="28"/>
          <w:szCs w:val="28"/>
          <w:highlight w:val="none"/>
          <w:lang w:eastAsia="zh-CN"/>
          <w14:textFill>
            <w14:solidFill>
              <w14:schemeClr w14:val="tx1"/>
            </w14:solidFill>
          </w14:textFill>
        </w:rPr>
        <w:t>2023-2025年度无锡市梁溪区公务用车出租客运服务</w:t>
      </w:r>
    </w:p>
    <w:p>
      <w:pPr>
        <w:ind w:firstLine="1260" w:firstLineChars="450"/>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供应商：</w:t>
      </w:r>
    </w:p>
    <w:p>
      <w:pPr>
        <w:rPr>
          <w:rFonts w:ascii="黑体" w:eastAsia="黑体"/>
          <w:bCs/>
          <w:color w:val="000000" w:themeColor="text1"/>
          <w:sz w:val="32"/>
          <w:highlight w:val="none"/>
          <w14:textFill>
            <w14:solidFill>
              <w14:schemeClr w14:val="tx1"/>
            </w14:solidFill>
          </w14:textFill>
        </w:rPr>
      </w:pPr>
    </w:p>
    <w:p>
      <w:pPr>
        <w:jc w:val="center"/>
        <w:rPr>
          <w:rFonts w:ascii="黑体" w:hAnsi="宋体" w:eastAsia="黑体"/>
          <w:bCs/>
          <w:color w:val="000000" w:themeColor="text1"/>
          <w:sz w:val="24"/>
          <w:szCs w:val="24"/>
          <w:highlight w:val="none"/>
          <w14:textFill>
            <w14:solidFill>
              <w14:schemeClr w14:val="tx1"/>
            </w14:solidFill>
          </w14:textFill>
        </w:rPr>
      </w:pPr>
      <w:bookmarkStart w:id="5" w:name="一．报价函（格式）"/>
      <w:bookmarkEnd w:id="5"/>
      <w:r>
        <w:rPr>
          <w:rFonts w:hint="eastAsia" w:ascii="黑体" w:eastAsia="黑体"/>
          <w:bCs/>
          <w:color w:val="000000" w:themeColor="text1"/>
          <w:sz w:val="36"/>
          <w:szCs w:val="36"/>
          <w:highlight w:val="none"/>
          <w14:textFill>
            <w14:solidFill>
              <w14:schemeClr w14:val="tx1"/>
            </w14:solidFill>
          </w14:textFill>
        </w:rPr>
        <w:t>二○</w:t>
      </w:r>
      <w:r>
        <w:rPr>
          <w:rFonts w:ascii="黑体" w:eastAsia="黑体"/>
          <w:bCs/>
          <w:color w:val="000000" w:themeColor="text1"/>
          <w:sz w:val="36"/>
          <w:szCs w:val="36"/>
          <w:highlight w:val="none"/>
          <w14:textFill>
            <w14:solidFill>
              <w14:schemeClr w14:val="tx1"/>
            </w14:solidFill>
          </w14:textFill>
        </w:rPr>
        <w:t xml:space="preserve">  </w:t>
      </w:r>
      <w:r>
        <w:rPr>
          <w:rFonts w:hint="eastAsia" w:ascii="黑体" w:eastAsia="黑体"/>
          <w:bCs/>
          <w:color w:val="000000" w:themeColor="text1"/>
          <w:sz w:val="36"/>
          <w:szCs w:val="36"/>
          <w:highlight w:val="none"/>
          <w14:textFill>
            <w14:solidFill>
              <w14:schemeClr w14:val="tx1"/>
            </w14:solidFill>
          </w14:textFill>
        </w:rPr>
        <w:t>年</w:t>
      </w:r>
      <w:r>
        <w:rPr>
          <w:rFonts w:ascii="黑体" w:eastAsia="黑体"/>
          <w:bCs/>
          <w:color w:val="000000" w:themeColor="text1"/>
          <w:sz w:val="36"/>
          <w:szCs w:val="36"/>
          <w:highlight w:val="none"/>
          <w14:textFill>
            <w14:solidFill>
              <w14:schemeClr w14:val="tx1"/>
            </w14:solidFill>
          </w14:textFill>
        </w:rPr>
        <w:t xml:space="preserve">  </w:t>
      </w:r>
      <w:r>
        <w:rPr>
          <w:rFonts w:hint="eastAsia" w:ascii="黑体" w:eastAsia="黑体"/>
          <w:bCs/>
          <w:color w:val="000000" w:themeColor="text1"/>
          <w:sz w:val="36"/>
          <w:szCs w:val="36"/>
          <w:highlight w:val="none"/>
          <w14:textFill>
            <w14:solidFill>
              <w14:schemeClr w14:val="tx1"/>
            </w14:solidFill>
          </w14:textFill>
        </w:rPr>
        <w:t>月</w:t>
      </w:r>
      <w:r>
        <w:rPr>
          <w:rFonts w:ascii="黑体" w:eastAsia="黑体"/>
          <w:bCs/>
          <w:color w:val="000000" w:themeColor="text1"/>
          <w:sz w:val="36"/>
          <w:szCs w:val="36"/>
          <w:highlight w:val="none"/>
          <w14:textFill>
            <w14:solidFill>
              <w14:schemeClr w14:val="tx1"/>
            </w14:solidFill>
          </w14:textFill>
        </w:rPr>
        <w:t xml:space="preserve">  </w:t>
      </w:r>
      <w:r>
        <w:rPr>
          <w:rFonts w:hint="eastAsia" w:ascii="黑体" w:eastAsia="黑体"/>
          <w:bCs/>
          <w:color w:val="000000" w:themeColor="text1"/>
          <w:sz w:val="36"/>
          <w:szCs w:val="36"/>
          <w:highlight w:val="none"/>
          <w14:textFill>
            <w14:solidFill>
              <w14:schemeClr w14:val="tx1"/>
            </w14:solidFill>
          </w14:textFill>
        </w:rPr>
        <w:t>日</w:t>
      </w:r>
    </w:p>
    <w:p>
      <w:pPr>
        <w:widowControl/>
        <w:jc w:val="left"/>
        <w:rPr>
          <w:rFonts w:ascii="黑体" w:hAnsi="宋体" w:eastAsia="黑体"/>
          <w:bCs/>
          <w:color w:val="000000" w:themeColor="text1"/>
          <w:sz w:val="24"/>
          <w:szCs w:val="24"/>
          <w:highlight w:val="none"/>
          <w14:textFill>
            <w14:solidFill>
              <w14:schemeClr w14:val="tx1"/>
            </w14:solidFill>
          </w14:textFill>
        </w:rPr>
      </w:pPr>
      <w:r>
        <w:rPr>
          <w:rFonts w:ascii="黑体" w:hAnsi="宋体" w:eastAsia="黑体"/>
          <w:bCs/>
          <w:color w:val="000000" w:themeColor="text1"/>
          <w:sz w:val="24"/>
          <w:szCs w:val="24"/>
          <w:highlight w:val="none"/>
          <w14:textFill>
            <w14:solidFill>
              <w14:schemeClr w14:val="tx1"/>
            </w14:solidFill>
          </w14:textFill>
        </w:rPr>
        <w:br w:type="page"/>
      </w: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（一）响应函（格式）：</w:t>
      </w:r>
    </w:p>
    <w:p>
      <w:pPr>
        <w:spacing w:line="360" w:lineRule="auto"/>
        <w:jc w:val="center"/>
        <w:rPr>
          <w:rFonts w:ascii="宋体"/>
          <w:bCs/>
          <w:color w:val="000000" w:themeColor="text1"/>
          <w:sz w:val="24"/>
          <w:szCs w:val="24"/>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响应函</w:t>
      </w:r>
    </w:p>
    <w:p>
      <w:pPr>
        <w:spacing w:line="360" w:lineRule="auto"/>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致</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我方收到贵方编号</w:t>
      </w:r>
      <w:r>
        <w:rPr>
          <w:rFonts w:hint="eastAsia" w:ascii="宋体" w:hAnsi="宋体"/>
          <w:bCs/>
          <w:color w:val="000000" w:themeColor="text1"/>
          <w:sz w:val="24"/>
          <w:szCs w:val="24"/>
          <w:highlight w:val="none"/>
          <w:lang w:eastAsia="zh-CN"/>
          <w14:textFill>
            <w14:solidFill>
              <w14:schemeClr w14:val="tx1"/>
            </w14:solidFill>
          </w14:textFill>
        </w:rPr>
        <w:t>WXLXKJ2023-001</w:t>
      </w:r>
      <w:r>
        <w:rPr>
          <w:rFonts w:hint="eastAsia" w:ascii="宋体" w:hAnsi="宋体"/>
          <w:bCs/>
          <w:color w:val="000000" w:themeColor="text1"/>
          <w:sz w:val="24"/>
          <w:szCs w:val="24"/>
          <w:highlight w:val="none"/>
          <w14:textFill>
            <w14:solidFill>
              <w14:schemeClr w14:val="tx1"/>
            </w14:solidFill>
          </w14:textFill>
        </w:rPr>
        <w:t>征集文件，经仔细阅读和研究，我方决定参加此项目的征集活动。</w:t>
      </w:r>
    </w:p>
    <w:p>
      <w:pPr>
        <w:numPr>
          <w:ilvl w:val="0"/>
          <w:numId w:val="24"/>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我方愿意按照征集文件的一切要求，提供本项目的报价，综合报价见《报价一览表》。</w:t>
      </w:r>
    </w:p>
    <w:p>
      <w:pPr>
        <w:numPr>
          <w:ilvl w:val="0"/>
          <w:numId w:val="24"/>
        </w:numPr>
        <w:tabs>
          <w:tab w:val="left" w:pos="0"/>
          <w:tab w:val="left" w:pos="315"/>
          <w:tab w:val="left" w:pos="525"/>
          <w:tab w:val="left" w:pos="840"/>
          <w:tab w:val="left" w:pos="945"/>
          <w:tab w:val="left" w:pos="1050"/>
          <w:tab w:val="clear" w:pos="552"/>
        </w:tabs>
        <w:spacing w:line="360" w:lineRule="auto"/>
        <w:ind w:left="0" w:firstLine="523" w:firstLineChars="218"/>
        <w:rPr>
          <w:rStyle w:val="28"/>
          <w:bCs/>
          <w:color w:val="000000" w:themeColor="text1"/>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我方愿意提供</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在征集文件中要求的文件、资料。</w:t>
      </w:r>
    </w:p>
    <w:p>
      <w:pPr>
        <w:numPr>
          <w:ilvl w:val="0"/>
          <w:numId w:val="24"/>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我方同意按征集文件中的规定，本响应文件响应的有效期限为响应文件的提交截止</w:t>
      </w:r>
      <w:r>
        <w:rPr>
          <w:rFonts w:hint="eastAsia" w:ascii="宋体" w:hAnsi="宋体"/>
          <w:bCs/>
          <w:color w:val="000000" w:themeColor="text1"/>
          <w:sz w:val="24"/>
          <w:highlight w:val="none"/>
          <w14:textFill>
            <w14:solidFill>
              <w14:schemeClr w14:val="tx1"/>
            </w14:solidFill>
          </w14:textFill>
        </w:rPr>
        <w:t>时间之日后9</w:t>
      </w:r>
      <w:r>
        <w:rPr>
          <w:rFonts w:ascii="宋体" w:hAnsi="宋体"/>
          <w:bCs/>
          <w:color w:val="000000" w:themeColor="text1"/>
          <w:sz w:val="24"/>
          <w:highlight w:val="none"/>
          <w14:textFill>
            <w14:solidFill>
              <w14:schemeClr w14:val="tx1"/>
            </w14:solidFill>
          </w14:textFill>
        </w:rPr>
        <w:t>0</w:t>
      </w:r>
      <w:r>
        <w:rPr>
          <w:rFonts w:hint="eastAsia" w:ascii="宋体" w:hAnsi="宋体"/>
          <w:bCs/>
          <w:color w:val="000000" w:themeColor="text1"/>
          <w:sz w:val="24"/>
          <w:highlight w:val="none"/>
          <w14:textFill>
            <w14:solidFill>
              <w14:schemeClr w14:val="tx1"/>
            </w14:solidFill>
          </w14:textFill>
        </w:rPr>
        <w:t>天</w:t>
      </w:r>
      <w:r>
        <w:rPr>
          <w:rFonts w:hint="eastAsia" w:ascii="宋体" w:hAnsi="宋体"/>
          <w:bCs/>
          <w:color w:val="000000" w:themeColor="text1"/>
          <w:sz w:val="24"/>
          <w:szCs w:val="24"/>
          <w:highlight w:val="none"/>
          <w14:textFill>
            <w14:solidFill>
              <w14:schemeClr w14:val="tx1"/>
            </w14:solidFill>
          </w14:textFill>
        </w:rPr>
        <w:t>。</w:t>
      </w:r>
    </w:p>
    <w:p>
      <w:pPr>
        <w:numPr>
          <w:ilvl w:val="0"/>
          <w:numId w:val="24"/>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如果我方的响应文件被接受，我方将履行征集文件中规定的每一项要求，按期、按质、按量、完成服务任务。</w:t>
      </w:r>
    </w:p>
    <w:p>
      <w:pPr>
        <w:numPr>
          <w:ilvl w:val="0"/>
          <w:numId w:val="24"/>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我方认为贵中心有权决定入围成交者。</w:t>
      </w:r>
    </w:p>
    <w:p>
      <w:pPr>
        <w:numPr>
          <w:ilvl w:val="0"/>
          <w:numId w:val="24"/>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我方愿意遵守《中华人民共和国政府采购法》，并按《民法典》、财政部《政府采购框架协议采购方式管理暂行办法》</w:t>
      </w:r>
      <w:r>
        <w:rPr>
          <w:rFonts w:hint="eastAsia" w:ascii="宋体" w:hAnsi="宋体"/>
          <w:color w:val="000000" w:themeColor="text1"/>
          <w:sz w:val="24"/>
          <w:szCs w:val="24"/>
          <w:highlight w:val="none"/>
          <w14:textFill>
            <w14:solidFill>
              <w14:schemeClr w14:val="tx1"/>
            </w14:solidFill>
          </w14:textFill>
        </w:rPr>
        <w:t>和</w:t>
      </w:r>
      <w:r>
        <w:rPr>
          <w:rFonts w:hint="eastAsia" w:ascii="宋体" w:hAnsi="宋体"/>
          <w:bCs/>
          <w:color w:val="000000" w:themeColor="text1"/>
          <w:sz w:val="24"/>
          <w:szCs w:val="24"/>
          <w:highlight w:val="none"/>
          <w14:textFill>
            <w14:solidFill>
              <w14:schemeClr w14:val="tx1"/>
            </w14:solidFill>
          </w14:textFill>
        </w:rPr>
        <w:t>合同条款履行自己的全部责任。</w:t>
      </w:r>
    </w:p>
    <w:p>
      <w:pPr>
        <w:numPr>
          <w:ilvl w:val="0"/>
          <w:numId w:val="24"/>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我方认可并遵守征集文件的所有规定，放弃对征集文件提出质疑的权利。</w:t>
      </w:r>
    </w:p>
    <w:p>
      <w:pPr>
        <w:numPr>
          <w:ilvl w:val="0"/>
          <w:numId w:val="24"/>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我方愿意按征集文件的规定上传响应文件。如我方在响应文件的提交截止期后撤回响应及入围后拒绝遵守响应承诺或拒绝在规定的时间内与采购人签订、履约合同，则接受政府采购监督管理部门的处理。</w:t>
      </w:r>
    </w:p>
    <w:p>
      <w:pPr>
        <w:numPr>
          <w:ilvl w:val="0"/>
          <w:numId w:val="24"/>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如果我方第二阶段被确定为成交供应商，我方如无不可抗力，又未履行征集文件、响应文件和合同条款的，一经查实，我方愿意赔偿由此而造成的一切损失，并同意接受按征集文件的相关要求对我方进行的处理。</w:t>
      </w:r>
    </w:p>
    <w:p>
      <w:pPr>
        <w:numPr>
          <w:ilvl w:val="0"/>
          <w:numId w:val="24"/>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方决不提供虚假材料谋取入围或成交、决不采取不正当手段诋毁、排挤其他供应商、决不与征集人、采购人、其它供应商恶意串通、决不向采购人、征集人和评委等相关人员进行商业贿赂、决不在采购过程中与征集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highlight w:val="none"/>
          <w14:textFill>
            <w14:solidFill>
              <w14:schemeClr w14:val="tx1"/>
            </w14:solidFill>
          </w14:textFill>
        </w:rPr>
      </w:pPr>
    </w:p>
    <w:p>
      <w:pPr>
        <w:spacing w:line="40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供应商（盖章）：</w:t>
      </w:r>
    </w:p>
    <w:p>
      <w:pPr>
        <w:spacing w:line="40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法定代表人或法定代表人授权代表签字或盖章：</w:t>
      </w:r>
    </w:p>
    <w:p>
      <w:pPr>
        <w:spacing w:line="40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联系人： </w:t>
      </w:r>
      <w:r>
        <w:rPr>
          <w:rFonts w:ascii="宋体" w:hAnsi="宋体"/>
          <w:bCs/>
          <w:color w:val="000000" w:themeColor="text1"/>
          <w:sz w:val="24"/>
          <w:szCs w:val="24"/>
          <w:highlight w:val="non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 xml:space="preserve">  邮箱：</w:t>
      </w:r>
    </w:p>
    <w:p>
      <w:pPr>
        <w:spacing w:line="40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联系电话：                              传真：</w:t>
      </w:r>
    </w:p>
    <w:p>
      <w:pPr>
        <w:spacing w:line="400" w:lineRule="exact"/>
        <w:ind w:firstLine="480" w:firstLineChars="200"/>
        <w:rPr>
          <w:rFonts w:ascii="黑体" w:hAnsi="宋体" w:eastAsia="黑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通信地址： </w:t>
      </w:r>
      <w:r>
        <w:rPr>
          <w:rFonts w:ascii="宋体" w:hAnsi="宋体"/>
          <w:bCs/>
          <w:color w:val="000000" w:themeColor="text1"/>
          <w:sz w:val="24"/>
          <w:szCs w:val="24"/>
          <w:highlight w:val="non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 xml:space="preserve">    邮编：</w:t>
      </w:r>
    </w:p>
    <w:p>
      <w:pPr>
        <w:ind w:firstLine="480" w:firstLineChars="200"/>
        <w:outlineLvl w:val="0"/>
        <w:rPr>
          <w:rFonts w:ascii="黑体" w:eastAsia="黑体"/>
          <w:bCs/>
          <w:color w:val="000000" w:themeColor="text1"/>
          <w:sz w:val="28"/>
          <w:szCs w:val="28"/>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（二）关于资格的声明函（格式）：</w:t>
      </w:r>
    </w:p>
    <w:p>
      <w:pPr>
        <w:spacing w:line="360" w:lineRule="auto"/>
        <w:rPr>
          <w:rFonts w:ascii="黑体" w:eastAsia="黑体"/>
          <w:bCs/>
          <w:color w:val="000000" w:themeColor="text1"/>
          <w:sz w:val="36"/>
          <w:highlight w:val="none"/>
          <w14:textFill>
            <w14:solidFill>
              <w14:schemeClr w14:val="tx1"/>
            </w14:solidFill>
          </w14:textFill>
        </w:rPr>
      </w:pPr>
    </w:p>
    <w:p>
      <w:pPr>
        <w:jc w:val="center"/>
        <w:outlineLvl w:val="0"/>
        <w:rPr>
          <w:rFonts w:ascii="黑体" w:eastAsia="黑体"/>
          <w:bCs/>
          <w:color w:val="000000" w:themeColor="text1"/>
          <w:sz w:val="28"/>
          <w:szCs w:val="28"/>
          <w:highlight w:val="none"/>
          <w14:textFill>
            <w14:solidFill>
              <w14:schemeClr w14:val="tx1"/>
            </w14:solidFill>
          </w14:textFill>
        </w:rPr>
      </w:pPr>
      <w:bookmarkStart w:id="6" w:name="报价方关于资格的声明函（格式）"/>
      <w:bookmarkEnd w:id="6"/>
      <w:r>
        <w:rPr>
          <w:rFonts w:hint="eastAsia" w:ascii="黑体" w:eastAsia="黑体"/>
          <w:bCs/>
          <w:color w:val="000000" w:themeColor="text1"/>
          <w:sz w:val="28"/>
          <w:szCs w:val="28"/>
          <w:highlight w:val="none"/>
          <w14:textFill>
            <w14:solidFill>
              <w14:schemeClr w14:val="tx1"/>
            </w14:solidFill>
          </w14:textFill>
        </w:rPr>
        <w:t>关于资格的声明函</w:t>
      </w:r>
    </w:p>
    <w:p>
      <w:pPr>
        <w:jc w:val="center"/>
        <w:rPr>
          <w:rFonts w:ascii="黑体" w:eastAsia="黑体"/>
          <w:bCs/>
          <w:color w:val="000000" w:themeColor="text1"/>
          <w:sz w:val="32"/>
          <w:highlight w:val="none"/>
          <w14:textFill>
            <w14:solidFill>
              <w14:schemeClr w14:val="tx1"/>
            </w14:solidFill>
          </w14:textFill>
        </w:rPr>
      </w:pPr>
    </w:p>
    <w:p>
      <w:pPr>
        <w:spacing w:line="480" w:lineRule="auto"/>
        <w:jc w:val="center"/>
        <w:rPr>
          <w:rFonts w:hint="eastAsia" w:ascii="宋体" w:eastAsia="宋体"/>
          <w:bCs/>
          <w:color w:val="000000" w:themeColor="text1"/>
          <w:sz w:val="24"/>
          <w:szCs w:val="24"/>
          <w:highlight w:val="none"/>
          <w:lang w:eastAsia="zh-CN"/>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采购项目编号：</w:t>
      </w:r>
      <w:r>
        <w:rPr>
          <w:rFonts w:hint="eastAsia" w:ascii="黑体" w:eastAsia="黑体"/>
          <w:bCs/>
          <w:color w:val="000000" w:themeColor="text1"/>
          <w:sz w:val="24"/>
          <w:szCs w:val="24"/>
          <w:highlight w:val="none"/>
          <w:lang w:eastAsia="zh-CN"/>
          <w14:textFill>
            <w14:solidFill>
              <w14:schemeClr w14:val="tx1"/>
            </w14:solidFill>
          </w14:textFill>
        </w:rPr>
        <w:t>WXLXKJ2023-001</w:t>
      </w:r>
    </w:p>
    <w:p>
      <w:pPr>
        <w:tabs>
          <w:tab w:val="left" w:pos="6300"/>
        </w:tabs>
        <w:spacing w:line="480" w:lineRule="auto"/>
        <w:jc w:val="center"/>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日期：</w:t>
      </w:r>
    </w:p>
    <w:p>
      <w:pPr>
        <w:spacing w:line="480" w:lineRule="auto"/>
        <w:jc w:val="center"/>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w:t>
      </w: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我公司（单位）参加本次项目（</w:t>
      </w:r>
      <w:r>
        <w:rPr>
          <w:rFonts w:hint="eastAsia" w:ascii="黑体" w:eastAsia="黑体"/>
          <w:bCs/>
          <w:color w:val="000000" w:themeColor="text1"/>
          <w:sz w:val="24"/>
          <w:szCs w:val="24"/>
          <w:highlight w:val="none"/>
          <w:lang w:eastAsia="zh-CN"/>
          <w14:textFill>
            <w14:solidFill>
              <w14:schemeClr w14:val="tx1"/>
            </w14:solidFill>
          </w14:textFill>
        </w:rPr>
        <w:t>WXLXKJ2023-001</w:t>
      </w:r>
      <w:r>
        <w:rPr>
          <w:rFonts w:hint="eastAsia" w:ascii="黑体" w:eastAsia="黑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highlight w:val="none"/>
          <w:lang w:eastAsia="zh-CN"/>
          <w14:textFill>
            <w14:solidFill>
              <w14:schemeClr w14:val="tx1"/>
            </w14:solidFill>
          </w14:textFill>
        </w:rPr>
        <w:t>WXLXKJ2023-001</w:t>
      </w:r>
      <w:r>
        <w:rPr>
          <w:rFonts w:hint="eastAsia" w:ascii="黑体" w:eastAsia="黑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进行响应，响应文件中所有关于响应资格的文件、证明、陈述均是真实的、准确的。若有违背，我公司（单位）愿意承担由此而产生的一切后果。</w:t>
      </w: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ind w:firstLine="5520" w:firstLineChars="23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供应商（盖章）：</w:t>
      </w:r>
    </w:p>
    <w:p>
      <w:pPr>
        <w:spacing w:line="480" w:lineRule="auto"/>
        <w:ind w:firstLine="1920" w:firstLineChars="8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200"/>
        <w:outlineLvl w:val="0"/>
        <w:rPr>
          <w:rFonts w:ascii="黑体" w:hAnsi="宋体" w:eastAsia="黑体"/>
          <w:bCs/>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widowControl/>
        <w:jc w:val="left"/>
        <w:rPr>
          <w:rFonts w:ascii="黑体" w:hAnsi="宋体" w:eastAsia="黑体"/>
          <w:bCs/>
          <w:color w:val="000000" w:themeColor="text1"/>
          <w:sz w:val="24"/>
          <w:szCs w:val="24"/>
          <w:highlight w:val="none"/>
          <w14:textFill>
            <w14:solidFill>
              <w14:schemeClr w14:val="tx1"/>
            </w14:solidFill>
          </w14:textFill>
        </w:rPr>
      </w:pPr>
      <w:r>
        <w:rPr>
          <w:rFonts w:ascii="黑体" w:hAnsi="宋体" w:eastAsia="黑体"/>
          <w:bCs/>
          <w:color w:val="000000" w:themeColor="text1"/>
          <w:sz w:val="24"/>
          <w:szCs w:val="24"/>
          <w:highlight w:val="none"/>
          <w14:textFill>
            <w14:solidFill>
              <w14:schemeClr w14:val="tx1"/>
            </w14:solidFill>
          </w14:textFill>
        </w:rPr>
        <w:br w:type="page"/>
      </w:r>
    </w:p>
    <w:p>
      <w:pPr>
        <w:ind w:firstLine="480" w:firstLineChars="200"/>
        <w:outlineLvl w:val="0"/>
        <w:rPr>
          <w:rFonts w:ascii="黑体" w:eastAsia="黑体"/>
          <w:bCs/>
          <w:color w:val="000000" w:themeColor="text1"/>
          <w:sz w:val="28"/>
          <w:szCs w:val="28"/>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（三）法定代表人授权委托书（格式）：</w:t>
      </w:r>
    </w:p>
    <w:p>
      <w:pPr>
        <w:outlineLvl w:val="0"/>
        <w:rPr>
          <w:rFonts w:ascii="黑体" w:eastAsia="黑体"/>
          <w:bCs/>
          <w:color w:val="000000" w:themeColor="text1"/>
          <w:sz w:val="28"/>
          <w:szCs w:val="28"/>
          <w:highlight w:val="none"/>
          <w14:textFill>
            <w14:solidFill>
              <w14:schemeClr w14:val="tx1"/>
            </w14:solidFill>
          </w14:textFill>
        </w:rPr>
      </w:pPr>
    </w:p>
    <w:p>
      <w:pPr>
        <w:jc w:val="center"/>
        <w:outlineLvl w:val="0"/>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highlight w:val="none"/>
          <w14:textFill>
            <w14:solidFill>
              <w14:schemeClr w14:val="tx1"/>
            </w14:solidFill>
          </w14:textFill>
        </w:rPr>
      </w:pPr>
    </w:p>
    <w:p>
      <w:pPr>
        <w:spacing w:line="480" w:lineRule="auto"/>
        <w:jc w:val="center"/>
        <w:rPr>
          <w:rFonts w:hint="eastAsia" w:ascii="宋体" w:eastAsia="宋体"/>
          <w:bCs/>
          <w:color w:val="000000" w:themeColor="text1"/>
          <w:sz w:val="24"/>
          <w:szCs w:val="24"/>
          <w:highlight w:val="none"/>
          <w:lang w:eastAsia="zh-CN"/>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采购项目编号：</w:t>
      </w:r>
      <w:r>
        <w:rPr>
          <w:rFonts w:hint="eastAsia" w:ascii="黑体" w:eastAsia="黑体"/>
          <w:bCs/>
          <w:color w:val="000000" w:themeColor="text1"/>
          <w:sz w:val="24"/>
          <w:szCs w:val="24"/>
          <w:highlight w:val="none"/>
          <w:lang w:eastAsia="zh-CN"/>
          <w14:textFill>
            <w14:solidFill>
              <w14:schemeClr w14:val="tx1"/>
            </w14:solidFill>
          </w14:textFill>
        </w:rPr>
        <w:t>WXLXKJ2023-001</w:t>
      </w:r>
    </w:p>
    <w:p>
      <w:pPr>
        <w:spacing w:line="480" w:lineRule="auto"/>
        <w:jc w:val="center"/>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日期：</w:t>
      </w:r>
    </w:p>
    <w:p>
      <w:pPr>
        <w:spacing w:line="600" w:lineRule="exact"/>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w:t>
      </w:r>
    </w:p>
    <w:p>
      <w:pPr>
        <w:spacing w:line="580" w:lineRule="exact"/>
        <w:ind w:firstLine="480" w:firstLineChars="200"/>
        <w:rPr>
          <w:rFonts w:asci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系中华人民共和国合法公司（单位），特授权</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代表我公司（单位）全权办理针对本项目（</w:t>
      </w:r>
      <w:r>
        <w:rPr>
          <w:rFonts w:hint="eastAsia" w:ascii="黑体" w:eastAsia="黑体"/>
          <w:bCs/>
          <w:color w:val="000000" w:themeColor="text1"/>
          <w:sz w:val="24"/>
          <w:szCs w:val="24"/>
          <w:highlight w:val="none"/>
          <w:lang w:eastAsia="zh-CN"/>
          <w14:textFill>
            <w14:solidFill>
              <w14:schemeClr w14:val="tx1"/>
            </w14:solidFill>
          </w14:textFill>
        </w:rPr>
        <w:t>WXLXKJ2023-001</w:t>
      </w:r>
      <w:r>
        <w:rPr>
          <w:rFonts w:hint="eastAsia" w:ascii="黑体" w:eastAsia="黑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的响应、报价、参与开标、评审、签约等具体工作，并签署全部有关的文件、协议及合同。</w:t>
      </w:r>
    </w:p>
    <w:p>
      <w:pPr>
        <w:spacing w:line="58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被授权代表情况：</w:t>
      </w:r>
    </w:p>
    <w:p>
      <w:pPr>
        <w:spacing w:line="580" w:lineRule="exact"/>
        <w:ind w:firstLine="525"/>
        <w:rPr>
          <w:rFonts w:ascii="宋体"/>
          <w:bCs/>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姓名：</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性别：</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电话：</w:t>
      </w:r>
      <w:r>
        <w:rPr>
          <w:rFonts w:hint="eastAsia" w:ascii="宋体" w:hAnsi="宋体"/>
          <w:bCs/>
          <w:color w:val="000000" w:themeColor="text1"/>
          <w:sz w:val="24"/>
          <w:szCs w:val="24"/>
          <w:highlight w:val="none"/>
          <w:u w:val="single"/>
          <w14:textFill>
            <w14:solidFill>
              <w14:schemeClr w14:val="tx1"/>
            </w14:solidFill>
          </w14:textFill>
        </w:rPr>
        <w:t xml:space="preserve">            </w:t>
      </w:r>
    </w:p>
    <w:p>
      <w:pPr>
        <w:spacing w:line="580" w:lineRule="exact"/>
        <w:ind w:firstLine="3240" w:firstLineChars="1350"/>
        <w:rPr>
          <w:rFonts w:ascii="宋体"/>
          <w:bCs/>
          <w:color w:val="000000" w:themeColor="text1"/>
          <w:sz w:val="24"/>
          <w:szCs w:val="24"/>
          <w:highlight w:val="none"/>
          <w14:textFill>
            <w14:solidFill>
              <w14:schemeClr w14:val="tx1"/>
            </w14:solidFill>
          </w14:textFill>
        </w:rPr>
      </w:pPr>
    </w:p>
    <w:p>
      <w:pPr>
        <w:spacing w:line="580" w:lineRule="exact"/>
        <w:ind w:firstLine="3240" w:firstLineChars="1350"/>
        <w:rPr>
          <w:rFonts w:ascii="宋体"/>
          <w:bCs/>
          <w:color w:val="000000" w:themeColor="text1"/>
          <w:sz w:val="24"/>
          <w:szCs w:val="24"/>
          <w:highlight w:val="none"/>
          <w14:textFill>
            <w14:solidFill>
              <w14:schemeClr w14:val="tx1"/>
            </w14:solidFill>
          </w14:textFill>
        </w:rPr>
      </w:pPr>
    </w:p>
    <w:p>
      <w:pPr>
        <w:spacing w:line="580" w:lineRule="exact"/>
        <w:ind w:firstLine="5880" w:firstLineChars="245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单位名称（盖章）：</w:t>
      </w:r>
    </w:p>
    <w:p>
      <w:pPr>
        <w:spacing w:line="580" w:lineRule="exact"/>
        <w:ind w:firstLine="4920" w:firstLineChars="2050"/>
        <w:rPr>
          <w:rFonts w:asci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法定代表人（签字或盖章）：</w:t>
      </w:r>
    </w:p>
    <w:p>
      <w:pPr>
        <w:spacing w:line="580" w:lineRule="exact"/>
        <w:ind w:firstLine="420"/>
        <w:rPr>
          <w:rFonts w:ascii="宋体"/>
          <w:bCs/>
          <w:color w:val="000000" w:themeColor="text1"/>
          <w:sz w:val="24"/>
          <w:szCs w:val="24"/>
          <w:highlight w:val="none"/>
          <w14:textFill>
            <w14:solidFill>
              <w14:schemeClr w14:val="tx1"/>
            </w14:solidFill>
          </w14:textFill>
        </w:rPr>
      </w:pPr>
    </w:p>
    <w:p>
      <w:pPr>
        <w:spacing w:line="580" w:lineRule="exact"/>
        <w:ind w:firstLine="420"/>
        <w:rPr>
          <w:rFonts w:ascii="宋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Theme="minorEastAsia" w:hAnsiTheme="minorEastAsia" w:eastAsiaTheme="minorEastAsia"/>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eastAsia="黑体"/>
          <w:bCs/>
          <w:color w:val="000000" w:themeColor="text1"/>
          <w:sz w:val="28"/>
          <w:szCs w:val="28"/>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（四）承诺书（格式）：</w:t>
      </w:r>
    </w:p>
    <w:p>
      <w:pPr>
        <w:outlineLvl w:val="0"/>
        <w:rPr>
          <w:rFonts w:ascii="黑体" w:hAnsi="Times New Roman" w:eastAsia="黑体"/>
          <w:bCs/>
          <w:color w:val="000000" w:themeColor="text1"/>
          <w:sz w:val="28"/>
          <w:szCs w:val="28"/>
          <w:highlight w:val="none"/>
          <w14:textFill>
            <w14:solidFill>
              <w14:schemeClr w14:val="tx1"/>
            </w14:solidFill>
          </w14:textFill>
        </w:rPr>
      </w:pPr>
    </w:p>
    <w:p>
      <w:pPr>
        <w:jc w:val="center"/>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承诺书</w:t>
      </w:r>
    </w:p>
    <w:p>
      <w:pPr>
        <w:jc w:val="center"/>
        <w:rPr>
          <w:rFonts w:ascii="黑体" w:eastAsia="黑体"/>
          <w:bCs/>
          <w:color w:val="000000" w:themeColor="text1"/>
          <w:sz w:val="28"/>
          <w:szCs w:val="28"/>
          <w:highlight w:val="none"/>
          <w14:textFill>
            <w14:solidFill>
              <w14:schemeClr w14:val="tx1"/>
            </w14:solidFill>
          </w14:textFill>
        </w:rPr>
      </w:pPr>
    </w:p>
    <w:p>
      <w:pPr>
        <w:spacing w:line="48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名称）在此承诺：</w:t>
      </w:r>
    </w:p>
    <w:p>
      <w:pPr>
        <w:spacing w:line="480" w:lineRule="auto"/>
        <w:ind w:firstLine="480" w:firstLineChars="200"/>
        <w:rPr>
          <w:rFonts w:ascii="宋体" w:hAnsi="宋体"/>
          <w:color w:val="000000" w:themeColor="text1"/>
          <w:sz w:val="24"/>
          <w:szCs w:val="24"/>
          <w:highlight w:val="none"/>
          <w14:textFill>
            <w14:solidFill>
              <w14:schemeClr w14:val="tx1"/>
            </w14:solidFill>
          </w14:textFill>
        </w:rPr>
      </w:pPr>
    </w:p>
    <w:p>
      <w:pPr>
        <w:spacing w:line="48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1.本公司（单位）</w:t>
      </w:r>
      <w:r>
        <w:rPr>
          <w:rFonts w:hint="eastAsia" w:ascii="宋体" w:hAnsi="宋体"/>
          <w:bCs/>
          <w:color w:val="000000" w:themeColor="text1"/>
          <w:sz w:val="24"/>
          <w:szCs w:val="24"/>
          <w:highlight w:val="none"/>
          <w14:textFill>
            <w14:solidFill>
              <w14:schemeClr w14:val="tx1"/>
            </w14:solidFill>
          </w14:textFill>
        </w:rPr>
        <w:t>对本项目（</w:t>
      </w:r>
      <w:r>
        <w:rPr>
          <w:rFonts w:hint="eastAsia" w:ascii="宋体" w:hAnsi="宋体"/>
          <w:bCs/>
          <w:color w:val="000000" w:themeColor="text1"/>
          <w:sz w:val="24"/>
          <w:szCs w:val="24"/>
          <w:highlight w:val="none"/>
          <w:lang w:eastAsia="zh-CN"/>
          <w14:textFill>
            <w14:solidFill>
              <w14:schemeClr w14:val="tx1"/>
            </w14:solidFill>
          </w14:textFill>
        </w:rPr>
        <w:t>WXLXKJ2023-001</w:t>
      </w:r>
      <w:r>
        <w:rPr>
          <w:rFonts w:hint="eastAsia" w:ascii="宋体" w:hAnsi="宋体"/>
          <w:bCs/>
          <w:color w:val="000000" w:themeColor="text1"/>
          <w:sz w:val="24"/>
          <w:szCs w:val="24"/>
          <w:highlight w:val="none"/>
          <w14:textFill>
            <w14:solidFill>
              <w14:schemeClr w14:val="tx1"/>
            </w14:solidFill>
          </w14:textFill>
        </w:rPr>
        <w:t>）所提供的服务、质量均符合征集文件要求；</w:t>
      </w:r>
    </w:p>
    <w:p>
      <w:pPr>
        <w:spacing w:line="48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本公司（单位）</w:t>
      </w:r>
      <w:r>
        <w:rPr>
          <w:rFonts w:hint="eastAsia" w:ascii="宋体" w:hAnsi="宋体"/>
          <w:bCs/>
          <w:color w:val="000000" w:themeColor="text1"/>
          <w:sz w:val="24"/>
          <w:szCs w:val="24"/>
          <w:highlight w:val="none"/>
          <w14:textFill>
            <w14:solidFill>
              <w14:schemeClr w14:val="tx1"/>
            </w14:solidFill>
          </w14:textFill>
        </w:rPr>
        <w:t>具备履行本框架协议（项目名称：</w:t>
      </w:r>
      <w:r>
        <w:rPr>
          <w:rFonts w:hint="eastAsia" w:ascii="宋体" w:hAnsi="宋体"/>
          <w:bCs/>
          <w:color w:val="000000" w:themeColor="text1"/>
          <w:sz w:val="24"/>
          <w:szCs w:val="24"/>
          <w:highlight w:val="none"/>
          <w:lang w:eastAsia="zh-CN"/>
          <w14:textFill>
            <w14:solidFill>
              <w14:schemeClr w14:val="tx1"/>
            </w14:solidFill>
          </w14:textFill>
        </w:rPr>
        <w:t>2023-2025年度无锡市梁溪区公务用车出租客运服务</w:t>
      </w:r>
      <w:r>
        <w:rPr>
          <w:rFonts w:hint="eastAsia" w:ascii="宋体" w:hAnsi="宋体"/>
          <w:bCs/>
          <w:color w:val="000000" w:themeColor="text1"/>
          <w:sz w:val="24"/>
          <w:szCs w:val="24"/>
          <w:highlight w:val="none"/>
          <w14:textFill>
            <w14:solidFill>
              <w14:schemeClr w14:val="tx1"/>
            </w14:solidFill>
          </w14:textFill>
        </w:rPr>
        <w:t>），（项目编号：</w:t>
      </w:r>
      <w:r>
        <w:rPr>
          <w:rFonts w:hint="eastAsia" w:ascii="宋体" w:hAnsi="宋体"/>
          <w:bCs/>
          <w:color w:val="000000" w:themeColor="text1"/>
          <w:sz w:val="24"/>
          <w:szCs w:val="24"/>
          <w:highlight w:val="none"/>
          <w:lang w:eastAsia="zh-CN"/>
          <w14:textFill>
            <w14:solidFill>
              <w14:schemeClr w14:val="tx1"/>
            </w14:solidFill>
          </w14:textFill>
        </w:rPr>
        <w:t>WXLXKJ2023-001</w:t>
      </w:r>
      <w:r>
        <w:rPr>
          <w:rFonts w:hint="eastAsia" w:ascii="宋体" w:hAnsi="宋体"/>
          <w:bCs/>
          <w:color w:val="000000" w:themeColor="text1"/>
          <w:sz w:val="24"/>
          <w:szCs w:val="24"/>
          <w:highlight w:val="none"/>
          <w14:textFill>
            <w14:solidFill>
              <w14:schemeClr w14:val="tx1"/>
            </w14:solidFill>
          </w14:textFill>
        </w:rPr>
        <w:t>）所必需的设备和专业技术能力；</w:t>
      </w:r>
    </w:p>
    <w:p>
      <w:pPr>
        <w:spacing w:line="48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本公司（单位）在响应文件中提供的所有材料均为真实有效。</w:t>
      </w:r>
    </w:p>
    <w:p>
      <w:pPr>
        <w:spacing w:line="48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4.本公司所提供的车辆、驾驶员均符合征集文件及交通管理部门相关规定要求，承诺绝不使用不符合上述要求的车辆、人员等。</w:t>
      </w:r>
    </w:p>
    <w:p>
      <w:pPr>
        <w:spacing w:line="48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5.本公司未被“</w:t>
      </w:r>
      <w:r>
        <w:rPr>
          <w:rFonts w:hint="eastAsia" w:ascii="宋体" w:hAnsi="宋体"/>
          <w:bCs/>
          <w:color w:val="000000" w:themeColor="text1"/>
          <w:sz w:val="24"/>
          <w:szCs w:val="24"/>
          <w:highlight w:val="none"/>
          <w14:textFill>
            <w14:solidFill>
              <w14:schemeClr w14:val="tx1"/>
            </w14:solidFill>
          </w14:textFill>
        </w:rPr>
        <w:t>信用中国</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网站（</w:t>
      </w:r>
      <w:r>
        <w:rPr>
          <w:highlight w:val="none"/>
        </w:rPr>
        <w:fldChar w:fldCharType="begin"/>
      </w:r>
      <w:r>
        <w:rPr>
          <w:highlight w:val="none"/>
        </w:rPr>
        <w:instrText xml:space="preserve"> HYPERLINK "http://www.creditchina.gov.cn" </w:instrText>
      </w:r>
      <w:r>
        <w:rPr>
          <w:highlight w:val="none"/>
        </w:rPr>
        <w:fldChar w:fldCharType="separate"/>
      </w:r>
      <w:r>
        <w:rPr>
          <w:rStyle w:val="29"/>
          <w:rFonts w:hint="eastAsia" w:ascii="宋体" w:hAnsi="宋体"/>
          <w:bCs/>
          <w:color w:val="000000" w:themeColor="text1"/>
          <w:sz w:val="24"/>
          <w:szCs w:val="24"/>
          <w:highlight w:val="none"/>
          <w14:textFill>
            <w14:solidFill>
              <w14:schemeClr w14:val="tx1"/>
            </w14:solidFill>
          </w14:textFill>
        </w:rPr>
        <w:t>www.creditchina.gov.cn</w:t>
      </w:r>
      <w:r>
        <w:rPr>
          <w:rStyle w:val="29"/>
          <w:rFonts w:hint="eastAsia" w:ascii="宋体" w:hAnsi="宋体"/>
          <w:bCs/>
          <w:color w:val="000000" w:themeColor="text1"/>
          <w:sz w:val="24"/>
          <w:szCs w:val="24"/>
          <w:highlight w:val="none"/>
          <w14:textFill>
            <w14:solidFill>
              <w14:schemeClr w14:val="tx1"/>
            </w14:solidFill>
          </w14:textFill>
        </w:rPr>
        <w:fldChar w:fldCharType="end"/>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中国政府采购网(www.ccgp.gov.cn)列入失信被执行人、重大税收违法案件当事人名单、政府采购严重违法失信行为记录名单。</w:t>
      </w:r>
    </w:p>
    <w:p>
      <w:pPr>
        <w:spacing w:line="48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6. 本公司如入围，将在自发布入围公告之日起3</w:t>
      </w:r>
      <w:r>
        <w:rPr>
          <w:rFonts w:ascii="宋体" w:hAnsi="宋体"/>
          <w:bCs/>
          <w:color w:val="000000" w:themeColor="text1"/>
          <w:sz w:val="24"/>
          <w:szCs w:val="24"/>
          <w:highlight w:val="none"/>
          <w14:textFill>
            <w14:solidFill>
              <w14:schemeClr w14:val="tx1"/>
            </w14:solidFill>
          </w14:textFill>
        </w:rPr>
        <w:t>0</w:t>
      </w:r>
      <w:r>
        <w:rPr>
          <w:rFonts w:hint="eastAsia" w:ascii="宋体" w:hAnsi="宋体"/>
          <w:bCs/>
          <w:color w:val="000000" w:themeColor="text1"/>
          <w:sz w:val="24"/>
          <w:szCs w:val="24"/>
          <w:highlight w:val="none"/>
          <w14:textFill>
            <w14:solidFill>
              <w14:schemeClr w14:val="tx1"/>
            </w14:solidFill>
          </w14:textFill>
        </w:rPr>
        <w:t>天内与</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hint="eastAsia" w:ascii="宋体" w:hAnsi="宋体"/>
          <w:bCs/>
          <w:color w:val="000000" w:themeColor="text1"/>
          <w:sz w:val="24"/>
          <w:szCs w:val="24"/>
          <w:highlight w:val="none"/>
          <w14:textFill>
            <w14:solidFill>
              <w14:schemeClr w14:val="tx1"/>
            </w14:solidFill>
          </w14:textFill>
        </w:rPr>
        <w:t>签订电子框架协议，在</w:t>
      </w:r>
      <w:r>
        <w:rPr>
          <w:rFonts w:ascii="宋体" w:hAnsi="宋体"/>
          <w:bCs/>
          <w:color w:val="000000" w:themeColor="text1"/>
          <w:sz w:val="24"/>
          <w:szCs w:val="24"/>
          <w:highlight w:val="none"/>
          <w14:textFill>
            <w14:solidFill>
              <w14:schemeClr w14:val="tx1"/>
            </w14:solidFill>
          </w14:textFill>
        </w:rPr>
        <w:t>签订协议前</w:t>
      </w:r>
      <w:r>
        <w:rPr>
          <w:rFonts w:hint="eastAsia" w:ascii="宋体" w:hAnsi="宋体"/>
          <w:bCs/>
          <w:color w:val="000000" w:themeColor="text1"/>
          <w:sz w:val="24"/>
          <w:szCs w:val="24"/>
          <w:highlight w:val="none"/>
          <w14:textFill>
            <w14:solidFill>
              <w14:schemeClr w14:val="tx1"/>
            </w14:solidFill>
          </w14:textFill>
        </w:rPr>
        <w:t>按照征集文件要求完成</w:t>
      </w:r>
      <w:r>
        <w:rPr>
          <w:rFonts w:hint="eastAsia" w:ascii="宋体" w:hAnsi="宋体"/>
          <w:b/>
          <w:color w:val="000000" w:themeColor="text1"/>
          <w:sz w:val="24"/>
          <w:szCs w:val="24"/>
          <w:highlight w:val="none"/>
          <w14:textFill>
            <w14:solidFill>
              <w14:schemeClr w14:val="tx1"/>
            </w14:solidFill>
          </w14:textFill>
        </w:rPr>
        <w:t>平台对接</w:t>
      </w:r>
      <w:r>
        <w:rPr>
          <w:rFonts w:hint="eastAsia" w:ascii="宋体" w:hAnsi="宋体"/>
          <w:bCs/>
          <w:color w:val="000000" w:themeColor="text1"/>
          <w:sz w:val="24"/>
          <w:szCs w:val="24"/>
          <w:highlight w:val="none"/>
          <w14:textFill>
            <w14:solidFill>
              <w14:schemeClr w14:val="tx1"/>
            </w14:solidFill>
          </w14:textFill>
        </w:rPr>
        <w:t>。如不能在期限内完成，视为自行放弃一阶段入围资格，同时自愿承担有关法律责任。</w:t>
      </w:r>
    </w:p>
    <w:p>
      <w:pPr>
        <w:spacing w:line="480" w:lineRule="auto"/>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7.……</w:t>
      </w:r>
      <w:r>
        <w:rPr>
          <w:rFonts w:hint="eastAsia" w:ascii="宋体" w:hAnsi="宋体"/>
          <w:bCs/>
          <w:color w:val="000000" w:themeColor="text1"/>
          <w:sz w:val="24"/>
          <w:szCs w:val="24"/>
          <w:highlight w:val="none"/>
          <w14:textFill>
            <w14:solidFill>
              <w14:schemeClr w14:val="tx1"/>
            </w14:solidFill>
          </w14:textFill>
        </w:rPr>
        <w:t>（供应商的其他承诺，如有可自行补充）</w:t>
      </w:r>
    </w:p>
    <w:p>
      <w:pPr>
        <w:spacing w:line="48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如违背上述承诺，本公司</w:t>
      </w:r>
      <w:r>
        <w:rPr>
          <w:rFonts w:hint="eastAsia" w:ascii="宋体" w:hAnsi="宋体"/>
          <w:color w:val="000000" w:themeColor="text1"/>
          <w:sz w:val="24"/>
          <w:szCs w:val="24"/>
          <w:highlight w:val="none"/>
          <w14:textFill>
            <w14:solidFill>
              <w14:schemeClr w14:val="tx1"/>
            </w14:solidFill>
          </w14:textFill>
        </w:rPr>
        <w:t>（单位）</w:t>
      </w:r>
      <w:r>
        <w:rPr>
          <w:rFonts w:hint="eastAsia" w:ascii="宋体" w:hAnsi="宋体"/>
          <w:bCs/>
          <w:color w:val="000000" w:themeColor="text1"/>
          <w:sz w:val="24"/>
          <w:szCs w:val="24"/>
          <w:highlight w:val="none"/>
          <w14:textFill>
            <w14:solidFill>
              <w14:schemeClr w14:val="tx1"/>
            </w14:solidFill>
          </w14:textFill>
        </w:rPr>
        <w:t>将承担一切法律责任。</w:t>
      </w:r>
    </w:p>
    <w:p>
      <w:pPr>
        <w:spacing w:line="480" w:lineRule="auto"/>
        <w:ind w:firstLine="3720" w:firstLineChars="1550"/>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供应商（盖章）：</w:t>
      </w:r>
    </w:p>
    <w:p>
      <w:pPr>
        <w:ind w:firstLine="480" w:firstLineChars="200"/>
        <w:jc w:val="center"/>
        <w:outlineLvl w:val="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法定代表人或法定代表人授权代表签字或盖章：</w:t>
      </w:r>
    </w:p>
    <w:p>
      <w:pPr>
        <w:outlineLvl w:val="0"/>
        <w:rPr>
          <w:rFonts w:ascii="宋体" w:hAnsi="宋体"/>
          <w:bCs/>
          <w:color w:val="000000" w:themeColor="text1"/>
          <w:sz w:val="24"/>
          <w:szCs w:val="24"/>
          <w:highlight w:val="none"/>
          <w14:textFill>
            <w14:solidFill>
              <w14:schemeClr w14:val="tx1"/>
            </w14:solidFill>
          </w14:textFill>
        </w:rPr>
      </w:pPr>
    </w:p>
    <w:p>
      <w:pPr>
        <w:outlineLvl w:val="0"/>
        <w:rPr>
          <w:rFonts w:ascii="宋体" w:hAnsi="宋体"/>
          <w:bCs/>
          <w:color w:val="000000" w:themeColor="text1"/>
          <w:sz w:val="24"/>
          <w:szCs w:val="24"/>
          <w:highlight w:val="none"/>
          <w14:textFill>
            <w14:solidFill>
              <w14:schemeClr w14:val="tx1"/>
            </w14:solidFill>
          </w14:textFill>
        </w:rPr>
      </w:pPr>
    </w:p>
    <w:p>
      <w:pPr>
        <w:outlineLvl w:val="0"/>
        <w:rPr>
          <w:rFonts w:ascii="宋体" w:hAnsi="宋体"/>
          <w:bCs/>
          <w:color w:val="000000" w:themeColor="text1"/>
          <w:sz w:val="24"/>
          <w:szCs w:val="24"/>
          <w:highlight w:val="none"/>
          <w14:textFill>
            <w14:solidFill>
              <w14:schemeClr w14:val="tx1"/>
            </w14:solidFill>
          </w14:textFill>
        </w:rPr>
      </w:pPr>
    </w:p>
    <w:p>
      <w:pPr>
        <w:outlineLvl w:val="0"/>
        <w:rPr>
          <w:rFonts w:ascii="宋体" w:hAnsi="宋体"/>
          <w:bCs/>
          <w:color w:val="000000" w:themeColor="text1"/>
          <w:sz w:val="24"/>
          <w:szCs w:val="24"/>
          <w:highlight w:val="none"/>
          <w14:textFill>
            <w14:solidFill>
              <w14:schemeClr w14:val="tx1"/>
            </w14:solidFill>
          </w14:textFill>
        </w:rPr>
      </w:pPr>
    </w:p>
    <w:p>
      <w:pPr>
        <w:ind w:firstLine="480" w:firstLineChars="200"/>
        <w:outlineLvl w:val="0"/>
        <w:rPr>
          <w:rFonts w:hint="eastAsia"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eastAsia="黑体"/>
          <w:bCs/>
          <w:color w:val="000000" w:themeColor="text1"/>
          <w:sz w:val="28"/>
          <w:szCs w:val="28"/>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（五）报价一览表（格式）：</w:t>
      </w:r>
    </w:p>
    <w:p>
      <w:pPr>
        <w:ind w:firstLine="4200" w:firstLineChars="1500"/>
        <w:outlineLvl w:val="0"/>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A标段报价表</w:t>
      </w:r>
    </w:p>
    <w:p>
      <w:pPr>
        <w:spacing w:line="360" w:lineRule="auto"/>
        <w:rPr>
          <w:rFonts w:hint="eastAsia" w:ascii="黑体" w:eastAsia="黑体"/>
          <w:bCs/>
          <w:color w:val="000000" w:themeColor="text1"/>
          <w:sz w:val="24"/>
          <w:szCs w:val="24"/>
          <w:highlight w:val="none"/>
          <w:lang w:eastAsia="zh-CN"/>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供应商名称（盖章）</w:t>
      </w:r>
      <w:r>
        <w:rPr>
          <w:rFonts w:ascii="黑体" w:eastAsia="黑体"/>
          <w:bCs/>
          <w:color w:val="000000" w:themeColor="text1"/>
          <w:sz w:val="24"/>
          <w:szCs w:val="24"/>
          <w:highlight w:val="none"/>
          <w14:textFill>
            <w14:solidFill>
              <w14:schemeClr w14:val="tx1"/>
            </w14:solidFill>
          </w14:textFill>
        </w:rPr>
        <w:t xml:space="preserve">                                    </w:t>
      </w:r>
      <w:r>
        <w:rPr>
          <w:rFonts w:hint="eastAsia" w:ascii="黑体" w:eastAsia="黑体"/>
          <w:bCs/>
          <w:color w:val="000000" w:themeColor="text1"/>
          <w:sz w:val="24"/>
          <w:szCs w:val="24"/>
          <w:highlight w:val="none"/>
          <w14:textFill>
            <w14:solidFill>
              <w14:schemeClr w14:val="tx1"/>
            </w14:solidFill>
          </w14:textFill>
        </w:rPr>
        <w:t>采购项目编号：</w:t>
      </w:r>
      <w:r>
        <w:rPr>
          <w:rFonts w:hint="eastAsia" w:ascii="黑体" w:eastAsia="黑体"/>
          <w:bCs/>
          <w:sz w:val="24"/>
          <w:szCs w:val="24"/>
          <w:highlight w:val="none"/>
          <w:lang w:eastAsia="zh-CN"/>
        </w:rPr>
        <w:t>WXLXKJ2023-001</w:t>
      </w:r>
    </w:p>
    <w:tbl>
      <w:tblPr>
        <w:tblStyle w:val="22"/>
        <w:tblW w:w="10166" w:type="dxa"/>
        <w:jc w:val="center"/>
        <w:tblLayout w:type="autofit"/>
        <w:tblCellMar>
          <w:top w:w="0" w:type="dxa"/>
          <w:left w:w="108" w:type="dxa"/>
          <w:bottom w:w="0" w:type="dxa"/>
          <w:right w:w="108" w:type="dxa"/>
        </w:tblCellMar>
      </w:tblPr>
      <w:tblGrid>
        <w:gridCol w:w="718"/>
        <w:gridCol w:w="2410"/>
        <w:gridCol w:w="1984"/>
        <w:gridCol w:w="1701"/>
        <w:gridCol w:w="1418"/>
        <w:gridCol w:w="1176"/>
        <w:gridCol w:w="759"/>
      </w:tblGrid>
      <w:tr>
        <w:tblPrEx>
          <w:tblCellMar>
            <w:top w:w="0" w:type="dxa"/>
            <w:left w:w="108" w:type="dxa"/>
            <w:bottom w:w="0" w:type="dxa"/>
            <w:right w:w="108" w:type="dxa"/>
          </w:tblCellMar>
        </w:tblPrEx>
        <w:trPr>
          <w:trHeight w:val="270"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类别</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车辆类型</w:t>
            </w:r>
          </w:p>
        </w:tc>
        <w:tc>
          <w:tcPr>
            <w:tcW w:w="7038" w:type="dxa"/>
            <w:gridSpan w:val="5"/>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价格（元）</w:t>
            </w:r>
          </w:p>
        </w:tc>
      </w:tr>
      <w:tr>
        <w:tblPrEx>
          <w:tblCellMar>
            <w:top w:w="0" w:type="dxa"/>
            <w:left w:w="108" w:type="dxa"/>
            <w:bottom w:w="0" w:type="dxa"/>
            <w:right w:w="108" w:type="dxa"/>
          </w:tblCellMar>
        </w:tblPrEx>
        <w:trPr>
          <w:trHeight w:val="52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半日租A</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w:t>
            </w:r>
            <w:r>
              <w:rPr>
                <w:rFonts w:cs="宋体" w:asciiTheme="minorEastAsia" w:hAnsiTheme="minorEastAsia" w:eastAsiaTheme="minorEastAsia"/>
                <w:b/>
                <w:bCs/>
                <w:color w:val="000000"/>
                <w:kern w:val="0"/>
                <w:szCs w:val="21"/>
                <w:highlight w:val="none"/>
              </w:rPr>
              <w:t>4</w:t>
            </w:r>
            <w:r>
              <w:rPr>
                <w:rFonts w:hint="eastAsia" w:cs="宋体" w:asciiTheme="minorEastAsia" w:hAnsiTheme="minorEastAsia" w:eastAsiaTheme="minorEastAsia"/>
                <w:b/>
                <w:bCs/>
                <w:color w:val="000000"/>
                <w:kern w:val="0"/>
                <w:szCs w:val="21"/>
                <w:highlight w:val="none"/>
              </w:rPr>
              <w:t>小时</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5</w:t>
            </w:r>
            <w:r>
              <w:rPr>
                <w:rFonts w:cs="宋体" w:asciiTheme="minorEastAsia" w:hAnsiTheme="minorEastAsia" w:eastAsiaTheme="minorEastAsia"/>
                <w:b/>
                <w:bCs/>
                <w:color w:val="000000"/>
                <w:kern w:val="0"/>
                <w:szCs w:val="21"/>
                <w:highlight w:val="none"/>
              </w:rPr>
              <w:t>0</w:t>
            </w:r>
            <w:r>
              <w:rPr>
                <w:rFonts w:hint="eastAsia" w:cs="宋体" w:asciiTheme="minorEastAsia" w:hAnsiTheme="minorEastAsia" w:eastAsiaTheme="minorEastAsia"/>
                <w:b/>
                <w:bCs/>
                <w:color w:val="000000"/>
                <w:kern w:val="0"/>
                <w:szCs w:val="21"/>
                <w:highlight w:val="none"/>
              </w:rPr>
              <w:t>公里）</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日租B</w:t>
            </w:r>
          </w:p>
          <w:p>
            <w:pPr>
              <w:widowControl/>
              <w:spacing w:line="520" w:lineRule="exact"/>
              <w:jc w:val="center"/>
              <w:rPr>
                <w:rFonts w:cs="宋体" w:asciiTheme="minorEastAsia" w:hAnsiTheme="minorEastAsia" w:eastAsiaTheme="minorEastAsia"/>
                <w:b/>
                <w:bCs/>
                <w:color w:val="000000"/>
                <w:kern w:val="0"/>
                <w:szCs w:val="21"/>
                <w:highlight w:val="none"/>
              </w:rPr>
            </w:pPr>
            <w:r>
              <w:rPr>
                <w:rFonts w:cs="宋体" w:asciiTheme="minorEastAsia" w:hAnsiTheme="minorEastAsia" w:eastAsiaTheme="minorEastAsia"/>
                <w:b/>
                <w:bCs/>
                <w:color w:val="000000"/>
                <w:kern w:val="0"/>
                <w:szCs w:val="21"/>
                <w:highlight w:val="none"/>
              </w:rPr>
              <w:t>(8</w:t>
            </w:r>
            <w:r>
              <w:rPr>
                <w:rFonts w:hint="eastAsia" w:cs="宋体" w:asciiTheme="minorEastAsia" w:hAnsiTheme="minorEastAsia" w:eastAsiaTheme="minorEastAsia"/>
                <w:b/>
                <w:bCs/>
                <w:color w:val="000000"/>
                <w:kern w:val="0"/>
                <w:szCs w:val="21"/>
                <w:highlight w:val="none"/>
              </w:rPr>
              <w:t>小时</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10</w:t>
            </w:r>
            <w:r>
              <w:rPr>
                <w:rFonts w:cs="宋体" w:asciiTheme="minorEastAsia" w:hAnsiTheme="minorEastAsia" w:eastAsiaTheme="minorEastAsia"/>
                <w:b/>
                <w:bCs/>
                <w:color w:val="000000"/>
                <w:kern w:val="0"/>
                <w:szCs w:val="21"/>
                <w:highlight w:val="none"/>
              </w:rPr>
              <w:t>0</w:t>
            </w:r>
            <w:r>
              <w:rPr>
                <w:rFonts w:hint="eastAsia" w:cs="宋体" w:asciiTheme="minorEastAsia" w:hAnsiTheme="minorEastAsia" w:eastAsiaTheme="minorEastAsia"/>
                <w:b/>
                <w:bCs/>
                <w:color w:val="000000"/>
                <w:kern w:val="0"/>
                <w:szCs w:val="21"/>
                <w:highlight w:val="none"/>
              </w:rPr>
              <w:t>公里）</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超时C</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（元</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小时）</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超公里D</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（元</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公里）</w:t>
            </w:r>
          </w:p>
        </w:tc>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备注</w:t>
            </w:r>
          </w:p>
        </w:tc>
      </w:tr>
      <w:tr>
        <w:tblPrEx>
          <w:tblCellMar>
            <w:top w:w="0" w:type="dxa"/>
            <w:left w:w="108" w:type="dxa"/>
            <w:bottom w:w="0" w:type="dxa"/>
            <w:right w:w="108" w:type="dxa"/>
          </w:tblCellMar>
        </w:tblPrEx>
        <w:trPr>
          <w:trHeight w:val="52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r>
      <w:tr>
        <w:tblPrEx>
          <w:tblCellMar>
            <w:top w:w="0" w:type="dxa"/>
            <w:left w:w="108" w:type="dxa"/>
            <w:bottom w:w="0" w:type="dxa"/>
            <w:right w:w="108" w:type="dxa"/>
          </w:tblCellMar>
        </w:tblPrEx>
        <w:trPr>
          <w:trHeight w:val="52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r>
      <w:tr>
        <w:tblPrEx>
          <w:tblCellMar>
            <w:top w:w="0" w:type="dxa"/>
            <w:left w:w="108" w:type="dxa"/>
            <w:bottom w:w="0" w:type="dxa"/>
            <w:right w:w="108" w:type="dxa"/>
          </w:tblCellMar>
        </w:tblPrEx>
        <w:trPr>
          <w:trHeight w:val="375" w:hRule="atLeast"/>
          <w:jc w:val="center"/>
        </w:trPr>
        <w:tc>
          <w:tcPr>
            <w:tcW w:w="718"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A标段</w:t>
            </w:r>
          </w:p>
        </w:tc>
        <w:tc>
          <w:tcPr>
            <w:tcW w:w="2410" w:type="dxa"/>
            <w:tcBorders>
              <w:top w:val="nil"/>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asciiTheme="minorEastAsia" w:hAnsiTheme="minorEastAsia" w:eastAsiaTheme="minorEastAsia"/>
                <w:szCs w:val="21"/>
                <w:highlight w:val="none"/>
              </w:rPr>
              <w:t>9座以下商务车、轿车</w:t>
            </w:r>
          </w:p>
        </w:tc>
        <w:tc>
          <w:tcPr>
            <w:tcW w:w="1984"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1701"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1176"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759"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r>
    </w:tbl>
    <w:p>
      <w:pPr>
        <w:spacing w:before="5"/>
        <w:rPr>
          <w:rFonts w:asciiTheme="minorEastAsia" w:hAnsiTheme="minorEastAsia" w:eastAsiaTheme="minorEastAsia"/>
          <w:sz w:val="24"/>
          <w:szCs w:val="24"/>
          <w:highlight w:val="none"/>
        </w:rPr>
      </w:pPr>
    </w:p>
    <w:p>
      <w:pPr>
        <w:spacing w:before="5"/>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jc w:val="center"/>
        <w:outlineLvl w:val="0"/>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B标段报价表</w:t>
      </w:r>
    </w:p>
    <w:p>
      <w:pPr>
        <w:spacing w:line="400" w:lineRule="exact"/>
        <w:ind w:left="720" w:hanging="720" w:hangingChars="300"/>
        <w:rPr>
          <w:rFonts w:hint="eastAsia" w:ascii="黑体" w:eastAsia="黑体"/>
          <w:bCs/>
          <w:color w:val="000000" w:themeColor="text1"/>
          <w:sz w:val="24"/>
          <w:szCs w:val="24"/>
          <w:highlight w:val="none"/>
          <w:lang w:eastAsia="zh-CN"/>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供应商名称（盖章）</w:t>
      </w:r>
      <w:r>
        <w:rPr>
          <w:rFonts w:ascii="黑体" w:eastAsia="黑体"/>
          <w:bCs/>
          <w:color w:val="000000" w:themeColor="text1"/>
          <w:sz w:val="24"/>
          <w:szCs w:val="24"/>
          <w:highlight w:val="none"/>
          <w14:textFill>
            <w14:solidFill>
              <w14:schemeClr w14:val="tx1"/>
            </w14:solidFill>
          </w14:textFill>
        </w:rPr>
        <w:t xml:space="preserve">                                    </w:t>
      </w:r>
      <w:r>
        <w:rPr>
          <w:rFonts w:hint="eastAsia" w:ascii="黑体" w:eastAsia="黑体"/>
          <w:bCs/>
          <w:color w:val="000000" w:themeColor="text1"/>
          <w:sz w:val="24"/>
          <w:szCs w:val="24"/>
          <w:highlight w:val="none"/>
          <w14:textFill>
            <w14:solidFill>
              <w14:schemeClr w14:val="tx1"/>
            </w14:solidFill>
          </w14:textFill>
        </w:rPr>
        <w:t>采购项目编号：</w:t>
      </w:r>
      <w:r>
        <w:rPr>
          <w:rFonts w:hint="eastAsia" w:ascii="黑体" w:eastAsia="黑体"/>
          <w:bCs/>
          <w:sz w:val="24"/>
          <w:szCs w:val="24"/>
          <w:highlight w:val="none"/>
          <w:lang w:eastAsia="zh-CN"/>
        </w:rPr>
        <w:t>WXLXKJ2023-001</w:t>
      </w:r>
    </w:p>
    <w:tbl>
      <w:tblPr>
        <w:tblStyle w:val="22"/>
        <w:tblW w:w="10166" w:type="dxa"/>
        <w:jc w:val="center"/>
        <w:tblLayout w:type="autofit"/>
        <w:tblCellMar>
          <w:top w:w="0" w:type="dxa"/>
          <w:left w:w="108" w:type="dxa"/>
          <w:bottom w:w="0" w:type="dxa"/>
          <w:right w:w="108" w:type="dxa"/>
        </w:tblCellMar>
      </w:tblPr>
      <w:tblGrid>
        <w:gridCol w:w="718"/>
        <w:gridCol w:w="2410"/>
        <w:gridCol w:w="1984"/>
        <w:gridCol w:w="1701"/>
        <w:gridCol w:w="1418"/>
        <w:gridCol w:w="1176"/>
        <w:gridCol w:w="759"/>
      </w:tblGrid>
      <w:tr>
        <w:tblPrEx>
          <w:tblCellMar>
            <w:top w:w="0" w:type="dxa"/>
            <w:left w:w="108" w:type="dxa"/>
            <w:bottom w:w="0" w:type="dxa"/>
            <w:right w:w="108" w:type="dxa"/>
          </w:tblCellMar>
        </w:tblPrEx>
        <w:trPr>
          <w:trHeight w:val="270"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类别</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车辆类型</w:t>
            </w:r>
          </w:p>
        </w:tc>
        <w:tc>
          <w:tcPr>
            <w:tcW w:w="7038" w:type="dxa"/>
            <w:gridSpan w:val="5"/>
            <w:tcBorders>
              <w:top w:val="single" w:color="auto" w:sz="4" w:space="0"/>
              <w:left w:val="nil"/>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价格（元）</w:t>
            </w:r>
          </w:p>
        </w:tc>
      </w:tr>
      <w:tr>
        <w:tblPrEx>
          <w:tblCellMar>
            <w:top w:w="0" w:type="dxa"/>
            <w:left w:w="108" w:type="dxa"/>
            <w:bottom w:w="0" w:type="dxa"/>
            <w:right w:w="108" w:type="dxa"/>
          </w:tblCellMar>
        </w:tblPrEx>
        <w:trPr>
          <w:trHeight w:val="52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半日租A</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w:t>
            </w:r>
            <w:r>
              <w:rPr>
                <w:rFonts w:cs="宋体" w:asciiTheme="minorEastAsia" w:hAnsiTheme="minorEastAsia" w:eastAsiaTheme="minorEastAsia"/>
                <w:b/>
                <w:bCs/>
                <w:color w:val="000000"/>
                <w:kern w:val="0"/>
                <w:szCs w:val="21"/>
                <w:highlight w:val="none"/>
              </w:rPr>
              <w:t>4</w:t>
            </w:r>
            <w:r>
              <w:rPr>
                <w:rFonts w:hint="eastAsia" w:cs="宋体" w:asciiTheme="minorEastAsia" w:hAnsiTheme="minorEastAsia" w:eastAsiaTheme="minorEastAsia"/>
                <w:b/>
                <w:bCs/>
                <w:color w:val="000000"/>
                <w:kern w:val="0"/>
                <w:szCs w:val="21"/>
                <w:highlight w:val="none"/>
              </w:rPr>
              <w:t>小时</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5</w:t>
            </w:r>
            <w:r>
              <w:rPr>
                <w:rFonts w:cs="宋体" w:asciiTheme="minorEastAsia" w:hAnsiTheme="minorEastAsia" w:eastAsiaTheme="minorEastAsia"/>
                <w:b/>
                <w:bCs/>
                <w:color w:val="000000"/>
                <w:kern w:val="0"/>
                <w:szCs w:val="21"/>
                <w:highlight w:val="none"/>
              </w:rPr>
              <w:t>0</w:t>
            </w:r>
            <w:r>
              <w:rPr>
                <w:rFonts w:hint="eastAsia" w:cs="宋体" w:asciiTheme="minorEastAsia" w:hAnsiTheme="minorEastAsia" w:eastAsiaTheme="minorEastAsia"/>
                <w:b/>
                <w:bCs/>
                <w:color w:val="000000"/>
                <w:kern w:val="0"/>
                <w:szCs w:val="21"/>
                <w:highlight w:val="none"/>
              </w:rPr>
              <w:t>公里）</w:t>
            </w:r>
          </w:p>
        </w:tc>
        <w:tc>
          <w:tcPr>
            <w:tcW w:w="1701"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日租B</w:t>
            </w:r>
          </w:p>
          <w:p>
            <w:pPr>
              <w:widowControl/>
              <w:spacing w:line="520" w:lineRule="exact"/>
              <w:jc w:val="center"/>
              <w:rPr>
                <w:rFonts w:cs="宋体" w:asciiTheme="minorEastAsia" w:hAnsiTheme="minorEastAsia" w:eastAsiaTheme="minorEastAsia"/>
                <w:b/>
                <w:bCs/>
                <w:color w:val="000000"/>
                <w:kern w:val="0"/>
                <w:szCs w:val="21"/>
                <w:highlight w:val="none"/>
              </w:rPr>
            </w:pPr>
            <w:r>
              <w:rPr>
                <w:rFonts w:cs="宋体" w:asciiTheme="minorEastAsia" w:hAnsiTheme="minorEastAsia" w:eastAsiaTheme="minorEastAsia"/>
                <w:b/>
                <w:bCs/>
                <w:color w:val="000000"/>
                <w:kern w:val="0"/>
                <w:szCs w:val="21"/>
                <w:highlight w:val="none"/>
              </w:rPr>
              <w:t>(8</w:t>
            </w:r>
            <w:r>
              <w:rPr>
                <w:rFonts w:hint="eastAsia" w:cs="宋体" w:asciiTheme="minorEastAsia" w:hAnsiTheme="minorEastAsia" w:eastAsiaTheme="minorEastAsia"/>
                <w:b/>
                <w:bCs/>
                <w:color w:val="000000"/>
                <w:kern w:val="0"/>
                <w:szCs w:val="21"/>
                <w:highlight w:val="none"/>
              </w:rPr>
              <w:t>小时</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10</w:t>
            </w:r>
            <w:r>
              <w:rPr>
                <w:rFonts w:cs="宋体" w:asciiTheme="minorEastAsia" w:hAnsiTheme="minorEastAsia" w:eastAsiaTheme="minorEastAsia"/>
                <w:b/>
                <w:bCs/>
                <w:color w:val="000000"/>
                <w:kern w:val="0"/>
                <w:szCs w:val="21"/>
                <w:highlight w:val="none"/>
              </w:rPr>
              <w:t>0</w:t>
            </w:r>
            <w:r>
              <w:rPr>
                <w:rFonts w:hint="eastAsia" w:cs="宋体" w:asciiTheme="minorEastAsia" w:hAnsiTheme="minorEastAsia" w:eastAsiaTheme="minorEastAsia"/>
                <w:b/>
                <w:bCs/>
                <w:color w:val="000000"/>
                <w:kern w:val="0"/>
                <w:szCs w:val="21"/>
                <w:highlight w:val="none"/>
              </w:rPr>
              <w:t>公里）</w:t>
            </w:r>
          </w:p>
        </w:tc>
        <w:tc>
          <w:tcPr>
            <w:tcW w:w="1418"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超时C</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（元</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小时）</w:t>
            </w:r>
          </w:p>
        </w:tc>
        <w:tc>
          <w:tcPr>
            <w:tcW w:w="1176"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超公里D</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（元</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公里）</w:t>
            </w:r>
          </w:p>
        </w:tc>
        <w:tc>
          <w:tcPr>
            <w:tcW w:w="759"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备注</w:t>
            </w:r>
          </w:p>
        </w:tc>
      </w:tr>
      <w:tr>
        <w:tblPrEx>
          <w:tblCellMar>
            <w:top w:w="0" w:type="dxa"/>
            <w:left w:w="108" w:type="dxa"/>
            <w:bottom w:w="0" w:type="dxa"/>
            <w:right w:w="108" w:type="dxa"/>
          </w:tblCellMar>
        </w:tblPrEx>
        <w:trPr>
          <w:trHeight w:val="52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701"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176"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759"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r>
      <w:tr>
        <w:tblPrEx>
          <w:tblCellMar>
            <w:top w:w="0" w:type="dxa"/>
            <w:left w:w="108" w:type="dxa"/>
            <w:bottom w:w="0" w:type="dxa"/>
            <w:right w:w="108" w:type="dxa"/>
          </w:tblCellMar>
        </w:tblPrEx>
        <w:trPr>
          <w:trHeight w:val="52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701"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176"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759"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r>
      <w:tr>
        <w:tblPrEx>
          <w:tblCellMar>
            <w:top w:w="0" w:type="dxa"/>
            <w:left w:w="108" w:type="dxa"/>
            <w:bottom w:w="0" w:type="dxa"/>
            <w:right w:w="108" w:type="dxa"/>
          </w:tblCellMar>
        </w:tblPrEx>
        <w:trPr>
          <w:trHeight w:val="37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B标段</w:t>
            </w:r>
          </w:p>
        </w:tc>
        <w:tc>
          <w:tcPr>
            <w:tcW w:w="2410"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asciiTheme="minorEastAsia" w:hAnsiTheme="minorEastAsia" w:eastAsiaTheme="minorEastAsia"/>
                <w:szCs w:val="21"/>
                <w:highlight w:val="none"/>
              </w:rPr>
              <w:t>9</w:t>
            </w:r>
            <w:r>
              <w:rPr>
                <w:rFonts w:hint="eastAsia" w:asciiTheme="minorEastAsia" w:hAnsiTheme="minorEastAsia" w:eastAsiaTheme="minorEastAsia"/>
                <w:szCs w:val="21"/>
                <w:highlight w:val="none"/>
              </w:rPr>
              <w:t>座（不含）至23座（含）客车</w:t>
            </w:r>
          </w:p>
        </w:tc>
        <w:tc>
          <w:tcPr>
            <w:tcW w:w="1984"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1701"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1176"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759"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r>
    </w:tbl>
    <w:p>
      <w:pPr>
        <w:spacing w:line="400" w:lineRule="exact"/>
        <w:ind w:left="723" w:hanging="720" w:hangingChars="300"/>
        <w:rPr>
          <w:b/>
          <w:bCs/>
          <w:color w:val="000000" w:themeColor="text1"/>
          <w:sz w:val="24"/>
          <w:szCs w:val="24"/>
          <w:highlight w:val="none"/>
          <w14:textFill>
            <w14:solidFill>
              <w14:schemeClr w14:val="tx1"/>
            </w14:solidFill>
          </w14:textFill>
        </w:rPr>
      </w:pPr>
    </w:p>
    <w:p>
      <w:pPr>
        <w:spacing w:line="400" w:lineRule="exact"/>
        <w:ind w:left="723" w:hanging="720" w:hangingChars="300"/>
        <w:rPr>
          <w:rFonts w:ascii="黑体" w:eastAsia="黑体"/>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法定代表人或法定代表人授权代表签字或盖章：</w:t>
      </w: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spacing w:line="400" w:lineRule="exact"/>
        <w:ind w:left="720" w:hanging="720" w:hangingChars="300"/>
        <w:rPr>
          <w:rFonts w:ascii="黑体" w:eastAsia="黑体"/>
          <w:bCs/>
          <w:color w:val="000000" w:themeColor="text1"/>
          <w:sz w:val="24"/>
          <w:szCs w:val="24"/>
          <w:highlight w:val="none"/>
          <w14:textFill>
            <w14:solidFill>
              <w14:schemeClr w14:val="tx1"/>
            </w14:solidFill>
          </w14:textFill>
        </w:rPr>
      </w:pPr>
    </w:p>
    <w:p>
      <w:pPr>
        <w:jc w:val="center"/>
        <w:outlineLvl w:val="0"/>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C标段报价表</w:t>
      </w:r>
    </w:p>
    <w:p>
      <w:pPr>
        <w:spacing w:line="400" w:lineRule="exact"/>
        <w:ind w:left="720" w:hanging="720" w:hangingChars="300"/>
        <w:rPr>
          <w:rFonts w:hint="eastAsia" w:ascii="黑体" w:eastAsia="黑体"/>
          <w:bCs/>
          <w:color w:val="000000" w:themeColor="text1"/>
          <w:sz w:val="24"/>
          <w:szCs w:val="24"/>
          <w:highlight w:val="none"/>
          <w:lang w:eastAsia="zh-CN"/>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供应商名称（盖章）</w:t>
      </w:r>
      <w:r>
        <w:rPr>
          <w:rFonts w:ascii="黑体" w:eastAsia="黑体"/>
          <w:bCs/>
          <w:color w:val="000000" w:themeColor="text1"/>
          <w:sz w:val="24"/>
          <w:szCs w:val="24"/>
          <w:highlight w:val="none"/>
          <w14:textFill>
            <w14:solidFill>
              <w14:schemeClr w14:val="tx1"/>
            </w14:solidFill>
          </w14:textFill>
        </w:rPr>
        <w:t xml:space="preserve">                                    </w:t>
      </w:r>
      <w:r>
        <w:rPr>
          <w:rFonts w:hint="eastAsia" w:ascii="黑体" w:eastAsia="黑体"/>
          <w:bCs/>
          <w:color w:val="000000" w:themeColor="text1"/>
          <w:sz w:val="24"/>
          <w:szCs w:val="24"/>
          <w:highlight w:val="none"/>
          <w14:textFill>
            <w14:solidFill>
              <w14:schemeClr w14:val="tx1"/>
            </w14:solidFill>
          </w14:textFill>
        </w:rPr>
        <w:t>采购项目编号：</w:t>
      </w:r>
      <w:r>
        <w:rPr>
          <w:rFonts w:hint="eastAsia" w:ascii="黑体" w:eastAsia="黑体"/>
          <w:bCs/>
          <w:sz w:val="24"/>
          <w:szCs w:val="24"/>
          <w:highlight w:val="none"/>
          <w:lang w:eastAsia="zh-CN"/>
        </w:rPr>
        <w:t>WXLXKJ2023-001</w:t>
      </w:r>
    </w:p>
    <w:tbl>
      <w:tblPr>
        <w:tblStyle w:val="22"/>
        <w:tblW w:w="10203" w:type="dxa"/>
        <w:jc w:val="center"/>
        <w:tblLayout w:type="autofit"/>
        <w:tblCellMar>
          <w:top w:w="0" w:type="dxa"/>
          <w:left w:w="108" w:type="dxa"/>
          <w:bottom w:w="0" w:type="dxa"/>
          <w:right w:w="108" w:type="dxa"/>
        </w:tblCellMar>
      </w:tblPr>
      <w:tblGrid>
        <w:gridCol w:w="701"/>
        <w:gridCol w:w="1284"/>
        <w:gridCol w:w="1276"/>
        <w:gridCol w:w="555"/>
        <w:gridCol w:w="1489"/>
        <w:gridCol w:w="1641"/>
        <w:gridCol w:w="1373"/>
        <w:gridCol w:w="1144"/>
        <w:gridCol w:w="740"/>
      </w:tblGrid>
      <w:tr>
        <w:trPr>
          <w:trHeight w:val="270"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类别</w:t>
            </w:r>
          </w:p>
        </w:tc>
        <w:tc>
          <w:tcPr>
            <w:tcW w:w="2560" w:type="dxa"/>
            <w:gridSpan w:val="2"/>
            <w:vMerge w:val="restart"/>
            <w:tcBorders>
              <w:top w:val="single" w:color="auto" w:sz="4" w:space="0"/>
              <w:left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车辆类型</w:t>
            </w:r>
          </w:p>
        </w:tc>
        <w:tc>
          <w:tcPr>
            <w:tcW w:w="555" w:type="dxa"/>
            <w:vMerge w:val="restart"/>
            <w:tcBorders>
              <w:top w:val="single" w:color="auto" w:sz="4" w:space="0"/>
              <w:left w:val="nil"/>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座位数</w:t>
            </w:r>
          </w:p>
        </w:tc>
        <w:tc>
          <w:tcPr>
            <w:tcW w:w="6387" w:type="dxa"/>
            <w:gridSpan w:val="5"/>
            <w:tcBorders>
              <w:top w:val="single" w:color="auto" w:sz="4" w:space="0"/>
              <w:left w:val="nil"/>
              <w:bottom w:val="single" w:color="auto" w:sz="4" w:space="0"/>
              <w:right w:val="single" w:color="auto" w:sz="4" w:space="0"/>
            </w:tcBorders>
            <w:vAlign w:val="center"/>
          </w:tcPr>
          <w:p>
            <w:pPr>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价格（元）</w:t>
            </w:r>
          </w:p>
        </w:tc>
      </w:tr>
      <w:tr>
        <w:tblPrEx>
          <w:tblCellMar>
            <w:top w:w="0" w:type="dxa"/>
            <w:left w:w="108" w:type="dxa"/>
            <w:bottom w:w="0" w:type="dxa"/>
            <w:right w:w="108" w:type="dxa"/>
          </w:tblCellMar>
        </w:tblPrEx>
        <w:trPr>
          <w:trHeight w:val="1580"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2560" w:type="dxa"/>
            <w:gridSpan w:val="2"/>
            <w:vMerge w:val="continue"/>
            <w:tcBorders>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p>
        </w:tc>
        <w:tc>
          <w:tcPr>
            <w:tcW w:w="555"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p>
        </w:tc>
        <w:tc>
          <w:tcPr>
            <w:tcW w:w="148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半日租A</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w:t>
            </w:r>
            <w:r>
              <w:rPr>
                <w:rFonts w:cs="宋体" w:asciiTheme="minorEastAsia" w:hAnsiTheme="minorEastAsia" w:eastAsiaTheme="minorEastAsia"/>
                <w:b/>
                <w:bCs/>
                <w:color w:val="000000"/>
                <w:kern w:val="0"/>
                <w:szCs w:val="21"/>
                <w:highlight w:val="none"/>
              </w:rPr>
              <w:t>4</w:t>
            </w:r>
            <w:r>
              <w:rPr>
                <w:rFonts w:hint="eastAsia" w:cs="宋体" w:asciiTheme="minorEastAsia" w:hAnsiTheme="minorEastAsia" w:eastAsiaTheme="minorEastAsia"/>
                <w:b/>
                <w:bCs/>
                <w:color w:val="000000"/>
                <w:kern w:val="0"/>
                <w:szCs w:val="21"/>
                <w:highlight w:val="none"/>
              </w:rPr>
              <w:t>小时</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5</w:t>
            </w:r>
            <w:r>
              <w:rPr>
                <w:rFonts w:cs="宋体" w:asciiTheme="minorEastAsia" w:hAnsiTheme="minorEastAsia" w:eastAsiaTheme="minorEastAsia"/>
                <w:b/>
                <w:bCs/>
                <w:color w:val="000000"/>
                <w:kern w:val="0"/>
                <w:szCs w:val="21"/>
                <w:highlight w:val="none"/>
              </w:rPr>
              <w:t>0</w:t>
            </w:r>
            <w:r>
              <w:rPr>
                <w:rFonts w:hint="eastAsia" w:cs="宋体" w:asciiTheme="minorEastAsia" w:hAnsiTheme="minorEastAsia" w:eastAsiaTheme="minorEastAsia"/>
                <w:b/>
                <w:bCs/>
                <w:color w:val="000000"/>
                <w:kern w:val="0"/>
                <w:szCs w:val="21"/>
                <w:highlight w:val="none"/>
              </w:rPr>
              <w:t>公里）</w:t>
            </w:r>
          </w:p>
        </w:tc>
        <w:tc>
          <w:tcPr>
            <w:tcW w:w="1641"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日租B</w:t>
            </w:r>
          </w:p>
          <w:p>
            <w:pPr>
              <w:widowControl/>
              <w:spacing w:line="520" w:lineRule="exact"/>
              <w:jc w:val="center"/>
              <w:rPr>
                <w:rFonts w:cs="宋体" w:asciiTheme="minorEastAsia" w:hAnsiTheme="minorEastAsia" w:eastAsiaTheme="minorEastAsia"/>
                <w:b/>
                <w:bCs/>
                <w:color w:val="000000"/>
                <w:kern w:val="0"/>
                <w:szCs w:val="21"/>
                <w:highlight w:val="none"/>
              </w:rPr>
            </w:pPr>
            <w:r>
              <w:rPr>
                <w:rFonts w:cs="宋体" w:asciiTheme="minorEastAsia" w:hAnsiTheme="minorEastAsia" w:eastAsiaTheme="minorEastAsia"/>
                <w:b/>
                <w:bCs/>
                <w:color w:val="000000"/>
                <w:kern w:val="0"/>
                <w:szCs w:val="21"/>
                <w:highlight w:val="none"/>
              </w:rPr>
              <w:t>(8</w:t>
            </w:r>
            <w:r>
              <w:rPr>
                <w:rFonts w:hint="eastAsia" w:cs="宋体" w:asciiTheme="minorEastAsia" w:hAnsiTheme="minorEastAsia" w:eastAsiaTheme="minorEastAsia"/>
                <w:b/>
                <w:bCs/>
                <w:color w:val="000000"/>
                <w:kern w:val="0"/>
                <w:szCs w:val="21"/>
                <w:highlight w:val="none"/>
              </w:rPr>
              <w:t>小时</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10</w:t>
            </w:r>
            <w:r>
              <w:rPr>
                <w:rFonts w:cs="宋体" w:asciiTheme="minorEastAsia" w:hAnsiTheme="minorEastAsia" w:eastAsiaTheme="minorEastAsia"/>
                <w:b/>
                <w:bCs/>
                <w:color w:val="000000"/>
                <w:kern w:val="0"/>
                <w:szCs w:val="21"/>
                <w:highlight w:val="none"/>
              </w:rPr>
              <w:t>0</w:t>
            </w:r>
            <w:r>
              <w:rPr>
                <w:rFonts w:hint="eastAsia" w:cs="宋体" w:asciiTheme="minorEastAsia" w:hAnsiTheme="minorEastAsia" w:eastAsiaTheme="minorEastAsia"/>
                <w:b/>
                <w:bCs/>
                <w:color w:val="000000"/>
                <w:kern w:val="0"/>
                <w:szCs w:val="21"/>
                <w:highlight w:val="none"/>
              </w:rPr>
              <w:t>公里）</w:t>
            </w:r>
          </w:p>
        </w:tc>
        <w:tc>
          <w:tcPr>
            <w:tcW w:w="1373"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超时C</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（元</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小时）</w:t>
            </w:r>
          </w:p>
        </w:tc>
        <w:tc>
          <w:tcPr>
            <w:tcW w:w="1144"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超公里D</w:t>
            </w:r>
          </w:p>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（元</w:t>
            </w:r>
            <w:r>
              <w:rPr>
                <w:rFonts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rPr>
              <w:t>公里）</w:t>
            </w:r>
          </w:p>
        </w:tc>
        <w:tc>
          <w:tcPr>
            <w:tcW w:w="740"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备注</w:t>
            </w:r>
          </w:p>
        </w:tc>
      </w:tr>
      <w:tr>
        <w:tblPrEx>
          <w:tblCellMar>
            <w:top w:w="0" w:type="dxa"/>
            <w:left w:w="108" w:type="dxa"/>
            <w:bottom w:w="0" w:type="dxa"/>
            <w:right w:w="108" w:type="dxa"/>
          </w:tblCellMar>
        </w:tblPrEx>
        <w:trPr>
          <w:trHeight w:val="585" w:hRule="atLeast"/>
          <w:jc w:val="center"/>
        </w:trPr>
        <w:tc>
          <w:tcPr>
            <w:tcW w:w="701" w:type="dxa"/>
            <w:vMerge w:val="restart"/>
            <w:tcBorders>
              <w:top w:val="single" w:color="auto" w:sz="4" w:space="0"/>
              <w:left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C标段</w:t>
            </w:r>
          </w:p>
        </w:tc>
        <w:tc>
          <w:tcPr>
            <w:tcW w:w="1284" w:type="dxa"/>
            <w:vMerge w:val="restart"/>
            <w:tcBorders>
              <w:top w:val="single" w:color="auto" w:sz="4" w:space="0"/>
              <w:left w:val="nil"/>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asciiTheme="minorEastAsia" w:hAnsiTheme="minorEastAsia" w:eastAsiaTheme="minorEastAsia"/>
                <w:szCs w:val="21"/>
                <w:highlight w:val="none"/>
              </w:rPr>
              <w:t>33座（含）以上客车（区分座位数）</w:t>
            </w:r>
          </w:p>
        </w:tc>
        <w:tc>
          <w:tcPr>
            <w:tcW w:w="1276"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33（含）-37（含）座</w:t>
            </w:r>
          </w:p>
        </w:tc>
        <w:tc>
          <w:tcPr>
            <w:tcW w:w="55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b/>
                <w:bCs/>
                <w:color w:val="000000"/>
                <w:kern w:val="0"/>
                <w:szCs w:val="21"/>
                <w:highlight w:val="none"/>
              </w:rPr>
            </w:pPr>
          </w:p>
          <w:p>
            <w:pPr>
              <w:widowControl/>
              <w:spacing w:line="520" w:lineRule="exact"/>
              <w:jc w:val="left"/>
              <w:rPr>
                <w:rFonts w:cs="宋体" w:asciiTheme="minorEastAsia" w:hAnsiTheme="minorEastAsia" w:eastAsiaTheme="minorEastAsia"/>
                <w:b/>
                <w:bCs/>
                <w:color w:val="000000"/>
                <w:kern w:val="0"/>
                <w:szCs w:val="21"/>
                <w:highlight w:val="none"/>
              </w:rPr>
            </w:pPr>
          </w:p>
        </w:tc>
        <w:tc>
          <w:tcPr>
            <w:tcW w:w="1489" w:type="dxa"/>
            <w:tcBorders>
              <w:top w:val="nil"/>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641" w:type="dxa"/>
            <w:tcBorders>
              <w:top w:val="nil"/>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1373" w:type="dxa"/>
            <w:tcBorders>
              <w:top w:val="nil"/>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1144" w:type="dxa"/>
            <w:tcBorders>
              <w:top w:val="nil"/>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c>
          <w:tcPr>
            <w:tcW w:w="740" w:type="dxa"/>
            <w:tcBorders>
              <w:top w:val="nil"/>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　</w:t>
            </w:r>
          </w:p>
        </w:tc>
      </w:tr>
      <w:tr>
        <w:tblPrEx>
          <w:tblCellMar>
            <w:top w:w="0" w:type="dxa"/>
            <w:left w:w="108" w:type="dxa"/>
            <w:bottom w:w="0" w:type="dxa"/>
            <w:right w:w="108" w:type="dxa"/>
          </w:tblCellMar>
        </w:tblPrEx>
        <w:trPr>
          <w:trHeight w:val="480" w:hRule="atLeast"/>
          <w:jc w:val="center"/>
        </w:trPr>
        <w:tc>
          <w:tcPr>
            <w:tcW w:w="701" w:type="dxa"/>
            <w:vMerge w:val="continue"/>
            <w:tcBorders>
              <w:left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p>
        </w:tc>
        <w:tc>
          <w:tcPr>
            <w:tcW w:w="1284" w:type="dxa"/>
            <w:vMerge w:val="continue"/>
            <w:tcBorders>
              <w:left w:val="nil"/>
              <w:right w:val="single" w:color="auto" w:sz="4" w:space="0"/>
            </w:tcBorders>
            <w:vAlign w:val="center"/>
          </w:tcPr>
          <w:p>
            <w:pPr>
              <w:widowControl/>
              <w:spacing w:line="520" w:lineRule="exact"/>
              <w:jc w:val="left"/>
              <w:rPr>
                <w:rFonts w:asciiTheme="minorEastAsia" w:hAnsiTheme="minorEastAsia" w:eastAsiaTheme="minorEastAsia"/>
                <w:szCs w:val="21"/>
                <w:highlight w:val="none"/>
              </w:rPr>
            </w:pPr>
          </w:p>
        </w:tc>
        <w:tc>
          <w:tcPr>
            <w:tcW w:w="1276"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45座</w:t>
            </w:r>
          </w:p>
        </w:tc>
        <w:tc>
          <w:tcPr>
            <w:tcW w:w="555"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c>
          <w:tcPr>
            <w:tcW w:w="1489"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641"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c>
          <w:tcPr>
            <w:tcW w:w="1373"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c>
          <w:tcPr>
            <w:tcW w:w="1144"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c>
          <w:tcPr>
            <w:tcW w:w="740"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r>
      <w:tr>
        <w:trPr>
          <w:trHeight w:val="480" w:hRule="atLeast"/>
          <w:jc w:val="center"/>
        </w:trPr>
        <w:tc>
          <w:tcPr>
            <w:tcW w:w="701"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b/>
                <w:bCs/>
                <w:color w:val="000000"/>
                <w:kern w:val="0"/>
                <w:szCs w:val="21"/>
                <w:highlight w:val="none"/>
              </w:rPr>
            </w:pPr>
          </w:p>
        </w:tc>
        <w:tc>
          <w:tcPr>
            <w:tcW w:w="1284" w:type="dxa"/>
            <w:vMerge w:val="continue"/>
            <w:tcBorders>
              <w:left w:val="nil"/>
              <w:bottom w:val="single" w:color="auto" w:sz="4" w:space="0"/>
              <w:right w:val="single" w:color="auto" w:sz="4" w:space="0"/>
            </w:tcBorders>
            <w:vAlign w:val="center"/>
          </w:tcPr>
          <w:p>
            <w:pPr>
              <w:widowControl/>
              <w:spacing w:line="520" w:lineRule="exact"/>
              <w:jc w:val="left"/>
              <w:rPr>
                <w:rFonts w:asciiTheme="minorEastAsia" w:hAnsiTheme="minorEastAsia" w:eastAsiaTheme="minorEastAsia"/>
                <w:szCs w:val="21"/>
                <w:highlight w:val="none"/>
              </w:rPr>
            </w:pPr>
          </w:p>
        </w:tc>
        <w:tc>
          <w:tcPr>
            <w:tcW w:w="1276"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45座以上</w:t>
            </w:r>
          </w:p>
        </w:tc>
        <w:tc>
          <w:tcPr>
            <w:tcW w:w="555"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c>
          <w:tcPr>
            <w:tcW w:w="1489" w:type="dxa"/>
            <w:tcBorders>
              <w:top w:val="single" w:color="auto" w:sz="4" w:space="0"/>
              <w:left w:val="nil"/>
              <w:bottom w:val="single" w:color="auto" w:sz="4" w:space="0"/>
              <w:right w:val="single" w:color="auto" w:sz="4" w:space="0"/>
            </w:tcBorders>
            <w:vAlign w:val="center"/>
          </w:tcPr>
          <w:p>
            <w:pPr>
              <w:widowControl/>
              <w:spacing w:line="520" w:lineRule="exact"/>
              <w:jc w:val="left"/>
              <w:rPr>
                <w:rFonts w:cs="宋体" w:asciiTheme="minorEastAsia" w:hAnsiTheme="minorEastAsia" w:eastAsiaTheme="minorEastAsia"/>
                <w:b/>
                <w:bCs/>
                <w:color w:val="000000"/>
                <w:kern w:val="0"/>
                <w:szCs w:val="21"/>
                <w:highlight w:val="none"/>
              </w:rPr>
            </w:pPr>
          </w:p>
        </w:tc>
        <w:tc>
          <w:tcPr>
            <w:tcW w:w="1641"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c>
          <w:tcPr>
            <w:tcW w:w="1373"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c>
          <w:tcPr>
            <w:tcW w:w="1144"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c>
          <w:tcPr>
            <w:tcW w:w="740" w:type="dxa"/>
            <w:tcBorders>
              <w:top w:val="single" w:color="auto" w:sz="4" w:space="0"/>
              <w:left w:val="nil"/>
              <w:bottom w:val="single" w:color="auto" w:sz="4" w:space="0"/>
              <w:right w:val="single" w:color="auto" w:sz="4" w:space="0"/>
            </w:tcBorders>
            <w:vAlign w:val="center"/>
          </w:tcPr>
          <w:p>
            <w:pPr>
              <w:spacing w:line="520" w:lineRule="exact"/>
              <w:jc w:val="left"/>
              <w:rPr>
                <w:rFonts w:cs="宋体" w:asciiTheme="minorEastAsia" w:hAnsiTheme="minorEastAsia" w:eastAsiaTheme="minorEastAsia"/>
                <w:b/>
                <w:bCs/>
                <w:color w:val="000000"/>
                <w:kern w:val="0"/>
                <w:szCs w:val="21"/>
                <w:highlight w:val="none"/>
              </w:rPr>
            </w:pPr>
          </w:p>
        </w:tc>
      </w:tr>
    </w:tbl>
    <w:p>
      <w:pPr>
        <w:spacing w:line="400" w:lineRule="exact"/>
        <w:ind w:left="720" w:hanging="720" w:hangingChars="300"/>
        <w:rPr>
          <w:rFonts w:asciiTheme="minorEastAsia" w:hAnsiTheme="minorEastAsia" w:eastAsiaTheme="minorEastAsia"/>
          <w:sz w:val="24"/>
          <w:szCs w:val="24"/>
          <w:highlight w:val="none"/>
        </w:rPr>
      </w:pPr>
    </w:p>
    <w:p>
      <w:pPr>
        <w:spacing w:line="400" w:lineRule="exact"/>
        <w:ind w:left="723" w:hanging="720" w:hangingChars="300"/>
        <w:rPr>
          <w:rFonts w:ascii="黑体" w:eastAsia="黑体"/>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highlight w:val="none"/>
          <w14:textFill>
            <w14:solidFill>
              <w14:schemeClr w14:val="tx1"/>
            </w14:solidFill>
          </w14:textFill>
        </w:rPr>
      </w:pPr>
    </w:p>
    <w:p>
      <w:pPr>
        <w:spacing w:line="400" w:lineRule="exact"/>
        <w:rPr>
          <w:rFonts w:ascii="黑体" w:eastAsia="黑体"/>
          <w:bCs/>
          <w:color w:val="000000" w:themeColor="text1"/>
          <w:sz w:val="32"/>
          <w:highlight w:val="none"/>
          <w14:textFill>
            <w14:solidFill>
              <w14:schemeClr w14:val="tx1"/>
            </w14:solidFill>
          </w14:textFill>
        </w:rPr>
      </w:pPr>
    </w:p>
    <w:p>
      <w:pPr>
        <w:pStyle w:val="106"/>
        <w:rPr>
          <w:rFonts w:hAnsi="宋体" w:eastAsia="宋体"/>
          <w:color w:val="000000" w:themeColor="text1"/>
          <w:kern w:val="0"/>
          <w:sz w:val="21"/>
          <w:szCs w:val="21"/>
          <w:highlight w:val="none"/>
          <w14:textFill>
            <w14:solidFill>
              <w14:schemeClr w14:val="tx1"/>
            </w14:solidFill>
          </w14:textFill>
        </w:rPr>
      </w:pPr>
      <w:r>
        <w:rPr>
          <w:rFonts w:hint="eastAsia" w:hAnsi="宋体" w:eastAsia="宋体"/>
          <w:b/>
          <w:color w:val="000000" w:themeColor="text1"/>
          <w:kern w:val="0"/>
          <w:sz w:val="21"/>
          <w:szCs w:val="21"/>
          <w:highlight w:val="none"/>
          <w14:textFill>
            <w14:solidFill>
              <w14:schemeClr w14:val="tx1"/>
            </w14:solidFill>
          </w14:textFill>
        </w:rPr>
        <w:t>说明：</w:t>
      </w:r>
      <w:r>
        <w:rPr>
          <w:rFonts w:hint="eastAsia" w:hAnsi="宋体" w:eastAsia="宋体"/>
          <w:color w:val="000000" w:themeColor="text1"/>
          <w:kern w:val="0"/>
          <w:sz w:val="21"/>
          <w:szCs w:val="21"/>
          <w:highlight w:val="none"/>
          <w14:textFill>
            <w14:solidFill>
              <w14:schemeClr w14:val="tx1"/>
            </w14:solidFill>
          </w14:textFill>
        </w:rPr>
        <w:t>（1）供应商须在报价时中选择所报标段对应报价表进行填写并上传至电子系统中。若未进行填报的，则视为未响应，响应文件无效。</w:t>
      </w:r>
    </w:p>
    <w:p>
      <w:pPr>
        <w:pStyle w:val="106"/>
        <w:ind w:firstLine="630" w:firstLineChars="300"/>
        <w:rPr>
          <w:rFonts w:hAnsi="宋体" w:eastAsia="宋体"/>
          <w:color w:val="000000" w:themeColor="text1"/>
          <w:kern w:val="0"/>
          <w:sz w:val="21"/>
          <w:szCs w:val="21"/>
          <w:highlight w:val="none"/>
          <w14:textFill>
            <w14:solidFill>
              <w14:schemeClr w14:val="tx1"/>
            </w14:solidFill>
          </w14:textFill>
        </w:rPr>
      </w:pPr>
      <w:r>
        <w:rPr>
          <w:rFonts w:hint="eastAsia" w:hAnsi="宋体" w:eastAsia="宋体"/>
          <w:color w:val="000000" w:themeColor="text1"/>
          <w:kern w:val="0"/>
          <w:sz w:val="21"/>
          <w:szCs w:val="21"/>
          <w:highlight w:val="none"/>
          <w14:textFill>
            <w14:solidFill>
              <w14:schemeClr w14:val="tx1"/>
            </w14:solidFill>
          </w14:textFill>
        </w:rPr>
        <w:t>（2）各标段最高限价参照“三．采购需求和有关说明”中“报价要求”最高限价要求。</w:t>
      </w:r>
    </w:p>
    <w:p>
      <w:pPr>
        <w:pStyle w:val="106"/>
        <w:rPr>
          <w:rFonts w:hAnsi="宋体" w:eastAsia="宋体"/>
          <w:color w:val="000000" w:themeColor="text1"/>
          <w:kern w:val="0"/>
          <w:sz w:val="21"/>
          <w:szCs w:val="21"/>
          <w:highlight w:val="none"/>
          <w14:textFill>
            <w14:solidFill>
              <w14:schemeClr w14:val="tx1"/>
            </w14:solidFill>
          </w14:textFill>
        </w:rPr>
      </w:pPr>
      <w:r>
        <w:rPr>
          <w:rFonts w:hint="eastAsia" w:hAnsi="宋体" w:eastAsia="宋体"/>
          <w:color w:val="000000" w:themeColor="text1"/>
          <w:kern w:val="0"/>
          <w:sz w:val="21"/>
          <w:szCs w:val="21"/>
          <w:highlight w:val="none"/>
          <w14:textFill>
            <w14:solidFill>
              <w14:schemeClr w14:val="tx1"/>
            </w14:solidFill>
          </w14:textFill>
        </w:rPr>
        <w:t xml:space="preserve">      （3）各标段报价均按半日租、日租、超时、超公里分别进行报价，如有其中某一项或几项未进行报价的视为未响应，响应文件无效。报价人应根据自身实际情况客观报价，报价价格均应大于零。供应商所报价格即为第一阶段入围后的协议价格也是采购人确定第二阶段成交供应商的最高限价。</w:t>
      </w:r>
    </w:p>
    <w:p>
      <w:pPr>
        <w:pStyle w:val="106"/>
        <w:ind w:firstLine="630" w:firstLineChars="300"/>
        <w:rPr>
          <w:rFonts w:hAnsi="宋体" w:eastAsia="宋体"/>
          <w:color w:val="000000" w:themeColor="text1"/>
          <w:kern w:val="0"/>
          <w:sz w:val="21"/>
          <w:szCs w:val="21"/>
          <w:highlight w:val="none"/>
          <w14:textFill>
            <w14:solidFill>
              <w14:schemeClr w14:val="tx1"/>
            </w14:solidFill>
          </w14:textFill>
        </w:rPr>
      </w:pPr>
      <w:r>
        <w:rPr>
          <w:rFonts w:hint="eastAsia" w:hAnsi="宋体" w:eastAsia="宋体"/>
          <w:color w:val="000000" w:themeColor="text1"/>
          <w:kern w:val="0"/>
          <w:sz w:val="21"/>
          <w:szCs w:val="21"/>
          <w:highlight w:val="none"/>
          <w14:textFill>
            <w14:solidFill>
              <w14:schemeClr w14:val="tx1"/>
            </w14:solidFill>
          </w14:textFill>
        </w:rPr>
        <w:t>（4）供应商所报半日租、日租、超时、超公里的报价均只能精确到小数点后两位。</w:t>
      </w:r>
    </w:p>
    <w:p>
      <w:pPr>
        <w:pStyle w:val="106"/>
        <w:ind w:firstLine="630" w:firstLineChars="300"/>
        <w:rPr>
          <w:rFonts w:hAnsi="宋体" w:eastAsia="宋体"/>
          <w:color w:val="000000" w:themeColor="text1"/>
          <w:kern w:val="0"/>
          <w:sz w:val="21"/>
          <w:szCs w:val="21"/>
          <w:highlight w:val="none"/>
          <w14:textFill>
            <w14:solidFill>
              <w14:schemeClr w14:val="tx1"/>
            </w14:solidFill>
          </w14:textFill>
        </w:rPr>
      </w:pPr>
      <w:r>
        <w:rPr>
          <w:rFonts w:hint="eastAsia" w:hAnsi="宋体" w:eastAsia="宋体"/>
          <w:color w:val="000000" w:themeColor="text1"/>
          <w:kern w:val="0"/>
          <w:sz w:val="21"/>
          <w:szCs w:val="21"/>
          <w:highlight w:val="none"/>
          <w14:textFill>
            <w14:solidFill>
              <w14:schemeClr w14:val="tx1"/>
            </w14:solidFill>
          </w14:textFill>
        </w:rPr>
        <w:t>（5）其他未尽事宜详见“三．采购需求和有关说明”中“报价要求”。</w:t>
      </w: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pStyle w:val="106"/>
        <w:rPr>
          <w:rFonts w:ascii="Times New Roman" w:hAnsi="宋体" w:eastAsia="宋体"/>
          <w:color w:val="000000" w:themeColor="text1"/>
          <w:kern w:val="0"/>
          <w:sz w:val="21"/>
          <w:szCs w:val="21"/>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（六）征集文件需求偏离表（格式）：</w:t>
      </w:r>
    </w:p>
    <w:p>
      <w:pPr>
        <w:ind w:firstLine="490" w:firstLineChars="175"/>
        <w:jc w:val="center"/>
        <w:outlineLvl w:val="0"/>
        <w:rPr>
          <w:rFonts w:ascii="黑体" w:eastAsia="黑体"/>
          <w:bCs/>
          <w:color w:val="000000" w:themeColor="text1"/>
          <w:sz w:val="28"/>
          <w:szCs w:val="28"/>
          <w:highlight w:val="none"/>
          <w14:textFill>
            <w14:solidFill>
              <w14:schemeClr w14:val="tx1"/>
            </w14:solidFill>
          </w14:textFill>
        </w:rPr>
      </w:pPr>
    </w:p>
    <w:p>
      <w:pPr>
        <w:ind w:firstLine="490" w:firstLineChars="175"/>
        <w:jc w:val="center"/>
        <w:outlineLvl w:val="0"/>
        <w:rPr>
          <w:rFonts w:ascii="黑体" w:eastAsia="黑体"/>
          <w:bCs/>
          <w:color w:val="000000" w:themeColor="text1"/>
          <w:sz w:val="28"/>
          <w:szCs w:val="28"/>
          <w:highlight w:val="none"/>
          <w14:textFill>
            <w14:solidFill>
              <w14:schemeClr w14:val="tx1"/>
            </w14:solidFill>
          </w14:textFill>
        </w:rPr>
      </w:pPr>
    </w:p>
    <w:p>
      <w:pPr>
        <w:jc w:val="center"/>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征集文件需求偏离表</w:t>
      </w:r>
    </w:p>
    <w:p>
      <w:pPr>
        <w:spacing w:line="400" w:lineRule="exact"/>
        <w:jc w:val="center"/>
        <w:outlineLvl w:val="0"/>
        <w:rPr>
          <w:rFonts w:ascii="黑体" w:eastAsia="黑体"/>
          <w:bCs/>
          <w:color w:val="000000" w:themeColor="text1"/>
          <w:sz w:val="28"/>
          <w:szCs w:val="28"/>
          <w:highlight w:val="none"/>
          <w14:textFill>
            <w14:solidFill>
              <w14:schemeClr w14:val="tx1"/>
            </w14:solidFill>
          </w14:textFill>
        </w:rPr>
      </w:pPr>
    </w:p>
    <w:p>
      <w:pPr>
        <w:spacing w:line="400" w:lineRule="exact"/>
        <w:jc w:val="center"/>
        <w:outlineLvl w:val="0"/>
        <w:rPr>
          <w:rFonts w:ascii="黑体" w:eastAsia="黑体"/>
          <w:bCs/>
          <w:color w:val="000000" w:themeColor="text1"/>
          <w:sz w:val="28"/>
          <w:szCs w:val="28"/>
          <w:highlight w:val="none"/>
          <w14:textFill>
            <w14:solidFill>
              <w14:schemeClr w14:val="tx1"/>
            </w14:solidFill>
          </w14:textFill>
        </w:rPr>
      </w:pPr>
    </w:p>
    <w:p>
      <w:pPr>
        <w:spacing w:line="400" w:lineRule="exact"/>
        <w:rPr>
          <w:rFonts w:hint="eastAsia" w:ascii="黑体" w:eastAsia="黑体"/>
          <w:bCs/>
          <w:color w:val="000000" w:themeColor="text1"/>
          <w:sz w:val="24"/>
          <w:szCs w:val="24"/>
          <w:highlight w:val="none"/>
          <w:lang w:eastAsia="zh-CN"/>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供应商名称（盖章）</w:t>
      </w:r>
      <w:r>
        <w:rPr>
          <w:rFonts w:ascii="黑体" w:eastAsia="黑体"/>
          <w:bCs/>
          <w:color w:val="000000" w:themeColor="text1"/>
          <w:sz w:val="24"/>
          <w:szCs w:val="24"/>
          <w:highlight w:val="none"/>
          <w14:textFill>
            <w14:solidFill>
              <w14:schemeClr w14:val="tx1"/>
            </w14:solidFill>
          </w14:textFill>
        </w:rPr>
        <w:t xml:space="preserve">                                   </w:t>
      </w:r>
      <w:r>
        <w:rPr>
          <w:rFonts w:hint="eastAsia" w:ascii="黑体" w:eastAsia="黑体"/>
          <w:bCs/>
          <w:color w:val="000000" w:themeColor="text1"/>
          <w:sz w:val="24"/>
          <w:szCs w:val="24"/>
          <w:highlight w:val="none"/>
          <w14:textFill>
            <w14:solidFill>
              <w14:schemeClr w14:val="tx1"/>
            </w14:solidFill>
          </w14:textFill>
        </w:rPr>
        <w:t>采购项目编号：</w:t>
      </w:r>
      <w:r>
        <w:rPr>
          <w:rFonts w:hint="eastAsia" w:ascii="黑体" w:eastAsia="黑体"/>
          <w:bCs/>
          <w:color w:val="000000" w:themeColor="text1"/>
          <w:sz w:val="24"/>
          <w:szCs w:val="24"/>
          <w:highlight w:val="none"/>
          <w:lang w:eastAsia="zh-CN"/>
          <w14:textFill>
            <w14:solidFill>
              <w14:schemeClr w14:val="tx1"/>
            </w14:solidFill>
          </w14:textFill>
        </w:rPr>
        <w:t>WXLXKJ2023-001</w:t>
      </w:r>
    </w:p>
    <w:p>
      <w:pPr>
        <w:spacing w:line="400" w:lineRule="exact"/>
        <w:rPr>
          <w:rFonts w:ascii="黑体" w:eastAsia="黑体"/>
          <w:bCs/>
          <w:color w:val="000000" w:themeColor="text1"/>
          <w:sz w:val="24"/>
          <w:szCs w:val="24"/>
          <w:highlight w:val="none"/>
          <w14:textFill>
            <w14:solidFill>
              <w14:schemeClr w14:val="tx1"/>
            </w14:solidFill>
          </w14:textFill>
        </w:rPr>
      </w:pPr>
    </w:p>
    <w:tbl>
      <w:tblPr>
        <w:tblStyle w:val="22"/>
        <w:tblW w:w="9938" w:type="dxa"/>
        <w:tblInd w:w="0" w:type="dxa"/>
        <w:tblLayout w:type="fixed"/>
        <w:tblCellMar>
          <w:top w:w="0" w:type="dxa"/>
          <w:left w:w="0" w:type="dxa"/>
          <w:bottom w:w="0" w:type="dxa"/>
          <w:right w:w="0" w:type="dxa"/>
        </w:tblCellMar>
      </w:tblPr>
      <w:tblGrid>
        <w:gridCol w:w="1905"/>
        <w:gridCol w:w="2835"/>
        <w:gridCol w:w="2835"/>
        <w:gridCol w:w="2363"/>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响应情况</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偏离情况</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highlight w:val="none"/>
                <w14:textFill>
                  <w14:solidFill>
                    <w14:schemeClr w14:val="tx1"/>
                  </w14:solidFill>
                </w14:textFill>
              </w:rPr>
            </w:pPr>
          </w:p>
        </w:tc>
      </w:tr>
    </w:tbl>
    <w:p>
      <w:pPr>
        <w:rPr>
          <w:rFonts w:ascii="宋体"/>
          <w:b/>
          <w:color w:val="000000" w:themeColor="text1"/>
          <w:sz w:val="24"/>
          <w:szCs w:val="24"/>
          <w:highlight w:val="none"/>
          <w14:textFill>
            <w14:solidFill>
              <w14:schemeClr w14:val="tx1"/>
            </w14:solidFill>
          </w14:textFill>
        </w:rPr>
      </w:pPr>
    </w:p>
    <w:p>
      <w:pP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法定代表人或法定代表人授权代表签字或盖章：</w:t>
      </w:r>
    </w:p>
    <w:p>
      <w:pPr>
        <w:rPr>
          <w:rFonts w:ascii="宋体"/>
          <w:bCs/>
          <w:color w:val="000000" w:themeColor="text1"/>
          <w:sz w:val="30"/>
          <w:highlight w:val="none"/>
          <w14:textFill>
            <w14:solidFill>
              <w14:schemeClr w14:val="tx1"/>
            </w14:solidFill>
          </w14:textFill>
        </w:rPr>
      </w:pPr>
    </w:p>
    <w:p>
      <w:pPr>
        <w:ind w:firstLine="367" w:firstLineChars="175"/>
        <w:outlineLvl w:val="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）本表不得删除。</w:t>
      </w:r>
    </w:p>
    <w:p>
      <w:pPr>
        <w:ind w:firstLine="367" w:firstLineChars="175"/>
        <w:outlineLvl w:val="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）对本征集文件中所有要求如无任何偏离情况，请于本表“响应情况”中注明“响应”，于“偏离情况”中注明“无偏离”。</w:t>
      </w:r>
    </w:p>
    <w:p>
      <w:pPr>
        <w:ind w:firstLine="367" w:firstLineChars="175"/>
        <w:outlineLvl w:val="0"/>
        <w:rPr>
          <w:rFonts w:asci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（3）如有偏离项，请于本表“响应情况”中写明实报内容，于“偏离情况”中注明实际偏离情况（比如“正偏离”），本项目采购要求均不接受负偏离。其余无偏离内容不须赘述。</w:t>
      </w:r>
    </w:p>
    <w:p>
      <w:pPr>
        <w:ind w:firstLine="367" w:firstLineChars="175"/>
        <w:outlineLvl w:val="0"/>
        <w:rPr>
          <w:rFonts w:asci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（4）表格不够可自行延长。</w:t>
      </w:r>
    </w:p>
    <w:p>
      <w:pPr>
        <w:rPr>
          <w:rFonts w:ascii="宋体"/>
          <w:bCs/>
          <w:color w:val="000000" w:themeColor="text1"/>
          <w:sz w:val="30"/>
          <w:highlight w:val="none"/>
          <w14:textFill>
            <w14:solidFill>
              <w14:schemeClr w14:val="tx1"/>
            </w14:solidFill>
          </w14:textFill>
        </w:rPr>
      </w:pPr>
    </w:p>
    <w:p>
      <w:pPr>
        <w:rPr>
          <w:rFonts w:ascii="宋体"/>
          <w:bCs/>
          <w:color w:val="000000" w:themeColor="text1"/>
          <w:sz w:val="30"/>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spacing w:line="400" w:lineRule="exact"/>
        <w:jc w:val="center"/>
        <w:outlineLvl w:val="0"/>
        <w:rPr>
          <w:rFonts w:ascii="宋体" w:hAnsi="宋体"/>
          <w:b/>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（七）供应商情况表（格式）：</w:t>
      </w:r>
    </w:p>
    <w:p>
      <w:pPr>
        <w:spacing w:line="400" w:lineRule="exact"/>
        <w:rPr>
          <w:rFonts w:ascii="宋体" w:hAnsi="宋体"/>
          <w:bCs/>
          <w:color w:val="000000" w:themeColor="text1"/>
          <w:sz w:val="24"/>
          <w:szCs w:val="24"/>
          <w:highlight w:val="none"/>
          <w14:textFill>
            <w14:solidFill>
              <w14:schemeClr w14:val="tx1"/>
            </w14:solidFill>
          </w14:textFill>
        </w:rPr>
      </w:pPr>
    </w:p>
    <w:p>
      <w:pPr>
        <w:jc w:val="center"/>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供应商情况表</w:t>
      </w:r>
    </w:p>
    <w:p>
      <w:pPr>
        <w:jc w:val="center"/>
        <w:rPr>
          <w:rFonts w:hint="eastAsia" w:ascii="黑体" w:hAnsi="宋体" w:eastAsia="黑体"/>
          <w:bCs/>
          <w:color w:val="000000" w:themeColor="text1"/>
          <w:sz w:val="24"/>
          <w:szCs w:val="24"/>
          <w:highlight w:val="none"/>
          <w:lang w:eastAsia="zh-CN"/>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供应商名称（盖章）                                    采购项目编号：</w:t>
      </w:r>
      <w:r>
        <w:rPr>
          <w:rFonts w:hint="eastAsia" w:ascii="黑体" w:eastAsia="黑体"/>
          <w:bCs/>
          <w:color w:val="000000" w:themeColor="text1"/>
          <w:sz w:val="24"/>
          <w:szCs w:val="24"/>
          <w:highlight w:val="none"/>
          <w:lang w:eastAsia="zh-CN"/>
          <w14:textFill>
            <w14:solidFill>
              <w14:schemeClr w14:val="tx1"/>
            </w14:solidFill>
          </w14:textFill>
        </w:rPr>
        <w:t>WXLXKJ2023-001</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463"/>
        <w:gridCol w:w="893"/>
        <w:gridCol w:w="626"/>
        <w:gridCol w:w="599"/>
        <w:gridCol w:w="870"/>
        <w:gridCol w:w="84"/>
        <w:gridCol w:w="657"/>
        <w:gridCol w:w="98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供应商名称（全称）</w:t>
            </w:r>
          </w:p>
        </w:tc>
        <w:tc>
          <w:tcPr>
            <w:tcW w:w="7961" w:type="dxa"/>
            <w:gridSpan w:val="9"/>
          </w:tcPr>
          <w:p>
            <w:pPr>
              <w:spacing w:line="400" w:lineRule="exact"/>
              <w:rPr>
                <w:rFonts w:ascii="宋体" w:hAnsi="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企业地址</w:t>
            </w:r>
          </w:p>
        </w:tc>
        <w:tc>
          <w:tcPr>
            <w:tcW w:w="7961" w:type="dxa"/>
            <w:gridSpan w:val="9"/>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成立日期</w:t>
            </w:r>
          </w:p>
        </w:tc>
        <w:tc>
          <w:tcPr>
            <w:tcW w:w="2468" w:type="dxa"/>
            <w:gridSpan w:val="2"/>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p>
        </w:tc>
        <w:tc>
          <w:tcPr>
            <w:tcW w:w="2268" w:type="dxa"/>
            <w:gridSpan w:val="4"/>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注册资金</w:t>
            </w:r>
          </w:p>
        </w:tc>
        <w:tc>
          <w:tcPr>
            <w:tcW w:w="3225" w:type="dxa"/>
            <w:gridSpan w:val="3"/>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统一社会信用代码</w:t>
            </w:r>
          </w:p>
        </w:tc>
        <w:tc>
          <w:tcPr>
            <w:tcW w:w="7961" w:type="dxa"/>
            <w:gridSpan w:val="9"/>
          </w:tcPr>
          <w:p>
            <w:pPr>
              <w:spacing w:line="400" w:lineRule="exact"/>
              <w:rPr>
                <w:rFonts w:ascii="宋体" w:hAnsi="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经营面积</w:t>
            </w:r>
          </w:p>
        </w:tc>
        <w:tc>
          <w:tcPr>
            <w:tcW w:w="2468" w:type="dxa"/>
            <w:gridSpan w:val="2"/>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平方米</w:t>
            </w:r>
          </w:p>
        </w:tc>
        <w:tc>
          <w:tcPr>
            <w:tcW w:w="2268" w:type="dxa"/>
            <w:gridSpan w:val="4"/>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其中：</w:t>
            </w:r>
          </w:p>
        </w:tc>
        <w:tc>
          <w:tcPr>
            <w:tcW w:w="3225" w:type="dxa"/>
            <w:gridSpan w:val="3"/>
            <w:vAlign w:val="center"/>
          </w:tcPr>
          <w:p>
            <w:pPr>
              <w:pStyle w:val="7"/>
              <w:overflowPunct w:val="0"/>
              <w:spacing w:line="360" w:lineRule="auto"/>
              <w:ind w:firstLine="0"/>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自有面积</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平方米；</w:t>
            </w:r>
          </w:p>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承租面积</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客运</w:t>
            </w:r>
            <w:r>
              <w:rPr>
                <w:rFonts w:ascii="宋体" w:hAnsi="宋体"/>
                <w:bCs/>
                <w:color w:val="000000" w:themeColor="text1"/>
                <w:sz w:val="24"/>
                <w:szCs w:val="24"/>
                <w:highlight w:val="none"/>
                <w14:textFill>
                  <w14:solidFill>
                    <w14:schemeClr w14:val="tx1"/>
                  </w14:solidFill>
                </w14:textFill>
              </w:rPr>
              <w:t>资质</w:t>
            </w:r>
          </w:p>
        </w:tc>
        <w:tc>
          <w:tcPr>
            <w:tcW w:w="2468" w:type="dxa"/>
            <w:gridSpan w:val="2"/>
          </w:tcPr>
          <w:p>
            <w:pPr>
              <w:spacing w:line="400" w:lineRule="exact"/>
              <w:jc w:val="center"/>
              <w:rPr>
                <w:rFonts w:ascii="宋体" w:hAnsi="宋体"/>
                <w:bCs/>
                <w:color w:val="000000" w:themeColor="text1"/>
                <w:sz w:val="24"/>
                <w:szCs w:val="24"/>
                <w:highlight w:val="none"/>
                <w14:textFill>
                  <w14:solidFill>
                    <w14:schemeClr w14:val="tx1"/>
                  </w14:solidFill>
                </w14:textFill>
              </w:rPr>
            </w:pPr>
          </w:p>
        </w:tc>
        <w:tc>
          <w:tcPr>
            <w:tcW w:w="2268" w:type="dxa"/>
            <w:gridSpan w:val="4"/>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经营范围</w:t>
            </w:r>
          </w:p>
        </w:tc>
        <w:tc>
          <w:tcPr>
            <w:tcW w:w="3225" w:type="dxa"/>
            <w:gridSpan w:val="3"/>
          </w:tcPr>
          <w:p>
            <w:pPr>
              <w:spacing w:line="400" w:lineRule="exact"/>
              <w:jc w:val="center"/>
              <w:rPr>
                <w:rFonts w:ascii="宋体" w:hAnsi="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开户银行</w:t>
            </w:r>
          </w:p>
        </w:tc>
        <w:tc>
          <w:tcPr>
            <w:tcW w:w="7961" w:type="dxa"/>
            <w:gridSpan w:val="9"/>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开户行、开户名称、银行账号</w:t>
            </w:r>
            <w:r>
              <w:rPr>
                <w:rFonts w:ascii="宋体" w:hAnsi="宋体"/>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p>
        </w:tc>
        <w:tc>
          <w:tcPr>
            <w:tcW w:w="3743" w:type="dxa"/>
            <w:gridSpan w:val="4"/>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p>
        </w:tc>
        <w:tc>
          <w:tcPr>
            <w:tcW w:w="1681" w:type="dxa"/>
            <w:gridSpan w:val="3"/>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联系电话</w:t>
            </w:r>
          </w:p>
        </w:tc>
        <w:tc>
          <w:tcPr>
            <w:tcW w:w="2537" w:type="dxa"/>
            <w:gridSpan w:val="2"/>
          </w:tcPr>
          <w:p>
            <w:pPr>
              <w:spacing w:line="400" w:lineRule="exact"/>
              <w:rPr>
                <w:rFonts w:ascii="宋体" w:hAnsi="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公务用车客运服务总协调人</w:t>
            </w:r>
          </w:p>
        </w:tc>
        <w:tc>
          <w:tcPr>
            <w:tcW w:w="3743" w:type="dxa"/>
            <w:gridSpan w:val="4"/>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p>
        </w:tc>
        <w:tc>
          <w:tcPr>
            <w:tcW w:w="1681" w:type="dxa"/>
            <w:gridSpan w:val="3"/>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联系电话</w:t>
            </w:r>
          </w:p>
        </w:tc>
        <w:tc>
          <w:tcPr>
            <w:tcW w:w="2537" w:type="dxa"/>
            <w:gridSpan w:val="2"/>
          </w:tcPr>
          <w:p>
            <w:pPr>
              <w:spacing w:line="400" w:lineRule="exact"/>
              <w:rPr>
                <w:rFonts w:ascii="宋体" w:hAnsi="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职工人员总数</w:t>
            </w:r>
          </w:p>
        </w:tc>
        <w:tc>
          <w:tcPr>
            <w:tcW w:w="1531"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p>
        </w:tc>
        <w:tc>
          <w:tcPr>
            <w:tcW w:w="1587" w:type="dxa"/>
            <w:gridSpan w:val="2"/>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管理人员数</w:t>
            </w:r>
          </w:p>
        </w:tc>
        <w:tc>
          <w:tcPr>
            <w:tcW w:w="1531" w:type="dxa"/>
            <w:gridSpan w:val="2"/>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p>
        </w:tc>
        <w:tc>
          <w:tcPr>
            <w:tcW w:w="1810" w:type="dxa"/>
            <w:gridSpan w:val="3"/>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驾驶员数量</w:t>
            </w:r>
          </w:p>
        </w:tc>
        <w:tc>
          <w:tcPr>
            <w:tcW w:w="1502" w:type="dxa"/>
          </w:tcPr>
          <w:p>
            <w:pPr>
              <w:spacing w:line="400" w:lineRule="exact"/>
              <w:rPr>
                <w:rFonts w:ascii="宋体" w:hAnsi="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pPr>
              <w:spacing w:line="40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其他需要说明的情况：</w:t>
            </w:r>
          </w:p>
        </w:tc>
        <w:tc>
          <w:tcPr>
            <w:tcW w:w="7961" w:type="dxa"/>
            <w:gridSpan w:val="9"/>
          </w:tcPr>
          <w:p>
            <w:pPr>
              <w:spacing w:line="400" w:lineRule="exact"/>
              <w:rPr>
                <w:rFonts w:ascii="宋体" w:hAnsi="宋体"/>
                <w:bCs/>
                <w:color w:val="000000" w:themeColor="text1"/>
                <w:sz w:val="24"/>
                <w:szCs w:val="24"/>
                <w:highlight w:val="none"/>
                <w14:textFill>
                  <w14:solidFill>
                    <w14:schemeClr w14:val="tx1"/>
                  </w14:solidFill>
                </w14:textFill>
              </w:rPr>
            </w:pPr>
          </w:p>
          <w:p>
            <w:pPr>
              <w:spacing w:line="400" w:lineRule="exact"/>
              <w:rPr>
                <w:rFonts w:ascii="宋体" w:hAnsi="宋体"/>
                <w:bCs/>
                <w:color w:val="000000" w:themeColor="text1"/>
                <w:sz w:val="24"/>
                <w:szCs w:val="24"/>
                <w:highlight w:val="none"/>
                <w14:textFill>
                  <w14:solidFill>
                    <w14:schemeClr w14:val="tx1"/>
                  </w14:solidFill>
                </w14:textFill>
              </w:rPr>
            </w:pPr>
          </w:p>
          <w:p>
            <w:pPr>
              <w:spacing w:line="400" w:lineRule="exact"/>
              <w:rPr>
                <w:rFonts w:ascii="宋体" w:hAnsi="宋体"/>
                <w:bCs/>
                <w:color w:val="000000" w:themeColor="text1"/>
                <w:sz w:val="24"/>
                <w:szCs w:val="24"/>
                <w:highlight w:val="none"/>
                <w14:textFill>
                  <w14:solidFill>
                    <w14:schemeClr w14:val="tx1"/>
                  </w14:solidFill>
                </w14:textFill>
              </w:rPr>
            </w:pPr>
          </w:p>
          <w:p>
            <w:pPr>
              <w:spacing w:line="400" w:lineRule="exact"/>
              <w:rPr>
                <w:rFonts w:ascii="宋体" w:hAnsi="宋体"/>
                <w:bCs/>
                <w:color w:val="000000" w:themeColor="text1"/>
                <w:sz w:val="24"/>
                <w:szCs w:val="24"/>
                <w:highlight w:val="none"/>
                <w14:textFill>
                  <w14:solidFill>
                    <w14:schemeClr w14:val="tx1"/>
                  </w14:solidFill>
                </w14:textFill>
              </w:rPr>
            </w:pPr>
          </w:p>
          <w:p>
            <w:pPr>
              <w:spacing w:line="400" w:lineRule="exact"/>
              <w:rPr>
                <w:rFonts w:ascii="宋体" w:hAnsi="宋体"/>
                <w:bCs/>
                <w:color w:val="000000" w:themeColor="text1"/>
                <w:sz w:val="24"/>
                <w:szCs w:val="24"/>
                <w:highlight w:val="none"/>
                <w14:textFill>
                  <w14:solidFill>
                    <w14:schemeClr w14:val="tx1"/>
                  </w14:solidFill>
                </w14:textFill>
              </w:rPr>
            </w:pPr>
          </w:p>
        </w:tc>
      </w:tr>
    </w:tbl>
    <w:p>
      <w:pPr>
        <w:rPr>
          <w:rFonts w:ascii="宋体"/>
          <w:b/>
          <w:color w:val="000000" w:themeColor="text1"/>
          <w:sz w:val="24"/>
          <w:szCs w:val="24"/>
          <w:highlight w:val="none"/>
          <w14:textFill>
            <w14:solidFill>
              <w14:schemeClr w14:val="tx1"/>
            </w14:solidFill>
          </w14:textFill>
        </w:rPr>
      </w:pPr>
    </w:p>
    <w:p>
      <w:pP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法定代表人或法定代表人授权代表签字或盖章：</w:t>
      </w: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widowControl/>
        <w:jc w:val="left"/>
        <w:rPr>
          <w:rFonts w:ascii="黑体" w:hAnsi="宋体" w:eastAsia="黑体"/>
          <w:bCs/>
          <w:color w:val="000000" w:themeColor="text1"/>
          <w:sz w:val="24"/>
          <w:szCs w:val="24"/>
          <w:highlight w:val="none"/>
          <w14:textFill>
            <w14:solidFill>
              <w14:schemeClr w14:val="tx1"/>
            </w14:solidFill>
          </w14:textFill>
        </w:rPr>
      </w:pPr>
      <w:r>
        <w:rPr>
          <w:rFonts w:ascii="黑体" w:hAnsi="宋体" w:eastAsia="黑体"/>
          <w:bCs/>
          <w:color w:val="000000" w:themeColor="text1"/>
          <w:sz w:val="24"/>
          <w:szCs w:val="24"/>
          <w:highlight w:val="none"/>
          <w14:textFill>
            <w14:solidFill>
              <w14:schemeClr w14:val="tx1"/>
            </w14:solidFill>
          </w14:textFill>
        </w:rPr>
        <w:br w:type="page"/>
      </w: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（八）中小企业声明函（格式）：</w:t>
      </w:r>
    </w:p>
    <w:p>
      <w:pPr>
        <w:jc w:val="center"/>
        <w:rPr>
          <w:rFonts w:ascii="黑体" w:eastAsia="黑体"/>
          <w:bCs/>
          <w:color w:val="000000" w:themeColor="text1"/>
          <w:sz w:val="28"/>
          <w:szCs w:val="28"/>
          <w:highlight w:val="none"/>
          <w14:textFill>
            <w14:solidFill>
              <w14:schemeClr w14:val="tx1"/>
            </w14:solidFill>
          </w14:textFill>
        </w:rPr>
      </w:pPr>
      <w:r>
        <w:rPr>
          <w:rFonts w:ascii="黑体" w:eastAsia="黑体"/>
          <w:bCs/>
          <w:color w:val="000000" w:themeColor="text1"/>
          <w:sz w:val="28"/>
          <w:szCs w:val="28"/>
          <w:highlight w:val="none"/>
          <w14:textFill>
            <w14:solidFill>
              <w14:schemeClr w14:val="tx1"/>
            </w14:solidFill>
          </w14:textFill>
        </w:rPr>
        <w:t>中小企业声明函</w:t>
      </w: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本公司郑重声明，根据《政府采购促进中小企业发展管理办法》（财库﹝2020﹞46 号）的规定，本公司参加</w:t>
      </w:r>
      <w:r>
        <w:rPr>
          <w:rFonts w:hint="eastAsia" w:ascii="宋体" w:hAnsi="宋体"/>
          <w:bCs/>
          <w:color w:val="000000" w:themeColor="text1"/>
          <w:sz w:val="24"/>
          <w:szCs w:val="24"/>
          <w:highlight w:val="none"/>
          <w:lang w:eastAsia="zh-CN"/>
          <w14:textFill>
            <w14:solidFill>
              <w14:schemeClr w14:val="tx1"/>
            </w14:solidFill>
          </w14:textFill>
        </w:rPr>
        <w:t>无锡市公共资源交易中心梁溪分中心</w:t>
      </w:r>
      <w:r>
        <w:rPr>
          <w:rFonts w:ascii="宋体" w:hAnsi="宋体"/>
          <w:bCs/>
          <w:color w:val="000000" w:themeColor="text1"/>
          <w:sz w:val="24"/>
          <w:szCs w:val="24"/>
          <w:highlight w:val="none"/>
          <w14:textFill>
            <w14:solidFill>
              <w14:schemeClr w14:val="tx1"/>
            </w14:solidFill>
          </w14:textFill>
        </w:rPr>
        <w:t>组织的</w:t>
      </w:r>
      <w:r>
        <w:rPr>
          <w:rFonts w:hint="eastAsia" w:ascii="宋体" w:hAnsi="宋体"/>
          <w:bCs/>
          <w:color w:val="000000" w:themeColor="text1"/>
          <w:sz w:val="24"/>
          <w:szCs w:val="24"/>
          <w:highlight w:val="none"/>
          <w:u w:val="single"/>
          <w:lang w:eastAsia="zh-CN"/>
          <w14:textFill>
            <w14:solidFill>
              <w14:schemeClr w14:val="tx1"/>
            </w14:solidFill>
          </w14:textFill>
        </w:rPr>
        <w:t>2023-2025年度无锡市梁溪区公务用车出租客运服务</w:t>
      </w:r>
      <w:r>
        <w:rPr>
          <w:rFonts w:hint="eastAsia" w:ascii="宋体" w:hAnsi="宋体"/>
          <w:bCs/>
          <w:color w:val="000000" w:themeColor="text1"/>
          <w:sz w:val="24"/>
          <w:szCs w:val="24"/>
          <w:highlight w:val="none"/>
          <w:u w:val="single"/>
          <w:lang w:val="en-US" w:eastAsia="zh-CN"/>
          <w14:textFill>
            <w14:solidFill>
              <w14:schemeClr w14:val="tx1"/>
            </w14:solidFill>
          </w14:textFill>
        </w:rPr>
        <w:t>框架协议采购</w:t>
      </w:r>
      <w:r>
        <w:rPr>
          <w:rFonts w:hint="eastAsia" w:ascii="宋体" w:hAnsi="宋体"/>
          <w:bCs/>
          <w:color w:val="000000" w:themeColor="text1"/>
          <w:sz w:val="24"/>
          <w:szCs w:val="24"/>
          <w:highlight w:val="none"/>
          <w:u w:val="single"/>
          <w14:textFill>
            <w14:solidFill>
              <w14:schemeClr w14:val="tx1"/>
            </w14:solidFill>
          </w14:textFill>
        </w:rPr>
        <w:t>（采购项目编号：</w:t>
      </w:r>
      <w:r>
        <w:rPr>
          <w:rFonts w:hint="eastAsia" w:ascii="宋体" w:hAnsi="宋体"/>
          <w:bCs/>
          <w:color w:val="000000" w:themeColor="text1"/>
          <w:sz w:val="24"/>
          <w:szCs w:val="24"/>
          <w:highlight w:val="none"/>
          <w:u w:val="single"/>
          <w:lang w:eastAsia="zh-CN"/>
          <w14:textFill>
            <w14:solidFill>
              <w14:schemeClr w14:val="tx1"/>
            </w14:solidFill>
          </w14:textFill>
        </w:rPr>
        <w:t>WXLXKJ2023-001</w:t>
      </w: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的封闭式框架协议采购活动</w:t>
      </w:r>
      <w:r>
        <w:rPr>
          <w:rFonts w:ascii="宋体" w:hAnsi="宋体"/>
          <w:bCs/>
          <w:color w:val="000000" w:themeColor="text1"/>
          <w:sz w:val="24"/>
          <w:szCs w:val="24"/>
          <w:highlight w:val="none"/>
          <w14:textFill>
            <w14:solidFill>
              <w14:schemeClr w14:val="tx1"/>
            </w14:solidFill>
          </w14:textFill>
        </w:rPr>
        <w:t>，服务全部由符合政策要求的中小企业承接。相关企业（含联合体中的中小企业、签订分包意向协议的中小企业）的具体情况如下：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1.</w:t>
      </w:r>
      <w:r>
        <w:rPr>
          <w:rFonts w:ascii="宋体" w:hAnsi="宋体"/>
          <w:bCs/>
          <w:color w:val="000000" w:themeColor="text1"/>
          <w:sz w:val="24"/>
          <w:szCs w:val="24"/>
          <w:highlight w:val="none"/>
          <w:u w:val="single"/>
          <w14:textFill>
            <w14:solidFill>
              <w14:schemeClr w14:val="tx1"/>
            </w14:solidFill>
          </w14:textFill>
        </w:rPr>
        <w:t xml:space="preserve"> （标的名称） </w:t>
      </w:r>
      <w:r>
        <w:rPr>
          <w:rFonts w:ascii="宋体" w:hAnsi="宋体"/>
          <w:bCs/>
          <w:color w:val="000000" w:themeColor="text1"/>
          <w:sz w:val="24"/>
          <w:szCs w:val="24"/>
          <w:highlight w:val="none"/>
          <w14:textFill>
            <w14:solidFill>
              <w14:schemeClr w14:val="tx1"/>
            </w14:solidFill>
          </w14:textFill>
        </w:rPr>
        <w:t>，属于</w:t>
      </w:r>
      <w:r>
        <w:rPr>
          <w:rFonts w:ascii="宋体" w:hAnsi="宋体"/>
          <w:bCs/>
          <w:color w:val="000000" w:themeColor="text1"/>
          <w:sz w:val="24"/>
          <w:szCs w:val="24"/>
          <w:highlight w:val="none"/>
          <w:u w:val="single"/>
          <w14:textFill>
            <w14:solidFill>
              <w14:schemeClr w14:val="tx1"/>
            </w14:solidFill>
          </w14:textFill>
        </w:rPr>
        <w:t>（采购文件中明确的所属行业）</w:t>
      </w:r>
      <w:r>
        <w:rPr>
          <w:rFonts w:ascii="宋体" w:hAnsi="宋体"/>
          <w:bCs/>
          <w:color w:val="000000" w:themeColor="text1"/>
          <w:sz w:val="24"/>
          <w:szCs w:val="24"/>
          <w:highlight w:val="none"/>
          <w14:textFill>
            <w14:solidFill>
              <w14:schemeClr w14:val="tx1"/>
            </w14:solidFill>
          </w14:textFill>
        </w:rPr>
        <w:t>； 承建（承接）企业为</w:t>
      </w:r>
      <w:r>
        <w:rPr>
          <w:rFonts w:ascii="宋体" w:hAnsi="宋体"/>
          <w:bCs/>
          <w:color w:val="000000" w:themeColor="text1"/>
          <w:sz w:val="24"/>
          <w:szCs w:val="24"/>
          <w:highlight w:val="none"/>
          <w:u w:val="single"/>
          <w14:textFill>
            <w14:solidFill>
              <w14:schemeClr w14:val="tx1"/>
            </w14:solidFill>
          </w14:textFill>
        </w:rPr>
        <w:t>（企业名称）</w:t>
      </w:r>
      <w:r>
        <w:rPr>
          <w:rFonts w:ascii="宋体" w:hAnsi="宋体"/>
          <w:bCs/>
          <w:color w:val="000000" w:themeColor="text1"/>
          <w:sz w:val="24"/>
          <w:szCs w:val="24"/>
          <w:highlight w:val="none"/>
          <w14:textFill>
            <w14:solidFill>
              <w14:schemeClr w14:val="tx1"/>
            </w14:solidFill>
          </w14:textFill>
        </w:rPr>
        <w:t>，从业人员</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人，营业收入为</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万元，资产总额为</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万元，属于</w:t>
      </w:r>
      <w:r>
        <w:rPr>
          <w:rFonts w:ascii="宋体" w:hAnsi="宋体"/>
          <w:bCs/>
          <w:color w:val="000000" w:themeColor="text1"/>
          <w:sz w:val="24"/>
          <w:szCs w:val="24"/>
          <w:highlight w:val="none"/>
          <w:u w:val="single"/>
          <w14:textFill>
            <w14:solidFill>
              <w14:schemeClr w14:val="tx1"/>
            </w14:solidFill>
          </w14:textFill>
        </w:rPr>
        <w:t>（中型企业、 小型企业、微型企业）</w:t>
      </w:r>
      <w:r>
        <w:rPr>
          <w:rFonts w:ascii="宋体" w:hAnsi="宋体"/>
          <w:bCs/>
          <w:color w:val="000000" w:themeColor="text1"/>
          <w:sz w:val="24"/>
          <w:szCs w:val="24"/>
          <w:highlight w:val="none"/>
          <w14:textFill>
            <w14:solidFill>
              <w14:schemeClr w14:val="tx1"/>
            </w14:solidFill>
          </w14:textFill>
        </w:rPr>
        <w:t>；</w:t>
      </w: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w:t>
      </w:r>
      <w:r>
        <w:rPr>
          <w:rFonts w:ascii="宋体" w:hAnsi="宋体"/>
          <w:bCs/>
          <w:color w:val="000000" w:themeColor="text1"/>
          <w:sz w:val="24"/>
          <w:szCs w:val="24"/>
          <w:highlight w:val="none"/>
          <w:u w:val="single"/>
          <w14:textFill>
            <w14:solidFill>
              <w14:schemeClr w14:val="tx1"/>
            </w14:solidFill>
          </w14:textFill>
        </w:rPr>
        <w:t xml:space="preserve"> （标的名称） </w:t>
      </w:r>
      <w:r>
        <w:rPr>
          <w:rFonts w:ascii="宋体" w:hAnsi="宋体"/>
          <w:bCs/>
          <w:color w:val="000000" w:themeColor="text1"/>
          <w:sz w:val="24"/>
          <w:szCs w:val="24"/>
          <w:highlight w:val="none"/>
          <w14:textFill>
            <w14:solidFill>
              <w14:schemeClr w14:val="tx1"/>
            </w14:solidFill>
          </w14:textFill>
        </w:rPr>
        <w:t>，属于</w:t>
      </w:r>
      <w:r>
        <w:rPr>
          <w:rFonts w:ascii="宋体" w:hAnsi="宋体"/>
          <w:bCs/>
          <w:color w:val="000000" w:themeColor="text1"/>
          <w:sz w:val="24"/>
          <w:szCs w:val="24"/>
          <w:highlight w:val="none"/>
          <w:u w:val="single"/>
          <w14:textFill>
            <w14:solidFill>
              <w14:schemeClr w14:val="tx1"/>
            </w14:solidFill>
          </w14:textFill>
        </w:rPr>
        <w:t>（采购文件中明确的所属行业）</w:t>
      </w:r>
      <w:r>
        <w:rPr>
          <w:rFonts w:ascii="宋体" w:hAnsi="宋体"/>
          <w:bCs/>
          <w:color w:val="000000" w:themeColor="text1"/>
          <w:sz w:val="24"/>
          <w:szCs w:val="24"/>
          <w:highlight w:val="none"/>
          <w14:textFill>
            <w14:solidFill>
              <w14:schemeClr w14:val="tx1"/>
            </w14:solidFill>
          </w14:textFill>
        </w:rPr>
        <w:t>； 承建（承接）企业为</w:t>
      </w:r>
      <w:r>
        <w:rPr>
          <w:rFonts w:ascii="宋体" w:hAnsi="宋体"/>
          <w:bCs/>
          <w:color w:val="000000" w:themeColor="text1"/>
          <w:sz w:val="24"/>
          <w:szCs w:val="24"/>
          <w:highlight w:val="none"/>
          <w:u w:val="single"/>
          <w14:textFill>
            <w14:solidFill>
              <w14:schemeClr w14:val="tx1"/>
            </w14:solidFill>
          </w14:textFill>
        </w:rPr>
        <w:t>（企业名称）</w:t>
      </w:r>
      <w:r>
        <w:rPr>
          <w:rFonts w:ascii="宋体" w:hAnsi="宋体"/>
          <w:bCs/>
          <w:color w:val="000000" w:themeColor="text1"/>
          <w:sz w:val="24"/>
          <w:szCs w:val="24"/>
          <w:highlight w:val="none"/>
          <w14:textFill>
            <w14:solidFill>
              <w14:schemeClr w14:val="tx1"/>
            </w14:solidFill>
          </w14:textFill>
        </w:rPr>
        <w:t>，从业人员</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人，营业收入为</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万元，资产总额为</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万元，属于</w:t>
      </w:r>
      <w:r>
        <w:rPr>
          <w:rFonts w:ascii="宋体" w:hAnsi="宋体"/>
          <w:bCs/>
          <w:color w:val="000000" w:themeColor="text1"/>
          <w:sz w:val="24"/>
          <w:szCs w:val="24"/>
          <w:highlight w:val="none"/>
          <w:u w:val="single"/>
          <w14:textFill>
            <w14:solidFill>
              <w14:schemeClr w14:val="tx1"/>
            </w14:solidFill>
          </w14:textFill>
        </w:rPr>
        <w:t>（中型企业、 小型企业、微型企业）</w:t>
      </w:r>
      <w:r>
        <w:rPr>
          <w:rFonts w:ascii="宋体" w:hAnsi="宋体"/>
          <w:bCs/>
          <w:color w:val="000000" w:themeColor="text1"/>
          <w:sz w:val="24"/>
          <w:szCs w:val="24"/>
          <w:highlight w:val="none"/>
          <w14:textFill>
            <w14:solidFill>
              <w14:schemeClr w14:val="tx1"/>
            </w14:solidFill>
          </w14:textFill>
        </w:rPr>
        <w:t>；</w:t>
      </w: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w:t>
      </w: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 本企业对上述声明内容的真实性负责。如有虚假，将依法承担相应责任。</w:t>
      </w:r>
    </w:p>
    <w:p>
      <w:pPr>
        <w:outlineLvl w:val="0"/>
        <w:rPr>
          <w:rFonts w:ascii="黑体" w:hAnsi="宋体" w:eastAsia="黑体"/>
          <w:bCs/>
          <w:color w:val="000000" w:themeColor="text1"/>
          <w:sz w:val="24"/>
          <w:szCs w:val="24"/>
          <w:highlight w:val="none"/>
          <w14:textFill>
            <w14:solidFill>
              <w14:schemeClr w14:val="tx1"/>
            </w14:solidFill>
          </w14:textFill>
        </w:rPr>
      </w:pPr>
    </w:p>
    <w:p>
      <w:pPr>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 xml:space="preserve"> </w:t>
      </w:r>
    </w:p>
    <w:p>
      <w:pPr>
        <w:outlineLvl w:val="0"/>
        <w:rPr>
          <w:rFonts w:ascii="黑体" w:hAnsi="宋体" w:eastAsia="黑体"/>
          <w:bCs/>
          <w:color w:val="000000" w:themeColor="text1"/>
          <w:sz w:val="24"/>
          <w:szCs w:val="24"/>
          <w:highlight w:val="none"/>
          <w14:textFill>
            <w14:solidFill>
              <w14:schemeClr w14:val="tx1"/>
            </w14:solidFill>
          </w14:textFill>
        </w:rPr>
      </w:pPr>
    </w:p>
    <w:p>
      <w:pPr>
        <w:spacing w:line="360" w:lineRule="auto"/>
        <w:ind w:firstLine="4800" w:firstLineChars="20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供应商名称（盖章）：</w:t>
      </w:r>
    </w:p>
    <w:p>
      <w:pPr>
        <w:spacing w:line="360" w:lineRule="auto"/>
        <w:ind w:firstLine="4800" w:firstLineChars="2000"/>
        <w:rPr>
          <w:rFonts w:ascii="宋体" w:hAnsi="宋体"/>
          <w:bCs/>
          <w:color w:val="000000" w:themeColor="text1"/>
          <w:sz w:val="24"/>
          <w:szCs w:val="24"/>
          <w:highlight w:val="none"/>
          <w14:textFill>
            <w14:solidFill>
              <w14:schemeClr w14:val="tx1"/>
            </w14:solidFill>
          </w14:textFill>
        </w:rPr>
      </w:pPr>
    </w:p>
    <w:p>
      <w:pPr>
        <w:spacing w:line="360" w:lineRule="auto"/>
        <w:ind w:firstLine="4800" w:firstLineChars="20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日　　　　　　期：</w:t>
      </w:r>
    </w:p>
    <w:p>
      <w:pPr>
        <w:spacing w:line="360" w:lineRule="auto"/>
        <w:rPr>
          <w:rFonts w:ascii="宋体" w:hAnsi="宋体"/>
          <w:bCs/>
          <w:color w:val="000000" w:themeColor="text1"/>
          <w:sz w:val="24"/>
          <w:szCs w:val="24"/>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w:t>
      </w:r>
      <w:r>
        <w:rPr>
          <w:color w:val="000000" w:themeColor="text1"/>
          <w:highlight w:val="none"/>
          <w14:textFill>
            <w14:solidFill>
              <w14:schemeClr w14:val="tx1"/>
            </w14:solidFill>
          </w14:textFill>
        </w:rPr>
        <w:t>从业人员、营业收入、资产总额填报上一年度数据，无上一年度数据的新成立企业可不填报。</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2. 中标供应商的《</w:t>
      </w:r>
      <w:r>
        <w:rPr>
          <w:color w:val="000000" w:themeColor="text1"/>
          <w:highlight w:val="none"/>
          <w14:textFill>
            <w14:solidFill>
              <w14:schemeClr w14:val="tx1"/>
            </w14:solidFill>
          </w14:textFill>
        </w:rPr>
        <w:t>中小企业声明函</w:t>
      </w:r>
      <w:r>
        <w:rPr>
          <w:rFonts w:hint="eastAsia"/>
          <w:color w:val="000000" w:themeColor="text1"/>
          <w:highlight w:val="none"/>
          <w14:textFill>
            <w14:solidFill>
              <w14:schemeClr w14:val="tx1"/>
            </w14:solidFill>
          </w14:textFill>
        </w:rPr>
        <w:t>》将随中标公告进行公示。供应商按照本办法规定提供声明函内容不实的，属于提供虚假材料谋取中标、成交，依照《中华人民共和国政府采购法》等国家有关规定追究相应责任。</w:t>
      </w: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（九）</w:t>
      </w:r>
      <w:bookmarkStart w:id="7" w:name="OLE_LINK14"/>
      <w:bookmarkStart w:id="8" w:name="OLE_LINK13"/>
      <w:r>
        <w:rPr>
          <w:rFonts w:hint="eastAsia" w:ascii="黑体" w:hAnsi="宋体" w:eastAsia="黑体"/>
          <w:bCs/>
          <w:color w:val="000000" w:themeColor="text1"/>
          <w:sz w:val="24"/>
          <w:szCs w:val="24"/>
          <w:highlight w:val="none"/>
          <w14:textFill>
            <w14:solidFill>
              <w14:schemeClr w14:val="tx1"/>
            </w14:solidFill>
          </w14:textFill>
        </w:rPr>
        <w:t>残疾人福利性单位声明函（格式）：</w:t>
      </w:r>
    </w:p>
    <w:bookmarkEnd w:id="7"/>
    <w:bookmarkEnd w:id="8"/>
    <w:p>
      <w:pPr>
        <w:spacing w:line="588" w:lineRule="exact"/>
        <w:rPr>
          <w:rFonts w:ascii="仿宋_GB2312" w:eastAsia="仿宋_GB2312"/>
          <w:b/>
          <w:color w:val="000000" w:themeColor="text1"/>
          <w:spacing w:val="6"/>
          <w:sz w:val="30"/>
          <w:szCs w:val="30"/>
          <w:highlight w:val="none"/>
          <w14:textFill>
            <w14:solidFill>
              <w14:schemeClr w14:val="tx1"/>
            </w14:solidFill>
          </w14:textFill>
        </w:rPr>
      </w:pPr>
    </w:p>
    <w:p>
      <w:pPr>
        <w:jc w:val="center"/>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残疾人福利性单位声明函</w:t>
      </w:r>
    </w:p>
    <w:p>
      <w:pPr>
        <w:jc w:val="center"/>
        <w:rPr>
          <w:rFonts w:ascii="黑体" w:eastAsia="黑体"/>
          <w:bCs/>
          <w:color w:val="000000" w:themeColor="text1"/>
          <w:sz w:val="28"/>
          <w:szCs w:val="28"/>
          <w:highlight w:val="none"/>
          <w14:textFill>
            <w14:solidFill>
              <w14:schemeClr w14:val="tx1"/>
            </w14:solidFill>
          </w14:textFill>
        </w:rPr>
      </w:pP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ind w:firstLine="480" w:firstLineChars="200"/>
        <w:outlineLvl w:val="0"/>
        <w:rPr>
          <w:rFonts w:ascii="黑体" w:hAnsi="宋体" w:eastAsia="黑体"/>
          <w:bCs/>
          <w:color w:val="000000" w:themeColor="text1"/>
          <w:sz w:val="24"/>
          <w:szCs w:val="24"/>
          <w:highlight w:val="none"/>
          <w14:textFill>
            <w14:solidFill>
              <w14:schemeClr w14:val="tx1"/>
            </w14:solidFill>
          </w14:textFill>
        </w:rPr>
      </w:pPr>
    </w:p>
    <w:p>
      <w:pPr>
        <w:widowControl/>
        <w:shd w:val="clear" w:color="auto" w:fill="FFFFFF"/>
        <w:wordWrap w:val="0"/>
        <w:jc w:val="left"/>
        <w:rPr>
          <w:rFonts w:ascii="宋体" w:hAnsi="宋体" w:cs="宋体"/>
          <w:color w:val="000000" w:themeColor="text1"/>
          <w:kern w:val="0"/>
          <w:szCs w:val="21"/>
          <w:highlight w:val="none"/>
          <w14:textFill>
            <w14:solidFill>
              <w14:schemeClr w14:val="tx1"/>
            </w14:solidFill>
          </w14:textFill>
        </w:rPr>
      </w:pPr>
    </w:p>
    <w:p>
      <w:pPr>
        <w:widowControl/>
        <w:shd w:val="clear" w:color="auto" w:fill="FFFFFF"/>
        <w:wordWrap w:val="0"/>
        <w:jc w:val="left"/>
        <w:rPr>
          <w:rFonts w:ascii="宋体" w:hAnsi="宋体" w:cs="宋体"/>
          <w:color w:val="000000" w:themeColor="text1"/>
          <w:kern w:val="0"/>
          <w:szCs w:val="21"/>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w:t>
      </w:r>
      <w:r>
        <w:rPr>
          <w:rFonts w:ascii="黑体" w:hAnsi="宋体" w:eastAsia="黑体"/>
          <w:bCs/>
          <w:color w:val="000000" w:themeColor="text1"/>
          <w:sz w:val="24"/>
          <w:highlight w:val="none"/>
          <w14:textFill>
            <w14:solidFill>
              <w14:schemeClr w14:val="tx1"/>
            </w14:solidFill>
          </w14:textFill>
        </w:rPr>
        <w:t>可供租赁车辆清单</w:t>
      </w:r>
      <w:r>
        <w:rPr>
          <w:rFonts w:hint="eastAsia" w:ascii="黑体" w:hAnsi="宋体" w:eastAsia="黑体"/>
          <w:bCs/>
          <w:color w:val="000000" w:themeColor="text1"/>
          <w:sz w:val="24"/>
          <w:highlight w:val="none"/>
          <w14:textFill>
            <w14:solidFill>
              <w14:schemeClr w14:val="tx1"/>
            </w14:solidFill>
          </w14:textFill>
        </w:rPr>
        <w:t>（格式）：</w:t>
      </w:r>
    </w:p>
    <w:p>
      <w:pPr>
        <w:ind w:firstLine="420" w:firstLineChars="175"/>
        <w:outlineLvl w:val="0"/>
        <w:rPr>
          <w:rFonts w:ascii="黑体" w:hAnsi="宋体" w:eastAsia="黑体"/>
          <w:bCs/>
          <w:color w:val="000000" w:themeColor="text1"/>
          <w:sz w:val="24"/>
          <w:highlight w:val="none"/>
          <w14:textFill>
            <w14:solidFill>
              <w14:schemeClr w14:val="tx1"/>
            </w14:solidFill>
          </w14:textFill>
        </w:rPr>
      </w:pPr>
    </w:p>
    <w:p>
      <w:pPr>
        <w:ind w:firstLine="490" w:firstLineChars="175"/>
        <w:jc w:val="center"/>
        <w:outlineLvl w:val="0"/>
        <w:rPr>
          <w:rFonts w:ascii="黑体" w:eastAsia="黑体"/>
          <w:bCs/>
          <w:color w:val="000000" w:themeColor="text1"/>
          <w:sz w:val="28"/>
          <w:szCs w:val="28"/>
          <w:highlight w:val="none"/>
          <w14:textFill>
            <w14:solidFill>
              <w14:schemeClr w14:val="tx1"/>
            </w14:solidFill>
          </w14:textFill>
        </w:rPr>
      </w:pPr>
      <w:r>
        <w:rPr>
          <w:rFonts w:ascii="黑体" w:eastAsia="黑体"/>
          <w:bCs/>
          <w:color w:val="000000" w:themeColor="text1"/>
          <w:sz w:val="28"/>
          <w:szCs w:val="28"/>
          <w:highlight w:val="none"/>
          <w14:textFill>
            <w14:solidFill>
              <w14:schemeClr w14:val="tx1"/>
            </w14:solidFill>
          </w14:textFill>
        </w:rPr>
        <w:t>可供租赁车辆清单</w:t>
      </w:r>
      <w:r>
        <w:rPr>
          <w:rFonts w:hint="eastAsia" w:ascii="黑体" w:eastAsia="黑体"/>
          <w:bCs/>
          <w:color w:val="000000" w:themeColor="text1"/>
          <w:sz w:val="28"/>
          <w:szCs w:val="28"/>
          <w:highlight w:val="none"/>
          <w14:textFill>
            <w14:solidFill>
              <w14:schemeClr w14:val="tx1"/>
            </w14:solidFill>
          </w14:textFill>
        </w:rPr>
        <w:t>__标段</w:t>
      </w:r>
    </w:p>
    <w:p>
      <w:pPr>
        <w:ind w:firstLine="420" w:firstLineChars="175"/>
        <w:outlineLvl w:val="0"/>
        <w:rPr>
          <w:rFonts w:hint="eastAsia" w:ascii="黑体" w:hAnsi="宋体" w:eastAsia="黑体"/>
          <w:bCs/>
          <w:color w:val="000000" w:themeColor="text1"/>
          <w:sz w:val="24"/>
          <w:highlight w:val="none"/>
          <w:lang w:eastAsia="zh-CN"/>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供应商名称（盖章）</w:t>
      </w:r>
      <w:r>
        <w:rPr>
          <w:rFonts w:ascii="黑体" w:eastAsia="黑体"/>
          <w:bCs/>
          <w:color w:val="000000" w:themeColor="text1"/>
          <w:sz w:val="24"/>
          <w:szCs w:val="24"/>
          <w:highlight w:val="none"/>
          <w14:textFill>
            <w14:solidFill>
              <w14:schemeClr w14:val="tx1"/>
            </w14:solidFill>
          </w14:textFill>
        </w:rPr>
        <w:t xml:space="preserve">                         </w:t>
      </w:r>
      <w:r>
        <w:rPr>
          <w:rFonts w:hint="eastAsia" w:ascii="黑体" w:eastAsia="黑体"/>
          <w:bCs/>
          <w:color w:val="000000" w:themeColor="text1"/>
          <w:sz w:val="24"/>
          <w:szCs w:val="24"/>
          <w:highlight w:val="none"/>
          <w14:textFill>
            <w14:solidFill>
              <w14:schemeClr w14:val="tx1"/>
            </w14:solidFill>
          </w14:textFill>
        </w:rPr>
        <w:t>采购项目编号：</w:t>
      </w:r>
      <w:r>
        <w:rPr>
          <w:rFonts w:hint="eastAsia" w:ascii="黑体" w:eastAsia="黑体"/>
          <w:bCs/>
          <w:color w:val="000000" w:themeColor="text1"/>
          <w:sz w:val="24"/>
          <w:szCs w:val="24"/>
          <w:highlight w:val="none"/>
          <w:lang w:eastAsia="zh-CN"/>
          <w14:textFill>
            <w14:solidFill>
              <w14:schemeClr w14:val="tx1"/>
            </w14:solidFill>
          </w14:textFill>
        </w:rPr>
        <w:t>WXLXKJ2023-001</w:t>
      </w:r>
    </w:p>
    <w:tbl>
      <w:tblPr>
        <w:tblStyle w:val="22"/>
        <w:tblW w:w="89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2069"/>
        <w:gridCol w:w="850"/>
        <w:gridCol w:w="1134"/>
        <w:gridCol w:w="1134"/>
        <w:gridCol w:w="851"/>
        <w:gridCol w:w="719"/>
        <w:gridCol w:w="21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627" w:hRule="atLeast"/>
          <w:jc w:val="center"/>
        </w:trPr>
        <w:tc>
          <w:tcPr>
            <w:tcW w:w="2069"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车辆类型</w:t>
            </w:r>
          </w:p>
        </w:tc>
        <w:tc>
          <w:tcPr>
            <w:tcW w:w="850"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134"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车牌号</w:t>
            </w:r>
          </w:p>
        </w:tc>
        <w:tc>
          <w:tcPr>
            <w:tcW w:w="1134"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品牌型号</w:t>
            </w:r>
          </w:p>
        </w:tc>
        <w:tc>
          <w:tcPr>
            <w:tcW w:w="851"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座位数</w:t>
            </w:r>
          </w:p>
        </w:tc>
        <w:tc>
          <w:tcPr>
            <w:tcW w:w="71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车龄</w:t>
            </w:r>
          </w:p>
        </w:tc>
        <w:tc>
          <w:tcPr>
            <w:tcW w:w="2198"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新能源车（是或否）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jc w:val="center"/>
        </w:trPr>
        <w:tc>
          <w:tcPr>
            <w:tcW w:w="2069" w:type="dxa"/>
            <w:vAlign w:val="center"/>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0"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1134"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851"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719"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c>
          <w:tcPr>
            <w:tcW w:w="2198" w:type="dxa"/>
          </w:tcPr>
          <w:p>
            <w:pPr>
              <w:adjustRightInd w:val="0"/>
              <w:snapToGrid w:val="0"/>
              <w:jc w:val="center"/>
              <w:rPr>
                <w:rFonts w:ascii="宋体" w:hAnsi="宋体"/>
                <w:color w:val="000000" w:themeColor="text1"/>
                <w:sz w:val="24"/>
                <w:szCs w:val="24"/>
                <w:highlight w:val="none"/>
                <w14:textFill>
                  <w14:solidFill>
                    <w14:schemeClr w14:val="tx1"/>
                  </w14:solidFill>
                </w14:textFill>
              </w:rPr>
            </w:pPr>
          </w:p>
        </w:tc>
      </w:tr>
    </w:tbl>
    <w:p>
      <w:pPr>
        <w:rPr>
          <w:rFonts w:ascii="宋体" w:hAnsi="宋体"/>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备注：</w:t>
      </w:r>
      <w:r>
        <w:rPr>
          <w:rFonts w:hint="eastAsia" w:asciiTheme="minorEastAsia" w:hAnsiTheme="minorEastAsia" w:eastAsiaTheme="minorEastAsia"/>
          <w:color w:val="000000" w:themeColor="text1"/>
          <w:kern w:val="0"/>
          <w:sz w:val="24"/>
          <w:szCs w:val="24"/>
          <w:highlight w:val="none"/>
          <w:u w:color="000000"/>
          <w14:textFill>
            <w14:solidFill>
              <w14:schemeClr w14:val="tx1"/>
            </w14:solidFill>
          </w14:textFill>
        </w:rPr>
        <w:t>行驶证、机动车登记证书、保险单据</w:t>
      </w:r>
      <w:r>
        <w:rPr>
          <w:rFonts w:ascii="宋体" w:hAnsi="宋体"/>
          <w:color w:val="000000" w:themeColor="text1"/>
          <w:sz w:val="24"/>
          <w:szCs w:val="24"/>
          <w:highlight w:val="none"/>
          <w14:textFill>
            <w14:solidFill>
              <w14:schemeClr w14:val="tx1"/>
            </w14:solidFill>
          </w14:textFill>
        </w:rPr>
        <w:t>复印件须装订在该清单之后</w:t>
      </w:r>
      <w:r>
        <w:rPr>
          <w:rFonts w:hint="eastAsia" w:ascii="宋体" w:hAnsi="宋体"/>
          <w:color w:val="000000" w:themeColor="text1"/>
          <w:sz w:val="24"/>
          <w:szCs w:val="24"/>
          <w:highlight w:val="none"/>
          <w14:textFill>
            <w14:solidFill>
              <w14:schemeClr w14:val="tx1"/>
            </w14:solidFill>
          </w14:textFill>
        </w:rPr>
        <w:t>。</w:t>
      </w:r>
    </w:p>
    <w:p>
      <w:pPr>
        <w:spacing w:line="480" w:lineRule="auto"/>
        <w:rPr>
          <w:rFonts w:ascii="宋体"/>
          <w:bCs/>
          <w:color w:val="000000" w:themeColor="text1"/>
          <w:sz w:val="24"/>
          <w:szCs w:val="24"/>
          <w:highlight w:val="none"/>
          <w14:textFill>
            <w14:solidFill>
              <w14:schemeClr w14:val="tx1"/>
            </w14:solidFill>
          </w14:textFill>
        </w:rPr>
      </w:pPr>
    </w:p>
    <w:p>
      <w:pPr>
        <w:ind w:firstLine="420" w:firstLineChars="175"/>
        <w:outlineLvl w:val="0"/>
        <w:rPr>
          <w:rFonts w:ascii="黑体" w:hAnsi="宋体" w:eastAsia="黑体"/>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法定代表人或法定代表人授权代表签字或盖章：</w:t>
      </w:r>
      <w:r>
        <w:rPr>
          <w:rFonts w:hint="eastAsia" w:ascii="黑体" w:hAnsi="宋体" w:eastAsia="黑体"/>
          <w:bCs/>
          <w:color w:val="000000" w:themeColor="text1"/>
          <w:sz w:val="24"/>
          <w:szCs w:val="24"/>
          <w:highlight w:val="none"/>
          <w14:textFill>
            <w14:solidFill>
              <w14:schemeClr w14:val="tx1"/>
            </w14:solidFill>
          </w14:textFill>
        </w:rPr>
        <w:t>）</w:t>
      </w: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ind w:firstLine="420" w:firstLineChars="175"/>
        <w:outlineLvl w:val="0"/>
        <w:rPr>
          <w:rFonts w:ascii="黑体" w:eastAsia="黑体"/>
          <w:bCs/>
          <w:color w:val="000000" w:themeColor="text1"/>
          <w:sz w:val="28"/>
          <w:szCs w:val="28"/>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（十一）项目人员配置表：</w:t>
      </w:r>
    </w:p>
    <w:p>
      <w:pPr>
        <w:ind w:firstLine="490" w:firstLineChars="175"/>
        <w:jc w:val="center"/>
        <w:outlineLvl w:val="0"/>
        <w:rPr>
          <w:rFonts w:ascii="黑体" w:eastAsia="黑体"/>
          <w:bCs/>
          <w:color w:val="000000" w:themeColor="text1"/>
          <w:sz w:val="28"/>
          <w:szCs w:val="28"/>
          <w:highlight w:val="none"/>
          <w14:textFill>
            <w14:solidFill>
              <w14:schemeClr w14:val="tx1"/>
            </w14:solidFill>
          </w14:textFill>
        </w:rPr>
      </w:pPr>
    </w:p>
    <w:p>
      <w:pPr>
        <w:ind w:firstLine="490" w:firstLineChars="175"/>
        <w:jc w:val="center"/>
        <w:outlineLvl w:val="0"/>
        <w:rPr>
          <w:rFonts w:ascii="黑体" w:eastAsia="黑体"/>
          <w:bCs/>
          <w:color w:val="000000" w:themeColor="text1"/>
          <w:sz w:val="28"/>
          <w:szCs w:val="28"/>
          <w:highlight w:val="none"/>
          <w14:textFill>
            <w14:solidFill>
              <w14:schemeClr w14:val="tx1"/>
            </w14:solidFill>
          </w14:textFill>
        </w:rPr>
      </w:pPr>
      <w:r>
        <w:rPr>
          <w:rFonts w:ascii="黑体" w:eastAsia="黑体"/>
          <w:bCs/>
          <w:color w:val="000000" w:themeColor="text1"/>
          <w:sz w:val="28"/>
          <w:szCs w:val="28"/>
          <w:highlight w:val="none"/>
          <w14:textFill>
            <w14:solidFill>
              <w14:schemeClr w14:val="tx1"/>
            </w14:solidFill>
          </w14:textFill>
        </w:rPr>
        <w:t>项目人员配置</w:t>
      </w:r>
      <w:r>
        <w:rPr>
          <w:rFonts w:hint="eastAsia" w:ascii="黑体" w:eastAsia="黑体"/>
          <w:bCs/>
          <w:color w:val="000000" w:themeColor="text1"/>
          <w:sz w:val="28"/>
          <w:szCs w:val="28"/>
          <w:highlight w:val="none"/>
          <w14:textFill>
            <w14:solidFill>
              <w14:schemeClr w14:val="tx1"/>
            </w14:solidFill>
          </w14:textFill>
        </w:rPr>
        <w:t>表__标段</w:t>
      </w:r>
    </w:p>
    <w:p>
      <w:pPr>
        <w:ind w:firstLine="840" w:firstLineChars="350"/>
        <w:rPr>
          <w:rFonts w:hint="eastAsia" w:ascii="黑体" w:eastAsia="黑体"/>
          <w:bCs/>
          <w:color w:val="000000" w:themeColor="text1"/>
          <w:sz w:val="24"/>
          <w:szCs w:val="24"/>
          <w:highlight w:val="none"/>
          <w:lang w:eastAsia="zh-CN"/>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供应商名称（盖章）                      采购项目编号：</w:t>
      </w:r>
      <w:r>
        <w:rPr>
          <w:rFonts w:hint="eastAsia" w:ascii="黑体" w:eastAsia="黑体"/>
          <w:bCs/>
          <w:color w:val="000000" w:themeColor="text1"/>
          <w:sz w:val="24"/>
          <w:szCs w:val="24"/>
          <w:highlight w:val="none"/>
          <w:lang w:eastAsia="zh-CN"/>
          <w14:textFill>
            <w14:solidFill>
              <w14:schemeClr w14:val="tx1"/>
            </w14:solidFill>
          </w14:textFill>
        </w:rPr>
        <w:t>WXLXKJ2023-001</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2139" w:type="dxa"/>
            <w:vAlign w:val="center"/>
          </w:tcPr>
          <w:p>
            <w:pPr>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姓名</w:t>
            </w:r>
          </w:p>
        </w:tc>
        <w:tc>
          <w:tcPr>
            <w:tcW w:w="1134" w:type="dxa"/>
            <w:vAlign w:val="center"/>
          </w:tcPr>
          <w:p>
            <w:pPr>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驾龄</w:t>
            </w:r>
          </w:p>
        </w:tc>
        <w:tc>
          <w:tcPr>
            <w:tcW w:w="2126" w:type="dxa"/>
            <w:vAlign w:val="center"/>
          </w:tcPr>
          <w:p>
            <w:pPr>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响应单位工作年限</w:t>
            </w:r>
          </w:p>
        </w:tc>
        <w:tc>
          <w:tcPr>
            <w:tcW w:w="1689" w:type="dxa"/>
            <w:vAlign w:val="center"/>
          </w:tcPr>
          <w:p>
            <w:pPr>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3年内有无重大交通事故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2139"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1134"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2126" w:type="dxa"/>
            <w:vAlign w:val="center"/>
          </w:tcPr>
          <w:p>
            <w:pPr>
              <w:jc w:val="center"/>
              <w:outlineLvl w:val="0"/>
              <w:rPr>
                <w:rFonts w:ascii="宋体" w:hAnsi="宋体"/>
                <w:bCs/>
                <w:color w:val="000000" w:themeColor="text1"/>
                <w:sz w:val="24"/>
                <w:szCs w:val="24"/>
                <w:highlight w:val="none"/>
                <w14:textFill>
                  <w14:solidFill>
                    <w14:schemeClr w14:val="tx1"/>
                  </w14:solidFill>
                </w14:textFill>
              </w:rPr>
            </w:pPr>
          </w:p>
        </w:tc>
        <w:tc>
          <w:tcPr>
            <w:tcW w:w="1689" w:type="dxa"/>
          </w:tcPr>
          <w:p>
            <w:pPr>
              <w:jc w:val="center"/>
              <w:outlineLvl w:val="0"/>
              <w:rPr>
                <w:rFonts w:ascii="黑体" w:eastAsia="黑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2139"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1134"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2126" w:type="dxa"/>
            <w:vAlign w:val="center"/>
          </w:tcPr>
          <w:p>
            <w:pPr>
              <w:jc w:val="center"/>
              <w:outlineLvl w:val="0"/>
              <w:rPr>
                <w:rFonts w:ascii="宋体" w:hAnsi="宋体"/>
                <w:bCs/>
                <w:color w:val="000000" w:themeColor="text1"/>
                <w:sz w:val="24"/>
                <w:szCs w:val="24"/>
                <w:highlight w:val="none"/>
                <w14:textFill>
                  <w14:solidFill>
                    <w14:schemeClr w14:val="tx1"/>
                  </w14:solidFill>
                </w14:textFill>
              </w:rPr>
            </w:pPr>
          </w:p>
        </w:tc>
        <w:tc>
          <w:tcPr>
            <w:tcW w:w="1689" w:type="dxa"/>
          </w:tcPr>
          <w:p>
            <w:pPr>
              <w:jc w:val="center"/>
              <w:outlineLvl w:val="0"/>
              <w:rPr>
                <w:rFonts w:ascii="黑体" w:eastAsia="黑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2139"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1134"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2126" w:type="dxa"/>
            <w:vAlign w:val="center"/>
          </w:tcPr>
          <w:p>
            <w:pPr>
              <w:jc w:val="center"/>
              <w:outlineLvl w:val="0"/>
              <w:rPr>
                <w:rFonts w:ascii="宋体" w:hAnsi="宋体"/>
                <w:bCs/>
                <w:color w:val="000000" w:themeColor="text1"/>
                <w:sz w:val="24"/>
                <w:szCs w:val="24"/>
                <w:highlight w:val="none"/>
                <w14:textFill>
                  <w14:solidFill>
                    <w14:schemeClr w14:val="tx1"/>
                  </w14:solidFill>
                </w14:textFill>
              </w:rPr>
            </w:pPr>
          </w:p>
        </w:tc>
        <w:tc>
          <w:tcPr>
            <w:tcW w:w="1689" w:type="dxa"/>
          </w:tcPr>
          <w:p>
            <w:pPr>
              <w:jc w:val="center"/>
              <w:outlineLvl w:val="0"/>
              <w:rPr>
                <w:rFonts w:ascii="黑体" w:eastAsia="黑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2139"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1134"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2126" w:type="dxa"/>
            <w:vAlign w:val="center"/>
          </w:tcPr>
          <w:p>
            <w:pPr>
              <w:jc w:val="center"/>
              <w:outlineLvl w:val="0"/>
              <w:rPr>
                <w:rFonts w:ascii="黑体" w:eastAsia="黑体"/>
                <w:bCs/>
                <w:color w:val="000000" w:themeColor="text1"/>
                <w:sz w:val="24"/>
                <w:szCs w:val="24"/>
                <w:highlight w:val="none"/>
                <w14:textFill>
                  <w14:solidFill>
                    <w14:schemeClr w14:val="tx1"/>
                  </w14:solidFill>
                </w14:textFill>
              </w:rPr>
            </w:pPr>
          </w:p>
        </w:tc>
        <w:tc>
          <w:tcPr>
            <w:tcW w:w="1689" w:type="dxa"/>
          </w:tcPr>
          <w:p>
            <w:pPr>
              <w:jc w:val="center"/>
              <w:outlineLvl w:val="0"/>
              <w:rPr>
                <w:rFonts w:ascii="黑体" w:eastAsia="黑体"/>
                <w:bCs/>
                <w:color w:val="000000" w:themeColor="text1"/>
                <w:sz w:val="24"/>
                <w:szCs w:val="24"/>
                <w:highlight w:val="none"/>
                <w14:textFill>
                  <w14:solidFill>
                    <w14:schemeClr w14:val="tx1"/>
                  </w14:solidFill>
                </w14:textFill>
              </w:rPr>
            </w:pPr>
          </w:p>
        </w:tc>
      </w:tr>
    </w:tbl>
    <w:p>
      <w:pP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法定代表人或法定代表人授权代表签字或盖章：</w:t>
      </w:r>
    </w:p>
    <w:p>
      <w:pPr>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注：1. 表格不够可自行延长。</w:t>
      </w:r>
    </w:p>
    <w:p>
      <w:pPr>
        <w:spacing w:line="360" w:lineRule="auto"/>
        <w:ind w:firstLine="420" w:firstLineChars="200"/>
        <w:outlineLvl w:val="0"/>
        <w:rPr>
          <w:rFonts w:ascii="黑体" w:hAnsi="宋体" w:eastAsia="黑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所有驾驶员须符合征集文件相关要求（详见“三．采购需求和有关说明”中“3</w:t>
      </w:r>
      <w:r>
        <w:rPr>
          <w:rFonts w:ascii="宋体" w:hAnsi="宋体"/>
          <w:bCs/>
          <w:color w:val="000000" w:themeColor="text1"/>
          <w:szCs w:val="21"/>
          <w:highlight w:val="none"/>
          <w14:textFill>
            <w14:solidFill>
              <w14:schemeClr w14:val="tx1"/>
            </w14:solidFill>
          </w14:textFill>
        </w:rPr>
        <w:t xml:space="preserve">.2 </w:t>
      </w:r>
      <w:r>
        <w:rPr>
          <w:rFonts w:hint="eastAsia" w:ascii="宋体" w:hAnsi="宋体"/>
          <w:bCs/>
          <w:color w:val="000000" w:themeColor="text1"/>
          <w:szCs w:val="21"/>
          <w:highlight w:val="none"/>
          <w14:textFill>
            <w14:solidFill>
              <w14:schemeClr w14:val="tx1"/>
            </w14:solidFill>
          </w14:textFill>
        </w:rPr>
        <w:t>车辆及汽车驾驶员要求”）</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3. 上表内容须提供连续1年(至少包含近三个月中任意一个月份(不含征集活动当月))经社保部门确认的社保缴纳名单复印件（标注各人员所处位置）和相关证明材料复印件作为填列证明材料，证明材料请附在本表之后。</w:t>
      </w: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spacing w:line="480" w:lineRule="auto"/>
        <w:rPr>
          <w:rFonts w:ascii="宋体"/>
          <w:bCs/>
          <w:color w:val="000000" w:themeColor="text1"/>
          <w:sz w:val="24"/>
          <w:szCs w:val="24"/>
          <w:highlight w:val="none"/>
          <w14:textFill>
            <w14:solidFill>
              <w14:schemeClr w14:val="tx1"/>
            </w14:solidFill>
          </w14:textFill>
        </w:rPr>
      </w:pPr>
    </w:p>
    <w:p>
      <w:pPr>
        <w:pStyle w:val="114"/>
        <w:rPr>
          <w:rFonts w:ascii="黑体" w:hAnsi="宋体" w:eastAsia="黑体" w:cs="Times New Roman"/>
          <w:bCs/>
          <w:color w:val="000000" w:themeColor="text1"/>
          <w:sz w:val="24"/>
          <w:szCs w:val="24"/>
          <w:highlight w:val="none"/>
          <w14:textFill>
            <w14:solidFill>
              <w14:schemeClr w14:val="tx1"/>
            </w14:solidFill>
          </w14:textFill>
        </w:rPr>
      </w:pPr>
      <w:r>
        <w:rPr>
          <w:rFonts w:hint="eastAsia" w:ascii="黑体" w:hAnsi="宋体" w:eastAsia="黑体" w:cs="Times New Roman"/>
          <w:bCs/>
          <w:color w:val="000000" w:themeColor="text1"/>
          <w:sz w:val="24"/>
          <w:szCs w:val="24"/>
          <w:highlight w:val="none"/>
          <w14:textFill>
            <w14:solidFill>
              <w14:schemeClr w14:val="tx1"/>
            </w14:solidFill>
          </w14:textFill>
        </w:rPr>
        <w:t>（十二）保密承诺书：</w:t>
      </w:r>
    </w:p>
    <w:p>
      <w:pPr>
        <w:pStyle w:val="114"/>
        <w:ind w:firstLine="4200" w:firstLineChars="1500"/>
        <w:rPr>
          <w:rStyle w:val="25"/>
          <w:rFonts w:ascii="方正小标宋简体" w:eastAsia="方正小标宋简体" w:hAnsiTheme="minorEastAsia"/>
          <w:color w:val="000000" w:themeColor="text1"/>
          <w:sz w:val="28"/>
          <w:szCs w:val="28"/>
          <w:highlight w:val="none"/>
          <w14:textFill>
            <w14:solidFill>
              <w14:schemeClr w14:val="tx1"/>
            </w14:solidFill>
          </w14:textFill>
        </w:rPr>
      </w:pPr>
      <w:r>
        <w:rPr>
          <w:rStyle w:val="25"/>
          <w:rFonts w:hint="eastAsia" w:ascii="方正小标宋简体" w:eastAsia="方正小标宋简体" w:hAnsiTheme="minorEastAsia"/>
          <w:color w:val="000000" w:themeColor="text1"/>
          <w:sz w:val="28"/>
          <w:szCs w:val="28"/>
          <w:highlight w:val="none"/>
          <w14:textFill>
            <w14:solidFill>
              <w14:schemeClr w14:val="tx1"/>
            </w14:solidFill>
          </w14:textFill>
        </w:rPr>
        <w:t>保密承诺书</w:t>
      </w:r>
    </w:p>
    <w:p>
      <w:pPr>
        <w:pStyle w:val="114"/>
        <w:rPr>
          <w:rFonts w:hint="eastAsia" w:ascii="方正小标宋简体" w:eastAsia="黑体" w:hAnsiTheme="minorEastAsia"/>
          <w:color w:val="000000" w:themeColor="text1"/>
          <w:sz w:val="28"/>
          <w:szCs w:val="28"/>
          <w:highlight w:val="none"/>
          <w:lang w:eastAsia="zh-CN"/>
          <w14:textFill>
            <w14:solidFill>
              <w14:schemeClr w14:val="tx1"/>
            </w14:solidFill>
          </w14:textFill>
        </w:rPr>
      </w:pPr>
      <w:r>
        <w:rPr>
          <w:rFonts w:ascii="仿宋_GB2312" w:eastAsia="仿宋_GB2312" w:hAnsiTheme="minorEastAsia"/>
          <w:color w:val="000000" w:themeColor="text1"/>
          <w:sz w:val="32"/>
          <w:szCs w:val="32"/>
          <w:highlight w:val="none"/>
          <w14:textFill>
            <w14:solidFill>
              <w14:schemeClr w14:val="tx1"/>
            </w14:solidFill>
          </w14:textFill>
        </w:rPr>
        <w:t xml:space="preserve"> </w:t>
      </w:r>
      <w:r>
        <w:rPr>
          <w:rFonts w:hint="eastAsia" w:ascii="黑体" w:eastAsia="黑体"/>
          <w:bCs/>
          <w:color w:val="000000" w:themeColor="text1"/>
          <w:sz w:val="24"/>
          <w:szCs w:val="24"/>
          <w:highlight w:val="none"/>
          <w14:textFill>
            <w14:solidFill>
              <w14:schemeClr w14:val="tx1"/>
            </w14:solidFill>
          </w14:textFill>
        </w:rPr>
        <w:t xml:space="preserve">                  </w:t>
      </w:r>
      <w:r>
        <w:rPr>
          <w:rFonts w:ascii="黑体" w:eastAsia="黑体"/>
          <w:bCs/>
          <w:color w:val="000000" w:themeColor="text1"/>
          <w:sz w:val="24"/>
          <w:szCs w:val="24"/>
          <w:highlight w:val="none"/>
          <w14:textFill>
            <w14:solidFill>
              <w14:schemeClr w14:val="tx1"/>
            </w14:solidFill>
          </w14:textFill>
        </w:rPr>
        <w:t xml:space="preserve">     </w:t>
      </w:r>
      <w:r>
        <w:rPr>
          <w:rFonts w:hint="eastAsia" w:ascii="黑体" w:eastAsia="黑体"/>
          <w:bCs/>
          <w:color w:val="000000" w:themeColor="text1"/>
          <w:sz w:val="24"/>
          <w:szCs w:val="24"/>
          <w:highlight w:val="none"/>
          <w14:textFill>
            <w14:solidFill>
              <w14:schemeClr w14:val="tx1"/>
            </w14:solidFill>
          </w14:textFill>
        </w:rPr>
        <w:t>采购项目编号：</w:t>
      </w:r>
      <w:r>
        <w:rPr>
          <w:rFonts w:hint="eastAsia" w:ascii="黑体" w:eastAsia="黑体"/>
          <w:bCs/>
          <w:color w:val="000000" w:themeColor="text1"/>
          <w:sz w:val="24"/>
          <w:szCs w:val="24"/>
          <w:highlight w:val="none"/>
          <w:lang w:eastAsia="zh-CN"/>
          <w14:textFill>
            <w14:solidFill>
              <w14:schemeClr w14:val="tx1"/>
            </w14:solidFill>
          </w14:textFill>
        </w:rPr>
        <w:t>WXLXKJ2023-001</w:t>
      </w:r>
    </w:p>
    <w:p>
      <w:pPr>
        <w:pStyle w:val="114"/>
        <w:ind w:firstLine="640" w:firstLineChars="200"/>
        <w:rPr>
          <w:rFonts w:ascii="仿宋_GB2312" w:eastAsia="仿宋_GB2312" w:hAnsiTheme="minorEastAsia"/>
          <w:color w:val="000000" w:themeColor="text1"/>
          <w:sz w:val="32"/>
          <w:szCs w:val="32"/>
          <w:highlight w:val="none"/>
          <w14:textFill>
            <w14:solidFill>
              <w14:schemeClr w14:val="tx1"/>
            </w14:solidFill>
          </w14:textFill>
        </w:rPr>
      </w:pPr>
    </w:p>
    <w:p>
      <w:pPr>
        <w:pStyle w:val="114"/>
        <w:spacing w:line="360" w:lineRule="auto"/>
        <w:ind w:firstLine="560" w:firstLineChars="200"/>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本公司了解有关保密法规制度，知悉应当承担的保密义务和法律责任，在此承诺：</w:t>
      </w:r>
    </w:p>
    <w:p>
      <w:pPr>
        <w:pStyle w:val="114"/>
        <w:spacing w:line="360" w:lineRule="auto"/>
        <w:ind w:firstLine="560" w:firstLineChars="200"/>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一、认真遵守国家保密法律、法规和规章制度，履行保密义务。</w:t>
      </w:r>
    </w:p>
    <w:p>
      <w:pPr>
        <w:pStyle w:val="114"/>
        <w:spacing w:line="360" w:lineRule="auto"/>
        <w:ind w:firstLine="560" w:firstLineChars="200"/>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二、要严守秘密，不该说的绝对不说，不该问的绝对不问，不该看的绝对不看，不该记录的绝对不记录。</w:t>
      </w:r>
    </w:p>
    <w:p>
      <w:pPr>
        <w:pStyle w:val="114"/>
        <w:spacing w:line="360" w:lineRule="auto"/>
        <w:ind w:firstLine="560" w:firstLineChars="200"/>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三、不提供虚假个人信息，自愿接受保密审查。</w:t>
      </w:r>
    </w:p>
    <w:p>
      <w:pPr>
        <w:pStyle w:val="114"/>
        <w:spacing w:line="360" w:lineRule="auto"/>
        <w:ind w:firstLine="560" w:firstLineChars="200"/>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四、不违规记录、存储、复制各类的秘密信息，不违规留存秘密载体。</w:t>
      </w:r>
    </w:p>
    <w:p>
      <w:pPr>
        <w:pStyle w:val="114"/>
        <w:spacing w:line="360" w:lineRule="auto"/>
        <w:ind w:firstLine="560" w:firstLineChars="200"/>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五、不准在工作场所进行拍照、摄像。</w:t>
      </w:r>
    </w:p>
    <w:p>
      <w:pPr>
        <w:pStyle w:val="114"/>
        <w:spacing w:line="360" w:lineRule="auto"/>
        <w:ind w:firstLine="560" w:firstLineChars="200"/>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六、所有文件按规定统一收发、统一销毁。</w:t>
      </w:r>
    </w:p>
    <w:p>
      <w:pPr>
        <w:pStyle w:val="114"/>
        <w:spacing w:line="360" w:lineRule="auto"/>
        <w:ind w:firstLine="560" w:firstLineChars="200"/>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七、员工离岗时，自愿接受脱密期管理。</w:t>
      </w:r>
    </w:p>
    <w:p>
      <w:pPr>
        <w:pStyle w:val="114"/>
        <w:spacing w:line="360" w:lineRule="auto"/>
        <w:ind w:firstLine="640" w:firstLineChars="200"/>
        <w:rPr>
          <w:rFonts w:ascii="仿宋_GB2312" w:hAnsi="宋体" w:eastAsia="仿宋_GB2312"/>
          <w:color w:val="000000" w:themeColor="text1"/>
          <w:sz w:val="32"/>
          <w:szCs w:val="32"/>
          <w:highlight w:val="none"/>
          <w14:textFill>
            <w14:solidFill>
              <w14:schemeClr w14:val="tx1"/>
            </w14:solidFill>
          </w14:textFill>
        </w:rPr>
      </w:pPr>
    </w:p>
    <w:p>
      <w:pPr>
        <w:pStyle w:val="114"/>
        <w:spacing w:line="360" w:lineRule="auto"/>
        <w:rPr>
          <w:rFonts w:ascii="黑体" w:hAnsi="Calibri" w:eastAsia="黑体" w:cs="Times New Roman"/>
          <w:bCs/>
          <w:color w:val="000000" w:themeColor="text1"/>
          <w:sz w:val="28"/>
          <w:szCs w:val="28"/>
          <w:highlight w:val="none"/>
          <w14:textFill>
            <w14:solidFill>
              <w14:schemeClr w14:val="tx1"/>
            </w14:solidFill>
          </w14:textFill>
        </w:rPr>
      </w:pPr>
      <w:r>
        <w:rPr>
          <w:rFonts w:hint="eastAsia" w:ascii="黑体" w:hAnsi="Calibri" w:eastAsia="黑体" w:cs="Times New Roman"/>
          <w:bCs/>
          <w:color w:val="000000" w:themeColor="text1"/>
          <w:sz w:val="28"/>
          <w:szCs w:val="28"/>
          <w:highlight w:val="none"/>
          <w14:textFill>
            <w14:solidFill>
              <w14:schemeClr w14:val="tx1"/>
            </w14:solidFill>
          </w14:textFill>
        </w:rPr>
        <w:t>供应商名称（盖章）</w:t>
      </w:r>
    </w:p>
    <w:p>
      <w:pPr>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法定代表人或法定代表人授权代表签字或盖章：</w:t>
      </w: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spacing w:line="400" w:lineRule="exact"/>
        <w:rPr>
          <w:rFonts w:ascii="黑体" w:hAnsi="宋体" w:eastAsia="黑体"/>
          <w:bCs/>
          <w:color w:val="000000" w:themeColor="text1"/>
          <w:sz w:val="24"/>
          <w:szCs w:val="24"/>
          <w:highlight w:val="none"/>
          <w14:textFill>
            <w14:solidFill>
              <w14:schemeClr w14:val="tx1"/>
            </w14:solidFill>
          </w14:textFill>
        </w:rPr>
      </w:pPr>
    </w:p>
    <w:p>
      <w:pPr>
        <w:pStyle w:val="114"/>
        <w:rPr>
          <w:rFonts w:ascii="黑体" w:hAnsi="宋体" w:eastAsia="黑体" w:cs="Times New Roman"/>
          <w:bCs/>
          <w:color w:val="000000" w:themeColor="text1"/>
          <w:sz w:val="24"/>
          <w:szCs w:val="24"/>
          <w:highlight w:val="none"/>
          <w14:textFill>
            <w14:solidFill>
              <w14:schemeClr w14:val="tx1"/>
            </w14:solidFill>
          </w14:textFill>
        </w:rPr>
      </w:pPr>
      <w:r>
        <w:rPr>
          <w:rFonts w:hint="eastAsia" w:ascii="黑体" w:hAnsi="宋体" w:eastAsia="黑体" w:cs="Times New Roman"/>
          <w:bCs/>
          <w:color w:val="000000" w:themeColor="text1"/>
          <w:sz w:val="24"/>
          <w:szCs w:val="24"/>
          <w:highlight w:val="none"/>
          <w14:textFill>
            <w14:solidFill>
              <w14:schemeClr w14:val="tx1"/>
            </w14:solidFill>
          </w14:textFill>
        </w:rPr>
        <w:t>（十三）服务承诺书：</w:t>
      </w:r>
    </w:p>
    <w:p>
      <w:pPr>
        <w:pStyle w:val="114"/>
        <w:jc w:val="center"/>
        <w:rPr>
          <w:rFonts w:ascii="黑体" w:hAnsi="宋体" w:eastAsia="黑体"/>
          <w:bCs/>
          <w:color w:val="000000" w:themeColor="text1"/>
          <w:sz w:val="28"/>
          <w:szCs w:val="28"/>
          <w:highlight w:val="none"/>
          <w14:textFill>
            <w14:solidFill>
              <w14:schemeClr w14:val="tx1"/>
            </w14:solidFill>
          </w14:textFill>
        </w:rPr>
      </w:pPr>
      <w:r>
        <w:rPr>
          <w:rFonts w:hint="eastAsia" w:ascii="黑体" w:hAnsi="宋体" w:eastAsia="黑体"/>
          <w:bCs/>
          <w:color w:val="000000" w:themeColor="text1"/>
          <w:sz w:val="28"/>
          <w:szCs w:val="28"/>
          <w:highlight w:val="none"/>
          <w14:textFill>
            <w14:solidFill>
              <w14:schemeClr w14:val="tx1"/>
            </w14:solidFill>
          </w14:textFill>
        </w:rPr>
        <w:t>服务承诺书</w:t>
      </w:r>
    </w:p>
    <w:p>
      <w:pPr>
        <w:pStyle w:val="114"/>
        <w:jc w:val="center"/>
        <w:rPr>
          <w:rFonts w:hint="eastAsia" w:ascii="方正小标宋简体" w:eastAsia="黑体" w:hAnsiTheme="minorEastAsia"/>
          <w:color w:val="000000" w:themeColor="text1"/>
          <w:sz w:val="28"/>
          <w:szCs w:val="28"/>
          <w:highlight w:val="none"/>
          <w:lang w:eastAsia="zh-CN"/>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采购项目编号：</w:t>
      </w:r>
      <w:r>
        <w:rPr>
          <w:rFonts w:hint="eastAsia" w:ascii="黑体" w:eastAsia="黑体"/>
          <w:bCs/>
          <w:color w:val="000000" w:themeColor="text1"/>
          <w:sz w:val="24"/>
          <w:szCs w:val="24"/>
          <w:highlight w:val="none"/>
          <w:lang w:eastAsia="zh-CN"/>
          <w14:textFill>
            <w14:solidFill>
              <w14:schemeClr w14:val="tx1"/>
            </w14:solidFill>
          </w14:textFill>
        </w:rPr>
        <w:t>WXLXKJ2023-001</w:t>
      </w:r>
    </w:p>
    <w:p>
      <w:pPr>
        <w:spacing w:line="400" w:lineRule="exact"/>
        <w:rPr>
          <w:rFonts w:ascii="黑体" w:hAnsi="宋体" w:eastAsia="黑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供应商按照卫生保洁、驾驶人员的统一着装、服务创新、服务质量标准化、应急方案、疫情防控、服务监督、重大活动保障的顺序编写（简要描述即可）。</w:t>
      </w:r>
    </w:p>
    <w:sectPr>
      <w:headerReference r:id="rId4" w:type="first"/>
      <w:footerReference r:id="rId7" w:type="first"/>
      <w:headerReference r:id="rId3" w:type="default"/>
      <w:footerReference r:id="rId5" w:type="default"/>
      <w:footerReference r:id="rId6"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hint="default" w:ascii="黑体" w:hAnsi="黑体" w:eastAsia="黑体"/>
        <w:lang w:val="en-US" w:eastAsia="zh-CN"/>
      </w:rPr>
    </w:pPr>
    <w:r>
      <w:rPr>
        <w:rFonts w:hint="eastAsia" w:ascii="黑体" w:hAnsi="黑体" w:eastAsia="黑体"/>
        <w:lang w:val="en-US" w:eastAsia="zh-CN"/>
      </w:rPr>
      <w:t>WXLXKJ2023-001</w:t>
    </w:r>
    <w:r>
      <w:rPr>
        <w:rFonts w:hint="eastAsia" w:ascii="黑体" w:hAnsi="黑体" w:eastAsia="黑体"/>
      </w:rPr>
      <w:t xml:space="preserve"> </w:t>
    </w:r>
    <w:r>
      <w:rPr>
        <w:rFonts w:hint="eastAsia" w:ascii="黑体" w:hAnsi="黑体" w:eastAsia="黑体"/>
        <w:lang w:val="en-US" w:eastAsia="zh-CN"/>
      </w:rPr>
      <w:t xml:space="preserve">  </w:t>
    </w:r>
    <w:r>
      <w:rPr>
        <w:rFonts w:hint="eastAsia" w:ascii="黑体" w:hAnsi="黑体" w:eastAsia="黑体"/>
        <w:lang w:eastAsia="zh-CN"/>
      </w:rPr>
      <w:t>2023-2025年度无锡市梁溪区公务用车出租客运服务</w:t>
    </w:r>
    <w:r>
      <w:rPr>
        <w:rFonts w:hint="eastAsia" w:ascii="黑体" w:hAnsi="黑体" w:eastAsia="黑体"/>
        <w:lang w:val="en-US" w:eastAsia="zh-CN"/>
      </w:rPr>
      <w:t xml:space="preserve">框架协议采购   </w:t>
    </w:r>
    <w:r>
      <w:rPr>
        <w:rFonts w:hint="eastAsia" w:ascii="黑体" w:hAnsi="黑体" w:eastAsia="黑体"/>
      </w:rPr>
      <w:t>无锡市</w:t>
    </w:r>
    <w:r>
      <w:rPr>
        <w:rFonts w:hint="eastAsia" w:ascii="黑体" w:hAnsi="黑体" w:eastAsia="黑体"/>
        <w:lang w:val="en-US" w:eastAsia="zh-CN"/>
      </w:rPr>
      <w:t>公共资源交易中心梁溪分中心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007CF"/>
    <w:multiLevelType w:val="multilevel"/>
    <w:tmpl w:val="085007CF"/>
    <w:lvl w:ilvl="0" w:tentative="0">
      <w:start w:val="1"/>
      <w:numFmt w:val="decimal"/>
      <w:lvlText w:val="%1."/>
      <w:lvlJc w:val="left"/>
      <w:pPr>
        <w:tabs>
          <w:tab w:val="left" w:pos="8500"/>
        </w:tabs>
        <w:ind w:left="8500" w:hanging="420"/>
      </w:pPr>
      <w:rPr>
        <w:rFonts w:cs="Times New Roman"/>
      </w:rPr>
    </w:lvl>
    <w:lvl w:ilvl="1" w:tentative="0">
      <w:start w:val="1"/>
      <w:numFmt w:val="decimal"/>
      <w:lvlText w:val="（%2）"/>
      <w:lvlJc w:val="left"/>
      <w:pPr>
        <w:tabs>
          <w:tab w:val="left" w:pos="990"/>
        </w:tabs>
        <w:ind w:left="990" w:hanging="360"/>
      </w:pPr>
      <w:rPr>
        <w:rFonts w:ascii="宋体" w:hAnsi="宋体" w:eastAsia="宋体" w:cs="Times New Roman"/>
        <w:b w:val="0"/>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auto"/>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6D06470"/>
    <w:multiLevelType w:val="multilevel"/>
    <w:tmpl w:val="16D06470"/>
    <w:lvl w:ilvl="0" w:tentative="0">
      <w:start w:val="1"/>
      <w:numFmt w:val="decimalEnclosedCircle"/>
      <w:lvlText w:val="%1"/>
      <w:lvlJc w:val="left"/>
      <w:pPr>
        <w:ind w:left="943" w:hanging="420"/>
      </w:pPr>
      <w:rPr>
        <w:rFonts w:ascii="Times New Roman" w:hAnsi="Times New Roman" w:eastAsia="Times New Roman" w:cs="Times New Roman"/>
        <w:color w:val="auto"/>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3">
    <w:nsid w:val="1C9F47CF"/>
    <w:multiLevelType w:val="multilevel"/>
    <w:tmpl w:val="1C9F47CF"/>
    <w:lvl w:ilvl="0" w:tentative="0">
      <w:start w:val="1"/>
      <w:numFmt w:val="decimal"/>
      <w:lvlText w:val="（%1）"/>
      <w:lvlJc w:val="left"/>
      <w:pPr>
        <w:ind w:left="945" w:hanging="420"/>
      </w:pPr>
      <w:rPr>
        <w:rFonts w:ascii="Times New Roman" w:hAnsi="Times New Roman" w:eastAsia="Times New Roman" w:cs="Times New Roman"/>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4">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5">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CD70059"/>
    <w:multiLevelType w:val="multilevel"/>
    <w:tmpl w:val="2CD70059"/>
    <w:lvl w:ilvl="0" w:tentative="0">
      <w:start w:val="1"/>
      <w:numFmt w:val="decimal"/>
      <w:lvlText w:val="（%1）"/>
      <w:lvlJc w:val="left"/>
      <w:pPr>
        <w:ind w:left="945" w:hanging="420"/>
      </w:pPr>
      <w:rPr>
        <w:rFonts w:ascii="Times New Roman" w:hAnsi="Times New Roman" w:eastAsia="Times New Roman" w:cs="Times New Roman"/>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7">
    <w:nsid w:val="2F28583A"/>
    <w:multiLevelType w:val="multilevel"/>
    <w:tmpl w:val="2F28583A"/>
    <w:lvl w:ilvl="0" w:tentative="0">
      <w:start w:val="1"/>
      <w:numFmt w:val="decimal"/>
      <w:lvlText w:val="（%1）"/>
      <w:lvlJc w:val="left"/>
      <w:pPr>
        <w:ind w:left="1020" w:hanging="420"/>
      </w:pPr>
      <w:rPr>
        <w:rFonts w:ascii="Times New Roman" w:hAnsi="Times New Roman" w:eastAsia="Times New Roman" w:cs="Times New Roman"/>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1494" w:hanging="420"/>
      </w:pPr>
      <w:rPr>
        <w:rFonts w:ascii="Times New Roman" w:hAnsi="Times New Roman" w:eastAsia="Times New Roman" w:cs="Times New Roman"/>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30C36D78"/>
    <w:multiLevelType w:val="singleLevel"/>
    <w:tmpl w:val="30C36D78"/>
    <w:lvl w:ilvl="0" w:tentative="0">
      <w:start w:val="1"/>
      <w:numFmt w:val="decimal"/>
      <w:lvlText w:val="%1．"/>
      <w:lvlJc w:val="left"/>
      <w:pPr>
        <w:tabs>
          <w:tab w:val="left" w:pos="8641"/>
        </w:tabs>
        <w:ind w:left="8641" w:hanging="420"/>
      </w:pPr>
      <w:rPr>
        <w:rFonts w:hint="eastAsia" w:cs="Times New Roman"/>
      </w:rPr>
    </w:lvl>
  </w:abstractNum>
  <w:abstractNum w:abstractNumId="9">
    <w:nsid w:val="3AE63A52"/>
    <w:multiLevelType w:val="singleLevel"/>
    <w:tmpl w:val="3AE63A52"/>
    <w:lvl w:ilvl="0" w:tentative="0">
      <w:start w:val="1"/>
      <w:numFmt w:val="decimal"/>
      <w:lvlText w:val="%1."/>
      <w:lvlJc w:val="left"/>
      <w:pPr>
        <w:tabs>
          <w:tab w:val="left" w:pos="762"/>
        </w:tabs>
        <w:ind w:left="762" w:hanging="210"/>
      </w:pPr>
      <w:rPr>
        <w:rFonts w:hint="eastAsia" w:cs="Times New Roman"/>
      </w:rPr>
    </w:lvl>
  </w:abstractNum>
  <w:abstractNum w:abstractNumId="10">
    <w:nsid w:val="41DC48F5"/>
    <w:multiLevelType w:val="multilevel"/>
    <w:tmpl w:val="41DC48F5"/>
    <w:lvl w:ilvl="0" w:tentative="0">
      <w:start w:val="1"/>
      <w:numFmt w:val="decimal"/>
      <w:lvlText w:val="%1．"/>
      <w:lvlJc w:val="left"/>
      <w:pPr>
        <w:tabs>
          <w:tab w:val="left" w:pos="1287"/>
        </w:tabs>
        <w:ind w:left="1287" w:hanging="720"/>
      </w:pPr>
      <w:rPr>
        <w:rFonts w:hint="eastAsia" w:cs="Times New Roman"/>
        <w:color w:val="000000"/>
      </w:rPr>
    </w:lvl>
    <w:lvl w:ilvl="1" w:tentative="0">
      <w:start w:val="3"/>
      <w:numFmt w:val="decimal"/>
      <w:lvlText w:val="%2."/>
      <w:lvlJc w:val="left"/>
      <w:pPr>
        <w:tabs>
          <w:tab w:val="left" w:pos="1347"/>
        </w:tabs>
        <w:ind w:left="1347" w:hanging="360"/>
      </w:pPr>
      <w:rPr>
        <w:rFonts w:hint="default" w:cs="Times New Roman"/>
      </w:rPr>
    </w:lvl>
    <w:lvl w:ilvl="2" w:tentative="0">
      <w:start w:val="1"/>
      <w:numFmt w:val="decimalEnclosedCircle"/>
      <w:lvlText w:val="%3"/>
      <w:lvlJc w:val="left"/>
      <w:pPr>
        <w:tabs>
          <w:tab w:val="left" w:pos="1767"/>
        </w:tabs>
        <w:ind w:left="1767" w:hanging="360"/>
      </w:pPr>
      <w:rPr>
        <w:rFonts w:hint="default" w:cs="Times New Roman"/>
        <w:color w:val="auto"/>
      </w:rPr>
    </w:lvl>
    <w:lvl w:ilvl="3" w:tentative="0">
      <w:start w:val="1"/>
      <w:numFmt w:val="decimal"/>
      <w:lvlText w:val="%4."/>
      <w:lvlJc w:val="left"/>
      <w:pPr>
        <w:tabs>
          <w:tab w:val="left" w:pos="2247"/>
        </w:tabs>
        <w:ind w:left="2247" w:hanging="420"/>
      </w:pPr>
      <w:rPr>
        <w:rFonts w:cs="Times New Roman"/>
      </w:rPr>
    </w:lvl>
    <w:lvl w:ilvl="4" w:tentative="0">
      <w:start w:val="1"/>
      <w:numFmt w:val="lowerLetter"/>
      <w:lvlText w:val="%5)"/>
      <w:lvlJc w:val="left"/>
      <w:pPr>
        <w:tabs>
          <w:tab w:val="left" w:pos="2667"/>
        </w:tabs>
        <w:ind w:left="2667" w:hanging="420"/>
      </w:pPr>
      <w:rPr>
        <w:rFonts w:cs="Times New Roman"/>
      </w:rPr>
    </w:lvl>
    <w:lvl w:ilvl="5" w:tentative="0">
      <w:start w:val="1"/>
      <w:numFmt w:val="lowerRoman"/>
      <w:lvlText w:val="%6."/>
      <w:lvlJc w:val="right"/>
      <w:pPr>
        <w:tabs>
          <w:tab w:val="left" w:pos="3087"/>
        </w:tabs>
        <w:ind w:left="3087" w:hanging="420"/>
      </w:pPr>
      <w:rPr>
        <w:rFonts w:cs="Times New Roman"/>
      </w:rPr>
    </w:lvl>
    <w:lvl w:ilvl="6" w:tentative="0">
      <w:start w:val="1"/>
      <w:numFmt w:val="decimal"/>
      <w:lvlText w:val="%7."/>
      <w:lvlJc w:val="left"/>
      <w:pPr>
        <w:tabs>
          <w:tab w:val="left" w:pos="3507"/>
        </w:tabs>
        <w:ind w:left="3507" w:hanging="420"/>
      </w:pPr>
      <w:rPr>
        <w:rFonts w:cs="Times New Roman"/>
      </w:rPr>
    </w:lvl>
    <w:lvl w:ilvl="7" w:tentative="0">
      <w:start w:val="1"/>
      <w:numFmt w:val="lowerLetter"/>
      <w:lvlText w:val="%8)"/>
      <w:lvlJc w:val="left"/>
      <w:pPr>
        <w:tabs>
          <w:tab w:val="left" w:pos="3927"/>
        </w:tabs>
        <w:ind w:left="3927" w:hanging="420"/>
      </w:pPr>
      <w:rPr>
        <w:rFonts w:cs="Times New Roman"/>
      </w:rPr>
    </w:lvl>
    <w:lvl w:ilvl="8" w:tentative="0">
      <w:start w:val="1"/>
      <w:numFmt w:val="lowerRoman"/>
      <w:lvlText w:val="%9."/>
      <w:lvlJc w:val="right"/>
      <w:pPr>
        <w:tabs>
          <w:tab w:val="left" w:pos="4347"/>
        </w:tabs>
        <w:ind w:left="4347" w:hanging="420"/>
      </w:pPr>
      <w:rPr>
        <w:rFonts w:cs="Times New Roman"/>
      </w:rPr>
    </w:lvl>
  </w:abstractNum>
  <w:abstractNum w:abstractNumId="11">
    <w:nsid w:val="4BC33A8D"/>
    <w:multiLevelType w:val="multilevel"/>
    <w:tmpl w:val="4BC33A8D"/>
    <w:lvl w:ilvl="0" w:tentative="0">
      <w:start w:val="1"/>
      <w:numFmt w:val="decimalEnclosedCircle"/>
      <w:lvlText w:val="%1"/>
      <w:lvlJc w:val="left"/>
      <w:pPr>
        <w:ind w:left="943" w:hanging="420"/>
      </w:pPr>
      <w:rPr>
        <w:rFonts w:ascii="宋体" w:hAnsi="宋体" w:eastAsia="宋体" w:cs="Times New Roman"/>
      </w:rPr>
    </w:lvl>
    <w:lvl w:ilvl="1" w:tentative="0">
      <w:start w:val="1"/>
      <w:numFmt w:val="upperLetter"/>
      <w:lvlText w:val="%2，"/>
      <w:lvlJc w:val="left"/>
      <w:pPr>
        <w:ind w:left="1663" w:hanging="720"/>
      </w:pPr>
      <w:rPr>
        <w:rFonts w:hint="default"/>
        <w:color w:val="000000" w:themeColor="text1"/>
        <w:u w:val="none"/>
        <w14:textFill>
          <w14:solidFill>
            <w14:schemeClr w14:val="tx1"/>
          </w14:solidFill>
        </w14:textFill>
      </w:rPr>
    </w:lvl>
    <w:lvl w:ilvl="2" w:tentative="0">
      <w:start w:val="1"/>
      <w:numFmt w:val="upperLetter"/>
      <w:lvlText w:val="%3、"/>
      <w:lvlJc w:val="left"/>
      <w:pPr>
        <w:ind w:left="2083" w:hanging="720"/>
      </w:pPr>
      <w:rPr>
        <w:rFonts w:hint="default"/>
        <w:color w:val="000000" w:themeColor="text1"/>
        <w:u w:val="none"/>
        <w14:textFill>
          <w14:solidFill>
            <w14:schemeClr w14:val="tx1"/>
          </w14:solidFill>
        </w14:textFill>
      </w:r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2">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3">
    <w:nsid w:val="510B6456"/>
    <w:multiLevelType w:val="singleLevel"/>
    <w:tmpl w:val="510B6456"/>
    <w:lvl w:ilvl="0" w:tentative="0">
      <w:start w:val="1"/>
      <w:numFmt w:val="decimal"/>
      <w:lvlText w:val="%1．"/>
      <w:lvlJc w:val="left"/>
      <w:pPr>
        <w:tabs>
          <w:tab w:val="left" w:pos="552"/>
        </w:tabs>
        <w:ind w:left="552" w:hanging="420"/>
      </w:pPr>
      <w:rPr>
        <w:rFonts w:hint="eastAsia" w:cs="Times New Roman"/>
        <w:color w:val="auto"/>
      </w:rPr>
    </w:lvl>
  </w:abstractNum>
  <w:abstractNum w:abstractNumId="14">
    <w:nsid w:val="56123E93"/>
    <w:multiLevelType w:val="multilevel"/>
    <w:tmpl w:val="56123E9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5">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b/>
        <w:lang w:val="en-US"/>
      </w:rPr>
    </w:lvl>
    <w:lvl w:ilvl="5" w:tentative="0">
      <w:start w:val="10"/>
      <w:numFmt w:val="japaneseCounting"/>
      <w:lvlText w:val="（%6）"/>
      <w:lvlJc w:val="left"/>
      <w:pPr>
        <w:ind w:left="2970" w:hanging="720"/>
      </w:pPr>
      <w:rPr>
        <w:rFonts w:hint="default" w:cs="Times New Roman"/>
      </w:rPr>
    </w:lvl>
    <w:lvl w:ilvl="6" w:tentative="0">
      <w:start w:val="1"/>
      <w:numFmt w:val="decimalEnclosedCircle"/>
      <w:lvlText w:val="%7"/>
      <w:lvlJc w:val="left"/>
      <w:pPr>
        <w:tabs>
          <w:tab w:val="left" w:pos="3090"/>
        </w:tabs>
        <w:ind w:left="3090" w:hanging="420"/>
      </w:pPr>
      <w:rPr>
        <w:rFonts w:hint="default" w:cs="Times New Roman"/>
        <w:color w:val="auto"/>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6">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8">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9">
    <w:nsid w:val="6D1058A7"/>
    <w:multiLevelType w:val="multilevel"/>
    <w:tmpl w:val="6D1058A7"/>
    <w:lvl w:ilvl="0" w:tentative="0">
      <w:start w:val="1"/>
      <w:numFmt w:val="japaneseCounting"/>
      <w:lvlText w:val="%1、"/>
      <w:lvlJc w:val="left"/>
      <w:pPr>
        <w:ind w:left="720" w:hanging="48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0">
    <w:nsid w:val="6D971756"/>
    <w:multiLevelType w:val="multilevel"/>
    <w:tmpl w:val="6D971756"/>
    <w:lvl w:ilvl="0" w:tentative="0">
      <w:start w:val="1"/>
      <w:numFmt w:val="decimal"/>
      <w:lvlText w:val="（%1）"/>
      <w:lvlJc w:val="left"/>
      <w:pPr>
        <w:ind w:left="945" w:hanging="420"/>
      </w:pPr>
      <w:rPr>
        <w:rFonts w:ascii="Times New Roman" w:hAnsi="Times New Roman" w:eastAsia="Times New Roman" w:cs="Times New Roman"/>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1">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22">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22"/>
  </w:num>
  <w:num w:numId="2">
    <w:abstractNumId w:val="18"/>
  </w:num>
  <w:num w:numId="3">
    <w:abstractNumId w:val="13"/>
  </w:num>
  <w:num w:numId="4">
    <w:abstractNumId w:val="10"/>
  </w:num>
  <w:num w:numId="5">
    <w:abstractNumId w:val="0"/>
  </w:num>
  <w:num w:numId="6">
    <w:abstractNumId w:val="5"/>
  </w:num>
  <w:num w:numId="7">
    <w:abstractNumId w:val="23"/>
  </w:num>
  <w:num w:numId="8">
    <w:abstractNumId w:val="9"/>
  </w:num>
  <w:num w:numId="9">
    <w:abstractNumId w:val="15"/>
  </w:num>
  <w:num w:numId="10">
    <w:abstractNumId w:val="4"/>
  </w:num>
  <w:num w:numId="11">
    <w:abstractNumId w:val="12"/>
  </w:num>
  <w:num w:numId="12">
    <w:abstractNumId w:val="2"/>
  </w:num>
  <w:num w:numId="13">
    <w:abstractNumId w:val="8"/>
  </w:num>
  <w:num w:numId="14">
    <w:abstractNumId w:val="14"/>
  </w:num>
  <w:num w:numId="15">
    <w:abstractNumId w:val="11"/>
  </w:num>
  <w:num w:numId="16">
    <w:abstractNumId w:val="21"/>
  </w:num>
  <w:num w:numId="17">
    <w:abstractNumId w:val="17"/>
  </w:num>
  <w:num w:numId="18">
    <w:abstractNumId w:val="7"/>
  </w:num>
  <w:num w:numId="19">
    <w:abstractNumId w:val="6"/>
  </w:num>
  <w:num w:numId="20">
    <w:abstractNumId w:val="3"/>
  </w:num>
  <w:num w:numId="21">
    <w:abstractNumId w:val="20"/>
  </w:num>
  <w:num w:numId="22">
    <w:abstractNumId w:val="1"/>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TJkNjExMzJhNDUxNWJkNTkxZjkzM2Y1MjBkMmMifQ=="/>
  </w:docVars>
  <w:rsids>
    <w:rsidRoot w:val="00CF4F23"/>
    <w:rsid w:val="0000160E"/>
    <w:rsid w:val="000019D1"/>
    <w:rsid w:val="00001D1D"/>
    <w:rsid w:val="00002ACB"/>
    <w:rsid w:val="00004464"/>
    <w:rsid w:val="00004D3C"/>
    <w:rsid w:val="000055FA"/>
    <w:rsid w:val="00006620"/>
    <w:rsid w:val="00006CC2"/>
    <w:rsid w:val="000136A6"/>
    <w:rsid w:val="0001375F"/>
    <w:rsid w:val="000139A8"/>
    <w:rsid w:val="000141C3"/>
    <w:rsid w:val="00016A52"/>
    <w:rsid w:val="00016B33"/>
    <w:rsid w:val="00020B1C"/>
    <w:rsid w:val="000216B9"/>
    <w:rsid w:val="00023896"/>
    <w:rsid w:val="0002623F"/>
    <w:rsid w:val="000271FC"/>
    <w:rsid w:val="00030FD8"/>
    <w:rsid w:val="00031096"/>
    <w:rsid w:val="000324ED"/>
    <w:rsid w:val="0003251F"/>
    <w:rsid w:val="00034801"/>
    <w:rsid w:val="00034D9B"/>
    <w:rsid w:val="00035F85"/>
    <w:rsid w:val="00036EA1"/>
    <w:rsid w:val="00037625"/>
    <w:rsid w:val="00037676"/>
    <w:rsid w:val="00037906"/>
    <w:rsid w:val="0004118D"/>
    <w:rsid w:val="0004176D"/>
    <w:rsid w:val="00041C88"/>
    <w:rsid w:val="0004219C"/>
    <w:rsid w:val="00043AC9"/>
    <w:rsid w:val="00045B70"/>
    <w:rsid w:val="0004783F"/>
    <w:rsid w:val="00050830"/>
    <w:rsid w:val="000552AF"/>
    <w:rsid w:val="00055C97"/>
    <w:rsid w:val="00055FE0"/>
    <w:rsid w:val="000575B2"/>
    <w:rsid w:val="0005773B"/>
    <w:rsid w:val="00057F7D"/>
    <w:rsid w:val="00062463"/>
    <w:rsid w:val="000630A8"/>
    <w:rsid w:val="000654F5"/>
    <w:rsid w:val="0006580C"/>
    <w:rsid w:val="00066B9B"/>
    <w:rsid w:val="00067610"/>
    <w:rsid w:val="00070F81"/>
    <w:rsid w:val="000719E4"/>
    <w:rsid w:val="00072D37"/>
    <w:rsid w:val="00073075"/>
    <w:rsid w:val="00073812"/>
    <w:rsid w:val="00076D6D"/>
    <w:rsid w:val="00083D5D"/>
    <w:rsid w:val="00084740"/>
    <w:rsid w:val="00084A50"/>
    <w:rsid w:val="000850D2"/>
    <w:rsid w:val="0008591A"/>
    <w:rsid w:val="00085B18"/>
    <w:rsid w:val="00090313"/>
    <w:rsid w:val="0009520F"/>
    <w:rsid w:val="000957BA"/>
    <w:rsid w:val="00095901"/>
    <w:rsid w:val="00096508"/>
    <w:rsid w:val="0009783E"/>
    <w:rsid w:val="00097C2C"/>
    <w:rsid w:val="000A0743"/>
    <w:rsid w:val="000A1E8C"/>
    <w:rsid w:val="000A2050"/>
    <w:rsid w:val="000A2B01"/>
    <w:rsid w:val="000A3ACB"/>
    <w:rsid w:val="000A50F2"/>
    <w:rsid w:val="000A5635"/>
    <w:rsid w:val="000A5651"/>
    <w:rsid w:val="000A5A14"/>
    <w:rsid w:val="000A61B7"/>
    <w:rsid w:val="000A7124"/>
    <w:rsid w:val="000A7D8E"/>
    <w:rsid w:val="000B0B4F"/>
    <w:rsid w:val="000B0EA8"/>
    <w:rsid w:val="000B0F33"/>
    <w:rsid w:val="000B1200"/>
    <w:rsid w:val="000B130F"/>
    <w:rsid w:val="000B2014"/>
    <w:rsid w:val="000B5CA5"/>
    <w:rsid w:val="000B7FE4"/>
    <w:rsid w:val="000C0C8F"/>
    <w:rsid w:val="000C11B4"/>
    <w:rsid w:val="000C3087"/>
    <w:rsid w:val="000C38E5"/>
    <w:rsid w:val="000C6D05"/>
    <w:rsid w:val="000C78DD"/>
    <w:rsid w:val="000D281C"/>
    <w:rsid w:val="000D4EC5"/>
    <w:rsid w:val="000D6D62"/>
    <w:rsid w:val="000E11F3"/>
    <w:rsid w:val="000E1B4B"/>
    <w:rsid w:val="000E1E10"/>
    <w:rsid w:val="000E2284"/>
    <w:rsid w:val="000E3421"/>
    <w:rsid w:val="000E5A78"/>
    <w:rsid w:val="000E6967"/>
    <w:rsid w:val="000F04C6"/>
    <w:rsid w:val="000F06C4"/>
    <w:rsid w:val="000F07D2"/>
    <w:rsid w:val="000F085C"/>
    <w:rsid w:val="000F1ACD"/>
    <w:rsid w:val="000F2DC3"/>
    <w:rsid w:val="000F32E7"/>
    <w:rsid w:val="000F35D3"/>
    <w:rsid w:val="000F3EE4"/>
    <w:rsid w:val="000F4139"/>
    <w:rsid w:val="000F5329"/>
    <w:rsid w:val="000F6E55"/>
    <w:rsid w:val="001005EA"/>
    <w:rsid w:val="0010149D"/>
    <w:rsid w:val="00102A8D"/>
    <w:rsid w:val="001036A2"/>
    <w:rsid w:val="00103B17"/>
    <w:rsid w:val="001059C9"/>
    <w:rsid w:val="001065DF"/>
    <w:rsid w:val="00106848"/>
    <w:rsid w:val="0011183F"/>
    <w:rsid w:val="001130A9"/>
    <w:rsid w:val="001133F8"/>
    <w:rsid w:val="00115A0A"/>
    <w:rsid w:val="001205E9"/>
    <w:rsid w:val="00120C95"/>
    <w:rsid w:val="00121B96"/>
    <w:rsid w:val="001227EE"/>
    <w:rsid w:val="001228DB"/>
    <w:rsid w:val="001251C3"/>
    <w:rsid w:val="00125665"/>
    <w:rsid w:val="00126656"/>
    <w:rsid w:val="001268E6"/>
    <w:rsid w:val="00127327"/>
    <w:rsid w:val="00130E19"/>
    <w:rsid w:val="00130F4A"/>
    <w:rsid w:val="0013129C"/>
    <w:rsid w:val="001339DF"/>
    <w:rsid w:val="001356FB"/>
    <w:rsid w:val="00136321"/>
    <w:rsid w:val="0014155F"/>
    <w:rsid w:val="00141799"/>
    <w:rsid w:val="00142B02"/>
    <w:rsid w:val="00142BD6"/>
    <w:rsid w:val="00143504"/>
    <w:rsid w:val="00143FD0"/>
    <w:rsid w:val="0014441B"/>
    <w:rsid w:val="00145023"/>
    <w:rsid w:val="00146619"/>
    <w:rsid w:val="00153D86"/>
    <w:rsid w:val="001541A9"/>
    <w:rsid w:val="00154CD1"/>
    <w:rsid w:val="001565DA"/>
    <w:rsid w:val="0015740D"/>
    <w:rsid w:val="00160191"/>
    <w:rsid w:val="0016034E"/>
    <w:rsid w:val="001621C9"/>
    <w:rsid w:val="00162367"/>
    <w:rsid w:val="00162C09"/>
    <w:rsid w:val="001665DD"/>
    <w:rsid w:val="001672FB"/>
    <w:rsid w:val="0017019C"/>
    <w:rsid w:val="001701DA"/>
    <w:rsid w:val="001719D8"/>
    <w:rsid w:val="0017343B"/>
    <w:rsid w:val="00175B15"/>
    <w:rsid w:val="00175F75"/>
    <w:rsid w:val="001767BE"/>
    <w:rsid w:val="001801A9"/>
    <w:rsid w:val="00180A26"/>
    <w:rsid w:val="00182377"/>
    <w:rsid w:val="001827C0"/>
    <w:rsid w:val="001843FD"/>
    <w:rsid w:val="001850D0"/>
    <w:rsid w:val="00185A56"/>
    <w:rsid w:val="0018637B"/>
    <w:rsid w:val="001872A8"/>
    <w:rsid w:val="00187433"/>
    <w:rsid w:val="00187B9C"/>
    <w:rsid w:val="00190910"/>
    <w:rsid w:val="001920A7"/>
    <w:rsid w:val="001925B0"/>
    <w:rsid w:val="001939D3"/>
    <w:rsid w:val="0019528A"/>
    <w:rsid w:val="00195357"/>
    <w:rsid w:val="00195F73"/>
    <w:rsid w:val="001A0EB2"/>
    <w:rsid w:val="001A19AA"/>
    <w:rsid w:val="001A19D3"/>
    <w:rsid w:val="001A250A"/>
    <w:rsid w:val="001A33DA"/>
    <w:rsid w:val="001A3539"/>
    <w:rsid w:val="001A5224"/>
    <w:rsid w:val="001A52F8"/>
    <w:rsid w:val="001A58BF"/>
    <w:rsid w:val="001A7332"/>
    <w:rsid w:val="001B1072"/>
    <w:rsid w:val="001B18CA"/>
    <w:rsid w:val="001B1F81"/>
    <w:rsid w:val="001B2C29"/>
    <w:rsid w:val="001B32A7"/>
    <w:rsid w:val="001B37C6"/>
    <w:rsid w:val="001B4F51"/>
    <w:rsid w:val="001B6D17"/>
    <w:rsid w:val="001B77C8"/>
    <w:rsid w:val="001C0D59"/>
    <w:rsid w:val="001C1FD9"/>
    <w:rsid w:val="001C25A4"/>
    <w:rsid w:val="001C33C8"/>
    <w:rsid w:val="001C3A18"/>
    <w:rsid w:val="001C4068"/>
    <w:rsid w:val="001C45D7"/>
    <w:rsid w:val="001C4D06"/>
    <w:rsid w:val="001C75CC"/>
    <w:rsid w:val="001C762D"/>
    <w:rsid w:val="001D18F3"/>
    <w:rsid w:val="001D21EF"/>
    <w:rsid w:val="001D354C"/>
    <w:rsid w:val="001D4562"/>
    <w:rsid w:val="001D5F32"/>
    <w:rsid w:val="001D5F74"/>
    <w:rsid w:val="001D646A"/>
    <w:rsid w:val="001D6C3B"/>
    <w:rsid w:val="001D7950"/>
    <w:rsid w:val="001D7C9D"/>
    <w:rsid w:val="001E1535"/>
    <w:rsid w:val="001E2AC5"/>
    <w:rsid w:val="001E2EDE"/>
    <w:rsid w:val="001E5D38"/>
    <w:rsid w:val="001E691D"/>
    <w:rsid w:val="001E6BE3"/>
    <w:rsid w:val="001E6ED2"/>
    <w:rsid w:val="001F0EA4"/>
    <w:rsid w:val="001F102A"/>
    <w:rsid w:val="001F24A1"/>
    <w:rsid w:val="001F29D8"/>
    <w:rsid w:val="001F3215"/>
    <w:rsid w:val="001F5601"/>
    <w:rsid w:val="001F7A66"/>
    <w:rsid w:val="00201CF5"/>
    <w:rsid w:val="00202DA2"/>
    <w:rsid w:val="00202DBC"/>
    <w:rsid w:val="00203CA4"/>
    <w:rsid w:val="00205830"/>
    <w:rsid w:val="00205ACE"/>
    <w:rsid w:val="00205C26"/>
    <w:rsid w:val="00205CD2"/>
    <w:rsid w:val="00206185"/>
    <w:rsid w:val="0020653B"/>
    <w:rsid w:val="0021008E"/>
    <w:rsid w:val="00210E21"/>
    <w:rsid w:val="00214470"/>
    <w:rsid w:val="00215911"/>
    <w:rsid w:val="00216604"/>
    <w:rsid w:val="00216D8C"/>
    <w:rsid w:val="00216F30"/>
    <w:rsid w:val="0021707B"/>
    <w:rsid w:val="00217B68"/>
    <w:rsid w:val="00217C5C"/>
    <w:rsid w:val="002200F1"/>
    <w:rsid w:val="00220C46"/>
    <w:rsid w:val="00221F0A"/>
    <w:rsid w:val="0022264E"/>
    <w:rsid w:val="002228BB"/>
    <w:rsid w:val="00224AD7"/>
    <w:rsid w:val="0022543D"/>
    <w:rsid w:val="00225584"/>
    <w:rsid w:val="00226A3B"/>
    <w:rsid w:val="002271F9"/>
    <w:rsid w:val="00227F25"/>
    <w:rsid w:val="00232A93"/>
    <w:rsid w:val="00232C2C"/>
    <w:rsid w:val="0023437E"/>
    <w:rsid w:val="0023527A"/>
    <w:rsid w:val="00235DFE"/>
    <w:rsid w:val="002374AC"/>
    <w:rsid w:val="00237741"/>
    <w:rsid w:val="0023778A"/>
    <w:rsid w:val="002378CD"/>
    <w:rsid w:val="00240AD7"/>
    <w:rsid w:val="00241133"/>
    <w:rsid w:val="00241B48"/>
    <w:rsid w:val="0024283F"/>
    <w:rsid w:val="00244606"/>
    <w:rsid w:val="002453F3"/>
    <w:rsid w:val="002457DC"/>
    <w:rsid w:val="002458C9"/>
    <w:rsid w:val="00246DEF"/>
    <w:rsid w:val="00250FA5"/>
    <w:rsid w:val="00251A5A"/>
    <w:rsid w:val="002525DF"/>
    <w:rsid w:val="002529DA"/>
    <w:rsid w:val="002537EB"/>
    <w:rsid w:val="00256B7F"/>
    <w:rsid w:val="00257525"/>
    <w:rsid w:val="00260314"/>
    <w:rsid w:val="00260CE0"/>
    <w:rsid w:val="002614DF"/>
    <w:rsid w:val="00262DFD"/>
    <w:rsid w:val="00263204"/>
    <w:rsid w:val="002633E3"/>
    <w:rsid w:val="00263870"/>
    <w:rsid w:val="00263B84"/>
    <w:rsid w:val="00263D53"/>
    <w:rsid w:val="002664D0"/>
    <w:rsid w:val="00267361"/>
    <w:rsid w:val="00267B9E"/>
    <w:rsid w:val="00270BDA"/>
    <w:rsid w:val="00271D63"/>
    <w:rsid w:val="00273DDF"/>
    <w:rsid w:val="00274BE9"/>
    <w:rsid w:val="00274F99"/>
    <w:rsid w:val="00277B42"/>
    <w:rsid w:val="0028050A"/>
    <w:rsid w:val="0028169D"/>
    <w:rsid w:val="00281B48"/>
    <w:rsid w:val="0028312F"/>
    <w:rsid w:val="00284F63"/>
    <w:rsid w:val="00285EA1"/>
    <w:rsid w:val="0028722B"/>
    <w:rsid w:val="002908F5"/>
    <w:rsid w:val="0029277F"/>
    <w:rsid w:val="00292E3D"/>
    <w:rsid w:val="00294448"/>
    <w:rsid w:val="00296A55"/>
    <w:rsid w:val="002A11DD"/>
    <w:rsid w:val="002A1B04"/>
    <w:rsid w:val="002A1BF4"/>
    <w:rsid w:val="002A2AA2"/>
    <w:rsid w:val="002A305F"/>
    <w:rsid w:val="002A41B7"/>
    <w:rsid w:val="002A4A3B"/>
    <w:rsid w:val="002A4E03"/>
    <w:rsid w:val="002A618C"/>
    <w:rsid w:val="002A670D"/>
    <w:rsid w:val="002A6C4E"/>
    <w:rsid w:val="002A7BE3"/>
    <w:rsid w:val="002B20BE"/>
    <w:rsid w:val="002B2DD2"/>
    <w:rsid w:val="002B3FAD"/>
    <w:rsid w:val="002B46D4"/>
    <w:rsid w:val="002B4CA8"/>
    <w:rsid w:val="002B65CD"/>
    <w:rsid w:val="002C06F9"/>
    <w:rsid w:val="002C1FC1"/>
    <w:rsid w:val="002C5682"/>
    <w:rsid w:val="002C6419"/>
    <w:rsid w:val="002C6A79"/>
    <w:rsid w:val="002C720D"/>
    <w:rsid w:val="002C755E"/>
    <w:rsid w:val="002C7C10"/>
    <w:rsid w:val="002D036D"/>
    <w:rsid w:val="002D45C6"/>
    <w:rsid w:val="002D6C13"/>
    <w:rsid w:val="002D74B7"/>
    <w:rsid w:val="002D7FC6"/>
    <w:rsid w:val="002E0265"/>
    <w:rsid w:val="002E1175"/>
    <w:rsid w:val="002E1DAD"/>
    <w:rsid w:val="002E247F"/>
    <w:rsid w:val="002E27F1"/>
    <w:rsid w:val="002E584A"/>
    <w:rsid w:val="002E6689"/>
    <w:rsid w:val="002E6952"/>
    <w:rsid w:val="002E7FF5"/>
    <w:rsid w:val="002F167F"/>
    <w:rsid w:val="002F21CD"/>
    <w:rsid w:val="002F34F8"/>
    <w:rsid w:val="002F53EE"/>
    <w:rsid w:val="002F5EF4"/>
    <w:rsid w:val="002F60AA"/>
    <w:rsid w:val="002F6E83"/>
    <w:rsid w:val="00301BE2"/>
    <w:rsid w:val="0030293F"/>
    <w:rsid w:val="00302B15"/>
    <w:rsid w:val="00302F4A"/>
    <w:rsid w:val="0030576E"/>
    <w:rsid w:val="00305F07"/>
    <w:rsid w:val="0030633C"/>
    <w:rsid w:val="003068BE"/>
    <w:rsid w:val="00306FE1"/>
    <w:rsid w:val="003101A1"/>
    <w:rsid w:val="003134AF"/>
    <w:rsid w:val="00313AD8"/>
    <w:rsid w:val="00313B77"/>
    <w:rsid w:val="00313FDB"/>
    <w:rsid w:val="003159BD"/>
    <w:rsid w:val="00316E1B"/>
    <w:rsid w:val="00317BAF"/>
    <w:rsid w:val="00320B53"/>
    <w:rsid w:val="00322D21"/>
    <w:rsid w:val="00323361"/>
    <w:rsid w:val="0032368A"/>
    <w:rsid w:val="00323769"/>
    <w:rsid w:val="00324243"/>
    <w:rsid w:val="00324883"/>
    <w:rsid w:val="00324F3D"/>
    <w:rsid w:val="003317E1"/>
    <w:rsid w:val="00332161"/>
    <w:rsid w:val="00332E06"/>
    <w:rsid w:val="00332EAA"/>
    <w:rsid w:val="00333DD1"/>
    <w:rsid w:val="00334771"/>
    <w:rsid w:val="0033528C"/>
    <w:rsid w:val="00337795"/>
    <w:rsid w:val="00340A8E"/>
    <w:rsid w:val="00342AE1"/>
    <w:rsid w:val="00343142"/>
    <w:rsid w:val="003431AE"/>
    <w:rsid w:val="00343BEF"/>
    <w:rsid w:val="00343DEC"/>
    <w:rsid w:val="00344739"/>
    <w:rsid w:val="00344D88"/>
    <w:rsid w:val="00346707"/>
    <w:rsid w:val="003469B4"/>
    <w:rsid w:val="00346DA4"/>
    <w:rsid w:val="0035011A"/>
    <w:rsid w:val="003503D5"/>
    <w:rsid w:val="0035092E"/>
    <w:rsid w:val="003529B0"/>
    <w:rsid w:val="00353431"/>
    <w:rsid w:val="00353EA2"/>
    <w:rsid w:val="003554EC"/>
    <w:rsid w:val="0035584E"/>
    <w:rsid w:val="00355DF1"/>
    <w:rsid w:val="00356D62"/>
    <w:rsid w:val="003570C0"/>
    <w:rsid w:val="003602DA"/>
    <w:rsid w:val="003612BA"/>
    <w:rsid w:val="00363833"/>
    <w:rsid w:val="00364016"/>
    <w:rsid w:val="0036598A"/>
    <w:rsid w:val="003716E0"/>
    <w:rsid w:val="00371BF4"/>
    <w:rsid w:val="00375250"/>
    <w:rsid w:val="00375885"/>
    <w:rsid w:val="0037593B"/>
    <w:rsid w:val="00376CB4"/>
    <w:rsid w:val="003779AB"/>
    <w:rsid w:val="0038038E"/>
    <w:rsid w:val="0038057A"/>
    <w:rsid w:val="003808CE"/>
    <w:rsid w:val="00381936"/>
    <w:rsid w:val="00381FE7"/>
    <w:rsid w:val="003823DD"/>
    <w:rsid w:val="0038277F"/>
    <w:rsid w:val="00382E8B"/>
    <w:rsid w:val="00382FBD"/>
    <w:rsid w:val="00383455"/>
    <w:rsid w:val="00383D4D"/>
    <w:rsid w:val="00384517"/>
    <w:rsid w:val="00384AA4"/>
    <w:rsid w:val="00384F8E"/>
    <w:rsid w:val="00390087"/>
    <w:rsid w:val="003912B4"/>
    <w:rsid w:val="00391CB2"/>
    <w:rsid w:val="00392154"/>
    <w:rsid w:val="003921F4"/>
    <w:rsid w:val="0039246F"/>
    <w:rsid w:val="003927C2"/>
    <w:rsid w:val="003928D0"/>
    <w:rsid w:val="0039626F"/>
    <w:rsid w:val="0039657A"/>
    <w:rsid w:val="00396750"/>
    <w:rsid w:val="00396A1C"/>
    <w:rsid w:val="00396A43"/>
    <w:rsid w:val="003A107C"/>
    <w:rsid w:val="003A16FF"/>
    <w:rsid w:val="003A1D1D"/>
    <w:rsid w:val="003A2824"/>
    <w:rsid w:val="003A34C7"/>
    <w:rsid w:val="003A3773"/>
    <w:rsid w:val="003A500B"/>
    <w:rsid w:val="003A5081"/>
    <w:rsid w:val="003A5085"/>
    <w:rsid w:val="003A55E7"/>
    <w:rsid w:val="003A5D0C"/>
    <w:rsid w:val="003A70A2"/>
    <w:rsid w:val="003B080F"/>
    <w:rsid w:val="003B0C06"/>
    <w:rsid w:val="003B0D2F"/>
    <w:rsid w:val="003B2DD2"/>
    <w:rsid w:val="003B2FE1"/>
    <w:rsid w:val="003B4BD6"/>
    <w:rsid w:val="003B536D"/>
    <w:rsid w:val="003B58F3"/>
    <w:rsid w:val="003B5924"/>
    <w:rsid w:val="003B5BF9"/>
    <w:rsid w:val="003B603B"/>
    <w:rsid w:val="003C0285"/>
    <w:rsid w:val="003C1116"/>
    <w:rsid w:val="003C1EEB"/>
    <w:rsid w:val="003C232A"/>
    <w:rsid w:val="003C3168"/>
    <w:rsid w:val="003C3423"/>
    <w:rsid w:val="003C370C"/>
    <w:rsid w:val="003C3E7D"/>
    <w:rsid w:val="003C4F60"/>
    <w:rsid w:val="003C507E"/>
    <w:rsid w:val="003C5280"/>
    <w:rsid w:val="003C5CEE"/>
    <w:rsid w:val="003C7B5E"/>
    <w:rsid w:val="003D27B2"/>
    <w:rsid w:val="003D293D"/>
    <w:rsid w:val="003D2DB7"/>
    <w:rsid w:val="003D3088"/>
    <w:rsid w:val="003D4304"/>
    <w:rsid w:val="003D4CA1"/>
    <w:rsid w:val="003D590A"/>
    <w:rsid w:val="003D5F2E"/>
    <w:rsid w:val="003D71D6"/>
    <w:rsid w:val="003D7814"/>
    <w:rsid w:val="003E015D"/>
    <w:rsid w:val="003E1876"/>
    <w:rsid w:val="003E3C10"/>
    <w:rsid w:val="003E4814"/>
    <w:rsid w:val="003E52B4"/>
    <w:rsid w:val="003E581B"/>
    <w:rsid w:val="003E6736"/>
    <w:rsid w:val="003E6A04"/>
    <w:rsid w:val="003E6BCA"/>
    <w:rsid w:val="003E7DC8"/>
    <w:rsid w:val="003F07AF"/>
    <w:rsid w:val="003F1129"/>
    <w:rsid w:val="003F235C"/>
    <w:rsid w:val="003F2791"/>
    <w:rsid w:val="003F2D3F"/>
    <w:rsid w:val="003F4BD4"/>
    <w:rsid w:val="003F5705"/>
    <w:rsid w:val="003F6656"/>
    <w:rsid w:val="003F749C"/>
    <w:rsid w:val="00400EE3"/>
    <w:rsid w:val="00401EB5"/>
    <w:rsid w:val="0040260B"/>
    <w:rsid w:val="004028B0"/>
    <w:rsid w:val="00403EBF"/>
    <w:rsid w:val="00403F7E"/>
    <w:rsid w:val="0040483F"/>
    <w:rsid w:val="00405603"/>
    <w:rsid w:val="00405A29"/>
    <w:rsid w:val="00410E56"/>
    <w:rsid w:val="004110E3"/>
    <w:rsid w:val="00411CA0"/>
    <w:rsid w:val="00412186"/>
    <w:rsid w:val="00412946"/>
    <w:rsid w:val="00413AAB"/>
    <w:rsid w:val="00414F91"/>
    <w:rsid w:val="00420C77"/>
    <w:rsid w:val="00421BD2"/>
    <w:rsid w:val="00421E73"/>
    <w:rsid w:val="00422197"/>
    <w:rsid w:val="0042251E"/>
    <w:rsid w:val="00423CC8"/>
    <w:rsid w:val="00423E62"/>
    <w:rsid w:val="0042517D"/>
    <w:rsid w:val="00425D01"/>
    <w:rsid w:val="00430301"/>
    <w:rsid w:val="00430F18"/>
    <w:rsid w:val="00430F24"/>
    <w:rsid w:val="00434F42"/>
    <w:rsid w:val="00435950"/>
    <w:rsid w:val="00436914"/>
    <w:rsid w:val="004402B7"/>
    <w:rsid w:val="00441A1C"/>
    <w:rsid w:val="00442339"/>
    <w:rsid w:val="0044293B"/>
    <w:rsid w:val="00443145"/>
    <w:rsid w:val="00443E2C"/>
    <w:rsid w:val="004454F2"/>
    <w:rsid w:val="00447208"/>
    <w:rsid w:val="004517C1"/>
    <w:rsid w:val="0045262B"/>
    <w:rsid w:val="004528BA"/>
    <w:rsid w:val="004533EF"/>
    <w:rsid w:val="00454048"/>
    <w:rsid w:val="0045520D"/>
    <w:rsid w:val="0045726C"/>
    <w:rsid w:val="004607D0"/>
    <w:rsid w:val="00460B22"/>
    <w:rsid w:val="00461125"/>
    <w:rsid w:val="004611B5"/>
    <w:rsid w:val="0046202F"/>
    <w:rsid w:val="00466AC3"/>
    <w:rsid w:val="00466D60"/>
    <w:rsid w:val="00467C68"/>
    <w:rsid w:val="00471DE9"/>
    <w:rsid w:val="00471FD5"/>
    <w:rsid w:val="00474D1A"/>
    <w:rsid w:val="0047717E"/>
    <w:rsid w:val="00477220"/>
    <w:rsid w:val="004803A3"/>
    <w:rsid w:val="004820FA"/>
    <w:rsid w:val="00483A1E"/>
    <w:rsid w:val="00483FB2"/>
    <w:rsid w:val="00484CAF"/>
    <w:rsid w:val="00485DFE"/>
    <w:rsid w:val="0048607A"/>
    <w:rsid w:val="00487829"/>
    <w:rsid w:val="0049177C"/>
    <w:rsid w:val="00491AD5"/>
    <w:rsid w:val="00492EFC"/>
    <w:rsid w:val="00493716"/>
    <w:rsid w:val="00496657"/>
    <w:rsid w:val="004A0641"/>
    <w:rsid w:val="004A1605"/>
    <w:rsid w:val="004A16F1"/>
    <w:rsid w:val="004A17D1"/>
    <w:rsid w:val="004A2812"/>
    <w:rsid w:val="004A4DC6"/>
    <w:rsid w:val="004A77EF"/>
    <w:rsid w:val="004B101D"/>
    <w:rsid w:val="004B1EFC"/>
    <w:rsid w:val="004B272E"/>
    <w:rsid w:val="004B7D7C"/>
    <w:rsid w:val="004C0138"/>
    <w:rsid w:val="004C079F"/>
    <w:rsid w:val="004C0BD6"/>
    <w:rsid w:val="004C3071"/>
    <w:rsid w:val="004C30FA"/>
    <w:rsid w:val="004C3301"/>
    <w:rsid w:val="004C3A32"/>
    <w:rsid w:val="004C4923"/>
    <w:rsid w:val="004C52F3"/>
    <w:rsid w:val="004C5842"/>
    <w:rsid w:val="004C7345"/>
    <w:rsid w:val="004C7DBE"/>
    <w:rsid w:val="004D2C6F"/>
    <w:rsid w:val="004D39AC"/>
    <w:rsid w:val="004D39E4"/>
    <w:rsid w:val="004D3C8D"/>
    <w:rsid w:val="004D4107"/>
    <w:rsid w:val="004D41C4"/>
    <w:rsid w:val="004D456B"/>
    <w:rsid w:val="004D4C2F"/>
    <w:rsid w:val="004D6A3C"/>
    <w:rsid w:val="004D728F"/>
    <w:rsid w:val="004D78AF"/>
    <w:rsid w:val="004E149F"/>
    <w:rsid w:val="004E2208"/>
    <w:rsid w:val="004E225A"/>
    <w:rsid w:val="004E2E1E"/>
    <w:rsid w:val="004E361C"/>
    <w:rsid w:val="004E43DF"/>
    <w:rsid w:val="004E464F"/>
    <w:rsid w:val="004E6045"/>
    <w:rsid w:val="004E7416"/>
    <w:rsid w:val="004E77B4"/>
    <w:rsid w:val="004E7823"/>
    <w:rsid w:val="004E78AE"/>
    <w:rsid w:val="004F493C"/>
    <w:rsid w:val="004F59B9"/>
    <w:rsid w:val="004F6046"/>
    <w:rsid w:val="004F6689"/>
    <w:rsid w:val="004F7F80"/>
    <w:rsid w:val="00501FA8"/>
    <w:rsid w:val="00502A2E"/>
    <w:rsid w:val="00504219"/>
    <w:rsid w:val="005068BA"/>
    <w:rsid w:val="00510168"/>
    <w:rsid w:val="0051234D"/>
    <w:rsid w:val="00512431"/>
    <w:rsid w:val="005133E2"/>
    <w:rsid w:val="00513D95"/>
    <w:rsid w:val="00514965"/>
    <w:rsid w:val="00516772"/>
    <w:rsid w:val="0051714F"/>
    <w:rsid w:val="00517A9C"/>
    <w:rsid w:val="00517E21"/>
    <w:rsid w:val="00520597"/>
    <w:rsid w:val="00520D12"/>
    <w:rsid w:val="00520E63"/>
    <w:rsid w:val="00520E70"/>
    <w:rsid w:val="00522F38"/>
    <w:rsid w:val="00524461"/>
    <w:rsid w:val="00525DED"/>
    <w:rsid w:val="005266D5"/>
    <w:rsid w:val="00526AEA"/>
    <w:rsid w:val="005305C4"/>
    <w:rsid w:val="00532BC3"/>
    <w:rsid w:val="0054052C"/>
    <w:rsid w:val="00545D54"/>
    <w:rsid w:val="0054644B"/>
    <w:rsid w:val="0054760B"/>
    <w:rsid w:val="00550E99"/>
    <w:rsid w:val="0055152F"/>
    <w:rsid w:val="00553124"/>
    <w:rsid w:val="00553955"/>
    <w:rsid w:val="00554664"/>
    <w:rsid w:val="00555ACC"/>
    <w:rsid w:val="00555E90"/>
    <w:rsid w:val="005566B6"/>
    <w:rsid w:val="00557E7F"/>
    <w:rsid w:val="00562AE7"/>
    <w:rsid w:val="00567010"/>
    <w:rsid w:val="00571725"/>
    <w:rsid w:val="00571D8E"/>
    <w:rsid w:val="00573A04"/>
    <w:rsid w:val="00575E55"/>
    <w:rsid w:val="0057650F"/>
    <w:rsid w:val="005777F4"/>
    <w:rsid w:val="00577924"/>
    <w:rsid w:val="00577F37"/>
    <w:rsid w:val="005802E2"/>
    <w:rsid w:val="005820BE"/>
    <w:rsid w:val="005822B4"/>
    <w:rsid w:val="00582D59"/>
    <w:rsid w:val="005847BC"/>
    <w:rsid w:val="005858A6"/>
    <w:rsid w:val="00585B09"/>
    <w:rsid w:val="0058715D"/>
    <w:rsid w:val="0059275E"/>
    <w:rsid w:val="00593EF3"/>
    <w:rsid w:val="00595B7D"/>
    <w:rsid w:val="005A03AE"/>
    <w:rsid w:val="005A069F"/>
    <w:rsid w:val="005A0B78"/>
    <w:rsid w:val="005A11DE"/>
    <w:rsid w:val="005A1CDD"/>
    <w:rsid w:val="005A2857"/>
    <w:rsid w:val="005A286F"/>
    <w:rsid w:val="005A2A8B"/>
    <w:rsid w:val="005A2B73"/>
    <w:rsid w:val="005A2EF0"/>
    <w:rsid w:val="005A407E"/>
    <w:rsid w:val="005A61C7"/>
    <w:rsid w:val="005A6E98"/>
    <w:rsid w:val="005A763B"/>
    <w:rsid w:val="005A7989"/>
    <w:rsid w:val="005B0771"/>
    <w:rsid w:val="005B0C6F"/>
    <w:rsid w:val="005B204D"/>
    <w:rsid w:val="005B3491"/>
    <w:rsid w:val="005B44E1"/>
    <w:rsid w:val="005B4E78"/>
    <w:rsid w:val="005B61ED"/>
    <w:rsid w:val="005B73E4"/>
    <w:rsid w:val="005B7DB0"/>
    <w:rsid w:val="005C43F4"/>
    <w:rsid w:val="005C634C"/>
    <w:rsid w:val="005C6633"/>
    <w:rsid w:val="005C6C90"/>
    <w:rsid w:val="005D0558"/>
    <w:rsid w:val="005D056A"/>
    <w:rsid w:val="005D0E54"/>
    <w:rsid w:val="005D1149"/>
    <w:rsid w:val="005D24E4"/>
    <w:rsid w:val="005D31E3"/>
    <w:rsid w:val="005D6234"/>
    <w:rsid w:val="005D62AD"/>
    <w:rsid w:val="005D66CB"/>
    <w:rsid w:val="005D70EA"/>
    <w:rsid w:val="005E2937"/>
    <w:rsid w:val="005E50C2"/>
    <w:rsid w:val="005E557B"/>
    <w:rsid w:val="005E6ACB"/>
    <w:rsid w:val="005E6C74"/>
    <w:rsid w:val="005E7A82"/>
    <w:rsid w:val="005F0840"/>
    <w:rsid w:val="005F1682"/>
    <w:rsid w:val="005F194F"/>
    <w:rsid w:val="005F1D71"/>
    <w:rsid w:val="005F20DF"/>
    <w:rsid w:val="005F2B14"/>
    <w:rsid w:val="005F4765"/>
    <w:rsid w:val="005F584D"/>
    <w:rsid w:val="005F62C5"/>
    <w:rsid w:val="005F7521"/>
    <w:rsid w:val="005F7550"/>
    <w:rsid w:val="0060168D"/>
    <w:rsid w:val="00602242"/>
    <w:rsid w:val="00602314"/>
    <w:rsid w:val="00602A0C"/>
    <w:rsid w:val="006031E2"/>
    <w:rsid w:val="00603473"/>
    <w:rsid w:val="00603520"/>
    <w:rsid w:val="00610FDC"/>
    <w:rsid w:val="00612F6C"/>
    <w:rsid w:val="006135EF"/>
    <w:rsid w:val="0061657D"/>
    <w:rsid w:val="0061677D"/>
    <w:rsid w:val="00616FBD"/>
    <w:rsid w:val="00617245"/>
    <w:rsid w:val="006172B7"/>
    <w:rsid w:val="006206B0"/>
    <w:rsid w:val="0062093D"/>
    <w:rsid w:val="0062298E"/>
    <w:rsid w:val="00622D63"/>
    <w:rsid w:val="00625B08"/>
    <w:rsid w:val="0062787F"/>
    <w:rsid w:val="00630E32"/>
    <w:rsid w:val="006321FF"/>
    <w:rsid w:val="00632E2B"/>
    <w:rsid w:val="00633A10"/>
    <w:rsid w:val="006374C8"/>
    <w:rsid w:val="00641789"/>
    <w:rsid w:val="00641ED7"/>
    <w:rsid w:val="00644E0B"/>
    <w:rsid w:val="00645036"/>
    <w:rsid w:val="00645392"/>
    <w:rsid w:val="00645540"/>
    <w:rsid w:val="00645F66"/>
    <w:rsid w:val="006467A3"/>
    <w:rsid w:val="00646810"/>
    <w:rsid w:val="00646E26"/>
    <w:rsid w:val="0065002A"/>
    <w:rsid w:val="0065066D"/>
    <w:rsid w:val="0065071E"/>
    <w:rsid w:val="00651053"/>
    <w:rsid w:val="006514A5"/>
    <w:rsid w:val="00651DE3"/>
    <w:rsid w:val="00652472"/>
    <w:rsid w:val="006528B5"/>
    <w:rsid w:val="00652BF6"/>
    <w:rsid w:val="0065348C"/>
    <w:rsid w:val="0065353E"/>
    <w:rsid w:val="00654884"/>
    <w:rsid w:val="006559EF"/>
    <w:rsid w:val="00655F96"/>
    <w:rsid w:val="00657BF7"/>
    <w:rsid w:val="00660AEC"/>
    <w:rsid w:val="00660E37"/>
    <w:rsid w:val="006616A5"/>
    <w:rsid w:val="00661AD3"/>
    <w:rsid w:val="006620B2"/>
    <w:rsid w:val="00663919"/>
    <w:rsid w:val="00664243"/>
    <w:rsid w:val="00665CD6"/>
    <w:rsid w:val="006666AA"/>
    <w:rsid w:val="00666DAA"/>
    <w:rsid w:val="00667B1B"/>
    <w:rsid w:val="00667B8F"/>
    <w:rsid w:val="00667FE2"/>
    <w:rsid w:val="00670C09"/>
    <w:rsid w:val="006717A4"/>
    <w:rsid w:val="00672D3E"/>
    <w:rsid w:val="00675C4C"/>
    <w:rsid w:val="00675C5A"/>
    <w:rsid w:val="00676857"/>
    <w:rsid w:val="00677469"/>
    <w:rsid w:val="00677573"/>
    <w:rsid w:val="00677992"/>
    <w:rsid w:val="00681F6A"/>
    <w:rsid w:val="00682064"/>
    <w:rsid w:val="006831B8"/>
    <w:rsid w:val="006838B0"/>
    <w:rsid w:val="00684406"/>
    <w:rsid w:val="0068509E"/>
    <w:rsid w:val="0068560A"/>
    <w:rsid w:val="00685B5A"/>
    <w:rsid w:val="00685C9C"/>
    <w:rsid w:val="00686C19"/>
    <w:rsid w:val="0068726F"/>
    <w:rsid w:val="00687E83"/>
    <w:rsid w:val="006907EA"/>
    <w:rsid w:val="006912CA"/>
    <w:rsid w:val="00693AAB"/>
    <w:rsid w:val="006946B8"/>
    <w:rsid w:val="0069618A"/>
    <w:rsid w:val="0069623F"/>
    <w:rsid w:val="00696F7F"/>
    <w:rsid w:val="006A0059"/>
    <w:rsid w:val="006A21D3"/>
    <w:rsid w:val="006A3602"/>
    <w:rsid w:val="006A3C08"/>
    <w:rsid w:val="006A43AA"/>
    <w:rsid w:val="006A49A9"/>
    <w:rsid w:val="006A4BBE"/>
    <w:rsid w:val="006A5AF6"/>
    <w:rsid w:val="006A5D11"/>
    <w:rsid w:val="006A6354"/>
    <w:rsid w:val="006A68B3"/>
    <w:rsid w:val="006A79CF"/>
    <w:rsid w:val="006B3F39"/>
    <w:rsid w:val="006B5553"/>
    <w:rsid w:val="006B57F9"/>
    <w:rsid w:val="006B5BD3"/>
    <w:rsid w:val="006B6A28"/>
    <w:rsid w:val="006B79DA"/>
    <w:rsid w:val="006C18C4"/>
    <w:rsid w:val="006C2D06"/>
    <w:rsid w:val="006C2E7C"/>
    <w:rsid w:val="006C37C8"/>
    <w:rsid w:val="006C40C0"/>
    <w:rsid w:val="006C436E"/>
    <w:rsid w:val="006C457F"/>
    <w:rsid w:val="006C4FCF"/>
    <w:rsid w:val="006C5123"/>
    <w:rsid w:val="006C5241"/>
    <w:rsid w:val="006C591D"/>
    <w:rsid w:val="006C60F6"/>
    <w:rsid w:val="006C69EE"/>
    <w:rsid w:val="006C764B"/>
    <w:rsid w:val="006C7D5F"/>
    <w:rsid w:val="006D027D"/>
    <w:rsid w:val="006D0298"/>
    <w:rsid w:val="006D120B"/>
    <w:rsid w:val="006D168D"/>
    <w:rsid w:val="006D18BA"/>
    <w:rsid w:val="006D260B"/>
    <w:rsid w:val="006D78F9"/>
    <w:rsid w:val="006D7E5E"/>
    <w:rsid w:val="006E1155"/>
    <w:rsid w:val="006E208C"/>
    <w:rsid w:val="006E25DA"/>
    <w:rsid w:val="006E3141"/>
    <w:rsid w:val="006E5291"/>
    <w:rsid w:val="006E5933"/>
    <w:rsid w:val="006E5DF2"/>
    <w:rsid w:val="006E6B26"/>
    <w:rsid w:val="006E6F6A"/>
    <w:rsid w:val="006E7D50"/>
    <w:rsid w:val="006E7D88"/>
    <w:rsid w:val="006F142F"/>
    <w:rsid w:val="006F1889"/>
    <w:rsid w:val="006F2B03"/>
    <w:rsid w:val="006F38E8"/>
    <w:rsid w:val="006F590F"/>
    <w:rsid w:val="006F7605"/>
    <w:rsid w:val="006F7761"/>
    <w:rsid w:val="006F7D09"/>
    <w:rsid w:val="00701A59"/>
    <w:rsid w:val="00702561"/>
    <w:rsid w:val="00703655"/>
    <w:rsid w:val="00704DFF"/>
    <w:rsid w:val="007050F9"/>
    <w:rsid w:val="00705BBC"/>
    <w:rsid w:val="00706197"/>
    <w:rsid w:val="00710915"/>
    <w:rsid w:val="007110B0"/>
    <w:rsid w:val="0071302D"/>
    <w:rsid w:val="007135E4"/>
    <w:rsid w:val="00714742"/>
    <w:rsid w:val="007150C2"/>
    <w:rsid w:val="00715F58"/>
    <w:rsid w:val="007162AD"/>
    <w:rsid w:val="00716857"/>
    <w:rsid w:val="007171D5"/>
    <w:rsid w:val="007171D7"/>
    <w:rsid w:val="0072492C"/>
    <w:rsid w:val="00724AEB"/>
    <w:rsid w:val="00727A30"/>
    <w:rsid w:val="00730197"/>
    <w:rsid w:val="00730348"/>
    <w:rsid w:val="00730D99"/>
    <w:rsid w:val="00732BA2"/>
    <w:rsid w:val="00732D91"/>
    <w:rsid w:val="0073313A"/>
    <w:rsid w:val="00733EE5"/>
    <w:rsid w:val="00734EF8"/>
    <w:rsid w:val="00735080"/>
    <w:rsid w:val="0073568B"/>
    <w:rsid w:val="007356AD"/>
    <w:rsid w:val="00735E0E"/>
    <w:rsid w:val="0074045B"/>
    <w:rsid w:val="00740B84"/>
    <w:rsid w:val="007416CD"/>
    <w:rsid w:val="00741EA1"/>
    <w:rsid w:val="00742DE1"/>
    <w:rsid w:val="0074303E"/>
    <w:rsid w:val="00743FE6"/>
    <w:rsid w:val="007444D3"/>
    <w:rsid w:val="00744663"/>
    <w:rsid w:val="007469E7"/>
    <w:rsid w:val="0074791E"/>
    <w:rsid w:val="007507A7"/>
    <w:rsid w:val="0075096F"/>
    <w:rsid w:val="0075151A"/>
    <w:rsid w:val="007546B0"/>
    <w:rsid w:val="00754989"/>
    <w:rsid w:val="00760375"/>
    <w:rsid w:val="00761D99"/>
    <w:rsid w:val="00763511"/>
    <w:rsid w:val="00763D65"/>
    <w:rsid w:val="00764260"/>
    <w:rsid w:val="0076652D"/>
    <w:rsid w:val="00766A65"/>
    <w:rsid w:val="00766A7B"/>
    <w:rsid w:val="00766FC7"/>
    <w:rsid w:val="00767AD6"/>
    <w:rsid w:val="00770343"/>
    <w:rsid w:val="00770D74"/>
    <w:rsid w:val="00771CD9"/>
    <w:rsid w:val="00772614"/>
    <w:rsid w:val="00773192"/>
    <w:rsid w:val="007747FF"/>
    <w:rsid w:val="00774CBA"/>
    <w:rsid w:val="007765E8"/>
    <w:rsid w:val="00776B85"/>
    <w:rsid w:val="007773D9"/>
    <w:rsid w:val="00780897"/>
    <w:rsid w:val="007817B9"/>
    <w:rsid w:val="0078314B"/>
    <w:rsid w:val="00784065"/>
    <w:rsid w:val="00785073"/>
    <w:rsid w:val="00786CA6"/>
    <w:rsid w:val="0078758C"/>
    <w:rsid w:val="00790116"/>
    <w:rsid w:val="00792331"/>
    <w:rsid w:val="00793182"/>
    <w:rsid w:val="00793212"/>
    <w:rsid w:val="00794309"/>
    <w:rsid w:val="0079542A"/>
    <w:rsid w:val="00795504"/>
    <w:rsid w:val="00795EFD"/>
    <w:rsid w:val="00796347"/>
    <w:rsid w:val="00796CCF"/>
    <w:rsid w:val="00796ED8"/>
    <w:rsid w:val="0079703E"/>
    <w:rsid w:val="007A3199"/>
    <w:rsid w:val="007A42A4"/>
    <w:rsid w:val="007A4F10"/>
    <w:rsid w:val="007A50FE"/>
    <w:rsid w:val="007A514B"/>
    <w:rsid w:val="007A5D77"/>
    <w:rsid w:val="007A5EA2"/>
    <w:rsid w:val="007A6244"/>
    <w:rsid w:val="007A6E3A"/>
    <w:rsid w:val="007B1884"/>
    <w:rsid w:val="007B2381"/>
    <w:rsid w:val="007B247E"/>
    <w:rsid w:val="007B2BEA"/>
    <w:rsid w:val="007B3166"/>
    <w:rsid w:val="007B3A62"/>
    <w:rsid w:val="007B3AFA"/>
    <w:rsid w:val="007B467C"/>
    <w:rsid w:val="007B4C3F"/>
    <w:rsid w:val="007B5350"/>
    <w:rsid w:val="007B5E1B"/>
    <w:rsid w:val="007C2B77"/>
    <w:rsid w:val="007C2D8D"/>
    <w:rsid w:val="007C2ED9"/>
    <w:rsid w:val="007C3200"/>
    <w:rsid w:val="007C3A2A"/>
    <w:rsid w:val="007C4ED5"/>
    <w:rsid w:val="007C5C33"/>
    <w:rsid w:val="007C72BA"/>
    <w:rsid w:val="007D042D"/>
    <w:rsid w:val="007D0AD9"/>
    <w:rsid w:val="007D0C79"/>
    <w:rsid w:val="007D0F3E"/>
    <w:rsid w:val="007D2B4A"/>
    <w:rsid w:val="007D3AC9"/>
    <w:rsid w:val="007D3C95"/>
    <w:rsid w:val="007D5895"/>
    <w:rsid w:val="007D626D"/>
    <w:rsid w:val="007D62CD"/>
    <w:rsid w:val="007D6615"/>
    <w:rsid w:val="007E0D3B"/>
    <w:rsid w:val="007E0D62"/>
    <w:rsid w:val="007E1719"/>
    <w:rsid w:val="007E2711"/>
    <w:rsid w:val="007E5896"/>
    <w:rsid w:val="007E5F67"/>
    <w:rsid w:val="007E7A7D"/>
    <w:rsid w:val="007F1375"/>
    <w:rsid w:val="007F1CCF"/>
    <w:rsid w:val="007F2EC2"/>
    <w:rsid w:val="007F341A"/>
    <w:rsid w:val="007F34A9"/>
    <w:rsid w:val="007F45D7"/>
    <w:rsid w:val="007F4604"/>
    <w:rsid w:val="00800BB8"/>
    <w:rsid w:val="008016CB"/>
    <w:rsid w:val="00801D33"/>
    <w:rsid w:val="00803013"/>
    <w:rsid w:val="008043F9"/>
    <w:rsid w:val="008079D0"/>
    <w:rsid w:val="00811687"/>
    <w:rsid w:val="00811911"/>
    <w:rsid w:val="008129B7"/>
    <w:rsid w:val="00813580"/>
    <w:rsid w:val="00815EF1"/>
    <w:rsid w:val="00816257"/>
    <w:rsid w:val="0082146F"/>
    <w:rsid w:val="0082254A"/>
    <w:rsid w:val="0082348B"/>
    <w:rsid w:val="008246FA"/>
    <w:rsid w:val="0082656D"/>
    <w:rsid w:val="00830D21"/>
    <w:rsid w:val="00831ED6"/>
    <w:rsid w:val="00833122"/>
    <w:rsid w:val="008346DC"/>
    <w:rsid w:val="00834A0F"/>
    <w:rsid w:val="00835495"/>
    <w:rsid w:val="00835553"/>
    <w:rsid w:val="0083588C"/>
    <w:rsid w:val="00837981"/>
    <w:rsid w:val="0083798E"/>
    <w:rsid w:val="00842822"/>
    <w:rsid w:val="00842898"/>
    <w:rsid w:val="00842EA3"/>
    <w:rsid w:val="008438B7"/>
    <w:rsid w:val="00843D7B"/>
    <w:rsid w:val="008446C7"/>
    <w:rsid w:val="0084517D"/>
    <w:rsid w:val="008454B4"/>
    <w:rsid w:val="0084594C"/>
    <w:rsid w:val="00845B05"/>
    <w:rsid w:val="00847864"/>
    <w:rsid w:val="00850AD7"/>
    <w:rsid w:val="0085215E"/>
    <w:rsid w:val="00852BD8"/>
    <w:rsid w:val="00852F4D"/>
    <w:rsid w:val="008535A6"/>
    <w:rsid w:val="0085662D"/>
    <w:rsid w:val="00862A1F"/>
    <w:rsid w:val="00862C4C"/>
    <w:rsid w:val="00865C18"/>
    <w:rsid w:val="00866135"/>
    <w:rsid w:val="008672DD"/>
    <w:rsid w:val="00872914"/>
    <w:rsid w:val="00873440"/>
    <w:rsid w:val="00873F4B"/>
    <w:rsid w:val="008745A7"/>
    <w:rsid w:val="00874CA8"/>
    <w:rsid w:val="008752C1"/>
    <w:rsid w:val="008770A9"/>
    <w:rsid w:val="00877B19"/>
    <w:rsid w:val="00877F3F"/>
    <w:rsid w:val="00881DF4"/>
    <w:rsid w:val="0088299E"/>
    <w:rsid w:val="0088383E"/>
    <w:rsid w:val="0088704D"/>
    <w:rsid w:val="00890335"/>
    <w:rsid w:val="00890A6B"/>
    <w:rsid w:val="00890FDA"/>
    <w:rsid w:val="0089211A"/>
    <w:rsid w:val="00892196"/>
    <w:rsid w:val="00893959"/>
    <w:rsid w:val="00895433"/>
    <w:rsid w:val="008955D2"/>
    <w:rsid w:val="008959DD"/>
    <w:rsid w:val="00896152"/>
    <w:rsid w:val="008A018E"/>
    <w:rsid w:val="008A0439"/>
    <w:rsid w:val="008A0D8E"/>
    <w:rsid w:val="008A16A7"/>
    <w:rsid w:val="008A38A0"/>
    <w:rsid w:val="008A3ADF"/>
    <w:rsid w:val="008A43F8"/>
    <w:rsid w:val="008A642E"/>
    <w:rsid w:val="008A6680"/>
    <w:rsid w:val="008B0BAC"/>
    <w:rsid w:val="008B160D"/>
    <w:rsid w:val="008B34CF"/>
    <w:rsid w:val="008B3565"/>
    <w:rsid w:val="008B37EF"/>
    <w:rsid w:val="008B51A1"/>
    <w:rsid w:val="008B7012"/>
    <w:rsid w:val="008B7657"/>
    <w:rsid w:val="008C088C"/>
    <w:rsid w:val="008C173B"/>
    <w:rsid w:val="008C17B1"/>
    <w:rsid w:val="008C1CCA"/>
    <w:rsid w:val="008C2195"/>
    <w:rsid w:val="008C21FA"/>
    <w:rsid w:val="008C2811"/>
    <w:rsid w:val="008C3052"/>
    <w:rsid w:val="008C3393"/>
    <w:rsid w:val="008C5E5B"/>
    <w:rsid w:val="008C6303"/>
    <w:rsid w:val="008C6509"/>
    <w:rsid w:val="008C715E"/>
    <w:rsid w:val="008C793F"/>
    <w:rsid w:val="008D0827"/>
    <w:rsid w:val="008D42E1"/>
    <w:rsid w:val="008D57BC"/>
    <w:rsid w:val="008D6BE7"/>
    <w:rsid w:val="008D743D"/>
    <w:rsid w:val="008D7A89"/>
    <w:rsid w:val="008E0C21"/>
    <w:rsid w:val="008E32D6"/>
    <w:rsid w:val="008E447A"/>
    <w:rsid w:val="008E64EC"/>
    <w:rsid w:val="008E73CB"/>
    <w:rsid w:val="008E78E7"/>
    <w:rsid w:val="008F036E"/>
    <w:rsid w:val="008F0445"/>
    <w:rsid w:val="008F296F"/>
    <w:rsid w:val="008F5A3A"/>
    <w:rsid w:val="008F5BCF"/>
    <w:rsid w:val="008F6F5F"/>
    <w:rsid w:val="008F7B6A"/>
    <w:rsid w:val="008F7ECF"/>
    <w:rsid w:val="009007E5"/>
    <w:rsid w:val="00900A8A"/>
    <w:rsid w:val="00901171"/>
    <w:rsid w:val="00901A59"/>
    <w:rsid w:val="009029E7"/>
    <w:rsid w:val="00902C7D"/>
    <w:rsid w:val="009053E6"/>
    <w:rsid w:val="009057A8"/>
    <w:rsid w:val="0090621E"/>
    <w:rsid w:val="00906965"/>
    <w:rsid w:val="00907696"/>
    <w:rsid w:val="009103DF"/>
    <w:rsid w:val="00910B49"/>
    <w:rsid w:val="00911607"/>
    <w:rsid w:val="009134D4"/>
    <w:rsid w:val="00913E53"/>
    <w:rsid w:val="00914E1A"/>
    <w:rsid w:val="00916BAC"/>
    <w:rsid w:val="00916DF7"/>
    <w:rsid w:val="00921E9A"/>
    <w:rsid w:val="00923A54"/>
    <w:rsid w:val="00924FEA"/>
    <w:rsid w:val="009253E0"/>
    <w:rsid w:val="00930147"/>
    <w:rsid w:val="00931210"/>
    <w:rsid w:val="0093139F"/>
    <w:rsid w:val="009320CF"/>
    <w:rsid w:val="009343E5"/>
    <w:rsid w:val="009361B8"/>
    <w:rsid w:val="0093696A"/>
    <w:rsid w:val="009370FA"/>
    <w:rsid w:val="00940895"/>
    <w:rsid w:val="0094095E"/>
    <w:rsid w:val="0094499D"/>
    <w:rsid w:val="00944A9F"/>
    <w:rsid w:val="00944CA6"/>
    <w:rsid w:val="00945A30"/>
    <w:rsid w:val="00945D40"/>
    <w:rsid w:val="009467B3"/>
    <w:rsid w:val="009470BD"/>
    <w:rsid w:val="009474EF"/>
    <w:rsid w:val="009508CB"/>
    <w:rsid w:val="00950E4F"/>
    <w:rsid w:val="00951E7A"/>
    <w:rsid w:val="00951ED7"/>
    <w:rsid w:val="00954069"/>
    <w:rsid w:val="009540D9"/>
    <w:rsid w:val="00954A30"/>
    <w:rsid w:val="009555D1"/>
    <w:rsid w:val="0095635B"/>
    <w:rsid w:val="009575B5"/>
    <w:rsid w:val="009578D5"/>
    <w:rsid w:val="00957EF4"/>
    <w:rsid w:val="00960111"/>
    <w:rsid w:val="00961150"/>
    <w:rsid w:val="00961D85"/>
    <w:rsid w:val="009662EE"/>
    <w:rsid w:val="009668A9"/>
    <w:rsid w:val="009700C5"/>
    <w:rsid w:val="00971956"/>
    <w:rsid w:val="00971D39"/>
    <w:rsid w:val="009730AB"/>
    <w:rsid w:val="0097347C"/>
    <w:rsid w:val="0097620E"/>
    <w:rsid w:val="00976A71"/>
    <w:rsid w:val="00976E62"/>
    <w:rsid w:val="00977515"/>
    <w:rsid w:val="009813C9"/>
    <w:rsid w:val="00984917"/>
    <w:rsid w:val="009852FE"/>
    <w:rsid w:val="00985E53"/>
    <w:rsid w:val="00985EF1"/>
    <w:rsid w:val="00986105"/>
    <w:rsid w:val="009905A2"/>
    <w:rsid w:val="00990C88"/>
    <w:rsid w:val="00990DA6"/>
    <w:rsid w:val="00991CF3"/>
    <w:rsid w:val="00992624"/>
    <w:rsid w:val="009927D9"/>
    <w:rsid w:val="009940AB"/>
    <w:rsid w:val="00994273"/>
    <w:rsid w:val="009963F3"/>
    <w:rsid w:val="00996F49"/>
    <w:rsid w:val="00997F64"/>
    <w:rsid w:val="009A0DB2"/>
    <w:rsid w:val="009A0DCE"/>
    <w:rsid w:val="009A1C66"/>
    <w:rsid w:val="009A3196"/>
    <w:rsid w:val="009A3710"/>
    <w:rsid w:val="009A3C8F"/>
    <w:rsid w:val="009A3EC7"/>
    <w:rsid w:val="009A4AFC"/>
    <w:rsid w:val="009A795C"/>
    <w:rsid w:val="009A7E70"/>
    <w:rsid w:val="009B1447"/>
    <w:rsid w:val="009B14C6"/>
    <w:rsid w:val="009B17B4"/>
    <w:rsid w:val="009B1CC5"/>
    <w:rsid w:val="009B2FF9"/>
    <w:rsid w:val="009B6705"/>
    <w:rsid w:val="009B6CAE"/>
    <w:rsid w:val="009B6EE9"/>
    <w:rsid w:val="009B72B9"/>
    <w:rsid w:val="009B7885"/>
    <w:rsid w:val="009B7A66"/>
    <w:rsid w:val="009C05F1"/>
    <w:rsid w:val="009C30B4"/>
    <w:rsid w:val="009C4F6A"/>
    <w:rsid w:val="009C6231"/>
    <w:rsid w:val="009C6460"/>
    <w:rsid w:val="009C7EFF"/>
    <w:rsid w:val="009C7F71"/>
    <w:rsid w:val="009D0502"/>
    <w:rsid w:val="009D23B7"/>
    <w:rsid w:val="009D2C08"/>
    <w:rsid w:val="009D2D58"/>
    <w:rsid w:val="009D320E"/>
    <w:rsid w:val="009D34EF"/>
    <w:rsid w:val="009D4403"/>
    <w:rsid w:val="009D4CC7"/>
    <w:rsid w:val="009D5BE4"/>
    <w:rsid w:val="009D64D7"/>
    <w:rsid w:val="009D6C84"/>
    <w:rsid w:val="009D74B3"/>
    <w:rsid w:val="009D7D06"/>
    <w:rsid w:val="009D7E1A"/>
    <w:rsid w:val="009E1A31"/>
    <w:rsid w:val="009E2887"/>
    <w:rsid w:val="009E3438"/>
    <w:rsid w:val="009E3B30"/>
    <w:rsid w:val="009E6342"/>
    <w:rsid w:val="009F04AD"/>
    <w:rsid w:val="009F196F"/>
    <w:rsid w:val="009F253E"/>
    <w:rsid w:val="009F2B4C"/>
    <w:rsid w:val="009F2F12"/>
    <w:rsid w:val="009F44EF"/>
    <w:rsid w:val="009F44FF"/>
    <w:rsid w:val="009F4909"/>
    <w:rsid w:val="009F5548"/>
    <w:rsid w:val="009F7852"/>
    <w:rsid w:val="00A002B4"/>
    <w:rsid w:val="00A02B37"/>
    <w:rsid w:val="00A0416E"/>
    <w:rsid w:val="00A071F0"/>
    <w:rsid w:val="00A10C59"/>
    <w:rsid w:val="00A12601"/>
    <w:rsid w:val="00A1287A"/>
    <w:rsid w:val="00A12969"/>
    <w:rsid w:val="00A12E8D"/>
    <w:rsid w:val="00A1420D"/>
    <w:rsid w:val="00A14E6F"/>
    <w:rsid w:val="00A1579D"/>
    <w:rsid w:val="00A16687"/>
    <w:rsid w:val="00A16BA0"/>
    <w:rsid w:val="00A1783E"/>
    <w:rsid w:val="00A20CA0"/>
    <w:rsid w:val="00A21271"/>
    <w:rsid w:val="00A21581"/>
    <w:rsid w:val="00A21E75"/>
    <w:rsid w:val="00A21EBC"/>
    <w:rsid w:val="00A21F03"/>
    <w:rsid w:val="00A2594B"/>
    <w:rsid w:val="00A25C3F"/>
    <w:rsid w:val="00A2622A"/>
    <w:rsid w:val="00A263FE"/>
    <w:rsid w:val="00A275C6"/>
    <w:rsid w:val="00A31B2A"/>
    <w:rsid w:val="00A31DBC"/>
    <w:rsid w:val="00A34573"/>
    <w:rsid w:val="00A349CD"/>
    <w:rsid w:val="00A35B00"/>
    <w:rsid w:val="00A36387"/>
    <w:rsid w:val="00A363C8"/>
    <w:rsid w:val="00A369D8"/>
    <w:rsid w:val="00A36C9B"/>
    <w:rsid w:val="00A376CA"/>
    <w:rsid w:val="00A406A9"/>
    <w:rsid w:val="00A41CCC"/>
    <w:rsid w:val="00A41E04"/>
    <w:rsid w:val="00A433B4"/>
    <w:rsid w:val="00A464B5"/>
    <w:rsid w:val="00A50D28"/>
    <w:rsid w:val="00A51884"/>
    <w:rsid w:val="00A525E4"/>
    <w:rsid w:val="00A52698"/>
    <w:rsid w:val="00A54376"/>
    <w:rsid w:val="00A54C11"/>
    <w:rsid w:val="00A54CDF"/>
    <w:rsid w:val="00A55819"/>
    <w:rsid w:val="00A55EC9"/>
    <w:rsid w:val="00A55FCF"/>
    <w:rsid w:val="00A5691F"/>
    <w:rsid w:val="00A57136"/>
    <w:rsid w:val="00A572C8"/>
    <w:rsid w:val="00A61601"/>
    <w:rsid w:val="00A61835"/>
    <w:rsid w:val="00A61CE6"/>
    <w:rsid w:val="00A654AA"/>
    <w:rsid w:val="00A65D35"/>
    <w:rsid w:val="00A65DEF"/>
    <w:rsid w:val="00A6622B"/>
    <w:rsid w:val="00A66414"/>
    <w:rsid w:val="00A66BB5"/>
    <w:rsid w:val="00A70742"/>
    <w:rsid w:val="00A70CA3"/>
    <w:rsid w:val="00A71D60"/>
    <w:rsid w:val="00A72A08"/>
    <w:rsid w:val="00A74E8A"/>
    <w:rsid w:val="00A7538A"/>
    <w:rsid w:val="00A7554D"/>
    <w:rsid w:val="00A7625B"/>
    <w:rsid w:val="00A769B7"/>
    <w:rsid w:val="00A80F72"/>
    <w:rsid w:val="00A819DC"/>
    <w:rsid w:val="00A83A07"/>
    <w:rsid w:val="00A857FF"/>
    <w:rsid w:val="00A860E2"/>
    <w:rsid w:val="00A873C1"/>
    <w:rsid w:val="00A90A93"/>
    <w:rsid w:val="00A91058"/>
    <w:rsid w:val="00A91539"/>
    <w:rsid w:val="00A915F3"/>
    <w:rsid w:val="00A92E61"/>
    <w:rsid w:val="00A93199"/>
    <w:rsid w:val="00A9426F"/>
    <w:rsid w:val="00A9510D"/>
    <w:rsid w:val="00A97658"/>
    <w:rsid w:val="00A97D4A"/>
    <w:rsid w:val="00AA0505"/>
    <w:rsid w:val="00AA0976"/>
    <w:rsid w:val="00AA1EDB"/>
    <w:rsid w:val="00AA28EF"/>
    <w:rsid w:val="00AA2C6F"/>
    <w:rsid w:val="00AA45DF"/>
    <w:rsid w:val="00AA4C4F"/>
    <w:rsid w:val="00AA511B"/>
    <w:rsid w:val="00AA52FC"/>
    <w:rsid w:val="00AA5933"/>
    <w:rsid w:val="00AA6C16"/>
    <w:rsid w:val="00AA7EAC"/>
    <w:rsid w:val="00AB2F17"/>
    <w:rsid w:val="00AB46C6"/>
    <w:rsid w:val="00AB4EFB"/>
    <w:rsid w:val="00AB64AF"/>
    <w:rsid w:val="00AB7237"/>
    <w:rsid w:val="00AB7933"/>
    <w:rsid w:val="00AC177F"/>
    <w:rsid w:val="00AC19B5"/>
    <w:rsid w:val="00AC22EE"/>
    <w:rsid w:val="00AC4E5D"/>
    <w:rsid w:val="00AC572E"/>
    <w:rsid w:val="00AC7405"/>
    <w:rsid w:val="00AC7AD8"/>
    <w:rsid w:val="00AD06FB"/>
    <w:rsid w:val="00AD1A99"/>
    <w:rsid w:val="00AD2025"/>
    <w:rsid w:val="00AD2872"/>
    <w:rsid w:val="00AD359C"/>
    <w:rsid w:val="00AD3F8F"/>
    <w:rsid w:val="00AD5F6F"/>
    <w:rsid w:val="00AD7619"/>
    <w:rsid w:val="00AE1140"/>
    <w:rsid w:val="00AE190B"/>
    <w:rsid w:val="00AE2BD1"/>
    <w:rsid w:val="00AE3D16"/>
    <w:rsid w:val="00AE46B6"/>
    <w:rsid w:val="00AF0B7D"/>
    <w:rsid w:val="00AF191F"/>
    <w:rsid w:val="00AF19AB"/>
    <w:rsid w:val="00AF1D40"/>
    <w:rsid w:val="00AF2346"/>
    <w:rsid w:val="00AF24A6"/>
    <w:rsid w:val="00AF29D0"/>
    <w:rsid w:val="00AF3592"/>
    <w:rsid w:val="00AF4C9C"/>
    <w:rsid w:val="00AF5DB2"/>
    <w:rsid w:val="00AF6102"/>
    <w:rsid w:val="00AF7415"/>
    <w:rsid w:val="00B00255"/>
    <w:rsid w:val="00B01294"/>
    <w:rsid w:val="00B01535"/>
    <w:rsid w:val="00B01FC7"/>
    <w:rsid w:val="00B03010"/>
    <w:rsid w:val="00B0314F"/>
    <w:rsid w:val="00B05B30"/>
    <w:rsid w:val="00B14577"/>
    <w:rsid w:val="00B159F3"/>
    <w:rsid w:val="00B16E8B"/>
    <w:rsid w:val="00B21162"/>
    <w:rsid w:val="00B22332"/>
    <w:rsid w:val="00B227FD"/>
    <w:rsid w:val="00B2383F"/>
    <w:rsid w:val="00B23952"/>
    <w:rsid w:val="00B23C63"/>
    <w:rsid w:val="00B243BC"/>
    <w:rsid w:val="00B253CD"/>
    <w:rsid w:val="00B2572F"/>
    <w:rsid w:val="00B25C8D"/>
    <w:rsid w:val="00B3310B"/>
    <w:rsid w:val="00B33204"/>
    <w:rsid w:val="00B349AE"/>
    <w:rsid w:val="00B34D64"/>
    <w:rsid w:val="00B34D6F"/>
    <w:rsid w:val="00B35005"/>
    <w:rsid w:val="00B40A55"/>
    <w:rsid w:val="00B40F51"/>
    <w:rsid w:val="00B41074"/>
    <w:rsid w:val="00B4119D"/>
    <w:rsid w:val="00B42312"/>
    <w:rsid w:val="00B42DD9"/>
    <w:rsid w:val="00B430D3"/>
    <w:rsid w:val="00B46764"/>
    <w:rsid w:val="00B476EF"/>
    <w:rsid w:val="00B47961"/>
    <w:rsid w:val="00B5403F"/>
    <w:rsid w:val="00B54704"/>
    <w:rsid w:val="00B54C0F"/>
    <w:rsid w:val="00B551E3"/>
    <w:rsid w:val="00B565E2"/>
    <w:rsid w:val="00B57011"/>
    <w:rsid w:val="00B607D8"/>
    <w:rsid w:val="00B61050"/>
    <w:rsid w:val="00B6280F"/>
    <w:rsid w:val="00B63EEF"/>
    <w:rsid w:val="00B65379"/>
    <w:rsid w:val="00B66AE8"/>
    <w:rsid w:val="00B672E0"/>
    <w:rsid w:val="00B6735F"/>
    <w:rsid w:val="00B67AF1"/>
    <w:rsid w:val="00B708D1"/>
    <w:rsid w:val="00B70C30"/>
    <w:rsid w:val="00B70E7F"/>
    <w:rsid w:val="00B713E4"/>
    <w:rsid w:val="00B76193"/>
    <w:rsid w:val="00B7763C"/>
    <w:rsid w:val="00B77EB9"/>
    <w:rsid w:val="00B80453"/>
    <w:rsid w:val="00B804F8"/>
    <w:rsid w:val="00B81E52"/>
    <w:rsid w:val="00B838FC"/>
    <w:rsid w:val="00B844DE"/>
    <w:rsid w:val="00B84B97"/>
    <w:rsid w:val="00B85303"/>
    <w:rsid w:val="00B86B91"/>
    <w:rsid w:val="00B86F23"/>
    <w:rsid w:val="00B87E1C"/>
    <w:rsid w:val="00B90EA1"/>
    <w:rsid w:val="00B91A71"/>
    <w:rsid w:val="00B91D24"/>
    <w:rsid w:val="00B939B6"/>
    <w:rsid w:val="00B9447B"/>
    <w:rsid w:val="00B9683D"/>
    <w:rsid w:val="00B9729F"/>
    <w:rsid w:val="00BA043D"/>
    <w:rsid w:val="00BA0B69"/>
    <w:rsid w:val="00BA4530"/>
    <w:rsid w:val="00BA5BC2"/>
    <w:rsid w:val="00BA6B32"/>
    <w:rsid w:val="00BB0093"/>
    <w:rsid w:val="00BB0B4F"/>
    <w:rsid w:val="00BB131E"/>
    <w:rsid w:val="00BB2723"/>
    <w:rsid w:val="00BB27AD"/>
    <w:rsid w:val="00BB4EBD"/>
    <w:rsid w:val="00BB5232"/>
    <w:rsid w:val="00BB66D2"/>
    <w:rsid w:val="00BB6E5F"/>
    <w:rsid w:val="00BC28C6"/>
    <w:rsid w:val="00BC329B"/>
    <w:rsid w:val="00BC5F5E"/>
    <w:rsid w:val="00BC6B2C"/>
    <w:rsid w:val="00BC7685"/>
    <w:rsid w:val="00BD0741"/>
    <w:rsid w:val="00BD0C77"/>
    <w:rsid w:val="00BD2A5E"/>
    <w:rsid w:val="00BD3ABB"/>
    <w:rsid w:val="00BD502C"/>
    <w:rsid w:val="00BD6E89"/>
    <w:rsid w:val="00BD7FB9"/>
    <w:rsid w:val="00BE28E5"/>
    <w:rsid w:val="00BE416E"/>
    <w:rsid w:val="00BE509C"/>
    <w:rsid w:val="00BE5116"/>
    <w:rsid w:val="00BE5F83"/>
    <w:rsid w:val="00BE7106"/>
    <w:rsid w:val="00BE7782"/>
    <w:rsid w:val="00BF0907"/>
    <w:rsid w:val="00BF1260"/>
    <w:rsid w:val="00BF3047"/>
    <w:rsid w:val="00C0083C"/>
    <w:rsid w:val="00C01D3A"/>
    <w:rsid w:val="00C01DA3"/>
    <w:rsid w:val="00C033C2"/>
    <w:rsid w:val="00C05406"/>
    <w:rsid w:val="00C0771C"/>
    <w:rsid w:val="00C07AF4"/>
    <w:rsid w:val="00C119DE"/>
    <w:rsid w:val="00C13FE3"/>
    <w:rsid w:val="00C14809"/>
    <w:rsid w:val="00C14B72"/>
    <w:rsid w:val="00C15717"/>
    <w:rsid w:val="00C16231"/>
    <w:rsid w:val="00C17DBB"/>
    <w:rsid w:val="00C24341"/>
    <w:rsid w:val="00C247B3"/>
    <w:rsid w:val="00C25F0F"/>
    <w:rsid w:val="00C26045"/>
    <w:rsid w:val="00C26131"/>
    <w:rsid w:val="00C26B14"/>
    <w:rsid w:val="00C276E7"/>
    <w:rsid w:val="00C3096C"/>
    <w:rsid w:val="00C30DBB"/>
    <w:rsid w:val="00C31EEE"/>
    <w:rsid w:val="00C3275B"/>
    <w:rsid w:val="00C3603B"/>
    <w:rsid w:val="00C361A4"/>
    <w:rsid w:val="00C37111"/>
    <w:rsid w:val="00C43204"/>
    <w:rsid w:val="00C45550"/>
    <w:rsid w:val="00C45C86"/>
    <w:rsid w:val="00C45D61"/>
    <w:rsid w:val="00C46F7A"/>
    <w:rsid w:val="00C47649"/>
    <w:rsid w:val="00C47747"/>
    <w:rsid w:val="00C50AA2"/>
    <w:rsid w:val="00C50D64"/>
    <w:rsid w:val="00C515A1"/>
    <w:rsid w:val="00C5246E"/>
    <w:rsid w:val="00C524C6"/>
    <w:rsid w:val="00C53EFA"/>
    <w:rsid w:val="00C55711"/>
    <w:rsid w:val="00C55722"/>
    <w:rsid w:val="00C55FCE"/>
    <w:rsid w:val="00C61CB2"/>
    <w:rsid w:val="00C622FE"/>
    <w:rsid w:val="00C65160"/>
    <w:rsid w:val="00C65399"/>
    <w:rsid w:val="00C65C18"/>
    <w:rsid w:val="00C66548"/>
    <w:rsid w:val="00C66898"/>
    <w:rsid w:val="00C679A0"/>
    <w:rsid w:val="00C70AC7"/>
    <w:rsid w:val="00C710B7"/>
    <w:rsid w:val="00C71F77"/>
    <w:rsid w:val="00C72811"/>
    <w:rsid w:val="00C72E14"/>
    <w:rsid w:val="00C73057"/>
    <w:rsid w:val="00C74C36"/>
    <w:rsid w:val="00C7585D"/>
    <w:rsid w:val="00C767F2"/>
    <w:rsid w:val="00C77AA4"/>
    <w:rsid w:val="00C81783"/>
    <w:rsid w:val="00C82023"/>
    <w:rsid w:val="00C833F6"/>
    <w:rsid w:val="00C8368C"/>
    <w:rsid w:val="00C85A06"/>
    <w:rsid w:val="00C86240"/>
    <w:rsid w:val="00C86962"/>
    <w:rsid w:val="00C87DFC"/>
    <w:rsid w:val="00C87F6D"/>
    <w:rsid w:val="00C90C2F"/>
    <w:rsid w:val="00C92287"/>
    <w:rsid w:val="00C92BD2"/>
    <w:rsid w:val="00C93DDB"/>
    <w:rsid w:val="00C94D1B"/>
    <w:rsid w:val="00C95810"/>
    <w:rsid w:val="00C96377"/>
    <w:rsid w:val="00C97777"/>
    <w:rsid w:val="00CA031D"/>
    <w:rsid w:val="00CA1A98"/>
    <w:rsid w:val="00CA29C8"/>
    <w:rsid w:val="00CA5D96"/>
    <w:rsid w:val="00CA7006"/>
    <w:rsid w:val="00CA7ECE"/>
    <w:rsid w:val="00CB02A1"/>
    <w:rsid w:val="00CB0965"/>
    <w:rsid w:val="00CB1DE9"/>
    <w:rsid w:val="00CB1E75"/>
    <w:rsid w:val="00CB268B"/>
    <w:rsid w:val="00CB2946"/>
    <w:rsid w:val="00CB2F3F"/>
    <w:rsid w:val="00CB42C9"/>
    <w:rsid w:val="00CB4CB7"/>
    <w:rsid w:val="00CB636F"/>
    <w:rsid w:val="00CB6726"/>
    <w:rsid w:val="00CB75BF"/>
    <w:rsid w:val="00CC0B51"/>
    <w:rsid w:val="00CC11C9"/>
    <w:rsid w:val="00CC24B3"/>
    <w:rsid w:val="00CC3447"/>
    <w:rsid w:val="00CC3477"/>
    <w:rsid w:val="00CC4BBF"/>
    <w:rsid w:val="00CC50D4"/>
    <w:rsid w:val="00CC55A8"/>
    <w:rsid w:val="00CC5769"/>
    <w:rsid w:val="00CC635F"/>
    <w:rsid w:val="00CD0012"/>
    <w:rsid w:val="00CD07DD"/>
    <w:rsid w:val="00CD0871"/>
    <w:rsid w:val="00CD0E5F"/>
    <w:rsid w:val="00CD2316"/>
    <w:rsid w:val="00CD33E0"/>
    <w:rsid w:val="00CD39C8"/>
    <w:rsid w:val="00CD42CD"/>
    <w:rsid w:val="00CD48B6"/>
    <w:rsid w:val="00CD53E5"/>
    <w:rsid w:val="00CE12E6"/>
    <w:rsid w:val="00CE388E"/>
    <w:rsid w:val="00CE3A70"/>
    <w:rsid w:val="00CE53F3"/>
    <w:rsid w:val="00CE5DB1"/>
    <w:rsid w:val="00CE7566"/>
    <w:rsid w:val="00CE7AF0"/>
    <w:rsid w:val="00CF0148"/>
    <w:rsid w:val="00CF0295"/>
    <w:rsid w:val="00CF02BD"/>
    <w:rsid w:val="00CF06D8"/>
    <w:rsid w:val="00CF132E"/>
    <w:rsid w:val="00CF1EE5"/>
    <w:rsid w:val="00CF2586"/>
    <w:rsid w:val="00CF267C"/>
    <w:rsid w:val="00CF3828"/>
    <w:rsid w:val="00CF4630"/>
    <w:rsid w:val="00CF4F23"/>
    <w:rsid w:val="00CF56A8"/>
    <w:rsid w:val="00CF61FA"/>
    <w:rsid w:val="00CF6DED"/>
    <w:rsid w:val="00CF71C8"/>
    <w:rsid w:val="00D012EF"/>
    <w:rsid w:val="00D01A01"/>
    <w:rsid w:val="00D0524B"/>
    <w:rsid w:val="00D0529E"/>
    <w:rsid w:val="00D06948"/>
    <w:rsid w:val="00D06ABA"/>
    <w:rsid w:val="00D06B86"/>
    <w:rsid w:val="00D0770E"/>
    <w:rsid w:val="00D1015D"/>
    <w:rsid w:val="00D1076C"/>
    <w:rsid w:val="00D1221A"/>
    <w:rsid w:val="00D134FA"/>
    <w:rsid w:val="00D144E9"/>
    <w:rsid w:val="00D1527E"/>
    <w:rsid w:val="00D15525"/>
    <w:rsid w:val="00D15D8F"/>
    <w:rsid w:val="00D165E9"/>
    <w:rsid w:val="00D20BF9"/>
    <w:rsid w:val="00D21190"/>
    <w:rsid w:val="00D220BD"/>
    <w:rsid w:val="00D2260F"/>
    <w:rsid w:val="00D22B5A"/>
    <w:rsid w:val="00D24351"/>
    <w:rsid w:val="00D245F3"/>
    <w:rsid w:val="00D246FB"/>
    <w:rsid w:val="00D24843"/>
    <w:rsid w:val="00D25F46"/>
    <w:rsid w:val="00D27394"/>
    <w:rsid w:val="00D27F9B"/>
    <w:rsid w:val="00D30FEB"/>
    <w:rsid w:val="00D312EB"/>
    <w:rsid w:val="00D313BD"/>
    <w:rsid w:val="00D319B0"/>
    <w:rsid w:val="00D345EE"/>
    <w:rsid w:val="00D34674"/>
    <w:rsid w:val="00D34F3F"/>
    <w:rsid w:val="00D36346"/>
    <w:rsid w:val="00D37665"/>
    <w:rsid w:val="00D37BCD"/>
    <w:rsid w:val="00D41AD8"/>
    <w:rsid w:val="00D4272B"/>
    <w:rsid w:val="00D44D5F"/>
    <w:rsid w:val="00D44E2C"/>
    <w:rsid w:val="00D452C1"/>
    <w:rsid w:val="00D462D1"/>
    <w:rsid w:val="00D522E8"/>
    <w:rsid w:val="00D52862"/>
    <w:rsid w:val="00D52AF4"/>
    <w:rsid w:val="00D53900"/>
    <w:rsid w:val="00D55615"/>
    <w:rsid w:val="00D55F90"/>
    <w:rsid w:val="00D57372"/>
    <w:rsid w:val="00D601B9"/>
    <w:rsid w:val="00D60A4D"/>
    <w:rsid w:val="00D60B76"/>
    <w:rsid w:val="00D62C3C"/>
    <w:rsid w:val="00D62CB8"/>
    <w:rsid w:val="00D647E4"/>
    <w:rsid w:val="00D65141"/>
    <w:rsid w:val="00D653ED"/>
    <w:rsid w:val="00D65B91"/>
    <w:rsid w:val="00D660A3"/>
    <w:rsid w:val="00D6699C"/>
    <w:rsid w:val="00D66B02"/>
    <w:rsid w:val="00D71E81"/>
    <w:rsid w:val="00D72A72"/>
    <w:rsid w:val="00D7356C"/>
    <w:rsid w:val="00D7649A"/>
    <w:rsid w:val="00D80B46"/>
    <w:rsid w:val="00D81773"/>
    <w:rsid w:val="00D81A84"/>
    <w:rsid w:val="00D84260"/>
    <w:rsid w:val="00D84BF7"/>
    <w:rsid w:val="00D84BFA"/>
    <w:rsid w:val="00D90FE5"/>
    <w:rsid w:val="00D92E66"/>
    <w:rsid w:val="00D93C28"/>
    <w:rsid w:val="00D97439"/>
    <w:rsid w:val="00D974B3"/>
    <w:rsid w:val="00DA0B1E"/>
    <w:rsid w:val="00DA20C6"/>
    <w:rsid w:val="00DA3F78"/>
    <w:rsid w:val="00DA41C7"/>
    <w:rsid w:val="00DA5253"/>
    <w:rsid w:val="00DA5466"/>
    <w:rsid w:val="00DB1E6F"/>
    <w:rsid w:val="00DB1F98"/>
    <w:rsid w:val="00DB3E14"/>
    <w:rsid w:val="00DB424E"/>
    <w:rsid w:val="00DB4F0E"/>
    <w:rsid w:val="00DB7B4F"/>
    <w:rsid w:val="00DC12A8"/>
    <w:rsid w:val="00DC1376"/>
    <w:rsid w:val="00DC1C17"/>
    <w:rsid w:val="00DC45DA"/>
    <w:rsid w:val="00DC4C64"/>
    <w:rsid w:val="00DC4E5B"/>
    <w:rsid w:val="00DC5C3F"/>
    <w:rsid w:val="00DC6333"/>
    <w:rsid w:val="00DC6A9D"/>
    <w:rsid w:val="00DD1FF4"/>
    <w:rsid w:val="00DD2B9C"/>
    <w:rsid w:val="00DD2F60"/>
    <w:rsid w:val="00DD440A"/>
    <w:rsid w:val="00DD477D"/>
    <w:rsid w:val="00DD4ADB"/>
    <w:rsid w:val="00DD4FEB"/>
    <w:rsid w:val="00DD53BC"/>
    <w:rsid w:val="00DD59BA"/>
    <w:rsid w:val="00DD6E16"/>
    <w:rsid w:val="00DD76CF"/>
    <w:rsid w:val="00DD7D72"/>
    <w:rsid w:val="00DE0DFF"/>
    <w:rsid w:val="00DE247E"/>
    <w:rsid w:val="00DE291A"/>
    <w:rsid w:val="00DE375F"/>
    <w:rsid w:val="00DE3A92"/>
    <w:rsid w:val="00DE3C2A"/>
    <w:rsid w:val="00DE6C1E"/>
    <w:rsid w:val="00DE7621"/>
    <w:rsid w:val="00DF004D"/>
    <w:rsid w:val="00DF05EB"/>
    <w:rsid w:val="00DF138C"/>
    <w:rsid w:val="00DF279D"/>
    <w:rsid w:val="00DF2883"/>
    <w:rsid w:val="00DF35A8"/>
    <w:rsid w:val="00DF4F3E"/>
    <w:rsid w:val="00DF4FC5"/>
    <w:rsid w:val="00DF763A"/>
    <w:rsid w:val="00E00DF1"/>
    <w:rsid w:val="00E01997"/>
    <w:rsid w:val="00E0296E"/>
    <w:rsid w:val="00E04D4B"/>
    <w:rsid w:val="00E079AF"/>
    <w:rsid w:val="00E079D3"/>
    <w:rsid w:val="00E109ED"/>
    <w:rsid w:val="00E112AF"/>
    <w:rsid w:val="00E11710"/>
    <w:rsid w:val="00E121F7"/>
    <w:rsid w:val="00E13259"/>
    <w:rsid w:val="00E13A45"/>
    <w:rsid w:val="00E1459D"/>
    <w:rsid w:val="00E14801"/>
    <w:rsid w:val="00E14A2C"/>
    <w:rsid w:val="00E169AF"/>
    <w:rsid w:val="00E2003A"/>
    <w:rsid w:val="00E21139"/>
    <w:rsid w:val="00E219CA"/>
    <w:rsid w:val="00E240D2"/>
    <w:rsid w:val="00E24689"/>
    <w:rsid w:val="00E25055"/>
    <w:rsid w:val="00E25B99"/>
    <w:rsid w:val="00E2652E"/>
    <w:rsid w:val="00E32F3E"/>
    <w:rsid w:val="00E3514E"/>
    <w:rsid w:val="00E366B2"/>
    <w:rsid w:val="00E36F21"/>
    <w:rsid w:val="00E40A05"/>
    <w:rsid w:val="00E416B2"/>
    <w:rsid w:val="00E45561"/>
    <w:rsid w:val="00E45870"/>
    <w:rsid w:val="00E46802"/>
    <w:rsid w:val="00E46FA0"/>
    <w:rsid w:val="00E50478"/>
    <w:rsid w:val="00E50A8B"/>
    <w:rsid w:val="00E51244"/>
    <w:rsid w:val="00E524FA"/>
    <w:rsid w:val="00E5266E"/>
    <w:rsid w:val="00E542DF"/>
    <w:rsid w:val="00E57CCD"/>
    <w:rsid w:val="00E63A84"/>
    <w:rsid w:val="00E65E3A"/>
    <w:rsid w:val="00E662B2"/>
    <w:rsid w:val="00E671BA"/>
    <w:rsid w:val="00E6743A"/>
    <w:rsid w:val="00E6767F"/>
    <w:rsid w:val="00E67FF1"/>
    <w:rsid w:val="00E713C7"/>
    <w:rsid w:val="00E72E7D"/>
    <w:rsid w:val="00E749A0"/>
    <w:rsid w:val="00E7501C"/>
    <w:rsid w:val="00E77339"/>
    <w:rsid w:val="00E77684"/>
    <w:rsid w:val="00E80A06"/>
    <w:rsid w:val="00E80A57"/>
    <w:rsid w:val="00E80DE2"/>
    <w:rsid w:val="00E80FC9"/>
    <w:rsid w:val="00E810BF"/>
    <w:rsid w:val="00E81831"/>
    <w:rsid w:val="00E81B32"/>
    <w:rsid w:val="00E81DDD"/>
    <w:rsid w:val="00E849A9"/>
    <w:rsid w:val="00E85494"/>
    <w:rsid w:val="00E8637B"/>
    <w:rsid w:val="00E86819"/>
    <w:rsid w:val="00E86A56"/>
    <w:rsid w:val="00E86C96"/>
    <w:rsid w:val="00E8774F"/>
    <w:rsid w:val="00E904DE"/>
    <w:rsid w:val="00E91A24"/>
    <w:rsid w:val="00E91C05"/>
    <w:rsid w:val="00E91C5A"/>
    <w:rsid w:val="00E91CAC"/>
    <w:rsid w:val="00E92767"/>
    <w:rsid w:val="00E9277B"/>
    <w:rsid w:val="00E930F8"/>
    <w:rsid w:val="00E946B7"/>
    <w:rsid w:val="00E9574D"/>
    <w:rsid w:val="00E96D8A"/>
    <w:rsid w:val="00E97AB4"/>
    <w:rsid w:val="00EA0001"/>
    <w:rsid w:val="00EA1E02"/>
    <w:rsid w:val="00EA2300"/>
    <w:rsid w:val="00EA2538"/>
    <w:rsid w:val="00EA2A66"/>
    <w:rsid w:val="00EA58DC"/>
    <w:rsid w:val="00EA74BA"/>
    <w:rsid w:val="00EB0C27"/>
    <w:rsid w:val="00EB245B"/>
    <w:rsid w:val="00EB3736"/>
    <w:rsid w:val="00EB4250"/>
    <w:rsid w:val="00EB5D9C"/>
    <w:rsid w:val="00EB5DC6"/>
    <w:rsid w:val="00EB6DD8"/>
    <w:rsid w:val="00EB7281"/>
    <w:rsid w:val="00EB72A4"/>
    <w:rsid w:val="00EB7A99"/>
    <w:rsid w:val="00EB7EDC"/>
    <w:rsid w:val="00EC03F8"/>
    <w:rsid w:val="00EC084F"/>
    <w:rsid w:val="00EC136C"/>
    <w:rsid w:val="00EC1E34"/>
    <w:rsid w:val="00EC1F0D"/>
    <w:rsid w:val="00EC1F30"/>
    <w:rsid w:val="00EC2727"/>
    <w:rsid w:val="00EC4A0F"/>
    <w:rsid w:val="00EC5A87"/>
    <w:rsid w:val="00EC74D4"/>
    <w:rsid w:val="00ED2866"/>
    <w:rsid w:val="00ED3D1C"/>
    <w:rsid w:val="00ED543A"/>
    <w:rsid w:val="00ED6333"/>
    <w:rsid w:val="00EE0816"/>
    <w:rsid w:val="00EE14A1"/>
    <w:rsid w:val="00EE1F61"/>
    <w:rsid w:val="00EE362B"/>
    <w:rsid w:val="00EE3707"/>
    <w:rsid w:val="00EE436A"/>
    <w:rsid w:val="00EE5137"/>
    <w:rsid w:val="00EE5402"/>
    <w:rsid w:val="00EF155C"/>
    <w:rsid w:val="00EF2A04"/>
    <w:rsid w:val="00EF2BFC"/>
    <w:rsid w:val="00EF5376"/>
    <w:rsid w:val="00EF568E"/>
    <w:rsid w:val="00EF7368"/>
    <w:rsid w:val="00F0034A"/>
    <w:rsid w:val="00F00759"/>
    <w:rsid w:val="00F00CA9"/>
    <w:rsid w:val="00F02892"/>
    <w:rsid w:val="00F04019"/>
    <w:rsid w:val="00F0565D"/>
    <w:rsid w:val="00F058DB"/>
    <w:rsid w:val="00F0594F"/>
    <w:rsid w:val="00F05FE1"/>
    <w:rsid w:val="00F0763B"/>
    <w:rsid w:val="00F105C7"/>
    <w:rsid w:val="00F10FE8"/>
    <w:rsid w:val="00F1103F"/>
    <w:rsid w:val="00F124F6"/>
    <w:rsid w:val="00F12CAE"/>
    <w:rsid w:val="00F13EF4"/>
    <w:rsid w:val="00F13FF0"/>
    <w:rsid w:val="00F154D8"/>
    <w:rsid w:val="00F161BE"/>
    <w:rsid w:val="00F16FF9"/>
    <w:rsid w:val="00F173E2"/>
    <w:rsid w:val="00F215D5"/>
    <w:rsid w:val="00F21D6F"/>
    <w:rsid w:val="00F22118"/>
    <w:rsid w:val="00F23230"/>
    <w:rsid w:val="00F241E9"/>
    <w:rsid w:val="00F27600"/>
    <w:rsid w:val="00F27FE0"/>
    <w:rsid w:val="00F3091E"/>
    <w:rsid w:val="00F31168"/>
    <w:rsid w:val="00F316F7"/>
    <w:rsid w:val="00F31949"/>
    <w:rsid w:val="00F31AF6"/>
    <w:rsid w:val="00F3205A"/>
    <w:rsid w:val="00F3371D"/>
    <w:rsid w:val="00F339F3"/>
    <w:rsid w:val="00F341E5"/>
    <w:rsid w:val="00F35331"/>
    <w:rsid w:val="00F368B1"/>
    <w:rsid w:val="00F3700D"/>
    <w:rsid w:val="00F371E7"/>
    <w:rsid w:val="00F3726E"/>
    <w:rsid w:val="00F3747B"/>
    <w:rsid w:val="00F40C3E"/>
    <w:rsid w:val="00F42377"/>
    <w:rsid w:val="00F43004"/>
    <w:rsid w:val="00F431C4"/>
    <w:rsid w:val="00F441B4"/>
    <w:rsid w:val="00F455AF"/>
    <w:rsid w:val="00F50578"/>
    <w:rsid w:val="00F507DB"/>
    <w:rsid w:val="00F50AC5"/>
    <w:rsid w:val="00F51122"/>
    <w:rsid w:val="00F52A05"/>
    <w:rsid w:val="00F54544"/>
    <w:rsid w:val="00F54FD5"/>
    <w:rsid w:val="00F55FEF"/>
    <w:rsid w:val="00F5687A"/>
    <w:rsid w:val="00F575E8"/>
    <w:rsid w:val="00F6237F"/>
    <w:rsid w:val="00F62B88"/>
    <w:rsid w:val="00F64210"/>
    <w:rsid w:val="00F64B75"/>
    <w:rsid w:val="00F677C3"/>
    <w:rsid w:val="00F7315E"/>
    <w:rsid w:val="00F76E08"/>
    <w:rsid w:val="00F7706D"/>
    <w:rsid w:val="00F779C3"/>
    <w:rsid w:val="00F77D2F"/>
    <w:rsid w:val="00F77F62"/>
    <w:rsid w:val="00F8019B"/>
    <w:rsid w:val="00F80386"/>
    <w:rsid w:val="00F8203C"/>
    <w:rsid w:val="00F826F6"/>
    <w:rsid w:val="00F844F9"/>
    <w:rsid w:val="00F84D2A"/>
    <w:rsid w:val="00F859B7"/>
    <w:rsid w:val="00F87898"/>
    <w:rsid w:val="00F90028"/>
    <w:rsid w:val="00F93139"/>
    <w:rsid w:val="00F94040"/>
    <w:rsid w:val="00F941B5"/>
    <w:rsid w:val="00F94690"/>
    <w:rsid w:val="00F94851"/>
    <w:rsid w:val="00F956B6"/>
    <w:rsid w:val="00F95F93"/>
    <w:rsid w:val="00F96231"/>
    <w:rsid w:val="00F964F2"/>
    <w:rsid w:val="00F96FCD"/>
    <w:rsid w:val="00FA0D01"/>
    <w:rsid w:val="00FA11DF"/>
    <w:rsid w:val="00FA1595"/>
    <w:rsid w:val="00FA1B66"/>
    <w:rsid w:val="00FA24C9"/>
    <w:rsid w:val="00FA3D11"/>
    <w:rsid w:val="00FA46B4"/>
    <w:rsid w:val="00FA47EF"/>
    <w:rsid w:val="00FA50D2"/>
    <w:rsid w:val="00FA65EB"/>
    <w:rsid w:val="00FA7A1C"/>
    <w:rsid w:val="00FA7B15"/>
    <w:rsid w:val="00FB0E99"/>
    <w:rsid w:val="00FB157C"/>
    <w:rsid w:val="00FB169D"/>
    <w:rsid w:val="00FB1987"/>
    <w:rsid w:val="00FB27CB"/>
    <w:rsid w:val="00FB2D41"/>
    <w:rsid w:val="00FB3352"/>
    <w:rsid w:val="00FB4618"/>
    <w:rsid w:val="00FB4BC7"/>
    <w:rsid w:val="00FB4E39"/>
    <w:rsid w:val="00FC0A1D"/>
    <w:rsid w:val="00FC235E"/>
    <w:rsid w:val="00FC3297"/>
    <w:rsid w:val="00FC35AB"/>
    <w:rsid w:val="00FC4D66"/>
    <w:rsid w:val="00FC5B75"/>
    <w:rsid w:val="00FC67B1"/>
    <w:rsid w:val="00FC726F"/>
    <w:rsid w:val="00FD0C20"/>
    <w:rsid w:val="00FD2BEC"/>
    <w:rsid w:val="00FD3057"/>
    <w:rsid w:val="00FD3987"/>
    <w:rsid w:val="00FD39F1"/>
    <w:rsid w:val="00FD5613"/>
    <w:rsid w:val="00FD69C9"/>
    <w:rsid w:val="00FE04A1"/>
    <w:rsid w:val="00FE12DA"/>
    <w:rsid w:val="00FE14B9"/>
    <w:rsid w:val="00FE1AE0"/>
    <w:rsid w:val="00FE2CD1"/>
    <w:rsid w:val="00FE5AA9"/>
    <w:rsid w:val="00FE707B"/>
    <w:rsid w:val="00FE79BD"/>
    <w:rsid w:val="00FF0DE7"/>
    <w:rsid w:val="00FF1988"/>
    <w:rsid w:val="00FF2246"/>
    <w:rsid w:val="00FF2DBF"/>
    <w:rsid w:val="00FF30B8"/>
    <w:rsid w:val="00FF3D67"/>
    <w:rsid w:val="00FF43C5"/>
    <w:rsid w:val="00FF498D"/>
    <w:rsid w:val="00FF58C2"/>
    <w:rsid w:val="00FF6486"/>
    <w:rsid w:val="00FF6642"/>
    <w:rsid w:val="00FF7D3F"/>
    <w:rsid w:val="02810A7C"/>
    <w:rsid w:val="0A2C5771"/>
    <w:rsid w:val="0CAD1100"/>
    <w:rsid w:val="191E0A20"/>
    <w:rsid w:val="1E1D71C5"/>
    <w:rsid w:val="1F6D3F53"/>
    <w:rsid w:val="20810F8F"/>
    <w:rsid w:val="239250FF"/>
    <w:rsid w:val="27A167D5"/>
    <w:rsid w:val="2B110340"/>
    <w:rsid w:val="2F3E527B"/>
    <w:rsid w:val="30DD59AB"/>
    <w:rsid w:val="30F84AD3"/>
    <w:rsid w:val="361A13C7"/>
    <w:rsid w:val="391C128E"/>
    <w:rsid w:val="3E343B03"/>
    <w:rsid w:val="3EFC08E5"/>
    <w:rsid w:val="411D173B"/>
    <w:rsid w:val="44617413"/>
    <w:rsid w:val="490D369E"/>
    <w:rsid w:val="4AC705C3"/>
    <w:rsid w:val="4D0258E3"/>
    <w:rsid w:val="4E293951"/>
    <w:rsid w:val="4F9E2692"/>
    <w:rsid w:val="501E50A4"/>
    <w:rsid w:val="569B1E03"/>
    <w:rsid w:val="59107BA1"/>
    <w:rsid w:val="5DC94941"/>
    <w:rsid w:val="5DCF7528"/>
    <w:rsid w:val="60FB4633"/>
    <w:rsid w:val="61535B62"/>
    <w:rsid w:val="616D326E"/>
    <w:rsid w:val="622F16FA"/>
    <w:rsid w:val="642873BC"/>
    <w:rsid w:val="64D463D1"/>
    <w:rsid w:val="66EC51E2"/>
    <w:rsid w:val="6729709D"/>
    <w:rsid w:val="679E61B5"/>
    <w:rsid w:val="68DA2C90"/>
    <w:rsid w:val="6FF8786E"/>
    <w:rsid w:val="73140BFD"/>
    <w:rsid w:val="73300F23"/>
    <w:rsid w:val="74104EDC"/>
    <w:rsid w:val="7465302E"/>
    <w:rsid w:val="74717A57"/>
    <w:rsid w:val="7579263D"/>
    <w:rsid w:val="75CF45FB"/>
    <w:rsid w:val="78221876"/>
    <w:rsid w:val="78E21C7F"/>
    <w:rsid w:val="79CD0563"/>
    <w:rsid w:val="7B0D0165"/>
    <w:rsid w:val="7B7D1BAD"/>
    <w:rsid w:val="7C8B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99"/>
    <w:pPr>
      <w:keepNext/>
      <w:jc w:val="center"/>
      <w:outlineLvl w:val="0"/>
    </w:pPr>
    <w:rPr>
      <w:rFonts w:ascii="楷体_GB2312" w:hAnsi="Times New Roman" w:eastAsia="楷体_GB2312"/>
      <w:b/>
      <w:kern w:val="0"/>
      <w:sz w:val="28"/>
      <w:szCs w:val="20"/>
    </w:rPr>
  </w:style>
  <w:style w:type="paragraph" w:styleId="3">
    <w:name w:val="heading 2"/>
    <w:basedOn w:val="1"/>
    <w:next w:val="1"/>
    <w:link w:val="34"/>
    <w:qFormat/>
    <w:uiPriority w:val="99"/>
    <w:pPr>
      <w:keepNext/>
      <w:jc w:val="center"/>
      <w:outlineLvl w:val="1"/>
    </w:pPr>
    <w:rPr>
      <w:rFonts w:ascii="楷体_GB2312" w:hAnsi="Times New Roman" w:eastAsia="楷体_GB2312"/>
      <w:b/>
      <w:bCs/>
      <w:kern w:val="0"/>
      <w:sz w:val="18"/>
      <w:szCs w:val="20"/>
    </w:rPr>
  </w:style>
  <w:style w:type="paragraph" w:styleId="4">
    <w:name w:val="heading 3"/>
    <w:basedOn w:val="1"/>
    <w:next w:val="1"/>
    <w:link w:val="35"/>
    <w:qFormat/>
    <w:uiPriority w:val="99"/>
    <w:pPr>
      <w:keepNext/>
      <w:jc w:val="center"/>
      <w:outlineLvl w:val="2"/>
    </w:pPr>
    <w:rPr>
      <w:rFonts w:ascii="Times New Roman" w:hAnsi="Times New Roman" w:eastAsia="楷体_GB2312"/>
      <w:b/>
      <w:bCs/>
      <w:kern w:val="0"/>
      <w:sz w:val="15"/>
      <w:szCs w:val="20"/>
    </w:rPr>
  </w:style>
  <w:style w:type="paragraph" w:styleId="5">
    <w:name w:val="heading 4"/>
    <w:basedOn w:val="1"/>
    <w:next w:val="1"/>
    <w:link w:val="36"/>
    <w:qFormat/>
    <w:uiPriority w:val="99"/>
    <w:pPr>
      <w:keepNext/>
      <w:jc w:val="center"/>
      <w:outlineLvl w:val="3"/>
    </w:pPr>
    <w:rPr>
      <w:rFonts w:ascii="Times New Roman" w:hAnsi="Times New Roman" w:eastAsia="楷体_GB2312"/>
      <w:b/>
      <w:bCs/>
      <w:kern w:val="0"/>
      <w:sz w:val="13"/>
      <w:szCs w:val="20"/>
    </w:rPr>
  </w:style>
  <w:style w:type="paragraph" w:styleId="6">
    <w:name w:val="heading 5"/>
    <w:basedOn w:val="1"/>
    <w:next w:val="1"/>
    <w:link w:val="37"/>
    <w:qFormat/>
    <w:uiPriority w:val="99"/>
    <w:pPr>
      <w:keepNext/>
      <w:numPr>
        <w:ilvl w:val="0"/>
        <w:numId w:val="1"/>
      </w:numPr>
      <w:outlineLvl w:val="4"/>
    </w:pPr>
    <w:rPr>
      <w:rFonts w:ascii="楷体_GB2312" w:hAnsi="Times New Roman" w:eastAsia="楷体_GB2312"/>
      <w:bCs/>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07"/>
    <w:qFormat/>
    <w:uiPriority w:val="0"/>
    <w:pPr>
      <w:ind w:firstLine="420"/>
    </w:pPr>
    <w:rPr>
      <w:rFonts w:ascii="Times New Roman" w:hAnsi="Times New Roman"/>
      <w:szCs w:val="20"/>
    </w:rPr>
  </w:style>
  <w:style w:type="paragraph" w:styleId="8">
    <w:name w:val="Document Map"/>
    <w:basedOn w:val="1"/>
    <w:link w:val="38"/>
    <w:semiHidden/>
    <w:qFormat/>
    <w:uiPriority w:val="99"/>
    <w:pPr>
      <w:shd w:val="clear" w:color="auto" w:fill="000080"/>
    </w:pPr>
    <w:rPr>
      <w:rFonts w:ascii="Times New Roman" w:hAnsi="Times New Roman"/>
      <w:kern w:val="0"/>
      <w:sz w:val="20"/>
      <w:szCs w:val="20"/>
    </w:rPr>
  </w:style>
  <w:style w:type="paragraph" w:styleId="9">
    <w:name w:val="annotation text"/>
    <w:basedOn w:val="1"/>
    <w:link w:val="39"/>
    <w:unhideWhenUsed/>
    <w:qFormat/>
    <w:uiPriority w:val="99"/>
    <w:pPr>
      <w:jc w:val="left"/>
    </w:pPr>
  </w:style>
  <w:style w:type="paragraph" w:styleId="10">
    <w:name w:val="Body Text"/>
    <w:basedOn w:val="1"/>
    <w:link w:val="40"/>
    <w:qFormat/>
    <w:uiPriority w:val="99"/>
    <w:rPr>
      <w:rFonts w:ascii="华文中宋" w:hAnsi="Times New Roman" w:eastAsia="华文中宋"/>
      <w:bCs/>
      <w:kern w:val="0"/>
      <w:sz w:val="28"/>
      <w:szCs w:val="20"/>
    </w:rPr>
  </w:style>
  <w:style w:type="paragraph" w:styleId="11">
    <w:name w:val="Body Text Indent"/>
    <w:basedOn w:val="1"/>
    <w:link w:val="41"/>
    <w:qFormat/>
    <w:uiPriority w:val="99"/>
    <w:pPr>
      <w:ind w:firstLine="576"/>
    </w:pPr>
    <w:rPr>
      <w:rFonts w:ascii="Times New Roman" w:hAnsi="Times New Roman"/>
      <w:b/>
      <w:kern w:val="0"/>
      <w:sz w:val="30"/>
      <w:szCs w:val="20"/>
    </w:rPr>
  </w:style>
  <w:style w:type="paragraph" w:styleId="12">
    <w:name w:val="Plain Text"/>
    <w:basedOn w:val="1"/>
    <w:link w:val="113"/>
    <w:qFormat/>
    <w:uiPriority w:val="0"/>
    <w:rPr>
      <w:rFonts w:ascii="宋体" w:hAnsi="Courier New"/>
      <w:szCs w:val="20"/>
    </w:rPr>
  </w:style>
  <w:style w:type="paragraph" w:styleId="13">
    <w:name w:val="Date"/>
    <w:basedOn w:val="1"/>
    <w:next w:val="1"/>
    <w:link w:val="42"/>
    <w:qFormat/>
    <w:uiPriority w:val="99"/>
    <w:rPr>
      <w:rFonts w:ascii="Times New Roman" w:hAnsi="Times New Roman" w:eastAsia="黑体"/>
      <w:b/>
      <w:kern w:val="0"/>
      <w:sz w:val="36"/>
      <w:szCs w:val="20"/>
    </w:rPr>
  </w:style>
  <w:style w:type="paragraph" w:styleId="14">
    <w:name w:val="Body Text Indent 2"/>
    <w:basedOn w:val="1"/>
    <w:link w:val="43"/>
    <w:qFormat/>
    <w:uiPriority w:val="99"/>
    <w:pPr>
      <w:ind w:left="900"/>
    </w:pPr>
    <w:rPr>
      <w:rFonts w:ascii="楷体_GB2312" w:hAnsi="Times New Roman" w:eastAsia="楷体_GB2312"/>
      <w:b/>
      <w:kern w:val="0"/>
      <w:sz w:val="28"/>
      <w:szCs w:val="20"/>
    </w:rPr>
  </w:style>
  <w:style w:type="paragraph" w:styleId="15">
    <w:name w:val="Balloon Text"/>
    <w:basedOn w:val="1"/>
    <w:link w:val="44"/>
    <w:semiHidden/>
    <w:unhideWhenUsed/>
    <w:qFormat/>
    <w:uiPriority w:val="99"/>
    <w:rPr>
      <w:rFonts w:ascii="Times New Roman" w:hAnsi="Times New Roman"/>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5"/>
    <w:qFormat/>
    <w:uiPriority w:val="99"/>
    <w:pPr>
      <w:ind w:left="359" w:leftChars="171" w:firstLine="359" w:firstLineChars="171"/>
    </w:pPr>
    <w:rPr>
      <w:rFonts w:ascii="Times New Roman" w:hAnsi="Times New Roman"/>
      <w:kern w:val="0"/>
      <w:sz w:val="20"/>
      <w:szCs w:val="20"/>
    </w:rPr>
  </w:style>
  <w:style w:type="paragraph" w:styleId="19">
    <w:name w:val="Body Text 2"/>
    <w:basedOn w:val="1"/>
    <w:link w:val="46"/>
    <w:qFormat/>
    <w:uiPriority w:val="99"/>
    <w:pPr>
      <w:spacing w:after="120" w:line="480" w:lineRule="auto"/>
    </w:pPr>
    <w:rPr>
      <w:rFonts w:ascii="Times New Roman" w:hAnsi="Times New Roman"/>
      <w:kern w:val="0"/>
      <w:sz w:val="20"/>
      <w:szCs w:val="20"/>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9"/>
    <w:next w:val="9"/>
    <w:link w:val="47"/>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rFonts w:cs="Times New Roman"/>
      <w:b/>
      <w:bCs/>
    </w:rPr>
  </w:style>
  <w:style w:type="character" w:styleId="26">
    <w:name w:val="page number"/>
    <w:qFormat/>
    <w:uiPriority w:val="99"/>
    <w:rPr>
      <w:rFonts w:cs="Times New Roman"/>
    </w:rPr>
  </w:style>
  <w:style w:type="character" w:styleId="27">
    <w:name w:val="FollowedHyperlink"/>
    <w:semiHidden/>
    <w:unhideWhenUsed/>
    <w:qFormat/>
    <w:uiPriority w:val="99"/>
    <w:rPr>
      <w:color w:val="800080"/>
      <w:u w:val="single"/>
    </w:rPr>
  </w:style>
  <w:style w:type="character" w:styleId="28">
    <w:name w:val="HTML Typewriter"/>
    <w:qFormat/>
    <w:uiPriority w:val="99"/>
    <w:rPr>
      <w:rFonts w:ascii="宋体" w:hAnsi="宋体" w:eastAsia="宋体" w:cs="宋体"/>
      <w:sz w:val="24"/>
      <w:szCs w:val="24"/>
    </w:rPr>
  </w:style>
  <w:style w:type="character" w:styleId="29">
    <w:name w:val="Hyperlink"/>
    <w:qFormat/>
    <w:uiPriority w:val="99"/>
    <w:rPr>
      <w:rFonts w:cs="Times New Roman"/>
      <w:color w:val="auto"/>
      <w:u w:val="none"/>
    </w:rPr>
  </w:style>
  <w:style w:type="character" w:styleId="30">
    <w:name w:val="annotation reference"/>
    <w:basedOn w:val="24"/>
    <w:unhideWhenUsed/>
    <w:qFormat/>
    <w:uiPriority w:val="0"/>
    <w:rPr>
      <w:sz w:val="21"/>
      <w:szCs w:val="21"/>
    </w:rPr>
  </w:style>
  <w:style w:type="character" w:customStyle="1" w:styleId="31">
    <w:name w:val="页眉 字符"/>
    <w:basedOn w:val="24"/>
    <w:link w:val="17"/>
    <w:qFormat/>
    <w:uiPriority w:val="99"/>
    <w:rPr>
      <w:sz w:val="18"/>
      <w:szCs w:val="18"/>
    </w:rPr>
  </w:style>
  <w:style w:type="character" w:customStyle="1" w:styleId="32">
    <w:name w:val="页脚 字符"/>
    <w:basedOn w:val="24"/>
    <w:link w:val="16"/>
    <w:qFormat/>
    <w:uiPriority w:val="99"/>
    <w:rPr>
      <w:sz w:val="18"/>
      <w:szCs w:val="18"/>
    </w:rPr>
  </w:style>
  <w:style w:type="character" w:customStyle="1" w:styleId="33">
    <w:name w:val="标题 1 字符"/>
    <w:basedOn w:val="24"/>
    <w:link w:val="2"/>
    <w:qFormat/>
    <w:uiPriority w:val="99"/>
    <w:rPr>
      <w:rFonts w:ascii="楷体_GB2312" w:hAnsi="Times New Roman" w:eastAsia="楷体_GB2312" w:cs="Times New Roman"/>
      <w:b/>
      <w:kern w:val="0"/>
      <w:sz w:val="28"/>
      <w:szCs w:val="20"/>
    </w:rPr>
  </w:style>
  <w:style w:type="character" w:customStyle="1" w:styleId="34">
    <w:name w:val="标题 2 字符"/>
    <w:basedOn w:val="24"/>
    <w:link w:val="3"/>
    <w:qFormat/>
    <w:uiPriority w:val="99"/>
    <w:rPr>
      <w:rFonts w:ascii="楷体_GB2312" w:hAnsi="Times New Roman" w:eastAsia="楷体_GB2312" w:cs="Times New Roman"/>
      <w:b/>
      <w:bCs/>
      <w:kern w:val="0"/>
      <w:sz w:val="18"/>
      <w:szCs w:val="20"/>
    </w:rPr>
  </w:style>
  <w:style w:type="character" w:customStyle="1" w:styleId="35">
    <w:name w:val="标题 3 字符"/>
    <w:basedOn w:val="24"/>
    <w:link w:val="4"/>
    <w:qFormat/>
    <w:uiPriority w:val="99"/>
    <w:rPr>
      <w:rFonts w:ascii="Times New Roman" w:hAnsi="Times New Roman" w:eastAsia="楷体_GB2312" w:cs="Times New Roman"/>
      <w:b/>
      <w:bCs/>
      <w:kern w:val="0"/>
      <w:sz w:val="15"/>
      <w:szCs w:val="20"/>
    </w:rPr>
  </w:style>
  <w:style w:type="character" w:customStyle="1" w:styleId="36">
    <w:name w:val="标题 4 字符"/>
    <w:basedOn w:val="24"/>
    <w:link w:val="5"/>
    <w:qFormat/>
    <w:uiPriority w:val="99"/>
    <w:rPr>
      <w:rFonts w:ascii="Times New Roman" w:hAnsi="Times New Roman" w:eastAsia="楷体_GB2312" w:cs="Times New Roman"/>
      <w:b/>
      <w:bCs/>
      <w:kern w:val="0"/>
      <w:sz w:val="13"/>
      <w:szCs w:val="20"/>
    </w:rPr>
  </w:style>
  <w:style w:type="character" w:customStyle="1" w:styleId="37">
    <w:name w:val="标题 5 字符"/>
    <w:basedOn w:val="24"/>
    <w:link w:val="6"/>
    <w:qFormat/>
    <w:uiPriority w:val="99"/>
    <w:rPr>
      <w:rFonts w:ascii="楷体_GB2312" w:hAnsi="Times New Roman" w:eastAsia="楷体_GB2312" w:cs="Times New Roman"/>
      <w:bCs/>
      <w:kern w:val="0"/>
      <w:sz w:val="28"/>
      <w:szCs w:val="20"/>
    </w:rPr>
  </w:style>
  <w:style w:type="character" w:customStyle="1" w:styleId="38">
    <w:name w:val="文档结构图 字符"/>
    <w:basedOn w:val="24"/>
    <w:link w:val="8"/>
    <w:semiHidden/>
    <w:qFormat/>
    <w:uiPriority w:val="99"/>
    <w:rPr>
      <w:rFonts w:ascii="Times New Roman" w:hAnsi="Times New Roman" w:eastAsia="宋体" w:cs="Times New Roman"/>
      <w:kern w:val="0"/>
      <w:sz w:val="20"/>
      <w:szCs w:val="20"/>
      <w:shd w:val="clear" w:color="auto" w:fill="000080"/>
    </w:rPr>
  </w:style>
  <w:style w:type="character" w:customStyle="1" w:styleId="39">
    <w:name w:val="批注文字 字符"/>
    <w:basedOn w:val="24"/>
    <w:link w:val="9"/>
    <w:qFormat/>
    <w:uiPriority w:val="99"/>
    <w:rPr>
      <w:rFonts w:ascii="Calibri" w:hAnsi="Calibri" w:eastAsia="宋体" w:cs="Times New Roman"/>
    </w:rPr>
  </w:style>
  <w:style w:type="character" w:customStyle="1" w:styleId="40">
    <w:name w:val="正文文本 字符"/>
    <w:basedOn w:val="24"/>
    <w:link w:val="10"/>
    <w:qFormat/>
    <w:uiPriority w:val="99"/>
    <w:rPr>
      <w:rFonts w:ascii="华文中宋" w:hAnsi="Times New Roman" w:eastAsia="华文中宋" w:cs="Times New Roman"/>
      <w:bCs/>
      <w:kern w:val="0"/>
      <w:sz w:val="28"/>
      <w:szCs w:val="20"/>
    </w:rPr>
  </w:style>
  <w:style w:type="character" w:customStyle="1" w:styleId="41">
    <w:name w:val="正文文本缩进 字符"/>
    <w:basedOn w:val="24"/>
    <w:link w:val="11"/>
    <w:qFormat/>
    <w:uiPriority w:val="99"/>
    <w:rPr>
      <w:rFonts w:ascii="Times New Roman" w:hAnsi="Times New Roman" w:eastAsia="宋体" w:cs="Times New Roman"/>
      <w:b/>
      <w:kern w:val="0"/>
      <w:sz w:val="30"/>
      <w:szCs w:val="20"/>
    </w:rPr>
  </w:style>
  <w:style w:type="character" w:customStyle="1" w:styleId="42">
    <w:name w:val="日期 字符"/>
    <w:basedOn w:val="24"/>
    <w:link w:val="13"/>
    <w:qFormat/>
    <w:uiPriority w:val="99"/>
    <w:rPr>
      <w:rFonts w:ascii="Times New Roman" w:hAnsi="Times New Roman" w:eastAsia="黑体" w:cs="Times New Roman"/>
      <w:b/>
      <w:kern w:val="0"/>
      <w:sz w:val="36"/>
      <w:szCs w:val="20"/>
    </w:rPr>
  </w:style>
  <w:style w:type="character" w:customStyle="1" w:styleId="43">
    <w:name w:val="正文文本缩进 2 字符"/>
    <w:basedOn w:val="24"/>
    <w:link w:val="14"/>
    <w:qFormat/>
    <w:uiPriority w:val="99"/>
    <w:rPr>
      <w:rFonts w:ascii="楷体_GB2312" w:hAnsi="Times New Roman" w:eastAsia="楷体_GB2312" w:cs="Times New Roman"/>
      <w:b/>
      <w:kern w:val="0"/>
      <w:sz w:val="28"/>
      <w:szCs w:val="20"/>
    </w:rPr>
  </w:style>
  <w:style w:type="character" w:customStyle="1" w:styleId="44">
    <w:name w:val="批注框文本 字符"/>
    <w:basedOn w:val="24"/>
    <w:link w:val="15"/>
    <w:semiHidden/>
    <w:qFormat/>
    <w:uiPriority w:val="99"/>
    <w:rPr>
      <w:rFonts w:ascii="Times New Roman" w:hAnsi="Times New Roman" w:eastAsia="宋体" w:cs="Times New Roman"/>
      <w:sz w:val="18"/>
      <w:szCs w:val="18"/>
    </w:rPr>
  </w:style>
  <w:style w:type="character" w:customStyle="1" w:styleId="45">
    <w:name w:val="正文文本缩进 3 字符"/>
    <w:basedOn w:val="24"/>
    <w:link w:val="18"/>
    <w:qFormat/>
    <w:uiPriority w:val="99"/>
    <w:rPr>
      <w:rFonts w:ascii="Times New Roman" w:hAnsi="Times New Roman" w:eastAsia="宋体" w:cs="Times New Roman"/>
      <w:kern w:val="0"/>
      <w:sz w:val="20"/>
      <w:szCs w:val="20"/>
    </w:rPr>
  </w:style>
  <w:style w:type="character" w:customStyle="1" w:styleId="46">
    <w:name w:val="正文文本 2 字符"/>
    <w:basedOn w:val="24"/>
    <w:link w:val="19"/>
    <w:qFormat/>
    <w:uiPriority w:val="99"/>
    <w:rPr>
      <w:rFonts w:ascii="Times New Roman" w:hAnsi="Times New Roman" w:eastAsia="宋体" w:cs="Times New Roman"/>
      <w:kern w:val="0"/>
      <w:sz w:val="20"/>
      <w:szCs w:val="20"/>
    </w:rPr>
  </w:style>
  <w:style w:type="character" w:customStyle="1" w:styleId="47">
    <w:name w:val="批注主题 字符"/>
    <w:basedOn w:val="39"/>
    <w:link w:val="21"/>
    <w:semiHidden/>
    <w:qFormat/>
    <w:uiPriority w:val="99"/>
    <w:rPr>
      <w:rFonts w:ascii="Calibri" w:hAnsi="Calibri" w:eastAsia="宋体" w:cs="Times New Roman"/>
      <w:b/>
      <w:bCs/>
    </w:rPr>
  </w:style>
  <w:style w:type="paragraph" w:customStyle="1" w:styleId="48">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9">
    <w:name w:val="font6"/>
    <w:basedOn w:val="1"/>
    <w:qFormat/>
    <w:uiPriority w:val="99"/>
    <w:pPr>
      <w:widowControl/>
      <w:spacing w:before="100" w:beforeAutospacing="1" w:after="100" w:afterAutospacing="1"/>
      <w:jc w:val="left"/>
    </w:pPr>
    <w:rPr>
      <w:rFonts w:ascii="宋体" w:hAnsi="宋体"/>
      <w:b/>
      <w:bCs/>
      <w:kern w:val="0"/>
      <w:sz w:val="20"/>
      <w:szCs w:val="20"/>
    </w:rPr>
  </w:style>
  <w:style w:type="paragraph" w:customStyle="1" w:styleId="50">
    <w:name w:val="font7"/>
    <w:basedOn w:val="1"/>
    <w:qFormat/>
    <w:uiPriority w:val="99"/>
    <w:pPr>
      <w:widowControl/>
      <w:spacing w:before="100" w:beforeAutospacing="1" w:after="100" w:afterAutospacing="1"/>
      <w:jc w:val="left"/>
    </w:pPr>
    <w:rPr>
      <w:rFonts w:ascii="Times New Roman" w:hAnsi="Times New Roman"/>
      <w:b/>
      <w:bCs/>
      <w:i/>
      <w:iCs/>
      <w:kern w:val="0"/>
      <w:sz w:val="20"/>
      <w:szCs w:val="20"/>
    </w:rPr>
  </w:style>
  <w:style w:type="paragraph" w:customStyle="1" w:styleId="51">
    <w:name w:val="font8"/>
    <w:basedOn w:val="1"/>
    <w:qFormat/>
    <w:uiPriority w:val="99"/>
    <w:pPr>
      <w:widowControl/>
      <w:spacing w:before="100" w:beforeAutospacing="1" w:after="100" w:afterAutospacing="1"/>
      <w:jc w:val="left"/>
    </w:pPr>
    <w:rPr>
      <w:rFonts w:ascii="宋体" w:hAnsi="宋体"/>
      <w:b/>
      <w:bCs/>
      <w:i/>
      <w:iCs/>
      <w:kern w:val="0"/>
      <w:sz w:val="20"/>
      <w:szCs w:val="20"/>
    </w:rPr>
  </w:style>
  <w:style w:type="paragraph" w:customStyle="1" w:styleId="52">
    <w:name w:val="font9"/>
    <w:basedOn w:val="1"/>
    <w:qFormat/>
    <w:uiPriority w:val="99"/>
    <w:pPr>
      <w:widowControl/>
      <w:spacing w:before="100" w:beforeAutospacing="1" w:after="100" w:afterAutospacing="1"/>
      <w:jc w:val="left"/>
    </w:pPr>
    <w:rPr>
      <w:rFonts w:ascii="Times New Roman" w:hAnsi="Times New Roman"/>
      <w:b/>
      <w:bCs/>
      <w:kern w:val="0"/>
      <w:sz w:val="20"/>
      <w:szCs w:val="20"/>
    </w:rPr>
  </w:style>
  <w:style w:type="paragraph" w:customStyle="1" w:styleId="5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5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i/>
      <w:iCs/>
      <w:kern w:val="0"/>
      <w:sz w:val="20"/>
      <w:szCs w:val="20"/>
    </w:rPr>
  </w:style>
  <w:style w:type="paragraph" w:customStyle="1" w:styleId="5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56">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5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5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59">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0"/>
      <w:szCs w:val="20"/>
    </w:rPr>
  </w:style>
  <w:style w:type="paragraph" w:customStyle="1" w:styleId="60">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61">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62">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63">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64">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szCs w:val="20"/>
    </w:rPr>
  </w:style>
  <w:style w:type="paragraph" w:customStyle="1" w:styleId="65">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66">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szCs w:val="20"/>
    </w:rPr>
  </w:style>
  <w:style w:type="paragraph" w:customStyle="1" w:styleId="67">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6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9">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0"/>
      <w:szCs w:val="20"/>
    </w:rPr>
  </w:style>
  <w:style w:type="paragraph" w:customStyle="1" w:styleId="70">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71">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72">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73">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74">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75">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6">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7">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78">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79">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80">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81">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82">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83">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84">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85">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86">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87">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88">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89">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90">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91">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93">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94">
    <w:name w:val="font11"/>
    <w:basedOn w:val="1"/>
    <w:qFormat/>
    <w:uiPriority w:val="99"/>
    <w:pPr>
      <w:widowControl/>
      <w:spacing w:before="100" w:beforeAutospacing="1" w:after="100" w:afterAutospacing="1"/>
      <w:jc w:val="left"/>
    </w:pPr>
    <w:rPr>
      <w:rFonts w:ascii="Times New Roman" w:hAnsi="Times New Roman"/>
      <w:b/>
      <w:bCs/>
      <w:kern w:val="0"/>
      <w:sz w:val="18"/>
      <w:szCs w:val="18"/>
    </w:rPr>
  </w:style>
  <w:style w:type="paragraph" w:customStyle="1" w:styleId="95">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6">
    <w:name w:val="font13"/>
    <w:basedOn w:val="1"/>
    <w:qFormat/>
    <w:uiPriority w:val="99"/>
    <w:pPr>
      <w:widowControl/>
      <w:spacing w:before="100" w:beforeAutospacing="1" w:after="100" w:afterAutospacing="1"/>
      <w:jc w:val="left"/>
    </w:pPr>
    <w:rPr>
      <w:rFonts w:ascii="Times New Roman" w:hAnsi="Times New Roman"/>
      <w:i/>
      <w:iCs/>
      <w:kern w:val="0"/>
      <w:sz w:val="36"/>
      <w:szCs w:val="36"/>
    </w:rPr>
  </w:style>
  <w:style w:type="paragraph" w:customStyle="1" w:styleId="97">
    <w:name w:val="font14"/>
    <w:basedOn w:val="1"/>
    <w:qFormat/>
    <w:uiPriority w:val="99"/>
    <w:pPr>
      <w:widowControl/>
      <w:spacing w:before="100" w:beforeAutospacing="1" w:after="100" w:afterAutospacing="1"/>
      <w:jc w:val="left"/>
    </w:pPr>
    <w:rPr>
      <w:rFonts w:ascii="Times New Roman" w:hAnsi="Times New Roman"/>
      <w:kern w:val="0"/>
      <w:sz w:val="36"/>
      <w:szCs w:val="36"/>
    </w:rPr>
  </w:style>
  <w:style w:type="character" w:customStyle="1" w:styleId="98">
    <w:name w:val="case31"/>
    <w:qFormat/>
    <w:uiPriority w:val="99"/>
    <w:rPr>
      <w:rFonts w:cs="Times New Roman"/>
      <w:spacing w:val="390"/>
      <w:sz w:val="21"/>
      <w:szCs w:val="21"/>
    </w:rPr>
  </w:style>
  <w:style w:type="paragraph" w:customStyle="1" w:styleId="99">
    <w:name w:val="普通文字"/>
    <w:basedOn w:val="1"/>
    <w:next w:val="1"/>
    <w:qFormat/>
    <w:uiPriority w:val="0"/>
    <w:rPr>
      <w:rFonts w:ascii="宋体" w:hAnsi="Times New Roman"/>
      <w:kern w:val="0"/>
      <w:sz w:val="24"/>
      <w:szCs w:val="20"/>
      <w:u w:color="000000"/>
    </w:rPr>
  </w:style>
  <w:style w:type="paragraph" w:customStyle="1" w:styleId="100">
    <w:name w:val="默认段落字体 Para Char"/>
    <w:basedOn w:val="1"/>
    <w:qFormat/>
    <w:uiPriority w:val="99"/>
    <w:pPr>
      <w:tabs>
        <w:tab w:val="left" w:pos="552"/>
      </w:tabs>
      <w:ind w:left="552" w:hanging="420"/>
    </w:pPr>
    <w:rPr>
      <w:rFonts w:ascii="Times New Roman" w:hAnsi="Times New Roman"/>
      <w:sz w:val="24"/>
      <w:szCs w:val="24"/>
    </w:rPr>
  </w:style>
  <w:style w:type="paragraph" w:customStyle="1" w:styleId="101">
    <w:name w:val="Char Char Char Char"/>
    <w:basedOn w:val="8"/>
    <w:qFormat/>
    <w:uiPriority w:val="99"/>
    <w:pPr>
      <w:adjustRightInd w:val="0"/>
      <w:snapToGrid w:val="0"/>
      <w:spacing w:line="360" w:lineRule="auto"/>
    </w:pPr>
    <w:rPr>
      <w:rFonts w:ascii="Tahoma" w:hAnsi="Tahoma"/>
      <w:sz w:val="24"/>
      <w:szCs w:val="24"/>
    </w:rPr>
  </w:style>
  <w:style w:type="paragraph" w:customStyle="1" w:styleId="102">
    <w:name w:val="Char Char1 Char Char Char Char"/>
    <w:basedOn w:val="8"/>
    <w:qFormat/>
    <w:uiPriority w:val="99"/>
    <w:pPr>
      <w:adjustRightInd w:val="0"/>
      <w:spacing w:line="436" w:lineRule="exact"/>
      <w:ind w:left="357"/>
      <w:jc w:val="left"/>
      <w:outlineLvl w:val="3"/>
    </w:pPr>
    <w:rPr>
      <w:rFonts w:ascii="Tahoma" w:hAnsi="Tahoma"/>
      <w:b/>
      <w:sz w:val="24"/>
      <w:szCs w:val="24"/>
    </w:rPr>
  </w:style>
  <w:style w:type="paragraph" w:styleId="103">
    <w:name w:val="List Paragraph"/>
    <w:basedOn w:val="1"/>
    <w:qFormat/>
    <w:uiPriority w:val="99"/>
    <w:pPr>
      <w:ind w:firstLine="420" w:firstLineChars="200"/>
    </w:pPr>
    <w:rPr>
      <w:rFonts w:ascii="Times New Roman" w:hAnsi="Times New Roman"/>
      <w:szCs w:val="20"/>
    </w:rPr>
  </w:style>
  <w:style w:type="paragraph" w:customStyle="1" w:styleId="104">
    <w:name w:val="修订1"/>
    <w:hidden/>
    <w:semiHidden/>
    <w:qFormat/>
    <w:uiPriority w:val="99"/>
    <w:rPr>
      <w:rFonts w:ascii="Times New Roman" w:hAnsi="Times New Roman" w:eastAsia="宋体" w:cs="Times New Roman"/>
      <w:kern w:val="2"/>
      <w:sz w:val="21"/>
      <w:szCs w:val="20"/>
      <w:lang w:val="en-US" w:eastAsia="zh-CN" w:bidi="ar-SA"/>
    </w:rPr>
  </w:style>
  <w:style w:type="paragraph" w:customStyle="1" w:styleId="10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06">
    <w:name w:val="纯文本1"/>
    <w:basedOn w:val="1"/>
    <w:qFormat/>
    <w:uiPriority w:val="0"/>
    <w:pPr>
      <w:adjustRightInd w:val="0"/>
      <w:textAlignment w:val="baseline"/>
    </w:pPr>
    <w:rPr>
      <w:rFonts w:ascii="宋体" w:hAnsi="Courier New" w:eastAsia="楷体_GB2312"/>
      <w:sz w:val="28"/>
      <w:szCs w:val="20"/>
    </w:rPr>
  </w:style>
  <w:style w:type="character" w:customStyle="1" w:styleId="107">
    <w:name w:val="正文缩进 字符"/>
    <w:link w:val="7"/>
    <w:qFormat/>
    <w:uiPriority w:val="0"/>
    <w:rPr>
      <w:rFonts w:ascii="Times New Roman" w:hAnsi="Times New Roman" w:eastAsia="宋体" w:cs="Times New Roman"/>
      <w:szCs w:val="20"/>
    </w:rPr>
  </w:style>
  <w:style w:type="paragraph" w:customStyle="1" w:styleId="108">
    <w:name w:val="样式 小四 段前: 5 磅 段后: 5 磅 首行缩进:  2 字符"/>
    <w:basedOn w:val="1"/>
    <w:qFormat/>
    <w:uiPriority w:val="0"/>
    <w:pPr>
      <w:spacing w:line="360" w:lineRule="auto"/>
    </w:pPr>
    <w:rPr>
      <w:rFonts w:ascii="宋体" w:hAnsi="宋体"/>
      <w:szCs w:val="21"/>
    </w:rPr>
  </w:style>
  <w:style w:type="character" w:customStyle="1" w:styleId="109">
    <w:name w:val="ep_ckeditor_sensitivewords"/>
    <w:basedOn w:val="24"/>
    <w:qFormat/>
    <w:uiPriority w:val="0"/>
  </w:style>
  <w:style w:type="paragraph" w:customStyle="1" w:styleId="110">
    <w:name w:val="正文-首缩2字符"/>
    <w:basedOn w:val="1"/>
    <w:qFormat/>
    <w:uiPriority w:val="99"/>
    <w:pPr>
      <w:adjustRightInd w:val="0"/>
      <w:snapToGrid w:val="0"/>
      <w:spacing w:line="300" w:lineRule="auto"/>
      <w:ind w:firstLine="200" w:firstLineChars="200"/>
      <w:jc w:val="left"/>
    </w:pPr>
    <w:rPr>
      <w:rFonts w:hAnsi="宋体" w:cs="宋体" w:asciiTheme="minorEastAsia" w:eastAsiaTheme="minorEastAsia"/>
      <w:sz w:val="24"/>
      <w:szCs w:val="24"/>
    </w:rPr>
  </w:style>
  <w:style w:type="character" w:customStyle="1" w:styleId="111">
    <w:name w:val="未处理的提及1"/>
    <w:basedOn w:val="24"/>
    <w:semiHidden/>
    <w:unhideWhenUsed/>
    <w:qFormat/>
    <w:uiPriority w:val="99"/>
    <w:rPr>
      <w:color w:val="605E5C"/>
      <w:shd w:val="clear" w:color="auto" w:fill="E1DFDD"/>
    </w:rPr>
  </w:style>
  <w:style w:type="character" w:customStyle="1" w:styleId="112">
    <w:name w:val="纯文本 Char"/>
    <w:basedOn w:val="24"/>
    <w:semiHidden/>
    <w:qFormat/>
    <w:uiPriority w:val="99"/>
    <w:rPr>
      <w:rFonts w:ascii="宋体" w:hAnsi="Courier New" w:eastAsia="宋体" w:cs="Courier New"/>
      <w:szCs w:val="21"/>
    </w:rPr>
  </w:style>
  <w:style w:type="character" w:customStyle="1" w:styleId="113">
    <w:name w:val="纯文本 字符"/>
    <w:basedOn w:val="24"/>
    <w:link w:val="12"/>
    <w:qFormat/>
    <w:uiPriority w:val="0"/>
    <w:rPr>
      <w:rFonts w:ascii="宋体" w:hAnsi="Courier New" w:eastAsia="宋体" w:cs="Times New Roman"/>
      <w:szCs w:val="20"/>
    </w:rPr>
  </w:style>
  <w:style w:type="paragraph" w:styleId="1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A46CB-A1CD-4301-9201-5B8B11B6BD5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Company>
  <Pages>46</Pages>
  <Words>26294</Words>
  <Characters>28088</Characters>
  <Lines>229</Lines>
  <Paragraphs>64</Paragraphs>
  <TotalTime>298</TotalTime>
  <ScaleCrop>false</ScaleCrop>
  <LinksUpToDate>false</LinksUpToDate>
  <CharactersWithSpaces>29070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2022-09-30T00:49:00Z</dcterms:created>
  <dc:creator>王建兰</dc:creator>
  <cp:lastModifiedBy>DELL</cp:lastModifiedBy>
  <cp:lastPrinted>2023-07-07T06:50:00Z</cp:lastPrinted>
  <dcterms:modified xsi:type="dcterms:W3CDTF">2023-07-07T08:48:47Z</dcterms:modified>
  <cp:revision>2786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77B6ED464ECE40CB94016B97649E92A2</vt:lpwstr>
  </property>
</Properties>
</file>