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sz w:val="30"/>
        </w:rPr>
      </w:pPr>
    </w:p>
    <w:p>
      <w:pPr>
        <w:ind w:left="660"/>
        <w:rPr>
          <w:rFonts w:ascii="楷体_GB2312" w:eastAsia="楷体_GB2312"/>
          <w:bCs/>
          <w:sz w:val="30"/>
        </w:rPr>
      </w:pPr>
    </w:p>
    <w:p>
      <w:pPr>
        <w:jc w:val="center"/>
        <w:rPr>
          <w:rFonts w:ascii="黑体" w:hAnsi="华文中宋" w:eastAsia="黑体"/>
          <w:bCs/>
          <w:spacing w:val="20"/>
          <w:sz w:val="72"/>
          <w:szCs w:val="72"/>
        </w:rPr>
      </w:pPr>
      <w:r>
        <w:rPr>
          <w:rFonts w:hint="eastAsia" w:ascii="黑体" w:hAnsi="华文中宋" w:eastAsia="黑体"/>
          <w:bCs/>
          <w:spacing w:val="20"/>
          <w:sz w:val="72"/>
          <w:szCs w:val="72"/>
        </w:rPr>
        <w:t>无锡市新吴区政府采购</w:t>
      </w: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jc w:val="center"/>
        <w:rPr>
          <w:rFonts w:ascii="黑体" w:hAnsi="华文中宋" w:eastAsia="黑体"/>
          <w:bCs/>
          <w:spacing w:val="20"/>
          <w:w w:val="90"/>
          <w:sz w:val="48"/>
          <w:szCs w:val="48"/>
        </w:rPr>
      </w:pPr>
      <w:r>
        <w:rPr>
          <w:rFonts w:hint="eastAsia" w:ascii="黑体" w:hAnsi="华文中宋" w:eastAsia="黑体"/>
          <w:bCs/>
          <w:spacing w:val="20"/>
          <w:w w:val="90"/>
          <w:sz w:val="48"/>
          <w:szCs w:val="48"/>
        </w:rPr>
        <w:t>公   开</w:t>
      </w:r>
    </w:p>
    <w:p>
      <w:pPr>
        <w:jc w:val="center"/>
        <w:rPr>
          <w:rFonts w:ascii="黑体" w:hAnsi="华文中宋" w:eastAsia="黑体"/>
          <w:bCs/>
          <w:spacing w:val="20"/>
          <w:sz w:val="52"/>
          <w:szCs w:val="52"/>
        </w:rPr>
      </w:pPr>
      <w:r>
        <w:pict>
          <v:line id="_x0000_s1027" o:spid="_x0000_s1027" o:spt="20" style="position:absolute;left:0pt;margin-left:-9pt;margin-top:15.6pt;height:0pt;width:0.05pt;z-index:251659264;mso-width-relative:page;mso-height-relative:page;" coordsize="21600,21600" o:allowincell="f">
            <v:path arrowok="t"/>
            <v:fill focussize="0,0"/>
            <v:stroke/>
            <v:imagedata o:title=""/>
            <o:lock v:ext="edit"/>
          </v:line>
        </w:pict>
      </w:r>
      <w:r>
        <w:rPr>
          <w:rFonts w:hint="eastAsia" w:ascii="黑体" w:hAnsi="华文中宋" w:eastAsia="黑体"/>
          <w:bCs/>
          <w:spacing w:val="20"/>
          <w:sz w:val="52"/>
          <w:szCs w:val="52"/>
        </w:rPr>
        <w:t>招  标  文  件</w:t>
      </w:r>
    </w:p>
    <w:p>
      <w:pPr>
        <w:rPr>
          <w:rFonts w:ascii="华文中宋" w:hAnsi="华文中宋" w:eastAsia="华文中宋"/>
          <w:bCs/>
          <w:sz w:val="30"/>
        </w:rPr>
      </w:pPr>
    </w:p>
    <w:p>
      <w:pPr>
        <w:tabs>
          <w:tab w:val="left" w:pos="9921"/>
        </w:tabs>
        <w:jc w:val="center"/>
        <w:rPr>
          <w:rFonts w:ascii="华文中宋" w:hAnsi="华文中宋" w:eastAsia="华文中宋"/>
          <w:bCs/>
          <w:sz w:val="30"/>
        </w:rPr>
      </w:pPr>
      <w:r>
        <w:rPr>
          <w:rFonts w:hint="eastAsia" w:ascii="华文中宋" w:hAnsi="华文中宋" w:eastAsia="华文中宋"/>
          <w:bCs/>
          <w:sz w:val="30"/>
        </w:rPr>
        <w:t>（全流程电子化）</w:t>
      </w:r>
    </w:p>
    <w:p>
      <w:pPr>
        <w:jc w:val="left"/>
        <w:rPr>
          <w:rFonts w:ascii="华文中宋" w:hAnsi="华文中宋" w:eastAsia="华文中宋"/>
          <w:bCs/>
          <w:sz w:val="30"/>
        </w:rPr>
      </w:pPr>
    </w:p>
    <w:p>
      <w:pPr>
        <w:ind w:firstLine="2700" w:firstLineChars="900"/>
        <w:rPr>
          <w:rFonts w:ascii="黑体" w:hAnsi="华文中宋" w:eastAsia="黑体"/>
          <w:bCs/>
          <w:sz w:val="30"/>
          <w:szCs w:val="30"/>
        </w:rPr>
      </w:pPr>
      <w:r>
        <w:rPr>
          <w:rFonts w:hint="eastAsia" w:ascii="黑体" w:hAnsi="华文中宋" w:eastAsia="黑体"/>
          <w:bCs/>
          <w:sz w:val="30"/>
          <w:szCs w:val="30"/>
        </w:rPr>
        <w:t>采购项目编号：WXXWQJC2023-100</w:t>
      </w:r>
    </w:p>
    <w:p>
      <w:pPr>
        <w:ind w:firstLine="2700" w:firstLineChars="900"/>
        <w:jc w:val="left"/>
        <w:rPr>
          <w:rFonts w:ascii="黑体" w:hAnsi="华文中宋" w:eastAsia="黑体"/>
          <w:bCs/>
          <w:sz w:val="30"/>
          <w:szCs w:val="30"/>
        </w:rPr>
      </w:pPr>
      <w:r>
        <w:rPr>
          <w:rFonts w:hint="eastAsia" w:ascii="黑体" w:hAnsi="华文中宋" w:eastAsia="黑体"/>
          <w:bCs/>
          <w:sz w:val="30"/>
          <w:szCs w:val="30"/>
        </w:rPr>
        <w:t>采购项目名称：南山慈善家园物业服务采购项目</w:t>
      </w:r>
    </w:p>
    <w:p>
      <w:pPr>
        <w:ind w:firstLine="2700" w:firstLineChars="900"/>
        <w:jc w:val="left"/>
        <w:rPr>
          <w:rFonts w:ascii="黑体" w:hAnsi="华文中宋" w:eastAsia="黑体"/>
          <w:bCs/>
          <w:sz w:val="30"/>
          <w:szCs w:val="30"/>
        </w:rPr>
      </w:pPr>
      <w:r>
        <w:rPr>
          <w:rFonts w:hint="eastAsia" w:ascii="黑体" w:hAnsi="华文中宋" w:eastAsia="黑体"/>
          <w:bCs/>
          <w:sz w:val="30"/>
          <w:szCs w:val="30"/>
        </w:rPr>
        <w:t>集中采购机构：无锡市公共资源交易中心新吴分中心</w:t>
      </w:r>
    </w:p>
    <w:p>
      <w:pPr>
        <w:rPr>
          <w:rFonts w:ascii="华文中宋" w:hAnsi="华文中宋" w:eastAsia="华文中宋"/>
          <w:bCs/>
          <w:sz w:val="32"/>
        </w:rPr>
      </w:pP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jc w:val="center"/>
        <w:rPr>
          <w:rFonts w:ascii="黑体" w:hAnsi="华文中宋" w:eastAsia="黑体"/>
          <w:bCs/>
          <w:sz w:val="44"/>
          <w:szCs w:val="44"/>
        </w:rPr>
      </w:pPr>
      <w:r>
        <w:rPr>
          <w:rFonts w:hint="eastAsia" w:ascii="黑体" w:hAnsi="华文中宋" w:eastAsia="黑体"/>
          <w:bCs/>
          <w:sz w:val="44"/>
          <w:szCs w:val="44"/>
        </w:rPr>
        <w:t>二○二三年十月十二日</w:t>
      </w:r>
    </w:p>
    <w:p>
      <w:pPr>
        <w:jc w:val="center"/>
        <w:rPr>
          <w:rFonts w:ascii="黑体" w:eastAsia="黑体"/>
          <w:bCs/>
          <w:sz w:val="44"/>
        </w:rPr>
      </w:pPr>
    </w:p>
    <w:p>
      <w:pPr>
        <w:rPr>
          <w:rFonts w:ascii="华文新魏" w:eastAsia="华文新魏"/>
          <w:bCs/>
          <w:sz w:val="44"/>
        </w:rPr>
      </w:pPr>
    </w:p>
    <w:p>
      <w:pPr>
        <w:jc w:val="center"/>
        <w:rPr>
          <w:rFonts w:eastAsia="黑体"/>
          <w:bCs/>
          <w:sz w:val="48"/>
        </w:rPr>
      </w:pPr>
    </w:p>
    <w:p>
      <w:pPr>
        <w:jc w:val="center"/>
        <w:rPr>
          <w:rFonts w:eastAsia="黑体"/>
          <w:bCs/>
          <w:sz w:val="48"/>
        </w:rPr>
      </w:pPr>
    </w:p>
    <w:p>
      <w:pPr>
        <w:jc w:val="center"/>
        <w:rPr>
          <w:rFonts w:eastAsia="黑体"/>
          <w:bCs/>
          <w:sz w:val="48"/>
        </w:rPr>
      </w:pPr>
    </w:p>
    <w:p>
      <w:pPr>
        <w:jc w:val="center"/>
        <w:rPr>
          <w:rFonts w:eastAsia="黑体"/>
          <w:bCs/>
          <w:sz w:val="48"/>
        </w:rPr>
      </w:pPr>
      <w:r>
        <w:rPr>
          <w:rFonts w:hint="eastAsia" w:eastAsia="黑体"/>
          <w:bCs/>
          <w:sz w:val="48"/>
        </w:rPr>
        <w:t>目     录</w:t>
      </w:r>
    </w:p>
    <w:p>
      <w:pPr>
        <w:jc w:val="center"/>
        <w:rPr>
          <w:rFonts w:ascii="黑体" w:eastAsia="黑体"/>
          <w:bCs/>
          <w:sz w:val="30"/>
        </w:rPr>
      </w:pPr>
    </w:p>
    <w:p>
      <w:pPr>
        <w:jc w:val="center"/>
        <w:rPr>
          <w:rFonts w:ascii="黑体" w:eastAsia="黑体"/>
          <w:bCs/>
          <w:sz w:val="30"/>
        </w:rPr>
      </w:pPr>
      <w:bookmarkStart w:id="6" w:name="_GoBack"/>
      <w:bookmarkEnd w:id="6"/>
    </w:p>
    <w:p>
      <w:pPr>
        <w:spacing w:line="720" w:lineRule="auto"/>
        <w:ind w:firstLine="450" w:firstLineChars="150"/>
        <w:rPr>
          <w:rFonts w:ascii="宋体"/>
          <w:bCs/>
          <w:sz w:val="30"/>
          <w:szCs w:val="30"/>
        </w:rPr>
      </w:pPr>
      <w:r>
        <w:rPr>
          <w:rFonts w:hint="eastAsia" w:ascii="宋体" w:hAnsi="宋体"/>
          <w:bCs/>
          <w:sz w:val="30"/>
          <w:szCs w:val="30"/>
        </w:rPr>
        <w:t>一．投标邀请函</w:t>
      </w:r>
      <w:r>
        <w:rPr>
          <w:rFonts w:ascii="宋体"/>
          <w:bCs/>
          <w:sz w:val="30"/>
          <w:szCs w:val="30"/>
        </w:rPr>
        <w:t>------------------------------------------</w:t>
      </w:r>
      <w:r>
        <w:rPr>
          <w:rFonts w:hint="eastAsia" w:ascii="宋体" w:hAnsi="宋体"/>
          <w:bCs/>
          <w:sz w:val="30"/>
          <w:szCs w:val="30"/>
        </w:rPr>
        <w:t>（2）</w:t>
      </w:r>
    </w:p>
    <w:p>
      <w:pPr>
        <w:spacing w:line="720" w:lineRule="auto"/>
        <w:ind w:firstLine="450" w:firstLineChars="150"/>
        <w:rPr>
          <w:rFonts w:ascii="宋体"/>
          <w:bCs/>
          <w:sz w:val="30"/>
          <w:szCs w:val="30"/>
        </w:rPr>
      </w:pPr>
      <w:r>
        <w:rPr>
          <w:rFonts w:hint="eastAsia" w:ascii="宋体" w:hAnsi="宋体"/>
          <w:bCs/>
          <w:sz w:val="30"/>
          <w:szCs w:val="30"/>
        </w:rPr>
        <w:t>二．投标人须知</w:t>
      </w:r>
      <w:r>
        <w:rPr>
          <w:rFonts w:ascii="宋体"/>
          <w:bCs/>
          <w:sz w:val="30"/>
          <w:szCs w:val="30"/>
        </w:rPr>
        <w:t>------------------------------------------</w:t>
      </w:r>
      <w:r>
        <w:rPr>
          <w:rFonts w:hint="eastAsia" w:ascii="宋体" w:hAnsi="宋体"/>
          <w:bCs/>
          <w:sz w:val="30"/>
          <w:szCs w:val="30"/>
        </w:rPr>
        <w:t>（5）</w:t>
      </w:r>
    </w:p>
    <w:p>
      <w:pPr>
        <w:spacing w:line="720" w:lineRule="auto"/>
        <w:ind w:firstLine="450" w:firstLineChars="150"/>
        <w:rPr>
          <w:rFonts w:ascii="宋体"/>
          <w:bCs/>
          <w:sz w:val="30"/>
          <w:szCs w:val="30"/>
        </w:rPr>
      </w:pPr>
      <w:r>
        <w:rPr>
          <w:rFonts w:hint="eastAsia" w:ascii="宋体" w:hAnsi="宋体"/>
          <w:bCs/>
          <w:sz w:val="30"/>
          <w:szCs w:val="30"/>
        </w:rPr>
        <w:t>三．项目技术要求和有关说明</w:t>
      </w:r>
      <w:r>
        <w:rPr>
          <w:rFonts w:ascii="宋体"/>
          <w:bCs/>
          <w:sz w:val="30"/>
          <w:szCs w:val="30"/>
        </w:rPr>
        <w:t>------------------------------</w:t>
      </w:r>
      <w:r>
        <w:rPr>
          <w:rFonts w:hint="eastAsia" w:ascii="宋体" w:hAnsi="宋体"/>
          <w:bCs/>
          <w:sz w:val="30"/>
          <w:szCs w:val="30"/>
        </w:rPr>
        <w:t>（13）</w:t>
      </w:r>
    </w:p>
    <w:p>
      <w:pPr>
        <w:spacing w:line="720" w:lineRule="auto"/>
        <w:ind w:firstLine="450" w:firstLineChars="150"/>
        <w:rPr>
          <w:rFonts w:ascii="宋体"/>
          <w:bCs/>
          <w:color w:val="auto"/>
          <w:sz w:val="30"/>
          <w:szCs w:val="30"/>
        </w:rPr>
      </w:pPr>
      <w:r>
        <w:rPr>
          <w:rFonts w:hint="eastAsia" w:ascii="宋体" w:hAnsi="宋体"/>
          <w:bCs/>
          <w:sz w:val="30"/>
          <w:szCs w:val="30"/>
        </w:rPr>
        <w:t>四</w:t>
      </w:r>
      <w:r>
        <w:rPr>
          <w:rFonts w:ascii="宋体" w:hAnsi="宋体"/>
          <w:bCs/>
          <w:sz w:val="30"/>
          <w:szCs w:val="30"/>
        </w:rPr>
        <w:t xml:space="preserve">. </w:t>
      </w:r>
      <w:r>
        <w:rPr>
          <w:rFonts w:hint="eastAsia" w:ascii="宋体" w:hAnsi="宋体"/>
          <w:bCs/>
          <w:sz w:val="30"/>
          <w:szCs w:val="30"/>
        </w:rPr>
        <w:t>合同书（格式文本）</w:t>
      </w:r>
      <w:r>
        <w:rPr>
          <w:rFonts w:ascii="宋体"/>
          <w:bCs/>
          <w:sz w:val="30"/>
          <w:szCs w:val="30"/>
        </w:rPr>
        <w:t>---------------------------</w:t>
      </w:r>
      <w:r>
        <w:rPr>
          <w:rFonts w:ascii="宋体"/>
          <w:bCs/>
          <w:color w:val="auto"/>
          <w:sz w:val="30"/>
          <w:szCs w:val="30"/>
        </w:rPr>
        <w:t>-------</w:t>
      </w:r>
      <w:r>
        <w:rPr>
          <w:rFonts w:hint="eastAsia" w:ascii="宋体" w:hAnsi="宋体"/>
          <w:bCs/>
          <w:color w:val="auto"/>
          <w:sz w:val="30"/>
          <w:szCs w:val="30"/>
        </w:rPr>
        <w:t>（</w:t>
      </w:r>
      <w:r>
        <w:rPr>
          <w:rFonts w:hint="eastAsia" w:ascii="宋体" w:hAnsi="宋体"/>
          <w:bCs/>
          <w:color w:val="auto"/>
          <w:sz w:val="30"/>
          <w:szCs w:val="30"/>
          <w:lang w:val="en-US" w:eastAsia="zh-CN"/>
        </w:rPr>
        <w:t>30</w:t>
      </w:r>
      <w:r>
        <w:rPr>
          <w:rFonts w:hint="eastAsia" w:ascii="宋体" w:hAnsi="宋体"/>
          <w:bCs/>
          <w:color w:val="auto"/>
          <w:sz w:val="30"/>
          <w:szCs w:val="30"/>
        </w:rPr>
        <w:t>）</w:t>
      </w:r>
    </w:p>
    <w:p>
      <w:pPr>
        <w:spacing w:line="720" w:lineRule="auto"/>
        <w:ind w:firstLine="450" w:firstLineChars="150"/>
        <w:rPr>
          <w:rFonts w:ascii="宋体" w:hAnsi="宋体"/>
          <w:bCs/>
          <w:color w:val="auto"/>
          <w:sz w:val="30"/>
          <w:szCs w:val="30"/>
        </w:rPr>
      </w:pPr>
      <w:r>
        <w:rPr>
          <w:rFonts w:hint="eastAsia" w:ascii="宋体" w:hAnsi="宋体"/>
          <w:bCs/>
          <w:color w:val="auto"/>
          <w:sz w:val="30"/>
          <w:szCs w:val="30"/>
        </w:rPr>
        <w:t>五．合同条款（格式）</w:t>
      </w:r>
      <w:r>
        <w:rPr>
          <w:rFonts w:ascii="宋体"/>
          <w:bCs/>
          <w:color w:val="auto"/>
          <w:sz w:val="30"/>
          <w:szCs w:val="30"/>
        </w:rPr>
        <w:t>---------------------</w:t>
      </w:r>
      <w:r>
        <w:rPr>
          <w:rFonts w:hint="eastAsia" w:ascii="宋体"/>
          <w:bCs/>
          <w:color w:val="auto"/>
          <w:sz w:val="30"/>
          <w:szCs w:val="30"/>
        </w:rPr>
        <w:t>-----</w:t>
      </w:r>
      <w:r>
        <w:rPr>
          <w:rFonts w:ascii="宋体"/>
          <w:bCs/>
          <w:color w:val="auto"/>
          <w:sz w:val="30"/>
          <w:szCs w:val="30"/>
        </w:rPr>
        <w:t>----------</w:t>
      </w:r>
      <w:r>
        <w:rPr>
          <w:rFonts w:hint="eastAsia" w:ascii="宋体" w:hAnsi="宋体"/>
          <w:bCs/>
          <w:color w:val="auto"/>
          <w:sz w:val="30"/>
          <w:szCs w:val="30"/>
        </w:rPr>
        <w:t>（</w:t>
      </w:r>
      <w:r>
        <w:rPr>
          <w:rFonts w:hint="eastAsia" w:ascii="宋体" w:hAnsi="宋体"/>
          <w:bCs/>
          <w:color w:val="auto"/>
          <w:sz w:val="30"/>
          <w:szCs w:val="30"/>
          <w:lang w:val="en-US" w:eastAsia="zh-CN"/>
        </w:rPr>
        <w:t>31</w:t>
      </w:r>
      <w:r>
        <w:rPr>
          <w:rFonts w:hint="eastAsia" w:ascii="宋体" w:hAnsi="宋体"/>
          <w:bCs/>
          <w:color w:val="auto"/>
          <w:sz w:val="30"/>
          <w:szCs w:val="30"/>
        </w:rPr>
        <w:t>）</w:t>
      </w:r>
    </w:p>
    <w:p>
      <w:pPr>
        <w:spacing w:line="720" w:lineRule="auto"/>
        <w:ind w:firstLine="450" w:firstLineChars="150"/>
        <w:rPr>
          <w:rFonts w:ascii="宋体" w:hAnsi="宋体"/>
          <w:bCs/>
          <w:color w:val="auto"/>
          <w:sz w:val="30"/>
          <w:szCs w:val="30"/>
        </w:rPr>
      </w:pPr>
      <w:r>
        <w:rPr>
          <w:rFonts w:ascii="宋体" w:hAnsi="宋体"/>
          <w:bCs/>
          <w:color w:val="auto"/>
          <w:sz w:val="30"/>
          <w:szCs w:val="30"/>
        </w:rPr>
        <w:t xml:space="preserve">六. </w:t>
      </w:r>
      <w:r>
        <w:rPr>
          <w:rFonts w:hint="eastAsia" w:ascii="宋体" w:hAnsi="宋体"/>
          <w:bCs/>
          <w:color w:val="auto"/>
          <w:sz w:val="30"/>
          <w:szCs w:val="30"/>
        </w:rPr>
        <w:t>附件</w:t>
      </w:r>
      <w:r>
        <w:rPr>
          <w:rFonts w:ascii="宋体"/>
          <w:bCs/>
          <w:color w:val="auto"/>
          <w:sz w:val="30"/>
          <w:szCs w:val="30"/>
        </w:rPr>
        <w:t>------------------------------------------------</w:t>
      </w:r>
      <w:r>
        <w:rPr>
          <w:rFonts w:hint="eastAsia" w:ascii="宋体" w:hAnsi="宋体"/>
          <w:bCs/>
          <w:color w:val="auto"/>
          <w:sz w:val="30"/>
          <w:szCs w:val="30"/>
        </w:rPr>
        <w:t>（</w:t>
      </w:r>
      <w:r>
        <w:rPr>
          <w:rFonts w:hint="eastAsia" w:ascii="宋体" w:hAnsi="宋体"/>
          <w:bCs/>
          <w:color w:val="auto"/>
          <w:sz w:val="30"/>
          <w:szCs w:val="30"/>
          <w:lang w:val="en-US" w:eastAsia="zh-CN"/>
        </w:rPr>
        <w:t>34</w:t>
      </w:r>
      <w:r>
        <w:rPr>
          <w:rFonts w:hint="eastAsia" w:ascii="宋体" w:hAnsi="宋体"/>
          <w:bCs/>
          <w:color w:val="auto"/>
          <w:sz w:val="30"/>
          <w:szCs w:val="30"/>
        </w:rPr>
        <w:t>）</w:t>
      </w:r>
    </w:p>
    <w:p>
      <w:pPr>
        <w:spacing w:line="720" w:lineRule="auto"/>
        <w:rPr>
          <w:rFonts w:ascii="宋体"/>
          <w:bCs/>
          <w:sz w:val="30"/>
        </w:rPr>
      </w:pPr>
    </w:p>
    <w:p>
      <w:pPr>
        <w:spacing w:line="720" w:lineRule="auto"/>
        <w:rPr>
          <w:rFonts w:ascii="宋体"/>
          <w:bCs/>
          <w:sz w:val="30"/>
        </w:rPr>
      </w:pPr>
    </w:p>
    <w:p>
      <w:pPr>
        <w:spacing w:line="480" w:lineRule="auto"/>
        <w:rPr>
          <w:rFonts w:ascii="宋体"/>
          <w:bCs/>
          <w:sz w:val="30"/>
        </w:rPr>
      </w:pPr>
    </w:p>
    <w:p>
      <w:pPr>
        <w:rPr>
          <w:rFonts w:ascii="宋体"/>
          <w:bCs/>
          <w:sz w:val="32"/>
        </w:rPr>
      </w:pPr>
    </w:p>
    <w:p>
      <w:pPr>
        <w:rPr>
          <w:rFonts w:ascii="宋体"/>
          <w:bCs/>
          <w:sz w:val="32"/>
        </w:rPr>
      </w:pPr>
    </w:p>
    <w:p>
      <w:pPr>
        <w:rPr>
          <w:rFonts w:ascii="宋体"/>
          <w:bCs/>
          <w:sz w:val="32"/>
        </w:rPr>
      </w:pPr>
    </w:p>
    <w:p>
      <w:pPr>
        <w:rPr>
          <w:rFonts w:ascii="宋体"/>
          <w:bCs/>
          <w:sz w:val="32"/>
        </w:rPr>
      </w:pPr>
    </w:p>
    <w:p>
      <w:pPr>
        <w:spacing w:line="360" w:lineRule="auto"/>
        <w:jc w:val="center"/>
        <w:rPr>
          <w:rFonts w:ascii="黑体" w:eastAsia="黑体"/>
          <w:bCs/>
          <w:sz w:val="28"/>
          <w:szCs w:val="28"/>
        </w:rPr>
      </w:pPr>
      <w:bookmarkStart w:id="0" w:name="报价方须知前附表"/>
      <w:bookmarkEnd w:id="0"/>
      <w:r>
        <w:rPr>
          <w:rFonts w:hint="eastAsia" w:ascii="黑体" w:eastAsia="黑体"/>
          <w:bCs/>
          <w:sz w:val="28"/>
          <w:szCs w:val="28"/>
        </w:rPr>
        <w:t>一．投标邀请函</w:t>
      </w:r>
    </w:p>
    <w:p>
      <w:pPr>
        <w:spacing w:line="360" w:lineRule="auto"/>
        <w:ind w:firstLine="480" w:firstLineChars="200"/>
        <w:rPr>
          <w:rFonts w:ascii="宋体" w:hAnsi="宋体"/>
          <w:bCs/>
          <w:sz w:val="24"/>
          <w:szCs w:val="24"/>
        </w:rPr>
      </w:pPr>
      <w:r>
        <w:rPr>
          <w:rFonts w:hint="eastAsia" w:ascii="宋体" w:hAnsi="宋体"/>
          <w:bCs/>
          <w:sz w:val="24"/>
          <w:szCs w:val="24"/>
        </w:rPr>
        <w:t>我中心受无锡市新吴区人民政府江溪街道办事处的委托，对南山慈善家园物业服务采购项目进行公开招标采购，欢迎符合相关条件的供应商参加投标并提请注意下列相关事项：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1.项目名称：</w:t>
      </w:r>
      <w:r>
        <w:rPr>
          <w:rFonts w:hint="eastAsia" w:ascii="宋体" w:hAnsi="宋体"/>
          <w:bCs/>
          <w:sz w:val="24"/>
          <w:szCs w:val="24"/>
        </w:rPr>
        <w:t>南山慈善家园物业服务采购项目</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2.项目编号：WXXWQJC2023-100</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3.项目预算：575万元</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4.采购方式：公开招标</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5.采购人：</w:t>
      </w:r>
      <w:r>
        <w:rPr>
          <w:rFonts w:hint="eastAsia" w:ascii="宋体" w:hAnsi="宋体"/>
          <w:bCs/>
          <w:sz w:val="24"/>
          <w:szCs w:val="24"/>
        </w:rPr>
        <w:t>无锡市新吴区人民政府江溪街道办事处</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6.本项目标的所属行业：物业管理</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7.本项目是否专门面向中小企业：是</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（二）投标人资格要求</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rPr>
        <w:t>2.未被“信用中国”网站（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sz w:val="24"/>
          <w:szCs w:val="24"/>
        </w:rPr>
      </w:pPr>
      <w:r>
        <w:rPr>
          <w:rFonts w:hint="eastAsia" w:ascii="宋体" w:hAnsi="宋体"/>
          <w:bCs/>
          <w:sz w:val="24"/>
          <w:szCs w:val="24"/>
        </w:rPr>
        <w:t>3.</w:t>
      </w:r>
      <w:r>
        <w:rPr>
          <w:rFonts w:hint="eastAsia" w:ascii="宋体" w:hAnsi="宋体"/>
          <w:sz w:val="24"/>
          <w:szCs w:val="24"/>
        </w:rPr>
        <w:t>具备</w:t>
      </w:r>
      <w:r>
        <w:rPr>
          <w:rFonts w:hint="eastAsia" w:ascii="宋体" w:hAnsi="宋体" w:cs="宋体"/>
          <w:kern w:val="0"/>
          <w:sz w:val="24"/>
          <w:szCs w:val="24"/>
        </w:rPr>
        <w:t>采购人根据招标项目的特殊要求规定的</w:t>
      </w:r>
      <w:r>
        <w:rPr>
          <w:rFonts w:hint="eastAsia" w:ascii="宋体" w:hAnsi="宋体"/>
          <w:sz w:val="24"/>
          <w:szCs w:val="24"/>
        </w:rPr>
        <w:t>以下</w:t>
      </w:r>
      <w:r>
        <w:rPr>
          <w:rFonts w:hint="eastAsia" w:ascii="宋体" w:hAnsi="宋体" w:cs="宋体"/>
          <w:kern w:val="0"/>
          <w:sz w:val="24"/>
          <w:szCs w:val="24"/>
        </w:rPr>
        <w:t>特定资质：</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（1）不接受联合体投标</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（三）供应商主体信息库注册</w:t>
      </w:r>
    </w:p>
    <w:p>
      <w:pPr>
        <w:spacing w:line="360" w:lineRule="auto"/>
        <w:ind w:firstLine="480" w:firstLineChars="200"/>
        <w:rPr>
          <w:rFonts w:ascii="宋体" w:hAnsi="宋体"/>
          <w:bCs/>
          <w:sz w:val="24"/>
          <w:szCs w:val="24"/>
        </w:rPr>
      </w:pPr>
      <w:r>
        <w:rPr>
          <w:rFonts w:hint="eastAsia" w:ascii="宋体" w:hAnsi="宋体"/>
          <w:bCs/>
          <w:sz w:val="24"/>
          <w:szCs w:val="24"/>
        </w:rPr>
        <w:t>1.请有意参加本项目投标的供应商按以下流程进行操作：</w:t>
      </w:r>
    </w:p>
    <w:p>
      <w:pPr>
        <w:spacing w:line="360" w:lineRule="auto"/>
        <w:ind w:firstLine="480" w:firstLineChars="200"/>
        <w:rPr>
          <w:rFonts w:ascii="宋体" w:hAnsi="宋体"/>
          <w:bCs/>
          <w:sz w:val="24"/>
          <w:szCs w:val="24"/>
        </w:rPr>
      </w:pPr>
      <w:r>
        <w:rPr>
          <w:rFonts w:hint="eastAsia" w:ascii="宋体" w:hAnsi="宋体"/>
          <w:bCs/>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ascii="宋体" w:hAnsi="宋体"/>
          <w:bCs/>
          <w:sz w:val="24"/>
          <w:szCs w:val="24"/>
        </w:rPr>
      </w:pPr>
      <w:r>
        <w:rPr>
          <w:rFonts w:hint="eastAsia" w:ascii="宋体" w:hAnsi="宋体"/>
          <w:bCs/>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ascii="宋体" w:hAnsi="宋体"/>
          <w:bCs/>
          <w:sz w:val="24"/>
          <w:szCs w:val="24"/>
        </w:rPr>
      </w:pPr>
      <w:r>
        <w:rPr>
          <w:rFonts w:hint="eastAsia" w:ascii="宋体" w:hAnsi="宋体"/>
          <w:bCs/>
          <w:sz w:val="24"/>
          <w:szCs w:val="24"/>
        </w:rPr>
        <w:t>（3）投标客户端下载链接：</w:t>
      </w:r>
    </w:p>
    <w:p>
      <w:pPr>
        <w:spacing w:line="360" w:lineRule="auto"/>
        <w:ind w:firstLine="480" w:firstLineChars="200"/>
        <w:rPr>
          <w:rFonts w:ascii="宋体" w:hAnsi="宋体"/>
          <w:bCs/>
          <w:sz w:val="24"/>
          <w:szCs w:val="24"/>
        </w:rPr>
      </w:pPr>
      <w:r>
        <w:rPr>
          <w:rFonts w:hint="eastAsia" w:ascii="宋体" w:hAnsi="宋体"/>
          <w:bCs/>
          <w:sz w:val="24"/>
          <w:szCs w:val="24"/>
        </w:rPr>
        <w:t xml:space="preserve">https://zcy-cdn.oss-cn-shanghai.aliyuncs.com/zcy-client/bidding-client/wuxi/ZhengCaiYunStep.3.11.7.exe </w:t>
      </w:r>
    </w:p>
    <w:p>
      <w:pPr>
        <w:spacing w:line="360" w:lineRule="auto"/>
        <w:ind w:firstLine="480" w:firstLineChars="200"/>
        <w:rPr>
          <w:rFonts w:ascii="宋体" w:hAnsi="宋体"/>
          <w:bCs/>
          <w:sz w:val="24"/>
          <w:szCs w:val="24"/>
        </w:rPr>
      </w:pPr>
      <w:r>
        <w:rPr>
          <w:rFonts w:hint="eastAsia" w:ascii="宋体" w:hAnsi="宋体"/>
          <w:bCs/>
          <w:sz w:val="24"/>
          <w:szCs w:val="24"/>
        </w:rPr>
        <w:t>（4）CA驱动下载链接（江苏省-国信CA驱动）：</w:t>
      </w:r>
    </w:p>
    <w:p>
      <w:pPr>
        <w:spacing w:line="360" w:lineRule="auto"/>
        <w:ind w:firstLine="480" w:firstLineChars="200"/>
        <w:rPr>
          <w:rFonts w:ascii="宋体" w:hAnsi="宋体"/>
          <w:bCs/>
          <w:sz w:val="24"/>
          <w:szCs w:val="24"/>
        </w:rPr>
      </w:pPr>
      <w:r>
        <w:rPr>
          <w:rFonts w:hint="eastAsia" w:ascii="宋体" w:hAnsi="宋体"/>
          <w:bCs/>
          <w:sz w:val="24"/>
          <w:szCs w:val="24"/>
        </w:rPr>
        <w:t xml:space="preserve">https://customer.zcygov.cn/CA-driver-download?utm=web-login-front.509b3709.0.0.004ab15096ee11ebbc33f5d151e70834 </w:t>
      </w:r>
    </w:p>
    <w:p>
      <w:pPr>
        <w:spacing w:line="360" w:lineRule="auto"/>
        <w:ind w:firstLine="480" w:firstLineChars="200"/>
        <w:rPr>
          <w:rFonts w:ascii="宋体" w:hAnsi="宋体"/>
          <w:bCs/>
          <w:sz w:val="24"/>
          <w:szCs w:val="24"/>
        </w:rPr>
      </w:pPr>
      <w:r>
        <w:rPr>
          <w:rFonts w:hint="eastAsia" w:ascii="宋体" w:hAnsi="宋体"/>
          <w:bCs/>
          <w:sz w:val="24"/>
          <w:szCs w:val="24"/>
        </w:rPr>
        <w:t>技术服务电话：4008817190（服务时间：工作日8:00-20:00）</w:t>
      </w:r>
    </w:p>
    <w:p>
      <w:pPr>
        <w:spacing w:line="360" w:lineRule="auto"/>
        <w:ind w:firstLine="480" w:firstLineChars="200"/>
        <w:rPr>
          <w:rFonts w:ascii="宋体" w:hAnsi="宋体"/>
          <w:bCs/>
          <w:sz w:val="24"/>
          <w:szCs w:val="24"/>
        </w:rPr>
      </w:pPr>
      <w:r>
        <w:rPr>
          <w:rFonts w:hint="eastAsia" w:ascii="宋体" w:hAnsi="宋体"/>
          <w:bCs/>
          <w:sz w:val="24"/>
          <w:szCs w:val="24"/>
        </w:rPr>
        <w:t>2.投标人在领取CA和办理电子签章前务必前往“无锡政府采购网”“供应商信息库”（网址：</w:t>
      </w:r>
    </w:p>
    <w:p>
      <w:pPr>
        <w:spacing w:line="360" w:lineRule="auto"/>
        <w:ind w:firstLine="480" w:firstLineChars="200"/>
        <w:rPr>
          <w:rFonts w:ascii="宋体" w:hAnsi="宋体"/>
          <w:bCs/>
          <w:sz w:val="24"/>
          <w:szCs w:val="24"/>
        </w:rPr>
      </w:pPr>
      <w:r>
        <w:rPr>
          <w:rFonts w:ascii="宋体" w:hAnsi="宋体"/>
          <w:bCs/>
          <w:sz w:val="24"/>
          <w:szCs w:val="24"/>
        </w:rPr>
        <w:t>https://cz.wuxi.zcygov.cn/wxCategory19/wxCategory125/index.html?utm=sites_group_front.5b1ba037.0.0.959ae250ca6711ebb0349920799faebc</w:t>
      </w:r>
      <w:r>
        <w:rPr>
          <w:rFonts w:hint="eastAsia" w:ascii="宋体" w:hAnsi="宋体"/>
          <w:bCs/>
          <w:sz w:val="24"/>
          <w:szCs w:val="24"/>
        </w:rPr>
        <w:t>）查询是否完成注册登记。</w:t>
      </w:r>
    </w:p>
    <w:p>
      <w:pPr>
        <w:spacing w:line="360" w:lineRule="auto"/>
        <w:ind w:firstLine="480" w:firstLineChars="200"/>
        <w:rPr>
          <w:rFonts w:ascii="宋体" w:hAnsi="宋体"/>
          <w:bCs/>
          <w:sz w:val="24"/>
          <w:szCs w:val="24"/>
        </w:rPr>
      </w:pPr>
      <w:r>
        <w:rPr>
          <w:rFonts w:hint="eastAsia" w:ascii="宋体" w:hAnsi="宋体"/>
          <w:bCs/>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kern w:val="0"/>
          <w:sz w:val="24"/>
          <w:szCs w:val="24"/>
        </w:rPr>
      </w:pPr>
      <w:r>
        <w:rPr>
          <w:rFonts w:hint="eastAsia" w:ascii="宋体" w:hAnsi="宋体"/>
          <w:bCs/>
          <w:sz w:val="24"/>
          <w:szCs w:val="24"/>
        </w:rPr>
        <w:t>3.如投标人未按上述要求操作，由此所产生的损失及风险由投标人自行承担。在“供应商信息库”中无法查询的投标人，由评标委员会审</w:t>
      </w:r>
      <w:r>
        <w:rPr>
          <w:rFonts w:hint="eastAsia" w:ascii="宋体" w:hAnsi="宋体" w:cs="宋体"/>
          <w:kern w:val="0"/>
          <w:sz w:val="24"/>
          <w:szCs w:val="24"/>
        </w:rPr>
        <w:t>查其投标截止时间前提交的未审核资料。</w:t>
      </w:r>
    </w:p>
    <w:p>
      <w:pPr>
        <w:pStyle w:val="10"/>
        <w:spacing w:line="360" w:lineRule="auto"/>
        <w:ind w:firstLine="480" w:firstLineChars="200"/>
        <w:rPr>
          <w:rFonts w:ascii="黑体" w:hAnsi="黑体" w:eastAsia="黑体" w:cs="宋体"/>
          <w:sz w:val="24"/>
          <w:szCs w:val="24"/>
          <w:highlight w:val="none"/>
        </w:rPr>
      </w:pPr>
      <w:r>
        <w:rPr>
          <w:rFonts w:hint="eastAsia" w:ascii="黑体" w:hAnsi="黑体" w:eastAsia="黑体" w:cs="宋体"/>
          <w:sz w:val="24"/>
          <w:szCs w:val="24"/>
        </w:rPr>
        <w:t>（四）完</w:t>
      </w:r>
      <w:r>
        <w:rPr>
          <w:rFonts w:hint="eastAsia" w:ascii="黑体" w:hAnsi="黑体" w:eastAsia="黑体" w:cs="宋体"/>
          <w:sz w:val="24"/>
          <w:szCs w:val="24"/>
          <w:highlight w:val="none"/>
        </w:rPr>
        <w:t>成注册，获取采购文件</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潜在投标人可在项目招标公告附件中查看公开招标文件，如确定投标，必须在政采云平台（http://login.wuxi.zcygov.cn/user-login/#/login）中免费下载公开招标文件（“项目采购-获取采购文件管理-待申请”标签页下，找到需要获取招标文件的项目，点击“申请获取采购文件”），完成注册，并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kern w:val="0"/>
          <w:sz w:val="24"/>
          <w:szCs w:val="24"/>
        </w:rPr>
      </w:pPr>
      <w:r>
        <w:rPr>
          <w:rFonts w:hint="eastAsia" w:ascii="黑体" w:hAnsi="黑体" w:eastAsia="黑体" w:cs="宋体"/>
          <w:kern w:val="0"/>
          <w:sz w:val="24"/>
          <w:szCs w:val="24"/>
        </w:rPr>
        <w:t>（五）公开答疑时间、地点</w:t>
      </w:r>
    </w:p>
    <w:p>
      <w:pPr>
        <w:spacing w:line="360" w:lineRule="auto"/>
        <w:ind w:left="-58" w:leftChars="-28" w:firstLine="480" w:firstLineChars="200"/>
        <w:rPr>
          <w:rFonts w:ascii="黑体" w:hAnsi="黑体" w:eastAsia="黑体" w:cs="宋体"/>
          <w:kern w:val="0"/>
          <w:sz w:val="24"/>
          <w:szCs w:val="24"/>
        </w:rPr>
      </w:pPr>
      <w:r>
        <w:rPr>
          <w:rFonts w:hint="eastAsia" w:ascii="宋体" w:hAnsi="宋体"/>
          <w:bCs/>
          <w:sz w:val="24"/>
          <w:szCs w:val="24"/>
        </w:rPr>
        <w:t>采购人、无锡市公共资源交易中心新吴分中心将于以下时间、地点对投标人针对招标文件书面提出的要求澄清的问题进行公开答疑。投标人如有需要对招标文件要求澄清的问题，请以书面形式提出“WXXWQJC2023-100项目需澄清问题”，并于答疑会前传真项目联系人（答疑会时递交盖章原件）。</w:t>
      </w:r>
    </w:p>
    <w:p>
      <w:pPr>
        <w:spacing w:line="360" w:lineRule="auto"/>
        <w:ind w:firstLine="480" w:firstLineChars="200"/>
        <w:rPr>
          <w:rFonts w:ascii="宋体" w:hAnsi="宋体"/>
          <w:bCs/>
          <w:sz w:val="24"/>
          <w:szCs w:val="24"/>
          <w:highlight w:val="none"/>
        </w:rPr>
      </w:pPr>
      <w:r>
        <w:rPr>
          <w:rFonts w:hint="eastAsia" w:ascii="宋体" w:hAnsi="宋体"/>
          <w:bCs/>
          <w:sz w:val="24"/>
          <w:szCs w:val="24"/>
        </w:rPr>
        <w:t>公开答疑会地点：腾讯会议在线答疑（为响应疫情防控要求，本次答疑会通过腾讯会议的方式在线召开（会议房间</w:t>
      </w:r>
      <w:r>
        <w:rPr>
          <w:rFonts w:hint="eastAsia" w:ascii="宋体" w:hAnsi="宋体"/>
          <w:bCs/>
          <w:sz w:val="24"/>
          <w:szCs w:val="24"/>
          <w:highlight w:val="none"/>
        </w:rPr>
        <w:t>号</w:t>
      </w:r>
      <w:r>
        <w:rPr>
          <w:rFonts w:hint="eastAsia" w:ascii="宋体" w:hAnsi="宋体"/>
          <w:bCs/>
          <w:sz w:val="24"/>
          <w:szCs w:val="24"/>
          <w:highlight w:val="none"/>
          <w:lang w:val="en-US" w:eastAsia="zh-CN"/>
        </w:rPr>
        <w:t>304</w:t>
      </w:r>
      <w:r>
        <w:rPr>
          <w:rFonts w:hint="eastAsia" w:ascii="宋体" w:hAnsi="宋体"/>
          <w:bCs/>
          <w:sz w:val="24"/>
          <w:szCs w:val="24"/>
          <w:highlight w:val="none"/>
        </w:rPr>
        <w:t>-</w:t>
      </w:r>
      <w:r>
        <w:rPr>
          <w:rFonts w:hint="eastAsia" w:ascii="宋体" w:hAnsi="宋体"/>
          <w:bCs/>
          <w:sz w:val="24"/>
          <w:szCs w:val="24"/>
          <w:highlight w:val="none"/>
          <w:lang w:val="en-US" w:eastAsia="zh-CN"/>
        </w:rPr>
        <w:t>3</w:t>
      </w:r>
      <w:r>
        <w:rPr>
          <w:rFonts w:hint="eastAsia" w:ascii="宋体" w:hAnsi="宋体"/>
          <w:bCs/>
          <w:sz w:val="24"/>
          <w:szCs w:val="24"/>
          <w:highlight w:val="none"/>
        </w:rPr>
        <w:t>76-</w:t>
      </w:r>
      <w:r>
        <w:rPr>
          <w:rFonts w:hint="eastAsia" w:ascii="宋体" w:hAnsi="宋体"/>
          <w:bCs/>
          <w:sz w:val="24"/>
          <w:szCs w:val="24"/>
          <w:highlight w:val="none"/>
          <w:lang w:val="en-US" w:eastAsia="zh-CN"/>
        </w:rPr>
        <w:t>667</w:t>
      </w:r>
      <w:r>
        <w:rPr>
          <w:rFonts w:hint="eastAsia" w:ascii="宋体" w:hAnsi="宋体"/>
          <w:bCs/>
          <w:sz w:val="24"/>
          <w:szCs w:val="24"/>
          <w:highlight w:val="none"/>
        </w:rPr>
        <w:t>），各投标人如需参加答疑会，请准点加入腾讯会议，无需到达中心现场参会。）</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公开答疑会时间：2023年10月20日15:00</w:t>
      </w:r>
    </w:p>
    <w:p>
      <w:pPr>
        <w:widowControl/>
        <w:shd w:val="clear" w:color="auto" w:fill="FFFFFF"/>
        <w:spacing w:line="360" w:lineRule="auto"/>
        <w:ind w:firstLine="480" w:firstLineChars="200"/>
        <w:jc w:val="left"/>
        <w:rPr>
          <w:rFonts w:ascii="黑体" w:hAnsi="黑体" w:eastAsia="黑体" w:cs="宋体"/>
          <w:kern w:val="0"/>
          <w:sz w:val="24"/>
          <w:szCs w:val="24"/>
          <w:highlight w:val="none"/>
        </w:rPr>
      </w:pPr>
      <w:r>
        <w:rPr>
          <w:rFonts w:hint="eastAsia" w:ascii="黑体" w:hAnsi="黑体" w:eastAsia="黑体" w:cs="宋体"/>
          <w:kern w:val="0"/>
          <w:sz w:val="24"/>
          <w:szCs w:val="24"/>
          <w:highlight w:val="none"/>
        </w:rPr>
        <w:t>（六）投标及开标、定标时间、地点</w:t>
      </w:r>
      <w:r>
        <w:rPr>
          <w:rFonts w:hint="eastAsia" w:ascii="宋体" w:hAnsi="宋体" w:eastAsia="黑体" w:cs="宋体"/>
          <w:kern w:val="0"/>
          <w:sz w:val="24"/>
          <w:szCs w:val="24"/>
          <w:highlight w:val="none"/>
        </w:rPr>
        <w:t>  </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网上投标截止时间：2023年11月06日13:30（投标</w:t>
      </w:r>
      <w:r>
        <w:rPr>
          <w:rFonts w:hint="eastAsia" w:ascii="宋体" w:hAnsi="宋体"/>
          <w:sz w:val="24"/>
          <w:szCs w:val="24"/>
          <w:highlight w:val="none"/>
        </w:rPr>
        <w:t>截止时间后的投标文件恕不接受</w:t>
      </w:r>
      <w:r>
        <w:rPr>
          <w:rFonts w:hint="eastAsia" w:ascii="宋体" w:hAnsi="宋体" w:cs="宋体"/>
          <w:kern w:val="0"/>
          <w:sz w:val="24"/>
          <w:szCs w:val="24"/>
          <w:highlight w:val="none"/>
        </w:rPr>
        <w:t>）</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highlight w:val="none"/>
        </w:rPr>
        <w:t>网上投标解密时间：2023年11月06日</w:t>
      </w:r>
      <w:r>
        <w:rPr>
          <w:rFonts w:hint="eastAsia" w:ascii="宋体" w:hAnsi="宋体" w:cs="宋体"/>
          <w:kern w:val="0"/>
          <w:sz w:val="24"/>
          <w:szCs w:val="24"/>
          <w:highlight w:val="none"/>
        </w:rPr>
        <w:t>开</w:t>
      </w:r>
      <w:r>
        <w:rPr>
          <w:rFonts w:hint="eastAsia" w:ascii="宋体" w:hAnsi="宋体" w:cs="宋体"/>
          <w:kern w:val="0"/>
          <w:sz w:val="24"/>
          <w:szCs w:val="24"/>
        </w:rPr>
        <w:t>启解密后半小时。</w:t>
      </w:r>
    </w:p>
    <w:p>
      <w:pPr>
        <w:spacing w:line="360" w:lineRule="auto"/>
        <w:ind w:firstLine="480" w:firstLineChars="200"/>
        <w:rPr>
          <w:rFonts w:ascii="宋体"/>
          <w:bCs/>
          <w:sz w:val="24"/>
          <w:szCs w:val="24"/>
        </w:rPr>
      </w:pPr>
      <w:r>
        <w:rPr>
          <w:rFonts w:hint="eastAsia" w:ascii="宋体" w:hAnsi="宋体"/>
          <w:bCs/>
          <w:sz w:val="24"/>
          <w:szCs w:val="24"/>
        </w:rPr>
        <w:t>定标时间：评标结束</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bCs/>
          <w:sz w:val="24"/>
          <w:szCs w:val="24"/>
        </w:rPr>
        <w:t>定标地点：无锡市公共资源交易中心新吴分中心</w:t>
      </w:r>
    </w:p>
    <w:p>
      <w:pPr>
        <w:spacing w:line="360" w:lineRule="auto"/>
        <w:ind w:firstLine="480" w:firstLineChars="200"/>
        <w:rPr>
          <w:rFonts w:ascii="宋体"/>
          <w:bCs/>
          <w:sz w:val="24"/>
          <w:szCs w:val="24"/>
        </w:rPr>
      </w:pPr>
      <w:r>
        <w:rPr>
          <w:rFonts w:hint="eastAsia" w:ascii="黑体" w:hAnsi="黑体" w:eastAsia="黑体"/>
          <w:bCs/>
          <w:sz w:val="24"/>
          <w:szCs w:val="24"/>
        </w:rPr>
        <w:t>（七）投标有效期：</w:t>
      </w:r>
      <w:r>
        <w:rPr>
          <w:rFonts w:hint="eastAsia" w:ascii="宋体" w:hAnsi="宋体"/>
          <w:bCs/>
          <w:sz w:val="24"/>
          <w:szCs w:val="24"/>
        </w:rPr>
        <w:t>开标之日起</w:t>
      </w:r>
      <w:r>
        <w:rPr>
          <w:rFonts w:ascii="宋体" w:hAnsi="宋体"/>
          <w:bCs/>
          <w:sz w:val="24"/>
          <w:szCs w:val="24"/>
        </w:rPr>
        <w:t>90</w:t>
      </w:r>
      <w:r>
        <w:rPr>
          <w:rFonts w:hint="eastAsia" w:ascii="宋体" w:hAnsi="宋体"/>
          <w:bCs/>
          <w:sz w:val="24"/>
          <w:szCs w:val="24"/>
        </w:rPr>
        <w:t>天</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（八）采购方法：</w:t>
      </w:r>
    </w:p>
    <w:p>
      <w:pPr>
        <w:spacing w:line="360" w:lineRule="auto"/>
        <w:ind w:firstLine="480" w:firstLineChars="200"/>
        <w:rPr>
          <w:rFonts w:ascii="宋体" w:hAnsi="宋体"/>
          <w:sz w:val="24"/>
          <w:szCs w:val="24"/>
        </w:rPr>
      </w:pPr>
      <w:r>
        <w:rPr>
          <w:rFonts w:hint="eastAsia" w:ascii="宋体" w:hAnsi="宋体"/>
          <w:sz w:val="24"/>
          <w:szCs w:val="24"/>
        </w:rPr>
        <w:t>本次采购采用《无锡市政府采购交易管理一体化系统》进行招标投标活动，招标、投标、评标和中标结果发布全程电子化。</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（九）其它</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集中采购机构：无锡市公共资源交易中心新吴分中心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地址: </w:t>
      </w:r>
      <w:r>
        <w:rPr>
          <w:rFonts w:hint="eastAsia" w:ascii="宋体" w:hAnsi="宋体"/>
          <w:sz w:val="24"/>
          <w:szCs w:val="24"/>
        </w:rPr>
        <w:t>无锡市新吴区硅谷大道与清晏路交叉路口往西约80米（清晏路停车场一楼）</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项目联系人：陈辰、沃奇凡；    电话：</w:t>
      </w:r>
      <w:r>
        <w:rPr>
          <w:rFonts w:ascii="宋体" w:hAnsi="宋体" w:cs="宋体"/>
          <w:color w:val="000000"/>
          <w:kern w:val="0"/>
          <w:sz w:val="24"/>
          <w:szCs w:val="24"/>
        </w:rPr>
        <w:t>0510-</w:t>
      </w:r>
      <w:r>
        <w:rPr>
          <w:rFonts w:hint="eastAsia" w:ascii="宋体" w:hAnsi="宋体" w:cs="宋体"/>
          <w:color w:val="000000"/>
          <w:kern w:val="0"/>
          <w:sz w:val="24"/>
          <w:szCs w:val="24"/>
        </w:rPr>
        <w:t>85253025；      传真：0510-85227192</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w:t>
      </w:r>
    </w:p>
    <w:p>
      <w:pPr>
        <w:spacing w:line="490" w:lineRule="exact"/>
        <w:jc w:val="center"/>
        <w:rPr>
          <w:rFonts w:ascii="黑体" w:eastAsia="黑体"/>
          <w:bCs/>
          <w:sz w:val="28"/>
          <w:szCs w:val="28"/>
        </w:rPr>
      </w:pPr>
    </w:p>
    <w:p>
      <w:pPr>
        <w:spacing w:line="490" w:lineRule="exact"/>
        <w:jc w:val="center"/>
        <w:rPr>
          <w:rFonts w:ascii="黑体" w:eastAsia="黑体"/>
          <w:bCs/>
          <w:sz w:val="28"/>
          <w:szCs w:val="28"/>
        </w:rPr>
      </w:pPr>
    </w:p>
    <w:p>
      <w:pPr>
        <w:spacing w:line="490" w:lineRule="exact"/>
        <w:jc w:val="center"/>
        <w:rPr>
          <w:rFonts w:ascii="黑体" w:eastAsia="黑体"/>
          <w:bCs/>
          <w:sz w:val="28"/>
          <w:szCs w:val="28"/>
        </w:rPr>
      </w:pPr>
      <w:r>
        <w:rPr>
          <w:rFonts w:ascii="黑体" w:eastAsia="黑体"/>
          <w:bCs/>
          <w:sz w:val="28"/>
          <w:szCs w:val="28"/>
        </w:rPr>
        <w:br w:type="page"/>
      </w:r>
      <w:r>
        <w:rPr>
          <w:rFonts w:hint="eastAsia" w:ascii="黑体" w:eastAsia="黑体"/>
          <w:bCs/>
          <w:sz w:val="28"/>
          <w:szCs w:val="28"/>
        </w:rPr>
        <w:t>二．投标人须知</w:t>
      </w:r>
    </w:p>
    <w:p>
      <w:pPr>
        <w:spacing w:line="360" w:lineRule="auto"/>
        <w:ind w:firstLine="480" w:firstLineChars="200"/>
        <w:rPr>
          <w:rFonts w:ascii="黑体" w:hAnsi="宋体" w:eastAsia="黑体"/>
          <w:bCs/>
          <w:sz w:val="24"/>
          <w:szCs w:val="24"/>
        </w:rPr>
      </w:pPr>
      <w:r>
        <w:rPr>
          <w:rFonts w:hint="eastAsia" w:ascii="黑体" w:hAnsi="宋体" w:eastAsia="黑体"/>
          <w:bCs/>
          <w:sz w:val="24"/>
          <w:szCs w:val="24"/>
        </w:rPr>
        <w:t>（一）遵循原则：</w:t>
      </w:r>
    </w:p>
    <w:p>
      <w:pPr>
        <w:spacing w:line="360" w:lineRule="auto"/>
        <w:ind w:firstLine="480" w:firstLineChars="200"/>
        <w:rPr>
          <w:rFonts w:ascii="黑体" w:hAnsi="宋体" w:eastAsia="黑体"/>
          <w:bCs/>
          <w:sz w:val="24"/>
          <w:szCs w:val="24"/>
        </w:rPr>
      </w:pPr>
      <w:r>
        <w:rPr>
          <w:rFonts w:hint="eastAsia" w:ascii="宋体" w:hAnsi="宋体"/>
          <w:bCs/>
          <w:sz w:val="24"/>
          <w:szCs w:val="24"/>
        </w:rPr>
        <w:t>公开透明原则、公平竞争原则、公正原则和诚实信用原则。</w:t>
      </w:r>
    </w:p>
    <w:p>
      <w:pPr>
        <w:numPr>
          <w:ilvl w:val="0"/>
          <w:numId w:val="1"/>
        </w:numPr>
        <w:spacing w:line="360" w:lineRule="auto"/>
        <w:rPr>
          <w:rFonts w:ascii="黑体" w:hAnsi="宋体" w:eastAsia="黑体"/>
          <w:bCs/>
          <w:sz w:val="24"/>
          <w:szCs w:val="24"/>
        </w:rPr>
      </w:pPr>
      <w:r>
        <w:rPr>
          <w:rFonts w:hint="eastAsia" w:ascii="黑体" w:hAnsi="宋体" w:eastAsia="黑体"/>
          <w:bCs/>
          <w:sz w:val="24"/>
          <w:szCs w:val="24"/>
        </w:rPr>
        <w:t>招标文件：</w:t>
      </w:r>
    </w:p>
    <w:p>
      <w:pPr>
        <w:numPr>
          <w:ilvl w:val="0"/>
          <w:numId w:val="2"/>
        </w:numPr>
        <w:tabs>
          <w:tab w:val="left" w:pos="-126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2"/>
        </w:numPr>
        <w:tabs>
          <w:tab w:val="left" w:pos="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招标文件中的“法定代表人”是指投标人的营业执照的“法定代表人”或相关部门的登记证明文件中的“负责人”。</w:t>
      </w:r>
    </w:p>
    <w:p>
      <w:pPr>
        <w:numPr>
          <w:ilvl w:val="0"/>
          <w:numId w:val="2"/>
        </w:numPr>
        <w:tabs>
          <w:tab w:val="left" w:pos="0"/>
          <w:tab w:val="left" w:pos="525"/>
          <w:tab w:val="left" w:pos="945"/>
          <w:tab w:val="clear" w:pos="552"/>
        </w:tabs>
        <w:spacing w:line="360" w:lineRule="auto"/>
        <w:ind w:left="0" w:firstLine="480" w:firstLineChars="200"/>
        <w:rPr>
          <w:rFonts w:ascii="宋体" w:hAnsi="宋体"/>
          <w:bCs/>
          <w:sz w:val="24"/>
          <w:szCs w:val="24"/>
        </w:rPr>
      </w:pPr>
      <w:r>
        <w:rPr>
          <w:rFonts w:hint="eastAsia" w:ascii="宋体" w:hAnsi="宋体"/>
          <w:bCs/>
          <w:sz w:val="24"/>
          <w:szCs w:val="24"/>
        </w:rPr>
        <w:t>投标人应在无锡市公共资源交易中心政府采购专栏（</w:t>
      </w:r>
      <w:r>
        <w:rPr>
          <w:rFonts w:ascii="宋体" w:hAnsi="宋体"/>
          <w:bCs/>
          <w:sz w:val="24"/>
          <w:szCs w:val="24"/>
        </w:rPr>
        <w:t>http://ggzyjy.wuxi.gov.cn/wxsggzyjyzxzl/jyxx/zfcg/index.shtml</w:t>
      </w:r>
      <w:r>
        <w:rPr>
          <w:rFonts w:hint="eastAsia" w:ascii="宋体" w:hAnsi="宋体"/>
          <w:bCs/>
          <w:sz w:val="24"/>
          <w:szCs w:val="24"/>
        </w:rPr>
        <w:t>，下同）或登录</w:t>
      </w:r>
      <w:r>
        <w:rPr>
          <w:rFonts w:hint="eastAsia" w:ascii="宋体" w:hAnsi="宋体"/>
          <w:sz w:val="24"/>
          <w:szCs w:val="24"/>
        </w:rPr>
        <w:t>政府采购交易管理一体化系统</w:t>
      </w:r>
      <w:r>
        <w:rPr>
          <w:rFonts w:hint="eastAsia" w:ascii="宋体" w:hAnsi="宋体"/>
          <w:bCs/>
          <w:sz w:val="24"/>
          <w:szCs w:val="24"/>
        </w:rPr>
        <w:t>下载招标文件及有关资料，</w:t>
      </w:r>
      <w:r>
        <w:rPr>
          <w:rFonts w:hint="eastAsia" w:ascii="宋体" w:hAnsi="宋体"/>
          <w:sz w:val="24"/>
          <w:szCs w:val="24"/>
        </w:rPr>
        <w:t>按要求制作、上传投标文件，</w:t>
      </w:r>
      <w:r>
        <w:rPr>
          <w:rFonts w:hint="eastAsia" w:ascii="宋体" w:hAnsi="宋体"/>
          <w:bCs/>
          <w:sz w:val="24"/>
          <w:szCs w:val="24"/>
        </w:rPr>
        <w:t>对招标文件各项内容做出实质性响应，否则投标无效。</w:t>
      </w:r>
    </w:p>
    <w:p>
      <w:pPr>
        <w:numPr>
          <w:ilvl w:val="0"/>
          <w:numId w:val="2"/>
        </w:numPr>
        <w:tabs>
          <w:tab w:val="left" w:pos="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本文件的最终解释权归无锡市公共资源交易中心新吴分中心。</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（四）招标文件的补充或修正：</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无锡市公共资源交易中心新吴分中心可在投标截止时间十五日前对招标文件进行必要的澄清或者修改，不足15日的，将顺延提交投标文件的截止时间。</w:t>
      </w:r>
    </w:p>
    <w:p>
      <w:pPr>
        <w:numPr>
          <w:ilvl w:val="0"/>
          <w:numId w:val="3"/>
        </w:numPr>
        <w:tabs>
          <w:tab w:val="left" w:pos="525"/>
          <w:tab w:val="left" w:pos="945"/>
          <w:tab w:val="clear" w:pos="898"/>
        </w:tabs>
        <w:spacing w:line="360" w:lineRule="auto"/>
        <w:ind w:left="1" w:firstLine="523" w:firstLineChars="218"/>
        <w:rPr>
          <w:rFonts w:ascii="宋体"/>
          <w:bCs/>
          <w:sz w:val="24"/>
          <w:szCs w:val="24"/>
        </w:rPr>
      </w:pPr>
      <w:r>
        <w:rPr>
          <w:rFonts w:hint="eastAsia" w:ascii="宋体" w:hAnsi="宋体"/>
          <w:bCs/>
          <w:sz w:val="24"/>
          <w:szCs w:val="24"/>
        </w:rPr>
        <w:t>如需对招标文件进行澄清或修正，无锡市公共资源交易中心新吴分中心将在无锡市公共资源交易中心政府采购专栏、无锡政府采购网、江苏政府采购网和中国政府采购网发布更正公告，该澄清或修正的内容为招标文件的组成部分。投标人应在投标截止时间前</w:t>
      </w:r>
      <w:r>
        <w:rPr>
          <w:rFonts w:hint="eastAsia" w:ascii="宋体" w:hAnsi="宋体"/>
          <w:sz w:val="24"/>
          <w:szCs w:val="24"/>
        </w:rPr>
        <w:t>登录</w:t>
      </w:r>
      <w:r>
        <w:rPr>
          <w:rFonts w:hint="eastAsia" w:ascii="宋体" w:hAnsi="宋体"/>
          <w:bCs/>
          <w:sz w:val="24"/>
          <w:szCs w:val="24"/>
        </w:rPr>
        <w:t>投标客户端</w:t>
      </w:r>
      <w:r>
        <w:rPr>
          <w:rFonts w:hint="eastAsia" w:ascii="宋体" w:hAnsi="宋体"/>
          <w:sz w:val="24"/>
          <w:szCs w:val="24"/>
        </w:rPr>
        <w:t>或</w:t>
      </w:r>
      <w:r>
        <w:rPr>
          <w:rFonts w:hint="eastAsia" w:ascii="宋体" w:hAnsi="宋体"/>
          <w:bCs/>
          <w:sz w:val="24"/>
          <w:szCs w:val="24"/>
        </w:rPr>
        <w:t>关注原招标公告媒体上发布的相关更正公告</w:t>
      </w:r>
      <w:r>
        <w:rPr>
          <w:rFonts w:hint="eastAsia" w:ascii="宋体" w:hAnsi="宋体"/>
          <w:sz w:val="24"/>
          <w:szCs w:val="24"/>
        </w:rPr>
        <w:t>。</w:t>
      </w:r>
      <w:r>
        <w:rPr>
          <w:rFonts w:hint="eastAsia" w:ascii="宋体" w:hAnsi="宋体"/>
          <w:bCs/>
          <w:sz w:val="24"/>
          <w:szCs w:val="24"/>
        </w:rPr>
        <w:t>因投标人未尽注意义务，未及时更新上传投标文件</w:t>
      </w:r>
      <w:r>
        <w:rPr>
          <w:rFonts w:hint="eastAsia" w:ascii="宋体" w:hAnsi="宋体"/>
          <w:sz w:val="24"/>
          <w:szCs w:val="24"/>
        </w:rPr>
        <w:t>或</w:t>
      </w:r>
      <w:r>
        <w:rPr>
          <w:rFonts w:hint="eastAsia" w:ascii="宋体" w:hAnsi="宋体"/>
          <w:bCs/>
          <w:sz w:val="24"/>
          <w:szCs w:val="24"/>
        </w:rPr>
        <w:t>全面地关注更正公告导致其提交的投标材料不符合无锡市公共资源交易中心新吴分中心要求，而造成的损失及风险（包括但不限于未中标）由投标人自行承担。</w:t>
      </w:r>
    </w:p>
    <w:p>
      <w:pPr>
        <w:numPr>
          <w:ilvl w:val="0"/>
          <w:numId w:val="3"/>
        </w:numPr>
        <w:tabs>
          <w:tab w:val="left" w:pos="525"/>
          <w:tab w:val="left" w:pos="945"/>
          <w:tab w:val="clear" w:pos="898"/>
        </w:tabs>
        <w:spacing w:line="360" w:lineRule="auto"/>
        <w:ind w:left="1" w:firstLine="523" w:firstLineChars="218"/>
        <w:rPr>
          <w:rFonts w:ascii="宋体"/>
          <w:bCs/>
          <w:sz w:val="24"/>
          <w:szCs w:val="24"/>
        </w:rPr>
      </w:pPr>
      <w:r>
        <w:rPr>
          <w:rFonts w:hint="eastAsia" w:ascii="宋体"/>
          <w:bCs/>
          <w:sz w:val="24"/>
          <w:szCs w:val="24"/>
        </w:rPr>
        <w:t>供应商认为招标文件使自己的权益受到损害的，可以自获取招标文件之日或者采购公告期限届满之日（公告期限届满后获取招标文件的，以公告期限届满之日为准）起7个工作日内，以书面形式向采购人、采购代理机构提出质疑。针对同一采购程序环节的质疑，须在法定质疑期内一次性提出。质疑函的质疑事项应具体、明确，并有必要的事实依据和法律依据（格式详见中国政府采购网《政府采购供应商质疑函范本》）。无锡市公共资源交易中心新吴分中心将在收到符合上述要求的书面质疑后七个工作日内，</w:t>
      </w:r>
      <w:r>
        <w:rPr>
          <w:rFonts w:ascii="宋体"/>
          <w:bCs/>
          <w:sz w:val="24"/>
          <w:szCs w:val="24"/>
        </w:rPr>
        <w:t>依法在委托授权范围内作出答复，答复范围限于采购文件 中采购需求</w:t>
      </w:r>
      <w:r>
        <w:rPr>
          <w:rFonts w:hint="eastAsia" w:ascii="宋体"/>
          <w:bCs/>
          <w:sz w:val="24"/>
          <w:szCs w:val="24"/>
        </w:rPr>
        <w:t>的</w:t>
      </w:r>
      <w:r>
        <w:rPr>
          <w:rFonts w:ascii="宋体"/>
          <w:bCs/>
          <w:sz w:val="24"/>
          <w:szCs w:val="24"/>
        </w:rPr>
        <w:t>技术要求、商务要求以外内容。供应商对采购需求</w:t>
      </w:r>
      <w:r>
        <w:rPr>
          <w:rFonts w:hint="eastAsia" w:ascii="宋体"/>
          <w:bCs/>
          <w:sz w:val="24"/>
          <w:szCs w:val="24"/>
        </w:rPr>
        <w:t>中的</w:t>
      </w:r>
      <w:r>
        <w:rPr>
          <w:rFonts w:ascii="宋体"/>
          <w:bCs/>
          <w:sz w:val="24"/>
          <w:szCs w:val="24"/>
        </w:rPr>
        <w:t>技术要求、商务要求（包括采购标的的功能和质量要求，以及取得采购标的的时间、地点、财务和服务要求等）提出质疑的，由采购人负责答复</w:t>
      </w:r>
      <w:r>
        <w:rPr>
          <w:rFonts w:hint="eastAsia" w:ascii="宋体"/>
          <w:bCs/>
          <w:sz w:val="24"/>
          <w:szCs w:val="24"/>
        </w:rPr>
        <w:t>。投标人在法定质疑期限外送达的质疑函或法定质疑期限内送达的质疑函不符合上述要求的均为无效质疑，无锡市公共资源交易中心新吴分中心对无效质疑不予受理。</w:t>
      </w:r>
    </w:p>
    <w:p>
      <w:pPr>
        <w:spacing w:line="360" w:lineRule="auto"/>
        <w:ind w:firstLine="480" w:firstLineChars="200"/>
        <w:rPr>
          <w:rFonts w:ascii="宋体"/>
          <w:bCs/>
          <w:sz w:val="24"/>
          <w:szCs w:val="24"/>
        </w:rPr>
      </w:pPr>
      <w:r>
        <w:rPr>
          <w:rFonts w:hint="eastAsia" w:ascii="黑体" w:hAnsi="宋体" w:eastAsia="黑体"/>
          <w:bCs/>
          <w:sz w:val="24"/>
          <w:szCs w:val="24"/>
        </w:rPr>
        <w:t>（五）投标文件的组成</w:t>
      </w:r>
      <w:r>
        <w:rPr>
          <w:rFonts w:hint="eastAsia" w:ascii="宋体" w:hAnsi="宋体"/>
          <w:bCs/>
          <w:sz w:val="24"/>
          <w:szCs w:val="24"/>
        </w:rPr>
        <w:t>（</w:t>
      </w:r>
      <w:r>
        <w:rPr>
          <w:rFonts w:hint="eastAsia" w:ascii="宋体" w:hAnsi="宋体"/>
          <w:b/>
          <w:bCs/>
          <w:sz w:val="24"/>
          <w:szCs w:val="24"/>
        </w:rPr>
        <w:t>相应内容上传至投标客户端</w:t>
      </w:r>
      <w:r>
        <w:rPr>
          <w:rFonts w:hint="eastAsia" w:ascii="宋体" w:hAnsi="宋体"/>
          <w:bCs/>
          <w:sz w:val="24"/>
          <w:szCs w:val="24"/>
        </w:rPr>
        <w:t>）</w:t>
      </w:r>
      <w:r>
        <w:rPr>
          <w:rFonts w:hint="eastAsia" w:ascii="黑体" w:hAnsi="宋体" w:eastAsia="黑体"/>
          <w:bCs/>
          <w:sz w:val="24"/>
          <w:szCs w:val="24"/>
        </w:rPr>
        <w:t>：</w:t>
      </w:r>
    </w:p>
    <w:p>
      <w:pPr>
        <w:numPr>
          <w:ilvl w:val="0"/>
          <w:numId w:val="4"/>
        </w:numPr>
        <w:tabs>
          <w:tab w:val="left" w:pos="525"/>
          <w:tab w:val="left" w:pos="945"/>
          <w:tab w:val="clear" w:pos="630"/>
        </w:tabs>
        <w:spacing w:line="360" w:lineRule="auto"/>
        <w:ind w:left="1" w:firstLine="523" w:firstLineChars="218"/>
        <w:rPr>
          <w:rFonts w:ascii="宋体"/>
          <w:bCs/>
          <w:sz w:val="24"/>
          <w:szCs w:val="24"/>
        </w:rPr>
      </w:pPr>
      <w:r>
        <w:rPr>
          <w:rFonts w:hint="eastAsia" w:ascii="宋体" w:hAnsi="宋体"/>
          <w:bCs/>
          <w:sz w:val="24"/>
          <w:szCs w:val="24"/>
        </w:rPr>
        <w:t>投标函</w:t>
      </w:r>
      <w:r>
        <w:rPr>
          <w:rFonts w:hint="eastAsia" w:ascii="宋体" w:hAnsi="宋体"/>
          <w:b/>
          <w:bCs/>
          <w:sz w:val="24"/>
          <w:szCs w:val="24"/>
        </w:rPr>
        <w:t>（格式见附件）</w:t>
      </w:r>
    </w:p>
    <w:p>
      <w:pPr>
        <w:numPr>
          <w:ilvl w:val="0"/>
          <w:numId w:val="4"/>
        </w:numPr>
        <w:tabs>
          <w:tab w:val="left" w:pos="525"/>
          <w:tab w:val="left" w:pos="945"/>
          <w:tab w:val="clear" w:pos="630"/>
        </w:tabs>
        <w:spacing w:line="360" w:lineRule="auto"/>
        <w:ind w:left="1" w:firstLine="523" w:firstLineChars="218"/>
        <w:rPr>
          <w:rFonts w:ascii="宋体"/>
          <w:bCs/>
          <w:sz w:val="24"/>
          <w:szCs w:val="24"/>
        </w:rPr>
      </w:pPr>
      <w:r>
        <w:rPr>
          <w:rFonts w:hint="eastAsia" w:ascii="宋体" w:hAnsi="宋体"/>
          <w:bCs/>
          <w:sz w:val="24"/>
          <w:szCs w:val="24"/>
        </w:rPr>
        <w:t>资格、资信证明文件</w:t>
      </w:r>
      <w:r>
        <w:rPr>
          <w:rFonts w:hint="eastAsia" w:ascii="宋体" w:hAnsi="宋体"/>
          <w:b/>
          <w:bCs/>
          <w:sz w:val="24"/>
          <w:szCs w:val="24"/>
        </w:rPr>
        <w:t>（扫描后上传，身份证应为正、反面）：</w:t>
      </w:r>
    </w:p>
    <w:p>
      <w:pPr>
        <w:pStyle w:val="101"/>
        <w:numPr>
          <w:ilvl w:val="1"/>
          <w:numId w:val="4"/>
        </w:numPr>
        <w:tabs>
          <w:tab w:val="left" w:pos="1276"/>
          <w:tab w:val="clear" w:pos="990"/>
        </w:tabs>
        <w:spacing w:line="360" w:lineRule="auto"/>
        <w:ind w:left="0" w:firstLine="567" w:firstLineChars="0"/>
        <w:rPr>
          <w:rFonts w:ascii="宋体"/>
          <w:bCs/>
          <w:sz w:val="24"/>
          <w:szCs w:val="24"/>
        </w:rPr>
      </w:pPr>
      <w:r>
        <w:rPr>
          <w:rFonts w:hint="eastAsia" w:ascii="宋体" w:hAnsi="宋体"/>
          <w:bCs/>
          <w:sz w:val="24"/>
          <w:szCs w:val="24"/>
        </w:rPr>
        <w:t>关于资格的声明函（</w:t>
      </w:r>
      <w:r>
        <w:rPr>
          <w:rFonts w:hint="eastAsia" w:ascii="宋体" w:hAnsi="宋体"/>
          <w:b/>
          <w:bCs/>
          <w:sz w:val="24"/>
          <w:szCs w:val="24"/>
        </w:rPr>
        <w:t>格式见附件</w:t>
      </w:r>
      <w:r>
        <w:rPr>
          <w:rFonts w:hint="eastAsia" w:ascii="宋体" w:hAnsi="宋体"/>
          <w:bCs/>
          <w:sz w:val="24"/>
          <w:szCs w:val="24"/>
        </w:rPr>
        <w:t>）</w:t>
      </w:r>
    </w:p>
    <w:p>
      <w:pPr>
        <w:pStyle w:val="101"/>
        <w:numPr>
          <w:ilvl w:val="1"/>
          <w:numId w:val="4"/>
        </w:numPr>
        <w:tabs>
          <w:tab w:val="left" w:pos="1276"/>
          <w:tab w:val="clear" w:pos="990"/>
        </w:tabs>
        <w:spacing w:line="360" w:lineRule="auto"/>
        <w:ind w:left="0" w:firstLine="567" w:firstLineChars="0"/>
        <w:rPr>
          <w:rFonts w:ascii="宋体"/>
          <w:bCs/>
          <w:sz w:val="24"/>
          <w:szCs w:val="24"/>
        </w:rPr>
      </w:pPr>
      <w:r>
        <w:rPr>
          <w:rFonts w:hint="eastAsia" w:ascii="宋体" w:hAnsi="宋体"/>
          <w:bCs/>
          <w:sz w:val="24"/>
          <w:szCs w:val="24"/>
        </w:rPr>
        <w:t>具有独立承担民事责任能力的投标人营业执照或相关部门的登记证明文件扫描件（投标人如是</w:t>
      </w:r>
      <w:r>
        <w:rPr>
          <w:rFonts w:hint="eastAsia" w:ascii="宋体" w:hAnsi="宋体" w:cs="宋体"/>
          <w:kern w:val="0"/>
          <w:sz w:val="24"/>
          <w:szCs w:val="24"/>
        </w:rPr>
        <w:t>允许以分支机构身份参加投标的，提供投标人分支机构的营业执照扫描件</w:t>
      </w:r>
      <w:r>
        <w:rPr>
          <w:rFonts w:hint="eastAsia" w:ascii="宋体" w:hAnsi="宋体"/>
          <w:bCs/>
          <w:sz w:val="24"/>
          <w:szCs w:val="24"/>
        </w:rPr>
        <w:t>）；</w:t>
      </w:r>
    </w:p>
    <w:p>
      <w:pPr>
        <w:numPr>
          <w:ilvl w:val="1"/>
          <w:numId w:val="4"/>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投标人法定代表人授权委托书</w:t>
      </w:r>
      <w:r>
        <w:rPr>
          <w:rFonts w:hint="eastAsia" w:ascii="宋体" w:hAnsi="宋体"/>
          <w:sz w:val="24"/>
          <w:szCs w:val="24"/>
        </w:rPr>
        <w:t>（</w:t>
      </w:r>
      <w:r>
        <w:rPr>
          <w:rFonts w:hint="eastAsia" w:ascii="宋体" w:hAnsi="宋体"/>
          <w:b/>
          <w:bCs/>
          <w:sz w:val="24"/>
          <w:szCs w:val="24"/>
        </w:rPr>
        <w:t>格式见附件，法定代表人亲自参加投标的除外</w:t>
      </w:r>
      <w:r>
        <w:rPr>
          <w:rFonts w:hint="eastAsia" w:ascii="宋体" w:hAnsi="宋体"/>
          <w:sz w:val="24"/>
          <w:szCs w:val="24"/>
        </w:rPr>
        <w:t>）（投标人</w:t>
      </w:r>
      <w:r>
        <w:rPr>
          <w:rFonts w:hint="eastAsia" w:ascii="宋体" w:hAnsi="宋体"/>
          <w:bCs/>
          <w:sz w:val="24"/>
          <w:szCs w:val="24"/>
        </w:rPr>
        <w:t>如是</w:t>
      </w:r>
      <w:r>
        <w:rPr>
          <w:rFonts w:hint="eastAsia" w:ascii="宋体" w:hAnsi="宋体" w:cs="宋体"/>
          <w:kern w:val="0"/>
          <w:sz w:val="24"/>
          <w:szCs w:val="24"/>
        </w:rPr>
        <w:t>允许以分支机构身份参加投标的，请自行</w:t>
      </w:r>
      <w:r>
        <w:rPr>
          <w:rFonts w:ascii="宋体" w:hAnsi="宋体" w:cs="宋体"/>
          <w:kern w:val="0"/>
          <w:sz w:val="24"/>
          <w:szCs w:val="24"/>
        </w:rPr>
        <w:t>将“</w:t>
      </w:r>
      <w:r>
        <w:rPr>
          <w:rFonts w:hint="eastAsia" w:ascii="宋体" w:hAnsi="宋体" w:cs="宋体"/>
          <w:kern w:val="0"/>
          <w:sz w:val="24"/>
          <w:szCs w:val="24"/>
        </w:rPr>
        <w:t>法定代表人</w:t>
      </w:r>
      <w:r>
        <w:rPr>
          <w:rFonts w:ascii="宋体" w:hAnsi="宋体" w:cs="宋体"/>
          <w:kern w:val="0"/>
          <w:sz w:val="24"/>
          <w:szCs w:val="24"/>
        </w:rPr>
        <w:t>”</w:t>
      </w:r>
      <w:r>
        <w:rPr>
          <w:rFonts w:hint="eastAsia" w:ascii="宋体" w:hAnsi="宋体" w:cs="宋体"/>
          <w:kern w:val="0"/>
          <w:sz w:val="24"/>
          <w:szCs w:val="24"/>
        </w:rPr>
        <w:t>更改为</w:t>
      </w:r>
      <w:r>
        <w:rPr>
          <w:rFonts w:ascii="宋体" w:hAnsi="宋体" w:cs="宋体"/>
          <w:kern w:val="0"/>
          <w:sz w:val="24"/>
          <w:szCs w:val="24"/>
        </w:rPr>
        <w:t>“</w:t>
      </w:r>
      <w:r>
        <w:rPr>
          <w:rFonts w:hint="eastAsia" w:ascii="宋体" w:hAnsi="宋体" w:cs="宋体"/>
          <w:kern w:val="0"/>
          <w:sz w:val="24"/>
          <w:szCs w:val="24"/>
        </w:rPr>
        <w:t>负责人</w:t>
      </w:r>
      <w:r>
        <w:rPr>
          <w:rFonts w:ascii="宋体" w:hAnsi="宋体" w:cs="宋体"/>
          <w:kern w:val="0"/>
          <w:sz w:val="24"/>
          <w:szCs w:val="24"/>
        </w:rPr>
        <w:t>”</w:t>
      </w:r>
      <w:r>
        <w:rPr>
          <w:rFonts w:hint="eastAsia" w:ascii="宋体" w:hAnsi="宋体" w:cs="宋体"/>
          <w:kern w:val="0"/>
          <w:sz w:val="24"/>
          <w:szCs w:val="24"/>
        </w:rPr>
        <w:t>，分支机构投标</w:t>
      </w:r>
      <w:r>
        <w:rPr>
          <w:rFonts w:ascii="宋体" w:hAnsi="宋体" w:cs="宋体"/>
          <w:kern w:val="0"/>
          <w:sz w:val="24"/>
          <w:szCs w:val="24"/>
        </w:rPr>
        <w:t>时</w:t>
      </w:r>
      <w:r>
        <w:rPr>
          <w:rFonts w:hint="eastAsia" w:ascii="宋体" w:hAnsi="宋体" w:cs="宋体"/>
          <w:kern w:val="0"/>
          <w:sz w:val="24"/>
          <w:szCs w:val="24"/>
        </w:rPr>
        <w:t>涉及到招标文件</w:t>
      </w:r>
      <w:r>
        <w:rPr>
          <w:rFonts w:ascii="宋体" w:hAnsi="宋体" w:cs="宋体"/>
          <w:kern w:val="0"/>
          <w:sz w:val="24"/>
          <w:szCs w:val="24"/>
        </w:rPr>
        <w:t>“</w:t>
      </w:r>
      <w:r>
        <w:rPr>
          <w:rFonts w:hint="eastAsia" w:ascii="宋体" w:hAnsi="宋体" w:cs="宋体"/>
          <w:kern w:val="0"/>
          <w:sz w:val="24"/>
          <w:szCs w:val="24"/>
        </w:rPr>
        <w:t>法定代表人</w:t>
      </w:r>
      <w:r>
        <w:rPr>
          <w:rFonts w:ascii="宋体" w:hAnsi="宋体" w:cs="宋体"/>
          <w:kern w:val="0"/>
          <w:sz w:val="24"/>
          <w:szCs w:val="24"/>
        </w:rPr>
        <w:t>”</w:t>
      </w:r>
      <w:r>
        <w:rPr>
          <w:rFonts w:hint="eastAsia" w:ascii="宋体" w:hAnsi="宋体" w:cs="宋体"/>
          <w:kern w:val="0"/>
          <w:sz w:val="24"/>
          <w:szCs w:val="24"/>
        </w:rPr>
        <w:t>要求的部分</w:t>
      </w:r>
      <w:r>
        <w:rPr>
          <w:rFonts w:ascii="宋体" w:hAnsi="宋体" w:cs="宋体"/>
          <w:kern w:val="0"/>
          <w:sz w:val="24"/>
          <w:szCs w:val="24"/>
        </w:rPr>
        <w:t>，其</w:t>
      </w:r>
      <w:r>
        <w:rPr>
          <w:rFonts w:hint="eastAsia" w:ascii="宋体" w:hAnsi="宋体" w:cs="宋体"/>
          <w:kern w:val="0"/>
          <w:sz w:val="24"/>
          <w:szCs w:val="24"/>
        </w:rPr>
        <w:t>具体要求</w:t>
      </w:r>
      <w:r>
        <w:rPr>
          <w:rFonts w:ascii="宋体" w:hAnsi="宋体" w:cs="宋体"/>
          <w:kern w:val="0"/>
          <w:sz w:val="24"/>
          <w:szCs w:val="24"/>
        </w:rPr>
        <w:t>视同本条规定</w:t>
      </w:r>
      <w:r>
        <w:rPr>
          <w:rFonts w:hint="eastAsia" w:ascii="宋体" w:hAnsi="宋体"/>
          <w:sz w:val="24"/>
          <w:szCs w:val="24"/>
        </w:rPr>
        <w:t>）；</w:t>
      </w:r>
    </w:p>
    <w:p>
      <w:pPr>
        <w:numPr>
          <w:ilvl w:val="1"/>
          <w:numId w:val="4"/>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投标人法定代表人身份证；</w:t>
      </w:r>
    </w:p>
    <w:p>
      <w:pPr>
        <w:numPr>
          <w:ilvl w:val="1"/>
          <w:numId w:val="4"/>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投标人法定代表人授权代表身份证（</w:t>
      </w:r>
      <w:r>
        <w:rPr>
          <w:rFonts w:hint="eastAsia" w:ascii="宋体" w:hAnsi="宋体"/>
          <w:b/>
          <w:bCs/>
          <w:sz w:val="24"/>
          <w:szCs w:val="24"/>
        </w:rPr>
        <w:t>法定代表人亲自参加投标的除外</w:t>
      </w:r>
      <w:r>
        <w:rPr>
          <w:rFonts w:hint="eastAsia" w:ascii="宋体" w:hAnsi="宋体"/>
          <w:bCs/>
          <w:sz w:val="24"/>
          <w:szCs w:val="24"/>
        </w:rPr>
        <w:t>）</w:t>
      </w:r>
      <w:r>
        <w:rPr>
          <w:rFonts w:hint="eastAsia" w:ascii="宋体" w:hAnsi="宋体"/>
          <w:sz w:val="24"/>
          <w:szCs w:val="24"/>
        </w:rPr>
        <w:t>；</w:t>
      </w:r>
    </w:p>
    <w:p>
      <w:pPr>
        <w:numPr>
          <w:ilvl w:val="1"/>
          <w:numId w:val="4"/>
        </w:numPr>
        <w:tabs>
          <w:tab w:val="left" w:pos="945"/>
          <w:tab w:val="left" w:pos="1276"/>
          <w:tab w:val="clear" w:pos="990"/>
        </w:tabs>
        <w:spacing w:line="360" w:lineRule="auto"/>
        <w:ind w:left="0" w:firstLine="523" w:firstLineChars="218"/>
        <w:rPr>
          <w:rFonts w:ascii="宋体" w:hAnsi="宋体"/>
          <w:bCs/>
          <w:sz w:val="24"/>
          <w:szCs w:val="24"/>
        </w:rPr>
      </w:pPr>
      <w:r>
        <w:rPr>
          <w:rFonts w:hint="eastAsia" w:ascii="宋体" w:hAnsi="宋体"/>
          <w:bCs/>
          <w:sz w:val="24"/>
          <w:szCs w:val="24"/>
        </w:rPr>
        <w:t>投标人连续三个月</w:t>
      </w:r>
      <w:r>
        <w:rPr>
          <w:rFonts w:ascii="宋体" w:hAnsi="宋体"/>
          <w:bCs/>
          <w:sz w:val="24"/>
          <w:szCs w:val="24"/>
        </w:rPr>
        <w:t>(</w:t>
      </w:r>
      <w:r>
        <w:rPr>
          <w:rFonts w:hint="eastAsia" w:ascii="宋体" w:hAnsi="宋体"/>
          <w:bCs/>
          <w:sz w:val="24"/>
          <w:szCs w:val="24"/>
        </w:rPr>
        <w:t>至少包含近三个月中任意一个月份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为其法定代表人授权代表缴纳社保的证明（</w:t>
      </w:r>
      <w:r>
        <w:rPr>
          <w:rFonts w:hint="eastAsia" w:ascii="宋体" w:hAnsi="宋体"/>
          <w:b/>
          <w:bCs/>
          <w:sz w:val="24"/>
          <w:szCs w:val="24"/>
        </w:rPr>
        <w:t>由相关主管部门出具，新成立公司除外、法定代表人亲自参加投标的除外</w:t>
      </w:r>
      <w:r>
        <w:rPr>
          <w:rFonts w:hint="eastAsia" w:ascii="宋体" w:hAnsi="宋体"/>
          <w:bCs/>
          <w:sz w:val="24"/>
          <w:szCs w:val="24"/>
        </w:rPr>
        <w:t>）；</w:t>
      </w:r>
    </w:p>
    <w:p>
      <w:pPr>
        <w:numPr>
          <w:ilvl w:val="1"/>
          <w:numId w:val="4"/>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的财务状况报告（资产负债表和利润表）或由会计师事务所出具的近两年中任意一个年度的审计报告和所附已审财务报告；</w:t>
      </w:r>
    </w:p>
    <w:p>
      <w:pPr>
        <w:numPr>
          <w:ilvl w:val="1"/>
          <w:numId w:val="4"/>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的依法缴纳税收的相关材料（提供相关主管部门证明或银行代扣证明）；</w:t>
      </w:r>
    </w:p>
    <w:p>
      <w:pPr>
        <w:numPr>
          <w:ilvl w:val="1"/>
          <w:numId w:val="4"/>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的依法缴纳社会保障资金的相关材料（提供相关主管部门证明或银行代扣证明）；</w:t>
      </w:r>
    </w:p>
    <w:p>
      <w:pPr>
        <w:numPr>
          <w:ilvl w:val="1"/>
          <w:numId w:val="4"/>
        </w:numPr>
        <w:tabs>
          <w:tab w:val="left" w:pos="945"/>
          <w:tab w:val="left" w:pos="1276"/>
          <w:tab w:val="clear" w:pos="990"/>
        </w:tabs>
        <w:spacing w:line="360" w:lineRule="auto"/>
        <w:ind w:left="0" w:firstLine="523" w:firstLineChars="218"/>
      </w:pPr>
      <w:r>
        <w:rPr>
          <w:rFonts w:hint="eastAsia" w:ascii="宋体" w:hAnsi="宋体"/>
          <w:bCs/>
          <w:sz w:val="24"/>
          <w:szCs w:val="24"/>
        </w:rPr>
        <w:t>承诺书（</w:t>
      </w:r>
      <w:r>
        <w:rPr>
          <w:rFonts w:hint="eastAsia" w:ascii="宋体" w:hAnsi="宋体"/>
          <w:b/>
          <w:bCs/>
          <w:sz w:val="24"/>
          <w:szCs w:val="24"/>
        </w:rPr>
        <w:t>格式见附件</w:t>
      </w:r>
      <w:r>
        <w:rPr>
          <w:rFonts w:hint="eastAsia" w:ascii="宋体" w:hAnsi="宋体"/>
          <w:bCs/>
          <w:sz w:val="24"/>
          <w:szCs w:val="24"/>
        </w:rPr>
        <w:t>）；</w:t>
      </w:r>
    </w:p>
    <w:p>
      <w:pPr>
        <w:numPr>
          <w:ilvl w:val="1"/>
          <w:numId w:val="4"/>
        </w:numPr>
        <w:tabs>
          <w:tab w:val="left" w:pos="945"/>
          <w:tab w:val="left" w:pos="1276"/>
          <w:tab w:val="clear" w:pos="990"/>
        </w:tabs>
        <w:spacing w:line="360" w:lineRule="auto"/>
        <w:ind w:left="0" w:firstLine="523" w:firstLineChars="218"/>
        <w:rPr>
          <w:rFonts w:ascii="宋体"/>
          <w:bCs/>
          <w:sz w:val="24"/>
          <w:szCs w:val="24"/>
        </w:rPr>
      </w:pPr>
      <w:r>
        <w:rPr>
          <w:rFonts w:hint="eastAsia" w:ascii="宋体"/>
          <w:bCs/>
          <w:sz w:val="24"/>
          <w:szCs w:val="24"/>
        </w:rPr>
        <w:t>中小企业声明函</w:t>
      </w:r>
      <w:r>
        <w:rPr>
          <w:rFonts w:hint="eastAsia" w:ascii="宋体" w:hAnsi="宋体"/>
          <w:bCs/>
          <w:sz w:val="24"/>
          <w:szCs w:val="24"/>
        </w:rPr>
        <w:t>（</w:t>
      </w:r>
      <w:r>
        <w:rPr>
          <w:rFonts w:hint="eastAsia" w:ascii="宋体" w:hAnsi="宋体"/>
          <w:b/>
          <w:bCs/>
          <w:sz w:val="24"/>
          <w:szCs w:val="24"/>
        </w:rPr>
        <w:t>格式见附件</w:t>
      </w:r>
      <w:r>
        <w:rPr>
          <w:rFonts w:hint="eastAsia" w:ascii="宋体" w:hAnsi="宋体"/>
          <w:bCs/>
          <w:sz w:val="24"/>
          <w:szCs w:val="24"/>
        </w:rPr>
        <w:t>）；</w:t>
      </w:r>
    </w:p>
    <w:p>
      <w:pPr>
        <w:numPr>
          <w:ilvl w:val="1"/>
          <w:numId w:val="4"/>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采购人要求的特定资质证明（</w:t>
      </w:r>
      <w:r>
        <w:rPr>
          <w:rFonts w:hint="eastAsia" w:ascii="宋体" w:hAnsi="宋体"/>
          <w:b/>
          <w:bCs/>
          <w:sz w:val="24"/>
          <w:szCs w:val="24"/>
        </w:rPr>
        <w:t>详见“投标邀请函”-“投标人资格要求”之3中要求）</w:t>
      </w:r>
      <w:r>
        <w:rPr>
          <w:rFonts w:hint="eastAsia" w:ascii="宋体" w:hAnsi="宋体"/>
          <w:bCs/>
          <w:sz w:val="24"/>
          <w:szCs w:val="24"/>
        </w:rPr>
        <w:t>。</w:t>
      </w:r>
    </w:p>
    <w:p>
      <w:pPr>
        <w:tabs>
          <w:tab w:val="left" w:pos="630"/>
          <w:tab w:val="left" w:pos="945"/>
          <w:tab w:val="left" w:pos="1276"/>
        </w:tabs>
        <w:spacing w:line="360" w:lineRule="auto"/>
        <w:ind w:firstLine="480" w:firstLineChars="200"/>
        <w:rPr>
          <w:rFonts w:ascii="宋体"/>
          <w:bCs/>
          <w:sz w:val="24"/>
          <w:szCs w:val="24"/>
        </w:rPr>
      </w:pPr>
      <w:r>
        <w:rPr>
          <w:rFonts w:hint="eastAsia" w:ascii="宋体" w:hAnsi="宋体" w:cs="宋体"/>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4"/>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开标一览表（</w:t>
      </w:r>
      <w:r>
        <w:rPr>
          <w:rFonts w:hint="eastAsia" w:ascii="宋体" w:hAnsi="宋体"/>
          <w:b/>
          <w:bCs/>
          <w:sz w:val="24"/>
          <w:szCs w:val="24"/>
        </w:rPr>
        <w:t>格式见附件</w:t>
      </w:r>
      <w:r>
        <w:rPr>
          <w:rFonts w:hint="eastAsia" w:ascii="宋体" w:hAnsi="宋体"/>
          <w:bCs/>
          <w:sz w:val="24"/>
          <w:szCs w:val="24"/>
        </w:rPr>
        <w:t>）</w:t>
      </w:r>
    </w:p>
    <w:p>
      <w:pPr>
        <w:numPr>
          <w:ilvl w:val="0"/>
          <w:numId w:val="4"/>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明细报价表（</w:t>
      </w:r>
      <w:r>
        <w:rPr>
          <w:rFonts w:hint="eastAsia" w:ascii="宋体" w:hAnsi="宋体"/>
          <w:b/>
          <w:bCs/>
          <w:sz w:val="24"/>
          <w:szCs w:val="24"/>
        </w:rPr>
        <w:t>格式见附件</w:t>
      </w:r>
      <w:r>
        <w:rPr>
          <w:rFonts w:hint="eastAsia" w:ascii="宋体" w:hAnsi="宋体"/>
          <w:bCs/>
          <w:sz w:val="24"/>
          <w:szCs w:val="24"/>
        </w:rPr>
        <w:t>）</w:t>
      </w:r>
    </w:p>
    <w:p>
      <w:pPr>
        <w:numPr>
          <w:ilvl w:val="0"/>
          <w:numId w:val="4"/>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投标偏离表（</w:t>
      </w:r>
      <w:r>
        <w:rPr>
          <w:rFonts w:hint="eastAsia" w:ascii="宋体" w:hAnsi="宋体"/>
          <w:b/>
          <w:bCs/>
          <w:sz w:val="24"/>
          <w:szCs w:val="24"/>
        </w:rPr>
        <w:t>格式见附件</w:t>
      </w:r>
      <w:r>
        <w:rPr>
          <w:rFonts w:hint="eastAsia" w:ascii="宋体" w:hAnsi="宋体"/>
          <w:bCs/>
          <w:sz w:val="24"/>
          <w:szCs w:val="24"/>
        </w:rPr>
        <w:t>）</w:t>
      </w:r>
    </w:p>
    <w:p>
      <w:pPr>
        <w:numPr>
          <w:ilvl w:val="0"/>
          <w:numId w:val="4"/>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项目技术要求中须提供的证明材料（</w:t>
      </w:r>
      <w:r>
        <w:rPr>
          <w:rFonts w:hint="eastAsia" w:ascii="宋体" w:hAnsi="宋体"/>
          <w:b/>
          <w:bCs/>
          <w:sz w:val="24"/>
          <w:szCs w:val="24"/>
        </w:rPr>
        <w:t>如有自行添加</w:t>
      </w:r>
      <w:r>
        <w:rPr>
          <w:rFonts w:hint="eastAsia" w:ascii="宋体" w:hAnsi="宋体"/>
          <w:bCs/>
          <w:sz w:val="24"/>
          <w:szCs w:val="24"/>
        </w:rPr>
        <w:t>）</w:t>
      </w:r>
    </w:p>
    <w:p>
      <w:pPr>
        <w:numPr>
          <w:ilvl w:val="0"/>
          <w:numId w:val="4"/>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评分标准中对应的其它所需证明材料（</w:t>
      </w:r>
      <w:r>
        <w:rPr>
          <w:rFonts w:hint="eastAsia" w:ascii="宋体" w:hAnsi="宋体"/>
          <w:b/>
          <w:bCs/>
          <w:sz w:val="24"/>
          <w:szCs w:val="24"/>
        </w:rPr>
        <w:t>如有自行添加</w:t>
      </w:r>
      <w:r>
        <w:rPr>
          <w:rFonts w:hint="eastAsia" w:ascii="宋体" w:hAnsi="宋体"/>
          <w:bCs/>
          <w:sz w:val="24"/>
          <w:szCs w:val="24"/>
        </w:rPr>
        <w:t>）</w:t>
      </w:r>
    </w:p>
    <w:p>
      <w:pPr>
        <w:numPr>
          <w:ilvl w:val="0"/>
          <w:numId w:val="4"/>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要求采购人提供的配合（</w:t>
      </w:r>
      <w:r>
        <w:rPr>
          <w:rFonts w:hint="eastAsia" w:ascii="宋体" w:hAnsi="宋体"/>
          <w:b/>
          <w:bCs/>
          <w:sz w:val="24"/>
          <w:szCs w:val="24"/>
        </w:rPr>
        <w:t>如有自拟并自行添加</w:t>
      </w:r>
      <w:r>
        <w:rPr>
          <w:rFonts w:hint="eastAsia" w:ascii="宋体" w:hAnsi="宋体"/>
          <w:bCs/>
          <w:sz w:val="24"/>
          <w:szCs w:val="24"/>
        </w:rPr>
        <w:t>）</w:t>
      </w:r>
    </w:p>
    <w:p>
      <w:pPr>
        <w:numPr>
          <w:ilvl w:val="0"/>
          <w:numId w:val="4"/>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其它（</w:t>
      </w:r>
      <w:r>
        <w:rPr>
          <w:rFonts w:hint="eastAsia" w:ascii="宋体" w:hAnsi="宋体"/>
          <w:b/>
          <w:bCs/>
          <w:sz w:val="24"/>
          <w:szCs w:val="24"/>
        </w:rPr>
        <w:t>投标人认为有必要提供的声明和文件，如有自拟并自行添加</w:t>
      </w:r>
      <w:r>
        <w:rPr>
          <w:rFonts w:hint="eastAsia" w:ascii="宋体" w:hAnsi="宋体"/>
          <w:bCs/>
          <w:sz w:val="24"/>
          <w:szCs w:val="24"/>
        </w:rPr>
        <w:t>）</w:t>
      </w:r>
    </w:p>
    <w:p>
      <w:pPr>
        <w:tabs>
          <w:tab w:val="left" w:pos="945"/>
        </w:tabs>
        <w:spacing w:line="360" w:lineRule="auto"/>
        <w:ind w:firstLine="480" w:firstLineChars="200"/>
        <w:rPr>
          <w:rFonts w:ascii="宋体"/>
          <w:bCs/>
          <w:sz w:val="24"/>
          <w:szCs w:val="24"/>
        </w:rPr>
      </w:pPr>
      <w:r>
        <w:rPr>
          <w:rFonts w:hint="eastAsia" w:ascii="宋体" w:hAnsi="宋体"/>
          <w:bCs/>
          <w:sz w:val="24"/>
          <w:szCs w:val="24"/>
        </w:rPr>
        <w:t>上述</w:t>
      </w:r>
      <w:r>
        <w:rPr>
          <w:rFonts w:ascii="宋体" w:hAnsi="宋体"/>
          <w:bCs/>
          <w:sz w:val="24"/>
          <w:szCs w:val="24"/>
        </w:rPr>
        <w:t>1-</w:t>
      </w:r>
      <w:r>
        <w:rPr>
          <w:rFonts w:hint="eastAsia" w:ascii="宋体" w:hAnsi="宋体"/>
          <w:bCs/>
          <w:sz w:val="24"/>
          <w:szCs w:val="24"/>
        </w:rPr>
        <w:t>6项投标人必须按要求全部提供，否则投标文件无效。</w:t>
      </w:r>
      <w:r>
        <w:rPr>
          <w:rFonts w:hint="eastAsia" w:ascii="Tahoma" w:hAnsi="Tahoma" w:cs="Tahoma"/>
          <w:sz w:val="24"/>
          <w:szCs w:val="24"/>
        </w:rPr>
        <w:t>如上述资格证明文件遇年检、换证，则必须提供法定年检、换证单位出具的有效证明复印件。如上述资格证明文件第</w:t>
      </w:r>
      <w:r>
        <w:rPr>
          <w:rFonts w:hint="eastAsia" w:ascii="宋体" w:hAnsi="宋体" w:cs="Tahoma"/>
          <w:sz w:val="24"/>
          <w:szCs w:val="24"/>
        </w:rPr>
        <w:t>（6）（</w:t>
      </w:r>
      <w:r>
        <w:rPr>
          <w:rFonts w:ascii="宋体" w:hAnsi="宋体" w:cs="Tahoma"/>
          <w:sz w:val="24"/>
          <w:szCs w:val="24"/>
        </w:rPr>
        <w:t>7</w:t>
      </w:r>
      <w:r>
        <w:rPr>
          <w:rFonts w:hint="eastAsia" w:ascii="宋体" w:hAnsi="宋体" w:cs="Tahoma"/>
          <w:sz w:val="24"/>
          <w:szCs w:val="24"/>
        </w:rPr>
        <w:t>）（8）（9）</w:t>
      </w:r>
      <w:r>
        <w:rPr>
          <w:rFonts w:hint="eastAsia" w:ascii="Tahoma" w:hAnsi="Tahoma" w:cs="Tahoma"/>
          <w:sz w:val="24"/>
          <w:szCs w:val="24"/>
        </w:rPr>
        <w:t>四项遇有国家相关政策规定可不具备的，必须提供相关政策规定或相关单位出具的有效证明复印件。</w:t>
      </w:r>
      <w:r>
        <w:rPr>
          <w:rFonts w:hint="eastAsia" w:ascii="宋体" w:hAnsi="宋体"/>
          <w:bCs/>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sz w:val="24"/>
          <w:szCs w:val="24"/>
        </w:rPr>
      </w:pPr>
      <w:r>
        <w:rPr>
          <w:rFonts w:hint="eastAsia" w:ascii="黑体" w:hAnsi="宋体" w:eastAsia="黑体"/>
          <w:bCs/>
          <w:sz w:val="24"/>
          <w:szCs w:val="24"/>
        </w:rPr>
        <w:t>（六）投标文件的制作：</w:t>
      </w:r>
    </w:p>
    <w:p>
      <w:pPr>
        <w:numPr>
          <w:ilvl w:val="0"/>
          <w:numId w:val="5"/>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投标文件由投标人按要求如实填写，须有投标人（签章）、法定代表人或法定代表人授权代表签章，方为有效，未尽事宜可自行补充。</w:t>
      </w:r>
    </w:p>
    <w:p>
      <w:pPr>
        <w:numPr>
          <w:ilvl w:val="0"/>
          <w:numId w:val="5"/>
        </w:numPr>
        <w:tabs>
          <w:tab w:val="left" w:pos="525"/>
          <w:tab w:val="left" w:pos="945"/>
          <w:tab w:val="clear" w:pos="898"/>
        </w:tabs>
        <w:spacing w:line="360" w:lineRule="auto"/>
        <w:ind w:left="0" w:firstLine="523" w:firstLineChars="218"/>
        <w:rPr>
          <w:rFonts w:ascii="宋体"/>
          <w:bCs/>
          <w:sz w:val="24"/>
          <w:szCs w:val="24"/>
        </w:rPr>
      </w:pPr>
      <w:r>
        <w:rPr>
          <w:rFonts w:hint="eastAsia" w:ascii="宋体"/>
          <w:sz w:val="24"/>
          <w:szCs w:val="24"/>
          <w:lang w:val="zh-CN"/>
        </w:rPr>
        <w:t>如无特别说明，</w:t>
      </w:r>
      <w:r>
        <w:rPr>
          <w:rFonts w:hint="eastAsia" w:ascii="宋体" w:hAnsi="宋体"/>
          <w:bCs/>
          <w:sz w:val="24"/>
          <w:szCs w:val="24"/>
        </w:rPr>
        <w:t>投标人报价一律以人民币为投标结算货币</w:t>
      </w:r>
      <w:r>
        <w:rPr>
          <w:rFonts w:ascii="宋体"/>
          <w:bCs/>
          <w:sz w:val="24"/>
          <w:szCs w:val="24"/>
        </w:rPr>
        <w:t>,</w:t>
      </w:r>
      <w:r>
        <w:rPr>
          <w:rFonts w:hint="eastAsia" w:ascii="宋体" w:hAnsi="宋体"/>
          <w:bCs/>
          <w:sz w:val="24"/>
          <w:szCs w:val="24"/>
        </w:rPr>
        <w:t>结算单位为“元”。</w:t>
      </w:r>
    </w:p>
    <w:p>
      <w:pPr>
        <w:numPr>
          <w:ilvl w:val="0"/>
          <w:numId w:val="5"/>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投标费用自理。</w:t>
      </w:r>
    </w:p>
    <w:p>
      <w:pPr>
        <w:tabs>
          <w:tab w:val="left" w:pos="945"/>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（七）网上投标</w:t>
      </w:r>
    </w:p>
    <w:p>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投标人应由其法定代表人或法定代表人授权代表在规定的网上投标时间内，凭</w:t>
      </w:r>
      <w:r>
        <w:rPr>
          <w:rFonts w:ascii="宋体" w:hAnsi="宋体"/>
          <w:bCs/>
          <w:sz w:val="24"/>
          <w:szCs w:val="24"/>
        </w:rPr>
        <w:t>CA</w:t>
      </w:r>
      <w:r>
        <w:rPr>
          <w:rFonts w:hint="eastAsia" w:ascii="宋体" w:hAnsi="宋体"/>
          <w:bCs/>
          <w:sz w:val="24"/>
          <w:szCs w:val="24"/>
        </w:rPr>
        <w:t>数字证书登陆政府采购交易管理一体化系统获取招标文件，在投标客户端制作投标文件（电子数据），并在投标截止时间之前上传投标文件。</w:t>
      </w:r>
    </w:p>
    <w:p>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投标人应对</w:t>
      </w:r>
      <w:r>
        <w:rPr>
          <w:rFonts w:ascii="宋体" w:hAnsi="宋体"/>
          <w:bCs/>
          <w:sz w:val="24"/>
          <w:szCs w:val="24"/>
        </w:rPr>
        <w:t>CA</w:t>
      </w:r>
      <w:r>
        <w:rPr>
          <w:rFonts w:hint="eastAsia" w:ascii="宋体" w:hAnsi="宋体"/>
          <w:bCs/>
          <w:sz w:val="24"/>
          <w:szCs w:val="24"/>
        </w:rPr>
        <w:t>数字证书妥善保管，如被他人盗用投标，后果自负。</w:t>
      </w:r>
    </w:p>
    <w:p>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投标人按招标文件规定的</w:t>
      </w:r>
      <w:r>
        <w:rPr>
          <w:rFonts w:hint="eastAsia" w:ascii="宋体" w:hAnsi="宋体"/>
          <w:sz w:val="24"/>
          <w:szCs w:val="24"/>
        </w:rPr>
        <w:t>网上解密时间</w:t>
      </w:r>
      <w:r>
        <w:rPr>
          <w:rFonts w:hint="eastAsia" w:ascii="宋体" w:hAnsi="宋体"/>
          <w:bCs/>
          <w:sz w:val="24"/>
          <w:szCs w:val="24"/>
        </w:rPr>
        <w:t>进行解密，如未按时解密后果自负。</w:t>
      </w:r>
    </w:p>
    <w:p>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投标人应当对招标文件提出的要求和条件作出实质性响应，并在电子投标系统逐条应答。</w:t>
      </w:r>
    </w:p>
    <w:p>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投标人应对要求提供的资格证明文件（如资质证书、资格证书）、技术资料（如白皮书、彩页、手册、检测报告等）扫描上传至投标系统。</w:t>
      </w:r>
    </w:p>
    <w:p>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投标人进行网上</w:t>
      </w:r>
      <w:r>
        <w:rPr>
          <w:rFonts w:hint="eastAsia" w:ascii="宋体" w:hAnsi="宋体"/>
          <w:sz w:val="24"/>
          <w:szCs w:val="24"/>
        </w:rPr>
        <w:t>投标</w:t>
      </w:r>
      <w:r>
        <w:rPr>
          <w:rFonts w:hint="eastAsia" w:ascii="宋体" w:hAnsi="宋体"/>
          <w:bCs/>
          <w:sz w:val="24"/>
          <w:szCs w:val="24"/>
        </w:rPr>
        <w:t>请参照《</w:t>
      </w:r>
      <w:r>
        <w:rPr>
          <w:rFonts w:hint="eastAsia" w:ascii="宋体" w:hAnsi="宋体"/>
          <w:sz w:val="24"/>
          <w:szCs w:val="24"/>
        </w:rPr>
        <w:t>政府采购项目电子交易管理操作指南-供应商》。</w:t>
      </w:r>
    </w:p>
    <w:p>
      <w:pPr>
        <w:tabs>
          <w:tab w:val="left" w:pos="945"/>
        </w:tabs>
        <w:spacing w:line="360" w:lineRule="auto"/>
        <w:ind w:firstLine="480" w:firstLineChars="200"/>
        <w:rPr>
          <w:rFonts w:ascii="黑体" w:hAnsi="宋体" w:eastAsia="黑体"/>
          <w:bCs/>
          <w:sz w:val="24"/>
          <w:szCs w:val="24"/>
        </w:rPr>
      </w:pPr>
      <w:r>
        <w:rPr>
          <w:rFonts w:hint="eastAsia" w:ascii="黑体" w:hAnsi="宋体" w:eastAsia="黑体"/>
          <w:bCs/>
          <w:sz w:val="24"/>
          <w:szCs w:val="24"/>
        </w:rPr>
        <w:t>（八）无效投标文件的确认：</w:t>
      </w:r>
    </w:p>
    <w:p>
      <w:pPr>
        <w:tabs>
          <w:tab w:val="left" w:pos="945"/>
        </w:tabs>
        <w:spacing w:line="360" w:lineRule="auto"/>
        <w:ind w:firstLine="480" w:firstLineChars="200"/>
        <w:rPr>
          <w:rFonts w:ascii="黑体" w:hAnsi="宋体" w:eastAsia="黑体"/>
          <w:bCs/>
          <w:sz w:val="24"/>
          <w:szCs w:val="24"/>
        </w:rPr>
      </w:pPr>
      <w:r>
        <w:rPr>
          <w:rFonts w:hint="eastAsia" w:ascii="宋体" w:hAnsi="宋体"/>
          <w:bCs/>
          <w:sz w:val="24"/>
          <w:szCs w:val="24"/>
        </w:rPr>
        <w:t>投标人有下列情况之一者，投标文件无效：</w:t>
      </w:r>
    </w:p>
    <w:p>
      <w:pPr>
        <w:numPr>
          <w:ilvl w:val="0"/>
          <w:numId w:val="7"/>
        </w:numPr>
        <w:tabs>
          <w:tab w:val="left" w:pos="945"/>
        </w:tabs>
        <w:spacing w:line="360" w:lineRule="auto"/>
        <w:rPr>
          <w:rFonts w:ascii="宋体"/>
          <w:bCs/>
          <w:sz w:val="24"/>
          <w:szCs w:val="24"/>
        </w:rPr>
      </w:pPr>
      <w:r>
        <w:rPr>
          <w:rFonts w:hint="eastAsia" w:ascii="宋体" w:hAnsi="宋体"/>
          <w:sz w:val="24"/>
          <w:szCs w:val="24"/>
        </w:rPr>
        <w:t>未按规定在无锡市政府采购供应商信息库注册的；</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投标文件未按规定期限投标的，纸质投标文件（如有）未按规定的期限、地点送达的；</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投标文件未按招标文件要求签章的；</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投标人未按招标文件要求解密电子投标文件的；</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投标人的法定代表人授权代表，无法定代表人授权委托书的；</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不具备招标文件中规定的资格要求或未按招标文件规定的要求提供资格、资信证明文件的；</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sz w:val="24"/>
          <w:szCs w:val="24"/>
        </w:rPr>
        <w:t>被“信用中国”网站（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）、中国政府采购网(www.ccgp.gov.cn)列入失信被执行人、重大税收违法案件当事人名单、政府采购严重违法失信行为记录名单的；</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投标文件未按招标文件规定的内容和要求填写的；没有在投标系统指定位置上传实质性对应文件、材料的；</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投标文件图片、字迹模糊不清、无法辨认的；</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投标文件中有招标文件未允许提供的选择性内容；</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bCs/>
          <w:color w:val="000000"/>
          <w:sz w:val="24"/>
          <w:szCs w:val="24"/>
        </w:rPr>
        <w:t>不同投标人的投标文件由同一单位或者个人编制的</w:t>
      </w:r>
      <w:r>
        <w:rPr>
          <w:rFonts w:hint="eastAsia" w:ascii="宋体" w:hAnsi="宋体"/>
          <w:bCs/>
          <w:sz w:val="24"/>
          <w:szCs w:val="24"/>
        </w:rPr>
        <w:t>；</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不同投标人委托同一单位或者个人办理投标事宜的；</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不同投标人的单位负责人为同一人或者存在直接控股、管理关系的；</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不同投标人的投标文件的装订形式、纸张情况、目录序号、排版格式、文字风格等存在明显的相似性或一致性，特征显示由同一单位或者同一个人编制的；</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不同投标人投标文件内容存在非正常一致、项目组成员出现同一人、投标文件中错误（或异常）一致或雷同、电子文档信息一致或雷同的、投标报价呈规律性差异的；</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bCs/>
          <w:sz w:val="24"/>
          <w:szCs w:val="24"/>
        </w:rPr>
        <w:t>项目（标段）投标总价超过本项目（标段）预算或最高限价的；</w:t>
      </w:r>
    </w:p>
    <w:p>
      <w:pPr>
        <w:numPr>
          <w:ilvl w:val="0"/>
          <w:numId w:val="7"/>
        </w:numPr>
        <w:tabs>
          <w:tab w:val="left" w:pos="945"/>
        </w:tabs>
        <w:spacing w:line="360" w:lineRule="auto"/>
        <w:ind w:left="1" w:firstLine="523" w:firstLineChars="218"/>
        <w:rPr>
          <w:rFonts w:ascii="宋体"/>
          <w:bCs/>
          <w:sz w:val="24"/>
          <w:szCs w:val="24"/>
        </w:rPr>
      </w:pPr>
      <w:r>
        <w:rPr>
          <w:rFonts w:hint="eastAsia" w:ascii="宋体" w:hAnsi="宋体"/>
          <w:bCs/>
          <w:sz w:val="24"/>
          <w:szCs w:val="24"/>
        </w:rPr>
        <w:t>提供虚假材料的（包括工商营业执照、财务报表、资格证明文件等）；</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投标文件含有采购人不能接受的附加条件的；</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除单一来源采购项目外，为采购项目提供整体设计、规范编制或者项目管理、监理、检测等服务的；</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投标文件内容不全或不符合招标文件中规定的其它实质性要求的；</w:t>
      </w:r>
    </w:p>
    <w:p>
      <w:pPr>
        <w:numPr>
          <w:ilvl w:val="0"/>
          <w:numId w:val="7"/>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（九）开标、评标：</w:t>
      </w:r>
    </w:p>
    <w:p>
      <w:pPr>
        <w:numPr>
          <w:ilvl w:val="1"/>
          <w:numId w:val="8"/>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所有投标单位在招标文件规定的时间内解密各自投标文件；</w:t>
      </w:r>
    </w:p>
    <w:p>
      <w:pPr>
        <w:numPr>
          <w:ilvl w:val="1"/>
          <w:numId w:val="8"/>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投标截止时间后参加投标的供应商或解密投标文件的供应商不足三家的，不开标；开标后，所有投标供应商可在线上开标大厅中看到所有投标人的投标报价；</w:t>
      </w:r>
    </w:p>
    <w:p>
      <w:pPr>
        <w:numPr>
          <w:ilvl w:val="1"/>
          <w:numId w:val="8"/>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开标时，投标文件</w:t>
      </w:r>
      <w:r>
        <w:rPr>
          <w:rFonts w:ascii="宋体" w:hAnsi="宋体"/>
          <w:bCs/>
          <w:sz w:val="24"/>
          <w:szCs w:val="24"/>
        </w:rPr>
        <w:t>报价出现前后不一致的，按照下列规定修正：</w:t>
      </w:r>
    </w:p>
    <w:p>
      <w:pPr>
        <w:numPr>
          <w:ilvl w:val="0"/>
          <w:numId w:val="9"/>
        </w:numPr>
        <w:tabs>
          <w:tab w:val="left" w:pos="510"/>
          <w:tab w:val="left" w:pos="945"/>
        </w:tabs>
        <w:spacing w:line="360" w:lineRule="auto"/>
        <w:ind w:left="0" w:firstLine="480" w:firstLineChars="200"/>
        <w:rPr>
          <w:rFonts w:ascii="宋体"/>
          <w:bCs/>
          <w:sz w:val="24"/>
          <w:szCs w:val="24"/>
        </w:rPr>
      </w:pPr>
      <w:r>
        <w:rPr>
          <w:rFonts w:hint="eastAsia" w:ascii="宋体"/>
          <w:bCs/>
          <w:sz w:val="24"/>
          <w:szCs w:val="24"/>
        </w:rPr>
        <w:t>投标文件中开标一览表（报价表）内容与投标文件中相应内容不一致的，以开标一览表（报价表）为准；</w:t>
      </w:r>
    </w:p>
    <w:p>
      <w:pPr>
        <w:numPr>
          <w:ilvl w:val="0"/>
          <w:numId w:val="9"/>
        </w:numPr>
        <w:tabs>
          <w:tab w:val="left" w:pos="510"/>
          <w:tab w:val="left" w:pos="945"/>
        </w:tabs>
        <w:spacing w:line="360" w:lineRule="auto"/>
        <w:ind w:left="0" w:firstLine="480" w:firstLineChars="200"/>
        <w:rPr>
          <w:rFonts w:ascii="宋体"/>
          <w:bCs/>
          <w:sz w:val="24"/>
          <w:szCs w:val="24"/>
        </w:rPr>
      </w:pPr>
      <w:r>
        <w:rPr>
          <w:rFonts w:hint="eastAsia" w:ascii="宋体"/>
          <w:bCs/>
          <w:sz w:val="24"/>
          <w:szCs w:val="24"/>
        </w:rPr>
        <w:t>大写金额和小写金额不一致的，以大写金额为准；</w:t>
      </w:r>
    </w:p>
    <w:p>
      <w:pPr>
        <w:numPr>
          <w:ilvl w:val="0"/>
          <w:numId w:val="9"/>
        </w:numPr>
        <w:tabs>
          <w:tab w:val="left" w:pos="510"/>
          <w:tab w:val="left" w:pos="945"/>
        </w:tabs>
        <w:spacing w:line="360" w:lineRule="auto"/>
        <w:ind w:left="0" w:firstLine="480" w:firstLineChars="200"/>
        <w:rPr>
          <w:rFonts w:ascii="宋体"/>
          <w:bCs/>
          <w:sz w:val="24"/>
          <w:szCs w:val="24"/>
        </w:rPr>
      </w:pPr>
      <w:r>
        <w:rPr>
          <w:rFonts w:hint="eastAsia" w:ascii="宋体"/>
          <w:bCs/>
          <w:sz w:val="24"/>
          <w:szCs w:val="24"/>
        </w:rPr>
        <w:t>单价金额小数点或者百分比有明显错位的，以开标一览表的总价为准，并修改单价；</w:t>
      </w:r>
    </w:p>
    <w:p>
      <w:pPr>
        <w:numPr>
          <w:ilvl w:val="0"/>
          <w:numId w:val="9"/>
        </w:numPr>
        <w:tabs>
          <w:tab w:val="left" w:pos="510"/>
          <w:tab w:val="left" w:pos="945"/>
        </w:tabs>
        <w:spacing w:line="360" w:lineRule="auto"/>
        <w:ind w:left="0" w:firstLine="480" w:firstLineChars="200"/>
        <w:rPr>
          <w:rFonts w:ascii="宋体"/>
          <w:bCs/>
          <w:sz w:val="24"/>
          <w:szCs w:val="24"/>
        </w:rPr>
      </w:pPr>
      <w:r>
        <w:rPr>
          <w:rFonts w:hint="eastAsia" w:ascii="宋体"/>
          <w:bCs/>
          <w:sz w:val="24"/>
          <w:szCs w:val="24"/>
        </w:rPr>
        <w:t>总价金额与按单价汇总金额不一致的，以单价金额计算结果为准。</w:t>
      </w:r>
    </w:p>
    <w:p>
      <w:pPr>
        <w:tabs>
          <w:tab w:val="left" w:pos="510"/>
          <w:tab w:val="left" w:pos="945"/>
        </w:tabs>
        <w:spacing w:line="360" w:lineRule="auto"/>
        <w:ind w:firstLine="480" w:firstLineChars="200"/>
        <w:rPr>
          <w:rFonts w:ascii="宋体"/>
          <w:bCs/>
          <w:sz w:val="24"/>
          <w:szCs w:val="24"/>
        </w:rPr>
      </w:pPr>
      <w:r>
        <w:rPr>
          <w:rFonts w:hint="eastAsia" w:ascii="宋体"/>
          <w:bCs/>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8"/>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电子投标文件与纸质投标文件（如有）不符的，以电子投标文件为准。</w:t>
      </w:r>
    </w:p>
    <w:p>
      <w:pPr>
        <w:numPr>
          <w:ilvl w:val="1"/>
          <w:numId w:val="8"/>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投标人未参加开标的，视同认可开标结果。</w:t>
      </w:r>
    </w:p>
    <w:p>
      <w:pPr>
        <w:numPr>
          <w:ilvl w:val="1"/>
          <w:numId w:val="8"/>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评标程序</w:t>
      </w:r>
    </w:p>
    <w:p>
      <w:pPr>
        <w:tabs>
          <w:tab w:val="left" w:pos="945"/>
        </w:tabs>
        <w:spacing w:line="360" w:lineRule="auto"/>
        <w:ind w:firstLine="523" w:firstLineChars="218"/>
        <w:rPr>
          <w:rFonts w:ascii="宋体"/>
          <w:bCs/>
          <w:sz w:val="24"/>
          <w:szCs w:val="24"/>
        </w:rPr>
      </w:pPr>
      <w:r>
        <w:rPr>
          <w:rFonts w:hint="eastAsia" w:ascii="宋体" w:hAnsi="宋体"/>
          <w:bCs/>
          <w:sz w:val="24"/>
          <w:szCs w:val="24"/>
        </w:rPr>
        <w:t>评标工作由无锡市公共资源交易中心新吴分中心负责组织，具体评标事务由依法组建的评标委员会负责。</w:t>
      </w:r>
    </w:p>
    <w:p>
      <w:pPr>
        <w:numPr>
          <w:ilvl w:val="0"/>
          <w:numId w:val="10"/>
        </w:numPr>
        <w:tabs>
          <w:tab w:val="left" w:pos="630"/>
          <w:tab w:val="left" w:pos="945"/>
          <w:tab w:val="left" w:pos="1155"/>
          <w:tab w:val="clear" w:pos="1104"/>
        </w:tabs>
        <w:spacing w:line="360" w:lineRule="auto"/>
        <w:ind w:left="0" w:firstLine="523" w:firstLineChars="218"/>
        <w:rPr>
          <w:rFonts w:ascii="宋体"/>
          <w:bCs/>
          <w:sz w:val="24"/>
          <w:szCs w:val="24"/>
        </w:rPr>
      </w:pPr>
      <w:r>
        <w:rPr>
          <w:rFonts w:hint="eastAsia" w:ascii="宋体" w:hAnsi="宋体"/>
          <w:bCs/>
          <w:sz w:val="24"/>
        </w:rPr>
        <w:t>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sz w:val="24"/>
        </w:rPr>
      </w:pPr>
      <w:r>
        <w:rPr>
          <w:rFonts w:hint="eastAsia" w:ascii="宋体" w:hAnsi="宋体"/>
          <w:bCs/>
          <w:sz w:val="24"/>
        </w:rPr>
        <w:t>资格性检查。采购人依据法律法规和招标文件的规定，对投标文件中的资格证明、投标（报价）承诺函等进行审查；</w:t>
      </w:r>
      <w:r>
        <w:rPr>
          <w:rFonts w:hint="eastAsia" w:ascii="宋体" w:hAnsi="宋体"/>
          <w:bCs/>
          <w:sz w:val="24"/>
          <w:szCs w:val="24"/>
        </w:rPr>
        <w:t>通过“信用中国”网站（</w:t>
      </w:r>
      <w:r>
        <w:fldChar w:fldCharType="begin"/>
      </w:r>
      <w:r>
        <w:instrText xml:space="preserve"> HYPERLINK "http://www.creditchina.gov.cn" </w:instrText>
      </w:r>
      <w:r>
        <w:fldChar w:fldCharType="separate"/>
      </w:r>
      <w:r>
        <w:rPr>
          <w:rFonts w:hint="eastAsia" w:ascii="宋体" w:hAnsi="宋体"/>
          <w:bCs/>
          <w:sz w:val="24"/>
          <w:szCs w:val="24"/>
        </w:rPr>
        <w:t>www.creditchina.gov.cn</w:t>
      </w:r>
      <w:r>
        <w:rPr>
          <w:rFonts w:hint="eastAsia" w:ascii="宋体" w:hAnsi="宋体"/>
          <w:bCs/>
          <w:sz w:val="24"/>
          <w:szCs w:val="24"/>
        </w:rPr>
        <w:fldChar w:fldCharType="end"/>
      </w:r>
      <w:r>
        <w:rPr>
          <w:rFonts w:hint="eastAsia" w:ascii="宋体" w:hAnsi="宋体"/>
          <w:bCs/>
          <w:sz w:val="24"/>
          <w:szCs w:val="24"/>
        </w:rPr>
        <w:t>）、</w:t>
      </w:r>
      <w:r>
        <w:rPr>
          <w:rFonts w:hint="eastAsia" w:ascii="宋体" w:hAnsi="宋体"/>
          <w:sz w:val="24"/>
          <w:szCs w:val="24"/>
        </w:rPr>
        <w:t>中国政府采购网(www.ccgp.gov.cn)</w:t>
      </w:r>
      <w:r>
        <w:rPr>
          <w:rFonts w:hint="eastAsia" w:ascii="宋体" w:hAnsi="宋体"/>
          <w:bCs/>
          <w:sz w:val="24"/>
          <w:szCs w:val="24"/>
        </w:rPr>
        <w:t>查询投标供应商在投标截止时间之前，是否被列入</w:t>
      </w:r>
      <w:r>
        <w:rPr>
          <w:rFonts w:hint="eastAsia" w:ascii="宋体" w:hAnsi="宋体"/>
          <w:sz w:val="24"/>
          <w:szCs w:val="24"/>
        </w:rPr>
        <w:t>失信被执行人、重大税收违法案件当事人名单、政府采购严重违法失信行为记录名单，</w:t>
      </w:r>
      <w:r>
        <w:rPr>
          <w:rFonts w:hint="eastAsia" w:ascii="宋体" w:hAnsi="宋体"/>
          <w:bCs/>
          <w:sz w:val="24"/>
        </w:rPr>
        <w:t>以确定投标供应商是否具备投标资格。信用</w:t>
      </w:r>
      <w:r>
        <w:rPr>
          <w:rFonts w:hint="eastAsia" w:ascii="宋体" w:hAnsi="宋体"/>
          <w:sz w:val="24"/>
          <w:szCs w:val="24"/>
        </w:rPr>
        <w:t>查询结果以网页打印的形式留存并归档。</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sz w:val="24"/>
        </w:rPr>
      </w:pPr>
      <w:r>
        <w:rPr>
          <w:rFonts w:hint="eastAsia" w:ascii="宋体" w:hAnsi="宋体"/>
          <w:bCs/>
          <w:sz w:val="24"/>
        </w:rPr>
        <w:t>符合性检查。评标委员会依据招标文件的规定，从投标文件的有效性、完整性和对招标文件的响应程度进行审查，以确定是否对招标文件的实质性要求作出响应。</w:t>
      </w:r>
    </w:p>
    <w:p>
      <w:pPr>
        <w:numPr>
          <w:ilvl w:val="0"/>
          <w:numId w:val="10"/>
        </w:numPr>
        <w:tabs>
          <w:tab w:val="left" w:pos="525"/>
          <w:tab w:val="left" w:pos="945"/>
          <w:tab w:val="left" w:pos="1155"/>
          <w:tab w:val="clear" w:pos="1104"/>
        </w:tabs>
        <w:spacing w:line="360" w:lineRule="auto"/>
        <w:ind w:left="0" w:firstLine="523" w:firstLineChars="218"/>
        <w:rPr>
          <w:rFonts w:ascii="宋体"/>
          <w:bCs/>
          <w:sz w:val="24"/>
          <w:szCs w:val="24"/>
        </w:rPr>
      </w:pPr>
      <w:r>
        <w:rPr>
          <w:rFonts w:hint="eastAsia" w:ascii="宋体" w:hAnsi="宋体"/>
          <w:bCs/>
          <w:sz w:val="24"/>
        </w:rPr>
        <w:t>澄清有关问题。对投标文件中含义不明确、同类问题表述不一致或者有明显文字和计算错误的内容，评标委员会可以通过</w:t>
      </w:r>
      <w:r>
        <w:rPr>
          <w:rFonts w:hint="eastAsia" w:ascii="宋体" w:hAnsi="宋体"/>
          <w:bCs/>
          <w:sz w:val="24"/>
          <w:szCs w:val="24"/>
        </w:rPr>
        <w:t>政府采购交易管理一体化系统</w:t>
      </w:r>
      <w:r>
        <w:rPr>
          <w:rFonts w:hint="eastAsia" w:ascii="宋体" w:hAnsi="宋体"/>
          <w:bCs/>
          <w:sz w:val="24"/>
        </w:rPr>
        <w:t>发起询标，要求投标人作出必要的澄清、说明或者纠正。投标人的澄清、说明或者补正应当通过</w:t>
      </w:r>
      <w:r>
        <w:rPr>
          <w:rFonts w:hint="eastAsia" w:ascii="宋体" w:hAnsi="宋体"/>
          <w:bCs/>
          <w:sz w:val="24"/>
          <w:szCs w:val="24"/>
        </w:rPr>
        <w:t>政府采购交易管理一体化系统</w:t>
      </w:r>
      <w:r>
        <w:rPr>
          <w:rFonts w:hint="eastAsia" w:ascii="宋体" w:hAnsi="宋体"/>
          <w:bCs/>
          <w:sz w:val="24"/>
        </w:rPr>
        <w:t>，由其授权的代表应答并加盖电子公章，且不得超出投标文件的范围或者改变投标文件的实质性内容</w:t>
      </w:r>
      <w:r>
        <w:rPr>
          <w:rFonts w:hint="eastAsia" w:ascii="宋体" w:hAnsi="宋体"/>
          <w:bCs/>
          <w:sz w:val="24"/>
          <w:szCs w:val="24"/>
        </w:rPr>
        <w:t>。</w:t>
      </w:r>
    </w:p>
    <w:p>
      <w:pPr>
        <w:numPr>
          <w:ilvl w:val="0"/>
          <w:numId w:val="10"/>
        </w:numPr>
        <w:tabs>
          <w:tab w:val="left" w:pos="945"/>
          <w:tab w:val="left" w:pos="1155"/>
          <w:tab w:val="left" w:pos="1365"/>
          <w:tab w:val="clear" w:pos="1104"/>
        </w:tabs>
        <w:spacing w:line="360" w:lineRule="auto"/>
        <w:ind w:left="0" w:firstLine="523" w:firstLineChars="218"/>
        <w:rPr>
          <w:rFonts w:ascii="宋体"/>
          <w:bCs/>
          <w:sz w:val="24"/>
          <w:szCs w:val="24"/>
        </w:rPr>
      </w:pPr>
      <w:r>
        <w:rPr>
          <w:rFonts w:hint="eastAsia" w:ascii="宋体" w:hAnsi="宋体"/>
          <w:bCs/>
          <w:sz w:val="24"/>
        </w:rPr>
        <w:t>比较与评价。按招标文件中规定的评标方法和标准，对资格性检查和符合性检查合格的投标文件进行商务和技术评估，综合比较与评价</w:t>
      </w:r>
      <w:r>
        <w:rPr>
          <w:rFonts w:hint="eastAsia" w:ascii="宋体" w:hAnsi="宋体"/>
          <w:bCs/>
          <w:sz w:val="24"/>
          <w:szCs w:val="24"/>
        </w:rPr>
        <w:t>。</w:t>
      </w:r>
    </w:p>
    <w:p>
      <w:pPr>
        <w:numPr>
          <w:ilvl w:val="1"/>
          <w:numId w:val="8"/>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评标方法</w:t>
      </w:r>
    </w:p>
    <w:p>
      <w:pPr>
        <w:tabs>
          <w:tab w:val="left" w:pos="945"/>
        </w:tabs>
        <w:spacing w:line="360" w:lineRule="auto"/>
        <w:ind w:firstLine="523" w:firstLineChars="218"/>
        <w:rPr>
          <w:rFonts w:ascii="宋体"/>
          <w:bCs/>
          <w:sz w:val="24"/>
          <w:szCs w:val="24"/>
        </w:rPr>
      </w:pPr>
      <w:r>
        <w:rPr>
          <w:rFonts w:hint="eastAsia" w:ascii="宋体" w:hAnsi="宋体"/>
          <w:bCs/>
          <w:sz w:val="24"/>
          <w:szCs w:val="24"/>
        </w:rPr>
        <w:t>投标人通过初审的，方可进入</w:t>
      </w:r>
      <w:r>
        <w:rPr>
          <w:rFonts w:hint="eastAsia" w:ascii="宋体" w:hAnsi="宋体"/>
          <w:bCs/>
          <w:sz w:val="24"/>
        </w:rPr>
        <w:t>比较与评价程序</w:t>
      </w:r>
      <w:r>
        <w:rPr>
          <w:rFonts w:hint="eastAsia" w:ascii="宋体" w:hAnsi="宋体"/>
          <w:bCs/>
          <w:sz w:val="24"/>
          <w:szCs w:val="24"/>
        </w:rPr>
        <w:t>。</w:t>
      </w:r>
    </w:p>
    <w:p>
      <w:pPr>
        <w:tabs>
          <w:tab w:val="left" w:pos="945"/>
        </w:tabs>
        <w:spacing w:line="360" w:lineRule="auto"/>
        <w:ind w:firstLine="523" w:firstLineChars="218"/>
        <w:rPr>
          <w:rFonts w:ascii="宋体"/>
          <w:bCs/>
          <w:sz w:val="24"/>
          <w:szCs w:val="24"/>
        </w:rPr>
      </w:pPr>
      <w:r>
        <w:rPr>
          <w:rFonts w:hint="eastAsia" w:ascii="宋体" w:hAnsi="宋体"/>
          <w:bCs/>
          <w:sz w:val="24"/>
        </w:rPr>
        <w:t>比较与评价</w:t>
      </w:r>
      <w:r>
        <w:rPr>
          <w:rFonts w:hint="eastAsia" w:ascii="宋体" w:hAnsi="宋体"/>
          <w:bCs/>
          <w:sz w:val="24"/>
          <w:szCs w:val="24"/>
        </w:rPr>
        <w:t>采用综合评分法。</w:t>
      </w:r>
    </w:p>
    <w:p>
      <w:pPr>
        <w:tabs>
          <w:tab w:val="left" w:pos="945"/>
        </w:tabs>
        <w:spacing w:line="360" w:lineRule="auto"/>
        <w:ind w:firstLine="523" w:firstLineChars="218"/>
        <w:rPr>
          <w:rFonts w:ascii="宋体" w:hAnsi="宋体"/>
          <w:bCs/>
          <w:sz w:val="24"/>
          <w:szCs w:val="24"/>
        </w:rPr>
      </w:pPr>
      <w:r>
        <w:rPr>
          <w:rFonts w:hint="eastAsia" w:ascii="宋体" w:hAnsi="宋体"/>
          <w:bCs/>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sz w:val="24"/>
        </w:rPr>
        <w:t>非单一产品采购项目，多家投标人提供的核心产品品牌相同的，同上处理。</w:t>
      </w:r>
    </w:p>
    <w:p>
      <w:pPr>
        <w:numPr>
          <w:ilvl w:val="1"/>
          <w:numId w:val="8"/>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评分标准</w:t>
      </w:r>
    </w:p>
    <w:p>
      <w:pPr>
        <w:tabs>
          <w:tab w:val="left" w:pos="525"/>
          <w:tab w:val="left" w:pos="945"/>
        </w:tabs>
        <w:spacing w:line="360" w:lineRule="auto"/>
        <w:ind w:left="524"/>
        <w:rPr>
          <w:rFonts w:ascii="宋体" w:hAnsi="宋体"/>
          <w:bCs/>
          <w:sz w:val="24"/>
          <w:szCs w:val="24"/>
        </w:rPr>
      </w:pPr>
      <w:r>
        <w:rPr>
          <w:rFonts w:hint="eastAsia" w:ascii="宋体" w:hAnsi="宋体"/>
          <w:bCs/>
          <w:sz w:val="24"/>
          <w:szCs w:val="24"/>
        </w:rPr>
        <w:t>详见附件。</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（十）定标：</w:t>
      </w:r>
    </w:p>
    <w:p>
      <w:pPr>
        <w:numPr>
          <w:ilvl w:val="0"/>
          <w:numId w:val="12"/>
        </w:numPr>
        <w:tabs>
          <w:tab w:val="left" w:pos="525"/>
          <w:tab w:val="left" w:pos="945"/>
          <w:tab w:val="left" w:pos="1155"/>
          <w:tab w:val="clear" w:pos="552"/>
        </w:tabs>
        <w:spacing w:line="360" w:lineRule="auto"/>
        <w:ind w:left="0" w:firstLine="523" w:firstLineChars="218"/>
        <w:rPr>
          <w:rFonts w:ascii="宋体"/>
          <w:bCs/>
          <w:sz w:val="24"/>
          <w:szCs w:val="24"/>
        </w:rPr>
      </w:pPr>
      <w:r>
        <w:rPr>
          <w:rFonts w:hint="eastAsia" w:ascii="宋体" w:hAnsi="宋体"/>
          <w:bCs/>
          <w:sz w:val="24"/>
          <w:szCs w:val="24"/>
        </w:rPr>
        <w:t>评标委员会根据招标文件规定的评标方法和评标标准进行评审，按招标文件的要求依法确定中标供应商。无锡市公共资源交易中心新吴分中心将在无锡市公共资源交易中心新吴分中心政府采购专栏、无锡政府采购网、江苏政府采购网和中国政府采购网发布中标公告。如有质疑，应在法定质疑期限内，即</w:t>
      </w:r>
      <w:r>
        <w:rPr>
          <w:rFonts w:hint="eastAsia" w:ascii="宋体" w:hAnsi="宋体"/>
          <w:sz w:val="24"/>
          <w:szCs w:val="24"/>
        </w:rPr>
        <w:t>中标公告</w:t>
      </w:r>
      <w:r>
        <w:rPr>
          <w:rFonts w:hint="eastAsia" w:ascii="宋体" w:hAnsi="宋体" w:cs="宋体"/>
          <w:bCs/>
          <w:kern w:val="0"/>
          <w:sz w:val="24"/>
        </w:rPr>
        <w:t>期限届满之日</w:t>
      </w:r>
      <w:r>
        <w:rPr>
          <w:rFonts w:hint="eastAsia" w:ascii="宋体" w:hAnsi="宋体"/>
          <w:sz w:val="24"/>
          <w:szCs w:val="24"/>
        </w:rPr>
        <w:t>起</w:t>
      </w:r>
      <w:r>
        <w:rPr>
          <w:rFonts w:ascii="宋体" w:hAnsi="宋体"/>
          <w:sz w:val="24"/>
          <w:szCs w:val="24"/>
        </w:rPr>
        <w:t>7</w:t>
      </w:r>
      <w:r>
        <w:rPr>
          <w:rFonts w:hint="eastAsia" w:ascii="宋体" w:hAnsi="宋体"/>
          <w:sz w:val="24"/>
          <w:szCs w:val="24"/>
        </w:rPr>
        <w:t>个工作日</w:t>
      </w:r>
      <w:r>
        <w:rPr>
          <w:rFonts w:hint="eastAsia" w:ascii="宋体" w:hAnsi="宋体"/>
          <w:bCs/>
          <w:sz w:val="24"/>
          <w:szCs w:val="24"/>
        </w:rPr>
        <w:t>内，以书面形式（原件）送达无锡市公共资源交易中心新吴分中心，并且</w:t>
      </w:r>
      <w:r>
        <w:rPr>
          <w:rFonts w:ascii="宋体" w:hAnsi="宋体"/>
          <w:bCs/>
          <w:sz w:val="24"/>
          <w:szCs w:val="24"/>
        </w:rPr>
        <w:t>针对同一采购程序环节的质疑</w:t>
      </w:r>
      <w:r>
        <w:rPr>
          <w:rFonts w:hint="eastAsia" w:ascii="宋体" w:hAnsi="宋体"/>
          <w:bCs/>
          <w:sz w:val="24"/>
          <w:szCs w:val="24"/>
        </w:rPr>
        <w:t>，须</w:t>
      </w:r>
      <w:r>
        <w:rPr>
          <w:rFonts w:ascii="宋体" w:hAnsi="宋体"/>
          <w:bCs/>
          <w:sz w:val="24"/>
          <w:szCs w:val="24"/>
        </w:rPr>
        <w:t>在法定质疑期内一次性提出</w:t>
      </w:r>
      <w:r>
        <w:rPr>
          <w:rFonts w:hint="eastAsia" w:ascii="宋体" w:hAnsi="宋体"/>
          <w:bCs/>
          <w:sz w:val="24"/>
          <w:szCs w:val="24"/>
        </w:rPr>
        <w:t>。质疑函的质疑事项应具体、明确，并有必要的事实依据和法律依据（格式详见中国政府采购网《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Fonts w:hint="eastAsia" w:ascii="宋体" w:hAnsi="宋体"/>
          <w:bCs/>
          <w:sz w:val="24"/>
          <w:szCs w:val="24"/>
        </w:rPr>
        <w:t>政府采购供应商质疑函范本</w:t>
      </w:r>
      <w:r>
        <w:rPr>
          <w:rFonts w:hint="eastAsia" w:ascii="宋体" w:hAnsi="宋体"/>
          <w:bCs/>
          <w:sz w:val="24"/>
          <w:szCs w:val="24"/>
        </w:rPr>
        <w:fldChar w:fldCharType="end"/>
      </w:r>
      <w:r>
        <w:rPr>
          <w:rFonts w:hint="eastAsia" w:ascii="宋体" w:hAnsi="宋体"/>
          <w:bCs/>
          <w:sz w:val="24"/>
          <w:szCs w:val="24"/>
        </w:rPr>
        <w:t>》）。无锡市公共资源交易中心新吴分中心将在收到符合上述要求的书面质疑后七个工作日内，对质疑内容做出答复。投标人在法定质疑期限外送达的质疑函或法定质疑期限内送达的质疑函不符合上述要求的均为无效质疑，无锡市公共资源交易中心新吴分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525"/>
          <w:tab w:val="left" w:pos="945"/>
          <w:tab w:val="left" w:pos="1155"/>
          <w:tab w:val="clear" w:pos="552"/>
        </w:tabs>
        <w:spacing w:line="360" w:lineRule="auto"/>
        <w:ind w:left="0" w:firstLine="523" w:firstLineChars="218"/>
        <w:rPr>
          <w:rFonts w:ascii="宋体"/>
          <w:bCs/>
          <w:sz w:val="24"/>
          <w:szCs w:val="24"/>
        </w:rPr>
      </w:pPr>
      <w:r>
        <w:rPr>
          <w:rFonts w:hint="eastAsia" w:ascii="宋体" w:hAnsi="宋体"/>
          <w:bCs/>
          <w:sz w:val="24"/>
          <w:szCs w:val="24"/>
        </w:rPr>
        <w:t>无锡市公共资源交易中心新吴分中心向中标供应商发中标通知书。</w:t>
      </w:r>
    </w:p>
    <w:p>
      <w:pPr>
        <w:numPr>
          <w:ilvl w:val="0"/>
          <w:numId w:val="12"/>
        </w:numPr>
        <w:tabs>
          <w:tab w:val="left" w:pos="525"/>
          <w:tab w:val="left" w:pos="945"/>
          <w:tab w:val="left" w:pos="1155"/>
          <w:tab w:val="clear" w:pos="552"/>
        </w:tabs>
        <w:spacing w:line="360" w:lineRule="auto"/>
        <w:ind w:left="0" w:firstLine="523" w:firstLineChars="218"/>
        <w:rPr>
          <w:rFonts w:ascii="宋体" w:hAnsi="宋体"/>
          <w:bCs/>
          <w:sz w:val="24"/>
          <w:szCs w:val="24"/>
        </w:rPr>
      </w:pPr>
      <w:r>
        <w:rPr>
          <w:rFonts w:hint="eastAsia" w:ascii="宋体" w:hAnsi="宋体"/>
          <w:bCs/>
          <w:sz w:val="24"/>
          <w:szCs w:val="24"/>
        </w:rPr>
        <w:t>投标供应商电子投标文件将作为电子档案保存。</w:t>
      </w:r>
    </w:p>
    <w:p>
      <w:pPr>
        <w:tabs>
          <w:tab w:val="left" w:pos="945"/>
          <w:tab w:val="left" w:pos="1155"/>
        </w:tabs>
        <w:spacing w:line="360" w:lineRule="auto"/>
        <w:ind w:left="480"/>
        <w:outlineLvl w:val="0"/>
        <w:rPr>
          <w:rFonts w:ascii="黑体" w:hAnsi="宋体" w:eastAsia="黑体"/>
          <w:bCs/>
          <w:sz w:val="24"/>
          <w:szCs w:val="24"/>
        </w:rPr>
      </w:pPr>
      <w:r>
        <w:rPr>
          <w:rFonts w:hint="eastAsia" w:ascii="黑体" w:hAnsi="宋体" w:eastAsia="黑体"/>
          <w:bCs/>
          <w:sz w:val="24"/>
          <w:szCs w:val="24"/>
        </w:rPr>
        <w:t>（十一）废标的确认：</w:t>
      </w:r>
    </w:p>
    <w:p>
      <w:pPr>
        <w:spacing w:line="360" w:lineRule="auto"/>
        <w:ind w:firstLine="480" w:firstLineChars="200"/>
        <w:rPr>
          <w:rFonts w:ascii="宋体"/>
          <w:bCs/>
          <w:sz w:val="24"/>
          <w:szCs w:val="24"/>
        </w:rPr>
      </w:pPr>
      <w:r>
        <w:rPr>
          <w:rFonts w:hint="eastAsia" w:ascii="宋体" w:hAnsi="宋体"/>
          <w:bCs/>
          <w:sz w:val="24"/>
          <w:szCs w:val="24"/>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投标人的报价均超过采购预算，采购人不能支付的；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因重大变故，采购任务取消。</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（十二）中标无效的确认：</w:t>
      </w:r>
    </w:p>
    <w:p>
      <w:pPr>
        <w:numPr>
          <w:ilvl w:val="0"/>
          <w:numId w:val="14"/>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提供虚假材料谋取中标的；</w:t>
      </w:r>
    </w:p>
    <w:p>
      <w:pPr>
        <w:numPr>
          <w:ilvl w:val="0"/>
          <w:numId w:val="14"/>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采取不正当手段诋毁、排挤其他投标人的；</w:t>
      </w:r>
    </w:p>
    <w:p>
      <w:pPr>
        <w:numPr>
          <w:ilvl w:val="0"/>
          <w:numId w:val="14"/>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与招标采购单位、其他投标人恶意串通的；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向招标采购单位行贿或者提供其他不正当利益的；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拒绝有关部门监督检查或者提供虚假情况的。</w:t>
      </w:r>
    </w:p>
    <w:p>
      <w:pPr>
        <w:tabs>
          <w:tab w:val="left" w:pos="945"/>
        </w:tabs>
        <w:spacing w:line="360" w:lineRule="auto"/>
        <w:ind w:firstLine="480" w:firstLineChars="200"/>
        <w:outlineLvl w:val="0"/>
        <w:rPr>
          <w:rFonts w:ascii="宋体" w:hAnsi="宋体"/>
          <w:bCs/>
          <w:sz w:val="24"/>
          <w:szCs w:val="24"/>
        </w:rPr>
      </w:pPr>
      <w:r>
        <w:rPr>
          <w:rFonts w:hint="eastAsia" w:ascii="宋体" w:hAnsi="宋体"/>
          <w:bCs/>
          <w:sz w:val="24"/>
          <w:szCs w:val="24"/>
        </w:rPr>
        <w:t>投标人有上述（</w:t>
      </w:r>
      <w:r>
        <w:rPr>
          <w:rFonts w:ascii="宋体" w:hAnsi="宋体"/>
          <w:bCs/>
          <w:sz w:val="24"/>
          <w:szCs w:val="24"/>
        </w:rPr>
        <w:t>1</w:t>
      </w:r>
      <w:r>
        <w:rPr>
          <w:rFonts w:hint="eastAsia" w:ascii="宋体" w:hAnsi="宋体"/>
          <w:bCs/>
          <w:sz w:val="24"/>
          <w:szCs w:val="24"/>
        </w:rPr>
        <w:t>）至（</w:t>
      </w:r>
      <w:r>
        <w:rPr>
          <w:rFonts w:ascii="宋体" w:hAnsi="宋体"/>
          <w:bCs/>
          <w:sz w:val="24"/>
          <w:szCs w:val="24"/>
        </w:rPr>
        <w:t>5</w:t>
      </w:r>
      <w:r>
        <w:rPr>
          <w:rFonts w:hint="eastAsia" w:ascii="宋体" w:hAnsi="宋体"/>
          <w:bCs/>
          <w:sz w:val="24"/>
          <w:szCs w:val="24"/>
        </w:rPr>
        <w:t>）项情形之一的，中标无效。有上述（</w:t>
      </w:r>
      <w:r>
        <w:rPr>
          <w:rFonts w:ascii="宋体" w:hAnsi="宋体"/>
          <w:bCs/>
          <w:sz w:val="24"/>
          <w:szCs w:val="24"/>
        </w:rPr>
        <w:t>1</w:t>
      </w:r>
      <w:r>
        <w:rPr>
          <w:rFonts w:hint="eastAsia" w:ascii="宋体" w:hAnsi="宋体"/>
          <w:bCs/>
          <w:sz w:val="24"/>
          <w:szCs w:val="24"/>
        </w:rPr>
        <w:t>）至（</w:t>
      </w:r>
      <w:r>
        <w:rPr>
          <w:rFonts w:ascii="宋体" w:hAnsi="宋体"/>
          <w:bCs/>
          <w:sz w:val="24"/>
          <w:szCs w:val="24"/>
        </w:rPr>
        <w:t>6</w:t>
      </w:r>
      <w:r>
        <w:rPr>
          <w:rFonts w:hint="eastAsia" w:ascii="宋体" w:hAnsi="宋体"/>
          <w:bCs/>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
          <w:sz w:val="24"/>
          <w:szCs w:val="24"/>
        </w:rPr>
      </w:pPr>
      <w:r>
        <w:rPr>
          <w:rFonts w:hint="eastAsia" w:ascii="黑体" w:hAnsi="宋体" w:eastAsia="黑体"/>
          <w:b/>
          <w:sz w:val="24"/>
          <w:szCs w:val="24"/>
        </w:rPr>
        <w:t>（十三）</w:t>
      </w:r>
      <w:r>
        <w:rPr>
          <w:rFonts w:hint="eastAsia" w:ascii="黑体" w:hAnsi="宋体" w:eastAsia="黑体"/>
          <w:bCs/>
          <w:sz w:val="24"/>
          <w:szCs w:val="24"/>
        </w:rPr>
        <w:t>签订</w:t>
      </w:r>
      <w:r>
        <w:rPr>
          <w:rFonts w:hint="eastAsia" w:ascii="黑体" w:hAnsi="宋体" w:eastAsia="黑体"/>
          <w:b/>
          <w:sz w:val="24"/>
          <w:szCs w:val="24"/>
        </w:rPr>
        <w:t>、履行</w:t>
      </w:r>
      <w:r>
        <w:rPr>
          <w:rFonts w:hint="eastAsia" w:ascii="黑体" w:hAnsi="宋体" w:eastAsia="黑体"/>
          <w:bCs/>
          <w:sz w:val="24"/>
          <w:szCs w:val="24"/>
        </w:rPr>
        <w:t>合同：</w:t>
      </w:r>
    </w:p>
    <w:p>
      <w:pPr>
        <w:numPr>
          <w:ilvl w:val="0"/>
          <w:numId w:val="15"/>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采购人应当自中标通知书发出之日起三十日内（</w:t>
      </w:r>
      <w:r>
        <w:rPr>
          <w:rFonts w:ascii="宋体" w:hAnsi="宋体"/>
          <w:sz w:val="24"/>
          <w:szCs w:val="24"/>
        </w:rPr>
        <w:t>到新冠疫情应急响应解除之日</w:t>
      </w:r>
      <w:r>
        <w:rPr>
          <w:rFonts w:hint="eastAsia" w:ascii="宋体" w:hAnsi="宋体"/>
          <w:sz w:val="24"/>
          <w:szCs w:val="24"/>
        </w:rPr>
        <w:t>前可缩短至十五日内</w:t>
      </w:r>
      <w:r>
        <w:rPr>
          <w:rFonts w:hint="eastAsia" w:ascii="宋体" w:hAnsi="宋体"/>
          <w:bCs/>
          <w:sz w:val="24"/>
          <w:szCs w:val="24"/>
        </w:rPr>
        <w:t>），</w:t>
      </w:r>
      <w:r>
        <w:rPr>
          <w:rFonts w:ascii="宋体" w:hAnsi="宋体"/>
          <w:bCs/>
          <w:sz w:val="24"/>
          <w:szCs w:val="24"/>
        </w:rPr>
        <w:t>按照招标文件和中标供应商投标文件的约定，在</w:t>
      </w:r>
      <w:r>
        <w:rPr>
          <w:rFonts w:hint="eastAsia" w:ascii="宋体" w:hAnsi="宋体"/>
          <w:bCs/>
          <w:sz w:val="24"/>
          <w:szCs w:val="24"/>
        </w:rPr>
        <w:t>无锡市公共资源交易中心新吴分中心</w:t>
      </w:r>
      <w:r>
        <w:rPr>
          <w:rFonts w:ascii="宋体" w:hAnsi="宋体"/>
          <w:bCs/>
          <w:sz w:val="24"/>
          <w:szCs w:val="24"/>
        </w:rPr>
        <w:t>就实质性条款见证后，与中标供应商签订合同</w:t>
      </w:r>
      <w:r>
        <w:rPr>
          <w:rFonts w:hint="eastAsia" w:ascii="宋体" w:hAnsi="宋体"/>
          <w:bCs/>
          <w:sz w:val="24"/>
          <w:szCs w:val="24"/>
        </w:rPr>
        <w:t>。所签订的合同不得对招标文件和中标供应商投标文件作实质性修改。采购人不得向中标供应商提出任何不合理的要求，作为签订合同的条件，不得与中标供应商私下订立背离合同实质性内容的协议。无锡市公共资源交易中心新吴分中心</w:t>
      </w:r>
      <w:r>
        <w:rPr>
          <w:rFonts w:ascii="宋体" w:hAnsi="宋体"/>
          <w:bCs/>
          <w:sz w:val="24"/>
          <w:szCs w:val="24"/>
        </w:rPr>
        <w:t>见证部分详见招标文件合同书（格式</w:t>
      </w:r>
      <w:r>
        <w:rPr>
          <w:rFonts w:hint="eastAsia" w:ascii="宋体" w:hAnsi="宋体"/>
          <w:bCs/>
          <w:sz w:val="24"/>
          <w:szCs w:val="24"/>
        </w:rPr>
        <w:t>条款</w:t>
      </w:r>
      <w:r>
        <w:rPr>
          <w:rFonts w:ascii="宋体" w:hAnsi="宋体"/>
          <w:bCs/>
          <w:sz w:val="24"/>
          <w:szCs w:val="24"/>
        </w:rPr>
        <w:t>），见证后的格式</w:t>
      </w:r>
      <w:r>
        <w:rPr>
          <w:rFonts w:hint="eastAsia" w:ascii="宋体" w:hAnsi="宋体"/>
          <w:bCs/>
          <w:sz w:val="24"/>
          <w:szCs w:val="24"/>
        </w:rPr>
        <w:t>条款</w:t>
      </w:r>
      <w:r>
        <w:rPr>
          <w:rFonts w:ascii="宋体" w:hAnsi="宋体"/>
          <w:bCs/>
          <w:sz w:val="24"/>
          <w:szCs w:val="24"/>
        </w:rPr>
        <w:t>不得作任何修改。</w:t>
      </w:r>
    </w:p>
    <w:p>
      <w:pPr>
        <w:numPr>
          <w:ilvl w:val="0"/>
          <w:numId w:val="15"/>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中标方非因不可抗力未履行招、投标文件和合同规定的义务，一经查实，无锡市公共资源交易中心新吴分中心将根据具体情况提请政府采购管理部门作出相应处理。</w:t>
      </w:r>
    </w:p>
    <w:p>
      <w:pPr>
        <w:numPr>
          <w:ilvl w:val="0"/>
          <w:numId w:val="15"/>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中标供应商向采购人缴纳的履约保证金不超过政府采购合同金额的10%。</w:t>
      </w:r>
      <w:r>
        <w:rPr>
          <w:rFonts w:hint="eastAsia" w:ascii="宋体" w:hAnsi="宋体"/>
          <w:bCs/>
          <w:sz w:val="24"/>
        </w:rPr>
        <w:t>收取履约保证金的，采购人应当</w:t>
      </w:r>
      <w:r>
        <w:rPr>
          <w:rFonts w:hint="eastAsia" w:ascii="宋体"/>
          <w:bCs/>
          <w:sz w:val="24"/>
        </w:rPr>
        <w:t>允许</w:t>
      </w:r>
      <w:r>
        <w:rPr>
          <w:rFonts w:ascii="宋体"/>
          <w:bCs/>
          <w:sz w:val="24"/>
          <w:szCs w:val="24"/>
        </w:rPr>
        <w:t>供应商自主选择以支票、 汇票、 本票、 保函等非现金形式缴纳或提交，</w:t>
      </w:r>
      <w:r>
        <w:rPr>
          <w:rFonts w:hint="eastAsia" w:ascii="宋体"/>
          <w:bCs/>
          <w:sz w:val="24"/>
          <w:szCs w:val="24"/>
        </w:rPr>
        <w:t>并</w:t>
      </w:r>
      <w:r>
        <w:rPr>
          <w:rFonts w:hint="eastAsia" w:ascii="宋体" w:hAnsi="宋体"/>
          <w:bCs/>
          <w:sz w:val="24"/>
        </w:rPr>
        <w:t>与中标供应商在采购合同中约定履约保证金退还的方式、时间、条件和不予退还的情形，明确逾期退还履约保证金的违约责任。</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（十四）注意事项：</w:t>
      </w:r>
    </w:p>
    <w:p>
      <w:pPr>
        <w:tabs>
          <w:tab w:val="left" w:pos="945"/>
        </w:tabs>
        <w:spacing w:line="360" w:lineRule="auto"/>
        <w:ind w:firstLine="480" w:firstLineChars="200"/>
        <w:rPr>
          <w:rFonts w:ascii="宋体"/>
          <w:bCs/>
          <w:sz w:val="24"/>
          <w:szCs w:val="24"/>
        </w:rPr>
      </w:pPr>
      <w:r>
        <w:rPr>
          <w:rFonts w:hint="eastAsia" w:ascii="宋体" w:hAnsi="宋体"/>
          <w:bCs/>
          <w:sz w:val="24"/>
          <w:szCs w:val="24"/>
        </w:rPr>
        <w:t>中标供应商有下列情形之一的，情节严重的，由财政部门将其列入不良行为记录名单，在一至三年内禁止参加政府采购活动，并予以通报：</w:t>
      </w:r>
    </w:p>
    <w:p>
      <w:pPr>
        <w:numPr>
          <w:ilvl w:val="3"/>
          <w:numId w:val="8"/>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中标后无正当理由不与采购人签订合同的；</w:t>
      </w:r>
    </w:p>
    <w:p>
      <w:pPr>
        <w:numPr>
          <w:ilvl w:val="3"/>
          <w:numId w:val="8"/>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将中标项目转让给他人，或者在投标文件中未说明，且未经过采购人同意，将中标项目分包给他人的；</w:t>
      </w:r>
    </w:p>
    <w:p>
      <w:pPr>
        <w:numPr>
          <w:ilvl w:val="3"/>
          <w:numId w:val="8"/>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拒绝履行合同义务的。</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（十五）中标服务费：</w:t>
      </w:r>
    </w:p>
    <w:p>
      <w:pPr>
        <w:spacing w:line="360" w:lineRule="auto"/>
        <w:ind w:firstLine="480" w:firstLineChars="200"/>
        <w:rPr>
          <w:rFonts w:ascii="宋体"/>
          <w:bCs/>
          <w:sz w:val="24"/>
          <w:szCs w:val="24"/>
        </w:rPr>
      </w:pPr>
      <w:r>
        <w:rPr>
          <w:rFonts w:hint="eastAsia" w:ascii="宋体" w:hAnsi="宋体"/>
          <w:bCs/>
          <w:sz w:val="24"/>
          <w:szCs w:val="24"/>
        </w:rPr>
        <w:t>本次招标，无锡市公共资源交易中心新吴分中心为中标供应商提供免费服务，不收取中标服务费。</w:t>
      </w:r>
    </w:p>
    <w:p>
      <w:pPr>
        <w:spacing w:line="400" w:lineRule="exact"/>
        <w:jc w:val="center"/>
        <w:rPr>
          <w:rFonts w:ascii="黑体" w:eastAsia="黑体"/>
          <w:bCs/>
          <w:sz w:val="30"/>
          <w:szCs w:val="30"/>
        </w:rPr>
      </w:pPr>
    </w:p>
    <w:p>
      <w:pPr>
        <w:spacing w:line="400" w:lineRule="exact"/>
        <w:jc w:val="center"/>
        <w:rPr>
          <w:rFonts w:ascii="黑体" w:eastAsia="黑体"/>
          <w:bCs/>
          <w:sz w:val="30"/>
          <w:szCs w:val="30"/>
        </w:rPr>
      </w:pPr>
    </w:p>
    <w:p>
      <w:pPr>
        <w:spacing w:line="400" w:lineRule="exact"/>
        <w:jc w:val="center"/>
        <w:rPr>
          <w:rFonts w:ascii="黑体" w:eastAsia="黑体"/>
          <w:bCs/>
          <w:sz w:val="30"/>
          <w:szCs w:val="30"/>
        </w:rPr>
      </w:pPr>
    </w:p>
    <w:p>
      <w:pPr>
        <w:spacing w:line="400" w:lineRule="exact"/>
        <w:jc w:val="center"/>
        <w:rPr>
          <w:rFonts w:ascii="黑体" w:eastAsia="黑体"/>
          <w:bCs/>
          <w:sz w:val="30"/>
          <w:szCs w:val="30"/>
        </w:rPr>
      </w:pPr>
    </w:p>
    <w:p>
      <w:pPr>
        <w:spacing w:line="360" w:lineRule="auto"/>
        <w:jc w:val="center"/>
        <w:rPr>
          <w:rFonts w:ascii="黑体" w:eastAsia="黑体"/>
          <w:bCs/>
          <w:sz w:val="30"/>
          <w:szCs w:val="30"/>
        </w:rPr>
      </w:pPr>
      <w:r>
        <w:rPr>
          <w:rFonts w:ascii="黑体" w:eastAsia="黑体"/>
          <w:bCs/>
          <w:sz w:val="30"/>
          <w:szCs w:val="30"/>
        </w:rPr>
        <w:br w:type="page"/>
      </w:r>
      <w:r>
        <w:rPr>
          <w:rFonts w:hint="eastAsia" w:ascii="黑体" w:eastAsia="黑体"/>
          <w:bCs/>
          <w:sz w:val="30"/>
          <w:szCs w:val="30"/>
        </w:rPr>
        <w:t>三．</w:t>
      </w:r>
      <w:r>
        <w:rPr>
          <w:rFonts w:hint="eastAsia" w:ascii="黑体" w:eastAsia="黑体"/>
          <w:sz w:val="30"/>
          <w:szCs w:val="30"/>
        </w:rPr>
        <w:t>项目技术要求和有关说明</w:t>
      </w:r>
    </w:p>
    <w:p>
      <w:pPr>
        <w:spacing w:after="5" w:line="360" w:lineRule="auto"/>
        <w:ind w:firstLine="480" w:firstLineChars="200"/>
        <w:rPr>
          <w:rFonts w:ascii="宋体" w:hAnsi="宋体"/>
          <w:sz w:val="24"/>
          <w:szCs w:val="24"/>
        </w:rPr>
      </w:pPr>
      <w:r>
        <w:rPr>
          <w:rFonts w:hint="eastAsia" w:ascii="宋体" w:hAnsi="宋体"/>
          <w:sz w:val="24"/>
          <w:szCs w:val="24"/>
        </w:rPr>
        <w:t>投标人所投内容必须满足以下要求，不得有负偏离。</w:t>
      </w:r>
    </w:p>
    <w:p>
      <w:pPr>
        <w:spacing w:after="5" w:line="360" w:lineRule="auto"/>
        <w:ind w:firstLine="480" w:firstLineChars="200"/>
        <w:rPr>
          <w:rFonts w:ascii="宋体" w:hAnsi="宋体"/>
          <w:sz w:val="24"/>
          <w:szCs w:val="24"/>
        </w:rPr>
      </w:pPr>
      <w:r>
        <w:rPr>
          <w:rFonts w:hint="eastAsia" w:ascii="宋体" w:hAnsi="宋体"/>
          <w:sz w:val="24"/>
          <w:szCs w:val="24"/>
        </w:rPr>
        <w:t>本项目中的物业服务为核心产品。</w:t>
      </w:r>
    </w:p>
    <w:p>
      <w:pPr>
        <w:spacing w:after="5" w:line="360" w:lineRule="auto"/>
        <w:ind w:firstLine="480" w:firstLineChars="200"/>
        <w:rPr>
          <w:rFonts w:ascii="黑体" w:eastAsia="黑体"/>
          <w:sz w:val="24"/>
          <w:szCs w:val="24"/>
          <w:u w:color="000000"/>
        </w:rPr>
      </w:pPr>
      <w:r>
        <w:rPr>
          <w:rFonts w:hint="eastAsia" w:ascii="黑体" w:eastAsia="黑体"/>
          <w:sz w:val="24"/>
          <w:szCs w:val="24"/>
          <w:u w:color="000000"/>
        </w:rPr>
        <w:t>（一）项目技术要求：</w:t>
      </w:r>
    </w:p>
    <w:p>
      <w:pPr>
        <w:spacing w:line="360" w:lineRule="auto"/>
        <w:ind w:firstLine="480" w:firstLineChars="200"/>
        <w:rPr>
          <w:rFonts w:ascii="宋体" w:hAnsi="宋体"/>
          <w:sz w:val="24"/>
          <w:szCs w:val="24"/>
        </w:rPr>
      </w:pPr>
      <w:r>
        <w:rPr>
          <w:rFonts w:hint="eastAsia" w:ascii="宋体" w:hAnsi="宋体"/>
          <w:sz w:val="24"/>
          <w:szCs w:val="24"/>
        </w:rPr>
        <w:t>本次采购项目为</w:t>
      </w:r>
      <w:r>
        <w:rPr>
          <w:rFonts w:hint="eastAsia" w:ascii="宋体" w:hAnsi="宋体"/>
          <w:bCs/>
          <w:sz w:val="24"/>
          <w:szCs w:val="24"/>
        </w:rPr>
        <w:t>无锡市新吴区人民</w:t>
      </w:r>
      <w:r>
        <w:rPr>
          <w:rFonts w:ascii="宋体" w:hAnsi="宋体"/>
          <w:bCs/>
          <w:sz w:val="24"/>
          <w:szCs w:val="24"/>
        </w:rPr>
        <w:t>政府</w:t>
      </w:r>
      <w:r>
        <w:rPr>
          <w:rFonts w:hint="eastAsia" w:ascii="宋体" w:hAnsi="宋体"/>
          <w:bCs/>
          <w:sz w:val="24"/>
          <w:szCs w:val="24"/>
        </w:rPr>
        <w:t>江溪街道办事处</w:t>
      </w:r>
      <w:r>
        <w:rPr>
          <w:rFonts w:hint="eastAsia" w:ascii="宋体" w:hAnsi="宋体"/>
          <w:sz w:val="24"/>
          <w:szCs w:val="24"/>
        </w:rPr>
        <w:t>所属“无锡市南山慈善家园”的物业管理服务。无锡市南山慈善家园是市政府重大民生工程。为切实做好南山慈善家园的物业管理服务工作，明确管理职责，提高管理效率，提升管理水平，确保南山慈善家园正常有序运行，成为“国内一流、国际接轨”的慈善公益和社会福利事业新的示范服务品牌，现对南山慈善家园物业管理服务提出相关需求如下：</w:t>
      </w:r>
    </w:p>
    <w:p>
      <w:pPr>
        <w:spacing w:line="360" w:lineRule="auto"/>
        <w:rPr>
          <w:rFonts w:ascii="宋体" w:hAnsi="宋体"/>
          <w:b/>
          <w:bCs/>
          <w:sz w:val="24"/>
          <w:szCs w:val="24"/>
        </w:rPr>
      </w:pPr>
      <w:r>
        <w:rPr>
          <w:rFonts w:hint="eastAsia" w:ascii="宋体" w:hAnsi="宋体"/>
          <w:b/>
          <w:bCs/>
          <w:sz w:val="24"/>
          <w:szCs w:val="24"/>
        </w:rPr>
        <w:t xml:space="preserve">    一、基本概况</w:t>
      </w:r>
    </w:p>
    <w:p>
      <w:pPr>
        <w:spacing w:line="360" w:lineRule="auto"/>
        <w:ind w:firstLine="480" w:firstLineChars="200"/>
        <w:rPr>
          <w:rFonts w:ascii="宋体" w:hAnsi="宋体"/>
          <w:sz w:val="24"/>
          <w:szCs w:val="24"/>
        </w:rPr>
      </w:pPr>
      <w:r>
        <w:rPr>
          <w:rFonts w:hint="eastAsia" w:ascii="宋体" w:hAnsi="宋体"/>
          <w:sz w:val="24"/>
          <w:szCs w:val="24"/>
        </w:rPr>
        <w:t>南山慈善家园由无锡市残疾人托养中心（1—2#）、无锡市老人托养中心（3—5#）、新区江溪街道老年人（残疾人）养护康复中心（6—9#）、江溪街道社区卫生服务中心（10#）（以下简称“四个中心”）组成。占地总面积43500平方米（1—5#占地面积22300平方米，6—10#占地面积21200平方米）；建筑总面积74399.5平方米，其中地上建筑面积62816.9平方米（1—2#建筑面积17296.2平方米，3—5#建筑面积19461.3平方米，6—9#建筑面积20214平方米，10#建筑面积5845.4平方米）；地下建筑面积11221.6平方米；门卫等其他配套建筑面积361平方米。具体情况以现场实际状况为准。</w:t>
      </w:r>
    </w:p>
    <w:p>
      <w:pPr>
        <w:spacing w:line="360" w:lineRule="auto"/>
        <w:ind w:firstLine="480" w:firstLineChars="200"/>
        <w:rPr>
          <w:rFonts w:ascii="宋体" w:hAnsi="宋体"/>
          <w:b/>
          <w:bCs/>
          <w:sz w:val="24"/>
          <w:szCs w:val="24"/>
        </w:rPr>
      </w:pPr>
      <w:r>
        <w:rPr>
          <w:rFonts w:hint="eastAsia" w:ascii="宋体" w:hAnsi="宋体"/>
          <w:b/>
          <w:bCs/>
          <w:sz w:val="24"/>
          <w:szCs w:val="24"/>
        </w:rPr>
        <w:t>二、公共场所及公用设备设施情况</w:t>
      </w:r>
    </w:p>
    <w:p>
      <w:pPr>
        <w:spacing w:line="360" w:lineRule="auto"/>
        <w:ind w:firstLine="480" w:firstLineChars="200"/>
        <w:rPr>
          <w:rFonts w:ascii="宋体" w:hAnsi="宋体"/>
          <w:b/>
          <w:sz w:val="24"/>
          <w:szCs w:val="24"/>
        </w:rPr>
      </w:pPr>
      <w:r>
        <w:rPr>
          <w:rFonts w:hint="eastAsia" w:ascii="宋体" w:hAnsi="宋体"/>
          <w:b/>
          <w:sz w:val="24"/>
          <w:szCs w:val="24"/>
        </w:rPr>
        <w:t>(一)公共场所</w:t>
      </w:r>
    </w:p>
    <w:p>
      <w:pPr>
        <w:spacing w:line="360" w:lineRule="auto"/>
        <w:ind w:firstLine="480" w:firstLineChars="200"/>
        <w:rPr>
          <w:rFonts w:ascii="宋体" w:hAnsi="宋体"/>
          <w:sz w:val="24"/>
          <w:szCs w:val="24"/>
        </w:rPr>
      </w:pPr>
      <w:r>
        <w:rPr>
          <w:rFonts w:hint="eastAsia" w:ascii="宋体" w:hAnsi="宋体"/>
          <w:sz w:val="24"/>
          <w:szCs w:val="24"/>
        </w:rPr>
        <w:t>1、室外地界内所有区域，地面停车位约</w:t>
      </w:r>
      <w:r>
        <w:rPr>
          <w:rFonts w:hint="eastAsia" w:ascii="宋体" w:hAnsi="宋体"/>
          <w:sz w:val="24"/>
          <w:szCs w:val="24"/>
          <w:u w:val="single"/>
        </w:rPr>
        <w:t xml:space="preserve"> 60 </w:t>
      </w:r>
      <w:r>
        <w:rPr>
          <w:rFonts w:hint="eastAsia" w:ascii="宋体" w:hAnsi="宋体"/>
          <w:sz w:val="24"/>
          <w:szCs w:val="24"/>
        </w:rPr>
        <w:t>辆；</w:t>
      </w:r>
    </w:p>
    <w:p>
      <w:pPr>
        <w:spacing w:line="360" w:lineRule="auto"/>
        <w:ind w:firstLine="480" w:firstLineChars="200"/>
        <w:rPr>
          <w:rFonts w:ascii="宋体" w:hAnsi="宋体"/>
          <w:sz w:val="24"/>
          <w:szCs w:val="24"/>
        </w:rPr>
      </w:pPr>
      <w:r>
        <w:rPr>
          <w:rFonts w:hint="eastAsia" w:ascii="宋体" w:hAnsi="宋体"/>
          <w:sz w:val="24"/>
          <w:szCs w:val="24"/>
        </w:rPr>
        <w:t>2、主楼、裙房内的公共区域；</w:t>
      </w:r>
    </w:p>
    <w:p>
      <w:pPr>
        <w:spacing w:line="360" w:lineRule="auto"/>
        <w:ind w:firstLine="480" w:firstLineChars="200"/>
        <w:rPr>
          <w:rFonts w:ascii="宋体" w:hAnsi="宋体"/>
          <w:sz w:val="24"/>
          <w:szCs w:val="24"/>
        </w:rPr>
      </w:pPr>
      <w:r>
        <w:rPr>
          <w:rFonts w:hint="eastAsia" w:ascii="宋体" w:hAnsi="宋体"/>
          <w:sz w:val="24"/>
          <w:szCs w:val="24"/>
        </w:rPr>
        <w:t>3、地下车库：车位约</w:t>
      </w:r>
      <w:r>
        <w:rPr>
          <w:rFonts w:hint="eastAsia" w:ascii="宋体" w:hAnsi="宋体"/>
          <w:sz w:val="24"/>
          <w:szCs w:val="24"/>
          <w:u w:val="single"/>
        </w:rPr>
        <w:t xml:space="preserve"> 160 </w:t>
      </w:r>
      <w:r>
        <w:rPr>
          <w:rFonts w:hint="eastAsia" w:ascii="宋体" w:hAnsi="宋体"/>
          <w:sz w:val="24"/>
          <w:szCs w:val="24"/>
        </w:rPr>
        <w:t>个。</w:t>
      </w:r>
    </w:p>
    <w:p>
      <w:pPr>
        <w:spacing w:line="360" w:lineRule="auto"/>
        <w:ind w:firstLine="480" w:firstLineChars="200"/>
        <w:rPr>
          <w:rFonts w:ascii="宋体" w:hAnsi="宋体"/>
          <w:b/>
          <w:sz w:val="24"/>
          <w:szCs w:val="24"/>
        </w:rPr>
      </w:pPr>
      <w:r>
        <w:rPr>
          <w:rFonts w:hint="eastAsia" w:ascii="宋体" w:hAnsi="宋体"/>
          <w:b/>
          <w:sz w:val="24"/>
          <w:szCs w:val="24"/>
        </w:rPr>
        <w:t>(二)公用设施</w:t>
      </w:r>
    </w:p>
    <w:p>
      <w:pPr>
        <w:spacing w:line="360" w:lineRule="auto"/>
        <w:rPr>
          <w:rFonts w:ascii="宋体" w:hAnsi="宋体"/>
          <w:sz w:val="24"/>
          <w:szCs w:val="24"/>
        </w:rPr>
      </w:pPr>
      <w:r>
        <w:rPr>
          <w:rFonts w:hint="eastAsia" w:ascii="宋体" w:hAnsi="宋体"/>
          <w:sz w:val="24"/>
          <w:szCs w:val="24"/>
        </w:rPr>
        <w:t xml:space="preserve">     l、供水：恒压供水系统1套；</w:t>
      </w:r>
    </w:p>
    <w:p>
      <w:pPr>
        <w:spacing w:line="360" w:lineRule="auto"/>
        <w:ind w:firstLine="600" w:firstLineChars="250"/>
        <w:rPr>
          <w:rFonts w:ascii="宋体" w:hAnsi="宋体"/>
          <w:sz w:val="24"/>
          <w:szCs w:val="24"/>
        </w:rPr>
      </w:pPr>
      <w:r>
        <w:rPr>
          <w:rFonts w:hint="eastAsia" w:ascii="宋体" w:hAnsi="宋体"/>
          <w:sz w:val="24"/>
          <w:szCs w:val="24"/>
        </w:rPr>
        <w:t>2、供电：变电所2座，其中：</w:t>
      </w:r>
      <w:r>
        <w:rPr>
          <w:rFonts w:hint="eastAsia" w:ascii="宋体" w:hAnsi="宋体"/>
          <w:sz w:val="24"/>
          <w:szCs w:val="24"/>
          <w:u w:val="single"/>
        </w:rPr>
        <w:t xml:space="preserve">  10  </w:t>
      </w:r>
      <w:r>
        <w:rPr>
          <w:rFonts w:hint="eastAsia" w:ascii="宋体" w:hAnsi="宋体"/>
          <w:sz w:val="24"/>
          <w:szCs w:val="24"/>
        </w:rPr>
        <w:t>KVA变电设备</w:t>
      </w:r>
      <w:r>
        <w:rPr>
          <w:rFonts w:hint="eastAsia" w:ascii="宋体" w:hAnsi="宋体"/>
          <w:sz w:val="24"/>
          <w:szCs w:val="24"/>
          <w:u w:val="single"/>
        </w:rPr>
        <w:t xml:space="preserve">  1  </w:t>
      </w:r>
      <w:r>
        <w:rPr>
          <w:rFonts w:hint="eastAsia" w:ascii="宋体" w:hAnsi="宋体"/>
          <w:sz w:val="24"/>
          <w:szCs w:val="24"/>
        </w:rPr>
        <w:t>套，高低压柜</w:t>
      </w:r>
      <w:r>
        <w:rPr>
          <w:rFonts w:hint="eastAsia" w:ascii="宋体" w:hAnsi="宋体"/>
          <w:sz w:val="24"/>
          <w:szCs w:val="24"/>
          <w:u w:val="single"/>
        </w:rPr>
        <w:t xml:space="preserve">  2  </w:t>
      </w:r>
      <w:r>
        <w:rPr>
          <w:rFonts w:hint="eastAsia" w:ascii="宋体" w:hAnsi="宋体"/>
          <w:sz w:val="24"/>
          <w:szCs w:val="24"/>
        </w:rPr>
        <w:t>套（配电房）；</w:t>
      </w:r>
    </w:p>
    <w:p>
      <w:pPr>
        <w:spacing w:line="360" w:lineRule="auto"/>
        <w:ind w:firstLine="600" w:firstLineChars="250"/>
        <w:rPr>
          <w:rFonts w:ascii="宋体" w:hAnsi="宋体"/>
          <w:sz w:val="24"/>
          <w:szCs w:val="24"/>
        </w:rPr>
      </w:pPr>
      <w:r>
        <w:rPr>
          <w:rFonts w:hint="eastAsia" w:ascii="宋体" w:hAnsi="宋体"/>
          <w:sz w:val="24"/>
          <w:szCs w:val="24"/>
        </w:rPr>
        <w:t>3、智能化系统（控制中心1个）：楼宇自控系统、安保管理系统、智能一卡通管理系统、大屏幕显示系统；</w:t>
      </w:r>
    </w:p>
    <w:p>
      <w:pPr>
        <w:spacing w:line="360" w:lineRule="auto"/>
        <w:rPr>
          <w:rFonts w:ascii="宋体" w:hAnsi="宋体"/>
          <w:sz w:val="24"/>
          <w:szCs w:val="24"/>
        </w:rPr>
      </w:pPr>
      <w:r>
        <w:rPr>
          <w:rFonts w:hint="eastAsia" w:ascii="宋体" w:hAnsi="宋体"/>
          <w:sz w:val="24"/>
          <w:szCs w:val="24"/>
        </w:rPr>
        <w:t xml:space="preserve">     4、电梯：共</w:t>
      </w:r>
      <w:r>
        <w:rPr>
          <w:rFonts w:hint="eastAsia" w:ascii="宋体" w:hAnsi="宋体"/>
          <w:sz w:val="24"/>
          <w:szCs w:val="24"/>
          <w:u w:val="single"/>
        </w:rPr>
        <w:t xml:space="preserve"> 17 </w:t>
      </w:r>
      <w:r>
        <w:rPr>
          <w:rFonts w:hint="eastAsia" w:ascii="宋体" w:hAnsi="宋体"/>
          <w:sz w:val="24"/>
          <w:szCs w:val="24"/>
        </w:rPr>
        <w:t>台</w:t>
      </w:r>
      <w:r>
        <w:rPr>
          <w:rFonts w:hint="eastAsia" w:ascii="宋体" w:hAnsi="宋体"/>
          <w:sz w:val="24"/>
          <w:szCs w:val="24"/>
          <w:u w:val="single"/>
        </w:rPr>
        <w:t xml:space="preserve">  奥的斯  </w:t>
      </w:r>
      <w:r>
        <w:rPr>
          <w:rFonts w:hint="eastAsia" w:ascii="宋体" w:hAnsi="宋体"/>
          <w:sz w:val="24"/>
          <w:szCs w:val="24"/>
        </w:rPr>
        <w:t>牌垂直电梯；</w:t>
      </w:r>
    </w:p>
    <w:p>
      <w:pPr>
        <w:spacing w:line="360" w:lineRule="auto"/>
        <w:rPr>
          <w:rFonts w:ascii="宋体" w:hAnsi="宋体"/>
          <w:sz w:val="24"/>
          <w:szCs w:val="24"/>
        </w:rPr>
      </w:pPr>
      <w:r>
        <w:rPr>
          <w:rFonts w:hint="eastAsia" w:ascii="宋体" w:hAnsi="宋体"/>
          <w:sz w:val="24"/>
          <w:szCs w:val="24"/>
        </w:rPr>
        <w:t xml:space="preserve">     5、消防设施（控制中心1个）：喷淋系统、消火栓、气体灭火系统；消防报警系统；正压送风及排烟系统；消防设备设施的管理（须安排专业消防人员）。包括大楼内外所属的消火栓、消防箱、消防报警系统等消防设施的巡查管理并做好重点消防单位检查记录档案的归存档工作。</w:t>
      </w:r>
    </w:p>
    <w:p>
      <w:pPr>
        <w:spacing w:line="360" w:lineRule="auto"/>
        <w:ind w:firstLine="720" w:firstLineChars="300"/>
        <w:rPr>
          <w:rFonts w:ascii="宋体" w:hAnsi="宋体"/>
          <w:sz w:val="24"/>
          <w:szCs w:val="24"/>
        </w:rPr>
      </w:pPr>
      <w:r>
        <w:rPr>
          <w:rFonts w:hint="eastAsia" w:ascii="宋体" w:hAnsi="宋体"/>
          <w:sz w:val="24"/>
          <w:szCs w:val="24"/>
        </w:rPr>
        <w:t>6、安保系统：周界监控系统、巡更系统、楼内重点部位闭路电视监控系统；</w:t>
      </w:r>
    </w:p>
    <w:p>
      <w:pPr>
        <w:spacing w:line="360" w:lineRule="auto"/>
        <w:rPr>
          <w:rFonts w:ascii="宋体" w:hAnsi="宋体"/>
          <w:sz w:val="24"/>
          <w:szCs w:val="24"/>
        </w:rPr>
      </w:pPr>
      <w:r>
        <w:rPr>
          <w:rFonts w:hint="eastAsia" w:ascii="宋体" w:hAnsi="宋体"/>
          <w:sz w:val="24"/>
          <w:szCs w:val="24"/>
        </w:rPr>
        <w:t xml:space="preserve">      7、空调： VRV、冷水机组、地源热泵；</w:t>
      </w:r>
    </w:p>
    <w:p>
      <w:pPr>
        <w:spacing w:line="360" w:lineRule="auto"/>
        <w:ind w:firstLine="480" w:firstLineChars="200"/>
        <w:rPr>
          <w:rFonts w:ascii="宋体" w:hAnsi="宋体"/>
          <w:b/>
          <w:bCs/>
          <w:sz w:val="24"/>
          <w:szCs w:val="24"/>
        </w:rPr>
      </w:pPr>
      <w:r>
        <w:rPr>
          <w:rFonts w:hint="eastAsia" w:ascii="宋体" w:hAnsi="宋体"/>
          <w:b/>
          <w:bCs/>
          <w:sz w:val="24"/>
          <w:szCs w:val="24"/>
        </w:rPr>
        <w:t>三、具体物业管理内容、要求和标准</w:t>
      </w:r>
    </w:p>
    <w:p>
      <w:pPr>
        <w:spacing w:line="360" w:lineRule="auto"/>
        <w:ind w:firstLine="480" w:firstLineChars="200"/>
        <w:rPr>
          <w:rFonts w:ascii="宋体" w:hAnsi="宋体"/>
          <w:b/>
          <w:sz w:val="24"/>
        </w:rPr>
      </w:pPr>
      <w:r>
        <w:rPr>
          <w:rFonts w:hint="eastAsia" w:ascii="宋体" w:hAnsi="宋体"/>
          <w:b/>
          <w:sz w:val="24"/>
        </w:rPr>
        <w:t>（一）范围：</w:t>
      </w:r>
    </w:p>
    <w:p>
      <w:pPr>
        <w:spacing w:line="360" w:lineRule="auto"/>
        <w:ind w:firstLine="480" w:firstLineChars="200"/>
        <w:rPr>
          <w:rFonts w:ascii="宋体" w:hAnsi="宋体"/>
          <w:sz w:val="24"/>
        </w:rPr>
      </w:pPr>
      <w:r>
        <w:rPr>
          <w:rFonts w:hint="eastAsia" w:ascii="宋体" w:hAnsi="宋体"/>
          <w:sz w:val="24"/>
        </w:rPr>
        <w:t>南山慈善家园建筑及周边。</w:t>
      </w:r>
    </w:p>
    <w:p>
      <w:pPr>
        <w:spacing w:line="360" w:lineRule="auto"/>
        <w:ind w:firstLine="480" w:firstLineChars="200"/>
        <w:rPr>
          <w:rFonts w:ascii="宋体" w:hAnsi="宋体"/>
          <w:b/>
          <w:sz w:val="24"/>
        </w:rPr>
      </w:pPr>
      <w:r>
        <w:rPr>
          <w:rFonts w:hint="eastAsia" w:ascii="宋体" w:hAnsi="宋体"/>
          <w:b/>
          <w:sz w:val="24"/>
        </w:rPr>
        <w:t>（二）内容：</w:t>
      </w:r>
    </w:p>
    <w:p>
      <w:pPr>
        <w:spacing w:line="360" w:lineRule="auto"/>
        <w:ind w:firstLine="480" w:firstLineChars="200"/>
        <w:rPr>
          <w:rFonts w:ascii="宋体" w:hAnsi="宋体"/>
          <w:sz w:val="24"/>
        </w:rPr>
      </w:pPr>
      <w:r>
        <w:rPr>
          <w:rFonts w:hint="eastAsia" w:ascii="宋体" w:hAnsi="宋体"/>
          <w:sz w:val="24"/>
        </w:rPr>
        <w:t>1、建筑的维护管理和装饰装修管理；</w:t>
      </w:r>
    </w:p>
    <w:p>
      <w:pPr>
        <w:spacing w:line="360" w:lineRule="auto"/>
        <w:ind w:firstLine="480" w:firstLineChars="200"/>
        <w:rPr>
          <w:rFonts w:ascii="宋体" w:hAnsi="宋体"/>
          <w:sz w:val="24"/>
        </w:rPr>
      </w:pPr>
      <w:r>
        <w:rPr>
          <w:rFonts w:hint="eastAsia" w:ascii="宋体" w:hAnsi="宋体"/>
          <w:sz w:val="24"/>
        </w:rPr>
        <w:t>2、公用设施设备及场所的使用、维修、养护、管理；</w:t>
      </w:r>
    </w:p>
    <w:p>
      <w:pPr>
        <w:spacing w:line="360" w:lineRule="auto"/>
        <w:ind w:firstLine="480" w:firstLineChars="200"/>
        <w:rPr>
          <w:rFonts w:ascii="宋体" w:hAnsi="宋体"/>
          <w:sz w:val="24"/>
        </w:rPr>
      </w:pPr>
      <w:r>
        <w:rPr>
          <w:rFonts w:hint="eastAsia" w:ascii="宋体" w:hAnsi="宋体"/>
          <w:sz w:val="24"/>
        </w:rPr>
        <w:t>3、公共区域及办公室的清洁卫生管理；</w:t>
      </w:r>
    </w:p>
    <w:p>
      <w:pPr>
        <w:spacing w:line="360" w:lineRule="auto"/>
        <w:ind w:firstLine="480" w:firstLineChars="200"/>
        <w:rPr>
          <w:rFonts w:ascii="宋体" w:hAnsi="宋体"/>
          <w:sz w:val="24"/>
        </w:rPr>
      </w:pPr>
      <w:r>
        <w:rPr>
          <w:rFonts w:hint="eastAsia" w:ascii="宋体" w:hAnsi="宋体"/>
          <w:sz w:val="24"/>
        </w:rPr>
        <w:t>4、安全护卫管理、消防管理、公共秩序管理；</w:t>
      </w:r>
    </w:p>
    <w:p>
      <w:pPr>
        <w:spacing w:line="360" w:lineRule="auto"/>
        <w:ind w:firstLine="480" w:firstLineChars="200"/>
        <w:rPr>
          <w:rFonts w:ascii="宋体" w:hAnsi="宋体"/>
          <w:sz w:val="24"/>
        </w:rPr>
      </w:pPr>
      <w:r>
        <w:rPr>
          <w:rFonts w:hint="eastAsia" w:ascii="宋体" w:hAnsi="宋体"/>
          <w:sz w:val="24"/>
        </w:rPr>
        <w:t>5、会议服务、来宾接待；</w:t>
      </w:r>
    </w:p>
    <w:p>
      <w:pPr>
        <w:spacing w:line="360" w:lineRule="auto"/>
        <w:ind w:firstLine="480" w:firstLineChars="200"/>
        <w:rPr>
          <w:rFonts w:ascii="宋体" w:hAnsi="宋体"/>
          <w:sz w:val="24"/>
        </w:rPr>
      </w:pPr>
      <w:r>
        <w:rPr>
          <w:rFonts w:hint="eastAsia" w:ascii="宋体" w:hAnsi="宋体"/>
          <w:sz w:val="24"/>
        </w:rPr>
        <w:t>6、绿化、景观管理;</w:t>
      </w:r>
      <w:r>
        <w:rPr>
          <w:rFonts w:hint="eastAsia" w:ascii="宋体" w:hAnsi="宋体"/>
          <w:sz w:val="24"/>
          <w:szCs w:val="24"/>
        </w:rPr>
        <w:t>室内摆花服务;</w:t>
      </w:r>
    </w:p>
    <w:p>
      <w:pPr>
        <w:spacing w:line="360" w:lineRule="auto"/>
        <w:ind w:firstLine="480" w:firstLineChars="200"/>
        <w:rPr>
          <w:rFonts w:ascii="宋体" w:hAnsi="宋体"/>
          <w:sz w:val="24"/>
          <w:szCs w:val="24"/>
        </w:rPr>
      </w:pPr>
      <w:r>
        <w:rPr>
          <w:rFonts w:hint="eastAsia" w:ascii="宋体" w:hAnsi="宋体"/>
          <w:sz w:val="24"/>
        </w:rPr>
        <w:t>7、</w:t>
      </w:r>
      <w:r>
        <w:rPr>
          <w:rFonts w:hint="eastAsia" w:ascii="宋体" w:hAnsi="宋体"/>
          <w:sz w:val="24"/>
          <w:szCs w:val="24"/>
        </w:rPr>
        <w:t>车辆的停泊及安全管理。主要负责内部和外来车辆的引导、停泊以及安全管理，包括地面和地下所有车位的机动和非机动车辆以及大型活动期间车辆疏导管理。</w:t>
      </w:r>
    </w:p>
    <w:p>
      <w:pPr>
        <w:spacing w:line="360" w:lineRule="auto"/>
        <w:ind w:firstLine="480" w:firstLineChars="200"/>
        <w:rPr>
          <w:rFonts w:ascii="宋体" w:hAnsi="宋体"/>
          <w:sz w:val="24"/>
        </w:rPr>
      </w:pPr>
      <w:r>
        <w:rPr>
          <w:rFonts w:hint="eastAsia" w:ascii="宋体" w:hAnsi="宋体"/>
          <w:sz w:val="24"/>
        </w:rPr>
        <w:t>8、各类物业管理档案资料的管理；</w:t>
      </w:r>
    </w:p>
    <w:p>
      <w:pPr>
        <w:spacing w:line="360" w:lineRule="auto"/>
        <w:ind w:firstLine="480" w:firstLineChars="200"/>
        <w:rPr>
          <w:rFonts w:ascii="宋体" w:hAnsi="宋体"/>
          <w:sz w:val="24"/>
        </w:rPr>
      </w:pPr>
      <w:r>
        <w:rPr>
          <w:rFonts w:hint="eastAsia" w:ascii="宋体" w:hAnsi="宋体"/>
          <w:sz w:val="24"/>
        </w:rPr>
        <w:t>9、各类突发情况的应急处置；</w:t>
      </w:r>
    </w:p>
    <w:p>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szCs w:val="24"/>
        </w:rPr>
        <w:t>其他后勤保障服务等</w:t>
      </w:r>
    </w:p>
    <w:p>
      <w:pPr>
        <w:spacing w:line="360" w:lineRule="auto"/>
        <w:ind w:firstLine="480" w:firstLineChars="200"/>
        <w:rPr>
          <w:rFonts w:ascii="宋体" w:hAnsi="宋体"/>
          <w:sz w:val="24"/>
        </w:rPr>
      </w:pPr>
      <w:r>
        <w:rPr>
          <w:rFonts w:hint="eastAsia" w:ascii="宋体" w:hAnsi="宋体"/>
          <w:sz w:val="24"/>
        </w:rPr>
        <w:t>11、法律、法规、政策及合同规定的其他事项。</w:t>
      </w:r>
    </w:p>
    <w:p>
      <w:pPr>
        <w:spacing w:line="360" w:lineRule="auto"/>
        <w:ind w:firstLine="480" w:firstLineChars="200"/>
        <w:rPr>
          <w:rFonts w:ascii="宋体" w:hAnsi="宋体"/>
          <w:b/>
          <w:sz w:val="24"/>
        </w:rPr>
      </w:pPr>
      <w:r>
        <w:rPr>
          <w:rFonts w:hint="eastAsia" w:ascii="宋体" w:hAnsi="宋体"/>
          <w:b/>
          <w:sz w:val="24"/>
        </w:rPr>
        <w:t>（三）各项标准及要求：</w:t>
      </w:r>
    </w:p>
    <w:p>
      <w:pPr>
        <w:spacing w:line="360" w:lineRule="auto"/>
        <w:ind w:firstLine="480" w:firstLineChars="200"/>
        <w:rPr>
          <w:rFonts w:ascii="宋体" w:hAnsi="宋体"/>
          <w:b/>
          <w:sz w:val="24"/>
          <w:szCs w:val="24"/>
        </w:rPr>
      </w:pPr>
      <w:r>
        <w:rPr>
          <w:rFonts w:hint="eastAsia" w:ascii="宋体" w:hAnsi="宋体"/>
          <w:b/>
          <w:sz w:val="24"/>
        </w:rPr>
        <w:t>南山慈善家园</w:t>
      </w:r>
      <w:r>
        <w:rPr>
          <w:rFonts w:hint="eastAsia" w:ascii="宋体" w:hAnsi="宋体"/>
          <w:b/>
          <w:sz w:val="24"/>
          <w:szCs w:val="24"/>
        </w:rPr>
        <w:t>物业服务总人数不能少于</w:t>
      </w:r>
      <w:r>
        <w:rPr>
          <w:rFonts w:hint="eastAsia" w:ascii="宋体" w:hAnsi="宋体"/>
          <w:b/>
          <w:sz w:val="24"/>
          <w:szCs w:val="24"/>
          <w:u w:val="single"/>
        </w:rPr>
        <w:t>83人，</w:t>
      </w:r>
      <w:r>
        <w:rPr>
          <w:rFonts w:hint="eastAsia" w:ascii="宋体" w:hAnsi="宋体"/>
          <w:b/>
          <w:sz w:val="24"/>
          <w:szCs w:val="24"/>
        </w:rPr>
        <w:t>其中设</w:t>
      </w:r>
      <w:r>
        <w:rPr>
          <w:rFonts w:hint="eastAsia" w:ascii="宋体" w:hAnsi="宋体"/>
          <w:b/>
          <w:sz w:val="24"/>
        </w:rPr>
        <w:t>项目经理一名，项目</w:t>
      </w:r>
      <w:r>
        <w:rPr>
          <w:rFonts w:ascii="宋体" w:hAnsi="宋体"/>
          <w:b/>
          <w:sz w:val="24"/>
        </w:rPr>
        <w:t>主管一名。</w:t>
      </w:r>
      <w:r>
        <w:rPr>
          <w:rFonts w:hint="eastAsia" w:ascii="宋体" w:hAnsi="宋体"/>
          <w:b/>
          <w:sz w:val="24"/>
        </w:rPr>
        <w:t>主要负责协调包括环境卫生管理、绿化养护管理、</w:t>
      </w:r>
      <w:r>
        <w:rPr>
          <w:rFonts w:hint="eastAsia" w:ascii="宋体" w:hAnsi="宋体"/>
          <w:b/>
          <w:sz w:val="24"/>
          <w:szCs w:val="24"/>
        </w:rPr>
        <w:t>传达、保安、秩序管理和消防、监控设施维护、给排水设备运行维护、供电设备管理维护、空调系统运行维护、房屋日常养护维修、电梯运行维护、其他后勤保障服务等各个部门的综合性管理。</w:t>
      </w:r>
    </w:p>
    <w:p>
      <w:pPr>
        <w:spacing w:line="360" w:lineRule="auto"/>
        <w:ind w:firstLine="480" w:firstLineChars="200"/>
        <w:rPr>
          <w:rFonts w:ascii="宋体" w:hAnsi="宋体"/>
          <w:b/>
          <w:sz w:val="24"/>
          <w:szCs w:val="24"/>
        </w:rPr>
      </w:pPr>
      <w:r>
        <w:rPr>
          <w:rFonts w:ascii="宋体" w:hAnsi="宋体"/>
          <w:b/>
          <w:sz w:val="24"/>
          <w:szCs w:val="24"/>
        </w:rPr>
        <w:t>1</w:t>
      </w:r>
      <w:r>
        <w:rPr>
          <w:rFonts w:hint="eastAsia" w:ascii="宋体" w:hAnsi="宋体"/>
          <w:b/>
          <w:sz w:val="24"/>
          <w:szCs w:val="24"/>
        </w:rPr>
        <w:t>、保洁服务标准及要求</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制定完善的清洁细则，明确所需材料、检查方法等，并严格执行；</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制定部门各岗位的责任制度；</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建立卫生清洁的检查制度；</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保持楼内公共场所的清洁；</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提供全面的清洁、卫生、美化服务。</w:t>
      </w:r>
    </w:p>
    <w:p>
      <w:pPr>
        <w:spacing w:line="360" w:lineRule="auto"/>
        <w:ind w:firstLine="480" w:firstLineChars="200"/>
        <w:rPr>
          <w:rFonts w:ascii="宋体" w:hAnsi="宋体"/>
          <w:sz w:val="24"/>
          <w:szCs w:val="24"/>
        </w:rPr>
      </w:pPr>
      <w:r>
        <w:rPr>
          <w:rFonts w:hint="eastAsia" w:ascii="宋体" w:hAnsi="宋体"/>
          <w:sz w:val="24"/>
          <w:szCs w:val="24"/>
        </w:rPr>
        <w:t>具体要求：室内</w:t>
      </w:r>
    </w:p>
    <w:p>
      <w:pPr>
        <w:spacing w:line="360" w:lineRule="auto"/>
        <w:ind w:firstLine="480" w:firstLineChars="200"/>
        <w:rPr>
          <w:rFonts w:ascii="宋体" w:hAnsi="宋体"/>
          <w:sz w:val="24"/>
          <w:szCs w:val="24"/>
        </w:rPr>
      </w:pPr>
      <w:r>
        <w:rPr>
          <w:rFonts w:hint="eastAsia" w:ascii="宋体" w:hAnsi="宋体"/>
          <w:sz w:val="24"/>
          <w:szCs w:val="24"/>
        </w:rPr>
        <w:t>①负责所有厕所保洁：地面每天清扫、拖洗二次，大小便器、便池每天用消毒水洗漱一次，地砖、墙面砖、洗手盆、镜子每周擦洗、拖（擦）干，要求做到门外地面干燥、</w:t>
      </w:r>
      <w:r>
        <w:rPr>
          <w:rFonts w:ascii="宋体" w:hAnsi="宋体"/>
          <w:sz w:val="24"/>
          <w:szCs w:val="24"/>
        </w:rPr>
        <w:t>2</w:t>
      </w:r>
      <w:r>
        <w:rPr>
          <w:rFonts w:hint="eastAsia" w:ascii="宋体" w:hAnsi="宋体"/>
          <w:sz w:val="24"/>
          <w:szCs w:val="24"/>
        </w:rPr>
        <w:t>米外没有明显异味；</w:t>
      </w:r>
    </w:p>
    <w:p>
      <w:pPr>
        <w:spacing w:line="360" w:lineRule="auto"/>
        <w:ind w:firstLine="480" w:firstLineChars="200"/>
        <w:rPr>
          <w:rFonts w:ascii="宋体" w:hAnsi="宋体"/>
          <w:sz w:val="24"/>
          <w:szCs w:val="24"/>
        </w:rPr>
      </w:pPr>
      <w:r>
        <w:rPr>
          <w:rFonts w:hint="eastAsia" w:ascii="宋体" w:hAnsi="宋体"/>
          <w:sz w:val="24"/>
          <w:szCs w:val="24"/>
        </w:rPr>
        <w:t>②室内地板及地面、楼道、走廊每天早晚各拖、扫一次，其中一次用消毒水配比清拖地面</w:t>
      </w:r>
    </w:p>
    <w:p>
      <w:pPr>
        <w:spacing w:line="360" w:lineRule="auto"/>
        <w:ind w:firstLine="480" w:firstLineChars="200"/>
        <w:rPr>
          <w:rFonts w:ascii="宋体" w:hAnsi="宋体"/>
          <w:sz w:val="24"/>
          <w:szCs w:val="24"/>
        </w:rPr>
      </w:pPr>
      <w:r>
        <w:rPr>
          <w:rFonts w:hint="eastAsia" w:ascii="宋体" w:hAnsi="宋体"/>
          <w:sz w:val="24"/>
          <w:szCs w:val="24"/>
        </w:rPr>
        <w:t>③扶手、窗沿、会议室桌面每天清洁用餐区域地面每次餐后清拖。窗框和电梯门每周擦洗，天花板、墙壁饰物、花岗岩、会议室家具每周保洁，门窗玻璃每月擦拭一次；</w:t>
      </w:r>
    </w:p>
    <w:p>
      <w:pPr>
        <w:spacing w:line="360" w:lineRule="auto"/>
        <w:ind w:firstLine="480" w:firstLineChars="200"/>
        <w:rPr>
          <w:rFonts w:ascii="宋体" w:hAnsi="宋体"/>
          <w:sz w:val="24"/>
          <w:szCs w:val="24"/>
        </w:rPr>
      </w:pPr>
      <w:r>
        <w:rPr>
          <w:rFonts w:hint="eastAsia" w:ascii="宋体" w:hAnsi="宋体"/>
          <w:sz w:val="24"/>
          <w:szCs w:val="24"/>
        </w:rPr>
        <w:t>④夏季及时定期进行清洁；</w:t>
      </w:r>
    </w:p>
    <w:p>
      <w:pPr>
        <w:spacing w:line="360" w:lineRule="auto"/>
        <w:ind w:firstLine="480" w:firstLineChars="200"/>
        <w:rPr>
          <w:rFonts w:ascii="宋体" w:hAnsi="宋体"/>
          <w:sz w:val="24"/>
          <w:szCs w:val="24"/>
        </w:rPr>
      </w:pPr>
      <w:r>
        <w:rPr>
          <w:rFonts w:hint="eastAsia" w:ascii="宋体" w:hAnsi="宋体"/>
          <w:sz w:val="24"/>
          <w:szCs w:val="24"/>
        </w:rPr>
        <w:t>⑤废纸篓、果壳箱、杂物箱及时倒空并更换垃圾袋；每天早、中、晚各一次收、送尿布。</w:t>
      </w:r>
    </w:p>
    <w:p>
      <w:pPr>
        <w:spacing w:line="360" w:lineRule="auto"/>
        <w:ind w:firstLine="480" w:firstLineChars="200"/>
        <w:rPr>
          <w:rFonts w:ascii="宋体" w:hAnsi="宋体"/>
          <w:sz w:val="24"/>
          <w:szCs w:val="24"/>
        </w:rPr>
      </w:pPr>
      <w:r>
        <w:rPr>
          <w:rFonts w:hint="eastAsia" w:ascii="宋体" w:hAnsi="宋体"/>
          <w:sz w:val="24"/>
          <w:szCs w:val="24"/>
        </w:rPr>
        <w:t>⑥完成突击性保洁任务。</w:t>
      </w:r>
    </w:p>
    <w:p>
      <w:pPr>
        <w:spacing w:line="360" w:lineRule="auto"/>
        <w:ind w:firstLine="480" w:firstLineChars="200"/>
        <w:rPr>
          <w:rFonts w:ascii="宋体" w:hAnsi="宋体"/>
          <w:sz w:val="24"/>
          <w:szCs w:val="24"/>
        </w:rPr>
      </w:pPr>
      <w:r>
        <w:rPr>
          <w:rFonts w:hint="eastAsia" w:ascii="宋体" w:hAnsi="宋体"/>
          <w:sz w:val="24"/>
          <w:szCs w:val="24"/>
        </w:rPr>
        <w:t>室外：</w:t>
      </w:r>
    </w:p>
    <w:p>
      <w:pPr>
        <w:spacing w:line="360" w:lineRule="auto"/>
        <w:ind w:firstLine="480" w:firstLineChars="200"/>
        <w:rPr>
          <w:rFonts w:ascii="宋体" w:hAnsi="宋体"/>
          <w:sz w:val="24"/>
          <w:szCs w:val="24"/>
        </w:rPr>
      </w:pPr>
      <w:r>
        <w:rPr>
          <w:rFonts w:hint="eastAsia" w:ascii="宋体" w:hAnsi="宋体"/>
          <w:sz w:val="24"/>
          <w:szCs w:val="24"/>
        </w:rPr>
        <w:t>①大楼外环境所辖区域内道路、地面、绿地每日循环清扫保洁；</w:t>
      </w:r>
    </w:p>
    <w:p>
      <w:pPr>
        <w:spacing w:line="360" w:lineRule="auto"/>
        <w:ind w:firstLine="480" w:firstLineChars="200"/>
        <w:rPr>
          <w:rFonts w:ascii="宋体" w:hAnsi="宋体"/>
          <w:sz w:val="24"/>
          <w:szCs w:val="24"/>
        </w:rPr>
      </w:pPr>
      <w:r>
        <w:rPr>
          <w:rFonts w:hint="eastAsia" w:ascii="宋体" w:hAnsi="宋体"/>
          <w:sz w:val="24"/>
          <w:szCs w:val="24"/>
        </w:rPr>
        <w:t>②室外地面每周冲洗一次，目视地面干净、无垃圾；</w:t>
      </w:r>
    </w:p>
    <w:p>
      <w:pPr>
        <w:spacing w:line="360" w:lineRule="auto"/>
        <w:ind w:firstLine="480" w:firstLineChars="200"/>
        <w:rPr>
          <w:rFonts w:ascii="宋体" w:hAnsi="宋体"/>
          <w:sz w:val="24"/>
          <w:szCs w:val="24"/>
        </w:rPr>
      </w:pPr>
      <w:r>
        <w:rPr>
          <w:rFonts w:hint="eastAsia" w:ascii="宋体" w:hAnsi="宋体"/>
          <w:sz w:val="24"/>
          <w:szCs w:val="24"/>
        </w:rPr>
        <w:t>③庭院、道路每天打扫（公用走廊和绿化带每两天打扫）；</w:t>
      </w:r>
    </w:p>
    <w:p>
      <w:pPr>
        <w:spacing w:line="360" w:lineRule="auto"/>
        <w:ind w:firstLine="480" w:firstLineChars="200"/>
        <w:rPr>
          <w:rFonts w:ascii="宋体" w:hAnsi="宋体"/>
          <w:sz w:val="24"/>
          <w:szCs w:val="24"/>
        </w:rPr>
      </w:pPr>
      <w:r>
        <w:rPr>
          <w:rFonts w:hint="eastAsia" w:ascii="宋体" w:hAnsi="宋体"/>
          <w:sz w:val="24"/>
          <w:szCs w:val="24"/>
        </w:rPr>
        <w:t>④明沟，每日清扫一次无杂物、无污染、无积水，且对窨井、明沟每月喷洒药水一次；</w:t>
      </w:r>
    </w:p>
    <w:p>
      <w:pPr>
        <w:spacing w:line="360" w:lineRule="auto"/>
        <w:ind w:firstLine="480" w:firstLineChars="200"/>
        <w:rPr>
          <w:rFonts w:ascii="宋体" w:hAnsi="宋体"/>
          <w:sz w:val="24"/>
          <w:szCs w:val="24"/>
        </w:rPr>
      </w:pPr>
      <w:r>
        <w:rPr>
          <w:rFonts w:hint="eastAsia" w:ascii="宋体" w:hAnsi="宋体"/>
          <w:sz w:val="24"/>
          <w:szCs w:val="24"/>
        </w:rPr>
        <w:t>⑤室外的公共设施每日擦抹一次，目视无灰尘、明亮清洁</w:t>
      </w:r>
      <w:r>
        <w:rPr>
          <w:rFonts w:ascii="宋体" w:hAnsi="宋体"/>
          <w:sz w:val="24"/>
          <w:szCs w:val="24"/>
        </w:rPr>
        <w:t>(2</w:t>
      </w:r>
      <w:r>
        <w:rPr>
          <w:rFonts w:hint="eastAsia" w:ascii="宋体" w:hAnsi="宋体"/>
          <w:sz w:val="24"/>
          <w:szCs w:val="24"/>
        </w:rPr>
        <w:t>米以下部分每半月擦抹除尘一次</w:t>
      </w:r>
      <w:r>
        <w:rPr>
          <w:rFonts w:ascii="宋体" w:hAnsi="宋体"/>
          <w:sz w:val="24"/>
          <w:szCs w:val="24"/>
        </w:rPr>
        <w:t>)</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⑥对垃圾箱循环保洁、保持干净无异味，灭害设施完好；果皮箱、垃圾桶随时清理擦拭，每天清理、出运垃圾。垃圾箱</w:t>
      </w:r>
      <w:r>
        <w:rPr>
          <w:rFonts w:ascii="宋体" w:hAnsi="宋体"/>
          <w:sz w:val="24"/>
          <w:szCs w:val="24"/>
        </w:rPr>
        <w:t>(</w:t>
      </w:r>
      <w:r>
        <w:rPr>
          <w:rFonts w:hint="eastAsia" w:ascii="宋体" w:hAnsi="宋体"/>
          <w:sz w:val="24"/>
          <w:szCs w:val="24"/>
        </w:rPr>
        <w:t>桶</w:t>
      </w:r>
      <w:r>
        <w:rPr>
          <w:rFonts w:ascii="宋体" w:hAnsi="宋体"/>
          <w:sz w:val="24"/>
          <w:szCs w:val="24"/>
        </w:rPr>
        <w:t>)</w:t>
      </w:r>
      <w:r>
        <w:rPr>
          <w:rFonts w:hint="eastAsia" w:ascii="宋体" w:hAnsi="宋体"/>
          <w:sz w:val="24"/>
          <w:szCs w:val="24"/>
        </w:rPr>
        <w:t>无异味、无污迹；每月不少于对垃圾箱喷洒药水一次；</w:t>
      </w:r>
    </w:p>
    <w:p>
      <w:pPr>
        <w:spacing w:line="360" w:lineRule="auto"/>
        <w:ind w:firstLine="480" w:firstLineChars="200"/>
        <w:rPr>
          <w:rFonts w:ascii="宋体" w:hAnsi="宋体"/>
          <w:sz w:val="24"/>
          <w:szCs w:val="24"/>
        </w:rPr>
      </w:pPr>
      <w:r>
        <w:rPr>
          <w:rFonts w:hint="eastAsia" w:ascii="宋体" w:hAnsi="宋体"/>
          <w:sz w:val="24"/>
          <w:szCs w:val="24"/>
        </w:rPr>
        <w:t>⑦主楼屋顶每月清理一次；</w:t>
      </w:r>
    </w:p>
    <w:p>
      <w:pPr>
        <w:spacing w:line="360" w:lineRule="auto"/>
        <w:ind w:firstLine="480" w:firstLineChars="200"/>
        <w:rPr>
          <w:rFonts w:ascii="宋体" w:hAnsi="宋体"/>
          <w:sz w:val="24"/>
          <w:szCs w:val="24"/>
        </w:rPr>
      </w:pPr>
      <w:r>
        <w:rPr>
          <w:rFonts w:hint="eastAsia" w:ascii="宋体" w:hAnsi="宋体"/>
          <w:sz w:val="24"/>
          <w:szCs w:val="24"/>
        </w:rPr>
        <w:t>⑧外墙清洗每年一次，费用包含在本次报价中；化粪池、下水道每年清理两次。</w:t>
      </w:r>
    </w:p>
    <w:p>
      <w:pPr>
        <w:spacing w:line="360" w:lineRule="auto"/>
        <w:ind w:firstLine="480" w:firstLineChars="200"/>
        <w:rPr>
          <w:rFonts w:ascii="宋体" w:hAnsi="宋体"/>
          <w:sz w:val="24"/>
          <w:szCs w:val="24"/>
        </w:rPr>
      </w:pPr>
      <w:r>
        <w:rPr>
          <w:rFonts w:hint="eastAsia" w:ascii="宋体" w:hAnsi="宋体"/>
          <w:sz w:val="24"/>
          <w:szCs w:val="24"/>
        </w:rPr>
        <w:t>⑨完成突击性保洁任务。</w:t>
      </w:r>
    </w:p>
    <w:p>
      <w:pPr>
        <w:spacing w:line="360" w:lineRule="auto"/>
        <w:ind w:firstLine="480" w:firstLineChars="200"/>
        <w:rPr>
          <w:rFonts w:ascii="宋体" w:hAnsi="宋体"/>
          <w:sz w:val="24"/>
          <w:szCs w:val="24"/>
        </w:rPr>
      </w:pPr>
      <w:r>
        <w:rPr>
          <w:rFonts w:hint="eastAsia" w:ascii="宋体" w:hAnsi="宋体"/>
          <w:sz w:val="24"/>
          <w:szCs w:val="24"/>
        </w:rPr>
        <w:t>会议室及接待室物业保障基本要求：</w:t>
      </w:r>
    </w:p>
    <w:p>
      <w:pPr>
        <w:spacing w:line="360" w:lineRule="auto"/>
        <w:ind w:firstLine="480" w:firstLineChars="200"/>
        <w:rPr>
          <w:rFonts w:ascii="宋体" w:hAnsi="宋体"/>
          <w:sz w:val="24"/>
          <w:szCs w:val="24"/>
        </w:rPr>
      </w:pPr>
      <w:r>
        <w:rPr>
          <w:rFonts w:hint="eastAsia" w:ascii="宋体" w:hAnsi="宋体"/>
          <w:sz w:val="24"/>
          <w:szCs w:val="24"/>
        </w:rPr>
        <w:t>①会议室：按照要求，保证按时开门，茶水供应，服务人员随场保障（随场服务人员需品貌端正，年龄不宜过大），根据需要提供相关服务；</w:t>
      </w:r>
    </w:p>
    <w:p>
      <w:pPr>
        <w:spacing w:line="360" w:lineRule="auto"/>
        <w:ind w:firstLine="480" w:firstLineChars="200"/>
        <w:rPr>
          <w:rFonts w:ascii="宋体" w:hAnsi="宋体"/>
          <w:sz w:val="24"/>
          <w:szCs w:val="24"/>
        </w:rPr>
      </w:pPr>
      <w:r>
        <w:rPr>
          <w:rFonts w:hint="eastAsia" w:ascii="宋体" w:hAnsi="宋体"/>
          <w:sz w:val="24"/>
          <w:szCs w:val="24"/>
        </w:rPr>
        <w:t>②接待室：配备服务兼职人员，遇有外来宾客来访时，提供礼仪接待、茶水等相关服务。</w:t>
      </w:r>
    </w:p>
    <w:p>
      <w:pPr>
        <w:spacing w:line="360" w:lineRule="auto"/>
        <w:ind w:firstLine="480" w:firstLineChars="200"/>
        <w:rPr>
          <w:rFonts w:ascii="宋体" w:hAnsi="宋体"/>
          <w:sz w:val="24"/>
          <w:szCs w:val="24"/>
        </w:rPr>
      </w:pPr>
      <w:r>
        <w:rPr>
          <w:rFonts w:hint="eastAsia" w:ascii="宋体" w:hAnsi="宋体"/>
          <w:sz w:val="24"/>
          <w:szCs w:val="24"/>
        </w:rPr>
        <w:t>保洁人员要求</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）必须身体健康、无传染性疾病、无不良记录。</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）上班时间为：</w:t>
      </w:r>
    </w:p>
    <w:p>
      <w:pPr>
        <w:spacing w:line="360" w:lineRule="auto"/>
        <w:ind w:firstLine="480" w:firstLineChars="200"/>
        <w:rPr>
          <w:rFonts w:ascii="宋体" w:hAnsi="宋体"/>
          <w:sz w:val="24"/>
          <w:szCs w:val="24"/>
          <w:highlight w:val="yellow"/>
        </w:rPr>
      </w:pPr>
      <w:r>
        <w:rPr>
          <w:rFonts w:ascii="宋体" w:hAnsi="宋体"/>
          <w:sz w:val="24"/>
          <w:szCs w:val="24"/>
        </w:rPr>
        <w:t xml:space="preserve"> </w:t>
      </w:r>
      <w:r>
        <w:rPr>
          <w:rFonts w:hint="eastAsia" w:ascii="宋体" w:hAnsi="宋体"/>
          <w:sz w:val="24"/>
          <w:szCs w:val="24"/>
        </w:rPr>
        <w:t>上午：</w:t>
      </w:r>
      <w:r>
        <w:rPr>
          <w:rFonts w:ascii="宋体" w:hAnsi="宋体"/>
          <w:sz w:val="24"/>
          <w:szCs w:val="24"/>
        </w:rPr>
        <w:t xml:space="preserve">  7</w:t>
      </w:r>
      <w:r>
        <w:rPr>
          <w:rFonts w:hint="eastAsia" w:ascii="宋体" w:hAnsi="宋体"/>
          <w:sz w:val="24"/>
          <w:szCs w:val="24"/>
        </w:rPr>
        <w:t>：</w:t>
      </w:r>
      <w:r>
        <w:rPr>
          <w:rFonts w:ascii="宋体" w:hAnsi="宋体"/>
          <w:sz w:val="24"/>
          <w:szCs w:val="24"/>
        </w:rPr>
        <w:t>00~11</w:t>
      </w:r>
      <w:r>
        <w:rPr>
          <w:rFonts w:hint="eastAsia" w:ascii="宋体" w:hAnsi="宋体"/>
          <w:sz w:val="24"/>
          <w:szCs w:val="24"/>
        </w:rPr>
        <w:t>：</w:t>
      </w:r>
      <w:r>
        <w:rPr>
          <w:rFonts w:ascii="宋体" w:hAnsi="宋体"/>
          <w:sz w:val="24"/>
          <w:szCs w:val="24"/>
        </w:rPr>
        <w:t>00</w:t>
      </w:r>
      <w:r>
        <w:rPr>
          <w:rFonts w:hint="eastAsia" w:ascii="宋体" w:hAnsi="宋体"/>
          <w:sz w:val="24"/>
          <w:szCs w:val="24"/>
        </w:rPr>
        <w:t>；下午：</w:t>
      </w:r>
      <w:r>
        <w:rPr>
          <w:rFonts w:ascii="宋体" w:hAnsi="宋体"/>
          <w:sz w:val="24"/>
          <w:szCs w:val="24"/>
        </w:rPr>
        <w:t xml:space="preserve">  12</w:t>
      </w:r>
      <w:r>
        <w:rPr>
          <w:rFonts w:hint="eastAsia" w:ascii="宋体" w:hAnsi="宋体"/>
          <w:sz w:val="24"/>
          <w:szCs w:val="24"/>
        </w:rPr>
        <w:t>：</w:t>
      </w:r>
      <w:r>
        <w:rPr>
          <w:rFonts w:ascii="宋体" w:hAnsi="宋体"/>
          <w:sz w:val="24"/>
          <w:szCs w:val="24"/>
        </w:rPr>
        <w:t>30~16</w:t>
      </w:r>
      <w:r>
        <w:rPr>
          <w:rFonts w:hint="eastAsia" w:ascii="宋体" w:hAnsi="宋体"/>
          <w:sz w:val="24"/>
          <w:szCs w:val="24"/>
        </w:rPr>
        <w:t>：</w:t>
      </w:r>
      <w:r>
        <w:rPr>
          <w:rFonts w:ascii="宋体" w:hAnsi="宋体"/>
          <w:sz w:val="24"/>
          <w:szCs w:val="24"/>
        </w:rPr>
        <w:t>30</w:t>
      </w:r>
    </w:p>
    <w:p>
      <w:pPr>
        <w:spacing w:line="360" w:lineRule="auto"/>
        <w:ind w:firstLine="480" w:firstLineChars="200"/>
        <w:rPr>
          <w:rFonts w:ascii="宋体" w:hAnsi="宋体"/>
          <w:sz w:val="24"/>
          <w:szCs w:val="24"/>
        </w:rPr>
      </w:pPr>
      <w:r>
        <w:rPr>
          <w:rFonts w:hint="eastAsia" w:ascii="宋体" w:hAnsi="宋体"/>
          <w:sz w:val="24"/>
          <w:szCs w:val="24"/>
        </w:rPr>
        <w:t>（特殊情况服从中心安排）。</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）除自己带入的物品外，保洁工不得将院内任何物品带出南山慈善家园。</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）南山慈善家园不提供保洁员食宿，如经采购方同意，保洁员可依照中标方人员就餐管理办法在中心食堂搭伙，费用自理。</w:t>
      </w:r>
    </w:p>
    <w:p>
      <w:pPr>
        <w:spacing w:line="360" w:lineRule="auto"/>
        <w:ind w:firstLine="480" w:firstLineChars="200"/>
        <w:rPr>
          <w:rFonts w:ascii="宋体" w:hAnsi="宋体"/>
          <w:sz w:val="24"/>
          <w:szCs w:val="24"/>
        </w:rPr>
      </w:pPr>
      <w:r>
        <w:rPr>
          <w:rFonts w:hint="eastAsia" w:ascii="宋体" w:hAnsi="宋体"/>
          <w:sz w:val="24"/>
          <w:szCs w:val="24"/>
        </w:rPr>
        <w:t>投标方要根据采购人提供场所的需要配备，保洁员要以中、青年为主，55周岁以下人员占总数的</w:t>
      </w:r>
      <w:r>
        <w:rPr>
          <w:rFonts w:ascii="宋体" w:hAnsi="宋体"/>
          <w:sz w:val="24"/>
          <w:szCs w:val="24"/>
        </w:rPr>
        <w:t>60</w:t>
      </w:r>
      <w:r>
        <w:rPr>
          <w:rFonts w:hint="eastAsia" w:ascii="宋体" w:hAnsi="宋体"/>
          <w:sz w:val="24"/>
          <w:szCs w:val="24"/>
        </w:rPr>
        <w:t>％以上，在本市有固定住处，无不良记录、身体健康，工作认真负责并定期接受培训合格。</w:t>
      </w:r>
    </w:p>
    <w:p>
      <w:pPr>
        <w:spacing w:line="360" w:lineRule="auto"/>
        <w:ind w:firstLine="480" w:firstLineChars="200"/>
        <w:rPr>
          <w:rFonts w:ascii="宋体" w:hAnsi="宋体"/>
          <w:b/>
          <w:sz w:val="24"/>
          <w:szCs w:val="24"/>
        </w:rPr>
      </w:pPr>
      <w:r>
        <w:rPr>
          <w:rFonts w:ascii="宋体" w:hAnsi="宋体"/>
          <w:b/>
          <w:sz w:val="24"/>
          <w:szCs w:val="24"/>
        </w:rPr>
        <w:t>2</w:t>
      </w:r>
      <w:r>
        <w:rPr>
          <w:rFonts w:hint="eastAsia" w:ascii="宋体" w:hAnsi="宋体"/>
          <w:b/>
          <w:sz w:val="24"/>
          <w:szCs w:val="24"/>
        </w:rPr>
        <w:t>、保安及消防管理（含变电所安全管理）</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）必须持国家规定上岗证件。</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）需初中以上文化程度，身体健康，遵纪守法，无前科劣迹；熟悉和掌握消防、安保等有关知识；</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）退伍军人及本地户籍者优先。</w:t>
      </w:r>
    </w:p>
    <w:p>
      <w:pPr>
        <w:spacing w:line="360" w:lineRule="auto"/>
        <w:ind w:firstLine="480" w:firstLineChars="200"/>
        <w:rPr>
          <w:rFonts w:ascii="宋体" w:hAnsi="宋体"/>
          <w:sz w:val="24"/>
          <w:szCs w:val="24"/>
        </w:rPr>
      </w:pPr>
      <w:r>
        <w:rPr>
          <w:rFonts w:hint="eastAsia" w:ascii="宋体" w:hAnsi="宋体"/>
          <w:sz w:val="24"/>
          <w:szCs w:val="24"/>
        </w:rPr>
        <w:t>保安人员要求</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）在岗时间：全年每天日班（</w:t>
      </w:r>
      <w:r>
        <w:rPr>
          <w:rFonts w:ascii="宋体" w:hAnsi="宋体"/>
          <w:sz w:val="24"/>
          <w:szCs w:val="24"/>
        </w:rPr>
        <w:t>6</w:t>
      </w:r>
      <w:r>
        <w:rPr>
          <w:rFonts w:hint="eastAsia" w:ascii="宋体" w:hAnsi="宋体"/>
          <w:sz w:val="24"/>
          <w:szCs w:val="24"/>
        </w:rPr>
        <w:t>：</w:t>
      </w:r>
      <w:r>
        <w:rPr>
          <w:rFonts w:ascii="宋体" w:hAnsi="宋体"/>
          <w:sz w:val="24"/>
          <w:szCs w:val="24"/>
        </w:rPr>
        <w:t>30</w:t>
      </w:r>
      <w:r>
        <w:rPr>
          <w:rFonts w:hint="eastAsia" w:ascii="宋体" w:hAnsi="宋体"/>
          <w:sz w:val="24"/>
          <w:szCs w:val="24"/>
        </w:rPr>
        <w:t>至</w:t>
      </w:r>
      <w:r>
        <w:rPr>
          <w:rFonts w:ascii="宋体" w:hAnsi="宋体"/>
          <w:sz w:val="24"/>
          <w:szCs w:val="24"/>
        </w:rPr>
        <w:t>18:30</w:t>
      </w:r>
      <w:r>
        <w:rPr>
          <w:rFonts w:hint="eastAsia" w:ascii="宋体" w:hAnsi="宋体"/>
          <w:sz w:val="24"/>
          <w:szCs w:val="24"/>
        </w:rPr>
        <w:t>），晚班（</w:t>
      </w:r>
      <w:r>
        <w:rPr>
          <w:rFonts w:ascii="宋体" w:hAnsi="宋体"/>
          <w:sz w:val="24"/>
          <w:szCs w:val="24"/>
        </w:rPr>
        <w:t>18</w:t>
      </w:r>
      <w:r>
        <w:rPr>
          <w:rFonts w:hint="eastAsia" w:ascii="宋体" w:hAnsi="宋体"/>
          <w:sz w:val="24"/>
          <w:szCs w:val="24"/>
        </w:rPr>
        <w:t>：</w:t>
      </w:r>
      <w:r>
        <w:rPr>
          <w:rFonts w:ascii="宋体" w:hAnsi="宋体"/>
          <w:sz w:val="24"/>
          <w:szCs w:val="24"/>
        </w:rPr>
        <w:t>30</w:t>
      </w:r>
      <w:r>
        <w:rPr>
          <w:rFonts w:hint="eastAsia" w:ascii="宋体" w:hAnsi="宋体"/>
          <w:sz w:val="24"/>
          <w:szCs w:val="24"/>
        </w:rPr>
        <w:t>至次日</w:t>
      </w:r>
      <w:r>
        <w:rPr>
          <w:rFonts w:ascii="宋体" w:hAnsi="宋体"/>
          <w:sz w:val="24"/>
          <w:szCs w:val="24"/>
        </w:rPr>
        <w:t>7</w:t>
      </w:r>
      <w:r>
        <w:rPr>
          <w:rFonts w:hint="eastAsia" w:ascii="宋体" w:hAnsi="宋体"/>
          <w:sz w:val="24"/>
          <w:szCs w:val="24"/>
        </w:rPr>
        <w:t>：</w:t>
      </w:r>
      <w:r>
        <w:rPr>
          <w:rFonts w:ascii="宋体" w:hAnsi="宋体"/>
          <w:sz w:val="24"/>
          <w:szCs w:val="24"/>
        </w:rPr>
        <w:t>10</w:t>
      </w:r>
      <w:r>
        <w:rPr>
          <w:rFonts w:hint="eastAsia" w:ascii="宋体" w:hAnsi="宋体"/>
          <w:sz w:val="24"/>
          <w:szCs w:val="24"/>
        </w:rPr>
        <w:t>），加双休日、寒暑假、国定假日每天晚班（</w:t>
      </w:r>
      <w:r>
        <w:rPr>
          <w:rFonts w:ascii="宋体" w:hAnsi="宋体"/>
          <w:sz w:val="24"/>
          <w:szCs w:val="24"/>
        </w:rPr>
        <w:t>18</w:t>
      </w:r>
      <w:r>
        <w:rPr>
          <w:rFonts w:hint="eastAsia" w:ascii="宋体" w:hAnsi="宋体"/>
          <w:sz w:val="24"/>
          <w:szCs w:val="24"/>
        </w:rPr>
        <w:t>：</w:t>
      </w:r>
      <w:r>
        <w:rPr>
          <w:rFonts w:ascii="宋体" w:hAnsi="宋体"/>
          <w:sz w:val="24"/>
          <w:szCs w:val="24"/>
        </w:rPr>
        <w:t>30—</w:t>
      </w:r>
      <w:r>
        <w:rPr>
          <w:rFonts w:hint="eastAsia" w:ascii="宋体" w:hAnsi="宋体"/>
          <w:sz w:val="24"/>
          <w:szCs w:val="24"/>
        </w:rPr>
        <w:t>次日</w:t>
      </w:r>
      <w:r>
        <w:rPr>
          <w:rFonts w:ascii="宋体" w:hAnsi="宋体"/>
          <w:sz w:val="24"/>
          <w:szCs w:val="24"/>
        </w:rPr>
        <w:t>6</w:t>
      </w:r>
      <w:r>
        <w:rPr>
          <w:rFonts w:hint="eastAsia" w:ascii="宋体" w:hAnsi="宋体"/>
          <w:sz w:val="24"/>
          <w:szCs w:val="24"/>
        </w:rPr>
        <w:t>：</w:t>
      </w:r>
      <w:r>
        <w:rPr>
          <w:rFonts w:ascii="宋体" w:hAnsi="宋体"/>
          <w:sz w:val="24"/>
          <w:szCs w:val="24"/>
        </w:rPr>
        <w:t>30</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）身体条件：男性，身高原则在</w:t>
      </w:r>
      <w:r>
        <w:rPr>
          <w:rFonts w:ascii="宋体" w:hAnsi="宋体"/>
          <w:sz w:val="24"/>
          <w:szCs w:val="24"/>
        </w:rPr>
        <w:t>168cm</w:t>
      </w:r>
      <w:r>
        <w:rPr>
          <w:rFonts w:hint="eastAsia" w:ascii="宋体" w:hAnsi="宋体"/>
          <w:sz w:val="24"/>
          <w:szCs w:val="24"/>
        </w:rPr>
        <w:t>以上，身体健康，相貌端正，无传染疾病，年龄55周岁以下，具备良好的语言表达及沟通能力。</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）政治素质：拥护党的路线、方针、政策，尊重领导，服从安排，听从指挥，无违法犯罪记录等。爱岗敬业，恪尽职守，文明执勤，礼貌待人，敢于同违法犯罪现象作斗争。</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）业务技能要求：持有保安服务上岗证书，具备相关法律法规知识及安保知识和消防知识，会操作一些监控设备、消控设备，有上岗证者优先考虑。具备一定的语言和文字表达能力。</w:t>
      </w:r>
    </w:p>
    <w:p>
      <w:pPr>
        <w:spacing w:line="360" w:lineRule="auto"/>
        <w:ind w:firstLine="480" w:firstLineChars="200"/>
        <w:rPr>
          <w:rFonts w:ascii="宋体" w:hAnsi="宋体"/>
          <w:sz w:val="24"/>
          <w:szCs w:val="24"/>
        </w:rPr>
      </w:pPr>
      <w:r>
        <w:rPr>
          <w:rFonts w:hint="eastAsia" w:ascii="宋体" w:hAnsi="宋体"/>
          <w:sz w:val="24"/>
          <w:szCs w:val="24"/>
        </w:rPr>
        <w:t>（5）实行</w:t>
      </w:r>
      <w:r>
        <w:rPr>
          <w:rFonts w:ascii="宋体" w:hAnsi="宋体"/>
          <w:sz w:val="24"/>
          <w:szCs w:val="24"/>
        </w:rPr>
        <w:t>24</w:t>
      </w:r>
      <w:r>
        <w:rPr>
          <w:rFonts w:hint="eastAsia" w:ascii="宋体" w:hAnsi="宋体"/>
          <w:sz w:val="24"/>
          <w:szCs w:val="24"/>
        </w:rPr>
        <w:t>小时值班，负责对各种监视控制设备的运用，发现异常情况立即处理。</w:t>
      </w:r>
    </w:p>
    <w:p>
      <w:pPr>
        <w:spacing w:line="360" w:lineRule="auto"/>
        <w:ind w:firstLine="480" w:firstLineChars="200"/>
        <w:rPr>
          <w:rFonts w:ascii="宋体" w:hAnsi="宋体"/>
          <w:sz w:val="24"/>
          <w:szCs w:val="24"/>
        </w:rPr>
      </w:pPr>
      <w:r>
        <w:rPr>
          <w:rFonts w:hint="eastAsia" w:ascii="宋体" w:hAnsi="宋体"/>
          <w:sz w:val="24"/>
          <w:szCs w:val="24"/>
        </w:rPr>
        <w:t>（6）爱护监控设备，定期检查维护，做好登记。</w:t>
      </w:r>
    </w:p>
    <w:p>
      <w:pPr>
        <w:spacing w:line="360" w:lineRule="auto"/>
        <w:ind w:firstLine="480" w:firstLineChars="200"/>
        <w:rPr>
          <w:rFonts w:ascii="宋体" w:hAnsi="宋体"/>
          <w:sz w:val="24"/>
          <w:szCs w:val="24"/>
        </w:rPr>
      </w:pPr>
      <w:r>
        <w:rPr>
          <w:rFonts w:hint="eastAsia" w:ascii="宋体" w:hAnsi="宋体"/>
          <w:sz w:val="24"/>
          <w:szCs w:val="24"/>
        </w:rPr>
        <w:t>（7）对突发事件，随叫随到马上处理，杜绝安全隐患。</w:t>
      </w:r>
    </w:p>
    <w:p>
      <w:pPr>
        <w:spacing w:line="360" w:lineRule="auto"/>
        <w:ind w:firstLine="480" w:firstLineChars="200"/>
        <w:rPr>
          <w:rFonts w:ascii="宋体" w:hAnsi="宋体"/>
          <w:sz w:val="24"/>
          <w:szCs w:val="24"/>
        </w:rPr>
      </w:pPr>
      <w:r>
        <w:rPr>
          <w:rFonts w:hint="eastAsia" w:ascii="宋体" w:hAnsi="宋体"/>
          <w:sz w:val="24"/>
          <w:szCs w:val="24"/>
        </w:rPr>
        <w:t>（8）安保人员（含消控值班人员、变电所值班电工）合理配备，负责对南山慈善家园及其地界范围内进行全天候安保值勤，设立固定安保岗位和流动巡逻岗；确保南山慈善家园正常办公秩序；消防监控室要保证</w:t>
      </w:r>
      <w:r>
        <w:rPr>
          <w:rFonts w:ascii="宋体" w:hAnsi="宋体"/>
          <w:sz w:val="24"/>
          <w:szCs w:val="24"/>
        </w:rPr>
        <w:t>24</w:t>
      </w:r>
      <w:r>
        <w:rPr>
          <w:rFonts w:hint="eastAsia" w:ascii="宋体" w:hAnsi="宋体"/>
          <w:sz w:val="24"/>
          <w:szCs w:val="24"/>
        </w:rPr>
        <w:t>小时值班；做好消防器材的维护，对发现的违法违纪和突发情况要及时处理。</w:t>
      </w:r>
    </w:p>
    <w:p>
      <w:pPr>
        <w:spacing w:line="360" w:lineRule="auto"/>
        <w:ind w:firstLine="480" w:firstLineChars="200"/>
        <w:rPr>
          <w:rFonts w:ascii="宋体" w:hAnsi="宋体"/>
          <w:sz w:val="24"/>
          <w:szCs w:val="24"/>
        </w:rPr>
      </w:pPr>
      <w:r>
        <w:rPr>
          <w:rFonts w:hint="eastAsia" w:ascii="宋体" w:hAnsi="宋体"/>
          <w:sz w:val="24"/>
          <w:szCs w:val="24"/>
        </w:rPr>
        <w:t>安保管理：</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安保管理的基本原则是：用户至上，服务第一；预防为主；谁主管，谁负责；群防群治，内紧外松。</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要求建立安保部的组织机构。</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要求制定严密的安保规章制度，明确本部门各类人员的岗位职责。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加强治安防范。主要是加强安保措施，加强南山慈善家园内部及外围安保巡逻；加强对停车场的安保及交通指挥；防止人为破坏治安秩序，杜绝各类事故的发生。</w:t>
      </w:r>
    </w:p>
    <w:p>
      <w:pPr>
        <w:spacing w:line="360" w:lineRule="auto"/>
        <w:ind w:firstLine="480" w:firstLineChars="200"/>
        <w:rPr>
          <w:rFonts w:ascii="宋体" w:hAnsi="宋体"/>
          <w:sz w:val="24"/>
          <w:szCs w:val="24"/>
        </w:rPr>
      </w:pPr>
      <w:r>
        <w:rPr>
          <w:rFonts w:hint="eastAsia" w:ascii="宋体" w:hAnsi="宋体"/>
          <w:sz w:val="24"/>
          <w:szCs w:val="24"/>
        </w:rPr>
        <w:t>消防工作：</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消防工作的指导思想是：以防为主，宣传先行，防消结合。</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大楼消防系统主要有：</w:t>
      </w:r>
    </w:p>
    <w:p>
      <w:pPr>
        <w:spacing w:line="360" w:lineRule="auto"/>
        <w:ind w:firstLine="480" w:firstLineChars="200"/>
        <w:rPr>
          <w:rFonts w:ascii="宋体" w:hAnsi="宋体"/>
          <w:sz w:val="24"/>
          <w:szCs w:val="24"/>
        </w:rPr>
      </w:pPr>
      <w:r>
        <w:rPr>
          <w:rFonts w:hint="eastAsia" w:ascii="宋体" w:hAnsi="宋体"/>
          <w:sz w:val="24"/>
          <w:szCs w:val="24"/>
        </w:rPr>
        <w:t>①干式消防系统：自动报警系统，联动总控制屏，气体灭火系统、手提式灭火器。</w:t>
      </w:r>
    </w:p>
    <w:p>
      <w:pPr>
        <w:spacing w:line="360" w:lineRule="auto"/>
        <w:ind w:firstLine="480" w:firstLineChars="200"/>
        <w:rPr>
          <w:rFonts w:ascii="宋体" w:hAnsi="宋体"/>
          <w:sz w:val="24"/>
          <w:szCs w:val="24"/>
        </w:rPr>
      </w:pPr>
      <w:r>
        <w:rPr>
          <w:rFonts w:hint="eastAsia" w:ascii="宋体" w:hAnsi="宋体"/>
          <w:sz w:val="24"/>
          <w:szCs w:val="24"/>
        </w:rPr>
        <w:t>②湿式消防系统：自动报警系统，自动喷淋系统，消防栓系统。</w:t>
      </w:r>
    </w:p>
    <w:p>
      <w:pPr>
        <w:spacing w:line="360" w:lineRule="auto"/>
        <w:ind w:firstLine="480" w:firstLineChars="200"/>
        <w:rPr>
          <w:rFonts w:ascii="宋体" w:hAnsi="宋体"/>
          <w:sz w:val="24"/>
          <w:szCs w:val="24"/>
        </w:rPr>
      </w:pPr>
      <w:r>
        <w:rPr>
          <w:rFonts w:hint="eastAsia" w:ascii="宋体" w:hAnsi="宋体"/>
          <w:sz w:val="24"/>
          <w:szCs w:val="24"/>
        </w:rPr>
        <w:t>③消防联动：消防送风和排烟风机的功能和联动试验；消防电梯的功能试验。</w:t>
      </w:r>
    </w:p>
    <w:p>
      <w:pPr>
        <w:spacing w:line="360" w:lineRule="auto"/>
        <w:ind w:firstLine="480" w:firstLineChars="200"/>
        <w:rPr>
          <w:rFonts w:ascii="宋体" w:hAnsi="宋体"/>
          <w:sz w:val="24"/>
          <w:szCs w:val="24"/>
        </w:rPr>
      </w:pPr>
      <w:r>
        <w:rPr>
          <w:rFonts w:hint="eastAsia" w:ascii="宋体" w:hAnsi="宋体"/>
          <w:sz w:val="24"/>
          <w:szCs w:val="24"/>
        </w:rPr>
        <w:t>④火灾报警系统：自动报警系统</w:t>
      </w:r>
      <w:r>
        <w:rPr>
          <w:rFonts w:ascii="宋体" w:hAnsi="宋体"/>
          <w:sz w:val="24"/>
          <w:szCs w:val="24"/>
        </w:rPr>
        <w:t>(</w:t>
      </w:r>
      <w:r>
        <w:rPr>
          <w:rFonts w:hint="eastAsia" w:ascii="宋体" w:hAnsi="宋体"/>
          <w:sz w:val="24"/>
          <w:szCs w:val="24"/>
        </w:rPr>
        <w:t>包括感温式火灾报警、感烟式火灾报警</w:t>
      </w:r>
      <w:r>
        <w:rPr>
          <w:rFonts w:ascii="宋体" w:hAnsi="宋体"/>
          <w:sz w:val="24"/>
          <w:szCs w:val="24"/>
        </w:rPr>
        <w:t>)</w:t>
      </w:r>
      <w:r>
        <w:rPr>
          <w:rFonts w:hint="eastAsia" w:ascii="宋体" w:hAnsi="宋体"/>
          <w:sz w:val="24"/>
          <w:szCs w:val="24"/>
        </w:rPr>
        <w:t>，手动报警系统</w:t>
      </w:r>
      <w:r>
        <w:rPr>
          <w:rFonts w:ascii="宋体" w:hAnsi="宋体"/>
          <w:sz w:val="24"/>
          <w:szCs w:val="24"/>
        </w:rPr>
        <w:t>(</w:t>
      </w:r>
      <w:r>
        <w:rPr>
          <w:rFonts w:hint="eastAsia" w:ascii="宋体" w:hAnsi="宋体"/>
          <w:sz w:val="24"/>
          <w:szCs w:val="24"/>
        </w:rPr>
        <w:t>包括破碎玻璃报警、紧急电话报警</w:t>
      </w:r>
      <w:r>
        <w:rPr>
          <w:rFonts w:ascii="宋体" w:hAnsi="宋体"/>
          <w:sz w:val="24"/>
          <w:szCs w:val="24"/>
        </w:rPr>
        <w:t>)</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消防工作的开展：</w:t>
      </w:r>
    </w:p>
    <w:p>
      <w:pPr>
        <w:spacing w:line="360" w:lineRule="auto"/>
        <w:ind w:firstLine="480" w:firstLineChars="200"/>
        <w:rPr>
          <w:rFonts w:ascii="宋体" w:hAnsi="宋体"/>
          <w:sz w:val="24"/>
          <w:szCs w:val="24"/>
        </w:rPr>
      </w:pPr>
      <w:r>
        <w:rPr>
          <w:rFonts w:hint="eastAsia" w:ascii="宋体" w:hAnsi="宋体"/>
          <w:sz w:val="24"/>
          <w:szCs w:val="24"/>
        </w:rPr>
        <w:t>①进行消防宣传。宣传的形式有：消防轮训，利用标语或显示屏进行宣传，发放消防须知。宣传的内容有：消防工作的原则，消防法规，消防须知。</w:t>
      </w:r>
    </w:p>
    <w:p>
      <w:pPr>
        <w:spacing w:line="360" w:lineRule="auto"/>
        <w:ind w:firstLine="480" w:firstLineChars="200"/>
        <w:rPr>
          <w:rFonts w:ascii="宋体" w:hAnsi="宋体"/>
          <w:sz w:val="24"/>
          <w:szCs w:val="24"/>
        </w:rPr>
      </w:pPr>
      <w:r>
        <w:rPr>
          <w:rFonts w:hint="eastAsia" w:ascii="宋体" w:hAnsi="宋体"/>
          <w:sz w:val="24"/>
          <w:szCs w:val="24"/>
        </w:rPr>
        <w:t>②建立三级防火组织，并确立相应的防火责任人：管理公司总经理、部门经理、班组长。</w:t>
      </w:r>
    </w:p>
    <w:p>
      <w:pPr>
        <w:spacing w:line="360" w:lineRule="auto"/>
        <w:ind w:firstLine="480" w:firstLineChars="200"/>
        <w:rPr>
          <w:rFonts w:ascii="宋体" w:hAnsi="宋体"/>
          <w:sz w:val="24"/>
          <w:szCs w:val="24"/>
        </w:rPr>
      </w:pPr>
      <w:r>
        <w:rPr>
          <w:rFonts w:hint="eastAsia" w:ascii="宋体" w:hAnsi="宋体"/>
          <w:sz w:val="24"/>
          <w:szCs w:val="24"/>
        </w:rPr>
        <w:t>③把防火责任分解到各部门。各部门担负所属物业范围的防火责任。</w:t>
      </w:r>
    </w:p>
    <w:p>
      <w:pPr>
        <w:spacing w:line="360" w:lineRule="auto"/>
        <w:ind w:firstLine="480" w:firstLineChars="200"/>
        <w:rPr>
          <w:rFonts w:ascii="宋体" w:hAnsi="宋体"/>
          <w:sz w:val="24"/>
          <w:szCs w:val="24"/>
        </w:rPr>
      </w:pPr>
      <w:r>
        <w:rPr>
          <w:rFonts w:hint="eastAsia" w:ascii="宋体" w:hAnsi="宋体"/>
          <w:sz w:val="24"/>
          <w:szCs w:val="24"/>
        </w:rPr>
        <w:t>④明确防火责任人的职责，根据《中华人民共和国消防条例》的规定，制定防火制度。</w:t>
      </w:r>
    </w:p>
    <w:p>
      <w:pPr>
        <w:spacing w:line="360" w:lineRule="auto"/>
        <w:ind w:firstLine="480" w:firstLineChars="200"/>
        <w:rPr>
          <w:rFonts w:ascii="宋体" w:hAnsi="宋体"/>
          <w:sz w:val="24"/>
          <w:szCs w:val="24"/>
        </w:rPr>
      </w:pPr>
      <w:r>
        <w:rPr>
          <w:rFonts w:hint="eastAsia" w:ascii="宋体" w:hAnsi="宋体"/>
          <w:sz w:val="24"/>
          <w:szCs w:val="24"/>
        </w:rPr>
        <w:t>⑤要求定期组织及安排消防检查，根据查出的火险隐患限期整改。</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⑥要求制定防火工作措施，从制度上预防火灾事故的发生。</w:t>
      </w:r>
    </w:p>
    <w:p>
      <w:pPr>
        <w:spacing w:line="360" w:lineRule="auto"/>
        <w:ind w:firstLine="480" w:firstLineChars="200"/>
        <w:rPr>
          <w:rFonts w:ascii="宋体" w:hAnsi="宋体"/>
          <w:sz w:val="24"/>
          <w:szCs w:val="24"/>
        </w:rPr>
      </w:pPr>
      <w:r>
        <w:rPr>
          <w:rFonts w:hint="eastAsia" w:ascii="宋体" w:hAnsi="宋体"/>
          <w:sz w:val="24"/>
          <w:szCs w:val="24"/>
        </w:rPr>
        <w:t>⑦配备必需、完好的消防设备设施，对灭火器等定期更换，费用由采购人承担。</w:t>
      </w:r>
    </w:p>
    <w:p>
      <w:pPr>
        <w:spacing w:line="360" w:lineRule="auto"/>
        <w:ind w:firstLine="480" w:firstLineChars="200"/>
        <w:rPr>
          <w:rFonts w:ascii="宋体" w:hAnsi="宋体"/>
          <w:sz w:val="24"/>
          <w:szCs w:val="24"/>
        </w:rPr>
      </w:pPr>
      <w:r>
        <w:rPr>
          <w:rFonts w:hint="eastAsia" w:ascii="宋体" w:hAnsi="宋体"/>
          <w:sz w:val="24"/>
          <w:szCs w:val="24"/>
        </w:rPr>
        <w:t>⑧发动群众，及时发现和消除火灾苗头和隐患。</w:t>
      </w:r>
    </w:p>
    <w:p>
      <w:pPr>
        <w:spacing w:line="360" w:lineRule="auto"/>
        <w:ind w:firstLine="480" w:firstLineChars="200"/>
        <w:rPr>
          <w:rFonts w:ascii="宋体" w:hAnsi="宋体"/>
          <w:sz w:val="24"/>
          <w:szCs w:val="24"/>
        </w:rPr>
      </w:pPr>
      <w:r>
        <w:rPr>
          <w:rFonts w:hint="eastAsia" w:ascii="宋体" w:hAnsi="宋体"/>
          <w:sz w:val="24"/>
          <w:szCs w:val="24"/>
        </w:rPr>
        <w:t>⑨建立自防、自救组织。包括：建立义务消防队；建立专职消防队；抓好消防训练，每年组织一次大楼全体人员消防演习。</w:t>
      </w:r>
    </w:p>
    <w:p>
      <w:pPr>
        <w:spacing w:line="360" w:lineRule="auto"/>
        <w:ind w:firstLine="480" w:firstLineChars="200"/>
        <w:rPr>
          <w:rFonts w:ascii="宋体" w:hAnsi="宋体"/>
          <w:sz w:val="24"/>
          <w:szCs w:val="24"/>
        </w:rPr>
      </w:pPr>
      <w:r>
        <w:rPr>
          <w:rFonts w:hint="eastAsia" w:ascii="宋体" w:hAnsi="宋体" w:eastAsia="MS Gothic" w:cs="MS Gothic"/>
          <w:sz w:val="24"/>
          <w:szCs w:val="24"/>
        </w:rPr>
        <w:t>⑪</w:t>
      </w:r>
      <w:r>
        <w:rPr>
          <w:rFonts w:hint="eastAsia" w:ascii="宋体" w:hAnsi="宋体"/>
          <w:sz w:val="24"/>
          <w:szCs w:val="24"/>
        </w:rPr>
        <w:t>明确火灾紧急疏散程序。做好疏散的准备工作，人员疏散在先，转移危险品、抢救贵重财产在后。</w:t>
      </w:r>
    </w:p>
    <w:p>
      <w:pPr>
        <w:spacing w:line="360" w:lineRule="auto"/>
        <w:ind w:firstLine="480" w:firstLineChars="200"/>
        <w:rPr>
          <w:rFonts w:ascii="宋体" w:hAnsi="宋体"/>
          <w:sz w:val="24"/>
          <w:szCs w:val="24"/>
        </w:rPr>
      </w:pPr>
      <w:r>
        <w:rPr>
          <w:rFonts w:hint="eastAsia" w:ascii="宋体" w:hAnsi="宋体"/>
          <w:sz w:val="24"/>
          <w:szCs w:val="24"/>
        </w:rPr>
        <w:t>建立消防档案。</w:t>
      </w:r>
    </w:p>
    <w:p>
      <w:pPr>
        <w:spacing w:line="360" w:lineRule="auto"/>
        <w:ind w:firstLine="480" w:firstLineChars="200"/>
        <w:rPr>
          <w:rFonts w:ascii="宋体" w:hAnsi="宋体"/>
          <w:sz w:val="24"/>
          <w:szCs w:val="24"/>
        </w:rPr>
      </w:pPr>
      <w:r>
        <w:rPr>
          <w:rFonts w:hint="eastAsia" w:ascii="宋体" w:hAnsi="宋体" w:eastAsia="MS Gothic" w:cs="MS Gothic"/>
          <w:sz w:val="24"/>
          <w:szCs w:val="24"/>
        </w:rPr>
        <w:t>⑫</w:t>
      </w:r>
      <w:r>
        <w:rPr>
          <w:rFonts w:hint="eastAsia" w:ascii="宋体" w:hAnsi="宋体"/>
          <w:sz w:val="24"/>
          <w:szCs w:val="24"/>
        </w:rPr>
        <w:t>制订灭火方案及重点部位消防方案。</w:t>
      </w:r>
    </w:p>
    <w:p>
      <w:pPr>
        <w:spacing w:line="360" w:lineRule="auto"/>
        <w:ind w:firstLine="480" w:firstLineChars="200"/>
        <w:rPr>
          <w:rFonts w:ascii="宋体" w:hAnsi="宋体"/>
          <w:sz w:val="24"/>
          <w:szCs w:val="24"/>
        </w:rPr>
      </w:pPr>
      <w:r>
        <w:rPr>
          <w:rFonts w:hint="eastAsia" w:ascii="宋体" w:hAnsi="宋体"/>
          <w:sz w:val="24"/>
          <w:szCs w:val="24"/>
        </w:rPr>
        <w:t>安防工作的具体要求</w:t>
      </w:r>
    </w:p>
    <w:p>
      <w:pPr>
        <w:spacing w:line="360" w:lineRule="auto"/>
        <w:ind w:firstLine="480" w:firstLineChars="200"/>
        <w:rPr>
          <w:rFonts w:ascii="宋体" w:hAnsi="宋体"/>
          <w:sz w:val="24"/>
          <w:szCs w:val="24"/>
        </w:rPr>
      </w:pPr>
      <w:r>
        <w:rPr>
          <w:rFonts w:ascii="宋体" w:hAnsi="宋体"/>
          <w:sz w:val="24"/>
          <w:szCs w:val="24"/>
        </w:rPr>
        <w:t xml:space="preserve">(1) </w:t>
      </w:r>
      <w:r>
        <w:rPr>
          <w:rFonts w:hint="eastAsia" w:ascii="宋体" w:hAnsi="宋体"/>
          <w:sz w:val="24"/>
          <w:szCs w:val="24"/>
        </w:rPr>
        <w:t>能处理和应对管区公共秩序维护工作，能正确使用各类消防、物防、技防器械和设备，能够熟悉、掌握各类刑事、治安案件和各类灾害事故的应急预案。</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 xml:space="preserve">(2) </w:t>
      </w:r>
      <w:r>
        <w:rPr>
          <w:rFonts w:hint="eastAsia" w:ascii="宋体" w:hAnsi="宋体"/>
          <w:sz w:val="24"/>
          <w:szCs w:val="24"/>
        </w:rPr>
        <w:t>配备对讲装置和其他必备的安全护卫器械。上岗时佩带统一标志，穿戴统一制服，装备佩带规范，仪容仪表规范整齐，当值时坐姿挺直，站岗时不倚不靠。</w:t>
      </w:r>
    </w:p>
    <w:p>
      <w:pPr>
        <w:spacing w:line="360" w:lineRule="auto"/>
        <w:ind w:firstLine="480" w:firstLineChars="200"/>
        <w:rPr>
          <w:rFonts w:ascii="宋体" w:hAnsi="宋体"/>
          <w:sz w:val="24"/>
          <w:szCs w:val="24"/>
        </w:rPr>
      </w:pPr>
      <w:r>
        <w:rPr>
          <w:rFonts w:ascii="宋体" w:hAnsi="宋体"/>
          <w:sz w:val="24"/>
          <w:szCs w:val="24"/>
        </w:rPr>
        <w:t xml:space="preserve">(3) </w:t>
      </w:r>
      <w:r>
        <w:rPr>
          <w:rFonts w:hint="eastAsia" w:ascii="宋体" w:hAnsi="宋体"/>
          <w:sz w:val="24"/>
          <w:szCs w:val="24"/>
        </w:rPr>
        <w:t>主出入口和监控室</w:t>
      </w:r>
      <w:r>
        <w:rPr>
          <w:rFonts w:ascii="宋体" w:hAnsi="宋体"/>
          <w:sz w:val="24"/>
          <w:szCs w:val="24"/>
        </w:rPr>
        <w:t>24</w:t>
      </w:r>
      <w:r>
        <w:rPr>
          <w:rFonts w:hint="eastAsia" w:ascii="宋体" w:hAnsi="宋体"/>
          <w:sz w:val="24"/>
          <w:szCs w:val="24"/>
        </w:rPr>
        <w:t>小时值班看守，工作日上下班及上级领导立岗并有详细交接班记录。志愿者、社会团体接待日要增派保安人员负责维持信访接待工作的秩序和安全。</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外来人员进入办公区要通过电话与综合办公室联系后决定是否放进，并做好详细登记，周末节假日外来人员入院要与行政值班人员联系，并做好记录。</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对进入管区的车辆要进行管理和疏导，保持定点停放整齐、出入有序、道路通畅。</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对大型物件搬出要先询问调查并做好记录。</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保持门卫与管区内各部门的通信畅通，在遇有异常情况或紧急求助时，保安</w:t>
      </w:r>
      <w:r>
        <w:rPr>
          <w:rFonts w:ascii="宋体" w:hAnsi="宋体"/>
          <w:sz w:val="24"/>
          <w:szCs w:val="24"/>
        </w:rPr>
        <w:t>3</w:t>
      </w:r>
      <w:r>
        <w:rPr>
          <w:rFonts w:hint="eastAsia" w:ascii="宋体" w:hAnsi="宋体"/>
          <w:sz w:val="24"/>
          <w:szCs w:val="24"/>
        </w:rPr>
        <w:t>分钟内赶到现场采取相应措施控制局面。</w:t>
      </w:r>
    </w:p>
    <w:p>
      <w:pPr>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加强夜间巡逻，巡逻时保安人员手持巡更采集器，按指定的时间和路线每四小时巡查一次，在正常情况下到达每个巡更点的时间误差不超过三分钟。</w:t>
      </w:r>
    </w:p>
    <w:p>
      <w:pPr>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消（监）控室值班人员须经相关部门培训后持证上岗，熟练掌握操作消控、监控设施设备，加强值班责任，发现问题能及时处置并按规定程序汇报。一旦发现火警立即通知安保人员，安保人员接到火警后三分钟内到达现场，迅速处理初起火情并协助维持现场秩序和保护现场。对监控录像要加强监管，监控录像须保存一个月，未经业主批准同意任何人不得查阅，。</w:t>
      </w:r>
    </w:p>
    <w:p>
      <w:pPr>
        <w:spacing w:line="360" w:lineRule="auto"/>
        <w:ind w:firstLine="480" w:firstLineChars="200"/>
        <w:rPr>
          <w:rFonts w:ascii="宋体" w:hAnsi="宋体"/>
          <w:sz w:val="24"/>
          <w:szCs w:val="24"/>
        </w:rPr>
      </w:pPr>
      <w:r>
        <w:rPr>
          <w:rFonts w:ascii="宋体" w:hAnsi="宋体"/>
          <w:sz w:val="24"/>
          <w:szCs w:val="24"/>
        </w:rPr>
        <w:t>(10)</w:t>
      </w:r>
      <w:r>
        <w:rPr>
          <w:rFonts w:hint="eastAsia" w:ascii="宋体" w:hAnsi="宋体"/>
          <w:sz w:val="24"/>
          <w:szCs w:val="24"/>
        </w:rPr>
        <w:t>力保管区内不出现任何警情，如出现警情，采购人将根据双方权利和义务的相关条款履行合同。</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11</w:t>
      </w:r>
      <w:r>
        <w:rPr>
          <w:rFonts w:hint="eastAsia" w:ascii="宋体" w:hAnsi="宋体"/>
          <w:sz w:val="24"/>
          <w:szCs w:val="24"/>
        </w:rPr>
        <w:t>）停车场、车辆及交通管理和安全。管理人员要对内部以及外来人员的车辆进行管理，负责引导来往车辆进出，保证停车场的车辆停放整齐、管理有序，确保车辆安全。</w:t>
      </w:r>
    </w:p>
    <w:p>
      <w:pPr>
        <w:spacing w:line="360" w:lineRule="auto"/>
        <w:ind w:firstLine="480" w:firstLineChars="200"/>
        <w:rPr>
          <w:rFonts w:ascii="宋体" w:hAnsi="宋体"/>
          <w:b/>
          <w:sz w:val="24"/>
          <w:szCs w:val="24"/>
        </w:rPr>
      </w:pPr>
      <w:r>
        <w:rPr>
          <w:rFonts w:ascii="宋体" w:hAnsi="宋体"/>
          <w:b/>
          <w:sz w:val="24"/>
          <w:szCs w:val="24"/>
        </w:rPr>
        <w:t>3</w:t>
      </w:r>
      <w:r>
        <w:rPr>
          <w:rFonts w:hint="eastAsia" w:ascii="宋体" w:hAnsi="宋体"/>
          <w:b/>
          <w:sz w:val="24"/>
          <w:szCs w:val="24"/>
        </w:rPr>
        <w:t>、变配电所管理维护</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）、服务内容：对区域内供电系统高、低压电器设备、电气照明装置等设备进行日常管理和维护，保持正常运行。</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）、持证上岗，身体健康，工作认真负责并定期接受培训。</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）、服务质量标准：</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）建立严格的高配供电室岗位责任制，高低配交接班制度、高低配室操作规程制度、高配倒闸操作制度、工作票制度、高低配及维修巡回检查等制度。</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）按照规定周期对变配电设备设施进行检查、维护、清洁，并做好记录，确保高（低）压变（配）电柜操作运行正常，各计量检测表计显示正常，并做好记录。</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）变（配）电柜直流操作系统、低压配电柜运行正常，蓄电池组充、放电量稳定，符合工作要求，各类表计显示正常，并做好记录。</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）功率因素自动补偿电容器（组）运行正常，自动切换准确可靠。</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）变（配）电系统联络自切正常。</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）对公共照明、亮化和室内照明装置进行日常管理和维修，保持正常运行。</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）应急供电系统运行正常。</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）通过有效的管理措施及技术措施，积极开展节能管理工作。</w:t>
      </w:r>
    </w:p>
    <w:p>
      <w:pPr>
        <w:spacing w:line="360" w:lineRule="auto"/>
        <w:ind w:firstLine="480" w:firstLineChars="200"/>
        <w:rPr>
          <w:rFonts w:ascii="宋体" w:hAnsi="宋体"/>
          <w:b/>
          <w:sz w:val="24"/>
          <w:szCs w:val="24"/>
        </w:rPr>
      </w:pPr>
      <w:r>
        <w:rPr>
          <w:rFonts w:ascii="宋体" w:hAnsi="宋体"/>
          <w:b/>
          <w:sz w:val="24"/>
          <w:szCs w:val="24"/>
        </w:rPr>
        <w:t>4</w:t>
      </w:r>
      <w:r>
        <w:rPr>
          <w:rFonts w:hint="eastAsia" w:ascii="宋体" w:hAnsi="宋体"/>
          <w:b/>
          <w:sz w:val="24"/>
          <w:szCs w:val="24"/>
        </w:rPr>
        <w:t>、绿化的养护与管理</w:t>
      </w:r>
    </w:p>
    <w:p>
      <w:pPr>
        <w:spacing w:line="360" w:lineRule="auto"/>
        <w:ind w:firstLine="480" w:firstLineChars="200"/>
        <w:rPr>
          <w:rFonts w:ascii="宋体" w:hAnsi="宋体"/>
          <w:sz w:val="24"/>
          <w:szCs w:val="24"/>
        </w:rPr>
      </w:pPr>
      <w:r>
        <w:rPr>
          <w:rFonts w:hint="eastAsia" w:ascii="宋体" w:hAnsi="宋体"/>
          <w:sz w:val="24"/>
          <w:szCs w:val="24"/>
        </w:rPr>
        <w:t>室外绿化维护与管理：</w:t>
      </w:r>
    </w:p>
    <w:p>
      <w:pPr>
        <w:spacing w:line="360" w:lineRule="auto"/>
        <w:ind w:firstLine="480" w:firstLineChars="200"/>
        <w:rPr>
          <w:rFonts w:ascii="宋体" w:hAnsi="宋体"/>
          <w:sz w:val="24"/>
          <w:szCs w:val="24"/>
        </w:rPr>
      </w:pPr>
      <w:r>
        <w:rPr>
          <w:rFonts w:hint="eastAsia" w:ascii="宋体" w:hAnsi="宋体"/>
          <w:sz w:val="24"/>
          <w:szCs w:val="24"/>
        </w:rPr>
        <w:t>主要指室外绿化、景观设施的养护管理。</w:t>
      </w:r>
    </w:p>
    <w:p>
      <w:pPr>
        <w:spacing w:line="360" w:lineRule="auto"/>
        <w:ind w:firstLine="480" w:firstLineChars="200"/>
        <w:rPr>
          <w:rFonts w:ascii="宋体" w:hAnsi="宋体"/>
          <w:sz w:val="24"/>
          <w:szCs w:val="24"/>
        </w:rPr>
      </w:pPr>
      <w:r>
        <w:rPr>
          <w:rFonts w:hint="eastAsia" w:ascii="宋体" w:hAnsi="宋体"/>
          <w:sz w:val="24"/>
          <w:szCs w:val="24"/>
        </w:rPr>
        <w:t>报价人根据采购人所提供的绿地面积，负责全方位绿化维护、保养、施肥、修剪的作业指导；要了解绿地物种的生长特性及养护规范，保证所养护的绿化植物成活率在</w:t>
      </w:r>
      <w:r>
        <w:rPr>
          <w:rFonts w:ascii="宋体" w:hAnsi="宋体"/>
          <w:sz w:val="24"/>
          <w:szCs w:val="24"/>
        </w:rPr>
        <w:t>98</w:t>
      </w:r>
      <w:r>
        <w:rPr>
          <w:rFonts w:hint="eastAsia" w:ascii="宋体" w:hAnsi="宋体"/>
          <w:sz w:val="24"/>
          <w:szCs w:val="24"/>
        </w:rPr>
        <w:t>％以上。</w:t>
      </w:r>
    </w:p>
    <w:p>
      <w:pPr>
        <w:spacing w:line="360" w:lineRule="auto"/>
        <w:ind w:firstLine="480" w:firstLineChars="200"/>
        <w:rPr>
          <w:rFonts w:ascii="宋体" w:hAnsi="宋体"/>
          <w:sz w:val="24"/>
          <w:szCs w:val="24"/>
        </w:rPr>
      </w:pPr>
      <w:r>
        <w:rPr>
          <w:rFonts w:hint="eastAsia" w:ascii="宋体" w:hAnsi="宋体"/>
          <w:sz w:val="24"/>
          <w:szCs w:val="24"/>
        </w:rPr>
        <w:t>绿化养护各环节的工作要求：</w:t>
      </w:r>
    </w:p>
    <w:p>
      <w:pPr>
        <w:spacing w:line="360" w:lineRule="auto"/>
        <w:ind w:firstLine="480" w:firstLineChars="200"/>
        <w:rPr>
          <w:rFonts w:ascii="宋体" w:hAnsi="宋体"/>
          <w:sz w:val="24"/>
          <w:szCs w:val="24"/>
        </w:rPr>
      </w:pPr>
      <w:r>
        <w:rPr>
          <w:rFonts w:hint="eastAsia" w:ascii="宋体" w:hAnsi="宋体"/>
          <w:sz w:val="24"/>
          <w:szCs w:val="24"/>
        </w:rPr>
        <w:t>修剪：</w:t>
      </w:r>
    </w:p>
    <w:p>
      <w:pPr>
        <w:spacing w:line="360" w:lineRule="auto"/>
        <w:ind w:firstLine="480" w:firstLineChars="200"/>
        <w:rPr>
          <w:rFonts w:ascii="宋体" w:hAnsi="宋体"/>
          <w:sz w:val="24"/>
          <w:szCs w:val="24"/>
        </w:rPr>
      </w:pPr>
      <w:r>
        <w:rPr>
          <w:rFonts w:hint="eastAsia" w:ascii="宋体" w:hAnsi="宋体"/>
          <w:sz w:val="24"/>
          <w:szCs w:val="24"/>
        </w:rPr>
        <w:t>①及时修去树木的枯死枝、病虫枝、徒长枝、交叉枝、并生枝、损伤枝，以免有碍观瞻。</w:t>
      </w:r>
    </w:p>
    <w:p>
      <w:pPr>
        <w:spacing w:line="360" w:lineRule="auto"/>
        <w:ind w:firstLine="480" w:firstLineChars="200"/>
        <w:rPr>
          <w:rFonts w:ascii="宋体" w:hAnsi="宋体"/>
          <w:sz w:val="24"/>
          <w:szCs w:val="24"/>
        </w:rPr>
      </w:pPr>
      <w:r>
        <w:rPr>
          <w:rFonts w:hint="eastAsia" w:ascii="宋体" w:hAnsi="宋体"/>
          <w:sz w:val="24"/>
          <w:szCs w:val="24"/>
        </w:rPr>
        <w:t>②模纹植物的修剪要平整成形，曲折分明。</w:t>
      </w:r>
    </w:p>
    <w:p>
      <w:pPr>
        <w:spacing w:line="360" w:lineRule="auto"/>
        <w:ind w:firstLine="480" w:firstLineChars="200"/>
        <w:rPr>
          <w:rFonts w:ascii="宋体" w:hAnsi="宋体"/>
          <w:sz w:val="24"/>
          <w:szCs w:val="24"/>
        </w:rPr>
      </w:pPr>
      <w:r>
        <w:rPr>
          <w:rFonts w:hint="eastAsia" w:ascii="宋体" w:hAnsi="宋体"/>
          <w:sz w:val="24"/>
          <w:szCs w:val="24"/>
        </w:rPr>
        <w:t>③草坪的修剪高度应适中。</w:t>
      </w:r>
    </w:p>
    <w:p>
      <w:pPr>
        <w:spacing w:line="360" w:lineRule="auto"/>
        <w:ind w:firstLine="480" w:firstLineChars="200"/>
        <w:rPr>
          <w:rFonts w:ascii="宋体" w:hAnsi="宋体"/>
          <w:sz w:val="24"/>
          <w:szCs w:val="24"/>
        </w:rPr>
      </w:pPr>
      <w:r>
        <w:rPr>
          <w:rFonts w:hint="eastAsia" w:ascii="宋体" w:hAnsi="宋体"/>
          <w:sz w:val="24"/>
          <w:szCs w:val="24"/>
        </w:rPr>
        <w:t>④花灌木的修剪应针对不同树种的花期而定，避免剪掉花芽，注意修剪的伤口防冻工作，避免严寒季节的修剪。</w:t>
      </w:r>
    </w:p>
    <w:p>
      <w:pPr>
        <w:spacing w:line="360" w:lineRule="auto"/>
        <w:ind w:firstLine="480" w:firstLineChars="200"/>
        <w:rPr>
          <w:rFonts w:ascii="宋体" w:hAnsi="宋体"/>
          <w:sz w:val="24"/>
          <w:szCs w:val="24"/>
        </w:rPr>
      </w:pPr>
      <w:r>
        <w:rPr>
          <w:rFonts w:hint="eastAsia" w:ascii="宋体" w:hAnsi="宋体"/>
          <w:sz w:val="24"/>
          <w:szCs w:val="24"/>
        </w:rPr>
        <w:t>拔草：</w:t>
      </w:r>
    </w:p>
    <w:p>
      <w:pPr>
        <w:spacing w:line="360" w:lineRule="auto"/>
        <w:ind w:firstLine="480" w:firstLineChars="200"/>
        <w:rPr>
          <w:rFonts w:ascii="宋体" w:hAnsi="宋体"/>
          <w:sz w:val="24"/>
          <w:szCs w:val="24"/>
        </w:rPr>
      </w:pPr>
      <w:r>
        <w:rPr>
          <w:rFonts w:hint="eastAsia" w:ascii="宋体" w:hAnsi="宋体"/>
          <w:sz w:val="24"/>
          <w:szCs w:val="24"/>
        </w:rPr>
        <w:t>草坪拔杂草应不间断进行，集中足够人力拔除，增加草坪的最佳观赏期，拔草时应连草根一同拔除，基本保持绿化区域内无杂草。草坪拔除后及时修剪平整，其它地段的杂草应及时拔除，以免影响景观。</w:t>
      </w:r>
    </w:p>
    <w:p>
      <w:pPr>
        <w:spacing w:line="360" w:lineRule="auto"/>
        <w:ind w:firstLine="480" w:firstLineChars="200"/>
        <w:rPr>
          <w:rFonts w:ascii="宋体" w:hAnsi="宋体"/>
          <w:sz w:val="24"/>
          <w:szCs w:val="24"/>
        </w:rPr>
      </w:pPr>
      <w:r>
        <w:rPr>
          <w:rFonts w:hint="eastAsia" w:ascii="宋体" w:hAnsi="宋体"/>
          <w:sz w:val="24"/>
          <w:szCs w:val="24"/>
        </w:rPr>
        <w:t>浇水：</w:t>
      </w:r>
    </w:p>
    <w:p>
      <w:pPr>
        <w:spacing w:line="360" w:lineRule="auto"/>
        <w:ind w:firstLine="480" w:firstLineChars="200"/>
        <w:rPr>
          <w:rFonts w:ascii="宋体" w:hAnsi="宋体"/>
          <w:sz w:val="24"/>
          <w:szCs w:val="24"/>
        </w:rPr>
      </w:pPr>
      <w:r>
        <w:rPr>
          <w:rFonts w:hint="eastAsia" w:ascii="宋体" w:hAnsi="宋体"/>
          <w:sz w:val="24"/>
          <w:szCs w:val="24"/>
        </w:rPr>
        <w:t>①要及时对树木、草坪进行浇水灌溉。</w:t>
      </w:r>
    </w:p>
    <w:p>
      <w:pPr>
        <w:spacing w:line="360" w:lineRule="auto"/>
        <w:ind w:firstLine="480" w:firstLineChars="200"/>
        <w:rPr>
          <w:rFonts w:ascii="宋体" w:hAnsi="宋体"/>
          <w:sz w:val="24"/>
          <w:szCs w:val="24"/>
        </w:rPr>
      </w:pPr>
      <w:r>
        <w:rPr>
          <w:rFonts w:hint="eastAsia" w:ascii="宋体" w:hAnsi="宋体"/>
          <w:sz w:val="24"/>
          <w:szCs w:val="24"/>
        </w:rPr>
        <w:t>②浇水时出水压力要适中，防止损坏花木、草坪及造成水土流失。</w:t>
      </w:r>
    </w:p>
    <w:p>
      <w:pPr>
        <w:spacing w:line="360" w:lineRule="auto"/>
        <w:ind w:firstLine="480" w:firstLineChars="200"/>
        <w:rPr>
          <w:rFonts w:ascii="宋体" w:hAnsi="宋体"/>
          <w:sz w:val="24"/>
          <w:szCs w:val="24"/>
        </w:rPr>
      </w:pPr>
      <w:r>
        <w:rPr>
          <w:rFonts w:hint="eastAsia" w:ascii="宋体" w:hAnsi="宋体"/>
          <w:sz w:val="24"/>
          <w:szCs w:val="24"/>
        </w:rPr>
        <w:t>③每次对树木浇水时还应冲洗叶面，以保持叶面清洁，提高观赏效果。</w:t>
      </w:r>
    </w:p>
    <w:p>
      <w:pPr>
        <w:spacing w:line="360" w:lineRule="auto"/>
        <w:ind w:firstLine="480" w:firstLineChars="200"/>
        <w:rPr>
          <w:rFonts w:ascii="宋体" w:hAnsi="宋体"/>
          <w:sz w:val="24"/>
          <w:szCs w:val="24"/>
        </w:rPr>
      </w:pPr>
      <w:r>
        <w:rPr>
          <w:rFonts w:hint="eastAsia" w:ascii="宋体" w:hAnsi="宋体"/>
          <w:sz w:val="24"/>
          <w:szCs w:val="24"/>
        </w:rPr>
        <w:t>④在平时对树木浇水的基础上，增加雾喷，提高湿度，有利于树木的及时复壮。</w:t>
      </w:r>
    </w:p>
    <w:p>
      <w:pPr>
        <w:spacing w:line="360" w:lineRule="auto"/>
        <w:ind w:firstLine="480" w:firstLineChars="200"/>
        <w:rPr>
          <w:rFonts w:ascii="宋体" w:hAnsi="宋体"/>
          <w:sz w:val="24"/>
          <w:szCs w:val="24"/>
        </w:rPr>
      </w:pPr>
      <w:r>
        <w:rPr>
          <w:rFonts w:hint="eastAsia" w:ascii="宋体" w:hAnsi="宋体"/>
          <w:sz w:val="24"/>
          <w:szCs w:val="24"/>
        </w:rPr>
        <w:t>病虫防治：</w:t>
      </w:r>
    </w:p>
    <w:p>
      <w:pPr>
        <w:spacing w:line="360" w:lineRule="auto"/>
        <w:ind w:firstLine="480" w:firstLineChars="200"/>
        <w:rPr>
          <w:rFonts w:ascii="宋体" w:hAnsi="宋体"/>
          <w:sz w:val="24"/>
          <w:szCs w:val="24"/>
        </w:rPr>
      </w:pPr>
      <w:r>
        <w:rPr>
          <w:rFonts w:hint="eastAsia" w:ascii="宋体" w:hAnsi="宋体"/>
          <w:sz w:val="24"/>
          <w:szCs w:val="24"/>
        </w:rPr>
        <w:t>①着重加强树木、草坪病虫害的预防工作，预防为主，防治结合，尤其在病虫害多发季节，应增加预防次数，加强巡视检查，及时发现症状，对症下药。</w:t>
      </w:r>
    </w:p>
    <w:p>
      <w:pPr>
        <w:spacing w:line="360" w:lineRule="auto"/>
        <w:ind w:firstLine="480" w:firstLineChars="200"/>
        <w:rPr>
          <w:rFonts w:ascii="宋体" w:hAnsi="宋体"/>
          <w:sz w:val="24"/>
          <w:szCs w:val="24"/>
        </w:rPr>
      </w:pPr>
      <w:r>
        <w:rPr>
          <w:rFonts w:hint="eastAsia" w:ascii="宋体" w:hAnsi="宋体"/>
          <w:sz w:val="24"/>
          <w:szCs w:val="24"/>
        </w:rPr>
        <w:t>②加强对防治药品的管理，注意安全，避免产生对其它环境的影响。</w:t>
      </w:r>
    </w:p>
    <w:p>
      <w:pPr>
        <w:spacing w:line="360" w:lineRule="auto"/>
        <w:ind w:firstLine="480" w:firstLineChars="200"/>
        <w:rPr>
          <w:rFonts w:ascii="宋体" w:hAnsi="宋体"/>
          <w:sz w:val="24"/>
          <w:szCs w:val="24"/>
        </w:rPr>
      </w:pPr>
      <w:r>
        <w:rPr>
          <w:rFonts w:hint="eastAsia" w:ascii="宋体" w:hAnsi="宋体"/>
          <w:sz w:val="24"/>
          <w:szCs w:val="24"/>
        </w:rPr>
        <w:t>③用药时严禁估算用药量，讲究科学，接有关规定配比药品浓度。</w:t>
      </w:r>
    </w:p>
    <w:p>
      <w:pPr>
        <w:spacing w:line="360" w:lineRule="auto"/>
        <w:ind w:firstLine="480" w:firstLineChars="200"/>
        <w:rPr>
          <w:rFonts w:ascii="宋体" w:hAnsi="宋体"/>
          <w:sz w:val="24"/>
          <w:szCs w:val="24"/>
        </w:rPr>
      </w:pPr>
      <w:r>
        <w:rPr>
          <w:rFonts w:hint="eastAsia" w:ascii="宋体" w:hAnsi="宋体"/>
          <w:sz w:val="24"/>
          <w:szCs w:val="24"/>
        </w:rPr>
        <w:t>④对草坪病虫害的防治采用多种形式，如喷药、喷粉等。</w:t>
      </w:r>
    </w:p>
    <w:p>
      <w:pPr>
        <w:spacing w:line="360" w:lineRule="auto"/>
        <w:ind w:firstLine="480" w:firstLineChars="200"/>
        <w:rPr>
          <w:rFonts w:ascii="宋体" w:hAnsi="宋体"/>
          <w:sz w:val="24"/>
          <w:szCs w:val="24"/>
        </w:rPr>
      </w:pPr>
      <w:r>
        <w:rPr>
          <w:rFonts w:hint="eastAsia" w:ascii="宋体" w:hAnsi="宋体"/>
          <w:sz w:val="24"/>
          <w:szCs w:val="24"/>
        </w:rPr>
        <w:t>施肥：</w:t>
      </w:r>
    </w:p>
    <w:p>
      <w:pPr>
        <w:spacing w:line="360" w:lineRule="auto"/>
        <w:ind w:firstLine="480" w:firstLineChars="200"/>
        <w:rPr>
          <w:rFonts w:ascii="宋体" w:hAnsi="宋体"/>
          <w:sz w:val="24"/>
          <w:szCs w:val="24"/>
        </w:rPr>
      </w:pPr>
      <w:r>
        <w:rPr>
          <w:rFonts w:hint="eastAsia" w:ascii="宋体" w:hAnsi="宋体"/>
          <w:sz w:val="24"/>
          <w:szCs w:val="24"/>
        </w:rPr>
        <w:t>①对树木的施肥以施基肥为主，追肥为辅，时间主要集中在冬季，每年施肥至少</w:t>
      </w:r>
      <w:r>
        <w:rPr>
          <w:rFonts w:ascii="宋体" w:hAnsi="宋体"/>
          <w:sz w:val="24"/>
          <w:szCs w:val="24"/>
        </w:rPr>
        <w:t>2</w:t>
      </w:r>
      <w:r>
        <w:rPr>
          <w:rFonts w:hint="eastAsia" w:ascii="宋体" w:hAnsi="宋体"/>
          <w:sz w:val="24"/>
          <w:szCs w:val="24"/>
        </w:rPr>
        <w:t>次。</w:t>
      </w:r>
    </w:p>
    <w:p>
      <w:pPr>
        <w:spacing w:line="360" w:lineRule="auto"/>
        <w:ind w:firstLine="480" w:firstLineChars="200"/>
        <w:rPr>
          <w:rFonts w:ascii="宋体" w:hAnsi="宋体"/>
          <w:sz w:val="24"/>
          <w:szCs w:val="24"/>
        </w:rPr>
      </w:pPr>
      <w:r>
        <w:rPr>
          <w:rFonts w:hint="eastAsia" w:ascii="宋体" w:hAnsi="宋体"/>
          <w:sz w:val="24"/>
          <w:szCs w:val="24"/>
        </w:rPr>
        <w:t>②对草坪的施肥结合修剪、浇水进行，保证草坪修剪平整；草坪修剪后需加大养分，促使其生长。</w:t>
      </w:r>
    </w:p>
    <w:p>
      <w:pPr>
        <w:spacing w:line="360" w:lineRule="auto"/>
        <w:ind w:firstLine="480" w:firstLineChars="200"/>
        <w:rPr>
          <w:rFonts w:ascii="宋体" w:hAnsi="宋体"/>
          <w:b/>
          <w:sz w:val="24"/>
          <w:szCs w:val="24"/>
        </w:rPr>
      </w:pPr>
      <w:r>
        <w:rPr>
          <w:rFonts w:ascii="宋体" w:hAnsi="宋体"/>
          <w:b/>
          <w:sz w:val="24"/>
          <w:szCs w:val="24"/>
        </w:rPr>
        <w:t>5</w:t>
      </w:r>
      <w:r>
        <w:rPr>
          <w:rFonts w:hint="eastAsia" w:ascii="宋体" w:hAnsi="宋体"/>
          <w:b/>
          <w:sz w:val="24"/>
          <w:szCs w:val="24"/>
        </w:rPr>
        <w:t>、设施、设备运行与保养</w:t>
      </w:r>
    </w:p>
    <w:p>
      <w:pPr>
        <w:spacing w:line="360" w:lineRule="auto"/>
        <w:ind w:firstLine="480" w:firstLineChars="200"/>
        <w:rPr>
          <w:rFonts w:ascii="宋体" w:hAnsi="宋体"/>
          <w:sz w:val="24"/>
          <w:szCs w:val="24"/>
        </w:rPr>
      </w:pPr>
      <w:r>
        <w:rPr>
          <w:rFonts w:hint="eastAsia" w:ascii="宋体" w:hAnsi="宋体"/>
          <w:sz w:val="24"/>
          <w:szCs w:val="24"/>
        </w:rPr>
        <w:t>本设施、设备是指保障采购方整个南山慈善家园开展正常工作运行（除房屋外）的设施、设备（含供电线路，供气及管道，照明、电视电路，会议室视频、供水泵间管道，消防设施，暖通设备，卫生设施等，信息中心机房）。设施设备运行、维修应严格按照专业技术标准要求进行，确保安全、节能、正常运行。</w:t>
      </w:r>
    </w:p>
    <w:p>
      <w:pPr>
        <w:spacing w:line="360" w:lineRule="auto"/>
        <w:ind w:firstLine="480" w:firstLineChars="200"/>
        <w:rPr>
          <w:rFonts w:ascii="宋体" w:hAnsi="宋体"/>
          <w:sz w:val="24"/>
          <w:szCs w:val="24"/>
        </w:rPr>
      </w:pPr>
      <w:r>
        <w:rPr>
          <w:rFonts w:hint="eastAsia" w:ascii="宋体" w:hAnsi="宋体"/>
          <w:sz w:val="24"/>
          <w:szCs w:val="24"/>
        </w:rPr>
        <w:t>具体内容：</w:t>
      </w:r>
    </w:p>
    <w:p>
      <w:pPr>
        <w:spacing w:line="360" w:lineRule="auto"/>
        <w:ind w:firstLine="480" w:firstLineChars="200"/>
        <w:rPr>
          <w:rFonts w:ascii="宋体" w:hAnsi="宋体"/>
          <w:sz w:val="24"/>
          <w:szCs w:val="24"/>
        </w:rPr>
      </w:pPr>
      <w:r>
        <w:rPr>
          <w:rFonts w:hint="eastAsia" w:ascii="宋体" w:hAnsi="宋体"/>
          <w:sz w:val="24"/>
          <w:szCs w:val="24"/>
        </w:rPr>
        <w:t>一般公用设备、设施的维护：</w:t>
      </w:r>
    </w:p>
    <w:p>
      <w:pPr>
        <w:spacing w:line="360" w:lineRule="auto"/>
        <w:ind w:firstLine="480" w:firstLineChars="200"/>
        <w:rPr>
          <w:rFonts w:ascii="宋体" w:hAnsi="宋体"/>
          <w:sz w:val="24"/>
          <w:szCs w:val="24"/>
        </w:rPr>
      </w:pPr>
      <w:r>
        <w:rPr>
          <w:rFonts w:hint="eastAsia" w:ascii="宋体" w:hAnsi="宋体"/>
          <w:sz w:val="24"/>
          <w:szCs w:val="24"/>
        </w:rPr>
        <w:t>①一般公用设备、设施是指楼内、外各种照明设备、插座、应急照明、会议室多媒体设备、电子显示大屏幕（含专业灯具）及水暖器具（包括卫生间感应器用电池等）。</w:t>
      </w:r>
    </w:p>
    <w:p>
      <w:pPr>
        <w:spacing w:line="360" w:lineRule="auto"/>
        <w:ind w:firstLine="480" w:firstLineChars="200"/>
        <w:rPr>
          <w:rFonts w:ascii="宋体" w:hAnsi="宋体"/>
          <w:sz w:val="24"/>
          <w:szCs w:val="24"/>
        </w:rPr>
      </w:pPr>
      <w:r>
        <w:rPr>
          <w:rFonts w:hint="eastAsia" w:ascii="宋体" w:hAnsi="宋体"/>
          <w:sz w:val="24"/>
          <w:szCs w:val="24"/>
        </w:rPr>
        <w:t>②南山慈善家园设施设备，物业负责维修、更换，做到随坏随修，确保一般公用设备设施运行正常。</w:t>
      </w:r>
    </w:p>
    <w:p>
      <w:pPr>
        <w:spacing w:line="360" w:lineRule="auto"/>
        <w:ind w:firstLine="480" w:firstLineChars="200"/>
        <w:rPr>
          <w:rFonts w:ascii="宋体" w:hAnsi="宋体"/>
          <w:sz w:val="24"/>
          <w:szCs w:val="24"/>
        </w:rPr>
      </w:pPr>
      <w:r>
        <w:rPr>
          <w:rFonts w:hint="eastAsia" w:ascii="宋体" w:hAnsi="宋体"/>
          <w:sz w:val="24"/>
          <w:szCs w:val="24"/>
        </w:rPr>
        <w:t>对设备、设施管理人员的要求：</w:t>
      </w:r>
    </w:p>
    <w:p>
      <w:pPr>
        <w:spacing w:line="360" w:lineRule="auto"/>
        <w:ind w:firstLine="480" w:firstLineChars="200"/>
        <w:rPr>
          <w:rFonts w:ascii="宋体" w:hAnsi="宋体"/>
          <w:sz w:val="24"/>
          <w:szCs w:val="24"/>
        </w:rPr>
      </w:pPr>
      <w:r>
        <w:rPr>
          <w:rFonts w:hint="eastAsia" w:ascii="宋体" w:hAnsi="宋体"/>
          <w:sz w:val="24"/>
          <w:szCs w:val="24"/>
        </w:rPr>
        <w:t>①设备、设施运行维护要配备工作责任性强、身体健康、有专业知识、无不良记录的工作人员，特殊岗位要求是具有上岗证的专业人员，同时，上岗人员必须完成本系统设备、设施生产厂家对操作和日常维护人员的培训课目并合格。</w:t>
      </w:r>
    </w:p>
    <w:p>
      <w:pPr>
        <w:spacing w:line="360" w:lineRule="auto"/>
        <w:ind w:firstLine="480" w:firstLineChars="200"/>
        <w:rPr>
          <w:rFonts w:ascii="宋体" w:hAnsi="宋体"/>
          <w:sz w:val="24"/>
          <w:szCs w:val="24"/>
        </w:rPr>
      </w:pPr>
      <w:r>
        <w:rPr>
          <w:rFonts w:hint="eastAsia" w:ascii="宋体" w:hAnsi="宋体"/>
          <w:sz w:val="24"/>
          <w:szCs w:val="24"/>
        </w:rPr>
        <w:t>②根据不同设备、设施和场所的要求建立相应的规章制度和操作规程，严格落实、定岗定位、责任到人。倡导业务学习、技术钻研、岗位练兵、一专多能。</w:t>
      </w:r>
    </w:p>
    <w:p>
      <w:pPr>
        <w:spacing w:line="360" w:lineRule="auto"/>
        <w:ind w:firstLine="480" w:firstLineChars="200"/>
        <w:rPr>
          <w:rFonts w:ascii="宋体" w:hAnsi="宋体"/>
          <w:sz w:val="24"/>
          <w:szCs w:val="24"/>
        </w:rPr>
      </w:pPr>
      <w:r>
        <w:rPr>
          <w:rFonts w:hint="eastAsia" w:ascii="宋体" w:hAnsi="宋体"/>
          <w:sz w:val="24"/>
          <w:szCs w:val="24"/>
        </w:rPr>
        <w:t>③在设备、设施运行中能够及时发现、并能有效处理一般故障和事故隐患，对所操作的设备、设施要熟悉性能和使用时机，熟练掌握操作方法，努力提高排除一般故障的能力。</w:t>
      </w:r>
    </w:p>
    <w:p>
      <w:pPr>
        <w:spacing w:line="360" w:lineRule="auto"/>
        <w:ind w:firstLine="480" w:firstLineChars="200"/>
        <w:rPr>
          <w:rFonts w:ascii="宋体" w:hAnsi="宋体"/>
          <w:sz w:val="24"/>
          <w:szCs w:val="24"/>
        </w:rPr>
      </w:pPr>
      <w:r>
        <w:rPr>
          <w:rFonts w:hint="eastAsia" w:ascii="宋体" w:hAnsi="宋体"/>
          <w:sz w:val="24"/>
          <w:szCs w:val="24"/>
        </w:rPr>
        <w:t>④了解设备、设施生产厂家、产品供应商的报修电话、联系方式，督促并配合设备、设施特约维修人员和供应商对设备、设施进行定期保养、检测。</w:t>
      </w:r>
    </w:p>
    <w:p>
      <w:pPr>
        <w:spacing w:line="360" w:lineRule="auto"/>
        <w:ind w:firstLine="480" w:firstLineChars="200"/>
        <w:rPr>
          <w:rFonts w:ascii="宋体" w:hAnsi="宋体"/>
          <w:sz w:val="24"/>
          <w:szCs w:val="24"/>
        </w:rPr>
      </w:pPr>
      <w:r>
        <w:rPr>
          <w:rFonts w:hint="eastAsia" w:ascii="宋体" w:hAnsi="宋体"/>
          <w:sz w:val="24"/>
          <w:szCs w:val="24"/>
        </w:rPr>
        <w:t>⑤严格按技术规范使用和科学操作，保证设备、设施正常运行，努力延长使用寿命。保证在历次专项技术规范检查中不失分。</w:t>
      </w:r>
    </w:p>
    <w:p>
      <w:pPr>
        <w:spacing w:line="360" w:lineRule="auto"/>
        <w:ind w:firstLine="480" w:firstLineChars="200"/>
        <w:rPr>
          <w:rFonts w:ascii="宋体" w:hAnsi="宋体"/>
          <w:sz w:val="24"/>
          <w:szCs w:val="24"/>
        </w:rPr>
      </w:pPr>
      <w:r>
        <w:rPr>
          <w:rFonts w:hint="eastAsia" w:ascii="宋体" w:hAnsi="宋体"/>
          <w:sz w:val="24"/>
          <w:szCs w:val="24"/>
        </w:rPr>
        <w:t>电气运行、维护、管理</w:t>
      </w:r>
    </w:p>
    <w:p>
      <w:pPr>
        <w:spacing w:line="360" w:lineRule="auto"/>
        <w:ind w:firstLine="480" w:firstLineChars="200"/>
        <w:rPr>
          <w:rFonts w:ascii="宋体" w:hAnsi="宋体"/>
          <w:sz w:val="24"/>
          <w:szCs w:val="24"/>
        </w:rPr>
      </w:pPr>
      <w:r>
        <w:rPr>
          <w:rFonts w:hint="eastAsia" w:ascii="宋体" w:hAnsi="宋体"/>
          <w:sz w:val="24"/>
          <w:szCs w:val="24"/>
        </w:rPr>
        <w:t>①保持配电箱柜和电气连接点接触良好、能安全正常工作，按需要给各类用电设备和用电器供电，保持设备清洁，定期清扫；</w:t>
      </w:r>
    </w:p>
    <w:p>
      <w:pPr>
        <w:spacing w:line="360" w:lineRule="auto"/>
        <w:ind w:firstLine="480" w:firstLineChars="200"/>
        <w:rPr>
          <w:rFonts w:ascii="宋体" w:hAnsi="宋体"/>
          <w:sz w:val="24"/>
          <w:szCs w:val="24"/>
        </w:rPr>
      </w:pPr>
      <w:r>
        <w:rPr>
          <w:rFonts w:hint="eastAsia" w:ascii="宋体" w:hAnsi="宋体"/>
          <w:sz w:val="24"/>
          <w:szCs w:val="24"/>
        </w:rPr>
        <w:t>②定期和不定期进行检查，发现隐患及时与采购方和供应商联系，督促、配合维修；处理小故障，做好事故的紧急处理。</w:t>
      </w:r>
    </w:p>
    <w:p>
      <w:pPr>
        <w:spacing w:line="360" w:lineRule="auto"/>
        <w:ind w:firstLine="480" w:firstLineChars="200"/>
        <w:rPr>
          <w:rFonts w:ascii="宋体" w:hAnsi="宋体"/>
          <w:sz w:val="24"/>
          <w:szCs w:val="24"/>
        </w:rPr>
      </w:pPr>
      <w:r>
        <w:rPr>
          <w:rFonts w:hint="eastAsia" w:ascii="宋体" w:hAnsi="宋体"/>
          <w:sz w:val="24"/>
          <w:szCs w:val="24"/>
        </w:rPr>
        <w:t>室内外照明和泛光照明</w:t>
      </w:r>
    </w:p>
    <w:p>
      <w:pPr>
        <w:spacing w:line="360" w:lineRule="auto"/>
        <w:ind w:firstLine="480" w:firstLineChars="200"/>
        <w:rPr>
          <w:rFonts w:ascii="宋体" w:hAnsi="宋体"/>
          <w:sz w:val="24"/>
          <w:szCs w:val="24"/>
        </w:rPr>
      </w:pPr>
      <w:r>
        <w:rPr>
          <w:rFonts w:hint="eastAsia" w:ascii="宋体" w:hAnsi="宋体"/>
          <w:sz w:val="24"/>
          <w:szCs w:val="24"/>
        </w:rPr>
        <w:t>①室内外照明的运行、维修和管理；</w:t>
      </w:r>
    </w:p>
    <w:p>
      <w:pPr>
        <w:spacing w:line="360" w:lineRule="auto"/>
        <w:ind w:firstLine="480" w:firstLineChars="200"/>
        <w:rPr>
          <w:rFonts w:ascii="宋体" w:hAnsi="宋体"/>
          <w:sz w:val="24"/>
          <w:szCs w:val="24"/>
        </w:rPr>
      </w:pPr>
      <w:r>
        <w:rPr>
          <w:rFonts w:hint="eastAsia" w:ascii="宋体" w:hAnsi="宋体"/>
          <w:sz w:val="24"/>
          <w:szCs w:val="24"/>
        </w:rPr>
        <w:t>②按采购方要求开、闭灯光，保持设备良好；</w:t>
      </w:r>
    </w:p>
    <w:p>
      <w:pPr>
        <w:spacing w:line="360" w:lineRule="auto"/>
        <w:ind w:firstLine="480" w:firstLineChars="200"/>
        <w:rPr>
          <w:rFonts w:ascii="宋体" w:hAnsi="宋体"/>
          <w:sz w:val="24"/>
          <w:szCs w:val="24"/>
        </w:rPr>
      </w:pPr>
      <w:r>
        <w:rPr>
          <w:rFonts w:hint="eastAsia" w:ascii="宋体" w:hAnsi="宋体"/>
          <w:sz w:val="24"/>
          <w:szCs w:val="24"/>
        </w:rPr>
        <w:t>③对灯具、灯泡的自然损坏，应及时与采购方和供应商联系修复；</w:t>
      </w:r>
    </w:p>
    <w:p>
      <w:pPr>
        <w:spacing w:line="360" w:lineRule="auto"/>
        <w:ind w:firstLine="480" w:firstLineChars="200"/>
        <w:rPr>
          <w:rFonts w:ascii="宋体" w:hAnsi="宋体"/>
          <w:sz w:val="24"/>
          <w:szCs w:val="24"/>
        </w:rPr>
      </w:pPr>
      <w:r>
        <w:rPr>
          <w:rFonts w:hint="eastAsia" w:ascii="宋体" w:hAnsi="宋体"/>
          <w:sz w:val="24"/>
          <w:szCs w:val="24"/>
        </w:rPr>
        <w:t>④有节能管理措施；</w:t>
      </w:r>
    </w:p>
    <w:p>
      <w:pPr>
        <w:spacing w:line="360" w:lineRule="auto"/>
        <w:ind w:firstLine="480" w:firstLineChars="200"/>
        <w:rPr>
          <w:rFonts w:ascii="宋体" w:hAnsi="宋体"/>
          <w:sz w:val="24"/>
          <w:szCs w:val="24"/>
        </w:rPr>
      </w:pPr>
      <w:r>
        <w:rPr>
          <w:rFonts w:hint="eastAsia" w:ascii="宋体" w:hAnsi="宋体"/>
          <w:sz w:val="24"/>
          <w:szCs w:val="24"/>
        </w:rPr>
        <w:t>⑤保持设备清洁。</w:t>
      </w:r>
    </w:p>
    <w:p>
      <w:pPr>
        <w:spacing w:line="360" w:lineRule="auto"/>
        <w:ind w:firstLine="480" w:firstLineChars="200"/>
        <w:rPr>
          <w:rFonts w:ascii="宋体" w:hAnsi="宋体"/>
          <w:sz w:val="24"/>
          <w:szCs w:val="24"/>
        </w:rPr>
      </w:pPr>
      <w:r>
        <w:rPr>
          <w:rFonts w:hint="eastAsia" w:ascii="宋体" w:hAnsi="宋体"/>
          <w:sz w:val="24"/>
          <w:szCs w:val="24"/>
        </w:rPr>
        <w:t>供排水和卫生设备系统</w:t>
      </w:r>
    </w:p>
    <w:p>
      <w:pPr>
        <w:spacing w:line="360" w:lineRule="auto"/>
        <w:ind w:firstLine="480" w:firstLineChars="200"/>
        <w:rPr>
          <w:rFonts w:ascii="宋体" w:hAnsi="宋体"/>
          <w:sz w:val="24"/>
          <w:szCs w:val="24"/>
        </w:rPr>
      </w:pPr>
      <w:r>
        <w:rPr>
          <w:rFonts w:hint="eastAsia" w:ascii="宋体" w:hAnsi="宋体"/>
          <w:sz w:val="24"/>
          <w:szCs w:val="24"/>
        </w:rPr>
        <w:t>①从自来水公司水表开始到（水泵房）各出水口和卫生设备，排水系统从排水口到雨水出口和城市雨污水管网的接入口的正常运行、维护、管理；</w:t>
      </w:r>
    </w:p>
    <w:p>
      <w:pPr>
        <w:spacing w:line="360" w:lineRule="auto"/>
        <w:ind w:firstLine="480" w:firstLineChars="200"/>
        <w:rPr>
          <w:rFonts w:ascii="宋体" w:hAnsi="宋体"/>
          <w:sz w:val="24"/>
          <w:szCs w:val="24"/>
        </w:rPr>
      </w:pPr>
      <w:r>
        <w:rPr>
          <w:rFonts w:hint="eastAsia" w:ascii="宋体" w:hAnsi="宋体"/>
          <w:sz w:val="24"/>
          <w:szCs w:val="24"/>
        </w:rPr>
        <w:t>②保持给排水管路畅通，如有不畅要及时疏通排堵，如漏水要及时修复，保持阀门和水泵的良好，阀门和水泵有故障时要及时与采购方、供应商联系、并配合修复；</w:t>
      </w:r>
    </w:p>
    <w:p>
      <w:pPr>
        <w:spacing w:line="360" w:lineRule="auto"/>
        <w:ind w:firstLine="480" w:firstLineChars="200"/>
        <w:rPr>
          <w:rFonts w:ascii="宋体" w:hAnsi="宋体"/>
          <w:sz w:val="24"/>
          <w:szCs w:val="24"/>
        </w:rPr>
      </w:pPr>
      <w:r>
        <w:rPr>
          <w:rFonts w:hint="eastAsia" w:ascii="宋体" w:hAnsi="宋体"/>
          <w:sz w:val="24"/>
          <w:szCs w:val="24"/>
        </w:rPr>
        <w:t>③对长期不用的水泵、阀门要定期检查、测试运行，保持设备清洁；</w:t>
      </w:r>
    </w:p>
    <w:p>
      <w:pPr>
        <w:spacing w:line="360" w:lineRule="auto"/>
        <w:ind w:firstLine="480" w:firstLineChars="200"/>
        <w:rPr>
          <w:rFonts w:ascii="宋体" w:hAnsi="宋体"/>
          <w:sz w:val="24"/>
          <w:szCs w:val="24"/>
        </w:rPr>
      </w:pPr>
      <w:r>
        <w:rPr>
          <w:rFonts w:hint="eastAsia" w:ascii="宋体" w:hAnsi="宋体"/>
          <w:sz w:val="24"/>
          <w:szCs w:val="24"/>
        </w:rPr>
        <w:t>④发生紧急情况时及时采取应急措施，卫生设备的阀门、排水口、感应器、水箱等要保持完好。</w:t>
      </w:r>
    </w:p>
    <w:p>
      <w:pPr>
        <w:spacing w:line="360" w:lineRule="auto"/>
        <w:ind w:firstLine="480" w:firstLineChars="200"/>
        <w:rPr>
          <w:rFonts w:ascii="宋体" w:hAnsi="宋体"/>
          <w:sz w:val="24"/>
          <w:szCs w:val="24"/>
        </w:rPr>
      </w:pPr>
      <w:r>
        <w:rPr>
          <w:rFonts w:hint="eastAsia" w:ascii="宋体" w:hAnsi="宋体"/>
          <w:sz w:val="24"/>
          <w:szCs w:val="24"/>
        </w:rPr>
        <w:t>大型设备维修与保养</w:t>
      </w:r>
    </w:p>
    <w:p>
      <w:pPr>
        <w:spacing w:line="360" w:lineRule="auto"/>
        <w:ind w:firstLine="480" w:firstLineChars="200"/>
        <w:rPr>
          <w:rFonts w:ascii="宋体" w:hAnsi="宋体"/>
          <w:sz w:val="24"/>
          <w:szCs w:val="24"/>
        </w:rPr>
      </w:pPr>
      <w:r>
        <w:rPr>
          <w:rFonts w:hint="eastAsia" w:ascii="宋体" w:hAnsi="宋体"/>
          <w:sz w:val="24"/>
          <w:szCs w:val="24"/>
        </w:rPr>
        <w:t>①设备的保养、维修在保修期内（非人为因素）由供货商负责，保修期满的设备由中标方根据采购方要求进行维护保养。中标方人为原因引起设备损坏，损失由中标方承担。</w:t>
      </w:r>
    </w:p>
    <w:p>
      <w:pPr>
        <w:spacing w:line="360" w:lineRule="auto"/>
        <w:ind w:firstLine="480" w:firstLineChars="200"/>
        <w:rPr>
          <w:rFonts w:ascii="宋体" w:hAnsi="宋体"/>
          <w:sz w:val="24"/>
          <w:szCs w:val="24"/>
        </w:rPr>
      </w:pPr>
      <w:r>
        <w:rPr>
          <w:rFonts w:hint="eastAsia" w:ascii="宋体" w:hAnsi="宋体"/>
          <w:sz w:val="24"/>
          <w:szCs w:val="24"/>
        </w:rPr>
        <w:t>②按照设备建立保养与维修程序、记录台账。</w:t>
      </w:r>
    </w:p>
    <w:p>
      <w:pPr>
        <w:spacing w:line="360" w:lineRule="auto"/>
        <w:ind w:firstLine="480" w:firstLineChars="200"/>
        <w:rPr>
          <w:rFonts w:ascii="宋体" w:hAnsi="宋体"/>
          <w:sz w:val="24"/>
          <w:szCs w:val="24"/>
        </w:rPr>
      </w:pPr>
      <w:r>
        <w:rPr>
          <w:rFonts w:hint="eastAsia" w:ascii="宋体" w:hAnsi="宋体"/>
          <w:sz w:val="24"/>
          <w:szCs w:val="24"/>
        </w:rPr>
        <w:t>③按照设备管理规定建立保养制度，进行必要的日常保养、等级保养等。</w:t>
      </w:r>
    </w:p>
    <w:p>
      <w:pPr>
        <w:spacing w:line="360" w:lineRule="auto"/>
        <w:ind w:firstLine="480" w:firstLineChars="200"/>
        <w:rPr>
          <w:rFonts w:ascii="宋体" w:hAnsi="宋体"/>
          <w:b/>
          <w:sz w:val="24"/>
          <w:szCs w:val="24"/>
        </w:rPr>
      </w:pPr>
      <w:r>
        <w:rPr>
          <w:rFonts w:hint="eastAsia" w:ascii="宋体" w:hAnsi="宋体"/>
          <w:b/>
          <w:sz w:val="24"/>
          <w:szCs w:val="24"/>
        </w:rPr>
        <w:t>工程维修保养</w:t>
      </w:r>
    </w:p>
    <w:p>
      <w:pPr>
        <w:spacing w:line="360" w:lineRule="auto"/>
        <w:ind w:firstLine="480" w:firstLineChars="200"/>
        <w:rPr>
          <w:rFonts w:ascii="宋体" w:hAnsi="宋体"/>
          <w:sz w:val="24"/>
          <w:szCs w:val="24"/>
        </w:rPr>
      </w:pPr>
      <w:r>
        <w:rPr>
          <w:rFonts w:hint="eastAsia" w:ascii="宋体" w:hAnsi="宋体"/>
          <w:sz w:val="24"/>
          <w:szCs w:val="24"/>
        </w:rPr>
        <w:t>地面、墙面、水池、道路等的小型修补、房屋装潢设施维修保养</w:t>
      </w:r>
    </w:p>
    <w:p>
      <w:pPr>
        <w:spacing w:line="360" w:lineRule="auto"/>
        <w:ind w:firstLine="480" w:firstLineChars="200"/>
        <w:rPr>
          <w:rFonts w:ascii="宋体" w:hAnsi="宋体"/>
          <w:sz w:val="24"/>
          <w:szCs w:val="24"/>
        </w:rPr>
      </w:pPr>
      <w:r>
        <w:rPr>
          <w:rFonts w:hint="eastAsia" w:ascii="宋体" w:hAnsi="宋体"/>
          <w:sz w:val="24"/>
          <w:szCs w:val="24"/>
        </w:rPr>
        <w:t>房屋装潢设施维修保养</w:t>
      </w:r>
    </w:p>
    <w:p>
      <w:pPr>
        <w:spacing w:line="360" w:lineRule="auto"/>
        <w:ind w:firstLine="480" w:firstLineChars="200"/>
        <w:rPr>
          <w:rFonts w:ascii="宋体" w:hAnsi="宋体"/>
          <w:sz w:val="24"/>
          <w:szCs w:val="24"/>
        </w:rPr>
      </w:pPr>
      <w:r>
        <w:rPr>
          <w:rFonts w:hint="eastAsia" w:ascii="宋体" w:hAnsi="宋体"/>
          <w:sz w:val="24"/>
          <w:szCs w:val="24"/>
        </w:rPr>
        <w:t>①室内外、大理石（地砖）地贴空鼓或碎裂，及时与采购方、供应商联系，配合修复。</w:t>
      </w:r>
    </w:p>
    <w:p>
      <w:pPr>
        <w:spacing w:line="360" w:lineRule="auto"/>
        <w:ind w:firstLine="480" w:firstLineChars="200"/>
        <w:rPr>
          <w:rFonts w:ascii="宋体" w:hAnsi="宋体"/>
          <w:sz w:val="24"/>
          <w:szCs w:val="24"/>
        </w:rPr>
      </w:pPr>
      <w:r>
        <w:rPr>
          <w:rFonts w:hint="eastAsia" w:ascii="宋体" w:hAnsi="宋体"/>
          <w:sz w:val="24"/>
          <w:szCs w:val="24"/>
        </w:rPr>
        <w:t>②室内地板（木质、塑胶）出现松动，起壳或破损，较小损坏及时修理，损坏严重及时联系供应商配合修复。</w:t>
      </w:r>
    </w:p>
    <w:p>
      <w:pPr>
        <w:spacing w:line="360" w:lineRule="auto"/>
        <w:ind w:firstLine="480" w:firstLineChars="200"/>
        <w:rPr>
          <w:rFonts w:ascii="宋体" w:hAnsi="宋体"/>
          <w:sz w:val="24"/>
          <w:szCs w:val="24"/>
        </w:rPr>
      </w:pPr>
      <w:r>
        <w:rPr>
          <w:rFonts w:hint="eastAsia" w:ascii="宋体" w:hAnsi="宋体"/>
          <w:sz w:val="24"/>
          <w:szCs w:val="24"/>
        </w:rPr>
        <w:t>③门窗及门锁损坏及时修理，保证关闭正常。</w:t>
      </w:r>
    </w:p>
    <w:p>
      <w:pPr>
        <w:spacing w:line="360" w:lineRule="auto"/>
        <w:ind w:firstLine="480" w:firstLineChars="200"/>
        <w:rPr>
          <w:rFonts w:ascii="宋体" w:hAnsi="宋体"/>
          <w:sz w:val="24"/>
          <w:szCs w:val="24"/>
        </w:rPr>
      </w:pPr>
      <w:r>
        <w:rPr>
          <w:rFonts w:hint="eastAsia" w:ascii="宋体" w:hAnsi="宋体"/>
          <w:sz w:val="24"/>
          <w:szCs w:val="24"/>
        </w:rPr>
        <w:t>④对围栏（杆）经常性检查，如出现松动，及时维修，保证安全可靠牢固。</w:t>
      </w:r>
    </w:p>
    <w:p>
      <w:pPr>
        <w:spacing w:line="360" w:lineRule="auto"/>
        <w:ind w:firstLine="480" w:firstLineChars="200"/>
        <w:rPr>
          <w:rFonts w:ascii="宋体" w:hAnsi="宋体"/>
          <w:sz w:val="24"/>
          <w:szCs w:val="24"/>
        </w:rPr>
      </w:pPr>
      <w:r>
        <w:rPr>
          <w:rFonts w:hint="eastAsia" w:ascii="宋体" w:hAnsi="宋体"/>
          <w:sz w:val="24"/>
          <w:szCs w:val="24"/>
        </w:rPr>
        <w:t>⑤其他装潢设施发现损坏及时维修，严重的损坏及时与采购方、供应商联系，配合修复。</w:t>
      </w:r>
    </w:p>
    <w:p>
      <w:pPr>
        <w:spacing w:line="360" w:lineRule="auto"/>
        <w:ind w:firstLine="480" w:firstLineChars="200"/>
        <w:rPr>
          <w:rFonts w:ascii="宋体" w:hAnsi="宋体"/>
          <w:sz w:val="24"/>
          <w:szCs w:val="24"/>
        </w:rPr>
      </w:pPr>
      <w:r>
        <w:rPr>
          <w:rFonts w:hint="eastAsia" w:ascii="宋体" w:hAnsi="宋体"/>
          <w:sz w:val="24"/>
          <w:szCs w:val="24"/>
        </w:rPr>
        <w:t>⑥配套设施出现锈蚀，在计划保养工作中进行防腐处理。</w:t>
      </w:r>
    </w:p>
    <w:p>
      <w:pPr>
        <w:spacing w:line="360" w:lineRule="auto"/>
        <w:ind w:firstLine="480" w:firstLineChars="200"/>
        <w:rPr>
          <w:rFonts w:ascii="宋体" w:hAnsi="宋体"/>
          <w:sz w:val="24"/>
          <w:szCs w:val="24"/>
        </w:rPr>
      </w:pPr>
      <w:r>
        <w:rPr>
          <w:rFonts w:hint="eastAsia" w:ascii="宋体" w:hAnsi="宋体"/>
          <w:sz w:val="24"/>
          <w:szCs w:val="24"/>
        </w:rPr>
        <w:t>避雷设施养护与管理、检测</w:t>
      </w:r>
    </w:p>
    <w:p>
      <w:pPr>
        <w:spacing w:line="360" w:lineRule="auto"/>
        <w:ind w:firstLine="480" w:firstLineChars="200"/>
        <w:rPr>
          <w:rFonts w:ascii="宋体" w:hAnsi="宋体"/>
          <w:sz w:val="24"/>
          <w:szCs w:val="24"/>
        </w:rPr>
      </w:pPr>
      <w:r>
        <w:rPr>
          <w:rFonts w:hint="eastAsia" w:ascii="宋体" w:hAnsi="宋体"/>
          <w:sz w:val="24"/>
          <w:szCs w:val="24"/>
        </w:rPr>
        <w:t>定期检查设施的连接点，确保可靠有效。</w:t>
      </w:r>
    </w:p>
    <w:p>
      <w:pPr>
        <w:spacing w:line="360" w:lineRule="auto"/>
        <w:ind w:firstLine="480" w:firstLineChars="200"/>
        <w:rPr>
          <w:rFonts w:ascii="宋体" w:hAnsi="宋体"/>
          <w:b/>
          <w:sz w:val="24"/>
          <w:szCs w:val="24"/>
        </w:rPr>
      </w:pPr>
      <w:r>
        <w:rPr>
          <w:rFonts w:hint="eastAsia" w:ascii="宋体" w:hAnsi="宋体"/>
          <w:b/>
          <w:sz w:val="24"/>
          <w:szCs w:val="24"/>
        </w:rPr>
        <w:t>消防系统运行</w:t>
      </w:r>
    </w:p>
    <w:p>
      <w:pPr>
        <w:spacing w:line="360" w:lineRule="auto"/>
        <w:ind w:firstLine="480" w:firstLineChars="200"/>
        <w:rPr>
          <w:rFonts w:ascii="宋体" w:hAnsi="宋体"/>
          <w:sz w:val="24"/>
          <w:szCs w:val="24"/>
        </w:rPr>
      </w:pPr>
      <w:r>
        <w:rPr>
          <w:rFonts w:hint="eastAsia" w:ascii="宋体" w:hAnsi="宋体"/>
          <w:sz w:val="24"/>
          <w:szCs w:val="24"/>
        </w:rPr>
        <w:t>①消防供水系统、电气系统、阀门、泵水池的维护、管理。</w:t>
      </w:r>
    </w:p>
    <w:p>
      <w:pPr>
        <w:spacing w:line="360" w:lineRule="auto"/>
        <w:ind w:firstLine="480" w:firstLineChars="200"/>
        <w:rPr>
          <w:rFonts w:ascii="宋体" w:hAnsi="宋体"/>
          <w:sz w:val="24"/>
          <w:szCs w:val="24"/>
        </w:rPr>
      </w:pPr>
      <w:r>
        <w:rPr>
          <w:rFonts w:hint="eastAsia" w:ascii="宋体" w:hAnsi="宋体"/>
          <w:sz w:val="24"/>
          <w:szCs w:val="24"/>
        </w:rPr>
        <w:t>②自动消防系统的运行、维护；消防器材的管理，并与采购方共同组建义务消防中心。</w:t>
      </w:r>
    </w:p>
    <w:p>
      <w:pPr>
        <w:spacing w:line="360" w:lineRule="auto"/>
        <w:ind w:firstLine="480" w:firstLineChars="200"/>
        <w:rPr>
          <w:rFonts w:ascii="宋体" w:hAnsi="宋体"/>
          <w:sz w:val="24"/>
          <w:szCs w:val="24"/>
        </w:rPr>
      </w:pPr>
      <w:r>
        <w:rPr>
          <w:rFonts w:hint="eastAsia" w:ascii="宋体" w:hAnsi="宋体"/>
          <w:sz w:val="24"/>
          <w:szCs w:val="24"/>
        </w:rPr>
        <w:t>③中标方应严格执行《中华人民共和国消防法》、《江苏省消防条例》、《无锡市消防条例》等消防安全的有关规定，制定各种制度、规程，实行防火责任制。</w:t>
      </w:r>
    </w:p>
    <w:p>
      <w:pPr>
        <w:spacing w:line="360" w:lineRule="auto"/>
        <w:ind w:firstLine="480" w:firstLineChars="200"/>
        <w:rPr>
          <w:rFonts w:ascii="宋体" w:hAnsi="宋体"/>
          <w:sz w:val="24"/>
          <w:szCs w:val="24"/>
        </w:rPr>
      </w:pPr>
      <w:r>
        <w:rPr>
          <w:rFonts w:hint="eastAsia" w:ascii="宋体" w:hAnsi="宋体"/>
          <w:sz w:val="24"/>
          <w:szCs w:val="24"/>
        </w:rPr>
        <w:t>④经常开展消防安全教育，组织防火检查，消除火灾隐患，定期检查消防器材和设施，发现问题及时与采购方和供应商联系，配合进行设备设施维修。</w:t>
      </w:r>
    </w:p>
    <w:p>
      <w:pPr>
        <w:spacing w:line="360" w:lineRule="auto"/>
        <w:ind w:firstLine="480" w:firstLineChars="200"/>
        <w:rPr>
          <w:rFonts w:ascii="宋体" w:hAnsi="宋体"/>
          <w:sz w:val="24"/>
          <w:szCs w:val="24"/>
        </w:rPr>
      </w:pPr>
      <w:r>
        <w:rPr>
          <w:rFonts w:hint="eastAsia" w:ascii="宋体" w:hAnsi="宋体"/>
          <w:sz w:val="24"/>
          <w:szCs w:val="24"/>
        </w:rPr>
        <w:t>⑤每日进行消防巡视、检查、记录，建立必要的台帐，制定灭火和应急疏散预案。</w:t>
      </w:r>
    </w:p>
    <w:p>
      <w:pPr>
        <w:spacing w:line="360" w:lineRule="auto"/>
        <w:ind w:firstLine="480" w:firstLineChars="200"/>
        <w:rPr>
          <w:rFonts w:ascii="宋体" w:hAnsi="宋体"/>
          <w:sz w:val="24"/>
          <w:szCs w:val="24"/>
        </w:rPr>
      </w:pPr>
      <w:r>
        <w:rPr>
          <w:rFonts w:hint="eastAsia" w:ascii="宋体" w:hAnsi="宋体"/>
          <w:sz w:val="24"/>
          <w:szCs w:val="24"/>
        </w:rPr>
        <w:t>⑥与采购方共同进行消防安全培训和组织消防演练。</w:t>
      </w:r>
    </w:p>
    <w:p>
      <w:pPr>
        <w:spacing w:line="360" w:lineRule="auto"/>
        <w:ind w:firstLine="480" w:firstLineChars="200"/>
        <w:rPr>
          <w:rFonts w:ascii="宋体" w:hAnsi="宋体"/>
          <w:sz w:val="24"/>
          <w:szCs w:val="24"/>
        </w:rPr>
      </w:pPr>
      <w:r>
        <w:rPr>
          <w:rFonts w:hint="eastAsia" w:ascii="宋体" w:hAnsi="宋体"/>
          <w:sz w:val="24"/>
          <w:szCs w:val="24"/>
        </w:rPr>
        <w:t>⑦保持设备设施完好，提醒采购方更换到期消防器材和药液，做好消防设备设施的保洁工作。</w:t>
      </w:r>
    </w:p>
    <w:p>
      <w:pPr>
        <w:spacing w:line="360" w:lineRule="auto"/>
        <w:ind w:firstLine="480" w:firstLineChars="200"/>
        <w:rPr>
          <w:rFonts w:ascii="宋体" w:hAnsi="宋体"/>
          <w:sz w:val="24"/>
          <w:szCs w:val="24"/>
        </w:rPr>
      </w:pPr>
      <w:r>
        <w:rPr>
          <w:rFonts w:hint="eastAsia" w:ascii="宋体" w:hAnsi="宋体"/>
          <w:sz w:val="24"/>
          <w:szCs w:val="24"/>
        </w:rPr>
        <w:t>⑧明确火灾紧急疏散程序，做好疏散的准备工作，人员疏散为主为先，转移物品在后。</w:t>
      </w:r>
    </w:p>
    <w:p>
      <w:pPr>
        <w:spacing w:line="360" w:lineRule="auto"/>
        <w:ind w:firstLine="480" w:firstLineChars="200"/>
        <w:rPr>
          <w:rFonts w:ascii="宋体" w:hAnsi="宋体"/>
          <w:sz w:val="24"/>
          <w:szCs w:val="24"/>
        </w:rPr>
      </w:pPr>
      <w:r>
        <w:rPr>
          <w:rFonts w:hint="eastAsia" w:ascii="宋体" w:hAnsi="宋体"/>
          <w:sz w:val="24"/>
          <w:szCs w:val="24"/>
        </w:rPr>
        <w:t>⑨制定灭火方案及重点部位安保方案，建立消防档案。</w:t>
      </w:r>
    </w:p>
    <w:p>
      <w:pPr>
        <w:spacing w:line="360" w:lineRule="auto"/>
        <w:ind w:firstLine="480" w:firstLineChars="200"/>
        <w:rPr>
          <w:rFonts w:ascii="宋体" w:hAnsi="宋体"/>
          <w:sz w:val="24"/>
          <w:szCs w:val="24"/>
        </w:rPr>
      </w:pPr>
      <w:r>
        <w:rPr>
          <w:rFonts w:hint="eastAsia" w:ascii="宋体" w:hAnsi="宋体"/>
          <w:sz w:val="24"/>
          <w:szCs w:val="24"/>
        </w:rPr>
        <w:t>配合维护保养内容</w:t>
      </w:r>
    </w:p>
    <w:p>
      <w:pPr>
        <w:spacing w:line="360" w:lineRule="auto"/>
        <w:ind w:firstLine="480" w:firstLineChars="200"/>
        <w:rPr>
          <w:rFonts w:ascii="宋体" w:hAnsi="宋体"/>
          <w:sz w:val="24"/>
          <w:szCs w:val="24"/>
        </w:rPr>
      </w:pPr>
      <w:r>
        <w:rPr>
          <w:rFonts w:hint="eastAsia" w:ascii="宋体" w:hAnsi="宋体"/>
          <w:sz w:val="24"/>
          <w:szCs w:val="24"/>
        </w:rPr>
        <w:t>消防系统及其相关设备（配合采购方特约单位维保）</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、协助维保单位对采购方的消防系统及相关消防设施进行维护和保养。</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、提供消防系统周边设备保养及监控值班人员的培训、咨询服务。</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、当发生设备故障时，须与采购方特约单位在接到通知后</w:t>
      </w:r>
      <w:r>
        <w:rPr>
          <w:rFonts w:ascii="宋体" w:hAnsi="宋体"/>
          <w:sz w:val="24"/>
          <w:szCs w:val="24"/>
        </w:rPr>
        <w:t>2</w:t>
      </w:r>
      <w:r>
        <w:rPr>
          <w:rFonts w:hint="eastAsia" w:ascii="宋体" w:hAnsi="宋体"/>
          <w:sz w:val="24"/>
          <w:szCs w:val="24"/>
        </w:rPr>
        <w:t>小时内赶至现场抢修。一般故障</w:t>
      </w:r>
      <w:r>
        <w:rPr>
          <w:rFonts w:ascii="宋体" w:hAnsi="宋体"/>
          <w:sz w:val="24"/>
          <w:szCs w:val="24"/>
        </w:rPr>
        <w:t>24</w:t>
      </w:r>
      <w:r>
        <w:rPr>
          <w:rFonts w:hint="eastAsia" w:ascii="宋体" w:hAnsi="宋体"/>
          <w:sz w:val="24"/>
          <w:szCs w:val="24"/>
        </w:rPr>
        <w:t>小时内解决，特殊故障</w:t>
      </w:r>
      <w:r>
        <w:rPr>
          <w:rFonts w:ascii="宋体" w:hAnsi="宋体"/>
          <w:sz w:val="24"/>
          <w:szCs w:val="24"/>
        </w:rPr>
        <w:t>3</w:t>
      </w:r>
      <w:r>
        <w:rPr>
          <w:rFonts w:hint="eastAsia" w:ascii="宋体" w:hAnsi="宋体"/>
          <w:sz w:val="24"/>
          <w:szCs w:val="24"/>
        </w:rPr>
        <w:t>天内解决，或经采购方同意后可适当延后。对于不能当场解决的问题，中标方应与采购方协商确定处理故障日期。遇到重要活动和特殊安排时必须派人员到现场提供技术服务保障。</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、全面配合维保单位及相关主管部门的设施检查工作，对检查中存在的问题及时整改。</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、对配合维保单位的相关人员需要上岗培训及考核相关消防知识。</w:t>
      </w:r>
    </w:p>
    <w:p>
      <w:pPr>
        <w:spacing w:line="360" w:lineRule="auto"/>
        <w:ind w:firstLine="480" w:firstLineChars="200"/>
        <w:rPr>
          <w:rFonts w:ascii="宋体" w:hAnsi="宋体"/>
          <w:b/>
          <w:sz w:val="24"/>
          <w:szCs w:val="24"/>
        </w:rPr>
      </w:pPr>
      <w:r>
        <w:rPr>
          <w:rFonts w:hint="eastAsia" w:ascii="宋体" w:hAnsi="宋体"/>
          <w:b/>
          <w:sz w:val="24"/>
          <w:szCs w:val="24"/>
        </w:rPr>
        <w:t>监控系统维护要求（负责设备运行，配合采购方特约单位维保）</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）系统中设备的故障排除</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）系统中设备损坏后的维修和更换</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）系统线缆检查和维护</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）系统改造和升级的建议</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）使用操作人员的培训</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）每月一次对系统设备进行保养和检查。</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）保证采购方监控系统有效的正常运行，延长设备的使用周期。当合同结束时，必须保证维保的设备、设施全部正常运行。</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）提供监控系统周边设备保养及监控值班人员的培训。</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）当发生设备故障时，须与采购方特约维保单位在接到通知后</w:t>
      </w:r>
      <w:r>
        <w:rPr>
          <w:rFonts w:ascii="宋体" w:hAnsi="宋体"/>
          <w:sz w:val="24"/>
          <w:szCs w:val="24"/>
        </w:rPr>
        <w:t>2</w:t>
      </w:r>
      <w:r>
        <w:rPr>
          <w:rFonts w:hint="eastAsia" w:ascii="宋体" w:hAnsi="宋体"/>
          <w:sz w:val="24"/>
          <w:szCs w:val="24"/>
        </w:rPr>
        <w:t>小时内赶至现场抢修，一般故障</w:t>
      </w:r>
      <w:r>
        <w:rPr>
          <w:rFonts w:ascii="宋体" w:hAnsi="宋体"/>
          <w:sz w:val="24"/>
          <w:szCs w:val="24"/>
        </w:rPr>
        <w:t>24</w:t>
      </w:r>
      <w:r>
        <w:rPr>
          <w:rFonts w:hint="eastAsia" w:ascii="宋体" w:hAnsi="宋体"/>
          <w:sz w:val="24"/>
          <w:szCs w:val="24"/>
        </w:rPr>
        <w:t>小时内解决，特殊故障</w:t>
      </w:r>
      <w:r>
        <w:rPr>
          <w:rFonts w:ascii="宋体" w:hAnsi="宋体"/>
          <w:sz w:val="24"/>
          <w:szCs w:val="24"/>
        </w:rPr>
        <w:t>3</w:t>
      </w:r>
      <w:r>
        <w:rPr>
          <w:rFonts w:hint="eastAsia" w:ascii="宋体" w:hAnsi="宋体"/>
          <w:sz w:val="24"/>
          <w:szCs w:val="24"/>
        </w:rPr>
        <w:t>天内解决，或经采购方同意后可适当延后。对于不能当场解决的问题，应与采购方协商确定处理故障日期。遇到重要活动和特殊安排时必须派人员到现场提供技术服务保障。</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10</w:t>
      </w:r>
      <w:r>
        <w:rPr>
          <w:rFonts w:hint="eastAsia" w:ascii="宋体" w:hAnsi="宋体"/>
          <w:sz w:val="24"/>
          <w:szCs w:val="24"/>
        </w:rPr>
        <w:t>）全面配合完成相关主管部门的设施检查工作，对检查中存在的问题及时整改。</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11</w:t>
      </w:r>
      <w:r>
        <w:rPr>
          <w:rFonts w:hint="eastAsia" w:ascii="宋体" w:hAnsi="宋体"/>
          <w:sz w:val="24"/>
          <w:szCs w:val="24"/>
        </w:rPr>
        <w:t>）提供的维保服务必须满足国家法律、法规的要求。</w:t>
      </w:r>
    </w:p>
    <w:p>
      <w:pPr>
        <w:spacing w:line="360" w:lineRule="auto"/>
        <w:rPr>
          <w:rFonts w:ascii="宋体" w:hAnsi="宋体"/>
          <w:b/>
          <w:sz w:val="24"/>
          <w:szCs w:val="24"/>
        </w:rPr>
      </w:pPr>
      <w:r>
        <w:rPr>
          <w:rFonts w:hint="eastAsia" w:ascii="宋体" w:hAnsi="宋体"/>
          <w:b/>
          <w:sz w:val="24"/>
          <w:szCs w:val="24"/>
        </w:rPr>
        <w:t>空调系统运行维护</w:t>
      </w:r>
    </w:p>
    <w:p>
      <w:pPr>
        <w:spacing w:line="360" w:lineRule="auto"/>
        <w:ind w:firstLine="480" w:firstLineChars="200"/>
        <w:rPr>
          <w:rFonts w:ascii="宋体" w:hAnsi="宋体"/>
          <w:sz w:val="24"/>
          <w:szCs w:val="24"/>
        </w:rPr>
      </w:pPr>
      <w:r>
        <w:rPr>
          <w:rFonts w:hint="eastAsia" w:ascii="宋体" w:hAnsi="宋体"/>
          <w:sz w:val="24"/>
          <w:szCs w:val="24"/>
        </w:rPr>
        <w:t>1、服务内容：集中空调系统的运行管理及冷水机组、新风机组、水泵、风机盘管、热交换器、管道系统、各种阀类、采气装置、各类风口、自动控制系统等设备的日常养护维修。</w:t>
      </w:r>
    </w:p>
    <w:p>
      <w:pPr>
        <w:spacing w:line="360" w:lineRule="auto"/>
        <w:ind w:firstLine="480" w:firstLineChars="200"/>
        <w:rPr>
          <w:rFonts w:ascii="宋体" w:hAnsi="宋体"/>
          <w:sz w:val="24"/>
          <w:szCs w:val="24"/>
        </w:rPr>
      </w:pPr>
      <w:r>
        <w:rPr>
          <w:rFonts w:hint="eastAsia" w:ascii="宋体" w:hAnsi="宋体"/>
          <w:sz w:val="24"/>
          <w:szCs w:val="24"/>
        </w:rPr>
        <w:t>2、空调运行维护人员，必需持证上岗，身体健康，工作认真负责并定期接受培训。</w:t>
      </w:r>
    </w:p>
    <w:p>
      <w:pPr>
        <w:spacing w:line="360" w:lineRule="auto"/>
        <w:ind w:firstLine="480" w:firstLineChars="200"/>
        <w:rPr>
          <w:rFonts w:ascii="宋体" w:hAnsi="宋体"/>
          <w:sz w:val="24"/>
          <w:szCs w:val="24"/>
        </w:rPr>
      </w:pPr>
      <w:r>
        <w:rPr>
          <w:rFonts w:hint="eastAsia" w:ascii="宋体" w:hAnsi="宋体"/>
          <w:sz w:val="24"/>
          <w:szCs w:val="24"/>
        </w:rPr>
        <w:t>3、服务质量标准：</w:t>
      </w:r>
    </w:p>
    <w:p>
      <w:pPr>
        <w:spacing w:line="360" w:lineRule="auto"/>
        <w:ind w:firstLine="480" w:firstLineChars="200"/>
        <w:rPr>
          <w:rFonts w:ascii="宋体" w:hAnsi="宋体"/>
          <w:sz w:val="24"/>
          <w:szCs w:val="24"/>
        </w:rPr>
      </w:pPr>
      <w:r>
        <w:rPr>
          <w:rFonts w:hint="eastAsia" w:ascii="宋体" w:hAnsi="宋体"/>
          <w:sz w:val="24"/>
          <w:szCs w:val="24"/>
        </w:rPr>
        <w:t>（1）按照工作计划对空调系统实施维护保养。</w:t>
      </w:r>
    </w:p>
    <w:p>
      <w:pPr>
        <w:spacing w:line="360" w:lineRule="auto"/>
        <w:ind w:firstLine="480" w:firstLineChars="200"/>
        <w:rPr>
          <w:rFonts w:ascii="宋体" w:hAnsi="宋体"/>
          <w:sz w:val="24"/>
          <w:szCs w:val="24"/>
        </w:rPr>
      </w:pPr>
      <w:r>
        <w:rPr>
          <w:rFonts w:hint="eastAsia" w:ascii="宋体" w:hAnsi="宋体"/>
          <w:sz w:val="24"/>
          <w:szCs w:val="24"/>
        </w:rPr>
        <w:t>（2）定期对空调系统进行检查，测试运行控制和安全控制功能，记录运行参数，分析运行记录。</w:t>
      </w:r>
    </w:p>
    <w:p>
      <w:pPr>
        <w:spacing w:line="360" w:lineRule="auto"/>
        <w:ind w:firstLine="480" w:firstLineChars="200"/>
        <w:rPr>
          <w:rFonts w:ascii="宋体" w:hAnsi="宋体"/>
          <w:sz w:val="24"/>
          <w:szCs w:val="24"/>
        </w:rPr>
      </w:pPr>
      <w:r>
        <w:rPr>
          <w:rFonts w:hint="eastAsia" w:ascii="宋体" w:hAnsi="宋体"/>
          <w:sz w:val="24"/>
          <w:szCs w:val="24"/>
        </w:rPr>
        <w:t>（3）定期检查冷却塔风机变速齿轮箱、淋水装置、循环泵、电器控制箱，确保冷却塔及附属设施正常运行和良好保养，提供符合要求的冷却水。</w:t>
      </w:r>
    </w:p>
    <w:p>
      <w:pPr>
        <w:spacing w:line="360" w:lineRule="auto"/>
        <w:ind w:firstLine="480" w:firstLineChars="200"/>
        <w:rPr>
          <w:rFonts w:ascii="宋体" w:hAnsi="宋体"/>
          <w:sz w:val="24"/>
          <w:szCs w:val="24"/>
        </w:rPr>
      </w:pPr>
      <w:r>
        <w:rPr>
          <w:rFonts w:hint="eastAsia" w:ascii="宋体" w:hAnsi="宋体"/>
          <w:sz w:val="24"/>
          <w:szCs w:val="24"/>
        </w:rPr>
        <w:t>（4）定期对空气处理单元、新风处理单元、风机盘管、滤网、加湿器、风阀、积水盘、风机表冷器进行清洗和保养，定期清理和更换空调机组的空气过滤器、冷凝水积水盘和冷凝水管道。</w:t>
      </w:r>
    </w:p>
    <w:p>
      <w:pPr>
        <w:spacing w:line="360" w:lineRule="auto"/>
        <w:ind w:firstLine="480" w:firstLineChars="200"/>
        <w:rPr>
          <w:rFonts w:ascii="宋体" w:hAnsi="宋体"/>
          <w:sz w:val="24"/>
          <w:szCs w:val="24"/>
        </w:rPr>
      </w:pPr>
      <w:r>
        <w:rPr>
          <w:rFonts w:hint="eastAsia" w:ascii="宋体" w:hAnsi="宋体"/>
          <w:sz w:val="24"/>
          <w:szCs w:val="24"/>
        </w:rPr>
        <w:t>（5）定期进行循环泵、空调主机、冷却风机电柜主电路螺栓紧固，测试绝缘值并做好记录。</w:t>
      </w:r>
    </w:p>
    <w:p>
      <w:pPr>
        <w:spacing w:line="360" w:lineRule="auto"/>
        <w:ind w:firstLine="480" w:firstLineChars="200"/>
        <w:rPr>
          <w:rFonts w:ascii="宋体" w:hAnsi="宋体"/>
          <w:sz w:val="24"/>
          <w:szCs w:val="24"/>
        </w:rPr>
      </w:pPr>
      <w:r>
        <w:rPr>
          <w:rFonts w:hint="eastAsia" w:ascii="宋体" w:hAnsi="宋体"/>
          <w:sz w:val="24"/>
          <w:szCs w:val="24"/>
        </w:rPr>
        <w:t>（6）定期对空调系统主机、水泵、电机、管道、膨胀水箱、集水器、分水器进行检查保养。</w:t>
      </w:r>
    </w:p>
    <w:p>
      <w:pPr>
        <w:spacing w:line="360" w:lineRule="auto"/>
        <w:ind w:firstLine="480" w:firstLineChars="200"/>
        <w:rPr>
          <w:rFonts w:ascii="宋体" w:hAnsi="宋体"/>
          <w:sz w:val="24"/>
          <w:szCs w:val="24"/>
        </w:rPr>
      </w:pPr>
      <w:r>
        <w:rPr>
          <w:rFonts w:hint="eastAsia" w:ascii="宋体" w:hAnsi="宋体"/>
          <w:sz w:val="24"/>
          <w:szCs w:val="24"/>
        </w:rPr>
        <w:t>（7）通过有效的管理措施及技术措施，积极开展节能管理工作。</w:t>
      </w:r>
    </w:p>
    <w:p>
      <w:pPr>
        <w:spacing w:line="360" w:lineRule="auto"/>
        <w:rPr>
          <w:rFonts w:ascii="宋体" w:hAnsi="宋体"/>
          <w:b/>
          <w:sz w:val="24"/>
          <w:szCs w:val="24"/>
        </w:rPr>
      </w:pPr>
      <w:r>
        <w:rPr>
          <w:rFonts w:hint="eastAsia" w:ascii="宋体" w:hAnsi="宋体"/>
          <w:b/>
          <w:sz w:val="24"/>
          <w:szCs w:val="24"/>
        </w:rPr>
        <w:t>电梯运行维护</w:t>
      </w:r>
    </w:p>
    <w:p>
      <w:pPr>
        <w:spacing w:line="360" w:lineRule="auto"/>
        <w:ind w:firstLine="480" w:firstLineChars="200"/>
        <w:rPr>
          <w:rFonts w:ascii="宋体" w:hAnsi="宋体"/>
          <w:sz w:val="24"/>
          <w:szCs w:val="24"/>
        </w:rPr>
      </w:pPr>
      <w:r>
        <w:rPr>
          <w:rFonts w:hint="eastAsia" w:ascii="宋体" w:hAnsi="宋体"/>
          <w:sz w:val="24"/>
          <w:szCs w:val="24"/>
        </w:rPr>
        <w:t>1、服务内容：电梯运行管理和对机房设备、井道系统、轿厢设备进行日常养护维修。</w:t>
      </w:r>
    </w:p>
    <w:p>
      <w:pPr>
        <w:spacing w:line="360" w:lineRule="auto"/>
        <w:ind w:firstLine="480" w:firstLineChars="200"/>
        <w:rPr>
          <w:rFonts w:ascii="宋体" w:hAnsi="宋体"/>
          <w:sz w:val="24"/>
          <w:szCs w:val="24"/>
        </w:rPr>
      </w:pPr>
      <w:r>
        <w:rPr>
          <w:rFonts w:hint="eastAsia" w:ascii="宋体" w:hAnsi="宋体"/>
          <w:sz w:val="24"/>
          <w:szCs w:val="24"/>
        </w:rPr>
        <w:t>2、服务质量标准：</w:t>
      </w:r>
    </w:p>
    <w:p>
      <w:pPr>
        <w:spacing w:line="360" w:lineRule="auto"/>
        <w:rPr>
          <w:rFonts w:ascii="宋体" w:hAnsi="宋体"/>
          <w:sz w:val="24"/>
          <w:szCs w:val="24"/>
        </w:rPr>
      </w:pPr>
      <w:r>
        <w:rPr>
          <w:rFonts w:hint="eastAsia" w:ascii="宋体" w:hAnsi="宋体"/>
          <w:sz w:val="24"/>
          <w:szCs w:val="24"/>
        </w:rPr>
        <w:t>（1）建立电梯运行管理、设备管理、安全管理制度，确保电梯按规定时间运行。</w:t>
      </w:r>
    </w:p>
    <w:p>
      <w:pPr>
        <w:spacing w:line="360" w:lineRule="auto"/>
        <w:rPr>
          <w:rFonts w:ascii="宋体" w:hAnsi="宋体"/>
          <w:sz w:val="24"/>
          <w:szCs w:val="24"/>
        </w:rPr>
      </w:pPr>
      <w:r>
        <w:rPr>
          <w:rFonts w:hint="eastAsia" w:ascii="宋体" w:hAnsi="宋体"/>
          <w:sz w:val="24"/>
          <w:szCs w:val="24"/>
        </w:rPr>
        <w:t>（2）管辖区域内所有电梯在办公时段有效运行，电梯准确启动、运行平稳、停层准确。轿厢内、外按钮及灯具等配件保持完好，维持轿厢整洁。</w:t>
      </w:r>
    </w:p>
    <w:p>
      <w:pPr>
        <w:spacing w:line="360" w:lineRule="auto"/>
        <w:rPr>
          <w:rFonts w:ascii="宋体" w:hAnsi="宋体"/>
          <w:sz w:val="24"/>
          <w:szCs w:val="24"/>
        </w:rPr>
      </w:pPr>
      <w:r>
        <w:rPr>
          <w:rFonts w:hint="eastAsia" w:ascii="宋体" w:hAnsi="宋体"/>
          <w:sz w:val="24"/>
          <w:szCs w:val="24"/>
        </w:rPr>
        <w:t>（3）电梯应经有资质的检测机构检验合格，并由专业资质维修保养单位进行定期保养，每年进行安全检测并发放有效的《安全使用许可证》，在有效期内安全运行。</w:t>
      </w:r>
    </w:p>
    <w:p>
      <w:pPr>
        <w:spacing w:line="360" w:lineRule="auto"/>
        <w:rPr>
          <w:rFonts w:ascii="宋体" w:hAnsi="宋体"/>
          <w:sz w:val="24"/>
          <w:szCs w:val="24"/>
        </w:rPr>
      </w:pPr>
      <w:r>
        <w:rPr>
          <w:rFonts w:hint="eastAsia" w:ascii="宋体" w:hAnsi="宋体"/>
          <w:sz w:val="24"/>
          <w:szCs w:val="24"/>
        </w:rPr>
        <w:t>（4）由专业人员对电梯保养进行监督，并对电梯运行进行管理，做好日常电梯运行的巡检与记录。</w:t>
      </w:r>
    </w:p>
    <w:p>
      <w:pPr>
        <w:spacing w:line="360" w:lineRule="auto"/>
        <w:rPr>
          <w:rFonts w:ascii="宋体" w:hAnsi="宋体"/>
          <w:sz w:val="24"/>
          <w:szCs w:val="24"/>
        </w:rPr>
      </w:pPr>
      <w:r>
        <w:rPr>
          <w:rFonts w:hint="eastAsia" w:ascii="宋体" w:hAnsi="宋体"/>
          <w:sz w:val="24"/>
          <w:szCs w:val="24"/>
        </w:rPr>
        <w:t>（5）电梯发生一般故障时，专业维修人员应在1小时内到达现场修理；发生电梯困人或其他重大事件时，专业维修人员应在30分钟内到达现场进行抢修和处理。</w:t>
      </w:r>
    </w:p>
    <w:p>
      <w:pPr>
        <w:spacing w:line="360" w:lineRule="auto"/>
        <w:rPr>
          <w:rFonts w:ascii="宋体" w:hAnsi="宋体"/>
          <w:b/>
          <w:sz w:val="24"/>
          <w:szCs w:val="24"/>
        </w:rPr>
      </w:pPr>
      <w:r>
        <w:rPr>
          <w:rFonts w:hint="eastAsia" w:ascii="宋体" w:hAnsi="宋体"/>
          <w:b/>
          <w:sz w:val="24"/>
          <w:szCs w:val="24"/>
        </w:rPr>
        <w:t>弱电系统运行维护</w:t>
      </w:r>
    </w:p>
    <w:p>
      <w:pPr>
        <w:spacing w:line="360" w:lineRule="auto"/>
        <w:rPr>
          <w:rFonts w:ascii="宋体" w:hAnsi="宋体"/>
          <w:sz w:val="24"/>
          <w:szCs w:val="24"/>
        </w:rPr>
      </w:pPr>
      <w:r>
        <w:rPr>
          <w:rFonts w:hint="eastAsia" w:ascii="宋体" w:hAnsi="宋体"/>
          <w:sz w:val="24"/>
          <w:szCs w:val="24"/>
        </w:rPr>
        <w:t>1、服务内容：监控系统、报警系统、门禁系统、老人房间呼叫系统等设备的日常养护维修。</w:t>
      </w:r>
    </w:p>
    <w:p>
      <w:pPr>
        <w:spacing w:line="360" w:lineRule="auto"/>
        <w:rPr>
          <w:rFonts w:ascii="宋体" w:hAnsi="宋体"/>
          <w:sz w:val="24"/>
          <w:szCs w:val="24"/>
        </w:rPr>
      </w:pPr>
      <w:r>
        <w:rPr>
          <w:rFonts w:hint="eastAsia" w:ascii="宋体" w:hAnsi="宋体"/>
          <w:sz w:val="24"/>
          <w:szCs w:val="24"/>
        </w:rPr>
        <w:t>2、弱电系统运行维护24小时不间断服务，身体健康，工作认真负责并定期接受培训。</w:t>
      </w:r>
    </w:p>
    <w:p>
      <w:pPr>
        <w:spacing w:line="360" w:lineRule="auto"/>
        <w:rPr>
          <w:rFonts w:ascii="宋体" w:hAnsi="宋体"/>
          <w:sz w:val="24"/>
          <w:szCs w:val="24"/>
        </w:rPr>
      </w:pPr>
      <w:r>
        <w:rPr>
          <w:rFonts w:hint="eastAsia" w:ascii="宋体" w:hAnsi="宋体"/>
          <w:sz w:val="24"/>
          <w:szCs w:val="24"/>
        </w:rPr>
        <w:t>3、服务质量标准：</w:t>
      </w:r>
    </w:p>
    <w:p>
      <w:pPr>
        <w:spacing w:line="360" w:lineRule="auto"/>
        <w:rPr>
          <w:rFonts w:ascii="宋体" w:hAnsi="宋体"/>
          <w:sz w:val="24"/>
          <w:szCs w:val="24"/>
        </w:rPr>
      </w:pPr>
      <w:r>
        <w:rPr>
          <w:rFonts w:hint="eastAsia" w:ascii="宋体" w:hAnsi="宋体"/>
          <w:sz w:val="24"/>
          <w:szCs w:val="24"/>
        </w:rPr>
        <w:t>（1）按照工作计划对弱电系统实施维护保养。</w:t>
      </w:r>
    </w:p>
    <w:p>
      <w:pPr>
        <w:spacing w:line="360" w:lineRule="auto"/>
        <w:rPr>
          <w:rFonts w:ascii="宋体" w:hAnsi="宋体"/>
          <w:sz w:val="24"/>
          <w:szCs w:val="24"/>
        </w:rPr>
      </w:pPr>
      <w:r>
        <w:rPr>
          <w:rFonts w:hint="eastAsia" w:ascii="宋体" w:hAnsi="宋体"/>
          <w:sz w:val="24"/>
          <w:szCs w:val="24"/>
        </w:rPr>
        <w:t>（2）监控系统系统对</w:t>
      </w:r>
      <w:r>
        <w:rPr>
          <w:rFonts w:hint="eastAsia" w:ascii="宋体" w:hAnsi="宋体"/>
          <w:sz w:val="24"/>
        </w:rPr>
        <w:t>前端部分、传输部分、控制部分、显示和记录部分每天进行</w:t>
      </w:r>
      <w:r>
        <w:rPr>
          <w:rFonts w:hint="eastAsia" w:ascii="宋体" w:hAnsi="宋体"/>
          <w:sz w:val="24"/>
          <w:szCs w:val="24"/>
        </w:rPr>
        <w:t>检查，记录运行参数，分析运行记录。</w:t>
      </w:r>
    </w:p>
    <w:p>
      <w:pPr>
        <w:spacing w:line="360" w:lineRule="auto"/>
        <w:rPr>
          <w:rFonts w:ascii="宋体" w:hAnsi="宋体"/>
          <w:sz w:val="24"/>
          <w:szCs w:val="24"/>
        </w:rPr>
      </w:pPr>
      <w:r>
        <w:rPr>
          <w:rFonts w:hint="eastAsia" w:ascii="宋体" w:hAnsi="宋体"/>
          <w:sz w:val="24"/>
          <w:szCs w:val="24"/>
        </w:rPr>
        <w:t>（3）对门禁系统每天巡查，发现问题及时处理。</w:t>
      </w:r>
    </w:p>
    <w:p>
      <w:pPr>
        <w:spacing w:line="360" w:lineRule="auto"/>
        <w:rPr>
          <w:rFonts w:ascii="宋体" w:hAnsi="宋体"/>
          <w:sz w:val="24"/>
          <w:szCs w:val="24"/>
        </w:rPr>
      </w:pPr>
      <w:r>
        <w:rPr>
          <w:rFonts w:hint="eastAsia" w:ascii="宋体" w:hAnsi="宋体"/>
          <w:sz w:val="24"/>
          <w:szCs w:val="24"/>
        </w:rPr>
        <w:t>（4）每周对报警系统及呼收系统进行检查，抽检率不少于30%，有问题及时维修。</w:t>
      </w:r>
    </w:p>
    <w:p>
      <w:pPr>
        <w:spacing w:line="360" w:lineRule="auto"/>
        <w:rPr>
          <w:rFonts w:ascii="宋体" w:hAnsi="宋体"/>
          <w:sz w:val="24"/>
          <w:szCs w:val="24"/>
        </w:rPr>
      </w:pPr>
      <w:r>
        <w:rPr>
          <w:rFonts w:hint="eastAsia" w:ascii="宋体" w:hAnsi="宋体"/>
          <w:sz w:val="24"/>
          <w:szCs w:val="24"/>
        </w:rPr>
        <w:t>（5）24小时现场值守，发生报修10分钟到达现场，及时解决。</w:t>
      </w:r>
    </w:p>
    <w:p>
      <w:pPr>
        <w:spacing w:line="360" w:lineRule="auto"/>
        <w:rPr>
          <w:rFonts w:ascii="宋体" w:hAnsi="宋体"/>
          <w:b/>
          <w:sz w:val="24"/>
          <w:szCs w:val="24"/>
        </w:rPr>
      </w:pPr>
      <w:r>
        <w:rPr>
          <w:rFonts w:hint="eastAsia" w:ascii="宋体" w:hAnsi="宋体"/>
          <w:b/>
          <w:sz w:val="24"/>
          <w:szCs w:val="24"/>
        </w:rPr>
        <w:t>其他后勤保障服务</w:t>
      </w:r>
    </w:p>
    <w:p>
      <w:pPr>
        <w:spacing w:line="360" w:lineRule="auto"/>
        <w:rPr>
          <w:rFonts w:ascii="宋体" w:hAnsi="宋体"/>
          <w:sz w:val="24"/>
          <w:szCs w:val="24"/>
        </w:rPr>
      </w:pPr>
      <w:r>
        <w:rPr>
          <w:rFonts w:hint="eastAsia" w:ascii="宋体" w:hAnsi="宋体"/>
          <w:sz w:val="24"/>
          <w:szCs w:val="24"/>
        </w:rPr>
        <w:t>1、负责重要活动、会议、接待、节日等的环境布置，创设良好环境氛围。</w:t>
      </w:r>
    </w:p>
    <w:p>
      <w:pPr>
        <w:spacing w:line="360" w:lineRule="auto"/>
        <w:rPr>
          <w:rFonts w:ascii="宋体" w:hAnsi="宋体"/>
          <w:sz w:val="24"/>
          <w:szCs w:val="24"/>
        </w:rPr>
      </w:pPr>
      <w:r>
        <w:rPr>
          <w:rFonts w:hint="eastAsia" w:ascii="宋体" w:hAnsi="宋体"/>
          <w:sz w:val="24"/>
          <w:szCs w:val="24"/>
        </w:rPr>
        <w:t>2、负责区域内通讯、电话、网络等设施设备的管理维护，保持正常运行。</w:t>
      </w:r>
    </w:p>
    <w:p>
      <w:pPr>
        <w:spacing w:line="360" w:lineRule="auto"/>
        <w:rPr>
          <w:rFonts w:ascii="宋体" w:hAnsi="宋体"/>
          <w:sz w:val="24"/>
          <w:szCs w:val="24"/>
        </w:rPr>
      </w:pPr>
      <w:r>
        <w:rPr>
          <w:rFonts w:hint="eastAsia" w:ascii="宋体" w:hAnsi="宋体"/>
          <w:sz w:val="24"/>
          <w:szCs w:val="24"/>
        </w:rPr>
        <w:t>3、按要求做好人员定位、离床感应、呼叫系统、广播音响等智能化系统的运行维护管理。</w:t>
      </w:r>
    </w:p>
    <w:p>
      <w:pPr>
        <w:spacing w:line="360" w:lineRule="auto"/>
        <w:rPr>
          <w:rFonts w:ascii="宋体" w:hAnsi="宋体"/>
          <w:sz w:val="24"/>
          <w:szCs w:val="24"/>
        </w:rPr>
      </w:pPr>
      <w:r>
        <w:rPr>
          <w:rFonts w:hint="eastAsia" w:ascii="宋体" w:hAnsi="宋体"/>
          <w:sz w:val="24"/>
          <w:szCs w:val="24"/>
        </w:rPr>
        <w:t>4、按要求做好“四个中心”室内窗帘、家具、家电、工业洗衣机等的养护、维修工作。</w:t>
      </w:r>
    </w:p>
    <w:p>
      <w:pPr>
        <w:spacing w:line="360" w:lineRule="auto"/>
        <w:rPr>
          <w:rFonts w:ascii="宋体" w:hAnsi="宋体"/>
          <w:sz w:val="24"/>
          <w:szCs w:val="24"/>
        </w:rPr>
      </w:pPr>
      <w:r>
        <w:rPr>
          <w:rFonts w:hint="eastAsia" w:ascii="宋体" w:hAnsi="宋体"/>
          <w:sz w:val="24"/>
          <w:szCs w:val="24"/>
        </w:rPr>
        <w:t>5、做好区域内天然气、氧气、蒸汽等管道及相关设施设备的日常养护维修，保持正常运行。</w:t>
      </w:r>
    </w:p>
    <w:p>
      <w:pPr>
        <w:spacing w:line="360" w:lineRule="auto"/>
        <w:rPr>
          <w:rFonts w:ascii="宋体" w:hAnsi="宋体"/>
          <w:b/>
          <w:sz w:val="24"/>
          <w:szCs w:val="24"/>
        </w:rPr>
      </w:pPr>
    </w:p>
    <w:p>
      <w:pPr>
        <w:spacing w:line="360" w:lineRule="auto"/>
        <w:ind w:firstLine="480" w:firstLineChars="200"/>
        <w:rPr>
          <w:rFonts w:ascii="宋体" w:hAnsi="宋体"/>
          <w:b/>
          <w:sz w:val="24"/>
          <w:szCs w:val="24"/>
        </w:rPr>
      </w:pPr>
      <w:r>
        <w:rPr>
          <w:rFonts w:hint="eastAsia" w:ascii="宋体" w:hAnsi="宋体"/>
          <w:b/>
          <w:sz w:val="24"/>
          <w:szCs w:val="24"/>
        </w:rPr>
        <w:t>四、人员配置及要求</w:t>
      </w:r>
    </w:p>
    <w:p>
      <w:pPr>
        <w:spacing w:line="360" w:lineRule="auto"/>
        <w:ind w:firstLine="480" w:firstLineChars="200"/>
        <w:rPr>
          <w:rFonts w:ascii="宋体" w:hAnsi="宋体"/>
          <w:sz w:val="24"/>
          <w:szCs w:val="24"/>
        </w:rPr>
      </w:pPr>
      <w:r>
        <w:rPr>
          <w:rFonts w:hint="eastAsia" w:ascii="宋体" w:hAnsi="宋体"/>
          <w:sz w:val="24"/>
          <w:szCs w:val="24"/>
        </w:rPr>
        <w:t>人员配置人数不少于83人,相关人员轮休、病事假等均由物业中标单位考虑。其中，女性员工不超过</w:t>
      </w:r>
      <w:r>
        <w:rPr>
          <w:rFonts w:ascii="宋体" w:hAnsi="宋体"/>
          <w:sz w:val="24"/>
          <w:szCs w:val="24"/>
        </w:rPr>
        <w:t>55</w:t>
      </w:r>
      <w:r>
        <w:rPr>
          <w:rFonts w:hint="eastAsia" w:ascii="宋体" w:hAnsi="宋体"/>
          <w:sz w:val="24"/>
          <w:szCs w:val="24"/>
        </w:rPr>
        <w:t>周岁，男性员工不超过</w:t>
      </w:r>
      <w:r>
        <w:rPr>
          <w:rFonts w:ascii="宋体" w:hAnsi="宋体"/>
          <w:sz w:val="24"/>
          <w:szCs w:val="24"/>
        </w:rPr>
        <w:t>60</w:t>
      </w:r>
      <w:r>
        <w:rPr>
          <w:rFonts w:hint="eastAsia" w:ascii="宋体" w:hAnsi="宋体"/>
          <w:sz w:val="24"/>
          <w:szCs w:val="24"/>
        </w:rPr>
        <w:t>周岁。</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、保洁员（最低人员配置为42人，含队长1人其中社区卫生服务中心10人，残疾人、老年人托养中心25人，外场6人）。</w:t>
      </w:r>
    </w:p>
    <w:p>
      <w:pPr>
        <w:spacing w:line="360" w:lineRule="auto"/>
        <w:ind w:firstLine="480" w:firstLineChars="200"/>
        <w:rPr>
          <w:rFonts w:ascii="宋体" w:hAnsi="宋体"/>
          <w:sz w:val="24"/>
          <w:szCs w:val="24"/>
        </w:rPr>
      </w:pPr>
      <w:r>
        <w:rPr>
          <w:rFonts w:hint="eastAsia" w:ascii="宋体" w:hAnsi="宋体"/>
          <w:sz w:val="24"/>
          <w:szCs w:val="24"/>
        </w:rPr>
        <w:t>年龄不超55周岁，初中以上学历，身体健康，无不良记录，工作认真负责。</w:t>
      </w:r>
    </w:p>
    <w:p>
      <w:pPr>
        <w:spacing w:line="360" w:lineRule="auto"/>
        <w:ind w:firstLine="480" w:firstLineChars="200"/>
        <w:rPr>
          <w:rFonts w:ascii="宋体" w:hAnsi="宋体"/>
          <w:sz w:val="24"/>
          <w:szCs w:val="24"/>
        </w:rPr>
      </w:pPr>
      <w:r>
        <w:rPr>
          <w:rFonts w:hint="eastAsia" w:ascii="宋体" w:hAnsi="宋体"/>
          <w:sz w:val="24"/>
          <w:szCs w:val="24"/>
        </w:rPr>
        <w:t>2、保安员（最低人员配置为18人，其中社区卫生服务中心6人，残疾人、老年人托养中心、夕阳红12人）</w:t>
      </w:r>
    </w:p>
    <w:p>
      <w:pPr>
        <w:spacing w:line="360" w:lineRule="auto"/>
        <w:ind w:firstLine="480" w:firstLineChars="200"/>
        <w:rPr>
          <w:rFonts w:ascii="宋体" w:hAnsi="宋体"/>
          <w:sz w:val="24"/>
          <w:szCs w:val="24"/>
        </w:rPr>
      </w:pPr>
      <w:r>
        <w:rPr>
          <w:rFonts w:hint="eastAsia" w:ascii="宋体" w:hAnsi="宋体"/>
          <w:sz w:val="24"/>
          <w:szCs w:val="24"/>
        </w:rPr>
        <w:t>男性，年龄不超60周岁，其中55周岁以下占50%，身高原则在</w:t>
      </w:r>
      <w:r>
        <w:rPr>
          <w:rFonts w:ascii="宋体" w:hAnsi="宋体"/>
          <w:sz w:val="24"/>
          <w:szCs w:val="24"/>
        </w:rPr>
        <w:t>168cm</w:t>
      </w:r>
      <w:r>
        <w:rPr>
          <w:rFonts w:hint="eastAsia" w:ascii="宋体" w:hAnsi="宋体"/>
          <w:sz w:val="24"/>
          <w:szCs w:val="24"/>
        </w:rPr>
        <w:t>以上，身体健康，相貌端正，无传染疾病。</w:t>
      </w:r>
      <w:r>
        <w:rPr>
          <w:rFonts w:hint="eastAsia" w:ascii="宋体" w:hAnsi="宋体"/>
          <w:sz w:val="24"/>
          <w:szCs w:val="24"/>
          <w:highlight w:val="none"/>
        </w:rPr>
        <w:t>保安员必须持证上岗。</w:t>
      </w:r>
    </w:p>
    <w:p>
      <w:pPr>
        <w:numPr>
          <w:ilvl w:val="0"/>
          <w:numId w:val="16"/>
        </w:numPr>
        <w:spacing w:line="360" w:lineRule="auto"/>
        <w:ind w:firstLine="480" w:firstLineChars="200"/>
        <w:rPr>
          <w:rFonts w:ascii="宋体" w:hAnsi="宋体"/>
          <w:sz w:val="24"/>
          <w:szCs w:val="24"/>
        </w:rPr>
      </w:pPr>
      <w:r>
        <w:rPr>
          <w:rFonts w:hint="eastAsia" w:ascii="宋体" w:hAnsi="宋体"/>
          <w:sz w:val="24"/>
          <w:szCs w:val="24"/>
        </w:rPr>
        <w:t>维修工（最低人员配置为7人，其中公共部位维修人员5人，社区卫生服务中心1人，残疾人、老年人托养中心1人）</w:t>
      </w:r>
    </w:p>
    <w:p>
      <w:pPr>
        <w:spacing w:line="360" w:lineRule="auto"/>
        <w:ind w:firstLine="480" w:firstLineChars="200"/>
        <w:rPr>
          <w:rFonts w:ascii="宋体" w:hAnsi="宋体"/>
          <w:sz w:val="24"/>
          <w:szCs w:val="24"/>
        </w:rPr>
      </w:pPr>
      <w:r>
        <w:rPr>
          <w:rFonts w:hint="eastAsia" w:ascii="宋体" w:hAnsi="宋体"/>
          <w:sz w:val="24"/>
          <w:szCs w:val="24"/>
        </w:rPr>
        <w:t>年龄在</w:t>
      </w:r>
      <w:r>
        <w:rPr>
          <w:rFonts w:ascii="宋体" w:hAnsi="宋体"/>
          <w:sz w:val="24"/>
          <w:szCs w:val="24"/>
        </w:rPr>
        <w:t>55</w:t>
      </w:r>
      <w:r>
        <w:rPr>
          <w:rFonts w:hint="eastAsia" w:ascii="宋体" w:hAnsi="宋体"/>
          <w:sz w:val="24"/>
          <w:szCs w:val="24"/>
        </w:rPr>
        <w:t>周岁以下，身体健康，遵纪守法，无前科劣迹；有五年以上工作经验，具有较强的实际操作能力，掌握给排水、设备维保、电器维修等方面的知识，熟悉内部运行系统。</w:t>
      </w:r>
    </w:p>
    <w:p>
      <w:pPr>
        <w:numPr>
          <w:ilvl w:val="0"/>
          <w:numId w:val="16"/>
        </w:numPr>
        <w:spacing w:line="360" w:lineRule="auto"/>
        <w:ind w:firstLine="480" w:firstLineChars="200"/>
        <w:rPr>
          <w:rFonts w:ascii="宋体" w:hAnsi="宋体"/>
          <w:sz w:val="24"/>
          <w:szCs w:val="24"/>
        </w:rPr>
      </w:pPr>
      <w:r>
        <w:rPr>
          <w:rFonts w:hint="eastAsia" w:ascii="宋体" w:hAnsi="宋体"/>
          <w:sz w:val="24"/>
          <w:szCs w:val="24"/>
        </w:rPr>
        <w:t>变电所值班人员（最低人员配置为3人）</w:t>
      </w:r>
    </w:p>
    <w:p>
      <w:pPr>
        <w:spacing w:line="360" w:lineRule="auto"/>
        <w:ind w:firstLine="480" w:firstLineChars="200"/>
        <w:rPr>
          <w:rFonts w:ascii="宋体" w:hAnsi="宋体"/>
          <w:sz w:val="24"/>
          <w:szCs w:val="24"/>
        </w:rPr>
      </w:pPr>
      <w:r>
        <w:rPr>
          <w:rFonts w:hint="eastAsia" w:ascii="宋体" w:hAnsi="宋体"/>
          <w:sz w:val="24"/>
          <w:szCs w:val="24"/>
        </w:rPr>
        <w:t>年龄在</w:t>
      </w:r>
      <w:r>
        <w:rPr>
          <w:rFonts w:ascii="宋体" w:hAnsi="宋体"/>
          <w:sz w:val="24"/>
          <w:szCs w:val="24"/>
        </w:rPr>
        <w:t>55</w:t>
      </w:r>
      <w:r>
        <w:rPr>
          <w:rFonts w:hint="eastAsia" w:ascii="宋体" w:hAnsi="宋体"/>
          <w:sz w:val="24"/>
          <w:szCs w:val="24"/>
        </w:rPr>
        <w:t>周岁以下，身体健康，遵纪守法，无前科劣迹；持有相关证件（变电房值班人员需具备高压运维证），有五年以上工作经验，具有较强的实际操作能力，掌握变配电、通讯等方面的知识，熟悉内部运行系统。</w:t>
      </w:r>
    </w:p>
    <w:p>
      <w:pPr>
        <w:spacing w:line="360" w:lineRule="auto"/>
        <w:ind w:firstLine="465"/>
        <w:rPr>
          <w:rFonts w:ascii="宋体" w:hAnsi="宋体"/>
          <w:sz w:val="24"/>
          <w:szCs w:val="24"/>
        </w:rPr>
      </w:pPr>
      <w:r>
        <w:rPr>
          <w:rFonts w:hint="eastAsia" w:ascii="宋体" w:hAnsi="宋体"/>
          <w:sz w:val="24"/>
          <w:szCs w:val="24"/>
        </w:rPr>
        <w:t>5、消控室、监控室（最低人员配置为9人）</w:t>
      </w:r>
    </w:p>
    <w:p>
      <w:pPr>
        <w:spacing w:line="360" w:lineRule="auto"/>
        <w:ind w:firstLine="465"/>
        <w:rPr>
          <w:rFonts w:ascii="宋体" w:hAnsi="宋体"/>
          <w:sz w:val="24"/>
          <w:szCs w:val="24"/>
        </w:rPr>
      </w:pPr>
      <w:r>
        <w:rPr>
          <w:rFonts w:hint="eastAsia" w:ascii="宋体" w:hAnsi="宋体"/>
          <w:sz w:val="24"/>
          <w:szCs w:val="24"/>
        </w:rPr>
        <w:t>根据消防安全法规定，消防控制中心需安排专业人员</w:t>
      </w:r>
      <w:r>
        <w:rPr>
          <w:rFonts w:ascii="宋体" w:hAnsi="宋体"/>
          <w:sz w:val="24"/>
          <w:szCs w:val="24"/>
        </w:rPr>
        <w:t>24</w:t>
      </w:r>
      <w:r>
        <w:rPr>
          <w:rFonts w:hint="eastAsia" w:ascii="宋体" w:hAnsi="宋体"/>
          <w:sz w:val="24"/>
          <w:szCs w:val="24"/>
        </w:rPr>
        <w:t>小时持证上岗，要求55周岁以下，初中以上学历，身体健康，无不良记录，工作认真负责。</w:t>
      </w:r>
    </w:p>
    <w:p>
      <w:pPr>
        <w:pStyle w:val="101"/>
        <w:numPr>
          <w:ilvl w:val="0"/>
          <w:numId w:val="16"/>
        </w:numPr>
        <w:spacing w:line="360" w:lineRule="auto"/>
        <w:ind w:firstLineChars="0"/>
        <w:rPr>
          <w:rFonts w:ascii="宋体" w:hAnsi="宋体"/>
        </w:rPr>
      </w:pPr>
      <w:r>
        <w:rPr>
          <w:rFonts w:hint="eastAsia" w:ascii="宋体" w:hAnsi="宋体"/>
          <w:sz w:val="24"/>
          <w:szCs w:val="24"/>
        </w:rPr>
        <w:t>行政管理人员（最低人员配置为4人）</w:t>
      </w:r>
    </w:p>
    <w:p>
      <w:pPr>
        <w:pStyle w:val="101"/>
        <w:spacing w:line="360" w:lineRule="auto"/>
        <w:ind w:left="420" w:firstLine="0" w:firstLineChars="0"/>
        <w:rPr>
          <w:rFonts w:ascii="宋体" w:hAnsi="宋体"/>
          <w:sz w:val="24"/>
          <w:szCs w:val="24"/>
        </w:rPr>
      </w:pPr>
      <w:r>
        <w:rPr>
          <w:rFonts w:hint="eastAsia" w:ascii="宋体" w:hAnsi="宋体"/>
          <w:sz w:val="24"/>
          <w:szCs w:val="24"/>
        </w:rPr>
        <w:t>⑴项目经理：需取得物业管理从业人员岗位证书，要求年龄在</w:t>
      </w:r>
      <w:r>
        <w:rPr>
          <w:rFonts w:ascii="宋体" w:hAnsi="宋体"/>
          <w:sz w:val="24"/>
          <w:szCs w:val="24"/>
        </w:rPr>
        <w:t>5</w:t>
      </w:r>
      <w:r>
        <w:rPr>
          <w:rFonts w:hint="eastAsia" w:ascii="宋体" w:hAnsi="宋体"/>
          <w:sz w:val="24"/>
          <w:szCs w:val="24"/>
        </w:rPr>
        <w:t>0周岁以下，</w:t>
      </w:r>
    </w:p>
    <w:p>
      <w:pPr>
        <w:spacing w:line="360" w:lineRule="auto"/>
        <w:rPr>
          <w:rFonts w:ascii="宋体" w:hAnsi="宋体"/>
          <w:sz w:val="24"/>
          <w:szCs w:val="24"/>
        </w:rPr>
      </w:pPr>
      <w:r>
        <w:rPr>
          <w:rFonts w:hint="eastAsia" w:ascii="宋体" w:hAnsi="宋体"/>
          <w:sz w:val="24"/>
          <w:szCs w:val="24"/>
        </w:rPr>
        <w:t>经专业培训，从事本岗位</w:t>
      </w:r>
      <w:r>
        <w:rPr>
          <w:rFonts w:ascii="宋体" w:hAnsi="宋体"/>
          <w:sz w:val="24"/>
          <w:szCs w:val="24"/>
        </w:rPr>
        <w:t>5</w:t>
      </w:r>
      <w:r>
        <w:rPr>
          <w:rFonts w:hint="eastAsia" w:ascii="宋体" w:hAnsi="宋体"/>
          <w:sz w:val="24"/>
          <w:szCs w:val="24"/>
        </w:rPr>
        <w:t>年以上工作经验；有较强的管理能力和工作经验，能够充分调动全体员工的积极性，善于管理、善于沟通。（</w:t>
      </w:r>
      <w:r>
        <w:rPr>
          <w:rFonts w:ascii="宋体" w:hAnsi="宋体"/>
          <w:sz w:val="24"/>
          <w:szCs w:val="24"/>
        </w:rPr>
        <w:t>1</w:t>
      </w:r>
      <w:r>
        <w:rPr>
          <w:rFonts w:hint="eastAsia" w:ascii="宋体" w:hAnsi="宋体"/>
          <w:sz w:val="24"/>
          <w:szCs w:val="24"/>
        </w:rPr>
        <w:t>）能够调动员工的积极性，加强员工的团结精神，公开、公正、公平地评价员工的工作业绩，负责每月对员工考评，建立员工工作手册，每日登记工作内容、事项及完成情况。（</w:t>
      </w:r>
      <w:r>
        <w:rPr>
          <w:rFonts w:ascii="宋体" w:hAnsi="宋体"/>
          <w:sz w:val="24"/>
          <w:szCs w:val="24"/>
        </w:rPr>
        <w:t>2</w:t>
      </w:r>
      <w:r>
        <w:rPr>
          <w:rFonts w:hint="eastAsia" w:ascii="宋体" w:hAnsi="宋体"/>
          <w:sz w:val="24"/>
          <w:szCs w:val="24"/>
        </w:rPr>
        <w:t>）能够虚心接受业主的监督、建议、评价，并对工作进行有效的改进。（</w:t>
      </w:r>
      <w:r>
        <w:rPr>
          <w:rFonts w:ascii="宋体" w:hAnsi="宋体"/>
          <w:sz w:val="24"/>
          <w:szCs w:val="24"/>
        </w:rPr>
        <w:t>3</w:t>
      </w:r>
      <w:r>
        <w:rPr>
          <w:rFonts w:hint="eastAsia" w:ascii="宋体" w:hAnsi="宋体"/>
          <w:sz w:val="24"/>
          <w:szCs w:val="24"/>
        </w:rPr>
        <w:t>）积极配合业主其他工作或活动的顺利展开。</w:t>
      </w:r>
    </w:p>
    <w:p>
      <w:pPr>
        <w:spacing w:line="360" w:lineRule="auto"/>
        <w:ind w:firstLine="480" w:firstLineChars="200"/>
        <w:rPr>
          <w:rFonts w:ascii="宋体" w:hAnsi="宋体"/>
          <w:sz w:val="24"/>
          <w:szCs w:val="24"/>
        </w:rPr>
      </w:pPr>
      <w:r>
        <w:rPr>
          <w:rFonts w:hint="eastAsia" w:ascii="宋体" w:hAnsi="宋体"/>
          <w:sz w:val="24"/>
          <w:szCs w:val="24"/>
        </w:rPr>
        <w:t>⑵项目主管：需为</w:t>
      </w:r>
      <w:r>
        <w:rPr>
          <w:rFonts w:ascii="宋体" w:hAnsi="宋体"/>
          <w:sz w:val="24"/>
          <w:szCs w:val="24"/>
        </w:rPr>
        <w:t>45</w:t>
      </w:r>
      <w:r>
        <w:rPr>
          <w:rFonts w:hint="eastAsia" w:ascii="宋体" w:hAnsi="宋体"/>
          <w:sz w:val="24"/>
          <w:szCs w:val="24"/>
        </w:rPr>
        <w:t>周岁以下的女性，大学以上文化程度，身高</w:t>
      </w:r>
      <w:r>
        <w:rPr>
          <w:rFonts w:ascii="宋体" w:hAnsi="宋体"/>
          <w:sz w:val="24"/>
          <w:szCs w:val="24"/>
        </w:rPr>
        <w:t>1.60</w:t>
      </w:r>
      <w:r>
        <w:rPr>
          <w:rFonts w:hint="eastAsia" w:ascii="宋体" w:hAnsi="宋体"/>
          <w:sz w:val="24"/>
          <w:szCs w:val="24"/>
        </w:rPr>
        <w:t>米以上，身体健康，遵纪守法，无前科劣迹，体貌端庄，具有行政单位物业管理从业经验者优先。</w:t>
      </w:r>
    </w:p>
    <w:p>
      <w:pPr>
        <w:spacing w:line="360" w:lineRule="auto"/>
        <w:ind w:firstLine="240" w:firstLineChars="100"/>
        <w:rPr>
          <w:rFonts w:ascii="宋体" w:hAnsi="宋体"/>
          <w:sz w:val="24"/>
          <w:szCs w:val="24"/>
        </w:rPr>
      </w:pPr>
      <w:r>
        <w:rPr>
          <w:rFonts w:hint="eastAsia" w:ascii="宋体" w:hAnsi="宋体"/>
          <w:sz w:val="24"/>
          <w:szCs w:val="24"/>
        </w:rPr>
        <w:t>（3）客服：2名（含会务保障及接待1名），为</w:t>
      </w:r>
      <w:r>
        <w:rPr>
          <w:rFonts w:ascii="宋体" w:hAnsi="宋体"/>
          <w:sz w:val="24"/>
          <w:szCs w:val="24"/>
        </w:rPr>
        <w:t>45</w:t>
      </w:r>
      <w:r>
        <w:rPr>
          <w:rFonts w:hint="eastAsia" w:ascii="宋体" w:hAnsi="宋体"/>
          <w:sz w:val="24"/>
          <w:szCs w:val="24"/>
        </w:rPr>
        <w:t>周岁以下的女性，高中以上学历，相貌端正，身体健康，本市有固定住处，工作认真负责并定期接受培训。</w:t>
      </w:r>
    </w:p>
    <w:p>
      <w:pPr>
        <w:spacing w:line="360" w:lineRule="auto"/>
        <w:ind w:firstLine="480" w:firstLineChars="200"/>
        <w:rPr>
          <w:rFonts w:ascii="宋体" w:hAnsi="宋体"/>
          <w:sz w:val="24"/>
          <w:szCs w:val="24"/>
        </w:rPr>
      </w:pPr>
      <w:r>
        <w:rPr>
          <w:rFonts w:hint="eastAsia" w:ascii="宋体" w:hAnsi="宋体"/>
          <w:sz w:val="24"/>
          <w:szCs w:val="24"/>
        </w:rPr>
        <w:t>7、人员其他要求</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）凡进驻的物业公司人员，要求统一着装，干净、整洁，应根据不同的工种配发工服和工号牌，仪容仪表要符合规定标准，讲究礼仪、仪表，态度热情，服务到位，发型要统一；</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）特殊岗位服务人员必须持相关的资格证书、上岗证以及国家相关部门颁发的等级证书。</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）男员工不准留胡须、蓄长发；女员工不准浓妆艳抹或佩过份的饰物，头发染色不能过艳。所有员工白天工作时间不能着大衣和背心或畅胸、露怀工作；</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）不准带朋友或亲戚进入工作场所，不准在业主办公区域内抽烟、吃零食、闲谈和干私活等，工作中使用语言要文明，举止要大方；</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）在采购方临时开展的大型会议、接待等公务活动时，如上述岗位原配置的人数不能满足需要，物业公司应随时从其公司内抽调具备相应服务能力和素质的人员加强力量，以保证正常业务的开展。</w:t>
      </w:r>
    </w:p>
    <w:p>
      <w:pPr>
        <w:spacing w:line="360" w:lineRule="auto"/>
        <w:ind w:firstLine="480" w:firstLineChars="200"/>
        <w:rPr>
          <w:rFonts w:ascii="宋体" w:hAnsi="宋体"/>
          <w:sz w:val="24"/>
          <w:szCs w:val="24"/>
        </w:rPr>
      </w:pPr>
      <w:r>
        <w:rPr>
          <w:rFonts w:hint="eastAsia" w:ascii="宋体" w:hAnsi="宋体"/>
          <w:sz w:val="24"/>
          <w:szCs w:val="24"/>
        </w:rPr>
        <w:t>（7）投标单位需承诺，对采购方认为不满足工作要求的保安人员随时无条件更换直至满足工作要求。</w:t>
      </w:r>
    </w:p>
    <w:p>
      <w:pPr>
        <w:spacing w:line="360" w:lineRule="auto"/>
        <w:ind w:firstLine="480" w:firstLineChars="200"/>
        <w:rPr>
          <w:rFonts w:ascii="宋体" w:hAnsi="宋体"/>
          <w:b/>
          <w:bCs/>
          <w:sz w:val="24"/>
          <w:szCs w:val="24"/>
        </w:rPr>
      </w:pPr>
      <w:r>
        <w:rPr>
          <w:rFonts w:hint="eastAsia" w:ascii="宋体" w:hAnsi="宋体"/>
          <w:b/>
          <w:bCs/>
          <w:sz w:val="24"/>
          <w:szCs w:val="24"/>
        </w:rPr>
        <w:t>五、其他物业管理要求和有关说明</w:t>
      </w:r>
    </w:p>
    <w:p>
      <w:pPr>
        <w:pStyle w:val="101"/>
        <w:numPr>
          <w:ilvl w:val="0"/>
          <w:numId w:val="17"/>
        </w:numPr>
        <w:spacing w:line="360" w:lineRule="auto"/>
        <w:ind w:firstLineChars="0"/>
        <w:rPr>
          <w:rFonts w:ascii="宋体" w:hAnsi="宋体"/>
          <w:b/>
          <w:sz w:val="24"/>
          <w:szCs w:val="24"/>
        </w:rPr>
      </w:pPr>
      <w:r>
        <w:rPr>
          <w:rFonts w:hint="eastAsia" w:ascii="宋体" w:hAnsi="宋体"/>
          <w:b/>
          <w:sz w:val="24"/>
          <w:szCs w:val="24"/>
        </w:rPr>
        <w:t>有关要求</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1、自合同签订生效之日起，服务期限为一年。如中标单位在合同期内不能有效履行合同规定的义务，达不到采购方考核要求，采购方有权按法律程序终止合同，且不承担任何赔偿责任。</w:t>
      </w:r>
    </w:p>
    <w:p>
      <w:pPr>
        <w:spacing w:line="360" w:lineRule="auto"/>
        <w:ind w:firstLine="480" w:firstLineChars="200"/>
        <w:rPr>
          <w:rFonts w:ascii="宋体" w:hAnsi="宋体" w:cs="宋体"/>
          <w:sz w:val="24"/>
          <w:szCs w:val="24"/>
        </w:rPr>
      </w:pPr>
      <w:r>
        <w:rPr>
          <w:rFonts w:hint="eastAsia" w:ascii="宋体" w:hAnsi="宋体"/>
          <w:sz w:val="24"/>
          <w:szCs w:val="24"/>
        </w:rPr>
        <w:t>2、</w:t>
      </w:r>
      <w:r>
        <w:rPr>
          <w:rFonts w:hint="eastAsia" w:ascii="宋体" w:hAnsi="宋体" w:cs="宋体"/>
          <w:sz w:val="24"/>
          <w:szCs w:val="24"/>
        </w:rPr>
        <w:t>中标单位必须加强对无锡市“南山慈善家园”大楼及其附属设施、设备的维修、养护、管理，更换主材单价不超1000元的由中标单位承担，主材单价超出1000元的维修报采购方，按采购方相关维修规定执行；</w:t>
      </w:r>
    </w:p>
    <w:p>
      <w:pPr>
        <w:shd w:val="clear" w:color="auto" w:fill="FFFFFF"/>
        <w:spacing w:line="360" w:lineRule="auto"/>
        <w:ind w:firstLine="480" w:firstLineChars="200"/>
        <w:rPr>
          <w:rFonts w:ascii="宋体" w:hAnsi="宋体" w:cs="宋体"/>
          <w:sz w:val="24"/>
          <w:szCs w:val="24"/>
        </w:rPr>
      </w:pPr>
      <w:r>
        <w:rPr>
          <w:rFonts w:hint="eastAsia" w:ascii="宋体" w:hAnsi="宋体"/>
          <w:sz w:val="24"/>
          <w:szCs w:val="24"/>
        </w:rPr>
        <w:t>3、</w:t>
      </w:r>
      <w:r>
        <w:rPr>
          <w:rFonts w:hint="eastAsia" w:ascii="宋体" w:hAnsi="宋体" w:cs="宋体"/>
          <w:sz w:val="24"/>
          <w:szCs w:val="24"/>
        </w:rPr>
        <w:t>消防、监控、电梯等专业设备由中标单位根据采购方要求委托具有符合国家法律法规所要求的有资质的专业单位进行维护保养，中标单位对专业单位进行监督、检查、协调，并承担维护保养产生的费用。</w:t>
      </w:r>
    </w:p>
    <w:p>
      <w:pPr>
        <w:spacing w:line="360" w:lineRule="auto"/>
        <w:ind w:firstLine="480" w:firstLineChars="200"/>
        <w:rPr>
          <w:rFonts w:ascii="宋体" w:hAnsi="宋体"/>
          <w:sz w:val="24"/>
          <w:szCs w:val="24"/>
        </w:rPr>
      </w:pPr>
      <w:r>
        <w:rPr>
          <w:rFonts w:hint="eastAsia" w:ascii="宋体" w:hAnsi="宋体"/>
          <w:sz w:val="24"/>
          <w:szCs w:val="24"/>
        </w:rPr>
        <w:t>4、关于建筑物维保问题</w:t>
      </w:r>
    </w:p>
    <w:p>
      <w:pPr>
        <w:spacing w:line="360" w:lineRule="auto"/>
        <w:ind w:firstLine="480" w:firstLineChars="200"/>
        <w:rPr>
          <w:rFonts w:ascii="宋体" w:hAnsi="宋体"/>
          <w:sz w:val="24"/>
          <w:szCs w:val="24"/>
        </w:rPr>
      </w:pPr>
      <w:r>
        <w:rPr>
          <w:rFonts w:hint="eastAsia" w:ascii="宋体" w:hAnsi="宋体"/>
          <w:sz w:val="24"/>
          <w:szCs w:val="24"/>
        </w:rPr>
        <w:t>(1)房屋正常免费维保范围以内的项目，由维保企业负责实施，物业管理企业负责随工监理，随工监理费用由投标人承担，工料费用由维保企业根据维保合同承担。</w:t>
      </w:r>
    </w:p>
    <w:p>
      <w:pPr>
        <w:spacing w:line="360" w:lineRule="auto"/>
        <w:ind w:firstLine="480" w:firstLineChars="200"/>
        <w:rPr>
          <w:rFonts w:ascii="宋体" w:hAnsi="宋体"/>
          <w:sz w:val="24"/>
          <w:szCs w:val="24"/>
        </w:rPr>
      </w:pPr>
      <w:r>
        <w:rPr>
          <w:rFonts w:hint="eastAsia" w:ascii="宋体" w:hAnsi="宋体"/>
          <w:sz w:val="24"/>
          <w:szCs w:val="24"/>
        </w:rPr>
        <w:t>(2)房屋免费维保范围以外的大、中修或改造项目由采购人实施，物业管理企业负责随工监督，随工监督费用由投标人承担，工料费用由采购人承担。</w:t>
      </w:r>
    </w:p>
    <w:p>
      <w:pPr>
        <w:spacing w:line="360" w:lineRule="auto"/>
        <w:ind w:firstLine="480" w:firstLineChars="200"/>
        <w:rPr>
          <w:rFonts w:ascii="宋体" w:hAnsi="宋体"/>
          <w:sz w:val="24"/>
          <w:szCs w:val="24"/>
        </w:rPr>
      </w:pPr>
      <w:r>
        <w:rPr>
          <w:rFonts w:hint="eastAsia" w:ascii="宋体" w:hAnsi="宋体"/>
          <w:sz w:val="24"/>
          <w:szCs w:val="24"/>
        </w:rPr>
        <w:t>5、建筑、设备设施情况以现场实际情况为准。</w:t>
      </w:r>
    </w:p>
    <w:p>
      <w:pPr>
        <w:spacing w:line="360" w:lineRule="auto"/>
        <w:ind w:firstLine="480" w:firstLineChars="200"/>
        <w:rPr>
          <w:rFonts w:ascii="宋体" w:hAnsi="宋体"/>
          <w:sz w:val="24"/>
          <w:szCs w:val="24"/>
        </w:rPr>
      </w:pPr>
      <w:r>
        <w:rPr>
          <w:rFonts w:hint="eastAsia" w:ascii="宋体" w:hAnsi="宋体"/>
          <w:sz w:val="24"/>
          <w:szCs w:val="24"/>
        </w:rPr>
        <w:t>6、采购人为中标单位提供必要的物业管理用房和固定电话，通讯费用由物业中标单位承担。</w:t>
      </w:r>
    </w:p>
    <w:p>
      <w:pPr>
        <w:spacing w:line="360" w:lineRule="auto"/>
        <w:ind w:firstLine="480"/>
        <w:rPr>
          <w:rFonts w:ascii="宋体" w:hAnsi="宋体"/>
          <w:sz w:val="24"/>
          <w:szCs w:val="24"/>
        </w:rPr>
      </w:pPr>
      <w:r>
        <w:rPr>
          <w:rFonts w:hint="eastAsia" w:ascii="宋体" w:hAnsi="宋体"/>
          <w:sz w:val="24"/>
          <w:szCs w:val="24"/>
        </w:rPr>
        <w:t>7、根据对老年人、残疾人倾斜的政策，对该项目给予扶持，适当降低经济效益，扩大社会效益。</w:t>
      </w:r>
    </w:p>
    <w:p>
      <w:pPr>
        <w:spacing w:line="360" w:lineRule="auto"/>
        <w:ind w:firstLine="480" w:firstLineChars="200"/>
        <w:rPr>
          <w:rFonts w:ascii="黑体" w:hAnsi="宋体" w:eastAsia="黑体"/>
          <w:bCs/>
          <w:color w:val="000000"/>
          <w:sz w:val="24"/>
          <w:szCs w:val="24"/>
        </w:rPr>
      </w:pPr>
      <w:r>
        <w:rPr>
          <w:rFonts w:hint="eastAsia" w:ascii="黑体" w:hAnsi="宋体" w:eastAsia="黑体"/>
          <w:bCs/>
          <w:color w:val="000000"/>
          <w:sz w:val="24"/>
          <w:szCs w:val="24"/>
        </w:rPr>
        <w:t>（二）</w:t>
      </w:r>
      <w:r>
        <w:rPr>
          <w:rFonts w:ascii="黑体" w:hAnsi="宋体" w:eastAsia="黑体"/>
          <w:bCs/>
          <w:color w:val="000000"/>
          <w:sz w:val="24"/>
          <w:szCs w:val="24"/>
        </w:rPr>
        <w:t xml:space="preserve"> </w:t>
      </w:r>
      <w:r>
        <w:rPr>
          <w:rFonts w:hint="eastAsia" w:ascii="黑体" w:hAnsi="宋体" w:eastAsia="黑体"/>
          <w:bCs/>
          <w:color w:val="000000"/>
          <w:sz w:val="24"/>
          <w:szCs w:val="24"/>
        </w:rPr>
        <w:t>有关说明：</w:t>
      </w:r>
      <w:r>
        <w:rPr>
          <w:rFonts w:ascii="黑体" w:hAnsi="宋体" w:eastAsia="黑体"/>
          <w:bCs/>
          <w:color w:val="000000"/>
          <w:sz w:val="24"/>
          <w:szCs w:val="24"/>
        </w:rPr>
        <w:t xml:space="preserve"> </w:t>
      </w:r>
    </w:p>
    <w:p>
      <w:pPr>
        <w:tabs>
          <w:tab w:val="left" w:pos="525"/>
          <w:tab w:val="left" w:pos="945"/>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1、投标总报价包括满足本项目所有服务要求的从项目中标起到项目正式交付以及服务期内所发生的一切费用。</w:t>
      </w:r>
      <w:r>
        <w:rPr>
          <w:rFonts w:hint="eastAsia" w:ascii="宋体" w:hAnsi="宋体"/>
          <w:sz w:val="24"/>
          <w:szCs w:val="24"/>
        </w:rPr>
        <w:t>中标单位应根据国家、省、市有关法律、法规、政策及与采购人签订物业管理合同，对南山慈善家园统一管理，综合服务、自主经营、自负盈亏。</w:t>
      </w:r>
    </w:p>
    <w:p>
      <w:pPr>
        <w:spacing w:line="360" w:lineRule="auto"/>
        <w:ind w:firstLine="480" w:firstLineChars="200"/>
        <w:rPr>
          <w:rFonts w:ascii="宋体" w:hAnsi="宋体"/>
          <w:sz w:val="24"/>
          <w:szCs w:val="24"/>
        </w:rPr>
      </w:pPr>
      <w:r>
        <w:rPr>
          <w:rFonts w:hint="eastAsia" w:ascii="宋体" w:hAnsi="宋体" w:cs="宋体"/>
          <w:kern w:val="0"/>
          <w:sz w:val="24"/>
          <w:szCs w:val="24"/>
        </w:rPr>
        <w:t>2、</w:t>
      </w:r>
      <w:r>
        <w:rPr>
          <w:rFonts w:hint="eastAsia" w:ascii="宋体" w:hAnsi="宋体"/>
          <w:sz w:val="24"/>
          <w:szCs w:val="24"/>
        </w:rPr>
        <w:t>关于物业服务人员配备</w:t>
      </w:r>
    </w:p>
    <w:p>
      <w:pPr>
        <w:spacing w:line="360" w:lineRule="auto"/>
        <w:ind w:firstLine="480" w:firstLineChars="200"/>
        <w:rPr>
          <w:rFonts w:ascii="宋体" w:hAnsi="宋体"/>
          <w:sz w:val="24"/>
          <w:szCs w:val="24"/>
        </w:rPr>
      </w:pPr>
      <w:r>
        <w:rPr>
          <w:rFonts w:hint="eastAsia" w:ascii="宋体" w:hAnsi="宋体"/>
          <w:sz w:val="24"/>
          <w:szCs w:val="24"/>
        </w:rPr>
        <w:t>(1)专业技术人员应当按照国家规定取得相应职业资格证书后持证上岗，要求需要持证上岗的特殊工种持证上岗率达到100%；服务人员数量由投标单位根据物业服务范围、内容结合自身情况来确定，但必须保证完成服务内容和服务质量。</w:t>
      </w:r>
    </w:p>
    <w:p>
      <w:pPr>
        <w:spacing w:line="360" w:lineRule="auto"/>
        <w:ind w:firstLine="480" w:firstLineChars="200"/>
        <w:rPr>
          <w:rFonts w:ascii="宋体" w:hAnsi="宋体"/>
          <w:sz w:val="24"/>
          <w:szCs w:val="24"/>
        </w:rPr>
      </w:pPr>
      <w:r>
        <w:rPr>
          <w:rFonts w:hint="eastAsia" w:ascii="宋体" w:hAnsi="宋体"/>
          <w:sz w:val="24"/>
          <w:szCs w:val="24"/>
        </w:rPr>
        <w:t>(2)少数专业技术岗位物业服务人员须与承建单位做好各项交接工作，确保各项工作正常进行。</w:t>
      </w:r>
    </w:p>
    <w:p>
      <w:pPr>
        <w:spacing w:line="360" w:lineRule="auto"/>
        <w:ind w:firstLine="480" w:firstLineChars="200"/>
        <w:rPr>
          <w:rFonts w:ascii="宋体" w:hAnsi="宋体"/>
          <w:sz w:val="24"/>
          <w:szCs w:val="24"/>
        </w:rPr>
      </w:pPr>
      <w:r>
        <w:rPr>
          <w:rFonts w:hint="eastAsia" w:ascii="宋体" w:hAnsi="宋体"/>
          <w:sz w:val="24"/>
          <w:szCs w:val="24"/>
        </w:rPr>
        <w:t>(3)确定中标后，中标供应商按采购人要求，提供所有用工人员的剩余相关材料给采购人备案，物业服务人员应保持相对稳定，且未经采购人许可，不得更换项目负责人及所有用工人员。</w:t>
      </w:r>
    </w:p>
    <w:p>
      <w:pPr>
        <w:spacing w:line="360" w:lineRule="auto"/>
        <w:ind w:firstLine="480" w:firstLineChars="200"/>
        <w:rPr>
          <w:rFonts w:ascii="宋体" w:hAnsi="宋体"/>
          <w:sz w:val="24"/>
          <w:szCs w:val="24"/>
        </w:rPr>
      </w:pPr>
      <w:r>
        <w:rPr>
          <w:rFonts w:hint="eastAsia" w:ascii="宋体" w:hAnsi="宋体"/>
          <w:sz w:val="24"/>
          <w:szCs w:val="24"/>
        </w:rPr>
        <w:t>(4)物业服务人员就餐由投标人自行解决，费用由投标人计入投标报价中。</w:t>
      </w:r>
    </w:p>
    <w:p>
      <w:pPr>
        <w:spacing w:line="360" w:lineRule="auto"/>
        <w:ind w:firstLine="480" w:firstLineChars="200"/>
        <w:rPr>
          <w:rFonts w:ascii="宋体" w:hAnsi="宋体"/>
          <w:sz w:val="24"/>
          <w:szCs w:val="24"/>
        </w:rPr>
      </w:pPr>
      <w:r>
        <w:rPr>
          <w:rFonts w:hint="eastAsia" w:ascii="宋体" w:hAnsi="宋体"/>
          <w:sz w:val="24"/>
          <w:szCs w:val="24"/>
        </w:rPr>
        <w:t>3、关于投标报价的界定</w:t>
      </w:r>
    </w:p>
    <w:p>
      <w:pPr>
        <w:spacing w:before="5" w:line="360" w:lineRule="auto"/>
        <w:ind w:firstLine="480" w:firstLineChars="200"/>
        <w:rPr>
          <w:rFonts w:ascii="宋体" w:hAnsi="宋体"/>
          <w:b/>
          <w:bCs/>
          <w:sz w:val="24"/>
          <w:szCs w:val="24"/>
        </w:rPr>
      </w:pPr>
      <w:r>
        <w:rPr>
          <w:rFonts w:hint="eastAsia" w:ascii="宋体" w:hAnsi="宋体"/>
          <w:sz w:val="24"/>
          <w:szCs w:val="24"/>
        </w:rPr>
        <w:t>投标报价除应包括物业管理服务人员的工资（员工工资不得低于规定的无锡市最低工资标准、工作时间不得超过每月最高工作时间的相关规定，所有工作人员必须交纳养老、医疗、失业、生育、工伤等在内的社会保险）、社保福利费、</w:t>
      </w:r>
      <w:r>
        <w:rPr>
          <w:rFonts w:hint="eastAsia" w:ascii="宋体" w:hAnsi="宋体" w:cs="宋体"/>
          <w:sz w:val="24"/>
          <w:szCs w:val="24"/>
        </w:rPr>
        <w:t>加班费、物业管理区域清洁费、垃圾清运费、办公费、</w:t>
      </w:r>
      <w:r>
        <w:rPr>
          <w:rFonts w:hint="eastAsia" w:ascii="宋体" w:hAnsi="宋体"/>
          <w:sz w:val="24"/>
          <w:szCs w:val="24"/>
        </w:rPr>
        <w:t>管理费、法定税费、物业共用部位、共用设施设备及公众责任保险费和合理利润外，还应包括检测、管理、劳务、服装、培训、保修、通讯、安全保卫、会务安排、环境布置、宣传服务、风险及政策性文件规定等各项应有费用，以及为完成招标文件规定的物业管理工作所涉及到的一切相关费用。</w:t>
      </w:r>
      <w:r>
        <w:rPr>
          <w:rFonts w:hint="eastAsia" w:ascii="宋体" w:hAnsi="宋体"/>
          <w:bCs/>
          <w:sz w:val="24"/>
          <w:szCs w:val="24"/>
        </w:rPr>
        <w:t>报价包括空调、电梯、消防、监控、供电、供水、供气、家电等在内的专业设备设施维保及年检费用。如果一些项目由于各种原因采购人没有要求中标单位完成，则扣除此次项目所产生的费用。中标后，在合同范围内，实际人员的配备数根据采购方的实际需求来确定，并按增减人员后实际人员的成本计算增减服务费用。</w:t>
      </w:r>
    </w:p>
    <w:p>
      <w:pPr>
        <w:spacing w:line="360" w:lineRule="auto"/>
        <w:ind w:firstLine="480" w:firstLineChars="200"/>
        <w:rPr>
          <w:rFonts w:ascii="宋体" w:hAnsi="宋体"/>
          <w:sz w:val="24"/>
          <w:szCs w:val="24"/>
        </w:rPr>
      </w:pPr>
      <w:r>
        <w:rPr>
          <w:rFonts w:hint="eastAsia" w:ascii="宋体" w:hAnsi="宋体"/>
          <w:sz w:val="24"/>
          <w:szCs w:val="24"/>
        </w:rPr>
        <w:t>投标人报价时应充分考虑服务期内所有可能影响到报价的因素（包括最低工资标准及社保基数的政策性调整），一旦中标，总价将包定，即为合同价，不予调整。如发生漏、缺、少项，都将被认为是投标人的报价让利行为，损失自负。</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本项目中如有涉及到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pPr>
        <w:tabs>
          <w:tab w:val="left" w:pos="525"/>
          <w:tab w:val="left" w:pos="945"/>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5、通过中国海关报关验放进入中国境内且产自关境外的产品不在本项目的报价范围。本项目中如有被列入《网络关键设备和网络安全专用产品目录》的网络安全专用产品的，应当按照《信息安全技术 网络安全专用产品安全技术要求》等相关国家标准的强制性要求，由具备资格的机构（指列入《承担网络关键设备和网络安全专用产品安全认证和安全检测任务机构名录》的机构）安全认证合格或者安全检测符合要求后，方可销售或者提供。</w:t>
      </w:r>
    </w:p>
    <w:p>
      <w:pPr>
        <w:tabs>
          <w:tab w:val="left" w:pos="525"/>
          <w:tab w:val="left" w:pos="945"/>
        </w:tabs>
        <w:spacing w:line="360" w:lineRule="auto"/>
        <w:ind w:firstLine="480" w:firstLineChars="200"/>
        <w:rPr>
          <w:rFonts w:ascii="宋体"/>
          <w:bCs/>
          <w:sz w:val="24"/>
          <w:szCs w:val="24"/>
        </w:rPr>
      </w:pPr>
      <w:r>
        <w:rPr>
          <w:rFonts w:hint="eastAsia" w:ascii="宋体" w:hAnsi="宋体" w:cs="宋体"/>
          <w:kern w:val="0"/>
          <w:sz w:val="24"/>
          <w:szCs w:val="24"/>
        </w:rPr>
        <w:t>6、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tabs>
          <w:tab w:val="left" w:pos="525"/>
          <w:tab w:val="left" w:pos="945"/>
        </w:tabs>
        <w:spacing w:line="360" w:lineRule="auto"/>
        <w:ind w:firstLine="480" w:firstLineChars="200"/>
        <w:rPr>
          <w:rFonts w:ascii="宋体"/>
          <w:bCs/>
          <w:sz w:val="24"/>
          <w:szCs w:val="24"/>
        </w:rPr>
      </w:pPr>
      <w:r>
        <w:rPr>
          <w:rFonts w:hint="eastAsia" w:ascii="宋体" w:hAnsi="宋体"/>
          <w:bCs/>
          <w:sz w:val="24"/>
          <w:szCs w:val="24"/>
        </w:rPr>
        <w:t>7、投标人必须在满足招标文件要求的基础上进行报价，如有技术偏离请于投标偏离表中说明。</w:t>
      </w:r>
    </w:p>
    <w:p>
      <w:pPr>
        <w:tabs>
          <w:tab w:val="left" w:pos="525"/>
          <w:tab w:val="left" w:pos="630"/>
          <w:tab w:val="left" w:pos="735"/>
          <w:tab w:val="left" w:pos="945"/>
        </w:tabs>
        <w:spacing w:line="360" w:lineRule="auto"/>
        <w:ind w:firstLine="480" w:firstLineChars="200"/>
        <w:rPr>
          <w:rFonts w:ascii="宋体"/>
          <w:bCs/>
          <w:color w:val="0070C0"/>
          <w:sz w:val="24"/>
          <w:szCs w:val="24"/>
        </w:rPr>
      </w:pPr>
      <w:r>
        <w:rPr>
          <w:rFonts w:hint="eastAsia" w:ascii="宋体" w:hAnsi="宋体"/>
          <w:sz w:val="24"/>
        </w:rPr>
        <w:t>8、服务期：一年。</w:t>
      </w:r>
    </w:p>
    <w:p>
      <w:pPr>
        <w:tabs>
          <w:tab w:val="left" w:pos="525"/>
          <w:tab w:val="left" w:pos="630"/>
          <w:tab w:val="left" w:pos="735"/>
          <w:tab w:val="left" w:pos="945"/>
        </w:tabs>
        <w:spacing w:line="360" w:lineRule="auto"/>
        <w:ind w:firstLine="480" w:firstLineChars="200"/>
        <w:rPr>
          <w:rFonts w:ascii="宋体" w:hAnsi="宋体"/>
          <w:sz w:val="24"/>
        </w:rPr>
      </w:pPr>
      <w:r>
        <w:rPr>
          <w:rFonts w:hint="eastAsia" w:ascii="宋体" w:hAnsi="宋体"/>
          <w:bCs/>
          <w:sz w:val="24"/>
          <w:szCs w:val="24"/>
        </w:rPr>
        <w:t>9、付款方式</w:t>
      </w:r>
      <w:r>
        <w:rPr>
          <w:rFonts w:hint="eastAsia" w:ascii="宋体" w:hAnsi="宋体"/>
          <w:sz w:val="24"/>
        </w:rPr>
        <w:t>：物业管理费自签订合同生效之日起算，物业管理费于次月经采购方考核合格后向中标单位逐月支付，其中不可竞争费按照残疾人托养中心和老年人托养中心的结算方式单独结算。</w:t>
      </w:r>
    </w:p>
    <w:p>
      <w:pPr>
        <w:tabs>
          <w:tab w:val="left" w:pos="525"/>
          <w:tab w:val="left" w:pos="630"/>
          <w:tab w:val="left" w:pos="735"/>
          <w:tab w:val="left" w:pos="945"/>
        </w:tabs>
        <w:spacing w:line="360" w:lineRule="auto"/>
        <w:ind w:firstLine="480" w:firstLineChars="200"/>
        <w:rPr>
          <w:rFonts w:ascii="宋体"/>
          <w:bCs/>
          <w:sz w:val="24"/>
          <w:szCs w:val="24"/>
        </w:rPr>
      </w:pPr>
      <w:r>
        <w:rPr>
          <w:rFonts w:hint="eastAsia" w:ascii="宋体" w:hAnsi="宋体"/>
          <w:bCs/>
          <w:sz w:val="24"/>
          <w:szCs w:val="24"/>
        </w:rPr>
        <w:t>10、本项目合同履行地点：南山慈善家园。中标方必须按采购人要求将本项目中物业管理到指定地点(包括可能的分布范围)，并按招标文件要求分地实施服务。</w:t>
      </w:r>
    </w:p>
    <w:p>
      <w:pPr>
        <w:tabs>
          <w:tab w:val="left" w:pos="525"/>
          <w:tab w:val="left" w:pos="630"/>
          <w:tab w:val="left" w:pos="735"/>
          <w:tab w:val="left" w:pos="945"/>
        </w:tabs>
        <w:spacing w:line="360" w:lineRule="auto"/>
        <w:ind w:firstLine="480" w:firstLineChars="200"/>
        <w:rPr>
          <w:rFonts w:ascii="宋体"/>
          <w:bCs/>
          <w:sz w:val="24"/>
          <w:szCs w:val="24"/>
        </w:rPr>
      </w:pPr>
      <w:r>
        <w:rPr>
          <w:rFonts w:hint="eastAsia" w:ascii="宋体" w:hAnsi="宋体"/>
          <w:bCs/>
          <w:sz w:val="24"/>
          <w:szCs w:val="24"/>
        </w:rPr>
        <w:t>11、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政府向社会公众提供的公共服务项目，验收时应当邀请服务对象参与并出具意见，验收结果应当向社会公告。</w:t>
      </w:r>
    </w:p>
    <w:p>
      <w:pPr>
        <w:tabs>
          <w:tab w:val="left" w:pos="525"/>
          <w:tab w:val="left" w:pos="630"/>
          <w:tab w:val="left" w:pos="735"/>
          <w:tab w:val="left" w:pos="945"/>
        </w:tabs>
        <w:spacing w:line="360" w:lineRule="auto"/>
        <w:ind w:firstLine="480" w:firstLineChars="200"/>
        <w:rPr>
          <w:rFonts w:ascii="宋体"/>
          <w:bCs/>
          <w:sz w:val="24"/>
          <w:szCs w:val="24"/>
        </w:rPr>
      </w:pPr>
      <w:r>
        <w:rPr>
          <w:rFonts w:hint="eastAsia" w:ascii="宋体" w:hAnsi="宋体"/>
          <w:bCs/>
          <w:sz w:val="24"/>
        </w:rPr>
        <w:t>12、根据国家扶持中小企业的有关政策，在我中心组织的采购项目中标的供应商，如需要政府采购合同融资，请按锡财购【2020】17号文件执行。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 w:val="left" w:pos="1080"/>
        </w:tabs>
        <w:spacing w:line="360" w:lineRule="auto"/>
        <w:ind w:firstLine="480" w:firstLineChars="200"/>
        <w:rPr>
          <w:rFonts w:ascii="宋体"/>
          <w:bCs/>
          <w:sz w:val="24"/>
          <w:szCs w:val="24"/>
        </w:rPr>
      </w:pPr>
      <w:r>
        <w:rPr>
          <w:rFonts w:hint="eastAsia" w:ascii="宋体"/>
          <w:bCs/>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 w:val="left" w:pos="1080"/>
        </w:tabs>
        <w:spacing w:line="360" w:lineRule="auto"/>
        <w:ind w:firstLine="480" w:firstLineChars="200"/>
        <w:rPr>
          <w:rFonts w:ascii="宋体"/>
          <w:bCs/>
          <w:sz w:val="24"/>
          <w:szCs w:val="24"/>
        </w:rPr>
      </w:pPr>
      <w:r>
        <w:rPr>
          <w:rFonts w:hint="eastAsia" w:ascii="宋体"/>
          <w:bCs/>
          <w:sz w:val="24"/>
          <w:szCs w:val="24"/>
        </w:rPr>
        <w:t>中标、成交供应商可根据自身情况，自行决定是否选择采用合同融资形式，在无锡政府采购网——政采贷专栏提供的银行名录内自主选择合作银行。</w:t>
      </w:r>
    </w:p>
    <w:p>
      <w:pPr>
        <w:numPr>
          <w:ilvl w:val="1"/>
          <w:numId w:val="18"/>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bCs/>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 w:val="left" w:pos="1080"/>
        </w:tabs>
        <w:spacing w:line="360" w:lineRule="auto"/>
        <w:ind w:firstLine="480" w:firstLineChars="200"/>
        <w:rPr>
          <w:rFonts w:ascii="宋体"/>
          <w:bCs/>
          <w:sz w:val="24"/>
          <w:szCs w:val="24"/>
        </w:rPr>
      </w:pPr>
      <w:r>
        <w:rPr>
          <w:rFonts w:hint="eastAsia" w:ascii="宋体"/>
          <w:bCs/>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18"/>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18"/>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bCs/>
          <w:sz w:val="24"/>
          <w:szCs w:val="24"/>
        </w:rPr>
        <w:t>依据《政府采购促进中小企业发展管理办法》规定享受扶持政策获得政府采购合同的，小微企业不得将合同分包给大中型企业，中型企业不得将合同分包给大型企业。</w:t>
      </w:r>
    </w:p>
    <w:p>
      <w:pPr>
        <w:numPr>
          <w:ilvl w:val="1"/>
          <w:numId w:val="18"/>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jc w:val="center"/>
        <w:rPr>
          <w:rFonts w:ascii="黑体" w:hAnsi="宋体" w:eastAsia="黑体"/>
          <w:b/>
          <w:sz w:val="28"/>
          <w:szCs w:val="28"/>
        </w:rPr>
      </w:pPr>
      <w:bookmarkStart w:id="1" w:name="五．合同条款"/>
      <w:bookmarkEnd w:id="1"/>
      <w:r>
        <w:rPr>
          <w:rFonts w:hint="eastAsia" w:ascii="黑体" w:eastAsia="黑体"/>
          <w:bCs/>
          <w:sz w:val="28"/>
          <w:szCs w:val="28"/>
        </w:rPr>
        <w:t>四．合同书（格式文本）</w:t>
      </w:r>
    </w:p>
    <w:p>
      <w:pPr>
        <w:snapToGrid w:val="0"/>
        <w:spacing w:line="288" w:lineRule="auto"/>
        <w:jc w:val="center"/>
        <w:rPr>
          <w:rFonts w:ascii="黑体" w:hAnsi="宋体" w:eastAsia="黑体"/>
          <w:sz w:val="28"/>
          <w:szCs w:val="28"/>
        </w:rPr>
      </w:pPr>
      <w:r>
        <w:rPr>
          <w:rFonts w:hint="eastAsia" w:ascii="黑体" w:hAnsi="宋体" w:eastAsia="黑体"/>
          <w:sz w:val="28"/>
          <w:szCs w:val="28"/>
        </w:rPr>
        <w:t>合同书（服务）格式条款</w:t>
      </w:r>
    </w:p>
    <w:p>
      <w:pPr>
        <w:snapToGrid w:val="0"/>
        <w:spacing w:line="288" w:lineRule="auto"/>
        <w:ind w:firstLine="480" w:firstLineChars="200"/>
        <w:rPr>
          <w:rFonts w:ascii="黑体" w:eastAsia="黑体"/>
          <w:sz w:val="28"/>
          <w:szCs w:val="28"/>
        </w:rPr>
      </w:pPr>
      <w:r>
        <w:rPr>
          <w:rFonts w:hint="eastAsia" w:ascii="宋体" w:hAnsi="宋体"/>
          <w:sz w:val="24"/>
          <w:szCs w:val="24"/>
        </w:rPr>
        <w:t>根据《中华人民共和国政府采购法》及相关法规、《中华人民共和国民法典》，遵循平等、自愿、公平和诚实信用的原则，供需双方就项目（项目编号：</w:t>
      </w:r>
      <w:r>
        <w:rPr>
          <w:rFonts w:hint="eastAsia" w:ascii="宋体" w:hAnsi="宋体"/>
          <w:sz w:val="24"/>
          <w:szCs w:val="24"/>
          <w:u w:val="single"/>
        </w:rPr>
        <w:t xml:space="preserve">        </w:t>
      </w:r>
      <w:r>
        <w:rPr>
          <w:rFonts w:hint="eastAsia" w:ascii="宋体" w:hAnsi="宋体"/>
          <w:sz w:val="24"/>
          <w:szCs w:val="24"/>
        </w:rPr>
        <w:t xml:space="preserve"> ）实施及有关事项协商一致，共同达成如下协议：</w:t>
      </w:r>
    </w:p>
    <w:p>
      <w:pPr>
        <w:snapToGrid w:val="0"/>
        <w:spacing w:line="288" w:lineRule="auto"/>
        <w:ind w:firstLine="480" w:firstLineChars="200"/>
        <w:rPr>
          <w:rFonts w:ascii="宋体"/>
          <w:bCs/>
          <w:sz w:val="24"/>
          <w:szCs w:val="24"/>
          <w:u w:val="single"/>
        </w:rPr>
      </w:pPr>
      <w:r>
        <w:rPr>
          <w:rFonts w:hint="eastAsia" w:ascii="宋体" w:hAnsi="宋体"/>
          <w:bCs/>
          <w:sz w:val="24"/>
          <w:szCs w:val="24"/>
        </w:rPr>
        <w:t>需方（采购人）：</w:t>
      </w:r>
    </w:p>
    <w:p>
      <w:pPr>
        <w:snapToGrid w:val="0"/>
        <w:spacing w:line="288" w:lineRule="auto"/>
        <w:ind w:firstLine="480" w:firstLineChars="200"/>
        <w:rPr>
          <w:rFonts w:ascii="宋体" w:hAnsi="宋体"/>
          <w:bCs/>
          <w:sz w:val="24"/>
          <w:szCs w:val="24"/>
        </w:rPr>
      </w:pPr>
      <w:r>
        <w:rPr>
          <w:rFonts w:hint="eastAsia" w:ascii="宋体" w:hAnsi="宋体"/>
          <w:bCs/>
          <w:sz w:val="24"/>
          <w:szCs w:val="24"/>
        </w:rPr>
        <w:t>供方（中标方）：</w:t>
      </w:r>
    </w:p>
    <w:p>
      <w:pPr>
        <w:snapToGrid w:val="0"/>
        <w:spacing w:line="288" w:lineRule="auto"/>
        <w:ind w:firstLine="480" w:firstLineChars="200"/>
        <w:rPr>
          <w:rFonts w:ascii="宋体"/>
          <w:bCs/>
          <w:sz w:val="24"/>
          <w:szCs w:val="24"/>
          <w:u w:val="single"/>
        </w:rPr>
      </w:pPr>
      <w:r>
        <w:rPr>
          <w:rFonts w:hint="eastAsia" w:ascii="宋体" w:hAnsi="宋体"/>
          <w:bCs/>
          <w:sz w:val="24"/>
          <w:szCs w:val="24"/>
        </w:rPr>
        <w:t>一、采购项目编号：</w:t>
      </w:r>
    </w:p>
    <w:p>
      <w:pPr>
        <w:tabs>
          <w:tab w:val="left" w:pos="210"/>
          <w:tab w:val="left" w:pos="45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二、采购项目名称：</w:t>
      </w:r>
    </w:p>
    <w:p>
      <w:pPr>
        <w:tabs>
          <w:tab w:val="left" w:pos="210"/>
          <w:tab w:val="left" w:pos="840"/>
          <w:tab w:val="left" w:pos="1260"/>
        </w:tabs>
        <w:snapToGrid w:val="0"/>
        <w:spacing w:line="288" w:lineRule="auto"/>
        <w:ind w:left="420" w:leftChars="200"/>
        <w:rPr>
          <w:rFonts w:ascii="宋体"/>
          <w:bCs/>
          <w:sz w:val="24"/>
          <w:szCs w:val="24"/>
        </w:rPr>
      </w:pPr>
      <w:r>
        <w:rPr>
          <w:rFonts w:hint="eastAsia" w:ascii="宋体" w:hAnsi="宋体"/>
          <w:bCs/>
          <w:sz w:val="24"/>
          <w:szCs w:val="24"/>
        </w:rPr>
        <w:t>三、中标（成交）金额：</w:t>
      </w:r>
      <w:r>
        <w:rPr>
          <w:rFonts w:hint="eastAsia" w:ascii="宋体" w:hAnsi="宋体"/>
          <w:bCs/>
          <w:sz w:val="24"/>
          <w:szCs w:val="24"/>
          <w:u w:val="single"/>
        </w:rPr>
        <w:t xml:space="preserve">                       </w:t>
      </w:r>
      <w:r>
        <w:rPr>
          <w:rFonts w:hint="eastAsia" w:ascii="宋体" w:hAnsi="宋体"/>
          <w:bCs/>
          <w:sz w:val="24"/>
          <w:szCs w:val="24"/>
        </w:rPr>
        <w:t>（大写）；</w:t>
      </w:r>
      <w:r>
        <w:rPr>
          <w:rFonts w:hint="eastAsia" w:ascii="宋体" w:hAnsi="宋体"/>
          <w:bCs/>
          <w:sz w:val="24"/>
          <w:szCs w:val="24"/>
          <w:u w:val="single"/>
        </w:rPr>
        <w:t xml:space="preserve">                  </w:t>
      </w:r>
      <w:r>
        <w:rPr>
          <w:rFonts w:hint="eastAsia" w:ascii="宋体" w:hAnsi="宋体"/>
          <w:bCs/>
          <w:sz w:val="24"/>
          <w:szCs w:val="24"/>
        </w:rPr>
        <w:t>（小写）；</w:t>
      </w:r>
    </w:p>
    <w:p>
      <w:pPr>
        <w:tabs>
          <w:tab w:val="left" w:pos="210"/>
          <w:tab w:val="left" w:pos="45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四、项目服务期限：</w:t>
      </w:r>
    </w:p>
    <w:p>
      <w:pPr>
        <w:tabs>
          <w:tab w:val="left" w:pos="210"/>
          <w:tab w:val="left" w:pos="45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五、项目整体免费服务期：</w:t>
      </w:r>
    </w:p>
    <w:p>
      <w:pPr>
        <w:tabs>
          <w:tab w:val="left" w:pos="210"/>
          <w:tab w:val="left" w:pos="45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六、货款支付步骤和办法：</w:t>
      </w:r>
    </w:p>
    <w:p>
      <w:pPr>
        <w:tabs>
          <w:tab w:val="left" w:pos="210"/>
          <w:tab w:val="left" w:pos="45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七、合同书不可分割部分：</w:t>
      </w:r>
    </w:p>
    <w:p>
      <w:pPr>
        <w:tabs>
          <w:tab w:val="left" w:pos="210"/>
          <w:tab w:val="left" w:pos="420"/>
          <w:tab w:val="left" w:pos="1155"/>
        </w:tabs>
        <w:snapToGrid w:val="0"/>
        <w:spacing w:line="288" w:lineRule="auto"/>
        <w:ind w:firstLine="480" w:firstLineChars="200"/>
        <w:rPr>
          <w:rFonts w:ascii="宋体"/>
          <w:bCs/>
          <w:sz w:val="24"/>
          <w:szCs w:val="24"/>
        </w:rPr>
      </w:pPr>
      <w:r>
        <w:rPr>
          <w:rFonts w:hint="eastAsia" w:ascii="宋体" w:hAnsi="宋体"/>
          <w:bCs/>
          <w:sz w:val="24"/>
          <w:szCs w:val="24"/>
        </w:rPr>
        <w:t>招标（采购）文件、投标（报价）文件、合同条款及中标</w:t>
      </w:r>
      <w:r>
        <w:rPr>
          <w:rFonts w:hint="eastAsia" w:ascii="宋体" w:hAnsi="宋体"/>
          <w:sz w:val="24"/>
          <w:szCs w:val="24"/>
        </w:rPr>
        <w:t>（成交）</w:t>
      </w:r>
      <w:r>
        <w:rPr>
          <w:rFonts w:hint="eastAsia" w:ascii="宋体" w:hAnsi="宋体"/>
          <w:bCs/>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sz w:val="24"/>
          <w:szCs w:val="24"/>
        </w:rPr>
      </w:pPr>
      <w:r>
        <w:rPr>
          <w:rFonts w:hint="eastAsia" w:ascii="宋体" w:hAnsi="宋体"/>
          <w:sz w:val="24"/>
          <w:szCs w:val="24"/>
        </w:rPr>
        <w:t>八、合同书组成：</w:t>
      </w:r>
    </w:p>
    <w:p>
      <w:pPr>
        <w:tabs>
          <w:tab w:val="left" w:pos="210"/>
          <w:tab w:val="left" w:pos="735"/>
          <w:tab w:val="left" w:pos="1155"/>
        </w:tabs>
        <w:snapToGrid w:val="0"/>
        <w:spacing w:line="288" w:lineRule="auto"/>
        <w:ind w:firstLine="480" w:firstLineChars="200"/>
        <w:rPr>
          <w:rFonts w:ascii="宋体" w:hAnsi="宋体"/>
          <w:bCs/>
          <w:sz w:val="24"/>
          <w:szCs w:val="24"/>
        </w:rPr>
      </w:pPr>
      <w:r>
        <w:rPr>
          <w:rFonts w:hint="eastAsia" w:ascii="宋体" w:hAnsi="宋体"/>
          <w:sz w:val="24"/>
          <w:szCs w:val="24"/>
        </w:rPr>
        <w:t>合同书由格式条款</w:t>
      </w:r>
      <w:r>
        <w:rPr>
          <w:rFonts w:hint="eastAsia" w:ascii="宋体" w:hAnsi="宋体"/>
          <w:bCs/>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ascii="宋体" w:hAnsi="宋体" w:cs="宋体"/>
          <w:sz w:val="24"/>
          <w:szCs w:val="24"/>
        </w:rPr>
        <w:t>与履约验收挂钩的资金支付条件及时间</w:t>
      </w:r>
      <w:r>
        <w:rPr>
          <w:rFonts w:hint="eastAsia" w:ascii="宋体" w:hAnsi="宋体"/>
          <w:bCs/>
          <w:sz w:val="24"/>
          <w:szCs w:val="24"/>
        </w:rPr>
        <w:t>，验收、交付标准和方法，质量保修范围和保修期，违约责任与解决争议的方法，供需双方权利与义务，合同分包要求，</w:t>
      </w:r>
      <w:r>
        <w:rPr>
          <w:rFonts w:hint="eastAsia" w:ascii="宋体" w:hAnsi="宋体"/>
          <w:sz w:val="24"/>
          <w:szCs w:val="24"/>
        </w:rPr>
        <w:t>合同类型</w:t>
      </w:r>
      <w:r>
        <w:rPr>
          <w:rFonts w:hint="eastAsia" w:ascii="宋体" w:hAnsi="宋体"/>
          <w:bCs/>
          <w:sz w:val="24"/>
          <w:szCs w:val="24"/>
        </w:rPr>
        <w:t>等。</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九、合同书生效及注意事项：</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供需双方如有其它要求，可参照招标（采购）文件、投标（报价）文件（采购人不得向供应商提出超出招标文件以外的任何要求作为签订合同的条件，不得与中标供应商订立背离招标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十一、根据《政府采购法》第四十九、五十条规定，供需双方不得擅自变更、中止或终止合同。</w:t>
      </w:r>
    </w:p>
    <w:p>
      <w:pPr>
        <w:snapToGrid w:val="0"/>
        <w:spacing w:line="288" w:lineRule="auto"/>
        <w:jc w:val="right"/>
        <w:rPr>
          <w:rFonts w:ascii="宋体" w:hAnsi="宋体"/>
          <w:bCs/>
          <w:sz w:val="24"/>
          <w:szCs w:val="24"/>
        </w:rPr>
      </w:pPr>
      <w:r>
        <w:rPr>
          <w:rFonts w:hint="eastAsia" w:ascii="宋体" w:hAnsi="宋体"/>
          <w:bCs/>
          <w:sz w:val="24"/>
          <w:szCs w:val="24"/>
        </w:rPr>
        <w:t>见证方：无锡市公共资源交易中心新吴分中心（签章）</w:t>
      </w:r>
    </w:p>
    <w:p>
      <w:pPr>
        <w:wordWrap w:val="0"/>
        <w:snapToGrid w:val="0"/>
        <w:spacing w:line="288" w:lineRule="auto"/>
        <w:ind w:right="960"/>
        <w:jc w:val="right"/>
        <w:rPr>
          <w:rFonts w:ascii="宋体" w:hAnsi="宋体"/>
          <w:bCs/>
          <w:sz w:val="24"/>
          <w:szCs w:val="24"/>
        </w:rPr>
      </w:pPr>
      <w:r>
        <w:rPr>
          <w:rFonts w:hint="eastAsia" w:ascii="宋体" w:hAnsi="宋体"/>
          <w:bCs/>
          <w:sz w:val="24"/>
          <w:szCs w:val="24"/>
        </w:rPr>
        <w:t xml:space="preserve">见证人：                  </w:t>
      </w:r>
    </w:p>
    <w:p>
      <w:pPr>
        <w:snapToGrid w:val="0"/>
        <w:spacing w:line="288" w:lineRule="auto"/>
        <w:jc w:val="right"/>
        <w:rPr>
          <w:rFonts w:ascii="宋体" w:hAnsi="宋体"/>
          <w:bCs/>
          <w:sz w:val="24"/>
          <w:szCs w:val="24"/>
        </w:rPr>
      </w:pPr>
      <w:r>
        <w:rPr>
          <w:rFonts w:hint="eastAsia" w:ascii="宋体" w:hAnsi="宋体"/>
          <w:bCs/>
          <w:sz w:val="24"/>
          <w:szCs w:val="24"/>
        </w:rPr>
        <w:t xml:space="preserve">   年   月    日</w:t>
      </w:r>
    </w:p>
    <w:p>
      <w:pPr>
        <w:spacing w:line="440" w:lineRule="exact"/>
        <w:rPr>
          <w:rFonts w:ascii="宋体" w:hAnsi="宋体"/>
          <w:bCs/>
          <w:sz w:val="24"/>
          <w:szCs w:val="24"/>
        </w:rPr>
      </w:pPr>
    </w:p>
    <w:p>
      <w:pPr>
        <w:spacing w:line="360" w:lineRule="auto"/>
        <w:jc w:val="center"/>
        <w:rPr>
          <w:rFonts w:ascii="黑体" w:eastAsia="黑体"/>
          <w:bCs/>
          <w:sz w:val="28"/>
          <w:szCs w:val="28"/>
        </w:rPr>
      </w:pPr>
      <w:r>
        <w:rPr>
          <w:rFonts w:hint="eastAsia" w:ascii="黑体" w:eastAsia="黑体"/>
          <w:bCs/>
          <w:sz w:val="28"/>
          <w:szCs w:val="28"/>
        </w:rPr>
        <w:t>五．合同条款</w:t>
      </w:r>
    </w:p>
    <w:p>
      <w:pPr>
        <w:snapToGrid w:val="0"/>
        <w:spacing w:line="336" w:lineRule="auto"/>
        <w:ind w:firstLine="480" w:firstLineChars="200"/>
        <w:jc w:val="center"/>
        <w:rPr>
          <w:rFonts w:ascii="宋体" w:hAnsi="宋体"/>
          <w:bCs/>
          <w:sz w:val="24"/>
          <w:szCs w:val="24"/>
        </w:rPr>
      </w:pPr>
      <w:r>
        <w:rPr>
          <w:rFonts w:hint="eastAsia" w:ascii="宋体" w:hAnsi="宋体"/>
          <w:bCs/>
          <w:sz w:val="24"/>
          <w:szCs w:val="24"/>
        </w:rPr>
        <w:t>（根据相关法律规定以及招标文件确定事项订立）</w:t>
      </w:r>
    </w:p>
    <w:p>
      <w:pPr>
        <w:snapToGrid w:val="0"/>
        <w:spacing w:line="336" w:lineRule="auto"/>
        <w:ind w:firstLine="525"/>
        <w:rPr>
          <w:rFonts w:ascii="宋体"/>
          <w:bCs/>
          <w:sz w:val="24"/>
          <w:szCs w:val="24"/>
        </w:rPr>
      </w:pPr>
      <w:r>
        <w:rPr>
          <w:rFonts w:hint="eastAsia" w:ascii="宋体" w:hAnsi="宋体"/>
          <w:bCs/>
          <w:sz w:val="24"/>
          <w:szCs w:val="24"/>
        </w:rPr>
        <w:t>（一）合同内容：需方向供方购买。</w:t>
      </w:r>
    </w:p>
    <w:p>
      <w:pPr>
        <w:snapToGrid w:val="0"/>
        <w:spacing w:line="336" w:lineRule="auto"/>
        <w:ind w:firstLine="525"/>
        <w:rPr>
          <w:rFonts w:ascii="宋体"/>
          <w:bCs/>
          <w:sz w:val="24"/>
          <w:szCs w:val="24"/>
        </w:rPr>
      </w:pPr>
      <w:r>
        <w:rPr>
          <w:rFonts w:hint="eastAsia" w:ascii="宋体" w:hAnsi="宋体"/>
          <w:bCs/>
          <w:sz w:val="24"/>
          <w:szCs w:val="24"/>
        </w:rPr>
        <w:t>（二）价格及支付：</w:t>
      </w:r>
    </w:p>
    <w:p>
      <w:pPr>
        <w:tabs>
          <w:tab w:val="left" w:pos="525"/>
          <w:tab w:val="left" w:pos="1050"/>
          <w:tab w:val="left" w:pos="1155"/>
        </w:tabs>
        <w:snapToGrid w:val="0"/>
        <w:spacing w:line="336" w:lineRule="auto"/>
        <w:ind w:firstLine="523" w:firstLineChars="218"/>
        <w:rPr>
          <w:rFonts w:ascii="宋体"/>
          <w:bCs/>
          <w:sz w:val="24"/>
          <w:szCs w:val="24"/>
        </w:rPr>
      </w:pPr>
      <w:r>
        <w:rPr>
          <w:rFonts w:ascii="宋体" w:hAnsi="宋体"/>
          <w:bCs/>
          <w:sz w:val="24"/>
          <w:szCs w:val="24"/>
        </w:rPr>
        <w:t xml:space="preserve">1. </w:t>
      </w:r>
      <w:r>
        <w:rPr>
          <w:rFonts w:hint="eastAsia" w:ascii="宋体" w:hAnsi="宋体"/>
          <w:bCs/>
          <w:sz w:val="24"/>
          <w:szCs w:val="24"/>
        </w:rPr>
        <w:t>按此次中标价格执行，合同总标的额为</w:t>
      </w:r>
      <w:r>
        <w:rPr>
          <w:rFonts w:hint="eastAsia" w:ascii="宋体" w:hAnsi="宋体"/>
          <w:bCs/>
          <w:sz w:val="24"/>
          <w:szCs w:val="24"/>
          <w:u w:val="single"/>
        </w:rPr>
        <w:t xml:space="preserve">        </w:t>
      </w:r>
      <w:r>
        <w:rPr>
          <w:rFonts w:hint="eastAsia" w:ascii="宋体" w:hAnsi="宋体"/>
          <w:bCs/>
          <w:sz w:val="24"/>
          <w:szCs w:val="24"/>
        </w:rPr>
        <w:t>元。</w:t>
      </w:r>
    </w:p>
    <w:p>
      <w:pPr>
        <w:numPr>
          <w:ilvl w:val="1"/>
          <w:numId w:val="14"/>
        </w:numPr>
        <w:tabs>
          <w:tab w:val="left" w:pos="945"/>
          <w:tab w:val="left" w:pos="2100"/>
          <w:tab w:val="clear" w:pos="1770"/>
        </w:tabs>
        <w:snapToGrid w:val="0"/>
        <w:spacing w:line="336" w:lineRule="auto"/>
        <w:ind w:left="0" w:firstLine="525"/>
        <w:rPr>
          <w:rFonts w:ascii="宋体"/>
          <w:bCs/>
          <w:sz w:val="24"/>
          <w:szCs w:val="24"/>
        </w:rPr>
      </w:pPr>
      <w:r>
        <w:rPr>
          <w:rFonts w:hint="eastAsia" w:ascii="宋体" w:hAnsi="宋体"/>
          <w:bCs/>
          <w:sz w:val="24"/>
          <w:szCs w:val="24"/>
        </w:rPr>
        <w:t>付款方式：</w:t>
      </w:r>
    </w:p>
    <w:p>
      <w:pPr>
        <w:numPr>
          <w:ilvl w:val="1"/>
          <w:numId w:val="14"/>
        </w:numPr>
        <w:tabs>
          <w:tab w:val="left" w:pos="945"/>
          <w:tab w:val="left" w:pos="2100"/>
          <w:tab w:val="clear" w:pos="1770"/>
        </w:tabs>
        <w:snapToGrid w:val="0"/>
        <w:spacing w:line="336" w:lineRule="auto"/>
        <w:ind w:left="0" w:firstLine="525"/>
        <w:rPr>
          <w:rFonts w:ascii="宋体"/>
          <w:bCs/>
          <w:sz w:val="24"/>
          <w:szCs w:val="24"/>
        </w:rPr>
      </w:pPr>
      <w:r>
        <w:rPr>
          <w:rFonts w:hint="eastAsia" w:ascii="宋体" w:hAnsi="宋体"/>
          <w:bCs/>
          <w:sz w:val="24"/>
          <w:szCs w:val="24"/>
        </w:rPr>
        <w:t>履约保证金的缴纳和退付：</w:t>
      </w:r>
    </w:p>
    <w:p>
      <w:pPr>
        <w:tabs>
          <w:tab w:val="left" w:pos="945"/>
          <w:tab w:val="left" w:pos="2100"/>
        </w:tabs>
        <w:snapToGrid w:val="0"/>
        <w:spacing w:line="336" w:lineRule="auto"/>
        <w:ind w:firstLine="480" w:firstLineChars="200"/>
        <w:rPr>
          <w:rFonts w:ascii="宋体" w:hAnsi="宋体"/>
          <w:bCs/>
          <w:sz w:val="24"/>
          <w:szCs w:val="24"/>
        </w:rPr>
      </w:pPr>
      <w:r>
        <w:rPr>
          <w:rFonts w:hint="eastAsia" w:ascii="宋体" w:hAnsi="宋体"/>
          <w:bCs/>
          <w:sz w:val="24"/>
          <w:szCs w:val="24"/>
        </w:rPr>
        <w:t>本项目是</w:t>
      </w:r>
      <w:r>
        <w:rPr>
          <w:rFonts w:ascii="宋体" w:hAnsi="宋体"/>
          <w:bCs/>
          <w:sz w:val="24"/>
          <w:szCs w:val="24"/>
        </w:rPr>
        <w:t>/否向采购人缴纳履约保证金：</w:t>
      </w:r>
      <w:r>
        <w:rPr>
          <w:rFonts w:hint="eastAsia" w:ascii="宋体" w:hAnsi="宋体"/>
          <w:bCs/>
          <w:sz w:val="24"/>
          <w:szCs w:val="24"/>
          <w:u w:val="single"/>
        </w:rPr>
        <w:t xml:space="preserve">           </w:t>
      </w:r>
      <w:r>
        <w:rPr>
          <w:rFonts w:ascii="宋体" w:hAnsi="宋体"/>
          <w:bCs/>
          <w:sz w:val="24"/>
          <w:szCs w:val="24"/>
        </w:rPr>
        <w:t xml:space="preserve"> </w:t>
      </w:r>
      <w:r>
        <w:rPr>
          <w:rFonts w:hint="eastAsia" w:ascii="宋体" w:hAnsi="宋体"/>
          <w:bCs/>
          <w:sz w:val="24"/>
          <w:szCs w:val="24"/>
        </w:rPr>
        <w:t>。</w:t>
      </w:r>
    </w:p>
    <w:p>
      <w:pPr>
        <w:tabs>
          <w:tab w:val="left" w:pos="945"/>
          <w:tab w:val="left" w:pos="2100"/>
        </w:tabs>
        <w:snapToGrid w:val="0"/>
        <w:spacing w:line="336" w:lineRule="auto"/>
        <w:ind w:firstLine="480" w:firstLineChars="200"/>
        <w:rPr>
          <w:rFonts w:ascii="宋体" w:hAnsi="宋体"/>
          <w:bCs/>
          <w:sz w:val="24"/>
          <w:szCs w:val="24"/>
        </w:rPr>
      </w:pPr>
      <w:r>
        <w:rPr>
          <w:rFonts w:hint="eastAsia" w:ascii="宋体" w:hAnsi="宋体"/>
          <w:bCs/>
          <w:sz w:val="24"/>
          <w:szCs w:val="24"/>
        </w:rPr>
        <w:t>履约保证金缴纳金额：</w:t>
      </w:r>
      <w:r>
        <w:rPr>
          <w:rFonts w:hint="eastAsia" w:ascii="宋体" w:hAnsi="宋体"/>
          <w:bCs/>
          <w:sz w:val="24"/>
          <w:szCs w:val="24"/>
          <w:u w:val="single"/>
        </w:rPr>
        <w:t xml:space="preserve">                         </w:t>
      </w:r>
      <w:r>
        <w:rPr>
          <w:rFonts w:hint="eastAsia" w:ascii="宋体" w:hAnsi="宋体"/>
          <w:bCs/>
          <w:sz w:val="24"/>
          <w:szCs w:val="24"/>
        </w:rPr>
        <w:t>元。</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szCs w:val="24"/>
        </w:rPr>
        <w:t>履约保证金的缴纳时间：</w:t>
      </w:r>
      <w:r>
        <w:rPr>
          <w:rFonts w:hint="eastAsia" w:ascii="宋体" w:hAnsi="宋体"/>
          <w:bCs/>
          <w:sz w:val="24"/>
          <w:szCs w:val="24"/>
          <w:u w:val="single"/>
        </w:rPr>
        <w:t xml:space="preserve">       </w:t>
      </w:r>
      <w:r>
        <w:rPr>
          <w:rFonts w:hint="eastAsia" w:ascii="宋体" w:hAnsi="宋体"/>
          <w:bCs/>
          <w:sz w:val="24"/>
          <w:szCs w:val="24"/>
        </w:rPr>
        <w:t>，缴纳形式：</w:t>
      </w:r>
      <w:r>
        <w:rPr>
          <w:rFonts w:hint="eastAsia" w:ascii="宋体" w:hAnsi="宋体"/>
          <w:bCs/>
          <w:sz w:val="24"/>
          <w:szCs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szCs w:val="24"/>
        </w:rPr>
        <w:t>履约保证金的退付时间：</w:t>
      </w:r>
      <w:r>
        <w:rPr>
          <w:rFonts w:hint="eastAsia" w:ascii="宋体" w:hAnsi="宋体"/>
          <w:bCs/>
          <w:sz w:val="24"/>
          <w:szCs w:val="24"/>
          <w:u w:val="single"/>
        </w:rPr>
        <w:t xml:space="preserve">       </w:t>
      </w:r>
      <w:r>
        <w:rPr>
          <w:rFonts w:hint="eastAsia" w:ascii="宋体" w:hAnsi="宋体"/>
          <w:bCs/>
          <w:sz w:val="24"/>
          <w:szCs w:val="24"/>
        </w:rPr>
        <w:t>，退付办法：</w:t>
      </w:r>
      <w:r>
        <w:rPr>
          <w:rFonts w:hint="eastAsia" w:ascii="宋体" w:hAnsi="宋体"/>
          <w:bCs/>
          <w:sz w:val="24"/>
          <w:szCs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rPr>
        <w:t>履约保证金不予退还的情形：</w:t>
      </w:r>
      <w:r>
        <w:rPr>
          <w:rFonts w:hint="eastAsia" w:ascii="宋体" w:hAnsi="宋体"/>
          <w:bCs/>
          <w:sz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bCs/>
          <w:sz w:val="24"/>
          <w:szCs w:val="24"/>
        </w:rPr>
      </w:pPr>
      <w:r>
        <w:rPr>
          <w:rFonts w:hint="eastAsia" w:ascii="宋体" w:hAnsi="宋体"/>
          <w:bCs/>
          <w:sz w:val="24"/>
        </w:rPr>
        <w:t>逾期退还履约保证金的违约责任：</w:t>
      </w:r>
      <w:r>
        <w:rPr>
          <w:rFonts w:hint="eastAsia" w:ascii="宋体" w:hAnsi="宋体"/>
          <w:bCs/>
          <w:sz w:val="24"/>
          <w:u w:val="single"/>
        </w:rPr>
        <w:t xml:space="preserve">                 </w:t>
      </w:r>
      <w:r>
        <w:rPr>
          <w:rFonts w:hint="eastAsia" w:ascii="宋体" w:hAnsi="宋体"/>
          <w:bCs/>
          <w:sz w:val="24"/>
        </w:rPr>
        <w:t>。</w:t>
      </w:r>
    </w:p>
    <w:p>
      <w:pPr>
        <w:tabs>
          <w:tab w:val="left" w:pos="0"/>
          <w:tab w:val="left" w:pos="1365"/>
        </w:tabs>
        <w:snapToGrid w:val="0"/>
        <w:spacing w:line="336" w:lineRule="auto"/>
        <w:ind w:firstLine="480" w:firstLineChars="200"/>
        <w:rPr>
          <w:rFonts w:ascii="宋体"/>
          <w:bCs/>
          <w:sz w:val="24"/>
          <w:szCs w:val="24"/>
        </w:rPr>
      </w:pPr>
      <w:r>
        <w:rPr>
          <w:rFonts w:hint="eastAsia" w:ascii="宋体" w:hAnsi="宋体"/>
          <w:bCs/>
          <w:sz w:val="24"/>
          <w:szCs w:val="24"/>
        </w:rPr>
        <w:t>（三）知识产权</w:t>
      </w:r>
    </w:p>
    <w:p>
      <w:pPr>
        <w:tabs>
          <w:tab w:val="left" w:pos="945"/>
        </w:tabs>
        <w:snapToGrid w:val="0"/>
        <w:spacing w:line="336" w:lineRule="auto"/>
        <w:ind w:firstLine="480" w:firstLineChars="200"/>
        <w:rPr>
          <w:rFonts w:ascii="宋体"/>
          <w:bCs/>
          <w:sz w:val="24"/>
          <w:szCs w:val="24"/>
        </w:rPr>
      </w:pPr>
      <w:r>
        <w:rPr>
          <w:rFonts w:hint="eastAsia" w:ascii="宋体" w:hAnsi="宋体"/>
          <w:bCs/>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s>
        <w:snapToGrid w:val="0"/>
        <w:spacing w:line="336" w:lineRule="auto"/>
        <w:ind w:firstLine="480" w:firstLineChars="200"/>
        <w:rPr>
          <w:rFonts w:ascii="宋体"/>
          <w:bCs/>
          <w:sz w:val="24"/>
          <w:szCs w:val="24"/>
        </w:rPr>
      </w:pPr>
      <w:r>
        <w:rPr>
          <w:rFonts w:hint="eastAsia" w:ascii="宋体" w:hAnsi="宋体"/>
          <w:bCs/>
          <w:sz w:val="24"/>
          <w:szCs w:val="24"/>
        </w:rPr>
        <w:t>（四）质量要求与检验：</w:t>
      </w:r>
    </w:p>
    <w:p>
      <w:pPr>
        <w:tabs>
          <w:tab w:val="left" w:pos="525"/>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1.供方应严格按照招标文件的有关规定和供方投标文件提供合格的货物及服务。</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3.货物的到货验收包括：数量、外观、质量、性能、随机备件、装箱单、质量证书等随机资料及包装完整无破损。</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4.货物和系统调试验收标准：按行业通行标准、厂方出厂标准、招标文件要求和供方投标文件的承诺，并不低于国家相关标准。</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5.货物运到需方指定地点并经需方验证签收后，由于需方保管不善造成的质量问题，供方应负责修理，但有关费用由需方承担。</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7.需方不得擅自变更招投标文件约定的性能、指标等相关内容，如有变更应按《中华人民共和国政府采购法》、财政部《政府采购货物和服务招标投标管理办法》的相关程序执行。</w:t>
      </w:r>
    </w:p>
    <w:p>
      <w:pPr>
        <w:snapToGrid w:val="0"/>
        <w:spacing w:line="336" w:lineRule="auto"/>
        <w:ind w:firstLine="480" w:firstLineChars="200"/>
        <w:rPr>
          <w:rFonts w:ascii="宋体"/>
          <w:bCs/>
          <w:sz w:val="24"/>
          <w:szCs w:val="24"/>
        </w:rPr>
      </w:pPr>
      <w:r>
        <w:rPr>
          <w:rFonts w:hint="eastAsia" w:ascii="宋体" w:hAnsi="宋体"/>
          <w:bCs/>
          <w:sz w:val="24"/>
          <w:szCs w:val="24"/>
        </w:rPr>
        <w:t>（五）交货条件：</w:t>
      </w:r>
    </w:p>
    <w:p>
      <w:pPr>
        <w:tabs>
          <w:tab w:val="left" w:pos="420"/>
          <w:tab w:val="left" w:pos="1155"/>
        </w:tabs>
        <w:snapToGrid w:val="0"/>
        <w:spacing w:line="336" w:lineRule="auto"/>
        <w:ind w:firstLine="480" w:firstLineChars="200"/>
        <w:rPr>
          <w:rFonts w:ascii="宋体"/>
          <w:bCs/>
          <w:sz w:val="24"/>
          <w:szCs w:val="24"/>
        </w:rPr>
      </w:pPr>
      <w:r>
        <w:rPr>
          <w:rFonts w:hint="eastAsia" w:ascii="宋体" w:hAnsi="宋体"/>
          <w:bCs/>
          <w:sz w:val="24"/>
          <w:szCs w:val="24"/>
        </w:rPr>
        <w:t>1.交货日期（或完工期）：</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2.供方在验收时应先用信函、传真、电子邮件等书面方式通知需方。</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4.货物交货时，所有货物必须带有货物质量检验合格证书、中文质保单、装箱单、中文货物安装使用说明书。其它附件所有部件必须原包装。</w:t>
      </w:r>
    </w:p>
    <w:p>
      <w:pPr>
        <w:tabs>
          <w:tab w:val="left" w:pos="945"/>
          <w:tab w:val="left" w:pos="1155"/>
        </w:tabs>
        <w:snapToGrid w:val="0"/>
        <w:spacing w:line="336" w:lineRule="auto"/>
        <w:ind w:left="2" w:firstLine="480" w:firstLineChars="200"/>
        <w:rPr>
          <w:rFonts w:ascii="宋体"/>
          <w:bCs/>
          <w:sz w:val="24"/>
          <w:szCs w:val="24"/>
        </w:rPr>
      </w:pPr>
      <w:r>
        <w:rPr>
          <w:rFonts w:hint="eastAsia" w:ascii="宋体" w:hAnsi="宋体"/>
          <w:bCs/>
          <w:sz w:val="24"/>
          <w:szCs w:val="24"/>
        </w:rPr>
        <w:t>5.运输及到货地点：由供方负责办理运输并承担所有费用，直接送到需方指定地点，即：以合同书上的地点为准。</w:t>
      </w:r>
    </w:p>
    <w:p>
      <w:pPr>
        <w:snapToGrid w:val="0"/>
        <w:spacing w:line="336" w:lineRule="auto"/>
        <w:ind w:firstLine="480" w:firstLineChars="200"/>
        <w:rPr>
          <w:rFonts w:ascii="宋体"/>
          <w:bCs/>
          <w:sz w:val="24"/>
          <w:szCs w:val="24"/>
        </w:rPr>
      </w:pPr>
      <w:r>
        <w:rPr>
          <w:rFonts w:hint="eastAsia" w:ascii="宋体" w:hAnsi="宋体"/>
          <w:bCs/>
          <w:sz w:val="24"/>
          <w:szCs w:val="24"/>
        </w:rPr>
        <w:t>（六）安装调试及售后服务：</w:t>
      </w:r>
    </w:p>
    <w:p>
      <w:pPr>
        <w:tabs>
          <w:tab w:val="left" w:pos="525"/>
          <w:tab w:val="left" w:pos="840"/>
          <w:tab w:val="left" w:pos="945"/>
          <w:tab w:val="left" w:pos="1965"/>
        </w:tabs>
        <w:snapToGrid w:val="0"/>
        <w:spacing w:line="336" w:lineRule="auto"/>
        <w:ind w:firstLine="480" w:firstLineChars="200"/>
        <w:rPr>
          <w:rFonts w:ascii="宋体"/>
          <w:bCs/>
          <w:sz w:val="24"/>
          <w:szCs w:val="24"/>
        </w:rPr>
      </w:pPr>
      <w:r>
        <w:rPr>
          <w:rFonts w:hint="eastAsia" w:ascii="宋体" w:hAnsi="宋体"/>
          <w:bCs/>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3.质保期后的货物维护由双方协商再定。</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5.需方如要求供方提供招标文件及供方投标文件以外的其它服务，其费用另定。</w:t>
      </w:r>
    </w:p>
    <w:p>
      <w:pPr>
        <w:snapToGrid w:val="0"/>
        <w:spacing w:line="336" w:lineRule="auto"/>
        <w:ind w:firstLine="480" w:firstLineChars="200"/>
        <w:rPr>
          <w:rFonts w:ascii="宋体"/>
          <w:bCs/>
          <w:sz w:val="24"/>
          <w:szCs w:val="24"/>
        </w:rPr>
      </w:pPr>
      <w:r>
        <w:rPr>
          <w:rFonts w:hint="eastAsia" w:ascii="宋体" w:hAnsi="宋体"/>
          <w:bCs/>
          <w:sz w:val="24"/>
          <w:szCs w:val="24"/>
        </w:rPr>
        <w:t>（七）违约责任：</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2.如供方逾期交货且未经需方同意延长交货时间，除不可抗力外，每逾期一日，供方应按照逾期交货金额的万分之五的标准累计计算向需方支付违约金。逾期超过</w:t>
      </w:r>
      <w:r>
        <w:rPr>
          <w:rFonts w:ascii="宋体" w:hAnsi="宋体"/>
          <w:bCs/>
          <w:sz w:val="24"/>
          <w:szCs w:val="24"/>
        </w:rPr>
        <w:t>20</w:t>
      </w:r>
      <w:r>
        <w:rPr>
          <w:rFonts w:hint="eastAsia" w:ascii="宋体" w:hAnsi="宋体"/>
          <w:bCs/>
          <w:sz w:val="24"/>
          <w:szCs w:val="24"/>
        </w:rPr>
        <w:t>个工作日的，需方有权依照法律程序解除合同，需方如已支付费用的，供方全部返还，且供方应按照合同总价的</w:t>
      </w:r>
      <w:r>
        <w:rPr>
          <w:rFonts w:ascii="宋体" w:hAnsi="宋体"/>
          <w:bCs/>
          <w:sz w:val="24"/>
          <w:szCs w:val="24"/>
        </w:rPr>
        <w:t>30%</w:t>
      </w:r>
      <w:r>
        <w:rPr>
          <w:rFonts w:hint="eastAsia" w:ascii="宋体" w:hAnsi="宋体"/>
          <w:bCs/>
          <w:sz w:val="24"/>
          <w:szCs w:val="24"/>
        </w:rPr>
        <w:t>向需方支付违约金，如给需方造成损失的，还应赔偿损失。</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5.供方如无不可抗力，又未履行招标文件、投标文件和合同条款的，一经查实，由供方赔偿由此给需方造成的损失，并按照合同总价的</w:t>
      </w:r>
      <w:r>
        <w:rPr>
          <w:rFonts w:ascii="宋体" w:hAnsi="宋体"/>
          <w:bCs/>
          <w:sz w:val="24"/>
          <w:szCs w:val="24"/>
        </w:rPr>
        <w:t>30%</w:t>
      </w:r>
      <w:r>
        <w:rPr>
          <w:rFonts w:hint="eastAsia" w:ascii="宋体" w:hAnsi="宋体"/>
          <w:bCs/>
          <w:sz w:val="24"/>
          <w:szCs w:val="24"/>
        </w:rPr>
        <w:t>向需方支付违约金，因招、投标产生的其他责任及后果按招标文件的相关要求及处理方式执行。</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Pr>
          <w:rFonts w:ascii="宋体" w:hAnsi="宋体"/>
          <w:bCs/>
          <w:sz w:val="24"/>
          <w:szCs w:val="24"/>
        </w:rPr>
        <w:t>20%</w:t>
      </w:r>
      <w:r>
        <w:rPr>
          <w:rFonts w:hint="eastAsia" w:ascii="宋体" w:hAnsi="宋体"/>
          <w:bCs/>
          <w:sz w:val="24"/>
          <w:szCs w:val="24"/>
        </w:rPr>
        <w:t>向需方支付违约金，如给需方造成其他损失的，供方还应负责赔偿。</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8.招标文件及合同中所述之“不可抗力”系指不可预见、不可避免、不可克服的事件，包括但不限于：战争、洪水、台风、地震及其他法律、法规规定的事件。</w:t>
      </w:r>
    </w:p>
    <w:p>
      <w:pPr>
        <w:pStyle w:val="101"/>
        <w:numPr>
          <w:ilvl w:val="0"/>
          <w:numId w:val="19"/>
        </w:numPr>
        <w:snapToGrid w:val="0"/>
        <w:spacing w:line="336" w:lineRule="auto"/>
        <w:ind w:firstLineChars="0"/>
        <w:rPr>
          <w:rFonts w:ascii="宋体"/>
          <w:bCs/>
          <w:sz w:val="24"/>
          <w:szCs w:val="24"/>
        </w:rPr>
      </w:pPr>
      <w:r>
        <w:rPr>
          <w:rFonts w:hint="eastAsia" w:ascii="宋体" w:hAnsi="宋体"/>
          <w:bCs/>
          <w:sz w:val="24"/>
          <w:szCs w:val="24"/>
        </w:rPr>
        <w:t>合同生效及其它：</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1.</w:t>
      </w:r>
      <w:r>
        <w:rPr>
          <w:rFonts w:hint="eastAsia"/>
        </w:rPr>
        <w:t xml:space="preserve"> </w:t>
      </w:r>
      <w:r>
        <w:rPr>
          <w:rFonts w:hint="eastAsia" w:ascii="宋体" w:hAnsi="宋体"/>
          <w:bCs/>
          <w:sz w:val="24"/>
          <w:szCs w:val="24"/>
        </w:rPr>
        <w:t>合同经无锡市公共资源交易中心新吴分中心对《合同书（格式条款）》见证后，供需双方代表需签字并盖章后生效。</w:t>
      </w:r>
    </w:p>
    <w:p>
      <w:pPr>
        <w:tabs>
          <w:tab w:val="left" w:pos="0"/>
          <w:tab w:val="left" w:pos="315"/>
          <w:tab w:val="left" w:pos="525"/>
          <w:tab w:val="left" w:pos="945"/>
        </w:tabs>
        <w:snapToGrid w:val="0"/>
        <w:spacing w:line="336" w:lineRule="auto"/>
        <w:ind w:firstLine="480" w:firstLineChars="200"/>
        <w:rPr>
          <w:rFonts w:ascii="宋体" w:hAnsi="宋体"/>
          <w:bCs/>
          <w:sz w:val="24"/>
          <w:szCs w:val="24"/>
        </w:rPr>
      </w:pPr>
      <w:r>
        <w:rPr>
          <w:rFonts w:hint="eastAsia" w:ascii="宋体" w:hAnsi="宋体"/>
          <w:bCs/>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sz w:val="24"/>
          <w:szCs w:val="24"/>
        </w:rPr>
        <w:t>由供需双方协商处理，若协商不成，</w:t>
      </w:r>
      <w:r>
        <w:rPr>
          <w:rFonts w:hint="eastAsia" w:ascii="宋体" w:hAnsi="宋体"/>
          <w:bCs/>
          <w:sz w:val="24"/>
          <w:szCs w:val="24"/>
        </w:rPr>
        <w:t>可选择以下方式处理：</w:t>
      </w:r>
    </w:p>
    <w:p>
      <w:pPr>
        <w:tabs>
          <w:tab w:val="left" w:pos="0"/>
          <w:tab w:val="left" w:pos="315"/>
          <w:tab w:val="left" w:pos="525"/>
          <w:tab w:val="left" w:pos="945"/>
        </w:tabs>
        <w:snapToGrid w:val="0"/>
        <w:spacing w:line="336" w:lineRule="auto"/>
        <w:ind w:firstLine="480" w:firstLineChars="200"/>
        <w:rPr>
          <w:rFonts w:ascii="宋体" w:hAnsi="宋体"/>
          <w:sz w:val="24"/>
          <w:szCs w:val="24"/>
        </w:rPr>
      </w:pPr>
      <w:r>
        <w:rPr>
          <w:rFonts w:hint="eastAsia" w:ascii="宋体" w:hAnsi="宋体"/>
          <w:sz w:val="24"/>
          <w:szCs w:val="24"/>
        </w:rPr>
        <w:t>（1）向无锡仲裁委员会申请仲裁。</w:t>
      </w:r>
    </w:p>
    <w:p>
      <w:pPr>
        <w:tabs>
          <w:tab w:val="left" w:pos="0"/>
          <w:tab w:val="left" w:pos="315"/>
          <w:tab w:val="left" w:pos="525"/>
          <w:tab w:val="left" w:pos="945"/>
        </w:tabs>
        <w:snapToGrid w:val="0"/>
        <w:spacing w:line="336" w:lineRule="auto"/>
        <w:ind w:firstLine="480" w:firstLineChars="200"/>
        <w:rPr>
          <w:rFonts w:ascii="宋体"/>
          <w:sz w:val="24"/>
          <w:szCs w:val="24"/>
        </w:rPr>
      </w:pPr>
      <w:r>
        <w:rPr>
          <w:rFonts w:hint="eastAsia" w:ascii="宋体" w:hAnsi="宋体"/>
          <w:sz w:val="24"/>
          <w:szCs w:val="24"/>
        </w:rPr>
        <w:t>（2）向需方所在地法院提起诉讼。</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315"/>
          <w:tab w:val="left" w:pos="525"/>
          <w:tab w:val="left" w:pos="945"/>
        </w:tabs>
        <w:snapToGrid w:val="0"/>
        <w:spacing w:line="336" w:lineRule="auto"/>
        <w:ind w:firstLine="480" w:firstLineChars="200"/>
        <w:rPr>
          <w:rFonts w:ascii="宋体" w:hAnsi="宋体"/>
          <w:sz w:val="24"/>
          <w:szCs w:val="24"/>
        </w:rPr>
      </w:pPr>
      <w:r>
        <w:rPr>
          <w:rFonts w:hint="eastAsia" w:ascii="宋体" w:hAnsi="宋体"/>
          <w:sz w:val="24"/>
          <w:szCs w:val="24"/>
        </w:rPr>
        <w:t>4.合同中未有约定的按照有关的法律法规以及国家行业标准或技术文件规定予以解决。</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5.供需双方确认：对本合同条款及后果均已知悉，一致确认不存在欺诈、胁迫、乘人之危、重大误解、显失公平等任何可能导致合同无效或被撤销的情形。</w:t>
      </w:r>
    </w:p>
    <w:p>
      <w:pPr>
        <w:snapToGrid w:val="0"/>
        <w:spacing w:line="336" w:lineRule="auto"/>
        <w:ind w:firstLine="480" w:firstLineChars="200"/>
        <w:jc w:val="center"/>
        <w:rPr>
          <w:rFonts w:ascii="宋体" w:hAnsi="宋体"/>
          <w:bCs/>
          <w:sz w:val="24"/>
          <w:szCs w:val="24"/>
        </w:rPr>
      </w:pPr>
    </w:p>
    <w:p>
      <w:pPr>
        <w:snapToGrid w:val="0"/>
        <w:spacing w:line="336" w:lineRule="auto"/>
        <w:ind w:firstLine="480" w:firstLineChars="200"/>
        <w:rPr>
          <w:rFonts w:ascii="宋体"/>
          <w:bCs/>
          <w:sz w:val="24"/>
          <w:szCs w:val="24"/>
          <w:u w:val="single"/>
        </w:rPr>
      </w:pPr>
      <w:r>
        <w:rPr>
          <w:rFonts w:hint="eastAsia" w:ascii="宋体" w:hAnsi="宋体"/>
          <w:bCs/>
          <w:sz w:val="24"/>
          <w:szCs w:val="24"/>
        </w:rPr>
        <w:t>需方（采购人）：（签章）</w:t>
      </w:r>
      <w:r>
        <w:rPr>
          <w:rFonts w:ascii="宋体" w:hAnsi="宋体"/>
          <w:bCs/>
          <w:sz w:val="24"/>
          <w:szCs w:val="24"/>
        </w:rPr>
        <w:t xml:space="preserve">           </w:t>
      </w:r>
      <w:r>
        <w:rPr>
          <w:rFonts w:hint="eastAsia" w:ascii="宋体" w:hAnsi="宋体"/>
          <w:bCs/>
          <w:sz w:val="24"/>
          <w:szCs w:val="24"/>
        </w:rPr>
        <w:t xml:space="preserve">        供方（中标方）：（签章）</w:t>
      </w:r>
    </w:p>
    <w:p>
      <w:pPr>
        <w:snapToGrid w:val="0"/>
        <w:spacing w:line="336" w:lineRule="auto"/>
        <w:ind w:firstLine="480" w:firstLineChars="200"/>
        <w:rPr>
          <w:rFonts w:ascii="宋体" w:hAnsi="宋体"/>
          <w:bCs/>
          <w:sz w:val="24"/>
          <w:szCs w:val="24"/>
        </w:rPr>
      </w:pPr>
      <w:r>
        <w:rPr>
          <w:rFonts w:hint="eastAsia" w:ascii="宋体" w:hAnsi="宋体"/>
          <w:bCs/>
          <w:sz w:val="24"/>
          <w:szCs w:val="24"/>
        </w:rPr>
        <w:t>法定（授权）代表人：</w:t>
      </w:r>
      <w:r>
        <w:rPr>
          <w:rFonts w:ascii="宋体" w:hAnsi="宋体"/>
          <w:bCs/>
          <w:sz w:val="24"/>
          <w:szCs w:val="24"/>
        </w:rPr>
        <w:t xml:space="preserve">            </w:t>
      </w:r>
      <w:r>
        <w:rPr>
          <w:rFonts w:hint="eastAsia" w:ascii="宋体" w:hAnsi="宋体"/>
          <w:bCs/>
          <w:sz w:val="24"/>
          <w:szCs w:val="24"/>
        </w:rPr>
        <w:t xml:space="preserve">         法定（授权）代表人：</w:t>
      </w:r>
    </w:p>
    <w:p>
      <w:pPr>
        <w:snapToGrid w:val="0"/>
        <w:spacing w:line="336" w:lineRule="auto"/>
        <w:ind w:firstLine="480" w:firstLineChars="200"/>
        <w:rPr>
          <w:rFonts w:ascii="宋体" w:hAnsi="宋体"/>
          <w:bCs/>
          <w:sz w:val="24"/>
          <w:szCs w:val="24"/>
          <w:u w:val="single"/>
        </w:rPr>
      </w:pPr>
      <w:r>
        <w:rPr>
          <w:rFonts w:hint="eastAsia" w:ascii="宋体" w:hAnsi="宋体"/>
          <w:bCs/>
          <w:sz w:val="24"/>
          <w:szCs w:val="24"/>
        </w:rPr>
        <w:t>地址：</w:t>
      </w:r>
      <w:r>
        <w:rPr>
          <w:rFonts w:ascii="宋体" w:hAnsi="宋体"/>
          <w:bCs/>
          <w:sz w:val="24"/>
          <w:szCs w:val="24"/>
        </w:rPr>
        <w:t xml:space="preserve">                          </w:t>
      </w:r>
      <w:r>
        <w:rPr>
          <w:rFonts w:hint="eastAsia" w:ascii="宋体" w:hAnsi="宋体"/>
          <w:bCs/>
          <w:sz w:val="24"/>
          <w:szCs w:val="24"/>
        </w:rPr>
        <w:t xml:space="preserve">         地址：</w:t>
      </w:r>
    </w:p>
    <w:p>
      <w:pPr>
        <w:snapToGrid w:val="0"/>
        <w:spacing w:line="336" w:lineRule="auto"/>
        <w:ind w:firstLine="1200" w:firstLineChars="500"/>
        <w:rPr>
          <w:rFonts w:ascii="宋体"/>
          <w:bCs/>
          <w:sz w:val="24"/>
          <w:szCs w:val="24"/>
          <w:u w:val="single"/>
        </w:rPr>
      </w:pPr>
      <w:r>
        <w:rPr>
          <w:rFonts w:hint="eastAsia" w:ascii="宋体" w:hAnsi="宋体"/>
          <w:bCs/>
          <w:sz w:val="24"/>
          <w:szCs w:val="24"/>
        </w:rPr>
        <w:t>年</w:t>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hint="eastAsia" w:ascii="宋体" w:hAnsi="宋体"/>
          <w:bCs/>
          <w:sz w:val="24"/>
          <w:szCs w:val="24"/>
        </w:rPr>
        <w:t>日</w:t>
      </w:r>
      <w:r>
        <w:rPr>
          <w:rFonts w:ascii="宋体" w:hAnsi="宋体"/>
          <w:bCs/>
          <w:sz w:val="24"/>
          <w:szCs w:val="24"/>
        </w:rPr>
        <w:t xml:space="preserve">                 </w:t>
      </w:r>
      <w:r>
        <w:rPr>
          <w:rFonts w:hint="eastAsia" w:ascii="宋体" w:hAnsi="宋体"/>
          <w:bCs/>
          <w:sz w:val="24"/>
          <w:szCs w:val="24"/>
        </w:rPr>
        <w:t xml:space="preserve">          年</w:t>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hint="eastAsia" w:ascii="宋体" w:hAnsi="宋体"/>
          <w:bCs/>
          <w:sz w:val="24"/>
          <w:szCs w:val="24"/>
        </w:rPr>
        <w:t>日</w:t>
      </w:r>
    </w:p>
    <w:p>
      <w:pPr>
        <w:snapToGrid w:val="0"/>
        <w:spacing w:line="336" w:lineRule="auto"/>
        <w:ind w:firstLine="480" w:firstLineChars="200"/>
        <w:rPr>
          <w:rFonts w:ascii="宋体" w:hAnsi="宋体"/>
          <w:bCs/>
          <w:sz w:val="24"/>
          <w:szCs w:val="24"/>
          <w:u w:val="single"/>
        </w:rPr>
      </w:pPr>
      <w:r>
        <w:rPr>
          <w:rFonts w:ascii="宋体" w:hAnsi="宋体"/>
          <w:bCs/>
          <w:sz w:val="24"/>
          <w:szCs w:val="24"/>
        </w:rPr>
        <w:t xml:space="preserve">                           </w:t>
      </w:r>
      <w:r>
        <w:rPr>
          <w:rFonts w:hint="eastAsia" w:ascii="宋体" w:hAnsi="宋体"/>
          <w:bCs/>
          <w:sz w:val="24"/>
          <w:szCs w:val="24"/>
        </w:rPr>
        <w:t xml:space="preserve">              供方户名：</w:t>
      </w:r>
    </w:p>
    <w:p>
      <w:pPr>
        <w:snapToGrid w:val="0"/>
        <w:spacing w:line="336" w:lineRule="auto"/>
        <w:rPr>
          <w:rFonts w:ascii="宋体" w:hAnsi="宋体"/>
          <w:bCs/>
          <w:sz w:val="24"/>
          <w:szCs w:val="24"/>
          <w:u w:val="single"/>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供方开户银行：</w:t>
      </w:r>
    </w:p>
    <w:p>
      <w:pPr>
        <w:snapToGrid w:val="0"/>
        <w:spacing w:line="336" w:lineRule="auto"/>
        <w:ind w:firstLine="480" w:firstLineChars="200"/>
        <w:rPr>
          <w:rFonts w:hint="eastAsia" w:ascii="黑体" w:eastAsia="黑体"/>
          <w:bCs/>
          <w:sz w:val="28"/>
          <w:szCs w:val="28"/>
        </w:rPr>
      </w:pPr>
      <w:r>
        <w:rPr>
          <w:rFonts w:ascii="宋体" w:hAnsi="宋体"/>
          <w:bCs/>
          <w:sz w:val="24"/>
          <w:szCs w:val="24"/>
        </w:rPr>
        <w:t xml:space="preserve">                           </w:t>
      </w:r>
      <w:r>
        <w:rPr>
          <w:rFonts w:hint="eastAsia" w:ascii="宋体" w:hAnsi="宋体"/>
          <w:bCs/>
          <w:sz w:val="24"/>
          <w:szCs w:val="24"/>
        </w:rPr>
        <w:t xml:space="preserve">              供方帐号：</w:t>
      </w:r>
    </w:p>
    <w:p>
      <w:pPr>
        <w:jc w:val="center"/>
        <w:rPr>
          <w:rFonts w:ascii="黑体" w:eastAsia="黑体"/>
          <w:bCs/>
          <w:sz w:val="28"/>
          <w:szCs w:val="28"/>
        </w:rPr>
      </w:pPr>
      <w:r>
        <w:rPr>
          <w:rFonts w:hint="eastAsia" w:ascii="黑体" w:eastAsia="黑体"/>
          <w:bCs/>
          <w:sz w:val="28"/>
          <w:szCs w:val="28"/>
        </w:rPr>
        <w:t>六.附件</w:t>
      </w:r>
    </w:p>
    <w:p>
      <w:pPr>
        <w:jc w:val="left"/>
        <w:rPr>
          <w:rFonts w:ascii="黑体" w:eastAsia="黑体"/>
          <w:bCs/>
          <w:sz w:val="24"/>
          <w:szCs w:val="24"/>
        </w:rPr>
      </w:pPr>
      <w:r>
        <w:rPr>
          <w:rFonts w:hint="eastAsia" w:ascii="黑体" w:eastAsia="黑体"/>
          <w:bCs/>
          <w:sz w:val="24"/>
          <w:szCs w:val="24"/>
        </w:rPr>
        <w:t>附件一：评分标准</w:t>
      </w:r>
    </w:p>
    <w:p>
      <w:pPr>
        <w:tabs>
          <w:tab w:val="left" w:pos="510"/>
          <w:tab w:val="left" w:pos="945"/>
          <w:tab w:val="left" w:pos="1155"/>
          <w:tab w:val="left" w:pos="3823"/>
        </w:tabs>
        <w:spacing w:line="360" w:lineRule="auto"/>
        <w:ind w:firstLine="480" w:firstLineChars="200"/>
        <w:rPr>
          <w:rFonts w:ascii="宋体" w:hAnsi="宋体"/>
          <w:b/>
          <w:bCs/>
          <w:sz w:val="24"/>
          <w:szCs w:val="24"/>
        </w:rPr>
      </w:pPr>
      <w:r>
        <w:rPr>
          <w:rFonts w:hint="eastAsia" w:ascii="宋体" w:hAnsi="宋体"/>
          <w:b/>
          <w:bCs/>
          <w:sz w:val="24"/>
          <w:szCs w:val="24"/>
        </w:rPr>
        <w:t>（1）价格（15分）：</w:t>
      </w:r>
    </w:p>
    <w:p>
      <w:pPr>
        <w:tabs>
          <w:tab w:val="left" w:pos="945"/>
          <w:tab w:val="left" w:pos="1155"/>
        </w:tabs>
        <w:spacing w:line="360" w:lineRule="auto"/>
        <w:ind w:firstLine="480" w:firstLineChars="200"/>
        <w:rPr>
          <w:rFonts w:ascii="宋体"/>
          <w:bCs/>
          <w:sz w:val="24"/>
          <w:szCs w:val="24"/>
        </w:rPr>
      </w:pPr>
      <w:r>
        <w:rPr>
          <w:rFonts w:hint="eastAsia" w:ascii="宋体" w:hAnsi="宋体"/>
          <w:bCs/>
          <w:sz w:val="24"/>
          <w:szCs w:val="24"/>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480" w:firstLineChars="200"/>
        <w:rPr>
          <w:rFonts w:ascii="宋体"/>
          <w:bCs/>
          <w:sz w:val="24"/>
          <w:szCs w:val="24"/>
        </w:rPr>
      </w:pPr>
      <w:r>
        <w:rPr>
          <w:rFonts w:hint="eastAsia" w:ascii="宋体" w:hAnsi="宋体"/>
          <w:bCs/>
          <w:sz w:val="24"/>
          <w:szCs w:val="24"/>
        </w:rPr>
        <w:t>投标报价得分</w:t>
      </w:r>
      <w:r>
        <w:rPr>
          <w:rFonts w:ascii="宋体" w:hAnsi="宋体"/>
          <w:bCs/>
          <w:sz w:val="24"/>
          <w:szCs w:val="24"/>
        </w:rPr>
        <w:t>=(</w:t>
      </w:r>
      <w:r>
        <w:rPr>
          <w:rFonts w:hint="eastAsia" w:ascii="宋体" w:hAnsi="宋体"/>
          <w:bCs/>
          <w:sz w:val="24"/>
          <w:szCs w:val="24"/>
        </w:rPr>
        <w:t>评标基准价／投标报价</w:t>
      </w:r>
      <w:r>
        <w:rPr>
          <w:rFonts w:ascii="宋体" w:hAnsi="宋体"/>
          <w:bCs/>
          <w:sz w:val="24"/>
          <w:szCs w:val="24"/>
        </w:rPr>
        <w:t>)</w:t>
      </w:r>
      <w:r>
        <w:rPr>
          <w:rFonts w:hint="eastAsia" w:ascii="宋体" w:hAnsi="宋体"/>
          <w:bCs/>
          <w:sz w:val="24"/>
          <w:szCs w:val="24"/>
        </w:rPr>
        <w:t>×价格权值×</w:t>
      </w:r>
      <w:r>
        <w:rPr>
          <w:rFonts w:ascii="宋体" w:hAnsi="宋体"/>
          <w:bCs/>
          <w:sz w:val="24"/>
          <w:szCs w:val="24"/>
        </w:rPr>
        <w:t>100</w:t>
      </w:r>
      <w:r>
        <w:rPr>
          <w:rFonts w:hint="eastAsia" w:ascii="宋体" w:hAnsi="宋体"/>
          <w:bCs/>
          <w:sz w:val="24"/>
          <w:szCs w:val="24"/>
        </w:rPr>
        <w:t>。</w:t>
      </w:r>
    </w:p>
    <w:p>
      <w:pPr>
        <w:spacing w:line="360" w:lineRule="auto"/>
        <w:ind w:firstLine="480" w:firstLineChars="200"/>
        <w:jc w:val="left"/>
        <w:rPr>
          <w:rFonts w:ascii="宋体" w:hAnsi="宋体"/>
          <w:bCs/>
          <w:sz w:val="24"/>
          <w:szCs w:val="24"/>
        </w:rPr>
      </w:pPr>
      <w:r>
        <w:rPr>
          <w:rFonts w:hint="eastAsia" w:ascii="宋体" w:hAnsi="宋体"/>
          <w:bCs/>
          <w:sz w:val="24"/>
          <w:szCs w:val="24"/>
        </w:rPr>
        <w:t>价格扣除：专门面向中小/小微企业的项目除外。</w:t>
      </w:r>
    </w:p>
    <w:p>
      <w:pPr>
        <w:spacing w:line="360" w:lineRule="auto"/>
        <w:ind w:firstLine="480" w:firstLineChars="200"/>
        <w:jc w:val="left"/>
        <w:rPr>
          <w:rFonts w:ascii="宋体" w:hAnsi="宋体"/>
          <w:bCs/>
          <w:sz w:val="24"/>
          <w:szCs w:val="24"/>
        </w:rPr>
      </w:pPr>
      <w:r>
        <w:rPr>
          <w:rFonts w:hint="eastAsia" w:ascii="宋体" w:hAnsi="宋体"/>
          <w:bCs/>
          <w:sz w:val="24"/>
          <w:szCs w:val="24"/>
        </w:rPr>
        <w:t>①对小型和微型企业产品的价格给予10</w:t>
      </w:r>
      <w:r>
        <w:rPr>
          <w:rFonts w:ascii="宋体" w:hAnsi="宋体"/>
          <w:bCs/>
          <w:sz w:val="24"/>
          <w:szCs w:val="24"/>
        </w:rPr>
        <w:t>%</w:t>
      </w:r>
      <w:r>
        <w:rPr>
          <w:rFonts w:hint="eastAsia" w:ascii="宋体" w:hAnsi="宋体"/>
          <w:bCs/>
          <w:sz w:val="24"/>
          <w:szCs w:val="24"/>
        </w:rPr>
        <w:t>的扣除，用扣除后的价格参与评审。参加投标的中小企业，应当按照《政府采购促进中小企业发展管理办法》</w:t>
      </w:r>
      <w:r>
        <w:rPr>
          <w:rFonts w:ascii="宋体" w:hAnsi="宋体"/>
          <w:bCs/>
          <w:sz w:val="24"/>
          <w:szCs w:val="24"/>
        </w:rPr>
        <w:t>（财库﹝2020﹞46 号）</w:t>
      </w:r>
      <w:r>
        <w:rPr>
          <w:rFonts w:hint="eastAsia" w:ascii="宋体" w:hAnsi="宋体"/>
          <w:bCs/>
          <w:sz w:val="24"/>
          <w:szCs w:val="24"/>
        </w:rPr>
        <w:t>的规定提供《中小企业声明函》（货物/</w:t>
      </w:r>
      <w:r>
        <w:rPr>
          <w:rFonts w:ascii="宋体" w:hAnsi="宋体"/>
          <w:bCs/>
          <w:sz w:val="24"/>
          <w:szCs w:val="24"/>
        </w:rPr>
        <w:t>服务</w:t>
      </w:r>
      <w:r>
        <w:rPr>
          <w:rFonts w:hint="eastAsia" w:ascii="宋体" w:hAnsi="宋体"/>
          <w:bCs/>
          <w:sz w:val="24"/>
          <w:szCs w:val="24"/>
        </w:rPr>
        <w:t>）（中小企业划型标准详见《关于印发中小企业划型标准规定的通知》工信部联企业〔</w:t>
      </w:r>
      <w:r>
        <w:rPr>
          <w:rFonts w:ascii="宋体" w:hAnsi="宋体"/>
          <w:bCs/>
          <w:sz w:val="24"/>
          <w:szCs w:val="24"/>
        </w:rPr>
        <w:t>2011</w:t>
      </w:r>
      <w:r>
        <w:rPr>
          <w:rFonts w:hint="eastAsia" w:ascii="宋体" w:hAnsi="宋体"/>
          <w:bCs/>
          <w:sz w:val="24"/>
          <w:szCs w:val="24"/>
        </w:rPr>
        <w:t>〕</w:t>
      </w:r>
      <w:r>
        <w:rPr>
          <w:rFonts w:ascii="宋体" w:hAnsi="宋体"/>
          <w:bCs/>
          <w:sz w:val="24"/>
          <w:szCs w:val="24"/>
        </w:rPr>
        <w:t>300</w:t>
      </w:r>
      <w:r>
        <w:rPr>
          <w:rFonts w:hint="eastAsia" w:ascii="宋体" w:hAnsi="宋体"/>
          <w:bCs/>
          <w:sz w:val="24"/>
          <w:szCs w:val="24"/>
        </w:rPr>
        <w:t>号）。</w:t>
      </w:r>
    </w:p>
    <w:p>
      <w:pPr>
        <w:spacing w:line="360" w:lineRule="auto"/>
        <w:ind w:firstLine="480" w:firstLineChars="200"/>
        <w:jc w:val="left"/>
        <w:rPr>
          <w:rFonts w:ascii="宋体" w:hAnsi="宋体"/>
          <w:bCs/>
          <w:sz w:val="24"/>
          <w:szCs w:val="24"/>
        </w:rPr>
      </w:pPr>
      <w:r>
        <w:rPr>
          <w:rFonts w:hint="eastAsia" w:ascii="宋体" w:hAnsi="宋体"/>
          <w:bCs/>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spacing w:line="360" w:lineRule="auto"/>
        <w:ind w:firstLine="480" w:firstLineChars="200"/>
        <w:jc w:val="left"/>
        <w:rPr>
          <w:rFonts w:ascii="宋体" w:hAnsi="宋体"/>
          <w:bCs/>
          <w:sz w:val="24"/>
          <w:szCs w:val="24"/>
        </w:rPr>
      </w:pPr>
      <w:r>
        <w:rPr>
          <w:rFonts w:hint="eastAsia" w:ascii="宋体" w:hAnsi="宋体"/>
          <w:bCs/>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spacing w:line="360" w:lineRule="auto"/>
        <w:ind w:firstLine="480" w:firstLineChars="200"/>
        <w:jc w:val="left"/>
        <w:rPr>
          <w:rFonts w:ascii="宋体" w:hAnsi="宋体"/>
          <w:bCs/>
          <w:sz w:val="24"/>
          <w:szCs w:val="24"/>
        </w:rPr>
      </w:pPr>
      <w:r>
        <w:rPr>
          <w:rFonts w:hint="eastAsia" w:ascii="宋体" w:hAnsi="宋体"/>
          <w:bCs/>
          <w:sz w:val="24"/>
          <w:szCs w:val="24"/>
        </w:rPr>
        <w:t>同一投标人，上述三项价格扣除优惠不得重复享受。</w:t>
      </w:r>
    </w:p>
    <w:p>
      <w:pPr>
        <w:tabs>
          <w:tab w:val="left" w:pos="510"/>
          <w:tab w:val="left" w:pos="945"/>
          <w:tab w:val="left" w:pos="1155"/>
          <w:tab w:val="left" w:pos="3823"/>
        </w:tabs>
        <w:spacing w:line="360" w:lineRule="auto"/>
        <w:ind w:firstLine="480" w:firstLineChars="200"/>
        <w:rPr>
          <w:rFonts w:ascii="宋体" w:hAnsi="宋体"/>
          <w:b/>
          <w:bCs/>
          <w:sz w:val="24"/>
          <w:szCs w:val="24"/>
        </w:rPr>
      </w:pPr>
      <w:r>
        <w:rPr>
          <w:rFonts w:hint="eastAsia" w:ascii="宋体" w:hAnsi="宋体"/>
          <w:b/>
          <w:bCs/>
          <w:sz w:val="24"/>
          <w:szCs w:val="24"/>
        </w:rPr>
        <w:t>（2）人员配置情况（17分）：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a.项目经理（4分）：50周岁以下且全日制本科及以上学历得1分，具有物业管理师证得1分，具有政府主管颁发的特种设备管理员证书（A证）的得1分，具有消防设施操作证书的得1分。须提供扫描件等证明材料并加盖单位公章，不提供或提供不全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b.管理人员配置（7分）</w:t>
      </w:r>
    </w:p>
    <w:p>
      <w:pPr>
        <w:pStyle w:val="10"/>
        <w:spacing w:before="153" w:line="360" w:lineRule="auto"/>
        <w:rPr>
          <w:rFonts w:ascii="宋体" w:hAnsi="宋体" w:eastAsia="宋体"/>
          <w:kern w:val="2"/>
          <w:sz w:val="24"/>
          <w:szCs w:val="24"/>
        </w:rPr>
      </w:pPr>
      <w:r>
        <w:rPr>
          <w:rFonts w:hint="eastAsia" w:ascii="宋体" w:hAnsi="宋体" w:eastAsia="宋体"/>
          <w:kern w:val="2"/>
          <w:sz w:val="24"/>
          <w:szCs w:val="24"/>
        </w:rPr>
        <w:t>1）工程主管：55周岁以下且具有电子、电气类中级职称的得1分，持有高压电工证得0.5分，持有低压电工证的得0.5分，具有人社部门颁发的一级维修电工技师的得1分；须提供扫描件等证明材料并加盖单位公章，不提供或提供不全不得分</w:t>
      </w:r>
    </w:p>
    <w:p>
      <w:pPr>
        <w:pStyle w:val="10"/>
        <w:spacing w:before="153" w:line="360" w:lineRule="auto"/>
        <w:rPr>
          <w:rFonts w:ascii="宋体" w:hAnsi="宋体" w:eastAsia="宋体"/>
          <w:kern w:val="2"/>
          <w:sz w:val="24"/>
          <w:szCs w:val="24"/>
        </w:rPr>
      </w:pPr>
      <w:r>
        <w:rPr>
          <w:rFonts w:hint="eastAsia" w:ascii="宋体" w:hAnsi="宋体" w:eastAsia="宋体"/>
          <w:kern w:val="2"/>
          <w:sz w:val="24"/>
          <w:szCs w:val="24"/>
        </w:rPr>
        <w:t>2）环境主管：45 周岁以下且具有本科学历及以上的得1分； 须提供扫描件等证明材料并加盖单位公章，不提供或提供不全不得分</w:t>
      </w:r>
    </w:p>
    <w:p>
      <w:pPr>
        <w:pStyle w:val="10"/>
        <w:spacing w:before="153" w:line="360" w:lineRule="auto"/>
        <w:rPr>
          <w:rFonts w:ascii="宋体" w:hAnsi="宋体" w:eastAsia="宋体"/>
          <w:kern w:val="2"/>
          <w:sz w:val="24"/>
          <w:szCs w:val="24"/>
        </w:rPr>
      </w:pPr>
      <w:r>
        <w:rPr>
          <w:rFonts w:hint="eastAsia" w:ascii="宋体" w:hAnsi="宋体" w:eastAsia="宋体"/>
          <w:kern w:val="2"/>
          <w:sz w:val="24"/>
          <w:szCs w:val="24"/>
        </w:rPr>
        <w:t>3）保安主管：50周岁以下且持有中级及以上消控证得2分，持有高级保安证得1分；须提供扫描件等证明材料并加盖单位公章，不提供或提供不全不得分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 xml:space="preserve"> c.其他人员配置（6 分）；</w:t>
      </w:r>
    </w:p>
    <w:p>
      <w:pPr>
        <w:pStyle w:val="10"/>
        <w:spacing w:before="165" w:line="360" w:lineRule="auto"/>
        <w:ind w:right="11" w:firstLine="360" w:firstLineChars="150"/>
        <w:rPr>
          <w:rFonts w:ascii="宋体" w:hAnsi="宋体" w:eastAsia="宋体"/>
          <w:kern w:val="2"/>
          <w:sz w:val="24"/>
          <w:szCs w:val="24"/>
        </w:rPr>
      </w:pPr>
      <w:r>
        <w:rPr>
          <w:rFonts w:hint="eastAsia" w:ascii="宋体" w:hAnsi="宋体" w:eastAsia="宋体"/>
          <w:kern w:val="2"/>
          <w:sz w:val="24"/>
          <w:szCs w:val="24"/>
        </w:rPr>
        <w:t>消控室人员，年龄55周岁以下且持有中级及以上消控证有一张得1分，最多4分； 《消防设施操作员》或建（构）消防员证书，有一张得1 分，最高2分；</w:t>
      </w:r>
    </w:p>
    <w:p>
      <w:pPr>
        <w:tabs>
          <w:tab w:val="left" w:pos="510"/>
          <w:tab w:val="left" w:pos="945"/>
          <w:tab w:val="left" w:pos="1155"/>
          <w:tab w:val="left" w:pos="3823"/>
        </w:tabs>
        <w:spacing w:line="360" w:lineRule="auto"/>
        <w:ind w:firstLine="480" w:firstLineChars="200"/>
        <w:rPr>
          <w:rFonts w:ascii="宋体" w:hAnsi="宋体" w:cs="宋体"/>
          <w:sz w:val="24"/>
          <w:szCs w:val="24"/>
          <w:highlight w:val="none"/>
          <w:lang w:val="zh-CN"/>
        </w:rPr>
      </w:pPr>
      <w:r>
        <w:rPr>
          <w:rFonts w:ascii="宋体" w:hAnsi="宋体" w:cs="宋体"/>
          <w:sz w:val="24"/>
          <w:szCs w:val="24"/>
          <w:highlight w:val="none"/>
        </w:rPr>
        <w:t>一人多证不重复计分</w:t>
      </w:r>
      <w:r>
        <w:rPr>
          <w:rFonts w:hint="eastAsia" w:ascii="宋体" w:hAnsi="宋体" w:cs="宋体"/>
          <w:sz w:val="24"/>
          <w:szCs w:val="24"/>
          <w:highlight w:val="none"/>
        </w:rPr>
        <w:t>，</w:t>
      </w:r>
      <w:r>
        <w:rPr>
          <w:rFonts w:hint="eastAsia" w:ascii="宋体" w:hAnsi="宋体" w:cs="宋体"/>
          <w:bCs/>
          <w:sz w:val="24"/>
          <w:szCs w:val="24"/>
          <w:highlight w:val="none"/>
        </w:rPr>
        <w:t>投标文件</w:t>
      </w:r>
      <w:r>
        <w:rPr>
          <w:rFonts w:hint="eastAsia" w:ascii="宋体" w:hAnsi="宋体" w:cs="宋体"/>
          <w:bCs/>
          <w:sz w:val="24"/>
          <w:szCs w:val="24"/>
          <w:highlight w:val="none"/>
          <w:lang w:val="zh-CN"/>
        </w:rPr>
        <w:t>须提供</w:t>
      </w:r>
      <w:r>
        <w:rPr>
          <w:rFonts w:hint="eastAsia" w:ascii="宋体" w:hAnsi="宋体" w:cs="宋体"/>
          <w:bCs/>
          <w:sz w:val="24"/>
          <w:szCs w:val="24"/>
          <w:highlight w:val="none"/>
        </w:rPr>
        <w:t>上述人员证书扫描件（加盖投标人公章）</w:t>
      </w:r>
      <w:r>
        <w:rPr>
          <w:rFonts w:hint="eastAsia" w:ascii="宋体" w:hAnsi="宋体" w:cs="宋体"/>
          <w:sz w:val="24"/>
          <w:szCs w:val="24"/>
          <w:highlight w:val="none"/>
          <w:lang w:val="zh-CN"/>
        </w:rPr>
        <w:t>及投标人近</w:t>
      </w:r>
      <w:r>
        <w:rPr>
          <w:rFonts w:hint="eastAsia" w:ascii="宋体" w:hAnsi="宋体" w:cs="宋体"/>
          <w:sz w:val="24"/>
          <w:szCs w:val="24"/>
          <w:highlight w:val="none"/>
        </w:rPr>
        <w:t>三</w:t>
      </w:r>
      <w:r>
        <w:rPr>
          <w:rFonts w:hint="eastAsia" w:ascii="宋体" w:hAnsi="宋体" w:cs="宋体"/>
          <w:sz w:val="24"/>
          <w:szCs w:val="24"/>
          <w:highlight w:val="none"/>
          <w:lang w:val="zh-CN"/>
        </w:rPr>
        <w:t>个月</w:t>
      </w:r>
      <w:r>
        <w:rPr>
          <w:rFonts w:hint="eastAsia" w:ascii="宋体" w:hAnsi="宋体" w:cs="宋体"/>
          <w:sz w:val="24"/>
          <w:szCs w:val="24"/>
          <w:highlight w:val="none"/>
        </w:rPr>
        <w:t>连续三个月</w:t>
      </w:r>
      <w:r>
        <w:rPr>
          <w:rFonts w:hint="eastAsia" w:ascii="宋体" w:hAnsi="宋体" w:cs="宋体"/>
          <w:sz w:val="24"/>
          <w:szCs w:val="24"/>
          <w:highlight w:val="none"/>
          <w:lang w:val="zh-CN"/>
        </w:rPr>
        <w:t>（不含投标当月）为其缴纳社保的缴费证明（需提供带有清晰二维码的官网扫描件）上传系统，未按要求提供不得分。</w:t>
      </w:r>
    </w:p>
    <w:p>
      <w:pPr>
        <w:tabs>
          <w:tab w:val="left" w:pos="510"/>
          <w:tab w:val="left" w:pos="945"/>
          <w:tab w:val="left" w:pos="1155"/>
          <w:tab w:val="left" w:pos="3823"/>
        </w:tabs>
        <w:spacing w:line="360" w:lineRule="auto"/>
        <w:ind w:firstLine="480" w:firstLineChars="200"/>
        <w:rPr>
          <w:rFonts w:ascii="宋体" w:hAnsi="宋体"/>
          <w:b/>
          <w:bCs/>
          <w:sz w:val="24"/>
          <w:szCs w:val="24"/>
        </w:rPr>
      </w:pPr>
      <w:r>
        <w:rPr>
          <w:rFonts w:hint="eastAsia" w:ascii="宋体" w:hAnsi="宋体"/>
          <w:b/>
          <w:bCs/>
          <w:sz w:val="24"/>
          <w:szCs w:val="24"/>
        </w:rPr>
        <w:t>（3)投标人评价（11 分）：</w:t>
      </w:r>
    </w:p>
    <w:p>
      <w:pPr>
        <w:spacing w:line="360" w:lineRule="auto"/>
        <w:ind w:firstLine="480" w:firstLineChars="200"/>
        <w:rPr>
          <w:rFonts w:ascii="宋体" w:hAnsi="宋体"/>
          <w:bCs/>
          <w:sz w:val="24"/>
          <w:szCs w:val="24"/>
        </w:rPr>
      </w:pPr>
      <w:r>
        <w:rPr>
          <w:rFonts w:hint="eastAsia" w:ascii="宋体" w:hAnsi="宋体"/>
          <w:bCs/>
          <w:sz w:val="24"/>
          <w:szCs w:val="24"/>
        </w:rPr>
        <w:t>1、投标人自2020年1月1日以来（以证书或文件颁发时间为准）承担的非住宅类、综合性全委物业管理服务项目，有一个得1.5分，本项最高得4.5分；须提供合同扫描件等证明材料并加盖单位公章，不提供不得分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2、投标人具有 ISO9000 系列质量管理体系认证证书（有效期内）1 分；投标人具有 ISO14000 系列环境管理体系认证证书（有效期内）1分；投标人具有 OHSAS18001 或 ISO45001 职业安全健康管理体系认证证书（有效期内）1分。须提供扫描件等证明材料并加盖单位公章，不提供或提供不全不得分。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3、投标人 2020年以来获得省优、市优示范项目的，有 1 项得 1分；本项最多 2 分。须提供扫描件等证明材料并加盖单位公章，不提供或提供不全不得分。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4、投标人近 3 年内被服务单位对其物业管理满意度证明材料（被服务单位盖公章） ，每项0.5 分，最多不超过 1.5 分。须提供扫描件等证明材料并加盖单位公章，不提供或提供不全不得分</w:t>
      </w:r>
    </w:p>
    <w:p>
      <w:pPr>
        <w:tabs>
          <w:tab w:val="left" w:pos="510"/>
          <w:tab w:val="left" w:pos="945"/>
          <w:tab w:val="left" w:pos="1155"/>
          <w:tab w:val="left" w:pos="3823"/>
        </w:tabs>
        <w:spacing w:line="360" w:lineRule="auto"/>
        <w:ind w:firstLine="480" w:firstLineChars="200"/>
        <w:rPr>
          <w:rFonts w:ascii="宋体" w:hAnsi="宋体"/>
          <w:bCs/>
          <w:sz w:val="24"/>
          <w:szCs w:val="24"/>
          <w:highlight w:val="yellow"/>
        </w:rPr>
      </w:pPr>
      <w:r>
        <w:rPr>
          <w:rFonts w:hint="eastAsia" w:ascii="宋体" w:hAnsi="宋体"/>
          <w:b/>
          <w:bCs/>
          <w:sz w:val="24"/>
          <w:szCs w:val="24"/>
        </w:rPr>
        <w:t>（4）投标文件的评价（1 分）</w:t>
      </w:r>
      <w:r>
        <w:rPr>
          <w:rFonts w:ascii="宋体" w:hAnsi="宋体"/>
          <w:spacing w:val="-60"/>
        </w:rPr>
        <w:t xml:space="preserve"> </w:t>
      </w:r>
      <w:r>
        <w:rPr>
          <w:rFonts w:ascii="宋体" w:hAnsi="宋体"/>
          <w:spacing w:val="4"/>
        </w:rPr>
        <w:t>：</w:t>
      </w:r>
      <w:r>
        <w:rPr>
          <w:rFonts w:hint="eastAsia" w:ascii="宋体" w:hAnsi="宋体"/>
          <w:bCs/>
          <w:sz w:val="24"/>
          <w:szCs w:val="24"/>
        </w:rPr>
        <w:t>主要考察投标文件制作的规范性、表述清晰程度以及投标文件内容按照评分标准做对应位置绑定情况，由评审专家进行打分。</w:t>
      </w:r>
    </w:p>
    <w:p>
      <w:pPr>
        <w:tabs>
          <w:tab w:val="left" w:pos="510"/>
          <w:tab w:val="left" w:pos="945"/>
          <w:tab w:val="left" w:pos="1155"/>
          <w:tab w:val="left" w:pos="3823"/>
        </w:tabs>
        <w:spacing w:line="360" w:lineRule="auto"/>
        <w:ind w:firstLine="480" w:firstLineChars="200"/>
        <w:rPr>
          <w:rFonts w:ascii="宋体" w:hAnsi="宋体"/>
          <w:b/>
          <w:bCs/>
          <w:sz w:val="24"/>
          <w:szCs w:val="24"/>
        </w:rPr>
      </w:pPr>
      <w:r>
        <w:rPr>
          <w:rFonts w:hint="eastAsia" w:ascii="宋体" w:hAnsi="宋体"/>
          <w:b/>
          <w:bCs/>
          <w:sz w:val="24"/>
          <w:szCs w:val="24"/>
        </w:rPr>
        <w:t>（5）项目方案（56分）：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在响应招标文件需求的基础上针对下列各部分进行评价，要求体现科学合理性、条理性、可行性、完善性、针对性，以下各部分如未见阐述则不得分：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a. 目标及整体设想（2 分）：内容详细具体、具体、合理、可行、便于操作得2分；切实、可行、较具体得1分；无内容不得分；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b. 管理服务体系（5 分）：内容详细具体、合理、可行、便于操作得5分，切实、可行、较具体得3分，切实、较可行、较具体得1分，无内容不得分；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c. 岗前培训及阶段性培训管理（5 分）：内容详细具体、合理、可行、便于操作得5分；切实、可行、较具体得3分；切实、较可行、较具体得1分；无内容不得分；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d. 日常管理标准及措施（5 分）：内容详细具体、合理、可行、便于操作得5分，切实、可行、较具体得3分，切实、较可行、较具体得1分，无内容不得分；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e. 管理规章制度（5 分）：内容详细具体、合理、可行、便于操作得5分；切实、可行、较具体得3分；切实、较可行、较具体得1分；无内容不得分；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f. 物资装备的配备及维保使用方案（5 分）：内容详细具体、合理、可行、便于操作得5分；切实、可行、较具体得3分；切实、较可行、较具体得1分；无内容不得分；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g. 管理重点难点和措施（10分）：内容详细具体、合理、可行、便于操作得10分，切实、可行、较具体得7分；切实、较可行、较具体得3分，无内容不得分；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h. 与采购人以及其他单位、部门的综合协调方案（5 分）；内容详细具体、合理、可行、便于操作得5分；切实、可行、较具体得3分；切实、较可行、较具体得1分；无内容不得分；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i.特殊情况应急预案措施、过失及意外保障措施（10分）：内容详细具体、合理、可行、便于操作得10分，切实、可行、较具体得6分；切实、较可行、较具体得3分；无内容不得分；</w:t>
      </w:r>
    </w:p>
    <w:p>
      <w:pPr>
        <w:pStyle w:val="10"/>
        <w:spacing w:before="153" w:line="360" w:lineRule="auto"/>
        <w:ind w:firstLine="480" w:firstLineChars="200"/>
        <w:rPr>
          <w:rFonts w:ascii="宋体" w:hAnsi="宋体" w:eastAsia="宋体"/>
          <w:kern w:val="2"/>
          <w:sz w:val="24"/>
          <w:szCs w:val="24"/>
        </w:rPr>
      </w:pPr>
      <w:r>
        <w:rPr>
          <w:rFonts w:hint="eastAsia" w:ascii="宋体" w:hAnsi="宋体" w:eastAsia="宋体"/>
          <w:kern w:val="2"/>
          <w:sz w:val="24"/>
          <w:szCs w:val="24"/>
        </w:rPr>
        <w:t>j.档案资料管理（4分）：内容详细具体、合理、可行、便于操作得4分；切实、可行、较具体得2分，无内容不得分；</w:t>
      </w:r>
    </w:p>
    <w:p>
      <w:pPr>
        <w:tabs>
          <w:tab w:val="left" w:pos="510"/>
          <w:tab w:val="left" w:pos="945"/>
          <w:tab w:val="left" w:pos="1155"/>
          <w:tab w:val="left" w:pos="3823"/>
        </w:tabs>
        <w:spacing w:line="360" w:lineRule="auto"/>
        <w:ind w:firstLine="480" w:firstLineChars="200"/>
        <w:rPr>
          <w:rFonts w:ascii="宋体" w:hAnsi="宋体"/>
          <w:b/>
          <w:bCs/>
          <w:sz w:val="24"/>
          <w:szCs w:val="24"/>
        </w:rPr>
      </w:pPr>
      <w:r>
        <w:rPr>
          <w:rFonts w:hint="eastAsia" w:ascii="宋体" w:hAnsi="宋体"/>
          <w:b/>
          <w:bCs/>
          <w:sz w:val="24"/>
          <w:szCs w:val="24"/>
        </w:rPr>
        <w:t>（6）加分因素（3分）：</w:t>
      </w:r>
    </w:p>
    <w:p>
      <w:pPr>
        <w:pStyle w:val="101"/>
        <w:numPr>
          <w:ilvl w:val="0"/>
          <w:numId w:val="20"/>
        </w:numPr>
        <w:tabs>
          <w:tab w:val="left" w:pos="945"/>
          <w:tab w:val="left" w:pos="1155"/>
        </w:tabs>
        <w:spacing w:line="360" w:lineRule="auto"/>
        <w:ind w:left="0" w:firstLine="480"/>
        <w:rPr>
          <w:rFonts w:ascii="宋体" w:hAnsi="宋体"/>
          <w:bCs/>
          <w:sz w:val="24"/>
          <w:szCs w:val="24"/>
        </w:rPr>
      </w:pPr>
      <w:r>
        <w:rPr>
          <w:rFonts w:hint="eastAsia" w:ascii="宋体" w:hAnsi="宋体"/>
          <w:bCs/>
          <w:sz w:val="24"/>
          <w:szCs w:val="24"/>
        </w:rPr>
        <w:t>依据财政部、发展改革委发布的《节能产品政府采购品目清单》和财政部、生态环境部发布的《</w:t>
      </w:r>
      <w:r>
        <w:rPr>
          <w:rFonts w:ascii="宋体" w:hAnsi="宋体"/>
          <w:bCs/>
          <w:sz w:val="24"/>
          <w:szCs w:val="24"/>
        </w:rPr>
        <w:t>环境标志产品政府采购品目清单</w:t>
      </w:r>
      <w:r>
        <w:rPr>
          <w:rFonts w:hint="eastAsia" w:ascii="宋体" w:hAnsi="宋体"/>
          <w:bCs/>
          <w:sz w:val="24"/>
          <w:szCs w:val="24"/>
        </w:rPr>
        <w:t>》，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r>
        <w:rPr>
          <w:rFonts w:ascii="宋体" w:hAnsi="宋体"/>
          <w:bCs/>
          <w:sz w:val="24"/>
          <w:szCs w:val="24"/>
        </w:rPr>
        <w:t>）</w:t>
      </w:r>
      <w:r>
        <w:rPr>
          <w:rFonts w:hint="eastAsia" w:ascii="宋体" w:hAnsi="宋体"/>
          <w:bCs/>
          <w:sz w:val="24"/>
          <w:szCs w:val="24"/>
        </w:rPr>
        <w:t>。</w:t>
      </w:r>
    </w:p>
    <w:p>
      <w:pPr>
        <w:pStyle w:val="101"/>
        <w:numPr>
          <w:ilvl w:val="0"/>
          <w:numId w:val="20"/>
        </w:numPr>
        <w:tabs>
          <w:tab w:val="left" w:pos="945"/>
          <w:tab w:val="left" w:pos="1155"/>
        </w:tabs>
        <w:spacing w:line="360" w:lineRule="auto"/>
        <w:ind w:left="0" w:firstLine="480"/>
        <w:rPr>
          <w:rFonts w:ascii="宋体" w:hAnsi="宋体"/>
          <w:bCs/>
          <w:color w:val="auto"/>
          <w:sz w:val="24"/>
          <w:szCs w:val="24"/>
        </w:rPr>
      </w:pPr>
      <w:r>
        <w:rPr>
          <w:rFonts w:ascii="宋体" w:hAnsi="宋体"/>
          <w:bCs/>
          <w:color w:val="auto"/>
          <w:sz w:val="24"/>
          <w:szCs w:val="24"/>
        </w:rPr>
        <w:t>依据《江苏省财政厅关于加强政府绿色采购有关事项的通知》（苏财购〔2023〕65号），</w:t>
      </w:r>
      <w:r>
        <w:rPr>
          <w:rFonts w:hint="eastAsia" w:ascii="宋体" w:hAnsi="宋体"/>
          <w:bCs/>
          <w:color w:val="auto"/>
          <w:sz w:val="24"/>
          <w:szCs w:val="24"/>
        </w:rPr>
        <w:t>本项目中如有涉及涂料、胶黏剂、油墨、清洗剂等挥发性有机物产品的，属于强制性标准的，供应商应当执行国家和我省</w:t>
      </w:r>
      <w:r>
        <w:rPr>
          <w:rFonts w:ascii="宋体" w:hAnsi="宋体"/>
          <w:bCs/>
          <w:color w:val="auto"/>
          <w:sz w:val="24"/>
          <w:szCs w:val="24"/>
        </w:rPr>
        <w:t>VOCs</w:t>
      </w:r>
      <w:r>
        <w:rPr>
          <w:rFonts w:hint="eastAsia" w:ascii="宋体" w:hAnsi="宋体"/>
          <w:bCs/>
          <w:color w:val="auto"/>
          <w:sz w:val="24"/>
          <w:szCs w:val="24"/>
        </w:rPr>
        <w:t>含量限制标准。</w:t>
      </w:r>
      <w:r>
        <w:rPr>
          <w:rFonts w:ascii="宋体" w:hAnsi="宋体"/>
          <w:bCs/>
          <w:color w:val="auto"/>
          <w:sz w:val="24"/>
          <w:szCs w:val="24"/>
        </w:rPr>
        <w:t>供应商提供符合推荐性标准的涂料、胶黏剂、油墨、清洗剂等挥发性有机物产品的</w:t>
      </w:r>
      <w:r>
        <w:rPr>
          <w:rFonts w:hint="eastAsia" w:ascii="宋体" w:hAnsi="宋体"/>
          <w:bCs/>
          <w:color w:val="auto"/>
          <w:sz w:val="24"/>
          <w:szCs w:val="24"/>
        </w:rPr>
        <w:t>或者</w:t>
      </w:r>
      <w:r>
        <w:rPr>
          <w:rFonts w:ascii="宋体" w:hAnsi="宋体"/>
          <w:bCs/>
          <w:color w:val="auto"/>
          <w:sz w:val="24"/>
          <w:szCs w:val="24"/>
        </w:rPr>
        <w:t>在通用类货物、家具、印刷、公务车辆维修等采购项目中，供应商能够优先使用低挥发性原辅材料的加1分（投标时须提供相应</w:t>
      </w:r>
      <w:r>
        <w:rPr>
          <w:rFonts w:hint="eastAsia" w:ascii="宋体" w:hAnsi="宋体"/>
          <w:bCs/>
          <w:color w:val="auto"/>
          <w:sz w:val="24"/>
          <w:szCs w:val="24"/>
        </w:rPr>
        <w:t>使用低</w:t>
      </w:r>
      <w:r>
        <w:rPr>
          <w:rFonts w:ascii="宋体" w:hAnsi="宋体"/>
          <w:bCs/>
          <w:color w:val="auto"/>
          <w:sz w:val="24"/>
          <w:szCs w:val="24"/>
        </w:rPr>
        <w:t xml:space="preserve">VOCs </w:t>
      </w:r>
      <w:r>
        <w:rPr>
          <w:rFonts w:hint="eastAsia" w:ascii="宋体" w:hAnsi="宋体"/>
          <w:bCs/>
          <w:color w:val="auto"/>
          <w:sz w:val="24"/>
          <w:szCs w:val="24"/>
        </w:rPr>
        <w:t>含量的</w:t>
      </w:r>
      <w:r>
        <w:rPr>
          <w:rFonts w:ascii="宋体" w:hAnsi="宋体"/>
          <w:bCs/>
          <w:color w:val="auto"/>
          <w:sz w:val="24"/>
          <w:szCs w:val="24"/>
        </w:rPr>
        <w:t>有效证明材料，否则不得分）</w:t>
      </w:r>
      <w:r>
        <w:rPr>
          <w:rFonts w:hint="eastAsia" w:ascii="宋体" w:hAnsi="宋体"/>
          <w:bCs/>
          <w:color w:val="auto"/>
          <w:sz w:val="24"/>
          <w:szCs w:val="24"/>
        </w:rPr>
        <w:t>。</w:t>
      </w:r>
    </w:p>
    <w:p>
      <w:pPr>
        <w:spacing w:line="360" w:lineRule="auto"/>
        <w:rPr>
          <w:rFonts w:ascii="宋体" w:hAnsi="宋体" w:cs="宋体"/>
          <w:kern w:val="0"/>
          <w:sz w:val="24"/>
          <w:szCs w:val="24"/>
        </w:rPr>
      </w:pPr>
    </w:p>
    <w:p>
      <w:pPr>
        <w:jc w:val="left"/>
        <w:rPr>
          <w:rFonts w:ascii="黑体" w:eastAsia="黑体"/>
          <w:bCs/>
          <w:sz w:val="24"/>
          <w:szCs w:val="24"/>
        </w:rPr>
      </w:pPr>
      <w:r>
        <w:rPr>
          <w:rFonts w:hint="eastAsia" w:ascii="黑体" w:eastAsia="黑体"/>
          <w:bCs/>
          <w:sz w:val="24"/>
          <w:szCs w:val="24"/>
        </w:rPr>
        <w:t>附件二：投标文件格式</w:t>
      </w:r>
    </w:p>
    <w:p>
      <w:pPr>
        <w:rPr>
          <w:rFonts w:ascii="黑体" w:eastAsia="黑体"/>
          <w:bCs/>
          <w:sz w:val="32"/>
        </w:rPr>
      </w:pPr>
    </w:p>
    <w:p>
      <w:pPr>
        <w:rPr>
          <w:rFonts w:ascii="黑体" w:eastAsia="黑体"/>
          <w:bCs/>
          <w:sz w:val="32"/>
        </w:rPr>
      </w:pPr>
    </w:p>
    <w:p>
      <w:pPr>
        <w:jc w:val="center"/>
        <w:rPr>
          <w:rFonts w:ascii="黑体" w:eastAsia="黑体"/>
          <w:bCs/>
          <w:sz w:val="52"/>
          <w:szCs w:val="52"/>
        </w:rPr>
      </w:pPr>
      <w:r>
        <w:rPr>
          <w:rFonts w:hint="eastAsia" w:ascii="黑体" w:eastAsia="黑体"/>
          <w:bCs/>
          <w:sz w:val="52"/>
          <w:szCs w:val="52"/>
        </w:rPr>
        <w:t>投</w:t>
      </w:r>
    </w:p>
    <w:p>
      <w:pPr>
        <w:jc w:val="center"/>
        <w:rPr>
          <w:rFonts w:ascii="黑体" w:eastAsia="黑体"/>
          <w:bCs/>
          <w:sz w:val="72"/>
        </w:rPr>
      </w:pPr>
    </w:p>
    <w:p>
      <w:pPr>
        <w:jc w:val="center"/>
        <w:rPr>
          <w:rFonts w:ascii="黑体" w:eastAsia="黑体"/>
          <w:bCs/>
          <w:sz w:val="52"/>
          <w:szCs w:val="52"/>
        </w:rPr>
      </w:pPr>
      <w:r>
        <w:rPr>
          <w:rFonts w:hint="eastAsia" w:ascii="黑体" w:eastAsia="黑体"/>
          <w:bCs/>
          <w:sz w:val="52"/>
          <w:szCs w:val="52"/>
        </w:rPr>
        <w:t>标</w:t>
      </w:r>
    </w:p>
    <w:p>
      <w:pPr>
        <w:jc w:val="center"/>
        <w:rPr>
          <w:rFonts w:ascii="黑体" w:eastAsia="黑体"/>
          <w:bCs/>
          <w:sz w:val="72"/>
        </w:rPr>
      </w:pPr>
    </w:p>
    <w:p>
      <w:pPr>
        <w:jc w:val="center"/>
        <w:rPr>
          <w:rFonts w:ascii="黑体" w:eastAsia="黑体"/>
          <w:bCs/>
          <w:sz w:val="52"/>
          <w:szCs w:val="52"/>
        </w:rPr>
      </w:pPr>
      <w:r>
        <w:rPr>
          <w:rFonts w:hint="eastAsia" w:ascii="黑体" w:eastAsia="黑体"/>
          <w:bCs/>
          <w:sz w:val="52"/>
          <w:szCs w:val="52"/>
        </w:rPr>
        <w:t>文</w:t>
      </w:r>
    </w:p>
    <w:p>
      <w:pPr>
        <w:jc w:val="center"/>
        <w:rPr>
          <w:rFonts w:ascii="黑体" w:eastAsia="黑体"/>
          <w:bCs/>
          <w:sz w:val="52"/>
          <w:szCs w:val="52"/>
        </w:rPr>
      </w:pPr>
    </w:p>
    <w:p>
      <w:pPr>
        <w:jc w:val="center"/>
        <w:rPr>
          <w:rFonts w:ascii="黑体" w:eastAsia="黑体"/>
          <w:bCs/>
          <w:sz w:val="52"/>
          <w:szCs w:val="52"/>
        </w:rPr>
      </w:pPr>
      <w:r>
        <w:rPr>
          <w:rFonts w:hint="eastAsia" w:ascii="黑体" w:eastAsia="黑体"/>
          <w:bCs/>
          <w:sz w:val="52"/>
          <w:szCs w:val="52"/>
        </w:rPr>
        <w:t>件</w:t>
      </w:r>
    </w:p>
    <w:p>
      <w:pPr>
        <w:rPr>
          <w:rFonts w:ascii="楷体_GB2312" w:eastAsia="楷体_GB2312"/>
          <w:bCs/>
          <w:sz w:val="72"/>
        </w:rPr>
      </w:pPr>
    </w:p>
    <w:p>
      <w:pPr>
        <w:rPr>
          <w:rFonts w:ascii="楷体_GB2312" w:eastAsia="楷体_GB2312"/>
          <w:bCs/>
          <w:sz w:val="28"/>
        </w:rPr>
      </w:pPr>
    </w:p>
    <w:p>
      <w:pPr>
        <w:ind w:firstLine="2715"/>
        <w:rPr>
          <w:rFonts w:ascii="黑体" w:eastAsia="黑体"/>
          <w:bCs/>
          <w:sz w:val="28"/>
          <w:szCs w:val="28"/>
        </w:rPr>
      </w:pPr>
      <w:r>
        <w:rPr>
          <w:rFonts w:hint="eastAsia" w:ascii="黑体" w:eastAsia="黑体"/>
          <w:bCs/>
          <w:sz w:val="28"/>
          <w:szCs w:val="28"/>
        </w:rPr>
        <w:t>采购项目编号：WXXWQJC2023-100</w:t>
      </w:r>
    </w:p>
    <w:p>
      <w:pPr>
        <w:ind w:firstLine="2703"/>
        <w:rPr>
          <w:rFonts w:ascii="黑体" w:eastAsia="黑体"/>
          <w:bCs/>
          <w:sz w:val="28"/>
          <w:szCs w:val="28"/>
        </w:rPr>
      </w:pPr>
      <w:r>
        <w:rPr>
          <w:rFonts w:hint="eastAsia" w:ascii="黑体" w:eastAsia="黑体"/>
          <w:bCs/>
          <w:sz w:val="28"/>
          <w:szCs w:val="28"/>
        </w:rPr>
        <w:t>采购项目名称：南山慈善家园物业服务采购项目</w:t>
      </w:r>
    </w:p>
    <w:p>
      <w:pPr>
        <w:ind w:firstLine="2703"/>
        <w:rPr>
          <w:rFonts w:ascii="黑体" w:eastAsia="黑体"/>
          <w:bCs/>
          <w:sz w:val="28"/>
          <w:szCs w:val="28"/>
        </w:rPr>
      </w:pPr>
      <w:r>
        <w:rPr>
          <w:rFonts w:hint="eastAsia" w:ascii="黑体" w:eastAsia="黑体"/>
          <w:bCs/>
          <w:sz w:val="28"/>
          <w:szCs w:val="28"/>
        </w:rPr>
        <w:t>投标人：</w:t>
      </w:r>
    </w:p>
    <w:p>
      <w:pPr>
        <w:rPr>
          <w:rFonts w:ascii="黑体" w:eastAsia="黑体"/>
          <w:bCs/>
          <w:sz w:val="32"/>
        </w:rPr>
      </w:pPr>
    </w:p>
    <w:p>
      <w:pPr>
        <w:jc w:val="center"/>
        <w:rPr>
          <w:rFonts w:ascii="黑体" w:eastAsia="黑体"/>
          <w:bCs/>
          <w:sz w:val="36"/>
          <w:szCs w:val="36"/>
        </w:rPr>
      </w:pPr>
      <w:bookmarkStart w:id="2" w:name="一．报价函（格式）"/>
      <w:bookmarkEnd w:id="2"/>
      <w:r>
        <w:rPr>
          <w:rFonts w:hint="eastAsia" w:ascii="黑体" w:eastAsia="黑体"/>
          <w:bCs/>
          <w:sz w:val="36"/>
          <w:szCs w:val="36"/>
        </w:rPr>
        <w:t>二○</w:t>
      </w:r>
      <w:r>
        <w:rPr>
          <w:rFonts w:ascii="黑体" w:eastAsia="黑体"/>
          <w:bCs/>
          <w:sz w:val="36"/>
          <w:szCs w:val="36"/>
        </w:rPr>
        <w:t xml:space="preserve">  </w:t>
      </w:r>
      <w:r>
        <w:rPr>
          <w:rFonts w:hint="eastAsia" w:ascii="黑体" w:eastAsia="黑体"/>
          <w:bCs/>
          <w:sz w:val="36"/>
          <w:szCs w:val="36"/>
        </w:rPr>
        <w:t>年</w:t>
      </w:r>
      <w:r>
        <w:rPr>
          <w:rFonts w:ascii="黑体" w:eastAsia="黑体"/>
          <w:bCs/>
          <w:sz w:val="36"/>
          <w:szCs w:val="36"/>
        </w:rPr>
        <w:t xml:space="preserve">  </w:t>
      </w:r>
      <w:r>
        <w:rPr>
          <w:rFonts w:hint="eastAsia" w:ascii="黑体" w:eastAsia="黑体"/>
          <w:bCs/>
          <w:sz w:val="36"/>
          <w:szCs w:val="36"/>
        </w:rPr>
        <w:t>月</w:t>
      </w:r>
      <w:r>
        <w:rPr>
          <w:rFonts w:ascii="黑体" w:eastAsia="黑体"/>
          <w:bCs/>
          <w:sz w:val="36"/>
          <w:szCs w:val="36"/>
        </w:rPr>
        <w:t xml:space="preserve">  </w:t>
      </w:r>
      <w:r>
        <w:rPr>
          <w:rFonts w:hint="eastAsia" w:ascii="黑体" w:eastAsia="黑体"/>
          <w:bCs/>
          <w:sz w:val="36"/>
          <w:szCs w:val="36"/>
        </w:rPr>
        <w:t>日</w:t>
      </w:r>
    </w:p>
    <w:p>
      <w:pPr>
        <w:outlineLvl w:val="0"/>
        <w:rPr>
          <w:rFonts w:ascii="黑体" w:hAnsi="宋体" w:eastAsia="黑体"/>
          <w:bCs/>
          <w:sz w:val="24"/>
          <w:szCs w:val="24"/>
        </w:rPr>
      </w:pPr>
    </w:p>
    <w:p>
      <w:pPr>
        <w:ind w:firstLine="480" w:firstLineChars="200"/>
        <w:outlineLvl w:val="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（一）投标函（格式）：</w:t>
      </w:r>
    </w:p>
    <w:p>
      <w:pPr>
        <w:outlineLvl w:val="0"/>
        <w:rPr>
          <w:rFonts w:ascii="宋体"/>
          <w:b/>
          <w:bCs/>
          <w:sz w:val="24"/>
          <w:szCs w:val="24"/>
        </w:rPr>
      </w:pPr>
    </w:p>
    <w:p>
      <w:pPr>
        <w:spacing w:line="360" w:lineRule="auto"/>
        <w:jc w:val="center"/>
        <w:rPr>
          <w:rFonts w:ascii="宋体"/>
          <w:bCs/>
          <w:sz w:val="24"/>
          <w:szCs w:val="24"/>
        </w:rPr>
      </w:pPr>
      <w:r>
        <w:rPr>
          <w:rFonts w:hint="eastAsia" w:ascii="黑体" w:eastAsia="黑体"/>
          <w:bCs/>
          <w:sz w:val="28"/>
          <w:szCs w:val="28"/>
        </w:rPr>
        <w:t>投标函</w:t>
      </w:r>
    </w:p>
    <w:p>
      <w:pPr>
        <w:spacing w:line="360" w:lineRule="auto"/>
        <w:rPr>
          <w:rFonts w:ascii="宋体"/>
          <w:bCs/>
          <w:sz w:val="24"/>
          <w:szCs w:val="24"/>
        </w:rPr>
      </w:pPr>
      <w:r>
        <w:rPr>
          <w:rFonts w:hint="eastAsia" w:ascii="宋体" w:hAnsi="宋体"/>
          <w:bCs/>
          <w:sz w:val="24"/>
          <w:szCs w:val="24"/>
        </w:rPr>
        <w:t>致无锡市公共资源交易中心新吴分中心：</w:t>
      </w:r>
    </w:p>
    <w:p>
      <w:pPr>
        <w:spacing w:line="360" w:lineRule="auto"/>
        <w:ind w:firstLine="480" w:firstLineChars="200"/>
        <w:rPr>
          <w:rFonts w:ascii="宋体"/>
          <w:bCs/>
          <w:sz w:val="24"/>
          <w:szCs w:val="24"/>
        </w:rPr>
      </w:pPr>
    </w:p>
    <w:p>
      <w:pPr>
        <w:spacing w:line="360" w:lineRule="auto"/>
        <w:ind w:firstLine="480" w:firstLineChars="200"/>
        <w:rPr>
          <w:rFonts w:ascii="宋体"/>
          <w:bCs/>
          <w:sz w:val="24"/>
          <w:szCs w:val="24"/>
        </w:rPr>
      </w:pPr>
      <w:r>
        <w:rPr>
          <w:rFonts w:hint="eastAsia" w:ascii="宋体" w:hAnsi="宋体"/>
          <w:bCs/>
          <w:sz w:val="24"/>
          <w:szCs w:val="24"/>
        </w:rPr>
        <w:t>我方收到贵方编号WXXWQJC2023-100招标文件，经仔细阅读和研究，我方决定参加此项目的投标。</w:t>
      </w:r>
    </w:p>
    <w:p>
      <w:pPr>
        <w:numPr>
          <w:ilvl w:val="0"/>
          <w:numId w:val="21"/>
        </w:numPr>
        <w:tabs>
          <w:tab w:val="left" w:pos="315"/>
          <w:tab w:val="left" w:pos="840"/>
          <w:tab w:val="left" w:pos="945"/>
          <w:tab w:val="left" w:pos="1050"/>
          <w:tab w:val="left" w:pos="1260"/>
          <w:tab w:val="clear" w:pos="552"/>
        </w:tabs>
        <w:spacing w:line="360" w:lineRule="auto"/>
        <w:ind w:left="0" w:firstLine="525"/>
        <w:rPr>
          <w:rFonts w:ascii="宋体"/>
          <w:bCs/>
          <w:sz w:val="24"/>
          <w:szCs w:val="24"/>
        </w:rPr>
      </w:pPr>
      <w:r>
        <w:rPr>
          <w:rFonts w:hint="eastAsia" w:ascii="宋体" w:hAnsi="宋体"/>
          <w:bCs/>
          <w:sz w:val="24"/>
          <w:szCs w:val="24"/>
        </w:rPr>
        <w:t>我方愿意按照招标文件的一切要求，提供本项目的投标，投标总价见《开标一览表》。</w:t>
      </w:r>
    </w:p>
    <w:p>
      <w:pPr>
        <w:numPr>
          <w:ilvl w:val="0"/>
          <w:numId w:val="21"/>
        </w:numPr>
        <w:tabs>
          <w:tab w:val="left" w:pos="0"/>
          <w:tab w:val="left" w:pos="315"/>
          <w:tab w:val="left" w:pos="525"/>
          <w:tab w:val="left" w:pos="840"/>
          <w:tab w:val="left" w:pos="945"/>
          <w:tab w:val="left" w:pos="1050"/>
          <w:tab w:val="clear" w:pos="552"/>
        </w:tabs>
        <w:spacing w:line="360" w:lineRule="auto"/>
        <w:ind w:left="0" w:firstLine="523" w:firstLineChars="218"/>
        <w:rPr>
          <w:rStyle w:val="26"/>
          <w:rFonts w:hAnsi="Times New Roman" w:cs="Times New Roman"/>
          <w:bCs/>
        </w:rPr>
      </w:pPr>
      <w:r>
        <w:rPr>
          <w:rFonts w:hint="eastAsia" w:ascii="宋体" w:hAnsi="宋体"/>
          <w:bCs/>
          <w:sz w:val="24"/>
          <w:szCs w:val="24"/>
        </w:rPr>
        <w:t>我方愿意提供无锡市公共资源交易中心新吴分中心在招标文件中要求的文件、资料。</w:t>
      </w:r>
    </w:p>
    <w:p>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我方同意按招标文件中的规定，本投标文件投标的有效期限为开标之日起</w:t>
      </w:r>
      <w:r>
        <w:rPr>
          <w:rFonts w:ascii="宋体" w:hAnsi="宋体"/>
          <w:bCs/>
          <w:sz w:val="24"/>
          <w:szCs w:val="24"/>
        </w:rPr>
        <w:t>90</w:t>
      </w:r>
      <w:r>
        <w:rPr>
          <w:rFonts w:hint="eastAsia" w:ascii="宋体" w:hAnsi="宋体"/>
          <w:bCs/>
          <w:sz w:val="24"/>
          <w:szCs w:val="24"/>
        </w:rPr>
        <w:t>天。</w:t>
      </w:r>
    </w:p>
    <w:p>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如果我方的投标文件被接受，我方将履行招标文件中规定的每一项要求，按期、按质、按量，完成交货任务。</w:t>
      </w:r>
    </w:p>
    <w:p>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我方认为贵中心有权决定中标者。</w:t>
      </w:r>
    </w:p>
    <w:p>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我方愿意遵守《中华人民共和国政府采购法》，并按《中华人民共和国民法典》、财政部《政府采购货物和服务招标投标管理办法》</w:t>
      </w:r>
      <w:r>
        <w:rPr>
          <w:rFonts w:hint="eastAsia" w:ascii="宋体" w:hAnsi="宋体"/>
          <w:sz w:val="24"/>
          <w:szCs w:val="24"/>
        </w:rPr>
        <w:t>和</w:t>
      </w:r>
      <w:r>
        <w:rPr>
          <w:rFonts w:hint="eastAsia" w:ascii="宋体" w:hAnsi="宋体"/>
          <w:bCs/>
          <w:sz w:val="24"/>
          <w:szCs w:val="24"/>
        </w:rPr>
        <w:t>合同条款履行自己的全部责任。</w:t>
      </w:r>
    </w:p>
    <w:p>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我方认可并遵守招标文件的所有规定，放弃对招标文件提出质疑的权利。</w:t>
      </w:r>
    </w:p>
    <w:p>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如我方在投标截止期后撤回投标及中标后拒绝遵守投标承诺或拒绝在规定的时间内与采购人签订合同，则接受政府采购监督管理部门的处理。</w:t>
      </w:r>
    </w:p>
    <w:p>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如果我方被确定为中标供应商，我方愿意</w:t>
      </w:r>
      <w:r>
        <w:rPr>
          <w:rFonts w:hint="eastAsia" w:ascii="宋体" w:hAnsi="宋体"/>
          <w:sz w:val="24"/>
          <w:szCs w:val="24"/>
        </w:rPr>
        <w:t>向</w:t>
      </w:r>
      <w:r>
        <w:rPr>
          <w:rFonts w:hint="eastAsia" w:ascii="宋体" w:hAnsi="宋体"/>
          <w:bCs/>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sz w:val="24"/>
          <w:szCs w:val="24"/>
        </w:rPr>
      </w:pPr>
    </w:p>
    <w:p>
      <w:pPr>
        <w:spacing w:line="400" w:lineRule="exact"/>
        <w:ind w:firstLine="480" w:firstLineChars="200"/>
        <w:rPr>
          <w:rFonts w:ascii="宋体"/>
          <w:bCs/>
          <w:sz w:val="24"/>
          <w:szCs w:val="24"/>
        </w:rPr>
      </w:pPr>
      <w:r>
        <w:rPr>
          <w:rFonts w:hint="eastAsia" w:ascii="宋体" w:hAnsi="宋体"/>
          <w:bCs/>
          <w:sz w:val="24"/>
          <w:szCs w:val="24"/>
        </w:rPr>
        <w:t>投标人（盖章）：</w:t>
      </w:r>
    </w:p>
    <w:p>
      <w:pPr>
        <w:spacing w:line="400" w:lineRule="exact"/>
        <w:ind w:firstLine="480" w:firstLineChars="200"/>
        <w:rPr>
          <w:rFonts w:ascii="宋体"/>
          <w:bCs/>
          <w:sz w:val="24"/>
          <w:szCs w:val="24"/>
        </w:rPr>
      </w:pPr>
      <w:r>
        <w:rPr>
          <w:rFonts w:hint="eastAsia" w:ascii="宋体" w:hAnsi="宋体"/>
          <w:bCs/>
          <w:sz w:val="24"/>
          <w:szCs w:val="24"/>
        </w:rPr>
        <w:t>法定代表人或法定代表人授权代表签字或盖章：</w:t>
      </w:r>
    </w:p>
    <w:p>
      <w:pPr>
        <w:spacing w:line="400" w:lineRule="exact"/>
        <w:ind w:firstLine="480" w:firstLineChars="200"/>
        <w:rPr>
          <w:rFonts w:ascii="宋体"/>
          <w:bCs/>
          <w:sz w:val="24"/>
          <w:szCs w:val="24"/>
        </w:rPr>
      </w:pPr>
      <w:r>
        <w:rPr>
          <w:rFonts w:hint="eastAsia" w:ascii="宋体" w:hAnsi="宋体"/>
          <w:bCs/>
          <w:sz w:val="24"/>
          <w:szCs w:val="24"/>
        </w:rPr>
        <w:t>电话：                              传真：</w:t>
      </w:r>
    </w:p>
    <w:p>
      <w:pPr>
        <w:spacing w:line="400" w:lineRule="exact"/>
        <w:ind w:firstLine="480" w:firstLineChars="200"/>
        <w:rPr>
          <w:rFonts w:ascii="宋体" w:hAnsi="宋体"/>
          <w:bCs/>
          <w:sz w:val="24"/>
          <w:szCs w:val="24"/>
        </w:rPr>
      </w:pPr>
      <w:r>
        <w:rPr>
          <w:rFonts w:hint="eastAsia" w:ascii="宋体" w:hAnsi="宋体"/>
          <w:bCs/>
          <w:sz w:val="24"/>
          <w:szCs w:val="24"/>
        </w:rPr>
        <w:t>通讯地址：                          邮编：</w:t>
      </w: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（二）（投标人）关于资格的声明函（格式）：</w:t>
      </w:r>
    </w:p>
    <w:p>
      <w:pPr>
        <w:spacing w:line="360" w:lineRule="auto"/>
        <w:rPr>
          <w:rFonts w:ascii="黑体" w:eastAsia="黑体"/>
          <w:bCs/>
          <w:sz w:val="36"/>
        </w:rPr>
      </w:pPr>
    </w:p>
    <w:p>
      <w:pPr>
        <w:jc w:val="center"/>
        <w:outlineLvl w:val="0"/>
        <w:rPr>
          <w:rFonts w:ascii="黑体" w:eastAsia="黑体"/>
          <w:bCs/>
          <w:sz w:val="28"/>
          <w:szCs w:val="28"/>
        </w:rPr>
      </w:pPr>
      <w:bookmarkStart w:id="3" w:name="报价方关于资格的声明函（格式）"/>
      <w:bookmarkEnd w:id="3"/>
      <w:r>
        <w:rPr>
          <w:rFonts w:hint="eastAsia" w:ascii="黑体" w:eastAsia="黑体"/>
          <w:bCs/>
          <w:sz w:val="28"/>
          <w:szCs w:val="28"/>
        </w:rPr>
        <w:t>关于资格的声明函</w:t>
      </w:r>
    </w:p>
    <w:p>
      <w:pPr>
        <w:jc w:val="center"/>
        <w:rPr>
          <w:rFonts w:ascii="黑体" w:eastAsia="黑体"/>
          <w:bCs/>
          <w:sz w:val="32"/>
        </w:rPr>
      </w:pPr>
    </w:p>
    <w:p>
      <w:pPr>
        <w:spacing w:line="480" w:lineRule="auto"/>
        <w:jc w:val="center"/>
        <w:rPr>
          <w:rFonts w:ascii="宋体"/>
          <w:bCs/>
          <w:sz w:val="24"/>
          <w:szCs w:val="24"/>
        </w:rPr>
      </w:pPr>
      <w:r>
        <w:rPr>
          <w:rFonts w:hint="eastAsia" w:ascii="宋体" w:hAnsi="宋体"/>
          <w:bCs/>
          <w:sz w:val="24"/>
          <w:szCs w:val="24"/>
        </w:rPr>
        <w:t>采购项目编号：</w:t>
      </w:r>
    </w:p>
    <w:p>
      <w:pPr>
        <w:tabs>
          <w:tab w:val="left" w:pos="6300"/>
        </w:tabs>
        <w:spacing w:line="480" w:lineRule="auto"/>
        <w:jc w:val="center"/>
        <w:rPr>
          <w:rFonts w:ascii="宋体"/>
          <w:bCs/>
          <w:sz w:val="24"/>
          <w:szCs w:val="24"/>
        </w:rPr>
      </w:pPr>
      <w:r>
        <w:rPr>
          <w:rFonts w:hint="eastAsia" w:ascii="宋体" w:hAnsi="宋体"/>
          <w:bCs/>
          <w:sz w:val="24"/>
          <w:szCs w:val="24"/>
        </w:rPr>
        <w:t xml:space="preserve">        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szCs w:val="24"/>
        </w:rPr>
        <w:t>无锡市公共资源交易中心新吴分中心：</w:t>
      </w:r>
    </w:p>
    <w:p>
      <w:pPr>
        <w:spacing w:line="480" w:lineRule="auto"/>
        <w:rPr>
          <w:rFonts w:ascii="宋体"/>
          <w:bCs/>
          <w:sz w:val="24"/>
          <w:szCs w:val="24"/>
        </w:rPr>
      </w:pP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黑体" w:eastAsia="黑体"/>
          <w:bCs/>
          <w:sz w:val="24"/>
          <w:szCs w:val="24"/>
        </w:rPr>
        <w:t>WXXWQJC2023-100）</w:t>
      </w:r>
      <w:r>
        <w:rPr>
          <w:rFonts w:hint="eastAsia" w:ascii="宋体" w:hAnsi="宋体"/>
          <w:bCs/>
          <w:sz w:val="24"/>
          <w:szCs w:val="24"/>
        </w:rPr>
        <w:t>政府采购活动前三年内，在经营活动中没有重大违法记录，我公司（单位）愿针对本次项目（</w:t>
      </w:r>
      <w:r>
        <w:rPr>
          <w:rFonts w:hint="eastAsia" w:ascii="黑体" w:eastAsia="黑体"/>
          <w:bCs/>
          <w:sz w:val="24"/>
          <w:szCs w:val="24"/>
        </w:rPr>
        <w:t>WXXWQJC2023-100）</w:t>
      </w:r>
      <w:r>
        <w:rPr>
          <w:rFonts w:hint="eastAsia" w:ascii="宋体" w:hAnsi="宋体"/>
          <w:bCs/>
          <w:sz w:val="24"/>
          <w:szCs w:val="24"/>
        </w:rPr>
        <w:t>进行投标，投标文件中所有关于投标资格的文件、证明、陈述均是真实的、准确的。若有违背，我公司（单位）愿意承担由此而产生的一切后果。</w:t>
      </w:r>
    </w:p>
    <w:p>
      <w:pPr>
        <w:spacing w:line="480" w:lineRule="auto"/>
        <w:rPr>
          <w:rFonts w:ascii="宋体"/>
          <w:bCs/>
          <w:sz w:val="24"/>
          <w:szCs w:val="24"/>
        </w:rPr>
      </w:pPr>
    </w:p>
    <w:p>
      <w:pPr>
        <w:spacing w:line="480" w:lineRule="auto"/>
        <w:ind w:firstLine="3960" w:firstLineChars="1650"/>
        <w:rPr>
          <w:rFonts w:ascii="宋体"/>
          <w:bCs/>
          <w:sz w:val="24"/>
          <w:szCs w:val="24"/>
        </w:rPr>
      </w:pPr>
      <w:r>
        <w:rPr>
          <w:rFonts w:hint="eastAsia" w:ascii="宋体" w:hAnsi="宋体"/>
          <w:bCs/>
          <w:sz w:val="24"/>
          <w:szCs w:val="24"/>
        </w:rPr>
        <w:t>投标人（盖章）：</w:t>
      </w:r>
    </w:p>
    <w:p>
      <w:pPr>
        <w:spacing w:line="480" w:lineRule="auto"/>
        <w:ind w:firstLine="360" w:firstLineChars="150"/>
        <w:rPr>
          <w:rFonts w:ascii="宋体"/>
          <w:bCs/>
          <w:sz w:val="24"/>
          <w:szCs w:val="24"/>
        </w:rPr>
      </w:pPr>
      <w:r>
        <w:rPr>
          <w:rFonts w:hint="eastAsia" w:ascii="宋体" w:hAnsi="宋体"/>
          <w:bCs/>
          <w:sz w:val="24"/>
          <w:szCs w:val="24"/>
        </w:rPr>
        <w:t>法定代表人或法定代表人授权代表（签字或盖章）：</w:t>
      </w:r>
    </w:p>
    <w:p>
      <w:pPr>
        <w:spacing w:line="480" w:lineRule="auto"/>
        <w:rPr>
          <w:rFonts w:ascii="宋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20" w:firstLineChars="200"/>
        <w:outlineLvl w:val="0"/>
        <w:rPr>
          <w:rFonts w:ascii="黑体" w:hAnsi="宋体" w:eastAsia="黑体"/>
          <w:bCs/>
          <w:sz w:val="24"/>
          <w:szCs w:val="24"/>
        </w:rPr>
      </w:pPr>
      <w:r>
        <w:rPr>
          <w:rFonts w:hint="eastAsia"/>
        </w:rPr>
        <w:t>备注：上述所称“重大违法记录”,是指供应商因违法经营受到刑事处罚或者责令停产停业、吊销许可证或者执照、较大数额罚款等行政处罚。</w:t>
      </w: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（三）（投标人）法定代表人授权委托书（格式）：</w:t>
      </w:r>
    </w:p>
    <w:p>
      <w:pPr>
        <w:outlineLvl w:val="0"/>
        <w:rPr>
          <w:rFonts w:ascii="黑体" w:eastAsia="黑体"/>
          <w:bCs/>
          <w:sz w:val="28"/>
          <w:szCs w:val="28"/>
        </w:rPr>
      </w:pPr>
    </w:p>
    <w:p>
      <w:pPr>
        <w:jc w:val="center"/>
        <w:outlineLvl w:val="0"/>
        <w:rPr>
          <w:rFonts w:ascii="黑体" w:eastAsia="黑体"/>
          <w:bCs/>
          <w:sz w:val="28"/>
          <w:szCs w:val="28"/>
        </w:rPr>
      </w:pPr>
      <w:r>
        <w:rPr>
          <w:rFonts w:hint="eastAsia" w:ascii="黑体" w:eastAsia="黑体"/>
          <w:bCs/>
          <w:sz w:val="28"/>
          <w:szCs w:val="28"/>
        </w:rPr>
        <w:t>法定代表人授权委托书</w:t>
      </w:r>
    </w:p>
    <w:p>
      <w:pPr>
        <w:spacing w:line="360" w:lineRule="auto"/>
        <w:jc w:val="center"/>
        <w:rPr>
          <w:rFonts w:ascii="楷体_GB2312" w:eastAsia="楷体_GB2312"/>
          <w:bCs/>
          <w:sz w:val="36"/>
        </w:rPr>
      </w:pPr>
    </w:p>
    <w:p>
      <w:pPr>
        <w:spacing w:line="480" w:lineRule="auto"/>
        <w:ind w:firstLine="4920" w:firstLineChars="2050"/>
        <w:rPr>
          <w:rFonts w:ascii="宋体"/>
          <w:bCs/>
          <w:sz w:val="24"/>
          <w:szCs w:val="24"/>
        </w:rPr>
      </w:pPr>
      <w:r>
        <w:rPr>
          <w:rFonts w:hint="eastAsia" w:ascii="宋体" w:hAnsi="宋体"/>
          <w:bCs/>
          <w:sz w:val="24"/>
          <w:szCs w:val="24"/>
        </w:rPr>
        <w:t>采购项目编号：</w:t>
      </w:r>
    </w:p>
    <w:p>
      <w:pPr>
        <w:spacing w:line="480" w:lineRule="auto"/>
        <w:ind w:firstLine="5880" w:firstLineChars="2450"/>
        <w:rPr>
          <w:rFonts w:ascii="宋体"/>
          <w:bCs/>
          <w:sz w:val="24"/>
          <w:szCs w:val="24"/>
        </w:rPr>
      </w:pPr>
      <w:r>
        <w:rPr>
          <w:rFonts w:hint="eastAsia" w:ascii="宋体" w:hAnsi="宋体"/>
          <w:bCs/>
          <w:sz w:val="24"/>
          <w:szCs w:val="24"/>
        </w:rPr>
        <w:t>日期：</w:t>
      </w:r>
    </w:p>
    <w:p>
      <w:pPr>
        <w:spacing w:line="600" w:lineRule="exact"/>
        <w:rPr>
          <w:rFonts w:ascii="宋体"/>
          <w:bCs/>
          <w:sz w:val="24"/>
          <w:szCs w:val="24"/>
        </w:rPr>
      </w:pPr>
      <w:r>
        <w:rPr>
          <w:rFonts w:hint="eastAsia" w:ascii="宋体" w:hAnsi="宋体"/>
          <w:bCs/>
          <w:sz w:val="24"/>
          <w:szCs w:val="24"/>
        </w:rPr>
        <w:t>无锡市公共资源交易中心新吴分中心：</w:t>
      </w:r>
    </w:p>
    <w:p>
      <w:pPr>
        <w:spacing w:line="580" w:lineRule="exact"/>
        <w:ind w:firstLine="480" w:firstLineChars="200"/>
        <w:rPr>
          <w:rFonts w:ascii="宋体"/>
          <w:bCs/>
          <w:sz w:val="24"/>
          <w:szCs w:val="24"/>
        </w:rPr>
      </w:pPr>
      <w:r>
        <w:rPr>
          <w:rFonts w:hint="eastAsia" w:ascii="宋体" w:hAnsi="宋体"/>
          <w:bCs/>
          <w:sz w:val="24"/>
          <w:szCs w:val="24"/>
          <w:u w:val="single"/>
        </w:rPr>
        <w:t xml:space="preserve">                          </w:t>
      </w:r>
      <w:r>
        <w:rPr>
          <w:rFonts w:hint="eastAsia" w:ascii="宋体" w:hAnsi="宋体"/>
          <w:bCs/>
          <w:sz w:val="24"/>
          <w:szCs w:val="24"/>
        </w:rPr>
        <w:t>系中华人民共和国合法公司（单位），特授权</w:t>
      </w:r>
      <w:r>
        <w:rPr>
          <w:rFonts w:hint="eastAsia" w:ascii="宋体" w:hAnsi="宋体"/>
          <w:bCs/>
          <w:sz w:val="24"/>
          <w:szCs w:val="24"/>
          <w:u w:val="single"/>
        </w:rPr>
        <w:t xml:space="preserve">        </w:t>
      </w:r>
      <w:r>
        <w:rPr>
          <w:rFonts w:hint="eastAsia" w:ascii="宋体" w:hAnsi="宋体"/>
          <w:bCs/>
          <w:sz w:val="24"/>
          <w:szCs w:val="24"/>
        </w:rPr>
        <w:t>代表我公司（单位）全权办理针对本项目（</w:t>
      </w:r>
      <w:r>
        <w:rPr>
          <w:rFonts w:hint="eastAsia" w:ascii="黑体" w:eastAsia="黑体"/>
          <w:bCs/>
          <w:sz w:val="24"/>
          <w:szCs w:val="24"/>
        </w:rPr>
        <w:t>WXXWQJC2023-100）</w:t>
      </w:r>
      <w:r>
        <w:rPr>
          <w:rFonts w:hint="eastAsia" w:ascii="宋体" w:hAnsi="宋体"/>
          <w:bCs/>
          <w:sz w:val="24"/>
          <w:szCs w:val="24"/>
        </w:rPr>
        <w:t>的投标、参与开标、评标、签约等具体工作，并签署全部有关的文件、协议及合同。</w:t>
      </w:r>
    </w:p>
    <w:p>
      <w:pPr>
        <w:spacing w:line="580" w:lineRule="exact"/>
        <w:ind w:firstLine="480" w:firstLineChars="200"/>
        <w:rPr>
          <w:rFonts w:ascii="宋体"/>
          <w:bCs/>
          <w:sz w:val="24"/>
          <w:szCs w:val="24"/>
        </w:rPr>
      </w:pPr>
      <w:r>
        <w:rPr>
          <w:rFonts w:hint="eastAsia" w:ascii="宋体" w:hAnsi="宋体"/>
          <w:bCs/>
          <w:sz w:val="24"/>
          <w:szCs w:val="24"/>
        </w:rPr>
        <w:t>我公司（单位）对被授权代表的签名负全部责任。</w:t>
      </w:r>
    </w:p>
    <w:p>
      <w:pPr>
        <w:spacing w:line="580" w:lineRule="exact"/>
        <w:ind w:firstLine="480" w:firstLineChars="200"/>
        <w:rPr>
          <w:rFonts w:ascii="宋体"/>
          <w:bCs/>
          <w:sz w:val="24"/>
          <w:szCs w:val="24"/>
        </w:rPr>
      </w:pPr>
      <w:r>
        <w:rPr>
          <w:rFonts w:hint="eastAsia" w:ascii="宋体" w:hAnsi="宋体"/>
          <w:bCs/>
          <w:sz w:val="24"/>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sz w:val="24"/>
          <w:szCs w:val="24"/>
        </w:rPr>
      </w:pPr>
      <w:r>
        <w:rPr>
          <w:rFonts w:hint="eastAsia" w:ascii="宋体" w:hAnsi="宋体"/>
          <w:bCs/>
          <w:sz w:val="24"/>
          <w:szCs w:val="24"/>
        </w:rPr>
        <w:t>被授权代表情况：</w:t>
      </w:r>
    </w:p>
    <w:p>
      <w:pPr>
        <w:spacing w:line="580" w:lineRule="exact"/>
        <w:ind w:firstLine="525"/>
        <w:rPr>
          <w:rFonts w:ascii="宋体"/>
          <w:bCs/>
          <w:sz w:val="24"/>
          <w:szCs w:val="24"/>
        </w:rPr>
      </w:pPr>
      <w:r>
        <w:rPr>
          <w:rFonts w:hint="eastAsia" w:ascii="宋体" w:hAnsi="宋体"/>
          <w:bCs/>
          <w:sz w:val="24"/>
          <w:szCs w:val="24"/>
        </w:rPr>
        <w:t>姓名：        性别：       电话：</w:t>
      </w:r>
    </w:p>
    <w:p>
      <w:pPr>
        <w:spacing w:line="580" w:lineRule="exact"/>
        <w:ind w:firstLine="3240" w:firstLineChars="1350"/>
        <w:rPr>
          <w:rFonts w:ascii="宋体"/>
          <w:bCs/>
          <w:sz w:val="24"/>
          <w:szCs w:val="24"/>
        </w:rPr>
      </w:pPr>
    </w:p>
    <w:p>
      <w:pPr>
        <w:spacing w:line="580" w:lineRule="exact"/>
        <w:ind w:firstLine="3240" w:firstLineChars="1350"/>
        <w:rPr>
          <w:rFonts w:ascii="宋体"/>
          <w:bCs/>
          <w:sz w:val="24"/>
          <w:szCs w:val="24"/>
        </w:rPr>
      </w:pPr>
    </w:p>
    <w:p>
      <w:pPr>
        <w:spacing w:line="580" w:lineRule="exact"/>
        <w:ind w:firstLine="5040" w:firstLineChars="2100"/>
        <w:rPr>
          <w:rFonts w:ascii="宋体"/>
          <w:bCs/>
          <w:sz w:val="24"/>
          <w:szCs w:val="24"/>
        </w:rPr>
      </w:pPr>
      <w:r>
        <w:rPr>
          <w:rFonts w:hint="eastAsia" w:ascii="宋体" w:hAnsi="宋体"/>
          <w:bCs/>
          <w:sz w:val="24"/>
          <w:szCs w:val="24"/>
        </w:rPr>
        <w:t>单位名称（盖章）：</w:t>
      </w:r>
    </w:p>
    <w:p>
      <w:pPr>
        <w:spacing w:line="580" w:lineRule="exact"/>
        <w:ind w:firstLine="4080" w:firstLineChars="1700"/>
        <w:rPr>
          <w:rFonts w:ascii="宋体"/>
          <w:bCs/>
          <w:sz w:val="24"/>
          <w:szCs w:val="24"/>
        </w:rPr>
      </w:pPr>
      <w:r>
        <w:rPr>
          <w:rFonts w:hint="eastAsia" w:ascii="宋体" w:hAnsi="宋体"/>
          <w:bCs/>
          <w:sz w:val="24"/>
          <w:szCs w:val="24"/>
        </w:rPr>
        <w:t>法定代表人（签字或盖章）：</w:t>
      </w:r>
    </w:p>
    <w:p>
      <w:pPr>
        <w:spacing w:line="580" w:lineRule="exact"/>
        <w:ind w:firstLine="420"/>
        <w:rPr>
          <w:rFonts w:ascii="宋体"/>
          <w:bCs/>
          <w:sz w:val="24"/>
          <w:szCs w:val="24"/>
        </w:rPr>
      </w:pPr>
    </w:p>
    <w:p>
      <w:pPr>
        <w:spacing w:line="580" w:lineRule="exact"/>
        <w:ind w:firstLine="420"/>
        <w:rPr>
          <w:rFonts w:ascii="宋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（四）承诺书（格式）：</w:t>
      </w:r>
    </w:p>
    <w:p>
      <w:pPr>
        <w:outlineLvl w:val="0"/>
        <w:rPr>
          <w:rFonts w:ascii="黑体" w:eastAsia="黑体"/>
          <w:bCs/>
          <w:sz w:val="28"/>
          <w:szCs w:val="28"/>
        </w:rPr>
      </w:pPr>
    </w:p>
    <w:p>
      <w:pPr>
        <w:jc w:val="center"/>
        <w:rPr>
          <w:rFonts w:ascii="黑体" w:eastAsia="黑体"/>
          <w:bCs/>
          <w:sz w:val="28"/>
          <w:szCs w:val="28"/>
        </w:rPr>
      </w:pPr>
      <w:r>
        <w:rPr>
          <w:rFonts w:hint="eastAsia" w:ascii="黑体" w:eastAsia="黑体"/>
          <w:bCs/>
          <w:sz w:val="28"/>
          <w:szCs w:val="28"/>
        </w:rPr>
        <w:t>承诺书</w:t>
      </w:r>
    </w:p>
    <w:p>
      <w:pPr>
        <w:jc w:val="center"/>
        <w:rPr>
          <w:rFonts w:ascii="黑体" w:eastAsia="黑体"/>
          <w:bCs/>
          <w:sz w:val="28"/>
          <w:szCs w:val="28"/>
        </w:rPr>
      </w:pPr>
    </w:p>
    <w:p>
      <w:pPr>
        <w:spacing w:line="48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rPr>
        <w:t>投标人</w:t>
      </w:r>
      <w:r>
        <w:rPr>
          <w:rFonts w:hint="eastAsia" w:ascii="宋体" w:hAnsi="宋体"/>
          <w:sz w:val="24"/>
          <w:szCs w:val="24"/>
        </w:rPr>
        <w:t>名称）在此承诺：</w:t>
      </w:r>
    </w:p>
    <w:p>
      <w:pPr>
        <w:spacing w:line="480" w:lineRule="auto"/>
        <w:ind w:firstLine="480" w:firstLineChars="200"/>
        <w:rPr>
          <w:rFonts w:ascii="宋体" w:hAnsi="宋体"/>
          <w:sz w:val="24"/>
          <w:szCs w:val="24"/>
        </w:rPr>
      </w:pPr>
    </w:p>
    <w:p>
      <w:pPr>
        <w:spacing w:line="480" w:lineRule="auto"/>
        <w:ind w:firstLine="480" w:firstLineChars="200"/>
        <w:rPr>
          <w:rFonts w:ascii="宋体" w:hAnsi="宋体"/>
          <w:bCs/>
          <w:sz w:val="24"/>
          <w:szCs w:val="24"/>
        </w:rPr>
      </w:pPr>
      <w:r>
        <w:rPr>
          <w:rFonts w:hint="eastAsia" w:ascii="宋体" w:hAnsi="宋体"/>
          <w:sz w:val="24"/>
          <w:szCs w:val="24"/>
        </w:rPr>
        <w:t>1. 本公司（单位）</w:t>
      </w:r>
      <w:r>
        <w:rPr>
          <w:rFonts w:hint="eastAsia" w:ascii="宋体" w:hAnsi="宋体"/>
          <w:bCs/>
          <w:sz w:val="24"/>
          <w:szCs w:val="24"/>
        </w:rPr>
        <w:t>对本项目（WXXWQJC2023-100）所提供的货物均为原厂全新合格品，提供的服务符合招标文件要求；</w:t>
      </w:r>
    </w:p>
    <w:p>
      <w:pPr>
        <w:spacing w:line="480" w:lineRule="auto"/>
        <w:ind w:firstLine="480" w:firstLineChars="200"/>
        <w:rPr>
          <w:rFonts w:ascii="宋体" w:hAnsi="宋体"/>
          <w:bCs/>
          <w:sz w:val="24"/>
          <w:szCs w:val="24"/>
        </w:rPr>
      </w:pPr>
      <w:r>
        <w:rPr>
          <w:rFonts w:hint="eastAsia" w:ascii="宋体" w:hAnsi="宋体"/>
          <w:bCs/>
          <w:sz w:val="24"/>
          <w:szCs w:val="24"/>
        </w:rPr>
        <w:t>2.</w:t>
      </w:r>
      <w:r>
        <w:rPr>
          <w:rFonts w:hint="eastAsia" w:ascii="宋体" w:hAnsi="宋体"/>
          <w:sz w:val="24"/>
          <w:szCs w:val="24"/>
        </w:rPr>
        <w:t>本公司（单位）</w:t>
      </w:r>
      <w:r>
        <w:rPr>
          <w:rFonts w:hint="eastAsia" w:ascii="宋体" w:hAnsi="宋体"/>
          <w:bCs/>
          <w:sz w:val="24"/>
          <w:szCs w:val="24"/>
        </w:rPr>
        <w:t>具备履行合同所必需的设备和专业技术能力；</w:t>
      </w:r>
    </w:p>
    <w:p>
      <w:pPr>
        <w:spacing w:line="480" w:lineRule="auto"/>
        <w:ind w:firstLine="480" w:firstLineChars="200"/>
        <w:rPr>
          <w:rFonts w:ascii="宋体" w:hAnsi="宋体"/>
          <w:bCs/>
          <w:sz w:val="24"/>
          <w:szCs w:val="24"/>
        </w:rPr>
      </w:pPr>
      <w:r>
        <w:rPr>
          <w:rFonts w:hint="eastAsia" w:ascii="宋体" w:hAnsi="宋体"/>
          <w:bCs/>
          <w:sz w:val="24"/>
          <w:szCs w:val="24"/>
        </w:rPr>
        <w:t>3.</w:t>
      </w:r>
      <w:r>
        <w:rPr>
          <w:rFonts w:hint="eastAsia" w:ascii="宋体"/>
          <w:bCs/>
          <w:szCs w:val="21"/>
        </w:rPr>
        <w:t xml:space="preserve"> </w:t>
      </w:r>
      <w:r>
        <w:rPr>
          <w:rFonts w:hint="eastAsia" w:ascii="宋体" w:hAnsi="宋体"/>
          <w:sz w:val="24"/>
          <w:szCs w:val="24"/>
        </w:rPr>
        <w:t>本公司未被“</w:t>
      </w:r>
      <w:r>
        <w:rPr>
          <w:rFonts w:hint="eastAsia" w:ascii="宋体" w:hAnsi="宋体"/>
          <w:bCs/>
          <w:sz w:val="24"/>
          <w:szCs w:val="24"/>
        </w:rPr>
        <w:t>信用中国</w:t>
      </w:r>
      <w:r>
        <w:rPr>
          <w:rFonts w:hint="eastAsia" w:ascii="宋体" w:hAnsi="宋体"/>
          <w:sz w:val="24"/>
          <w:szCs w:val="24"/>
        </w:rPr>
        <w:t>”</w:t>
      </w:r>
      <w:r>
        <w:rPr>
          <w:rFonts w:hint="eastAsia" w:ascii="宋体" w:hAnsi="宋体"/>
          <w:bCs/>
          <w:sz w:val="24"/>
          <w:szCs w:val="24"/>
        </w:rPr>
        <w:t>网站（</w:t>
      </w:r>
      <w:r>
        <w:fldChar w:fldCharType="begin"/>
      </w:r>
      <w:r>
        <w:instrText xml:space="preserve"> HYPERLINK "http://www.creditchina.gov.cn" </w:instrText>
      </w:r>
      <w:r>
        <w:fldChar w:fldCharType="separate"/>
      </w:r>
      <w:r>
        <w:rPr>
          <w:rStyle w:val="27"/>
          <w:rFonts w:hint="eastAsia" w:ascii="宋体" w:hAnsi="宋体"/>
          <w:bCs/>
          <w:sz w:val="24"/>
          <w:szCs w:val="24"/>
        </w:rPr>
        <w:t>www.creditchina.gov.cn</w:t>
      </w:r>
      <w:r>
        <w:rPr>
          <w:rStyle w:val="27"/>
          <w:rFonts w:hint="eastAsia" w:ascii="宋体" w:hAnsi="宋体"/>
          <w:bCs/>
          <w:sz w:val="24"/>
          <w:szCs w:val="24"/>
        </w:rPr>
        <w:fldChar w:fldCharType="end"/>
      </w:r>
      <w:r>
        <w:rPr>
          <w:rFonts w:hint="eastAsia" w:ascii="宋体" w:hAnsi="宋体"/>
          <w:bCs/>
          <w:sz w:val="24"/>
          <w:szCs w:val="24"/>
        </w:rPr>
        <w:t>）、</w:t>
      </w:r>
      <w:r>
        <w:rPr>
          <w:rFonts w:hint="eastAsia" w:ascii="宋体" w:hAnsi="宋体"/>
          <w:sz w:val="24"/>
          <w:szCs w:val="24"/>
        </w:rPr>
        <w:t>中国政府采购网(www.ccgp.gov.cn)列入失信被执行人、重大税收违法案件当事人名单、政府采购严重违法失信行为记录名单。</w:t>
      </w:r>
    </w:p>
    <w:p>
      <w:pPr>
        <w:spacing w:line="480" w:lineRule="auto"/>
        <w:ind w:firstLine="480" w:firstLineChars="200"/>
        <w:rPr>
          <w:rFonts w:ascii="宋体" w:hAnsi="宋体"/>
          <w:bCs/>
          <w:sz w:val="24"/>
          <w:szCs w:val="24"/>
        </w:rPr>
      </w:pPr>
      <w:r>
        <w:rPr>
          <w:rFonts w:hint="eastAsia" w:ascii="宋体" w:hAnsi="宋体"/>
          <w:bCs/>
          <w:sz w:val="24"/>
          <w:szCs w:val="24"/>
        </w:rPr>
        <w:t>如违背上述承诺，本公司</w:t>
      </w:r>
      <w:r>
        <w:rPr>
          <w:rFonts w:hint="eastAsia" w:ascii="宋体" w:hAnsi="宋体"/>
          <w:sz w:val="24"/>
          <w:szCs w:val="24"/>
        </w:rPr>
        <w:t>（单位）</w:t>
      </w:r>
      <w:r>
        <w:rPr>
          <w:rFonts w:hint="eastAsia" w:ascii="宋体" w:hAnsi="宋体"/>
          <w:bCs/>
          <w:sz w:val="24"/>
          <w:szCs w:val="24"/>
        </w:rPr>
        <w:t>将承担一切法律责任。</w:t>
      </w:r>
    </w:p>
    <w:p>
      <w:pPr>
        <w:spacing w:line="480" w:lineRule="auto"/>
        <w:rPr>
          <w:rFonts w:ascii="宋体" w:hAnsi="宋体"/>
          <w:sz w:val="24"/>
          <w:szCs w:val="20"/>
        </w:rPr>
      </w:pPr>
    </w:p>
    <w:p>
      <w:pPr>
        <w:spacing w:line="480" w:lineRule="auto"/>
        <w:ind w:firstLine="5400" w:firstLineChars="2250"/>
        <w:rPr>
          <w:rFonts w:ascii="宋体" w:hAnsi="宋体"/>
          <w:bCs/>
          <w:sz w:val="24"/>
          <w:szCs w:val="24"/>
        </w:rPr>
      </w:pPr>
    </w:p>
    <w:p>
      <w:pPr>
        <w:spacing w:line="480" w:lineRule="auto"/>
        <w:ind w:firstLine="3720" w:firstLineChars="1550"/>
        <w:rPr>
          <w:rFonts w:ascii="宋体" w:hAnsi="宋体"/>
          <w:bCs/>
          <w:sz w:val="24"/>
          <w:szCs w:val="24"/>
        </w:rPr>
      </w:pPr>
      <w:r>
        <w:rPr>
          <w:rFonts w:hint="eastAsia" w:ascii="宋体" w:hAnsi="宋体"/>
          <w:bCs/>
          <w:sz w:val="24"/>
          <w:szCs w:val="24"/>
        </w:rPr>
        <w:t>投标人（盖章）：</w:t>
      </w:r>
    </w:p>
    <w:p>
      <w:pPr>
        <w:ind w:firstLine="480" w:firstLineChars="200"/>
        <w:outlineLvl w:val="0"/>
        <w:rPr>
          <w:rFonts w:ascii="宋体" w:hAnsi="宋体"/>
          <w:bCs/>
          <w:sz w:val="24"/>
          <w:szCs w:val="24"/>
        </w:rPr>
      </w:pPr>
      <w:r>
        <w:rPr>
          <w:rFonts w:hint="eastAsia" w:ascii="宋体" w:hAnsi="宋体"/>
          <w:bCs/>
          <w:sz w:val="24"/>
          <w:szCs w:val="24"/>
        </w:rPr>
        <w:t>法定代表人或法定代表人授权代表签字或盖章：</w:t>
      </w:r>
    </w:p>
    <w:p>
      <w:pPr>
        <w:outlineLvl w:val="0"/>
        <w:rPr>
          <w:rFonts w:ascii="宋体" w:hAnsi="宋体"/>
          <w:bCs/>
          <w:sz w:val="24"/>
          <w:szCs w:val="24"/>
        </w:rPr>
      </w:pPr>
    </w:p>
    <w:p>
      <w:pPr>
        <w:outlineLvl w:val="0"/>
        <w:rPr>
          <w:rFonts w:ascii="宋体" w:hAnsi="宋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（五）（投标人）中小企业声明函（格式）：</w:t>
      </w:r>
    </w:p>
    <w:p>
      <w:pPr>
        <w:jc w:val="center"/>
        <w:rPr>
          <w:rFonts w:ascii="黑体" w:eastAsia="黑体"/>
          <w:bCs/>
          <w:sz w:val="28"/>
          <w:szCs w:val="28"/>
        </w:rPr>
      </w:pPr>
      <w:r>
        <w:rPr>
          <w:rFonts w:ascii="黑体" w:eastAsia="黑体"/>
          <w:bCs/>
          <w:sz w:val="28"/>
          <w:szCs w:val="28"/>
        </w:rPr>
        <w:t>中小企业声明函（服务）</w:t>
      </w:r>
    </w:p>
    <w:p>
      <w:pPr>
        <w:spacing w:line="580" w:lineRule="exact"/>
        <w:ind w:firstLine="480" w:firstLineChars="200"/>
        <w:rPr>
          <w:rFonts w:ascii="宋体" w:hAnsi="宋体"/>
          <w:bCs/>
          <w:sz w:val="24"/>
          <w:szCs w:val="24"/>
        </w:rPr>
      </w:pPr>
      <w:r>
        <w:rPr>
          <w:rFonts w:ascii="宋体" w:hAnsi="宋体"/>
          <w:bCs/>
          <w:sz w:val="24"/>
          <w:szCs w:val="24"/>
        </w:rPr>
        <w:t xml:space="preserve">本公司（联合体）郑重声明，根据《政府采购促进中小企业发展管理办法》（财库﹝2020﹞46 号）的规定，本公司 </w:t>
      </w:r>
      <w:r>
        <w:rPr>
          <w:rFonts w:ascii="宋体" w:hAnsi="宋体"/>
          <w:bCs/>
          <w:sz w:val="24"/>
          <w:szCs w:val="24"/>
          <w:u w:val="single"/>
        </w:rPr>
        <w:t>（联合体）</w:t>
      </w:r>
      <w:r>
        <w:rPr>
          <w:rFonts w:ascii="宋体" w:hAnsi="宋体"/>
          <w:bCs/>
          <w:sz w:val="24"/>
          <w:szCs w:val="24"/>
        </w:rPr>
        <w:t>参加</w:t>
      </w:r>
      <w:r>
        <w:rPr>
          <w:rFonts w:ascii="宋体" w:hAnsi="宋体"/>
          <w:bCs/>
          <w:sz w:val="24"/>
          <w:szCs w:val="24"/>
          <w:u w:val="single"/>
        </w:rPr>
        <w:t>（单位名称）</w:t>
      </w:r>
      <w:r>
        <w:rPr>
          <w:rFonts w:ascii="宋体" w:hAnsi="宋体"/>
          <w:bCs/>
          <w:sz w:val="24"/>
          <w:szCs w:val="24"/>
        </w:rPr>
        <w:t>的</w:t>
      </w:r>
      <w:r>
        <w:rPr>
          <w:rFonts w:ascii="宋体" w:hAnsi="宋体"/>
          <w:bCs/>
          <w:sz w:val="24"/>
          <w:szCs w:val="24"/>
          <w:u w:val="single"/>
        </w:rPr>
        <w:t>（项目名称）</w:t>
      </w:r>
      <w:r>
        <w:rPr>
          <w:rFonts w:ascii="宋体" w:hAnsi="宋体"/>
          <w:bCs/>
          <w:sz w:val="24"/>
          <w:szCs w:val="24"/>
        </w:rPr>
        <w:t>采购活动，服务全部由符合政策要求的中小企业承接。相关企业（含联合体中的中小企业、签订分包意向协议的中小企业）的具体情况如下：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sz w:val="24"/>
          <w:szCs w:val="24"/>
        </w:rPr>
      </w:pPr>
      <w:r>
        <w:rPr>
          <w:rFonts w:ascii="宋体" w:hAnsi="宋体"/>
          <w:bCs/>
          <w:sz w:val="24"/>
          <w:szCs w:val="24"/>
        </w:rPr>
        <w:t>1.</w:t>
      </w:r>
      <w:r>
        <w:rPr>
          <w:rFonts w:ascii="宋体" w:hAnsi="宋体"/>
          <w:bCs/>
          <w:sz w:val="24"/>
          <w:szCs w:val="24"/>
          <w:u w:val="single"/>
        </w:rPr>
        <w:t xml:space="preserve"> （标的名称） </w:t>
      </w:r>
      <w:r>
        <w:rPr>
          <w:rFonts w:ascii="宋体" w:hAnsi="宋体"/>
          <w:bCs/>
          <w:sz w:val="24"/>
          <w:szCs w:val="24"/>
        </w:rPr>
        <w:t>，属于</w:t>
      </w:r>
      <w:r>
        <w:rPr>
          <w:rFonts w:ascii="宋体" w:hAnsi="宋体"/>
          <w:bCs/>
          <w:sz w:val="24"/>
          <w:szCs w:val="24"/>
          <w:u w:val="single"/>
        </w:rPr>
        <w:t>（</w:t>
      </w:r>
      <w:r>
        <w:rPr>
          <w:rFonts w:hint="eastAsia" w:ascii="宋体" w:hAnsi="宋体"/>
          <w:bCs/>
          <w:sz w:val="24"/>
          <w:szCs w:val="24"/>
          <w:u w:val="single"/>
        </w:rPr>
        <w:t>采购</w:t>
      </w:r>
      <w:r>
        <w:rPr>
          <w:rFonts w:ascii="宋体" w:hAnsi="宋体"/>
          <w:bCs/>
          <w:sz w:val="24"/>
          <w:szCs w:val="24"/>
          <w:u w:val="single"/>
        </w:rPr>
        <w:t>文件中明确的所属行业）</w:t>
      </w:r>
      <w:r>
        <w:rPr>
          <w:rFonts w:ascii="宋体" w:hAnsi="宋体"/>
          <w:bCs/>
          <w:sz w:val="24"/>
          <w:szCs w:val="24"/>
        </w:rPr>
        <w:t>； 承建（承接）企业为</w:t>
      </w:r>
      <w:r>
        <w:rPr>
          <w:rFonts w:ascii="宋体" w:hAnsi="宋体"/>
          <w:bCs/>
          <w:sz w:val="24"/>
          <w:szCs w:val="24"/>
          <w:u w:val="single"/>
        </w:rPr>
        <w:t>（企业名称）</w:t>
      </w:r>
      <w:r>
        <w:rPr>
          <w:rFonts w:ascii="宋体" w:hAnsi="宋体"/>
          <w:bCs/>
          <w:sz w:val="24"/>
          <w:szCs w:val="24"/>
        </w:rPr>
        <w:t>，从业人员</w:t>
      </w:r>
      <w:r>
        <w:rPr>
          <w:rFonts w:hint="eastAsia" w:ascii="宋体" w:hAnsi="宋体"/>
          <w:bCs/>
          <w:sz w:val="24"/>
          <w:szCs w:val="24"/>
          <w:u w:val="single"/>
        </w:rPr>
        <w:t xml:space="preserve">    </w:t>
      </w:r>
      <w:r>
        <w:rPr>
          <w:rFonts w:ascii="宋体" w:hAnsi="宋体"/>
          <w:bCs/>
          <w:sz w:val="24"/>
          <w:szCs w:val="24"/>
        </w:rPr>
        <w:t>人，营业收入为</w:t>
      </w:r>
      <w:r>
        <w:rPr>
          <w:rFonts w:hint="eastAsia" w:ascii="宋体" w:hAnsi="宋体"/>
          <w:bCs/>
          <w:sz w:val="24"/>
          <w:szCs w:val="24"/>
          <w:u w:val="single"/>
        </w:rPr>
        <w:t xml:space="preserve">     </w:t>
      </w:r>
      <w:r>
        <w:rPr>
          <w:rFonts w:ascii="宋体" w:hAnsi="宋体"/>
          <w:bCs/>
          <w:sz w:val="24"/>
          <w:szCs w:val="24"/>
        </w:rPr>
        <w:t>万元，资产总额为</w:t>
      </w:r>
      <w:r>
        <w:rPr>
          <w:rFonts w:hint="eastAsia" w:ascii="宋体" w:hAnsi="宋体"/>
          <w:bCs/>
          <w:sz w:val="24"/>
          <w:szCs w:val="24"/>
          <w:u w:val="single"/>
        </w:rPr>
        <w:t xml:space="preserve">     </w:t>
      </w:r>
      <w:r>
        <w:rPr>
          <w:rFonts w:ascii="宋体" w:hAnsi="宋体"/>
          <w:bCs/>
          <w:sz w:val="24"/>
          <w:szCs w:val="24"/>
        </w:rPr>
        <w:t>万元，属于</w:t>
      </w:r>
      <w:r>
        <w:rPr>
          <w:rFonts w:ascii="宋体" w:hAnsi="宋体"/>
          <w:bCs/>
          <w:sz w:val="24"/>
          <w:szCs w:val="24"/>
          <w:u w:val="single"/>
        </w:rPr>
        <w:t>（中型企业、 小型企业、微型企业）</w:t>
      </w:r>
      <w:r>
        <w:rPr>
          <w:rFonts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u w:val="single"/>
        </w:rPr>
        <w:t xml:space="preserve"> （标的名称） </w:t>
      </w:r>
      <w:r>
        <w:rPr>
          <w:rFonts w:ascii="宋体" w:hAnsi="宋体"/>
          <w:bCs/>
          <w:sz w:val="24"/>
          <w:szCs w:val="24"/>
        </w:rPr>
        <w:t>，属于</w:t>
      </w:r>
      <w:r>
        <w:rPr>
          <w:rFonts w:ascii="宋体" w:hAnsi="宋体"/>
          <w:bCs/>
          <w:sz w:val="24"/>
          <w:szCs w:val="24"/>
          <w:u w:val="single"/>
        </w:rPr>
        <w:t>（</w:t>
      </w:r>
      <w:r>
        <w:rPr>
          <w:rFonts w:hint="eastAsia" w:ascii="宋体" w:hAnsi="宋体"/>
          <w:bCs/>
          <w:sz w:val="24"/>
          <w:szCs w:val="24"/>
          <w:u w:val="single"/>
        </w:rPr>
        <w:t>采购</w:t>
      </w:r>
      <w:r>
        <w:rPr>
          <w:rFonts w:ascii="宋体" w:hAnsi="宋体"/>
          <w:bCs/>
          <w:sz w:val="24"/>
          <w:szCs w:val="24"/>
          <w:u w:val="single"/>
        </w:rPr>
        <w:t>文件中明确的所属行业）</w:t>
      </w:r>
      <w:r>
        <w:rPr>
          <w:rFonts w:ascii="宋体" w:hAnsi="宋体"/>
          <w:bCs/>
          <w:sz w:val="24"/>
          <w:szCs w:val="24"/>
        </w:rPr>
        <w:t>； 承建（承接）企业为</w:t>
      </w:r>
      <w:r>
        <w:rPr>
          <w:rFonts w:ascii="宋体" w:hAnsi="宋体"/>
          <w:bCs/>
          <w:sz w:val="24"/>
          <w:szCs w:val="24"/>
          <w:u w:val="single"/>
        </w:rPr>
        <w:t>（企业名称）</w:t>
      </w:r>
      <w:r>
        <w:rPr>
          <w:rFonts w:ascii="宋体" w:hAnsi="宋体"/>
          <w:bCs/>
          <w:sz w:val="24"/>
          <w:szCs w:val="24"/>
        </w:rPr>
        <w:t>，从业人员</w:t>
      </w:r>
      <w:r>
        <w:rPr>
          <w:rFonts w:hint="eastAsia" w:ascii="宋体" w:hAnsi="宋体"/>
          <w:bCs/>
          <w:sz w:val="24"/>
          <w:szCs w:val="24"/>
          <w:u w:val="single"/>
        </w:rPr>
        <w:t xml:space="preserve">    </w:t>
      </w:r>
      <w:r>
        <w:rPr>
          <w:rFonts w:ascii="宋体" w:hAnsi="宋体"/>
          <w:bCs/>
          <w:sz w:val="24"/>
          <w:szCs w:val="24"/>
        </w:rPr>
        <w:t>人，营业收入为</w:t>
      </w:r>
      <w:r>
        <w:rPr>
          <w:rFonts w:hint="eastAsia" w:ascii="宋体" w:hAnsi="宋体"/>
          <w:bCs/>
          <w:sz w:val="24"/>
          <w:szCs w:val="24"/>
          <w:u w:val="single"/>
        </w:rPr>
        <w:t xml:space="preserve">     </w:t>
      </w:r>
      <w:r>
        <w:rPr>
          <w:rFonts w:ascii="宋体" w:hAnsi="宋体"/>
          <w:bCs/>
          <w:sz w:val="24"/>
          <w:szCs w:val="24"/>
        </w:rPr>
        <w:t>万元，资产总额为</w:t>
      </w:r>
      <w:r>
        <w:rPr>
          <w:rFonts w:hint="eastAsia" w:ascii="宋体" w:hAnsi="宋体"/>
          <w:bCs/>
          <w:sz w:val="24"/>
          <w:szCs w:val="24"/>
          <w:u w:val="single"/>
        </w:rPr>
        <w:t xml:space="preserve">     </w:t>
      </w:r>
      <w:r>
        <w:rPr>
          <w:rFonts w:ascii="宋体" w:hAnsi="宋体"/>
          <w:bCs/>
          <w:sz w:val="24"/>
          <w:szCs w:val="24"/>
        </w:rPr>
        <w:t>万元，属于</w:t>
      </w:r>
      <w:r>
        <w:rPr>
          <w:rFonts w:ascii="宋体" w:hAnsi="宋体"/>
          <w:bCs/>
          <w:sz w:val="24"/>
          <w:szCs w:val="24"/>
          <w:u w:val="single"/>
        </w:rPr>
        <w:t>（中型企业、 小型企业、微型企业）</w:t>
      </w: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以上企业，不属于大企业的分支机构，不存在控股股东为大企业的情形，也不存在与大企业的负责人为同一人的情形。 本企业对上述声明内容的真实性负责。如有虚假，将依法承担相应责任。</w:t>
      </w:r>
    </w:p>
    <w:p>
      <w:pPr>
        <w:outlineLvl w:val="0"/>
        <w:rPr>
          <w:rFonts w:ascii="黑体" w:hAnsi="宋体" w:eastAsia="黑体"/>
          <w:bCs/>
          <w:sz w:val="24"/>
          <w:szCs w:val="24"/>
        </w:rPr>
      </w:pPr>
    </w:p>
    <w:p>
      <w:pPr>
        <w:outlineLvl w:val="0"/>
        <w:rPr>
          <w:rFonts w:ascii="黑体" w:hAnsi="宋体" w:eastAsia="黑体"/>
          <w:bCs/>
          <w:sz w:val="24"/>
          <w:szCs w:val="24"/>
        </w:rPr>
      </w:pPr>
    </w:p>
    <w:p>
      <w:pPr>
        <w:outlineLvl w:val="0"/>
        <w:rPr>
          <w:rFonts w:ascii="黑体" w:hAnsi="宋体" w:eastAsia="黑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企业名称（盖章）：</w:t>
      </w:r>
    </w:p>
    <w:p>
      <w:pPr>
        <w:spacing w:line="360" w:lineRule="auto"/>
        <w:ind w:firstLine="4800" w:firstLineChars="2000"/>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日　　　　　期：</w:t>
      </w:r>
    </w:p>
    <w:p>
      <w:pPr>
        <w:spacing w:line="360" w:lineRule="auto"/>
        <w:rPr>
          <w:rFonts w:ascii="宋体" w:hAnsi="宋体"/>
          <w:bCs/>
          <w:sz w:val="24"/>
          <w:szCs w:val="24"/>
        </w:rPr>
      </w:pPr>
    </w:p>
    <w:p>
      <w:pPr>
        <w:spacing w:line="360" w:lineRule="auto"/>
        <w:rPr>
          <w:rFonts w:ascii="宋体" w:hAnsi="宋体"/>
          <w:bCs/>
          <w:sz w:val="24"/>
          <w:szCs w:val="24"/>
        </w:rPr>
      </w:pPr>
    </w:p>
    <w:p>
      <w:pPr>
        <w:spacing w:line="360" w:lineRule="auto"/>
      </w:pPr>
      <w:r>
        <w:rPr>
          <w:rFonts w:hint="eastAsia"/>
        </w:rPr>
        <w:t>注：1.</w:t>
      </w:r>
      <w:r>
        <w:t>从业人员、营业收入、资产总额填报上一年度数据，无上一年度数据的新成立企业可不填报。</w:t>
      </w:r>
    </w:p>
    <w:p>
      <w:pPr>
        <w:spacing w:line="360" w:lineRule="auto"/>
        <w:rPr>
          <w:rFonts w:ascii="黑体" w:hAnsi="宋体" w:eastAsia="黑体"/>
          <w:bCs/>
          <w:sz w:val="24"/>
          <w:szCs w:val="24"/>
        </w:rPr>
      </w:pPr>
      <w:r>
        <w:rPr>
          <w:rFonts w:hint="eastAsia"/>
        </w:rPr>
        <w:t xml:space="preserve">    2.中标供应商的《</w:t>
      </w:r>
      <w:r>
        <w:t>中小企业声明函</w:t>
      </w:r>
      <w:r>
        <w:rPr>
          <w:rFonts w:hint="eastAsia"/>
        </w:rPr>
        <w:t>》将按规定随中标公告进行公示。供应商按照本办法规定提供声明函内容不实的，属于提供虚假材料谋取中标、成交，依照《中华人民共和国政府采购法》等国家有关规定追究相应责任。</w:t>
      </w:r>
    </w:p>
    <w:p>
      <w:pPr>
        <w:ind w:firstLine="480" w:firstLineChars="200"/>
        <w:outlineLvl w:val="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（六）</w:t>
      </w:r>
      <w:bookmarkStart w:id="4" w:name="OLE_LINK14"/>
      <w:bookmarkStart w:id="5" w:name="OLE_LINK13"/>
      <w:r>
        <w:rPr>
          <w:rFonts w:hint="eastAsia" w:ascii="黑体" w:hAnsi="宋体" w:eastAsia="黑体"/>
          <w:bCs/>
          <w:sz w:val="24"/>
          <w:szCs w:val="24"/>
        </w:rPr>
        <w:t>（投标人）残疾人福利性单位声明函（格式）：</w:t>
      </w:r>
    </w:p>
    <w:bookmarkEnd w:id="4"/>
    <w:bookmarkEnd w:id="5"/>
    <w:p>
      <w:pPr>
        <w:spacing w:line="588" w:lineRule="exact"/>
        <w:rPr>
          <w:rFonts w:ascii="仿宋_GB2312" w:eastAsia="仿宋_GB2312"/>
          <w:b/>
          <w:spacing w:val="6"/>
          <w:sz w:val="30"/>
          <w:szCs w:val="30"/>
        </w:rPr>
      </w:pPr>
    </w:p>
    <w:p>
      <w:pPr>
        <w:jc w:val="center"/>
        <w:rPr>
          <w:rFonts w:ascii="黑体" w:eastAsia="黑体"/>
          <w:bCs/>
          <w:sz w:val="28"/>
          <w:szCs w:val="28"/>
        </w:rPr>
      </w:pPr>
      <w:r>
        <w:rPr>
          <w:rFonts w:hint="eastAsia" w:ascii="黑体" w:eastAsia="黑体"/>
          <w:bCs/>
          <w:sz w:val="28"/>
          <w:szCs w:val="28"/>
        </w:rPr>
        <w:t>残疾人福利性单位声明函</w:t>
      </w:r>
    </w:p>
    <w:p>
      <w:pPr>
        <w:jc w:val="center"/>
        <w:rPr>
          <w:rFonts w:ascii="黑体" w:eastAsia="黑体"/>
          <w:bCs/>
          <w:sz w:val="28"/>
          <w:szCs w:val="28"/>
        </w:rPr>
      </w:pPr>
    </w:p>
    <w:p>
      <w:pPr>
        <w:spacing w:line="580" w:lineRule="exact"/>
        <w:ind w:firstLine="480" w:firstLineChars="200"/>
        <w:rPr>
          <w:rFonts w:ascii="宋体" w:hAnsi="宋体"/>
          <w:bCs/>
          <w:sz w:val="24"/>
          <w:szCs w:val="24"/>
        </w:rPr>
      </w:pPr>
      <w:r>
        <w:rPr>
          <w:rFonts w:hint="eastAsia" w:ascii="宋体" w:hAnsi="宋体"/>
          <w:bCs/>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sz w:val="24"/>
          <w:szCs w:val="24"/>
        </w:rPr>
      </w:pPr>
      <w:r>
        <w:rPr>
          <w:rFonts w:hint="eastAsia" w:ascii="宋体" w:hAnsi="宋体"/>
          <w:bCs/>
          <w:sz w:val="24"/>
          <w:szCs w:val="24"/>
        </w:rPr>
        <w:t>本单位对上述声明的真实性负责。如有虚假，将依法承担相应责任。</w:t>
      </w:r>
    </w:p>
    <w:p>
      <w:pPr>
        <w:spacing w:line="580" w:lineRule="exact"/>
        <w:ind w:firstLine="480" w:firstLineChars="200"/>
        <w:rPr>
          <w:rFonts w:ascii="宋体" w:hAnsi="宋体"/>
          <w:bCs/>
          <w:sz w:val="24"/>
          <w:szCs w:val="24"/>
        </w:rPr>
      </w:pPr>
    </w:p>
    <w:p>
      <w:pPr>
        <w:spacing w:line="580" w:lineRule="exact"/>
        <w:ind w:firstLine="480" w:firstLineChars="200"/>
        <w:rPr>
          <w:rFonts w:ascii="宋体" w:hAnsi="宋体"/>
          <w:bCs/>
          <w:sz w:val="24"/>
          <w:szCs w:val="24"/>
        </w:rPr>
      </w:pPr>
    </w:p>
    <w:p>
      <w:pPr>
        <w:spacing w:line="580" w:lineRule="exact"/>
        <w:ind w:firstLine="480" w:firstLineChars="200"/>
        <w:rPr>
          <w:rFonts w:ascii="宋体" w:hAnsi="宋体"/>
          <w:bCs/>
          <w:sz w:val="24"/>
          <w:szCs w:val="24"/>
        </w:rPr>
      </w:pPr>
      <w:r>
        <w:rPr>
          <w:rFonts w:hint="eastAsia" w:ascii="宋体" w:hAnsi="宋体"/>
          <w:bCs/>
          <w:sz w:val="24"/>
          <w:szCs w:val="24"/>
        </w:rPr>
        <w:t>单位名称（盖章）：</w:t>
      </w:r>
    </w:p>
    <w:p>
      <w:pPr>
        <w:spacing w:line="580" w:lineRule="exact"/>
        <w:ind w:firstLine="480" w:firstLineChars="200"/>
        <w:rPr>
          <w:rFonts w:ascii="宋体" w:hAnsi="宋体"/>
          <w:bCs/>
          <w:sz w:val="24"/>
          <w:szCs w:val="24"/>
        </w:rPr>
      </w:pPr>
      <w:r>
        <w:rPr>
          <w:rFonts w:hint="eastAsia" w:ascii="宋体" w:hAnsi="宋体"/>
          <w:bCs/>
          <w:sz w:val="24"/>
          <w:szCs w:val="24"/>
        </w:rPr>
        <w:t>日  期：</w:t>
      </w: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（七）开标一览表（格式）：</w:t>
      </w:r>
    </w:p>
    <w:p>
      <w:pPr>
        <w:outlineLvl w:val="0"/>
        <w:rPr>
          <w:rFonts w:ascii="黑体" w:eastAsia="黑体"/>
          <w:bCs/>
          <w:sz w:val="28"/>
          <w:szCs w:val="28"/>
        </w:rPr>
      </w:pPr>
    </w:p>
    <w:p>
      <w:pPr>
        <w:outlineLvl w:val="0"/>
        <w:rPr>
          <w:rFonts w:ascii="黑体" w:eastAsia="黑体"/>
          <w:bCs/>
          <w:sz w:val="28"/>
          <w:szCs w:val="28"/>
        </w:rPr>
      </w:pPr>
    </w:p>
    <w:p>
      <w:pPr>
        <w:jc w:val="center"/>
        <w:outlineLvl w:val="0"/>
        <w:rPr>
          <w:rFonts w:ascii="黑体" w:eastAsia="黑体"/>
          <w:bCs/>
          <w:sz w:val="28"/>
          <w:szCs w:val="28"/>
        </w:rPr>
      </w:pPr>
      <w:r>
        <w:rPr>
          <w:rFonts w:hint="eastAsia" w:ascii="黑体" w:eastAsia="黑体"/>
          <w:bCs/>
          <w:sz w:val="28"/>
          <w:szCs w:val="28"/>
        </w:rPr>
        <w:t>开标一览表</w:t>
      </w:r>
    </w:p>
    <w:p>
      <w:pPr>
        <w:jc w:val="center"/>
        <w:outlineLvl w:val="0"/>
        <w:rPr>
          <w:rFonts w:ascii="黑体" w:eastAsia="黑体"/>
          <w:bCs/>
          <w:sz w:val="28"/>
          <w:szCs w:val="28"/>
        </w:rPr>
      </w:pPr>
    </w:p>
    <w:p>
      <w:pPr>
        <w:spacing w:line="360" w:lineRule="auto"/>
        <w:rPr>
          <w:rFonts w:ascii="黑体" w:eastAsia="黑体"/>
          <w:bCs/>
          <w:sz w:val="24"/>
          <w:szCs w:val="24"/>
        </w:rPr>
      </w:pPr>
      <w:r>
        <w:rPr>
          <w:rFonts w:hint="eastAsia" w:ascii="黑体" w:eastAsia="黑体"/>
          <w:bCs/>
          <w:sz w:val="24"/>
          <w:szCs w:val="24"/>
        </w:rPr>
        <w:t>投标人名称（盖章）                                   采购项目编号：WXXWQJC2023-100</w:t>
      </w:r>
    </w:p>
    <w:tbl>
      <w:tblPr>
        <w:tblStyle w:val="2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03" w:type="dxa"/>
            <w:vAlign w:val="center"/>
          </w:tcPr>
          <w:p>
            <w:pPr>
              <w:autoSpaceDE w:val="0"/>
              <w:autoSpaceDN w:val="0"/>
              <w:adjustRightInd w:val="0"/>
              <w:jc w:val="center"/>
              <w:rPr>
                <w:rFonts w:ascii="宋体"/>
                <w:b/>
                <w:bCs/>
                <w:sz w:val="24"/>
                <w:szCs w:val="24"/>
              </w:rPr>
            </w:pPr>
            <w:r>
              <w:rPr>
                <w:rFonts w:hint="eastAsia" w:ascii="宋体" w:hAnsi="宋体"/>
                <w:b/>
                <w:bCs/>
                <w:sz w:val="24"/>
                <w:szCs w:val="24"/>
              </w:rPr>
              <w:t>项目名称</w:t>
            </w:r>
          </w:p>
        </w:tc>
        <w:tc>
          <w:tcPr>
            <w:tcW w:w="4820" w:type="dxa"/>
            <w:vAlign w:val="center"/>
          </w:tcPr>
          <w:p>
            <w:pPr>
              <w:autoSpaceDE w:val="0"/>
              <w:autoSpaceDN w:val="0"/>
              <w:adjustRightInd w:val="0"/>
              <w:jc w:val="center"/>
              <w:rPr>
                <w:rFonts w:ascii="宋体"/>
                <w:b/>
                <w:bCs/>
                <w:sz w:val="24"/>
                <w:szCs w:val="24"/>
              </w:rPr>
            </w:pPr>
            <w:r>
              <w:rPr>
                <w:rFonts w:hint="eastAsia" w:ascii="宋体" w:hAnsi="宋体"/>
                <w:b/>
                <w:bCs/>
                <w:sz w:val="24"/>
                <w:szCs w:val="24"/>
              </w:rPr>
              <w:t>投标总报价</w:t>
            </w:r>
            <w:r>
              <w:rPr>
                <w:rFonts w:ascii="宋体" w:hAnsi="宋体"/>
                <w:b/>
                <w:bCs/>
                <w:sz w:val="24"/>
                <w:szCs w:val="24"/>
              </w:rPr>
              <w:t>(</w:t>
            </w:r>
            <w:r>
              <w:rPr>
                <w:rFonts w:hint="eastAsia" w:ascii="宋体" w:hAnsi="宋体"/>
                <w:b/>
                <w:bCs/>
                <w:sz w:val="24"/>
                <w:szCs w:val="24"/>
              </w:rPr>
              <w:t>小写</w:t>
            </w:r>
            <w:r>
              <w:rPr>
                <w:rFonts w:ascii="宋体"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103" w:type="dxa"/>
            <w:vAlign w:val="center"/>
          </w:tcPr>
          <w:p>
            <w:pPr>
              <w:pStyle w:val="97"/>
              <w:spacing w:line="400" w:lineRule="exact"/>
              <w:jc w:val="center"/>
              <w:rPr>
                <w:rFonts w:hAnsi="宋体"/>
                <w:bCs/>
                <w:szCs w:val="24"/>
              </w:rPr>
            </w:pPr>
            <w:r>
              <w:rPr>
                <w:rFonts w:hint="eastAsia" w:hAnsi="宋体"/>
                <w:bCs/>
                <w:szCs w:val="24"/>
              </w:rPr>
              <w:t>南山慈善家园物业服务采购项目（表1+表2）</w:t>
            </w:r>
          </w:p>
        </w:tc>
        <w:tc>
          <w:tcPr>
            <w:tcW w:w="4820" w:type="dxa"/>
            <w:vAlign w:val="center"/>
          </w:tcPr>
          <w:p>
            <w:pPr>
              <w:pStyle w:val="97"/>
              <w:rPr>
                <w:rFonts w:hAns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923" w:type="dxa"/>
            <w:gridSpan w:val="2"/>
            <w:vAlign w:val="center"/>
          </w:tcPr>
          <w:p>
            <w:pPr>
              <w:rPr>
                <w:rFonts w:ascii="宋体"/>
                <w:bCs/>
                <w:sz w:val="24"/>
                <w:szCs w:val="24"/>
              </w:rPr>
            </w:pPr>
            <w:r>
              <w:rPr>
                <w:rFonts w:hint="eastAsia" w:ascii="黑体" w:eastAsia="黑体"/>
                <w:sz w:val="24"/>
              </w:rPr>
              <w:t>投标总报价（大写）</w:t>
            </w:r>
            <w:r>
              <w:rPr>
                <w:rFonts w:hint="eastAsia" w:ascii="宋体" w:hAnsi="宋体"/>
                <w:bCs/>
                <w:kern w:val="0"/>
                <w:sz w:val="24"/>
                <w:szCs w:val="24"/>
                <w:u w:color="000000"/>
              </w:rPr>
              <w:t>：　　　</w:t>
            </w:r>
          </w:p>
        </w:tc>
      </w:tr>
    </w:tbl>
    <w:p>
      <w:pPr>
        <w:spacing w:before="5"/>
        <w:rPr>
          <w:b/>
          <w:bCs/>
          <w:sz w:val="24"/>
          <w:szCs w:val="24"/>
        </w:rPr>
      </w:pPr>
      <w:r>
        <w:rPr>
          <w:rFonts w:hint="eastAsia"/>
          <w:b/>
          <w:bCs/>
          <w:sz w:val="24"/>
          <w:szCs w:val="24"/>
        </w:rPr>
        <w:t>法定代表人或法定代表人授权代表签字或盖章：</w:t>
      </w:r>
    </w:p>
    <w:p>
      <w:pPr>
        <w:spacing w:line="400" w:lineRule="exact"/>
        <w:rPr>
          <w:rFonts w:ascii="黑体" w:eastAsia="黑体"/>
          <w:bCs/>
          <w:sz w:val="32"/>
        </w:rPr>
      </w:pPr>
    </w:p>
    <w:p>
      <w:pPr>
        <w:spacing w:line="400" w:lineRule="exact"/>
        <w:rPr>
          <w:rFonts w:ascii="黑体" w:eastAsia="黑体"/>
          <w:bCs/>
          <w:sz w:val="32"/>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numPr>
          <w:ilvl w:val="0"/>
          <w:numId w:val="19"/>
        </w:numPr>
        <w:outlineLvl w:val="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明细报价表（格式）：</w:t>
      </w:r>
    </w:p>
    <w:p>
      <w:pPr>
        <w:ind w:left="519" w:firstLine="3080" w:firstLineChars="1100"/>
        <w:outlineLvl w:val="0"/>
        <w:rPr>
          <w:rFonts w:ascii="黑体" w:eastAsia="黑体"/>
          <w:bCs/>
          <w:sz w:val="28"/>
          <w:szCs w:val="28"/>
        </w:rPr>
      </w:pPr>
      <w:r>
        <w:rPr>
          <w:rFonts w:hint="eastAsia" w:ascii="黑体" w:eastAsia="黑体"/>
          <w:bCs/>
          <w:sz w:val="28"/>
          <w:szCs w:val="28"/>
        </w:rPr>
        <w:t>明细报价表（表1）</w:t>
      </w:r>
    </w:p>
    <w:p>
      <w:pPr>
        <w:spacing w:line="400" w:lineRule="exact"/>
        <w:rPr>
          <w:rFonts w:ascii="黑体" w:eastAsia="黑体"/>
          <w:bCs/>
          <w:sz w:val="24"/>
          <w:szCs w:val="24"/>
        </w:rPr>
      </w:pPr>
      <w:r>
        <w:rPr>
          <w:rFonts w:hint="eastAsia" w:ascii="黑体" w:eastAsia="黑体"/>
          <w:bCs/>
          <w:sz w:val="24"/>
          <w:szCs w:val="24"/>
        </w:rPr>
        <w:t>投标人名称（盖章）                                    采购项目编号：WXXWQJC2023-100</w:t>
      </w:r>
    </w:p>
    <w:tbl>
      <w:tblPr>
        <w:tblStyle w:val="21"/>
        <w:tblW w:w="9798" w:type="dxa"/>
        <w:tblInd w:w="91" w:type="dxa"/>
        <w:tblLayout w:type="autofit"/>
        <w:tblCellMar>
          <w:top w:w="0" w:type="dxa"/>
          <w:left w:w="108" w:type="dxa"/>
          <w:bottom w:w="0" w:type="dxa"/>
          <w:right w:w="108" w:type="dxa"/>
        </w:tblCellMar>
      </w:tblPr>
      <w:tblGrid>
        <w:gridCol w:w="868"/>
        <w:gridCol w:w="3260"/>
        <w:gridCol w:w="1559"/>
        <w:gridCol w:w="1701"/>
        <w:gridCol w:w="2410"/>
      </w:tblGrid>
      <w:tr>
        <w:tblPrEx>
          <w:tblCellMar>
            <w:top w:w="0" w:type="dxa"/>
            <w:left w:w="108" w:type="dxa"/>
            <w:bottom w:w="0" w:type="dxa"/>
            <w:right w:w="108" w:type="dxa"/>
          </w:tblCellMar>
        </w:tblPrEx>
        <w:trPr>
          <w:trHeight w:val="372"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2"/>
              </w:rPr>
            </w:pPr>
            <w:r>
              <w:rPr>
                <w:rFonts w:hint="eastAsia" w:ascii="微软雅黑" w:hAnsi="微软雅黑" w:eastAsia="微软雅黑" w:cs="Tahoma"/>
                <w:b/>
                <w:bCs/>
                <w:color w:val="000000"/>
                <w:sz w:val="22"/>
              </w:rPr>
              <w:t>序号</w:t>
            </w:r>
          </w:p>
        </w:tc>
        <w:tc>
          <w:tcPr>
            <w:tcW w:w="326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2"/>
              </w:rPr>
            </w:pPr>
            <w:r>
              <w:rPr>
                <w:rFonts w:hint="eastAsia" w:ascii="微软雅黑" w:hAnsi="微软雅黑" w:eastAsia="微软雅黑" w:cs="Tahoma"/>
                <w:b/>
                <w:bCs/>
                <w:color w:val="000000"/>
                <w:sz w:val="22"/>
              </w:rPr>
              <w:t>项目名称</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2"/>
              </w:rPr>
            </w:pPr>
            <w:r>
              <w:rPr>
                <w:rFonts w:hint="eastAsia" w:ascii="微软雅黑" w:hAnsi="微软雅黑" w:eastAsia="微软雅黑" w:cs="Tahoma"/>
                <w:b/>
                <w:bCs/>
                <w:color w:val="000000"/>
                <w:sz w:val="22"/>
              </w:rPr>
              <w:t>报价（元/月）</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2"/>
              </w:rPr>
            </w:pPr>
            <w:r>
              <w:rPr>
                <w:rFonts w:hint="eastAsia" w:ascii="微软雅黑" w:hAnsi="微软雅黑" w:eastAsia="微软雅黑" w:cs="Tahoma"/>
                <w:b/>
                <w:bCs/>
                <w:color w:val="000000"/>
                <w:sz w:val="22"/>
              </w:rPr>
              <w:t>报价（元/年）</w:t>
            </w:r>
          </w:p>
        </w:tc>
        <w:tc>
          <w:tcPr>
            <w:tcW w:w="241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2"/>
              </w:rPr>
            </w:pPr>
            <w:r>
              <w:rPr>
                <w:rFonts w:hint="eastAsia" w:ascii="微软雅黑" w:hAnsi="微软雅黑" w:eastAsia="微软雅黑" w:cs="Tahoma"/>
                <w:b/>
                <w:bCs/>
                <w:color w:val="000000"/>
                <w:sz w:val="22"/>
              </w:rPr>
              <w:t>备注</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0"/>
                <w:szCs w:val="20"/>
              </w:rPr>
            </w:pPr>
            <w:r>
              <w:rPr>
                <w:rFonts w:hint="eastAsia" w:ascii="微软雅黑" w:hAnsi="微软雅黑" w:eastAsia="微软雅黑" w:cs="Tahoma"/>
                <w:b/>
                <w:bCs/>
                <w:color w:val="000000"/>
                <w:sz w:val="20"/>
                <w:szCs w:val="20"/>
              </w:rPr>
              <w:t>1</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0"/>
                <w:szCs w:val="20"/>
              </w:rPr>
            </w:pPr>
            <w:r>
              <w:rPr>
                <w:rFonts w:hint="eastAsia" w:ascii="微软雅黑" w:hAnsi="微软雅黑" w:eastAsia="微软雅黑" w:cs="Tahoma"/>
                <w:b/>
                <w:bCs/>
                <w:color w:val="000000"/>
                <w:sz w:val="20"/>
                <w:szCs w:val="20"/>
              </w:rPr>
              <w:t>员工工资、福利、法定计提费用</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sz w:val="20"/>
                <w:szCs w:val="20"/>
              </w:rPr>
            </w:pPr>
            <w:r>
              <w:rPr>
                <w:rFonts w:hint="eastAsia" w:ascii="微软雅黑" w:hAnsi="微软雅黑" w:eastAsia="微软雅黑" w:cs="Tahoma"/>
                <w:b/>
                <w:bCs/>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sz w:val="20"/>
                <w:szCs w:val="20"/>
              </w:rPr>
            </w:pPr>
            <w:r>
              <w:rPr>
                <w:rFonts w:hint="eastAsia" w:ascii="微软雅黑" w:hAnsi="微软雅黑" w:eastAsia="微软雅黑" w:cs="Tahoma"/>
                <w:b/>
                <w:bCs/>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参照表（2）</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0"/>
                <w:szCs w:val="20"/>
              </w:rPr>
            </w:pPr>
            <w:r>
              <w:rPr>
                <w:rFonts w:hint="eastAsia" w:ascii="微软雅黑" w:hAnsi="微软雅黑" w:eastAsia="微软雅黑" w:cs="Tahoma"/>
                <w:b/>
                <w:bCs/>
                <w:color w:val="000000"/>
                <w:sz w:val="20"/>
                <w:szCs w:val="20"/>
              </w:rPr>
              <w:t>2</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sz w:val="20"/>
                <w:szCs w:val="20"/>
              </w:rPr>
            </w:pPr>
            <w:r>
              <w:rPr>
                <w:rFonts w:hint="eastAsia" w:ascii="微软雅黑" w:hAnsi="微软雅黑" w:eastAsia="微软雅黑" w:cs="Tahoma"/>
                <w:b/>
                <w:bCs/>
                <w:sz w:val="20"/>
                <w:szCs w:val="20"/>
              </w:rPr>
              <w:t>卫生清洁费</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sz w:val="20"/>
                <w:szCs w:val="20"/>
              </w:rPr>
            </w:pPr>
            <w:r>
              <w:rPr>
                <w:rFonts w:hint="eastAsia" w:ascii="微软雅黑" w:hAnsi="微软雅黑" w:eastAsia="微软雅黑" w:cs="Tahoma"/>
                <w:b/>
                <w:bCs/>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sz w:val="20"/>
                <w:szCs w:val="20"/>
              </w:rPr>
            </w:pPr>
            <w:r>
              <w:rPr>
                <w:rFonts w:hint="eastAsia" w:ascii="微软雅黑" w:hAnsi="微软雅黑" w:eastAsia="微软雅黑" w:cs="Tahoma"/>
                <w:b/>
                <w:bCs/>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b/>
                <w:bCs/>
                <w:color w:val="FF0000"/>
                <w:sz w:val="20"/>
                <w:szCs w:val="20"/>
              </w:rPr>
            </w:pPr>
            <w:r>
              <w:rPr>
                <w:rFonts w:hint="eastAsia" w:ascii="微软雅黑" w:hAnsi="微软雅黑" w:eastAsia="微软雅黑" w:cs="Tahoma"/>
                <w:b/>
                <w:bCs/>
                <w:color w:val="FF0000"/>
                <w:sz w:val="20"/>
                <w:szCs w:val="20"/>
              </w:rPr>
              <w:t>　</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四害维护费</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（2）</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大理石地面保养（一年2次）</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（3）</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大理石墙面保养（一年一次）</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（4）</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PVC一次（民政、残联）</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（5）</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化粪池清坑</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四中心</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（6）</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垃圾清运</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0"/>
                <w:szCs w:val="20"/>
              </w:rPr>
            </w:pPr>
            <w:r>
              <w:rPr>
                <w:rFonts w:hint="eastAsia" w:ascii="微软雅黑" w:hAnsi="微软雅黑" w:eastAsia="微软雅黑" w:cs="Tahoma"/>
                <w:b/>
                <w:bCs/>
                <w:color w:val="000000"/>
                <w:sz w:val="20"/>
                <w:szCs w:val="20"/>
              </w:rPr>
              <w:t>3</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0"/>
                <w:szCs w:val="20"/>
              </w:rPr>
            </w:pPr>
            <w:r>
              <w:rPr>
                <w:rFonts w:hint="eastAsia" w:ascii="微软雅黑" w:hAnsi="微软雅黑" w:eastAsia="微软雅黑" w:cs="Tahoma"/>
                <w:b/>
                <w:bCs/>
                <w:color w:val="000000"/>
                <w:sz w:val="20"/>
                <w:szCs w:val="20"/>
              </w:rPr>
              <w:t>绿化养护费</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0"/>
                <w:szCs w:val="20"/>
              </w:rPr>
            </w:pPr>
            <w:r>
              <w:rPr>
                <w:rFonts w:hint="eastAsia" w:ascii="微软雅黑" w:hAnsi="微软雅黑" w:eastAsia="微软雅黑" w:cs="Tahoma"/>
                <w:b/>
                <w:bCs/>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0"/>
                <w:szCs w:val="20"/>
              </w:rPr>
            </w:pPr>
            <w:r>
              <w:rPr>
                <w:rFonts w:hint="eastAsia" w:ascii="微软雅黑" w:hAnsi="微软雅黑" w:eastAsia="微软雅黑" w:cs="Tahoma"/>
                <w:b/>
                <w:bCs/>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b/>
                <w:bCs/>
                <w:color w:val="000000"/>
                <w:sz w:val="20"/>
                <w:szCs w:val="20"/>
              </w:rPr>
            </w:pPr>
            <w:r>
              <w:rPr>
                <w:rFonts w:hint="eastAsia" w:ascii="微软雅黑" w:hAnsi="微软雅黑" w:eastAsia="微软雅黑" w:cs="Tahoma"/>
                <w:b/>
                <w:bCs/>
                <w:color w:val="000000"/>
                <w:sz w:val="20"/>
                <w:szCs w:val="20"/>
              </w:rPr>
              <w:t>四中心</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b/>
                <w:bCs/>
                <w:sz w:val="20"/>
                <w:szCs w:val="20"/>
              </w:rPr>
            </w:pPr>
            <w:r>
              <w:rPr>
                <w:rFonts w:hint="eastAsia" w:ascii="微软雅黑" w:hAnsi="微软雅黑" w:eastAsia="微软雅黑" w:cs="Tahoma"/>
                <w:b/>
                <w:bCs/>
                <w:sz w:val="20"/>
                <w:szCs w:val="20"/>
              </w:rPr>
              <w:t>4</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sz w:val="20"/>
                <w:szCs w:val="20"/>
              </w:rPr>
            </w:pPr>
            <w:r>
              <w:rPr>
                <w:rFonts w:hint="eastAsia" w:ascii="微软雅黑" w:hAnsi="微软雅黑" w:eastAsia="微软雅黑" w:cs="Tahoma"/>
                <w:b/>
                <w:bCs/>
                <w:sz w:val="20"/>
                <w:szCs w:val="20"/>
              </w:rPr>
              <w:t>设备维修维护物资及耗材费用</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sz w:val="20"/>
                <w:szCs w:val="20"/>
              </w:rPr>
            </w:pPr>
            <w:r>
              <w:rPr>
                <w:rFonts w:hint="eastAsia" w:ascii="微软雅黑" w:hAnsi="微软雅黑" w:eastAsia="微软雅黑" w:cs="Tahoma"/>
                <w:b/>
                <w:bCs/>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b/>
                <w:bCs/>
                <w:color w:val="000000"/>
                <w:sz w:val="20"/>
                <w:szCs w:val="20"/>
              </w:rPr>
            </w:pPr>
            <w:r>
              <w:rPr>
                <w:rFonts w:hint="eastAsia" w:ascii="微软雅黑" w:hAnsi="微软雅黑" w:eastAsia="微软雅黑" w:cs="Tahoma"/>
                <w:b/>
                <w:bCs/>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b/>
                <w:bCs/>
                <w:color w:val="FF0000"/>
                <w:sz w:val="20"/>
                <w:szCs w:val="20"/>
              </w:rPr>
            </w:pPr>
            <w:r>
              <w:rPr>
                <w:rFonts w:hint="eastAsia" w:ascii="微软雅黑" w:hAnsi="微软雅黑" w:eastAsia="微软雅黑" w:cs="Tahoma"/>
                <w:b/>
                <w:bCs/>
                <w:color w:val="FF0000"/>
                <w:sz w:val="20"/>
                <w:szCs w:val="20"/>
              </w:rPr>
              <w:t>　</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变电所用具检测费</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四中心</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（2）</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高压发生器检测</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（3）</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维修费（室内零星材料费包干）</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70000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（4）</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消防年度检测</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四中心</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（5）</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空调维保费</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（6）</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电梯维保费</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民政、残联、医院</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（7）</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弱电维保费</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（8）</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消防维保费</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四中心</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（9）</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灭火器换药（灭火演练换药）</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（10）</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呼吸器</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（11）</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食堂冷库维护</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（12）</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钢结构连廊保养（2年1次）</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（13）</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食堂天然气管道维护</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660"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（14）</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食堂管道维护</w:t>
            </w:r>
            <w:r>
              <w:rPr>
                <w:rFonts w:hint="eastAsia" w:ascii="微软雅黑" w:hAnsi="微软雅黑" w:eastAsia="微软雅黑" w:cs="Tahoma"/>
                <w:color w:val="000000"/>
                <w:sz w:val="20"/>
                <w:szCs w:val="20"/>
              </w:rPr>
              <w:br w:type="textWrapping"/>
            </w:r>
            <w:r>
              <w:rPr>
                <w:rFonts w:hint="eastAsia" w:ascii="微软雅黑" w:hAnsi="微软雅黑" w:eastAsia="微软雅黑" w:cs="Tahoma"/>
                <w:color w:val="000000"/>
                <w:sz w:val="20"/>
                <w:szCs w:val="20"/>
              </w:rPr>
              <w:t>（隔油池及食堂污水疏通）</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（15）</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食堂3套油烟机组维护保养</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（17）</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变电所预防测试</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sz w:val="20"/>
                <w:szCs w:val="20"/>
              </w:rPr>
            </w:pPr>
            <w:r>
              <w:rPr>
                <w:rFonts w:hint="eastAsia" w:ascii="微软雅黑" w:hAnsi="微软雅黑" w:eastAsia="微软雅黑" w:cs="Tahoma"/>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四中心</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（18）</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水箱清洗</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sz w:val="20"/>
                <w:szCs w:val="20"/>
              </w:rPr>
            </w:pPr>
            <w:r>
              <w:rPr>
                <w:rFonts w:hint="eastAsia" w:ascii="微软雅黑" w:hAnsi="微软雅黑" w:eastAsia="微软雅黑" w:cs="Tahoma"/>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四中心</w:t>
            </w:r>
          </w:p>
        </w:tc>
      </w:tr>
      <w:tr>
        <w:tblPrEx>
          <w:tblCellMar>
            <w:top w:w="0" w:type="dxa"/>
            <w:left w:w="108" w:type="dxa"/>
            <w:bottom w:w="0" w:type="dxa"/>
            <w:right w:w="108" w:type="dxa"/>
          </w:tblCellMar>
        </w:tblPrEx>
        <w:trPr>
          <w:trHeight w:val="372"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（19）</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不可竞争费</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Tahoma"/>
                <w:sz w:val="20"/>
                <w:szCs w:val="20"/>
              </w:rPr>
            </w:pPr>
            <w:r>
              <w:rPr>
                <w:rFonts w:hint="eastAsia" w:ascii="微软雅黑" w:hAnsi="微软雅黑" w:eastAsia="微软雅黑" w:cs="Tahoma"/>
                <w:sz w:val="20"/>
                <w:szCs w:val="20"/>
              </w:rPr>
              <w:t>500000　</w:t>
            </w:r>
          </w:p>
        </w:tc>
        <w:tc>
          <w:tcPr>
            <w:tcW w:w="2410"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Tahoma"/>
                <w:color w:val="000000"/>
                <w:sz w:val="20"/>
                <w:szCs w:val="20"/>
              </w:rPr>
            </w:pPr>
            <w:r>
              <w:rPr>
                <w:rFonts w:hint="eastAsia" w:ascii="微软雅黑" w:hAnsi="微软雅黑" w:eastAsia="微软雅黑" w:cs="Tahoma"/>
                <w:color w:val="000000"/>
                <w:sz w:val="20"/>
                <w:szCs w:val="20"/>
              </w:rPr>
              <w:t>民政、残联</w:t>
            </w:r>
          </w:p>
        </w:tc>
      </w:tr>
    </w:tbl>
    <w:p>
      <w:pPr>
        <w:rPr>
          <w:rFonts w:asciiTheme="minorEastAsia" w:hAnsiTheme="minorEastAsia" w:eastAsiaTheme="minorEastAsia"/>
          <w:bCs/>
          <w:sz w:val="28"/>
          <w:szCs w:val="28"/>
        </w:rPr>
      </w:pPr>
    </w:p>
    <w:p>
      <w:pPr>
        <w:spacing w:line="360" w:lineRule="auto"/>
        <w:ind w:left="240"/>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员工工资福利及法定计提费用明细表（表2）</w:t>
      </w:r>
    </w:p>
    <w:p>
      <w:pPr>
        <w:spacing w:line="400" w:lineRule="exact"/>
        <w:rPr>
          <w:b/>
          <w:bCs/>
          <w:sz w:val="24"/>
          <w:szCs w:val="24"/>
        </w:rPr>
      </w:pPr>
      <w:r>
        <w:rPr>
          <w:rFonts w:hint="eastAsia" w:ascii="黑体" w:eastAsia="黑体"/>
          <w:bCs/>
          <w:sz w:val="24"/>
          <w:szCs w:val="24"/>
        </w:rPr>
        <w:t>投标人名称（盖章）                                    采购项目编号：WXXWQJC2023-100</w:t>
      </w:r>
    </w:p>
    <w:tbl>
      <w:tblPr>
        <w:tblStyle w:val="2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0"/>
        <w:gridCol w:w="1360"/>
        <w:gridCol w:w="1446"/>
        <w:gridCol w:w="1276"/>
        <w:gridCol w:w="1276"/>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jc w:val="center"/>
              <w:rPr>
                <w:rFonts w:asciiTheme="minorEastAsia" w:hAnsiTheme="minorEastAsia" w:eastAsiaTheme="minorEastAsia"/>
                <w:b/>
                <w:szCs w:val="24"/>
              </w:rPr>
            </w:pPr>
            <w:r>
              <w:rPr>
                <w:rFonts w:hint="eastAsia" w:asciiTheme="minorEastAsia" w:hAnsiTheme="minorEastAsia" w:eastAsiaTheme="minorEastAsia"/>
                <w:b/>
                <w:sz w:val="24"/>
                <w:szCs w:val="24"/>
              </w:rPr>
              <w:t>序号</w:t>
            </w:r>
          </w:p>
        </w:tc>
        <w:tc>
          <w:tcPr>
            <w:tcW w:w="1700" w:type="dxa"/>
            <w:vAlign w:val="center"/>
          </w:tcPr>
          <w:p>
            <w:pPr>
              <w:spacing w:line="360" w:lineRule="auto"/>
              <w:jc w:val="center"/>
              <w:rPr>
                <w:rFonts w:asciiTheme="minorEastAsia" w:hAnsiTheme="minorEastAsia" w:eastAsiaTheme="minorEastAsia"/>
                <w:b/>
                <w:szCs w:val="24"/>
              </w:rPr>
            </w:pPr>
            <w:r>
              <w:rPr>
                <w:rFonts w:hint="eastAsia" w:asciiTheme="minorEastAsia" w:hAnsiTheme="minorEastAsia" w:eastAsiaTheme="minorEastAsia"/>
                <w:b/>
                <w:sz w:val="24"/>
                <w:szCs w:val="24"/>
              </w:rPr>
              <w:t>项目名称</w:t>
            </w:r>
          </w:p>
        </w:tc>
        <w:tc>
          <w:tcPr>
            <w:tcW w:w="1360" w:type="dxa"/>
            <w:vAlign w:val="center"/>
          </w:tcPr>
          <w:p>
            <w:pPr>
              <w:spacing w:line="360" w:lineRule="auto"/>
              <w:jc w:val="center"/>
              <w:rPr>
                <w:rFonts w:asciiTheme="minorEastAsia" w:hAnsiTheme="minorEastAsia" w:eastAsiaTheme="minorEastAsia"/>
                <w:b/>
                <w:szCs w:val="24"/>
              </w:rPr>
            </w:pPr>
            <w:r>
              <w:rPr>
                <w:rFonts w:hint="eastAsia" w:asciiTheme="minorEastAsia" w:hAnsiTheme="minorEastAsia" w:eastAsiaTheme="minorEastAsia"/>
                <w:b/>
                <w:sz w:val="24"/>
                <w:szCs w:val="24"/>
              </w:rPr>
              <w:t>人数配置</w:t>
            </w:r>
          </w:p>
        </w:tc>
        <w:tc>
          <w:tcPr>
            <w:tcW w:w="1446" w:type="dxa"/>
            <w:vAlign w:val="center"/>
          </w:tcPr>
          <w:p>
            <w:pPr>
              <w:spacing w:line="360" w:lineRule="auto"/>
              <w:rPr>
                <w:rFonts w:asciiTheme="minorEastAsia" w:hAnsiTheme="minorEastAsia" w:eastAsiaTheme="minorEastAsia"/>
                <w:b/>
                <w:szCs w:val="24"/>
              </w:rPr>
            </w:pPr>
            <w:r>
              <w:rPr>
                <w:rFonts w:hint="eastAsia" w:asciiTheme="minorEastAsia" w:hAnsiTheme="minorEastAsia" w:eastAsiaTheme="minorEastAsia"/>
                <w:b/>
                <w:sz w:val="24"/>
                <w:szCs w:val="24"/>
              </w:rPr>
              <w:t>人员费用标准（元/月）</w:t>
            </w:r>
          </w:p>
        </w:tc>
        <w:tc>
          <w:tcPr>
            <w:tcW w:w="1276" w:type="dxa"/>
            <w:vAlign w:val="center"/>
          </w:tcPr>
          <w:p>
            <w:pPr>
              <w:spacing w:line="360" w:lineRule="auto"/>
              <w:rPr>
                <w:rFonts w:asciiTheme="minorEastAsia" w:hAnsiTheme="minorEastAsia" w:eastAsiaTheme="minorEastAsia"/>
                <w:b/>
                <w:szCs w:val="24"/>
              </w:rPr>
            </w:pPr>
            <w:r>
              <w:rPr>
                <w:rFonts w:hint="eastAsia" w:asciiTheme="minorEastAsia" w:hAnsiTheme="minorEastAsia" w:eastAsiaTheme="minorEastAsia"/>
                <w:b/>
                <w:sz w:val="24"/>
                <w:szCs w:val="24"/>
              </w:rPr>
              <w:t>合计费用（元/月）</w:t>
            </w:r>
          </w:p>
        </w:tc>
        <w:tc>
          <w:tcPr>
            <w:tcW w:w="1276" w:type="dxa"/>
            <w:vAlign w:val="center"/>
          </w:tcPr>
          <w:p>
            <w:pPr>
              <w:spacing w:line="360" w:lineRule="auto"/>
              <w:rPr>
                <w:rFonts w:asciiTheme="minorEastAsia" w:hAnsiTheme="minorEastAsia" w:eastAsiaTheme="minorEastAsia"/>
                <w:b/>
                <w:szCs w:val="24"/>
              </w:rPr>
            </w:pPr>
            <w:r>
              <w:rPr>
                <w:rFonts w:hint="eastAsia" w:asciiTheme="minorEastAsia" w:hAnsiTheme="minorEastAsia" w:eastAsiaTheme="minorEastAsia"/>
                <w:b/>
                <w:sz w:val="24"/>
                <w:szCs w:val="24"/>
              </w:rPr>
              <w:t>合计费用（元/年）</w:t>
            </w:r>
          </w:p>
        </w:tc>
        <w:tc>
          <w:tcPr>
            <w:tcW w:w="2392" w:type="dxa"/>
            <w:vAlign w:val="center"/>
          </w:tcPr>
          <w:p>
            <w:pPr>
              <w:spacing w:line="360" w:lineRule="auto"/>
              <w:ind w:left="240"/>
              <w:jc w:val="center"/>
              <w:rPr>
                <w:rFonts w:asciiTheme="minorEastAsia" w:hAnsiTheme="minorEastAsia" w:eastAsiaTheme="minorEastAsia"/>
                <w:b/>
                <w:szCs w:val="24"/>
              </w:rPr>
            </w:pPr>
            <w:r>
              <w:rPr>
                <w:rFonts w:hint="eastAsia" w:asciiTheme="minorEastAsia" w:hAnsiTheme="minorEastAsia" w:eastAsia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jc w:val="center"/>
              <w:rPr>
                <w:rFonts w:asciiTheme="minorEastAsia" w:hAnsiTheme="minorEastAsia" w:eastAsiaTheme="minorEastAsia"/>
                <w:bCs/>
                <w:szCs w:val="24"/>
              </w:rPr>
            </w:pPr>
            <w:r>
              <w:rPr>
                <w:rFonts w:hint="eastAsia" w:asciiTheme="minorEastAsia" w:hAnsiTheme="minorEastAsia" w:eastAsiaTheme="minorEastAsia"/>
                <w:bCs/>
                <w:sz w:val="24"/>
                <w:szCs w:val="24"/>
              </w:rPr>
              <w:t>1</w:t>
            </w:r>
          </w:p>
        </w:tc>
        <w:tc>
          <w:tcPr>
            <w:tcW w:w="1700"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员工工资及福利</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vAlign w:val="center"/>
          </w:tcPr>
          <w:p>
            <w:pPr>
              <w:spacing w:line="360" w:lineRule="auto"/>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（1）</w:t>
            </w:r>
          </w:p>
        </w:tc>
        <w:tc>
          <w:tcPr>
            <w:tcW w:w="1700"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XX人员</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自行添行明确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（3）</w:t>
            </w:r>
          </w:p>
        </w:tc>
        <w:tc>
          <w:tcPr>
            <w:tcW w:w="1700"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法定节假日加班工资</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tcPr>
          <w:p>
            <w:pPr>
              <w:spacing w:line="360" w:lineRule="auto"/>
              <w:ind w:left="240"/>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（4）</w:t>
            </w:r>
          </w:p>
        </w:tc>
        <w:tc>
          <w:tcPr>
            <w:tcW w:w="1700"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员工人身意外保险费</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vAlign w:val="center"/>
          </w:tcPr>
          <w:p>
            <w:pPr>
              <w:spacing w:line="360" w:lineRule="auto"/>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（5）</w:t>
            </w:r>
          </w:p>
        </w:tc>
        <w:tc>
          <w:tcPr>
            <w:tcW w:w="1700" w:type="dxa"/>
            <w:vAlign w:val="center"/>
          </w:tcPr>
          <w:p>
            <w:pPr>
              <w:spacing w:line="360" w:lineRule="auto"/>
              <w:ind w:left="240"/>
              <w:jc w:val="center"/>
              <w:rPr>
                <w:rFonts w:asciiTheme="minorEastAsia" w:hAnsiTheme="minorEastAsia" w:eastAsiaTheme="minorEastAsia"/>
                <w:bCs/>
                <w:szCs w:val="24"/>
              </w:rPr>
            </w:pP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vAlign w:val="center"/>
          </w:tcPr>
          <w:p>
            <w:pPr>
              <w:spacing w:line="360" w:lineRule="auto"/>
              <w:ind w:left="240"/>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（6）</w:t>
            </w:r>
          </w:p>
        </w:tc>
        <w:tc>
          <w:tcPr>
            <w:tcW w:w="1700" w:type="dxa"/>
            <w:vAlign w:val="center"/>
          </w:tcPr>
          <w:p>
            <w:pPr>
              <w:spacing w:line="360" w:lineRule="auto"/>
              <w:ind w:left="240"/>
              <w:jc w:val="center"/>
              <w:rPr>
                <w:rFonts w:asciiTheme="minorEastAsia" w:hAnsiTheme="minorEastAsia" w:eastAsiaTheme="minorEastAsia"/>
                <w:bCs/>
                <w:szCs w:val="24"/>
              </w:rPr>
            </w:pP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vAlign w:val="center"/>
          </w:tcPr>
          <w:p>
            <w:pPr>
              <w:spacing w:line="360" w:lineRule="auto"/>
              <w:ind w:left="240"/>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（7）</w:t>
            </w:r>
          </w:p>
        </w:tc>
        <w:tc>
          <w:tcPr>
            <w:tcW w:w="1700" w:type="dxa"/>
            <w:vAlign w:val="center"/>
          </w:tcPr>
          <w:p>
            <w:pPr>
              <w:spacing w:line="360" w:lineRule="auto"/>
              <w:ind w:left="240"/>
              <w:jc w:val="center"/>
              <w:rPr>
                <w:rFonts w:asciiTheme="minorEastAsia" w:hAnsiTheme="minorEastAsia" w:eastAsiaTheme="minorEastAsia"/>
                <w:bCs/>
                <w:szCs w:val="24"/>
              </w:rPr>
            </w:pP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vAlign w:val="center"/>
          </w:tcPr>
          <w:p>
            <w:pPr>
              <w:spacing w:line="360" w:lineRule="auto"/>
              <w:ind w:left="240"/>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asciiTheme="minorEastAsia" w:hAnsiTheme="minorEastAsia" w:eastAsiaTheme="minorEastAsia"/>
                <w:bCs/>
                <w:sz w:val="24"/>
                <w:szCs w:val="24"/>
              </w:rPr>
              <w:t>……</w:t>
            </w:r>
          </w:p>
        </w:tc>
        <w:tc>
          <w:tcPr>
            <w:tcW w:w="1700" w:type="dxa"/>
            <w:vAlign w:val="center"/>
          </w:tcPr>
          <w:p>
            <w:pPr>
              <w:spacing w:line="360" w:lineRule="auto"/>
              <w:ind w:left="240"/>
              <w:jc w:val="center"/>
              <w:rPr>
                <w:rFonts w:asciiTheme="minorEastAsia" w:hAnsiTheme="minorEastAsia" w:eastAsiaTheme="minorEastAsia"/>
                <w:bCs/>
                <w:szCs w:val="24"/>
              </w:rPr>
            </w:pP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vAlign w:val="center"/>
          </w:tcPr>
          <w:p>
            <w:pPr>
              <w:spacing w:line="360" w:lineRule="auto"/>
              <w:ind w:left="240"/>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jc w:val="center"/>
              <w:rPr>
                <w:rFonts w:asciiTheme="minorEastAsia" w:hAnsiTheme="minorEastAsia" w:eastAsiaTheme="minorEastAsia"/>
                <w:bCs/>
                <w:szCs w:val="24"/>
              </w:rPr>
            </w:pPr>
            <w:r>
              <w:rPr>
                <w:rFonts w:hint="eastAsia" w:asciiTheme="minorEastAsia" w:hAnsiTheme="minorEastAsia" w:eastAsiaTheme="minorEastAsia"/>
                <w:bCs/>
                <w:sz w:val="24"/>
                <w:szCs w:val="24"/>
              </w:rPr>
              <w:t>2</w:t>
            </w:r>
          </w:p>
        </w:tc>
        <w:tc>
          <w:tcPr>
            <w:tcW w:w="1700"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法定计提费用</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vAlign w:val="center"/>
          </w:tcPr>
          <w:p>
            <w:pPr>
              <w:spacing w:line="360" w:lineRule="auto"/>
              <w:ind w:left="240"/>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（1）</w:t>
            </w:r>
          </w:p>
        </w:tc>
        <w:tc>
          <w:tcPr>
            <w:tcW w:w="1700"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养老保险</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tcPr>
          <w:p>
            <w:pPr>
              <w:spacing w:line="360" w:lineRule="auto"/>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（2）</w:t>
            </w:r>
          </w:p>
        </w:tc>
        <w:tc>
          <w:tcPr>
            <w:tcW w:w="1700"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医疗统筹</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tcPr>
          <w:p>
            <w:pPr>
              <w:spacing w:line="360" w:lineRule="auto"/>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（3）</w:t>
            </w:r>
          </w:p>
        </w:tc>
        <w:tc>
          <w:tcPr>
            <w:tcW w:w="1700"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失业</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tcPr>
          <w:p>
            <w:pPr>
              <w:spacing w:line="360" w:lineRule="auto"/>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（4）</w:t>
            </w:r>
          </w:p>
        </w:tc>
        <w:tc>
          <w:tcPr>
            <w:tcW w:w="1700"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工伤</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tcPr>
          <w:p>
            <w:pPr>
              <w:spacing w:line="360" w:lineRule="auto"/>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（5）</w:t>
            </w:r>
          </w:p>
        </w:tc>
        <w:tc>
          <w:tcPr>
            <w:tcW w:w="1700"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生育</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tcPr>
          <w:p>
            <w:pPr>
              <w:spacing w:line="360" w:lineRule="auto"/>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5" w:type="dxa"/>
            <w:vAlign w:val="center"/>
          </w:tcPr>
          <w:p>
            <w:pPr>
              <w:spacing w:line="360" w:lineRule="auto"/>
              <w:rPr>
                <w:rFonts w:asciiTheme="minorEastAsia" w:hAnsiTheme="minorEastAsia" w:eastAsiaTheme="minorEastAsia"/>
                <w:bCs/>
                <w:szCs w:val="24"/>
              </w:rPr>
            </w:pPr>
            <w:r>
              <w:rPr>
                <w:rFonts w:hint="eastAsia" w:asciiTheme="minorEastAsia" w:hAnsiTheme="minorEastAsia" w:eastAsiaTheme="minorEastAsia"/>
                <w:bCs/>
                <w:sz w:val="24"/>
                <w:szCs w:val="24"/>
              </w:rPr>
              <w:t>……</w:t>
            </w:r>
          </w:p>
        </w:tc>
        <w:tc>
          <w:tcPr>
            <w:tcW w:w="1700" w:type="dxa"/>
            <w:vAlign w:val="center"/>
          </w:tcPr>
          <w:p>
            <w:pPr>
              <w:spacing w:line="360" w:lineRule="auto"/>
              <w:ind w:left="240"/>
              <w:jc w:val="center"/>
              <w:rPr>
                <w:rFonts w:asciiTheme="minorEastAsia" w:hAnsiTheme="minorEastAsia" w:eastAsiaTheme="minorEastAsia"/>
                <w:bCs/>
                <w:szCs w:val="24"/>
              </w:rPr>
            </w:pP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vAlign w:val="center"/>
          </w:tcPr>
          <w:p>
            <w:pPr>
              <w:spacing w:line="360" w:lineRule="auto"/>
              <w:ind w:left="240"/>
              <w:jc w:val="center"/>
              <w:rPr>
                <w:rFonts w:asciiTheme="minorEastAsia" w:hAnsiTheme="minorEastAsia" w:eastAsiaTheme="min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405" w:type="dxa"/>
            <w:gridSpan w:val="2"/>
            <w:vAlign w:val="center"/>
          </w:tcPr>
          <w:p>
            <w:pPr>
              <w:spacing w:line="360" w:lineRule="auto"/>
              <w:ind w:left="240"/>
              <w:jc w:val="center"/>
              <w:rPr>
                <w:rFonts w:asciiTheme="minorEastAsia" w:hAnsiTheme="minorEastAsia" w:eastAsiaTheme="minorEastAsia"/>
                <w:bCs/>
                <w:szCs w:val="24"/>
              </w:rPr>
            </w:pPr>
            <w:r>
              <w:rPr>
                <w:rFonts w:hint="eastAsia" w:asciiTheme="minorEastAsia" w:hAnsiTheme="minorEastAsia" w:eastAsiaTheme="minorEastAsia"/>
                <w:bCs/>
                <w:sz w:val="24"/>
                <w:szCs w:val="24"/>
              </w:rPr>
              <w:t>小计：</w:t>
            </w:r>
          </w:p>
        </w:tc>
        <w:tc>
          <w:tcPr>
            <w:tcW w:w="1360" w:type="dxa"/>
            <w:vAlign w:val="center"/>
          </w:tcPr>
          <w:p>
            <w:pPr>
              <w:spacing w:line="360" w:lineRule="auto"/>
              <w:ind w:left="240"/>
              <w:jc w:val="center"/>
              <w:rPr>
                <w:rFonts w:asciiTheme="minorEastAsia" w:hAnsiTheme="minorEastAsia" w:eastAsiaTheme="minorEastAsia"/>
                <w:bCs/>
                <w:szCs w:val="24"/>
              </w:rPr>
            </w:pPr>
          </w:p>
        </w:tc>
        <w:tc>
          <w:tcPr>
            <w:tcW w:w="144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1276" w:type="dxa"/>
            <w:vAlign w:val="center"/>
          </w:tcPr>
          <w:p>
            <w:pPr>
              <w:spacing w:line="360" w:lineRule="auto"/>
              <w:ind w:left="240"/>
              <w:jc w:val="center"/>
              <w:rPr>
                <w:rFonts w:asciiTheme="minorEastAsia" w:hAnsiTheme="minorEastAsia" w:eastAsiaTheme="minorEastAsia"/>
                <w:bCs/>
                <w:szCs w:val="24"/>
              </w:rPr>
            </w:pPr>
          </w:p>
        </w:tc>
        <w:tc>
          <w:tcPr>
            <w:tcW w:w="2392" w:type="dxa"/>
            <w:vAlign w:val="center"/>
          </w:tcPr>
          <w:p>
            <w:pPr>
              <w:spacing w:line="360" w:lineRule="auto"/>
              <w:ind w:left="240"/>
              <w:jc w:val="center"/>
              <w:rPr>
                <w:rFonts w:asciiTheme="minorEastAsia" w:hAnsiTheme="minorEastAsia" w:eastAsiaTheme="minorEastAsia"/>
                <w:bCs/>
                <w:szCs w:val="24"/>
              </w:rPr>
            </w:pPr>
          </w:p>
        </w:tc>
      </w:tr>
    </w:tbl>
    <w:p>
      <w:pPr>
        <w:spacing w:line="360" w:lineRule="auto"/>
        <w:ind w:left="240"/>
        <w:rPr>
          <w:rFonts w:asciiTheme="minorEastAsia" w:hAnsiTheme="minorEastAsia" w:eastAsiaTheme="minorEastAsia"/>
          <w:bCs/>
          <w:szCs w:val="21"/>
        </w:rPr>
      </w:pPr>
      <w:r>
        <w:rPr>
          <w:rFonts w:hint="eastAsia" w:asciiTheme="minorEastAsia" w:hAnsiTheme="minorEastAsia" w:eastAsiaTheme="minorEastAsia"/>
          <w:bCs/>
          <w:szCs w:val="21"/>
        </w:rPr>
        <w:t>注：1、以上人员费用须包括工资、社保等内容，须符合国家、省、市相关政策规定；</w:t>
      </w:r>
    </w:p>
    <w:p>
      <w:pPr>
        <w:spacing w:line="360" w:lineRule="auto"/>
        <w:ind w:left="240"/>
        <w:rPr>
          <w:rFonts w:asciiTheme="minorEastAsia" w:hAnsiTheme="minorEastAsia" w:eastAsiaTheme="minorEastAsia"/>
          <w:bCs/>
          <w:szCs w:val="21"/>
        </w:rPr>
      </w:pPr>
      <w:r>
        <w:rPr>
          <w:rFonts w:hint="eastAsia" w:asciiTheme="minorEastAsia" w:hAnsiTheme="minorEastAsia" w:eastAsiaTheme="minorEastAsia"/>
          <w:bCs/>
          <w:szCs w:val="21"/>
        </w:rPr>
        <w:t>2、上述报价表由投标单位参照，不限于此，可根据招标需求自行添加条目进行投报。</w:t>
      </w:r>
    </w:p>
    <w:p>
      <w:pPr>
        <w:spacing w:before="5" w:line="560" w:lineRule="atLeast"/>
        <w:rPr>
          <w:b/>
          <w:bCs/>
          <w:sz w:val="24"/>
          <w:szCs w:val="24"/>
        </w:rPr>
      </w:pPr>
      <w:r>
        <w:rPr>
          <w:rFonts w:hint="eastAsia"/>
          <w:b/>
          <w:bCs/>
          <w:sz w:val="24"/>
          <w:szCs w:val="24"/>
        </w:rPr>
        <w:t>法定代表人或法定代表人授权代表签字或盖章：</w:t>
      </w:r>
    </w:p>
    <w:p>
      <w:pPr>
        <w:spacing w:line="400" w:lineRule="exact"/>
        <w:outlineLvl w:val="0"/>
        <w:rPr>
          <w:rFonts w:ascii="宋体"/>
          <w:bCs/>
          <w:szCs w:val="21"/>
        </w:rPr>
      </w:pPr>
      <w:r>
        <w:rPr>
          <w:rFonts w:hint="eastAsia" w:ascii="宋体" w:hAnsi="宋体"/>
          <w:b/>
          <w:szCs w:val="21"/>
        </w:rPr>
        <w:t>注：</w:t>
      </w:r>
      <w:r>
        <w:rPr>
          <w:rFonts w:hint="eastAsia" w:ascii="宋体" w:hAnsi="宋体"/>
          <w:bCs/>
          <w:szCs w:val="21"/>
        </w:rPr>
        <w:t>（</w:t>
      </w:r>
      <w:r>
        <w:rPr>
          <w:rFonts w:ascii="宋体" w:hAnsi="宋体"/>
          <w:bCs/>
          <w:szCs w:val="21"/>
        </w:rPr>
        <w:t>1</w:t>
      </w:r>
      <w:r>
        <w:rPr>
          <w:rFonts w:hint="eastAsia" w:ascii="宋体" w:hAnsi="宋体"/>
          <w:bCs/>
          <w:szCs w:val="21"/>
        </w:rPr>
        <w:t>）</w:t>
      </w:r>
      <w:r>
        <w:rPr>
          <w:rFonts w:hint="eastAsia" w:ascii="宋体"/>
          <w:bCs/>
          <w:szCs w:val="21"/>
        </w:rPr>
        <w:t>投标人本项目提供的服务全部由符合政策要求的中小企业</w:t>
      </w:r>
      <w:r>
        <w:rPr>
          <w:rFonts w:ascii="宋体"/>
          <w:bCs/>
          <w:szCs w:val="21"/>
        </w:rPr>
        <w:t>承接</w:t>
      </w:r>
      <w:r>
        <w:rPr>
          <w:rFonts w:hint="eastAsia" w:ascii="宋体"/>
          <w:bCs/>
          <w:szCs w:val="21"/>
        </w:rPr>
        <w:t>的，须提供按格式填写的《中小企业声明函》（服务）（《中小企业声明函》（服务）相应内容须与上表填列内容保持一致）；或提供由省级以上监狱管理局、戒毒管理局(含新疆生产建设兵团)出具的投标人属于监狱企业的证明文件复印件；或提供投标人《残疾人福利性单位声明函》。如未按要求填写和提供有效证明或相关内容表述不清的，不得享受价格扣除。上述证明材料（如有）请附本表之后，投标人对所报相关数据的真实性负责，无锡市公共资源交易中心新吴分中心有权将相关内容进行公示；</w:t>
      </w:r>
    </w:p>
    <w:p>
      <w:pPr>
        <w:spacing w:line="400" w:lineRule="exact"/>
        <w:ind w:firstLine="315" w:firstLineChars="150"/>
        <w:outlineLvl w:val="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）投标人应当根据“项目技术要求和有关说明”的内容在上表中详细填写；</w:t>
      </w:r>
    </w:p>
    <w:p>
      <w:pPr>
        <w:spacing w:line="400" w:lineRule="exact"/>
        <w:ind w:firstLine="315" w:firstLineChars="150"/>
        <w:outlineLvl w:val="0"/>
        <w:rPr>
          <w:rFonts w:ascii="黑体" w:eastAsia="黑体"/>
          <w:bCs/>
          <w:sz w:val="28"/>
          <w:szCs w:val="28"/>
        </w:rPr>
      </w:pPr>
      <w:r>
        <w:rPr>
          <w:rFonts w:hint="eastAsia" w:ascii="宋体" w:hAnsi="宋体"/>
          <w:bCs/>
          <w:szCs w:val="21"/>
        </w:rPr>
        <w:t>（</w:t>
      </w:r>
      <w:r>
        <w:rPr>
          <w:rFonts w:ascii="宋体" w:hAnsi="宋体"/>
          <w:bCs/>
          <w:szCs w:val="21"/>
        </w:rPr>
        <w:t>3</w:t>
      </w:r>
      <w:r>
        <w:rPr>
          <w:rFonts w:hint="eastAsia" w:ascii="宋体" w:hAnsi="宋体"/>
          <w:bCs/>
          <w:szCs w:val="21"/>
        </w:rPr>
        <w:t>）表格不够可自行延长。</w:t>
      </w:r>
    </w:p>
    <w:p>
      <w:pPr>
        <w:spacing w:before="5" w:line="560" w:lineRule="atLeast"/>
        <w:rPr>
          <w:rFonts w:ascii="黑体" w:eastAsia="黑体"/>
          <w:bCs/>
          <w:sz w:val="28"/>
          <w:szCs w:val="28"/>
        </w:rPr>
      </w:pPr>
    </w:p>
    <w:p>
      <w:pPr>
        <w:ind w:firstLine="490" w:firstLineChars="175"/>
        <w:outlineLvl w:val="0"/>
        <w:rPr>
          <w:rFonts w:ascii="黑体" w:eastAsia="黑体"/>
          <w:bCs/>
          <w:sz w:val="28"/>
          <w:szCs w:val="28"/>
        </w:rPr>
      </w:pPr>
      <w:r>
        <w:rPr>
          <w:rFonts w:ascii="黑体" w:eastAsia="黑体"/>
          <w:bCs/>
          <w:sz w:val="28"/>
          <w:szCs w:val="28"/>
        </w:rPr>
        <w:br w:type="page"/>
      </w:r>
      <w:r>
        <w:rPr>
          <w:rFonts w:hint="eastAsia" w:ascii="黑体" w:hAnsi="宋体" w:eastAsia="黑体"/>
          <w:bCs/>
          <w:sz w:val="24"/>
          <w:szCs w:val="24"/>
        </w:rPr>
        <w:t>（九）投标偏离表（格式）：</w:t>
      </w:r>
    </w:p>
    <w:p>
      <w:pPr>
        <w:ind w:firstLine="490" w:firstLineChars="175"/>
        <w:jc w:val="center"/>
        <w:outlineLvl w:val="0"/>
        <w:rPr>
          <w:rFonts w:ascii="黑体" w:eastAsia="黑体"/>
          <w:bCs/>
          <w:sz w:val="28"/>
          <w:szCs w:val="28"/>
        </w:rPr>
      </w:pPr>
    </w:p>
    <w:p>
      <w:pPr>
        <w:ind w:firstLine="490" w:firstLineChars="175"/>
        <w:jc w:val="center"/>
        <w:outlineLvl w:val="0"/>
        <w:rPr>
          <w:rFonts w:ascii="黑体" w:eastAsia="黑体"/>
          <w:bCs/>
          <w:sz w:val="28"/>
          <w:szCs w:val="28"/>
        </w:rPr>
      </w:pPr>
    </w:p>
    <w:p>
      <w:pPr>
        <w:ind w:firstLine="490" w:firstLineChars="175"/>
        <w:jc w:val="center"/>
        <w:outlineLvl w:val="0"/>
        <w:rPr>
          <w:rFonts w:ascii="黑体" w:eastAsia="黑体"/>
          <w:bCs/>
          <w:sz w:val="28"/>
          <w:szCs w:val="28"/>
        </w:rPr>
      </w:pPr>
      <w:r>
        <w:rPr>
          <w:rFonts w:hint="eastAsia" w:ascii="黑体" w:eastAsia="黑体"/>
          <w:bCs/>
          <w:sz w:val="28"/>
          <w:szCs w:val="28"/>
        </w:rPr>
        <w:t>投标偏离表</w:t>
      </w:r>
    </w:p>
    <w:p>
      <w:pPr>
        <w:spacing w:line="400" w:lineRule="exact"/>
        <w:jc w:val="center"/>
        <w:outlineLvl w:val="0"/>
        <w:rPr>
          <w:rFonts w:ascii="黑体" w:eastAsia="黑体"/>
          <w:bCs/>
          <w:sz w:val="28"/>
          <w:szCs w:val="28"/>
        </w:rPr>
      </w:pPr>
    </w:p>
    <w:p>
      <w:pPr>
        <w:spacing w:line="400" w:lineRule="exact"/>
        <w:jc w:val="center"/>
        <w:outlineLvl w:val="0"/>
        <w:rPr>
          <w:rFonts w:ascii="黑体" w:eastAsia="黑体"/>
          <w:bCs/>
          <w:sz w:val="28"/>
          <w:szCs w:val="28"/>
        </w:rPr>
      </w:pPr>
    </w:p>
    <w:p>
      <w:pPr>
        <w:spacing w:line="400" w:lineRule="exact"/>
        <w:rPr>
          <w:rFonts w:ascii="黑体" w:eastAsia="黑体"/>
          <w:bCs/>
          <w:sz w:val="24"/>
          <w:szCs w:val="24"/>
        </w:rPr>
      </w:pPr>
      <w:r>
        <w:rPr>
          <w:rFonts w:hint="eastAsia" w:ascii="黑体" w:eastAsia="黑体"/>
          <w:bCs/>
          <w:sz w:val="24"/>
          <w:szCs w:val="24"/>
        </w:rPr>
        <w:t>投标人名称（盖章）                                  采购项目编号：WXXWQJC2023-100</w:t>
      </w:r>
    </w:p>
    <w:tbl>
      <w:tblPr>
        <w:tblStyle w:val="21"/>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sz w:val="24"/>
                <w:szCs w:val="24"/>
              </w:rPr>
            </w:pPr>
            <w:r>
              <w:rPr>
                <w:rFonts w:hint="eastAsia" w:ascii="宋体" w:hAnsi="宋体"/>
                <w:b/>
                <w:bCs/>
                <w:sz w:val="24"/>
                <w:szCs w:val="24"/>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sz w:val="24"/>
                <w:szCs w:val="24"/>
              </w:rPr>
            </w:pPr>
            <w:r>
              <w:rPr>
                <w:rFonts w:hint="eastAsia" w:ascii="宋体" w:hAnsi="宋体"/>
                <w:b/>
                <w:bCs/>
                <w:sz w:val="24"/>
                <w:szCs w:val="24"/>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sz w:val="24"/>
                <w:szCs w:val="24"/>
              </w:rPr>
            </w:pPr>
            <w:r>
              <w:rPr>
                <w:rFonts w:hint="eastAsia" w:ascii="宋体" w:hAnsi="宋体"/>
                <w:b/>
                <w:bCs/>
                <w:sz w:val="24"/>
                <w:szCs w:val="24"/>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sz w:val="24"/>
                <w:szCs w:val="24"/>
              </w:rPr>
            </w:pPr>
            <w:r>
              <w:rPr>
                <w:rFonts w:hint="eastAsia" w:ascii="宋体" w:hAnsi="宋体"/>
                <w:b/>
                <w:bCs/>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bCs/>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Cs/>
              </w:rPr>
            </w:pPr>
          </w:p>
        </w:tc>
      </w:tr>
    </w:tbl>
    <w:p>
      <w:pPr>
        <w:rPr>
          <w:rFonts w:ascii="宋体"/>
          <w:b/>
          <w:sz w:val="24"/>
          <w:szCs w:val="24"/>
        </w:rPr>
      </w:pPr>
    </w:p>
    <w:p>
      <w:pPr>
        <w:rPr>
          <w:b/>
          <w:bCs/>
          <w:sz w:val="24"/>
          <w:szCs w:val="24"/>
        </w:rPr>
      </w:pPr>
      <w:r>
        <w:rPr>
          <w:rFonts w:hint="eastAsia"/>
          <w:b/>
          <w:bCs/>
          <w:sz w:val="24"/>
          <w:szCs w:val="24"/>
        </w:rPr>
        <w:t>法定代表人或法定代表人授权代表签字或盖章：</w:t>
      </w:r>
    </w:p>
    <w:p>
      <w:pPr>
        <w:rPr>
          <w:rFonts w:ascii="宋体"/>
          <w:bCs/>
          <w:sz w:val="30"/>
        </w:rPr>
      </w:pPr>
    </w:p>
    <w:p>
      <w:pPr>
        <w:ind w:firstLine="420" w:firstLineChars="175"/>
        <w:outlineLvl w:val="0"/>
        <w:rPr>
          <w:rFonts w:ascii="宋体" w:hAnsi="宋体"/>
          <w:bCs/>
          <w:sz w:val="24"/>
          <w:szCs w:val="24"/>
        </w:rPr>
      </w:pPr>
      <w:r>
        <w:rPr>
          <w:rFonts w:hint="eastAsia" w:ascii="宋体" w:hAnsi="宋体"/>
          <w:bCs/>
          <w:sz w:val="24"/>
          <w:szCs w:val="24"/>
        </w:rPr>
        <w:t>注：（</w:t>
      </w:r>
      <w:r>
        <w:rPr>
          <w:rFonts w:ascii="宋体" w:hAnsi="宋体"/>
          <w:bCs/>
          <w:sz w:val="24"/>
          <w:szCs w:val="24"/>
        </w:rPr>
        <w:t>1</w:t>
      </w:r>
      <w:r>
        <w:rPr>
          <w:rFonts w:hint="eastAsia" w:ascii="宋体" w:hAnsi="宋体"/>
          <w:bCs/>
          <w:sz w:val="24"/>
          <w:szCs w:val="24"/>
        </w:rPr>
        <w:t>）本表不得删除；</w:t>
      </w:r>
    </w:p>
    <w:p>
      <w:pPr>
        <w:ind w:firstLine="420" w:firstLineChars="175"/>
        <w:outlineLvl w:val="0"/>
        <w:rPr>
          <w:rFonts w:ascii="宋体" w:hAns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2</w:t>
      </w:r>
      <w:r>
        <w:rPr>
          <w:rFonts w:hint="eastAsia" w:ascii="宋体" w:hAnsi="宋体"/>
          <w:bCs/>
          <w:sz w:val="24"/>
          <w:szCs w:val="24"/>
        </w:rPr>
        <w:t>）如无任何技术偏离，请于本表 “偏离说明”中注明“无偏离”；</w:t>
      </w:r>
    </w:p>
    <w:p>
      <w:pPr>
        <w:ind w:firstLine="420" w:firstLineChars="175"/>
        <w:outlineLvl w:val="0"/>
        <w:rPr>
          <w:sz w:val="24"/>
          <w:szCs w:val="24"/>
        </w:rPr>
      </w:pPr>
      <w:r>
        <w:rPr>
          <w:rFonts w:hint="eastAsia" w:ascii="宋体" w:hAnsi="宋体"/>
          <w:bCs/>
          <w:sz w:val="24"/>
          <w:szCs w:val="24"/>
        </w:rPr>
        <w:t xml:space="preserve">   （3）如有技术偏离项，请于本表中列明偏离内容，如需要可自行延长，其余无偏离内容不须赘述。</w:t>
      </w:r>
    </w:p>
    <w:sectPr>
      <w:headerReference r:id="rId4" w:type="first"/>
      <w:footerReference r:id="rId7" w:type="first"/>
      <w:headerReference r:id="rId3" w:type="default"/>
      <w:footerReference r:id="rId5" w:type="default"/>
      <w:footerReference r:id="rId6" w:type="even"/>
      <w:pgSz w:w="11906" w:h="16838"/>
      <w:pgMar w:top="567" w:right="851" w:bottom="567"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w:t>
    </w:r>
    <w:r>
      <w:rPr>
        <w:rStyle w:val="24"/>
      </w:rP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ascii="华文新魏" w:eastAsia="华文新魏"/>
      </w:rPr>
    </w:pPr>
    <w:r>
      <w:rPr>
        <w:rFonts w:hint="eastAsia" w:ascii="华文新魏" w:eastAsia="华文新魏"/>
        <w:sz w:val="21"/>
      </w:rPr>
      <w:t>WXXWQJC2023-100  南山慈善家园物业服务采购项目             无锡市公共资源交易中心新吴分中心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B994F"/>
    <w:multiLevelType w:val="multilevel"/>
    <w:tmpl w:val="BACB994F"/>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0"/>
        </w:tabs>
        <w:ind w:left="780"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ascii="宋体" w:hAnsi="宋体" w:eastAsia="宋体" w:cs="Times New Roman"/>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3">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5">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6">
    <w:nsid w:val="3AE63A52"/>
    <w:multiLevelType w:val="singleLevel"/>
    <w:tmpl w:val="3AE63A52"/>
    <w:lvl w:ilvl="0" w:tentative="0">
      <w:start w:val="1"/>
      <w:numFmt w:val="decimal"/>
      <w:lvlText w:val="%1."/>
      <w:lvlJc w:val="left"/>
      <w:pPr>
        <w:tabs>
          <w:tab w:val="left" w:pos="762"/>
        </w:tabs>
        <w:ind w:left="762" w:hanging="210"/>
      </w:pPr>
      <w:rPr>
        <w:rFonts w:hint="eastAsia" w:cs="Times New Roman"/>
      </w:rPr>
    </w:lvl>
  </w:abstractNum>
  <w:abstractNum w:abstractNumId="7">
    <w:nsid w:val="3EC72376"/>
    <w:multiLevelType w:val="multilevel"/>
    <w:tmpl w:val="3EC72376"/>
    <w:lvl w:ilvl="0" w:tentative="0">
      <w:start w:val="8"/>
      <w:numFmt w:val="japaneseCounting"/>
      <w:lvlText w:val="（%1）"/>
      <w:lvlJc w:val="left"/>
      <w:pPr>
        <w:ind w:left="1239" w:hanging="720"/>
      </w:pPr>
      <w:rPr>
        <w:rFonts w:hint="default" w:hAnsi="宋体"/>
      </w:rPr>
    </w:lvl>
    <w:lvl w:ilvl="1" w:tentative="0">
      <w:start w:val="1"/>
      <w:numFmt w:val="lowerLetter"/>
      <w:lvlText w:val="%2)"/>
      <w:lvlJc w:val="left"/>
      <w:pPr>
        <w:ind w:left="1359" w:hanging="420"/>
      </w:pPr>
    </w:lvl>
    <w:lvl w:ilvl="2" w:tentative="0">
      <w:start w:val="1"/>
      <w:numFmt w:val="lowerRoman"/>
      <w:lvlText w:val="%3."/>
      <w:lvlJc w:val="right"/>
      <w:pPr>
        <w:ind w:left="1779" w:hanging="420"/>
      </w:pPr>
    </w:lvl>
    <w:lvl w:ilvl="3" w:tentative="0">
      <w:start w:val="1"/>
      <w:numFmt w:val="decimal"/>
      <w:lvlText w:val="%4."/>
      <w:lvlJc w:val="left"/>
      <w:pPr>
        <w:ind w:left="2199" w:hanging="420"/>
      </w:pPr>
    </w:lvl>
    <w:lvl w:ilvl="4" w:tentative="0">
      <w:start w:val="1"/>
      <w:numFmt w:val="lowerLetter"/>
      <w:lvlText w:val="%5)"/>
      <w:lvlJc w:val="left"/>
      <w:pPr>
        <w:ind w:left="2619" w:hanging="420"/>
      </w:pPr>
    </w:lvl>
    <w:lvl w:ilvl="5" w:tentative="0">
      <w:start w:val="1"/>
      <w:numFmt w:val="lowerRoman"/>
      <w:lvlText w:val="%6."/>
      <w:lvlJc w:val="right"/>
      <w:pPr>
        <w:ind w:left="3039" w:hanging="420"/>
      </w:pPr>
    </w:lvl>
    <w:lvl w:ilvl="6" w:tentative="0">
      <w:start w:val="1"/>
      <w:numFmt w:val="decimal"/>
      <w:lvlText w:val="%7."/>
      <w:lvlJc w:val="left"/>
      <w:pPr>
        <w:ind w:left="3459" w:hanging="420"/>
      </w:pPr>
    </w:lvl>
    <w:lvl w:ilvl="7" w:tentative="0">
      <w:start w:val="1"/>
      <w:numFmt w:val="lowerLetter"/>
      <w:lvlText w:val="%8)"/>
      <w:lvlJc w:val="left"/>
      <w:pPr>
        <w:ind w:left="3879" w:hanging="420"/>
      </w:pPr>
    </w:lvl>
    <w:lvl w:ilvl="8" w:tentative="0">
      <w:start w:val="1"/>
      <w:numFmt w:val="lowerRoman"/>
      <w:lvlText w:val="%9."/>
      <w:lvlJc w:val="right"/>
      <w:pPr>
        <w:ind w:left="4299" w:hanging="420"/>
      </w:pPr>
    </w:lvl>
  </w:abstractNum>
  <w:abstractNum w:abstractNumId="8">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9">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0">
    <w:nsid w:val="510B6456"/>
    <w:multiLevelType w:val="singleLevel"/>
    <w:tmpl w:val="510B6456"/>
    <w:lvl w:ilvl="0" w:tentative="0">
      <w:start w:val="1"/>
      <w:numFmt w:val="decimal"/>
      <w:lvlText w:val="%1．"/>
      <w:lvlJc w:val="left"/>
      <w:pPr>
        <w:tabs>
          <w:tab w:val="left" w:pos="552"/>
        </w:tabs>
        <w:ind w:left="552" w:hanging="420"/>
      </w:pPr>
      <w:rPr>
        <w:rFonts w:hint="eastAsia" w:cs="Times New Roman"/>
      </w:rPr>
    </w:lvl>
  </w:abstractNum>
  <w:abstractNum w:abstractNumId="11">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56C57FCD"/>
    <w:multiLevelType w:val="multilevel"/>
    <w:tmpl w:val="56C57FCD"/>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7C8D58F"/>
    <w:multiLevelType w:val="singleLevel"/>
    <w:tmpl w:val="57C8D58F"/>
    <w:lvl w:ilvl="0" w:tentative="0">
      <w:start w:val="3"/>
      <w:numFmt w:val="decimal"/>
      <w:suff w:val="nothing"/>
      <w:lvlText w:val="%1、"/>
      <w:lvlJc w:val="left"/>
      <w:rPr>
        <w:rFonts w:cs="Times New Roman"/>
      </w:rPr>
    </w:lvl>
  </w:abstractNum>
  <w:abstractNum w:abstractNumId="14">
    <w:nsid w:val="5D03160E"/>
    <w:multiLevelType w:val="multilevel"/>
    <w:tmpl w:val="5D03160E"/>
    <w:lvl w:ilvl="0" w:tentative="0">
      <w:start w:val="1"/>
      <w:numFmt w:val="japaneseCounting"/>
      <w:lvlText w:val="（%1）"/>
      <w:lvlJc w:val="left"/>
      <w:pPr>
        <w:ind w:left="1247" w:hanging="76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cs="Times New Roman"/>
        <w:b/>
        <w:lang w:val="en-US"/>
      </w:rPr>
    </w:lvl>
    <w:lvl w:ilvl="5" w:tentative="0">
      <w:start w:val="10"/>
      <w:numFmt w:val="japaneseCounting"/>
      <w:lvlText w:val="（%6）"/>
      <w:lvlJc w:val="left"/>
      <w:pPr>
        <w:ind w:left="2970" w:hanging="720"/>
      </w:pPr>
      <w:rPr>
        <w:rFonts w:hint="default" w:cs="Times New Roman"/>
      </w:rPr>
    </w:lvl>
    <w:lvl w:ilvl="6" w:tentative="0">
      <w:start w:val="1"/>
      <w:numFmt w:val="decimalEnclosedCircle"/>
      <w:lvlText w:val="%7"/>
      <w:lvlJc w:val="left"/>
      <w:pPr>
        <w:tabs>
          <w:tab w:val="left" w:pos="3090"/>
        </w:tabs>
        <w:ind w:left="3090" w:hanging="420"/>
      </w:pPr>
      <w:rPr>
        <w:rFonts w:hint="default" w:cs="Times New Roman"/>
        <w:color w:val="auto"/>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6">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8">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9">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20">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18"/>
  </w:num>
  <w:num w:numId="2">
    <w:abstractNumId w:val="10"/>
  </w:num>
  <w:num w:numId="3">
    <w:abstractNumId w:val="8"/>
  </w:num>
  <w:num w:numId="4">
    <w:abstractNumId w:val="1"/>
  </w:num>
  <w:num w:numId="5">
    <w:abstractNumId w:val="3"/>
  </w:num>
  <w:num w:numId="6">
    <w:abstractNumId w:val="20"/>
  </w:num>
  <w:num w:numId="7">
    <w:abstractNumId w:val="6"/>
  </w:num>
  <w:num w:numId="8">
    <w:abstractNumId w:val="15"/>
  </w:num>
  <w:num w:numId="9">
    <w:abstractNumId w:val="11"/>
  </w:num>
  <w:num w:numId="10">
    <w:abstractNumId w:val="2"/>
  </w:num>
  <w:num w:numId="11">
    <w:abstractNumId w:val="9"/>
  </w:num>
  <w:num w:numId="12">
    <w:abstractNumId w:val="4"/>
  </w:num>
  <w:num w:numId="13">
    <w:abstractNumId w:val="19"/>
  </w:num>
  <w:num w:numId="14">
    <w:abstractNumId w:val="17"/>
  </w:num>
  <w:num w:numId="15">
    <w:abstractNumId w:val="5"/>
  </w:num>
  <w:num w:numId="16">
    <w:abstractNumId w:val="13"/>
  </w:num>
  <w:num w:numId="17">
    <w:abstractNumId w:val="14"/>
  </w:num>
  <w:num w:numId="18">
    <w:abstractNumId w:val="0"/>
  </w:num>
  <w:num w:numId="19">
    <w:abstractNumId w:val="7"/>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VkNWY1YjMwYzVlODI0Mjc5ZGJmMjNiMWQ5MDQxYTcifQ=="/>
  </w:docVars>
  <w:rsids>
    <w:rsidRoot w:val="00202940"/>
    <w:rsid w:val="00005586"/>
    <w:rsid w:val="00011B87"/>
    <w:rsid w:val="0001286B"/>
    <w:rsid w:val="00023F37"/>
    <w:rsid w:val="00025CDA"/>
    <w:rsid w:val="00027136"/>
    <w:rsid w:val="00032E99"/>
    <w:rsid w:val="00035979"/>
    <w:rsid w:val="0003756D"/>
    <w:rsid w:val="000467D6"/>
    <w:rsid w:val="00055659"/>
    <w:rsid w:val="00057274"/>
    <w:rsid w:val="000578D9"/>
    <w:rsid w:val="00060525"/>
    <w:rsid w:val="0006261F"/>
    <w:rsid w:val="00064F9E"/>
    <w:rsid w:val="00071CFE"/>
    <w:rsid w:val="00072395"/>
    <w:rsid w:val="0007466C"/>
    <w:rsid w:val="00077854"/>
    <w:rsid w:val="0008406E"/>
    <w:rsid w:val="00090FC6"/>
    <w:rsid w:val="000919B6"/>
    <w:rsid w:val="00096B78"/>
    <w:rsid w:val="000A01C4"/>
    <w:rsid w:val="000A45A7"/>
    <w:rsid w:val="000A611A"/>
    <w:rsid w:val="000A7034"/>
    <w:rsid w:val="000B1029"/>
    <w:rsid w:val="000B7845"/>
    <w:rsid w:val="000C394C"/>
    <w:rsid w:val="000D03DF"/>
    <w:rsid w:val="000D2C40"/>
    <w:rsid w:val="000D7793"/>
    <w:rsid w:val="000E7562"/>
    <w:rsid w:val="000E792B"/>
    <w:rsid w:val="000F13DD"/>
    <w:rsid w:val="000F18E1"/>
    <w:rsid w:val="000F1F9B"/>
    <w:rsid w:val="000F3F52"/>
    <w:rsid w:val="000F4EF1"/>
    <w:rsid w:val="000F50FD"/>
    <w:rsid w:val="00101B15"/>
    <w:rsid w:val="0010264E"/>
    <w:rsid w:val="0010690C"/>
    <w:rsid w:val="001111BA"/>
    <w:rsid w:val="00112084"/>
    <w:rsid w:val="00116F82"/>
    <w:rsid w:val="0012047C"/>
    <w:rsid w:val="00123E77"/>
    <w:rsid w:val="001313B9"/>
    <w:rsid w:val="0013250F"/>
    <w:rsid w:val="00133344"/>
    <w:rsid w:val="00133FEA"/>
    <w:rsid w:val="001370A3"/>
    <w:rsid w:val="0013765A"/>
    <w:rsid w:val="001407D4"/>
    <w:rsid w:val="00140AAC"/>
    <w:rsid w:val="00153F19"/>
    <w:rsid w:val="0016004B"/>
    <w:rsid w:val="001609B9"/>
    <w:rsid w:val="00161344"/>
    <w:rsid w:val="00161F11"/>
    <w:rsid w:val="00162106"/>
    <w:rsid w:val="001638FA"/>
    <w:rsid w:val="001645F2"/>
    <w:rsid w:val="00170D27"/>
    <w:rsid w:val="001717CF"/>
    <w:rsid w:val="001746FA"/>
    <w:rsid w:val="00174BAF"/>
    <w:rsid w:val="0018434D"/>
    <w:rsid w:val="0018767D"/>
    <w:rsid w:val="00197209"/>
    <w:rsid w:val="001A1478"/>
    <w:rsid w:val="001B32DD"/>
    <w:rsid w:val="001B42EF"/>
    <w:rsid w:val="001B448F"/>
    <w:rsid w:val="001B76D5"/>
    <w:rsid w:val="001C0741"/>
    <w:rsid w:val="001C0A24"/>
    <w:rsid w:val="001C0B47"/>
    <w:rsid w:val="001C0DBC"/>
    <w:rsid w:val="001C274F"/>
    <w:rsid w:val="001C4DBD"/>
    <w:rsid w:val="001D5192"/>
    <w:rsid w:val="001E4668"/>
    <w:rsid w:val="001E7CA2"/>
    <w:rsid w:val="001F75B9"/>
    <w:rsid w:val="00202940"/>
    <w:rsid w:val="0020399D"/>
    <w:rsid w:val="00203A18"/>
    <w:rsid w:val="00204689"/>
    <w:rsid w:val="00207EEF"/>
    <w:rsid w:val="002178DE"/>
    <w:rsid w:val="002229CC"/>
    <w:rsid w:val="00230D81"/>
    <w:rsid w:val="002356FA"/>
    <w:rsid w:val="00242A41"/>
    <w:rsid w:val="00242E47"/>
    <w:rsid w:val="002520C9"/>
    <w:rsid w:val="00255030"/>
    <w:rsid w:val="00255DB0"/>
    <w:rsid w:val="00263EEA"/>
    <w:rsid w:val="00274DB6"/>
    <w:rsid w:val="00275E0E"/>
    <w:rsid w:val="00280BDD"/>
    <w:rsid w:val="00283305"/>
    <w:rsid w:val="002946D4"/>
    <w:rsid w:val="002A7AF7"/>
    <w:rsid w:val="002C400E"/>
    <w:rsid w:val="002D03B7"/>
    <w:rsid w:val="002D2751"/>
    <w:rsid w:val="002D3797"/>
    <w:rsid w:val="002D4D0B"/>
    <w:rsid w:val="002D6B2A"/>
    <w:rsid w:val="002E1F11"/>
    <w:rsid w:val="002F0EEE"/>
    <w:rsid w:val="002F2892"/>
    <w:rsid w:val="00301DEA"/>
    <w:rsid w:val="00305056"/>
    <w:rsid w:val="00305E08"/>
    <w:rsid w:val="00313467"/>
    <w:rsid w:val="0032309C"/>
    <w:rsid w:val="003245E2"/>
    <w:rsid w:val="003304DC"/>
    <w:rsid w:val="00332540"/>
    <w:rsid w:val="0033294C"/>
    <w:rsid w:val="003373D3"/>
    <w:rsid w:val="00346850"/>
    <w:rsid w:val="0035119E"/>
    <w:rsid w:val="00357C24"/>
    <w:rsid w:val="003608B8"/>
    <w:rsid w:val="00362069"/>
    <w:rsid w:val="00362634"/>
    <w:rsid w:val="00362894"/>
    <w:rsid w:val="003631D4"/>
    <w:rsid w:val="0037196B"/>
    <w:rsid w:val="003765A2"/>
    <w:rsid w:val="00394D86"/>
    <w:rsid w:val="003960A6"/>
    <w:rsid w:val="003A164E"/>
    <w:rsid w:val="003A2B32"/>
    <w:rsid w:val="003A30AE"/>
    <w:rsid w:val="003B5F7B"/>
    <w:rsid w:val="003C227F"/>
    <w:rsid w:val="003C3EE6"/>
    <w:rsid w:val="003C46E2"/>
    <w:rsid w:val="003C64FC"/>
    <w:rsid w:val="003D33EB"/>
    <w:rsid w:val="003D532E"/>
    <w:rsid w:val="003D6537"/>
    <w:rsid w:val="003E2FFD"/>
    <w:rsid w:val="003F53C7"/>
    <w:rsid w:val="0040123D"/>
    <w:rsid w:val="00402E79"/>
    <w:rsid w:val="004049FA"/>
    <w:rsid w:val="00410F06"/>
    <w:rsid w:val="004136A0"/>
    <w:rsid w:val="004173ED"/>
    <w:rsid w:val="0042230C"/>
    <w:rsid w:val="00423344"/>
    <w:rsid w:val="00423A2F"/>
    <w:rsid w:val="00423DCF"/>
    <w:rsid w:val="004279B7"/>
    <w:rsid w:val="00433266"/>
    <w:rsid w:val="0043343C"/>
    <w:rsid w:val="004345F2"/>
    <w:rsid w:val="00436E3D"/>
    <w:rsid w:val="00437A48"/>
    <w:rsid w:val="004449B8"/>
    <w:rsid w:val="004466E4"/>
    <w:rsid w:val="00457796"/>
    <w:rsid w:val="004718BF"/>
    <w:rsid w:val="00476318"/>
    <w:rsid w:val="004829BA"/>
    <w:rsid w:val="00483830"/>
    <w:rsid w:val="00490A1F"/>
    <w:rsid w:val="00491052"/>
    <w:rsid w:val="0049174D"/>
    <w:rsid w:val="00492E1F"/>
    <w:rsid w:val="00494555"/>
    <w:rsid w:val="00496AAC"/>
    <w:rsid w:val="004972B1"/>
    <w:rsid w:val="0049762D"/>
    <w:rsid w:val="004A5848"/>
    <w:rsid w:val="004B5D69"/>
    <w:rsid w:val="004C280C"/>
    <w:rsid w:val="004C35F3"/>
    <w:rsid w:val="004C571C"/>
    <w:rsid w:val="004D2241"/>
    <w:rsid w:val="004D48F5"/>
    <w:rsid w:val="004D7D32"/>
    <w:rsid w:val="004E3317"/>
    <w:rsid w:val="004E3412"/>
    <w:rsid w:val="004E4DC1"/>
    <w:rsid w:val="004F08E1"/>
    <w:rsid w:val="004F1692"/>
    <w:rsid w:val="0050247F"/>
    <w:rsid w:val="00513459"/>
    <w:rsid w:val="005154B8"/>
    <w:rsid w:val="00515838"/>
    <w:rsid w:val="005175EA"/>
    <w:rsid w:val="00521C9B"/>
    <w:rsid w:val="0052245F"/>
    <w:rsid w:val="00522535"/>
    <w:rsid w:val="0052438C"/>
    <w:rsid w:val="0052530E"/>
    <w:rsid w:val="0052630E"/>
    <w:rsid w:val="005263C1"/>
    <w:rsid w:val="00526615"/>
    <w:rsid w:val="00526B1D"/>
    <w:rsid w:val="00530AA9"/>
    <w:rsid w:val="0053577E"/>
    <w:rsid w:val="005430CC"/>
    <w:rsid w:val="00543C1B"/>
    <w:rsid w:val="005447F9"/>
    <w:rsid w:val="00545525"/>
    <w:rsid w:val="00551654"/>
    <w:rsid w:val="00551ADC"/>
    <w:rsid w:val="00553339"/>
    <w:rsid w:val="005549F7"/>
    <w:rsid w:val="00560D22"/>
    <w:rsid w:val="00561A77"/>
    <w:rsid w:val="00562836"/>
    <w:rsid w:val="00567411"/>
    <w:rsid w:val="005718D8"/>
    <w:rsid w:val="00582153"/>
    <w:rsid w:val="005856CE"/>
    <w:rsid w:val="00586D52"/>
    <w:rsid w:val="005913F0"/>
    <w:rsid w:val="00592696"/>
    <w:rsid w:val="0059393F"/>
    <w:rsid w:val="005A00E5"/>
    <w:rsid w:val="005A2025"/>
    <w:rsid w:val="005A5D34"/>
    <w:rsid w:val="005B0158"/>
    <w:rsid w:val="005B1C3B"/>
    <w:rsid w:val="005B25A8"/>
    <w:rsid w:val="005C05C5"/>
    <w:rsid w:val="005C1267"/>
    <w:rsid w:val="005C1D5D"/>
    <w:rsid w:val="005C2F0F"/>
    <w:rsid w:val="005C4041"/>
    <w:rsid w:val="005E10BA"/>
    <w:rsid w:val="005E4D9F"/>
    <w:rsid w:val="005E53C9"/>
    <w:rsid w:val="005E5A41"/>
    <w:rsid w:val="005E5BA9"/>
    <w:rsid w:val="005F270A"/>
    <w:rsid w:val="005F3C8D"/>
    <w:rsid w:val="005F6732"/>
    <w:rsid w:val="00604B3B"/>
    <w:rsid w:val="00604F45"/>
    <w:rsid w:val="0061201B"/>
    <w:rsid w:val="00612E01"/>
    <w:rsid w:val="00613CEF"/>
    <w:rsid w:val="00614E3A"/>
    <w:rsid w:val="00616B3E"/>
    <w:rsid w:val="006172A8"/>
    <w:rsid w:val="006257F6"/>
    <w:rsid w:val="00625DB5"/>
    <w:rsid w:val="00634FB9"/>
    <w:rsid w:val="00635596"/>
    <w:rsid w:val="00637D30"/>
    <w:rsid w:val="00647192"/>
    <w:rsid w:val="00647216"/>
    <w:rsid w:val="006539D6"/>
    <w:rsid w:val="006604B8"/>
    <w:rsid w:val="006605B2"/>
    <w:rsid w:val="00660C5F"/>
    <w:rsid w:val="0066634E"/>
    <w:rsid w:val="00671394"/>
    <w:rsid w:val="00671421"/>
    <w:rsid w:val="00671BEB"/>
    <w:rsid w:val="00680DF5"/>
    <w:rsid w:val="00681A6B"/>
    <w:rsid w:val="00683309"/>
    <w:rsid w:val="00684228"/>
    <w:rsid w:val="00691240"/>
    <w:rsid w:val="00691BDA"/>
    <w:rsid w:val="00697621"/>
    <w:rsid w:val="006A2F15"/>
    <w:rsid w:val="006B06E5"/>
    <w:rsid w:val="006B2BC3"/>
    <w:rsid w:val="006C3A97"/>
    <w:rsid w:val="006C68A2"/>
    <w:rsid w:val="006D1C29"/>
    <w:rsid w:val="006D29B2"/>
    <w:rsid w:val="006D2A51"/>
    <w:rsid w:val="006D3F61"/>
    <w:rsid w:val="006D66E5"/>
    <w:rsid w:val="006E70D0"/>
    <w:rsid w:val="006F545D"/>
    <w:rsid w:val="006F6F4A"/>
    <w:rsid w:val="0070333F"/>
    <w:rsid w:val="00704DB6"/>
    <w:rsid w:val="007061C1"/>
    <w:rsid w:val="00714A3D"/>
    <w:rsid w:val="00716A9E"/>
    <w:rsid w:val="00716D66"/>
    <w:rsid w:val="00722856"/>
    <w:rsid w:val="00723F71"/>
    <w:rsid w:val="007301CF"/>
    <w:rsid w:val="00731841"/>
    <w:rsid w:val="00733BB2"/>
    <w:rsid w:val="0073514C"/>
    <w:rsid w:val="00735EEE"/>
    <w:rsid w:val="00736C20"/>
    <w:rsid w:val="007373EE"/>
    <w:rsid w:val="00743825"/>
    <w:rsid w:val="00743D67"/>
    <w:rsid w:val="007461A4"/>
    <w:rsid w:val="0074784E"/>
    <w:rsid w:val="00747BFB"/>
    <w:rsid w:val="00750061"/>
    <w:rsid w:val="007559FF"/>
    <w:rsid w:val="007570D1"/>
    <w:rsid w:val="00757131"/>
    <w:rsid w:val="00761377"/>
    <w:rsid w:val="007618E9"/>
    <w:rsid w:val="00762816"/>
    <w:rsid w:val="00763B52"/>
    <w:rsid w:val="00763E37"/>
    <w:rsid w:val="00766C58"/>
    <w:rsid w:val="007710F6"/>
    <w:rsid w:val="00771974"/>
    <w:rsid w:val="00772BD7"/>
    <w:rsid w:val="007736C6"/>
    <w:rsid w:val="007756F3"/>
    <w:rsid w:val="00787860"/>
    <w:rsid w:val="00796065"/>
    <w:rsid w:val="007A3804"/>
    <w:rsid w:val="007B273D"/>
    <w:rsid w:val="007C200A"/>
    <w:rsid w:val="007D13A4"/>
    <w:rsid w:val="007D1F93"/>
    <w:rsid w:val="007D38F6"/>
    <w:rsid w:val="007D4221"/>
    <w:rsid w:val="007D4FDA"/>
    <w:rsid w:val="007E06C1"/>
    <w:rsid w:val="007F0718"/>
    <w:rsid w:val="007F08D6"/>
    <w:rsid w:val="007F265F"/>
    <w:rsid w:val="007F29CE"/>
    <w:rsid w:val="00805A17"/>
    <w:rsid w:val="008063CF"/>
    <w:rsid w:val="00807505"/>
    <w:rsid w:val="00812E0E"/>
    <w:rsid w:val="00813408"/>
    <w:rsid w:val="008134AF"/>
    <w:rsid w:val="008214F7"/>
    <w:rsid w:val="00824AC5"/>
    <w:rsid w:val="008333AB"/>
    <w:rsid w:val="00844BC5"/>
    <w:rsid w:val="00845C3C"/>
    <w:rsid w:val="00845F45"/>
    <w:rsid w:val="0084602D"/>
    <w:rsid w:val="00850E0B"/>
    <w:rsid w:val="008534F9"/>
    <w:rsid w:val="00862560"/>
    <w:rsid w:val="00865EF6"/>
    <w:rsid w:val="008712A3"/>
    <w:rsid w:val="008740A6"/>
    <w:rsid w:val="0087411F"/>
    <w:rsid w:val="00876B1C"/>
    <w:rsid w:val="0087730C"/>
    <w:rsid w:val="0088055F"/>
    <w:rsid w:val="0088562E"/>
    <w:rsid w:val="0089731A"/>
    <w:rsid w:val="008A15DF"/>
    <w:rsid w:val="008A22E0"/>
    <w:rsid w:val="008A4AAC"/>
    <w:rsid w:val="008A6AEF"/>
    <w:rsid w:val="008B0C6D"/>
    <w:rsid w:val="008B5A58"/>
    <w:rsid w:val="008C2239"/>
    <w:rsid w:val="008C308D"/>
    <w:rsid w:val="008C3E2E"/>
    <w:rsid w:val="008C6D18"/>
    <w:rsid w:val="008C6F75"/>
    <w:rsid w:val="008C70EF"/>
    <w:rsid w:val="008D075F"/>
    <w:rsid w:val="008D1CFF"/>
    <w:rsid w:val="008D480A"/>
    <w:rsid w:val="008D5B1F"/>
    <w:rsid w:val="008E3B33"/>
    <w:rsid w:val="008F1893"/>
    <w:rsid w:val="008F74B7"/>
    <w:rsid w:val="0090009F"/>
    <w:rsid w:val="00901172"/>
    <w:rsid w:val="009141DF"/>
    <w:rsid w:val="009207E4"/>
    <w:rsid w:val="00924DDB"/>
    <w:rsid w:val="00931C16"/>
    <w:rsid w:val="0093404F"/>
    <w:rsid w:val="009409F6"/>
    <w:rsid w:val="00942491"/>
    <w:rsid w:val="00942E16"/>
    <w:rsid w:val="009434F7"/>
    <w:rsid w:val="009438D9"/>
    <w:rsid w:val="0094394D"/>
    <w:rsid w:val="00945C18"/>
    <w:rsid w:val="00945F39"/>
    <w:rsid w:val="009530F9"/>
    <w:rsid w:val="00956710"/>
    <w:rsid w:val="00966E26"/>
    <w:rsid w:val="00973B72"/>
    <w:rsid w:val="009761DC"/>
    <w:rsid w:val="00981606"/>
    <w:rsid w:val="0099412D"/>
    <w:rsid w:val="00994A86"/>
    <w:rsid w:val="00996D2E"/>
    <w:rsid w:val="009A7279"/>
    <w:rsid w:val="009C7E4A"/>
    <w:rsid w:val="009D7C01"/>
    <w:rsid w:val="009F4E7D"/>
    <w:rsid w:val="00A04361"/>
    <w:rsid w:val="00A044A8"/>
    <w:rsid w:val="00A058AB"/>
    <w:rsid w:val="00A11D6B"/>
    <w:rsid w:val="00A12125"/>
    <w:rsid w:val="00A17C62"/>
    <w:rsid w:val="00A2653F"/>
    <w:rsid w:val="00A33178"/>
    <w:rsid w:val="00A33281"/>
    <w:rsid w:val="00A347FF"/>
    <w:rsid w:val="00A36AB2"/>
    <w:rsid w:val="00A40AB1"/>
    <w:rsid w:val="00A45208"/>
    <w:rsid w:val="00A46F3C"/>
    <w:rsid w:val="00A47566"/>
    <w:rsid w:val="00A5128C"/>
    <w:rsid w:val="00A53ED0"/>
    <w:rsid w:val="00A654DD"/>
    <w:rsid w:val="00A70373"/>
    <w:rsid w:val="00A7070F"/>
    <w:rsid w:val="00A74EB5"/>
    <w:rsid w:val="00A74F2C"/>
    <w:rsid w:val="00A75069"/>
    <w:rsid w:val="00A76753"/>
    <w:rsid w:val="00A800DA"/>
    <w:rsid w:val="00A81174"/>
    <w:rsid w:val="00A90FEA"/>
    <w:rsid w:val="00A915B3"/>
    <w:rsid w:val="00A95566"/>
    <w:rsid w:val="00A97430"/>
    <w:rsid w:val="00AA7EB8"/>
    <w:rsid w:val="00AA7FD4"/>
    <w:rsid w:val="00AB2031"/>
    <w:rsid w:val="00AB6D8C"/>
    <w:rsid w:val="00AC5887"/>
    <w:rsid w:val="00AC7777"/>
    <w:rsid w:val="00AD1AA5"/>
    <w:rsid w:val="00AD4EDB"/>
    <w:rsid w:val="00AD4F7A"/>
    <w:rsid w:val="00AD5B45"/>
    <w:rsid w:val="00AE18A3"/>
    <w:rsid w:val="00AE5A89"/>
    <w:rsid w:val="00AE657E"/>
    <w:rsid w:val="00AF018D"/>
    <w:rsid w:val="00B03CF7"/>
    <w:rsid w:val="00B0737E"/>
    <w:rsid w:val="00B1059A"/>
    <w:rsid w:val="00B15B38"/>
    <w:rsid w:val="00B20C8D"/>
    <w:rsid w:val="00B21D6F"/>
    <w:rsid w:val="00B278AB"/>
    <w:rsid w:val="00B310D0"/>
    <w:rsid w:val="00B328B1"/>
    <w:rsid w:val="00B33BE3"/>
    <w:rsid w:val="00B340F0"/>
    <w:rsid w:val="00B40679"/>
    <w:rsid w:val="00B42CFB"/>
    <w:rsid w:val="00B45504"/>
    <w:rsid w:val="00B56849"/>
    <w:rsid w:val="00B64E85"/>
    <w:rsid w:val="00B658F3"/>
    <w:rsid w:val="00B67BE4"/>
    <w:rsid w:val="00B70A48"/>
    <w:rsid w:val="00B73078"/>
    <w:rsid w:val="00B853C0"/>
    <w:rsid w:val="00B92615"/>
    <w:rsid w:val="00B94FAF"/>
    <w:rsid w:val="00B96226"/>
    <w:rsid w:val="00BA3FC9"/>
    <w:rsid w:val="00BA708B"/>
    <w:rsid w:val="00BB1984"/>
    <w:rsid w:val="00BB4992"/>
    <w:rsid w:val="00BD3F67"/>
    <w:rsid w:val="00BD4706"/>
    <w:rsid w:val="00BD4E1B"/>
    <w:rsid w:val="00BD7702"/>
    <w:rsid w:val="00BE0257"/>
    <w:rsid w:val="00BE19AC"/>
    <w:rsid w:val="00BF00D8"/>
    <w:rsid w:val="00BF1524"/>
    <w:rsid w:val="00BF2E28"/>
    <w:rsid w:val="00BF4DA0"/>
    <w:rsid w:val="00BF559C"/>
    <w:rsid w:val="00BF67D7"/>
    <w:rsid w:val="00C005AF"/>
    <w:rsid w:val="00C112CC"/>
    <w:rsid w:val="00C12842"/>
    <w:rsid w:val="00C16A66"/>
    <w:rsid w:val="00C175E7"/>
    <w:rsid w:val="00C20E61"/>
    <w:rsid w:val="00C23002"/>
    <w:rsid w:val="00C23FAA"/>
    <w:rsid w:val="00C3084B"/>
    <w:rsid w:val="00C32179"/>
    <w:rsid w:val="00C365AA"/>
    <w:rsid w:val="00C365B7"/>
    <w:rsid w:val="00C40ACA"/>
    <w:rsid w:val="00C44CA8"/>
    <w:rsid w:val="00C47772"/>
    <w:rsid w:val="00C50959"/>
    <w:rsid w:val="00C52244"/>
    <w:rsid w:val="00C534FC"/>
    <w:rsid w:val="00C60D3A"/>
    <w:rsid w:val="00C61B6C"/>
    <w:rsid w:val="00C65F6C"/>
    <w:rsid w:val="00C729BC"/>
    <w:rsid w:val="00C72DE7"/>
    <w:rsid w:val="00C738E2"/>
    <w:rsid w:val="00C76A65"/>
    <w:rsid w:val="00C776CD"/>
    <w:rsid w:val="00C82C3C"/>
    <w:rsid w:val="00C84452"/>
    <w:rsid w:val="00C93603"/>
    <w:rsid w:val="00C9443E"/>
    <w:rsid w:val="00CA001C"/>
    <w:rsid w:val="00CA228C"/>
    <w:rsid w:val="00CA2707"/>
    <w:rsid w:val="00CA3223"/>
    <w:rsid w:val="00CA34B4"/>
    <w:rsid w:val="00CA37BC"/>
    <w:rsid w:val="00CA5F95"/>
    <w:rsid w:val="00CB3300"/>
    <w:rsid w:val="00CB454A"/>
    <w:rsid w:val="00CB481B"/>
    <w:rsid w:val="00CC1901"/>
    <w:rsid w:val="00CC4C52"/>
    <w:rsid w:val="00CD0B46"/>
    <w:rsid w:val="00CE012D"/>
    <w:rsid w:val="00CE0132"/>
    <w:rsid w:val="00CE79DC"/>
    <w:rsid w:val="00CE7B2C"/>
    <w:rsid w:val="00CF0698"/>
    <w:rsid w:val="00CF08AD"/>
    <w:rsid w:val="00CF4EF4"/>
    <w:rsid w:val="00CF6FBD"/>
    <w:rsid w:val="00D05F26"/>
    <w:rsid w:val="00D219B1"/>
    <w:rsid w:val="00D21C8D"/>
    <w:rsid w:val="00D24953"/>
    <w:rsid w:val="00D2693E"/>
    <w:rsid w:val="00D26E15"/>
    <w:rsid w:val="00D30EAE"/>
    <w:rsid w:val="00D3615A"/>
    <w:rsid w:val="00D42742"/>
    <w:rsid w:val="00D44D9B"/>
    <w:rsid w:val="00D459B7"/>
    <w:rsid w:val="00D51698"/>
    <w:rsid w:val="00D54ADF"/>
    <w:rsid w:val="00D56FB3"/>
    <w:rsid w:val="00D57AF9"/>
    <w:rsid w:val="00D711FC"/>
    <w:rsid w:val="00D7259C"/>
    <w:rsid w:val="00D73609"/>
    <w:rsid w:val="00D758C9"/>
    <w:rsid w:val="00D83146"/>
    <w:rsid w:val="00D838FF"/>
    <w:rsid w:val="00D85A4A"/>
    <w:rsid w:val="00D908E2"/>
    <w:rsid w:val="00D976A2"/>
    <w:rsid w:val="00DA4302"/>
    <w:rsid w:val="00DB0A68"/>
    <w:rsid w:val="00DB23AA"/>
    <w:rsid w:val="00DC0D6D"/>
    <w:rsid w:val="00DC3799"/>
    <w:rsid w:val="00DD0983"/>
    <w:rsid w:val="00DD1D86"/>
    <w:rsid w:val="00DD4FBA"/>
    <w:rsid w:val="00DE0C70"/>
    <w:rsid w:val="00DE4146"/>
    <w:rsid w:val="00DE6763"/>
    <w:rsid w:val="00DF25DE"/>
    <w:rsid w:val="00DF26E9"/>
    <w:rsid w:val="00DF6083"/>
    <w:rsid w:val="00DF62AF"/>
    <w:rsid w:val="00DF7896"/>
    <w:rsid w:val="00E034BB"/>
    <w:rsid w:val="00E03BC0"/>
    <w:rsid w:val="00E04524"/>
    <w:rsid w:val="00E06AA0"/>
    <w:rsid w:val="00E10501"/>
    <w:rsid w:val="00E170F0"/>
    <w:rsid w:val="00E2007C"/>
    <w:rsid w:val="00E2091D"/>
    <w:rsid w:val="00E20BAC"/>
    <w:rsid w:val="00E254FE"/>
    <w:rsid w:val="00E317AE"/>
    <w:rsid w:val="00E3335C"/>
    <w:rsid w:val="00E33445"/>
    <w:rsid w:val="00E35D3B"/>
    <w:rsid w:val="00E35EC1"/>
    <w:rsid w:val="00E3647A"/>
    <w:rsid w:val="00E37852"/>
    <w:rsid w:val="00E37DCF"/>
    <w:rsid w:val="00E4203F"/>
    <w:rsid w:val="00E42213"/>
    <w:rsid w:val="00E425F8"/>
    <w:rsid w:val="00E43858"/>
    <w:rsid w:val="00E5094A"/>
    <w:rsid w:val="00E50CEC"/>
    <w:rsid w:val="00E53251"/>
    <w:rsid w:val="00E57E8F"/>
    <w:rsid w:val="00E60042"/>
    <w:rsid w:val="00E62A9E"/>
    <w:rsid w:val="00E65E02"/>
    <w:rsid w:val="00E7387E"/>
    <w:rsid w:val="00E748C6"/>
    <w:rsid w:val="00E80A61"/>
    <w:rsid w:val="00E82488"/>
    <w:rsid w:val="00E83D0E"/>
    <w:rsid w:val="00E84B8A"/>
    <w:rsid w:val="00E8606B"/>
    <w:rsid w:val="00E926BC"/>
    <w:rsid w:val="00E9764E"/>
    <w:rsid w:val="00EA19F8"/>
    <w:rsid w:val="00EB0BC5"/>
    <w:rsid w:val="00EC4578"/>
    <w:rsid w:val="00ED1BF6"/>
    <w:rsid w:val="00ED297E"/>
    <w:rsid w:val="00ED2D47"/>
    <w:rsid w:val="00ED3C01"/>
    <w:rsid w:val="00ED5D78"/>
    <w:rsid w:val="00EE3926"/>
    <w:rsid w:val="00EE53BA"/>
    <w:rsid w:val="00EF0017"/>
    <w:rsid w:val="00EF048E"/>
    <w:rsid w:val="00EF33C0"/>
    <w:rsid w:val="00EF3D99"/>
    <w:rsid w:val="00EF4C18"/>
    <w:rsid w:val="00EF4C52"/>
    <w:rsid w:val="00EF53AE"/>
    <w:rsid w:val="00EF5AB0"/>
    <w:rsid w:val="00EF5DF2"/>
    <w:rsid w:val="00EF5E3B"/>
    <w:rsid w:val="00EF6F57"/>
    <w:rsid w:val="00EF7CF5"/>
    <w:rsid w:val="00F037C6"/>
    <w:rsid w:val="00F143FB"/>
    <w:rsid w:val="00F15408"/>
    <w:rsid w:val="00F20093"/>
    <w:rsid w:val="00F203B6"/>
    <w:rsid w:val="00F204B5"/>
    <w:rsid w:val="00F20CFF"/>
    <w:rsid w:val="00F21E2D"/>
    <w:rsid w:val="00F32BFB"/>
    <w:rsid w:val="00F375C7"/>
    <w:rsid w:val="00F45E66"/>
    <w:rsid w:val="00F50A8E"/>
    <w:rsid w:val="00F568C4"/>
    <w:rsid w:val="00F60771"/>
    <w:rsid w:val="00F62BB8"/>
    <w:rsid w:val="00F65F81"/>
    <w:rsid w:val="00F66FD0"/>
    <w:rsid w:val="00F67465"/>
    <w:rsid w:val="00F67DA1"/>
    <w:rsid w:val="00F71B33"/>
    <w:rsid w:val="00F81001"/>
    <w:rsid w:val="00F862F8"/>
    <w:rsid w:val="00F95B8A"/>
    <w:rsid w:val="00F974A4"/>
    <w:rsid w:val="00FA300B"/>
    <w:rsid w:val="00FA71A7"/>
    <w:rsid w:val="00FA7242"/>
    <w:rsid w:val="00FB1F91"/>
    <w:rsid w:val="00FB4E2F"/>
    <w:rsid w:val="00FB4E33"/>
    <w:rsid w:val="00FB5B17"/>
    <w:rsid w:val="00FB75CE"/>
    <w:rsid w:val="00FC071E"/>
    <w:rsid w:val="00FD1F30"/>
    <w:rsid w:val="00FD2A56"/>
    <w:rsid w:val="00FD3223"/>
    <w:rsid w:val="00FD5962"/>
    <w:rsid w:val="00FE684C"/>
    <w:rsid w:val="00FE719E"/>
    <w:rsid w:val="00FF0877"/>
    <w:rsid w:val="00FF323F"/>
    <w:rsid w:val="00FF543C"/>
    <w:rsid w:val="05335C67"/>
    <w:rsid w:val="111952CD"/>
    <w:rsid w:val="16D04E65"/>
    <w:rsid w:val="25D165D3"/>
    <w:rsid w:val="2E1A7E7B"/>
    <w:rsid w:val="380D099F"/>
    <w:rsid w:val="52995A64"/>
    <w:rsid w:val="54F90A45"/>
    <w:rsid w:val="61B362BB"/>
    <w:rsid w:val="7BB4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9"/>
    <w:qFormat/>
    <w:uiPriority w:val="99"/>
    <w:pPr>
      <w:keepNext/>
      <w:jc w:val="center"/>
      <w:outlineLvl w:val="0"/>
    </w:pPr>
    <w:rPr>
      <w:rFonts w:ascii="楷体_GB2312" w:eastAsia="楷体_GB2312"/>
      <w:b/>
      <w:kern w:val="0"/>
      <w:sz w:val="28"/>
      <w:szCs w:val="20"/>
    </w:rPr>
  </w:style>
  <w:style w:type="paragraph" w:styleId="3">
    <w:name w:val="heading 2"/>
    <w:basedOn w:val="1"/>
    <w:next w:val="1"/>
    <w:link w:val="30"/>
    <w:qFormat/>
    <w:uiPriority w:val="99"/>
    <w:pPr>
      <w:keepNext/>
      <w:jc w:val="center"/>
      <w:outlineLvl w:val="1"/>
    </w:pPr>
    <w:rPr>
      <w:rFonts w:ascii="楷体_GB2312" w:eastAsia="楷体_GB2312"/>
      <w:b/>
      <w:bCs/>
      <w:kern w:val="0"/>
      <w:sz w:val="18"/>
      <w:szCs w:val="20"/>
    </w:rPr>
  </w:style>
  <w:style w:type="paragraph" w:styleId="4">
    <w:name w:val="heading 3"/>
    <w:basedOn w:val="1"/>
    <w:next w:val="1"/>
    <w:link w:val="31"/>
    <w:qFormat/>
    <w:uiPriority w:val="99"/>
    <w:pPr>
      <w:keepNext/>
      <w:jc w:val="center"/>
      <w:outlineLvl w:val="2"/>
    </w:pPr>
    <w:rPr>
      <w:rFonts w:eastAsia="楷体_GB2312"/>
      <w:b/>
      <w:bCs/>
      <w:kern w:val="0"/>
      <w:sz w:val="15"/>
      <w:szCs w:val="20"/>
    </w:rPr>
  </w:style>
  <w:style w:type="paragraph" w:styleId="5">
    <w:name w:val="heading 4"/>
    <w:basedOn w:val="1"/>
    <w:next w:val="1"/>
    <w:link w:val="32"/>
    <w:qFormat/>
    <w:uiPriority w:val="99"/>
    <w:pPr>
      <w:keepNext/>
      <w:jc w:val="center"/>
      <w:outlineLvl w:val="3"/>
    </w:pPr>
    <w:rPr>
      <w:rFonts w:eastAsia="楷体_GB2312"/>
      <w:b/>
      <w:bCs/>
      <w:kern w:val="0"/>
      <w:sz w:val="13"/>
      <w:szCs w:val="20"/>
    </w:rPr>
  </w:style>
  <w:style w:type="paragraph" w:styleId="6">
    <w:name w:val="heading 5"/>
    <w:basedOn w:val="1"/>
    <w:next w:val="1"/>
    <w:link w:val="33"/>
    <w:qFormat/>
    <w:uiPriority w:val="99"/>
    <w:pPr>
      <w:keepNext/>
      <w:tabs>
        <w:tab w:val="left" w:pos="360"/>
      </w:tabs>
      <w:ind w:left="360" w:hanging="360"/>
      <w:outlineLvl w:val="4"/>
    </w:pPr>
    <w:rPr>
      <w:rFonts w:ascii="楷体_GB2312" w:eastAsia="楷体_GB2312"/>
      <w:bCs/>
      <w:kern w:val="0"/>
      <w:sz w:val="28"/>
      <w:szCs w:val="20"/>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iPriority w:val="99"/>
    <w:pPr>
      <w:ind w:firstLine="420"/>
    </w:pPr>
    <w:rPr>
      <w:szCs w:val="20"/>
    </w:rPr>
  </w:style>
  <w:style w:type="paragraph" w:styleId="8">
    <w:name w:val="Document Map"/>
    <w:basedOn w:val="1"/>
    <w:link w:val="34"/>
    <w:semiHidden/>
    <w:uiPriority w:val="99"/>
    <w:pPr>
      <w:shd w:val="clear" w:color="auto" w:fill="000080"/>
    </w:pPr>
    <w:rPr>
      <w:kern w:val="0"/>
      <w:sz w:val="20"/>
      <w:szCs w:val="20"/>
    </w:rPr>
  </w:style>
  <w:style w:type="paragraph" w:styleId="9">
    <w:name w:val="annotation text"/>
    <w:basedOn w:val="1"/>
    <w:link w:val="35"/>
    <w:unhideWhenUsed/>
    <w:qFormat/>
    <w:uiPriority w:val="99"/>
    <w:pPr>
      <w:jc w:val="left"/>
    </w:pPr>
  </w:style>
  <w:style w:type="paragraph" w:styleId="10">
    <w:name w:val="Body Text"/>
    <w:basedOn w:val="1"/>
    <w:link w:val="36"/>
    <w:qFormat/>
    <w:uiPriority w:val="99"/>
    <w:rPr>
      <w:rFonts w:ascii="华文中宋" w:eastAsia="华文中宋"/>
      <w:bCs/>
      <w:kern w:val="0"/>
      <w:sz w:val="28"/>
      <w:szCs w:val="20"/>
    </w:rPr>
  </w:style>
  <w:style w:type="paragraph" w:styleId="11">
    <w:name w:val="Body Text Indent"/>
    <w:basedOn w:val="1"/>
    <w:link w:val="37"/>
    <w:qFormat/>
    <w:uiPriority w:val="99"/>
    <w:pPr>
      <w:ind w:firstLine="576"/>
    </w:pPr>
    <w:rPr>
      <w:b/>
      <w:kern w:val="0"/>
      <w:sz w:val="30"/>
      <w:szCs w:val="20"/>
    </w:rPr>
  </w:style>
  <w:style w:type="paragraph" w:styleId="12">
    <w:name w:val="Date"/>
    <w:basedOn w:val="1"/>
    <w:next w:val="1"/>
    <w:link w:val="38"/>
    <w:qFormat/>
    <w:uiPriority w:val="99"/>
    <w:rPr>
      <w:rFonts w:eastAsia="黑体"/>
      <w:b/>
      <w:kern w:val="0"/>
      <w:sz w:val="36"/>
      <w:szCs w:val="20"/>
    </w:rPr>
  </w:style>
  <w:style w:type="paragraph" w:styleId="13">
    <w:name w:val="Body Text Indent 2"/>
    <w:basedOn w:val="1"/>
    <w:link w:val="39"/>
    <w:qFormat/>
    <w:uiPriority w:val="99"/>
    <w:pPr>
      <w:ind w:left="900"/>
    </w:pPr>
    <w:rPr>
      <w:rFonts w:ascii="楷体_GB2312" w:eastAsia="楷体_GB2312"/>
      <w:b/>
      <w:kern w:val="0"/>
      <w:sz w:val="28"/>
      <w:szCs w:val="20"/>
    </w:rPr>
  </w:style>
  <w:style w:type="paragraph" w:styleId="14">
    <w:name w:val="Balloon Text"/>
    <w:basedOn w:val="1"/>
    <w:link w:val="40"/>
    <w:unhideWhenUsed/>
    <w:qFormat/>
    <w:uiPriority w:val="99"/>
    <w:rPr>
      <w:sz w:val="18"/>
      <w:szCs w:val="18"/>
    </w:rPr>
  </w:style>
  <w:style w:type="paragraph" w:styleId="15">
    <w:name w:val="footer"/>
    <w:basedOn w:val="1"/>
    <w:link w:val="41"/>
    <w:qFormat/>
    <w:uiPriority w:val="99"/>
    <w:pPr>
      <w:tabs>
        <w:tab w:val="center" w:pos="4153"/>
        <w:tab w:val="right" w:pos="8306"/>
      </w:tabs>
      <w:snapToGrid w:val="0"/>
      <w:jc w:val="left"/>
    </w:pPr>
    <w:rPr>
      <w:kern w:val="0"/>
      <w:sz w:val="18"/>
      <w:szCs w:val="20"/>
    </w:rPr>
  </w:style>
  <w:style w:type="paragraph" w:styleId="16">
    <w:name w:val="header"/>
    <w:basedOn w:val="1"/>
    <w:link w:val="42"/>
    <w:qFormat/>
    <w:uiPriority w:val="99"/>
    <w:pPr>
      <w:pBdr>
        <w:bottom w:val="single" w:color="auto" w:sz="6" w:space="1"/>
      </w:pBdr>
      <w:tabs>
        <w:tab w:val="center" w:pos="4153"/>
        <w:tab w:val="right" w:pos="8306"/>
      </w:tabs>
      <w:snapToGrid w:val="0"/>
      <w:jc w:val="center"/>
    </w:pPr>
    <w:rPr>
      <w:kern w:val="0"/>
      <w:sz w:val="18"/>
      <w:szCs w:val="20"/>
    </w:rPr>
  </w:style>
  <w:style w:type="paragraph" w:styleId="17">
    <w:name w:val="Body Text Indent 3"/>
    <w:basedOn w:val="1"/>
    <w:link w:val="43"/>
    <w:qFormat/>
    <w:uiPriority w:val="99"/>
    <w:pPr>
      <w:ind w:left="359" w:leftChars="171" w:firstLine="359" w:firstLineChars="171"/>
    </w:pPr>
    <w:rPr>
      <w:kern w:val="0"/>
      <w:sz w:val="20"/>
      <w:szCs w:val="20"/>
    </w:rPr>
  </w:style>
  <w:style w:type="paragraph" w:styleId="18">
    <w:name w:val="Body Text 2"/>
    <w:basedOn w:val="1"/>
    <w:link w:val="44"/>
    <w:qFormat/>
    <w:uiPriority w:val="99"/>
    <w:pPr>
      <w:spacing w:after="120" w:line="480" w:lineRule="auto"/>
    </w:pPr>
    <w:rPr>
      <w:kern w:val="0"/>
      <w:sz w:val="20"/>
      <w:szCs w:val="20"/>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9"/>
    <w:next w:val="9"/>
    <w:link w:val="45"/>
    <w:unhideWhenUsed/>
    <w:qFormat/>
    <w:uiPriority w:val="99"/>
    <w:rPr>
      <w:b/>
      <w:bCs/>
    </w:rPr>
  </w:style>
  <w:style w:type="character" w:styleId="23">
    <w:name w:val="Strong"/>
    <w:qFormat/>
    <w:uiPriority w:val="99"/>
    <w:rPr>
      <w:rFonts w:cs="Times New Roman"/>
      <w:b/>
      <w:bCs/>
    </w:rPr>
  </w:style>
  <w:style w:type="character" w:styleId="24">
    <w:name w:val="page number"/>
    <w:qFormat/>
    <w:uiPriority w:val="99"/>
    <w:rPr>
      <w:rFonts w:cs="Times New Roman"/>
    </w:rPr>
  </w:style>
  <w:style w:type="character" w:styleId="25">
    <w:name w:val="FollowedHyperlink"/>
    <w:unhideWhenUsed/>
    <w:qFormat/>
    <w:uiPriority w:val="99"/>
    <w:rPr>
      <w:color w:val="800080"/>
      <w:u w:val="single"/>
    </w:rPr>
  </w:style>
  <w:style w:type="character" w:styleId="26">
    <w:name w:val="HTML Typewriter"/>
    <w:qFormat/>
    <w:uiPriority w:val="99"/>
    <w:rPr>
      <w:rFonts w:ascii="宋体" w:hAnsi="宋体" w:eastAsia="宋体" w:cs="宋体"/>
      <w:sz w:val="24"/>
      <w:szCs w:val="24"/>
    </w:rPr>
  </w:style>
  <w:style w:type="character" w:styleId="27">
    <w:name w:val="Hyperlink"/>
    <w:qFormat/>
    <w:uiPriority w:val="99"/>
    <w:rPr>
      <w:rFonts w:cs="Times New Roman"/>
      <w:color w:val="auto"/>
      <w:u w:val="none"/>
    </w:rPr>
  </w:style>
  <w:style w:type="character" w:styleId="28">
    <w:name w:val="annotation reference"/>
    <w:basedOn w:val="22"/>
    <w:unhideWhenUsed/>
    <w:qFormat/>
    <w:uiPriority w:val="99"/>
    <w:rPr>
      <w:sz w:val="21"/>
      <w:szCs w:val="21"/>
    </w:rPr>
  </w:style>
  <w:style w:type="character" w:customStyle="1" w:styleId="29">
    <w:name w:val="标题 1 Char"/>
    <w:basedOn w:val="22"/>
    <w:link w:val="2"/>
    <w:qFormat/>
    <w:uiPriority w:val="99"/>
    <w:rPr>
      <w:rFonts w:ascii="楷体_GB2312" w:hAnsi="Times New Roman" w:eastAsia="楷体_GB2312" w:cs="Times New Roman"/>
      <w:b/>
      <w:kern w:val="0"/>
      <w:sz w:val="28"/>
      <w:szCs w:val="20"/>
    </w:rPr>
  </w:style>
  <w:style w:type="character" w:customStyle="1" w:styleId="30">
    <w:name w:val="标题 2 Char"/>
    <w:basedOn w:val="22"/>
    <w:link w:val="3"/>
    <w:qFormat/>
    <w:uiPriority w:val="99"/>
    <w:rPr>
      <w:rFonts w:ascii="楷体_GB2312" w:hAnsi="Times New Roman" w:eastAsia="楷体_GB2312" w:cs="Times New Roman"/>
      <w:b/>
      <w:bCs/>
      <w:kern w:val="0"/>
      <w:sz w:val="18"/>
      <w:szCs w:val="20"/>
    </w:rPr>
  </w:style>
  <w:style w:type="character" w:customStyle="1" w:styleId="31">
    <w:name w:val="标题 3 Char"/>
    <w:basedOn w:val="22"/>
    <w:link w:val="4"/>
    <w:qFormat/>
    <w:uiPriority w:val="99"/>
    <w:rPr>
      <w:rFonts w:ascii="Times New Roman" w:hAnsi="Times New Roman" w:eastAsia="楷体_GB2312" w:cs="Times New Roman"/>
      <w:b/>
      <w:bCs/>
      <w:kern w:val="0"/>
      <w:sz w:val="15"/>
      <w:szCs w:val="20"/>
    </w:rPr>
  </w:style>
  <w:style w:type="character" w:customStyle="1" w:styleId="32">
    <w:name w:val="标题 4 Char"/>
    <w:basedOn w:val="22"/>
    <w:link w:val="5"/>
    <w:qFormat/>
    <w:uiPriority w:val="99"/>
    <w:rPr>
      <w:rFonts w:ascii="Times New Roman" w:hAnsi="Times New Roman" w:eastAsia="楷体_GB2312" w:cs="Times New Roman"/>
      <w:b/>
      <w:bCs/>
      <w:kern w:val="0"/>
      <w:sz w:val="13"/>
      <w:szCs w:val="20"/>
    </w:rPr>
  </w:style>
  <w:style w:type="character" w:customStyle="1" w:styleId="33">
    <w:name w:val="标题 5 Char"/>
    <w:basedOn w:val="22"/>
    <w:link w:val="6"/>
    <w:qFormat/>
    <w:uiPriority w:val="99"/>
    <w:rPr>
      <w:rFonts w:ascii="楷体_GB2312" w:eastAsia="楷体_GB2312"/>
      <w:bCs/>
      <w:sz w:val="28"/>
    </w:rPr>
  </w:style>
  <w:style w:type="character" w:customStyle="1" w:styleId="34">
    <w:name w:val="文档结构图 Char"/>
    <w:basedOn w:val="22"/>
    <w:link w:val="8"/>
    <w:semiHidden/>
    <w:qFormat/>
    <w:uiPriority w:val="99"/>
    <w:rPr>
      <w:rFonts w:ascii="Times New Roman" w:hAnsi="Times New Roman" w:eastAsia="宋体" w:cs="Times New Roman"/>
      <w:kern w:val="0"/>
      <w:sz w:val="20"/>
      <w:szCs w:val="20"/>
      <w:shd w:val="clear" w:color="auto" w:fill="000080"/>
    </w:rPr>
  </w:style>
  <w:style w:type="character" w:customStyle="1" w:styleId="35">
    <w:name w:val="批注文字 Char"/>
    <w:basedOn w:val="22"/>
    <w:link w:val="9"/>
    <w:qFormat/>
    <w:uiPriority w:val="99"/>
  </w:style>
  <w:style w:type="character" w:customStyle="1" w:styleId="36">
    <w:name w:val="正文文本 Char"/>
    <w:basedOn w:val="22"/>
    <w:link w:val="10"/>
    <w:qFormat/>
    <w:uiPriority w:val="99"/>
    <w:rPr>
      <w:rFonts w:ascii="华文中宋" w:hAnsi="Times New Roman" w:eastAsia="华文中宋" w:cs="Times New Roman"/>
      <w:bCs/>
      <w:kern w:val="0"/>
      <w:sz w:val="28"/>
      <w:szCs w:val="20"/>
    </w:rPr>
  </w:style>
  <w:style w:type="character" w:customStyle="1" w:styleId="37">
    <w:name w:val="正文文本缩进 Char"/>
    <w:basedOn w:val="22"/>
    <w:link w:val="11"/>
    <w:qFormat/>
    <w:uiPriority w:val="99"/>
    <w:rPr>
      <w:rFonts w:ascii="Times New Roman" w:hAnsi="Times New Roman" w:eastAsia="宋体" w:cs="Times New Roman"/>
      <w:b/>
      <w:kern w:val="0"/>
      <w:sz w:val="30"/>
      <w:szCs w:val="20"/>
    </w:rPr>
  </w:style>
  <w:style w:type="character" w:customStyle="1" w:styleId="38">
    <w:name w:val="日期 Char"/>
    <w:basedOn w:val="22"/>
    <w:link w:val="12"/>
    <w:qFormat/>
    <w:uiPriority w:val="99"/>
    <w:rPr>
      <w:rFonts w:ascii="Times New Roman" w:hAnsi="Times New Roman" w:eastAsia="黑体" w:cs="Times New Roman"/>
      <w:b/>
      <w:kern w:val="0"/>
      <w:sz w:val="36"/>
      <w:szCs w:val="20"/>
    </w:rPr>
  </w:style>
  <w:style w:type="character" w:customStyle="1" w:styleId="39">
    <w:name w:val="正文文本缩进 2 Char"/>
    <w:basedOn w:val="22"/>
    <w:link w:val="13"/>
    <w:qFormat/>
    <w:uiPriority w:val="99"/>
    <w:rPr>
      <w:rFonts w:ascii="楷体_GB2312" w:hAnsi="Times New Roman" w:eastAsia="楷体_GB2312" w:cs="Times New Roman"/>
      <w:b/>
      <w:kern w:val="0"/>
      <w:sz w:val="28"/>
      <w:szCs w:val="20"/>
    </w:rPr>
  </w:style>
  <w:style w:type="character" w:customStyle="1" w:styleId="40">
    <w:name w:val="批注框文本 Char"/>
    <w:basedOn w:val="22"/>
    <w:link w:val="14"/>
    <w:semiHidden/>
    <w:qFormat/>
    <w:uiPriority w:val="99"/>
    <w:rPr>
      <w:rFonts w:ascii="Times New Roman" w:hAnsi="Times New Roman" w:eastAsia="宋体" w:cs="Times New Roman"/>
      <w:sz w:val="18"/>
      <w:szCs w:val="18"/>
    </w:rPr>
  </w:style>
  <w:style w:type="character" w:customStyle="1" w:styleId="41">
    <w:name w:val="页脚 Char"/>
    <w:basedOn w:val="22"/>
    <w:link w:val="15"/>
    <w:qFormat/>
    <w:uiPriority w:val="99"/>
    <w:rPr>
      <w:rFonts w:ascii="Times New Roman" w:hAnsi="Times New Roman" w:eastAsia="宋体" w:cs="Times New Roman"/>
      <w:kern w:val="0"/>
      <w:sz w:val="18"/>
      <w:szCs w:val="20"/>
    </w:rPr>
  </w:style>
  <w:style w:type="character" w:customStyle="1" w:styleId="42">
    <w:name w:val="页眉 Char"/>
    <w:basedOn w:val="22"/>
    <w:link w:val="16"/>
    <w:qFormat/>
    <w:uiPriority w:val="99"/>
    <w:rPr>
      <w:rFonts w:ascii="Times New Roman" w:hAnsi="Times New Roman" w:eastAsia="宋体" w:cs="Times New Roman"/>
      <w:kern w:val="0"/>
      <w:sz w:val="18"/>
      <w:szCs w:val="20"/>
    </w:rPr>
  </w:style>
  <w:style w:type="character" w:customStyle="1" w:styleId="43">
    <w:name w:val="正文文本缩进 3 Char"/>
    <w:basedOn w:val="22"/>
    <w:link w:val="17"/>
    <w:uiPriority w:val="99"/>
    <w:rPr>
      <w:rFonts w:ascii="Times New Roman" w:hAnsi="Times New Roman" w:eastAsia="宋体" w:cs="Times New Roman"/>
      <w:kern w:val="0"/>
      <w:sz w:val="20"/>
      <w:szCs w:val="20"/>
    </w:rPr>
  </w:style>
  <w:style w:type="character" w:customStyle="1" w:styleId="44">
    <w:name w:val="正文文本 2 Char"/>
    <w:basedOn w:val="22"/>
    <w:link w:val="18"/>
    <w:uiPriority w:val="99"/>
    <w:rPr>
      <w:rFonts w:ascii="Times New Roman" w:hAnsi="Times New Roman" w:eastAsia="宋体" w:cs="Times New Roman"/>
      <w:kern w:val="0"/>
      <w:sz w:val="20"/>
      <w:szCs w:val="20"/>
    </w:rPr>
  </w:style>
  <w:style w:type="character" w:customStyle="1" w:styleId="45">
    <w:name w:val="批注主题 Char"/>
    <w:basedOn w:val="35"/>
    <w:link w:val="20"/>
    <w:semiHidden/>
    <w:uiPriority w:val="99"/>
    <w:rPr>
      <w:b/>
      <w:bCs/>
    </w:rPr>
  </w:style>
  <w:style w:type="paragraph" w:customStyle="1" w:styleId="46">
    <w:name w:val="font5"/>
    <w:basedOn w:val="1"/>
    <w:uiPriority w:val="99"/>
    <w:pPr>
      <w:widowControl/>
      <w:spacing w:before="100" w:beforeAutospacing="1" w:after="100" w:afterAutospacing="1"/>
      <w:jc w:val="left"/>
    </w:pPr>
    <w:rPr>
      <w:rFonts w:ascii="宋体" w:hAnsi="宋体"/>
      <w:kern w:val="0"/>
      <w:sz w:val="18"/>
      <w:szCs w:val="18"/>
    </w:rPr>
  </w:style>
  <w:style w:type="paragraph" w:customStyle="1" w:styleId="47">
    <w:name w:val="font6"/>
    <w:basedOn w:val="1"/>
    <w:uiPriority w:val="99"/>
    <w:pPr>
      <w:widowControl/>
      <w:spacing w:before="100" w:beforeAutospacing="1" w:after="100" w:afterAutospacing="1"/>
      <w:jc w:val="left"/>
    </w:pPr>
    <w:rPr>
      <w:rFonts w:ascii="宋体" w:hAnsi="宋体"/>
      <w:b/>
      <w:bCs/>
      <w:kern w:val="0"/>
      <w:sz w:val="20"/>
      <w:szCs w:val="20"/>
    </w:rPr>
  </w:style>
  <w:style w:type="paragraph" w:customStyle="1" w:styleId="48">
    <w:name w:val="font7"/>
    <w:basedOn w:val="1"/>
    <w:qFormat/>
    <w:uiPriority w:val="99"/>
    <w:pPr>
      <w:widowControl/>
      <w:spacing w:before="100" w:beforeAutospacing="1" w:after="100" w:afterAutospacing="1"/>
      <w:jc w:val="left"/>
    </w:pPr>
    <w:rPr>
      <w:b/>
      <w:bCs/>
      <w:i/>
      <w:iCs/>
      <w:kern w:val="0"/>
      <w:sz w:val="20"/>
      <w:szCs w:val="20"/>
    </w:rPr>
  </w:style>
  <w:style w:type="paragraph" w:customStyle="1" w:styleId="49">
    <w:name w:val="font8"/>
    <w:basedOn w:val="1"/>
    <w:qFormat/>
    <w:uiPriority w:val="99"/>
    <w:pPr>
      <w:widowControl/>
      <w:spacing w:before="100" w:beforeAutospacing="1" w:after="100" w:afterAutospacing="1"/>
      <w:jc w:val="left"/>
    </w:pPr>
    <w:rPr>
      <w:rFonts w:ascii="宋体" w:hAnsi="宋体"/>
      <w:b/>
      <w:bCs/>
      <w:i/>
      <w:iCs/>
      <w:kern w:val="0"/>
      <w:sz w:val="20"/>
      <w:szCs w:val="20"/>
    </w:rPr>
  </w:style>
  <w:style w:type="paragraph" w:customStyle="1" w:styleId="50">
    <w:name w:val="font9"/>
    <w:basedOn w:val="1"/>
    <w:qFormat/>
    <w:uiPriority w:val="99"/>
    <w:pPr>
      <w:widowControl/>
      <w:spacing w:before="100" w:beforeAutospacing="1" w:after="100" w:afterAutospacing="1"/>
      <w:jc w:val="left"/>
    </w:pPr>
    <w:rPr>
      <w:b/>
      <w:bCs/>
      <w:kern w:val="0"/>
      <w:sz w:val="20"/>
      <w:szCs w:val="20"/>
    </w:rPr>
  </w:style>
  <w:style w:type="paragraph" w:customStyle="1" w:styleId="5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52">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szCs w:val="20"/>
    </w:rPr>
  </w:style>
  <w:style w:type="paragraph" w:customStyle="1" w:styleId="53">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54">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55">
    <w:name w:val="xl2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56">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5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5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60">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61">
    <w:name w:val="xl3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6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szCs w:val="20"/>
    </w:rPr>
  </w:style>
  <w:style w:type="paragraph" w:customStyle="1" w:styleId="63">
    <w:name w:val="xl3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64">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szCs w:val="20"/>
    </w:rPr>
  </w:style>
  <w:style w:type="paragraph" w:customStyle="1" w:styleId="65">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66">
    <w:name w:val="xl3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7">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68">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69">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70">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71">
    <w:name w:val="xl44"/>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72">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73">
    <w:name w:val="xl46"/>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4">
    <w:name w:val="xl47"/>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5">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76">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77">
    <w:name w:val="xl50"/>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78">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79">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80">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81">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82">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83">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84">
    <w:name w:val="xl57"/>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85">
    <w:name w:val="xl58"/>
    <w:basedOn w:val="1"/>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86">
    <w:name w:val="xl59"/>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87">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88">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89">
    <w:name w:val="xl62"/>
    <w:basedOn w:val="1"/>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90">
    <w:name w:val="xl63"/>
    <w:basedOn w:val="1"/>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91">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92">
    <w:name w:val="font11"/>
    <w:basedOn w:val="1"/>
    <w:qFormat/>
    <w:uiPriority w:val="99"/>
    <w:pPr>
      <w:widowControl/>
      <w:spacing w:before="100" w:beforeAutospacing="1" w:after="100" w:afterAutospacing="1"/>
      <w:jc w:val="left"/>
    </w:pPr>
    <w:rPr>
      <w:b/>
      <w:bCs/>
      <w:kern w:val="0"/>
      <w:sz w:val="18"/>
      <w:szCs w:val="18"/>
    </w:rPr>
  </w:style>
  <w:style w:type="paragraph" w:customStyle="1" w:styleId="93">
    <w:name w:val="font12"/>
    <w:basedOn w:val="1"/>
    <w:uiPriority w:val="99"/>
    <w:pPr>
      <w:widowControl/>
      <w:spacing w:before="100" w:beforeAutospacing="1" w:after="100" w:afterAutospacing="1"/>
      <w:jc w:val="left"/>
    </w:pPr>
    <w:rPr>
      <w:rFonts w:ascii="宋体" w:hAnsi="宋体"/>
      <w:kern w:val="0"/>
      <w:sz w:val="36"/>
      <w:szCs w:val="36"/>
    </w:rPr>
  </w:style>
  <w:style w:type="paragraph" w:customStyle="1" w:styleId="94">
    <w:name w:val="font13"/>
    <w:basedOn w:val="1"/>
    <w:qFormat/>
    <w:uiPriority w:val="99"/>
    <w:pPr>
      <w:widowControl/>
      <w:spacing w:before="100" w:beforeAutospacing="1" w:after="100" w:afterAutospacing="1"/>
      <w:jc w:val="left"/>
    </w:pPr>
    <w:rPr>
      <w:i/>
      <w:iCs/>
      <w:kern w:val="0"/>
      <w:sz w:val="36"/>
      <w:szCs w:val="36"/>
    </w:rPr>
  </w:style>
  <w:style w:type="paragraph" w:customStyle="1" w:styleId="95">
    <w:name w:val="font14"/>
    <w:basedOn w:val="1"/>
    <w:qFormat/>
    <w:uiPriority w:val="99"/>
    <w:pPr>
      <w:widowControl/>
      <w:spacing w:before="100" w:beforeAutospacing="1" w:after="100" w:afterAutospacing="1"/>
      <w:jc w:val="left"/>
    </w:pPr>
    <w:rPr>
      <w:kern w:val="0"/>
      <w:sz w:val="36"/>
      <w:szCs w:val="36"/>
    </w:rPr>
  </w:style>
  <w:style w:type="character" w:customStyle="1" w:styleId="96">
    <w:name w:val="case31"/>
    <w:qFormat/>
    <w:uiPriority w:val="99"/>
    <w:rPr>
      <w:rFonts w:cs="Times New Roman"/>
      <w:spacing w:val="390"/>
      <w:sz w:val="21"/>
      <w:szCs w:val="21"/>
    </w:rPr>
  </w:style>
  <w:style w:type="paragraph" w:customStyle="1" w:styleId="97">
    <w:name w:val="普通文字"/>
    <w:basedOn w:val="1"/>
    <w:next w:val="1"/>
    <w:uiPriority w:val="99"/>
    <w:rPr>
      <w:rFonts w:ascii="宋体"/>
      <w:kern w:val="0"/>
      <w:sz w:val="24"/>
      <w:szCs w:val="20"/>
      <w:u w:color="000000"/>
    </w:rPr>
  </w:style>
  <w:style w:type="paragraph" w:customStyle="1" w:styleId="98">
    <w:name w:val="默认段落字体 Para Char"/>
    <w:basedOn w:val="1"/>
    <w:qFormat/>
    <w:uiPriority w:val="99"/>
    <w:pPr>
      <w:tabs>
        <w:tab w:val="left" w:pos="552"/>
      </w:tabs>
      <w:ind w:left="552" w:hanging="420"/>
    </w:pPr>
    <w:rPr>
      <w:sz w:val="24"/>
      <w:szCs w:val="24"/>
    </w:rPr>
  </w:style>
  <w:style w:type="paragraph" w:customStyle="1" w:styleId="99">
    <w:name w:val="Char Char Char Char"/>
    <w:basedOn w:val="8"/>
    <w:qFormat/>
    <w:uiPriority w:val="99"/>
    <w:pPr>
      <w:adjustRightInd w:val="0"/>
      <w:snapToGrid w:val="0"/>
      <w:spacing w:line="360" w:lineRule="auto"/>
    </w:pPr>
    <w:rPr>
      <w:rFonts w:ascii="Tahoma" w:hAnsi="Tahoma"/>
      <w:sz w:val="24"/>
      <w:szCs w:val="24"/>
    </w:rPr>
  </w:style>
  <w:style w:type="paragraph" w:customStyle="1" w:styleId="100">
    <w:name w:val="Char Char1 Char Char Char Char"/>
    <w:basedOn w:val="8"/>
    <w:uiPriority w:val="99"/>
    <w:pPr>
      <w:adjustRightInd w:val="0"/>
      <w:spacing w:line="436" w:lineRule="exact"/>
      <w:ind w:left="357"/>
      <w:jc w:val="left"/>
      <w:outlineLvl w:val="3"/>
    </w:pPr>
    <w:rPr>
      <w:rFonts w:ascii="Tahoma" w:hAnsi="Tahoma"/>
      <w:b/>
      <w:sz w:val="24"/>
      <w:szCs w:val="24"/>
    </w:rPr>
  </w:style>
  <w:style w:type="paragraph" w:styleId="101">
    <w:name w:val="List Paragraph"/>
    <w:basedOn w:val="1"/>
    <w:qFormat/>
    <w:uiPriority w:val="99"/>
    <w:pPr>
      <w:ind w:firstLine="420" w:firstLineChars="200"/>
    </w:pPr>
    <w:rPr>
      <w:szCs w:val="20"/>
    </w:rPr>
  </w:style>
  <w:style w:type="paragraph" w:customStyle="1" w:styleId="102">
    <w:name w:val="修订1"/>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LenovoCop</Company>
  <Pages>1</Pages>
  <Words>5380</Words>
  <Characters>30666</Characters>
  <Lines>255</Lines>
  <Paragraphs>71</Paragraphs>
  <TotalTime>61</TotalTime>
  <ScaleCrop>false</ScaleCrop>
  <LinksUpToDate>false</LinksUpToDate>
  <CharactersWithSpaces>35975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2023-10-11T01:06:00Z</dcterms:created>
  <dc:creator>王建兰</dc:creator>
  <cp:lastModifiedBy>陈辰</cp:lastModifiedBy>
  <dcterms:modified xsi:type="dcterms:W3CDTF">2023-10-12T02:59:54Z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2FFF4E238B8E4D288B3A0913CED589D8_12</vt:lpwstr>
  </property>
</Properties>
</file>