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无锡市</w:t>
      </w:r>
      <w:r>
        <w:rPr>
          <w:rFonts w:hint="eastAsia" w:ascii="黑体" w:hAnsi="华文中宋" w:eastAsia="黑体"/>
          <w:bCs/>
          <w:spacing w:val="20"/>
          <w:sz w:val="72"/>
          <w:szCs w:val="72"/>
          <w:lang w:val="en-US" w:eastAsia="zh-CN"/>
        </w:rPr>
        <w:t>新吴区</w:t>
      </w:r>
      <w:r>
        <w:rPr>
          <w:rFonts w:hint="eastAsia" w:ascii="黑体" w:hAnsi="华文中宋" w:eastAsia="黑体"/>
          <w:bCs/>
          <w:spacing w:val="20"/>
          <w:sz w:val="72"/>
          <w:szCs w:val="72"/>
        </w:rPr>
        <w:t>政府采购</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公   开</w:t>
      </w:r>
    </w:p>
    <w:p>
      <w:pPr>
        <w:jc w:val="center"/>
        <w:rPr>
          <w:rFonts w:ascii="黑体" w:hAnsi="华文中宋" w:eastAsia="黑体"/>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C/f+tcAAAAJ&#10;AQAADwAAAAAAAAABACAAAAAiAAAAZHJzL2Rvd25yZXYueG1sUEsBAhQAFAAAAAgAh07iQFXeqUfk&#10;AQAA1wMAAA4AAAAAAAAAAQAgAAAAJgEAAGRycy9lMm9Eb2MueG1sUEsFBgAAAAAGAAYAWQEAAHwF&#10;A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招  标  文  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r>
        <w:rPr>
          <w:rFonts w:hint="eastAsia" w:ascii="华文中宋" w:hAnsi="华文中宋" w:eastAsia="华文中宋"/>
          <w:bCs/>
          <w:sz w:val="30"/>
        </w:rPr>
        <w:t>（全流程电子化）</w:t>
      </w:r>
    </w:p>
    <w:p>
      <w:pPr>
        <w:jc w:val="left"/>
        <w:rPr>
          <w:rFonts w:ascii="华文中宋" w:hAnsi="华文中宋" w:eastAsia="华文中宋"/>
          <w:bCs/>
          <w:sz w:val="30"/>
        </w:rPr>
      </w:pPr>
    </w:p>
    <w:p>
      <w:pPr>
        <w:ind w:firstLine="2700" w:firstLineChars="900"/>
        <w:rPr>
          <w:rFonts w:hint="default" w:ascii="黑体" w:hAnsi="华文中宋" w:eastAsia="黑体"/>
          <w:bCs/>
          <w:sz w:val="30"/>
          <w:szCs w:val="30"/>
          <w:lang w:val="en-US" w:eastAsia="zh-CN"/>
        </w:rPr>
      </w:pPr>
      <w:r>
        <w:rPr>
          <w:rFonts w:hint="eastAsia" w:ascii="黑体" w:hAnsi="华文中宋" w:eastAsia="黑体"/>
          <w:bCs/>
          <w:sz w:val="30"/>
          <w:szCs w:val="30"/>
        </w:rPr>
        <w:t>采购项目编号：</w:t>
      </w:r>
      <w:r>
        <w:rPr>
          <w:rFonts w:hint="eastAsia" w:ascii="黑体" w:hAnsi="华文中宋" w:eastAsia="黑体"/>
          <w:bCs/>
          <w:sz w:val="30"/>
          <w:szCs w:val="30"/>
          <w:lang w:eastAsia="zh-CN"/>
        </w:rPr>
        <w:t>WXXWQJC2023-</w:t>
      </w:r>
      <w:r>
        <w:rPr>
          <w:rFonts w:hint="eastAsia" w:ascii="黑体" w:hAnsi="华文中宋" w:eastAsia="黑体"/>
          <w:bCs/>
          <w:sz w:val="30"/>
          <w:szCs w:val="30"/>
          <w:lang w:val="en-US" w:eastAsia="zh-CN"/>
        </w:rPr>
        <w:t>092</w:t>
      </w:r>
    </w:p>
    <w:p>
      <w:pPr>
        <w:ind w:firstLine="2700" w:firstLineChars="900"/>
        <w:jc w:val="left"/>
        <w:rPr>
          <w:rFonts w:hint="default" w:ascii="黑体" w:hAnsi="华文中宋" w:eastAsia="黑体"/>
          <w:bCs/>
          <w:sz w:val="30"/>
          <w:szCs w:val="30"/>
          <w:lang w:val="en-US" w:eastAsia="zh-CN"/>
        </w:rPr>
      </w:pPr>
      <w:r>
        <w:rPr>
          <w:rFonts w:hint="eastAsia" w:ascii="黑体" w:hAnsi="华文中宋" w:eastAsia="黑体"/>
          <w:bCs/>
          <w:sz w:val="30"/>
          <w:szCs w:val="30"/>
        </w:rPr>
        <w:t>采购项目名称：</w:t>
      </w:r>
      <w:r>
        <w:rPr>
          <w:rFonts w:hint="eastAsia" w:ascii="黑体" w:hAnsi="华文中宋" w:eastAsia="黑体"/>
          <w:bCs/>
          <w:sz w:val="30"/>
          <w:szCs w:val="30"/>
          <w:lang w:val="en-US" w:eastAsia="zh-CN"/>
        </w:rPr>
        <w:t>梅村实验中学云机房设备采购项目</w:t>
      </w:r>
    </w:p>
    <w:p>
      <w:pPr>
        <w:ind w:firstLine="2700" w:firstLineChars="900"/>
        <w:jc w:val="left"/>
        <w:rPr>
          <w:rFonts w:hint="eastAsia" w:ascii="黑体" w:hAnsi="华文中宋" w:eastAsia="黑体"/>
          <w:bCs/>
          <w:sz w:val="30"/>
          <w:szCs w:val="30"/>
          <w:lang w:eastAsia="zh-CN"/>
        </w:rPr>
      </w:pPr>
      <w:r>
        <w:rPr>
          <w:rFonts w:hint="eastAsia" w:ascii="黑体" w:hAnsi="华文中宋" w:eastAsia="黑体"/>
          <w:bCs/>
          <w:sz w:val="30"/>
          <w:szCs w:val="30"/>
        </w:rPr>
        <w:t>集中采购机构：</w:t>
      </w:r>
      <w:r>
        <w:rPr>
          <w:rFonts w:hint="eastAsia" w:ascii="黑体" w:hAnsi="华文中宋" w:eastAsia="黑体"/>
          <w:bCs/>
          <w:sz w:val="30"/>
          <w:szCs w:val="30"/>
          <w:lang w:eastAsia="zh-CN"/>
        </w:rPr>
        <w:t>无锡市公共资源交易中心新吴分中心</w:t>
      </w:r>
    </w:p>
    <w:p>
      <w:pPr>
        <w:rPr>
          <w:rFonts w:ascii="华文中宋" w:hAnsi="华文中宋" w:eastAsia="华文中宋"/>
          <w:bCs/>
          <w:sz w:val="32"/>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z w:val="44"/>
          <w:szCs w:val="44"/>
        </w:rPr>
      </w:pPr>
      <w:r>
        <w:rPr>
          <w:rFonts w:hint="eastAsia" w:ascii="黑体" w:hAnsi="华文中宋" w:eastAsia="黑体"/>
          <w:bCs/>
          <w:sz w:val="44"/>
          <w:szCs w:val="44"/>
        </w:rPr>
        <w:t>二○二三年</w:t>
      </w:r>
      <w:r>
        <w:rPr>
          <w:rFonts w:hint="eastAsia" w:ascii="黑体" w:hAnsi="华文中宋" w:eastAsia="黑体"/>
          <w:bCs/>
          <w:sz w:val="44"/>
          <w:szCs w:val="44"/>
          <w:lang w:val="en-US" w:eastAsia="zh-CN"/>
        </w:rPr>
        <w:t>九</w:t>
      </w:r>
      <w:r>
        <w:rPr>
          <w:rFonts w:hint="eastAsia" w:ascii="黑体" w:hAnsi="华文中宋" w:eastAsia="黑体"/>
          <w:bCs/>
          <w:sz w:val="44"/>
          <w:szCs w:val="44"/>
          <w:highlight w:val="none"/>
        </w:rPr>
        <w:t>月</w:t>
      </w:r>
      <w:r>
        <w:rPr>
          <w:rFonts w:hint="eastAsia" w:ascii="黑体" w:hAnsi="华文中宋" w:eastAsia="黑体"/>
          <w:bCs/>
          <w:sz w:val="44"/>
          <w:szCs w:val="44"/>
          <w:highlight w:val="none"/>
          <w:lang w:val="en-US" w:eastAsia="zh-CN"/>
        </w:rPr>
        <w:t>六</w:t>
      </w:r>
      <w:r>
        <w:rPr>
          <w:rFonts w:hint="eastAsia" w:ascii="黑体" w:hAnsi="华文中宋" w:eastAsia="黑体"/>
          <w:bCs/>
          <w:sz w:val="44"/>
          <w:szCs w:val="44"/>
          <w:highlight w:val="none"/>
        </w:rPr>
        <w:t>日</w:t>
      </w:r>
    </w:p>
    <w:p>
      <w:pPr>
        <w:jc w:val="center"/>
        <w:rPr>
          <w:rFonts w:ascii="黑体" w:eastAsia="黑体"/>
          <w:bCs/>
          <w:sz w:val="44"/>
        </w:rPr>
      </w:pPr>
    </w:p>
    <w:p>
      <w:pPr>
        <w:rPr>
          <w:rFonts w:ascii="华文新魏" w:eastAsia="华文新魏"/>
          <w:bCs/>
          <w:sz w:val="44"/>
        </w:rPr>
      </w:pPr>
    </w:p>
    <w:p>
      <w:pPr>
        <w:jc w:val="center"/>
        <w:rPr>
          <w:rFonts w:eastAsia="黑体"/>
          <w:bCs/>
          <w:sz w:val="48"/>
        </w:rPr>
      </w:pPr>
    </w:p>
    <w:p>
      <w:pPr>
        <w:jc w:val="center"/>
        <w:rPr>
          <w:rFonts w:eastAsia="黑体"/>
          <w:bCs/>
          <w:sz w:val="48"/>
        </w:rPr>
      </w:pPr>
    </w:p>
    <w:p>
      <w:pPr>
        <w:jc w:val="center"/>
        <w:rPr>
          <w:rFonts w:eastAsia="黑体"/>
          <w:bCs/>
          <w:sz w:val="48"/>
        </w:rPr>
      </w:pPr>
    </w:p>
    <w:p>
      <w:pPr>
        <w:jc w:val="center"/>
        <w:rPr>
          <w:rFonts w:eastAsia="黑体"/>
          <w:bCs/>
          <w:sz w:val="48"/>
        </w:rPr>
      </w:pPr>
      <w:r>
        <w:rPr>
          <w:rFonts w:hint="eastAsia" w:eastAsia="黑体"/>
          <w:bCs/>
          <w:sz w:val="48"/>
        </w:rPr>
        <w:t>目     录</w:t>
      </w:r>
    </w:p>
    <w:p>
      <w:pPr>
        <w:jc w:val="center"/>
        <w:rPr>
          <w:rFonts w:ascii="黑体" w:eastAsia="黑体"/>
          <w:bCs/>
          <w:sz w:val="30"/>
        </w:rPr>
      </w:pPr>
    </w:p>
    <w:p>
      <w:pPr>
        <w:jc w:val="center"/>
        <w:rPr>
          <w:rFonts w:ascii="黑体" w:eastAsia="黑体"/>
          <w:bCs/>
          <w:sz w:val="30"/>
        </w:rPr>
      </w:pPr>
    </w:p>
    <w:p>
      <w:pPr>
        <w:spacing w:line="720" w:lineRule="auto"/>
        <w:ind w:firstLine="450" w:firstLineChars="150"/>
        <w:rPr>
          <w:rFonts w:ascii="宋体"/>
          <w:bCs/>
          <w:sz w:val="30"/>
          <w:szCs w:val="30"/>
        </w:rPr>
      </w:pPr>
      <w:r>
        <w:rPr>
          <w:rFonts w:hint="eastAsia" w:ascii="宋体" w:hAnsi="宋体"/>
          <w:bCs/>
          <w:sz w:val="30"/>
          <w:szCs w:val="30"/>
        </w:rPr>
        <w:t>一．投标邀请函</w:t>
      </w:r>
      <w:r>
        <w:rPr>
          <w:rFonts w:ascii="宋体"/>
          <w:bCs/>
          <w:sz w:val="30"/>
          <w:szCs w:val="30"/>
        </w:rPr>
        <w:t>------------------------------------------</w:t>
      </w:r>
      <w:r>
        <w:rPr>
          <w:rFonts w:hint="eastAsia" w:ascii="宋体" w:hAnsi="宋体"/>
          <w:bCs/>
          <w:sz w:val="30"/>
          <w:szCs w:val="30"/>
        </w:rPr>
        <w:t>（2）</w:t>
      </w:r>
    </w:p>
    <w:p>
      <w:pPr>
        <w:spacing w:line="720" w:lineRule="auto"/>
        <w:ind w:firstLine="450" w:firstLineChars="150"/>
        <w:rPr>
          <w:rFonts w:ascii="宋体"/>
          <w:bCs/>
          <w:sz w:val="30"/>
          <w:szCs w:val="30"/>
        </w:rPr>
      </w:pPr>
      <w:r>
        <w:rPr>
          <w:rFonts w:hint="eastAsia" w:ascii="宋体" w:hAnsi="宋体"/>
          <w:bCs/>
          <w:sz w:val="30"/>
          <w:szCs w:val="30"/>
        </w:rPr>
        <w:t>二．投标人须知</w:t>
      </w:r>
      <w:r>
        <w:rPr>
          <w:rFonts w:ascii="宋体"/>
          <w:bCs/>
          <w:sz w:val="30"/>
          <w:szCs w:val="30"/>
        </w:rPr>
        <w:t>------------------------------------------</w:t>
      </w:r>
      <w:r>
        <w:rPr>
          <w:rFonts w:hint="eastAsia" w:ascii="宋体" w:hAnsi="宋体"/>
          <w:bCs/>
          <w:sz w:val="30"/>
          <w:szCs w:val="30"/>
        </w:rPr>
        <w:t>（5）</w:t>
      </w:r>
    </w:p>
    <w:p>
      <w:pPr>
        <w:spacing w:line="720" w:lineRule="auto"/>
        <w:ind w:firstLine="450" w:firstLineChars="150"/>
        <w:rPr>
          <w:rFonts w:ascii="宋体"/>
          <w:bCs/>
          <w:sz w:val="30"/>
          <w:szCs w:val="30"/>
        </w:rPr>
      </w:pPr>
      <w:r>
        <w:rPr>
          <w:rFonts w:hint="eastAsia" w:ascii="宋体" w:hAnsi="宋体"/>
          <w:bCs/>
          <w:sz w:val="30"/>
          <w:szCs w:val="30"/>
        </w:rPr>
        <w:t>三．项目技术要求和有关说明</w:t>
      </w:r>
      <w:r>
        <w:rPr>
          <w:rFonts w:ascii="宋体"/>
          <w:bCs/>
          <w:sz w:val="30"/>
          <w:szCs w:val="30"/>
        </w:rPr>
        <w:t>------------------------------</w:t>
      </w:r>
      <w:r>
        <w:rPr>
          <w:rFonts w:hint="eastAsia" w:ascii="宋体" w:hAnsi="宋体"/>
          <w:bCs/>
          <w:sz w:val="30"/>
          <w:szCs w:val="30"/>
        </w:rPr>
        <w:t>（13）</w:t>
      </w:r>
    </w:p>
    <w:p>
      <w:pPr>
        <w:spacing w:line="720" w:lineRule="auto"/>
        <w:ind w:firstLine="450" w:firstLineChars="150"/>
        <w:rPr>
          <w:rFonts w:ascii="宋体"/>
          <w:bCs/>
          <w:color w:val="auto"/>
          <w:sz w:val="30"/>
          <w:szCs w:val="30"/>
        </w:rPr>
      </w:pPr>
      <w:r>
        <w:rPr>
          <w:rFonts w:hint="eastAsia" w:ascii="宋体" w:hAnsi="宋体"/>
          <w:bCs/>
          <w:sz w:val="30"/>
          <w:szCs w:val="30"/>
        </w:rPr>
        <w:t>四</w:t>
      </w:r>
      <w:r>
        <w:rPr>
          <w:rFonts w:ascii="宋体" w:hAnsi="宋体"/>
          <w:bCs/>
          <w:sz w:val="30"/>
          <w:szCs w:val="30"/>
        </w:rPr>
        <w:t xml:space="preserve">. </w:t>
      </w:r>
      <w:r>
        <w:rPr>
          <w:rFonts w:hint="eastAsia" w:ascii="宋体" w:hAnsi="宋体"/>
          <w:bCs/>
          <w:color w:val="auto"/>
          <w:sz w:val="30"/>
          <w:szCs w:val="30"/>
        </w:rPr>
        <w:t>合同书（格式文本）</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18</w:t>
      </w:r>
      <w:r>
        <w:rPr>
          <w:rFonts w:hint="eastAsia" w:ascii="宋体" w:hAnsi="宋体"/>
          <w:bCs/>
          <w:color w:val="auto"/>
          <w:sz w:val="30"/>
          <w:szCs w:val="30"/>
        </w:rPr>
        <w:t>）</w:t>
      </w:r>
    </w:p>
    <w:p>
      <w:pPr>
        <w:spacing w:line="720" w:lineRule="auto"/>
        <w:ind w:firstLine="450" w:firstLineChars="150"/>
        <w:rPr>
          <w:rFonts w:hint="eastAsia" w:ascii="宋体" w:hAnsi="宋体"/>
          <w:bCs/>
          <w:color w:val="auto"/>
          <w:sz w:val="30"/>
          <w:szCs w:val="30"/>
        </w:rPr>
      </w:pPr>
      <w:r>
        <w:rPr>
          <w:rFonts w:hint="eastAsia" w:ascii="宋体" w:hAnsi="宋体"/>
          <w:bCs/>
          <w:color w:val="auto"/>
          <w:sz w:val="30"/>
          <w:szCs w:val="30"/>
        </w:rPr>
        <w:t>五．合同条款（格式）</w:t>
      </w:r>
      <w:r>
        <w:rPr>
          <w:rFonts w:ascii="宋体"/>
          <w:bCs/>
          <w:color w:val="auto"/>
          <w:sz w:val="30"/>
          <w:szCs w:val="30"/>
        </w:rPr>
        <w:t>---------------------</w:t>
      </w:r>
      <w:r>
        <w:rPr>
          <w:rFonts w:hint="eastAsia" w:ascii="宋体"/>
          <w:bCs/>
          <w:color w:val="auto"/>
          <w:sz w:val="30"/>
          <w:szCs w:val="30"/>
        </w:rPr>
        <w:t>-----</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19</w:t>
      </w:r>
      <w:r>
        <w:rPr>
          <w:rFonts w:hint="eastAsia" w:ascii="宋体" w:hAnsi="宋体"/>
          <w:bCs/>
          <w:color w:val="auto"/>
          <w:sz w:val="30"/>
          <w:szCs w:val="30"/>
        </w:rPr>
        <w:t>）</w:t>
      </w:r>
    </w:p>
    <w:p>
      <w:pPr>
        <w:spacing w:line="720" w:lineRule="auto"/>
        <w:ind w:firstLine="450" w:firstLineChars="150"/>
        <w:rPr>
          <w:rFonts w:ascii="宋体" w:hAnsi="宋体"/>
          <w:bCs/>
          <w:color w:val="auto"/>
          <w:sz w:val="30"/>
          <w:szCs w:val="30"/>
        </w:rPr>
      </w:pPr>
      <w:r>
        <w:rPr>
          <w:rFonts w:ascii="宋体" w:hAnsi="宋体"/>
          <w:bCs/>
          <w:color w:val="auto"/>
          <w:sz w:val="30"/>
          <w:szCs w:val="30"/>
        </w:rPr>
        <w:t xml:space="preserve">六. </w:t>
      </w:r>
      <w:r>
        <w:rPr>
          <w:rFonts w:hint="eastAsia" w:ascii="宋体" w:hAnsi="宋体"/>
          <w:bCs/>
          <w:color w:val="auto"/>
          <w:sz w:val="30"/>
          <w:szCs w:val="30"/>
        </w:rPr>
        <w:t>附件</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22</w:t>
      </w:r>
      <w:r>
        <w:rPr>
          <w:rFonts w:hint="eastAsia" w:ascii="宋体" w:hAnsi="宋体"/>
          <w:bCs/>
          <w:color w:val="auto"/>
          <w:sz w:val="30"/>
          <w:szCs w:val="30"/>
        </w:rPr>
        <w:t>）</w:t>
      </w:r>
    </w:p>
    <w:p>
      <w:pPr>
        <w:spacing w:line="720" w:lineRule="auto"/>
        <w:rPr>
          <w:rFonts w:ascii="宋体"/>
          <w:bCs/>
          <w:sz w:val="30"/>
        </w:rPr>
      </w:pPr>
    </w:p>
    <w:p>
      <w:pPr>
        <w:spacing w:line="720" w:lineRule="auto"/>
        <w:rPr>
          <w:rFonts w:ascii="宋体"/>
          <w:bCs/>
          <w:sz w:val="30"/>
        </w:rPr>
      </w:pPr>
    </w:p>
    <w:p>
      <w:pPr>
        <w:spacing w:line="480" w:lineRule="auto"/>
        <w:rPr>
          <w:rFonts w:ascii="宋体"/>
          <w:bCs/>
          <w:sz w:val="30"/>
        </w:rPr>
      </w:pPr>
    </w:p>
    <w:p>
      <w:pPr>
        <w:rPr>
          <w:rFonts w:ascii="宋体"/>
          <w:bCs/>
          <w:sz w:val="32"/>
        </w:rPr>
      </w:pPr>
    </w:p>
    <w:p>
      <w:pPr>
        <w:rPr>
          <w:rFonts w:hint="eastAsia" w:ascii="宋体"/>
          <w:bCs/>
          <w:sz w:val="32"/>
        </w:rPr>
      </w:pPr>
    </w:p>
    <w:p>
      <w:pPr>
        <w:rPr>
          <w:rFonts w:ascii="宋体"/>
          <w:bCs/>
          <w:sz w:val="32"/>
        </w:rPr>
      </w:pPr>
    </w:p>
    <w:p>
      <w:pPr>
        <w:pStyle w:val="2"/>
        <w:rPr>
          <w:rFonts w:ascii="宋体"/>
          <w:bCs/>
          <w:sz w:val="32"/>
        </w:rPr>
      </w:pPr>
    </w:p>
    <w:p/>
    <w:p>
      <w:pPr>
        <w:spacing w:line="360" w:lineRule="auto"/>
        <w:jc w:val="center"/>
        <w:rPr>
          <w:rFonts w:ascii="黑体" w:eastAsia="黑体"/>
          <w:bCs/>
          <w:sz w:val="28"/>
          <w:szCs w:val="28"/>
        </w:rPr>
      </w:pPr>
      <w:bookmarkStart w:id="0" w:name="报价方须知前附表"/>
      <w:bookmarkEnd w:id="0"/>
      <w:r>
        <w:rPr>
          <w:rFonts w:hint="eastAsia" w:ascii="黑体" w:eastAsia="黑体"/>
          <w:bCs/>
          <w:sz w:val="28"/>
          <w:szCs w:val="28"/>
        </w:rPr>
        <w:t>一．投标邀请函</w:t>
      </w:r>
    </w:p>
    <w:p>
      <w:pPr>
        <w:spacing w:line="360" w:lineRule="auto"/>
        <w:ind w:firstLine="480" w:firstLineChars="200"/>
        <w:rPr>
          <w:rFonts w:ascii="宋体" w:hAnsi="宋体"/>
          <w:bCs/>
          <w:sz w:val="24"/>
          <w:szCs w:val="24"/>
        </w:rPr>
      </w:pPr>
      <w:r>
        <w:rPr>
          <w:rFonts w:hint="eastAsia" w:ascii="宋体" w:hAnsi="宋体"/>
          <w:bCs/>
          <w:sz w:val="24"/>
          <w:szCs w:val="24"/>
        </w:rPr>
        <w:t>我中心受</w:t>
      </w:r>
      <w:r>
        <w:rPr>
          <w:rFonts w:hint="eastAsia" w:ascii="宋体" w:hAnsi="宋体" w:cs="宋体"/>
          <w:sz w:val="24"/>
        </w:rPr>
        <w:t>无锡国家高新技</w:t>
      </w:r>
      <w:r>
        <w:rPr>
          <w:rFonts w:hint="eastAsia" w:ascii="宋体" w:hAnsi="宋体"/>
          <w:bCs/>
          <w:sz w:val="24"/>
          <w:szCs w:val="24"/>
        </w:rPr>
        <w:t>术产业开发区（无锡市新吴区）教育局的委托，对</w:t>
      </w:r>
      <w:r>
        <w:rPr>
          <w:rFonts w:hint="eastAsia" w:ascii="宋体" w:hAnsi="宋体"/>
          <w:bCs/>
          <w:sz w:val="24"/>
          <w:szCs w:val="24"/>
          <w:lang w:val="en-US" w:eastAsia="zh-CN"/>
        </w:rPr>
        <w:t>梅村实验中学云机房设备采购项目</w:t>
      </w:r>
      <w:r>
        <w:rPr>
          <w:rFonts w:hint="eastAsia" w:ascii="宋体" w:hAnsi="宋体"/>
          <w:bCs/>
          <w:sz w:val="24"/>
          <w:szCs w:val="24"/>
        </w:rPr>
        <w:t>进行公开招标采购，欢迎符合相关条件的供应商参加投标并提请注意下列相关事项：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1.项目名称</w:t>
      </w:r>
      <w:r>
        <w:rPr>
          <w:rFonts w:hint="eastAsia" w:ascii="宋体" w:hAnsi="宋体" w:eastAsia="宋体" w:cs="宋体"/>
          <w:kern w:val="0"/>
          <w:sz w:val="24"/>
          <w:szCs w:val="24"/>
          <w:lang w:eastAsia="zh-CN"/>
        </w:rPr>
        <w:t>：</w:t>
      </w:r>
      <w:r>
        <w:rPr>
          <w:rFonts w:hint="eastAsia" w:ascii="宋体" w:hAnsi="宋体"/>
          <w:bCs/>
          <w:sz w:val="24"/>
          <w:szCs w:val="24"/>
          <w:lang w:val="en-US" w:eastAsia="zh-CN"/>
        </w:rPr>
        <w:t>梅村实验中学云机房设备采购项目</w:t>
      </w:r>
    </w:p>
    <w:p>
      <w:pPr>
        <w:widowControl/>
        <w:shd w:val="clear" w:color="auto" w:fill="FFFFFF"/>
        <w:spacing w:line="360" w:lineRule="auto"/>
        <w:ind w:firstLine="480" w:firstLineChars="200"/>
        <w:jc w:val="left"/>
        <w:rPr>
          <w:rFonts w:hint="default" w:ascii="宋体" w:hAnsi="宋体" w:eastAsia="宋体" w:cs="宋体"/>
          <w:kern w:val="0"/>
          <w:sz w:val="24"/>
          <w:szCs w:val="24"/>
          <w:lang w:val="en-US"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WXXWQJC2023-</w:t>
      </w:r>
      <w:r>
        <w:rPr>
          <w:rFonts w:hint="eastAsia" w:ascii="宋体" w:hAnsi="宋体" w:cs="宋体"/>
          <w:kern w:val="0"/>
          <w:sz w:val="24"/>
          <w:szCs w:val="24"/>
          <w:lang w:val="en-US" w:eastAsia="zh-CN"/>
        </w:rPr>
        <w:t>092</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3.项目预算：</w:t>
      </w:r>
      <w:r>
        <w:rPr>
          <w:rFonts w:hint="eastAsia" w:ascii="宋体" w:hAnsi="宋体" w:cs="宋体"/>
          <w:kern w:val="0"/>
          <w:sz w:val="24"/>
          <w:szCs w:val="24"/>
          <w:highlight w:val="none"/>
          <w:lang w:val="en-US" w:eastAsia="zh-CN"/>
        </w:rPr>
        <w:t>102.4</w:t>
      </w:r>
      <w:r>
        <w:rPr>
          <w:rFonts w:hint="eastAsia" w:ascii="宋体" w:hAnsi="宋体" w:cs="宋体"/>
          <w:kern w:val="0"/>
          <w:sz w:val="24"/>
          <w:szCs w:val="24"/>
        </w:rPr>
        <w:t>万元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4.采购方式：公开招标</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5.采购人：</w:t>
      </w:r>
      <w:r>
        <w:rPr>
          <w:rFonts w:hint="eastAsia" w:ascii="宋体" w:hAnsi="宋体" w:cs="宋体"/>
          <w:sz w:val="24"/>
        </w:rPr>
        <w:t>无锡国家高新技</w:t>
      </w:r>
      <w:r>
        <w:rPr>
          <w:rFonts w:hint="eastAsia" w:ascii="宋体" w:hAnsi="宋体"/>
          <w:bCs/>
          <w:sz w:val="24"/>
          <w:szCs w:val="24"/>
        </w:rPr>
        <w:t>术产业开发区（无锡市新吴区）教育局</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rPr>
        <w:t>6.</w:t>
      </w:r>
      <w:r>
        <w:rPr>
          <w:rFonts w:hint="eastAsia" w:ascii="宋体" w:hAnsi="宋体" w:cs="宋体"/>
          <w:kern w:val="0"/>
          <w:sz w:val="24"/>
          <w:szCs w:val="24"/>
          <w:highlight w:val="none"/>
        </w:rPr>
        <w:t>本项目标的所属行业：</w:t>
      </w:r>
      <w:r>
        <w:rPr>
          <w:rFonts w:hint="eastAsia" w:ascii="宋体" w:hAnsi="宋体" w:cs="宋体"/>
          <w:kern w:val="0"/>
          <w:sz w:val="24"/>
          <w:szCs w:val="24"/>
          <w:highlight w:val="none"/>
          <w:lang w:val="en-US" w:eastAsia="zh-CN"/>
        </w:rPr>
        <w:t>工业</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rPr>
        <w:t>7.本项目是否专门面向中小企业：</w:t>
      </w:r>
      <w:r>
        <w:rPr>
          <w:rFonts w:hint="eastAsia" w:ascii="宋体" w:hAnsi="宋体" w:cs="宋体"/>
          <w:kern w:val="0"/>
          <w:sz w:val="24"/>
          <w:szCs w:val="24"/>
          <w:highlight w:val="none"/>
          <w:lang w:val="en-US" w:eastAsia="zh-CN"/>
        </w:rPr>
        <w:t>否</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（二）投标人资格要求</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2.未被“信用中国”网站（</w:t>
      </w:r>
      <w:r>
        <w:fldChar w:fldCharType="begin"/>
      </w:r>
      <w:r>
        <w:instrText xml:space="preserve">HYPERLINK "http://www.creditchina.gov.cn"</w:instrText>
      </w:r>
      <w:r>
        <w:fldChar w:fldCharType="separate"/>
      </w:r>
      <w:r>
        <w:rPr>
          <w:rFonts w:hint="eastAsia" w:ascii="宋体" w:hAnsi="宋体"/>
          <w:sz w:val="24"/>
          <w:szCs w:val="24"/>
        </w:rPr>
        <w:t>www.creditchina.gov.cn</w:t>
      </w:r>
      <w:r>
        <w:fldChar w:fldCharType="end"/>
      </w:r>
      <w:r>
        <w:rPr>
          <w:rFonts w:hint="eastAsia" w:ascii="宋体" w:hAnsi="宋体"/>
          <w:sz w:val="24"/>
          <w:szCs w:val="24"/>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sz w:val="24"/>
          <w:szCs w:val="24"/>
        </w:rPr>
      </w:pPr>
      <w:r>
        <w:rPr>
          <w:rFonts w:hint="eastAsia" w:ascii="宋体" w:hAnsi="宋体"/>
          <w:bCs/>
          <w:sz w:val="24"/>
          <w:szCs w:val="24"/>
        </w:rPr>
        <w:t>3.</w:t>
      </w:r>
      <w:r>
        <w:rPr>
          <w:rFonts w:hint="eastAsia" w:ascii="宋体" w:hAnsi="宋体"/>
          <w:sz w:val="24"/>
          <w:szCs w:val="24"/>
        </w:rPr>
        <w:t>具备</w:t>
      </w:r>
      <w:r>
        <w:rPr>
          <w:rFonts w:hint="eastAsia" w:ascii="宋体" w:hAnsi="宋体" w:cs="宋体"/>
          <w:kern w:val="0"/>
          <w:sz w:val="24"/>
          <w:szCs w:val="24"/>
        </w:rPr>
        <w:t>采购人根据招标项目的特殊要求规定的</w:t>
      </w:r>
      <w:r>
        <w:rPr>
          <w:rFonts w:hint="eastAsia" w:ascii="宋体" w:hAnsi="宋体"/>
          <w:sz w:val="24"/>
          <w:szCs w:val="24"/>
        </w:rPr>
        <w:t>以下</w:t>
      </w:r>
      <w:r>
        <w:rPr>
          <w:rFonts w:hint="eastAsia" w:ascii="宋体" w:hAnsi="宋体" w:cs="宋体"/>
          <w:kern w:val="0"/>
          <w:sz w:val="24"/>
          <w:szCs w:val="24"/>
        </w:rPr>
        <w:t>特定资质：</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（1）不接受联合体投标</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（三）供应商主体信息库注册</w:t>
      </w:r>
    </w:p>
    <w:p>
      <w:pPr>
        <w:spacing w:line="360" w:lineRule="auto"/>
        <w:ind w:firstLine="480" w:firstLineChars="200"/>
        <w:rPr>
          <w:rFonts w:ascii="宋体" w:hAnsi="宋体"/>
          <w:bCs/>
          <w:sz w:val="24"/>
          <w:szCs w:val="24"/>
        </w:rPr>
      </w:pPr>
      <w:r>
        <w:rPr>
          <w:rFonts w:hint="eastAsia" w:ascii="宋体" w:hAnsi="宋体"/>
          <w:bCs/>
          <w:sz w:val="24"/>
          <w:szCs w:val="24"/>
        </w:rPr>
        <w:t>1.请有意参加本项目投标的供应商按以下流程进行操作：</w:t>
      </w:r>
    </w:p>
    <w:p>
      <w:pPr>
        <w:spacing w:line="360" w:lineRule="auto"/>
        <w:ind w:firstLine="480" w:firstLineChars="200"/>
        <w:rPr>
          <w:rFonts w:ascii="宋体" w:hAnsi="宋体"/>
          <w:bCs/>
          <w:sz w:val="24"/>
          <w:szCs w:val="24"/>
        </w:rPr>
      </w:pPr>
      <w:r>
        <w:rPr>
          <w:rFonts w:hint="eastAsia" w:ascii="宋体" w:hAnsi="宋体"/>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sz w:val="24"/>
          <w:szCs w:val="24"/>
        </w:rPr>
      </w:pPr>
      <w:r>
        <w:rPr>
          <w:rFonts w:hint="eastAsia" w:ascii="宋体" w:hAnsi="宋体"/>
          <w:bCs/>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sz w:val="24"/>
          <w:szCs w:val="24"/>
        </w:rPr>
      </w:pPr>
      <w:r>
        <w:rPr>
          <w:rFonts w:hint="eastAsia" w:ascii="宋体" w:hAnsi="宋体"/>
          <w:bCs/>
          <w:sz w:val="24"/>
          <w:szCs w:val="24"/>
        </w:rPr>
        <w:t>（3）投标客户端下载链接：</w:t>
      </w:r>
    </w:p>
    <w:p>
      <w:pPr>
        <w:spacing w:line="360" w:lineRule="auto"/>
        <w:ind w:firstLine="480" w:firstLineChars="200"/>
        <w:rPr>
          <w:rFonts w:ascii="宋体" w:hAnsi="宋体"/>
          <w:bCs/>
          <w:sz w:val="24"/>
          <w:szCs w:val="24"/>
        </w:rPr>
      </w:pPr>
      <w:r>
        <w:rPr>
          <w:rFonts w:hint="eastAsia" w:ascii="宋体" w:hAnsi="宋体"/>
          <w:bCs/>
          <w:sz w:val="24"/>
          <w:szCs w:val="24"/>
        </w:rPr>
        <w:t xml:space="preserve">https://zcy-cdn.oss-cn-shanghai.aliyuncs.com/zcy-client/bidding-client/wuxi/ZhengCaiYunStep.3.11.7.exe </w:t>
      </w:r>
    </w:p>
    <w:p>
      <w:pPr>
        <w:spacing w:line="360" w:lineRule="auto"/>
        <w:ind w:firstLine="480" w:firstLineChars="200"/>
        <w:rPr>
          <w:rFonts w:ascii="宋体" w:hAnsi="宋体"/>
          <w:bCs/>
          <w:sz w:val="24"/>
          <w:szCs w:val="24"/>
        </w:rPr>
      </w:pPr>
      <w:r>
        <w:rPr>
          <w:rFonts w:hint="eastAsia" w:ascii="宋体" w:hAnsi="宋体"/>
          <w:bCs/>
          <w:sz w:val="24"/>
          <w:szCs w:val="24"/>
        </w:rPr>
        <w:t>（4）CA驱动下载链接（江苏省-国信CA驱动）：</w:t>
      </w:r>
    </w:p>
    <w:p>
      <w:pPr>
        <w:spacing w:line="360" w:lineRule="auto"/>
        <w:ind w:firstLine="480" w:firstLineChars="200"/>
        <w:rPr>
          <w:rFonts w:ascii="宋体" w:hAnsi="宋体"/>
          <w:bCs/>
          <w:sz w:val="24"/>
          <w:szCs w:val="24"/>
        </w:rPr>
      </w:pPr>
      <w:r>
        <w:rPr>
          <w:rFonts w:hint="eastAsia" w:ascii="宋体" w:hAnsi="宋体"/>
          <w:bCs/>
          <w:sz w:val="24"/>
          <w:szCs w:val="24"/>
        </w:rPr>
        <w:t xml:space="preserve">https://customer.zcygov.cn/CA-driver-download?utm=web-login-front.509b3709.0.0.004ab15096ee11ebbc33f5d151e70834 </w:t>
      </w:r>
    </w:p>
    <w:p>
      <w:pPr>
        <w:spacing w:line="360" w:lineRule="auto"/>
        <w:ind w:firstLine="480" w:firstLineChars="200"/>
        <w:rPr>
          <w:rFonts w:hint="eastAsia" w:ascii="宋体" w:hAnsi="宋体"/>
          <w:bCs/>
          <w:sz w:val="24"/>
          <w:szCs w:val="24"/>
        </w:rPr>
      </w:pPr>
      <w:r>
        <w:rPr>
          <w:rFonts w:hint="eastAsia" w:ascii="宋体" w:hAnsi="宋体"/>
          <w:bCs/>
          <w:sz w:val="24"/>
          <w:szCs w:val="24"/>
        </w:rPr>
        <w:t>技术服务电话：4008817190（服务时间：工作日8:00-20:00）</w:t>
      </w:r>
    </w:p>
    <w:p>
      <w:pPr>
        <w:spacing w:line="360" w:lineRule="auto"/>
        <w:ind w:firstLine="480" w:firstLineChars="200"/>
        <w:rPr>
          <w:rFonts w:ascii="宋体" w:hAnsi="宋体"/>
          <w:bCs/>
          <w:sz w:val="24"/>
          <w:szCs w:val="24"/>
        </w:rPr>
      </w:pPr>
      <w:r>
        <w:rPr>
          <w:rFonts w:hint="eastAsia" w:ascii="宋体" w:hAnsi="宋体"/>
          <w:bCs/>
          <w:sz w:val="24"/>
          <w:szCs w:val="24"/>
        </w:rPr>
        <w:t>2.投标人在领取CA和办理电子签章前务必前往“无锡政府采购网”“供应商信息库”（网址：</w:t>
      </w:r>
    </w:p>
    <w:p>
      <w:pPr>
        <w:spacing w:line="360" w:lineRule="auto"/>
        <w:ind w:firstLine="480" w:firstLineChars="200"/>
        <w:rPr>
          <w:rFonts w:ascii="宋体" w:hAnsi="宋体"/>
          <w:bCs/>
          <w:sz w:val="24"/>
          <w:szCs w:val="24"/>
        </w:rPr>
      </w:pPr>
      <w:r>
        <w:rPr>
          <w:rFonts w:ascii="宋体" w:hAnsi="宋体"/>
          <w:bCs/>
          <w:sz w:val="24"/>
          <w:szCs w:val="24"/>
        </w:rPr>
        <w:t>https://cz.wuxi.zcygov.cn/wxCategory19/wxCategory125/index.html?utm=sites_group_front.5b1ba037.0.0.959ae250ca6711ebb0349920799faebc</w:t>
      </w:r>
      <w:r>
        <w:rPr>
          <w:rFonts w:hint="eastAsia" w:ascii="宋体" w:hAnsi="宋体"/>
          <w:bCs/>
          <w:sz w:val="24"/>
          <w:szCs w:val="24"/>
        </w:rPr>
        <w:t>）查询是否完成注册登记。</w:t>
      </w:r>
    </w:p>
    <w:p>
      <w:pPr>
        <w:spacing w:line="360" w:lineRule="auto"/>
        <w:ind w:firstLine="480" w:firstLineChars="200"/>
        <w:rPr>
          <w:rFonts w:ascii="宋体" w:hAnsi="宋体"/>
          <w:bCs/>
          <w:sz w:val="24"/>
          <w:szCs w:val="24"/>
        </w:rPr>
      </w:pPr>
      <w:r>
        <w:rPr>
          <w:rFonts w:hint="eastAsia" w:ascii="宋体" w:hAnsi="宋体"/>
          <w:bCs/>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kern w:val="0"/>
          <w:sz w:val="24"/>
          <w:szCs w:val="24"/>
        </w:rPr>
      </w:pPr>
      <w:r>
        <w:rPr>
          <w:rFonts w:hint="eastAsia" w:ascii="宋体" w:hAnsi="宋体"/>
          <w:bCs/>
          <w:sz w:val="24"/>
          <w:szCs w:val="24"/>
        </w:rPr>
        <w:t>3.如投标人未按上述要求操作，由此所产生的损失及风险由投标人自行承担。在“供应商信息库”中无法查询的投标人，由评标委员会审</w:t>
      </w:r>
      <w:r>
        <w:rPr>
          <w:rFonts w:hint="eastAsia" w:ascii="宋体" w:hAnsi="宋体" w:cs="宋体"/>
          <w:kern w:val="0"/>
          <w:sz w:val="24"/>
          <w:szCs w:val="24"/>
        </w:rPr>
        <w:t>查其投标截止时间前提交的未审核资料。</w:t>
      </w:r>
    </w:p>
    <w:p>
      <w:pPr>
        <w:pStyle w:val="10"/>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（四）完成项目报名，获取采购文件</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招标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kern w:val="0"/>
          <w:sz w:val="24"/>
          <w:szCs w:val="24"/>
        </w:rPr>
      </w:pPr>
      <w:r>
        <w:rPr>
          <w:rFonts w:hint="eastAsia" w:ascii="黑体" w:hAnsi="黑体" w:eastAsia="黑体" w:cs="宋体"/>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w:t>
      </w:r>
      <w:r>
        <w:rPr>
          <w:rFonts w:hint="eastAsia" w:ascii="宋体" w:hAnsi="宋体"/>
          <w:bCs/>
          <w:sz w:val="24"/>
          <w:szCs w:val="24"/>
          <w:lang w:eastAsia="zh-CN"/>
        </w:rPr>
        <w:t>无锡市公共资源交易中心新吴分中心</w:t>
      </w:r>
      <w:r>
        <w:rPr>
          <w:rFonts w:hint="eastAsia" w:ascii="宋体" w:hAnsi="宋体"/>
          <w:bCs/>
          <w:sz w:val="24"/>
          <w:szCs w:val="24"/>
        </w:rPr>
        <w:t>将于以下时间、地点对投标人针对招标文件书面提出的要求澄清的问题进行公开答疑。投标人如有需要对招标文件要求澄清的问题，请以书面形式提出“</w:t>
      </w:r>
      <w:r>
        <w:rPr>
          <w:rFonts w:hint="eastAsia" w:ascii="宋体" w:hAnsi="宋体"/>
          <w:bCs/>
          <w:sz w:val="24"/>
          <w:szCs w:val="24"/>
          <w:lang w:eastAsia="zh-CN"/>
        </w:rPr>
        <w:t>WXXWQJC2023-</w:t>
      </w:r>
      <w:r>
        <w:rPr>
          <w:rFonts w:hint="eastAsia" w:ascii="宋体" w:hAnsi="宋体"/>
          <w:bCs/>
          <w:sz w:val="24"/>
          <w:szCs w:val="24"/>
          <w:lang w:val="en-US" w:eastAsia="zh-CN"/>
        </w:rPr>
        <w:t>092</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hint="eastAsia" w:ascii="宋体" w:hAnsi="宋体"/>
          <w:bCs/>
          <w:sz w:val="24"/>
          <w:szCs w:val="24"/>
          <w:highlight w:val="none"/>
        </w:rPr>
      </w:pPr>
      <w:r>
        <w:rPr>
          <w:rFonts w:hint="eastAsia" w:ascii="宋体" w:hAnsi="宋体"/>
          <w:bCs/>
          <w:sz w:val="24"/>
          <w:szCs w:val="24"/>
        </w:rPr>
        <w:t>公开答疑会地点：腾讯会议在线答疑（为响应疫情防控要求，本次答疑会通过腾讯会议的方式在线召开（会议房</w:t>
      </w:r>
      <w:bookmarkStart w:id="9" w:name="_GoBack"/>
      <w:r>
        <w:rPr>
          <w:rFonts w:hint="eastAsia" w:ascii="宋体" w:hAnsi="宋体"/>
          <w:bCs/>
          <w:sz w:val="24"/>
          <w:szCs w:val="24"/>
          <w:highlight w:val="none"/>
        </w:rPr>
        <w:t>间号</w:t>
      </w:r>
      <w:r>
        <w:rPr>
          <w:rFonts w:hint="eastAsia" w:ascii="宋体" w:hAnsi="宋体"/>
          <w:bCs/>
          <w:sz w:val="24"/>
          <w:szCs w:val="24"/>
          <w:highlight w:val="none"/>
          <w:lang w:val="en-US" w:eastAsia="zh-CN"/>
        </w:rPr>
        <w:t>593</w:t>
      </w:r>
      <w:r>
        <w:rPr>
          <w:rFonts w:hint="eastAsia" w:ascii="宋体" w:hAnsi="宋体"/>
          <w:bCs/>
          <w:sz w:val="24"/>
          <w:szCs w:val="24"/>
          <w:highlight w:val="none"/>
        </w:rPr>
        <w:t>-</w:t>
      </w:r>
      <w:r>
        <w:rPr>
          <w:rFonts w:hint="eastAsia" w:ascii="宋体" w:hAnsi="宋体"/>
          <w:bCs/>
          <w:sz w:val="24"/>
          <w:szCs w:val="24"/>
          <w:highlight w:val="none"/>
          <w:lang w:val="en-US" w:eastAsia="zh-CN"/>
        </w:rPr>
        <w:t>278</w:t>
      </w:r>
      <w:r>
        <w:rPr>
          <w:rFonts w:hint="eastAsia" w:ascii="宋体" w:hAnsi="宋体"/>
          <w:bCs/>
          <w:sz w:val="24"/>
          <w:szCs w:val="24"/>
          <w:highlight w:val="none"/>
        </w:rPr>
        <w:t>-</w:t>
      </w:r>
      <w:r>
        <w:rPr>
          <w:rFonts w:hint="eastAsia" w:ascii="宋体" w:hAnsi="宋体"/>
          <w:bCs/>
          <w:sz w:val="24"/>
          <w:szCs w:val="24"/>
          <w:highlight w:val="none"/>
          <w:lang w:val="en-US" w:eastAsia="zh-CN"/>
        </w:rPr>
        <w:t>049</w:t>
      </w:r>
      <w:r>
        <w:rPr>
          <w:rFonts w:hint="eastAsia" w:ascii="宋体" w:hAnsi="宋体"/>
          <w:bCs/>
          <w:sz w:val="24"/>
          <w:szCs w:val="24"/>
          <w:highlight w:val="none"/>
        </w:rPr>
        <w:t>），各投标人如需参加答疑会，请准点加入腾讯会议，无需到达中心现场参会。）</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公开答疑会时间：</w:t>
      </w:r>
      <w:r>
        <w:rPr>
          <w:rFonts w:hint="eastAsia" w:ascii="宋体" w:hAnsi="宋体"/>
          <w:bCs/>
          <w:sz w:val="24"/>
          <w:szCs w:val="24"/>
          <w:highlight w:val="none"/>
        </w:rPr>
        <w:t>2023年0</w:t>
      </w:r>
      <w:r>
        <w:rPr>
          <w:rFonts w:hint="eastAsia" w:ascii="宋体" w:hAnsi="宋体"/>
          <w:bCs/>
          <w:sz w:val="24"/>
          <w:szCs w:val="24"/>
          <w:highlight w:val="none"/>
          <w:lang w:val="en-US" w:eastAsia="zh-CN"/>
        </w:rPr>
        <w:t>9</w:t>
      </w:r>
      <w:r>
        <w:rPr>
          <w:rFonts w:hint="eastAsia" w:ascii="宋体" w:hAnsi="宋体"/>
          <w:bCs/>
          <w:sz w:val="24"/>
          <w:szCs w:val="24"/>
          <w:highlight w:val="none"/>
        </w:rPr>
        <w:t>月</w:t>
      </w:r>
      <w:r>
        <w:rPr>
          <w:rFonts w:hint="eastAsia" w:ascii="宋体" w:hAnsi="宋体"/>
          <w:bCs/>
          <w:sz w:val="24"/>
          <w:szCs w:val="24"/>
          <w:highlight w:val="none"/>
          <w:lang w:val="en-US" w:eastAsia="zh-CN"/>
        </w:rPr>
        <w:t>13</w:t>
      </w:r>
      <w:r>
        <w:rPr>
          <w:rFonts w:hint="eastAsia" w:ascii="宋体" w:hAnsi="宋体"/>
          <w:bCs/>
          <w:sz w:val="24"/>
          <w:szCs w:val="24"/>
          <w:highlight w:val="none"/>
        </w:rPr>
        <w:t>日</w:t>
      </w:r>
      <w:r>
        <w:rPr>
          <w:rFonts w:hint="eastAsia" w:ascii="宋体" w:hAnsi="宋体"/>
          <w:bCs/>
          <w:sz w:val="24"/>
          <w:szCs w:val="24"/>
          <w:highlight w:val="none"/>
          <w:lang w:val="en-US" w:eastAsia="zh-CN"/>
        </w:rPr>
        <w:t>15</w:t>
      </w:r>
      <w:r>
        <w:rPr>
          <w:rFonts w:hint="eastAsia" w:ascii="宋体" w:hAnsi="宋体"/>
          <w:bCs/>
          <w:sz w:val="24"/>
          <w:szCs w:val="24"/>
          <w:highlight w:val="none"/>
        </w:rPr>
        <w:t>:00</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黑体" w:hAnsi="黑体" w:eastAsia="黑体" w:cs="宋体"/>
          <w:kern w:val="0"/>
          <w:sz w:val="24"/>
          <w:szCs w:val="24"/>
          <w:highlight w:val="none"/>
        </w:rPr>
        <w:t>（六）投标及开标、定标时间、地点</w:t>
      </w:r>
      <w:r>
        <w:rPr>
          <w:rFonts w:hint="eastAsia" w:ascii="宋体" w:hAnsi="宋体" w:eastAsia="黑体" w:cs="宋体"/>
          <w:kern w:val="0"/>
          <w:sz w:val="24"/>
          <w:szCs w:val="24"/>
          <w:highlight w:val="none"/>
        </w:rPr>
        <w:t>  </w:t>
      </w:r>
    </w:p>
    <w:p>
      <w:pPr>
        <w:widowControl/>
        <w:shd w:val="clear" w:color="auto" w:fill="FFFFFF"/>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网上投标截止时间：</w:t>
      </w:r>
      <w:r>
        <w:rPr>
          <w:rFonts w:hint="eastAsia" w:ascii="宋体" w:hAnsi="宋体" w:cs="宋体"/>
          <w:kern w:val="0"/>
          <w:sz w:val="24"/>
          <w:szCs w:val="24"/>
          <w:highlight w:val="none"/>
        </w:rPr>
        <w:t>2023年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09</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14</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0</w:t>
      </w:r>
      <w:r>
        <w:rPr>
          <w:rFonts w:hint="eastAsia" w:ascii="宋体" w:hAnsi="宋体" w:cs="宋体"/>
          <w:kern w:val="0"/>
          <w:sz w:val="24"/>
          <w:szCs w:val="24"/>
          <w:highlight w:val="none"/>
        </w:rPr>
        <w:t>（投标</w:t>
      </w:r>
      <w:r>
        <w:rPr>
          <w:rFonts w:hint="eastAsia" w:ascii="宋体" w:hAnsi="宋体"/>
          <w:sz w:val="24"/>
          <w:szCs w:val="24"/>
          <w:highlight w:val="none"/>
        </w:rPr>
        <w:t>截止时间后的投标文件恕不接受</w:t>
      </w:r>
      <w:r>
        <w:rPr>
          <w:rFonts w:hint="eastAsia" w:ascii="宋体" w:hAnsi="宋体" w:cs="宋体"/>
          <w:kern w:val="0"/>
          <w:sz w:val="24"/>
          <w:szCs w:val="24"/>
          <w:highlight w:val="none"/>
        </w:rPr>
        <w:t>）</w:t>
      </w:r>
    </w:p>
    <w:p>
      <w:pPr>
        <w:widowControl/>
        <w:shd w:val="clear" w:color="auto" w:fill="FFFFFF"/>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网上投标解密时间：2023年</w:t>
      </w:r>
      <w:r>
        <w:rPr>
          <w:rFonts w:hint="eastAsia" w:ascii="宋体" w:hAnsi="宋体"/>
          <w:sz w:val="24"/>
          <w:szCs w:val="24"/>
          <w:highlight w:val="none"/>
          <w:lang w:val="en-US" w:eastAsia="zh-CN"/>
        </w:rPr>
        <w:t>10</w:t>
      </w:r>
      <w:r>
        <w:rPr>
          <w:rFonts w:hint="eastAsia" w:ascii="宋体" w:hAnsi="宋体"/>
          <w:sz w:val="24"/>
          <w:szCs w:val="24"/>
          <w:highlight w:val="none"/>
        </w:rPr>
        <w:t>月</w:t>
      </w:r>
      <w:r>
        <w:rPr>
          <w:rFonts w:hint="eastAsia" w:ascii="宋体" w:hAnsi="宋体"/>
          <w:sz w:val="24"/>
          <w:szCs w:val="24"/>
          <w:highlight w:val="none"/>
          <w:lang w:val="en-US" w:eastAsia="zh-CN"/>
        </w:rPr>
        <w:t>09</w:t>
      </w:r>
      <w:r>
        <w:rPr>
          <w:rFonts w:hint="eastAsia" w:ascii="宋体" w:hAnsi="宋体"/>
          <w:sz w:val="24"/>
          <w:szCs w:val="24"/>
          <w:highlight w:val="none"/>
        </w:rPr>
        <w:t>日</w:t>
      </w:r>
      <w:bookmarkEnd w:id="9"/>
      <w:r>
        <w:rPr>
          <w:rFonts w:hint="eastAsia" w:ascii="宋体" w:hAnsi="宋体" w:cs="宋体"/>
          <w:kern w:val="0"/>
          <w:sz w:val="24"/>
          <w:szCs w:val="24"/>
          <w:highlight w:val="none"/>
        </w:rPr>
        <w:t>开启解密后半小时。</w:t>
      </w:r>
    </w:p>
    <w:p>
      <w:pPr>
        <w:spacing w:line="360" w:lineRule="auto"/>
        <w:ind w:firstLine="480" w:firstLineChars="200"/>
        <w:rPr>
          <w:rFonts w:ascii="宋体"/>
          <w:bCs/>
          <w:sz w:val="24"/>
          <w:szCs w:val="24"/>
          <w:highlight w:val="none"/>
        </w:rPr>
      </w:pPr>
      <w:r>
        <w:rPr>
          <w:rFonts w:hint="eastAsia" w:ascii="宋体" w:hAnsi="宋体"/>
          <w:bCs/>
          <w:sz w:val="24"/>
          <w:szCs w:val="24"/>
          <w:highlight w:val="none"/>
        </w:rPr>
        <w:t>定标时间：评标结束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bCs/>
          <w:sz w:val="24"/>
          <w:szCs w:val="24"/>
        </w:rPr>
        <w:t>定标地点：</w:t>
      </w:r>
      <w:r>
        <w:rPr>
          <w:rFonts w:hint="eastAsia" w:ascii="宋体" w:hAnsi="宋体"/>
          <w:sz w:val="24"/>
          <w:szCs w:val="24"/>
        </w:rPr>
        <w:t>无锡市公共资源交易中心新吴分中心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（八）采购方法：</w:t>
      </w:r>
    </w:p>
    <w:p>
      <w:pPr>
        <w:spacing w:line="360" w:lineRule="auto"/>
        <w:ind w:firstLine="480" w:firstLineChars="200"/>
        <w:rPr>
          <w:rFonts w:ascii="宋体" w:hAnsi="宋体"/>
          <w:sz w:val="24"/>
          <w:szCs w:val="24"/>
        </w:rPr>
      </w:pPr>
      <w:r>
        <w:rPr>
          <w:rFonts w:hint="eastAsia" w:ascii="宋体" w:hAnsi="宋体"/>
          <w:sz w:val="24"/>
          <w:szCs w:val="24"/>
        </w:rPr>
        <w:t>本次采购采用《无锡市政府采购交易管理一体化系统》进行招标投标活动，招标、投标、评标和中标结果发布全程电子化。</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（九）其它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集中采购机构：</w:t>
      </w:r>
      <w:r>
        <w:rPr>
          <w:rFonts w:hint="eastAsia" w:ascii="宋体" w:hAnsi="宋体" w:cs="宋体"/>
          <w:kern w:val="0"/>
          <w:sz w:val="24"/>
          <w:szCs w:val="24"/>
          <w:lang w:eastAsia="zh-CN"/>
        </w:rPr>
        <w:t>无锡市公共资源交易中心新吴分中心</w:t>
      </w:r>
      <w:r>
        <w:rPr>
          <w:rFonts w:hint="eastAsia" w:ascii="宋体" w:hAnsi="宋体" w:cs="宋体"/>
          <w:kern w:val="0"/>
          <w:sz w:val="24"/>
          <w:szCs w:val="24"/>
        </w:rPr>
        <w:t xml:space="preserve">       </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地址:  </w:t>
      </w:r>
      <w:r>
        <w:rPr>
          <w:rFonts w:hint="eastAsia" w:ascii="宋体" w:hAnsi="宋体"/>
          <w:sz w:val="24"/>
          <w:szCs w:val="24"/>
          <w:highlight w:val="none"/>
        </w:rPr>
        <w:t>无锡市新吴区硅谷大道与清晏路交叉路口往西约80米（清晏路停车场一楼）</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项目联系人：</w:t>
      </w:r>
      <w:r>
        <w:rPr>
          <w:rFonts w:hint="eastAsia" w:ascii="宋体" w:hAnsi="宋体" w:cs="宋体"/>
          <w:kern w:val="0"/>
          <w:sz w:val="24"/>
          <w:szCs w:val="24"/>
          <w:highlight w:val="none"/>
          <w:lang w:val="en-US" w:eastAsia="zh-CN"/>
        </w:rPr>
        <w:t>陈辰、方钰</w:t>
      </w:r>
      <w:r>
        <w:rPr>
          <w:rFonts w:hint="eastAsia" w:ascii="宋体" w:hAnsi="宋体" w:cs="宋体"/>
          <w:kern w:val="0"/>
          <w:sz w:val="24"/>
          <w:szCs w:val="24"/>
          <w:highlight w:val="none"/>
        </w:rPr>
        <w:t>；电话：</w:t>
      </w:r>
      <w:r>
        <w:rPr>
          <w:rFonts w:hint="eastAsia" w:ascii="宋体" w:hAnsi="宋体" w:cs="宋体"/>
          <w:kern w:val="0"/>
          <w:sz w:val="24"/>
          <w:szCs w:val="24"/>
          <w:highlight w:val="none"/>
          <w:lang w:val="en-US" w:eastAsia="zh-CN"/>
        </w:rPr>
        <w:t>0510-85253025</w:t>
      </w:r>
      <w:r>
        <w:rPr>
          <w:rFonts w:hint="eastAsia" w:ascii="宋体" w:hAnsi="宋体" w:cs="宋体"/>
          <w:kern w:val="0"/>
          <w:sz w:val="24"/>
          <w:szCs w:val="24"/>
          <w:highlight w:val="none"/>
        </w:rPr>
        <w:t>；传真：</w:t>
      </w:r>
      <w:r>
        <w:rPr>
          <w:rFonts w:hint="eastAsia" w:ascii="宋体" w:hAnsi="宋体" w:cs="宋体"/>
          <w:kern w:val="0"/>
          <w:sz w:val="24"/>
          <w:szCs w:val="24"/>
          <w:highlight w:val="none"/>
          <w:lang w:val="en-US" w:eastAsia="zh-CN"/>
        </w:rPr>
        <w:t>0510-85227192</w:t>
      </w:r>
      <w:r>
        <w:rPr>
          <w:rFonts w:hint="eastAsia" w:ascii="宋体" w:hAnsi="宋体" w:cs="宋体"/>
          <w:kern w:val="0"/>
          <w:sz w:val="24"/>
          <w:szCs w:val="24"/>
          <w:highlight w:val="none"/>
        </w:rPr>
        <w:t xml:space="preserve"> </w:t>
      </w:r>
    </w:p>
    <w:p>
      <w:pPr>
        <w:spacing w:line="490" w:lineRule="exact"/>
        <w:jc w:val="center"/>
        <w:rPr>
          <w:rFonts w:hint="eastAsia" w:ascii="黑体" w:eastAsia="黑体"/>
          <w:bCs/>
          <w:sz w:val="28"/>
          <w:szCs w:val="28"/>
        </w:rPr>
      </w:pPr>
    </w:p>
    <w:p>
      <w:pPr>
        <w:spacing w:line="490" w:lineRule="exact"/>
        <w:jc w:val="center"/>
        <w:rPr>
          <w:rFonts w:hint="eastAsia" w:ascii="黑体" w:eastAsia="黑体"/>
          <w:bCs/>
          <w:sz w:val="28"/>
          <w:szCs w:val="28"/>
        </w:rPr>
      </w:pPr>
    </w:p>
    <w:p>
      <w:pPr>
        <w:spacing w:line="490" w:lineRule="exact"/>
        <w:jc w:val="center"/>
        <w:rPr>
          <w:rFonts w:ascii="黑体" w:eastAsia="黑体"/>
          <w:bCs/>
          <w:sz w:val="28"/>
          <w:szCs w:val="28"/>
        </w:rPr>
      </w:pPr>
      <w:r>
        <w:rPr>
          <w:rFonts w:ascii="黑体" w:eastAsia="黑体"/>
          <w:bCs/>
          <w:sz w:val="28"/>
          <w:szCs w:val="28"/>
        </w:rPr>
        <w:br w:type="page"/>
      </w:r>
      <w:r>
        <w:rPr>
          <w:rFonts w:hint="eastAsia" w:ascii="黑体" w:eastAsia="黑体"/>
          <w:bCs/>
          <w:sz w:val="28"/>
          <w:szCs w:val="28"/>
        </w:rPr>
        <w:t>二．投标人须知</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（一）遵循原则：</w:t>
      </w:r>
    </w:p>
    <w:p>
      <w:pPr>
        <w:spacing w:line="360" w:lineRule="auto"/>
        <w:ind w:firstLine="480" w:firstLineChars="200"/>
        <w:rPr>
          <w:rFonts w:ascii="黑体" w:hAnsi="宋体" w:eastAsia="黑体"/>
          <w:bCs/>
          <w:sz w:val="24"/>
          <w:szCs w:val="24"/>
        </w:rPr>
      </w:pPr>
      <w:r>
        <w:rPr>
          <w:rFonts w:hint="eastAsia" w:ascii="宋体" w:hAnsi="宋体"/>
          <w:bCs/>
          <w:sz w:val="24"/>
          <w:szCs w:val="24"/>
        </w:rPr>
        <w:t>公开透明原则、公平竞争原则、公正原则和诚实信用原则。</w:t>
      </w:r>
    </w:p>
    <w:p>
      <w:pPr>
        <w:numPr>
          <w:ilvl w:val="0"/>
          <w:numId w:val="2"/>
        </w:numPr>
        <w:spacing w:line="360" w:lineRule="auto"/>
        <w:rPr>
          <w:rFonts w:ascii="黑体" w:hAnsi="宋体" w:eastAsia="黑体"/>
          <w:bCs/>
          <w:sz w:val="24"/>
          <w:szCs w:val="24"/>
        </w:rPr>
      </w:pPr>
      <w:r>
        <w:rPr>
          <w:rFonts w:hint="eastAsia" w:ascii="黑体" w:hAnsi="宋体" w:eastAsia="黑体"/>
          <w:bCs/>
          <w:sz w:val="24"/>
          <w:szCs w:val="24"/>
        </w:rPr>
        <w:t>招标文件：</w:t>
      </w:r>
    </w:p>
    <w:p>
      <w:pPr>
        <w:numPr>
          <w:ilvl w:val="0"/>
          <w:numId w:val="3"/>
        </w:numPr>
        <w:tabs>
          <w:tab w:val="left" w:pos="-126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招标文件中的“法定代表人”是指投标人的营业执照的“法定代表人”或相关部门的登记证明文件中的“负责人”。</w:t>
      </w:r>
    </w:p>
    <w:p>
      <w:pPr>
        <w:numPr>
          <w:ilvl w:val="0"/>
          <w:numId w:val="3"/>
        </w:numPr>
        <w:tabs>
          <w:tab w:val="left" w:pos="0"/>
          <w:tab w:val="left" w:pos="525"/>
          <w:tab w:val="left" w:pos="945"/>
          <w:tab w:val="clear" w:pos="552"/>
        </w:tabs>
        <w:spacing w:line="360" w:lineRule="auto"/>
        <w:ind w:left="0" w:firstLine="480" w:firstLineChars="200"/>
        <w:rPr>
          <w:rFonts w:ascii="宋体" w:hAnsi="宋体"/>
          <w:bCs/>
          <w:sz w:val="24"/>
          <w:szCs w:val="24"/>
        </w:rPr>
      </w:pPr>
      <w:r>
        <w:rPr>
          <w:rFonts w:hint="eastAsia" w:ascii="宋体" w:hAnsi="宋体"/>
          <w:bCs/>
          <w:sz w:val="24"/>
          <w:szCs w:val="24"/>
        </w:rPr>
        <w:t>投标人应在无锡市公共资源交易中心政府采购专栏（</w:t>
      </w:r>
      <w:r>
        <w:rPr>
          <w:rFonts w:ascii="宋体" w:hAnsi="宋体"/>
          <w:bCs/>
          <w:sz w:val="24"/>
          <w:szCs w:val="24"/>
        </w:rPr>
        <w:t>http://ggzyjy.wuxi.gov.cn/wxsggzyjyzxzl/jyxx/zfcg/index.shtml</w:t>
      </w:r>
      <w:r>
        <w:rPr>
          <w:rFonts w:hint="eastAsia" w:ascii="宋体" w:hAnsi="宋体"/>
          <w:bCs/>
          <w:sz w:val="24"/>
          <w:szCs w:val="24"/>
        </w:rPr>
        <w:t>，下同）或登录</w:t>
      </w:r>
      <w:r>
        <w:rPr>
          <w:rFonts w:hint="eastAsia" w:ascii="宋体" w:hAnsi="宋体"/>
          <w:sz w:val="24"/>
          <w:szCs w:val="24"/>
        </w:rPr>
        <w:t>政府采购交易管理一体化系统</w:t>
      </w:r>
      <w:r>
        <w:rPr>
          <w:rFonts w:hint="eastAsia" w:ascii="宋体" w:hAnsi="宋体"/>
          <w:bCs/>
          <w:sz w:val="24"/>
          <w:szCs w:val="24"/>
        </w:rPr>
        <w:t>下载招标文件及有关资料，</w:t>
      </w:r>
      <w:r>
        <w:rPr>
          <w:rFonts w:hint="eastAsia" w:ascii="宋体" w:hAnsi="宋体"/>
          <w:sz w:val="24"/>
          <w:szCs w:val="24"/>
        </w:rPr>
        <w:t>按要求制作、上传投标文件，</w:t>
      </w:r>
      <w:r>
        <w:rPr>
          <w:rFonts w:hint="eastAsia" w:ascii="宋体" w:hAnsi="宋体"/>
          <w:bCs/>
          <w:sz w:val="24"/>
          <w:szCs w:val="24"/>
        </w:rPr>
        <w:t>对招标文件各项内容做出实质性响应，否则投标无效。</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w:t>
      </w:r>
      <w:r>
        <w:rPr>
          <w:rFonts w:hint="eastAsia" w:ascii="宋体" w:hAnsi="宋体"/>
          <w:bCs/>
          <w:sz w:val="24"/>
          <w:szCs w:val="24"/>
          <w:lang w:eastAsia="zh-CN"/>
        </w:rPr>
        <w:t>无锡市公共资源交易中心新吴分中心</w:t>
      </w:r>
      <w:r>
        <w:rPr>
          <w:rFonts w:hint="eastAsia" w:ascii="宋体" w:hAnsi="宋体"/>
          <w:bCs/>
          <w:sz w:val="24"/>
          <w:szCs w:val="24"/>
        </w:rPr>
        <w:t>。</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（四）招标文件的补充或修正：</w:t>
      </w:r>
    </w:p>
    <w:p>
      <w:pPr>
        <w:numPr>
          <w:ilvl w:val="0"/>
          <w:numId w:val="4"/>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可在投标截止时间十五日前对招标文件进行必要的澄清或者修改，不足15日的，将顺延提交投标文件的截止时间。</w:t>
      </w:r>
    </w:p>
    <w:p>
      <w:pPr>
        <w:numPr>
          <w:ilvl w:val="0"/>
          <w:numId w:val="4"/>
        </w:numPr>
        <w:tabs>
          <w:tab w:val="left" w:pos="525"/>
          <w:tab w:val="left" w:pos="945"/>
          <w:tab w:val="clear" w:pos="898"/>
        </w:tabs>
        <w:spacing w:line="360" w:lineRule="auto"/>
        <w:ind w:left="1" w:firstLine="523" w:firstLineChars="218"/>
        <w:rPr>
          <w:rFonts w:hint="eastAsia" w:ascii="宋体"/>
          <w:bCs/>
          <w:sz w:val="24"/>
          <w:szCs w:val="24"/>
        </w:rPr>
      </w:pPr>
      <w:r>
        <w:rPr>
          <w:rFonts w:hint="eastAsia" w:ascii="宋体" w:hAnsi="宋体"/>
          <w:bCs/>
          <w:sz w:val="24"/>
          <w:szCs w:val="24"/>
        </w:rPr>
        <w:t>如需对招标文件进行澄清或修正，</w:t>
      </w:r>
      <w:r>
        <w:rPr>
          <w:rFonts w:hint="eastAsia" w:ascii="宋体" w:hAnsi="宋体"/>
          <w:bCs/>
          <w:sz w:val="24"/>
          <w:szCs w:val="24"/>
          <w:lang w:eastAsia="zh-CN"/>
        </w:rPr>
        <w:t>无锡市公共资源交易中心新吴分中心</w:t>
      </w:r>
      <w:r>
        <w:rPr>
          <w:rFonts w:hint="eastAsia" w:ascii="宋体" w:hAnsi="宋体"/>
          <w:bCs/>
          <w:sz w:val="24"/>
          <w:szCs w:val="24"/>
        </w:rPr>
        <w:t>将在无锡市公共资源交易中心政府采购专栏、无锡政府采购网、江苏政府采购网和中国政府采购网发布更正公告，该澄清或修正的内容为招标文件的组成部分。投标人应在投标截止时间前</w:t>
      </w:r>
      <w:r>
        <w:rPr>
          <w:rFonts w:hint="eastAsia" w:ascii="宋体" w:hAnsi="宋体"/>
          <w:sz w:val="24"/>
          <w:szCs w:val="24"/>
        </w:rPr>
        <w:t>登录</w:t>
      </w:r>
      <w:r>
        <w:rPr>
          <w:rFonts w:hint="eastAsia" w:ascii="宋体" w:hAnsi="宋体"/>
          <w:bCs/>
          <w:sz w:val="24"/>
          <w:szCs w:val="24"/>
        </w:rPr>
        <w:t>投标客户端</w:t>
      </w:r>
      <w:r>
        <w:rPr>
          <w:rFonts w:hint="eastAsia" w:ascii="宋体" w:hAnsi="宋体"/>
          <w:sz w:val="24"/>
          <w:szCs w:val="24"/>
        </w:rPr>
        <w:t>或</w:t>
      </w:r>
      <w:r>
        <w:rPr>
          <w:rFonts w:hint="eastAsia" w:ascii="宋体" w:hAnsi="宋体"/>
          <w:bCs/>
          <w:sz w:val="24"/>
          <w:szCs w:val="24"/>
        </w:rPr>
        <w:t>关注原招标公告媒体上发布的相关更正公告</w:t>
      </w:r>
      <w:r>
        <w:rPr>
          <w:rFonts w:hint="eastAsia" w:ascii="宋体" w:hAnsi="宋体"/>
          <w:sz w:val="24"/>
          <w:szCs w:val="24"/>
        </w:rPr>
        <w:t>。</w:t>
      </w:r>
      <w:r>
        <w:rPr>
          <w:rFonts w:hint="eastAsia" w:ascii="宋体" w:hAnsi="宋体"/>
          <w:bCs/>
          <w:sz w:val="24"/>
          <w:szCs w:val="24"/>
        </w:rPr>
        <w:t>因投标人未尽注意义务，未及时更新上传投标文件</w:t>
      </w:r>
      <w:r>
        <w:rPr>
          <w:rFonts w:hint="eastAsia" w:ascii="宋体" w:hAnsi="宋体"/>
          <w:sz w:val="24"/>
          <w:szCs w:val="24"/>
        </w:rPr>
        <w:t>或</w:t>
      </w:r>
      <w:r>
        <w:rPr>
          <w:rFonts w:hint="eastAsia" w:ascii="宋体" w:hAnsi="宋体"/>
          <w:bCs/>
          <w:sz w:val="24"/>
          <w:szCs w:val="24"/>
        </w:rPr>
        <w:t>全面地关注更正公告导致其提交的投标材料不符合</w:t>
      </w:r>
      <w:r>
        <w:rPr>
          <w:rFonts w:hint="eastAsia" w:ascii="宋体" w:hAnsi="宋体"/>
          <w:bCs/>
          <w:sz w:val="24"/>
          <w:szCs w:val="24"/>
          <w:lang w:eastAsia="zh-CN"/>
        </w:rPr>
        <w:t>无锡市公共资源交易中心新吴分中心</w:t>
      </w:r>
      <w:r>
        <w:rPr>
          <w:rFonts w:hint="eastAsia" w:ascii="宋体" w:hAnsi="宋体"/>
          <w:bCs/>
          <w:sz w:val="24"/>
          <w:szCs w:val="24"/>
        </w:rPr>
        <w:t>要求，而造成的损失及风险（包括但不限于未中标）由投标人自行承担。</w:t>
      </w:r>
    </w:p>
    <w:p>
      <w:pPr>
        <w:numPr>
          <w:ilvl w:val="0"/>
          <w:numId w:val="4"/>
        </w:numPr>
        <w:tabs>
          <w:tab w:val="left" w:pos="525"/>
          <w:tab w:val="left" w:pos="945"/>
          <w:tab w:val="clear" w:pos="898"/>
        </w:tabs>
        <w:spacing w:line="360" w:lineRule="auto"/>
        <w:ind w:left="1" w:firstLine="523" w:firstLineChars="218"/>
        <w:rPr>
          <w:rFonts w:ascii="宋体"/>
          <w:bCs/>
          <w:sz w:val="24"/>
          <w:szCs w:val="24"/>
        </w:rPr>
      </w:pPr>
      <w:r>
        <w:rPr>
          <w:rFonts w:hint="eastAsia" w:ascii="宋体"/>
          <w:bCs/>
          <w:sz w:val="24"/>
          <w:szCs w:val="24"/>
        </w:rPr>
        <w:t>供应商认为招标文件使自己的权益受到损害的，可以自获取招标文件之日或者采购公告期限届满之日（公告期限届满后获取招标文件的，以公告期限届满之日为准）起7个工作日内，以书面形式向采购人、采购代理机构提出质疑。针对同一采购程序环节的质疑，须在法定质疑期内一次性提出。质疑函的质疑事项应具体、明确，并有必要的事实依据和法律依据（格式详见中国政府采购网《政府采购供应商质疑函范本》）。</w:t>
      </w:r>
      <w:r>
        <w:rPr>
          <w:rFonts w:hint="eastAsia" w:ascii="宋体"/>
          <w:bCs/>
          <w:sz w:val="24"/>
          <w:szCs w:val="24"/>
          <w:lang w:eastAsia="zh-CN"/>
        </w:rPr>
        <w:t>无锡市公共资源交易中心新吴分中心</w:t>
      </w:r>
      <w:r>
        <w:rPr>
          <w:rFonts w:hint="eastAsia" w:ascii="宋体"/>
          <w:bCs/>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bCs/>
          <w:sz w:val="24"/>
          <w:szCs w:val="24"/>
          <w:lang w:eastAsia="zh-CN"/>
        </w:rPr>
        <w:t>无锡市公共资源交易中心新吴分中心</w:t>
      </w:r>
      <w:r>
        <w:rPr>
          <w:rFonts w:hint="eastAsia" w:ascii="宋体"/>
          <w:bCs/>
          <w:sz w:val="24"/>
          <w:szCs w:val="24"/>
        </w:rPr>
        <w:t>对无效质疑不予受理。</w:t>
      </w:r>
    </w:p>
    <w:p>
      <w:pPr>
        <w:spacing w:line="360" w:lineRule="auto"/>
        <w:ind w:firstLine="480" w:firstLineChars="200"/>
        <w:rPr>
          <w:rFonts w:ascii="宋体"/>
          <w:bCs/>
          <w:sz w:val="24"/>
          <w:szCs w:val="24"/>
        </w:rPr>
      </w:pPr>
      <w:r>
        <w:rPr>
          <w:rFonts w:hint="eastAsia" w:ascii="黑体" w:hAnsi="宋体" w:eastAsia="黑体"/>
          <w:bCs/>
          <w:sz w:val="24"/>
          <w:szCs w:val="24"/>
        </w:rPr>
        <w:t>（五）投标文件的组成</w:t>
      </w:r>
      <w:r>
        <w:rPr>
          <w:rFonts w:hint="eastAsia" w:ascii="宋体" w:hAnsi="宋体"/>
          <w:bCs/>
          <w:sz w:val="24"/>
          <w:szCs w:val="24"/>
        </w:rPr>
        <w:t>（</w:t>
      </w:r>
      <w:r>
        <w:rPr>
          <w:rFonts w:hint="eastAsia" w:ascii="宋体" w:hAnsi="宋体"/>
          <w:b/>
          <w:bCs/>
          <w:sz w:val="24"/>
          <w:szCs w:val="24"/>
        </w:rPr>
        <w:t>相应内容上传至投标客户端</w:t>
      </w:r>
      <w:r>
        <w:rPr>
          <w:rFonts w:hint="eastAsia" w:ascii="宋体" w:hAnsi="宋体"/>
          <w:bCs/>
          <w:sz w:val="24"/>
          <w:szCs w:val="24"/>
        </w:rPr>
        <w:t>）</w:t>
      </w:r>
      <w:r>
        <w:rPr>
          <w:rFonts w:hint="eastAsia" w:ascii="黑体" w:hAnsi="宋体" w:eastAsia="黑体"/>
          <w:bCs/>
          <w:sz w:val="24"/>
          <w:szCs w:val="24"/>
        </w:rPr>
        <w:t>：</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投标函</w:t>
      </w:r>
      <w:r>
        <w:rPr>
          <w:rFonts w:hint="eastAsia" w:ascii="宋体" w:hAnsi="宋体"/>
          <w:b/>
          <w:bCs/>
          <w:sz w:val="24"/>
          <w:szCs w:val="24"/>
        </w:rPr>
        <w:t>（格式见附件）</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资格、资信证明文件</w:t>
      </w:r>
      <w:r>
        <w:rPr>
          <w:rFonts w:hint="eastAsia" w:ascii="宋体" w:hAnsi="宋体"/>
          <w:b/>
          <w:bCs/>
          <w:sz w:val="24"/>
          <w:szCs w:val="24"/>
        </w:rPr>
        <w:t>（扫描后上传，身份证应为正、反面）：</w:t>
      </w:r>
    </w:p>
    <w:p>
      <w:pPr>
        <w:pStyle w:val="104"/>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pPr>
        <w:pStyle w:val="104"/>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具有独立承担民事责任能力的投标人营业执照或相关部门的登记证明文件复印件（投标人如是</w:t>
      </w:r>
      <w:r>
        <w:rPr>
          <w:rFonts w:hint="eastAsia" w:ascii="宋体" w:hAnsi="宋体" w:cs="宋体"/>
          <w:kern w:val="0"/>
          <w:sz w:val="24"/>
          <w:szCs w:val="24"/>
        </w:rPr>
        <w:t>允许以分支机构身份参加投标的，提供投标人分支机构的营业执照复印件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投标人法定代表人授权委托书</w:t>
      </w:r>
      <w:r>
        <w:rPr>
          <w:rFonts w:hint="eastAsia" w:ascii="宋体" w:hAnsi="宋体"/>
          <w:sz w:val="24"/>
          <w:szCs w:val="24"/>
        </w:rPr>
        <w:t>（</w:t>
      </w:r>
      <w:r>
        <w:rPr>
          <w:rFonts w:hint="eastAsia" w:ascii="宋体" w:hAnsi="宋体"/>
          <w:b/>
          <w:bCs/>
          <w:sz w:val="24"/>
          <w:szCs w:val="24"/>
        </w:rPr>
        <w:t>格式见附件，法定代表人亲自参加投标的除外</w:t>
      </w:r>
      <w:r>
        <w:rPr>
          <w:rFonts w:hint="eastAsia" w:ascii="宋体" w:hAnsi="宋体"/>
          <w:sz w:val="24"/>
          <w:szCs w:val="24"/>
        </w:rPr>
        <w:t>）（投标人</w:t>
      </w:r>
      <w:r>
        <w:rPr>
          <w:rFonts w:hint="eastAsia" w:ascii="宋体" w:hAnsi="宋体"/>
          <w:bCs/>
          <w:sz w:val="24"/>
          <w:szCs w:val="24"/>
        </w:rPr>
        <w:t>如是</w:t>
      </w:r>
      <w:r>
        <w:rPr>
          <w:rFonts w:hint="eastAsia" w:ascii="宋体" w:hAnsi="宋体" w:cs="宋体"/>
          <w:kern w:val="0"/>
          <w:sz w:val="24"/>
          <w:szCs w:val="24"/>
        </w:rPr>
        <w:t>允许以分支机构身份参加投标的，请自行</w:t>
      </w:r>
      <w:r>
        <w:rPr>
          <w:rFonts w:ascii="宋体" w:hAnsi="宋体" w:cs="宋体"/>
          <w:kern w:val="0"/>
          <w:sz w:val="24"/>
          <w:szCs w:val="24"/>
        </w:rPr>
        <w:t>将“</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更改为</w:t>
      </w:r>
      <w:r>
        <w:rPr>
          <w:rFonts w:ascii="宋体" w:hAnsi="宋体" w:cs="宋体"/>
          <w:kern w:val="0"/>
          <w:sz w:val="24"/>
          <w:szCs w:val="24"/>
        </w:rPr>
        <w:t>“</w:t>
      </w:r>
      <w:r>
        <w:rPr>
          <w:rFonts w:hint="eastAsia" w:ascii="宋体" w:hAnsi="宋体" w:cs="宋体"/>
          <w:kern w:val="0"/>
          <w:sz w:val="24"/>
          <w:szCs w:val="24"/>
        </w:rPr>
        <w:t>负责人</w:t>
      </w:r>
      <w:r>
        <w:rPr>
          <w:rFonts w:ascii="宋体" w:hAnsi="宋体" w:cs="宋体"/>
          <w:kern w:val="0"/>
          <w:sz w:val="24"/>
          <w:szCs w:val="24"/>
        </w:rPr>
        <w:t>”</w:t>
      </w:r>
      <w:r>
        <w:rPr>
          <w:rFonts w:hint="eastAsia" w:ascii="宋体" w:hAnsi="宋体" w:cs="宋体"/>
          <w:kern w:val="0"/>
          <w:sz w:val="24"/>
          <w:szCs w:val="24"/>
        </w:rPr>
        <w:t>，分支机构投标</w:t>
      </w:r>
      <w:r>
        <w:rPr>
          <w:rFonts w:ascii="宋体" w:hAnsi="宋体" w:cs="宋体"/>
          <w:kern w:val="0"/>
          <w:sz w:val="24"/>
          <w:szCs w:val="24"/>
        </w:rPr>
        <w:t>时</w:t>
      </w:r>
      <w:r>
        <w:rPr>
          <w:rFonts w:hint="eastAsia" w:ascii="宋体" w:hAnsi="宋体" w:cs="宋体"/>
          <w:kern w:val="0"/>
          <w:sz w:val="24"/>
          <w:szCs w:val="24"/>
        </w:rPr>
        <w:t>涉及到招标文件</w:t>
      </w:r>
      <w:r>
        <w:rPr>
          <w:rFonts w:ascii="宋体" w:hAnsi="宋体" w:cs="宋体"/>
          <w:kern w:val="0"/>
          <w:sz w:val="24"/>
          <w:szCs w:val="24"/>
        </w:rPr>
        <w:t>“</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要求的部分</w:t>
      </w:r>
      <w:r>
        <w:rPr>
          <w:rFonts w:ascii="宋体" w:hAnsi="宋体" w:cs="宋体"/>
          <w:kern w:val="0"/>
          <w:sz w:val="24"/>
          <w:szCs w:val="24"/>
        </w:rPr>
        <w:t>，其</w:t>
      </w:r>
      <w:r>
        <w:rPr>
          <w:rFonts w:hint="eastAsia" w:ascii="宋体" w:hAnsi="宋体" w:cs="宋体"/>
          <w:kern w:val="0"/>
          <w:sz w:val="24"/>
          <w:szCs w:val="24"/>
        </w:rPr>
        <w:t>具体要求</w:t>
      </w:r>
      <w:r>
        <w:rPr>
          <w:rFonts w:ascii="宋体" w:hAnsi="宋体" w:cs="宋体"/>
          <w:kern w:val="0"/>
          <w:sz w:val="24"/>
          <w:szCs w:val="24"/>
        </w:rPr>
        <w:t>视同本条规定</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投标人法定代表人身份证；</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投标人法定代表人授权代表身份证（</w:t>
      </w:r>
      <w:r>
        <w:rPr>
          <w:rFonts w:hint="eastAsia" w:ascii="宋体" w:hAnsi="宋体"/>
          <w:b/>
          <w:bCs/>
          <w:sz w:val="24"/>
          <w:szCs w:val="24"/>
        </w:rPr>
        <w:t>法定代表人亲自参加投标的除外</w:t>
      </w:r>
      <w:r>
        <w:rPr>
          <w:rFonts w:hint="eastAsia" w:ascii="宋体" w:hAnsi="宋体"/>
          <w:bCs/>
          <w:sz w:val="24"/>
          <w:szCs w:val="24"/>
        </w:rPr>
        <w:t>）</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hAnsi="宋体"/>
          <w:bCs/>
          <w:sz w:val="24"/>
          <w:szCs w:val="24"/>
        </w:rPr>
      </w:pPr>
      <w:r>
        <w:rPr>
          <w:rFonts w:hint="eastAsia" w:ascii="宋体" w:hAnsi="宋体"/>
          <w:bCs/>
          <w:sz w:val="24"/>
          <w:szCs w:val="24"/>
        </w:rPr>
        <w:t>投标人连续三个月</w:t>
      </w:r>
      <w:r>
        <w:rPr>
          <w:rFonts w:ascii="宋体" w:hAnsi="宋体"/>
          <w:bCs/>
          <w:sz w:val="24"/>
          <w:szCs w:val="24"/>
        </w:rPr>
        <w:t>(</w:t>
      </w:r>
      <w:r>
        <w:rPr>
          <w:rFonts w:hint="eastAsia" w:ascii="宋体" w:hAnsi="宋体"/>
          <w:bCs/>
          <w:sz w:val="24"/>
          <w:szCs w:val="24"/>
        </w:rPr>
        <w:t>至少包含近三个月中任意一个月份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为其法定代表人授权代表缴纳社保的证明（</w:t>
      </w:r>
      <w:r>
        <w:rPr>
          <w:rFonts w:hint="eastAsia" w:ascii="宋体" w:hAnsi="宋体"/>
          <w:b/>
          <w:bCs/>
          <w:sz w:val="24"/>
          <w:szCs w:val="24"/>
        </w:rPr>
        <w:t>由相关主管部门出具，新成立公司除外、法定代表人亲自参加投标的除外</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的财务状况报告（资产负债表和利润表）或由会计师事务所出具的近两年中任意一个年度的审计报告和所附已审财务报告；</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的依法缴纳税收的相关材料（提供相关主管部门证明或银行代扣证明）；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hint="eastAsia"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的依法缴纳社会保障资金的相关材料（提供相关主管部门证明或银行代扣证明）；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承诺书（</w:t>
      </w:r>
      <w:r>
        <w:rPr>
          <w:rFonts w:hint="eastAsia" w:ascii="宋体" w:hAnsi="宋体"/>
          <w:b/>
          <w:bCs/>
          <w:sz w:val="24"/>
          <w:szCs w:val="24"/>
        </w:rPr>
        <w:t>格式见附件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hint="eastAsia" w:ascii="宋体"/>
          <w:bCs/>
          <w:sz w:val="24"/>
          <w:szCs w:val="24"/>
        </w:rPr>
      </w:pPr>
      <w:r>
        <w:rPr>
          <w:rFonts w:hint="eastAsia" w:ascii="宋体" w:hAnsi="宋体"/>
          <w:bCs/>
          <w:sz w:val="24"/>
          <w:szCs w:val="24"/>
        </w:rPr>
        <w:t>采购人要求的特定资质证明（</w:t>
      </w:r>
      <w:r>
        <w:rPr>
          <w:rFonts w:hint="eastAsia" w:ascii="宋体" w:hAnsi="宋体"/>
          <w:b/>
          <w:bCs/>
          <w:sz w:val="24"/>
          <w:szCs w:val="24"/>
        </w:rPr>
        <w:t>详见“投标邀请函”-“投标人资格要求”之3中要求）</w:t>
      </w:r>
      <w:r>
        <w:rPr>
          <w:rFonts w:hint="eastAsia" w:ascii="宋体" w:hAnsi="宋体"/>
          <w:bCs/>
          <w:sz w:val="24"/>
          <w:szCs w:val="24"/>
        </w:rPr>
        <w:t>。</w:t>
      </w:r>
    </w:p>
    <w:p>
      <w:pPr>
        <w:tabs>
          <w:tab w:val="left" w:pos="630"/>
          <w:tab w:val="left" w:pos="945"/>
          <w:tab w:val="left" w:pos="1276"/>
        </w:tabs>
        <w:spacing w:line="360" w:lineRule="auto"/>
        <w:ind w:firstLine="480" w:firstLineChars="200"/>
        <w:rPr>
          <w:rFonts w:ascii="宋体"/>
          <w:bCs/>
          <w:sz w:val="24"/>
          <w:szCs w:val="24"/>
        </w:rPr>
      </w:pPr>
      <w:r>
        <w:rPr>
          <w:rFonts w:hint="eastAsia" w:ascii="宋体" w:hAnsi="宋体" w:cs="宋体"/>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开标一览表（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明细报价表（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投标偏离表（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项目技术要求中须提供的证明材料（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要求采购人提供的配合（</w:t>
      </w:r>
      <w:r>
        <w:rPr>
          <w:rFonts w:hint="eastAsia" w:ascii="宋体" w:hAnsi="宋体"/>
          <w:b/>
          <w:bCs/>
          <w:sz w:val="24"/>
          <w:szCs w:val="24"/>
        </w:rPr>
        <w:t>如有自拟并自行添加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其它（</w:t>
      </w:r>
      <w:r>
        <w:rPr>
          <w:rFonts w:hint="eastAsia" w:ascii="宋体" w:hAnsi="宋体"/>
          <w:b/>
          <w:bCs/>
          <w:sz w:val="24"/>
          <w:szCs w:val="24"/>
        </w:rPr>
        <w:t>投标人认为有必要提供的声明和文件，如有自拟并自行添加</w:t>
      </w:r>
      <w:r>
        <w:rPr>
          <w:rFonts w:hint="eastAsia" w:ascii="宋体" w:hAnsi="宋体"/>
          <w:bCs/>
          <w:sz w:val="24"/>
          <w:szCs w:val="24"/>
        </w:rPr>
        <w:t>）</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上述</w:t>
      </w:r>
      <w:r>
        <w:rPr>
          <w:rFonts w:ascii="宋体" w:hAnsi="宋体"/>
          <w:bCs/>
          <w:sz w:val="24"/>
          <w:szCs w:val="24"/>
        </w:rPr>
        <w:t>1-</w:t>
      </w:r>
      <w:r>
        <w:rPr>
          <w:rFonts w:hint="eastAsia" w:ascii="宋体" w:hAnsi="宋体"/>
          <w:bCs/>
          <w:sz w:val="24"/>
          <w:szCs w:val="24"/>
        </w:rPr>
        <w:t>6项投标人必须按要求全部提供，否则投标文件无效。</w:t>
      </w:r>
      <w:r>
        <w:rPr>
          <w:rFonts w:hint="eastAsia" w:ascii="Tahoma" w:hAnsi="Tahoma" w:cs="Tahoma"/>
          <w:sz w:val="24"/>
          <w:szCs w:val="24"/>
        </w:rPr>
        <w:t>如上述资格证明文件遇年检、换证，则必须提供法定年检、换证单位出具的有效证明复印件。如上述资格证明文件第</w:t>
      </w:r>
      <w:r>
        <w:rPr>
          <w:rFonts w:hint="eastAsia" w:ascii="宋体" w:hAnsi="宋体" w:cs="Tahoma"/>
          <w:sz w:val="24"/>
          <w:szCs w:val="24"/>
        </w:rPr>
        <w:t>（6）（</w:t>
      </w:r>
      <w:r>
        <w:rPr>
          <w:rFonts w:ascii="宋体" w:hAnsi="宋体" w:cs="Tahoma"/>
          <w:sz w:val="24"/>
          <w:szCs w:val="24"/>
        </w:rPr>
        <w:t>7</w:t>
      </w:r>
      <w:r>
        <w:rPr>
          <w:rFonts w:hint="eastAsia" w:ascii="宋体" w:hAnsi="宋体" w:cs="Tahoma"/>
          <w:sz w:val="24"/>
          <w:szCs w:val="24"/>
        </w:rPr>
        <w:t>）（8）（9）</w:t>
      </w:r>
      <w:r>
        <w:rPr>
          <w:rFonts w:hint="eastAsia" w:ascii="Tahoma" w:hAnsi="Tahoma" w:cs="Tahoma"/>
          <w:sz w:val="24"/>
          <w:szCs w:val="24"/>
        </w:rPr>
        <w:t>四项遇有国家相关政策规定可不具备的，必须提供相关政策规定或相关单位出具的有效证明复印件。</w:t>
      </w:r>
      <w:r>
        <w:rPr>
          <w:rFonts w:hint="eastAsia" w:ascii="宋体" w:hAnsi="宋体"/>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（六）投标文件的制作：</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所有文件、往来函件均应使用简体中文（规格、型号辅助符号例外）。</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投标文件由投标人按要求如实填写，须有投标人（签章）、法定代表人或法定代表人授权代表签章，方为有效，未尽事宜可自行补充。</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sz w:val="24"/>
          <w:szCs w:val="24"/>
          <w:lang w:val="zh-CN"/>
        </w:rPr>
        <w:t>如无特别说明，</w:t>
      </w:r>
      <w:r>
        <w:rPr>
          <w:rFonts w:hint="eastAsia" w:ascii="宋体" w:hAnsi="宋体"/>
          <w:bCs/>
          <w:sz w:val="24"/>
          <w:szCs w:val="24"/>
        </w:rPr>
        <w:t>投标人报价一律以人民币为投标结算货币</w:t>
      </w:r>
      <w:r>
        <w:rPr>
          <w:rFonts w:ascii="宋体"/>
          <w:bCs/>
          <w:sz w:val="24"/>
          <w:szCs w:val="24"/>
        </w:rPr>
        <w:t>,</w:t>
      </w:r>
      <w:r>
        <w:rPr>
          <w:rFonts w:hint="eastAsia" w:ascii="宋体" w:hAnsi="宋体"/>
          <w:bCs/>
          <w:sz w:val="24"/>
          <w:szCs w:val="24"/>
        </w:rPr>
        <w:t>结算单位为“元”。</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投标费用自理。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（七）网上投标</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投标人应由其法定代表人或法定代表人授权代表在规定的网上投标时间内，凭</w:t>
      </w:r>
      <w:r>
        <w:rPr>
          <w:rFonts w:ascii="宋体" w:hAnsi="宋体"/>
          <w:bCs/>
          <w:sz w:val="24"/>
          <w:szCs w:val="24"/>
        </w:rPr>
        <w:t>CA</w:t>
      </w:r>
      <w:r>
        <w:rPr>
          <w:rFonts w:hint="eastAsia" w:ascii="宋体" w:hAnsi="宋体"/>
          <w:bCs/>
          <w:sz w:val="24"/>
          <w:szCs w:val="24"/>
        </w:rPr>
        <w:t>数字证书登陆政府采购交易管理一体化系统获取招标文件，在投标客户端制作投标文件（电子数据），并在投标截止时间之前上传投标文件。</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w:t>
      </w:r>
      <w:r>
        <w:rPr>
          <w:rFonts w:ascii="宋体" w:hAnsi="宋体"/>
          <w:bCs/>
          <w:sz w:val="24"/>
          <w:szCs w:val="24"/>
        </w:rPr>
        <w:t>CA</w:t>
      </w:r>
      <w:r>
        <w:rPr>
          <w:rFonts w:hint="eastAsia" w:ascii="宋体" w:hAnsi="宋体"/>
          <w:bCs/>
          <w:sz w:val="24"/>
          <w:szCs w:val="24"/>
        </w:rPr>
        <w:t>数字证书妥善保管，如被他人盗用投标，后果自负。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投标人按招标文件规定的</w:t>
      </w:r>
      <w:r>
        <w:rPr>
          <w:rFonts w:hint="eastAsia" w:ascii="宋体" w:hAnsi="宋体"/>
          <w:sz w:val="24"/>
          <w:szCs w:val="24"/>
        </w:rPr>
        <w:t>网上解密时间</w:t>
      </w:r>
      <w:r>
        <w:rPr>
          <w:rFonts w:hint="eastAsia" w:ascii="宋体" w:hAnsi="宋体"/>
          <w:bCs/>
          <w:sz w:val="24"/>
          <w:szCs w:val="24"/>
        </w:rPr>
        <w:t>进行解密，如未按时解密后果自负。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投标人应当对招标文件提出的要求和条件作出实质性响应，并在电子投标系统逐条应答。</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投标人应对要求提供的资格证明文件（如资质证书、资格证书）、技术资料（如白皮书、彩页、手册、检测报告等）扫描上传至投标系统。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投标人进行网上</w:t>
      </w:r>
      <w:r>
        <w:rPr>
          <w:rFonts w:hint="eastAsia" w:ascii="宋体" w:hAnsi="宋体"/>
          <w:sz w:val="24"/>
          <w:szCs w:val="24"/>
        </w:rPr>
        <w:t>投标</w:t>
      </w:r>
      <w:r>
        <w:rPr>
          <w:rFonts w:hint="eastAsia" w:ascii="宋体" w:hAnsi="宋体"/>
          <w:bCs/>
          <w:sz w:val="24"/>
          <w:szCs w:val="24"/>
        </w:rPr>
        <w:t>请参照《</w:t>
      </w:r>
      <w:r>
        <w:rPr>
          <w:rFonts w:hint="eastAsia" w:ascii="宋体" w:hAnsi="宋体"/>
          <w:sz w:val="24"/>
          <w:szCs w:val="24"/>
        </w:rPr>
        <w:t>政府采购项目电子交易管理操作指南-供应商》。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（八）无效投标文件的确认：</w:t>
      </w:r>
    </w:p>
    <w:p>
      <w:pPr>
        <w:tabs>
          <w:tab w:val="left" w:pos="945"/>
        </w:tabs>
        <w:spacing w:line="360" w:lineRule="auto"/>
        <w:ind w:firstLine="480" w:firstLineChars="200"/>
        <w:rPr>
          <w:rFonts w:ascii="黑体" w:hAnsi="宋体" w:eastAsia="黑体"/>
          <w:bCs/>
          <w:sz w:val="24"/>
          <w:szCs w:val="24"/>
        </w:rPr>
      </w:pPr>
      <w:r>
        <w:rPr>
          <w:rFonts w:hint="eastAsia" w:ascii="宋体" w:hAnsi="宋体"/>
          <w:bCs/>
          <w:sz w:val="24"/>
          <w:szCs w:val="24"/>
        </w:rPr>
        <w:t>投标人有下列情况之一者，投标文件无效：</w:t>
      </w:r>
    </w:p>
    <w:p>
      <w:pPr>
        <w:numPr>
          <w:ilvl w:val="0"/>
          <w:numId w:val="8"/>
        </w:numPr>
        <w:tabs>
          <w:tab w:val="left" w:pos="945"/>
        </w:tabs>
        <w:spacing w:line="360" w:lineRule="auto"/>
        <w:rPr>
          <w:rFonts w:ascii="宋体"/>
          <w:bCs/>
          <w:sz w:val="24"/>
          <w:szCs w:val="24"/>
        </w:rPr>
      </w:pPr>
      <w:r>
        <w:rPr>
          <w:rFonts w:hint="eastAsia" w:ascii="宋体" w:hAnsi="宋体"/>
          <w:sz w:val="24"/>
          <w:szCs w:val="24"/>
        </w:rPr>
        <w:t>未按规定在无锡市政府采购供应商信息库注册的；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投标文件未按规定期限投标的，纸质投标文件（如有）未按规定的期限、地点送达的；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投标文件未按招标文件要求签章的；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投标人未按招标文件要求解密电子投标文件的；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投标人的法定代表人授权代表，无法定代表人授权委托书的；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不具备招标文件中规定的资格要求或未按招标文件规定的要求提供资格、资信证明文件的；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sz w:val="24"/>
          <w:szCs w:val="24"/>
        </w:rPr>
        <w:t>被“信用中国”网站（</w:t>
      </w:r>
      <w:r>
        <w:rPr>
          <w:rFonts w:ascii="宋体" w:hAnsi="宋体"/>
          <w:sz w:val="24"/>
          <w:szCs w:val="24"/>
        </w:rPr>
        <w:fldChar w:fldCharType="begin"/>
      </w:r>
      <w:r>
        <w:rPr>
          <w:rFonts w:ascii="宋体" w:hAnsi="宋体"/>
          <w:sz w:val="24"/>
          <w:szCs w:val="24"/>
        </w:rPr>
        <w:instrText xml:space="preserve"> HYPERLINK "http://www.creditchina.gov.cn" </w:instrText>
      </w:r>
      <w:r>
        <w:rPr>
          <w:rFonts w:ascii="宋体" w:hAnsi="宋体"/>
          <w:sz w:val="24"/>
          <w:szCs w:val="24"/>
        </w:rPr>
        <w:fldChar w:fldCharType="separate"/>
      </w:r>
      <w:r>
        <w:rPr>
          <w:rFonts w:hint="eastAsia" w:ascii="宋体" w:hAnsi="宋体"/>
          <w:sz w:val="24"/>
          <w:szCs w:val="24"/>
        </w:rPr>
        <w:t>www.creditchina.gov.cn</w:t>
      </w:r>
      <w:r>
        <w:rPr>
          <w:rFonts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投标文件未按招标文件规定的内容和要求填写的；没有在投标系统指定位置上传对应文件、材料的；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投标文件图片、字迹模糊不清、无法辨认的；</w:t>
      </w:r>
    </w:p>
    <w:p>
      <w:pPr>
        <w:numPr>
          <w:ilvl w:val="0"/>
          <w:numId w:val="8"/>
        </w:numPr>
        <w:tabs>
          <w:tab w:val="left" w:pos="945"/>
        </w:tabs>
        <w:spacing w:line="360" w:lineRule="auto"/>
        <w:ind w:left="1" w:firstLine="523" w:firstLineChars="218"/>
        <w:rPr>
          <w:rFonts w:hint="eastAsia" w:ascii="宋体"/>
          <w:bCs/>
          <w:sz w:val="24"/>
          <w:szCs w:val="24"/>
        </w:rPr>
      </w:pPr>
      <w:r>
        <w:rPr>
          <w:rFonts w:hint="eastAsia" w:ascii="宋体" w:hAnsi="宋体"/>
          <w:bCs/>
          <w:sz w:val="24"/>
          <w:szCs w:val="24"/>
        </w:rPr>
        <w:t>投标文件中有招标文件未允许提供的选择性内容；</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color w:val="000000"/>
          <w:sz w:val="24"/>
          <w:szCs w:val="24"/>
        </w:rPr>
        <w:t>不同投标人的投标文件由同一单位或者个人编制的</w:t>
      </w:r>
      <w:r>
        <w:rPr>
          <w:rFonts w:hint="eastAsia" w:ascii="宋体" w:hAnsi="宋体"/>
          <w:bCs/>
          <w:sz w:val="24"/>
          <w:szCs w:val="24"/>
        </w:rPr>
        <w:t>；</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不同投标人委托同一单位或者个人办理投标事宜的；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不同投标人的单位负责人为同一人或者存在直接控股、管理关系的；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不同投标人的投标文件的装订形式、纸张情况、目录序号、排版格式、文字风格等存在明显的相似性或一致性，特征显示由同一单位或者同一个人编制的；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不同投标人投标文件内容存在非正常一致、项目组成员出现同一人、投标文件中错误（或异常）一致或雷同、电子文档信息一致或雷同的、投标报价呈规律性差异的；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项目（标段）投标总价超过本项目（标段）预算或最高限价的；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提供虚假材料的（包括工商营业执照、财务报表、资格证明文件等）；</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投标文件含有采购人不能接受的附加条件的；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除单一来源采购项目外，为采购项目提供整体设计、规范编制或者项目管理、监理、检测等服务的；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投标文件内容不全或不符合招标文件中规定的其它实质性要求的；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（九）开标、评标：</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所有投标单位在招标文件规定的时间内解密各自投标文件；</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投标截止时间后参加投标的供应商或解密投标文件的供应商不足三家的，不开标；开标后，所有投标供应商可在线上开标大厅中看到所有投标人的投标报价；</w:t>
      </w:r>
    </w:p>
    <w:p>
      <w:pPr>
        <w:numPr>
          <w:ilvl w:val="1"/>
          <w:numId w:val="9"/>
        </w:numPr>
        <w:tabs>
          <w:tab w:val="left" w:pos="525"/>
          <w:tab w:val="left" w:pos="945"/>
          <w:tab w:val="clear" w:pos="1290"/>
        </w:tabs>
        <w:spacing w:line="360" w:lineRule="auto"/>
        <w:ind w:left="1" w:firstLine="523" w:firstLineChars="218"/>
        <w:rPr>
          <w:rFonts w:hint="eastAsia" w:ascii="宋体"/>
          <w:bCs/>
          <w:sz w:val="24"/>
          <w:szCs w:val="24"/>
        </w:rPr>
      </w:pPr>
      <w:r>
        <w:rPr>
          <w:rFonts w:hint="eastAsia" w:ascii="宋体" w:hAnsi="宋体"/>
          <w:bCs/>
          <w:sz w:val="24"/>
          <w:szCs w:val="24"/>
        </w:rPr>
        <w:t>开标时，投标文件</w:t>
      </w:r>
      <w:r>
        <w:rPr>
          <w:rFonts w:ascii="宋体" w:hAnsi="宋体"/>
          <w:bCs/>
          <w:sz w:val="24"/>
          <w:szCs w:val="24"/>
        </w:rPr>
        <w:t>报价出现前后不一致的，按照下列规定修正：</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投标文件中开标一览表（报价表）内容与投标文件中相应内容不一致的，以开标一览表（报价表）为准；</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大写金额和小写金额不一致的，以大写金额为准；</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单价金额小数点或者百分比有明显错位的，以开标一览表的总价为准，并修改单价；</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sz w:val="24"/>
          <w:szCs w:val="24"/>
        </w:rPr>
      </w:pPr>
      <w:r>
        <w:rPr>
          <w:rFonts w:hint="eastAsia" w:ascii="宋体"/>
          <w:bCs/>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9"/>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电子投标文件与纸质投标文件（如有）不符的，以电子投标文件为准。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投标人未参加开标的，视同认可开标结果。</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评标程序</w:t>
      </w:r>
    </w:p>
    <w:p>
      <w:pPr>
        <w:tabs>
          <w:tab w:val="left" w:pos="945"/>
        </w:tabs>
        <w:spacing w:line="360" w:lineRule="auto"/>
        <w:ind w:firstLine="523" w:firstLineChars="218"/>
        <w:rPr>
          <w:rFonts w:ascii="宋体"/>
          <w:bCs/>
          <w:sz w:val="24"/>
          <w:szCs w:val="24"/>
        </w:rPr>
      </w:pPr>
      <w:r>
        <w:rPr>
          <w:rFonts w:hint="eastAsia" w:ascii="宋体" w:hAnsi="宋体"/>
          <w:bCs/>
          <w:sz w:val="24"/>
          <w:szCs w:val="24"/>
        </w:rPr>
        <w:t>评标工作由</w:t>
      </w:r>
      <w:r>
        <w:rPr>
          <w:rFonts w:hint="eastAsia" w:ascii="宋体" w:hAnsi="宋体"/>
          <w:bCs/>
          <w:sz w:val="24"/>
          <w:szCs w:val="24"/>
          <w:lang w:eastAsia="zh-CN"/>
        </w:rPr>
        <w:t>无锡市公共资源交易中心新吴分中心</w:t>
      </w:r>
      <w:r>
        <w:rPr>
          <w:rFonts w:hint="eastAsia" w:ascii="宋体" w:hAnsi="宋体"/>
          <w:bCs/>
          <w:sz w:val="24"/>
          <w:szCs w:val="24"/>
        </w:rPr>
        <w:t>负责组织，具体评标事务由依法组建的评标委员会负责。</w:t>
      </w:r>
    </w:p>
    <w:p>
      <w:pPr>
        <w:numPr>
          <w:ilvl w:val="0"/>
          <w:numId w:val="11"/>
        </w:numPr>
        <w:tabs>
          <w:tab w:val="left" w:pos="630"/>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投标文件初审。初审分为资格性检查和符合性检查。</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资格性检查。采购人依据法律法规和招标文件的规定，对投标文件中的资格证明、投标（报价）承诺函等进行审查；</w:t>
      </w:r>
      <w:r>
        <w:rPr>
          <w:rFonts w:hint="eastAsia" w:ascii="宋体" w:hAnsi="宋体"/>
          <w:bCs/>
          <w:sz w:val="24"/>
          <w:szCs w:val="24"/>
        </w:rPr>
        <w:t>通过“信用中国”网站（</w:t>
      </w:r>
      <w:r>
        <w:fldChar w:fldCharType="begin"/>
      </w:r>
      <w:r>
        <w:instrText xml:space="preserve">HYPERLINK "http://www.creditchina.gov.cn"</w:instrText>
      </w:r>
      <w:r>
        <w:fldChar w:fldCharType="separate"/>
      </w:r>
      <w:r>
        <w:rPr>
          <w:rFonts w:hint="eastAsia" w:ascii="宋体" w:hAnsi="宋体"/>
          <w:bCs/>
          <w:sz w:val="24"/>
          <w:szCs w:val="24"/>
        </w:rPr>
        <w:t>www.creditchina.gov.cn</w:t>
      </w:r>
      <w:r>
        <w:fldChar w:fldCharType="end"/>
      </w:r>
      <w:r>
        <w:rPr>
          <w:rFonts w:hint="eastAsia" w:ascii="宋体" w:hAnsi="宋体"/>
          <w:bCs/>
          <w:sz w:val="24"/>
          <w:szCs w:val="24"/>
        </w:rPr>
        <w:t>）、</w:t>
      </w:r>
      <w:r>
        <w:rPr>
          <w:rFonts w:hint="eastAsia" w:ascii="宋体" w:hAnsi="宋体"/>
          <w:sz w:val="24"/>
          <w:szCs w:val="24"/>
        </w:rPr>
        <w:t>中国政府采购网(www.ccgp.gov.cn)</w:t>
      </w:r>
      <w:r>
        <w:rPr>
          <w:rFonts w:hint="eastAsia" w:ascii="宋体" w:hAnsi="宋体"/>
          <w:bCs/>
          <w:sz w:val="24"/>
          <w:szCs w:val="24"/>
        </w:rPr>
        <w:t>查询投标供应商在投标截止时间之前，是否被列入</w:t>
      </w:r>
      <w:r>
        <w:rPr>
          <w:rFonts w:hint="eastAsia" w:ascii="宋体" w:hAnsi="宋体"/>
          <w:sz w:val="24"/>
          <w:szCs w:val="24"/>
        </w:rPr>
        <w:t>失信被执行人、重大税收违法案件当事人名单、政府采购严重违法失信行为记录名单，</w:t>
      </w:r>
      <w:r>
        <w:rPr>
          <w:rFonts w:hint="eastAsia" w:ascii="宋体" w:hAnsi="宋体"/>
          <w:bCs/>
          <w:sz w:val="24"/>
        </w:rPr>
        <w:t>以确定投标供应商是否具备投标资格。信用</w:t>
      </w:r>
      <w:r>
        <w:rPr>
          <w:rFonts w:hint="eastAsia" w:ascii="宋体" w:hAnsi="宋体"/>
          <w:sz w:val="24"/>
          <w:szCs w:val="24"/>
        </w:rPr>
        <w:t>查询结果以网页打印的形式留存并归档。</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符合性检查。评标委员会依据招标文件的规定，从投标文件的有效性、完整性和对招标文件的响应程度进行审查，以确定是否对招标文件的实质性要求作出响应。</w:t>
      </w:r>
    </w:p>
    <w:p>
      <w:pPr>
        <w:numPr>
          <w:ilvl w:val="0"/>
          <w:numId w:val="11"/>
        </w:numPr>
        <w:tabs>
          <w:tab w:val="left" w:pos="525"/>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澄清有关问题。对投标文件中含义不明确、同类问题表述不一致或者有明显文字和计算错误的内容，评标委员会可以通过</w:t>
      </w:r>
      <w:r>
        <w:rPr>
          <w:rFonts w:hint="eastAsia" w:ascii="宋体" w:hAnsi="宋体"/>
          <w:bCs/>
          <w:sz w:val="24"/>
          <w:szCs w:val="24"/>
        </w:rPr>
        <w:t>政府采购交易管理一体化系统</w:t>
      </w:r>
      <w:r>
        <w:rPr>
          <w:rFonts w:hint="eastAsia" w:ascii="宋体" w:hAnsi="宋体"/>
          <w:bCs/>
          <w:sz w:val="24"/>
        </w:rPr>
        <w:t>发起询标，要求投标人作出必要的澄清、说明或者纠正。投标人的澄清、说明或者补正应当通过</w:t>
      </w:r>
      <w:r>
        <w:rPr>
          <w:rFonts w:hint="eastAsia" w:ascii="宋体" w:hAnsi="宋体"/>
          <w:bCs/>
          <w:sz w:val="24"/>
          <w:szCs w:val="24"/>
        </w:rPr>
        <w:t>政府采购交易管理一体化系统</w:t>
      </w:r>
      <w:r>
        <w:rPr>
          <w:rFonts w:hint="eastAsia" w:ascii="宋体" w:hAnsi="宋体"/>
          <w:bCs/>
          <w:sz w:val="24"/>
        </w:rPr>
        <w:t>，由其授权的代表应答并加盖电子公章，且不得超出投标文件的范围或者改变投标文件的实质性内容</w:t>
      </w:r>
      <w:r>
        <w:rPr>
          <w:rFonts w:hint="eastAsia" w:ascii="宋体" w:hAnsi="宋体"/>
          <w:bCs/>
          <w:sz w:val="24"/>
          <w:szCs w:val="24"/>
        </w:rPr>
        <w:t>。</w:t>
      </w:r>
    </w:p>
    <w:p>
      <w:pPr>
        <w:numPr>
          <w:ilvl w:val="0"/>
          <w:numId w:val="11"/>
        </w:numPr>
        <w:tabs>
          <w:tab w:val="left" w:pos="945"/>
          <w:tab w:val="left" w:pos="1155"/>
          <w:tab w:val="left" w:pos="1365"/>
          <w:tab w:val="clear" w:pos="1104"/>
        </w:tabs>
        <w:spacing w:line="360" w:lineRule="auto"/>
        <w:ind w:left="0" w:firstLine="523" w:firstLineChars="218"/>
        <w:rPr>
          <w:rFonts w:ascii="宋体"/>
          <w:bCs/>
          <w:sz w:val="24"/>
          <w:szCs w:val="24"/>
        </w:rPr>
      </w:pPr>
      <w:r>
        <w:rPr>
          <w:rFonts w:hint="eastAsia" w:ascii="宋体" w:hAnsi="宋体"/>
          <w:bCs/>
          <w:sz w:val="24"/>
        </w:rPr>
        <w:t>比较与评价。按招标文件中规定的评标方法和标准，对资格性检查和符合性检查合格的投标文件进行商务和技术评估，综合比较与评价</w:t>
      </w:r>
      <w:r>
        <w:rPr>
          <w:rFonts w:hint="eastAsia" w:ascii="宋体" w:hAnsi="宋体"/>
          <w:bCs/>
          <w:sz w:val="24"/>
          <w:szCs w:val="24"/>
        </w:rPr>
        <w:t>。</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评标方法</w:t>
      </w:r>
    </w:p>
    <w:p>
      <w:pPr>
        <w:tabs>
          <w:tab w:val="left" w:pos="945"/>
        </w:tabs>
        <w:spacing w:line="360" w:lineRule="auto"/>
        <w:ind w:firstLine="523" w:firstLineChars="218"/>
        <w:rPr>
          <w:rFonts w:ascii="宋体"/>
          <w:bCs/>
          <w:sz w:val="24"/>
          <w:szCs w:val="24"/>
        </w:rPr>
      </w:pPr>
      <w:r>
        <w:rPr>
          <w:rFonts w:hint="eastAsia" w:ascii="宋体" w:hAnsi="宋体"/>
          <w:bCs/>
          <w:sz w:val="24"/>
          <w:szCs w:val="24"/>
        </w:rPr>
        <w:t>投标人通过初审的，方可进入</w:t>
      </w:r>
      <w:r>
        <w:rPr>
          <w:rFonts w:hint="eastAsia" w:ascii="宋体" w:hAnsi="宋体"/>
          <w:bCs/>
          <w:sz w:val="24"/>
        </w:rPr>
        <w:t>比较与评价程序</w:t>
      </w:r>
      <w:r>
        <w:rPr>
          <w:rFonts w:hint="eastAsia" w:ascii="宋体" w:hAnsi="宋体"/>
          <w:bCs/>
          <w:sz w:val="24"/>
          <w:szCs w:val="24"/>
        </w:rPr>
        <w:t>。</w:t>
      </w:r>
    </w:p>
    <w:p>
      <w:pPr>
        <w:tabs>
          <w:tab w:val="left" w:pos="945"/>
        </w:tabs>
        <w:spacing w:line="360" w:lineRule="auto"/>
        <w:ind w:firstLine="523" w:firstLineChars="218"/>
        <w:rPr>
          <w:rFonts w:ascii="宋体"/>
          <w:bCs/>
          <w:sz w:val="24"/>
          <w:szCs w:val="24"/>
        </w:rPr>
      </w:pPr>
      <w:r>
        <w:rPr>
          <w:rFonts w:hint="eastAsia" w:ascii="宋体" w:hAnsi="宋体"/>
          <w:bCs/>
          <w:sz w:val="24"/>
        </w:rPr>
        <w:t>比较与评价</w:t>
      </w:r>
      <w:r>
        <w:rPr>
          <w:rFonts w:hint="eastAsia" w:ascii="宋体" w:hAnsi="宋体"/>
          <w:bCs/>
          <w:sz w:val="24"/>
          <w:szCs w:val="24"/>
        </w:rPr>
        <w:t>采用综合评分法。</w:t>
      </w:r>
    </w:p>
    <w:p>
      <w:pPr>
        <w:tabs>
          <w:tab w:val="left" w:pos="945"/>
        </w:tabs>
        <w:spacing w:line="360" w:lineRule="auto"/>
        <w:ind w:firstLine="523" w:firstLineChars="218"/>
        <w:rPr>
          <w:rFonts w:ascii="宋体" w:hAnsi="宋体"/>
          <w:bCs/>
          <w:sz w:val="24"/>
          <w:szCs w:val="24"/>
        </w:rPr>
      </w:pPr>
      <w:r>
        <w:rPr>
          <w:rFonts w:hint="eastAsia" w:ascii="宋体" w:hAnsi="宋体"/>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sz w:val="24"/>
        </w:rPr>
        <w:t>非单一产品采购项目，多家投标人提供的核心产品品牌相同的，同上处理。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评分标准</w:t>
      </w:r>
    </w:p>
    <w:p>
      <w:pPr>
        <w:tabs>
          <w:tab w:val="left" w:pos="525"/>
          <w:tab w:val="left" w:pos="945"/>
        </w:tabs>
        <w:spacing w:line="360" w:lineRule="auto"/>
        <w:ind w:left="524"/>
        <w:rPr>
          <w:rFonts w:ascii="宋体" w:hAnsi="宋体"/>
          <w:bCs/>
          <w:sz w:val="24"/>
          <w:szCs w:val="24"/>
        </w:rPr>
      </w:pPr>
      <w:r>
        <w:rPr>
          <w:rFonts w:hint="eastAsia" w:ascii="宋体" w:hAnsi="宋体"/>
          <w:bCs/>
          <w:sz w:val="24"/>
          <w:szCs w:val="24"/>
        </w:rPr>
        <w:t>详见附件。</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（十）定标：</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评标委员会根据招标文件规定的评标方法和评标标准进行评审，按招标文件的要求依法确定中标供应商。</w:t>
      </w:r>
      <w:r>
        <w:rPr>
          <w:rFonts w:hint="eastAsia" w:ascii="宋体" w:hAnsi="宋体"/>
          <w:bCs/>
          <w:sz w:val="24"/>
          <w:szCs w:val="24"/>
          <w:lang w:eastAsia="zh-CN"/>
        </w:rPr>
        <w:t>无锡市公共资源交易中心新吴分中心</w:t>
      </w:r>
      <w:r>
        <w:rPr>
          <w:rFonts w:hint="eastAsia" w:ascii="宋体" w:hAnsi="宋体"/>
          <w:bCs/>
          <w:sz w:val="24"/>
          <w:szCs w:val="24"/>
        </w:rPr>
        <w:t>将在无锡市公共资源交易中心政府采购专栏、无锡政府采购网、江苏政府采购网和中国政府采购网发布中标公告。如有质疑，应在法定质疑期限内，即</w:t>
      </w:r>
      <w:r>
        <w:rPr>
          <w:rFonts w:hint="eastAsia" w:ascii="宋体" w:hAnsi="宋体"/>
          <w:sz w:val="24"/>
          <w:szCs w:val="24"/>
        </w:rPr>
        <w:t>中标公告</w:t>
      </w:r>
      <w:r>
        <w:rPr>
          <w:rFonts w:hint="eastAsia" w:ascii="宋体" w:hAnsi="宋体" w:cs="宋体"/>
          <w:bCs/>
          <w:kern w:val="0"/>
          <w:sz w:val="24"/>
        </w:rPr>
        <w:t>期限届满之日</w:t>
      </w:r>
      <w:r>
        <w:rPr>
          <w:rFonts w:hint="eastAsia" w:ascii="宋体" w:hAnsi="宋体"/>
          <w:sz w:val="24"/>
          <w:szCs w:val="24"/>
        </w:rPr>
        <w:t>起</w:t>
      </w:r>
      <w:r>
        <w:rPr>
          <w:rFonts w:ascii="宋体" w:hAnsi="宋体"/>
          <w:sz w:val="24"/>
          <w:szCs w:val="24"/>
        </w:rPr>
        <w:t>7</w:t>
      </w:r>
      <w:r>
        <w:rPr>
          <w:rFonts w:hint="eastAsia" w:ascii="宋体" w:hAnsi="宋体"/>
          <w:sz w:val="24"/>
          <w:szCs w:val="24"/>
        </w:rPr>
        <w:t>个工作日</w:t>
      </w:r>
      <w:r>
        <w:rPr>
          <w:rFonts w:hint="eastAsia" w:ascii="宋体" w:hAnsi="宋体"/>
          <w:bCs/>
          <w:sz w:val="24"/>
          <w:szCs w:val="24"/>
        </w:rPr>
        <w:t>内，以书面形式（原件）送达</w:t>
      </w:r>
      <w:r>
        <w:rPr>
          <w:rFonts w:hint="eastAsia" w:ascii="宋体" w:hAnsi="宋体"/>
          <w:bCs/>
          <w:sz w:val="24"/>
          <w:szCs w:val="24"/>
          <w:lang w:eastAsia="zh-CN"/>
        </w:rPr>
        <w:t>无锡市公共资源交易中心新吴分中心</w:t>
      </w:r>
      <w:r>
        <w:rPr>
          <w:rFonts w:hint="eastAsia" w:ascii="宋体" w:hAnsi="宋体"/>
          <w:bCs/>
          <w:sz w:val="24"/>
          <w:szCs w:val="24"/>
        </w:rPr>
        <w:t>，并且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HYPERLINK "http://download.ccgp.gov.cn/2018/zhiyihanfanben.zip" \t "_blank"</w:instrText>
      </w:r>
      <w:r>
        <w:fldChar w:fldCharType="separate"/>
      </w:r>
      <w:r>
        <w:rPr>
          <w:rFonts w:hint="eastAsia" w:ascii="宋体" w:hAnsi="宋体"/>
          <w:bCs/>
          <w:sz w:val="24"/>
          <w:szCs w:val="24"/>
        </w:rPr>
        <w:t>政府采购供应商质疑函范本</w:t>
      </w:r>
      <w:r>
        <w:fldChar w:fldCharType="end"/>
      </w:r>
      <w:r>
        <w:rPr>
          <w:rFonts w:hint="eastAsia" w:ascii="宋体" w:hAnsi="宋体"/>
          <w:bCs/>
          <w:sz w:val="24"/>
          <w:szCs w:val="24"/>
        </w:rPr>
        <w:t>》）。</w:t>
      </w:r>
      <w:r>
        <w:rPr>
          <w:rFonts w:hint="eastAsia" w:ascii="宋体" w:hAnsi="宋体"/>
          <w:bCs/>
          <w:sz w:val="24"/>
          <w:szCs w:val="24"/>
          <w:lang w:eastAsia="zh-CN"/>
        </w:rPr>
        <w:t>无锡市公共资源交易中心新吴分中心</w:t>
      </w:r>
      <w:r>
        <w:rPr>
          <w:rFonts w:hint="eastAsia" w:ascii="宋体" w:hAnsi="宋体"/>
          <w:bCs/>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lang w:eastAsia="zh-CN"/>
        </w:rPr>
        <w:t>无锡市公共资源交易中心新吴分中心</w:t>
      </w:r>
      <w:r>
        <w:rPr>
          <w:rFonts w:hint="eastAsia" w:ascii="宋体" w:hAnsi="宋体"/>
          <w:bCs/>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向中标供应商发中标通知书。</w:t>
      </w:r>
    </w:p>
    <w:p>
      <w:pPr>
        <w:numPr>
          <w:ilvl w:val="0"/>
          <w:numId w:val="13"/>
        </w:numPr>
        <w:tabs>
          <w:tab w:val="left" w:pos="525"/>
          <w:tab w:val="left" w:pos="945"/>
          <w:tab w:val="left" w:pos="1155"/>
          <w:tab w:val="clear" w:pos="552"/>
        </w:tabs>
        <w:spacing w:line="360" w:lineRule="auto"/>
        <w:ind w:left="0" w:firstLine="523" w:firstLineChars="218"/>
        <w:rPr>
          <w:rFonts w:ascii="宋体" w:hAnsi="宋体"/>
          <w:bCs/>
          <w:sz w:val="24"/>
          <w:szCs w:val="24"/>
        </w:rPr>
      </w:pPr>
      <w:r>
        <w:rPr>
          <w:rFonts w:hint="eastAsia" w:ascii="宋体" w:hAnsi="宋体"/>
          <w:bCs/>
          <w:sz w:val="24"/>
          <w:szCs w:val="24"/>
        </w:rPr>
        <w:t>投标供应商电子投标文件将作为电子档案保存。</w:t>
      </w:r>
    </w:p>
    <w:p>
      <w:pPr>
        <w:tabs>
          <w:tab w:val="left" w:pos="945"/>
          <w:tab w:val="left" w:pos="1155"/>
        </w:tabs>
        <w:spacing w:line="360" w:lineRule="auto"/>
        <w:ind w:left="480"/>
        <w:outlineLvl w:val="0"/>
        <w:rPr>
          <w:rFonts w:ascii="黑体" w:hAnsi="宋体" w:eastAsia="黑体"/>
          <w:bCs/>
          <w:sz w:val="24"/>
          <w:szCs w:val="24"/>
        </w:rPr>
      </w:pPr>
      <w:r>
        <w:rPr>
          <w:rFonts w:hint="eastAsia" w:ascii="黑体" w:hAnsi="宋体" w:eastAsia="黑体"/>
          <w:bCs/>
          <w:sz w:val="24"/>
          <w:szCs w:val="24"/>
        </w:rPr>
        <w:t>（十一）废标的确认：</w:t>
      </w:r>
    </w:p>
    <w:p>
      <w:pPr>
        <w:spacing w:line="360" w:lineRule="auto"/>
        <w:ind w:firstLine="480" w:firstLineChars="200"/>
        <w:rPr>
          <w:rFonts w:ascii="宋体"/>
          <w:bCs/>
          <w:sz w:val="24"/>
          <w:szCs w:val="24"/>
        </w:rPr>
      </w:pPr>
      <w:r>
        <w:rPr>
          <w:rFonts w:hint="eastAsia" w:ascii="宋体" w:hAnsi="宋体"/>
          <w:bCs/>
          <w:sz w:val="24"/>
          <w:szCs w:val="24"/>
        </w:rPr>
        <w:t>在招标采购中，出现下列情况之一的，应予废标：</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符合专业条件的投标人或者对招标文件作出实质性响应的投标人不足三家；</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出现影响采购公正的违法、违规行为；</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投标人的报价均超过采购预算，采购人不能支付的；</w:t>
      </w:r>
    </w:p>
    <w:p>
      <w:pPr>
        <w:numPr>
          <w:ilvl w:val="0"/>
          <w:numId w:val="14"/>
        </w:numPr>
        <w:tabs>
          <w:tab w:val="right" w:pos="180"/>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因重大变故，采购任务取消。</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（十二）中标无效的确认：</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提供虚假材料谋取中标的；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采取不正当手段诋毁、排挤其他投标人的；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与招标采购单位、其他投标人恶意串通的；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向招标采购单位行贿或者提供其他不正当利益的；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在招标过程中与招标采购单位进行协商谈判、不按照招标文件和中标供应商的投标文件订立合同，或者与采购人另行订立背离合同实质性内容的协议的；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拒绝有关部门监督检查或者提供虚假情况的。</w:t>
      </w:r>
    </w:p>
    <w:p>
      <w:pPr>
        <w:tabs>
          <w:tab w:val="left" w:pos="945"/>
        </w:tabs>
        <w:spacing w:line="360" w:lineRule="auto"/>
        <w:ind w:firstLine="480" w:firstLineChars="200"/>
        <w:outlineLvl w:val="0"/>
        <w:rPr>
          <w:rFonts w:ascii="宋体" w:hAnsi="宋体"/>
          <w:bCs/>
          <w:sz w:val="24"/>
          <w:szCs w:val="24"/>
        </w:rPr>
      </w:pPr>
      <w:r>
        <w:rPr>
          <w:rFonts w:hint="eastAsia" w:ascii="宋体" w:hAnsi="宋体"/>
          <w:bCs/>
          <w:sz w:val="24"/>
          <w:szCs w:val="24"/>
        </w:rPr>
        <w:t>投标人有上述（</w:t>
      </w:r>
      <w:r>
        <w:rPr>
          <w:rFonts w:ascii="宋体" w:hAnsi="宋体"/>
          <w:bCs/>
          <w:sz w:val="24"/>
          <w:szCs w:val="24"/>
        </w:rPr>
        <w:t>1</w:t>
      </w:r>
      <w:r>
        <w:rPr>
          <w:rFonts w:hint="eastAsia" w:ascii="宋体" w:hAnsi="宋体"/>
          <w:bCs/>
          <w:sz w:val="24"/>
          <w:szCs w:val="24"/>
        </w:rPr>
        <w:t>）至（</w:t>
      </w:r>
      <w:r>
        <w:rPr>
          <w:rFonts w:ascii="宋体" w:hAnsi="宋体"/>
          <w:bCs/>
          <w:sz w:val="24"/>
          <w:szCs w:val="24"/>
        </w:rPr>
        <w:t>5</w:t>
      </w:r>
      <w:r>
        <w:rPr>
          <w:rFonts w:hint="eastAsia" w:ascii="宋体" w:hAnsi="宋体"/>
          <w:bCs/>
          <w:sz w:val="24"/>
          <w:szCs w:val="24"/>
        </w:rPr>
        <w:t>）项情形之一的，中标无效。有上述（</w:t>
      </w:r>
      <w:r>
        <w:rPr>
          <w:rFonts w:ascii="宋体" w:hAnsi="宋体"/>
          <w:bCs/>
          <w:sz w:val="24"/>
          <w:szCs w:val="24"/>
        </w:rPr>
        <w:t>1</w:t>
      </w:r>
      <w:r>
        <w:rPr>
          <w:rFonts w:hint="eastAsia" w:ascii="宋体" w:hAnsi="宋体"/>
          <w:bCs/>
          <w:sz w:val="24"/>
          <w:szCs w:val="24"/>
        </w:rPr>
        <w:t>）至（</w:t>
      </w:r>
      <w:r>
        <w:rPr>
          <w:rFonts w:ascii="宋体" w:hAnsi="宋体"/>
          <w:bCs/>
          <w:sz w:val="24"/>
          <w:szCs w:val="24"/>
        </w:rPr>
        <w:t>6</w:t>
      </w:r>
      <w:r>
        <w:rPr>
          <w:rFonts w:hint="eastAsia"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
          <w:sz w:val="24"/>
          <w:szCs w:val="24"/>
        </w:rPr>
      </w:pPr>
      <w:r>
        <w:rPr>
          <w:rFonts w:hint="eastAsia" w:ascii="黑体" w:hAnsi="宋体" w:eastAsia="黑体"/>
          <w:b/>
          <w:sz w:val="24"/>
          <w:szCs w:val="24"/>
        </w:rPr>
        <w:t>（十三）</w:t>
      </w:r>
      <w:r>
        <w:rPr>
          <w:rFonts w:hint="eastAsia" w:ascii="黑体" w:hAnsi="宋体" w:eastAsia="黑体"/>
          <w:bCs/>
          <w:sz w:val="24"/>
          <w:szCs w:val="24"/>
        </w:rPr>
        <w:t>签订</w:t>
      </w:r>
      <w:r>
        <w:rPr>
          <w:rFonts w:hint="eastAsia" w:ascii="黑体" w:hAnsi="宋体" w:eastAsia="黑体"/>
          <w:b/>
          <w:sz w:val="24"/>
          <w:szCs w:val="24"/>
        </w:rPr>
        <w:t>、履行</w:t>
      </w:r>
      <w:r>
        <w:rPr>
          <w:rFonts w:hint="eastAsia" w:ascii="黑体" w:hAnsi="宋体" w:eastAsia="黑体"/>
          <w:bCs/>
          <w:sz w:val="24"/>
          <w:szCs w:val="24"/>
        </w:rPr>
        <w:t>合同：</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采购人应当自中标通知书发出之日起三十日内（</w:t>
      </w:r>
      <w:r>
        <w:rPr>
          <w:rFonts w:ascii="宋体" w:hAnsi="宋体"/>
          <w:sz w:val="24"/>
          <w:szCs w:val="24"/>
        </w:rPr>
        <w:t>到新冠疫情应急响应解除之日</w:t>
      </w:r>
      <w:r>
        <w:rPr>
          <w:rFonts w:hint="eastAsia" w:ascii="宋体" w:hAnsi="宋体"/>
          <w:sz w:val="24"/>
          <w:szCs w:val="24"/>
        </w:rPr>
        <w:t>前可缩短至十五日内</w:t>
      </w:r>
      <w:r>
        <w:rPr>
          <w:rFonts w:hint="eastAsia" w:ascii="宋体" w:hAnsi="宋体"/>
          <w:bCs/>
          <w:sz w:val="24"/>
          <w:szCs w:val="24"/>
        </w:rPr>
        <w:t>），</w:t>
      </w:r>
      <w:r>
        <w:rPr>
          <w:rFonts w:ascii="宋体" w:hAnsi="宋体"/>
          <w:bCs/>
          <w:sz w:val="24"/>
          <w:szCs w:val="24"/>
        </w:rPr>
        <w:t>按照招标文件和中标供应商投标文件的约定，在</w:t>
      </w:r>
      <w:r>
        <w:rPr>
          <w:rFonts w:hint="eastAsia" w:ascii="宋体" w:hAnsi="宋体"/>
          <w:bCs/>
          <w:sz w:val="24"/>
          <w:szCs w:val="24"/>
          <w:lang w:eastAsia="zh-CN"/>
        </w:rPr>
        <w:t>无锡市公共资源交易中心新吴分中心</w:t>
      </w:r>
      <w:r>
        <w:rPr>
          <w:rFonts w:ascii="宋体" w:hAnsi="宋体"/>
          <w:bCs/>
          <w:sz w:val="24"/>
          <w:szCs w:val="24"/>
        </w:rPr>
        <w:t>就实质性条款见证后，与中标供应商签订合同</w:t>
      </w:r>
      <w:r>
        <w:rPr>
          <w:rFonts w:hint="eastAsia" w:ascii="宋体" w:hAnsi="宋体"/>
          <w:bCs/>
          <w:sz w:val="24"/>
          <w:szCs w:val="24"/>
        </w:rPr>
        <w:t>。所签订的合同不得对招标文件和中标供应商投标文件作实质性修改。采购人不得向中标供应商提出任何不合理的要求，作为签订合同的条件，不得与中标供应商私下订立背离合同实质性内容的协议。</w:t>
      </w:r>
      <w:r>
        <w:rPr>
          <w:rFonts w:hint="eastAsia" w:ascii="宋体" w:hAnsi="宋体"/>
          <w:bCs/>
          <w:sz w:val="24"/>
          <w:szCs w:val="24"/>
          <w:lang w:eastAsia="zh-CN"/>
        </w:rPr>
        <w:t>无锡市公共资源交易中心新吴分中心</w:t>
      </w:r>
      <w:r>
        <w:rPr>
          <w:rFonts w:ascii="宋体" w:hAnsi="宋体"/>
          <w:bCs/>
          <w:sz w:val="24"/>
          <w:szCs w:val="24"/>
        </w:rPr>
        <w:t>见证部分详见招标文件合同书（格式</w:t>
      </w:r>
      <w:r>
        <w:rPr>
          <w:rFonts w:hint="eastAsia" w:ascii="宋体" w:hAnsi="宋体"/>
          <w:bCs/>
          <w:sz w:val="24"/>
          <w:szCs w:val="24"/>
        </w:rPr>
        <w:t>条款</w:t>
      </w:r>
      <w:r>
        <w:rPr>
          <w:rFonts w:ascii="宋体" w:hAnsi="宋体"/>
          <w:bCs/>
          <w:sz w:val="24"/>
          <w:szCs w:val="24"/>
        </w:rPr>
        <w:t>），见证后的格式</w:t>
      </w:r>
      <w:r>
        <w:rPr>
          <w:rFonts w:hint="eastAsia" w:ascii="宋体" w:hAnsi="宋体"/>
          <w:bCs/>
          <w:sz w:val="24"/>
          <w:szCs w:val="24"/>
        </w:rPr>
        <w:t>条款</w:t>
      </w:r>
      <w:r>
        <w:rPr>
          <w:rFonts w:ascii="宋体" w:hAnsi="宋体"/>
          <w:bCs/>
          <w:sz w:val="24"/>
          <w:szCs w:val="24"/>
        </w:rPr>
        <w:t>不得作任何修改。</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中标方非因不可抗力未履行招、投标文件和合同规定的义务，一经查实，</w:t>
      </w:r>
      <w:r>
        <w:rPr>
          <w:rFonts w:hint="eastAsia" w:ascii="宋体" w:hAnsi="宋体"/>
          <w:bCs/>
          <w:sz w:val="24"/>
          <w:szCs w:val="24"/>
          <w:lang w:eastAsia="zh-CN"/>
        </w:rPr>
        <w:t>无锡市公共资源交易中心新吴分中心</w:t>
      </w:r>
      <w:r>
        <w:rPr>
          <w:rFonts w:hint="eastAsia" w:ascii="宋体" w:hAnsi="宋体"/>
          <w:bCs/>
          <w:sz w:val="24"/>
          <w:szCs w:val="24"/>
        </w:rPr>
        <w:t>将根据具体情况提请政府采购管理部门作出相应处理。</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中标供应商向采购人缴纳的履约保证金不超过政府采购合同金额的10%。</w:t>
      </w:r>
      <w:r>
        <w:rPr>
          <w:rFonts w:hint="eastAsia" w:ascii="宋体" w:hAnsi="宋体"/>
          <w:bCs/>
          <w:sz w:val="24"/>
        </w:rPr>
        <w:t>收取履约保证金的，采购人应当</w:t>
      </w:r>
      <w:r>
        <w:rPr>
          <w:rFonts w:hint="eastAsia" w:ascii="宋体"/>
          <w:bCs/>
          <w:sz w:val="24"/>
        </w:rPr>
        <w:t>允许</w:t>
      </w:r>
      <w:r>
        <w:rPr>
          <w:rFonts w:ascii="宋体"/>
          <w:bCs/>
          <w:sz w:val="24"/>
          <w:szCs w:val="24"/>
        </w:rPr>
        <w:t>供应商自主选择以支票、 汇票、 本票、 保函等非现金形式缴纳或提交，</w:t>
      </w:r>
      <w:r>
        <w:rPr>
          <w:rFonts w:hint="eastAsia" w:ascii="宋体"/>
          <w:bCs/>
          <w:sz w:val="24"/>
          <w:szCs w:val="24"/>
        </w:rPr>
        <w:t>并</w:t>
      </w:r>
      <w:r>
        <w:rPr>
          <w:rFonts w:hint="eastAsia" w:ascii="宋体" w:hAnsi="宋体"/>
          <w:bCs/>
          <w:sz w:val="24"/>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（十四）注意事项：</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中标供应商有下列情形之一的，情节严重的，由财政部门将其列入不良行为记录名单，在一至三年内禁止参加政府采购活动，并予以通报：</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中标后无正当理由不与采购人签订合同的；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将中标项目转让给他人，或者在投标文件中未说明，且未经过采购人同意，将中标项目分包给他人的；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拒绝履行合同义务的。</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（十五）中标服务费：</w:t>
      </w:r>
    </w:p>
    <w:p>
      <w:pPr>
        <w:spacing w:line="360" w:lineRule="auto"/>
        <w:ind w:firstLine="480" w:firstLineChars="200"/>
        <w:rPr>
          <w:rFonts w:ascii="宋体"/>
          <w:bCs/>
          <w:sz w:val="24"/>
          <w:szCs w:val="24"/>
        </w:rPr>
      </w:pPr>
      <w:r>
        <w:rPr>
          <w:rFonts w:hint="eastAsia" w:ascii="宋体" w:hAnsi="宋体"/>
          <w:bCs/>
          <w:sz w:val="24"/>
          <w:szCs w:val="24"/>
        </w:rPr>
        <w:t>本次招标，</w:t>
      </w:r>
      <w:r>
        <w:rPr>
          <w:rFonts w:hint="eastAsia" w:ascii="宋体" w:hAnsi="宋体"/>
          <w:bCs/>
          <w:sz w:val="24"/>
          <w:szCs w:val="24"/>
          <w:lang w:eastAsia="zh-CN"/>
        </w:rPr>
        <w:t>无锡市公共资源交易中心新吴分中心</w:t>
      </w:r>
      <w:r>
        <w:rPr>
          <w:rFonts w:hint="eastAsia" w:ascii="宋体" w:hAnsi="宋体"/>
          <w:bCs/>
          <w:sz w:val="24"/>
          <w:szCs w:val="24"/>
        </w:rPr>
        <w:t>为中标供应商提供免费服务，不收取中标服务费。</w:t>
      </w:r>
    </w:p>
    <w:p>
      <w:pPr>
        <w:spacing w:line="400" w:lineRule="exact"/>
        <w:jc w:val="center"/>
        <w:rPr>
          <w:rFonts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ascii="黑体" w:eastAsia="黑体"/>
          <w:bCs/>
          <w:sz w:val="30"/>
          <w:szCs w:val="30"/>
        </w:rPr>
      </w:pPr>
    </w:p>
    <w:p>
      <w:pPr>
        <w:spacing w:line="360" w:lineRule="auto"/>
        <w:jc w:val="center"/>
        <w:rPr>
          <w:rFonts w:ascii="黑体" w:eastAsia="黑体"/>
          <w:bCs/>
          <w:sz w:val="30"/>
          <w:szCs w:val="30"/>
        </w:rPr>
      </w:pPr>
      <w:r>
        <w:rPr>
          <w:rFonts w:ascii="黑体" w:eastAsia="黑体"/>
          <w:bCs/>
          <w:sz w:val="30"/>
          <w:szCs w:val="30"/>
        </w:rPr>
        <w:br w:type="page"/>
      </w:r>
      <w:r>
        <w:rPr>
          <w:rFonts w:hint="eastAsia" w:ascii="黑体" w:eastAsia="黑体"/>
          <w:bCs/>
          <w:sz w:val="30"/>
          <w:szCs w:val="30"/>
        </w:rPr>
        <w:t>三．</w:t>
      </w:r>
      <w:r>
        <w:rPr>
          <w:rFonts w:hint="eastAsia" w:ascii="黑体" w:eastAsia="黑体"/>
          <w:sz w:val="30"/>
          <w:szCs w:val="30"/>
        </w:rPr>
        <w:t>项目技术要求和有关说明</w:t>
      </w:r>
    </w:p>
    <w:p>
      <w:pPr>
        <w:spacing w:after="5" w:line="360" w:lineRule="auto"/>
        <w:ind w:firstLine="480" w:firstLineChars="200"/>
        <w:rPr>
          <w:rFonts w:ascii="宋体" w:hAnsi="宋体"/>
          <w:sz w:val="24"/>
          <w:szCs w:val="24"/>
        </w:rPr>
      </w:pPr>
      <w:r>
        <w:rPr>
          <w:rFonts w:hint="eastAsia" w:ascii="宋体" w:hAnsi="宋体"/>
          <w:sz w:val="24"/>
          <w:szCs w:val="24"/>
        </w:rPr>
        <w:t>投标人所投内容必须满足以下要求，不得有负偏离。</w:t>
      </w:r>
    </w:p>
    <w:p>
      <w:pPr>
        <w:spacing w:after="5" w:line="360" w:lineRule="auto"/>
        <w:ind w:firstLine="480" w:firstLineChars="200"/>
        <w:rPr>
          <w:rFonts w:hint="eastAsia" w:ascii="宋体" w:hAnsi="宋体"/>
          <w:sz w:val="24"/>
          <w:szCs w:val="24"/>
        </w:rPr>
      </w:pPr>
      <w:r>
        <w:rPr>
          <w:rFonts w:hint="eastAsia" w:ascii="宋体" w:hAnsi="宋体"/>
          <w:sz w:val="24"/>
          <w:szCs w:val="24"/>
        </w:rPr>
        <w:t>本项目中</w:t>
      </w:r>
      <w:r>
        <w:rPr>
          <w:rFonts w:hint="eastAsia" w:ascii="宋体" w:hAnsi="宋体" w:eastAsia="宋体" w:cs="Times New Roman"/>
          <w:sz w:val="24"/>
          <w:szCs w:val="24"/>
        </w:rPr>
        <w:t>的</w:t>
      </w:r>
      <w:r>
        <w:rPr>
          <w:rFonts w:hint="eastAsia" w:ascii="宋体" w:hAnsi="宋体" w:eastAsia="宋体"/>
          <w:sz w:val="24"/>
          <w:szCs w:val="24"/>
          <w:u w:val="single"/>
        </w:rPr>
        <w:t>云服务器</w:t>
      </w:r>
      <w:r>
        <w:rPr>
          <w:rFonts w:hint="eastAsia" w:ascii="宋体" w:hAnsi="宋体"/>
          <w:sz w:val="24"/>
          <w:szCs w:val="24"/>
        </w:rPr>
        <w:t>为核心产品。</w:t>
      </w:r>
    </w:p>
    <w:p>
      <w:pPr>
        <w:spacing w:after="5" w:line="360" w:lineRule="auto"/>
        <w:ind w:firstLine="480" w:firstLineChars="200"/>
        <w:rPr>
          <w:rFonts w:hint="eastAsia" w:ascii="黑体" w:eastAsia="黑体"/>
          <w:sz w:val="24"/>
          <w:szCs w:val="24"/>
          <w:u w:val="none" w:color="000000"/>
        </w:rPr>
      </w:pPr>
      <w:r>
        <w:rPr>
          <w:rFonts w:hint="eastAsia" w:ascii="黑体" w:eastAsia="黑体"/>
          <w:sz w:val="24"/>
          <w:szCs w:val="24"/>
          <w:u w:val="none" w:color="000000"/>
        </w:rPr>
        <w:t>（一）项目技术要求：</w:t>
      </w:r>
    </w:p>
    <w:p>
      <w:pPr>
        <w:spacing w:after="5" w:line="360" w:lineRule="auto"/>
        <w:ind w:firstLine="480" w:firstLineChars="200"/>
        <w:rPr>
          <w:rFonts w:hint="eastAsia" w:ascii="宋体" w:hAnsi="宋体"/>
          <w:sz w:val="24"/>
          <w:szCs w:val="24"/>
        </w:rPr>
      </w:pPr>
      <w:r>
        <w:rPr>
          <w:rFonts w:hint="eastAsia" w:ascii="宋体" w:hAnsi="宋体"/>
          <w:sz w:val="24"/>
          <w:szCs w:val="24"/>
        </w:rPr>
        <w:t>1、采购设备清单</w:t>
      </w:r>
    </w:p>
    <w:tbl>
      <w:tblPr>
        <w:tblStyle w:val="23"/>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693"/>
        <w:gridCol w:w="1714"/>
        <w:gridCol w:w="1993"/>
        <w:gridCol w:w="1134"/>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设备名称</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技术指标</w:t>
            </w:r>
          </w:p>
        </w:tc>
        <w:tc>
          <w:tcPr>
            <w:tcW w:w="19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数量</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质保期</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1</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云服务器</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s="宋体"/>
                <w:color w:val="000000" w:themeColor="text1"/>
                <w:szCs w:val="21"/>
                <w:highlight w:val="yellow"/>
                <w14:textFill>
                  <w14:solidFill>
                    <w14:schemeClr w14:val="tx1"/>
                  </w14:solidFill>
                </w14:textFill>
              </w:rPr>
            </w:pPr>
            <w:r>
              <w:rPr>
                <w:rFonts w:hint="eastAsia" w:ascii="等线" w:hAnsi="等线" w:eastAsia="等线"/>
                <w:color w:val="000000"/>
                <w:szCs w:val="21"/>
              </w:rPr>
              <w:t>1台</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szCs w:val="21"/>
              </w:rPr>
            </w:pPr>
            <w:r>
              <w:rPr>
                <w:rFonts w:hint="eastAsia" w:ascii="等线" w:hAnsi="等线" w:eastAsia="等线"/>
                <w:color w:val="000000"/>
                <w:szCs w:val="21"/>
              </w:rPr>
              <w:t>2</w:t>
            </w:r>
          </w:p>
        </w:tc>
        <w:tc>
          <w:tcPr>
            <w:tcW w:w="2693" w:type="dxa"/>
            <w:vAlign w:val="center"/>
          </w:tcPr>
          <w:p>
            <w:pPr>
              <w:pStyle w:val="106"/>
              <w:ind w:firstLine="0" w:firstLineChars="0"/>
              <w:jc w:val="center"/>
              <w:rPr>
                <w:rFonts w:ascii="宋体" w:hAnsi="宋体"/>
                <w:szCs w:val="21"/>
              </w:rPr>
            </w:pPr>
            <w:r>
              <w:rPr>
                <w:rFonts w:hint="eastAsia" w:ascii="等线" w:hAnsi="等线" w:eastAsia="等线"/>
                <w:color w:val="000000"/>
                <w:szCs w:val="21"/>
              </w:rPr>
              <w:t>学生终端</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szCs w:val="21"/>
                <w:highlight w:val="yellow"/>
              </w:rPr>
            </w:pPr>
            <w:r>
              <w:rPr>
                <w:rFonts w:hint="eastAsia" w:ascii="等线" w:hAnsi="等线" w:eastAsia="等线"/>
                <w:color w:val="000000"/>
                <w:szCs w:val="21"/>
              </w:rPr>
              <w:t>200台</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3</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教学管理软件</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s="宋体"/>
                <w:color w:val="000000" w:themeColor="text1"/>
                <w:szCs w:val="21"/>
                <w:highlight w:val="yellow"/>
                <w14:textFill>
                  <w14:solidFill>
                    <w14:schemeClr w14:val="tx1"/>
                  </w14:solidFill>
                </w14:textFill>
              </w:rPr>
            </w:pPr>
            <w:r>
              <w:rPr>
                <w:rFonts w:hint="eastAsia" w:ascii="等线" w:hAnsi="等线" w:eastAsia="等线"/>
                <w:color w:val="000000"/>
                <w:szCs w:val="21"/>
              </w:rPr>
              <w:t>4套</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4</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交换机</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s="宋体"/>
                <w:color w:val="000000" w:themeColor="text1"/>
                <w:szCs w:val="21"/>
                <w:highlight w:val="yellow"/>
                <w14:textFill>
                  <w14:solidFill>
                    <w14:schemeClr w14:val="tx1"/>
                  </w14:solidFill>
                </w14:textFill>
              </w:rPr>
            </w:pPr>
            <w:r>
              <w:rPr>
                <w:rFonts w:hint="eastAsia" w:ascii="等线" w:hAnsi="等线" w:eastAsia="等线"/>
                <w:color w:val="000000"/>
                <w:szCs w:val="21"/>
              </w:rPr>
              <w:t>12台</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5</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sz w:val="24"/>
              </w:rPr>
              <w:t>★</w:t>
            </w:r>
            <w:r>
              <w:rPr>
                <w:rFonts w:hint="eastAsia" w:ascii="等线" w:hAnsi="等线" w:eastAsia="等线"/>
                <w:color w:val="000000"/>
                <w:szCs w:val="21"/>
              </w:rPr>
              <w:t>教师机</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s="宋体"/>
                <w:color w:val="000000" w:themeColor="text1"/>
                <w:szCs w:val="21"/>
                <w:highlight w:val="yellow"/>
                <w14:textFill>
                  <w14:solidFill>
                    <w14:schemeClr w14:val="tx1"/>
                  </w14:solidFill>
                </w14:textFill>
              </w:rPr>
            </w:pPr>
            <w:r>
              <w:rPr>
                <w:rFonts w:hint="eastAsia" w:ascii="等线" w:hAnsi="等线" w:eastAsia="等线"/>
                <w:color w:val="000000"/>
                <w:szCs w:val="21"/>
              </w:rPr>
              <w:t>4套</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6</w:t>
            </w:r>
          </w:p>
        </w:tc>
        <w:tc>
          <w:tcPr>
            <w:tcW w:w="2693"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sz w:val="24"/>
              </w:rPr>
              <w:t>★</w:t>
            </w:r>
            <w:r>
              <w:rPr>
                <w:rFonts w:hint="eastAsia" w:ascii="等线" w:hAnsi="等线" w:eastAsia="等线"/>
                <w:color w:val="000000"/>
                <w:szCs w:val="21"/>
              </w:rPr>
              <w:t>显示器</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s="宋体"/>
                <w:color w:val="000000" w:themeColor="text1"/>
                <w:szCs w:val="21"/>
                <w:highlight w:val="yellow"/>
                <w14:textFill>
                  <w14:solidFill>
                    <w14:schemeClr w14:val="tx1"/>
                  </w14:solidFill>
                </w14:textFill>
              </w:rPr>
            </w:pPr>
            <w:r>
              <w:rPr>
                <w:rFonts w:hint="eastAsia" w:ascii="等线" w:hAnsi="等线" w:eastAsia="等线"/>
                <w:color w:val="000000"/>
                <w:szCs w:val="21"/>
              </w:rPr>
              <w:t>200个</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等线" w:hAnsi="等线" w:eastAsia="等线"/>
                <w:color w:val="000000"/>
                <w:szCs w:val="21"/>
              </w:rPr>
              <w:t>7</w:t>
            </w:r>
          </w:p>
        </w:tc>
        <w:tc>
          <w:tcPr>
            <w:tcW w:w="2693" w:type="dxa"/>
            <w:vAlign w:val="center"/>
          </w:tcPr>
          <w:p>
            <w:pPr>
              <w:pStyle w:val="106"/>
              <w:ind w:firstLine="0" w:firstLineChars="0"/>
              <w:jc w:val="center"/>
              <w:rPr>
                <w:rFonts w:ascii="宋体" w:hAnsi="宋体"/>
                <w:szCs w:val="21"/>
              </w:rPr>
            </w:pPr>
            <w:r>
              <w:rPr>
                <w:rFonts w:hint="eastAsia" w:ascii="等线" w:hAnsi="等线" w:eastAsia="等线"/>
                <w:color w:val="000000"/>
                <w:szCs w:val="21"/>
              </w:rPr>
              <w:t>键鼠</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szCs w:val="21"/>
                <w:highlight w:val="yellow"/>
              </w:rPr>
            </w:pPr>
            <w:r>
              <w:rPr>
                <w:rFonts w:hint="eastAsia" w:ascii="等线" w:hAnsi="等线" w:eastAsia="等线"/>
                <w:color w:val="000000"/>
                <w:szCs w:val="21"/>
              </w:rPr>
              <w:t>200套</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szCs w:val="21"/>
              </w:rPr>
            </w:pPr>
            <w:r>
              <w:rPr>
                <w:rFonts w:ascii="等线" w:hAnsi="等线" w:eastAsia="等线"/>
                <w:color w:val="000000"/>
                <w:szCs w:val="21"/>
              </w:rPr>
              <w:t>8</w:t>
            </w:r>
          </w:p>
        </w:tc>
        <w:tc>
          <w:tcPr>
            <w:tcW w:w="2693" w:type="dxa"/>
            <w:vAlign w:val="center"/>
          </w:tcPr>
          <w:p>
            <w:pPr>
              <w:pStyle w:val="106"/>
              <w:ind w:firstLine="0" w:firstLineChars="0"/>
              <w:jc w:val="center"/>
              <w:rPr>
                <w:rFonts w:ascii="宋体" w:hAnsi="宋体"/>
                <w:szCs w:val="21"/>
              </w:rPr>
            </w:pPr>
            <w:r>
              <w:rPr>
                <w:rFonts w:hint="eastAsia" w:ascii="等线" w:hAnsi="等线" w:eastAsia="等线"/>
                <w:color w:val="000000"/>
                <w:szCs w:val="21"/>
              </w:rPr>
              <w:t>信息发布设备</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olor w:val="000000"/>
                <w:szCs w:val="21"/>
              </w:rPr>
            </w:pPr>
            <w:r>
              <w:rPr>
                <w:rFonts w:hint="eastAsia" w:ascii="等线" w:hAnsi="等线" w:eastAsia="等线"/>
                <w:color w:val="000000"/>
                <w:szCs w:val="21"/>
              </w:rPr>
              <w:t>4台</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96" w:type="dxa"/>
            <w:vAlign w:val="center"/>
          </w:tcPr>
          <w:p>
            <w:pPr>
              <w:pStyle w:val="106"/>
              <w:ind w:firstLine="0" w:firstLineChars="0"/>
              <w:jc w:val="center"/>
              <w:rPr>
                <w:rFonts w:ascii="宋体" w:hAnsi="宋体"/>
                <w:szCs w:val="21"/>
              </w:rPr>
            </w:pPr>
            <w:r>
              <w:rPr>
                <w:rFonts w:ascii="等线" w:hAnsi="等线" w:eastAsia="等线"/>
                <w:color w:val="000000"/>
                <w:szCs w:val="21"/>
              </w:rPr>
              <w:t>9</w:t>
            </w:r>
          </w:p>
        </w:tc>
        <w:tc>
          <w:tcPr>
            <w:tcW w:w="2693" w:type="dxa"/>
            <w:vAlign w:val="center"/>
          </w:tcPr>
          <w:p>
            <w:pPr>
              <w:pStyle w:val="106"/>
              <w:ind w:firstLine="0" w:firstLineChars="0"/>
              <w:jc w:val="center"/>
              <w:rPr>
                <w:rFonts w:ascii="宋体" w:hAnsi="宋体"/>
                <w:szCs w:val="21"/>
              </w:rPr>
            </w:pPr>
            <w:r>
              <w:rPr>
                <w:rFonts w:hint="eastAsia" w:ascii="等线" w:hAnsi="等线" w:eastAsia="等线"/>
                <w:color w:val="000000"/>
                <w:szCs w:val="21"/>
              </w:rPr>
              <w:t>智能扩声</w:t>
            </w:r>
          </w:p>
        </w:tc>
        <w:tc>
          <w:tcPr>
            <w:tcW w:w="171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详见技术参数</w:t>
            </w:r>
          </w:p>
        </w:tc>
        <w:tc>
          <w:tcPr>
            <w:tcW w:w="1993" w:type="dxa"/>
            <w:vAlign w:val="center"/>
          </w:tcPr>
          <w:p>
            <w:pPr>
              <w:pStyle w:val="106"/>
              <w:ind w:firstLine="0" w:firstLineChars="0"/>
              <w:jc w:val="center"/>
              <w:rPr>
                <w:rFonts w:ascii="宋体" w:hAnsi="宋体"/>
                <w:color w:val="000000"/>
                <w:szCs w:val="21"/>
              </w:rPr>
            </w:pPr>
            <w:r>
              <w:rPr>
                <w:rFonts w:hint="eastAsia" w:ascii="等线" w:hAnsi="等线" w:eastAsia="等线"/>
                <w:color w:val="000000"/>
                <w:szCs w:val="21"/>
              </w:rPr>
              <w:t>4套</w:t>
            </w:r>
          </w:p>
        </w:tc>
        <w:tc>
          <w:tcPr>
            <w:tcW w:w="1134"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三年</w:t>
            </w:r>
          </w:p>
        </w:tc>
        <w:tc>
          <w:tcPr>
            <w:tcW w:w="1196" w:type="dxa"/>
            <w:vAlign w:val="center"/>
          </w:tcPr>
          <w:p>
            <w:pPr>
              <w:pStyle w:val="106"/>
              <w:ind w:firstLine="0" w:firstLineChars="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工业</w:t>
            </w:r>
          </w:p>
        </w:tc>
      </w:tr>
    </w:tbl>
    <w:p>
      <w:pPr>
        <w:spacing w:after="5" w:line="360" w:lineRule="auto"/>
        <w:ind w:firstLine="480" w:firstLineChars="200"/>
        <w:rPr>
          <w:rFonts w:hint="eastAsia" w:ascii="宋体" w:hAnsi="宋体"/>
          <w:sz w:val="24"/>
          <w:szCs w:val="24"/>
        </w:rPr>
      </w:pPr>
      <w:r>
        <w:rPr>
          <w:rFonts w:hint="eastAsia" w:ascii="宋体" w:hAnsi="宋体"/>
          <w:sz w:val="24"/>
          <w:szCs w:val="24"/>
        </w:rPr>
        <w:t>2、设备技术参数：</w:t>
      </w:r>
    </w:p>
    <w:tbl>
      <w:tblPr>
        <w:tblStyle w:val="24"/>
        <w:tblW w:w="9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51"/>
        <w:gridCol w:w="8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szCs w:val="21"/>
              </w:rPr>
            </w:pPr>
            <w:bookmarkStart w:id="1" w:name="_Hlk69925753"/>
            <w:r>
              <w:rPr>
                <w:rFonts w:hint="eastAsia" w:ascii="宋体" w:hAnsi="宋体" w:eastAsia="宋体"/>
                <w:szCs w:val="21"/>
              </w:rPr>
              <w:t>序号</w:t>
            </w:r>
          </w:p>
        </w:tc>
        <w:tc>
          <w:tcPr>
            <w:tcW w:w="651" w:type="dxa"/>
            <w:vAlign w:val="center"/>
          </w:tcPr>
          <w:p>
            <w:pPr>
              <w:jc w:val="center"/>
              <w:rPr>
                <w:rFonts w:ascii="宋体" w:hAnsi="宋体" w:eastAsia="宋体"/>
                <w:szCs w:val="21"/>
              </w:rPr>
            </w:pPr>
            <w:r>
              <w:rPr>
                <w:rFonts w:hint="eastAsia" w:ascii="宋体" w:hAnsi="宋体" w:eastAsia="宋体"/>
                <w:szCs w:val="21"/>
              </w:rPr>
              <w:t>名称</w:t>
            </w:r>
          </w:p>
        </w:tc>
        <w:tc>
          <w:tcPr>
            <w:tcW w:w="8291" w:type="dxa"/>
            <w:vAlign w:val="center"/>
          </w:tcPr>
          <w:p>
            <w:pPr>
              <w:jc w:val="center"/>
              <w:rPr>
                <w:rFonts w:ascii="宋体" w:hAnsi="宋体" w:eastAsia="宋体"/>
                <w:szCs w:val="21"/>
              </w:rPr>
            </w:pPr>
            <w:r>
              <w:rPr>
                <w:rFonts w:hint="eastAsia" w:ascii="宋体" w:hAnsi="宋体" w:eastAsia="宋体"/>
                <w:szCs w:val="21"/>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szCs w:val="21"/>
              </w:rPr>
            </w:pPr>
            <w:r>
              <w:rPr>
                <w:szCs w:val="21"/>
              </w:rPr>
              <w:t>1</w:t>
            </w:r>
          </w:p>
        </w:tc>
        <w:tc>
          <w:tcPr>
            <w:tcW w:w="651" w:type="dxa"/>
            <w:vAlign w:val="center"/>
          </w:tcPr>
          <w:p>
            <w:pPr>
              <w:jc w:val="center"/>
              <w:rPr>
                <w:rFonts w:ascii="宋体" w:hAnsi="宋体" w:eastAsia="宋体"/>
                <w:szCs w:val="21"/>
              </w:rPr>
            </w:pPr>
            <w:r>
              <w:rPr>
                <w:rFonts w:hint="eastAsia" w:ascii="等线" w:hAnsi="等线" w:eastAsia="等线"/>
                <w:color w:val="000000"/>
                <w:szCs w:val="21"/>
              </w:rPr>
              <w:t>云服务器</w:t>
            </w:r>
          </w:p>
        </w:tc>
        <w:tc>
          <w:tcPr>
            <w:tcW w:w="8291" w:type="dxa"/>
            <w:vAlign w:val="center"/>
          </w:tcPr>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1、机架式服务器，配置≥1颗X86架构处理器，每颗CPU≥8核心16线程，主频≥3.0Ghz；支持DDR4 RDIMM内存，整机最大支持内存256GB，实配32GB内存；硬盘支持4个2.5/3.5英寸SATA热拔插插槽，2个m.2 SSD插槽，实配硬盘≥2块3.5寸 4TB 7200转SATA硬盘，整机配置不少于1块480G固态硬盘+2块 240G M.2接口固态硬盘；实配不少于2个千兆网口；提供1个CRPS规格电源，电源功率350W；</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2、要求采用超融合架构，在同一管理平台内至少包含计算资源、存储资源、网络资源等功能管理模块。所有功能模块需要通过一个厂家的一套软件实现超融合部署，不可以使用多套软件或产品叠加实现；</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3、采用分布式存储架构，可以将服务器集群中多个节点的本地磁盘融合为统一存储资源空间，具备在线Scale-out扩展能力，任一节点故障，都不会影响数据的正常访问，存储系统仍然保证数据100%的完整，并且不会停机中断服务；</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4、为保证分布式存储的性能，三节点集群模式时，要求4KB块大小全随机100%读IOPS 大于170万；</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5、为保证硬盘故障后，数据可以快速重构，要求所投产品在分布式存储的方案下，1T数据重构时间不超过15分钟；</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6、为避免用户数据外泄，要求分布式存储采用块虚拟化技术，将用户的文件切分成多个小数据块，以裸数据的形式分别保存在不同服务器的不同硬盘上，避免硬盘故障维修时，原故障硬盘被第三方公司/人带走，导致数据外泄；</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7、单台服务器支持管理不少于5000个云终端；</w:t>
            </w:r>
          </w:p>
          <w:p>
            <w:pPr>
              <w:pStyle w:val="107"/>
              <w:ind w:firstLine="0" w:firstLineChars="0"/>
              <w:jc w:val="left"/>
              <w:rPr>
                <w:rFonts w:ascii="宋体" w:hAnsi="宋体" w:eastAsia="宋体"/>
                <w:szCs w:val="21"/>
                <w:shd w:val="clear" w:color="auto" w:fill="FFFFFF"/>
              </w:rPr>
            </w:pPr>
            <w:r>
              <w:rPr>
                <w:rFonts w:ascii="宋体" w:hAnsi="宋体" w:eastAsia="宋体"/>
                <w:szCs w:val="21"/>
                <w:shd w:val="clear" w:color="auto" w:fill="FFFFFF"/>
              </w:rPr>
              <w:t>8、配置CPU虚拟化授权，满足服务器使用需求。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2</w:t>
            </w:r>
          </w:p>
        </w:tc>
        <w:tc>
          <w:tcPr>
            <w:tcW w:w="651" w:type="dxa"/>
            <w:vAlign w:val="center"/>
          </w:tcPr>
          <w:p>
            <w:pPr>
              <w:jc w:val="center"/>
              <w:rPr>
                <w:rFonts w:ascii="宋体" w:hAnsi="宋体" w:eastAsia="宋体"/>
                <w:szCs w:val="21"/>
              </w:rPr>
            </w:pPr>
            <w:r>
              <w:rPr>
                <w:rFonts w:hint="eastAsia" w:ascii="等线" w:hAnsi="等线" w:eastAsia="等线"/>
                <w:color w:val="000000"/>
                <w:szCs w:val="21"/>
              </w:rPr>
              <w:t>学生终端</w:t>
            </w:r>
          </w:p>
        </w:tc>
        <w:tc>
          <w:tcPr>
            <w:tcW w:w="8291" w:type="dxa"/>
            <w:vAlign w:val="center"/>
          </w:tcPr>
          <w:p>
            <w:pPr>
              <w:jc w:val="left"/>
              <w:rPr>
                <w:rFonts w:ascii="宋体" w:hAnsi="宋体" w:eastAsia="宋体"/>
                <w:szCs w:val="21"/>
              </w:rPr>
            </w:pPr>
            <w:r>
              <w:rPr>
                <w:rFonts w:hint="eastAsia" w:ascii="宋体" w:hAnsi="宋体" w:eastAsia="宋体"/>
                <w:szCs w:val="21"/>
              </w:rPr>
              <w:t>1、软硬件一体化设备，内置虚拟化系统和软件；</w:t>
            </w:r>
          </w:p>
          <w:p>
            <w:pPr>
              <w:jc w:val="left"/>
              <w:rPr>
                <w:rFonts w:ascii="宋体" w:hAnsi="宋体" w:eastAsia="宋体"/>
                <w:szCs w:val="21"/>
              </w:rPr>
            </w:pPr>
            <w:r>
              <w:rPr>
                <w:rFonts w:hint="eastAsia" w:ascii="宋体" w:hAnsi="宋体" w:eastAsia="宋体"/>
                <w:szCs w:val="21"/>
              </w:rPr>
              <w:t>2、配置双核四线程处理器（处理器主频≥3.7GHz）；内存≥8GB；本地存储≥256 GB SSD；</w:t>
            </w:r>
          </w:p>
          <w:p>
            <w:pPr>
              <w:jc w:val="left"/>
              <w:rPr>
                <w:rFonts w:ascii="宋体" w:hAnsi="宋体" w:eastAsia="宋体"/>
                <w:szCs w:val="21"/>
              </w:rPr>
            </w:pPr>
            <w:r>
              <w:rPr>
                <w:rFonts w:hint="eastAsia" w:ascii="宋体" w:hAnsi="宋体" w:eastAsia="宋体"/>
                <w:szCs w:val="21"/>
              </w:rPr>
              <w:t>3、为节约桌面空间，终端主体尺寸部分(L*W*H)≤20cm*20cm*6cm，USB接口≥8个（包含≥2个USB 3.0接口），≥1个千兆网口，≥1个VGA接口，≥1个HDMI接口，≥1对音频输入输出接口，配置≥1个内存扩展槽、配置≥1个硬盘扩展槽；</w:t>
            </w:r>
          </w:p>
          <w:p>
            <w:pPr>
              <w:jc w:val="left"/>
              <w:rPr>
                <w:rFonts w:ascii="宋体" w:hAnsi="宋体" w:eastAsia="宋体"/>
                <w:szCs w:val="21"/>
              </w:rPr>
            </w:pPr>
            <w:r>
              <w:rPr>
                <w:rFonts w:hint="eastAsia" w:ascii="宋体" w:hAnsi="宋体" w:eastAsia="宋体"/>
                <w:szCs w:val="21"/>
              </w:rPr>
              <w:t>4、为了适用不同的业务应用场景，终端支持多种模式切换，包含但不限于个人桌面使用的个性化模式、公共桌面使用的还原模式、公共查询端使用的无账号公用模式；</w:t>
            </w:r>
          </w:p>
          <w:p>
            <w:pPr>
              <w:jc w:val="left"/>
              <w:rPr>
                <w:rFonts w:ascii="宋体" w:hAnsi="宋体" w:eastAsia="宋体"/>
                <w:szCs w:val="21"/>
              </w:rPr>
            </w:pPr>
            <w:r>
              <w:rPr>
                <w:rFonts w:hint="eastAsia" w:ascii="宋体" w:hAnsi="宋体" w:eastAsia="宋体"/>
                <w:szCs w:val="21"/>
              </w:rPr>
              <w:t>5、为了满足不同人群的使用需求，要求云终端可以正常使用多类型的操作系统，至少包括：win7 32位、win 7 64位、win 10、win XP、win server 2008、Redhat 7.4、Ubuntu 14.04等操作系统；</w:t>
            </w:r>
          </w:p>
          <w:p>
            <w:pPr>
              <w:jc w:val="left"/>
              <w:rPr>
                <w:rFonts w:ascii="宋体" w:hAnsi="宋体" w:eastAsia="宋体"/>
                <w:szCs w:val="21"/>
              </w:rPr>
            </w:pPr>
            <w:r>
              <w:rPr>
                <w:rFonts w:hint="eastAsia" w:ascii="宋体" w:hAnsi="宋体" w:eastAsia="宋体"/>
                <w:szCs w:val="21"/>
              </w:rPr>
              <w:t>6、终端支持完全离线模式，即在云终端控制器连接中断时，依然可使用当前正在使用的镜像环境，保障业务连续性；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3</w:t>
            </w:r>
          </w:p>
        </w:tc>
        <w:tc>
          <w:tcPr>
            <w:tcW w:w="651" w:type="dxa"/>
            <w:vAlign w:val="center"/>
          </w:tcPr>
          <w:p>
            <w:pPr>
              <w:jc w:val="center"/>
              <w:rPr>
                <w:rFonts w:ascii="宋体" w:hAnsi="宋体" w:eastAsia="宋体"/>
                <w:szCs w:val="21"/>
              </w:rPr>
            </w:pPr>
            <w:r>
              <w:rPr>
                <w:rFonts w:hint="eastAsia" w:ascii="等线" w:hAnsi="等线" w:eastAsia="等线"/>
                <w:color w:val="000000"/>
                <w:szCs w:val="21"/>
              </w:rPr>
              <w:t>教学管理软件</w:t>
            </w:r>
          </w:p>
        </w:tc>
        <w:tc>
          <w:tcPr>
            <w:tcW w:w="8291" w:type="dxa"/>
            <w:vAlign w:val="center"/>
          </w:tcPr>
          <w:p>
            <w:pPr>
              <w:jc w:val="left"/>
              <w:rPr>
                <w:rFonts w:ascii="宋体" w:hAnsi="宋体" w:eastAsia="宋体"/>
                <w:szCs w:val="21"/>
              </w:rPr>
            </w:pPr>
            <w:r>
              <w:rPr>
                <w:rFonts w:ascii="宋体" w:hAnsi="宋体" w:eastAsia="宋体"/>
                <w:szCs w:val="21"/>
              </w:rPr>
              <w:t>1 、要求提供多种教学模式以应对不同的教学需求，包括信息课模式、考试模式等多种模式，并可根据学校实际教学需求增加自定义场景模式，每个模式下提供不同的教学镜像，切换模式时，云终端硬件无需重新启动；</w:t>
            </w:r>
          </w:p>
          <w:p>
            <w:pPr>
              <w:jc w:val="left"/>
              <w:rPr>
                <w:rFonts w:ascii="宋体" w:hAnsi="宋体" w:eastAsia="宋体"/>
                <w:szCs w:val="21"/>
              </w:rPr>
            </w:pPr>
            <w:r>
              <w:rPr>
                <w:rFonts w:ascii="宋体" w:hAnsi="宋体" w:eastAsia="宋体"/>
                <w:szCs w:val="21"/>
              </w:rPr>
              <w:t>2 、为简化管理和使用方面，要求一套教学管理软件能够实现教学业务，同时能够进行终端管理，比如禁网、终端参数配置、终端编号等，不接受在教师机上安装多个软件来实现教学管理和终端管理功能；</w:t>
            </w:r>
          </w:p>
          <w:p>
            <w:pPr>
              <w:jc w:val="left"/>
              <w:rPr>
                <w:rFonts w:ascii="宋体" w:hAnsi="宋体" w:eastAsia="宋体"/>
                <w:szCs w:val="21"/>
              </w:rPr>
            </w:pPr>
            <w:r>
              <w:rPr>
                <w:rFonts w:ascii="宋体" w:hAnsi="宋体" w:eastAsia="宋体"/>
                <w:szCs w:val="21"/>
              </w:rPr>
              <w:t>3 、通过教学管理软件，一键关闭云终端后，所有终端自动关闭（虚拟机与物理终端同时关闭）；通过教学管理软件，一键开启所有云终端后，终端自动启动并进入对那个的课程镜像桌面；通过教学管理软件，一键关闭服务器和云终端后，服务器和云终端都被关闭；</w:t>
            </w:r>
          </w:p>
          <w:p>
            <w:pPr>
              <w:jc w:val="left"/>
              <w:rPr>
                <w:rFonts w:ascii="宋体" w:hAnsi="宋体" w:eastAsia="宋体"/>
                <w:szCs w:val="21"/>
              </w:rPr>
            </w:pPr>
            <w:r>
              <w:rPr>
                <w:rFonts w:ascii="宋体" w:hAnsi="宋体" w:eastAsia="宋体"/>
                <w:szCs w:val="21"/>
              </w:rPr>
              <w:t>4 、为简化教学，教学管理软件需要提供远程终端编号功能，并与云桌面编号一一对应，方便上课前的学生点名等，针对此功能需</w:t>
            </w:r>
            <w:r>
              <w:rPr>
                <w:rFonts w:hint="eastAsia" w:ascii="宋体" w:hAnsi="宋体" w:eastAsia="宋体"/>
                <w:b/>
                <w:bCs/>
                <w:szCs w:val="21"/>
              </w:rPr>
              <w:t>提供国家认可的检测机构出具的带有CMA或CNAS标识的检测（或测试）报告关键页并加盖厂家公章</w:t>
            </w:r>
          </w:p>
          <w:p>
            <w:pPr>
              <w:jc w:val="left"/>
              <w:rPr>
                <w:rFonts w:ascii="宋体" w:hAnsi="宋体" w:eastAsia="宋体"/>
                <w:szCs w:val="21"/>
              </w:rPr>
            </w:pPr>
            <w:r>
              <w:rPr>
                <w:rFonts w:ascii="宋体" w:hAnsi="宋体" w:eastAsia="宋体"/>
                <w:szCs w:val="21"/>
              </w:rPr>
              <w:t>5 、支持老师将选中的文件分发给学生，可以分发给所有学生，也可以分发给指定学生；同时支持学生直接将文件提交给老师，使用100M的rar文件，60台传输时间在55s以内，针对此功能需</w:t>
            </w:r>
            <w:r>
              <w:rPr>
                <w:rFonts w:hint="eastAsia" w:ascii="宋体" w:hAnsi="宋体" w:eastAsia="宋体"/>
                <w:b/>
                <w:bCs/>
                <w:szCs w:val="21"/>
              </w:rPr>
              <w:t>提供国家认可的检测机构出具的带有CMA或CNAS标识的检测（或测试）报告关键页并加盖厂家公章</w:t>
            </w:r>
          </w:p>
          <w:p>
            <w:pPr>
              <w:jc w:val="left"/>
              <w:rPr>
                <w:rFonts w:ascii="宋体" w:hAnsi="宋体" w:eastAsia="宋体"/>
                <w:szCs w:val="21"/>
              </w:rPr>
            </w:pPr>
            <w:r>
              <w:rPr>
                <w:rFonts w:ascii="宋体" w:hAnsi="宋体" w:eastAsia="宋体"/>
                <w:szCs w:val="21"/>
              </w:rPr>
              <w:t>6、 支持老师对单一、部分、全体学生进行黑屏操作，黑屏状态下，学生的机器被锁定；</w:t>
            </w:r>
          </w:p>
          <w:p>
            <w:pPr>
              <w:jc w:val="left"/>
              <w:rPr>
                <w:rFonts w:ascii="宋体" w:hAnsi="宋体" w:eastAsia="宋体"/>
                <w:szCs w:val="21"/>
              </w:rPr>
            </w:pPr>
            <w:r>
              <w:rPr>
                <w:rFonts w:ascii="宋体" w:hAnsi="宋体" w:eastAsia="宋体"/>
                <w:szCs w:val="21"/>
              </w:rPr>
              <w:t>7 、支持老师在作业空间选择要布置的班级和年级，可以上传附件，完成作业布置后，学生账号登陆后立即能看到老师布置的作业，无延时。针对此功能</w:t>
            </w:r>
            <w:r>
              <w:rPr>
                <w:rFonts w:hint="eastAsia" w:ascii="宋体" w:hAnsi="宋体" w:eastAsia="宋体"/>
                <w:szCs w:val="21"/>
              </w:rPr>
              <w:t>需</w:t>
            </w:r>
            <w:r>
              <w:rPr>
                <w:rFonts w:hint="eastAsia" w:ascii="宋体" w:hAnsi="宋体" w:eastAsia="宋体"/>
                <w:b/>
                <w:bCs/>
                <w:szCs w:val="21"/>
              </w:rPr>
              <w:t>提供国家认可的检测机构出具的带有CMA或CNAS标识的检测（或测试）报告关键页并加盖厂家公章</w:t>
            </w:r>
          </w:p>
          <w:p>
            <w:pPr>
              <w:jc w:val="left"/>
              <w:rPr>
                <w:rFonts w:ascii="宋体" w:hAnsi="宋体" w:eastAsia="宋体"/>
                <w:szCs w:val="21"/>
              </w:rPr>
            </w:pPr>
            <w:r>
              <w:rPr>
                <w:rFonts w:ascii="宋体" w:hAnsi="宋体" w:eastAsia="宋体"/>
                <w:szCs w:val="21"/>
              </w:rPr>
              <w:t>8 、学生奖励机制：积分体系：学生在教学活动中可以获得虚拟积分，学生和老师端可以查看积分排名；学生勋章：促进学生更好的完成学习任务，预置不少于5任务目标，完成任务后获得荣誉勋章，荣誉勋章在学生端能统一展示；</w:t>
            </w:r>
          </w:p>
          <w:p>
            <w:pPr>
              <w:jc w:val="left"/>
              <w:rPr>
                <w:rFonts w:ascii="宋体" w:hAnsi="宋体" w:eastAsia="宋体"/>
                <w:szCs w:val="21"/>
              </w:rPr>
            </w:pPr>
            <w:r>
              <w:rPr>
                <w:rFonts w:ascii="宋体" w:hAnsi="宋体" w:eastAsia="宋体"/>
                <w:szCs w:val="21"/>
              </w:rPr>
              <w:t>9、实配70个终端授权数。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4</w:t>
            </w:r>
          </w:p>
        </w:tc>
        <w:tc>
          <w:tcPr>
            <w:tcW w:w="651" w:type="dxa"/>
            <w:vAlign w:val="center"/>
          </w:tcPr>
          <w:p>
            <w:pPr>
              <w:jc w:val="center"/>
              <w:rPr>
                <w:rFonts w:ascii="宋体" w:hAnsi="宋体" w:eastAsia="宋体"/>
                <w:szCs w:val="21"/>
              </w:rPr>
            </w:pPr>
            <w:r>
              <w:rPr>
                <w:rFonts w:hint="eastAsia" w:ascii="等线" w:hAnsi="等线" w:eastAsia="等线"/>
                <w:color w:val="000000"/>
                <w:szCs w:val="21"/>
              </w:rPr>
              <w:t>交换机</w:t>
            </w:r>
          </w:p>
        </w:tc>
        <w:tc>
          <w:tcPr>
            <w:tcW w:w="8291" w:type="dxa"/>
            <w:vAlign w:val="center"/>
          </w:tcPr>
          <w:p>
            <w:pPr>
              <w:jc w:val="left"/>
              <w:rPr>
                <w:rFonts w:ascii="宋体" w:hAnsi="宋体" w:eastAsia="宋体"/>
                <w:szCs w:val="21"/>
              </w:rPr>
            </w:pPr>
            <w:r>
              <w:rPr>
                <w:rFonts w:hint="eastAsia" w:ascii="宋体" w:hAnsi="宋体" w:eastAsia="宋体"/>
                <w:szCs w:val="21"/>
              </w:rPr>
              <w:t>1、10/100/1000M以太网端口≥24，1G SFP光接口≥4个；交换容量≥336Gbps，包转发率≥51Mpps；</w:t>
            </w:r>
          </w:p>
          <w:p>
            <w:pPr>
              <w:jc w:val="left"/>
              <w:rPr>
                <w:rFonts w:ascii="宋体" w:hAnsi="宋体" w:eastAsia="宋体"/>
                <w:szCs w:val="21"/>
              </w:rPr>
            </w:pPr>
            <w:r>
              <w:rPr>
                <w:rFonts w:hint="eastAsia" w:ascii="宋体" w:hAnsi="宋体" w:eastAsia="宋体"/>
                <w:szCs w:val="21"/>
              </w:rPr>
              <w:t>2、要求设备MAC地址≥16K；</w:t>
            </w:r>
          </w:p>
          <w:p>
            <w:pPr>
              <w:jc w:val="left"/>
              <w:rPr>
                <w:rFonts w:ascii="宋体" w:hAnsi="宋体" w:eastAsia="宋体"/>
                <w:szCs w:val="21"/>
              </w:rPr>
            </w:pPr>
            <w:r>
              <w:rPr>
                <w:rFonts w:hint="eastAsia" w:ascii="宋体" w:hAnsi="宋体" w:eastAsia="宋体"/>
                <w:szCs w:val="21"/>
              </w:rPr>
              <w:t>3、支持手机组网、支持远程运维；支持查看设备状态和故障告警、支持云端认证；</w:t>
            </w:r>
          </w:p>
          <w:p>
            <w:pPr>
              <w:jc w:val="left"/>
              <w:rPr>
                <w:rFonts w:ascii="宋体" w:hAnsi="宋体" w:eastAsia="宋体"/>
                <w:szCs w:val="21"/>
              </w:rPr>
            </w:pPr>
            <w:r>
              <w:rPr>
                <w:rFonts w:hint="eastAsia" w:ascii="宋体" w:hAnsi="宋体" w:eastAsia="宋体"/>
                <w:szCs w:val="21"/>
              </w:rPr>
              <w:t>4、支持CPU保护策略，对发往CPU的数据流，进行流区分和优先级队列分级处理，并根据需要实施带宽限速，充分保护CPU不被非法流量占用、恶意攻击和资源消耗；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5</w:t>
            </w:r>
          </w:p>
        </w:tc>
        <w:tc>
          <w:tcPr>
            <w:tcW w:w="651" w:type="dxa"/>
            <w:vAlign w:val="center"/>
          </w:tcPr>
          <w:p>
            <w:pPr>
              <w:jc w:val="center"/>
              <w:rPr>
                <w:rFonts w:ascii="宋体" w:hAnsi="宋体" w:eastAsia="宋体"/>
                <w:szCs w:val="21"/>
              </w:rPr>
            </w:pPr>
            <w:r>
              <w:rPr>
                <w:rFonts w:hint="eastAsia" w:ascii="宋体" w:hAnsi="宋体" w:eastAsia="宋体"/>
                <w:sz w:val="24"/>
                <w:szCs w:val="24"/>
              </w:rPr>
              <w:t>★</w:t>
            </w:r>
            <w:r>
              <w:rPr>
                <w:rFonts w:hint="eastAsia" w:ascii="等线" w:hAnsi="等线" w:eastAsia="等线"/>
                <w:color w:val="000000"/>
                <w:szCs w:val="21"/>
              </w:rPr>
              <w:t>教师机</w:t>
            </w:r>
          </w:p>
        </w:tc>
        <w:tc>
          <w:tcPr>
            <w:tcW w:w="8291" w:type="dxa"/>
            <w:vAlign w:val="center"/>
          </w:tcPr>
          <w:p>
            <w:pPr>
              <w:jc w:val="left"/>
              <w:rPr>
                <w:rFonts w:ascii="宋体" w:hAnsi="宋体" w:eastAsia="宋体"/>
                <w:szCs w:val="21"/>
              </w:rPr>
            </w:pPr>
            <w:r>
              <w:rPr>
                <w:rFonts w:hint="eastAsia" w:ascii="宋体" w:hAnsi="宋体" w:eastAsia="宋体"/>
                <w:szCs w:val="21"/>
              </w:rPr>
              <w:t>1、CPU：≥I5</w:t>
            </w:r>
          </w:p>
          <w:p>
            <w:pPr>
              <w:jc w:val="left"/>
              <w:rPr>
                <w:rFonts w:ascii="宋体" w:hAnsi="宋体" w:eastAsia="宋体"/>
                <w:szCs w:val="21"/>
              </w:rPr>
            </w:pPr>
            <w:r>
              <w:rPr>
                <w:rFonts w:hint="eastAsia" w:ascii="宋体" w:hAnsi="宋体" w:eastAsia="宋体"/>
                <w:szCs w:val="21"/>
              </w:rPr>
              <w:t xml:space="preserve">2、内存：≥8GB </w:t>
            </w:r>
          </w:p>
          <w:p>
            <w:pPr>
              <w:jc w:val="left"/>
              <w:rPr>
                <w:rFonts w:ascii="宋体" w:hAnsi="宋体" w:eastAsia="宋体"/>
                <w:szCs w:val="21"/>
              </w:rPr>
            </w:pPr>
            <w:r>
              <w:rPr>
                <w:rFonts w:hint="eastAsia" w:ascii="宋体" w:hAnsi="宋体" w:eastAsia="宋体"/>
                <w:szCs w:val="21"/>
              </w:rPr>
              <w:t>3、硬盘：≥256G固态硬盘；</w:t>
            </w:r>
          </w:p>
          <w:p>
            <w:pPr>
              <w:jc w:val="left"/>
              <w:rPr>
                <w:rFonts w:ascii="宋体" w:hAnsi="宋体" w:eastAsia="宋体"/>
                <w:szCs w:val="21"/>
              </w:rPr>
            </w:pPr>
            <w:r>
              <w:rPr>
                <w:rFonts w:hint="eastAsia" w:ascii="宋体" w:hAnsi="宋体" w:eastAsia="宋体"/>
                <w:szCs w:val="21"/>
              </w:rPr>
              <w:t>4、显卡：集成显卡；</w:t>
            </w:r>
          </w:p>
          <w:p>
            <w:pPr>
              <w:jc w:val="left"/>
              <w:rPr>
                <w:rFonts w:ascii="宋体" w:hAnsi="宋体" w:eastAsia="宋体"/>
                <w:szCs w:val="21"/>
              </w:rPr>
            </w:pPr>
            <w:r>
              <w:rPr>
                <w:rFonts w:hint="eastAsia" w:ascii="宋体" w:hAnsi="宋体" w:eastAsia="宋体"/>
                <w:szCs w:val="21"/>
              </w:rPr>
              <w:t>5、网卡：集成100/1000MB自适应网卡；</w:t>
            </w:r>
          </w:p>
          <w:p>
            <w:pPr>
              <w:jc w:val="left"/>
              <w:rPr>
                <w:rFonts w:ascii="宋体" w:hAnsi="宋体" w:eastAsia="宋体"/>
                <w:szCs w:val="21"/>
              </w:rPr>
            </w:pPr>
            <w:r>
              <w:rPr>
                <w:rFonts w:hint="eastAsia" w:ascii="宋体" w:hAnsi="宋体" w:eastAsia="宋体"/>
                <w:szCs w:val="21"/>
              </w:rPr>
              <w:t>6、键鼠：USB光电抗菌鼠标；USB防水抗菌键盘；</w:t>
            </w:r>
          </w:p>
          <w:p>
            <w:pPr>
              <w:jc w:val="left"/>
              <w:rPr>
                <w:rFonts w:ascii="宋体" w:hAnsi="宋体" w:eastAsia="宋体"/>
                <w:szCs w:val="21"/>
              </w:rPr>
            </w:pPr>
            <w:r>
              <w:rPr>
                <w:rFonts w:hint="eastAsia" w:ascii="宋体" w:hAnsi="宋体" w:eastAsia="宋体"/>
                <w:szCs w:val="21"/>
              </w:rPr>
              <w:t>7、显示器：≥23.8英寸</w:t>
            </w:r>
          </w:p>
          <w:p>
            <w:pPr>
              <w:jc w:val="left"/>
              <w:rPr>
                <w:rFonts w:ascii="宋体" w:hAnsi="宋体" w:eastAsia="宋体"/>
                <w:szCs w:val="21"/>
              </w:rPr>
            </w:pPr>
            <w:r>
              <w:rPr>
                <w:rFonts w:hint="eastAsia" w:ascii="宋体" w:hAnsi="宋体" w:eastAsia="宋体"/>
                <w:szCs w:val="21"/>
              </w:rPr>
              <w:t>8、</w:t>
            </w:r>
            <w:r>
              <w:rPr>
                <w:rFonts w:hint="eastAsia" w:ascii="宋体" w:hAnsi="宋体" w:eastAsia="宋体"/>
                <w:b/>
                <w:bCs/>
                <w:szCs w:val="21"/>
              </w:rPr>
              <w:t>依据财政部、发展改革委发布的《节能产品政府采购品目清单》，教师机为政府强制采购节能产品，所投产品必须具有国家确定的认证机构出具的、处于有效期之内的节能产品认证证书，投标时提供证书扫描件。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6</w:t>
            </w:r>
          </w:p>
        </w:tc>
        <w:tc>
          <w:tcPr>
            <w:tcW w:w="651" w:type="dxa"/>
            <w:vAlign w:val="center"/>
          </w:tcPr>
          <w:p>
            <w:pPr>
              <w:jc w:val="center"/>
              <w:rPr>
                <w:rFonts w:ascii="宋体" w:hAnsi="宋体" w:eastAsia="宋体"/>
                <w:szCs w:val="21"/>
              </w:rPr>
            </w:pPr>
            <w:r>
              <w:rPr>
                <w:rFonts w:hint="eastAsia" w:ascii="宋体" w:hAnsi="宋体" w:eastAsia="宋体"/>
                <w:sz w:val="24"/>
                <w:szCs w:val="24"/>
              </w:rPr>
              <w:t>★</w:t>
            </w:r>
            <w:r>
              <w:rPr>
                <w:rFonts w:hint="eastAsia" w:ascii="等线" w:hAnsi="等线" w:eastAsia="等线"/>
                <w:color w:val="000000"/>
                <w:szCs w:val="21"/>
              </w:rPr>
              <w:t>显示器</w:t>
            </w:r>
          </w:p>
        </w:tc>
        <w:tc>
          <w:tcPr>
            <w:tcW w:w="8291" w:type="dxa"/>
            <w:vAlign w:val="center"/>
          </w:tcPr>
          <w:p>
            <w:pPr>
              <w:jc w:val="left"/>
              <w:rPr>
                <w:rFonts w:ascii="宋体" w:hAnsi="宋体" w:eastAsia="宋体"/>
                <w:szCs w:val="21"/>
              </w:rPr>
            </w:pPr>
            <w:r>
              <w:rPr>
                <w:rFonts w:hint="eastAsia" w:ascii="宋体" w:hAnsi="宋体" w:eastAsia="宋体"/>
                <w:szCs w:val="21"/>
              </w:rPr>
              <w:t>液晶显示器，≥2</w:t>
            </w:r>
            <w:r>
              <w:rPr>
                <w:rFonts w:ascii="宋体" w:hAnsi="宋体" w:eastAsia="宋体"/>
                <w:szCs w:val="21"/>
              </w:rPr>
              <w:t>3.8寸，</w:t>
            </w:r>
            <w:r>
              <w:rPr>
                <w:rFonts w:hint="eastAsia" w:ascii="宋体" w:hAnsi="宋体" w:eastAsia="宋体"/>
                <w:szCs w:val="21"/>
              </w:rPr>
              <w:t>标配VGA、HDMI接口，支持壁挂安装</w:t>
            </w:r>
          </w:p>
          <w:p>
            <w:pPr>
              <w:jc w:val="left"/>
              <w:rPr>
                <w:rFonts w:ascii="宋体" w:hAnsi="宋体" w:eastAsia="宋体"/>
                <w:szCs w:val="21"/>
              </w:rPr>
            </w:pPr>
            <w:r>
              <w:rPr>
                <w:rFonts w:hint="eastAsia" w:ascii="宋体" w:hAnsi="宋体" w:eastAsia="宋体"/>
                <w:b/>
                <w:bCs/>
                <w:szCs w:val="21"/>
              </w:rPr>
              <w:t>依据财政部、发展改革委发布的《节能产品政府采购品目清单》，显示器为政府强制采购节能产品，所投产品必须具有国家确定的认证机构出具的、处于有效期之内的节能产品认证证书，投标时提供证书扫描件。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szCs w:val="21"/>
              </w:rPr>
              <w:t>7</w:t>
            </w:r>
          </w:p>
        </w:tc>
        <w:tc>
          <w:tcPr>
            <w:tcW w:w="651" w:type="dxa"/>
            <w:vAlign w:val="center"/>
          </w:tcPr>
          <w:p>
            <w:pPr>
              <w:jc w:val="center"/>
              <w:rPr>
                <w:rFonts w:ascii="宋体" w:hAnsi="宋体" w:eastAsia="宋体"/>
                <w:szCs w:val="21"/>
              </w:rPr>
            </w:pPr>
            <w:r>
              <w:rPr>
                <w:rFonts w:hint="eastAsia" w:ascii="等线" w:hAnsi="等线" w:eastAsia="等线"/>
                <w:color w:val="000000"/>
                <w:szCs w:val="21"/>
              </w:rPr>
              <w:t>键鼠</w:t>
            </w:r>
          </w:p>
        </w:tc>
        <w:tc>
          <w:tcPr>
            <w:tcW w:w="8291" w:type="dxa"/>
            <w:vAlign w:val="center"/>
          </w:tcPr>
          <w:p>
            <w:pPr>
              <w:jc w:val="left"/>
              <w:rPr>
                <w:rFonts w:ascii="宋体" w:hAnsi="宋体" w:eastAsia="宋体"/>
                <w:szCs w:val="21"/>
              </w:rPr>
            </w:pPr>
            <w:r>
              <w:rPr>
                <w:rFonts w:hint="eastAsia" w:ascii="宋体" w:hAnsi="宋体" w:eastAsia="宋体"/>
                <w:szCs w:val="21"/>
              </w:rPr>
              <w:t>有线键鼠套装，内含有线键盘、鼠标、</w:t>
            </w:r>
            <w:r>
              <w:rPr>
                <w:rFonts w:ascii="宋体" w:hAnsi="宋体" w:eastAsia="宋体"/>
                <w:szCs w:val="21"/>
              </w:rPr>
              <w:t>鼠标垫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szCs w:val="21"/>
              </w:rPr>
            </w:pPr>
            <w:bookmarkStart w:id="2" w:name="_Hlk143689067"/>
            <w:r>
              <w:rPr>
                <w:szCs w:val="21"/>
              </w:rPr>
              <w:t>8</w:t>
            </w:r>
          </w:p>
        </w:tc>
        <w:tc>
          <w:tcPr>
            <w:tcW w:w="651" w:type="dxa"/>
            <w:vAlign w:val="center"/>
          </w:tcPr>
          <w:p>
            <w:pPr>
              <w:jc w:val="center"/>
              <w:rPr>
                <w:rFonts w:ascii="宋体" w:hAnsi="宋体" w:eastAsia="宋体"/>
                <w:szCs w:val="21"/>
              </w:rPr>
            </w:pPr>
            <w:r>
              <w:rPr>
                <w:rFonts w:hint="eastAsia" w:ascii="等线" w:hAnsi="等线" w:eastAsia="等线"/>
                <w:color w:val="000000"/>
                <w:szCs w:val="21"/>
              </w:rPr>
              <w:t>信息发布设备</w:t>
            </w:r>
          </w:p>
        </w:tc>
        <w:tc>
          <w:tcPr>
            <w:tcW w:w="8291" w:type="dxa"/>
            <w:vAlign w:val="center"/>
          </w:tcPr>
          <w:p>
            <w:pPr>
              <w:jc w:val="left"/>
              <w:rPr>
                <w:rFonts w:ascii="宋体" w:hAnsi="宋体" w:eastAsia="宋体"/>
                <w:szCs w:val="21"/>
              </w:rPr>
            </w:pPr>
            <w:r>
              <w:rPr>
                <w:rFonts w:hint="eastAsia" w:ascii="宋体" w:hAnsi="宋体" w:eastAsia="宋体"/>
                <w:szCs w:val="21"/>
              </w:rPr>
              <w:t>1.整机边框采用高强度铝合金边框，坚固可靠。角部采用圆角设计。</w:t>
            </w:r>
          </w:p>
          <w:p>
            <w:pPr>
              <w:jc w:val="left"/>
              <w:rPr>
                <w:rFonts w:ascii="宋体" w:hAnsi="宋体" w:eastAsia="宋体"/>
                <w:szCs w:val="21"/>
              </w:rPr>
            </w:pPr>
            <w:r>
              <w:rPr>
                <w:rFonts w:hint="eastAsia" w:ascii="宋体" w:hAnsi="宋体" w:eastAsia="宋体"/>
                <w:szCs w:val="21"/>
              </w:rPr>
              <w:t>2.外边框采用喷涂环保木纹工艺。</w:t>
            </w:r>
          </w:p>
          <w:p>
            <w:pPr>
              <w:jc w:val="left"/>
              <w:rPr>
                <w:rFonts w:ascii="宋体" w:hAnsi="宋体" w:eastAsia="宋体"/>
                <w:szCs w:val="21"/>
              </w:rPr>
            </w:pPr>
            <w:r>
              <w:rPr>
                <w:rFonts w:hint="eastAsia" w:ascii="宋体" w:hAnsi="宋体" w:eastAsia="宋体"/>
                <w:szCs w:val="21"/>
              </w:rPr>
              <w:t>3.整机采用高雾度蛾眼液晶屏体，表面偏光纳米涂层增益屏体漫反射形成真实视感。屏体雾度≥25%，无需防眩光钢化玻璃或磨砂防眩光贴膜，全方位可视角度≥178°。</w:t>
            </w:r>
            <w:r>
              <w:rPr>
                <w:rFonts w:hint="eastAsia" w:ascii="宋体" w:hAnsi="宋体" w:eastAsia="宋体"/>
                <w:b/>
                <w:bCs/>
                <w:szCs w:val="21"/>
              </w:rPr>
              <w:t>）</w:t>
            </w:r>
          </w:p>
          <w:p>
            <w:pPr>
              <w:jc w:val="left"/>
              <w:rPr>
                <w:rFonts w:ascii="宋体" w:hAnsi="宋体" w:eastAsia="宋体"/>
                <w:szCs w:val="21"/>
              </w:rPr>
            </w:pPr>
            <w:r>
              <w:rPr>
                <w:rFonts w:hint="eastAsia" w:ascii="宋体" w:hAnsi="宋体" w:eastAsia="宋体"/>
                <w:szCs w:val="21"/>
              </w:rPr>
              <w:t xml:space="preserve">4.液晶屏显示尺寸≥32寸，分辨率≥1920*1080，显示比例16:9，支持横、竖安装方式。 </w:t>
            </w:r>
          </w:p>
          <w:p>
            <w:pPr>
              <w:jc w:val="left"/>
              <w:rPr>
                <w:rFonts w:ascii="宋体" w:hAnsi="宋体" w:eastAsia="宋体"/>
                <w:szCs w:val="21"/>
              </w:rPr>
            </w:pPr>
            <w:r>
              <w:rPr>
                <w:rFonts w:ascii="宋体" w:hAnsi="宋体" w:eastAsia="宋体"/>
                <w:szCs w:val="21"/>
              </w:rPr>
              <w:t>5.</w:t>
            </w:r>
            <w:r>
              <w:rPr>
                <w:rFonts w:hint="eastAsia" w:ascii="宋体" w:hAnsi="宋体" w:eastAsia="宋体"/>
                <w:szCs w:val="21"/>
              </w:rPr>
              <w:t>整机安装到墙面后无任何外置、外露、外挂的线材、天线及元器件模块。</w:t>
            </w:r>
          </w:p>
          <w:p>
            <w:pPr>
              <w:jc w:val="left"/>
              <w:rPr>
                <w:rFonts w:ascii="宋体" w:hAnsi="宋体" w:eastAsia="宋体"/>
                <w:szCs w:val="21"/>
              </w:rPr>
            </w:pPr>
            <w:r>
              <w:rPr>
                <w:rFonts w:hint="eastAsia" w:ascii="宋体" w:hAnsi="宋体" w:eastAsia="宋体"/>
                <w:szCs w:val="21"/>
              </w:rPr>
              <w:t>6</w:t>
            </w:r>
            <w:r>
              <w:rPr>
                <w:rFonts w:ascii="宋体" w:hAnsi="宋体" w:eastAsia="宋体"/>
                <w:szCs w:val="21"/>
              </w:rPr>
              <w:t>.</w:t>
            </w:r>
            <w:r>
              <w:rPr>
                <w:rFonts w:hint="eastAsia" w:ascii="宋体" w:hAnsi="宋体" w:eastAsia="宋体"/>
                <w:szCs w:val="21"/>
              </w:rPr>
              <w:t>整机最大显示亮度≥350nit。整机具备光线感应功能，根据环境光强度自动调整显示亮度。</w:t>
            </w:r>
            <w:r>
              <w:rPr>
                <w:rFonts w:hint="eastAsia" w:ascii="宋体" w:hAnsi="宋体" w:eastAsia="宋体"/>
                <w:b/>
                <w:bCs/>
                <w:szCs w:val="21"/>
              </w:rPr>
              <w:t>提供国家认可的检测机构出具的带有CMA或CNAS标识的检测（或测试）报告扫描件并加盖厂家公章</w:t>
            </w:r>
          </w:p>
          <w:p>
            <w:pPr>
              <w:jc w:val="left"/>
              <w:rPr>
                <w:rFonts w:ascii="宋体" w:hAnsi="宋体" w:eastAsia="宋体"/>
                <w:szCs w:val="21"/>
              </w:rPr>
            </w:pPr>
            <w:r>
              <w:rPr>
                <w:rFonts w:hint="eastAsia" w:ascii="宋体" w:hAnsi="宋体" w:eastAsia="宋体"/>
                <w:szCs w:val="21"/>
              </w:rPr>
              <w:t>7.内置2.0声道环绕功放，支持音视频声音外放。</w:t>
            </w:r>
          </w:p>
          <w:p>
            <w:pPr>
              <w:jc w:val="left"/>
              <w:rPr>
                <w:rFonts w:ascii="宋体" w:hAnsi="宋体" w:eastAsia="宋体"/>
                <w:szCs w:val="21"/>
              </w:rPr>
            </w:pPr>
            <w:r>
              <w:rPr>
                <w:rFonts w:ascii="宋体" w:hAnsi="宋体" w:eastAsia="宋体"/>
                <w:szCs w:val="21"/>
              </w:rPr>
              <w:t>8</w:t>
            </w:r>
            <w:r>
              <w:rPr>
                <w:rFonts w:hint="eastAsia" w:ascii="宋体" w:hAnsi="宋体" w:eastAsia="宋体"/>
                <w:szCs w:val="21"/>
              </w:rPr>
              <w:t>.整机采用超薄设计。整机厚度≤46mm。</w:t>
            </w:r>
          </w:p>
          <w:p>
            <w:pPr>
              <w:jc w:val="left"/>
              <w:rPr>
                <w:rFonts w:ascii="宋体" w:hAnsi="宋体" w:eastAsia="宋体"/>
                <w:szCs w:val="21"/>
              </w:rPr>
            </w:pPr>
            <w:r>
              <w:rPr>
                <w:rFonts w:ascii="宋体" w:hAnsi="宋体" w:eastAsia="宋体"/>
                <w:szCs w:val="21"/>
              </w:rPr>
              <w:t>9</w:t>
            </w:r>
            <w:r>
              <w:rPr>
                <w:rFonts w:hint="eastAsia" w:ascii="宋体" w:hAnsi="宋体" w:eastAsia="宋体"/>
                <w:szCs w:val="21"/>
              </w:rPr>
              <w:t>.整机背部与墙面微距全贴合，背部与平整墙面间隙最大处≤2mm，边框边缘与平整墙面间隙最大处≤7mm。</w:t>
            </w:r>
          </w:p>
          <w:p>
            <w:pPr>
              <w:jc w:val="left"/>
              <w:rPr>
                <w:rFonts w:ascii="宋体" w:hAnsi="宋体" w:eastAsia="宋体"/>
                <w:szCs w:val="21"/>
              </w:rPr>
            </w:pPr>
            <w:r>
              <w:rPr>
                <w:rFonts w:ascii="宋体" w:hAnsi="宋体" w:eastAsia="宋体"/>
                <w:szCs w:val="21"/>
              </w:rPr>
              <w:t>10</w:t>
            </w:r>
            <w:r>
              <w:rPr>
                <w:rFonts w:hint="eastAsia" w:ascii="宋体" w:hAnsi="宋体" w:eastAsia="宋体"/>
                <w:szCs w:val="21"/>
              </w:rPr>
              <w:t>.整机接口：USB 2.0*2，HDMI-IN*1,RJ45*1，内置Wi-Fi模块（10M/100M/1000M），内置蓝牙模块（支持蓝牙4.0、BLE）。全部端口采用隐藏设计，无可见外露端口。</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.采用4核CPU，工作频率≥1.9GHz。运行内存2G，存储空间8G。支持最大64G的TF卡扩展存储。</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.兼容主流多媒体格式。视频格式：MPEG1、MPEG2、MPEG4、 H.263、H.264等；音频格式：MP3等；图片格式：JPG、JPEG、BMP、PNG、GIF 等。</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3</w:t>
            </w:r>
            <w:r>
              <w:rPr>
                <w:rFonts w:hint="eastAsia" w:ascii="宋体" w:hAnsi="宋体" w:eastAsia="宋体"/>
                <w:szCs w:val="21"/>
              </w:rPr>
              <w:t>.整机带有三个实体按键，可以对播放的节目进行前后翻页和暂停/播放控制。</w:t>
            </w:r>
            <w:r>
              <w:rPr>
                <w:rFonts w:hint="eastAsia" w:ascii="宋体" w:hAnsi="宋体" w:eastAsia="宋体"/>
                <w:b/>
                <w:bCs/>
                <w:szCs w:val="21"/>
              </w:rPr>
              <w:t>提供国家认可的检测机构出具的带有CMA或CNAS标识的检测（或测试）报告扫描件并加盖厂家公章</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.支持手机通过蓝牙连接整机，对整机进行遥控控制。</w:t>
            </w:r>
            <w:r>
              <w:rPr>
                <w:rFonts w:hint="eastAsia" w:ascii="宋体" w:hAnsi="宋体" w:eastAsia="宋体"/>
                <w:b/>
                <w:bCs/>
                <w:szCs w:val="21"/>
              </w:rPr>
              <w:t>提供国家认可的检测机构出具的带有CMA或CNAS标识的检测（或测试）报告扫描件并加盖厂家公章</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.后台管理系统采用“B/S”架构，支持跨平台应用操作的能力。后台管理系统采用SaaS服务方式，支持分布式区域管理技术，可以高效快速的实现跨区域的管理和内容分发，实现对设备的远程控制与管理。</w:t>
            </w:r>
          </w:p>
          <w:p>
            <w:pPr>
              <w:jc w:val="left"/>
              <w:rPr>
                <w:rFonts w:ascii="宋体" w:hAnsi="宋体" w:eastAsia="宋体"/>
                <w:szCs w:val="21"/>
              </w:rPr>
            </w:pPr>
            <w:r>
              <w:rPr>
                <w:rFonts w:ascii="宋体" w:hAnsi="宋体" w:eastAsia="宋体"/>
                <w:szCs w:val="21"/>
              </w:rPr>
              <w:t>16</w:t>
            </w:r>
            <w:r>
              <w:rPr>
                <w:rFonts w:hint="eastAsia" w:ascii="宋体" w:hAnsi="宋体" w:eastAsia="宋体"/>
                <w:szCs w:val="21"/>
              </w:rPr>
              <w:t>.支持通过网页管理后台将图库资源（卫生健康、党建文化、科普知识、社会主义核心价值观等主题内容）发布到云屏设备上进行展示。</w:t>
            </w:r>
            <w:r>
              <w:rPr>
                <w:rFonts w:hint="eastAsia" w:ascii="宋体" w:hAnsi="宋体" w:eastAsia="宋体"/>
                <w:b/>
                <w:bCs/>
                <w:szCs w:val="21"/>
              </w:rPr>
              <w:t>提供国家认可的检测机构出具的带有CMA或CNAS标识的检测（或测试）报告扫描件并加盖厂家公章</w:t>
            </w:r>
          </w:p>
          <w:p>
            <w:pPr>
              <w:jc w:val="left"/>
              <w:rPr>
                <w:rFonts w:ascii="宋体" w:hAnsi="宋体" w:eastAsia="宋体"/>
                <w:szCs w:val="21"/>
              </w:rPr>
            </w:pPr>
            <w:r>
              <w:rPr>
                <w:rFonts w:hint="eastAsia" w:ascii="宋体" w:hAnsi="宋体" w:eastAsia="宋体"/>
                <w:szCs w:val="21"/>
              </w:rPr>
              <w:t>1</w:t>
            </w:r>
            <w:r>
              <w:rPr>
                <w:rFonts w:ascii="宋体" w:hAnsi="宋体" w:eastAsia="宋体"/>
                <w:szCs w:val="21"/>
              </w:rPr>
              <w:t>7</w:t>
            </w:r>
            <w:r>
              <w:rPr>
                <w:rFonts w:hint="eastAsia" w:ascii="宋体" w:hAnsi="宋体" w:eastAsia="宋体"/>
                <w:szCs w:val="21"/>
              </w:rPr>
              <w:t>.支持通过网页管理后台，设置图片、视频、倒数日、课表、公告和通知在设备上展示。</w:t>
            </w:r>
            <w:r>
              <w:rPr>
                <w:rFonts w:hint="eastAsia" w:ascii="宋体" w:hAnsi="宋体" w:eastAsia="宋体"/>
                <w:b/>
                <w:bCs/>
                <w:szCs w:val="21"/>
              </w:rPr>
              <w:t>提供国家认可的检测机构出具的带有CMA或CNAS标识的检测（或测试）报告扫描件并加盖厂家公章</w:t>
            </w:r>
          </w:p>
          <w:p>
            <w:pPr>
              <w:jc w:val="left"/>
              <w:rPr>
                <w:rFonts w:ascii="宋体" w:hAnsi="宋体" w:eastAsia="宋体"/>
                <w:szCs w:val="21"/>
              </w:rPr>
            </w:pPr>
            <w:r>
              <w:rPr>
                <w:rFonts w:ascii="宋体" w:hAnsi="宋体" w:eastAsia="宋体"/>
                <w:szCs w:val="21"/>
              </w:rPr>
              <w:t>18</w:t>
            </w:r>
            <w:r>
              <w:rPr>
                <w:rFonts w:hint="eastAsia" w:ascii="宋体" w:hAnsi="宋体" w:eastAsia="宋体"/>
                <w:szCs w:val="21"/>
              </w:rPr>
              <w:t>.支持通过微信小程序将校园海报模板（100余套，卫生健康、荣誉表扬、倒计时、校园风采、欢迎模式、公告通知、诗词鉴赏、节日活动、手抄报和科普知识等主题内容）发布到设备上进行展示。</w:t>
            </w:r>
            <w:r>
              <w:rPr>
                <w:rFonts w:hint="eastAsia" w:ascii="宋体" w:hAnsi="宋体" w:eastAsia="宋体"/>
                <w:b/>
                <w:bCs/>
                <w:szCs w:val="21"/>
              </w:rPr>
              <w:t>提供国家认可的检测机构出具的带有CMA或CNAS标识的检测（或测试）报告扫描件并加盖厂家公章</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vAlign w:val="center"/>
          </w:tcPr>
          <w:p>
            <w:pPr>
              <w:jc w:val="center"/>
              <w:rPr>
                <w:rFonts w:ascii="宋体" w:hAnsi="宋体" w:eastAsia="宋体"/>
                <w:color w:val="000000"/>
                <w:szCs w:val="21"/>
              </w:rPr>
            </w:pPr>
            <w:r>
              <w:rPr>
                <w:rFonts w:ascii="等线" w:hAnsi="等线" w:eastAsia="等线"/>
                <w:color w:val="000000"/>
                <w:szCs w:val="21"/>
              </w:rPr>
              <w:t>9</w:t>
            </w:r>
          </w:p>
        </w:tc>
        <w:tc>
          <w:tcPr>
            <w:tcW w:w="651" w:type="dxa"/>
            <w:vAlign w:val="center"/>
          </w:tcPr>
          <w:p>
            <w:pPr>
              <w:jc w:val="center"/>
              <w:rPr>
                <w:rFonts w:ascii="宋体" w:hAnsi="宋体" w:eastAsia="宋体"/>
                <w:szCs w:val="21"/>
              </w:rPr>
            </w:pPr>
            <w:r>
              <w:rPr>
                <w:rFonts w:hint="eastAsia"/>
                <w:szCs w:val="21"/>
              </w:rPr>
              <w:t>智能扩声</w:t>
            </w:r>
          </w:p>
        </w:tc>
        <w:tc>
          <w:tcPr>
            <w:tcW w:w="8291" w:type="dxa"/>
            <w:vAlign w:val="center"/>
          </w:tcPr>
          <w:p>
            <w:pPr>
              <w:jc w:val="left"/>
              <w:rPr>
                <w:rFonts w:ascii="宋体" w:hAnsi="宋体" w:eastAsia="宋体"/>
                <w:szCs w:val="21"/>
              </w:rPr>
            </w:pPr>
            <w:r>
              <w:rPr>
                <w:rFonts w:ascii="宋体" w:hAnsi="宋体" w:eastAsia="宋体"/>
                <w:szCs w:val="21"/>
              </w:rPr>
              <w:t>1、整机为嵌入式架构，嵌入式操作系统，静音无风扇设计，标准机架式设备，具备人工智能音频处理技术，集声音输入、声音净化一体化产品；</w:t>
            </w:r>
          </w:p>
          <w:p>
            <w:pPr>
              <w:jc w:val="left"/>
              <w:rPr>
                <w:rFonts w:ascii="宋体" w:hAnsi="宋体" w:eastAsia="宋体"/>
                <w:szCs w:val="21"/>
              </w:rPr>
            </w:pPr>
            <w:r>
              <w:rPr>
                <w:rFonts w:ascii="宋体" w:hAnsi="宋体" w:eastAsia="宋体"/>
                <w:szCs w:val="21"/>
              </w:rPr>
              <w:t>2、</w:t>
            </w:r>
            <w:r>
              <w:rPr>
                <w:rFonts w:hint="eastAsia" w:ascii="宋体" w:hAnsi="宋体" w:eastAsia="宋体"/>
                <w:szCs w:val="21"/>
              </w:rPr>
              <w:t>≥4路MIC平衡语音输入接口，可独立调节增益，支持幻象供电；≥2路立体声LINE IN音频输入接口，≥2路立体声LINE OUT音频凤凰插输出接口；≥2个以太网接口，支持路由和桥接模式转发，支持接入网络进行管控；≥1路USB接口，支持作为音频输入输出扩展、控制口扩展；</w:t>
            </w:r>
            <w:r>
              <w:rPr>
                <w:rFonts w:hint="eastAsia" w:ascii="宋体" w:hAnsi="宋体" w:eastAsia="宋体"/>
                <w:b/>
                <w:bCs/>
                <w:szCs w:val="21"/>
              </w:rPr>
              <w:t>提供投标产品的端口实图并加盖原厂公章</w:t>
            </w:r>
          </w:p>
          <w:p>
            <w:pPr>
              <w:jc w:val="left"/>
              <w:rPr>
                <w:rFonts w:ascii="宋体" w:hAnsi="宋体" w:eastAsia="宋体"/>
                <w:szCs w:val="21"/>
              </w:rPr>
            </w:pPr>
            <w:r>
              <w:rPr>
                <w:rFonts w:ascii="宋体" w:hAnsi="宋体" w:eastAsia="宋体"/>
                <w:szCs w:val="21"/>
              </w:rPr>
              <w:t>3、声音净化处理：具备动态自适应噪音抑制技术：对电风扇、空调等固定噪声源具有智能消除功能，对拍掌、脚步声等非固定噪声源能自学习识别并消除，具有明显消除效果，信噪比提升≥27dB；防啸叫能力：自适应防啸叫抑制，进行本地扩声时麦克风正对着音箱1m以内，系统不啸叫；回声消除与混响抑制：能自动感知声场回声效果，对于空间反射声具有回声消除与混响抑制功能，本地扩声后并未加重回声抑制，对于空间混响能有效抑制，通过调节混响抑制等级能明显听出不同混响效果；</w:t>
            </w:r>
          </w:p>
          <w:p>
            <w:pPr>
              <w:jc w:val="left"/>
              <w:rPr>
                <w:rFonts w:ascii="宋体" w:hAnsi="宋体" w:eastAsia="宋体"/>
                <w:szCs w:val="21"/>
              </w:rPr>
            </w:pPr>
            <w:r>
              <w:rPr>
                <w:rFonts w:ascii="宋体" w:hAnsi="宋体" w:eastAsia="宋体"/>
                <w:szCs w:val="21"/>
              </w:rPr>
              <w:t>4、</w:t>
            </w:r>
            <w:r>
              <w:rPr>
                <w:rFonts w:hint="eastAsia" w:ascii="宋体" w:hAnsi="宋体" w:eastAsia="宋体"/>
                <w:szCs w:val="21"/>
              </w:rPr>
              <w:t>智能混音与音频矩阵功能：可对4路MIC输入、2路立体声Linein信号、1路USB输入声音、远程网络声音进行智智能混音与音频智能混音，无需手动切换；可对网络声音、Line in 声音闪避；矩阵功能：内置音频矩阵功能，可以将不同的单路或多路音频输入流指向不同的输出端口；</w:t>
            </w:r>
            <w:r>
              <w:rPr>
                <w:rFonts w:hint="eastAsia" w:ascii="宋体" w:hAnsi="宋体" w:eastAsia="宋体" w:cs="Times New Roman"/>
                <w:b/>
                <w:szCs w:val="21"/>
              </w:rPr>
              <w:t>提供国家认可的检测机构出具的带有CMA或CNAS标识的检测（或测试）报告扫描件并加盖厂家公章</w:t>
            </w:r>
          </w:p>
          <w:p>
            <w:pPr>
              <w:jc w:val="left"/>
              <w:rPr>
                <w:rFonts w:ascii="宋体" w:hAnsi="宋体" w:eastAsia="宋体"/>
                <w:szCs w:val="21"/>
              </w:rPr>
            </w:pPr>
            <w:r>
              <w:rPr>
                <w:rFonts w:ascii="宋体" w:hAnsi="宋体" w:eastAsia="宋体"/>
                <w:szCs w:val="21"/>
              </w:rPr>
              <w:t>5、远程互动能力：与电脑腾讯会议、第三方录播系统结合使用实现本地远程互动能力扩声和远程互动，远程侧可获得干净清晰洪亮的本地语音，本地扩声不啸叫、无回声；</w:t>
            </w:r>
          </w:p>
          <w:p>
            <w:pPr>
              <w:jc w:val="left"/>
              <w:rPr>
                <w:rFonts w:ascii="宋体" w:hAnsi="宋体" w:eastAsia="宋体"/>
                <w:szCs w:val="21"/>
              </w:rPr>
            </w:pPr>
            <w:r>
              <w:rPr>
                <w:rFonts w:ascii="宋体" w:hAnsi="宋体" w:eastAsia="宋体"/>
                <w:szCs w:val="21"/>
              </w:rPr>
              <w:t xml:space="preserve">6、主机软件系统：可以使用计算机通过web 界面登陆主机进行升级、开启/关闭扩声、音量控制操作，无需另外加装软件（通过使用RJ45接口线缆将PC端与主机连接实现web界面登录）；自动调节能力：可通过预设时间策略、与课表对接等方式实现自动开启、关闭、调节扩声； </w:t>
            </w:r>
          </w:p>
          <w:p>
            <w:pPr>
              <w:jc w:val="left"/>
              <w:rPr>
                <w:rFonts w:ascii="Times New Roman" w:hAnsi="Times New Roman" w:eastAsia="宋体"/>
                <w:szCs w:val="21"/>
              </w:rPr>
            </w:pPr>
            <w:r>
              <w:rPr>
                <w:rFonts w:ascii="宋体" w:hAnsi="宋体" w:eastAsia="宋体"/>
                <w:szCs w:val="21"/>
              </w:rPr>
              <w:t>7、</w:t>
            </w:r>
            <w:r>
              <w:rPr>
                <w:rFonts w:hint="eastAsia" w:ascii="宋体" w:hAnsi="宋体" w:eastAsia="宋体"/>
                <w:szCs w:val="21"/>
              </w:rPr>
              <w:t>标配高性能可变指向性话筒</w:t>
            </w:r>
          </w:p>
        </w:tc>
      </w:tr>
      <w:bookmarkEnd w:id="1"/>
    </w:tbl>
    <w:p>
      <w:pPr>
        <w:spacing w:before="156" w:beforeLines="50" w:line="360" w:lineRule="auto"/>
        <w:rPr>
          <w:rFonts w:ascii="黑体" w:hAnsi="宋体" w:eastAsia="黑体"/>
          <w:bCs/>
          <w:sz w:val="24"/>
          <w:szCs w:val="24"/>
        </w:rPr>
      </w:pPr>
      <w:r>
        <w:rPr>
          <w:rFonts w:hint="eastAsia" w:ascii="黑体" w:hAnsi="宋体" w:eastAsia="黑体"/>
          <w:bCs/>
          <w:sz w:val="24"/>
          <w:szCs w:val="24"/>
        </w:rPr>
        <w:t>（二）有关说明：</w:t>
      </w:r>
    </w:p>
    <w:p>
      <w:pPr>
        <w:numPr>
          <w:ilvl w:val="1"/>
          <w:numId w:val="17"/>
        </w:numPr>
        <w:tabs>
          <w:tab w:val="left" w:pos="525"/>
          <w:tab w:val="left" w:pos="945"/>
          <w:tab w:val="clear" w:pos="780"/>
        </w:tabs>
        <w:spacing w:line="360" w:lineRule="auto"/>
        <w:ind w:left="0" w:firstLine="525"/>
        <w:rPr>
          <w:rFonts w:hint="eastAsia" w:ascii="宋体"/>
          <w:bCs/>
          <w:color w:val="FF0000"/>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17"/>
        </w:numPr>
        <w:tabs>
          <w:tab w:val="left" w:pos="525"/>
          <w:tab w:val="left" w:pos="945"/>
          <w:tab w:val="clear" w:pos="780"/>
        </w:tabs>
        <w:spacing w:line="360" w:lineRule="auto"/>
        <w:ind w:left="0" w:firstLine="525"/>
        <w:rPr>
          <w:rFonts w:hint="eastAsia" w:ascii="宋体"/>
          <w:bCs/>
          <w:color w:val="auto"/>
          <w:sz w:val="24"/>
          <w:szCs w:val="24"/>
        </w:rPr>
      </w:pPr>
      <w:r>
        <w:rPr>
          <w:rFonts w:hint="eastAsia" w:ascii="宋体"/>
          <w:bCs/>
          <w:color w:val="auto"/>
          <w:sz w:val="24"/>
          <w:szCs w:val="24"/>
        </w:rPr>
        <w:t>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numPr>
          <w:ilvl w:val="1"/>
          <w:numId w:val="17"/>
        </w:numPr>
        <w:tabs>
          <w:tab w:val="left" w:pos="525"/>
          <w:tab w:val="left" w:pos="945"/>
          <w:tab w:val="clear" w:pos="780"/>
        </w:tabs>
        <w:spacing w:line="360" w:lineRule="auto"/>
        <w:ind w:left="0" w:firstLine="525"/>
        <w:rPr>
          <w:rFonts w:ascii="宋体"/>
          <w:bCs/>
          <w:color w:val="auto"/>
          <w:sz w:val="24"/>
          <w:szCs w:val="24"/>
        </w:rPr>
      </w:pPr>
      <w:r>
        <w:rPr>
          <w:rFonts w:hint="eastAsia" w:ascii="宋体" w:hAnsi="宋体"/>
          <w:bCs/>
          <w:color w:val="auto"/>
          <w:sz w:val="24"/>
          <w:szCs w:val="24"/>
        </w:rPr>
        <w:t>通过中国海关报关验放进入中国境内且产自关境外的产品不在本项目的报价范围。</w:t>
      </w:r>
    </w:p>
    <w:p>
      <w:pPr>
        <w:numPr>
          <w:ilvl w:val="1"/>
          <w:numId w:val="17"/>
        </w:numPr>
        <w:tabs>
          <w:tab w:val="left" w:pos="525"/>
          <w:tab w:val="left" w:pos="945"/>
          <w:tab w:val="clear" w:pos="780"/>
        </w:tabs>
        <w:spacing w:line="360" w:lineRule="auto"/>
        <w:ind w:left="0" w:firstLine="525"/>
        <w:rPr>
          <w:rFonts w:hint="eastAsia" w:ascii="宋体"/>
          <w:bCs/>
          <w:color w:val="auto"/>
          <w:sz w:val="24"/>
          <w:szCs w:val="24"/>
        </w:rPr>
      </w:pPr>
      <w:r>
        <w:rPr>
          <w:rFonts w:hint="eastAsia" w:ascii="宋体"/>
          <w:bCs/>
          <w:color w:val="auto"/>
          <w:sz w:val="24"/>
          <w:szCs w:val="24"/>
        </w:rPr>
        <w:t>本项目中如有被列入《网络关键设备和网络安全专用产品目录》的网络安全专用产品的，应当按照《信息安全技术 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cs="宋体"/>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17"/>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17"/>
        </w:numPr>
        <w:tabs>
          <w:tab w:val="left" w:pos="525"/>
          <w:tab w:val="left" w:pos="945"/>
          <w:tab w:val="clear" w:pos="780"/>
        </w:tabs>
        <w:spacing w:line="360" w:lineRule="auto"/>
        <w:ind w:left="0" w:firstLine="525"/>
        <w:rPr>
          <w:rFonts w:ascii="宋体" w:hAnsi="宋体" w:eastAsia="宋体"/>
          <w:sz w:val="18"/>
          <w:szCs w:val="18"/>
        </w:rPr>
      </w:pPr>
      <w:r>
        <w:rPr>
          <w:rFonts w:hint="eastAsia" w:ascii="宋体" w:hAnsi="宋体"/>
          <w:bCs/>
          <w:sz w:val="24"/>
          <w:szCs w:val="24"/>
          <w:lang w:val="en-US" w:eastAsia="zh-CN"/>
        </w:rPr>
        <w:t>完工期：</w:t>
      </w:r>
      <w:r>
        <w:rPr>
          <w:rFonts w:hint="eastAsia" w:ascii="宋体" w:hAnsi="宋体"/>
          <w:bCs/>
          <w:sz w:val="24"/>
          <w:szCs w:val="24"/>
        </w:rPr>
        <w:t>合同签订生效后30个日历天内安装调试完毕。</w:t>
      </w:r>
    </w:p>
    <w:p>
      <w:pPr>
        <w:numPr>
          <w:ilvl w:val="1"/>
          <w:numId w:val="17"/>
        </w:numPr>
        <w:tabs>
          <w:tab w:val="left" w:pos="525"/>
          <w:tab w:val="left" w:pos="945"/>
          <w:tab w:val="clear" w:pos="780"/>
        </w:tabs>
        <w:spacing w:line="360" w:lineRule="auto"/>
        <w:ind w:left="0" w:firstLine="525"/>
        <w:rPr>
          <w:rFonts w:hint="eastAsia" w:ascii="宋体" w:hAnsi="宋体"/>
          <w:bCs/>
          <w:sz w:val="24"/>
          <w:szCs w:val="24"/>
        </w:rPr>
      </w:pPr>
      <w:r>
        <w:rPr>
          <w:rFonts w:hint="eastAsia" w:ascii="宋体" w:hAnsi="宋体"/>
          <w:bCs/>
          <w:sz w:val="24"/>
          <w:szCs w:val="24"/>
        </w:rPr>
        <w:t>整体质保期：本项目整体免费质保期叁年。</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付款方式：合同签订预付中标金额的40%，项目验收合格，付至合同价的95%，余款一年内付清。</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本项目合同履行地点：无锡市，具体地点以合同书约定为准。中标方必须按采购人要求将本项目中货物送到指定地点</w:t>
      </w:r>
      <w:r>
        <w:rPr>
          <w:rFonts w:ascii="宋体" w:hAnsi="宋体"/>
          <w:bCs/>
          <w:sz w:val="24"/>
          <w:szCs w:val="24"/>
        </w:rPr>
        <w:t>(</w:t>
      </w:r>
      <w:r>
        <w:rPr>
          <w:rFonts w:hint="eastAsia" w:ascii="宋体" w:hAnsi="宋体"/>
          <w:bCs/>
          <w:sz w:val="24"/>
          <w:szCs w:val="24"/>
        </w:rPr>
        <w:t>包括可能的分布范围</w:t>
      </w:r>
      <w:r>
        <w:rPr>
          <w:rFonts w:ascii="宋体" w:hAnsi="宋体"/>
          <w:bCs/>
          <w:sz w:val="24"/>
          <w:szCs w:val="24"/>
        </w:rPr>
        <w:t>)</w:t>
      </w:r>
      <w:r>
        <w:rPr>
          <w:rFonts w:hint="eastAsia" w:ascii="宋体" w:hAnsi="宋体"/>
          <w:bCs/>
          <w:sz w:val="24"/>
          <w:szCs w:val="24"/>
        </w:rPr>
        <w:t>，并分地实施安装调试。</w:t>
      </w:r>
    </w:p>
    <w:p>
      <w:pPr>
        <w:numPr>
          <w:ilvl w:val="1"/>
          <w:numId w:val="17"/>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w:t>
      </w:r>
      <w:r>
        <w:rPr>
          <w:rFonts w:hint="eastAsia" w:ascii="宋体" w:hAnsi="宋体"/>
          <w:bCs/>
          <w:color w:val="auto"/>
          <w:sz w:val="24"/>
          <w:szCs w:val="24"/>
        </w:rPr>
        <w:t>承担。政府向社会公众提供的公共服务项目，验收时应当邀请服务对象参与并出具意见，验收结果应当向社会公告。</w:t>
      </w:r>
    </w:p>
    <w:p>
      <w:pPr>
        <w:numPr>
          <w:ilvl w:val="1"/>
          <w:numId w:val="17"/>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 w:val="left" w:pos="1080"/>
        </w:tabs>
        <w:spacing w:line="360" w:lineRule="auto"/>
        <w:ind w:firstLine="480" w:firstLineChars="200"/>
        <w:rPr>
          <w:rFonts w:hint="eastAsia" w:ascii="宋体"/>
          <w:bCs/>
          <w:sz w:val="24"/>
          <w:szCs w:val="24"/>
        </w:rPr>
      </w:pPr>
      <w:r>
        <w:rPr>
          <w:rFonts w:hint="eastAsia" w:ascii="宋体"/>
          <w:bCs/>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中标、成交供应商可根据自身情况，自行决定是否选择采用合同融资形式，在无锡政府采购网——政采贷专栏提供的银行名录内自主选择合作银行。</w:t>
      </w:r>
    </w:p>
    <w:p>
      <w:pPr>
        <w:numPr>
          <w:ilvl w:val="1"/>
          <w:numId w:val="17"/>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 w:val="left" w:pos="1080"/>
        </w:tabs>
        <w:spacing w:line="360" w:lineRule="auto"/>
        <w:ind w:firstLine="480" w:firstLineChars="200"/>
        <w:rPr>
          <w:rFonts w:hint="eastAsia" w:ascii="宋体"/>
          <w:bCs/>
          <w:sz w:val="24"/>
          <w:szCs w:val="24"/>
        </w:rPr>
      </w:pPr>
      <w:r>
        <w:rPr>
          <w:rFonts w:hint="eastAsia" w:ascii="宋体"/>
          <w:bCs/>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17"/>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hAnsi="宋体"/>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17"/>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bCs/>
          <w:sz w:val="24"/>
          <w:szCs w:val="24"/>
        </w:rPr>
        <w:t>依据《政府采购促进中小企业发展管理办法》规定享受扶持政策获得政府采购合同的，小微企业不得将合同分包给大中型企业，中型企业不得将合同分包给大型企业。</w:t>
      </w:r>
    </w:p>
    <w:p>
      <w:pPr>
        <w:numPr>
          <w:ilvl w:val="1"/>
          <w:numId w:val="17"/>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spacing w:line="360" w:lineRule="auto"/>
        <w:jc w:val="center"/>
        <w:rPr>
          <w:rFonts w:hint="eastAsia" w:ascii="黑体" w:eastAsia="黑体"/>
          <w:bCs/>
          <w:sz w:val="28"/>
          <w:szCs w:val="28"/>
        </w:rPr>
      </w:pPr>
    </w:p>
    <w:p>
      <w:pPr>
        <w:spacing w:line="360" w:lineRule="auto"/>
        <w:jc w:val="center"/>
        <w:rPr>
          <w:rFonts w:hint="eastAsia" w:ascii="黑体" w:eastAsia="黑体"/>
          <w:bCs/>
          <w:sz w:val="28"/>
          <w:szCs w:val="28"/>
        </w:rPr>
      </w:pPr>
    </w:p>
    <w:p>
      <w:pPr>
        <w:spacing w:line="360" w:lineRule="auto"/>
        <w:jc w:val="center"/>
        <w:rPr>
          <w:rFonts w:ascii="黑体" w:hAnsi="宋体" w:eastAsia="黑体"/>
          <w:b/>
          <w:sz w:val="28"/>
          <w:szCs w:val="28"/>
        </w:rPr>
      </w:pPr>
      <w:bookmarkStart w:id="3" w:name="五．合同条款"/>
      <w:bookmarkEnd w:id="3"/>
      <w:r>
        <w:rPr>
          <w:rFonts w:ascii="黑体" w:eastAsia="黑体"/>
          <w:bCs/>
          <w:sz w:val="28"/>
          <w:szCs w:val="28"/>
        </w:rPr>
        <w:br w:type="page"/>
      </w:r>
      <w:r>
        <w:rPr>
          <w:rFonts w:hint="eastAsia" w:ascii="黑体" w:eastAsia="黑体"/>
          <w:bCs/>
          <w:sz w:val="28"/>
          <w:szCs w:val="28"/>
        </w:rPr>
        <w:t>四．合同书（格式文本）</w:t>
      </w:r>
    </w:p>
    <w:p>
      <w:pPr>
        <w:snapToGrid w:val="0"/>
        <w:spacing w:line="288" w:lineRule="auto"/>
        <w:jc w:val="center"/>
        <w:rPr>
          <w:rFonts w:ascii="黑体" w:hAnsi="宋体" w:eastAsia="黑体"/>
          <w:sz w:val="28"/>
          <w:szCs w:val="28"/>
        </w:rPr>
      </w:pPr>
      <w:r>
        <w:rPr>
          <w:rFonts w:hint="eastAsia" w:ascii="黑体" w:hAnsi="宋体" w:eastAsia="黑体"/>
          <w:sz w:val="28"/>
          <w:szCs w:val="28"/>
        </w:rPr>
        <w:t>合同书(货物）格式条款</w:t>
      </w:r>
    </w:p>
    <w:p>
      <w:pPr>
        <w:snapToGrid w:val="0"/>
        <w:spacing w:line="288" w:lineRule="auto"/>
        <w:ind w:firstLine="480" w:firstLineChars="200"/>
        <w:jc w:val="left"/>
        <w:rPr>
          <w:rFonts w:ascii="黑体" w:hAnsi="宋体" w:eastAsia="黑体"/>
          <w:sz w:val="28"/>
          <w:szCs w:val="28"/>
        </w:rPr>
      </w:pPr>
      <w:r>
        <w:rPr>
          <w:rFonts w:hint="eastAsia" w:ascii="宋体" w:hAnsi="宋体"/>
          <w:sz w:val="24"/>
          <w:szCs w:val="24"/>
        </w:rPr>
        <w:t>根据《中华人民共和国政府采购法》及相关法规、《中华人民共和国民法典》，遵循平等、自愿、公平和诚实信用的原则，供需双方就项目（项目编号：</w:t>
      </w:r>
      <w:r>
        <w:rPr>
          <w:rFonts w:hint="eastAsia" w:ascii="宋体" w:hAnsi="宋体"/>
          <w:sz w:val="24"/>
          <w:szCs w:val="24"/>
          <w:u w:val="single"/>
        </w:rPr>
        <w:t xml:space="preserve">          </w:t>
      </w:r>
      <w:r>
        <w:rPr>
          <w:rFonts w:hint="eastAsia" w:ascii="宋体" w:hAnsi="宋体"/>
          <w:sz w:val="24"/>
          <w:szCs w:val="24"/>
        </w:rPr>
        <w:t xml:space="preserve"> ）采购及有关事项协商一致，共同达成如下协议：</w:t>
      </w:r>
    </w:p>
    <w:p>
      <w:pPr>
        <w:snapToGrid w:val="0"/>
        <w:spacing w:line="288" w:lineRule="auto"/>
        <w:ind w:firstLine="480" w:firstLineChars="200"/>
        <w:rPr>
          <w:rFonts w:ascii="宋体"/>
          <w:bCs/>
          <w:sz w:val="24"/>
          <w:szCs w:val="24"/>
          <w:u w:val="single"/>
        </w:rPr>
      </w:pPr>
      <w:r>
        <w:rPr>
          <w:rFonts w:hint="eastAsia" w:ascii="宋体" w:hAnsi="宋体"/>
          <w:bCs/>
          <w:sz w:val="24"/>
          <w:szCs w:val="24"/>
        </w:rPr>
        <w:t>需方（采购人）：</w:t>
      </w:r>
    </w:p>
    <w:p>
      <w:pPr>
        <w:snapToGrid w:val="0"/>
        <w:spacing w:line="288" w:lineRule="auto"/>
        <w:ind w:firstLine="480" w:firstLineChars="200"/>
        <w:rPr>
          <w:rFonts w:ascii="宋体"/>
          <w:bCs/>
          <w:sz w:val="24"/>
          <w:szCs w:val="24"/>
          <w:u w:val="single"/>
        </w:rPr>
      </w:pPr>
      <w:r>
        <w:rPr>
          <w:rFonts w:hint="eastAsia" w:ascii="宋体" w:hAnsi="宋体"/>
          <w:bCs/>
          <w:sz w:val="24"/>
          <w:szCs w:val="24"/>
        </w:rPr>
        <w:t>供方（中标方）：</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一、采购项目编号：</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二、采购项目名称：</w:t>
      </w:r>
    </w:p>
    <w:p>
      <w:pPr>
        <w:tabs>
          <w:tab w:val="left" w:pos="210"/>
          <w:tab w:val="left" w:pos="840"/>
          <w:tab w:val="left" w:pos="1260"/>
        </w:tabs>
        <w:snapToGrid w:val="0"/>
        <w:spacing w:line="288" w:lineRule="auto"/>
        <w:ind w:left="420" w:leftChars="200"/>
        <w:rPr>
          <w:rFonts w:ascii="宋体"/>
          <w:bCs/>
          <w:sz w:val="24"/>
          <w:szCs w:val="24"/>
        </w:rPr>
      </w:pPr>
      <w:r>
        <w:rPr>
          <w:rFonts w:hint="eastAsia" w:ascii="宋体" w:hAnsi="宋体"/>
          <w:bCs/>
          <w:sz w:val="24"/>
          <w:szCs w:val="24"/>
        </w:rPr>
        <w:t>三、中标（成交）金额：</w:t>
      </w:r>
      <w:r>
        <w:rPr>
          <w:rFonts w:hint="eastAsia" w:ascii="宋体" w:hAnsi="宋体"/>
          <w:bCs/>
          <w:sz w:val="24"/>
          <w:szCs w:val="24"/>
          <w:u w:val="single"/>
        </w:rPr>
        <w:t xml:space="preserve">                       </w:t>
      </w: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（小写）；</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四、交货期或完工期：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五、项目整体质保期：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六、交货地点和方式：</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七、货款支付步骤和办法：</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八、合同书不可分割部分：</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招标（采购）文件、投标（报价）文件、合同条款及中标</w:t>
      </w:r>
      <w:r>
        <w:rPr>
          <w:rFonts w:hint="eastAsia" w:ascii="宋体" w:hAnsi="宋体"/>
          <w:sz w:val="24"/>
          <w:szCs w:val="24"/>
        </w:rPr>
        <w:t>（成交）</w:t>
      </w:r>
      <w:r>
        <w:rPr>
          <w:rFonts w:hint="eastAsia" w:ascii="宋体" w:hAnsi="宋体"/>
          <w:bCs/>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sz w:val="24"/>
          <w:szCs w:val="24"/>
        </w:rPr>
      </w:pPr>
      <w:r>
        <w:rPr>
          <w:rFonts w:hint="eastAsia" w:ascii="宋体" w:hAnsi="宋体"/>
          <w:sz w:val="24"/>
          <w:szCs w:val="24"/>
        </w:rPr>
        <w:t>九、合同书组成：</w:t>
      </w:r>
    </w:p>
    <w:p>
      <w:pPr>
        <w:tabs>
          <w:tab w:val="left" w:pos="210"/>
          <w:tab w:val="left" w:pos="735"/>
          <w:tab w:val="left" w:pos="1155"/>
        </w:tabs>
        <w:snapToGrid w:val="0"/>
        <w:spacing w:line="288" w:lineRule="auto"/>
        <w:ind w:firstLine="480" w:firstLineChars="200"/>
        <w:rPr>
          <w:rFonts w:ascii="宋体" w:hAnsi="宋体"/>
          <w:bCs/>
          <w:sz w:val="24"/>
          <w:szCs w:val="24"/>
        </w:rPr>
      </w:pPr>
      <w:r>
        <w:rPr>
          <w:rFonts w:hint="eastAsia" w:ascii="宋体" w:hAnsi="宋体"/>
          <w:sz w:val="24"/>
          <w:szCs w:val="24"/>
        </w:rPr>
        <w:t>合同书由格式条款</w:t>
      </w:r>
      <w:r>
        <w:rPr>
          <w:rFonts w:hint="eastAsia" w:ascii="宋体" w:hAnsi="宋体"/>
          <w:bCs/>
          <w:sz w:val="24"/>
          <w:szCs w:val="24"/>
        </w:rPr>
        <w:t>和合同条款二部分组成。合同条款应当包含法定必备条款和采购需求的所有内容，并应与“合同书不可分割部分”的内容一致，包括但不限于</w:t>
      </w:r>
      <w:r>
        <w:rPr>
          <w:rFonts w:hint="eastAsia" w:ascii="宋体" w:hAnsi="宋体"/>
          <w:sz w:val="24"/>
          <w:szCs w:val="24"/>
        </w:rPr>
        <w:t>合同类型,</w:t>
      </w:r>
      <w:r>
        <w:rPr>
          <w:rFonts w:hint="eastAsia" w:ascii="宋体" w:hAnsi="宋体"/>
          <w:bCs/>
          <w:sz w:val="24"/>
          <w:szCs w:val="24"/>
        </w:rPr>
        <w:t>标的名称、采购标的质量、数量，履行时间、地点和方式，包装方式，履约保证金要求，价款或报酬、付款进度安排、</w:t>
      </w:r>
      <w:r>
        <w:rPr>
          <w:rFonts w:ascii="宋体" w:hAnsi="宋体" w:cs="宋体"/>
          <w:sz w:val="24"/>
          <w:szCs w:val="24"/>
        </w:rPr>
        <w:t>与履约验收挂钩的资金支付条件及时间</w:t>
      </w:r>
      <w:r>
        <w:rPr>
          <w:rFonts w:hint="eastAsia" w:ascii="宋体" w:hAnsi="宋体"/>
          <w:bCs/>
          <w:sz w:val="24"/>
          <w:szCs w:val="24"/>
        </w:rPr>
        <w:t>，验收、交付标准和方法，质量保修范围和保修期，违约责任与解决争议的方法，供需双方权利与义务，合同分包要求等。</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numPr>
          <w:ilvl w:val="0"/>
          <w:numId w:val="0"/>
        </w:num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一、供需双方如有其它要求，可参照招标（采购）文件、投标（报价）文件（采购人不得向供应商提出超出招标文件以外的任何要求作为签订合同的条件，不得与中标供应商订立背离招标文件确定的合同文本以及采购标的、规格型号、采购金额、采购数量、技术和服务要求等实质性内容的协议），并在不违反本合同条款的前提下，供需双方自行拟定补充条款。</w:t>
      </w:r>
    </w:p>
    <w:p>
      <w:pPr>
        <w:numPr>
          <w:ilvl w:val="0"/>
          <w:numId w:val="0"/>
        </w:num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十二、根据《政府采购法》第四十九、五十条规定，供需双方不得擅自变更、中止或终止合同。</w:t>
      </w:r>
    </w:p>
    <w:p>
      <w:pPr>
        <w:snapToGrid w:val="0"/>
        <w:spacing w:line="288" w:lineRule="auto"/>
        <w:jc w:val="right"/>
        <w:rPr>
          <w:rFonts w:ascii="宋体" w:hAnsi="宋体"/>
          <w:bCs/>
          <w:sz w:val="24"/>
          <w:szCs w:val="24"/>
        </w:rPr>
      </w:pPr>
      <w:r>
        <w:rPr>
          <w:rFonts w:hint="eastAsia" w:ascii="宋体" w:hAnsi="宋体"/>
          <w:bCs/>
          <w:sz w:val="24"/>
          <w:szCs w:val="24"/>
        </w:rPr>
        <w:t>见证方：</w:t>
      </w:r>
      <w:r>
        <w:rPr>
          <w:rFonts w:hint="eastAsia" w:ascii="宋体" w:hAnsi="宋体"/>
          <w:bCs/>
          <w:sz w:val="24"/>
          <w:szCs w:val="24"/>
          <w:lang w:eastAsia="zh-CN"/>
        </w:rPr>
        <w:t>无锡市公共资源交易中心新吴分中心</w:t>
      </w:r>
      <w:r>
        <w:rPr>
          <w:rFonts w:hint="eastAsia" w:ascii="宋体" w:hAnsi="宋体"/>
          <w:bCs/>
          <w:sz w:val="24"/>
          <w:szCs w:val="24"/>
        </w:rPr>
        <w:t>（签章）</w:t>
      </w:r>
    </w:p>
    <w:p>
      <w:pPr>
        <w:wordWrap w:val="0"/>
        <w:snapToGrid w:val="0"/>
        <w:spacing w:line="288" w:lineRule="auto"/>
        <w:jc w:val="right"/>
        <w:rPr>
          <w:rFonts w:ascii="宋体" w:hAnsi="宋体"/>
          <w:bCs/>
          <w:sz w:val="24"/>
          <w:szCs w:val="24"/>
        </w:rPr>
      </w:pPr>
      <w:r>
        <w:rPr>
          <w:rFonts w:hint="eastAsia" w:ascii="宋体" w:hAnsi="宋体"/>
          <w:bCs/>
          <w:sz w:val="24"/>
          <w:szCs w:val="24"/>
        </w:rPr>
        <w:t xml:space="preserve">见证人：                          </w:t>
      </w:r>
    </w:p>
    <w:p>
      <w:pPr>
        <w:snapToGrid w:val="0"/>
        <w:spacing w:line="288" w:lineRule="auto"/>
        <w:jc w:val="right"/>
        <w:rPr>
          <w:rFonts w:ascii="宋体" w:hAnsi="宋体"/>
          <w:bCs/>
          <w:sz w:val="24"/>
          <w:szCs w:val="24"/>
        </w:rPr>
      </w:pPr>
      <w:r>
        <w:rPr>
          <w:rFonts w:hint="eastAsia" w:ascii="宋体" w:hAnsi="宋体"/>
          <w:bCs/>
          <w:sz w:val="24"/>
          <w:szCs w:val="24"/>
        </w:rPr>
        <w:t xml:space="preserve">     年   月   日</w:t>
      </w:r>
    </w:p>
    <w:p>
      <w:pPr>
        <w:spacing w:line="440" w:lineRule="exact"/>
        <w:rPr>
          <w:rFonts w:ascii="宋体" w:hAnsi="宋体"/>
          <w:bCs/>
          <w:sz w:val="24"/>
          <w:szCs w:val="24"/>
        </w:rPr>
      </w:pPr>
    </w:p>
    <w:p>
      <w:pPr>
        <w:spacing w:line="360" w:lineRule="auto"/>
        <w:jc w:val="center"/>
        <w:rPr>
          <w:rFonts w:ascii="黑体" w:eastAsia="黑体"/>
          <w:bCs/>
          <w:sz w:val="28"/>
          <w:szCs w:val="28"/>
        </w:rPr>
      </w:pPr>
      <w:r>
        <w:rPr>
          <w:rFonts w:hint="eastAsia" w:ascii="黑体" w:eastAsia="黑体"/>
          <w:bCs/>
          <w:sz w:val="28"/>
          <w:szCs w:val="28"/>
        </w:rPr>
        <w:t>五．合同条款</w:t>
      </w:r>
    </w:p>
    <w:p>
      <w:pPr>
        <w:snapToGrid w:val="0"/>
        <w:spacing w:line="336" w:lineRule="auto"/>
        <w:ind w:firstLine="480" w:firstLineChars="200"/>
        <w:jc w:val="center"/>
        <w:rPr>
          <w:rFonts w:ascii="宋体" w:hAnsi="宋体"/>
          <w:bCs/>
          <w:sz w:val="24"/>
          <w:szCs w:val="24"/>
        </w:rPr>
      </w:pPr>
      <w:r>
        <w:rPr>
          <w:rFonts w:hint="eastAsia" w:ascii="宋体" w:hAnsi="宋体"/>
          <w:bCs/>
          <w:sz w:val="24"/>
          <w:szCs w:val="24"/>
        </w:rPr>
        <w:t>（根据相关法律规定以及招标文件确定事项订立）</w:t>
      </w:r>
    </w:p>
    <w:p>
      <w:pPr>
        <w:snapToGrid w:val="0"/>
        <w:spacing w:line="336" w:lineRule="auto"/>
        <w:ind w:firstLine="525"/>
        <w:rPr>
          <w:rFonts w:ascii="宋体"/>
          <w:bCs/>
          <w:sz w:val="24"/>
          <w:szCs w:val="24"/>
        </w:rPr>
      </w:pPr>
      <w:r>
        <w:rPr>
          <w:rFonts w:hint="eastAsia" w:ascii="宋体" w:hAnsi="宋体"/>
          <w:bCs/>
          <w:sz w:val="24"/>
          <w:szCs w:val="24"/>
        </w:rPr>
        <w:t>（一）合同内容：需方向供方购买。</w:t>
      </w:r>
    </w:p>
    <w:p>
      <w:pPr>
        <w:snapToGrid w:val="0"/>
        <w:spacing w:line="336" w:lineRule="auto"/>
        <w:ind w:firstLine="525"/>
        <w:rPr>
          <w:rFonts w:ascii="宋体"/>
          <w:bCs/>
          <w:sz w:val="24"/>
          <w:szCs w:val="24"/>
        </w:rPr>
      </w:pPr>
      <w:r>
        <w:rPr>
          <w:rFonts w:hint="eastAsia" w:ascii="宋体" w:hAnsi="宋体"/>
          <w:bCs/>
          <w:sz w:val="24"/>
          <w:szCs w:val="24"/>
        </w:rPr>
        <w:t>（二）价格及支付：</w:t>
      </w:r>
    </w:p>
    <w:p>
      <w:pPr>
        <w:tabs>
          <w:tab w:val="left" w:pos="525"/>
          <w:tab w:val="left" w:pos="1050"/>
          <w:tab w:val="left" w:pos="1155"/>
        </w:tabs>
        <w:snapToGrid w:val="0"/>
        <w:spacing w:line="336" w:lineRule="auto"/>
        <w:ind w:firstLine="523" w:firstLineChars="218"/>
        <w:rPr>
          <w:rFonts w:ascii="宋体"/>
          <w:bCs/>
          <w:sz w:val="24"/>
          <w:szCs w:val="24"/>
        </w:rPr>
      </w:pPr>
      <w:r>
        <w:rPr>
          <w:rFonts w:ascii="宋体" w:hAnsi="宋体"/>
          <w:bCs/>
          <w:sz w:val="24"/>
          <w:szCs w:val="24"/>
        </w:rPr>
        <w:t xml:space="preserve">1. </w:t>
      </w:r>
      <w:r>
        <w:rPr>
          <w:rFonts w:hint="eastAsia" w:ascii="宋体" w:hAnsi="宋体"/>
          <w:bCs/>
          <w:sz w:val="24"/>
          <w:szCs w:val="24"/>
        </w:rPr>
        <w:t>按此次中标价格执行，合同总标的额为</w:t>
      </w:r>
      <w:r>
        <w:rPr>
          <w:rFonts w:hint="eastAsia" w:ascii="宋体" w:hAnsi="宋体"/>
          <w:bCs/>
          <w:sz w:val="24"/>
          <w:szCs w:val="24"/>
          <w:u w:val="single"/>
        </w:rPr>
        <w:t xml:space="preserve">        </w:t>
      </w:r>
      <w:r>
        <w:rPr>
          <w:rFonts w:hint="eastAsia" w:ascii="宋体" w:hAnsi="宋体"/>
          <w:bCs/>
          <w:sz w:val="24"/>
          <w:szCs w:val="24"/>
        </w:rPr>
        <w:t>元。</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付款方式：</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履约保证金的缴纳和退付：</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本项目是</w:t>
      </w:r>
      <w:r>
        <w:rPr>
          <w:rFonts w:ascii="宋体" w:hAnsi="宋体"/>
          <w:bCs/>
          <w:sz w:val="24"/>
          <w:szCs w:val="24"/>
        </w:rPr>
        <w:t>/否向采购人缴纳履约保证金：</w:t>
      </w:r>
      <w:r>
        <w:rPr>
          <w:rFonts w:hint="eastAsia" w:ascii="宋体" w:hAnsi="宋体"/>
          <w:bCs/>
          <w:sz w:val="24"/>
          <w:szCs w:val="24"/>
          <w:u w:val="single"/>
        </w:rPr>
        <w:t xml:space="preserve">           </w:t>
      </w:r>
      <w:r>
        <w:rPr>
          <w:rFonts w:ascii="宋体" w:hAnsi="宋体"/>
          <w:bCs/>
          <w:sz w:val="24"/>
          <w:szCs w:val="24"/>
        </w:rPr>
        <w:t xml:space="preserve"> </w:t>
      </w:r>
      <w:r>
        <w:rPr>
          <w:rFonts w:hint="eastAsia" w:ascii="宋体" w:hAnsi="宋体"/>
          <w:bCs/>
          <w:sz w:val="24"/>
          <w:szCs w:val="24"/>
        </w:rPr>
        <w:t>。</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履约保证金缴纳金额：</w:t>
      </w:r>
      <w:r>
        <w:rPr>
          <w:rFonts w:hint="eastAsia" w:ascii="宋体" w:hAnsi="宋体"/>
          <w:bCs/>
          <w:sz w:val="24"/>
          <w:szCs w:val="24"/>
          <w:u w:val="single"/>
        </w:rPr>
        <w:t xml:space="preserve">                         </w:t>
      </w:r>
      <w:r>
        <w:rPr>
          <w:rFonts w:hint="eastAsia" w:ascii="宋体" w:hAnsi="宋体"/>
          <w:bCs/>
          <w:sz w:val="24"/>
          <w:szCs w:val="24"/>
        </w:rPr>
        <w:t>元。</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履约保证金的缴纳时间：</w:t>
      </w:r>
      <w:r>
        <w:rPr>
          <w:rFonts w:hint="eastAsia" w:ascii="宋体" w:hAnsi="宋体"/>
          <w:bCs/>
          <w:sz w:val="24"/>
          <w:szCs w:val="24"/>
          <w:u w:val="single"/>
        </w:rPr>
        <w:t xml:space="preserve">       </w:t>
      </w:r>
      <w:r>
        <w:rPr>
          <w:rFonts w:hint="eastAsia" w:ascii="宋体" w:hAnsi="宋体"/>
          <w:bCs/>
          <w:sz w:val="24"/>
          <w:szCs w:val="24"/>
        </w:rPr>
        <w:t>，缴纳形式：</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履约保证金的退付时间：</w:t>
      </w:r>
      <w:r>
        <w:rPr>
          <w:rFonts w:hint="eastAsia" w:ascii="宋体" w:hAnsi="宋体"/>
          <w:bCs/>
          <w:sz w:val="24"/>
          <w:szCs w:val="24"/>
          <w:u w:val="single"/>
        </w:rPr>
        <w:t xml:space="preserve">       </w:t>
      </w:r>
      <w:r>
        <w:rPr>
          <w:rFonts w:hint="eastAsia" w:ascii="宋体" w:hAnsi="宋体"/>
          <w:bCs/>
          <w:sz w:val="24"/>
          <w:szCs w:val="24"/>
        </w:rPr>
        <w:t>，退付办法：</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rPr>
        <w:t>履约保证金不予退还的情形：</w:t>
      </w:r>
      <w:r>
        <w:rPr>
          <w:rFonts w:hint="eastAsia" w:ascii="宋体" w:hAnsi="宋体"/>
          <w:bCs/>
          <w:sz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bCs/>
          <w:sz w:val="24"/>
          <w:szCs w:val="24"/>
        </w:rPr>
      </w:pPr>
      <w:r>
        <w:rPr>
          <w:rFonts w:hint="eastAsia" w:ascii="宋体" w:hAnsi="宋体"/>
          <w:bCs/>
          <w:sz w:val="24"/>
        </w:rPr>
        <w:t>逾期退还履约保证金的违约责任：</w:t>
      </w:r>
      <w:r>
        <w:rPr>
          <w:rFonts w:hint="eastAsia" w:ascii="宋体" w:hAnsi="宋体"/>
          <w:bCs/>
          <w:sz w:val="24"/>
          <w:u w:val="single"/>
        </w:rPr>
        <w:t xml:space="preserve">                 </w:t>
      </w:r>
      <w:r>
        <w:rPr>
          <w:rFonts w:hint="eastAsia" w:ascii="宋体" w:hAnsi="宋体"/>
          <w:bCs/>
          <w:sz w:val="24"/>
        </w:rPr>
        <w:t>。</w:t>
      </w:r>
    </w:p>
    <w:p>
      <w:pPr>
        <w:tabs>
          <w:tab w:val="left" w:pos="0"/>
          <w:tab w:val="left" w:pos="1365"/>
        </w:tabs>
        <w:snapToGrid w:val="0"/>
        <w:spacing w:line="336" w:lineRule="auto"/>
        <w:ind w:firstLine="480" w:firstLineChars="200"/>
        <w:rPr>
          <w:rFonts w:ascii="宋体"/>
          <w:bCs/>
          <w:sz w:val="24"/>
          <w:szCs w:val="24"/>
        </w:rPr>
      </w:pPr>
      <w:r>
        <w:rPr>
          <w:rFonts w:hint="eastAsia" w:ascii="宋体" w:hAnsi="宋体"/>
          <w:bCs/>
          <w:sz w:val="24"/>
          <w:szCs w:val="24"/>
        </w:rPr>
        <w:t>（三）知识产权</w:t>
      </w:r>
    </w:p>
    <w:p>
      <w:pPr>
        <w:tabs>
          <w:tab w:val="left" w:pos="945"/>
        </w:tabs>
        <w:snapToGrid w:val="0"/>
        <w:spacing w:line="336" w:lineRule="auto"/>
        <w:ind w:firstLine="480" w:firstLineChars="200"/>
        <w:rPr>
          <w:rFonts w:ascii="宋体"/>
          <w:bCs/>
          <w:sz w:val="24"/>
          <w:szCs w:val="24"/>
        </w:rPr>
      </w:pPr>
      <w:r>
        <w:rPr>
          <w:rFonts w:hint="eastAsia" w:ascii="宋体" w:hAnsi="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ascii="宋体"/>
          <w:bCs/>
          <w:sz w:val="24"/>
          <w:szCs w:val="24"/>
        </w:rPr>
      </w:pPr>
      <w:r>
        <w:rPr>
          <w:rFonts w:hint="eastAsia" w:ascii="宋体" w:hAnsi="宋体"/>
          <w:bCs/>
          <w:sz w:val="24"/>
          <w:szCs w:val="24"/>
        </w:rPr>
        <w:t>（四）质量要求与检验：</w:t>
      </w:r>
    </w:p>
    <w:p>
      <w:pPr>
        <w:tabs>
          <w:tab w:val="left" w:pos="525"/>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ascii="宋体"/>
          <w:bCs/>
          <w:sz w:val="24"/>
          <w:szCs w:val="24"/>
        </w:rPr>
      </w:pPr>
      <w:r>
        <w:rPr>
          <w:rFonts w:hint="eastAsia" w:ascii="宋体" w:hAnsi="宋体"/>
          <w:bCs/>
          <w:sz w:val="24"/>
          <w:szCs w:val="24"/>
        </w:rPr>
        <w:t>（五）交货条件：</w:t>
      </w:r>
    </w:p>
    <w:p>
      <w:pPr>
        <w:tabs>
          <w:tab w:val="left" w:pos="420"/>
          <w:tab w:val="left" w:pos="1155"/>
        </w:tabs>
        <w:snapToGrid w:val="0"/>
        <w:spacing w:line="336" w:lineRule="auto"/>
        <w:ind w:firstLine="480" w:firstLineChars="200"/>
        <w:rPr>
          <w:rFonts w:ascii="宋体"/>
          <w:bCs/>
          <w:sz w:val="24"/>
          <w:szCs w:val="24"/>
        </w:rPr>
      </w:pPr>
      <w:r>
        <w:rPr>
          <w:rFonts w:hint="eastAsia" w:ascii="宋体" w:hAnsi="宋体"/>
          <w:bCs/>
          <w:sz w:val="24"/>
          <w:szCs w:val="24"/>
        </w:rPr>
        <w:t>1.交货日期（或完工期）：</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2.供方在验收时应先用信函、传真、电子邮件等书面方式通知需方。</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ascii="宋体"/>
          <w:bCs/>
          <w:sz w:val="24"/>
          <w:szCs w:val="24"/>
        </w:rPr>
      </w:pPr>
      <w:r>
        <w:rPr>
          <w:rFonts w:hint="eastAsia" w:ascii="宋体" w:hAnsi="宋体"/>
          <w:bCs/>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ascii="宋体"/>
          <w:bCs/>
          <w:sz w:val="24"/>
          <w:szCs w:val="24"/>
        </w:rPr>
      </w:pPr>
      <w:r>
        <w:rPr>
          <w:rFonts w:hint="eastAsia" w:ascii="宋体" w:hAnsi="宋体"/>
          <w:bCs/>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ascii="宋体"/>
          <w:bCs/>
          <w:sz w:val="24"/>
          <w:szCs w:val="24"/>
        </w:rPr>
      </w:pPr>
      <w:r>
        <w:rPr>
          <w:rFonts w:hint="eastAsia" w:ascii="宋体" w:hAnsi="宋体"/>
          <w:bCs/>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5.需方如要求供方提供招标文件及供方投标文件以外的其它服务，其费用另定。</w:t>
      </w:r>
    </w:p>
    <w:p>
      <w:pPr>
        <w:snapToGrid w:val="0"/>
        <w:spacing w:line="336" w:lineRule="auto"/>
        <w:ind w:firstLine="480" w:firstLineChars="200"/>
        <w:rPr>
          <w:rFonts w:ascii="宋体"/>
          <w:bCs/>
          <w:sz w:val="24"/>
          <w:szCs w:val="24"/>
        </w:rPr>
      </w:pPr>
      <w:r>
        <w:rPr>
          <w:rFonts w:hint="eastAsia" w:ascii="宋体" w:hAnsi="宋体"/>
          <w:bCs/>
          <w:sz w:val="24"/>
          <w:szCs w:val="24"/>
        </w:rPr>
        <w:t>（七）违约责任：</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2.如供方逾期交货且未经需方同意延长交货时间，除不可抗力外，每逾期一日，供方应按照逾期交货金额的万分之五的标准累计计算向需方支付违约金。逾期超过</w:t>
      </w:r>
      <w:r>
        <w:rPr>
          <w:rFonts w:ascii="宋体" w:hAnsi="宋体"/>
          <w:bCs/>
          <w:sz w:val="24"/>
          <w:szCs w:val="24"/>
        </w:rPr>
        <w:t>20</w:t>
      </w:r>
      <w:r>
        <w:rPr>
          <w:rFonts w:hint="eastAsia" w:ascii="宋体" w:hAnsi="宋体"/>
          <w:bCs/>
          <w:sz w:val="24"/>
          <w:szCs w:val="24"/>
        </w:rPr>
        <w:t>个工作日的，需方有权依照法律程序解除合同，需方如已支付费用的，供方全部返还，且供方应按照合同总价的</w:t>
      </w:r>
      <w:r>
        <w:rPr>
          <w:rFonts w:ascii="宋体" w:hAnsi="宋体"/>
          <w:bCs/>
          <w:sz w:val="24"/>
          <w:szCs w:val="24"/>
        </w:rPr>
        <w:t>30%</w:t>
      </w:r>
      <w:r>
        <w:rPr>
          <w:rFonts w:hint="eastAsia" w:ascii="宋体" w:hAnsi="宋体"/>
          <w:bCs/>
          <w:sz w:val="24"/>
          <w:szCs w:val="24"/>
        </w:rPr>
        <w:t>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5.供方如无不可抗力，又未履行招标文件、投标文件和合同条款的，一经查实，由供方赔偿由此给需方造成的损失，并按照合同总价的</w:t>
      </w:r>
      <w:r>
        <w:rPr>
          <w:rFonts w:ascii="宋体" w:hAnsi="宋体"/>
          <w:bCs/>
          <w:sz w:val="24"/>
          <w:szCs w:val="24"/>
        </w:rPr>
        <w:t>30%</w:t>
      </w:r>
      <w:r>
        <w:rPr>
          <w:rFonts w:hint="eastAsia" w:ascii="宋体" w:hAnsi="宋体"/>
          <w:bCs/>
          <w:sz w:val="24"/>
          <w:szCs w:val="24"/>
        </w:rPr>
        <w:t>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sz w:val="24"/>
          <w:szCs w:val="24"/>
        </w:rPr>
        <w:t>20%</w:t>
      </w:r>
      <w:r>
        <w:rPr>
          <w:rFonts w:hint="eastAsia" w:ascii="宋体" w:hAnsi="宋体"/>
          <w:bCs/>
          <w:sz w:val="24"/>
          <w:szCs w:val="24"/>
        </w:rPr>
        <w:t>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8.招标文件及合同中所述之“不可抗力”系指不可预见、不可避免、不可克服的事件，包括但不限于：战争、洪水、台风、地震及其他法律、法规规定的事件。</w:t>
      </w:r>
    </w:p>
    <w:p>
      <w:pPr>
        <w:pStyle w:val="104"/>
        <w:numPr>
          <w:ilvl w:val="0"/>
          <w:numId w:val="18"/>
        </w:numPr>
        <w:snapToGrid w:val="0"/>
        <w:spacing w:line="336" w:lineRule="auto"/>
        <w:ind w:firstLineChars="0"/>
        <w:rPr>
          <w:rFonts w:ascii="宋体"/>
          <w:bCs/>
          <w:sz w:val="24"/>
          <w:szCs w:val="24"/>
        </w:rPr>
      </w:pPr>
      <w:r>
        <w:rPr>
          <w:rFonts w:hint="eastAsia" w:ascii="宋体" w:hAnsi="宋体"/>
          <w:bCs/>
          <w:sz w:val="24"/>
          <w:szCs w:val="24"/>
        </w:rPr>
        <w:t>合同生效及其它：</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w:t>
      </w:r>
      <w:r>
        <w:rPr>
          <w:rFonts w:hint="eastAsia"/>
        </w:rPr>
        <w:t xml:space="preserve"> </w:t>
      </w:r>
      <w:r>
        <w:rPr>
          <w:rFonts w:hint="eastAsia" w:ascii="宋体" w:hAnsi="宋体"/>
          <w:bCs/>
          <w:sz w:val="24"/>
          <w:szCs w:val="24"/>
        </w:rPr>
        <w:t>合同经</w:t>
      </w:r>
      <w:r>
        <w:rPr>
          <w:rFonts w:hint="eastAsia" w:ascii="宋体" w:hAnsi="宋体"/>
          <w:bCs/>
          <w:sz w:val="24"/>
          <w:szCs w:val="24"/>
          <w:lang w:eastAsia="zh-CN"/>
        </w:rPr>
        <w:t>无锡市公共资源交易中心新吴分中心</w:t>
      </w:r>
      <w:r>
        <w:rPr>
          <w:rFonts w:hint="eastAsia" w:ascii="宋体" w:hAnsi="宋体"/>
          <w:bCs/>
          <w:sz w:val="24"/>
          <w:szCs w:val="24"/>
        </w:rPr>
        <w:t>对《合同书（格式条款）》见证后，供需双方代表需签字并盖章后生效。</w:t>
      </w:r>
    </w:p>
    <w:p>
      <w:pPr>
        <w:tabs>
          <w:tab w:val="left" w:pos="0"/>
          <w:tab w:val="left" w:pos="315"/>
          <w:tab w:val="left" w:pos="525"/>
          <w:tab w:val="left" w:pos="945"/>
        </w:tabs>
        <w:snapToGrid w:val="0"/>
        <w:spacing w:line="336" w:lineRule="auto"/>
        <w:ind w:firstLine="480" w:firstLineChars="200"/>
        <w:rPr>
          <w:rFonts w:ascii="宋体" w:hAnsi="宋体"/>
          <w:bCs/>
          <w:sz w:val="24"/>
          <w:szCs w:val="24"/>
        </w:rPr>
      </w:pPr>
      <w:r>
        <w:rPr>
          <w:rFonts w:hint="eastAsia" w:ascii="宋体" w:hAnsi="宋体"/>
          <w:bCs/>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sz w:val="24"/>
          <w:szCs w:val="24"/>
        </w:rPr>
        <w:t>由供需双方协商处理，若协商不成，</w:t>
      </w:r>
      <w:r>
        <w:rPr>
          <w:rFonts w:hint="eastAsia" w:ascii="宋体" w:hAnsi="宋体"/>
          <w:bCs/>
          <w:sz w:val="24"/>
          <w:szCs w:val="24"/>
        </w:rPr>
        <w:t>可选择以下方式处理：</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ascii="宋体"/>
          <w:sz w:val="24"/>
          <w:szCs w:val="24"/>
        </w:rPr>
      </w:pPr>
      <w:r>
        <w:rPr>
          <w:rFonts w:hint="eastAsia" w:ascii="宋体" w:hAnsi="宋体"/>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ascii="宋体" w:hAnsi="宋体"/>
          <w:bCs/>
          <w:sz w:val="24"/>
          <w:szCs w:val="24"/>
        </w:rPr>
      </w:pPr>
    </w:p>
    <w:p>
      <w:pPr>
        <w:snapToGrid w:val="0"/>
        <w:spacing w:line="336" w:lineRule="auto"/>
        <w:ind w:firstLine="480" w:firstLineChars="200"/>
        <w:jc w:val="center"/>
        <w:rPr>
          <w:rFonts w:ascii="宋体" w:hAnsi="宋体"/>
          <w:bCs/>
          <w:sz w:val="24"/>
          <w:szCs w:val="24"/>
        </w:rPr>
      </w:pPr>
    </w:p>
    <w:p>
      <w:pPr>
        <w:snapToGrid w:val="0"/>
        <w:spacing w:line="336" w:lineRule="auto"/>
        <w:ind w:firstLine="480" w:firstLineChars="200"/>
        <w:rPr>
          <w:rFonts w:ascii="宋体"/>
          <w:bCs/>
          <w:sz w:val="24"/>
          <w:szCs w:val="24"/>
          <w:u w:val="single"/>
        </w:rPr>
      </w:pPr>
      <w:r>
        <w:rPr>
          <w:rFonts w:hint="eastAsia" w:ascii="宋体" w:hAnsi="宋体"/>
          <w:bCs/>
          <w:sz w:val="24"/>
          <w:szCs w:val="24"/>
        </w:rPr>
        <w:t>需方（采购人）：（签章）</w:t>
      </w:r>
      <w:r>
        <w:rPr>
          <w:rFonts w:ascii="宋体" w:hAnsi="宋体"/>
          <w:bCs/>
          <w:sz w:val="24"/>
          <w:szCs w:val="24"/>
        </w:rPr>
        <w:t xml:space="preserve">           </w:t>
      </w:r>
      <w:r>
        <w:rPr>
          <w:rFonts w:hint="eastAsia" w:ascii="宋体" w:hAnsi="宋体"/>
          <w:bCs/>
          <w:sz w:val="24"/>
          <w:szCs w:val="24"/>
        </w:rPr>
        <w:t xml:space="preserve">        供方（中标方）：（签章）</w:t>
      </w:r>
    </w:p>
    <w:p>
      <w:pPr>
        <w:snapToGrid w:val="0"/>
        <w:spacing w:line="336" w:lineRule="auto"/>
        <w:ind w:firstLine="480" w:firstLineChars="200"/>
        <w:rPr>
          <w:rFonts w:ascii="宋体" w:hAnsi="宋体"/>
          <w:bCs/>
          <w:sz w:val="24"/>
          <w:szCs w:val="24"/>
        </w:rPr>
      </w:pPr>
      <w:r>
        <w:rPr>
          <w:rFonts w:hint="eastAsia" w:ascii="宋体" w:hAnsi="宋体"/>
          <w:bCs/>
          <w:sz w:val="24"/>
          <w:szCs w:val="24"/>
        </w:rPr>
        <w:t>法定（授权）代表人：</w:t>
      </w:r>
      <w:r>
        <w:rPr>
          <w:rFonts w:ascii="宋体" w:hAnsi="宋体"/>
          <w:bCs/>
          <w:sz w:val="24"/>
          <w:szCs w:val="24"/>
        </w:rPr>
        <w:t xml:space="preserve">            </w:t>
      </w:r>
      <w:r>
        <w:rPr>
          <w:rFonts w:hint="eastAsia" w:ascii="宋体" w:hAnsi="宋体"/>
          <w:bCs/>
          <w:sz w:val="24"/>
          <w:szCs w:val="24"/>
        </w:rPr>
        <w:t xml:space="preserve">         法定（授权）代表人：</w:t>
      </w:r>
    </w:p>
    <w:p>
      <w:pPr>
        <w:snapToGrid w:val="0"/>
        <w:spacing w:line="336" w:lineRule="auto"/>
        <w:ind w:firstLine="480" w:firstLineChars="200"/>
        <w:rPr>
          <w:rFonts w:ascii="宋体" w:hAnsi="宋体"/>
          <w:bCs/>
          <w:sz w:val="24"/>
          <w:szCs w:val="24"/>
          <w:u w:val="single"/>
        </w:rPr>
      </w:pPr>
      <w:r>
        <w:rPr>
          <w:rFonts w:hint="eastAsia" w:ascii="宋体" w:hAnsi="宋体"/>
          <w:bCs/>
          <w:sz w:val="24"/>
          <w:szCs w:val="24"/>
        </w:rPr>
        <w:t>地址：</w:t>
      </w:r>
      <w:r>
        <w:rPr>
          <w:rFonts w:ascii="宋体" w:hAnsi="宋体"/>
          <w:bCs/>
          <w:sz w:val="24"/>
          <w:szCs w:val="24"/>
        </w:rPr>
        <w:t xml:space="preserve">                          </w:t>
      </w:r>
      <w:r>
        <w:rPr>
          <w:rFonts w:hint="eastAsia" w:ascii="宋体" w:hAnsi="宋体"/>
          <w:bCs/>
          <w:sz w:val="24"/>
          <w:szCs w:val="24"/>
        </w:rPr>
        <w:t xml:space="preserve">         地址：</w:t>
      </w:r>
    </w:p>
    <w:p>
      <w:pPr>
        <w:snapToGrid w:val="0"/>
        <w:spacing w:line="336" w:lineRule="auto"/>
        <w:ind w:firstLine="1200" w:firstLineChars="500"/>
        <w:rPr>
          <w:rFonts w:ascii="宋体"/>
          <w:bCs/>
          <w:sz w:val="24"/>
          <w:szCs w:val="24"/>
          <w:u w:val="single"/>
        </w:rPr>
      </w:pP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rPr>
        <w:t xml:space="preserve">          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p>
      <w:pPr>
        <w:snapToGrid w:val="0"/>
        <w:spacing w:line="336" w:lineRule="auto"/>
        <w:ind w:firstLine="480" w:firstLineChars="200"/>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供方户名：</w:t>
      </w:r>
    </w:p>
    <w:p>
      <w:pPr>
        <w:snapToGrid w:val="0"/>
        <w:spacing w:line="336" w:lineRule="auto"/>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供方开户银行：</w:t>
      </w:r>
    </w:p>
    <w:p>
      <w:pPr>
        <w:snapToGrid w:val="0"/>
        <w:spacing w:line="336" w:lineRule="auto"/>
        <w:ind w:firstLine="480" w:firstLineChars="200"/>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供方帐号：</w:t>
      </w:r>
    </w:p>
    <w:p>
      <w:pPr>
        <w:jc w:val="center"/>
        <w:rPr>
          <w:rFonts w:ascii="黑体" w:eastAsia="黑体"/>
          <w:bCs/>
          <w:sz w:val="28"/>
          <w:szCs w:val="28"/>
        </w:rPr>
      </w:pPr>
      <w:r>
        <w:rPr>
          <w:rFonts w:hint="eastAsia" w:ascii="黑体" w:eastAsia="黑体"/>
          <w:bCs/>
          <w:sz w:val="28"/>
          <w:szCs w:val="28"/>
        </w:rPr>
        <w:t>六.附件</w:t>
      </w:r>
    </w:p>
    <w:p>
      <w:pPr>
        <w:jc w:val="left"/>
        <w:rPr>
          <w:rFonts w:ascii="黑体" w:eastAsia="黑体"/>
          <w:bCs/>
          <w:sz w:val="24"/>
          <w:szCs w:val="24"/>
        </w:rPr>
      </w:pPr>
      <w:r>
        <w:rPr>
          <w:rFonts w:hint="eastAsia" w:ascii="黑体" w:eastAsia="黑体"/>
          <w:bCs/>
          <w:sz w:val="24"/>
          <w:szCs w:val="24"/>
        </w:rPr>
        <w:t>附件一：评分标准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lang w:val="en-US" w:eastAsia="zh-CN"/>
        </w:rPr>
        <w:t>一、</w:t>
      </w:r>
      <w:r>
        <w:rPr>
          <w:rFonts w:hint="eastAsia" w:ascii="宋体" w:hAnsi="宋体"/>
          <w:b/>
          <w:bCs/>
          <w:sz w:val="24"/>
          <w:szCs w:val="24"/>
        </w:rPr>
        <w:t>价格（</w:t>
      </w:r>
      <w:r>
        <w:rPr>
          <w:rFonts w:hint="eastAsia" w:ascii="宋体" w:hAnsi="宋体"/>
          <w:b/>
          <w:bCs/>
          <w:sz w:val="24"/>
          <w:szCs w:val="24"/>
          <w:lang w:val="en-US" w:eastAsia="zh-CN"/>
        </w:rPr>
        <w:t>30</w:t>
      </w:r>
      <w:r>
        <w:rPr>
          <w:rFonts w:hint="eastAsia" w:ascii="宋体" w:hAnsi="宋体"/>
          <w:b/>
          <w:bCs/>
          <w:sz w:val="24"/>
          <w:szCs w:val="24"/>
        </w:rPr>
        <w:t>分）：</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投标报价得分</w:t>
      </w:r>
      <w:r>
        <w:rPr>
          <w:rFonts w:ascii="宋体" w:hAnsi="宋体"/>
          <w:bCs/>
          <w:sz w:val="24"/>
          <w:szCs w:val="24"/>
        </w:rPr>
        <w:t>=(</w:t>
      </w:r>
      <w:r>
        <w:rPr>
          <w:rFonts w:hint="eastAsia" w:ascii="宋体" w:hAnsi="宋体"/>
          <w:bCs/>
          <w:sz w:val="24"/>
          <w:szCs w:val="24"/>
        </w:rPr>
        <w:t>评标基准价／投标报价</w:t>
      </w:r>
      <w:r>
        <w:rPr>
          <w:rFonts w:ascii="宋体" w:hAnsi="宋体"/>
          <w:bCs/>
          <w:sz w:val="24"/>
          <w:szCs w:val="24"/>
        </w:rPr>
        <w:t>)</w:t>
      </w:r>
      <w:r>
        <w:rPr>
          <w:rFonts w:hint="eastAsia" w:ascii="宋体" w:hAnsi="宋体"/>
          <w:bCs/>
          <w:sz w:val="24"/>
          <w:szCs w:val="24"/>
        </w:rPr>
        <w:t>×价格权值×</w:t>
      </w:r>
      <w:r>
        <w:rPr>
          <w:rFonts w:ascii="宋体" w:hAnsi="宋体"/>
          <w:bCs/>
          <w:sz w:val="24"/>
          <w:szCs w:val="24"/>
        </w:rPr>
        <w:t>100</w:t>
      </w:r>
      <w:r>
        <w:rPr>
          <w:rFonts w:hint="eastAsia" w:ascii="宋体" w:hAnsi="宋体"/>
          <w:bCs/>
          <w:sz w:val="24"/>
          <w:szCs w:val="24"/>
        </w:rPr>
        <w:t>。</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价格扣除：专门面向中小/小微企业的项目除外。</w:t>
      </w:r>
    </w:p>
    <w:p>
      <w:pPr>
        <w:spacing w:line="360" w:lineRule="auto"/>
        <w:ind w:firstLine="480" w:firstLineChars="200"/>
        <w:jc w:val="left"/>
        <w:rPr>
          <w:rFonts w:ascii="宋体" w:hAnsi="宋体"/>
          <w:bCs/>
          <w:sz w:val="24"/>
          <w:szCs w:val="24"/>
        </w:rPr>
      </w:pPr>
      <w:r>
        <w:rPr>
          <w:rFonts w:hint="eastAsia" w:ascii="宋体" w:hAnsi="宋体"/>
          <w:bCs/>
          <w:sz w:val="24"/>
          <w:szCs w:val="24"/>
        </w:rPr>
        <w:t>①对小型和微型企业产品的价格给予10</w:t>
      </w:r>
      <w:r>
        <w:rPr>
          <w:rFonts w:ascii="宋体" w:hAnsi="宋体"/>
          <w:bCs/>
          <w:sz w:val="24"/>
          <w:szCs w:val="24"/>
        </w:rPr>
        <w:t>%</w:t>
      </w:r>
      <w:r>
        <w:rPr>
          <w:rFonts w:hint="eastAsia" w:ascii="宋体" w:hAnsi="宋体"/>
          <w:bCs/>
          <w:sz w:val="24"/>
          <w:szCs w:val="24"/>
        </w:rPr>
        <w:t>的扣除，用扣除后的价格参与评审。参加投标的中小企业，应当按照《政府采购促进中小企业发展管理办法》</w:t>
      </w:r>
      <w:r>
        <w:rPr>
          <w:rFonts w:ascii="宋体" w:hAnsi="宋体"/>
          <w:bCs/>
          <w:sz w:val="24"/>
          <w:szCs w:val="24"/>
        </w:rPr>
        <w:t>（财库﹝2020﹞46 号）</w:t>
      </w:r>
      <w:r>
        <w:rPr>
          <w:rFonts w:hint="eastAsia" w:ascii="宋体" w:hAnsi="宋体"/>
          <w:bCs/>
          <w:sz w:val="24"/>
          <w:szCs w:val="24"/>
        </w:rPr>
        <w:t>的规定提供《中小企业声明函》（货物/</w:t>
      </w:r>
      <w:r>
        <w:rPr>
          <w:rFonts w:ascii="宋体" w:hAnsi="宋体"/>
          <w:bCs/>
          <w:sz w:val="24"/>
          <w:szCs w:val="24"/>
        </w:rPr>
        <w:t>服务</w:t>
      </w:r>
      <w:r>
        <w:rPr>
          <w:rFonts w:hint="eastAsia" w:ascii="宋体" w:hAnsi="宋体"/>
          <w:bCs/>
          <w:sz w:val="24"/>
          <w:szCs w:val="24"/>
        </w:rPr>
        <w:t>）（中小企业划型标准详见《关于印发中小企业划型标准规定的通知》工信部联企业〔</w:t>
      </w:r>
      <w:r>
        <w:rPr>
          <w:rFonts w:ascii="宋体" w:hAnsi="宋体"/>
          <w:bCs/>
          <w:sz w:val="24"/>
          <w:szCs w:val="24"/>
        </w:rPr>
        <w:t>2011</w:t>
      </w:r>
      <w:r>
        <w:rPr>
          <w:rFonts w:hint="eastAsia" w:ascii="宋体" w:hAnsi="宋体"/>
          <w:bCs/>
          <w:sz w:val="24"/>
          <w:szCs w:val="24"/>
        </w:rPr>
        <w:t>〕</w:t>
      </w:r>
      <w:r>
        <w:rPr>
          <w:rFonts w:ascii="宋体" w:hAnsi="宋体"/>
          <w:bCs/>
          <w:sz w:val="24"/>
          <w:szCs w:val="24"/>
        </w:rPr>
        <w:t>300</w:t>
      </w:r>
      <w:r>
        <w:rPr>
          <w:rFonts w:hint="eastAsia" w:ascii="宋体" w:hAnsi="宋体"/>
          <w:bCs/>
          <w:sz w:val="24"/>
          <w:szCs w:val="24"/>
        </w:rPr>
        <w:t>号）。</w:t>
      </w:r>
    </w:p>
    <w:p>
      <w:pPr>
        <w:spacing w:line="360" w:lineRule="auto"/>
        <w:ind w:firstLine="480" w:firstLineChars="200"/>
        <w:jc w:val="left"/>
        <w:rPr>
          <w:rFonts w:ascii="宋体" w:hAnsi="宋体"/>
          <w:bCs/>
          <w:sz w:val="24"/>
          <w:szCs w:val="24"/>
        </w:rPr>
      </w:pPr>
      <w:r>
        <w:rPr>
          <w:rFonts w:hint="eastAsia" w:ascii="宋体" w:hAnsi="宋体"/>
          <w:bCs/>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80" w:firstLineChars="200"/>
        <w:jc w:val="left"/>
        <w:rPr>
          <w:rFonts w:ascii="宋体" w:hAnsi="宋体"/>
          <w:bCs/>
          <w:sz w:val="24"/>
          <w:szCs w:val="24"/>
        </w:rPr>
      </w:pPr>
      <w:r>
        <w:rPr>
          <w:rFonts w:hint="eastAsia" w:ascii="宋体" w:hAnsi="宋体"/>
          <w:bCs/>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sz w:val="24"/>
          <w:szCs w:val="24"/>
        </w:rPr>
      </w:pPr>
      <w:r>
        <w:rPr>
          <w:rFonts w:hint="eastAsia" w:ascii="宋体" w:hAnsi="宋体"/>
          <w:bCs/>
          <w:sz w:val="24"/>
          <w:szCs w:val="24"/>
        </w:rPr>
        <w:t>同一投标人，上述三项价格扣除优惠不得重复享受。</w:t>
      </w:r>
    </w:p>
    <w:p>
      <w:pPr>
        <w:spacing w:line="360" w:lineRule="auto"/>
        <w:ind w:left="420"/>
        <w:rPr>
          <w:rFonts w:ascii="宋体" w:hAnsi="宋体" w:eastAsia="宋体" w:cs="Times New Roman"/>
          <w:b/>
          <w:sz w:val="24"/>
          <w:szCs w:val="24"/>
        </w:rPr>
      </w:pPr>
      <w:r>
        <w:rPr>
          <w:rFonts w:hint="eastAsia" w:ascii="宋体" w:hAnsi="宋体" w:eastAsia="宋体" w:cs="Times New Roman"/>
          <w:b/>
          <w:color w:val="000000"/>
          <w:sz w:val="24"/>
          <w:szCs w:val="24"/>
        </w:rPr>
        <w:t>二、技术（</w:t>
      </w:r>
      <w:r>
        <w:rPr>
          <w:rFonts w:ascii="宋体" w:hAnsi="宋体" w:eastAsia="宋体" w:cs="Times New Roman"/>
          <w:b/>
          <w:color w:val="000000"/>
          <w:sz w:val="24"/>
          <w:szCs w:val="24"/>
        </w:rPr>
        <w:t>40分）：</w:t>
      </w:r>
      <w:r>
        <w:rPr>
          <w:rFonts w:ascii="宋体" w:hAnsi="宋体" w:eastAsia="宋体" w:cs="Times New Roman"/>
          <w:b/>
          <w:sz w:val="24"/>
          <w:szCs w:val="24"/>
        </w:rPr>
        <w:t xml:space="preserve"> </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1</w:t>
      </w:r>
      <w:r>
        <w:rPr>
          <w:rFonts w:hint="eastAsia" w:ascii="宋体" w:hAnsi="宋体" w:eastAsia="宋体" w:cs="Times New Roman"/>
          <w:bCs/>
          <w:sz w:val="24"/>
          <w:szCs w:val="24"/>
        </w:rPr>
        <w:t>）学生终端，为防止人体触电，要求所投终端产品满足抗电强度要求：（1）电源初级与地之间施加AC1500V产品无击穿现象；（2）电源初级与次级之间施加AC3000V产品无击穿现象；（3）电源初级与机壳之间施加AC3000V产品无击穿现象，</w:t>
      </w:r>
      <w:r>
        <w:rPr>
          <w:rFonts w:hint="eastAsia" w:ascii="宋体" w:hAnsi="宋体" w:eastAsia="宋体" w:cs="Times New Roman"/>
          <w:b/>
          <w:sz w:val="24"/>
          <w:szCs w:val="24"/>
        </w:rPr>
        <w:t>针对此功能需提供国家认可的检测机构出具的证书复印件并加盖原厂公章。得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2</w:t>
      </w:r>
      <w:r>
        <w:rPr>
          <w:rFonts w:hint="eastAsia" w:ascii="宋体" w:hAnsi="宋体" w:eastAsia="宋体" w:cs="Times New Roman"/>
          <w:bCs/>
          <w:sz w:val="24"/>
          <w:szCs w:val="24"/>
        </w:rPr>
        <w:t>）学生终端</w:t>
      </w:r>
      <w:r>
        <w:rPr>
          <w:rFonts w:hint="eastAsia" w:ascii="宋体" w:hAnsi="宋体" w:eastAsia="宋体" w:cs="Times New Roman"/>
          <w:b/>
          <w:sz w:val="24"/>
          <w:szCs w:val="24"/>
        </w:rPr>
        <w:t>，</w:t>
      </w:r>
      <w:r>
        <w:rPr>
          <w:rFonts w:hint="eastAsia" w:ascii="宋体" w:hAnsi="宋体" w:eastAsia="宋体" w:cs="Times New Roman"/>
          <w:bCs/>
          <w:sz w:val="24"/>
          <w:szCs w:val="24"/>
        </w:rPr>
        <w:t>为避免设备运行时产生噪声污染，干扰学习人员，要求设备噪声指标≤16dB，</w:t>
      </w:r>
      <w:r>
        <w:rPr>
          <w:rFonts w:hint="eastAsia" w:ascii="宋体" w:hAnsi="宋体" w:eastAsia="宋体" w:cs="Times New Roman"/>
          <w:b/>
          <w:sz w:val="24"/>
          <w:szCs w:val="24"/>
        </w:rPr>
        <w:t>针对此功能需提供国家认可的检测机构出具的证书复印件并加盖原厂公章。得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3</w:t>
      </w:r>
      <w:r>
        <w:rPr>
          <w:rFonts w:hint="eastAsia" w:ascii="宋体" w:hAnsi="宋体" w:eastAsia="宋体" w:cs="Times New Roman"/>
          <w:bCs/>
          <w:sz w:val="24"/>
          <w:szCs w:val="24"/>
        </w:rPr>
        <w:t>）教学管理软件支持一键禁止任意学生上网，禁网同时需要支持屏幕广播、屏幕查看等正常教学应用，</w:t>
      </w:r>
      <w:r>
        <w:rPr>
          <w:rFonts w:hint="eastAsia" w:ascii="宋体" w:hAnsi="宋体" w:eastAsia="宋体" w:cs="Times New Roman"/>
          <w:b/>
          <w:sz w:val="24"/>
          <w:szCs w:val="24"/>
        </w:rPr>
        <w:t>针对以上要求需提供国家认可的检测机构出具的带有CMA或CNAS标识的检测（或测试）报告关键页并加盖厂家公章，得5分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4</w:t>
      </w:r>
      <w:r>
        <w:rPr>
          <w:rFonts w:hint="eastAsia" w:ascii="宋体" w:hAnsi="宋体" w:eastAsia="宋体" w:cs="Times New Roman"/>
          <w:bCs/>
          <w:sz w:val="24"/>
          <w:szCs w:val="24"/>
        </w:rPr>
        <w:t>）教学管理软件支持年级一键升级：为简化账号管理维护工作，在每学年满了之后，所有的学生账号能够一键升级到高年级，不需要重新创建学生账号，</w:t>
      </w:r>
      <w:bookmarkStart w:id="4" w:name="_Hlk143705161"/>
      <w:r>
        <w:rPr>
          <w:rFonts w:hint="eastAsia" w:ascii="宋体" w:hAnsi="宋体" w:eastAsia="宋体" w:cs="Times New Roman"/>
          <w:b/>
          <w:sz w:val="24"/>
          <w:szCs w:val="24"/>
        </w:rPr>
        <w:t>提供国家认可的检测机构出具的带有CMA或CNAS标识的检测（或测试）报告关键页并加盖厂家公章，</w:t>
      </w:r>
      <w:bookmarkEnd w:id="4"/>
      <w:r>
        <w:rPr>
          <w:rFonts w:hint="eastAsia" w:ascii="宋体" w:hAnsi="宋体" w:eastAsia="宋体" w:cs="Times New Roman"/>
          <w:b/>
          <w:sz w:val="24"/>
          <w:szCs w:val="24"/>
        </w:rPr>
        <w:t>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5</w:t>
      </w:r>
      <w:r>
        <w:rPr>
          <w:rFonts w:hint="eastAsia" w:ascii="宋体" w:hAnsi="宋体" w:eastAsia="宋体" w:cs="Times New Roman"/>
          <w:bCs/>
          <w:sz w:val="24"/>
          <w:szCs w:val="24"/>
        </w:rPr>
        <w:t>）所投接入交换机。为保证设备在受到外界机械碰撞时能够正常运行，要求所投交换机IK防护测试级别至少达到IK05，</w:t>
      </w:r>
      <w:r>
        <w:rPr>
          <w:rFonts w:hint="eastAsia" w:ascii="宋体" w:hAnsi="宋体" w:eastAsia="宋体" w:cs="Times New Roman"/>
          <w:b/>
          <w:sz w:val="24"/>
          <w:szCs w:val="24"/>
        </w:rPr>
        <w:t>提供国家认可的检测机构出具的带有CMA或CNAS标识的检测（或测试）报告扫描件并加盖厂家公章，得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（6）信息发布设备整机采用壁挂安装，整机与壁挂连接采用教育定制安全设计，须用专用工具锁定、解锁。</w:t>
      </w:r>
      <w:r>
        <w:rPr>
          <w:rFonts w:hint="eastAsia" w:ascii="宋体" w:hAnsi="宋体" w:eastAsia="宋体" w:cs="Times New Roman"/>
          <w:b/>
          <w:sz w:val="24"/>
          <w:szCs w:val="24"/>
        </w:rPr>
        <w:t>提供国家认可的检测机构出具的带有CMA或CNAS标识的检测（或测试）报告扫描件并加盖厂家公章，得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（7）信息发布设备的信息发布系统与设备一体化集成，无需外接任何信息发布设备即可完成信息发布。</w:t>
      </w:r>
      <w:r>
        <w:rPr>
          <w:rFonts w:hint="eastAsia" w:ascii="宋体" w:hAnsi="宋体" w:eastAsia="宋体" w:cs="Times New Roman"/>
          <w:b/>
          <w:sz w:val="24"/>
          <w:szCs w:val="24"/>
        </w:rPr>
        <w:t>提供国家认可的检测机构出具的带有CMA或CNAS标识的检测（或测试）报告扫描件并加盖厂家公章，得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8</w:t>
      </w:r>
      <w:r>
        <w:rPr>
          <w:rFonts w:hint="eastAsia" w:ascii="宋体" w:hAnsi="宋体" w:eastAsia="宋体" w:cs="Times New Roman"/>
          <w:bCs/>
          <w:sz w:val="24"/>
          <w:szCs w:val="24"/>
        </w:rPr>
        <w:t>）所投智能扩声支持远程可视化管理：可以使用计算机通过 web 界面登陆主机进行升级、开启/关闭扩声、音量控制操作，可直观观测到设备在/离线、音量值、是否开启扩声，可查看上电时长、上线时长、版本信息；无需另外加装软件，</w:t>
      </w:r>
      <w:r>
        <w:rPr>
          <w:rFonts w:hint="eastAsia" w:ascii="宋体" w:hAnsi="宋体" w:eastAsia="宋体" w:cs="Times New Roman"/>
          <w:b/>
          <w:sz w:val="24"/>
          <w:szCs w:val="24"/>
        </w:rPr>
        <w:t>提供国家认可的检测机构出具的带有CMA或CNAS标识的检测（或测试）报告扫描件并加盖厂家公章，得</w:t>
      </w:r>
      <w:r>
        <w:rPr>
          <w:rFonts w:ascii="宋体" w:hAnsi="宋体" w:eastAsia="宋体" w:cs="Times New Roman"/>
          <w:b/>
          <w:sz w:val="24"/>
          <w:szCs w:val="24"/>
        </w:rPr>
        <w:t>5</w:t>
      </w:r>
      <w:r>
        <w:rPr>
          <w:rFonts w:hint="eastAsia" w:ascii="宋体" w:hAnsi="宋体" w:eastAsia="宋体" w:cs="Times New Roman"/>
          <w:b/>
          <w:sz w:val="24"/>
          <w:szCs w:val="24"/>
        </w:rPr>
        <w:t>分。</w:t>
      </w:r>
    </w:p>
    <w:p>
      <w:pPr>
        <w:spacing w:line="360" w:lineRule="auto"/>
        <w:ind w:left="420"/>
        <w:rPr>
          <w:rFonts w:ascii="宋体" w:hAnsi="宋体" w:eastAsia="宋体" w:cs="Times New Roman"/>
          <w:b/>
          <w:sz w:val="24"/>
          <w:szCs w:val="24"/>
        </w:rPr>
      </w:pPr>
      <w:r>
        <w:rPr>
          <w:rFonts w:hint="eastAsia" w:ascii="宋体" w:hAnsi="宋体" w:eastAsia="宋体" w:cs="Times New Roman"/>
          <w:b/>
          <w:color w:val="000000"/>
          <w:sz w:val="24"/>
          <w:szCs w:val="24"/>
        </w:rPr>
        <w:t>三、企业综合情况（</w:t>
      </w:r>
      <w:r>
        <w:rPr>
          <w:rFonts w:ascii="宋体" w:hAnsi="宋体" w:eastAsia="宋体" w:cs="Times New Roman"/>
          <w:b/>
          <w:color w:val="000000"/>
          <w:sz w:val="24"/>
          <w:szCs w:val="24"/>
        </w:rPr>
        <w:t>10</w:t>
      </w:r>
      <w:r>
        <w:rPr>
          <w:rFonts w:hint="eastAsia" w:ascii="宋体" w:hAnsi="宋体" w:eastAsia="宋体" w:cs="Times New Roman"/>
          <w:b/>
          <w:color w:val="000000"/>
          <w:sz w:val="24"/>
          <w:szCs w:val="24"/>
        </w:rPr>
        <w:t>分）</w:t>
      </w:r>
      <w:r>
        <w:rPr>
          <w:rFonts w:hint="eastAsia" w:ascii="宋体" w:hAnsi="宋体" w:eastAsia="宋体" w:cs="Times New Roman"/>
          <w:b/>
          <w:sz w:val="24"/>
          <w:szCs w:val="24"/>
        </w:rPr>
        <w:t>：</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w:t>
      </w:r>
      <w:r>
        <w:rPr>
          <w:rFonts w:ascii="宋体" w:hAnsi="宋体" w:eastAsia="宋体" w:cs="Times New Roman"/>
          <w:bCs/>
          <w:sz w:val="24"/>
          <w:szCs w:val="24"/>
        </w:rPr>
        <w:t>提供所投</w:t>
      </w:r>
      <w:r>
        <w:rPr>
          <w:rFonts w:hint="eastAsia" w:ascii="宋体" w:hAnsi="宋体" w:eastAsia="宋体" w:cs="Times New Roman"/>
          <w:bCs/>
          <w:sz w:val="24"/>
          <w:szCs w:val="24"/>
        </w:rPr>
        <w:t>学生终端、显示器及智能扩声</w:t>
      </w:r>
      <w:r>
        <w:rPr>
          <w:rFonts w:ascii="宋体" w:hAnsi="宋体" w:eastAsia="宋体" w:cs="Times New Roman"/>
          <w:bCs/>
          <w:sz w:val="24"/>
          <w:szCs w:val="24"/>
        </w:rPr>
        <w:t>的原厂商针对本项目的授权书和售后服务承诺函，</w:t>
      </w:r>
      <w:r>
        <w:rPr>
          <w:rFonts w:hint="eastAsia" w:ascii="宋体" w:hAnsi="宋体" w:eastAsia="宋体" w:cs="Times New Roman"/>
          <w:bCs/>
          <w:sz w:val="24"/>
          <w:szCs w:val="24"/>
        </w:rPr>
        <w:t>每提供一份</w:t>
      </w:r>
      <w:r>
        <w:rPr>
          <w:rFonts w:ascii="宋体" w:hAnsi="宋体" w:eastAsia="宋体" w:cs="Times New Roman"/>
          <w:bCs/>
          <w:sz w:val="24"/>
          <w:szCs w:val="24"/>
        </w:rPr>
        <w:t>得1分</w:t>
      </w:r>
      <w:r>
        <w:rPr>
          <w:rFonts w:hint="eastAsia" w:ascii="宋体" w:hAnsi="宋体" w:eastAsia="宋体" w:cs="Times New Roman"/>
          <w:bCs/>
          <w:sz w:val="24"/>
          <w:szCs w:val="24"/>
        </w:rPr>
        <w:t>，最多得</w:t>
      </w:r>
      <w:r>
        <w:rPr>
          <w:rFonts w:ascii="宋体" w:hAnsi="宋体" w:eastAsia="宋体" w:cs="Times New Roman"/>
          <w:bCs/>
          <w:sz w:val="24"/>
          <w:szCs w:val="24"/>
        </w:rPr>
        <w:t>3</w:t>
      </w:r>
      <w:r>
        <w:rPr>
          <w:rFonts w:hint="eastAsia" w:ascii="宋体" w:hAnsi="宋体" w:eastAsia="宋体" w:cs="Times New Roman"/>
          <w:bCs/>
          <w:sz w:val="24"/>
          <w:szCs w:val="24"/>
        </w:rPr>
        <w:t>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（2）本地化服务（</w:t>
      </w:r>
      <w:r>
        <w:rPr>
          <w:rFonts w:ascii="宋体" w:hAnsi="宋体" w:eastAsia="宋体" w:cs="Times New Roman"/>
          <w:bCs/>
          <w:sz w:val="24"/>
          <w:szCs w:val="24"/>
        </w:rPr>
        <w:t>1</w:t>
      </w:r>
      <w:r>
        <w:rPr>
          <w:rFonts w:hint="eastAsia" w:ascii="宋体" w:hAnsi="宋体" w:eastAsia="宋体" w:cs="Times New Roman"/>
          <w:bCs/>
          <w:sz w:val="24"/>
          <w:szCs w:val="24"/>
        </w:rPr>
        <w:t>分）：本地投标人不需提供资料。投标人不在本地的，投标需提供本地化服务承诺函，承诺中标后将在本地设立常驻售后服务机构或派驻本地服务人员的得</w:t>
      </w:r>
      <w:r>
        <w:rPr>
          <w:rFonts w:ascii="宋体" w:hAnsi="宋体" w:eastAsia="宋体" w:cs="Times New Roman"/>
          <w:bCs/>
          <w:sz w:val="24"/>
          <w:szCs w:val="24"/>
        </w:rPr>
        <w:t>1分。需提供投标人连续三个月(至少包含近三个月中任意一个月份(不含投标当月))为该服务人员缴纳社保的证明材料，否则不得分。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3</w:t>
      </w:r>
      <w:r>
        <w:rPr>
          <w:rFonts w:hint="eastAsia" w:ascii="宋体" w:hAnsi="宋体" w:eastAsia="宋体" w:cs="Times New Roman"/>
          <w:bCs/>
          <w:sz w:val="24"/>
          <w:szCs w:val="24"/>
        </w:rPr>
        <w:t>）认证证书（2分）：投标人派驻本次项目的技术工程师具有由中国信息安全测评中心颁发的“注册信息安全工程师”（CISE）或“注册信息安全管理人员”（CISO）认证证书。投标文件中提供相关证书复印件并加盖投标人公章的，得2分。需提供投标人连续三个月(至少包含近三个月中任意一个月份(不含投标当月))为该相应人员缴纳社保的由相关主管部门出具的证明文件，否则不得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0"/>
        </w:rPr>
        <w:t>（</w:t>
      </w:r>
      <w:r>
        <w:rPr>
          <w:rFonts w:ascii="宋体" w:hAnsi="宋体" w:eastAsia="宋体" w:cs="Times New Roman"/>
          <w:bCs/>
          <w:sz w:val="24"/>
          <w:szCs w:val="20"/>
        </w:rPr>
        <w:t>4</w:t>
      </w:r>
      <w:r>
        <w:rPr>
          <w:rFonts w:hint="eastAsia" w:ascii="宋体" w:hAnsi="宋体" w:eastAsia="宋体" w:cs="Times New Roman"/>
          <w:bCs/>
          <w:sz w:val="24"/>
          <w:szCs w:val="20"/>
        </w:rPr>
        <w:t>）业绩（</w:t>
      </w:r>
      <w:r>
        <w:rPr>
          <w:rFonts w:ascii="宋体" w:hAnsi="宋体" w:eastAsia="宋体" w:cs="Times New Roman"/>
          <w:bCs/>
          <w:sz w:val="24"/>
          <w:szCs w:val="20"/>
        </w:rPr>
        <w:t>4</w:t>
      </w:r>
      <w:r>
        <w:rPr>
          <w:rFonts w:hint="eastAsia" w:ascii="宋体" w:hAnsi="宋体" w:eastAsia="宋体" w:cs="Times New Roman"/>
          <w:bCs/>
          <w:sz w:val="24"/>
          <w:szCs w:val="20"/>
        </w:rPr>
        <w:t>分）：投标供应商20</w:t>
      </w:r>
      <w:r>
        <w:rPr>
          <w:rFonts w:ascii="宋体" w:hAnsi="宋体" w:eastAsia="宋体" w:cs="Times New Roman"/>
          <w:bCs/>
          <w:sz w:val="24"/>
          <w:szCs w:val="20"/>
        </w:rPr>
        <w:t>20</w:t>
      </w:r>
      <w:r>
        <w:rPr>
          <w:rFonts w:hint="eastAsia" w:ascii="宋体" w:hAnsi="宋体" w:eastAsia="宋体" w:cs="Times New Roman"/>
          <w:bCs/>
          <w:sz w:val="24"/>
          <w:szCs w:val="20"/>
        </w:rPr>
        <w:t>年1月1日以来具备类似业绩，每提供一份有效合同扫描件得</w:t>
      </w:r>
      <w:r>
        <w:rPr>
          <w:rFonts w:ascii="宋体" w:hAnsi="宋体" w:eastAsia="宋体" w:cs="Times New Roman"/>
          <w:bCs/>
          <w:sz w:val="24"/>
          <w:szCs w:val="20"/>
        </w:rPr>
        <w:t>2</w:t>
      </w:r>
      <w:r>
        <w:rPr>
          <w:rFonts w:hint="eastAsia" w:ascii="宋体" w:hAnsi="宋体" w:eastAsia="宋体" w:cs="Times New Roman"/>
          <w:bCs/>
          <w:sz w:val="24"/>
          <w:szCs w:val="20"/>
        </w:rPr>
        <w:t>分，共</w:t>
      </w:r>
      <w:r>
        <w:rPr>
          <w:rFonts w:ascii="宋体" w:hAnsi="宋体" w:eastAsia="宋体" w:cs="Times New Roman"/>
          <w:bCs/>
          <w:sz w:val="24"/>
          <w:szCs w:val="20"/>
        </w:rPr>
        <w:t>4</w:t>
      </w:r>
      <w:r>
        <w:rPr>
          <w:rFonts w:hint="eastAsia" w:ascii="宋体" w:hAnsi="宋体" w:eastAsia="宋体" w:cs="Times New Roman"/>
          <w:bCs/>
          <w:sz w:val="24"/>
          <w:szCs w:val="20"/>
        </w:rPr>
        <w:t>分。不提供不得分</w:t>
      </w:r>
    </w:p>
    <w:p>
      <w:pPr>
        <w:spacing w:line="360" w:lineRule="auto"/>
        <w:ind w:left="420"/>
        <w:rPr>
          <w:rFonts w:ascii="宋体" w:hAnsi="宋体" w:eastAsia="宋体" w:cs="Times New Roman"/>
          <w:b/>
          <w:sz w:val="24"/>
          <w:szCs w:val="24"/>
        </w:rPr>
      </w:pPr>
      <w:r>
        <w:rPr>
          <w:rFonts w:hint="eastAsia" w:ascii="宋体" w:hAnsi="宋体" w:eastAsia="宋体" w:cs="Times New Roman"/>
          <w:b/>
          <w:color w:val="000000"/>
          <w:sz w:val="24"/>
          <w:szCs w:val="24"/>
        </w:rPr>
        <w:t>四、项目方案（</w:t>
      </w:r>
      <w:r>
        <w:rPr>
          <w:rFonts w:ascii="宋体" w:hAnsi="宋体" w:eastAsia="宋体" w:cs="Times New Roman"/>
          <w:b/>
          <w:color w:val="000000"/>
          <w:sz w:val="24"/>
          <w:szCs w:val="24"/>
        </w:rPr>
        <w:t>20分）：无方案不得分</w:t>
      </w:r>
      <w:r>
        <w:rPr>
          <w:rFonts w:ascii="宋体" w:hAnsi="宋体" w:eastAsia="宋体" w:cs="Times New Roman"/>
          <w:b/>
          <w:sz w:val="24"/>
          <w:szCs w:val="24"/>
        </w:rPr>
        <w:t xml:space="preserve"> </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1</w:t>
      </w:r>
      <w:r>
        <w:rPr>
          <w:rFonts w:hint="eastAsia" w:ascii="宋体" w:hAnsi="宋体" w:eastAsia="宋体" w:cs="Times New Roman"/>
          <w:bCs/>
          <w:sz w:val="24"/>
          <w:szCs w:val="24"/>
        </w:rPr>
        <w:t>）</w:t>
      </w:r>
      <w:r>
        <w:rPr>
          <w:rFonts w:ascii="宋体" w:hAnsi="宋体" w:eastAsia="宋体" w:cs="Times New Roman"/>
          <w:bCs/>
          <w:sz w:val="24"/>
          <w:szCs w:val="24"/>
        </w:rPr>
        <w:t>系统整体设计（5分）：综合对比各投标人针对该系统提出的总体建设方案的合理性、全面性、可升级性、兼容性及可实施性</w:t>
      </w:r>
      <w:r>
        <w:rPr>
          <w:rFonts w:hint="eastAsia" w:ascii="宋体" w:hAnsi="宋体" w:eastAsia="宋体" w:cs="Times New Roman"/>
          <w:bCs/>
          <w:sz w:val="24"/>
          <w:szCs w:val="24"/>
        </w:rPr>
        <w:t>。</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方案完善、详细、安排科学、合理、可操作性强，得4-5分；方案较为完善、详细、安排较为科学、合理、可操作性较强，得2-3分；方案一般、安排一般、可操作性一般，得1分，无方案不得分。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2</w:t>
      </w:r>
      <w:r>
        <w:rPr>
          <w:rFonts w:hint="eastAsia" w:ascii="宋体" w:hAnsi="宋体" w:eastAsia="宋体" w:cs="Times New Roman"/>
          <w:bCs/>
          <w:sz w:val="24"/>
          <w:szCs w:val="24"/>
        </w:rPr>
        <w:t>）</w:t>
      </w:r>
      <w:r>
        <w:rPr>
          <w:rFonts w:ascii="宋体" w:hAnsi="宋体" w:eastAsia="宋体" w:cs="Times New Roman"/>
          <w:bCs/>
          <w:sz w:val="24"/>
          <w:szCs w:val="24"/>
        </w:rPr>
        <w:t>项目实施进度计划及质量保证措施（5分）：考察各投标人对于项目实施过程的描述是否清晰，项目实施计划的是否合理，描述项目总体的时间及阶段性进度安排</w:t>
      </w:r>
      <w:r>
        <w:rPr>
          <w:rFonts w:hint="eastAsia" w:ascii="宋体" w:hAnsi="宋体" w:eastAsia="宋体" w:cs="Times New Roman"/>
          <w:bCs/>
          <w:sz w:val="24"/>
          <w:szCs w:val="24"/>
        </w:rPr>
        <w:t>。</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方案完善、详细、安排科学、合理、可操作性强，得4-5分；方案较为完善、详细、安排较为科学、合理、可操作性较强，得2-3分；方案一般、安排一般、可操作性一般，得1分，无方案不得分。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w:t>
      </w:r>
      <w:r>
        <w:rPr>
          <w:rFonts w:ascii="宋体" w:hAnsi="宋体" w:eastAsia="宋体" w:cs="Times New Roman"/>
          <w:bCs/>
          <w:sz w:val="24"/>
          <w:szCs w:val="24"/>
        </w:rPr>
        <w:t>3</w:t>
      </w:r>
      <w:r>
        <w:rPr>
          <w:rFonts w:hint="eastAsia" w:ascii="宋体" w:hAnsi="宋体" w:eastAsia="宋体" w:cs="Times New Roman"/>
          <w:bCs/>
          <w:sz w:val="24"/>
          <w:szCs w:val="24"/>
        </w:rPr>
        <w:t>）</w:t>
      </w:r>
      <w:r>
        <w:rPr>
          <w:rFonts w:ascii="宋体" w:hAnsi="宋体" w:eastAsia="宋体" w:cs="Times New Roman"/>
          <w:bCs/>
          <w:sz w:val="24"/>
          <w:szCs w:val="24"/>
        </w:rPr>
        <w:t>项目培训方案（5分）：考察投标人的培训方案，应切合实际，方便可行</w:t>
      </w:r>
      <w:r>
        <w:rPr>
          <w:rFonts w:hint="eastAsia" w:ascii="宋体" w:hAnsi="宋体" w:eastAsia="宋体" w:cs="Times New Roman"/>
          <w:bCs/>
          <w:sz w:val="24"/>
          <w:szCs w:val="24"/>
        </w:rPr>
        <w:t>。</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方案完善、详细、安排科学、合理、可操作性强，得4-5分；方案较为完善、详细、安排较为科学、合理、可操作性较强，得2-3分；方案一般、安排一般、可操作性一般，得1分，无方案不得分。</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（4）售后服务方案（5分）：投标人提供售后服务方案，包括免费质保期、服务体系、服务内容、服务响应时间及免费质保期后服务承诺方案等。</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bCs/>
          <w:sz w:val="24"/>
          <w:szCs w:val="24"/>
        </w:rPr>
        <w:t>方案完善、详细、安排科学、合理、可操作性强，得4-5分；方案较为完善、详细、安排较为科学、合理、可操作性较强，得2-3分；方案一般、安排一般、可操作性一般，得1分，无方案不得分。</w:t>
      </w:r>
    </w:p>
    <w:p>
      <w:pPr>
        <w:tabs>
          <w:tab w:val="left" w:pos="510"/>
          <w:tab w:val="left" w:pos="945"/>
          <w:tab w:val="left" w:pos="1155"/>
          <w:tab w:val="left" w:pos="3823"/>
        </w:tabs>
        <w:spacing w:line="360" w:lineRule="auto"/>
        <w:ind w:firstLine="480" w:firstLineChars="200"/>
        <w:rPr>
          <w:rFonts w:hint="eastAsia" w:ascii="宋体" w:hAnsi="宋体"/>
          <w:b/>
          <w:bCs/>
          <w:sz w:val="24"/>
          <w:szCs w:val="24"/>
        </w:rPr>
      </w:pPr>
      <w:r>
        <w:rPr>
          <w:rFonts w:hint="eastAsia" w:ascii="宋体" w:hAnsi="宋体"/>
          <w:b/>
          <w:bCs/>
          <w:sz w:val="24"/>
          <w:szCs w:val="24"/>
          <w:lang w:val="en-US" w:eastAsia="zh-CN"/>
        </w:rPr>
        <w:t>五、</w:t>
      </w:r>
      <w:r>
        <w:rPr>
          <w:rFonts w:hint="eastAsia" w:ascii="宋体" w:hAnsi="宋体"/>
          <w:b/>
          <w:bCs/>
          <w:sz w:val="24"/>
          <w:szCs w:val="24"/>
        </w:rPr>
        <w:t>加分因素（3分）：</w:t>
      </w:r>
    </w:p>
    <w:p>
      <w:pPr>
        <w:pStyle w:val="104"/>
        <w:numPr>
          <w:ilvl w:val="0"/>
          <w:numId w:val="19"/>
        </w:numPr>
        <w:tabs>
          <w:tab w:val="left" w:pos="945"/>
          <w:tab w:val="left" w:pos="1155"/>
        </w:tabs>
        <w:spacing w:line="360" w:lineRule="auto"/>
        <w:ind w:left="0" w:firstLine="480"/>
        <w:rPr>
          <w:rFonts w:hint="eastAsia" w:ascii="宋体" w:hAnsi="宋体"/>
          <w:bCs/>
          <w:sz w:val="24"/>
          <w:szCs w:val="24"/>
        </w:rPr>
      </w:pPr>
      <w:r>
        <w:rPr>
          <w:rFonts w:hint="eastAsia" w:ascii="宋体" w:hAnsi="宋体"/>
          <w:bCs/>
          <w:sz w:val="24"/>
          <w:szCs w:val="24"/>
        </w:rPr>
        <w:t>依据财政部、发展改革委发布的《节能产品政府采购品目清单》和财政部、生态环境部发布的《</w:t>
      </w:r>
      <w:r>
        <w:rPr>
          <w:rFonts w:ascii="宋体" w:hAnsi="宋体"/>
          <w:bCs/>
          <w:sz w:val="24"/>
          <w:szCs w:val="24"/>
        </w:rPr>
        <w:t>环境标志产品政府采购品目清单</w:t>
      </w:r>
      <w:r>
        <w:rPr>
          <w:rFonts w:hint="eastAsia" w:ascii="宋体" w:hAnsi="宋体"/>
          <w:bCs/>
          <w:sz w:val="24"/>
          <w:szCs w:val="24"/>
        </w:rPr>
        <w:t>》，投标产品为政府采购节能（政府强制采购节能产品除外）、环保产品分别加1分（投标时须提供所投产品由国家确定的认证机构出具的、处于有效期之内的节能产品认证证书复印件、环境标志产品认证证书复印件，否则不得分</w:t>
      </w:r>
      <w:r>
        <w:rPr>
          <w:rFonts w:ascii="宋体" w:hAnsi="宋体"/>
          <w:bCs/>
          <w:sz w:val="24"/>
          <w:szCs w:val="24"/>
        </w:rPr>
        <w:t>）</w:t>
      </w:r>
      <w:r>
        <w:rPr>
          <w:rFonts w:hint="eastAsia" w:ascii="宋体" w:hAnsi="宋体"/>
          <w:bCs/>
          <w:sz w:val="24"/>
          <w:szCs w:val="24"/>
        </w:rPr>
        <w:t>。</w:t>
      </w:r>
    </w:p>
    <w:p>
      <w:pPr>
        <w:pStyle w:val="104"/>
        <w:numPr>
          <w:ilvl w:val="0"/>
          <w:numId w:val="19"/>
        </w:numPr>
        <w:tabs>
          <w:tab w:val="left" w:pos="945"/>
          <w:tab w:val="left" w:pos="1155"/>
        </w:tabs>
        <w:spacing w:line="360" w:lineRule="auto"/>
        <w:ind w:left="0" w:firstLine="480"/>
        <w:rPr>
          <w:rFonts w:hint="eastAsia" w:ascii="宋体" w:hAnsi="宋体"/>
          <w:bCs/>
          <w:sz w:val="24"/>
          <w:szCs w:val="24"/>
        </w:rPr>
      </w:pPr>
      <w:r>
        <w:rPr>
          <w:rFonts w:hint="eastAsia" w:ascii="宋体" w:hAnsi="宋体"/>
          <w:bCs/>
          <w:sz w:val="24"/>
          <w:szCs w:val="24"/>
        </w:rPr>
        <w:t>依据《江苏省财政厅关于加强政府绿色采购有关事项的通知》（苏财购〔2023〕65号），本项目中如有涉及涂料、胶黏剂、油墨、清洗剂等挥发性有机物产品的，属于强制性标准的，供应商应当执行国家和我省VOCs含量限制标准。供应商提供符合推荐性标准的涂料、胶黏剂、油墨、清洗剂等挥发性有机物产品的或者在通用类货物、家具、印刷、公务车辆维修等采购项目中，供应商能够优先使用低挥发性原辅材料的加1分（投标时须提供相应使用低VOCs 含量的有效证明材料，否则不得分）。</w:t>
      </w:r>
    </w:p>
    <w:p>
      <w:pPr>
        <w:spacing w:line="360" w:lineRule="auto"/>
        <w:rPr>
          <w:rFonts w:ascii="宋体" w:hAnsi="宋体" w:cs="宋体"/>
          <w:kern w:val="0"/>
          <w:sz w:val="24"/>
          <w:szCs w:val="24"/>
        </w:rPr>
      </w:pPr>
    </w:p>
    <w:p>
      <w:pPr>
        <w:jc w:val="left"/>
        <w:rPr>
          <w:rFonts w:ascii="黑体" w:eastAsia="黑体"/>
          <w:bCs/>
          <w:sz w:val="24"/>
          <w:szCs w:val="24"/>
        </w:rPr>
      </w:pPr>
      <w:r>
        <w:rPr>
          <w:rFonts w:ascii="黑体" w:eastAsia="黑体"/>
          <w:bCs/>
          <w:sz w:val="24"/>
          <w:szCs w:val="24"/>
        </w:rPr>
        <w:br w:type="page"/>
      </w:r>
      <w:r>
        <w:rPr>
          <w:rFonts w:hint="eastAsia" w:ascii="黑体" w:eastAsia="黑体"/>
          <w:bCs/>
          <w:sz w:val="24"/>
          <w:szCs w:val="24"/>
        </w:rPr>
        <w:t>附件二：投标文件格式</w:t>
      </w:r>
    </w:p>
    <w:p>
      <w:pPr>
        <w:rPr>
          <w:rFonts w:ascii="黑体" w:eastAsia="黑体"/>
          <w:bCs/>
          <w:sz w:val="32"/>
        </w:rPr>
      </w:pPr>
    </w:p>
    <w:p>
      <w:pPr>
        <w:rPr>
          <w:rFonts w:ascii="黑体" w:eastAsia="黑体"/>
          <w:bCs/>
          <w:sz w:val="32"/>
        </w:rPr>
      </w:pPr>
    </w:p>
    <w:p>
      <w:pPr>
        <w:jc w:val="center"/>
        <w:rPr>
          <w:rFonts w:ascii="黑体" w:eastAsia="黑体"/>
          <w:bCs/>
          <w:sz w:val="52"/>
          <w:szCs w:val="52"/>
        </w:rPr>
      </w:pPr>
      <w:r>
        <w:rPr>
          <w:rFonts w:hint="eastAsia" w:ascii="黑体" w:eastAsia="黑体"/>
          <w:bCs/>
          <w:sz w:val="52"/>
          <w:szCs w:val="52"/>
        </w:rPr>
        <w:t>投</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标</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文</w:t>
      </w:r>
    </w:p>
    <w:p>
      <w:pPr>
        <w:jc w:val="center"/>
        <w:rPr>
          <w:rFonts w:ascii="黑体" w:eastAsia="黑体"/>
          <w:bCs/>
          <w:sz w:val="52"/>
          <w:szCs w:val="52"/>
        </w:rPr>
      </w:pPr>
    </w:p>
    <w:p>
      <w:pPr>
        <w:jc w:val="center"/>
        <w:rPr>
          <w:rFonts w:ascii="黑体" w:eastAsia="黑体"/>
          <w:bCs/>
          <w:sz w:val="52"/>
          <w:szCs w:val="52"/>
        </w:rPr>
      </w:pPr>
      <w:r>
        <w:rPr>
          <w:rFonts w:hint="eastAsia" w:ascii="黑体" w:eastAsia="黑体"/>
          <w:bCs/>
          <w:sz w:val="52"/>
          <w:szCs w:val="52"/>
        </w:rPr>
        <w:t>件</w:t>
      </w:r>
    </w:p>
    <w:p>
      <w:pPr>
        <w:rPr>
          <w:rFonts w:ascii="楷体_GB2312" w:eastAsia="楷体_GB2312"/>
          <w:bCs/>
          <w:sz w:val="72"/>
        </w:rPr>
      </w:pPr>
    </w:p>
    <w:p>
      <w:pPr>
        <w:rPr>
          <w:rFonts w:ascii="楷体_GB2312" w:eastAsia="楷体_GB2312"/>
          <w:bCs/>
          <w:sz w:val="28"/>
        </w:rPr>
      </w:pPr>
    </w:p>
    <w:p>
      <w:pPr>
        <w:ind w:firstLine="2800" w:firstLineChars="1000"/>
        <w:jc w:val="both"/>
        <w:rPr>
          <w:rFonts w:hint="default" w:ascii="黑体" w:eastAsia="黑体"/>
          <w:bCs/>
          <w:sz w:val="28"/>
          <w:szCs w:val="28"/>
          <w:lang w:val="en-US" w:eastAsia="zh-CN"/>
        </w:rPr>
      </w:pPr>
      <w:r>
        <w:rPr>
          <w:rFonts w:hint="eastAsia" w:ascii="黑体" w:eastAsia="黑体"/>
          <w:bCs/>
          <w:sz w:val="28"/>
          <w:szCs w:val="28"/>
        </w:rPr>
        <w:t>采购项目编号：</w:t>
      </w:r>
      <w:r>
        <w:rPr>
          <w:rFonts w:hint="eastAsia" w:ascii="黑体" w:eastAsia="黑体"/>
          <w:bCs/>
          <w:sz w:val="28"/>
          <w:szCs w:val="28"/>
          <w:lang w:eastAsia="zh-CN"/>
        </w:rPr>
        <w:t>WXXWQJC2023-</w:t>
      </w:r>
      <w:r>
        <w:rPr>
          <w:rFonts w:hint="eastAsia" w:ascii="黑体" w:eastAsia="黑体"/>
          <w:bCs/>
          <w:sz w:val="28"/>
          <w:szCs w:val="28"/>
          <w:lang w:val="en-US" w:eastAsia="zh-CN"/>
        </w:rPr>
        <w:t>092</w:t>
      </w:r>
    </w:p>
    <w:p>
      <w:pPr>
        <w:ind w:left="5040" w:hanging="5040" w:hangingChars="1800"/>
        <w:jc w:val="both"/>
        <w:rPr>
          <w:rFonts w:ascii="黑体" w:eastAsia="黑体"/>
          <w:bCs/>
          <w:sz w:val="28"/>
          <w:szCs w:val="28"/>
        </w:rPr>
      </w:pPr>
      <w:r>
        <w:rPr>
          <w:rFonts w:hint="eastAsia" w:ascii="黑体" w:eastAsia="黑体"/>
          <w:bCs/>
          <w:sz w:val="28"/>
          <w:szCs w:val="28"/>
          <w:lang w:val="en-US" w:eastAsia="zh-CN"/>
        </w:rPr>
        <w:t xml:space="preserve">                    </w:t>
      </w:r>
      <w:r>
        <w:rPr>
          <w:rFonts w:hint="eastAsia" w:ascii="黑体" w:eastAsia="黑体"/>
          <w:bCs/>
          <w:sz w:val="28"/>
          <w:szCs w:val="28"/>
        </w:rPr>
        <w:t>采购项目名称</w:t>
      </w:r>
      <w:r>
        <w:rPr>
          <w:rFonts w:hint="eastAsia" w:ascii="黑体" w:hAnsi="Calibri" w:eastAsia="黑体" w:cs="Times New Roman"/>
          <w:bCs/>
          <w:sz w:val="28"/>
          <w:szCs w:val="28"/>
        </w:rPr>
        <w:t>：</w:t>
      </w:r>
      <w:r>
        <w:rPr>
          <w:rFonts w:hint="eastAsia" w:ascii="黑体" w:hAnsi="华文中宋" w:eastAsia="黑体"/>
          <w:bCs/>
          <w:sz w:val="30"/>
          <w:szCs w:val="30"/>
          <w:lang w:val="en-US" w:eastAsia="zh-CN"/>
        </w:rPr>
        <w:t xml:space="preserve">梅村实验中学云机房设备采购项目           </w:t>
      </w:r>
    </w:p>
    <w:p>
      <w:pPr>
        <w:ind w:firstLine="2800" w:firstLineChars="1000"/>
        <w:rPr>
          <w:rFonts w:ascii="黑体" w:eastAsia="黑体"/>
          <w:bCs/>
          <w:sz w:val="28"/>
          <w:szCs w:val="28"/>
        </w:rPr>
      </w:pPr>
      <w:r>
        <w:rPr>
          <w:rFonts w:hint="eastAsia" w:ascii="黑体" w:eastAsia="黑体"/>
          <w:bCs/>
          <w:sz w:val="28"/>
          <w:szCs w:val="28"/>
        </w:rPr>
        <w:t>投标人：</w:t>
      </w:r>
    </w:p>
    <w:p>
      <w:pPr>
        <w:rPr>
          <w:rFonts w:ascii="黑体" w:eastAsia="黑体"/>
          <w:bCs/>
          <w:sz w:val="32"/>
        </w:rPr>
      </w:pPr>
    </w:p>
    <w:p>
      <w:pPr>
        <w:jc w:val="center"/>
        <w:rPr>
          <w:rFonts w:ascii="黑体" w:eastAsia="黑体"/>
          <w:bCs/>
          <w:sz w:val="36"/>
          <w:szCs w:val="36"/>
        </w:rPr>
      </w:pPr>
      <w:bookmarkStart w:id="5" w:name="一．报价函（格式）"/>
      <w:bookmarkEnd w:id="5"/>
      <w:r>
        <w:rPr>
          <w:rFonts w:hint="eastAsia" w:ascii="黑体" w:eastAsia="黑体"/>
          <w:bCs/>
          <w:sz w:val="36"/>
          <w:szCs w:val="36"/>
        </w:rPr>
        <w:t>二○</w:t>
      </w:r>
      <w:r>
        <w:rPr>
          <w:rFonts w:ascii="黑体" w:eastAsia="黑体"/>
          <w:bCs/>
          <w:sz w:val="36"/>
          <w:szCs w:val="36"/>
        </w:rPr>
        <w:t xml:space="preserve">  </w:t>
      </w:r>
      <w:r>
        <w:rPr>
          <w:rFonts w:hint="eastAsia" w:ascii="黑体" w:eastAsia="黑体"/>
          <w:bCs/>
          <w:sz w:val="36"/>
          <w:szCs w:val="36"/>
        </w:rPr>
        <w:t>年</w:t>
      </w:r>
      <w:r>
        <w:rPr>
          <w:rFonts w:ascii="黑体" w:eastAsia="黑体"/>
          <w:bCs/>
          <w:sz w:val="36"/>
          <w:szCs w:val="36"/>
        </w:rPr>
        <w:t xml:space="preserve">  </w:t>
      </w:r>
      <w:r>
        <w:rPr>
          <w:rFonts w:hint="eastAsia" w:ascii="黑体" w:eastAsia="黑体"/>
          <w:bCs/>
          <w:sz w:val="36"/>
          <w:szCs w:val="36"/>
        </w:rPr>
        <w:t>月</w:t>
      </w:r>
      <w:r>
        <w:rPr>
          <w:rFonts w:ascii="黑体" w:eastAsia="黑体"/>
          <w:bCs/>
          <w:sz w:val="36"/>
          <w:szCs w:val="36"/>
        </w:rPr>
        <w:t xml:space="preserve">  </w:t>
      </w:r>
      <w:r>
        <w:rPr>
          <w:rFonts w:hint="eastAsia" w:ascii="黑体" w:eastAsia="黑体"/>
          <w:bCs/>
          <w:sz w:val="36"/>
          <w:szCs w:val="36"/>
        </w:rPr>
        <w:t>日</w:t>
      </w: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（一）投标函（格式）：</w:t>
      </w:r>
    </w:p>
    <w:p>
      <w:pPr>
        <w:outlineLvl w:val="0"/>
        <w:rPr>
          <w:rFonts w:ascii="宋体"/>
          <w:b/>
          <w:bCs/>
          <w:sz w:val="24"/>
          <w:szCs w:val="24"/>
        </w:rPr>
      </w:pPr>
    </w:p>
    <w:p>
      <w:pPr>
        <w:spacing w:line="360" w:lineRule="auto"/>
        <w:jc w:val="center"/>
        <w:rPr>
          <w:rFonts w:ascii="宋体"/>
          <w:bCs/>
          <w:sz w:val="24"/>
          <w:szCs w:val="24"/>
        </w:rPr>
      </w:pPr>
      <w:r>
        <w:rPr>
          <w:rFonts w:hint="eastAsia" w:ascii="黑体" w:eastAsia="黑体"/>
          <w:bCs/>
          <w:sz w:val="28"/>
          <w:szCs w:val="28"/>
        </w:rPr>
        <w:t>投标函</w:t>
      </w:r>
    </w:p>
    <w:p>
      <w:pPr>
        <w:spacing w:line="360" w:lineRule="auto"/>
        <w:rPr>
          <w:rFonts w:ascii="宋体"/>
          <w:bCs/>
          <w:sz w:val="24"/>
          <w:szCs w:val="24"/>
        </w:rPr>
      </w:pPr>
      <w:r>
        <w:rPr>
          <w:rFonts w:hint="eastAsia" w:ascii="宋体" w:hAnsi="宋体"/>
          <w:bCs/>
          <w:sz w:val="24"/>
          <w:szCs w:val="24"/>
        </w:rPr>
        <w:t>致</w:t>
      </w: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360" w:lineRule="auto"/>
        <w:ind w:firstLine="480" w:firstLineChars="200"/>
        <w:rPr>
          <w:rFonts w:asci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我方收到贵方编号</w:t>
      </w:r>
      <w:r>
        <w:rPr>
          <w:rFonts w:hint="eastAsia" w:ascii="宋体" w:hAnsi="宋体"/>
          <w:bCs/>
          <w:sz w:val="24"/>
          <w:szCs w:val="24"/>
          <w:lang w:eastAsia="zh-CN"/>
        </w:rPr>
        <w:t>WXXWQJC2023-</w:t>
      </w:r>
      <w:r>
        <w:rPr>
          <w:rFonts w:hint="eastAsia" w:ascii="宋体" w:hAnsi="宋体"/>
          <w:bCs/>
          <w:sz w:val="24"/>
          <w:szCs w:val="24"/>
          <w:lang w:val="en-US" w:eastAsia="zh-CN"/>
        </w:rPr>
        <w:t>092</w:t>
      </w:r>
      <w:r>
        <w:rPr>
          <w:rFonts w:hint="eastAsia" w:ascii="宋体" w:hAnsi="宋体"/>
          <w:bCs/>
          <w:sz w:val="24"/>
          <w:szCs w:val="24"/>
        </w:rPr>
        <w:t>招标文件，经仔细阅读和研究，我方决定参加此项目的投标。</w:t>
      </w:r>
    </w:p>
    <w:p>
      <w:pPr>
        <w:numPr>
          <w:ilvl w:val="0"/>
          <w:numId w:val="20"/>
        </w:numPr>
        <w:tabs>
          <w:tab w:val="left" w:pos="315"/>
          <w:tab w:val="left" w:pos="840"/>
          <w:tab w:val="left" w:pos="945"/>
          <w:tab w:val="left" w:pos="1050"/>
          <w:tab w:val="left" w:pos="1260"/>
          <w:tab w:val="clear" w:pos="552"/>
        </w:tabs>
        <w:spacing w:line="360" w:lineRule="auto"/>
        <w:ind w:left="0" w:firstLine="525"/>
        <w:rPr>
          <w:rFonts w:ascii="宋体"/>
          <w:bCs/>
          <w:sz w:val="24"/>
          <w:szCs w:val="24"/>
        </w:rPr>
      </w:pPr>
      <w:r>
        <w:rPr>
          <w:rFonts w:hint="eastAsia" w:ascii="宋体" w:hAnsi="宋体"/>
          <w:bCs/>
          <w:sz w:val="24"/>
          <w:szCs w:val="24"/>
        </w:rPr>
        <w:t>我方愿意按照招标文件的一切要求，提供本项目的投标，投标总价见《开标一览表》。</w:t>
      </w:r>
    </w:p>
    <w:p>
      <w:pPr>
        <w:numPr>
          <w:ilvl w:val="0"/>
          <w:numId w:val="20"/>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hAnsi="Times New Roman" w:cs="Times New Roman"/>
          <w:bCs/>
        </w:rPr>
      </w:pPr>
      <w:r>
        <w:rPr>
          <w:rFonts w:hint="eastAsia" w:ascii="宋体" w:hAnsi="宋体"/>
          <w:bCs/>
          <w:sz w:val="24"/>
          <w:szCs w:val="24"/>
        </w:rPr>
        <w:t>我方愿意提供</w:t>
      </w:r>
      <w:r>
        <w:rPr>
          <w:rFonts w:hint="eastAsia" w:ascii="宋体" w:hAnsi="宋体"/>
          <w:bCs/>
          <w:sz w:val="24"/>
          <w:szCs w:val="24"/>
          <w:lang w:eastAsia="zh-CN"/>
        </w:rPr>
        <w:t>无锡市公共资源交易中心新吴分中心</w:t>
      </w:r>
      <w:r>
        <w:rPr>
          <w:rFonts w:hint="eastAsia" w:ascii="宋体" w:hAnsi="宋体"/>
          <w:bCs/>
          <w:sz w:val="24"/>
          <w:szCs w:val="24"/>
        </w:rPr>
        <w:t>在招标文件中要求的文件、资料。</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我方同意按招标文件中的规定，本投标文件投标的有效期限为开标之日起</w:t>
      </w:r>
      <w:r>
        <w:rPr>
          <w:rFonts w:ascii="宋体" w:hAnsi="宋体"/>
          <w:bCs/>
          <w:sz w:val="24"/>
          <w:szCs w:val="24"/>
        </w:rPr>
        <w:t>90</w:t>
      </w:r>
      <w:r>
        <w:rPr>
          <w:rFonts w:hint="eastAsia" w:ascii="宋体" w:hAnsi="宋体"/>
          <w:bCs/>
          <w:sz w:val="24"/>
          <w:szCs w:val="24"/>
        </w:rPr>
        <w:t>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如果我方的投标文件被接受，我方将履行招标文件中规定的每一项要求，按期、按质、按量，完成交货任务。</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我方认为贵中心有权决定中标者。</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我方愿意遵守《中华人民共和国政府采购法》，并按《中华人民共和国民法典》、财政部《政府采购货物和服务招标投标管理办法》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我方认可并遵守招标文件的所有规定，放弃对招标文件提出质疑的权利。</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如我方在投标截止期后撤回投标及中标后拒绝遵守投标承诺或拒绝在规定的时间内与采购人签订合同，则接受政府采购监督管理部门的处理。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如果我方被确定为中标供应商，我方愿意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20"/>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sz w:val="24"/>
          <w:szCs w:val="24"/>
        </w:rPr>
      </w:pPr>
    </w:p>
    <w:p>
      <w:pPr>
        <w:spacing w:line="400" w:lineRule="exact"/>
        <w:ind w:firstLine="480" w:firstLineChars="200"/>
        <w:rPr>
          <w:rFonts w:ascii="宋体"/>
          <w:bCs/>
          <w:sz w:val="24"/>
          <w:szCs w:val="24"/>
        </w:rPr>
      </w:pPr>
      <w:r>
        <w:rPr>
          <w:rFonts w:hint="eastAsia" w:ascii="宋体" w:hAnsi="宋体"/>
          <w:bCs/>
          <w:sz w:val="24"/>
          <w:szCs w:val="24"/>
        </w:rPr>
        <w:t>投标人（盖章）：</w:t>
      </w:r>
    </w:p>
    <w:p>
      <w:pPr>
        <w:spacing w:line="400" w:lineRule="exact"/>
        <w:ind w:firstLine="480" w:firstLineChars="200"/>
        <w:rPr>
          <w:rFonts w:ascii="宋体"/>
          <w:bCs/>
          <w:sz w:val="24"/>
          <w:szCs w:val="24"/>
        </w:rPr>
      </w:pPr>
      <w:r>
        <w:rPr>
          <w:rFonts w:hint="eastAsia" w:ascii="宋体" w:hAnsi="宋体"/>
          <w:bCs/>
          <w:sz w:val="24"/>
          <w:szCs w:val="24"/>
        </w:rPr>
        <w:t>法定代表人或法定代表人授权代表签字或盖章：</w:t>
      </w:r>
    </w:p>
    <w:p>
      <w:pPr>
        <w:spacing w:line="400" w:lineRule="exact"/>
        <w:ind w:firstLine="480" w:firstLineChars="200"/>
        <w:rPr>
          <w:rFonts w:ascii="宋体"/>
          <w:bCs/>
          <w:sz w:val="24"/>
          <w:szCs w:val="24"/>
        </w:rPr>
      </w:pPr>
      <w:r>
        <w:rPr>
          <w:rFonts w:hint="eastAsia" w:ascii="宋体" w:hAnsi="宋体"/>
          <w:bCs/>
          <w:sz w:val="24"/>
          <w:szCs w:val="24"/>
        </w:rPr>
        <w:t>电话：                              传真：</w:t>
      </w:r>
    </w:p>
    <w:p>
      <w:pPr>
        <w:spacing w:line="400" w:lineRule="exact"/>
        <w:ind w:firstLine="480" w:firstLineChars="200"/>
        <w:rPr>
          <w:rFonts w:ascii="宋体" w:hAnsi="宋体"/>
          <w:bCs/>
          <w:sz w:val="24"/>
          <w:szCs w:val="24"/>
        </w:rPr>
      </w:pPr>
      <w:r>
        <w:rPr>
          <w:rFonts w:hint="eastAsia" w:ascii="宋体" w:hAnsi="宋体"/>
          <w:bCs/>
          <w:sz w:val="24"/>
          <w:szCs w:val="24"/>
        </w:rPr>
        <w:t>通讯地址：                          邮编：</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（二）（投标人）关于资格的声明函（格式）：</w:t>
      </w:r>
    </w:p>
    <w:p>
      <w:pPr>
        <w:spacing w:line="360" w:lineRule="auto"/>
        <w:rPr>
          <w:rFonts w:ascii="黑体" w:eastAsia="黑体"/>
          <w:bCs/>
          <w:sz w:val="36"/>
        </w:rPr>
      </w:pPr>
    </w:p>
    <w:p>
      <w:pPr>
        <w:jc w:val="center"/>
        <w:outlineLvl w:val="0"/>
        <w:rPr>
          <w:rFonts w:ascii="黑体" w:eastAsia="黑体"/>
          <w:bCs/>
          <w:sz w:val="28"/>
          <w:szCs w:val="28"/>
        </w:rPr>
      </w:pPr>
      <w:bookmarkStart w:id="6" w:name="报价方关于资格的声明函（格式）"/>
      <w:bookmarkEnd w:id="6"/>
      <w:r>
        <w:rPr>
          <w:rFonts w:hint="eastAsia" w:ascii="黑体" w:eastAsia="黑体"/>
          <w:bCs/>
          <w:sz w:val="28"/>
          <w:szCs w:val="28"/>
        </w:rPr>
        <w:t>关于资格的声明函</w:t>
      </w:r>
    </w:p>
    <w:p>
      <w:pPr>
        <w:jc w:val="center"/>
        <w:rPr>
          <w:rFonts w:ascii="黑体" w:eastAsia="黑体"/>
          <w:bCs/>
          <w:sz w:val="32"/>
        </w:rPr>
      </w:pPr>
    </w:p>
    <w:p>
      <w:pPr>
        <w:spacing w:line="480" w:lineRule="auto"/>
        <w:jc w:val="center"/>
        <w:rPr>
          <w:rFonts w:ascii="宋体"/>
          <w:bCs/>
          <w:sz w:val="24"/>
          <w:szCs w:val="24"/>
        </w:rPr>
      </w:pPr>
      <w:r>
        <w:rPr>
          <w:rFonts w:hint="eastAsia" w:ascii="宋体" w:hAnsi="宋体"/>
          <w:bCs/>
          <w:sz w:val="24"/>
          <w:szCs w:val="24"/>
        </w:rPr>
        <w:t>采购项目编号：</w:t>
      </w:r>
    </w:p>
    <w:p>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480" w:lineRule="auto"/>
        <w:rPr>
          <w:rFonts w:ascii="宋体"/>
          <w:bCs/>
          <w:sz w:val="24"/>
          <w:szCs w:val="24"/>
        </w:rPr>
      </w:pP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lang w:eastAsia="zh-CN"/>
        </w:rPr>
        <w:t>WXXWQJC2023-</w:t>
      </w:r>
      <w:r>
        <w:rPr>
          <w:rFonts w:hint="eastAsia" w:ascii="黑体" w:eastAsia="黑体"/>
          <w:bCs/>
          <w:sz w:val="24"/>
          <w:szCs w:val="24"/>
          <w:lang w:val="en-US" w:eastAsia="zh-CN"/>
        </w:rPr>
        <w:t>092</w:t>
      </w:r>
      <w:r>
        <w:rPr>
          <w:rFonts w:hint="eastAsia" w:ascii="黑体" w:eastAsia="黑体"/>
          <w:bCs/>
          <w:sz w:val="24"/>
          <w:szCs w:val="24"/>
        </w:rPr>
        <w:t>）</w:t>
      </w:r>
      <w:r>
        <w:rPr>
          <w:rFonts w:hint="eastAsia" w:ascii="宋体" w:hAnsi="宋体"/>
          <w:bCs/>
          <w:sz w:val="24"/>
          <w:szCs w:val="24"/>
        </w:rPr>
        <w:t>政府采购活动前三年内，在经营活动中没有重大违法记录，我公司（单位）愿针对本次项目（</w:t>
      </w:r>
      <w:r>
        <w:rPr>
          <w:rFonts w:hint="eastAsia" w:ascii="黑体" w:eastAsia="黑体"/>
          <w:bCs/>
          <w:sz w:val="24"/>
          <w:szCs w:val="24"/>
          <w:lang w:eastAsia="zh-CN"/>
        </w:rPr>
        <w:t>WXXWQJC2023-</w:t>
      </w:r>
      <w:r>
        <w:rPr>
          <w:rFonts w:hint="eastAsia" w:ascii="黑体" w:eastAsia="黑体"/>
          <w:bCs/>
          <w:sz w:val="24"/>
          <w:szCs w:val="24"/>
          <w:lang w:val="en-US" w:eastAsia="zh-CN"/>
        </w:rPr>
        <w:t>092</w:t>
      </w:r>
      <w:r>
        <w:rPr>
          <w:rFonts w:hint="eastAsia" w:ascii="黑体" w:eastAsia="黑体"/>
          <w:bCs/>
          <w:sz w:val="24"/>
          <w:szCs w:val="24"/>
        </w:rPr>
        <w:t>）</w:t>
      </w:r>
      <w:r>
        <w:rPr>
          <w:rFonts w:hint="eastAsia" w:ascii="宋体" w:hAnsi="宋体"/>
          <w:bCs/>
          <w:sz w:val="24"/>
          <w:szCs w:val="24"/>
        </w:rPr>
        <w:t>进行投标，投标文件中所有关于投标资格的文件、证明、陈述均是真实的、准确的。若有违背，我公司（单位）愿意承担由此而产生的一切后果。</w:t>
      </w:r>
    </w:p>
    <w:p>
      <w:pPr>
        <w:spacing w:line="480" w:lineRule="auto"/>
        <w:rPr>
          <w:rFonts w:ascii="宋体"/>
          <w:bCs/>
          <w:sz w:val="24"/>
          <w:szCs w:val="24"/>
        </w:rPr>
      </w:pPr>
    </w:p>
    <w:p>
      <w:pPr>
        <w:spacing w:line="480" w:lineRule="auto"/>
        <w:ind w:firstLine="3960" w:firstLineChars="1650"/>
        <w:rPr>
          <w:rFonts w:ascii="宋体"/>
          <w:bCs/>
          <w:sz w:val="24"/>
          <w:szCs w:val="24"/>
        </w:rPr>
      </w:pPr>
      <w:r>
        <w:rPr>
          <w:rFonts w:hint="eastAsia" w:ascii="宋体" w:hAnsi="宋体"/>
          <w:bCs/>
          <w:sz w:val="24"/>
          <w:szCs w:val="24"/>
        </w:rPr>
        <w:t>投标人（盖章）：</w:t>
      </w:r>
    </w:p>
    <w:p>
      <w:pPr>
        <w:spacing w:line="480" w:lineRule="auto"/>
        <w:ind w:firstLine="360" w:firstLineChars="150"/>
        <w:rPr>
          <w:rFonts w:ascii="宋体"/>
          <w:bCs/>
          <w:sz w:val="24"/>
          <w:szCs w:val="24"/>
        </w:rPr>
      </w:pPr>
      <w:r>
        <w:rPr>
          <w:rFonts w:hint="eastAsia" w:ascii="宋体" w:hAnsi="宋体"/>
          <w:bCs/>
          <w:sz w:val="24"/>
          <w:szCs w:val="24"/>
        </w:rPr>
        <w:t>法定代表人或法定代表人授权代表（签字或盖章）：</w:t>
      </w:r>
    </w:p>
    <w:p>
      <w:pPr>
        <w:spacing w:line="480" w:lineRule="auto"/>
        <w:rPr>
          <w:rFonts w:ascii="宋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20" w:firstLineChars="200"/>
        <w:outlineLvl w:val="0"/>
        <w:rPr>
          <w:rFonts w:ascii="黑体" w:hAnsi="宋体" w:eastAsia="黑体"/>
          <w:bCs/>
          <w:sz w:val="24"/>
          <w:szCs w:val="24"/>
        </w:rPr>
      </w:pPr>
      <w:r>
        <w:rPr>
          <w:rFonts w:hint="eastAsia"/>
        </w:rPr>
        <w:t>备注：上述所称“重大违法记录”,是指供应商因违法经营受到刑事处罚或者责令停产停业、吊销许可证或者执照、较大数额罚款等行政处罚。</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（三）（投标人）法定代表人授权委托书（格式）：</w:t>
      </w: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法定代表人授权委托书</w:t>
      </w:r>
    </w:p>
    <w:p>
      <w:pPr>
        <w:spacing w:line="360" w:lineRule="auto"/>
        <w:jc w:val="center"/>
        <w:rPr>
          <w:rFonts w:ascii="楷体_GB2312" w:eastAsia="楷体_GB2312"/>
          <w:bCs/>
          <w:sz w:val="36"/>
        </w:rPr>
      </w:pPr>
    </w:p>
    <w:p>
      <w:pPr>
        <w:spacing w:line="480" w:lineRule="auto"/>
        <w:ind w:firstLine="4920" w:firstLineChars="2050"/>
        <w:rPr>
          <w:rFonts w:ascii="宋体"/>
          <w:bCs/>
          <w:sz w:val="24"/>
          <w:szCs w:val="24"/>
        </w:rPr>
      </w:pPr>
      <w:r>
        <w:rPr>
          <w:rFonts w:hint="eastAsia" w:ascii="宋体" w:hAnsi="宋体"/>
          <w:bCs/>
          <w:sz w:val="24"/>
          <w:szCs w:val="24"/>
        </w:rPr>
        <w:t>采购项目编号：</w:t>
      </w:r>
    </w:p>
    <w:p>
      <w:pPr>
        <w:spacing w:line="480" w:lineRule="auto"/>
        <w:ind w:firstLine="5880" w:firstLineChars="2450"/>
        <w:rPr>
          <w:rFonts w:ascii="宋体"/>
          <w:bCs/>
          <w:sz w:val="24"/>
          <w:szCs w:val="24"/>
        </w:rPr>
      </w:pPr>
      <w:r>
        <w:rPr>
          <w:rFonts w:hint="eastAsia" w:ascii="宋体" w:hAnsi="宋体"/>
          <w:bCs/>
          <w:sz w:val="24"/>
          <w:szCs w:val="24"/>
        </w:rPr>
        <w:t>日期：</w:t>
      </w:r>
    </w:p>
    <w:p>
      <w:pPr>
        <w:spacing w:line="600" w:lineRule="exact"/>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580" w:lineRule="exact"/>
        <w:ind w:firstLine="480" w:firstLineChars="200"/>
        <w:rPr>
          <w:rFonts w:ascii="宋体"/>
          <w:bCs/>
          <w:sz w:val="24"/>
          <w:szCs w:val="24"/>
        </w:rPr>
      </w:pPr>
      <w:r>
        <w:rPr>
          <w:rFonts w:hint="eastAsia" w:ascii="宋体" w:hAnsi="宋体"/>
          <w:bCs/>
          <w:sz w:val="24"/>
          <w:szCs w:val="24"/>
          <w:u w:val="single"/>
        </w:rPr>
        <w:t xml:space="preserve">                          </w:t>
      </w:r>
      <w:r>
        <w:rPr>
          <w:rFonts w:hint="eastAsia" w:ascii="宋体" w:hAnsi="宋体"/>
          <w:bCs/>
          <w:sz w:val="24"/>
          <w:szCs w:val="24"/>
        </w:rPr>
        <w:t>系中华人民共和国合法公司（单位），特授权</w:t>
      </w:r>
      <w:r>
        <w:rPr>
          <w:rFonts w:hint="eastAsia" w:ascii="宋体" w:hAnsi="宋体"/>
          <w:bCs/>
          <w:sz w:val="24"/>
          <w:szCs w:val="24"/>
          <w:u w:val="single"/>
        </w:rPr>
        <w:t xml:space="preserve">        </w:t>
      </w:r>
      <w:r>
        <w:rPr>
          <w:rFonts w:hint="eastAsia" w:ascii="宋体" w:hAnsi="宋体"/>
          <w:bCs/>
          <w:sz w:val="24"/>
          <w:szCs w:val="24"/>
        </w:rPr>
        <w:t>代表我公司（单位）全权办理针对本项目（</w:t>
      </w:r>
      <w:r>
        <w:rPr>
          <w:rFonts w:hint="eastAsia" w:ascii="黑体" w:eastAsia="黑体"/>
          <w:bCs/>
          <w:sz w:val="24"/>
          <w:szCs w:val="24"/>
          <w:lang w:eastAsia="zh-CN"/>
        </w:rPr>
        <w:t>WXXWQJC2023-</w:t>
      </w:r>
      <w:r>
        <w:rPr>
          <w:rFonts w:hint="eastAsia" w:ascii="黑体" w:eastAsia="黑体"/>
          <w:bCs/>
          <w:sz w:val="24"/>
          <w:szCs w:val="24"/>
          <w:lang w:val="en-US" w:eastAsia="zh-CN"/>
        </w:rPr>
        <w:t>092</w:t>
      </w:r>
      <w:r>
        <w:rPr>
          <w:rFonts w:hint="eastAsia" w:ascii="黑体" w:eastAsia="黑体"/>
          <w:bCs/>
          <w:sz w:val="24"/>
          <w:szCs w:val="24"/>
        </w:rPr>
        <w:t>）</w:t>
      </w:r>
      <w:r>
        <w:rPr>
          <w:rFonts w:hint="eastAsia" w:ascii="宋体" w:hAnsi="宋体"/>
          <w:bCs/>
          <w:sz w:val="24"/>
          <w:szCs w:val="24"/>
        </w:rPr>
        <w:t>的投标、参与开标、评标、签约等具体工作，并签署全部有关的文件、协议及合同。</w:t>
      </w:r>
    </w:p>
    <w:p>
      <w:pPr>
        <w:spacing w:line="580" w:lineRule="exact"/>
        <w:ind w:firstLine="480" w:firstLineChars="200"/>
        <w:rPr>
          <w:rFonts w:asci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asci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sz w:val="24"/>
          <w:szCs w:val="24"/>
        </w:rPr>
      </w:pPr>
      <w:r>
        <w:rPr>
          <w:rFonts w:hint="eastAsia" w:ascii="宋体" w:hAnsi="宋体"/>
          <w:bCs/>
          <w:sz w:val="24"/>
          <w:szCs w:val="24"/>
        </w:rPr>
        <w:t>被授权代表情况：</w:t>
      </w:r>
    </w:p>
    <w:p>
      <w:pPr>
        <w:spacing w:line="580" w:lineRule="exact"/>
        <w:ind w:firstLine="525"/>
        <w:rPr>
          <w:rFonts w:ascii="宋体"/>
          <w:bCs/>
          <w:sz w:val="24"/>
          <w:szCs w:val="24"/>
        </w:rPr>
      </w:pPr>
      <w:r>
        <w:rPr>
          <w:rFonts w:hint="eastAsia" w:ascii="宋体" w:hAnsi="宋体"/>
          <w:bCs/>
          <w:sz w:val="24"/>
          <w:szCs w:val="24"/>
        </w:rPr>
        <w:t>姓名：        性别：       电话：</w:t>
      </w: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p>
    <w:p>
      <w:pPr>
        <w:spacing w:line="580" w:lineRule="exact"/>
        <w:ind w:firstLine="5040" w:firstLineChars="2100"/>
        <w:rPr>
          <w:rFonts w:ascii="宋体"/>
          <w:bCs/>
          <w:sz w:val="24"/>
          <w:szCs w:val="24"/>
        </w:rPr>
      </w:pPr>
      <w:r>
        <w:rPr>
          <w:rFonts w:hint="eastAsia" w:ascii="宋体" w:hAnsi="宋体"/>
          <w:bCs/>
          <w:sz w:val="24"/>
          <w:szCs w:val="24"/>
        </w:rPr>
        <w:t>单位名称（盖章）：</w:t>
      </w:r>
    </w:p>
    <w:p>
      <w:pPr>
        <w:spacing w:line="580" w:lineRule="exact"/>
        <w:ind w:firstLine="4080" w:firstLineChars="1700"/>
        <w:rPr>
          <w:rFonts w:ascii="宋体"/>
          <w:bCs/>
          <w:sz w:val="24"/>
          <w:szCs w:val="24"/>
        </w:rPr>
      </w:pPr>
      <w:r>
        <w:rPr>
          <w:rFonts w:hint="eastAsia" w:ascii="宋体" w:hAnsi="宋体"/>
          <w:bCs/>
          <w:sz w:val="24"/>
          <w:szCs w:val="24"/>
        </w:rPr>
        <w:t>法定代表人（签字或盖章）：</w:t>
      </w:r>
    </w:p>
    <w:p>
      <w:pPr>
        <w:spacing w:line="580" w:lineRule="exact"/>
        <w:ind w:firstLine="420"/>
        <w:rPr>
          <w:rFonts w:ascii="宋体"/>
          <w:bCs/>
          <w:sz w:val="24"/>
          <w:szCs w:val="24"/>
        </w:rPr>
      </w:pPr>
    </w:p>
    <w:p>
      <w:pPr>
        <w:spacing w:line="580" w:lineRule="exact"/>
        <w:ind w:firstLine="420"/>
        <w:rPr>
          <w:rFonts w:asci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（四）承诺书（格式）：</w:t>
      </w:r>
    </w:p>
    <w:p>
      <w:pPr>
        <w:outlineLvl w:val="0"/>
        <w:rPr>
          <w:rFonts w:ascii="黑体" w:hAnsi="Times New Roman"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hAnsi="宋体"/>
          <w:sz w:val="24"/>
          <w:szCs w:val="24"/>
        </w:rPr>
      </w:pPr>
    </w:p>
    <w:p>
      <w:pPr>
        <w:spacing w:line="480" w:lineRule="auto"/>
        <w:ind w:firstLine="480" w:firstLineChars="200"/>
        <w:rPr>
          <w:rFonts w:ascii="宋体" w:hAnsi="宋体"/>
          <w:bCs/>
          <w:sz w:val="24"/>
          <w:szCs w:val="24"/>
        </w:rPr>
      </w:pPr>
      <w:r>
        <w:rPr>
          <w:rFonts w:hint="eastAsia" w:ascii="宋体" w:hAnsi="宋体"/>
          <w:sz w:val="24"/>
          <w:szCs w:val="24"/>
        </w:rPr>
        <w:t>1. 本公司（单位）</w:t>
      </w:r>
      <w:r>
        <w:rPr>
          <w:rFonts w:hint="eastAsia" w:ascii="宋体" w:hAnsi="宋体"/>
          <w:bCs/>
          <w:sz w:val="24"/>
          <w:szCs w:val="24"/>
        </w:rPr>
        <w:t>对本项目（</w:t>
      </w:r>
      <w:r>
        <w:rPr>
          <w:rFonts w:hint="eastAsia" w:ascii="宋体" w:hAnsi="宋体"/>
          <w:bCs/>
          <w:sz w:val="24"/>
          <w:szCs w:val="24"/>
          <w:lang w:eastAsia="zh-CN"/>
        </w:rPr>
        <w:t>WXXWQJC2023-</w:t>
      </w:r>
      <w:r>
        <w:rPr>
          <w:rFonts w:hint="eastAsia" w:ascii="宋体" w:hAnsi="宋体"/>
          <w:bCs/>
          <w:sz w:val="24"/>
          <w:szCs w:val="24"/>
          <w:lang w:val="en-US" w:eastAsia="zh-CN"/>
        </w:rPr>
        <w:t>092</w:t>
      </w:r>
      <w:r>
        <w:rPr>
          <w:rFonts w:hint="eastAsia" w:ascii="宋体" w:hAnsi="宋体"/>
          <w:bCs/>
          <w:sz w:val="24"/>
          <w:szCs w:val="24"/>
        </w:rPr>
        <w:t>）所提供的货物均为原厂全新合格品，提供的服务符合招标文件要求；</w:t>
      </w:r>
    </w:p>
    <w:p>
      <w:pPr>
        <w:spacing w:line="48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bCs/>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HYPERLINK "http://www.creditchina.gov.cn"</w:instrText>
      </w:r>
      <w:r>
        <w:fldChar w:fldCharType="separate"/>
      </w:r>
      <w:r>
        <w:rPr>
          <w:rStyle w:val="30"/>
          <w:rFonts w:hint="eastAsia" w:ascii="宋体" w:hAnsi="宋体"/>
          <w:bCs/>
          <w:sz w:val="24"/>
          <w:szCs w:val="24"/>
        </w:rPr>
        <w:t>www.creditchina.gov.cn</w:t>
      </w:r>
      <w:r>
        <w:fldChar w:fldCharType="end"/>
      </w:r>
      <w:r>
        <w:rPr>
          <w:rFonts w:hint="eastAsia" w:ascii="宋体" w:hAnsi="宋体"/>
          <w:bCs/>
          <w:sz w:val="24"/>
          <w:szCs w:val="24"/>
        </w:rPr>
        <w:t>）、</w:t>
      </w:r>
      <w:r>
        <w:rPr>
          <w:rFonts w:hint="eastAsia" w:ascii="宋体" w:hAnsi="宋体"/>
          <w:sz w:val="24"/>
          <w:szCs w:val="24"/>
        </w:rPr>
        <w:t>中国政府采购网(www.ccgp.gov.cn)列入失信被执行人、重大税收违法案件当事人名单、政府采购严重违法失信行为记录名单。</w:t>
      </w:r>
    </w:p>
    <w:p>
      <w:pPr>
        <w:spacing w:line="480" w:lineRule="auto"/>
        <w:ind w:firstLine="480" w:firstLineChars="200"/>
        <w:rPr>
          <w:rFonts w:ascii="宋体" w:hAns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hAnsi="宋体"/>
          <w:sz w:val="24"/>
          <w:szCs w:val="20"/>
        </w:rPr>
      </w:pPr>
    </w:p>
    <w:p>
      <w:pPr>
        <w:spacing w:line="480" w:lineRule="auto"/>
        <w:ind w:firstLine="5400" w:firstLineChars="2250"/>
        <w:rPr>
          <w:rFonts w:ascii="宋体" w:hAnsi="宋体"/>
          <w:bCs/>
          <w:sz w:val="24"/>
          <w:szCs w:val="24"/>
        </w:rPr>
      </w:pPr>
    </w:p>
    <w:p>
      <w:pPr>
        <w:spacing w:line="480" w:lineRule="auto"/>
        <w:ind w:firstLine="3720" w:firstLineChars="1550"/>
        <w:rPr>
          <w:rFonts w:ascii="宋体" w:hAnsi="宋体"/>
          <w:bCs/>
          <w:sz w:val="24"/>
          <w:szCs w:val="24"/>
        </w:rPr>
      </w:pPr>
      <w:r>
        <w:rPr>
          <w:rFonts w:hint="eastAsia" w:ascii="宋体" w:hAnsi="宋体"/>
          <w:bCs/>
          <w:sz w:val="24"/>
          <w:szCs w:val="24"/>
        </w:rPr>
        <w:t>投标人（盖章）：</w:t>
      </w:r>
    </w:p>
    <w:p>
      <w:pPr>
        <w:ind w:firstLine="480" w:firstLineChars="200"/>
        <w:outlineLvl w:val="0"/>
        <w:rPr>
          <w:rFonts w:ascii="宋体" w:hAnsi="宋体"/>
          <w:bCs/>
          <w:sz w:val="24"/>
          <w:szCs w:val="24"/>
        </w:rPr>
      </w:pPr>
      <w:r>
        <w:rPr>
          <w:rFonts w:hint="eastAsia" w:ascii="宋体" w:hAnsi="宋体"/>
          <w:bCs/>
          <w:sz w:val="24"/>
          <w:szCs w:val="24"/>
        </w:rPr>
        <w:t>法定代表人或法定代表人授权代表签字或盖章：</w:t>
      </w:r>
    </w:p>
    <w:p>
      <w:pPr>
        <w:outlineLvl w:val="0"/>
        <w:rPr>
          <w:rFonts w:ascii="宋体" w:hAnsi="宋体"/>
          <w:bCs/>
          <w:sz w:val="24"/>
          <w:szCs w:val="24"/>
        </w:rPr>
      </w:pPr>
    </w:p>
    <w:p>
      <w:pPr>
        <w:outlineLvl w:val="0"/>
        <w:rPr>
          <w:rFonts w:ascii="宋体" w:hAns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（五）（投标人）中小企业声明函（格式）：</w:t>
      </w:r>
    </w:p>
    <w:p>
      <w:pPr>
        <w:jc w:val="center"/>
        <w:rPr>
          <w:rFonts w:ascii="黑体" w:eastAsia="黑体"/>
          <w:bCs/>
          <w:sz w:val="28"/>
          <w:szCs w:val="28"/>
        </w:rPr>
      </w:pPr>
      <w:r>
        <w:rPr>
          <w:rFonts w:ascii="黑体" w:eastAsia="黑体"/>
          <w:bCs/>
          <w:sz w:val="28"/>
          <w:szCs w:val="28"/>
        </w:rPr>
        <w:t>中小企业声明函（货物）</w:t>
      </w:r>
    </w:p>
    <w:p>
      <w:pPr>
        <w:spacing w:line="580" w:lineRule="exact"/>
        <w:ind w:firstLine="480" w:firstLineChars="200"/>
        <w:rPr>
          <w:rFonts w:ascii="宋体" w:hAnsi="宋体"/>
          <w:bCs/>
          <w:sz w:val="24"/>
          <w:szCs w:val="24"/>
        </w:rPr>
      </w:pPr>
      <w:r>
        <w:rPr>
          <w:rFonts w:ascii="宋体" w:hAnsi="宋体"/>
          <w:bCs/>
          <w:sz w:val="24"/>
          <w:szCs w:val="24"/>
        </w:rPr>
        <w:t>本公司（联合体）郑重声明，根据《政府采购促进中小企业发展管理办法》（财库﹝2020﹞46 号）的规定，本公司 （联合体）参加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采购活动，提供的货物全部由符合政策要求的中小企业制造。相关企业 （含联合体中的中小企业、签订分包意向协议的中小企业）的具体情况如下：</w:t>
      </w:r>
    </w:p>
    <w:p>
      <w:pPr>
        <w:spacing w:line="580" w:lineRule="exact"/>
        <w:ind w:firstLine="480" w:firstLineChars="200"/>
        <w:rPr>
          <w:rFonts w:ascii="宋体" w:hAnsi="宋体"/>
          <w:bCs/>
          <w:sz w:val="24"/>
          <w:szCs w:val="24"/>
        </w:rPr>
      </w:pPr>
      <w:r>
        <w:rPr>
          <w:rFonts w:ascii="宋体" w:hAnsi="宋体"/>
          <w:bCs/>
          <w:sz w:val="24"/>
          <w:szCs w:val="24"/>
        </w:rPr>
        <w:t xml:space="preserve">1. </w:t>
      </w:r>
      <w:r>
        <w:rPr>
          <w:rFonts w:ascii="宋体" w:hAnsi="宋体"/>
          <w:bCs/>
          <w:sz w:val="24"/>
          <w:szCs w:val="24"/>
          <w:u w:val="single"/>
        </w:rPr>
        <w:t xml:space="preserve">（标的名称）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在货物采购项目中，供应商提供的货物既有中小企业制造货物，也有大型企业制造或物的，不享受本办法规定的中小企业扶持政策。</w:t>
      </w:r>
    </w:p>
    <w:p>
      <w:pPr>
        <w:spacing w:line="360" w:lineRule="auto"/>
        <w:ind w:firstLine="420" w:firstLineChars="200"/>
        <w:rPr>
          <w:rFonts w:hint="eastAsia"/>
        </w:rPr>
      </w:pPr>
      <w:r>
        <w:rPr>
          <w:rFonts w:hint="eastAsia"/>
        </w:rPr>
        <w:t>3. 中标供应商的《</w:t>
      </w:r>
      <w:r>
        <w:t>中小企业声明函</w:t>
      </w:r>
      <w:r>
        <w:rPr>
          <w:rFonts w:hint="eastAsia"/>
        </w:rPr>
        <w:t>》将随中标公告进行公示。供应商按照本办法规定提供声明函内容不实的，属于提供虚假材料谋取中标、成交，依照《中华人民共和国政府采购法》等国家有关规定追究相应责任。</w:t>
      </w:r>
    </w:p>
    <w:p>
      <w:pPr>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（六）</w:t>
      </w:r>
      <w:bookmarkStart w:id="7" w:name="OLE_LINK13"/>
      <w:bookmarkStart w:id="8" w:name="OLE_LINK14"/>
      <w:r>
        <w:rPr>
          <w:rFonts w:hint="eastAsia" w:ascii="黑体" w:hAnsi="宋体" w:eastAsia="黑体"/>
          <w:bCs/>
          <w:sz w:val="24"/>
          <w:szCs w:val="24"/>
        </w:rPr>
        <w:t>（投标人）残疾人福利性单位声明函（格式）：</w:t>
      </w:r>
    </w:p>
    <w:bookmarkEnd w:id="7"/>
    <w:bookmarkEnd w:id="8"/>
    <w:p>
      <w:pPr>
        <w:spacing w:line="588" w:lineRule="exact"/>
        <w:rPr>
          <w:rFonts w:ascii="仿宋_GB2312" w:eastAsia="仿宋_GB2312"/>
          <w:b/>
          <w:spacing w:val="6"/>
          <w:sz w:val="30"/>
          <w:szCs w:val="30"/>
        </w:rPr>
      </w:pPr>
    </w:p>
    <w:p>
      <w:pPr>
        <w:jc w:val="center"/>
        <w:rPr>
          <w:rFonts w:ascii="黑体" w:eastAsia="黑体"/>
          <w:bCs/>
          <w:sz w:val="28"/>
          <w:szCs w:val="28"/>
        </w:rPr>
      </w:pPr>
      <w:r>
        <w:rPr>
          <w:rFonts w:hint="eastAsia" w:ascii="黑体" w:eastAsia="黑体"/>
          <w:bCs/>
          <w:sz w:val="28"/>
          <w:szCs w:val="28"/>
        </w:rPr>
        <w:t>残疾人福利性单位声明函</w:t>
      </w:r>
    </w:p>
    <w:p>
      <w:pPr>
        <w:jc w:val="center"/>
        <w:rPr>
          <w:rFonts w:ascii="黑体" w:eastAsia="黑体"/>
          <w:bCs/>
          <w:sz w:val="28"/>
          <w:szCs w:val="28"/>
        </w:rPr>
      </w:pPr>
    </w:p>
    <w:p>
      <w:pPr>
        <w:spacing w:line="580" w:lineRule="exact"/>
        <w:ind w:firstLine="480" w:firstLineChars="200"/>
        <w:rPr>
          <w:rFonts w:ascii="宋体" w:hAnsi="宋体"/>
          <w:bCs/>
          <w:sz w:val="24"/>
          <w:szCs w:val="24"/>
        </w:rPr>
      </w:pPr>
      <w:r>
        <w:rPr>
          <w:rFonts w:hint="eastAsia" w:ascii="宋体" w:hAnsi="宋体"/>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rPr>
      </w:pPr>
      <w:r>
        <w:rPr>
          <w:rFonts w:hint="eastAsia" w:ascii="宋体" w:hAnsi="宋体"/>
          <w:bCs/>
          <w:sz w:val="24"/>
          <w:szCs w:val="24"/>
        </w:rPr>
        <w:t>本单位对上述声明的真实性负责。如有虚假，将依法承担相应责任。</w:t>
      </w: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r>
        <w:rPr>
          <w:rFonts w:hint="eastAsia" w:ascii="宋体" w:hAnsi="宋体"/>
          <w:bCs/>
          <w:sz w:val="24"/>
          <w:szCs w:val="24"/>
        </w:rPr>
        <w:t>单位名称（盖章）：</w:t>
      </w:r>
    </w:p>
    <w:p>
      <w:pPr>
        <w:spacing w:line="580" w:lineRule="exact"/>
        <w:ind w:firstLine="480" w:firstLineChars="200"/>
        <w:rPr>
          <w:rFonts w:ascii="宋体" w:hAnsi="宋体"/>
          <w:bCs/>
          <w:sz w:val="24"/>
          <w:szCs w:val="24"/>
        </w:rPr>
      </w:pPr>
      <w:r>
        <w:rPr>
          <w:rFonts w:hint="eastAsia" w:ascii="宋体" w:hAnsi="宋体"/>
          <w:bCs/>
          <w:sz w:val="24"/>
          <w:szCs w:val="24"/>
        </w:rPr>
        <w:t>日  期：</w:t>
      </w: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（七）开标一览表（格式）：</w:t>
      </w:r>
    </w:p>
    <w:p>
      <w:pPr>
        <w:outlineLvl w:val="0"/>
        <w:rPr>
          <w:rFonts w:ascii="黑体" w:eastAsia="黑体"/>
          <w:bCs/>
          <w:sz w:val="28"/>
          <w:szCs w:val="28"/>
        </w:rPr>
      </w:pP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开标一览表</w:t>
      </w:r>
    </w:p>
    <w:p>
      <w:pPr>
        <w:jc w:val="center"/>
        <w:outlineLvl w:val="0"/>
        <w:rPr>
          <w:rFonts w:ascii="黑体" w:eastAsia="黑体"/>
          <w:bCs/>
          <w:sz w:val="28"/>
          <w:szCs w:val="28"/>
        </w:rPr>
      </w:pPr>
    </w:p>
    <w:p>
      <w:pPr>
        <w:spacing w:line="360" w:lineRule="auto"/>
        <w:rPr>
          <w:rFonts w:hint="default" w:ascii="黑体" w:eastAsia="黑体"/>
          <w:bCs/>
          <w:sz w:val="24"/>
          <w:szCs w:val="24"/>
          <w:lang w:val="en-US"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WXXWQJC2023-</w:t>
      </w:r>
      <w:r>
        <w:rPr>
          <w:rFonts w:hint="eastAsia" w:ascii="黑体" w:eastAsia="黑体"/>
          <w:bCs/>
          <w:sz w:val="24"/>
          <w:szCs w:val="24"/>
          <w:lang w:val="en-US" w:eastAsia="zh-CN"/>
        </w:rPr>
        <w:t>092</w:t>
      </w:r>
    </w:p>
    <w:tbl>
      <w:tblPr>
        <w:tblStyle w:val="2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03" w:type="dxa"/>
            <w:noWrap w:val="0"/>
            <w:vAlign w:val="center"/>
          </w:tcPr>
          <w:p>
            <w:pPr>
              <w:autoSpaceDE w:val="0"/>
              <w:autoSpaceDN w:val="0"/>
              <w:adjustRightInd w:val="0"/>
              <w:jc w:val="center"/>
              <w:rPr>
                <w:rFonts w:ascii="宋体"/>
                <w:b/>
                <w:bCs/>
                <w:sz w:val="24"/>
                <w:szCs w:val="24"/>
              </w:rPr>
            </w:pPr>
            <w:r>
              <w:rPr>
                <w:rFonts w:hint="eastAsia" w:ascii="宋体" w:hAnsi="宋体"/>
                <w:b/>
                <w:bCs/>
                <w:sz w:val="24"/>
                <w:szCs w:val="24"/>
              </w:rPr>
              <w:t>项目名称</w:t>
            </w:r>
          </w:p>
        </w:tc>
        <w:tc>
          <w:tcPr>
            <w:tcW w:w="4820" w:type="dxa"/>
            <w:noWrap w:val="0"/>
            <w:vAlign w:val="center"/>
          </w:tcPr>
          <w:p>
            <w:pPr>
              <w:autoSpaceDE w:val="0"/>
              <w:autoSpaceDN w:val="0"/>
              <w:adjustRightInd w:val="0"/>
              <w:jc w:val="center"/>
              <w:rPr>
                <w:rFonts w:ascii="宋体"/>
                <w:b/>
                <w:bCs/>
                <w:sz w:val="24"/>
                <w:szCs w:val="24"/>
              </w:rPr>
            </w:pPr>
            <w:r>
              <w:rPr>
                <w:rFonts w:hint="eastAsia" w:ascii="宋体" w:hAnsi="宋体"/>
                <w:b/>
                <w:bCs/>
                <w:sz w:val="24"/>
                <w:szCs w:val="24"/>
              </w:rPr>
              <w:t>投标总报价</w:t>
            </w:r>
            <w:r>
              <w:rPr>
                <w:rFonts w:ascii="宋体" w:hAnsi="宋体"/>
                <w:b/>
                <w:bCs/>
                <w:sz w:val="24"/>
                <w:szCs w:val="24"/>
              </w:rPr>
              <w:t>(</w:t>
            </w:r>
            <w:r>
              <w:rPr>
                <w:rFonts w:hint="eastAsia" w:ascii="宋体" w:hAnsi="宋体"/>
                <w:b/>
                <w:bCs/>
                <w:sz w:val="24"/>
                <w:szCs w:val="24"/>
              </w:rPr>
              <w:t>小写</w:t>
            </w:r>
            <w:r>
              <w:rPr>
                <w:rFonts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103" w:type="dxa"/>
            <w:noWrap w:val="0"/>
            <w:vAlign w:val="center"/>
          </w:tcPr>
          <w:p>
            <w:pPr>
              <w:jc w:val="center"/>
              <w:rPr>
                <w:rFonts w:hAnsi="宋体"/>
                <w:bCs/>
                <w:szCs w:val="24"/>
              </w:rPr>
            </w:pPr>
            <w:r>
              <w:rPr>
                <w:rFonts w:hint="eastAsia" w:ascii="黑体" w:hAnsi="宋体" w:eastAsia="黑体"/>
                <w:bCs/>
                <w:sz w:val="24"/>
                <w:szCs w:val="24"/>
                <w:lang w:val="en-US" w:eastAsia="zh-CN"/>
              </w:rPr>
              <w:t>梅村实验中学云机房设备采购项目</w:t>
            </w:r>
          </w:p>
        </w:tc>
        <w:tc>
          <w:tcPr>
            <w:tcW w:w="4820" w:type="dxa"/>
            <w:noWrap w:val="0"/>
            <w:vAlign w:val="center"/>
          </w:tcPr>
          <w:p>
            <w:pPr>
              <w:pStyle w:val="100"/>
              <w:rPr>
                <w:rFonts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923" w:type="dxa"/>
            <w:gridSpan w:val="2"/>
            <w:noWrap w:val="0"/>
            <w:vAlign w:val="center"/>
          </w:tcPr>
          <w:p>
            <w:pPr>
              <w:rPr>
                <w:rFonts w:ascii="宋体"/>
                <w:bCs/>
                <w:sz w:val="24"/>
                <w:szCs w:val="24"/>
              </w:rPr>
            </w:pPr>
            <w:r>
              <w:rPr>
                <w:rFonts w:hint="eastAsia" w:ascii="黑体" w:eastAsia="黑体"/>
                <w:sz w:val="24"/>
              </w:rPr>
              <w:t>投标总报价（大写）</w:t>
            </w:r>
            <w:r>
              <w:rPr>
                <w:rFonts w:hint="eastAsia" w:ascii="宋体" w:hAnsi="宋体"/>
                <w:bCs/>
                <w:kern w:val="0"/>
                <w:sz w:val="24"/>
                <w:szCs w:val="24"/>
                <w:u w:val="none" w:color="000000"/>
              </w:rPr>
              <w:t>：　　　</w:t>
            </w:r>
          </w:p>
        </w:tc>
      </w:tr>
    </w:tbl>
    <w:p>
      <w:pPr>
        <w:spacing w:before="5"/>
        <w:rPr>
          <w:b/>
          <w:bCs/>
          <w:sz w:val="24"/>
          <w:szCs w:val="24"/>
        </w:rPr>
      </w:pPr>
      <w:r>
        <w:rPr>
          <w:rFonts w:hint="eastAsia"/>
          <w:b/>
          <w:bCs/>
          <w:sz w:val="24"/>
          <w:szCs w:val="24"/>
        </w:rPr>
        <w:t>法定代表人或法定代表人授权代表签字或盖章：</w:t>
      </w:r>
    </w:p>
    <w:p>
      <w:pPr>
        <w:spacing w:line="400" w:lineRule="exact"/>
        <w:rPr>
          <w:rFonts w:ascii="黑体" w:eastAsia="黑体"/>
          <w:bCs/>
          <w:sz w:val="32"/>
        </w:rPr>
      </w:pPr>
    </w:p>
    <w:p>
      <w:pPr>
        <w:spacing w:line="400" w:lineRule="exact"/>
        <w:rPr>
          <w:rFonts w:ascii="黑体" w:eastAsia="黑体"/>
          <w:bCs/>
          <w:sz w:val="32"/>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（八）明细报价表（格式）：</w:t>
      </w:r>
    </w:p>
    <w:p>
      <w:pPr>
        <w:spacing w:line="400" w:lineRule="exact"/>
        <w:jc w:val="center"/>
        <w:outlineLvl w:val="0"/>
        <w:rPr>
          <w:rFonts w:ascii="黑体" w:eastAsia="黑体"/>
          <w:bCs/>
          <w:color w:val="FF0000"/>
          <w:sz w:val="28"/>
          <w:szCs w:val="28"/>
          <w:highlight w:val="none"/>
        </w:rPr>
      </w:pPr>
      <w:r>
        <w:rPr>
          <w:rFonts w:hint="eastAsia" w:ascii="黑体" w:eastAsia="黑体"/>
          <w:bCs/>
          <w:sz w:val="28"/>
          <w:szCs w:val="28"/>
        </w:rPr>
        <w:t>明细报价表</w:t>
      </w:r>
      <w:r>
        <w:rPr>
          <w:rFonts w:hint="eastAsia" w:ascii="黑体" w:eastAsia="黑体"/>
          <w:bCs/>
          <w:color w:val="auto"/>
          <w:sz w:val="28"/>
          <w:szCs w:val="28"/>
          <w:highlight w:val="none"/>
        </w:rPr>
        <w:t>【货物类】</w:t>
      </w:r>
    </w:p>
    <w:p>
      <w:pPr>
        <w:spacing w:line="400" w:lineRule="exact"/>
        <w:rPr>
          <w:rFonts w:hint="default" w:ascii="黑体" w:eastAsia="黑体"/>
          <w:bCs/>
          <w:sz w:val="24"/>
          <w:szCs w:val="24"/>
          <w:highlight w:val="none"/>
          <w:lang w:val="en-US" w:eastAsia="zh-CN"/>
        </w:rPr>
      </w:pPr>
      <w:r>
        <w:rPr>
          <w:rFonts w:hint="eastAsia" w:ascii="黑体" w:eastAsia="黑体"/>
          <w:bCs/>
          <w:sz w:val="24"/>
          <w:szCs w:val="24"/>
          <w:highlight w:val="none"/>
        </w:rPr>
        <w:t>投标人名称（盖章）                                  采购项目编号：</w:t>
      </w:r>
      <w:r>
        <w:rPr>
          <w:rFonts w:hint="eastAsia" w:ascii="黑体" w:eastAsia="黑体"/>
          <w:bCs/>
          <w:sz w:val="24"/>
          <w:szCs w:val="24"/>
          <w:highlight w:val="none"/>
          <w:lang w:eastAsia="zh-CN"/>
        </w:rPr>
        <w:t>WXXWQJC2023-</w:t>
      </w:r>
      <w:r>
        <w:rPr>
          <w:rFonts w:hint="eastAsia" w:ascii="黑体" w:eastAsia="黑体"/>
          <w:bCs/>
          <w:sz w:val="24"/>
          <w:szCs w:val="24"/>
          <w:highlight w:val="none"/>
          <w:lang w:val="en-US" w:eastAsia="zh-CN"/>
        </w:rPr>
        <w:t>092</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3045"/>
        <w:gridCol w:w="599"/>
        <w:gridCol w:w="1276"/>
        <w:gridCol w:w="992"/>
        <w:gridCol w:w="70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highlight w:val="none"/>
              </w:rPr>
            </w:pPr>
            <w:r>
              <w:rPr>
                <w:rFonts w:hint="eastAsia"/>
                <w:sz w:val="18"/>
                <w:highlight w:val="none"/>
              </w:rPr>
              <w:t>序号</w:t>
            </w:r>
          </w:p>
        </w:tc>
        <w:tc>
          <w:tcPr>
            <w:tcW w:w="1050" w:type="dxa"/>
            <w:gridSpan w:val="2"/>
            <w:noWrap/>
            <w:tcMar>
              <w:top w:w="15" w:type="dxa"/>
              <w:left w:w="15" w:type="dxa"/>
              <w:bottom w:w="0" w:type="dxa"/>
              <w:right w:w="15" w:type="dxa"/>
            </w:tcMar>
            <w:vAlign w:val="center"/>
          </w:tcPr>
          <w:p>
            <w:pPr>
              <w:spacing w:before="5"/>
              <w:jc w:val="center"/>
              <w:rPr>
                <w:sz w:val="18"/>
                <w:highlight w:val="none"/>
                <w:u w:val="none" w:color="FF0000"/>
              </w:rPr>
            </w:pPr>
            <w:r>
              <w:rPr>
                <w:rFonts w:hint="eastAsia"/>
                <w:sz w:val="18"/>
                <w:highlight w:val="none"/>
              </w:rPr>
              <w:t>名称</w:t>
            </w:r>
          </w:p>
        </w:tc>
        <w:tc>
          <w:tcPr>
            <w:tcW w:w="945" w:type="dxa"/>
            <w:noWrap/>
            <w:tcMar>
              <w:top w:w="15" w:type="dxa"/>
              <w:left w:w="15" w:type="dxa"/>
              <w:bottom w:w="0" w:type="dxa"/>
              <w:right w:w="15" w:type="dxa"/>
            </w:tcMar>
            <w:vAlign w:val="center"/>
          </w:tcPr>
          <w:p>
            <w:pPr>
              <w:spacing w:before="5"/>
              <w:jc w:val="center"/>
              <w:rPr>
                <w:sz w:val="18"/>
                <w:highlight w:val="none"/>
                <w:u w:val="none" w:color="FF0000"/>
              </w:rPr>
            </w:pPr>
            <w:r>
              <w:rPr>
                <w:rFonts w:hint="eastAsia"/>
                <w:sz w:val="18"/>
                <w:highlight w:val="none"/>
                <w:u w:val="none" w:color="FF0000"/>
              </w:rPr>
              <w:t>品牌型号</w:t>
            </w:r>
          </w:p>
        </w:tc>
        <w:tc>
          <w:tcPr>
            <w:tcW w:w="3045" w:type="dxa"/>
            <w:noWrap/>
            <w:tcMar>
              <w:top w:w="15" w:type="dxa"/>
              <w:left w:w="15" w:type="dxa"/>
              <w:bottom w:w="0" w:type="dxa"/>
              <w:right w:w="15" w:type="dxa"/>
            </w:tcMar>
            <w:vAlign w:val="center"/>
          </w:tcPr>
          <w:p>
            <w:pPr>
              <w:spacing w:before="5"/>
              <w:jc w:val="center"/>
              <w:rPr>
                <w:sz w:val="18"/>
                <w:highlight w:val="none"/>
              </w:rPr>
            </w:pPr>
            <w:r>
              <w:rPr>
                <w:rFonts w:hint="eastAsia"/>
                <w:sz w:val="18"/>
                <w:highlight w:val="none"/>
                <w:u w:val="none" w:color="FF0000"/>
              </w:rPr>
              <w:t>性能指标</w:t>
            </w:r>
          </w:p>
        </w:tc>
        <w:tc>
          <w:tcPr>
            <w:tcW w:w="599" w:type="dxa"/>
            <w:noWrap w:val="0"/>
            <w:tcMar>
              <w:top w:w="15" w:type="dxa"/>
              <w:left w:w="15" w:type="dxa"/>
              <w:bottom w:w="0" w:type="dxa"/>
              <w:right w:w="15" w:type="dxa"/>
            </w:tcMar>
            <w:vAlign w:val="center"/>
          </w:tcPr>
          <w:p>
            <w:pPr>
              <w:spacing w:before="5"/>
              <w:jc w:val="center"/>
              <w:rPr>
                <w:sz w:val="18"/>
                <w:highlight w:val="none"/>
              </w:rPr>
            </w:pPr>
            <w:r>
              <w:rPr>
                <w:rFonts w:hint="eastAsia"/>
                <w:sz w:val="18"/>
                <w:highlight w:val="none"/>
              </w:rPr>
              <w:t>数量</w:t>
            </w:r>
          </w:p>
        </w:tc>
        <w:tc>
          <w:tcPr>
            <w:tcW w:w="1276" w:type="dxa"/>
            <w:noWrap w:val="0"/>
            <w:vAlign w:val="center"/>
          </w:tcPr>
          <w:p>
            <w:pPr>
              <w:spacing w:before="5"/>
              <w:jc w:val="center"/>
              <w:rPr>
                <w:sz w:val="18"/>
                <w:highlight w:val="none"/>
              </w:rPr>
            </w:pPr>
            <w:r>
              <w:rPr>
                <w:rFonts w:hint="eastAsia"/>
                <w:sz w:val="18"/>
                <w:highlight w:val="none"/>
              </w:rPr>
              <w:t>产地</w:t>
            </w:r>
          </w:p>
        </w:tc>
        <w:tc>
          <w:tcPr>
            <w:tcW w:w="992" w:type="dxa"/>
            <w:noWrap/>
            <w:tcMar>
              <w:top w:w="15" w:type="dxa"/>
              <w:left w:w="15" w:type="dxa"/>
              <w:bottom w:w="0" w:type="dxa"/>
              <w:right w:w="15" w:type="dxa"/>
            </w:tcMar>
            <w:vAlign w:val="center"/>
          </w:tcPr>
          <w:p>
            <w:pPr>
              <w:spacing w:before="5"/>
              <w:jc w:val="center"/>
              <w:rPr>
                <w:sz w:val="18"/>
                <w:highlight w:val="none"/>
              </w:rPr>
            </w:pPr>
            <w:r>
              <w:rPr>
                <w:rFonts w:hint="eastAsia"/>
                <w:sz w:val="18"/>
                <w:highlight w:val="none"/>
              </w:rPr>
              <w:t>质保期</w:t>
            </w:r>
          </w:p>
        </w:tc>
        <w:tc>
          <w:tcPr>
            <w:tcW w:w="709" w:type="dxa"/>
            <w:noWrap w:val="0"/>
            <w:vAlign w:val="center"/>
          </w:tcPr>
          <w:p>
            <w:pPr>
              <w:spacing w:before="5"/>
              <w:jc w:val="center"/>
              <w:rPr>
                <w:sz w:val="18"/>
                <w:highlight w:val="none"/>
              </w:rPr>
            </w:pPr>
            <w:r>
              <w:rPr>
                <w:rFonts w:hint="eastAsia"/>
                <w:sz w:val="18"/>
                <w:highlight w:val="none"/>
              </w:rPr>
              <w:t>单报价</w:t>
            </w:r>
          </w:p>
        </w:tc>
        <w:tc>
          <w:tcPr>
            <w:tcW w:w="939" w:type="dxa"/>
            <w:noWrap w:val="0"/>
            <w:vAlign w:val="center"/>
          </w:tcPr>
          <w:p>
            <w:pPr>
              <w:spacing w:before="5"/>
              <w:jc w:val="center"/>
              <w:rPr>
                <w:sz w:val="18"/>
                <w:highlight w:val="none"/>
              </w:rPr>
            </w:pPr>
            <w:r>
              <w:rPr>
                <w:rFonts w:hint="eastAsia"/>
                <w:sz w:val="18"/>
                <w:highlight w:val="none"/>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kern w:val="2"/>
                <w:highlight w:val="none"/>
              </w:rPr>
            </w:pPr>
          </w:p>
        </w:tc>
        <w:tc>
          <w:tcPr>
            <w:tcW w:w="1050" w:type="dxa"/>
            <w:gridSpan w:val="2"/>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highlight w:val="none"/>
              </w:rPr>
            </w:pPr>
          </w:p>
        </w:tc>
        <w:tc>
          <w:tcPr>
            <w:tcW w:w="945" w:type="dxa"/>
            <w:noWrap w:val="0"/>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highlight w:val="none"/>
              </w:rPr>
            </w:pPr>
          </w:p>
        </w:tc>
        <w:tc>
          <w:tcPr>
            <w:tcW w:w="3045" w:type="dxa"/>
            <w:noWrap w:val="0"/>
            <w:tcMar>
              <w:top w:w="15" w:type="dxa"/>
              <w:left w:w="15" w:type="dxa"/>
              <w:bottom w:w="0" w:type="dxa"/>
              <w:right w:w="15" w:type="dxa"/>
            </w:tcMar>
            <w:vAlign w:val="top"/>
          </w:tcPr>
          <w:p>
            <w:pPr>
              <w:jc w:val="center"/>
              <w:rPr>
                <w:rFonts w:ascii="宋体"/>
                <w:bCs/>
                <w:sz w:val="18"/>
                <w:highlight w:val="none"/>
              </w:rPr>
            </w:pPr>
          </w:p>
        </w:tc>
        <w:tc>
          <w:tcPr>
            <w:tcW w:w="599" w:type="dxa"/>
            <w:noWrap w:val="0"/>
            <w:tcMar>
              <w:top w:w="15" w:type="dxa"/>
              <w:left w:w="15" w:type="dxa"/>
              <w:bottom w:w="0" w:type="dxa"/>
              <w:right w:w="15" w:type="dxa"/>
            </w:tcMar>
            <w:vAlign w:val="center"/>
          </w:tcPr>
          <w:p>
            <w:pPr>
              <w:jc w:val="center"/>
              <w:rPr>
                <w:rFonts w:ascii="黑体" w:hAnsi="宋体" w:eastAsia="黑体"/>
                <w:b/>
                <w:bCs/>
                <w:sz w:val="24"/>
                <w:szCs w:val="24"/>
                <w:highlight w:val="none"/>
              </w:rPr>
            </w:pPr>
            <w:r>
              <w:rPr>
                <w:rFonts w:hint="eastAsia" w:ascii="黑体" w:eastAsia="黑体"/>
                <w:b/>
                <w:bCs/>
                <w:highlight w:val="none"/>
              </w:rPr>
              <w:t>　</w:t>
            </w:r>
          </w:p>
        </w:tc>
        <w:tc>
          <w:tcPr>
            <w:tcW w:w="1276" w:type="dxa"/>
            <w:noWrap w:val="0"/>
            <w:vAlign w:val="center"/>
          </w:tcPr>
          <w:p>
            <w:pPr>
              <w:jc w:val="center"/>
              <w:rPr>
                <w:rFonts w:ascii="黑体" w:hAnsi="宋体" w:eastAsia="黑体"/>
                <w:b/>
                <w:bCs/>
                <w:sz w:val="24"/>
                <w:szCs w:val="24"/>
                <w:highlight w:val="none"/>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highlight w:val="none"/>
              </w:rPr>
            </w:pPr>
            <w:r>
              <w:rPr>
                <w:rFonts w:hint="eastAsia" w:ascii="黑体" w:eastAsia="黑体"/>
                <w:b/>
                <w:bCs/>
                <w:highlight w:val="none"/>
              </w:rPr>
              <w:t>　</w:t>
            </w:r>
          </w:p>
        </w:tc>
        <w:tc>
          <w:tcPr>
            <w:tcW w:w="709" w:type="dxa"/>
            <w:noWrap w:val="0"/>
            <w:vAlign w:val="center"/>
          </w:tcPr>
          <w:p>
            <w:pPr>
              <w:jc w:val="center"/>
              <w:rPr>
                <w:rFonts w:ascii="黑体" w:hAnsi="宋体" w:eastAsia="黑体"/>
                <w:b/>
                <w:bCs/>
                <w:sz w:val="24"/>
                <w:szCs w:val="24"/>
                <w:highlight w:val="none"/>
              </w:rPr>
            </w:pPr>
          </w:p>
        </w:tc>
        <w:tc>
          <w:tcPr>
            <w:tcW w:w="939" w:type="dxa"/>
            <w:noWrap w:val="0"/>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ascii="宋体"/>
                <w:sz w:val="18"/>
                <w:highlight w:val="none"/>
              </w:rPr>
            </w:pPr>
          </w:p>
        </w:tc>
        <w:tc>
          <w:tcPr>
            <w:tcW w:w="1050" w:type="dxa"/>
            <w:gridSpan w:val="2"/>
            <w:noWrap/>
            <w:tcMar>
              <w:top w:w="15" w:type="dxa"/>
              <w:left w:w="15" w:type="dxa"/>
              <w:bottom w:w="0" w:type="dxa"/>
              <w:right w:w="15" w:type="dxa"/>
            </w:tcMar>
            <w:vAlign w:val="center"/>
          </w:tcPr>
          <w:p>
            <w:pPr>
              <w:jc w:val="center"/>
              <w:rPr>
                <w:rFonts w:ascii="宋体"/>
                <w:highlight w:val="none"/>
              </w:rPr>
            </w:pPr>
          </w:p>
        </w:tc>
        <w:tc>
          <w:tcPr>
            <w:tcW w:w="945" w:type="dxa"/>
            <w:noWrap w:val="0"/>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highlight w:val="none"/>
              </w:rPr>
            </w:pPr>
          </w:p>
        </w:tc>
        <w:tc>
          <w:tcPr>
            <w:tcW w:w="3045" w:type="dxa"/>
            <w:noWrap w:val="0"/>
            <w:tcMar>
              <w:top w:w="15" w:type="dxa"/>
              <w:left w:w="15" w:type="dxa"/>
              <w:bottom w:w="0" w:type="dxa"/>
              <w:right w:w="15" w:type="dxa"/>
            </w:tcMar>
            <w:vAlign w:val="center"/>
          </w:tcPr>
          <w:p>
            <w:pPr>
              <w:jc w:val="center"/>
              <w:rPr>
                <w:rFonts w:ascii="宋体"/>
                <w:bCs/>
                <w:sz w:val="18"/>
                <w:highlight w:val="none"/>
              </w:rPr>
            </w:pPr>
          </w:p>
        </w:tc>
        <w:tc>
          <w:tcPr>
            <w:tcW w:w="599" w:type="dxa"/>
            <w:noWrap w:val="0"/>
            <w:tcMar>
              <w:top w:w="15" w:type="dxa"/>
              <w:left w:w="15" w:type="dxa"/>
              <w:bottom w:w="0" w:type="dxa"/>
              <w:right w:w="15" w:type="dxa"/>
            </w:tcMar>
            <w:vAlign w:val="center"/>
          </w:tcPr>
          <w:p>
            <w:pPr>
              <w:jc w:val="center"/>
              <w:rPr>
                <w:rFonts w:ascii="黑体" w:hAnsi="宋体" w:eastAsia="黑体"/>
                <w:b/>
                <w:bCs/>
                <w:sz w:val="24"/>
                <w:szCs w:val="24"/>
                <w:highlight w:val="none"/>
              </w:rPr>
            </w:pPr>
            <w:r>
              <w:rPr>
                <w:rFonts w:hint="eastAsia" w:ascii="黑体" w:eastAsia="黑体"/>
                <w:b/>
                <w:bCs/>
                <w:highlight w:val="none"/>
              </w:rPr>
              <w:t>　</w:t>
            </w:r>
          </w:p>
        </w:tc>
        <w:tc>
          <w:tcPr>
            <w:tcW w:w="1276" w:type="dxa"/>
            <w:noWrap w:val="0"/>
            <w:vAlign w:val="center"/>
          </w:tcPr>
          <w:p>
            <w:pPr>
              <w:jc w:val="center"/>
              <w:rPr>
                <w:rFonts w:ascii="黑体" w:hAnsi="宋体" w:eastAsia="黑体"/>
                <w:b/>
                <w:bCs/>
                <w:sz w:val="24"/>
                <w:szCs w:val="24"/>
                <w:highlight w:val="none"/>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highlight w:val="none"/>
              </w:rPr>
            </w:pPr>
            <w:r>
              <w:rPr>
                <w:rFonts w:hint="eastAsia" w:ascii="黑体" w:eastAsia="黑体"/>
                <w:b/>
                <w:bCs/>
                <w:highlight w:val="none"/>
              </w:rPr>
              <w:t>　</w:t>
            </w:r>
          </w:p>
        </w:tc>
        <w:tc>
          <w:tcPr>
            <w:tcW w:w="709" w:type="dxa"/>
            <w:noWrap w:val="0"/>
            <w:vAlign w:val="center"/>
          </w:tcPr>
          <w:p>
            <w:pPr>
              <w:jc w:val="center"/>
              <w:rPr>
                <w:rFonts w:ascii="黑体" w:hAnsi="宋体" w:eastAsia="黑体"/>
                <w:b/>
                <w:bCs/>
                <w:sz w:val="24"/>
                <w:szCs w:val="24"/>
                <w:highlight w:val="none"/>
              </w:rPr>
            </w:pPr>
          </w:p>
        </w:tc>
        <w:tc>
          <w:tcPr>
            <w:tcW w:w="939" w:type="dxa"/>
            <w:noWrap w:val="0"/>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kern w:val="2"/>
                <w:sz w:val="24"/>
                <w:highlight w:val="none"/>
              </w:rPr>
            </w:pPr>
            <w:r>
              <w:rPr>
                <w:rFonts w:hint="eastAsia" w:ascii="宋体"/>
                <w:b/>
                <w:bCs/>
                <w:sz w:val="24"/>
                <w:highlight w:val="none"/>
              </w:rPr>
              <w:t>完工期/交货期</w:t>
            </w:r>
          </w:p>
        </w:tc>
        <w:tc>
          <w:tcPr>
            <w:tcW w:w="7560" w:type="dxa"/>
            <w:gridSpan w:val="6"/>
            <w:noWrap w:val="0"/>
            <w:tcMar>
              <w:top w:w="15" w:type="dxa"/>
              <w:left w:w="15" w:type="dxa"/>
              <w:bottom w:w="0" w:type="dxa"/>
              <w:right w:w="15" w:type="dxa"/>
            </w:tcMar>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kern w:val="2"/>
                <w:sz w:val="24"/>
                <w:highlight w:val="none"/>
              </w:rPr>
            </w:pPr>
            <w:r>
              <w:rPr>
                <w:rFonts w:hint="eastAsia" w:ascii="宋体"/>
                <w:b/>
                <w:bCs/>
                <w:sz w:val="24"/>
                <w:highlight w:val="none"/>
              </w:rPr>
              <w:t>项目整体质保期</w:t>
            </w:r>
          </w:p>
        </w:tc>
        <w:tc>
          <w:tcPr>
            <w:tcW w:w="7560" w:type="dxa"/>
            <w:gridSpan w:val="6"/>
            <w:noWrap w:val="0"/>
            <w:tcMar>
              <w:top w:w="15" w:type="dxa"/>
              <w:left w:w="15" w:type="dxa"/>
              <w:bottom w:w="0" w:type="dxa"/>
              <w:right w:w="15" w:type="dxa"/>
            </w:tcMar>
            <w:vAlign w:val="center"/>
          </w:tcPr>
          <w:p>
            <w:pPr>
              <w:jc w:val="center"/>
              <w:rPr>
                <w:rFonts w:ascii="黑体" w:hAnsi="宋体" w:eastAsia="黑体"/>
                <w:b/>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noWrap w:val="0"/>
            <w:vAlign w:val="center"/>
          </w:tcPr>
          <w:p>
            <w:pPr>
              <w:pStyle w:val="18"/>
              <w:spacing w:line="400" w:lineRule="exact"/>
              <w:ind w:firstLine="120" w:firstLineChars="50"/>
              <w:rPr>
                <w:rFonts w:ascii="宋体"/>
                <w:b/>
                <w:bCs/>
                <w:kern w:val="2"/>
                <w:sz w:val="24"/>
                <w:szCs w:val="24"/>
                <w:highlight w:val="none"/>
              </w:rPr>
            </w:pPr>
            <w:r>
              <w:rPr>
                <w:rFonts w:hint="eastAsia" w:ascii="宋体" w:hAnsi="宋体"/>
                <w:b/>
                <w:bCs/>
                <w:kern w:val="2"/>
                <w:sz w:val="24"/>
                <w:szCs w:val="24"/>
                <w:highlight w:val="none"/>
              </w:rPr>
              <w:t>服</w:t>
            </w:r>
          </w:p>
          <w:p>
            <w:pPr>
              <w:pStyle w:val="18"/>
              <w:spacing w:line="400" w:lineRule="exact"/>
              <w:rPr>
                <w:rFonts w:ascii="宋体"/>
                <w:b/>
                <w:bCs/>
                <w:kern w:val="2"/>
                <w:sz w:val="24"/>
                <w:szCs w:val="24"/>
                <w:highlight w:val="none"/>
              </w:rPr>
            </w:pPr>
          </w:p>
          <w:p>
            <w:pPr>
              <w:pStyle w:val="18"/>
              <w:spacing w:line="400" w:lineRule="exact"/>
              <w:ind w:firstLine="120" w:firstLineChars="50"/>
              <w:rPr>
                <w:rFonts w:ascii="宋体"/>
                <w:b/>
                <w:bCs/>
                <w:kern w:val="2"/>
                <w:sz w:val="24"/>
                <w:szCs w:val="24"/>
                <w:highlight w:val="none"/>
              </w:rPr>
            </w:pPr>
            <w:r>
              <w:rPr>
                <w:rFonts w:hint="eastAsia" w:ascii="宋体" w:hAnsi="宋体"/>
                <w:b/>
                <w:bCs/>
                <w:kern w:val="2"/>
                <w:sz w:val="24"/>
                <w:szCs w:val="24"/>
                <w:highlight w:val="none"/>
              </w:rPr>
              <w:t>务</w:t>
            </w:r>
          </w:p>
          <w:p>
            <w:pPr>
              <w:pStyle w:val="18"/>
              <w:spacing w:line="400" w:lineRule="exact"/>
              <w:rPr>
                <w:rFonts w:ascii="宋体"/>
                <w:b/>
                <w:bCs/>
                <w:kern w:val="2"/>
                <w:sz w:val="24"/>
                <w:szCs w:val="24"/>
                <w:highlight w:val="none"/>
              </w:rPr>
            </w:pPr>
          </w:p>
          <w:p>
            <w:pPr>
              <w:pStyle w:val="18"/>
              <w:spacing w:line="400" w:lineRule="exact"/>
              <w:ind w:firstLine="120" w:firstLineChars="50"/>
              <w:rPr>
                <w:rFonts w:ascii="宋体"/>
                <w:b/>
                <w:bCs/>
                <w:kern w:val="2"/>
                <w:sz w:val="24"/>
                <w:szCs w:val="24"/>
                <w:highlight w:val="none"/>
              </w:rPr>
            </w:pPr>
            <w:r>
              <w:rPr>
                <w:rFonts w:hint="eastAsia" w:ascii="宋体" w:hAnsi="宋体"/>
                <w:b/>
                <w:bCs/>
                <w:kern w:val="2"/>
                <w:sz w:val="24"/>
                <w:szCs w:val="24"/>
                <w:highlight w:val="none"/>
              </w:rPr>
              <w:t>承</w:t>
            </w:r>
          </w:p>
          <w:p>
            <w:pPr>
              <w:pStyle w:val="18"/>
              <w:spacing w:line="400" w:lineRule="exact"/>
              <w:rPr>
                <w:rFonts w:ascii="宋体"/>
                <w:b/>
                <w:bCs/>
                <w:kern w:val="2"/>
                <w:sz w:val="24"/>
                <w:szCs w:val="24"/>
                <w:highlight w:val="none"/>
              </w:rPr>
            </w:pPr>
          </w:p>
          <w:p>
            <w:pPr>
              <w:pStyle w:val="18"/>
              <w:spacing w:line="400" w:lineRule="exact"/>
              <w:ind w:firstLine="120" w:firstLineChars="50"/>
              <w:rPr>
                <w:rFonts w:ascii="宋体"/>
                <w:bCs/>
                <w:kern w:val="2"/>
                <w:sz w:val="24"/>
                <w:szCs w:val="24"/>
                <w:highlight w:val="none"/>
              </w:rPr>
            </w:pPr>
            <w:r>
              <w:rPr>
                <w:rFonts w:hint="eastAsia" w:ascii="宋体" w:hAnsi="宋体"/>
                <w:b/>
                <w:bCs/>
                <w:kern w:val="2"/>
                <w:sz w:val="24"/>
                <w:szCs w:val="24"/>
                <w:highlight w:val="none"/>
              </w:rPr>
              <w:t>诺</w:t>
            </w:r>
          </w:p>
        </w:tc>
        <w:tc>
          <w:tcPr>
            <w:tcW w:w="9345" w:type="dxa"/>
            <w:gridSpan w:val="8"/>
            <w:noWrap w:val="0"/>
            <w:vAlign w:val="center"/>
          </w:tcPr>
          <w:p>
            <w:pPr>
              <w:numPr>
                <w:ilvl w:val="0"/>
                <w:numId w:val="21"/>
              </w:numPr>
              <w:rPr>
                <w:rFonts w:ascii="宋体"/>
                <w:bCs/>
                <w:sz w:val="24"/>
                <w:szCs w:val="24"/>
                <w:highlight w:val="none"/>
              </w:rPr>
            </w:pPr>
            <w:r>
              <w:rPr>
                <w:rFonts w:hint="eastAsia" w:ascii="宋体" w:hAnsi="宋体"/>
                <w:bCs/>
                <w:sz w:val="24"/>
                <w:szCs w:val="24"/>
                <w:highlight w:val="none"/>
              </w:rPr>
              <w:t>质量</w:t>
            </w:r>
            <w:r>
              <w:rPr>
                <w:rFonts w:ascii="宋体" w:hAnsi="宋体"/>
                <w:bCs/>
                <w:sz w:val="24"/>
                <w:szCs w:val="24"/>
                <w:highlight w:val="none"/>
              </w:rPr>
              <w:t xml:space="preserve"> 2.</w:t>
            </w:r>
            <w:r>
              <w:rPr>
                <w:rFonts w:hint="eastAsia" w:ascii="宋体" w:hAnsi="宋体"/>
                <w:bCs/>
                <w:sz w:val="24"/>
                <w:szCs w:val="24"/>
                <w:highlight w:val="none"/>
              </w:rPr>
              <w:t>安装</w:t>
            </w:r>
            <w:r>
              <w:rPr>
                <w:rFonts w:ascii="宋体" w:hAnsi="宋体"/>
                <w:bCs/>
                <w:sz w:val="24"/>
                <w:szCs w:val="24"/>
                <w:highlight w:val="none"/>
              </w:rPr>
              <w:t xml:space="preserve"> 3."</w:t>
            </w:r>
            <w:r>
              <w:rPr>
                <w:rFonts w:hint="eastAsia" w:ascii="宋体" w:hAnsi="宋体"/>
                <w:bCs/>
                <w:sz w:val="24"/>
                <w:szCs w:val="24"/>
                <w:highlight w:val="none"/>
              </w:rPr>
              <w:t>三包</w:t>
            </w:r>
            <w:r>
              <w:rPr>
                <w:rFonts w:ascii="宋体" w:hAnsi="宋体"/>
                <w:bCs/>
                <w:sz w:val="24"/>
                <w:szCs w:val="24"/>
                <w:highlight w:val="none"/>
              </w:rPr>
              <w:t>"(</w:t>
            </w:r>
            <w:r>
              <w:rPr>
                <w:rFonts w:hint="eastAsia" w:ascii="宋体" w:hAnsi="宋体"/>
                <w:bCs/>
                <w:sz w:val="24"/>
                <w:szCs w:val="24"/>
                <w:highlight w:val="none"/>
              </w:rPr>
              <w:t>包修、包退、包换</w:t>
            </w:r>
            <w:r>
              <w:rPr>
                <w:rFonts w:ascii="宋体" w:hAnsi="宋体"/>
                <w:bCs/>
                <w:sz w:val="24"/>
                <w:szCs w:val="24"/>
                <w:highlight w:val="none"/>
              </w:rPr>
              <w:t>)4</w:t>
            </w:r>
            <w:r>
              <w:rPr>
                <w:rFonts w:ascii="宋体"/>
                <w:bCs/>
                <w:sz w:val="24"/>
                <w:szCs w:val="24"/>
                <w:highlight w:val="none"/>
              </w:rPr>
              <w:t>.</w:t>
            </w:r>
            <w:r>
              <w:rPr>
                <w:rFonts w:hint="eastAsia" w:ascii="宋体" w:hAnsi="宋体"/>
                <w:bCs/>
                <w:sz w:val="24"/>
                <w:szCs w:val="24"/>
                <w:highlight w:val="none"/>
              </w:rPr>
              <w:t>其他承诺</w:t>
            </w:r>
          </w:p>
          <w:p>
            <w:pPr>
              <w:rPr>
                <w:rFonts w:ascii="宋体"/>
                <w:bCs/>
                <w:sz w:val="24"/>
                <w:szCs w:val="24"/>
                <w:highlight w:val="none"/>
              </w:rPr>
            </w:pPr>
            <w:r>
              <w:rPr>
                <w:rFonts w:hint="eastAsia" w:ascii="宋体" w:hAnsi="宋体"/>
                <w:bCs/>
                <w:sz w:val="24"/>
                <w:szCs w:val="24"/>
                <w:highlight w:val="none"/>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trPr>
        <w:tc>
          <w:tcPr>
            <w:tcW w:w="630" w:type="dxa"/>
            <w:gridSpan w:val="2"/>
            <w:vMerge w:val="continue"/>
            <w:noWrap w:val="0"/>
            <w:vAlign w:val="center"/>
          </w:tcPr>
          <w:p>
            <w:pPr>
              <w:pStyle w:val="18"/>
              <w:spacing w:line="400" w:lineRule="exact"/>
              <w:rPr>
                <w:rFonts w:ascii="宋体"/>
                <w:bCs/>
                <w:kern w:val="2"/>
                <w:sz w:val="24"/>
                <w:szCs w:val="24"/>
                <w:highlight w:val="none"/>
              </w:rPr>
            </w:pPr>
          </w:p>
        </w:tc>
        <w:tc>
          <w:tcPr>
            <w:tcW w:w="9345" w:type="dxa"/>
            <w:gridSpan w:val="8"/>
            <w:noWrap w:val="0"/>
            <w:vAlign w:val="center"/>
          </w:tcPr>
          <w:p>
            <w:pPr>
              <w:rPr>
                <w:rFonts w:ascii="宋体"/>
                <w:bCs/>
                <w:sz w:val="24"/>
                <w:szCs w:val="24"/>
                <w:highlight w:val="none"/>
              </w:rPr>
            </w:pPr>
          </w:p>
        </w:tc>
      </w:tr>
    </w:tbl>
    <w:p>
      <w:pPr>
        <w:spacing w:before="5" w:line="560" w:lineRule="atLeast"/>
        <w:rPr>
          <w:b/>
          <w:bCs/>
          <w:sz w:val="24"/>
          <w:szCs w:val="24"/>
          <w:highlight w:val="none"/>
        </w:rPr>
      </w:pPr>
      <w:r>
        <w:rPr>
          <w:rFonts w:hint="eastAsia"/>
          <w:b/>
          <w:bCs/>
          <w:sz w:val="24"/>
          <w:szCs w:val="24"/>
          <w:highlight w:val="none"/>
        </w:rPr>
        <w:t>法定代表人或法定代表人授权代表签字或盖章：</w:t>
      </w:r>
    </w:p>
    <w:p>
      <w:pPr>
        <w:spacing w:line="400" w:lineRule="exact"/>
        <w:outlineLvl w:val="0"/>
        <w:rPr>
          <w:rFonts w:ascii="宋体"/>
          <w:bCs/>
          <w:szCs w:val="21"/>
          <w:highlight w:val="none"/>
        </w:rPr>
      </w:pPr>
      <w:r>
        <w:rPr>
          <w:rFonts w:hint="eastAsia" w:ascii="宋体" w:hAnsi="宋体"/>
          <w:b/>
          <w:szCs w:val="21"/>
          <w:highlight w:val="none"/>
        </w:rPr>
        <w:t>注：</w:t>
      </w:r>
      <w:r>
        <w:rPr>
          <w:rFonts w:hint="eastAsia" w:ascii="宋体" w:hAnsi="宋体"/>
          <w:bCs/>
          <w:szCs w:val="21"/>
          <w:highlight w:val="none"/>
        </w:rPr>
        <w:t>（</w:t>
      </w:r>
      <w:r>
        <w:rPr>
          <w:rFonts w:ascii="宋体" w:hAnsi="宋体"/>
          <w:bCs/>
          <w:szCs w:val="21"/>
          <w:highlight w:val="none"/>
        </w:rPr>
        <w:t>1</w:t>
      </w:r>
      <w:r>
        <w:rPr>
          <w:rFonts w:hint="eastAsia" w:ascii="宋体" w:hAnsi="宋体"/>
          <w:bCs/>
          <w:szCs w:val="21"/>
          <w:highlight w:val="none"/>
        </w:rPr>
        <w:t>）</w:t>
      </w:r>
      <w:r>
        <w:rPr>
          <w:rFonts w:hint="eastAsia" w:ascii="宋体"/>
          <w:bCs/>
          <w:szCs w:val="21"/>
          <w:highlight w:val="none"/>
        </w:rPr>
        <w:t>投标人本项目提供的货物全部由符合政策要求的中小企业制造的，须提供按格式填写的《中小企业声明函》（货物）（《中小企业声明函》（货物）相应内容须与上表填列内容保持一致）；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上述证明材料（如有）请附本表之后，投标人对所报相关数据的真实性负责，</w:t>
      </w:r>
      <w:r>
        <w:rPr>
          <w:rFonts w:hint="eastAsia" w:ascii="宋体"/>
          <w:bCs/>
          <w:szCs w:val="21"/>
          <w:highlight w:val="none"/>
          <w:lang w:eastAsia="zh-CN"/>
        </w:rPr>
        <w:t>无锡市公共资源交易中心新吴分中心</w:t>
      </w:r>
      <w:r>
        <w:rPr>
          <w:rFonts w:hint="eastAsia" w:ascii="宋体"/>
          <w:bCs/>
          <w:szCs w:val="21"/>
          <w:highlight w:val="none"/>
        </w:rPr>
        <w:t>有权将相关内容进行公示；</w:t>
      </w:r>
    </w:p>
    <w:p>
      <w:pPr>
        <w:spacing w:line="400" w:lineRule="exact"/>
        <w:ind w:firstLine="315" w:firstLineChars="150"/>
        <w:outlineLvl w:val="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）投标人应当根据“项目技术要求和有关说明”的内容在上表中详细填写；</w:t>
      </w:r>
    </w:p>
    <w:p>
      <w:pPr>
        <w:spacing w:line="400" w:lineRule="exact"/>
        <w:ind w:firstLine="315" w:firstLineChars="150"/>
        <w:outlineLvl w:val="0"/>
        <w:rPr>
          <w:rFonts w:hint="eastAsia"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）表格不够可自行延长。</w:t>
      </w:r>
    </w:p>
    <w:p>
      <w:pPr>
        <w:spacing w:line="400" w:lineRule="exact"/>
        <w:outlineLvl w:val="0"/>
        <w:rPr>
          <w:rFonts w:hint="eastAsia" w:ascii="宋体" w:hAnsi="宋体"/>
          <w:bCs/>
          <w:szCs w:val="21"/>
        </w:rPr>
      </w:pPr>
    </w:p>
    <w:p>
      <w:pPr>
        <w:ind w:firstLine="490" w:firstLineChars="175"/>
        <w:outlineLvl w:val="0"/>
        <w:rPr>
          <w:rFonts w:ascii="黑体" w:eastAsia="黑体"/>
          <w:bCs/>
          <w:sz w:val="28"/>
          <w:szCs w:val="28"/>
        </w:rPr>
      </w:pPr>
      <w:r>
        <w:rPr>
          <w:rFonts w:ascii="黑体" w:eastAsia="黑体"/>
          <w:bCs/>
          <w:sz w:val="28"/>
          <w:szCs w:val="28"/>
        </w:rPr>
        <w:br w:type="page"/>
      </w:r>
      <w:r>
        <w:rPr>
          <w:rFonts w:hint="eastAsia" w:ascii="黑体" w:hAnsi="宋体" w:eastAsia="黑体"/>
          <w:bCs/>
          <w:sz w:val="24"/>
          <w:szCs w:val="24"/>
        </w:rPr>
        <w:t>（九）投标偏离表（格式）：</w:t>
      </w: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r>
        <w:rPr>
          <w:rFonts w:hint="eastAsia" w:ascii="黑体" w:eastAsia="黑体"/>
          <w:bCs/>
          <w:sz w:val="28"/>
          <w:szCs w:val="28"/>
        </w:rPr>
        <w:t>投标偏离表</w:t>
      </w:r>
    </w:p>
    <w:p>
      <w:pPr>
        <w:spacing w:line="400" w:lineRule="exact"/>
        <w:jc w:val="center"/>
        <w:outlineLvl w:val="0"/>
        <w:rPr>
          <w:rFonts w:ascii="黑体" w:eastAsia="黑体"/>
          <w:bCs/>
          <w:sz w:val="28"/>
          <w:szCs w:val="28"/>
        </w:rPr>
      </w:pPr>
    </w:p>
    <w:p>
      <w:pPr>
        <w:spacing w:line="400" w:lineRule="exact"/>
        <w:jc w:val="center"/>
        <w:outlineLvl w:val="0"/>
        <w:rPr>
          <w:rFonts w:ascii="黑体" w:eastAsia="黑体"/>
          <w:bCs/>
          <w:sz w:val="28"/>
          <w:szCs w:val="28"/>
        </w:rPr>
      </w:pP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WXXWQJC2023-</w:t>
      </w:r>
      <w:r>
        <w:rPr>
          <w:rFonts w:hint="eastAsia" w:ascii="黑体" w:eastAsia="黑体"/>
          <w:bCs/>
          <w:sz w:val="24"/>
          <w:szCs w:val="24"/>
          <w:lang w:val="en-US" w:eastAsia="zh-CN"/>
        </w:rPr>
        <w:t>092</w:t>
      </w:r>
    </w:p>
    <w:p>
      <w:pPr>
        <w:spacing w:line="400" w:lineRule="exact"/>
        <w:rPr>
          <w:rFonts w:ascii="黑体" w:eastAsia="黑体"/>
          <w:bCs/>
          <w:sz w:val="24"/>
          <w:szCs w:val="24"/>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Cs/>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Cs/>
              </w:rPr>
            </w:pPr>
          </w:p>
        </w:tc>
      </w:tr>
    </w:tbl>
    <w:p>
      <w:pPr>
        <w:rPr>
          <w:rFonts w:ascii="宋体"/>
          <w:b/>
          <w:sz w:val="24"/>
          <w:szCs w:val="24"/>
        </w:rPr>
      </w:pPr>
    </w:p>
    <w:p>
      <w:pPr>
        <w:rPr>
          <w:b/>
          <w:bCs/>
          <w:sz w:val="24"/>
          <w:szCs w:val="24"/>
        </w:rPr>
      </w:pPr>
      <w:r>
        <w:rPr>
          <w:rFonts w:hint="eastAsia"/>
          <w:b/>
          <w:bCs/>
          <w:sz w:val="24"/>
          <w:szCs w:val="24"/>
        </w:rPr>
        <w:t>法定代表人或法定代表人授权代表签字或盖章：</w:t>
      </w:r>
    </w:p>
    <w:p>
      <w:pPr>
        <w:rPr>
          <w:rFonts w:ascii="宋体"/>
          <w:bCs/>
          <w:sz w:val="30"/>
        </w:rPr>
      </w:pPr>
    </w:p>
    <w:p>
      <w:pPr>
        <w:ind w:firstLine="420" w:firstLineChars="175"/>
        <w:outlineLvl w:val="0"/>
        <w:rPr>
          <w:rFonts w:ascii="宋体" w:hAnsi="宋体"/>
          <w:bCs/>
          <w:sz w:val="24"/>
          <w:szCs w:val="24"/>
        </w:rPr>
      </w:pPr>
      <w:r>
        <w:rPr>
          <w:rFonts w:hint="eastAsia" w:ascii="宋体" w:hAnsi="宋体"/>
          <w:bCs/>
          <w:sz w:val="24"/>
          <w:szCs w:val="24"/>
        </w:rPr>
        <w:t>注：（</w:t>
      </w:r>
      <w:r>
        <w:rPr>
          <w:rFonts w:ascii="宋体" w:hAnsi="宋体"/>
          <w:bCs/>
          <w:sz w:val="24"/>
          <w:szCs w:val="24"/>
        </w:rPr>
        <w:t>1</w:t>
      </w:r>
      <w:r>
        <w:rPr>
          <w:rFonts w:hint="eastAsia" w:ascii="宋体" w:hAnsi="宋体"/>
          <w:bCs/>
          <w:sz w:val="24"/>
          <w:szCs w:val="24"/>
        </w:rPr>
        <w:t>）本表不得删除；</w:t>
      </w:r>
    </w:p>
    <w:p>
      <w:pPr>
        <w:ind w:firstLine="420" w:firstLineChars="175"/>
        <w:outlineLvl w:val="0"/>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）如无任何技术偏离，请于本表 “偏离说明”中注明“无偏离”；</w:t>
      </w:r>
    </w:p>
    <w:p>
      <w:pPr>
        <w:ind w:firstLine="420" w:firstLineChars="175"/>
        <w:outlineLvl w:val="0"/>
        <w:rPr>
          <w:rFonts w:hint="eastAsia" w:ascii="宋体" w:hAnsi="宋体"/>
          <w:bCs/>
          <w:sz w:val="24"/>
          <w:szCs w:val="24"/>
        </w:rPr>
      </w:pPr>
      <w:r>
        <w:rPr>
          <w:rFonts w:hint="eastAsia" w:ascii="宋体" w:hAnsi="宋体"/>
          <w:bCs/>
          <w:sz w:val="24"/>
          <w:szCs w:val="24"/>
        </w:rPr>
        <w:t xml:space="preserve">   （3）如有技术偏离项，请于本表中列明偏离内容，如需要可自行延长，其余无偏离内容不须赘述。</w:t>
      </w: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ind w:firstLine="420" w:firstLineChars="175"/>
        <w:outlineLvl w:val="0"/>
        <w:rPr>
          <w:rFonts w:ascii="黑体" w:eastAsia="黑体"/>
          <w:bCs/>
          <w:color w:val="000000"/>
          <w:sz w:val="28"/>
          <w:szCs w:val="28"/>
        </w:rPr>
      </w:pPr>
      <w:r>
        <w:rPr>
          <w:rFonts w:hint="eastAsia" w:ascii="黑体" w:hAnsi="宋体" w:eastAsia="黑体"/>
          <w:bCs/>
          <w:color w:val="000000"/>
          <w:sz w:val="24"/>
          <w:szCs w:val="24"/>
        </w:rPr>
        <w:t>（十）证明材料（格式）：</w:t>
      </w:r>
    </w:p>
    <w:p>
      <w:pPr>
        <w:ind w:firstLine="490" w:firstLineChars="175"/>
        <w:jc w:val="center"/>
        <w:outlineLvl w:val="0"/>
        <w:rPr>
          <w:rFonts w:hint="eastAsia" w:ascii="黑体" w:eastAsia="黑体"/>
          <w:bCs/>
          <w:sz w:val="28"/>
          <w:szCs w:val="28"/>
        </w:rPr>
      </w:pPr>
      <w:r>
        <w:rPr>
          <w:rFonts w:hint="eastAsia" w:ascii="黑体" w:eastAsia="黑体"/>
          <w:bCs/>
          <w:sz w:val="28"/>
          <w:szCs w:val="28"/>
        </w:rPr>
        <w:t>证明材料汇总表</w:t>
      </w:r>
    </w:p>
    <w:p>
      <w:pPr>
        <w:spacing w:line="360" w:lineRule="auto"/>
        <w:rPr>
          <w:rFonts w:hint="default" w:ascii="等线" w:hAnsi="等线" w:eastAsia="黑体" w:cs="宋体"/>
          <w:b/>
          <w:bCs/>
          <w:kern w:val="0"/>
          <w:sz w:val="18"/>
          <w:szCs w:val="18"/>
          <w:lang w:val="en-US" w:eastAsia="zh-CN"/>
        </w:rPr>
      </w:pPr>
      <w:r>
        <w:rPr>
          <w:rFonts w:hint="eastAsia" w:ascii="黑体" w:eastAsia="黑体"/>
          <w:bCs/>
          <w:sz w:val="24"/>
          <w:szCs w:val="24"/>
        </w:rPr>
        <w:t xml:space="preserve">投标人名称（盖章）                        </w:t>
      </w:r>
      <w:r>
        <w:rPr>
          <w:rFonts w:hint="eastAsia" w:ascii="黑体" w:eastAsia="黑体"/>
          <w:bCs/>
          <w:sz w:val="24"/>
          <w:szCs w:val="24"/>
          <w:lang w:val="en-US" w:eastAsia="zh-CN"/>
        </w:rPr>
        <w:t xml:space="preserve">         </w:t>
      </w:r>
      <w:r>
        <w:rPr>
          <w:rFonts w:hint="eastAsia" w:ascii="黑体" w:eastAsia="黑体"/>
          <w:bCs/>
          <w:sz w:val="24"/>
          <w:szCs w:val="24"/>
        </w:rPr>
        <w:t>采购项目编号：WXXWQJC20</w:t>
      </w:r>
      <w:r>
        <w:rPr>
          <w:rFonts w:hint="eastAsia" w:ascii="黑体" w:eastAsia="黑体"/>
          <w:bCs/>
          <w:sz w:val="24"/>
          <w:szCs w:val="24"/>
          <w:lang w:val="en-US" w:eastAsia="zh-CN"/>
        </w:rPr>
        <w:t>23</w:t>
      </w:r>
      <w:r>
        <w:rPr>
          <w:rFonts w:hint="eastAsia" w:ascii="黑体" w:eastAsia="黑体"/>
          <w:bCs/>
          <w:sz w:val="24"/>
          <w:szCs w:val="24"/>
        </w:rPr>
        <w:t>-0</w:t>
      </w:r>
      <w:r>
        <w:rPr>
          <w:rFonts w:hint="eastAsia" w:ascii="黑体" w:eastAsia="黑体"/>
          <w:bCs/>
          <w:sz w:val="24"/>
          <w:szCs w:val="24"/>
          <w:lang w:val="en-US" w:eastAsia="zh-CN"/>
        </w:rPr>
        <w:t>92</w:t>
      </w:r>
    </w:p>
    <w:tbl>
      <w:tblPr>
        <w:tblStyle w:val="23"/>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978"/>
        <w:gridCol w:w="4706"/>
        <w:gridCol w:w="2254"/>
        <w:gridCol w:w="729"/>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398" w:type="dxa"/>
            <w:shd w:val="clear" w:color="auto" w:fill="D9D9D9"/>
            <w:noWrap w:val="0"/>
            <w:vAlign w:val="center"/>
          </w:tcPr>
          <w:p>
            <w:pPr>
              <w:outlineLvl w:val="0"/>
              <w:rPr>
                <w:rFonts w:ascii="宋体" w:hAnsi="宋体"/>
                <w:bCs/>
                <w:sz w:val="22"/>
              </w:rPr>
            </w:pPr>
            <w:r>
              <w:rPr>
                <w:rFonts w:hint="eastAsia" w:ascii="宋体" w:hAnsi="宋体"/>
                <w:bCs/>
                <w:sz w:val="22"/>
              </w:rPr>
              <w:t>序号</w:t>
            </w:r>
          </w:p>
        </w:tc>
        <w:tc>
          <w:tcPr>
            <w:tcW w:w="978" w:type="dxa"/>
            <w:shd w:val="clear" w:color="auto" w:fill="D9D9D9"/>
            <w:noWrap w:val="0"/>
            <w:vAlign w:val="center"/>
          </w:tcPr>
          <w:p>
            <w:pPr>
              <w:jc w:val="center"/>
              <w:outlineLvl w:val="0"/>
              <w:rPr>
                <w:rFonts w:ascii="宋体" w:hAnsi="宋体"/>
                <w:bCs/>
                <w:sz w:val="22"/>
              </w:rPr>
            </w:pPr>
            <w:r>
              <w:rPr>
                <w:rFonts w:hint="eastAsia" w:ascii="宋体" w:hAnsi="宋体"/>
                <w:bCs/>
                <w:sz w:val="22"/>
              </w:rPr>
              <w:t>设备</w:t>
            </w:r>
          </w:p>
          <w:p>
            <w:pPr>
              <w:jc w:val="center"/>
              <w:outlineLvl w:val="0"/>
              <w:rPr>
                <w:rFonts w:ascii="宋体" w:hAnsi="宋体"/>
                <w:bCs/>
                <w:sz w:val="22"/>
              </w:rPr>
            </w:pPr>
            <w:r>
              <w:rPr>
                <w:rFonts w:hint="eastAsia" w:ascii="宋体" w:hAnsi="宋体"/>
                <w:bCs/>
                <w:sz w:val="22"/>
              </w:rPr>
              <w:t>名称</w:t>
            </w:r>
          </w:p>
        </w:tc>
        <w:tc>
          <w:tcPr>
            <w:tcW w:w="4706" w:type="dxa"/>
            <w:shd w:val="clear" w:color="auto" w:fill="D9D9D9"/>
            <w:noWrap w:val="0"/>
            <w:vAlign w:val="center"/>
          </w:tcPr>
          <w:p>
            <w:pPr>
              <w:jc w:val="center"/>
              <w:outlineLvl w:val="0"/>
              <w:rPr>
                <w:rFonts w:ascii="宋体" w:hAnsi="宋体"/>
                <w:bCs/>
                <w:sz w:val="22"/>
              </w:rPr>
            </w:pPr>
            <w:r>
              <w:rPr>
                <w:rFonts w:hint="eastAsia" w:ascii="宋体" w:hAnsi="宋体"/>
                <w:bCs/>
                <w:sz w:val="22"/>
              </w:rPr>
              <w:t>参数要求</w:t>
            </w:r>
          </w:p>
        </w:tc>
        <w:tc>
          <w:tcPr>
            <w:tcW w:w="2254" w:type="dxa"/>
            <w:shd w:val="clear" w:color="auto" w:fill="D9D9D9"/>
            <w:noWrap w:val="0"/>
            <w:vAlign w:val="center"/>
          </w:tcPr>
          <w:p>
            <w:pPr>
              <w:jc w:val="center"/>
              <w:outlineLvl w:val="0"/>
              <w:rPr>
                <w:rFonts w:ascii="宋体" w:hAnsi="宋体"/>
                <w:bCs/>
                <w:sz w:val="22"/>
              </w:rPr>
            </w:pPr>
            <w:r>
              <w:rPr>
                <w:rFonts w:hint="eastAsia" w:ascii="宋体" w:hAnsi="宋体"/>
                <w:bCs/>
                <w:sz w:val="22"/>
              </w:rPr>
              <w:t>证明材料</w:t>
            </w:r>
          </w:p>
        </w:tc>
        <w:tc>
          <w:tcPr>
            <w:tcW w:w="729" w:type="dxa"/>
            <w:shd w:val="clear" w:color="auto" w:fill="D9D9D9"/>
            <w:noWrap w:val="0"/>
            <w:vAlign w:val="center"/>
          </w:tcPr>
          <w:p>
            <w:pPr>
              <w:outlineLvl w:val="0"/>
              <w:rPr>
                <w:rFonts w:ascii="宋体" w:hAnsi="宋体"/>
                <w:bCs/>
                <w:sz w:val="22"/>
              </w:rPr>
            </w:pPr>
            <w:r>
              <w:rPr>
                <w:rFonts w:hint="eastAsia" w:ascii="宋体" w:hAnsi="宋体"/>
                <w:bCs/>
                <w:sz w:val="22"/>
              </w:rPr>
              <w:t>是否提供</w:t>
            </w:r>
          </w:p>
        </w:tc>
        <w:tc>
          <w:tcPr>
            <w:tcW w:w="741" w:type="dxa"/>
            <w:shd w:val="clear" w:color="auto" w:fill="D9D9D9"/>
            <w:noWrap w:val="0"/>
            <w:vAlign w:val="center"/>
          </w:tcPr>
          <w:p>
            <w:pPr>
              <w:outlineLvl w:val="0"/>
              <w:rPr>
                <w:rFonts w:ascii="宋体" w:hAnsi="宋体"/>
                <w:bCs/>
                <w:sz w:val="22"/>
              </w:rPr>
            </w:pPr>
            <w:r>
              <w:rPr>
                <w:rFonts w:hint="eastAsia" w:ascii="宋体" w:hAnsi="宋体"/>
                <w:bCs/>
                <w:sz w:val="22"/>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398" w:type="dxa"/>
            <w:vMerge w:val="restart"/>
            <w:noWrap w:val="0"/>
            <w:vAlign w:val="center"/>
          </w:tcPr>
          <w:p>
            <w:pPr>
              <w:outlineLvl w:val="0"/>
              <w:rPr>
                <w:rFonts w:hint="eastAsia" w:ascii="宋体" w:hAnsi="宋体" w:cs="宋体"/>
                <w:bCs/>
                <w:szCs w:val="21"/>
              </w:rPr>
            </w:pPr>
            <w:r>
              <w:rPr>
                <w:rFonts w:hint="eastAsia" w:ascii="宋体" w:hAnsi="宋体" w:cs="宋体"/>
                <w:bCs/>
                <w:szCs w:val="21"/>
              </w:rPr>
              <w:t>1</w:t>
            </w:r>
          </w:p>
        </w:tc>
        <w:tc>
          <w:tcPr>
            <w:tcW w:w="978" w:type="dxa"/>
            <w:vMerge w:val="restart"/>
            <w:noWrap w:val="0"/>
            <w:vAlign w:val="center"/>
          </w:tcPr>
          <w:p>
            <w:pPr>
              <w:jc w:val="center"/>
              <w:outlineLvl w:val="0"/>
              <w:rPr>
                <w:rFonts w:hint="eastAsia" w:ascii="宋体" w:hAnsi="宋体" w:cs="宋体"/>
                <w:bCs/>
                <w:szCs w:val="21"/>
              </w:rPr>
            </w:pPr>
            <w:r>
              <w:rPr>
                <w:rFonts w:hint="eastAsia" w:ascii="等线" w:hAnsi="等线" w:eastAsia="等线"/>
                <w:color w:val="000000"/>
                <w:szCs w:val="21"/>
              </w:rPr>
              <w:t>教学管理软件</w:t>
            </w:r>
          </w:p>
        </w:tc>
        <w:tc>
          <w:tcPr>
            <w:tcW w:w="470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Cs w:val="21"/>
              </w:rPr>
            </w:pPr>
            <w:r>
              <w:rPr>
                <w:rFonts w:ascii="宋体" w:hAnsi="宋体" w:eastAsia="宋体"/>
                <w:szCs w:val="21"/>
              </w:rPr>
              <w:t>为简化教学，教学管理软件需要提供远程终端编号功能，并与云桌面编号一一对应，方便上课前的学生点名等，</w:t>
            </w:r>
          </w:p>
        </w:tc>
        <w:tc>
          <w:tcPr>
            <w:tcW w:w="2254" w:type="dxa"/>
            <w:noWrap w:val="0"/>
            <w:vAlign w:val="center"/>
          </w:tcPr>
          <w:p>
            <w:pPr>
              <w:jc w:val="center"/>
              <w:outlineLvl w:val="0"/>
              <w:rPr>
                <w:rFonts w:hint="default" w:ascii="宋体" w:hAnsi="宋体" w:eastAsia="宋体" w:cs="宋体"/>
                <w:bCs/>
                <w:szCs w:val="21"/>
                <w:highlight w:val="none"/>
                <w:lang w:val="en-US" w:eastAsia="zh-CN"/>
              </w:rPr>
            </w:pPr>
            <w:r>
              <w:rPr>
                <w:rFonts w:ascii="宋体" w:hAnsi="宋体" w:eastAsia="宋体"/>
                <w:szCs w:val="21"/>
              </w:rPr>
              <w:t>需</w:t>
            </w:r>
            <w:r>
              <w:rPr>
                <w:rFonts w:hint="eastAsia" w:ascii="宋体" w:hAnsi="宋体" w:eastAsia="宋体"/>
                <w:b/>
                <w:bCs/>
                <w:szCs w:val="21"/>
              </w:rPr>
              <w:t>提供国家认可的检测机构出具的带有CMA或CNAS标识的检测（或测试）报告关键页并加盖厂家公章</w:t>
            </w:r>
          </w:p>
        </w:tc>
        <w:tc>
          <w:tcPr>
            <w:tcW w:w="729" w:type="dxa"/>
            <w:noWrap w:val="0"/>
            <w:vAlign w:val="top"/>
          </w:tcPr>
          <w:p>
            <w:pPr>
              <w:ind w:firstLine="367" w:firstLineChars="175"/>
              <w:outlineLvl w:val="0"/>
              <w:rPr>
                <w:rFonts w:hint="eastAsia" w:ascii="宋体" w:hAnsi="宋体" w:cs="宋体"/>
                <w:bCs/>
                <w:szCs w:val="21"/>
                <w:highlight w:val="none"/>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eastAsia="宋体" w:cs="宋体"/>
                <w:bCs/>
                <w:szCs w:val="21"/>
                <w:lang w:val="en-US" w:eastAsia="zh-CN"/>
              </w:rPr>
            </w:pPr>
          </w:p>
        </w:tc>
        <w:tc>
          <w:tcPr>
            <w:tcW w:w="978" w:type="dxa"/>
            <w:vMerge w:val="continue"/>
            <w:noWrap w:val="0"/>
            <w:vAlign w:val="center"/>
          </w:tcPr>
          <w:p>
            <w:pPr>
              <w:jc w:val="center"/>
              <w:outlineLvl w:val="0"/>
              <w:rPr>
                <w:rFonts w:hint="default" w:ascii="宋体" w:hAnsi="宋体" w:eastAsia="宋体" w:cs="宋体"/>
                <w:bCs/>
                <w:szCs w:val="21"/>
                <w:lang w:val="en-US" w:eastAsia="zh-CN"/>
              </w:rPr>
            </w:pPr>
          </w:p>
        </w:tc>
        <w:tc>
          <w:tcPr>
            <w:tcW w:w="470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kern w:val="0"/>
                <w:szCs w:val="21"/>
                <w:highlight w:val="none"/>
                <w:lang w:eastAsia="zh-CN"/>
              </w:rPr>
            </w:pPr>
            <w:r>
              <w:rPr>
                <w:rFonts w:ascii="宋体" w:hAnsi="宋体" w:eastAsia="宋体"/>
                <w:szCs w:val="21"/>
              </w:rPr>
              <w:t>支持老师将选中的文件分发给学生，可以分发给所有学生，也可以分发给指定学生；同时支持学生直接将文件提交给老师，使用100M的rar文件，60台传输时间在55s以内，</w:t>
            </w:r>
          </w:p>
        </w:tc>
        <w:tc>
          <w:tcPr>
            <w:tcW w:w="2254" w:type="dxa"/>
            <w:noWrap w:val="0"/>
            <w:vAlign w:val="center"/>
          </w:tcPr>
          <w:p>
            <w:pPr>
              <w:jc w:val="left"/>
              <w:rPr>
                <w:rFonts w:hint="eastAsia" w:ascii="宋体" w:hAnsi="宋体" w:cs="宋体"/>
                <w:bCs/>
                <w:szCs w:val="21"/>
              </w:rPr>
            </w:pPr>
            <w:r>
              <w:rPr>
                <w:rFonts w:ascii="宋体" w:hAnsi="宋体" w:eastAsia="宋体"/>
                <w:szCs w:val="21"/>
              </w:rPr>
              <w:t>需</w:t>
            </w:r>
            <w:r>
              <w:rPr>
                <w:rFonts w:hint="eastAsia" w:ascii="宋体" w:hAnsi="宋体" w:eastAsia="宋体"/>
                <w:b/>
                <w:bCs/>
                <w:szCs w:val="21"/>
              </w:rPr>
              <w:t>提供国家认可的检测机构出具的带有CMA或CNAS标识的检测（或测试）报告关键页并加盖厂家公章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default" w:ascii="宋体" w:hAnsi="宋体" w:eastAsia="宋体" w:cs="宋体"/>
                <w:bCs/>
                <w:szCs w:val="21"/>
                <w:lang w:val="en-US" w:eastAsia="zh-CN"/>
              </w:rPr>
            </w:pPr>
          </w:p>
        </w:tc>
        <w:tc>
          <w:tcPr>
            <w:tcW w:w="4706"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eastAsia="宋体"/>
                <w:szCs w:val="21"/>
              </w:rPr>
            </w:pPr>
            <w:r>
              <w:rPr>
                <w:rFonts w:ascii="宋体" w:hAnsi="宋体" w:eastAsia="宋体"/>
                <w:szCs w:val="21"/>
              </w:rPr>
              <w:t>支持老师在作业空间选择要布置的班级和年级，可以上传附件，完成作业布置后，学生账号登陆后立即能看到老师布置的作业，无延时。</w:t>
            </w:r>
          </w:p>
        </w:tc>
        <w:tc>
          <w:tcPr>
            <w:tcW w:w="2254" w:type="dxa"/>
            <w:noWrap w:val="0"/>
            <w:vAlign w:val="center"/>
          </w:tcPr>
          <w:p>
            <w:pPr>
              <w:jc w:val="left"/>
              <w:rPr>
                <w:rFonts w:hint="eastAsia" w:ascii="宋体" w:hAnsi="宋体" w:cs="宋体"/>
                <w:bCs/>
                <w:szCs w:val="21"/>
              </w:rPr>
            </w:pPr>
            <w:r>
              <w:rPr>
                <w:rFonts w:hint="eastAsia" w:ascii="宋体" w:hAnsi="宋体" w:eastAsia="宋体"/>
                <w:szCs w:val="21"/>
              </w:rPr>
              <w:t>需</w:t>
            </w:r>
            <w:r>
              <w:rPr>
                <w:rFonts w:hint="eastAsia" w:ascii="宋体" w:hAnsi="宋体" w:eastAsia="宋体"/>
                <w:b/>
                <w:bCs/>
                <w:szCs w:val="21"/>
              </w:rPr>
              <w:t>提供国家认可的检测机构出具的带有CMA或CNAS标识的检测（或测试）报告关键页并加盖厂家公章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noWrap w:val="0"/>
            <w:vAlign w:val="center"/>
          </w:tcPr>
          <w:p>
            <w:pPr>
              <w:outlineLvl w:val="0"/>
              <w:rPr>
                <w:rFonts w:hint="default" w:ascii="宋体" w:hAnsi="宋体" w:cs="宋体"/>
                <w:bCs/>
                <w:szCs w:val="21"/>
                <w:lang w:val="en-US" w:eastAsia="zh-CN"/>
              </w:rPr>
            </w:pPr>
            <w:r>
              <w:rPr>
                <w:rFonts w:hint="eastAsia" w:ascii="宋体" w:hAnsi="宋体" w:cs="宋体"/>
                <w:bCs/>
                <w:szCs w:val="21"/>
                <w:lang w:val="en-US" w:eastAsia="zh-CN"/>
              </w:rPr>
              <w:t>2</w:t>
            </w:r>
          </w:p>
        </w:tc>
        <w:tc>
          <w:tcPr>
            <w:tcW w:w="978" w:type="dxa"/>
            <w:noWrap w:val="0"/>
            <w:vAlign w:val="center"/>
          </w:tcPr>
          <w:p>
            <w:pPr>
              <w:jc w:val="center"/>
              <w:outlineLvl w:val="0"/>
              <w:rPr>
                <w:rFonts w:hint="default" w:ascii="宋体" w:hAnsi="宋体" w:eastAsia="宋体" w:cs="宋体"/>
                <w:bCs/>
                <w:szCs w:val="21"/>
                <w:lang w:val="en-US" w:eastAsia="zh-CN"/>
              </w:rPr>
            </w:pPr>
            <w:r>
              <w:rPr>
                <w:rFonts w:hint="eastAsia" w:ascii="等线" w:hAnsi="等线" w:eastAsia="等线"/>
                <w:color w:val="000000"/>
                <w:szCs w:val="21"/>
              </w:rPr>
              <w:t>教师机</w:t>
            </w:r>
          </w:p>
        </w:tc>
        <w:tc>
          <w:tcPr>
            <w:tcW w:w="6960" w:type="dxa"/>
            <w:gridSpan w:val="2"/>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cs="宋体"/>
                <w:bCs/>
                <w:szCs w:val="21"/>
              </w:rPr>
            </w:pPr>
            <w:r>
              <w:rPr>
                <w:rFonts w:hint="eastAsia" w:ascii="宋体" w:hAnsi="宋体" w:eastAsia="宋体"/>
                <w:b/>
                <w:bCs/>
                <w:szCs w:val="21"/>
              </w:rPr>
              <w:t>依据财政部、发展改革委发布的《节能产品政府采购品目清单》，教师机为政府强制采购节能产品，所投产品必须具有国家确定的认证机构出具的、处于有效期之内的节能产品认证证书，投标时提供证书扫描件。</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noWrap w:val="0"/>
            <w:vAlign w:val="center"/>
          </w:tcPr>
          <w:p>
            <w:pPr>
              <w:outlineLvl w:val="0"/>
              <w:rPr>
                <w:rFonts w:hint="default" w:ascii="宋体" w:hAnsi="宋体" w:cs="宋体"/>
                <w:bCs/>
                <w:szCs w:val="21"/>
                <w:lang w:val="en-US" w:eastAsia="zh-CN"/>
              </w:rPr>
            </w:pPr>
            <w:r>
              <w:rPr>
                <w:rFonts w:hint="eastAsia" w:ascii="宋体" w:hAnsi="宋体" w:cs="宋体"/>
                <w:bCs/>
                <w:szCs w:val="21"/>
                <w:lang w:val="en-US" w:eastAsia="zh-CN"/>
              </w:rPr>
              <w:t>3</w:t>
            </w:r>
          </w:p>
        </w:tc>
        <w:tc>
          <w:tcPr>
            <w:tcW w:w="978" w:type="dxa"/>
            <w:noWrap w:val="0"/>
            <w:vAlign w:val="center"/>
          </w:tcPr>
          <w:p>
            <w:pPr>
              <w:jc w:val="center"/>
              <w:outlineLvl w:val="0"/>
              <w:rPr>
                <w:rFonts w:hint="eastAsia" w:ascii="等线" w:hAnsi="等线" w:eastAsia="等线"/>
                <w:color w:val="000000"/>
                <w:szCs w:val="21"/>
              </w:rPr>
            </w:pPr>
            <w:r>
              <w:rPr>
                <w:rFonts w:hint="eastAsia" w:ascii="等线" w:hAnsi="等线" w:eastAsia="等线"/>
                <w:color w:val="000000"/>
                <w:szCs w:val="21"/>
              </w:rPr>
              <w:t>显示器</w:t>
            </w:r>
          </w:p>
        </w:tc>
        <w:tc>
          <w:tcPr>
            <w:tcW w:w="6960" w:type="dxa"/>
            <w:gridSpan w:val="2"/>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b/>
                <w:bCs/>
                <w:szCs w:val="21"/>
              </w:rPr>
            </w:pPr>
            <w:r>
              <w:rPr>
                <w:rFonts w:hint="eastAsia" w:ascii="宋体" w:hAnsi="宋体" w:eastAsia="宋体"/>
                <w:b/>
                <w:bCs/>
                <w:szCs w:val="21"/>
              </w:rPr>
              <w:t>依据财政部、发展改革委发布的《节能产品政府采购品目清单》，显示器为政府强制采购节能产品，所投产品必须具有国家确定的认证机构出具的、处于有效期之内的节能产品认证证书，投标时提供证书扫描件。</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restart"/>
            <w:noWrap w:val="0"/>
            <w:vAlign w:val="center"/>
          </w:tcPr>
          <w:p>
            <w:pPr>
              <w:outlineLvl w:val="0"/>
              <w:rPr>
                <w:rFonts w:hint="default" w:ascii="宋体" w:hAnsi="宋体" w:cs="宋体"/>
                <w:bCs/>
                <w:szCs w:val="21"/>
                <w:lang w:val="en-US" w:eastAsia="zh-CN"/>
              </w:rPr>
            </w:pPr>
            <w:r>
              <w:rPr>
                <w:rFonts w:hint="eastAsia" w:ascii="宋体" w:hAnsi="宋体" w:cs="宋体"/>
                <w:bCs/>
                <w:szCs w:val="21"/>
                <w:lang w:val="en-US" w:eastAsia="zh-CN"/>
              </w:rPr>
              <w:t>4</w:t>
            </w:r>
          </w:p>
        </w:tc>
        <w:tc>
          <w:tcPr>
            <w:tcW w:w="978" w:type="dxa"/>
            <w:vMerge w:val="restart"/>
            <w:noWrap w:val="0"/>
            <w:vAlign w:val="center"/>
          </w:tcPr>
          <w:p>
            <w:pPr>
              <w:jc w:val="center"/>
              <w:outlineLvl w:val="0"/>
              <w:rPr>
                <w:rFonts w:hint="eastAsia" w:ascii="等线" w:hAnsi="等线" w:eastAsia="等线"/>
                <w:color w:val="000000"/>
                <w:szCs w:val="21"/>
              </w:rPr>
            </w:pPr>
            <w:r>
              <w:rPr>
                <w:rFonts w:hint="eastAsia" w:ascii="等线" w:hAnsi="等线" w:eastAsia="等线"/>
                <w:color w:val="000000"/>
                <w:szCs w:val="21"/>
              </w:rPr>
              <w:t>信息发布设备</w:t>
            </w:r>
          </w:p>
        </w:tc>
        <w:tc>
          <w:tcPr>
            <w:tcW w:w="4706" w:type="dxa"/>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b/>
                <w:bCs/>
                <w:szCs w:val="21"/>
              </w:rPr>
            </w:pPr>
            <w:r>
              <w:rPr>
                <w:rFonts w:hint="eastAsia" w:ascii="宋体" w:hAnsi="宋体" w:eastAsia="宋体"/>
                <w:szCs w:val="21"/>
              </w:rPr>
              <w:t>整机最大显示亮度≥350nit。整机具备光线感应功能，根据环境光强度自动调整显示亮度。</w:t>
            </w:r>
          </w:p>
        </w:tc>
        <w:tc>
          <w:tcPr>
            <w:tcW w:w="2254" w:type="dxa"/>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b/>
                <w:bCs/>
                <w:szCs w:val="21"/>
              </w:rPr>
            </w:pPr>
            <w:r>
              <w:rPr>
                <w:rFonts w:hint="eastAsia" w:ascii="宋体" w:hAnsi="宋体" w:eastAsia="宋体"/>
                <w:b/>
                <w:bCs/>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b/>
                <w:bCs/>
                <w:szCs w:val="21"/>
              </w:rPr>
            </w:pPr>
            <w:r>
              <w:rPr>
                <w:rFonts w:hint="eastAsia" w:ascii="宋体" w:hAnsi="宋体" w:eastAsia="宋体"/>
                <w:szCs w:val="21"/>
              </w:rPr>
              <w:t>整机带有三个实体按键，可以对播放的节目进行前后翻页和暂停/播放控制。</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b/>
                <w:bCs/>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szCs w:val="21"/>
              </w:rPr>
            </w:pPr>
            <w:r>
              <w:rPr>
                <w:rFonts w:hint="eastAsia" w:ascii="宋体" w:hAnsi="宋体" w:eastAsia="宋体"/>
                <w:szCs w:val="21"/>
              </w:rPr>
              <w:t>支持手机通过蓝牙连接整机，对整机进行遥控控制。</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b/>
                <w:bCs/>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jc w:val="center"/>
              <w:outlineLvl w:val="0"/>
              <w:rPr>
                <w:rFonts w:hint="eastAsia" w:ascii="宋体" w:hAnsi="宋体" w:eastAsia="宋体"/>
                <w:szCs w:val="21"/>
              </w:rPr>
            </w:pPr>
            <w:r>
              <w:rPr>
                <w:rFonts w:hint="eastAsia" w:ascii="宋体" w:hAnsi="宋体" w:eastAsia="宋体"/>
                <w:szCs w:val="21"/>
              </w:rPr>
              <w:t>支持通过网页管理后台将图库资源（卫生健康、党建文化、科普知识、社会主义核心价值观等主题内容）发布到云屏设备上进行展示。</w:t>
            </w:r>
          </w:p>
        </w:tc>
        <w:tc>
          <w:tcPr>
            <w:tcW w:w="2254" w:type="dxa"/>
            <w:tcBorders>
              <w:top w:val="single" w:color="auto" w:sz="4" w:space="0"/>
              <w:left w:val="single" w:color="auto" w:sz="4" w:space="0"/>
              <w:bottom w:val="single" w:color="auto" w:sz="4" w:space="0"/>
            </w:tcBorders>
            <w:noWrap w:val="0"/>
            <w:vAlign w:val="center"/>
          </w:tcPr>
          <w:p>
            <w:pPr>
              <w:jc w:val="left"/>
              <w:rPr>
                <w:rFonts w:ascii="宋体" w:hAnsi="宋体" w:eastAsia="宋体"/>
                <w:szCs w:val="21"/>
              </w:rPr>
            </w:pPr>
            <w:r>
              <w:rPr>
                <w:rFonts w:hint="eastAsia" w:ascii="宋体" w:hAnsi="宋体" w:eastAsia="宋体"/>
                <w:b/>
                <w:bCs/>
                <w:szCs w:val="21"/>
              </w:rPr>
              <w:t>提供国家认可的检测机构出具的带有CMA或CNAS标识的检测（或测试）报告扫描件并加盖厂家公章</w:t>
            </w:r>
          </w:p>
          <w:p>
            <w:pPr>
              <w:jc w:val="left"/>
              <w:rPr>
                <w:rFonts w:hint="eastAsia" w:ascii="宋体" w:hAnsi="宋体" w:eastAsia="宋体"/>
                <w:b/>
                <w:bCs/>
                <w:szCs w:val="21"/>
              </w:rPr>
            </w:pP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tabs>
                <w:tab w:val="left" w:pos="998"/>
              </w:tabs>
              <w:jc w:val="left"/>
              <w:outlineLvl w:val="0"/>
              <w:rPr>
                <w:rFonts w:hint="eastAsia" w:ascii="宋体" w:hAnsi="宋体" w:eastAsia="宋体"/>
                <w:szCs w:val="21"/>
                <w:lang w:eastAsia="zh-CN"/>
              </w:rPr>
            </w:pPr>
            <w:r>
              <w:rPr>
                <w:rFonts w:hint="eastAsia" w:ascii="宋体" w:hAnsi="宋体" w:eastAsia="宋体"/>
                <w:szCs w:val="21"/>
              </w:rPr>
              <w:t>支持通过网页管理后台，设置图片、视频、倒数日、课表、公告和通知在设备上展示。</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b/>
                <w:bCs/>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tabs>
                <w:tab w:val="left" w:pos="998"/>
              </w:tabs>
              <w:jc w:val="left"/>
              <w:outlineLvl w:val="0"/>
              <w:rPr>
                <w:rFonts w:hint="eastAsia" w:ascii="宋体" w:hAnsi="宋体" w:eastAsia="宋体"/>
                <w:szCs w:val="21"/>
              </w:rPr>
            </w:pPr>
            <w:r>
              <w:rPr>
                <w:rFonts w:hint="eastAsia" w:ascii="宋体" w:hAnsi="宋体" w:eastAsia="宋体"/>
                <w:szCs w:val="21"/>
              </w:rPr>
              <w:t>支持通过微信小程序将校园海报模板（100余套，卫生健康、荣誉表扬、倒计时、校园风采、欢迎模式、公告通知、诗词鉴赏、节日活动、手抄报和科普知识等主题内容）发布到设备上进行展示。</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b/>
                <w:bCs/>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restart"/>
            <w:noWrap w:val="0"/>
            <w:vAlign w:val="center"/>
          </w:tcPr>
          <w:p>
            <w:pPr>
              <w:outlineLvl w:val="0"/>
              <w:rPr>
                <w:rFonts w:hint="default" w:ascii="宋体" w:hAnsi="宋体" w:cs="宋体"/>
                <w:bCs/>
                <w:szCs w:val="21"/>
                <w:lang w:val="en-US" w:eastAsia="zh-CN"/>
              </w:rPr>
            </w:pPr>
            <w:r>
              <w:rPr>
                <w:rFonts w:hint="eastAsia" w:ascii="宋体" w:hAnsi="宋体" w:cs="宋体"/>
                <w:bCs/>
                <w:szCs w:val="21"/>
                <w:lang w:val="en-US" w:eastAsia="zh-CN"/>
              </w:rPr>
              <w:t>5</w:t>
            </w:r>
          </w:p>
        </w:tc>
        <w:tc>
          <w:tcPr>
            <w:tcW w:w="978" w:type="dxa"/>
            <w:vMerge w:val="restart"/>
            <w:noWrap w:val="0"/>
            <w:vAlign w:val="center"/>
          </w:tcPr>
          <w:p>
            <w:pPr>
              <w:jc w:val="center"/>
              <w:outlineLvl w:val="0"/>
              <w:rPr>
                <w:rFonts w:hint="eastAsia" w:ascii="等线" w:hAnsi="等线" w:eastAsia="等线"/>
                <w:color w:val="000000"/>
                <w:szCs w:val="21"/>
              </w:rPr>
            </w:pPr>
            <w:r>
              <w:rPr>
                <w:rFonts w:hint="eastAsia"/>
                <w:szCs w:val="21"/>
              </w:rPr>
              <w:t>智能扩声</w:t>
            </w:r>
          </w:p>
        </w:tc>
        <w:tc>
          <w:tcPr>
            <w:tcW w:w="4706" w:type="dxa"/>
            <w:tcBorders>
              <w:top w:val="single" w:color="auto" w:sz="4" w:space="0"/>
              <w:left w:val="single" w:color="auto" w:sz="4" w:space="0"/>
              <w:bottom w:val="single" w:color="auto" w:sz="4" w:space="0"/>
            </w:tcBorders>
            <w:noWrap w:val="0"/>
            <w:vAlign w:val="center"/>
          </w:tcPr>
          <w:p>
            <w:pPr>
              <w:tabs>
                <w:tab w:val="left" w:pos="998"/>
              </w:tabs>
              <w:jc w:val="left"/>
              <w:outlineLvl w:val="0"/>
              <w:rPr>
                <w:rFonts w:hint="eastAsia" w:ascii="宋体" w:hAnsi="宋体" w:eastAsia="宋体"/>
                <w:szCs w:val="21"/>
              </w:rPr>
            </w:pPr>
            <w:r>
              <w:rPr>
                <w:rFonts w:hint="eastAsia" w:ascii="宋体" w:hAnsi="宋体" w:eastAsia="宋体"/>
                <w:szCs w:val="21"/>
              </w:rPr>
              <w:t>≥4路MIC平衡语音输入接口，可独立调节增益，支持幻象供电；≥2路立体声LINE IN音频输入接口，≥2路立体声LINE OUT音频凤凰插输出接口；≥2个以太网接口，支持路由和桥接模式转发，支持接入网络进行管控；≥1路USB接口，支持作为音频输入输出扩展、控制口扩展；</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b/>
                <w:bCs/>
                <w:szCs w:val="21"/>
              </w:rPr>
              <w:t>提供投标产品的端口实图并加盖原厂公章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98" w:type="dxa"/>
            <w:vMerge w:val="continue"/>
            <w:noWrap w:val="0"/>
            <w:vAlign w:val="center"/>
          </w:tcPr>
          <w:p>
            <w:pPr>
              <w:outlineLvl w:val="0"/>
              <w:rPr>
                <w:rFonts w:hint="eastAsia" w:ascii="宋体" w:hAnsi="宋体" w:cs="宋体"/>
                <w:bCs/>
                <w:szCs w:val="21"/>
                <w:lang w:val="en-US" w:eastAsia="zh-CN"/>
              </w:rPr>
            </w:pPr>
          </w:p>
        </w:tc>
        <w:tc>
          <w:tcPr>
            <w:tcW w:w="978" w:type="dxa"/>
            <w:vMerge w:val="continue"/>
            <w:noWrap w:val="0"/>
            <w:vAlign w:val="center"/>
          </w:tcPr>
          <w:p>
            <w:pPr>
              <w:jc w:val="center"/>
              <w:outlineLvl w:val="0"/>
              <w:rPr>
                <w:rFonts w:hint="eastAsia" w:ascii="等线" w:hAnsi="等线" w:eastAsia="等线"/>
                <w:color w:val="000000"/>
                <w:szCs w:val="21"/>
              </w:rPr>
            </w:pPr>
          </w:p>
        </w:tc>
        <w:tc>
          <w:tcPr>
            <w:tcW w:w="4706" w:type="dxa"/>
            <w:tcBorders>
              <w:top w:val="single" w:color="auto" w:sz="4" w:space="0"/>
              <w:left w:val="single" w:color="auto" w:sz="4" w:space="0"/>
              <w:bottom w:val="single" w:color="auto" w:sz="4" w:space="0"/>
            </w:tcBorders>
            <w:noWrap w:val="0"/>
            <w:vAlign w:val="center"/>
          </w:tcPr>
          <w:p>
            <w:pPr>
              <w:tabs>
                <w:tab w:val="left" w:pos="998"/>
              </w:tabs>
              <w:jc w:val="left"/>
              <w:outlineLvl w:val="0"/>
              <w:rPr>
                <w:rFonts w:hint="eastAsia" w:ascii="宋体" w:hAnsi="宋体" w:eastAsia="宋体"/>
                <w:szCs w:val="21"/>
              </w:rPr>
            </w:pPr>
            <w:r>
              <w:rPr>
                <w:rFonts w:hint="eastAsia" w:ascii="宋体" w:hAnsi="宋体" w:eastAsia="宋体"/>
                <w:szCs w:val="21"/>
              </w:rPr>
              <w:t>智能混音与音频矩阵功能：可对4路MIC输入、2路立体声Linein信号、1路USB输入声音、远程网络声音进行智智能混音与音频智能混音，无需手动切换；可对网络声音、Line in 声音闪避；矩阵功能：内置音频矩阵功能，可以将不同的单路或多路音频输入流指向不同的输出端口；</w:t>
            </w:r>
          </w:p>
        </w:tc>
        <w:tc>
          <w:tcPr>
            <w:tcW w:w="2254"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b/>
                <w:bCs/>
                <w:szCs w:val="21"/>
              </w:rPr>
            </w:pPr>
            <w:r>
              <w:rPr>
                <w:rFonts w:hint="eastAsia" w:ascii="宋体" w:hAnsi="宋体" w:eastAsia="宋体" w:cs="Times New Roman"/>
                <w:b/>
                <w:szCs w:val="21"/>
              </w:rPr>
              <w:t>提供国家认可的检测机构出具的带有CMA或CNAS标识的检测（或测试）报告扫描件并加盖厂家公章</w:t>
            </w:r>
          </w:p>
        </w:tc>
        <w:tc>
          <w:tcPr>
            <w:tcW w:w="729" w:type="dxa"/>
            <w:noWrap w:val="0"/>
            <w:vAlign w:val="top"/>
          </w:tcPr>
          <w:p>
            <w:pPr>
              <w:ind w:firstLine="367" w:firstLineChars="175"/>
              <w:outlineLvl w:val="0"/>
              <w:rPr>
                <w:rFonts w:hint="eastAsia" w:ascii="宋体" w:hAnsi="宋体" w:cs="宋体"/>
                <w:bCs/>
                <w:szCs w:val="21"/>
              </w:rPr>
            </w:pPr>
          </w:p>
        </w:tc>
        <w:tc>
          <w:tcPr>
            <w:tcW w:w="741" w:type="dxa"/>
            <w:noWrap w:val="0"/>
            <w:vAlign w:val="top"/>
          </w:tcPr>
          <w:p>
            <w:pPr>
              <w:ind w:firstLine="367" w:firstLineChars="175"/>
              <w:outlineLvl w:val="0"/>
              <w:rPr>
                <w:rFonts w:hint="eastAsia" w:ascii="宋体" w:hAnsi="宋体" w:cs="宋体"/>
                <w:bCs/>
                <w:szCs w:val="21"/>
              </w:rPr>
            </w:pPr>
          </w:p>
        </w:tc>
      </w:tr>
    </w:tbl>
    <w:p/>
    <w:sectPr>
      <w:headerReference r:id="rId4" w:type="first"/>
      <w:footerReference r:id="rId7" w:type="first"/>
      <w:headerReference r:id="rId3" w:type="default"/>
      <w:footerReference r:id="rId5" w:type="default"/>
      <w:footerReference r:id="rId6"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华文新魏" w:eastAsia="华文新魏"/>
        <w:lang w:eastAsia="zh-CN"/>
      </w:rPr>
    </w:pPr>
    <w:r>
      <w:rPr>
        <w:rFonts w:hint="eastAsia" w:ascii="华文新魏" w:eastAsia="华文新魏"/>
        <w:sz w:val="21"/>
        <w:lang w:eastAsia="zh-CN"/>
      </w:rPr>
      <w:t>WXXWQJC2023-</w:t>
    </w:r>
    <w:r>
      <w:rPr>
        <w:rFonts w:hint="eastAsia" w:ascii="华文新魏" w:eastAsia="华文新魏"/>
        <w:sz w:val="21"/>
        <w:lang w:val="en-US" w:eastAsia="zh-CN"/>
      </w:rPr>
      <w:t>092梅村实验中学云机房设备采购项目</w:t>
    </w:r>
    <w:r>
      <w:rPr>
        <w:rFonts w:hint="eastAsia" w:ascii="华文新魏" w:eastAsia="华文新魏"/>
        <w:sz w:val="21"/>
      </w:rPr>
      <w:t xml:space="preserve">             </w:t>
    </w:r>
    <w:r>
      <w:rPr>
        <w:rFonts w:hint="eastAsia" w:ascii="华文新魏" w:eastAsia="华文新魏"/>
        <w:sz w:val="21"/>
        <w:lang w:eastAsia="zh-CN"/>
      </w:rPr>
      <w:t>无锡市公共资源交易中心新吴分中心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1">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3">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5">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6">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7">
    <w:nsid w:val="3AE63A52"/>
    <w:multiLevelType w:val="singleLevel"/>
    <w:tmpl w:val="3AE63A52"/>
    <w:lvl w:ilvl="0" w:tentative="0">
      <w:start w:val="1"/>
      <w:numFmt w:val="decimal"/>
      <w:lvlText w:val="%1."/>
      <w:lvlJc w:val="left"/>
      <w:pPr>
        <w:tabs>
          <w:tab w:val="left" w:pos="762"/>
        </w:tabs>
        <w:ind w:left="762" w:hanging="210"/>
      </w:pPr>
      <w:rPr>
        <w:rFonts w:hint="eastAsia" w:cs="Times New Roman"/>
      </w:rPr>
    </w:lvl>
  </w:abstractNum>
  <w:abstractNum w:abstractNumId="8">
    <w:nsid w:val="3EC72376"/>
    <w:multiLevelType w:val="multilevel"/>
    <w:tmpl w:val="3EC72376"/>
    <w:lvl w:ilvl="0" w:tentative="0">
      <w:start w:val="8"/>
      <w:numFmt w:val="japaneseCounting"/>
      <w:lvlText w:val="（%1）"/>
      <w:lvlJc w:val="left"/>
      <w:pPr>
        <w:ind w:left="1239" w:hanging="720"/>
      </w:pPr>
      <w:rPr>
        <w:rFonts w:hint="default"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9">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0">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11">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12">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56C57FCD"/>
    <w:multiLevelType w:val="multilevel"/>
    <w:tmpl w:val="56C57FCD"/>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1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17">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18">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19">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19"/>
  </w:num>
  <w:num w:numId="2">
    <w:abstractNumId w:val="17"/>
  </w:num>
  <w:num w:numId="3">
    <w:abstractNumId w:val="11"/>
  </w:num>
  <w:num w:numId="4">
    <w:abstractNumId w:val="9"/>
  </w:num>
  <w:num w:numId="5">
    <w:abstractNumId w:val="0"/>
  </w:num>
  <w:num w:numId="6">
    <w:abstractNumId w:val="3"/>
  </w:num>
  <w:num w:numId="7">
    <w:abstractNumId w:val="20"/>
  </w:num>
  <w:num w:numId="8">
    <w:abstractNumId w:val="7"/>
  </w:num>
  <w:num w:numId="9">
    <w:abstractNumId w:val="14"/>
  </w:num>
  <w:num w:numId="10">
    <w:abstractNumId w:val="12"/>
  </w:num>
  <w:num w:numId="11">
    <w:abstractNumId w:val="2"/>
  </w:num>
  <w:num w:numId="12">
    <w:abstractNumId w:val="10"/>
  </w:num>
  <w:num w:numId="13">
    <w:abstractNumId w:val="4"/>
  </w:num>
  <w:num w:numId="14">
    <w:abstractNumId w:val="18"/>
  </w:num>
  <w:num w:numId="15">
    <w:abstractNumId w:val="16"/>
  </w:num>
  <w:num w:numId="16">
    <w:abstractNumId w:val="6"/>
  </w:num>
  <w:num w:numId="17">
    <w:abstractNumId w:val="1"/>
  </w:num>
  <w:num w:numId="18">
    <w:abstractNumId w:val="8"/>
  </w:num>
  <w:num w:numId="19">
    <w:abstractNumId w:val="13"/>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WY1YjMwYzVlODI0Mjc5ZGJmMjNiMWQ5MDQxYTcifQ=="/>
  </w:docVars>
  <w:rsids>
    <w:rsidRoot w:val="05830742"/>
    <w:rsid w:val="00005586"/>
    <w:rsid w:val="00023F37"/>
    <w:rsid w:val="00025CDA"/>
    <w:rsid w:val="00027136"/>
    <w:rsid w:val="00032E99"/>
    <w:rsid w:val="00035979"/>
    <w:rsid w:val="0003756D"/>
    <w:rsid w:val="000467D6"/>
    <w:rsid w:val="00055659"/>
    <w:rsid w:val="00057274"/>
    <w:rsid w:val="000578D9"/>
    <w:rsid w:val="00060525"/>
    <w:rsid w:val="0006261F"/>
    <w:rsid w:val="00064F9E"/>
    <w:rsid w:val="00071CFE"/>
    <w:rsid w:val="00072395"/>
    <w:rsid w:val="0007466C"/>
    <w:rsid w:val="00077854"/>
    <w:rsid w:val="0008406E"/>
    <w:rsid w:val="00096B78"/>
    <w:rsid w:val="000A01C4"/>
    <w:rsid w:val="000A45A7"/>
    <w:rsid w:val="000A611A"/>
    <w:rsid w:val="000A7034"/>
    <w:rsid w:val="000B1029"/>
    <w:rsid w:val="000B7845"/>
    <w:rsid w:val="000C394C"/>
    <w:rsid w:val="000D03DF"/>
    <w:rsid w:val="000D2C40"/>
    <w:rsid w:val="000D7793"/>
    <w:rsid w:val="000E7562"/>
    <w:rsid w:val="000E792B"/>
    <w:rsid w:val="000F13DD"/>
    <w:rsid w:val="000F18E1"/>
    <w:rsid w:val="000F1F9B"/>
    <w:rsid w:val="000F3F52"/>
    <w:rsid w:val="000F4EF1"/>
    <w:rsid w:val="000F50FD"/>
    <w:rsid w:val="00101B15"/>
    <w:rsid w:val="0010264E"/>
    <w:rsid w:val="0010690C"/>
    <w:rsid w:val="001111BA"/>
    <w:rsid w:val="00112084"/>
    <w:rsid w:val="0012047C"/>
    <w:rsid w:val="00123E77"/>
    <w:rsid w:val="001313B9"/>
    <w:rsid w:val="0013250F"/>
    <w:rsid w:val="00133344"/>
    <w:rsid w:val="00133FEA"/>
    <w:rsid w:val="001370A3"/>
    <w:rsid w:val="0013765A"/>
    <w:rsid w:val="001407D4"/>
    <w:rsid w:val="00140AAC"/>
    <w:rsid w:val="00153F19"/>
    <w:rsid w:val="0016004B"/>
    <w:rsid w:val="001609B9"/>
    <w:rsid w:val="00161F11"/>
    <w:rsid w:val="001638FA"/>
    <w:rsid w:val="001645F2"/>
    <w:rsid w:val="001717CF"/>
    <w:rsid w:val="001746FA"/>
    <w:rsid w:val="00174BAF"/>
    <w:rsid w:val="0018434D"/>
    <w:rsid w:val="00197209"/>
    <w:rsid w:val="001A1478"/>
    <w:rsid w:val="001B32DD"/>
    <w:rsid w:val="001B42EF"/>
    <w:rsid w:val="001B448F"/>
    <w:rsid w:val="001B76D5"/>
    <w:rsid w:val="001C0741"/>
    <w:rsid w:val="001C0A24"/>
    <w:rsid w:val="001C0B47"/>
    <w:rsid w:val="001C0DBC"/>
    <w:rsid w:val="001C274F"/>
    <w:rsid w:val="001C4DBD"/>
    <w:rsid w:val="001D5192"/>
    <w:rsid w:val="001E4668"/>
    <w:rsid w:val="001E7CA2"/>
    <w:rsid w:val="001F75B9"/>
    <w:rsid w:val="00202940"/>
    <w:rsid w:val="0020399D"/>
    <w:rsid w:val="00203A18"/>
    <w:rsid w:val="00204689"/>
    <w:rsid w:val="00207EEF"/>
    <w:rsid w:val="002229CC"/>
    <w:rsid w:val="00230D81"/>
    <w:rsid w:val="002356FA"/>
    <w:rsid w:val="00242E47"/>
    <w:rsid w:val="002520C9"/>
    <w:rsid w:val="00255030"/>
    <w:rsid w:val="00255DB0"/>
    <w:rsid w:val="00263EEA"/>
    <w:rsid w:val="00274DB6"/>
    <w:rsid w:val="00275E0E"/>
    <w:rsid w:val="00280BDD"/>
    <w:rsid w:val="00283305"/>
    <w:rsid w:val="002946D4"/>
    <w:rsid w:val="002A7AF7"/>
    <w:rsid w:val="002C400E"/>
    <w:rsid w:val="002D03B7"/>
    <w:rsid w:val="002D2751"/>
    <w:rsid w:val="002D3797"/>
    <w:rsid w:val="002D4D0B"/>
    <w:rsid w:val="002D6B2A"/>
    <w:rsid w:val="002E1F11"/>
    <w:rsid w:val="002F0EEE"/>
    <w:rsid w:val="002F2892"/>
    <w:rsid w:val="00301DEA"/>
    <w:rsid w:val="00305056"/>
    <w:rsid w:val="00305E08"/>
    <w:rsid w:val="00313467"/>
    <w:rsid w:val="0032309C"/>
    <w:rsid w:val="003245E2"/>
    <w:rsid w:val="0033294C"/>
    <w:rsid w:val="003373D3"/>
    <w:rsid w:val="00346850"/>
    <w:rsid w:val="00357C24"/>
    <w:rsid w:val="003608B8"/>
    <w:rsid w:val="00362634"/>
    <w:rsid w:val="00362894"/>
    <w:rsid w:val="003631D4"/>
    <w:rsid w:val="0037196B"/>
    <w:rsid w:val="003765A2"/>
    <w:rsid w:val="00394D86"/>
    <w:rsid w:val="003960A6"/>
    <w:rsid w:val="003A164E"/>
    <w:rsid w:val="003A2B32"/>
    <w:rsid w:val="003A30AE"/>
    <w:rsid w:val="003B5F7B"/>
    <w:rsid w:val="003C227F"/>
    <w:rsid w:val="003C3EE6"/>
    <w:rsid w:val="003C46E2"/>
    <w:rsid w:val="003C64FC"/>
    <w:rsid w:val="003D33EB"/>
    <w:rsid w:val="003D532E"/>
    <w:rsid w:val="003D6537"/>
    <w:rsid w:val="003E2FFD"/>
    <w:rsid w:val="003F53C7"/>
    <w:rsid w:val="0040123D"/>
    <w:rsid w:val="00402E79"/>
    <w:rsid w:val="004049FA"/>
    <w:rsid w:val="00410F06"/>
    <w:rsid w:val="004136A0"/>
    <w:rsid w:val="004173ED"/>
    <w:rsid w:val="0042230C"/>
    <w:rsid w:val="00423344"/>
    <w:rsid w:val="00423A2F"/>
    <w:rsid w:val="00423DCF"/>
    <w:rsid w:val="004279B7"/>
    <w:rsid w:val="00433266"/>
    <w:rsid w:val="0043343C"/>
    <w:rsid w:val="004345F2"/>
    <w:rsid w:val="00436E3D"/>
    <w:rsid w:val="00437A48"/>
    <w:rsid w:val="004449B8"/>
    <w:rsid w:val="004466E4"/>
    <w:rsid w:val="00457796"/>
    <w:rsid w:val="004718BF"/>
    <w:rsid w:val="00476318"/>
    <w:rsid w:val="004829BA"/>
    <w:rsid w:val="00483830"/>
    <w:rsid w:val="00490A1F"/>
    <w:rsid w:val="00491052"/>
    <w:rsid w:val="0049174D"/>
    <w:rsid w:val="00492E1F"/>
    <w:rsid w:val="00494555"/>
    <w:rsid w:val="00496AAC"/>
    <w:rsid w:val="004972B1"/>
    <w:rsid w:val="0049762D"/>
    <w:rsid w:val="004A5848"/>
    <w:rsid w:val="004B5D69"/>
    <w:rsid w:val="004C35F3"/>
    <w:rsid w:val="004C571C"/>
    <w:rsid w:val="004D2241"/>
    <w:rsid w:val="004D48F5"/>
    <w:rsid w:val="004D7D32"/>
    <w:rsid w:val="004E3317"/>
    <w:rsid w:val="004E3412"/>
    <w:rsid w:val="004F08E1"/>
    <w:rsid w:val="004F1692"/>
    <w:rsid w:val="0050247F"/>
    <w:rsid w:val="00513459"/>
    <w:rsid w:val="005154B8"/>
    <w:rsid w:val="005175EA"/>
    <w:rsid w:val="00521C9B"/>
    <w:rsid w:val="0052245F"/>
    <w:rsid w:val="00522535"/>
    <w:rsid w:val="0052438C"/>
    <w:rsid w:val="0052530E"/>
    <w:rsid w:val="0052630E"/>
    <w:rsid w:val="005263C1"/>
    <w:rsid w:val="00526615"/>
    <w:rsid w:val="00526B1D"/>
    <w:rsid w:val="00530AA9"/>
    <w:rsid w:val="0053577E"/>
    <w:rsid w:val="005430CC"/>
    <w:rsid w:val="00543C1B"/>
    <w:rsid w:val="005447F9"/>
    <w:rsid w:val="00545525"/>
    <w:rsid w:val="00551654"/>
    <w:rsid w:val="00551ADC"/>
    <w:rsid w:val="00553339"/>
    <w:rsid w:val="005549F7"/>
    <w:rsid w:val="00560D22"/>
    <w:rsid w:val="00561A77"/>
    <w:rsid w:val="00562836"/>
    <w:rsid w:val="00567411"/>
    <w:rsid w:val="005718D8"/>
    <w:rsid w:val="00582153"/>
    <w:rsid w:val="005856CE"/>
    <w:rsid w:val="00586D52"/>
    <w:rsid w:val="005913F0"/>
    <w:rsid w:val="00592696"/>
    <w:rsid w:val="0059393F"/>
    <w:rsid w:val="005A00E5"/>
    <w:rsid w:val="005A5D34"/>
    <w:rsid w:val="005B0158"/>
    <w:rsid w:val="005B1C3B"/>
    <w:rsid w:val="005B25A8"/>
    <w:rsid w:val="005C05C5"/>
    <w:rsid w:val="005C1267"/>
    <w:rsid w:val="005C1D5D"/>
    <w:rsid w:val="005C2F0F"/>
    <w:rsid w:val="005C4041"/>
    <w:rsid w:val="005E10BA"/>
    <w:rsid w:val="005E4D9F"/>
    <w:rsid w:val="005E53C9"/>
    <w:rsid w:val="005E5A41"/>
    <w:rsid w:val="005E5BA9"/>
    <w:rsid w:val="005F270A"/>
    <w:rsid w:val="005F3C8D"/>
    <w:rsid w:val="005F6732"/>
    <w:rsid w:val="00604B3B"/>
    <w:rsid w:val="0061201B"/>
    <w:rsid w:val="00612E01"/>
    <w:rsid w:val="00613CEF"/>
    <w:rsid w:val="00614E3A"/>
    <w:rsid w:val="00616B3E"/>
    <w:rsid w:val="006172A8"/>
    <w:rsid w:val="00625DB5"/>
    <w:rsid w:val="00634FB9"/>
    <w:rsid w:val="00635596"/>
    <w:rsid w:val="00637D30"/>
    <w:rsid w:val="00647192"/>
    <w:rsid w:val="00647216"/>
    <w:rsid w:val="006539D6"/>
    <w:rsid w:val="006604B8"/>
    <w:rsid w:val="006605B2"/>
    <w:rsid w:val="00660C5F"/>
    <w:rsid w:val="0066634E"/>
    <w:rsid w:val="00671394"/>
    <w:rsid w:val="00671BEB"/>
    <w:rsid w:val="00680DF5"/>
    <w:rsid w:val="00681A6B"/>
    <w:rsid w:val="00683309"/>
    <w:rsid w:val="00684228"/>
    <w:rsid w:val="00691240"/>
    <w:rsid w:val="00691BDA"/>
    <w:rsid w:val="00697621"/>
    <w:rsid w:val="006A2F15"/>
    <w:rsid w:val="006B06E5"/>
    <w:rsid w:val="006B2BC3"/>
    <w:rsid w:val="006C3A97"/>
    <w:rsid w:val="006C68A2"/>
    <w:rsid w:val="006D1C29"/>
    <w:rsid w:val="006D29B2"/>
    <w:rsid w:val="006D2A51"/>
    <w:rsid w:val="006D3F61"/>
    <w:rsid w:val="006D66E5"/>
    <w:rsid w:val="006F545D"/>
    <w:rsid w:val="006F6F4A"/>
    <w:rsid w:val="0070333F"/>
    <w:rsid w:val="00704DB6"/>
    <w:rsid w:val="007061C1"/>
    <w:rsid w:val="00714A3D"/>
    <w:rsid w:val="00716D66"/>
    <w:rsid w:val="00722856"/>
    <w:rsid w:val="00723F71"/>
    <w:rsid w:val="007301CF"/>
    <w:rsid w:val="00731841"/>
    <w:rsid w:val="00733BB2"/>
    <w:rsid w:val="0073514C"/>
    <w:rsid w:val="00736C20"/>
    <w:rsid w:val="007373EE"/>
    <w:rsid w:val="00743825"/>
    <w:rsid w:val="00743D67"/>
    <w:rsid w:val="007461A4"/>
    <w:rsid w:val="0074784E"/>
    <w:rsid w:val="00747BFB"/>
    <w:rsid w:val="00750061"/>
    <w:rsid w:val="007559FF"/>
    <w:rsid w:val="007570D1"/>
    <w:rsid w:val="00757131"/>
    <w:rsid w:val="00761377"/>
    <w:rsid w:val="00762816"/>
    <w:rsid w:val="00763E37"/>
    <w:rsid w:val="00766C58"/>
    <w:rsid w:val="007710F6"/>
    <w:rsid w:val="00771974"/>
    <w:rsid w:val="00772BD7"/>
    <w:rsid w:val="007736C6"/>
    <w:rsid w:val="007756F3"/>
    <w:rsid w:val="00787860"/>
    <w:rsid w:val="00796065"/>
    <w:rsid w:val="007A3804"/>
    <w:rsid w:val="007B273D"/>
    <w:rsid w:val="007C200A"/>
    <w:rsid w:val="007D13A4"/>
    <w:rsid w:val="007D1F93"/>
    <w:rsid w:val="007D38F6"/>
    <w:rsid w:val="007D4221"/>
    <w:rsid w:val="007D4FDA"/>
    <w:rsid w:val="007E06C1"/>
    <w:rsid w:val="007F0718"/>
    <w:rsid w:val="007F08D6"/>
    <w:rsid w:val="007F265F"/>
    <w:rsid w:val="007F29CE"/>
    <w:rsid w:val="00805A17"/>
    <w:rsid w:val="008063CF"/>
    <w:rsid w:val="00807505"/>
    <w:rsid w:val="00812E0E"/>
    <w:rsid w:val="00813408"/>
    <w:rsid w:val="008134AF"/>
    <w:rsid w:val="008214F7"/>
    <w:rsid w:val="00824AC5"/>
    <w:rsid w:val="008333AB"/>
    <w:rsid w:val="00845C3C"/>
    <w:rsid w:val="00845F45"/>
    <w:rsid w:val="0084602D"/>
    <w:rsid w:val="00850E0B"/>
    <w:rsid w:val="00862560"/>
    <w:rsid w:val="00865EF6"/>
    <w:rsid w:val="008712A3"/>
    <w:rsid w:val="008740A6"/>
    <w:rsid w:val="0087411F"/>
    <w:rsid w:val="00876B1C"/>
    <w:rsid w:val="0087730C"/>
    <w:rsid w:val="0088055F"/>
    <w:rsid w:val="0088562E"/>
    <w:rsid w:val="0089731A"/>
    <w:rsid w:val="008A15DF"/>
    <w:rsid w:val="008A22E0"/>
    <w:rsid w:val="008A4AAC"/>
    <w:rsid w:val="008A6AEF"/>
    <w:rsid w:val="008B0C6D"/>
    <w:rsid w:val="008B5A58"/>
    <w:rsid w:val="008C2239"/>
    <w:rsid w:val="008C308D"/>
    <w:rsid w:val="008C3E2E"/>
    <w:rsid w:val="008C6D18"/>
    <w:rsid w:val="008C6F75"/>
    <w:rsid w:val="008C70EF"/>
    <w:rsid w:val="008D075F"/>
    <w:rsid w:val="008D1CFF"/>
    <w:rsid w:val="008D480A"/>
    <w:rsid w:val="008D5B1F"/>
    <w:rsid w:val="008F1893"/>
    <w:rsid w:val="0090009F"/>
    <w:rsid w:val="00901172"/>
    <w:rsid w:val="009141DF"/>
    <w:rsid w:val="009207E4"/>
    <w:rsid w:val="00924DDB"/>
    <w:rsid w:val="00931C16"/>
    <w:rsid w:val="0093404F"/>
    <w:rsid w:val="009409F6"/>
    <w:rsid w:val="00942491"/>
    <w:rsid w:val="00942E16"/>
    <w:rsid w:val="009434F7"/>
    <w:rsid w:val="009438D9"/>
    <w:rsid w:val="0094394D"/>
    <w:rsid w:val="00945C18"/>
    <w:rsid w:val="00945F39"/>
    <w:rsid w:val="009530F9"/>
    <w:rsid w:val="00956710"/>
    <w:rsid w:val="00973B72"/>
    <w:rsid w:val="009761DC"/>
    <w:rsid w:val="00981606"/>
    <w:rsid w:val="0099412D"/>
    <w:rsid w:val="00994A86"/>
    <w:rsid w:val="00996D2E"/>
    <w:rsid w:val="009A7279"/>
    <w:rsid w:val="009C7E4A"/>
    <w:rsid w:val="009D7C01"/>
    <w:rsid w:val="009F4E7D"/>
    <w:rsid w:val="00A04361"/>
    <w:rsid w:val="00A044A8"/>
    <w:rsid w:val="00A058AB"/>
    <w:rsid w:val="00A11D6B"/>
    <w:rsid w:val="00A12125"/>
    <w:rsid w:val="00A17C62"/>
    <w:rsid w:val="00A2653F"/>
    <w:rsid w:val="00A33178"/>
    <w:rsid w:val="00A33281"/>
    <w:rsid w:val="00A347FF"/>
    <w:rsid w:val="00A36AB2"/>
    <w:rsid w:val="00A40AB1"/>
    <w:rsid w:val="00A45208"/>
    <w:rsid w:val="00A46F3C"/>
    <w:rsid w:val="00A47566"/>
    <w:rsid w:val="00A5128C"/>
    <w:rsid w:val="00A53ED0"/>
    <w:rsid w:val="00A654DD"/>
    <w:rsid w:val="00A70373"/>
    <w:rsid w:val="00A7070F"/>
    <w:rsid w:val="00A74EB5"/>
    <w:rsid w:val="00A74F2C"/>
    <w:rsid w:val="00A75069"/>
    <w:rsid w:val="00A76753"/>
    <w:rsid w:val="00A800DA"/>
    <w:rsid w:val="00A81174"/>
    <w:rsid w:val="00A90FEA"/>
    <w:rsid w:val="00A915B3"/>
    <w:rsid w:val="00A95566"/>
    <w:rsid w:val="00A97430"/>
    <w:rsid w:val="00AA7EB8"/>
    <w:rsid w:val="00AB2031"/>
    <w:rsid w:val="00AB6D8C"/>
    <w:rsid w:val="00AC5887"/>
    <w:rsid w:val="00AC7777"/>
    <w:rsid w:val="00AD1AA5"/>
    <w:rsid w:val="00AD4EDB"/>
    <w:rsid w:val="00AD4F7A"/>
    <w:rsid w:val="00AD5B45"/>
    <w:rsid w:val="00AE18A3"/>
    <w:rsid w:val="00AE5A89"/>
    <w:rsid w:val="00B03CF7"/>
    <w:rsid w:val="00B0737E"/>
    <w:rsid w:val="00B1059A"/>
    <w:rsid w:val="00B15B38"/>
    <w:rsid w:val="00B20C8D"/>
    <w:rsid w:val="00B21D6F"/>
    <w:rsid w:val="00B278AB"/>
    <w:rsid w:val="00B310D0"/>
    <w:rsid w:val="00B33BE3"/>
    <w:rsid w:val="00B340F0"/>
    <w:rsid w:val="00B40679"/>
    <w:rsid w:val="00B42CFB"/>
    <w:rsid w:val="00B45504"/>
    <w:rsid w:val="00B56849"/>
    <w:rsid w:val="00B64E85"/>
    <w:rsid w:val="00B658F3"/>
    <w:rsid w:val="00B67BE4"/>
    <w:rsid w:val="00B70A48"/>
    <w:rsid w:val="00B73078"/>
    <w:rsid w:val="00B853C0"/>
    <w:rsid w:val="00B92615"/>
    <w:rsid w:val="00B94FAF"/>
    <w:rsid w:val="00B96226"/>
    <w:rsid w:val="00BA3FC9"/>
    <w:rsid w:val="00BA708B"/>
    <w:rsid w:val="00BB1984"/>
    <w:rsid w:val="00BB4992"/>
    <w:rsid w:val="00BD3F67"/>
    <w:rsid w:val="00BD4706"/>
    <w:rsid w:val="00BD4E1B"/>
    <w:rsid w:val="00BE0257"/>
    <w:rsid w:val="00BE19AC"/>
    <w:rsid w:val="00BF00D8"/>
    <w:rsid w:val="00BF1524"/>
    <w:rsid w:val="00BF2E28"/>
    <w:rsid w:val="00BF4DA0"/>
    <w:rsid w:val="00BF67D7"/>
    <w:rsid w:val="00C005AF"/>
    <w:rsid w:val="00C112CC"/>
    <w:rsid w:val="00C12842"/>
    <w:rsid w:val="00C16A66"/>
    <w:rsid w:val="00C175E7"/>
    <w:rsid w:val="00C20E61"/>
    <w:rsid w:val="00C23002"/>
    <w:rsid w:val="00C23FAA"/>
    <w:rsid w:val="00C3084B"/>
    <w:rsid w:val="00C32179"/>
    <w:rsid w:val="00C365AA"/>
    <w:rsid w:val="00C365B7"/>
    <w:rsid w:val="00C40ACA"/>
    <w:rsid w:val="00C47772"/>
    <w:rsid w:val="00C50959"/>
    <w:rsid w:val="00C52244"/>
    <w:rsid w:val="00C534FC"/>
    <w:rsid w:val="00C61B6C"/>
    <w:rsid w:val="00C65F6C"/>
    <w:rsid w:val="00C729BC"/>
    <w:rsid w:val="00C72DE7"/>
    <w:rsid w:val="00C738E2"/>
    <w:rsid w:val="00C76A65"/>
    <w:rsid w:val="00C776CD"/>
    <w:rsid w:val="00C82C3C"/>
    <w:rsid w:val="00C84452"/>
    <w:rsid w:val="00C93603"/>
    <w:rsid w:val="00C9443E"/>
    <w:rsid w:val="00CA001C"/>
    <w:rsid w:val="00CA228C"/>
    <w:rsid w:val="00CA2707"/>
    <w:rsid w:val="00CA3223"/>
    <w:rsid w:val="00CA34B4"/>
    <w:rsid w:val="00CA37BC"/>
    <w:rsid w:val="00CA5F95"/>
    <w:rsid w:val="00CB3300"/>
    <w:rsid w:val="00CB454A"/>
    <w:rsid w:val="00CB481B"/>
    <w:rsid w:val="00CC4C52"/>
    <w:rsid w:val="00CD0B46"/>
    <w:rsid w:val="00CE012D"/>
    <w:rsid w:val="00CE0132"/>
    <w:rsid w:val="00CE79DC"/>
    <w:rsid w:val="00CE7B2C"/>
    <w:rsid w:val="00CF0698"/>
    <w:rsid w:val="00CF08AD"/>
    <w:rsid w:val="00CF4EF4"/>
    <w:rsid w:val="00CF6FBD"/>
    <w:rsid w:val="00D05F26"/>
    <w:rsid w:val="00D219B1"/>
    <w:rsid w:val="00D21C8D"/>
    <w:rsid w:val="00D2693E"/>
    <w:rsid w:val="00D26E15"/>
    <w:rsid w:val="00D30EAE"/>
    <w:rsid w:val="00D3615A"/>
    <w:rsid w:val="00D42742"/>
    <w:rsid w:val="00D44D9B"/>
    <w:rsid w:val="00D459B7"/>
    <w:rsid w:val="00D51698"/>
    <w:rsid w:val="00D54ADF"/>
    <w:rsid w:val="00D56FB3"/>
    <w:rsid w:val="00D57AF9"/>
    <w:rsid w:val="00D711FC"/>
    <w:rsid w:val="00D7259C"/>
    <w:rsid w:val="00D73609"/>
    <w:rsid w:val="00D758C9"/>
    <w:rsid w:val="00D83146"/>
    <w:rsid w:val="00D838FF"/>
    <w:rsid w:val="00D85A4A"/>
    <w:rsid w:val="00D908E2"/>
    <w:rsid w:val="00D976A2"/>
    <w:rsid w:val="00DA4302"/>
    <w:rsid w:val="00DB0A68"/>
    <w:rsid w:val="00DB23AA"/>
    <w:rsid w:val="00DC0D6D"/>
    <w:rsid w:val="00DC3799"/>
    <w:rsid w:val="00DD0983"/>
    <w:rsid w:val="00DD1D86"/>
    <w:rsid w:val="00DD4FBA"/>
    <w:rsid w:val="00DE0C70"/>
    <w:rsid w:val="00DE4146"/>
    <w:rsid w:val="00DE6763"/>
    <w:rsid w:val="00DF25DE"/>
    <w:rsid w:val="00DF26E9"/>
    <w:rsid w:val="00DF6083"/>
    <w:rsid w:val="00DF62AF"/>
    <w:rsid w:val="00DF7896"/>
    <w:rsid w:val="00E03BC0"/>
    <w:rsid w:val="00E04524"/>
    <w:rsid w:val="00E06AA0"/>
    <w:rsid w:val="00E10501"/>
    <w:rsid w:val="00E2007C"/>
    <w:rsid w:val="00E2091D"/>
    <w:rsid w:val="00E20BAC"/>
    <w:rsid w:val="00E317AE"/>
    <w:rsid w:val="00E3335C"/>
    <w:rsid w:val="00E33445"/>
    <w:rsid w:val="00E35D3B"/>
    <w:rsid w:val="00E35EC1"/>
    <w:rsid w:val="00E3647A"/>
    <w:rsid w:val="00E37852"/>
    <w:rsid w:val="00E37DCF"/>
    <w:rsid w:val="00E4203F"/>
    <w:rsid w:val="00E42213"/>
    <w:rsid w:val="00E425F8"/>
    <w:rsid w:val="00E43858"/>
    <w:rsid w:val="00E5094A"/>
    <w:rsid w:val="00E50CEC"/>
    <w:rsid w:val="00E53251"/>
    <w:rsid w:val="00E57E8F"/>
    <w:rsid w:val="00E60042"/>
    <w:rsid w:val="00E62A9E"/>
    <w:rsid w:val="00E7387E"/>
    <w:rsid w:val="00E748C6"/>
    <w:rsid w:val="00E80A61"/>
    <w:rsid w:val="00E82488"/>
    <w:rsid w:val="00E83D0E"/>
    <w:rsid w:val="00E84B8A"/>
    <w:rsid w:val="00E8606B"/>
    <w:rsid w:val="00E926BC"/>
    <w:rsid w:val="00E9764E"/>
    <w:rsid w:val="00EB0BC5"/>
    <w:rsid w:val="00EC4578"/>
    <w:rsid w:val="00ED1BF6"/>
    <w:rsid w:val="00ED297E"/>
    <w:rsid w:val="00ED2D47"/>
    <w:rsid w:val="00ED3C01"/>
    <w:rsid w:val="00ED5D78"/>
    <w:rsid w:val="00EE3926"/>
    <w:rsid w:val="00EF0017"/>
    <w:rsid w:val="00EF048E"/>
    <w:rsid w:val="00EF33C0"/>
    <w:rsid w:val="00EF3D99"/>
    <w:rsid w:val="00EF4C18"/>
    <w:rsid w:val="00EF4C52"/>
    <w:rsid w:val="00EF53AE"/>
    <w:rsid w:val="00EF5AB0"/>
    <w:rsid w:val="00EF5DF2"/>
    <w:rsid w:val="00EF5E3B"/>
    <w:rsid w:val="00EF6F57"/>
    <w:rsid w:val="00EF7CF5"/>
    <w:rsid w:val="00F037C6"/>
    <w:rsid w:val="00F143FB"/>
    <w:rsid w:val="00F20093"/>
    <w:rsid w:val="00F203B6"/>
    <w:rsid w:val="00F204B5"/>
    <w:rsid w:val="00F20CFF"/>
    <w:rsid w:val="00F375C7"/>
    <w:rsid w:val="00F50A8E"/>
    <w:rsid w:val="00F60771"/>
    <w:rsid w:val="00F62BB8"/>
    <w:rsid w:val="00F65F81"/>
    <w:rsid w:val="00F66FD0"/>
    <w:rsid w:val="00F67465"/>
    <w:rsid w:val="00F67DA1"/>
    <w:rsid w:val="00F71B33"/>
    <w:rsid w:val="00F81001"/>
    <w:rsid w:val="00F862F8"/>
    <w:rsid w:val="00F95B8A"/>
    <w:rsid w:val="00F974A4"/>
    <w:rsid w:val="00FA300B"/>
    <w:rsid w:val="00FA71A7"/>
    <w:rsid w:val="00FA7242"/>
    <w:rsid w:val="00FB1F91"/>
    <w:rsid w:val="00FB4E2F"/>
    <w:rsid w:val="00FB5B17"/>
    <w:rsid w:val="00FB75CE"/>
    <w:rsid w:val="00FC071E"/>
    <w:rsid w:val="00FD2A56"/>
    <w:rsid w:val="00FD3223"/>
    <w:rsid w:val="00FD5962"/>
    <w:rsid w:val="00FE684C"/>
    <w:rsid w:val="00FE719E"/>
    <w:rsid w:val="00FF323F"/>
    <w:rsid w:val="00FF543C"/>
    <w:rsid w:val="026A0060"/>
    <w:rsid w:val="05830742"/>
    <w:rsid w:val="0D38267F"/>
    <w:rsid w:val="0D4F4753"/>
    <w:rsid w:val="29036ABB"/>
    <w:rsid w:val="2DD44D56"/>
    <w:rsid w:val="2E314855"/>
    <w:rsid w:val="33846B2C"/>
    <w:rsid w:val="34B1483F"/>
    <w:rsid w:val="4F7418C5"/>
    <w:rsid w:val="5DF100DA"/>
    <w:rsid w:val="61B362BB"/>
    <w:rsid w:val="62B95FD9"/>
    <w:rsid w:val="70317154"/>
    <w:rsid w:val="786717B5"/>
    <w:rsid w:val="7F0468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jc w:val="center"/>
      <w:outlineLvl w:val="0"/>
    </w:pPr>
    <w:rPr>
      <w:rFonts w:ascii="楷体_GB2312" w:hAnsi="Times New Roman" w:eastAsia="楷体_GB2312" w:cs="Times New Roman"/>
      <w:b/>
      <w:kern w:val="0"/>
      <w:sz w:val="28"/>
      <w:szCs w:val="20"/>
    </w:rPr>
  </w:style>
  <w:style w:type="paragraph" w:styleId="4">
    <w:name w:val="heading 2"/>
    <w:basedOn w:val="1"/>
    <w:next w:val="1"/>
    <w:link w:val="33"/>
    <w:qFormat/>
    <w:uiPriority w:val="99"/>
    <w:pPr>
      <w:keepNext/>
      <w:jc w:val="center"/>
      <w:outlineLvl w:val="1"/>
    </w:pPr>
    <w:rPr>
      <w:rFonts w:ascii="楷体_GB2312" w:hAnsi="Times New Roman" w:eastAsia="楷体_GB2312" w:cs="Times New Roman"/>
      <w:b/>
      <w:bCs/>
      <w:kern w:val="0"/>
      <w:sz w:val="18"/>
      <w:szCs w:val="20"/>
    </w:rPr>
  </w:style>
  <w:style w:type="paragraph" w:styleId="5">
    <w:name w:val="heading 3"/>
    <w:basedOn w:val="1"/>
    <w:next w:val="1"/>
    <w:link w:val="34"/>
    <w:qFormat/>
    <w:uiPriority w:val="99"/>
    <w:pPr>
      <w:keepNext/>
      <w:jc w:val="center"/>
      <w:outlineLvl w:val="2"/>
    </w:pPr>
    <w:rPr>
      <w:rFonts w:ascii="Times New Roman" w:hAnsi="Times New Roman" w:eastAsia="楷体_GB2312" w:cs="Times New Roman"/>
      <w:b/>
      <w:bCs/>
      <w:kern w:val="0"/>
      <w:sz w:val="15"/>
      <w:szCs w:val="20"/>
    </w:rPr>
  </w:style>
  <w:style w:type="paragraph" w:styleId="2">
    <w:name w:val="heading 4"/>
    <w:basedOn w:val="1"/>
    <w:next w:val="1"/>
    <w:link w:val="35"/>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36"/>
    <w:qFormat/>
    <w:uiPriority w:val="99"/>
    <w:pPr>
      <w:keepNext/>
      <w:numPr>
        <w:ilvl w:val="0"/>
        <w:numId w:val="1"/>
      </w:numPr>
      <w:outlineLvl w:val="4"/>
    </w:pPr>
    <w:rPr>
      <w:rFonts w:ascii="楷体_GB2312" w:hAnsi="Times New Roman" w:eastAsia="楷体_GB2312" w:cs="Times New Roman"/>
      <w:bCs/>
      <w:kern w:val="0"/>
      <w:sz w:val="28"/>
      <w:szCs w:val="20"/>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rFonts w:ascii="Times New Roman" w:hAnsi="Times New Roman" w:eastAsia="宋体" w:cs="Times New Roman"/>
      <w:szCs w:val="20"/>
    </w:rPr>
  </w:style>
  <w:style w:type="paragraph" w:styleId="8">
    <w:name w:val="Document Map"/>
    <w:basedOn w:val="1"/>
    <w:link w:val="37"/>
    <w:semiHidden/>
    <w:qFormat/>
    <w:uiPriority w:val="99"/>
    <w:pPr>
      <w:shd w:val="clear" w:color="auto" w:fill="000080"/>
    </w:pPr>
    <w:rPr>
      <w:rFonts w:ascii="Times New Roman" w:hAnsi="Times New Roman" w:eastAsia="宋体" w:cs="Times New Roman"/>
      <w:kern w:val="0"/>
      <w:sz w:val="20"/>
      <w:szCs w:val="20"/>
    </w:rPr>
  </w:style>
  <w:style w:type="paragraph" w:styleId="9">
    <w:name w:val="annotation text"/>
    <w:basedOn w:val="1"/>
    <w:link w:val="38"/>
    <w:unhideWhenUsed/>
    <w:uiPriority w:val="99"/>
    <w:pPr>
      <w:jc w:val="left"/>
    </w:pPr>
  </w:style>
  <w:style w:type="paragraph" w:styleId="10">
    <w:name w:val="Body Text"/>
    <w:basedOn w:val="1"/>
    <w:next w:val="1"/>
    <w:link w:val="39"/>
    <w:qFormat/>
    <w:uiPriority w:val="99"/>
    <w:rPr>
      <w:rFonts w:ascii="华文中宋" w:hAnsi="Times New Roman" w:eastAsia="华文中宋" w:cs="Times New Roman"/>
      <w:bCs/>
      <w:kern w:val="0"/>
      <w:sz w:val="28"/>
      <w:szCs w:val="20"/>
    </w:rPr>
  </w:style>
  <w:style w:type="paragraph" w:styleId="11">
    <w:name w:val="Body Text Indent"/>
    <w:basedOn w:val="1"/>
    <w:link w:val="40"/>
    <w:qFormat/>
    <w:uiPriority w:val="99"/>
    <w:pPr>
      <w:ind w:firstLine="576"/>
    </w:pPr>
    <w:rPr>
      <w:rFonts w:ascii="Times New Roman" w:hAnsi="Times New Roman" w:eastAsia="宋体" w:cs="Times New Roman"/>
      <w:b/>
      <w:kern w:val="0"/>
      <w:sz w:val="30"/>
      <w:szCs w:val="20"/>
    </w:rPr>
  </w:style>
  <w:style w:type="paragraph" w:styleId="12">
    <w:name w:val="Date"/>
    <w:basedOn w:val="1"/>
    <w:next w:val="1"/>
    <w:link w:val="41"/>
    <w:qFormat/>
    <w:uiPriority w:val="99"/>
    <w:rPr>
      <w:rFonts w:ascii="Times New Roman" w:hAnsi="Times New Roman" w:eastAsia="黑体" w:cs="Times New Roman"/>
      <w:b/>
      <w:kern w:val="0"/>
      <w:sz w:val="36"/>
      <w:szCs w:val="20"/>
    </w:rPr>
  </w:style>
  <w:style w:type="paragraph" w:styleId="13">
    <w:name w:val="Body Text Indent 2"/>
    <w:basedOn w:val="1"/>
    <w:link w:val="42"/>
    <w:qFormat/>
    <w:uiPriority w:val="99"/>
    <w:pPr>
      <w:ind w:left="900"/>
    </w:pPr>
    <w:rPr>
      <w:rFonts w:ascii="楷体_GB2312" w:hAnsi="Times New Roman" w:eastAsia="楷体_GB2312" w:cs="Times New Roman"/>
      <w:b/>
      <w:kern w:val="0"/>
      <w:sz w:val="28"/>
      <w:szCs w:val="20"/>
    </w:rPr>
  </w:style>
  <w:style w:type="paragraph" w:styleId="14">
    <w:name w:val="Balloon Text"/>
    <w:basedOn w:val="1"/>
    <w:link w:val="43"/>
    <w:unhideWhenUsed/>
    <w:qFormat/>
    <w:uiPriority w:val="99"/>
    <w:rPr>
      <w:rFonts w:ascii="Times New Roman" w:hAnsi="Times New Roman" w:eastAsia="宋体" w:cs="Times New Roman"/>
      <w:sz w:val="18"/>
      <w:szCs w:val="18"/>
    </w:rPr>
  </w:style>
  <w:style w:type="paragraph" w:styleId="15">
    <w:name w:val="footer"/>
    <w:basedOn w:val="1"/>
    <w:link w:val="44"/>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16">
    <w:name w:val="header"/>
    <w:basedOn w:val="1"/>
    <w:link w:val="45"/>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17">
    <w:name w:val="Body Text Indent 3"/>
    <w:basedOn w:val="1"/>
    <w:link w:val="46"/>
    <w:qFormat/>
    <w:uiPriority w:val="99"/>
    <w:pPr>
      <w:ind w:left="359" w:leftChars="171" w:firstLine="359" w:firstLineChars="171"/>
    </w:pPr>
    <w:rPr>
      <w:rFonts w:ascii="Times New Roman" w:hAnsi="Times New Roman" w:eastAsia="宋体" w:cs="Times New Roman"/>
      <w:kern w:val="0"/>
      <w:sz w:val="20"/>
      <w:szCs w:val="20"/>
    </w:rPr>
  </w:style>
  <w:style w:type="paragraph" w:styleId="18">
    <w:name w:val="Body Text 2"/>
    <w:basedOn w:val="1"/>
    <w:link w:val="47"/>
    <w:qFormat/>
    <w:uiPriority w:val="99"/>
    <w:pPr>
      <w:spacing w:after="120" w:line="480" w:lineRule="auto"/>
    </w:pPr>
    <w:rPr>
      <w:rFonts w:ascii="Times New Roman" w:hAnsi="Times New Roman" w:eastAsia="宋体" w:cs="Times New Roman"/>
      <w:kern w:val="0"/>
      <w:sz w:val="20"/>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9"/>
    <w:next w:val="9"/>
    <w:link w:val="48"/>
    <w:unhideWhenUsed/>
    <w:qFormat/>
    <w:uiPriority w:val="99"/>
    <w:rPr>
      <w:b/>
      <w:bCs/>
    </w:rPr>
  </w:style>
  <w:style w:type="paragraph" w:styleId="21">
    <w:name w:val="Body Text First Indent"/>
    <w:basedOn w:val="10"/>
    <w:unhideWhenUsed/>
    <w:qFormat/>
    <w:uiPriority w:val="99"/>
    <w:pPr>
      <w:spacing w:after="120"/>
      <w:ind w:firstLine="420" w:firstLineChars="100"/>
    </w:pPr>
    <w:rPr>
      <w:rFonts w:ascii="Times New Roman"/>
      <w:bCs w:val="0"/>
      <w:kern w:val="2"/>
      <w:sz w:val="21"/>
    </w:rPr>
  </w:style>
  <w:style w:type="paragraph" w:styleId="22">
    <w:name w:val="Body Text First Indent 2"/>
    <w:basedOn w:val="11"/>
    <w:unhideWhenUsed/>
    <w:qFormat/>
    <w:uiPriority w:val="99"/>
    <w:pPr>
      <w:spacing w:after="0"/>
      <w:ind w:left="0" w:leftChars="0" w:firstLine="420" w:firstLineChars="200"/>
    </w:pPr>
    <w:rPr>
      <w:kern w:val="0"/>
      <w:sz w:val="30"/>
      <w:szCs w:val="20"/>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99"/>
    <w:rPr>
      <w:rFonts w:cs="Times New Roman"/>
      <w:b/>
      <w:bCs/>
    </w:rPr>
  </w:style>
  <w:style w:type="character" w:styleId="27">
    <w:name w:val="page number"/>
    <w:qFormat/>
    <w:uiPriority w:val="99"/>
    <w:rPr>
      <w:rFonts w:cs="Times New Roman"/>
    </w:rPr>
  </w:style>
  <w:style w:type="character" w:styleId="28">
    <w:name w:val="FollowedHyperlink"/>
    <w:unhideWhenUsed/>
    <w:qFormat/>
    <w:uiPriority w:val="99"/>
    <w:rPr>
      <w:color w:val="800080"/>
      <w:u w:val="single"/>
    </w:rPr>
  </w:style>
  <w:style w:type="character" w:styleId="29">
    <w:name w:val="HTML Typewriter"/>
    <w:qFormat/>
    <w:uiPriority w:val="99"/>
    <w:rPr>
      <w:rFonts w:ascii="宋体" w:hAnsi="宋体" w:eastAsia="宋体" w:cs="宋体"/>
      <w:sz w:val="24"/>
      <w:szCs w:val="24"/>
    </w:rPr>
  </w:style>
  <w:style w:type="character" w:styleId="30">
    <w:name w:val="Hyperlink"/>
    <w:qFormat/>
    <w:uiPriority w:val="99"/>
    <w:rPr>
      <w:rFonts w:cs="Times New Roman"/>
      <w:color w:val="auto"/>
      <w:u w:val="none"/>
    </w:rPr>
  </w:style>
  <w:style w:type="character" w:styleId="31">
    <w:name w:val="annotation reference"/>
    <w:basedOn w:val="25"/>
    <w:unhideWhenUsed/>
    <w:qFormat/>
    <w:uiPriority w:val="99"/>
    <w:rPr>
      <w:sz w:val="21"/>
      <w:szCs w:val="21"/>
    </w:rPr>
  </w:style>
  <w:style w:type="character" w:customStyle="1" w:styleId="32">
    <w:name w:val="标题 1 Char"/>
    <w:basedOn w:val="25"/>
    <w:link w:val="3"/>
    <w:qFormat/>
    <w:uiPriority w:val="99"/>
    <w:rPr>
      <w:rFonts w:ascii="楷体_GB2312" w:hAnsi="Times New Roman" w:eastAsia="楷体_GB2312" w:cs="Times New Roman"/>
      <w:b/>
      <w:kern w:val="0"/>
      <w:sz w:val="28"/>
      <w:szCs w:val="20"/>
    </w:rPr>
  </w:style>
  <w:style w:type="character" w:customStyle="1" w:styleId="33">
    <w:name w:val="标题 2 Char"/>
    <w:basedOn w:val="25"/>
    <w:link w:val="4"/>
    <w:qFormat/>
    <w:uiPriority w:val="99"/>
    <w:rPr>
      <w:rFonts w:ascii="楷体_GB2312" w:hAnsi="Times New Roman" w:eastAsia="楷体_GB2312" w:cs="Times New Roman"/>
      <w:b/>
      <w:bCs/>
      <w:kern w:val="0"/>
      <w:sz w:val="18"/>
      <w:szCs w:val="20"/>
    </w:rPr>
  </w:style>
  <w:style w:type="character" w:customStyle="1" w:styleId="34">
    <w:name w:val="标题 3 Char"/>
    <w:basedOn w:val="25"/>
    <w:link w:val="5"/>
    <w:qFormat/>
    <w:uiPriority w:val="99"/>
    <w:rPr>
      <w:rFonts w:ascii="Times New Roman" w:hAnsi="Times New Roman" w:eastAsia="楷体_GB2312" w:cs="Times New Roman"/>
      <w:b/>
      <w:bCs/>
      <w:kern w:val="0"/>
      <w:sz w:val="15"/>
      <w:szCs w:val="20"/>
    </w:rPr>
  </w:style>
  <w:style w:type="character" w:customStyle="1" w:styleId="35">
    <w:name w:val="标题 4 Char"/>
    <w:basedOn w:val="25"/>
    <w:link w:val="2"/>
    <w:qFormat/>
    <w:uiPriority w:val="99"/>
    <w:rPr>
      <w:rFonts w:ascii="Times New Roman" w:hAnsi="Times New Roman" w:eastAsia="楷体_GB2312" w:cs="Times New Roman"/>
      <w:b/>
      <w:bCs/>
      <w:kern w:val="0"/>
      <w:sz w:val="13"/>
      <w:szCs w:val="20"/>
    </w:rPr>
  </w:style>
  <w:style w:type="character" w:customStyle="1" w:styleId="36">
    <w:name w:val="标题 5 Char"/>
    <w:basedOn w:val="25"/>
    <w:link w:val="6"/>
    <w:qFormat/>
    <w:uiPriority w:val="99"/>
    <w:rPr>
      <w:rFonts w:ascii="楷体_GB2312" w:hAnsi="Times New Roman" w:eastAsia="楷体_GB2312" w:cs="Times New Roman"/>
      <w:bCs/>
      <w:kern w:val="0"/>
      <w:sz w:val="28"/>
      <w:szCs w:val="20"/>
    </w:rPr>
  </w:style>
  <w:style w:type="character" w:customStyle="1" w:styleId="37">
    <w:name w:val="文档结构图 Char"/>
    <w:basedOn w:val="25"/>
    <w:link w:val="8"/>
    <w:semiHidden/>
    <w:qFormat/>
    <w:uiPriority w:val="99"/>
    <w:rPr>
      <w:rFonts w:ascii="Times New Roman" w:hAnsi="Times New Roman" w:eastAsia="宋体" w:cs="Times New Roman"/>
      <w:kern w:val="0"/>
      <w:sz w:val="20"/>
      <w:szCs w:val="20"/>
      <w:shd w:val="clear" w:color="auto" w:fill="000080"/>
    </w:rPr>
  </w:style>
  <w:style w:type="character" w:customStyle="1" w:styleId="38">
    <w:name w:val="批注文字 Char"/>
    <w:basedOn w:val="25"/>
    <w:link w:val="9"/>
    <w:qFormat/>
    <w:uiPriority w:val="99"/>
  </w:style>
  <w:style w:type="character" w:customStyle="1" w:styleId="39">
    <w:name w:val="正文文本 Char"/>
    <w:basedOn w:val="25"/>
    <w:link w:val="10"/>
    <w:qFormat/>
    <w:uiPriority w:val="99"/>
    <w:rPr>
      <w:rFonts w:ascii="华文中宋" w:hAnsi="Times New Roman" w:eastAsia="华文中宋" w:cs="Times New Roman"/>
      <w:bCs/>
      <w:kern w:val="0"/>
      <w:sz w:val="28"/>
      <w:szCs w:val="20"/>
    </w:rPr>
  </w:style>
  <w:style w:type="character" w:customStyle="1" w:styleId="40">
    <w:name w:val="正文文本缩进 Char"/>
    <w:basedOn w:val="25"/>
    <w:link w:val="11"/>
    <w:qFormat/>
    <w:uiPriority w:val="99"/>
    <w:rPr>
      <w:rFonts w:ascii="Times New Roman" w:hAnsi="Times New Roman" w:eastAsia="宋体" w:cs="Times New Roman"/>
      <w:b/>
      <w:kern w:val="0"/>
      <w:sz w:val="30"/>
      <w:szCs w:val="20"/>
    </w:rPr>
  </w:style>
  <w:style w:type="character" w:customStyle="1" w:styleId="41">
    <w:name w:val="日期 Char"/>
    <w:basedOn w:val="25"/>
    <w:link w:val="12"/>
    <w:qFormat/>
    <w:uiPriority w:val="99"/>
    <w:rPr>
      <w:rFonts w:ascii="Times New Roman" w:hAnsi="Times New Roman" w:eastAsia="黑体" w:cs="Times New Roman"/>
      <w:b/>
      <w:kern w:val="0"/>
      <w:sz w:val="36"/>
      <w:szCs w:val="20"/>
    </w:rPr>
  </w:style>
  <w:style w:type="character" w:customStyle="1" w:styleId="42">
    <w:name w:val="正文文本缩进 2 Char"/>
    <w:basedOn w:val="25"/>
    <w:link w:val="13"/>
    <w:qFormat/>
    <w:uiPriority w:val="99"/>
    <w:rPr>
      <w:rFonts w:ascii="楷体_GB2312" w:hAnsi="Times New Roman" w:eastAsia="楷体_GB2312" w:cs="Times New Roman"/>
      <w:b/>
      <w:kern w:val="0"/>
      <w:sz w:val="28"/>
      <w:szCs w:val="20"/>
    </w:rPr>
  </w:style>
  <w:style w:type="character" w:customStyle="1" w:styleId="43">
    <w:name w:val="批注框文本 Char"/>
    <w:basedOn w:val="25"/>
    <w:link w:val="14"/>
    <w:semiHidden/>
    <w:qFormat/>
    <w:uiPriority w:val="99"/>
    <w:rPr>
      <w:rFonts w:ascii="Times New Roman" w:hAnsi="Times New Roman" w:eastAsia="宋体" w:cs="Times New Roman"/>
      <w:sz w:val="18"/>
      <w:szCs w:val="18"/>
    </w:rPr>
  </w:style>
  <w:style w:type="character" w:customStyle="1" w:styleId="44">
    <w:name w:val="页脚 Char"/>
    <w:basedOn w:val="25"/>
    <w:link w:val="15"/>
    <w:qFormat/>
    <w:uiPriority w:val="99"/>
    <w:rPr>
      <w:rFonts w:ascii="Times New Roman" w:hAnsi="Times New Roman" w:eastAsia="宋体" w:cs="Times New Roman"/>
      <w:kern w:val="0"/>
      <w:sz w:val="18"/>
      <w:szCs w:val="20"/>
    </w:rPr>
  </w:style>
  <w:style w:type="character" w:customStyle="1" w:styleId="45">
    <w:name w:val="页眉 Char"/>
    <w:basedOn w:val="25"/>
    <w:link w:val="16"/>
    <w:qFormat/>
    <w:uiPriority w:val="99"/>
    <w:rPr>
      <w:rFonts w:ascii="Times New Roman" w:hAnsi="Times New Roman" w:eastAsia="宋体" w:cs="Times New Roman"/>
      <w:kern w:val="0"/>
      <w:sz w:val="18"/>
      <w:szCs w:val="20"/>
    </w:rPr>
  </w:style>
  <w:style w:type="character" w:customStyle="1" w:styleId="46">
    <w:name w:val="正文文本缩进 3 Char"/>
    <w:basedOn w:val="25"/>
    <w:link w:val="17"/>
    <w:qFormat/>
    <w:uiPriority w:val="99"/>
    <w:rPr>
      <w:rFonts w:ascii="Times New Roman" w:hAnsi="Times New Roman" w:eastAsia="宋体" w:cs="Times New Roman"/>
      <w:kern w:val="0"/>
      <w:sz w:val="20"/>
      <w:szCs w:val="20"/>
    </w:rPr>
  </w:style>
  <w:style w:type="character" w:customStyle="1" w:styleId="47">
    <w:name w:val="正文文本 2 Char"/>
    <w:basedOn w:val="25"/>
    <w:link w:val="18"/>
    <w:qFormat/>
    <w:uiPriority w:val="99"/>
    <w:rPr>
      <w:rFonts w:ascii="Times New Roman" w:hAnsi="Times New Roman" w:eastAsia="宋体" w:cs="Times New Roman"/>
      <w:kern w:val="0"/>
      <w:sz w:val="20"/>
      <w:szCs w:val="20"/>
    </w:rPr>
  </w:style>
  <w:style w:type="character" w:customStyle="1" w:styleId="48">
    <w:name w:val="批注主题 Char"/>
    <w:basedOn w:val="38"/>
    <w:link w:val="20"/>
    <w:semiHidden/>
    <w:qFormat/>
    <w:uiPriority w:val="99"/>
    <w:rPr>
      <w:b/>
      <w:bCs/>
    </w:rPr>
  </w:style>
  <w:style w:type="paragraph" w:customStyle="1" w:styleId="49">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0">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1">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2">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3">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4">
    <w:name w:val="xl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5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58">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5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1">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2">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4">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6">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67">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6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6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1">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3">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4">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5">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6">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77">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7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7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0">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1">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2">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3">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4">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5">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6">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7">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88">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89">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0">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4">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5">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6">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97">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98">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99">
    <w:name w:val="case31"/>
    <w:qFormat/>
    <w:uiPriority w:val="99"/>
    <w:rPr>
      <w:rFonts w:cs="Times New Roman"/>
      <w:spacing w:val="390"/>
      <w:sz w:val="21"/>
      <w:szCs w:val="21"/>
    </w:rPr>
  </w:style>
  <w:style w:type="paragraph" w:customStyle="1" w:styleId="100">
    <w:name w:val="普通文字"/>
    <w:basedOn w:val="1"/>
    <w:next w:val="1"/>
    <w:qFormat/>
    <w:uiPriority w:val="99"/>
    <w:rPr>
      <w:rFonts w:ascii="宋体" w:hAnsi="Times New Roman" w:eastAsia="宋体" w:cs="Times New Roman"/>
      <w:kern w:val="0"/>
      <w:sz w:val="24"/>
      <w:szCs w:val="20"/>
      <w:u w:val="none" w:color="000000"/>
    </w:rPr>
  </w:style>
  <w:style w:type="paragraph" w:customStyle="1" w:styleId="101">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paragraph" w:customStyle="1" w:styleId="102">
    <w:name w:val="Char Char Char Char"/>
    <w:basedOn w:val="8"/>
    <w:qFormat/>
    <w:uiPriority w:val="99"/>
    <w:pPr>
      <w:adjustRightInd w:val="0"/>
      <w:snapToGrid w:val="0"/>
      <w:spacing w:line="360" w:lineRule="auto"/>
    </w:pPr>
    <w:rPr>
      <w:rFonts w:ascii="Tahoma" w:hAnsi="Tahoma"/>
      <w:sz w:val="24"/>
      <w:szCs w:val="24"/>
    </w:rPr>
  </w:style>
  <w:style w:type="paragraph" w:customStyle="1" w:styleId="103">
    <w:name w:val="Char Char1 Char Char Char Char"/>
    <w:basedOn w:val="8"/>
    <w:qFormat/>
    <w:uiPriority w:val="99"/>
    <w:pPr>
      <w:adjustRightInd w:val="0"/>
      <w:spacing w:line="436" w:lineRule="exact"/>
      <w:ind w:left="357"/>
      <w:jc w:val="left"/>
      <w:outlineLvl w:val="3"/>
    </w:pPr>
    <w:rPr>
      <w:rFonts w:ascii="Tahoma" w:hAnsi="Tahoma"/>
      <w:b/>
      <w:sz w:val="24"/>
      <w:szCs w:val="24"/>
    </w:rPr>
  </w:style>
  <w:style w:type="paragraph" w:styleId="104">
    <w:name w:val="List Paragraph"/>
    <w:basedOn w:val="1"/>
    <w:qFormat/>
    <w:uiPriority w:val="99"/>
    <w:pPr>
      <w:ind w:firstLine="420" w:firstLineChars="200"/>
    </w:pPr>
    <w:rPr>
      <w:rFonts w:ascii="Times New Roman" w:hAnsi="Times New Roman" w:eastAsia="宋体" w:cs="Times New Roman"/>
      <w:szCs w:val="20"/>
    </w:rPr>
  </w:style>
  <w:style w:type="paragraph" w:customStyle="1" w:styleId="105">
    <w:name w:val="修订1"/>
    <w:semiHidden/>
    <w:qFormat/>
    <w:uiPriority w:val="99"/>
    <w:rPr>
      <w:rFonts w:ascii="Times New Roman" w:hAnsi="Times New Roman" w:eastAsia="宋体" w:cs="Times New Roman"/>
      <w:kern w:val="2"/>
      <w:sz w:val="21"/>
      <w:lang w:val="en-US" w:eastAsia="zh-CN" w:bidi="ar-SA"/>
    </w:rPr>
  </w:style>
  <w:style w:type="paragraph" w:customStyle="1" w:styleId="106">
    <w:name w:val="_Style 2"/>
    <w:basedOn w:val="1"/>
    <w:qFormat/>
    <w:uiPriority w:val="0"/>
    <w:pPr>
      <w:ind w:firstLine="420" w:firstLineChars="200"/>
    </w:pPr>
    <w:rPr>
      <w:rFonts w:ascii="Calibri" w:hAnsi="Calibri" w:eastAsia="宋体" w:cs="Times New Roman"/>
      <w:szCs w:val="24"/>
    </w:rPr>
  </w:style>
  <w:style w:type="paragraph" w:customStyle="1" w:styleId="107">
    <w:name w:val="列出段落1"/>
    <w:basedOn w:val="1"/>
    <w:qFormat/>
    <w:uiPriority w:val="99"/>
    <w:pPr>
      <w:ind w:firstLine="42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37319;&#36141;\&#25307;&#26631;&#25991;&#20214;\2023&#24180;\WXXWQJC2023-070&#22346;&#21069;&#23454;&#39564;&#23567;&#23398;&#35838;&#26700;&#26885;&#37319;&#36141;&#39033;&#30446;\&#20844;&#24320;&#25307;&#26631;&#25991;&#20214;&#26032;&#27169;&#26495;&#65288;&#26032;&#21556;&#21306;&#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公开招标文件新模板（新吴区）.dot</Template>
  <Pages>38</Pages>
  <Words>25097</Words>
  <Characters>27071</Characters>
  <Lines>164</Lines>
  <Paragraphs>46</Paragraphs>
  <TotalTime>10</TotalTime>
  <ScaleCrop>false</ScaleCrop>
  <LinksUpToDate>false</LinksUpToDate>
  <CharactersWithSpaces>27991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2023-07-18T06:58:00Z</dcterms:created>
  <dc:creator>陈辰</dc:creator>
  <cp:lastModifiedBy>陈辰</cp:lastModifiedBy>
  <dcterms:modified xsi:type="dcterms:W3CDTF">2023-09-05T08:31:13Z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DEAECFB312E64FADAE933D6E6269B6A0_11</vt:lpwstr>
  </property>
</Properties>
</file>