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hint="eastAsia" w:asciiTheme="minorEastAsia" w:hAnsiTheme="minorEastAsia" w:eastAsiaTheme="minorEastAsia" w:cstheme="minorEastAsia"/>
          <w:bCs/>
          <w:spacing w:val="20"/>
          <w:sz w:val="52"/>
          <w:szCs w:val="52"/>
          <w:lang w:eastAsia="zh-CN"/>
        </w:rPr>
      </w:pPr>
      <w:r>
        <w:rPr>
          <w:rFonts w:hint="eastAsia" w:asciiTheme="minorEastAsia" w:hAnsiTheme="minorEastAsia" w:eastAsiaTheme="minorEastAsia" w:cstheme="minorEastAsia"/>
          <w:bCs/>
          <w:spacing w:val="20"/>
          <w:sz w:val="52"/>
          <w:szCs w:val="52"/>
          <w:lang w:eastAsia="zh-CN"/>
        </w:rPr>
        <w:t>无锡经济开发区2022年第二批地块规划编制采购服务外包项目</w:t>
      </w:r>
    </w:p>
    <w:p>
      <w:pPr>
        <w:rPr>
          <w:rFonts w:asciiTheme="minorEastAsia" w:hAnsiTheme="minorEastAsia" w:eastAsiaTheme="minorEastAsia" w:cstheme="minorEastAsia"/>
          <w:bCs/>
          <w:sz w:val="30"/>
        </w:rPr>
      </w:pPr>
    </w:p>
    <w:p>
      <w:pPr>
        <w:rPr>
          <w:rFonts w:asciiTheme="minorEastAsia" w:hAnsiTheme="minorEastAsia" w:eastAsiaTheme="minorEastAsia" w:cstheme="minorEastAsia"/>
          <w:bCs/>
          <w:sz w:val="30"/>
        </w:rPr>
      </w:pPr>
    </w:p>
    <w:p>
      <w:pPr>
        <w:jc w:val="center"/>
        <w:rPr>
          <w:rFonts w:hint="eastAsia" w:asciiTheme="minorEastAsia" w:hAnsiTheme="minorEastAsia" w:eastAsiaTheme="minorEastAsia" w:cstheme="minorEastAsia"/>
          <w:bCs/>
          <w:spacing w:val="20"/>
          <w:sz w:val="56"/>
          <w:szCs w:val="56"/>
          <w:lang w:val="en-US" w:eastAsia="zh-CN"/>
        </w:rPr>
      </w:pPr>
      <w:r>
        <w:rPr>
          <w:rFonts w:hint="eastAsia" w:asciiTheme="minorEastAsia" w:hAnsiTheme="minorEastAsia" w:eastAsiaTheme="minorEastAsia" w:cstheme="minorEastAsia"/>
          <w:bCs/>
          <w:spacing w:val="20"/>
          <w:sz w:val="56"/>
          <w:szCs w:val="56"/>
          <w:lang w:val="en-US" w:eastAsia="zh-CN"/>
        </w:rPr>
        <w:t>公  开</w:t>
      </w:r>
    </w:p>
    <w:p>
      <w:pPr>
        <w:jc w:val="center"/>
        <w:rPr>
          <w:rFonts w:asciiTheme="minorEastAsia" w:hAnsiTheme="minorEastAsia" w:eastAsiaTheme="minorEastAsia" w:cstheme="minorEastAsia"/>
          <w:bCs/>
          <w:spacing w:val="20"/>
          <w:sz w:val="72"/>
          <w:szCs w:val="72"/>
        </w:rPr>
      </w:pPr>
      <w:r>
        <w:rPr>
          <w:rFonts w:asciiTheme="minorEastAsia" w:hAnsiTheme="minorEastAsia" w:eastAsiaTheme="minorEastAsia" w:cstheme="minorEastAsia"/>
          <w:bCs/>
          <w:spacing w:val="20"/>
          <w:sz w:val="56"/>
          <w:szCs w:val="56"/>
        </w:rPr>
        <mc:AlternateContent>
          <mc:Choice Requires="wps">
            <w:drawing>
              <wp:anchor distT="0" distB="0" distL="114300" distR="114300" simplePos="0" relativeHeight="251662336" behindDoc="0" locked="0" layoutInCell="0" allowOverlap="1">
                <wp:simplePos x="0" y="0"/>
                <wp:positionH relativeFrom="column">
                  <wp:posOffset>38100</wp:posOffset>
                </wp:positionH>
                <wp:positionV relativeFrom="paragraph">
                  <wp:posOffset>349885</wp:posOffset>
                </wp:positionV>
                <wp:extent cx="635" cy="0"/>
                <wp:effectExtent l="0" t="0" r="0" b="0"/>
                <wp:wrapNone/>
                <wp:docPr id="4"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3pt;margin-top:27.55pt;height:0pt;width:0.05pt;z-index:251662336;mso-width-relative:page;mso-height-relative:page;" filled="f" stroked="t" coordsize="21600,21600" o:allowincell="f" o:gfxdata="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Hur09MAAAAF&#10;AQAADwAAAAAAAAABACAAAAAiAAAAZHJzL2Rvd25yZXYueG1sUEsBAhQAFAAAAAgAh07iQDdjR+Xo&#10;AQAA1AMAAA4AAAAAAAAAAQAgAAAAIgEAAGRycy9lMm9Eb2MueG1sUEsFBgAAAAAGAAYAWQEAAHwF&#10;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Cs/>
          <w:spacing w:val="20"/>
          <w:sz w:val="56"/>
          <w:szCs w:val="56"/>
        </w:rPr>
        <w:t>招  标  文  件</w:t>
      </w:r>
      <w:r>
        <w:rPr>
          <w:rFonts w:asciiTheme="minorEastAsia" w:hAnsiTheme="minorEastAsia" w:eastAsiaTheme="minorEastAsia" w:cstheme="minorEastAsia"/>
          <w:bCs/>
          <w:spacing w:val="20"/>
          <w:sz w:val="72"/>
          <w:szCs w:val="7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18415" b="0"/>
                <wp:wrapNone/>
                <wp:docPr id="3"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SaT3X&#10;AAAACQEAAA8AAAAAAAAAAQAgAAAAIgAAAGRycy9kb3ducmV2LnhtbFBLAQIUABQAAAAIAIdO4kCm&#10;to2h6AEAANQDAAAOAAAAAAAAAAEAIAAAACYBAABkcnMvZTJvRG9jLnhtbFBLBQYAAAAABgAGAFkB&#10;AACABQAAAAA=&#10;">
                <v:fill on="f" focussize="0,0"/>
                <v:stroke color="#000000" joinstyle="round"/>
                <v:imagedata o:title=""/>
                <o:lock v:ext="edit" aspectratio="f"/>
              </v:line>
            </w:pict>
          </mc:Fallback>
        </mc:AlternateContent>
      </w:r>
    </w:p>
    <w:p>
      <w:pPr>
        <w:rPr>
          <w:rFonts w:asciiTheme="minorEastAsia" w:hAnsiTheme="minorEastAsia" w:eastAsiaTheme="minorEastAsia" w:cstheme="minorEastAsia"/>
          <w:bCs/>
          <w:sz w:val="30"/>
        </w:rPr>
      </w:pPr>
    </w:p>
    <w:p>
      <w:pPr>
        <w:ind w:firstLine="2400" w:firstLineChars="750"/>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rPr>
        <w:t xml:space="preserve">编  </w:t>
      </w:r>
      <w:r>
        <w:rPr>
          <w:rFonts w:hint="eastAsia" w:asciiTheme="minorEastAsia" w:hAnsiTheme="minorEastAsia" w:eastAsiaTheme="minorEastAsia" w:cstheme="minorEastAsia"/>
          <w:sz w:val="32"/>
          <w:szCs w:val="32"/>
          <w:highlight w:val="none"/>
        </w:rPr>
        <w:t>号：</w:t>
      </w:r>
      <w:r>
        <w:rPr>
          <w:rFonts w:hint="eastAsia" w:asciiTheme="minorEastAsia" w:hAnsiTheme="minorEastAsia" w:eastAsiaTheme="minorEastAsia" w:cstheme="minorEastAsia"/>
          <w:sz w:val="32"/>
          <w:szCs w:val="32"/>
          <w:highlight w:val="none"/>
          <w:lang w:eastAsia="zh-CN"/>
        </w:rPr>
        <w:t>JSXZT2022-016</w:t>
      </w:r>
      <w:r>
        <w:rPr>
          <w:rFonts w:hint="eastAsia" w:asciiTheme="minorEastAsia" w:hAnsiTheme="minorEastAsia" w:eastAsiaTheme="minorEastAsia" w:cstheme="minorEastAsia"/>
          <w:sz w:val="32"/>
          <w:szCs w:val="32"/>
          <w:highlight w:val="none"/>
        </w:rPr>
        <w:t xml:space="preserve">  </w:t>
      </w: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ind w:firstLine="1120" w:firstLineChars="3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采 购 人：</w:t>
      </w:r>
      <w:r>
        <w:rPr>
          <w:rFonts w:hint="eastAsia" w:asciiTheme="minorEastAsia" w:hAnsiTheme="minorEastAsia" w:eastAsiaTheme="minorEastAsia" w:cstheme="minorEastAsia"/>
          <w:sz w:val="32"/>
          <w:szCs w:val="32"/>
          <w:lang w:eastAsia="zh-CN"/>
        </w:rPr>
        <w:t>无锡市自然资源和规划局无锡经济开发区分局</w:t>
      </w: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采购代理机构: 江苏信中天工程咨询有限公司</w:t>
      </w:r>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 xml:space="preserve"> 二O二</w:t>
      </w:r>
      <w:r>
        <w:rPr>
          <w:rFonts w:hint="eastAsia" w:asciiTheme="minorEastAsia" w:hAnsiTheme="minorEastAsia" w:eastAsiaTheme="minorEastAsia" w:cstheme="minorEastAsia"/>
          <w:bCs/>
          <w:sz w:val="44"/>
          <w:szCs w:val="44"/>
          <w:lang w:val="en-US" w:eastAsia="zh-CN"/>
        </w:rPr>
        <w:t>二</w:t>
      </w:r>
      <w:r>
        <w:rPr>
          <w:rFonts w:hint="eastAsia" w:asciiTheme="minorEastAsia" w:hAnsiTheme="minorEastAsia" w:eastAsiaTheme="minorEastAsia" w:cstheme="minorEastAsia"/>
          <w:bCs/>
          <w:sz w:val="44"/>
          <w:szCs w:val="44"/>
        </w:rPr>
        <w:t>年</w:t>
      </w:r>
      <w:r>
        <w:rPr>
          <w:rFonts w:hint="eastAsia" w:asciiTheme="minorEastAsia" w:hAnsiTheme="minorEastAsia" w:eastAsiaTheme="minorEastAsia" w:cstheme="minorEastAsia"/>
          <w:bCs/>
          <w:sz w:val="44"/>
          <w:szCs w:val="44"/>
          <w:lang w:val="en-US" w:eastAsia="zh-CN"/>
        </w:rPr>
        <w:t>七</w:t>
      </w:r>
      <w:r>
        <w:rPr>
          <w:rFonts w:hint="eastAsia" w:asciiTheme="minorEastAsia" w:hAnsiTheme="minorEastAsia" w:eastAsiaTheme="minorEastAsia" w:cstheme="minorEastAsia"/>
          <w:bCs/>
          <w:sz w:val="44"/>
          <w:szCs w:val="44"/>
        </w:rPr>
        <w:t>月</w:t>
      </w:r>
    </w:p>
    <w:p>
      <w:pPr>
        <w:rPr>
          <w:rStyle w:val="21"/>
          <w:rFonts w:asciiTheme="minorEastAsia" w:hAnsiTheme="minorEastAsia" w:eastAsiaTheme="minorEastAsia" w:cstheme="minorEastAsia"/>
          <w:bCs/>
          <w:sz w:val="48"/>
        </w:rPr>
      </w:pPr>
      <w:r>
        <w:rPr>
          <w:rStyle w:val="21"/>
          <w:rFonts w:hint="eastAsia" w:asciiTheme="minorEastAsia" w:hAnsiTheme="minorEastAsia" w:eastAsiaTheme="minorEastAsia" w:cstheme="minorEastAsia"/>
          <w:bCs/>
          <w:sz w:val="48"/>
        </w:rPr>
        <w:br w:type="page"/>
      </w:r>
    </w:p>
    <w:p>
      <w:pPr>
        <w:jc w:val="center"/>
        <w:rPr>
          <w:rStyle w:val="21"/>
          <w:rFonts w:asciiTheme="minorEastAsia" w:hAnsiTheme="minorEastAsia" w:eastAsiaTheme="minorEastAsia" w:cstheme="minorEastAsia"/>
          <w:bCs/>
          <w:sz w:val="48"/>
        </w:rPr>
      </w:pPr>
    </w:p>
    <w:p>
      <w:pPr>
        <w:jc w:val="center"/>
        <w:rPr>
          <w:rStyle w:val="21"/>
          <w:rFonts w:asciiTheme="minorEastAsia" w:hAnsiTheme="minorEastAsia" w:eastAsiaTheme="minorEastAsia" w:cstheme="minorEastAsia"/>
          <w:bCs/>
          <w:sz w:val="48"/>
        </w:rPr>
      </w:pPr>
      <w:r>
        <w:rPr>
          <w:rStyle w:val="21"/>
          <w:rFonts w:hint="eastAsia" w:asciiTheme="minorEastAsia" w:hAnsiTheme="minorEastAsia" w:eastAsiaTheme="minorEastAsia" w:cstheme="minorEastAsia"/>
          <w:bCs/>
          <w:sz w:val="48"/>
        </w:rPr>
        <w:t>目     录</w:t>
      </w:r>
    </w:p>
    <w:p>
      <w:pPr>
        <w:jc w:val="center"/>
        <w:rPr>
          <w:rFonts w:asciiTheme="minorEastAsia" w:hAnsiTheme="minorEastAsia" w:eastAsiaTheme="minorEastAsia" w:cstheme="minorEastAsia"/>
          <w:bCs/>
          <w:sz w:val="30"/>
        </w:rPr>
      </w:pPr>
    </w:p>
    <w:p>
      <w:pPr>
        <w:topLinePunct/>
        <w:snapToGrid w:val="0"/>
        <w:spacing w:line="360" w:lineRule="auto"/>
        <w:jc w:val="center"/>
        <w:rPr>
          <w:rFonts w:asciiTheme="minorEastAsia" w:hAnsiTheme="minorEastAsia" w:eastAsiaTheme="minorEastAsia" w:cstheme="minorEastAsia"/>
          <w:b/>
          <w:sz w:val="30"/>
          <w:szCs w:val="30"/>
        </w:rPr>
      </w:pP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一．投标邀请函------------------------------------(2)</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二．供应商须知------------------------------------(5)</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三．项目需求及有关说明 ---------------------------(</w:t>
      </w:r>
      <w:r>
        <w:rPr>
          <w:rFonts w:asciiTheme="minorEastAsia" w:hAnsiTheme="minorEastAsia" w:eastAsiaTheme="minorEastAsia" w:cstheme="minorEastAsia"/>
          <w:bCs/>
          <w:sz w:val="30"/>
          <w:szCs w:val="30"/>
        </w:rPr>
        <w:t>20</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四．合同文本  ------------------------------------(2</w:t>
      </w:r>
      <w:r>
        <w:rPr>
          <w:rFonts w:hint="eastAsia" w:asciiTheme="minorEastAsia" w:hAnsiTheme="minorEastAsia" w:eastAsiaTheme="minorEastAsia" w:cstheme="minorEastAsia"/>
          <w:bCs/>
          <w:sz w:val="30"/>
          <w:szCs w:val="30"/>
          <w:lang w:val="en-US" w:eastAsia="zh-CN"/>
        </w:rPr>
        <w:t>2</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五. 投标文件格式----------------------------------(</w:t>
      </w:r>
      <w:r>
        <w:rPr>
          <w:rFonts w:hint="eastAsia" w:asciiTheme="minorEastAsia" w:hAnsiTheme="minorEastAsia" w:eastAsiaTheme="minorEastAsia" w:cstheme="minorEastAsia"/>
          <w:bCs/>
          <w:sz w:val="30"/>
          <w:szCs w:val="30"/>
          <w:lang w:val="en-US" w:eastAsia="zh-CN"/>
        </w:rPr>
        <w:t>28</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jc w:val="center"/>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Cs/>
          <w:sz w:val="28"/>
          <w:szCs w:val="28"/>
        </w:rPr>
      </w:pPr>
    </w:p>
    <w:p>
      <w:pPr>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一．投标邀请函</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我公司受</w:t>
      </w:r>
      <w:r>
        <w:rPr>
          <w:rFonts w:hint="eastAsia" w:asciiTheme="minorEastAsia" w:hAnsiTheme="minorEastAsia" w:eastAsiaTheme="minorEastAsia" w:cstheme="minorEastAsia"/>
          <w:bCs/>
          <w:sz w:val="24"/>
          <w:lang w:eastAsia="zh-CN"/>
        </w:rPr>
        <w:t>无锡市自然资源和规划局无锡经济开发区分局</w:t>
      </w:r>
      <w:r>
        <w:rPr>
          <w:rFonts w:hint="eastAsia" w:asciiTheme="minorEastAsia" w:hAnsiTheme="minorEastAsia" w:eastAsiaTheme="minorEastAsia" w:cstheme="minorEastAsia"/>
          <w:bCs/>
          <w:sz w:val="24"/>
        </w:rPr>
        <w:t>的委托，对</w:t>
      </w:r>
      <w:r>
        <w:rPr>
          <w:rFonts w:hint="eastAsia" w:asciiTheme="minorEastAsia" w:hAnsiTheme="minorEastAsia" w:eastAsiaTheme="minorEastAsia" w:cstheme="minorEastAsia"/>
          <w:bCs/>
          <w:sz w:val="24"/>
          <w:lang w:eastAsia="zh-CN"/>
        </w:rPr>
        <w:t>无锡经济开发区2022年第二批地块规划编制采购服务外包项目</w:t>
      </w:r>
      <w:r>
        <w:rPr>
          <w:rFonts w:hint="eastAsia" w:asciiTheme="minorEastAsia" w:hAnsiTheme="minorEastAsia" w:eastAsiaTheme="minorEastAsia" w:cstheme="minorEastAsia"/>
          <w:bCs/>
          <w:sz w:val="24"/>
        </w:rPr>
        <w:t>进行公开招标，欢迎你单位参加投标并提请注意下列附表中的相关事项：</w:t>
      </w: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8621" w:type="dxa"/>
          </w:tcPr>
          <w:p>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p>
        </w:tc>
        <w:tc>
          <w:tcPr>
            <w:tcW w:w="8621" w:type="dxa"/>
            <w:vAlign w:val="center"/>
          </w:tcPr>
          <w:p>
            <w:pPr>
              <w:spacing w:line="360" w:lineRule="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
                <w:sz w:val="24"/>
                <w:highlight w:val="none"/>
              </w:rPr>
              <w:t>项目名称</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无锡经济开发区2022年第二批地块规划编制采购服务外包项目</w:t>
            </w:r>
          </w:p>
          <w:p>
            <w:pPr>
              <w:spacing w:line="360" w:lineRule="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
                <w:sz w:val="24"/>
                <w:highlight w:val="none"/>
              </w:rPr>
              <w:t>编号</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JSXZT2022-016</w:t>
            </w:r>
          </w:p>
          <w:p>
            <w:pPr>
              <w:spacing w:line="360" w:lineRule="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
                <w:sz w:val="24"/>
                <w:highlight w:val="none"/>
              </w:rPr>
              <w:t>采购人</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eastAsia="zh-CN"/>
              </w:rPr>
              <w:t>无锡市自然资源和规划局无锡经济开发区分局</w:t>
            </w:r>
          </w:p>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采购方式</w:t>
            </w:r>
            <w:r>
              <w:rPr>
                <w:rFonts w:hint="eastAsia" w:asciiTheme="minorEastAsia" w:hAnsiTheme="minorEastAsia" w:eastAsiaTheme="minorEastAsia" w:cstheme="minorEastAsia"/>
                <w:bCs/>
                <w:sz w:val="24"/>
                <w:highlight w:val="none"/>
              </w:rPr>
              <w:t>：公开招标</w:t>
            </w:r>
          </w:p>
          <w:p>
            <w:pPr>
              <w:spacing w:line="360" w:lineRule="auto"/>
              <w:rPr>
                <w:rFonts w:hint="default" w:asciiTheme="majorEastAsia" w:hAnsiTheme="majorEastAsia" w:eastAsiaTheme="majorEastAsia"/>
                <w:color w:val="000000" w:themeColor="text1"/>
                <w:spacing w:val="-9"/>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sz w:val="24"/>
                <w:highlight w:val="none"/>
              </w:rPr>
              <w:t>采购项目范围：</w:t>
            </w:r>
            <w:r>
              <w:rPr>
                <w:rFonts w:hint="eastAsia" w:asciiTheme="minorEastAsia" w:hAnsiTheme="minorEastAsia" w:eastAsiaTheme="minorEastAsia" w:cstheme="minorEastAsia"/>
                <w:bCs/>
                <w:sz w:val="24"/>
                <w:highlight w:val="none"/>
                <w:lang w:eastAsia="zh-CN"/>
              </w:rPr>
              <w:t>无锡经济开发区2022年第二批地块规划编制采购服务外包项目，</w:t>
            </w:r>
            <w:r>
              <w:rPr>
                <w:rFonts w:hint="eastAsia" w:asciiTheme="minorEastAsia" w:hAnsiTheme="minorEastAsia" w:eastAsiaTheme="minorEastAsia" w:cstheme="minorEastAsia"/>
                <w:bCs/>
                <w:sz w:val="24"/>
                <w:highlight w:val="none"/>
                <w:lang w:val="en-US" w:eastAsia="zh-CN"/>
              </w:rPr>
              <w:t>计划编制完成</w:t>
            </w:r>
            <w:r>
              <w:rPr>
                <w:rFonts w:hint="eastAsia" w:asciiTheme="minorEastAsia" w:hAnsiTheme="minorEastAsia" w:eastAsiaTheme="minorEastAsia" w:cstheme="minorEastAsia"/>
                <w:bCs/>
                <w:sz w:val="24"/>
                <w:highlight w:val="none"/>
                <w:lang w:eastAsia="zh-CN"/>
              </w:rPr>
              <w:t>立智道与金融七街交叉口西北侧地块、吴都路与信成道交叉口西北侧地块、吴都路与华谊路交叉口西北侧地块、清源路与信成道交叉口东北侧地块（南外国王学校西侧A、B地块）、贡湖大道与新园路交叉口西北侧地块（富力十号北侧A、B地块）</w:t>
            </w:r>
          </w:p>
          <w:p>
            <w:pPr>
              <w:spacing w:line="360" w:lineRule="auto"/>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采购预算价：</w:t>
            </w:r>
            <w:r>
              <w:rPr>
                <w:rFonts w:hint="eastAsia" w:asciiTheme="minorEastAsia" w:hAnsiTheme="minorEastAsia" w:eastAsiaTheme="minorEastAsia" w:cstheme="minorEastAsia"/>
                <w:bCs/>
                <w:sz w:val="24"/>
                <w:highlight w:val="none"/>
                <w:lang w:eastAsia="zh-CN"/>
              </w:rPr>
              <w:t>人民币81万元</w:t>
            </w:r>
          </w:p>
          <w:p>
            <w:pPr>
              <w:spacing w:line="360" w:lineRule="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服务期：</w:t>
            </w:r>
            <w:r>
              <w:rPr>
                <w:rFonts w:asciiTheme="minorEastAsia" w:hAnsiTheme="minorEastAsia" w:eastAsiaTheme="minorEastAsia" w:cstheme="minorEastAsia"/>
                <w:sz w:val="24"/>
                <w:highlight w:val="none"/>
              </w:rPr>
              <w:t>7</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天（自合同签订之日起）</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质量要求：</w:t>
            </w:r>
            <w:r>
              <w:rPr>
                <w:rFonts w:hint="eastAsia" w:ascii="宋体" w:hAnsi="宋体"/>
                <w:sz w:val="24"/>
                <w:highlight w:val="none"/>
              </w:rPr>
              <w:t>满足采购文件及采购需求</w:t>
            </w:r>
            <w:r>
              <w:rPr>
                <w:rFonts w:hint="eastAsia" w:asciiTheme="minorEastAsia" w:hAnsiTheme="minorEastAsia" w:eastAsiaTheme="minorEastAsia" w:cstheme="minorEastAsia"/>
                <w:sz w:val="24"/>
                <w:highlight w:val="none"/>
              </w:rPr>
              <w:t>。</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投标人应对项目内所有内容进行投标，不允许只对其中部分内容进行投标。</w:t>
            </w:r>
          </w:p>
          <w:p>
            <w:pPr>
              <w:spacing w:line="360" w:lineRule="auto"/>
              <w:rPr>
                <w:rFonts w:hAnsi="宋体"/>
                <w:sz w:val="24"/>
                <w:highlight w:val="none"/>
              </w:rPr>
            </w:pPr>
            <w:r>
              <w:rPr>
                <w:rFonts w:hint="eastAsia" w:hAnsi="宋体"/>
                <w:sz w:val="24"/>
                <w:highlight w:val="none"/>
              </w:rPr>
              <w:t>是否专门面向中小企业：否；</w:t>
            </w:r>
          </w:p>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项目标的所属行业：其他未列明行业。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w:t>
            </w:r>
          </w:p>
        </w:tc>
        <w:tc>
          <w:tcPr>
            <w:tcW w:w="8621" w:type="dxa"/>
            <w:vAlign w:val="center"/>
          </w:tcPr>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采购代理机构</w:t>
            </w:r>
            <w:r>
              <w:rPr>
                <w:rFonts w:hint="eastAsia" w:asciiTheme="minorEastAsia" w:hAnsiTheme="minorEastAsia" w:eastAsiaTheme="minorEastAsia" w:cstheme="minorEastAsia"/>
                <w:bCs/>
                <w:sz w:val="24"/>
                <w:highlight w:val="none"/>
              </w:rPr>
              <w:t>：江苏信中天工程咨询有限公司</w:t>
            </w:r>
          </w:p>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地址</w:t>
            </w:r>
            <w:r>
              <w:rPr>
                <w:rFonts w:hint="eastAsia" w:asciiTheme="minorEastAsia" w:hAnsiTheme="minorEastAsia" w:eastAsiaTheme="minorEastAsia" w:cstheme="minorEastAsia"/>
                <w:bCs/>
                <w:sz w:val="24"/>
                <w:highlight w:val="none"/>
              </w:rPr>
              <w:t>：无锡市太湖大道2288号华仁逸景国际5楼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w:t>
            </w:r>
          </w:p>
        </w:tc>
        <w:tc>
          <w:tcPr>
            <w:tcW w:w="8621" w:type="dxa"/>
            <w:vAlign w:val="center"/>
          </w:tcPr>
          <w:p>
            <w:pPr>
              <w:pStyle w:val="33"/>
              <w:spacing w:line="360" w:lineRule="auto"/>
              <w:rPr>
                <w:rFonts w:asciiTheme="minorEastAsia" w:hAnsiTheme="minorEastAsia" w:eastAsiaTheme="minorEastAsia" w:cstheme="minorEastAsia"/>
                <w:bCs/>
                <w:kern w:val="2"/>
                <w:highlight w:val="none"/>
              </w:rPr>
            </w:pPr>
            <w:r>
              <w:rPr>
                <w:rFonts w:hint="eastAsia" w:asciiTheme="minorEastAsia" w:hAnsiTheme="minorEastAsia" w:eastAsiaTheme="minorEastAsia" w:cstheme="minorEastAsia"/>
                <w:b/>
                <w:kern w:val="2"/>
                <w:highlight w:val="none"/>
              </w:rPr>
              <w:t>投标人条件</w:t>
            </w:r>
            <w:r>
              <w:rPr>
                <w:rFonts w:hint="eastAsia" w:asciiTheme="minorEastAsia" w:hAnsiTheme="minorEastAsia" w:eastAsiaTheme="minorEastAsia" w:cstheme="minorEastAsia"/>
                <w:bCs/>
                <w:kern w:val="2"/>
                <w:highlight w:val="none"/>
              </w:rPr>
              <w:t>：</w:t>
            </w:r>
          </w:p>
          <w:p>
            <w:pPr>
              <w:pStyle w:val="33"/>
              <w:spacing w:line="360" w:lineRule="auto"/>
              <w:rPr>
                <w:rFonts w:asciiTheme="minorEastAsia" w:hAnsiTheme="minorEastAsia" w:eastAsiaTheme="minorEastAsia" w:cstheme="minorEastAsia"/>
                <w:bCs/>
                <w:kern w:val="2"/>
                <w:highlight w:val="none"/>
              </w:rPr>
            </w:pPr>
            <w:r>
              <w:rPr>
                <w:rFonts w:hint="eastAsia" w:asciiTheme="minorEastAsia" w:hAnsiTheme="minorEastAsia" w:eastAsiaTheme="minorEastAsia" w:cstheme="minorEastAsia"/>
                <w:bCs/>
                <w:kern w:val="2"/>
                <w:highlight w:val="none"/>
              </w:rPr>
              <w:t>投标人参加本次采购活动除应当符合《中华人民共和国政府采购法》第二十二条的规定外，还必须具备以下条件：</w:t>
            </w:r>
          </w:p>
          <w:p>
            <w:pPr>
              <w:numPr>
                <w:ilvl w:val="0"/>
                <w:numId w:val="2"/>
              </w:num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ab/>
            </w:r>
            <w:r>
              <w:rPr>
                <w:rFonts w:hint="eastAsia" w:asciiTheme="minorEastAsia" w:hAnsiTheme="minorEastAsia" w:eastAsiaTheme="minorEastAsia" w:cstheme="minorEastAsia"/>
                <w:bCs/>
                <w:sz w:val="24"/>
                <w:highlight w:val="none"/>
              </w:rPr>
              <w:t xml:space="preserve">投标人应为中国大陆境内合法注册，具有独立法人资格的法人； </w:t>
            </w:r>
          </w:p>
          <w:p>
            <w:pPr>
              <w:numPr>
                <w:ilvl w:val="0"/>
                <w:numId w:val="2"/>
              </w:numPr>
              <w:spacing w:line="360" w:lineRule="auto"/>
            </w:pPr>
            <w:r>
              <w:rPr>
                <w:rFonts w:hint="eastAsia" w:asciiTheme="minorEastAsia" w:hAnsiTheme="minorEastAsia" w:eastAsiaTheme="minorEastAsia" w:cstheme="minorEastAsia"/>
                <w:bCs/>
                <w:sz w:val="24"/>
                <w:highlight w:val="none"/>
              </w:rPr>
              <w:t>投标人未处于被责令停业、投标资格被取消或者财产被接管、冻结和破产状态；</w:t>
            </w:r>
          </w:p>
          <w:p>
            <w:pPr>
              <w:numPr>
                <w:ilvl w:val="0"/>
                <w:numId w:val="2"/>
              </w:numPr>
              <w:spacing w:line="360" w:lineRule="auto"/>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lang w:eastAsia="zh-CN"/>
              </w:rPr>
              <w:t>投标人具有城乡规划编制乙级（含）以上资质，（投标人城乡规划编制资质，因国家机构改革，住建主管部门暂时停止城乡规划编制机构名录推荐评审以及到期城乡规划编制机构延续认定工作，证书有效期过期未予补办或已具备资质但未取得证书，视为资质有效）；</w:t>
            </w:r>
          </w:p>
          <w:p>
            <w:pPr>
              <w:numPr>
                <w:ilvl w:val="0"/>
                <w:numId w:val="2"/>
              </w:numPr>
              <w:spacing w:line="360" w:lineRule="auto"/>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本项目不接受联合体投标，不允许中标人将本项目内容分包和转包。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w:t>
            </w:r>
          </w:p>
        </w:tc>
        <w:tc>
          <w:tcPr>
            <w:tcW w:w="8621" w:type="dxa"/>
            <w:vAlign w:val="center"/>
          </w:tcPr>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采购文件提供期限：自招标公告发布之日起五个工作日（上午：9：00-11：30，下午：13：30-17：00）。</w:t>
            </w:r>
          </w:p>
          <w:p>
            <w:pPr>
              <w:spacing w:line="360" w:lineRule="auto"/>
              <w:ind w:left="-59" w:leftChars="-28"/>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售价：捌佰元/份，现金支付，采购文件售后不退。</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（电子文档介质。购买采购文件时，投标人提供1）公司营业执照复印件加盖公章，2）法人代表授权委托书（附身份证复印件加盖公章）、授权委托人身份证及联系方式（电话、电子邮件地址）</w:t>
            </w:r>
          </w:p>
          <w:p>
            <w:pPr>
              <w:spacing w:line="360" w:lineRule="auto"/>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发售采购文件地点：无锡市太湖大道2288号华仁逸景国际5楼招标办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5</w:t>
            </w:r>
          </w:p>
        </w:tc>
        <w:tc>
          <w:tcPr>
            <w:tcW w:w="8621" w:type="dxa"/>
            <w:vAlign w:val="center"/>
          </w:tcPr>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提疑截止时间：</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2022年</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19</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日上午</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时，以书面传真形式</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或</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电子邮件形式发送给采购代理机构。</w:t>
            </w:r>
          </w:p>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答疑时间：</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2022年</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19</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日下午1</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时前，以书面</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或电子邮件</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形式发送给各</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潜在</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w:t>
            </w:r>
          </w:p>
        </w:tc>
        <w:tc>
          <w:tcPr>
            <w:tcW w:w="8621" w:type="dxa"/>
            <w:vAlign w:val="center"/>
          </w:tcPr>
          <w:p>
            <w:pPr>
              <w:spacing w:line="360" w:lineRule="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7</w:t>
            </w:r>
          </w:p>
        </w:tc>
        <w:tc>
          <w:tcPr>
            <w:tcW w:w="8621" w:type="dxa"/>
            <w:vAlign w:val="center"/>
          </w:tcPr>
          <w:p>
            <w:pPr>
              <w:spacing w:line="360" w:lineRule="auto"/>
              <w:ind w:left="-59" w:leftChars="-28"/>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投标有效期：</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投标截止之日起90天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8</w:t>
            </w:r>
          </w:p>
        </w:tc>
        <w:tc>
          <w:tcPr>
            <w:tcW w:w="8621" w:type="dxa"/>
            <w:vAlign w:val="center"/>
          </w:tcPr>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投标时间：</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2022年</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日下午</w:t>
            </w:r>
            <w:r>
              <w:rPr>
                <w:rFonts w:asciiTheme="minorEastAsia" w:hAnsiTheme="minorEastAsia" w:eastAsiaTheme="minorEastAsia" w:cstheme="minorEastAsia"/>
                <w:bCs/>
                <w:color w:val="000000" w:themeColor="text1"/>
                <w:sz w:val="24"/>
                <w:highlight w:val="none"/>
                <w14:textFill>
                  <w14:solidFill>
                    <w14:schemeClr w14:val="tx1"/>
                  </w14:solidFill>
                </w14:textFill>
              </w:rPr>
              <w:t>13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0至</w:t>
            </w:r>
            <w:r>
              <w:rPr>
                <w:rFonts w:asciiTheme="minorEastAsia" w:hAnsiTheme="minorEastAsia" w:eastAsiaTheme="minorEastAsia" w:cs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截止期后的投标文件恕不接受</w:t>
            </w:r>
          </w:p>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投标地点：无锡市太湖大道2288号华仁逸景国际5楼开标室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9</w:t>
            </w:r>
          </w:p>
        </w:tc>
        <w:tc>
          <w:tcPr>
            <w:tcW w:w="8621" w:type="dxa"/>
            <w:vAlign w:val="center"/>
          </w:tcPr>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开标时间：</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2022年</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日下午</w:t>
            </w:r>
            <w:r>
              <w:rPr>
                <w:rFonts w:asciiTheme="minorEastAsia" w:hAnsiTheme="minorEastAsia" w:eastAsiaTheme="minorEastAsia" w:cstheme="minorEastAsia"/>
                <w:bCs/>
                <w:color w:val="000000" w:themeColor="text1"/>
                <w:sz w:val="24"/>
                <w:highlight w:val="none"/>
                <w14:textFill>
                  <w14:solidFill>
                    <w14:schemeClr w14:val="tx1"/>
                  </w14:solidFill>
                </w14:textFill>
              </w:rPr>
              <w:t>13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:30</w:t>
            </w:r>
          </w:p>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开标地点：无锡市太湖大道2288号华仁逸景国际5楼开标室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10</w:t>
            </w:r>
          </w:p>
        </w:tc>
        <w:tc>
          <w:tcPr>
            <w:tcW w:w="8621" w:type="dxa"/>
            <w:vAlign w:val="center"/>
          </w:tcPr>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定标时间：评标结束</w:t>
            </w:r>
          </w:p>
          <w:p>
            <w:pPr>
              <w:spacing w:line="360" w:lineRule="auto"/>
              <w:ind w:left="-59" w:leftChars="-28"/>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定标地点：无锡市太湖大道2288号华仁逸景国际5楼评标室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11</w:t>
            </w:r>
          </w:p>
        </w:tc>
        <w:tc>
          <w:tcPr>
            <w:tcW w:w="8621" w:type="dxa"/>
            <w:vAlign w:val="center"/>
          </w:tcPr>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投标文件：</w:t>
            </w:r>
            <w:r>
              <w:rPr>
                <w:rFonts w:hint="eastAsia" w:asciiTheme="minorEastAsia" w:hAnsiTheme="minorEastAsia" w:eastAsiaTheme="minorEastAsia" w:cstheme="minorEastAsia"/>
                <w:bCs/>
                <w:sz w:val="24"/>
                <w:highlight w:val="none"/>
              </w:rPr>
              <w:t xml:space="preserve"> 正本份数1份，副本份数4份；投标文件</w:t>
            </w:r>
            <w:r>
              <w:rPr>
                <w:rFonts w:hint="eastAsia" w:ascii="宋体" w:hAnsi="宋体"/>
                <w:sz w:val="24"/>
                <w:highlight w:val="none"/>
                <w:lang w:val="en-US" w:eastAsia="zh-CN"/>
              </w:rPr>
              <w:t>不可擦写的光盘1张</w:t>
            </w:r>
            <w:r>
              <w:rPr>
                <w:rFonts w:hint="eastAsia" w:ascii="宋体" w:hAnsi="宋体"/>
                <w:sz w:val="24"/>
                <w:highlight w:val="none"/>
              </w:rPr>
              <w:t>（并在</w:t>
            </w:r>
            <w:r>
              <w:rPr>
                <w:rFonts w:hint="eastAsia" w:ascii="宋体" w:hAnsi="宋体"/>
                <w:sz w:val="24"/>
                <w:highlight w:val="none"/>
                <w:lang w:val="en-US" w:eastAsia="zh-CN"/>
              </w:rPr>
              <w:t>光</w:t>
            </w:r>
            <w:r>
              <w:rPr>
                <w:rFonts w:hint="eastAsia" w:ascii="宋体" w:hAnsi="宋体"/>
                <w:sz w:val="24"/>
                <w:highlight w:val="none"/>
              </w:rPr>
              <w:t>盘上清楚的标明报价供应商名称、项目名称）</w:t>
            </w:r>
            <w:r>
              <w:rPr>
                <w:rFonts w:hint="eastAsia" w:asciiTheme="minorEastAsia" w:hAnsiTheme="minorEastAsia" w:eastAsiaTheme="minorEastAsia" w:cstheme="minorEastAsia"/>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5" w:type="dxa"/>
            <w:vAlign w:val="center"/>
          </w:tcPr>
          <w:p>
            <w:pPr>
              <w:spacing w:line="360" w:lineRule="auto"/>
              <w:jc w:val="center"/>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12</w:t>
            </w:r>
          </w:p>
        </w:tc>
        <w:tc>
          <w:tcPr>
            <w:tcW w:w="8621" w:type="dxa"/>
            <w:vAlign w:val="center"/>
          </w:tcPr>
          <w:p>
            <w:pPr>
              <w:spacing w:line="360" w:lineRule="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本项目最高限价为</w:t>
            </w:r>
            <w:r>
              <w:rPr>
                <w:rFonts w:hint="eastAsia" w:asciiTheme="minorEastAsia" w:hAnsiTheme="minorEastAsia" w:eastAsiaTheme="minorEastAsia" w:cstheme="minorEastAsia"/>
                <w:bCs/>
                <w:sz w:val="24"/>
                <w:highlight w:val="none"/>
                <w:lang w:val="en-US" w:eastAsia="zh-CN"/>
              </w:rPr>
              <w:t>81万元</w:t>
            </w:r>
            <w:r>
              <w:rPr>
                <w:rFonts w:hint="eastAsia" w:asciiTheme="minorEastAsia" w:hAnsiTheme="minorEastAsia" w:eastAsiaTheme="minorEastAsia" w:cstheme="minorEastAsia"/>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35" w:type="dxa"/>
            <w:vAlign w:val="center"/>
          </w:tcPr>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13</w:t>
            </w:r>
          </w:p>
        </w:tc>
        <w:tc>
          <w:tcPr>
            <w:tcW w:w="8621" w:type="dxa"/>
            <w:vAlign w:val="center"/>
          </w:tcPr>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有关本次招标活动程序方面的问题,可来人、来函（传真）或电话联系。</w:t>
            </w:r>
          </w:p>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联系地址：无锡市太湖大道2288号华仁逸景国际5楼招标办</w:t>
            </w:r>
          </w:p>
          <w:p>
            <w:pPr>
              <w:spacing w:line="360" w:lineRule="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rPr>
              <w:t>联系人：</w:t>
            </w:r>
            <w:r>
              <w:rPr>
                <w:rFonts w:hint="eastAsia" w:asciiTheme="minorEastAsia" w:hAnsiTheme="minorEastAsia" w:eastAsiaTheme="minorEastAsia" w:cstheme="minorEastAsia"/>
                <w:bCs/>
                <w:sz w:val="24"/>
                <w:highlight w:val="none"/>
                <w:lang w:val="en-US" w:eastAsia="zh-CN"/>
              </w:rPr>
              <w:t>袁丽萍、</w:t>
            </w:r>
            <w:r>
              <w:rPr>
                <w:rFonts w:hint="eastAsia" w:asciiTheme="minorEastAsia" w:hAnsiTheme="minorEastAsia" w:eastAsiaTheme="minorEastAsia" w:cstheme="minorEastAsia"/>
                <w:bCs/>
                <w:sz w:val="24"/>
                <w:highlight w:val="none"/>
              </w:rPr>
              <w:t xml:space="preserve">张成东、 </w:t>
            </w:r>
            <w:r>
              <w:rPr>
                <w:rFonts w:hint="eastAsia" w:asciiTheme="minorEastAsia" w:hAnsiTheme="minorEastAsia" w:eastAsiaTheme="minorEastAsia" w:cstheme="minorEastAsia"/>
                <w:bCs/>
                <w:sz w:val="24"/>
                <w:highlight w:val="none"/>
                <w:lang w:val="en-US" w:eastAsia="zh-CN"/>
              </w:rPr>
              <w:t>张希</w:t>
            </w:r>
          </w:p>
          <w:p>
            <w:pPr>
              <w:spacing w:line="360" w:lineRule="auto"/>
              <w:rPr>
                <w:rFonts w:hint="default"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rPr>
              <w:t>联系电话：0510-85886808</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lang w:val="en-US" w:eastAsia="zh-CN"/>
              </w:rPr>
              <w:t>18951519078</w:t>
            </w:r>
          </w:p>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传真：0510-85886808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35" w:type="dxa"/>
            <w:vAlign w:val="center"/>
          </w:tcPr>
          <w:p>
            <w:pPr>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14</w:t>
            </w:r>
          </w:p>
        </w:tc>
        <w:tc>
          <w:tcPr>
            <w:tcW w:w="8621" w:type="dxa"/>
            <w:vAlign w:val="center"/>
          </w:tcPr>
          <w:p>
            <w:pPr>
              <w:widowControl/>
              <w:topLinePunct/>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疫情防控期间注意事项：</w:t>
            </w:r>
          </w:p>
          <w:p>
            <w:pPr>
              <w:widowControl/>
              <w:topLinePunct/>
              <w:spacing w:line="360" w:lineRule="auto"/>
              <w:rPr>
                <w:rFonts w:ascii="宋体" w:hAnsi="宋体"/>
                <w:sz w:val="24"/>
                <w:highlight w:val="none"/>
              </w:rPr>
            </w:pPr>
            <w:r>
              <w:rPr>
                <w:rFonts w:ascii="宋体" w:hAnsi="宋体" w:eastAsia="宋体" w:cs="宋体"/>
                <w:sz w:val="24"/>
                <w:szCs w:val="24"/>
              </w:rPr>
              <w:t>（1）根据疫情防控要求，为减少人群聚集，投标供应商进入开标现场人数只允许1人。</w:t>
            </w:r>
            <w:r>
              <w:rPr>
                <w:rFonts w:ascii="宋体" w:hAnsi="宋体" w:eastAsia="宋体" w:cs="宋体"/>
                <w:sz w:val="24"/>
                <w:szCs w:val="24"/>
              </w:rPr>
              <w:br w:type="textWrapping"/>
            </w:r>
            <w:r>
              <w:rPr>
                <w:rFonts w:ascii="宋体" w:hAnsi="宋体" w:eastAsia="宋体" w:cs="宋体"/>
                <w:sz w:val="24"/>
                <w:szCs w:val="24"/>
              </w:rPr>
              <w:t>（2）凡进入活动（开评标）现场的人员，1.全域低风险设区市的来（返）锡人员，必须戴口罩并出示“苏康码”与“行程码”（实时查验图，截图无效）与“门铃码”检查，采取“测温+扫码”进；2..中高风险地区旅居史的来（返）锡（行程卡带“*”）人员，扫门铃码、持健康码绿码和48小时核酸检测阴性证明方可进入大厅；“扫码”出。凡参加答疑会或参与投标（报价）或办理其他事宜的相关人员，应提前掌握当地和无锡市疫情防控（最新）要求，并要认真按要求做好相关准备事宜。并要认真配合工作人员，不配合工作人员管理的，工作人员有权拒绝其入场。</w:t>
            </w:r>
            <w:r>
              <w:rPr>
                <w:rFonts w:ascii="宋体" w:hAnsi="宋体" w:eastAsia="宋体" w:cs="宋体"/>
                <w:sz w:val="24"/>
                <w:szCs w:val="24"/>
              </w:rPr>
              <w:br w:type="textWrapping"/>
            </w:r>
            <w:r>
              <w:rPr>
                <w:rFonts w:ascii="宋体" w:hAnsi="宋体" w:eastAsia="宋体" w:cs="宋体"/>
                <w:sz w:val="24"/>
                <w:szCs w:val="24"/>
              </w:rPr>
              <w:t>（3）请各投标单位按照上述要求提前做好投标准备，未按上述要求而影响投标的，责任由投标单位自行承担。新冠肺炎疫情防控政策如有变化的，以最新通知为准。</w:t>
            </w:r>
          </w:p>
        </w:tc>
      </w:tr>
    </w:tbl>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widowControl/>
        <w:jc w:val="left"/>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br w:type="page"/>
      </w:r>
    </w:p>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二．投标人须知</w:t>
      </w:r>
    </w:p>
    <w:p>
      <w:pPr>
        <w:tabs>
          <w:tab w:val="left" w:pos="735"/>
        </w:tabs>
        <w:spacing w:line="360" w:lineRule="auto"/>
        <w:ind w:left="420"/>
        <w:rPr>
          <w:rFonts w:asciiTheme="minorEastAsia" w:hAnsiTheme="minorEastAsia" w:eastAsiaTheme="minorEastAsia" w:cstheme="minorEastAsia"/>
          <w:bCs/>
          <w:sz w:val="24"/>
          <w:szCs w:val="24"/>
        </w:rPr>
      </w:pPr>
      <w:bookmarkStart w:id="0" w:name="三．项目技术配置和有关说明"/>
      <w:bookmarkEnd w:id="0"/>
      <w:bookmarkStart w:id="1" w:name="四．合同书"/>
      <w:bookmarkEnd w:id="1"/>
      <w:r>
        <w:rPr>
          <w:rFonts w:hint="eastAsia" w:asciiTheme="minorEastAsia" w:hAnsiTheme="minorEastAsia" w:eastAsiaTheme="minorEastAsia" w:cstheme="minorEastAsia"/>
          <w:b/>
          <w:sz w:val="24"/>
          <w:szCs w:val="24"/>
        </w:rPr>
        <w:t>（一） 遵循原则</w:t>
      </w:r>
      <w:r>
        <w:rPr>
          <w:rFonts w:hint="eastAsia" w:asciiTheme="minorEastAsia" w:hAnsiTheme="minorEastAsia" w:eastAsiaTheme="minorEastAsia" w:cstheme="minorEastAsia"/>
          <w:bCs/>
          <w:sz w:val="24"/>
          <w:szCs w:val="24"/>
        </w:rPr>
        <w:t>：</w:t>
      </w:r>
    </w:p>
    <w:p>
      <w:pPr>
        <w:spacing w:line="360" w:lineRule="auto"/>
        <w:ind w:firstLine="523" w:firstLineChars="21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公开透明原则、公平竞争原则、公正原则和诚实信用原则。</w:t>
      </w:r>
    </w:p>
    <w:p>
      <w:pPr>
        <w:tabs>
          <w:tab w:val="left" w:pos="735"/>
        </w:tabs>
        <w:spacing w:line="360" w:lineRule="auto"/>
        <w:ind w:left="42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（二） 采购文件</w:t>
      </w:r>
      <w:r>
        <w:rPr>
          <w:rFonts w:hint="eastAsia" w:asciiTheme="minorEastAsia" w:hAnsiTheme="minorEastAsia" w:eastAsiaTheme="minorEastAsia" w:cstheme="minorEastAsia"/>
          <w:bCs/>
          <w:sz w:val="24"/>
          <w:szCs w:val="24"/>
        </w:rPr>
        <w:t>：</w:t>
      </w:r>
    </w:p>
    <w:p>
      <w:pPr>
        <w:numPr>
          <w:ilvl w:val="0"/>
          <w:numId w:val="3"/>
        </w:numPr>
        <w:tabs>
          <w:tab w:val="left" w:pos="-126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采购文件包括本文件目录所列全部内容，投标人应仔细阅读，并在投标文件中充分反映采购文件的所有要求。</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投标人应向采购代理机构购买采购文件及有关资料，按采购文件要求提交全部资料并对采购文件各项内容做出实质性响应，否则投标无效。</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投标人一旦参加本项目投标，即表明承诺接受了本采购文件中的所有条件和规定。</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rPr>
        <w:t>采购文件一经售出</w:t>
      </w:r>
      <w:r>
        <w:rPr>
          <w:rFonts w:hint="eastAsia" w:asciiTheme="minorEastAsia" w:hAnsiTheme="minorEastAsia" w:eastAsiaTheme="minorEastAsia" w:cstheme="minorEastAsia"/>
          <w:bCs/>
          <w:sz w:val="24"/>
          <w:szCs w:val="24"/>
          <w:highlight w:val="none"/>
        </w:rPr>
        <w:t>、一律不退，且仅作为本次招投标使用。</w:t>
      </w:r>
    </w:p>
    <w:p>
      <w:pPr>
        <w:tabs>
          <w:tab w:val="left" w:pos="630"/>
        </w:tabs>
        <w:spacing w:line="360" w:lineRule="auto"/>
        <w:ind w:left="-2" w:leftChars="-1" w:firstLine="422" w:firstLineChars="175"/>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（三） 采购文件的解释</w:t>
      </w:r>
      <w:r>
        <w:rPr>
          <w:rFonts w:hint="eastAsia" w:asciiTheme="minorEastAsia" w:hAnsiTheme="minorEastAsia" w:eastAsiaTheme="minorEastAsia" w:cstheme="minorEastAsia"/>
          <w:bCs/>
          <w:sz w:val="24"/>
          <w:szCs w:val="24"/>
          <w:highlight w:val="none"/>
        </w:rPr>
        <w:t>：</w:t>
      </w:r>
    </w:p>
    <w:p>
      <w:pPr>
        <w:tabs>
          <w:tab w:val="left" w:pos="525"/>
        </w:tabs>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1.采购人、采购代理机构将于</w:t>
      </w:r>
      <w:r>
        <w:rPr>
          <w:rFonts w:hint="eastAsia" w:asciiTheme="minorEastAsia" w:hAnsiTheme="minorEastAsia" w:eastAsiaTheme="minorEastAsia" w:cstheme="minorEastAsia"/>
          <w:bCs/>
          <w:color w:val="auto"/>
          <w:sz w:val="24"/>
          <w:szCs w:val="24"/>
          <w:highlight w:val="none"/>
          <w:lang w:eastAsia="zh-CN"/>
        </w:rPr>
        <w:t>2022年</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19</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sz w:val="24"/>
          <w:szCs w:val="24"/>
          <w:highlight w:val="none"/>
        </w:rPr>
        <w:t>下午17：00前对投标人针对采购文件提出的要求澄清的问题进行答疑。</w:t>
      </w:r>
    </w:p>
    <w:p>
      <w:pPr>
        <w:tabs>
          <w:tab w:val="left" w:pos="525"/>
        </w:tabs>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2.投标人如有需要对采购文件要求澄清的问题，请以电子邮件或传真形式提出，并于</w:t>
      </w:r>
      <w:r>
        <w:rPr>
          <w:rFonts w:hint="eastAsia" w:asciiTheme="minorEastAsia" w:hAnsiTheme="minorEastAsia" w:eastAsiaTheme="minorEastAsia" w:cstheme="minorEastAsia"/>
          <w:bCs/>
          <w:color w:val="auto"/>
          <w:sz w:val="24"/>
          <w:szCs w:val="24"/>
          <w:highlight w:val="none"/>
          <w:lang w:eastAsia="zh-CN"/>
        </w:rPr>
        <w:t>2022年</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19</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sz w:val="24"/>
          <w:szCs w:val="24"/>
          <w:highlight w:val="none"/>
        </w:rPr>
        <w:t>上午</w:t>
      </w:r>
      <w:r>
        <w:rPr>
          <w:rFonts w:hint="eastAsia" w:asciiTheme="minorEastAsia" w:hAnsiTheme="minorEastAsia" w:eastAsiaTheme="minorEastAsia" w:cstheme="minorEastAsia"/>
          <w:bCs/>
          <w:sz w:val="24"/>
          <w:szCs w:val="24"/>
          <w:highlight w:val="none"/>
          <w:lang w:val="en-US" w:eastAsia="zh-CN"/>
        </w:rPr>
        <w:t>10</w:t>
      </w:r>
      <w:r>
        <w:rPr>
          <w:rFonts w:hint="eastAsia" w:asciiTheme="minorEastAsia" w:hAnsiTheme="minorEastAsia" w:eastAsiaTheme="minorEastAsia" w:cstheme="minorEastAsia"/>
          <w:bCs/>
          <w:sz w:val="24"/>
          <w:szCs w:val="24"/>
          <w:highlight w:val="none"/>
        </w:rPr>
        <w:t>：00前发送至采购代理机构邮箱（wxztzb@163.com）。</w:t>
      </w:r>
    </w:p>
    <w:p>
      <w:pPr>
        <w:tabs>
          <w:tab w:val="left" w:pos="525"/>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highlight w:val="none"/>
        </w:rPr>
        <w:t>3.本文件的最终解释权归采</w:t>
      </w:r>
      <w:r>
        <w:rPr>
          <w:rFonts w:hint="eastAsia" w:asciiTheme="minorEastAsia" w:hAnsiTheme="minorEastAsia" w:eastAsiaTheme="minorEastAsia" w:cstheme="minorEastAsia"/>
          <w:bCs/>
          <w:sz w:val="24"/>
          <w:szCs w:val="24"/>
        </w:rPr>
        <w:t>购人。</w:t>
      </w:r>
    </w:p>
    <w:p>
      <w:pPr>
        <w:spacing w:line="360" w:lineRule="auto"/>
        <w:ind w:left="-2" w:leftChars="-1"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（四） 采购文件的补充或修正</w:t>
      </w:r>
      <w:r>
        <w:rPr>
          <w:rFonts w:hint="eastAsia" w:asciiTheme="minorEastAsia" w:hAnsiTheme="minorEastAsia" w:eastAsiaTheme="minorEastAsia" w:cstheme="minorEastAsia"/>
          <w:bCs/>
          <w:sz w:val="24"/>
          <w:szCs w:val="24"/>
        </w:rPr>
        <w:t xml:space="preserve">： </w:t>
      </w:r>
    </w:p>
    <w:p>
      <w:pPr>
        <w:numPr>
          <w:ilvl w:val="0"/>
          <w:numId w:val="4"/>
        </w:numPr>
        <w:tabs>
          <w:tab w:val="left" w:pos="525"/>
          <w:tab w:val="left" w:pos="1050"/>
          <w:tab w:val="clear" w:pos="898"/>
        </w:tabs>
        <w:spacing w:line="360" w:lineRule="auto"/>
        <w:ind w:left="1"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采购人或者采购代理机构可对已发出的采购文件进行必要的澄清或者修改，但不得改变采购标的和资格条件。</w:t>
      </w:r>
    </w:p>
    <w:p>
      <w:pPr>
        <w:numPr>
          <w:ilvl w:val="0"/>
          <w:numId w:val="4"/>
        </w:numPr>
        <w:tabs>
          <w:tab w:val="left" w:pos="525"/>
          <w:tab w:val="left" w:pos="1050"/>
          <w:tab w:val="clear" w:pos="898"/>
        </w:tabs>
        <w:spacing w:line="360" w:lineRule="auto"/>
        <w:ind w:left="1"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澄清或者修改的内容可能影响投标文件编制的，采购人或者采购代理机构应当在投标截止时间至少15日前，以书面形式通知所有获取采购文件的潜在投标人；不足15日的，采购人或采购代理机构应当顺延提交投标文件的截止时间。</w:t>
      </w:r>
    </w:p>
    <w:p>
      <w:pPr>
        <w:numPr>
          <w:ilvl w:val="0"/>
          <w:numId w:val="4"/>
        </w:numPr>
        <w:tabs>
          <w:tab w:val="left" w:pos="525"/>
          <w:tab w:val="left" w:pos="1050"/>
          <w:tab w:val="clear" w:pos="898"/>
        </w:tabs>
        <w:spacing w:line="360" w:lineRule="auto"/>
        <w:ind w:left="1"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如需对采购文件进行澄清或修正，采购人或采购代理机构将在财政部门指定的政府采购信息发布媒体上发布澄清公告及用书面形式通知所有采购文件购买方。该澄清或修正的内容为采购文件的组成部分。</w:t>
      </w:r>
    </w:p>
    <w:p>
      <w:pPr>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（五） 投标文件的组成</w:t>
      </w:r>
      <w:r>
        <w:rPr>
          <w:rFonts w:hint="eastAsia" w:asciiTheme="minorEastAsia" w:hAnsiTheme="minorEastAsia" w:eastAsiaTheme="minorEastAsia" w:cstheme="minorEastAsia"/>
          <w:bCs/>
          <w:sz w:val="24"/>
          <w:szCs w:val="24"/>
        </w:rPr>
        <w:t>：</w:t>
      </w:r>
    </w:p>
    <w:p>
      <w:pPr>
        <w:tabs>
          <w:tab w:val="left" w:pos="525"/>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1.封面（</w:t>
      </w:r>
      <w:r>
        <w:rPr>
          <w:rFonts w:hint="eastAsia" w:asciiTheme="minorEastAsia" w:hAnsiTheme="minorEastAsia" w:eastAsiaTheme="minorEastAsia" w:cstheme="minorEastAsia"/>
          <w:b/>
          <w:sz w:val="24"/>
          <w:szCs w:val="24"/>
        </w:rPr>
        <w:t>由</w:t>
      </w:r>
      <w:r>
        <w:rPr>
          <w:rFonts w:hint="eastAsia" w:asciiTheme="minorEastAsia" w:hAnsiTheme="minorEastAsia" w:eastAsiaTheme="minorEastAsia" w:cstheme="minorEastAsia"/>
          <w:b/>
          <w:bCs/>
          <w:sz w:val="24"/>
          <w:szCs w:val="24"/>
        </w:rPr>
        <w:t>投标人自行编制</w:t>
      </w:r>
      <w:r>
        <w:rPr>
          <w:rFonts w:hint="eastAsia" w:asciiTheme="minorEastAsia" w:hAnsiTheme="minorEastAsia" w:eastAsiaTheme="minorEastAsia" w:cstheme="minorEastAsia"/>
          <w:bCs/>
          <w:sz w:val="24"/>
          <w:szCs w:val="24"/>
        </w:rPr>
        <w:t>）</w:t>
      </w:r>
    </w:p>
    <w:p>
      <w:pPr>
        <w:tabs>
          <w:tab w:val="left" w:pos="405"/>
          <w:tab w:val="left" w:pos="57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2.目录（</w:t>
      </w:r>
      <w:r>
        <w:rPr>
          <w:rFonts w:hint="eastAsia" w:asciiTheme="minorEastAsia" w:hAnsiTheme="minorEastAsia" w:eastAsiaTheme="minorEastAsia" w:cstheme="minorEastAsia"/>
          <w:b/>
          <w:bCs/>
          <w:sz w:val="24"/>
          <w:szCs w:val="24"/>
        </w:rPr>
        <w:t>由投标人自行编制</w:t>
      </w:r>
      <w:r>
        <w:rPr>
          <w:rFonts w:hint="eastAsia" w:asciiTheme="minorEastAsia" w:hAnsiTheme="minorEastAsia" w:eastAsiaTheme="minorEastAsia" w:cstheme="minorEastAsia"/>
          <w:bCs/>
          <w:sz w:val="24"/>
          <w:szCs w:val="24"/>
        </w:rPr>
        <w:t>）</w:t>
      </w:r>
    </w:p>
    <w:p>
      <w:pPr>
        <w:tabs>
          <w:tab w:val="left" w:pos="525"/>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3.投标函（</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525"/>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4.资格、资信证明文件：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（1）关于资格的声明函</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（2）投标人有效期内的营业执照副本或事业单位法人证书复印件或扫描件（</w:t>
      </w:r>
      <w:r>
        <w:rPr>
          <w:rFonts w:hint="eastAsia" w:asciiTheme="minorEastAsia" w:hAnsiTheme="minorEastAsia" w:eastAsiaTheme="minorEastAsia" w:cstheme="minorEastAsia"/>
          <w:b/>
          <w:bCs/>
          <w:sz w:val="24"/>
          <w:szCs w:val="24"/>
        </w:rPr>
        <w:t>复印件或扫描件须加盖投标人公章</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（3）投标人法定代表人授权委托书</w:t>
      </w:r>
      <w:r>
        <w:rPr>
          <w:rFonts w:hint="eastAsia" w:asciiTheme="minorEastAsia" w:hAnsiTheme="minorEastAsia" w:eastAsiaTheme="minorEastAsia" w:cstheme="minorEastAsia"/>
          <w:b/>
          <w:bCs/>
          <w:sz w:val="24"/>
          <w:szCs w:val="24"/>
        </w:rPr>
        <w:t>（法定代表人亲自参与投标的除外，格式见附件）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（4）投标人的法定代表人身份证正反两面复印件及被授权代表的身份证正反两面复印件；</w:t>
      </w:r>
      <w:r>
        <w:rPr>
          <w:rFonts w:hint="eastAsia" w:asciiTheme="minorEastAsia" w:hAnsiTheme="minorEastAsia" w:eastAsiaTheme="minorEastAsia" w:cstheme="minorEastAsia"/>
          <w:b/>
          <w:bCs/>
          <w:sz w:val="24"/>
          <w:szCs w:val="24"/>
        </w:rPr>
        <w:t>（投标时必须携带被授权代表有效身份证明原件备查）；</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highlight w:val="none"/>
          <w:lang w:eastAsia="zh-CN"/>
        </w:rPr>
        <w:t>投标人具有城乡规划编制乙级（含）以上资质，（投标人城乡规划编制资质，因国家机构改革，住建主管部门暂时停止城乡规划编制机构名录推荐评审以及到期城乡规划编制机构延续认定工作，证书有效期过期未予补办或已具备资质但未取得证书，视为资质有效）</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被授权代表和项目负责人为</w:t>
      </w:r>
      <w:r>
        <w:rPr>
          <w:rFonts w:hint="eastAsia" w:asciiTheme="minorEastAsia" w:hAnsiTheme="minorEastAsia" w:eastAsiaTheme="minorEastAsia" w:cstheme="minorEastAsia"/>
          <w:sz w:val="24"/>
          <w:lang w:eastAsia="zh-CN"/>
        </w:rPr>
        <w:t>投标供应商</w:t>
      </w:r>
      <w:r>
        <w:rPr>
          <w:rFonts w:hint="eastAsia" w:ascii="宋体" w:hAnsi="宋体" w:cs="宋体"/>
          <w:kern w:val="0"/>
          <w:sz w:val="24"/>
        </w:rPr>
        <w:t>本单位在职员工（提供被授权代表、项目负责人与企业签订的劳动合同，被授权代表、项目负责人由社保机构出具的</w:t>
      </w:r>
      <w:r>
        <w:rPr>
          <w:rFonts w:hint="eastAsia" w:ascii="宋体" w:hAnsi="宋体" w:cs="宋体"/>
          <w:kern w:val="0"/>
          <w:sz w:val="24"/>
          <w:lang w:eastAsia="zh-CN"/>
        </w:rPr>
        <w:t>2022年1月-2022年6月</w:t>
      </w:r>
      <w:r>
        <w:rPr>
          <w:rFonts w:hint="eastAsia" w:ascii="宋体" w:hAnsi="宋体" w:cs="宋体"/>
          <w:kern w:val="0"/>
          <w:sz w:val="24"/>
        </w:rPr>
        <w:t>的缴费证明）</w:t>
      </w:r>
      <w:r>
        <w:rPr>
          <w:rFonts w:hint="eastAsia" w:asciiTheme="minorEastAsia" w:hAnsiTheme="minorEastAsia" w:eastAsiaTheme="minorEastAsia" w:cstheme="minorEastAsia"/>
          <w:bCs/>
          <w:sz w:val="24"/>
          <w:szCs w:val="24"/>
        </w:rPr>
        <w:t>；</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w:t>
      </w:r>
      <w:r>
        <w:rPr>
          <w:rFonts w:hint="eastAsia" w:ascii="宋体" w:hAnsi="宋体" w:cs="宋体"/>
          <w:bCs/>
          <w:sz w:val="24"/>
          <w:szCs w:val="24"/>
        </w:rPr>
        <w:t>供应商近三个月中任意一个月份(不含投标当月)的财务状况报告（资产负债表和利润表）或由会计师事务所出具的近两年中任意一年度的审计报告和所附已审财务报告复印件并加盖公章</w:t>
      </w:r>
      <w:r>
        <w:rPr>
          <w:rFonts w:hint="eastAsia" w:asciiTheme="minorEastAsia" w:hAnsiTheme="minorEastAsia" w:eastAsiaTheme="minorEastAsia" w:cstheme="minorEastAsia"/>
          <w:bCs/>
          <w:sz w:val="24"/>
          <w:szCs w:val="24"/>
        </w:rPr>
        <w:t>；</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）投标人提供近三个月中任一个月（不含投标当月）的社会保险缴纳证明复印件或扫描件；（提供相关主管部门证明或银行代扣证明）；</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）投标人提供近三个月中任一个月（不含投标当月）的税务缴纳证明复印件或扫描件；（提供相关主管部门证明或银行代扣证明）；</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10</w:t>
      </w:r>
      <w:r>
        <w:rPr>
          <w:rFonts w:hint="eastAsia" w:asciiTheme="minorEastAsia" w:hAnsiTheme="minorEastAsia" w:eastAsiaTheme="minorEastAsia" w:cstheme="minorEastAsia"/>
          <w:bCs/>
          <w:sz w:val="24"/>
          <w:szCs w:val="24"/>
        </w:rPr>
        <w:t>）承诺书</w:t>
      </w:r>
      <w:r>
        <w:rPr>
          <w:rFonts w:hint="eastAsia" w:asciiTheme="minorEastAsia" w:hAnsiTheme="minorEastAsia" w:eastAsiaTheme="minorEastAsia" w:cstheme="minorEastAsia"/>
          <w:b/>
          <w:bCs/>
          <w:sz w:val="24"/>
          <w:szCs w:val="24"/>
        </w:rPr>
        <w:t>（格式见附件）。</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注：投标供应商如已按《无锡市政府采购供应商注册登记管理办法》（锡财购〔2012〕3号）要求加入供应商库的，可注册入库（详见</w:t>
      </w:r>
      <w:r>
        <w:rPr>
          <w:rFonts w:hint="eastAsia" w:asciiTheme="minorEastAsia" w:hAnsiTheme="minorEastAsia" w:eastAsiaTheme="minorEastAsia" w:cstheme="minorEastAsia"/>
          <w:bCs/>
          <w:szCs w:val="21"/>
        </w:rPr>
        <w:t>http://cz.wuxi.gov.cn/doc/2012/10/11/51585.shtml</w:t>
      </w:r>
      <w:r>
        <w:rPr>
          <w:rFonts w:hint="eastAsia" w:asciiTheme="minorEastAsia" w:hAnsiTheme="minorEastAsia" w:eastAsiaTheme="minorEastAsia" w:cstheme="minorEastAsia"/>
          <w:bCs/>
          <w:sz w:val="24"/>
          <w:szCs w:val="24"/>
        </w:rPr>
        <w:t>）成功后，从网上下载打印《无锡市政府采购注册供应商资格信息登记表》（以下简称信息登记表），并经法定代表人签字和加盖公章后,可作为供应商投标文件的有效组成部分提交招标代理机构。信息登记表所记录的信息如能反映投标人具备对应资格条件项的，在本项目评审时，可凭该信息登记表免于提供相应的资格、资信证明材料的原件或公证件，否则必须按要求提供相应的资格证明材料原件或公证件（本项目仅需提供复印件加盖公章）。</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上述资格、资信证明文件必须全部提供，</w:t>
      </w:r>
      <w:r>
        <w:rPr>
          <w:rFonts w:hint="eastAsia" w:asciiTheme="minorEastAsia" w:hAnsiTheme="minorEastAsia" w:eastAsiaTheme="minorEastAsia" w:cstheme="minorEastAsia"/>
          <w:b/>
          <w:bCs/>
          <w:sz w:val="24"/>
          <w:szCs w:val="24"/>
        </w:rPr>
        <w:t>要求提交的原件或公证件必须与投标文件同时提交</w:t>
      </w:r>
      <w:r>
        <w:rPr>
          <w:rFonts w:hint="eastAsia" w:asciiTheme="minorEastAsia" w:hAnsiTheme="minorEastAsia" w:eastAsiaTheme="minorEastAsia" w:cstheme="minorEastAsia"/>
          <w:bCs/>
          <w:sz w:val="24"/>
          <w:szCs w:val="24"/>
        </w:rPr>
        <w:t>（本项目仅需提供复印件加盖公章）</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投标人所提交的资格、资信证明文件的完整与否，将直接影响其投标文件是否有效。</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5.补充性文件：</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 投标人基本状况一览表（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 中小企业声明函（</w:t>
      </w:r>
      <w:r>
        <w:rPr>
          <w:rFonts w:hint="eastAsia" w:asciiTheme="minorEastAsia" w:hAnsiTheme="minorEastAsia" w:eastAsiaTheme="minorEastAsia" w:cstheme="minorEastAsia"/>
          <w:b/>
          <w:sz w:val="24"/>
          <w:szCs w:val="24"/>
        </w:rPr>
        <w:t>格式见附件</w:t>
      </w:r>
      <w:r>
        <w:rPr>
          <w:rFonts w:hint="eastAsia" w:asciiTheme="minorEastAsia" w:hAnsiTheme="minorEastAsia" w:eastAsiaTheme="minorEastAsia" w:cstheme="minorEastAsia"/>
          <w:bCs/>
          <w:sz w:val="24"/>
          <w:szCs w:val="24"/>
        </w:rPr>
        <w:t>）</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5.3企业简介：主要项目管理机构、人员、技术力量、主要负责人等情况说明。</w:t>
      </w:r>
    </w:p>
    <w:p>
      <w:pPr>
        <w:spacing w:line="360" w:lineRule="auto"/>
        <w:ind w:firstLine="600" w:firstLineChars="25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5.4投标人认为有必要提供的声明和文件。</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6.开标一览表（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7.明细报价表（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8.采购需求响应表</w:t>
      </w:r>
      <w:r>
        <w:rPr>
          <w:rFonts w:hint="eastAsia" w:asciiTheme="minorEastAsia" w:hAnsiTheme="minorEastAsia" w:eastAsiaTheme="minorEastAsia" w:cstheme="minorEastAsia"/>
          <w:b/>
          <w:bCs/>
          <w:sz w:val="24"/>
          <w:szCs w:val="24"/>
        </w:rPr>
        <w:t>（格式见附件）</w:t>
      </w:r>
    </w:p>
    <w:p>
      <w:pPr>
        <w:tabs>
          <w:tab w:val="left" w:pos="1050"/>
        </w:tabs>
        <w:spacing w:line="360" w:lineRule="auto"/>
        <w:ind w:firstLine="540" w:firstLineChars="22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9.项目方案</w:t>
      </w:r>
    </w:p>
    <w:p>
      <w:pPr>
        <w:tabs>
          <w:tab w:val="left" w:pos="1050"/>
        </w:tabs>
        <w:spacing w:line="360" w:lineRule="auto"/>
        <w:ind w:firstLine="540" w:firstLineChars="22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10.其它（投标人认为有必要提供的声明和文件，参照评分标准要求）</w:t>
      </w:r>
    </w:p>
    <w:p>
      <w:pPr>
        <w:tabs>
          <w:tab w:val="left" w:pos="1050"/>
        </w:tabs>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（六）报价要求</w:t>
      </w:r>
      <w:r>
        <w:rPr>
          <w:rFonts w:hint="eastAsia" w:asciiTheme="minorEastAsia" w:hAnsiTheme="minorEastAsia" w:eastAsiaTheme="minorEastAsia" w:cstheme="minorEastAsia"/>
          <w:bCs/>
          <w:sz w:val="24"/>
          <w:szCs w:val="24"/>
        </w:rPr>
        <w:t>：</w:t>
      </w:r>
    </w:p>
    <w:p>
      <w:pPr>
        <w:tabs>
          <w:tab w:val="left" w:pos="1050"/>
        </w:tabs>
        <w:spacing w:line="360" w:lineRule="auto"/>
        <w:ind w:firstLine="422" w:firstLineChars="175"/>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1.投标报价中的单价应包括完成本项目所需的一切设备、人工、项目预备费等全部费用，即完成该项目的全部费用。</w:t>
      </w:r>
    </w:p>
    <w:p>
      <w:pPr>
        <w:tabs>
          <w:tab w:val="left" w:pos="1050"/>
        </w:tabs>
        <w:spacing w:line="360" w:lineRule="auto"/>
        <w:ind w:firstLine="422" w:firstLineChars="175"/>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2.投标人应充分了解项目位置、情况及任何其他足以影响承包价的情况，任何因忽视或误解项目情况而导致的索赔申请将不被批准。</w:t>
      </w:r>
    </w:p>
    <w:p>
      <w:pPr>
        <w:tabs>
          <w:tab w:val="left" w:pos="1050"/>
        </w:tabs>
        <w:spacing w:line="360" w:lineRule="auto"/>
        <w:ind w:firstLine="422" w:firstLineChars="175"/>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3.所有技术实施方案必须符合国家标准或规范的要求。</w:t>
      </w:r>
    </w:p>
    <w:p>
      <w:pPr>
        <w:tabs>
          <w:tab w:val="left" w:pos="1050"/>
        </w:tabs>
        <w:spacing w:line="360" w:lineRule="auto"/>
        <w:ind w:firstLine="422" w:firstLineChars="175"/>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4.投标人应结合本企业的技术水平、管理水平进行自主报价。</w:t>
      </w:r>
    </w:p>
    <w:p>
      <w:pPr>
        <w:tabs>
          <w:tab w:val="left" w:pos="1050"/>
        </w:tabs>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（七）投标文件的要求</w:t>
      </w:r>
      <w:r>
        <w:rPr>
          <w:rFonts w:hint="eastAsia" w:asciiTheme="minorEastAsia" w:hAnsiTheme="minorEastAsia" w:eastAsiaTheme="minorEastAsia" w:cstheme="minorEastAsia"/>
          <w:bCs/>
          <w:sz w:val="24"/>
          <w:szCs w:val="24"/>
        </w:rPr>
        <w:t>：</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1.所有文件、往来函件均应使用简体中文（规格、型号辅助符号除外）。</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2.投标文件由投标人按给定格式如实填写（编写），须有法人（盖章）、法定代表人或被授权代表签字或盖章，方为有效，未尽事宜可自行补充。</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3.投标人报价一律以人民币为报价结算货币，结算单位为“元”。</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4.投标文件格式部分，应由投标人按给定格式提供，不得更改。</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5.投标文件应用不褪色的黑色墨水书写或打印。</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6.投标文件统一采用A4纸，按照投标函格式中的顺序制作，</w:t>
      </w:r>
      <w:r>
        <w:rPr>
          <w:rFonts w:hint="eastAsia" w:asciiTheme="minorEastAsia" w:hAnsiTheme="minorEastAsia" w:eastAsiaTheme="minorEastAsia" w:cstheme="minorEastAsia"/>
          <w:b/>
          <w:sz w:val="24"/>
          <w:szCs w:val="24"/>
        </w:rPr>
        <w:t>并请编制目录及页码</w:t>
      </w:r>
      <w:r>
        <w:rPr>
          <w:rFonts w:hint="eastAsia" w:asciiTheme="minorEastAsia" w:hAnsiTheme="minorEastAsia" w:eastAsiaTheme="minorEastAsia" w:cstheme="minorEastAsia"/>
          <w:bCs/>
          <w:sz w:val="24"/>
          <w:szCs w:val="24"/>
        </w:rPr>
        <w:t>。</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7.投标文件份数为正本一份，副本四份，投标文件电子版一</w:t>
      </w:r>
      <w:r>
        <w:rPr>
          <w:rFonts w:hint="eastAsia" w:asciiTheme="minorEastAsia" w:hAnsiTheme="minorEastAsia" w:eastAsiaTheme="minorEastAsia" w:cstheme="minorEastAsia"/>
          <w:bCs/>
          <w:color w:val="auto"/>
          <w:sz w:val="24"/>
          <w:szCs w:val="24"/>
          <w:highlight w:val="none"/>
        </w:rPr>
        <w:t>份（</w:t>
      </w:r>
      <w:r>
        <w:rPr>
          <w:rFonts w:hint="eastAsia" w:asciiTheme="minorEastAsia" w:hAnsiTheme="minorEastAsia" w:eastAsiaTheme="minorEastAsia" w:cstheme="minorEastAsia"/>
          <w:bCs/>
          <w:color w:val="auto"/>
          <w:sz w:val="24"/>
          <w:szCs w:val="24"/>
          <w:highlight w:val="none"/>
          <w:lang w:val="en-US" w:eastAsia="zh-CN"/>
        </w:rPr>
        <w:t>光盘</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sz w:val="24"/>
          <w:szCs w:val="24"/>
        </w:rPr>
        <w:t>，投标人应将投标文件正本和电子版密封在一个封袋中并在封袋上清楚地</w:t>
      </w:r>
      <w:r>
        <w:rPr>
          <w:rFonts w:hint="eastAsia" w:asciiTheme="minorEastAsia" w:hAnsiTheme="minorEastAsia" w:eastAsiaTheme="minorEastAsia" w:cstheme="minorEastAsia"/>
          <w:bCs/>
          <w:sz w:val="24"/>
          <w:szCs w:val="24"/>
          <w:lang w:val="en-US" w:eastAsia="zh-CN"/>
        </w:rPr>
        <w:t>标</w:t>
      </w:r>
      <w:r>
        <w:rPr>
          <w:rFonts w:hint="eastAsia" w:asciiTheme="minorEastAsia" w:hAnsiTheme="minorEastAsia" w:eastAsiaTheme="minorEastAsia" w:cstheme="minorEastAsia"/>
          <w:bCs/>
          <w:sz w:val="24"/>
          <w:szCs w:val="24"/>
        </w:rPr>
        <w:t>明“正本”、将投标文件副本密封在另外的封袋中并在密封袋上清楚地标明 “副本”； 采购文件中资格资信证明文件部分及评标办法中所需提供的原件资料也需单独装袋，并在袋上清楚地</w:t>
      </w:r>
      <w:r>
        <w:rPr>
          <w:rFonts w:hint="eastAsia" w:asciiTheme="minorEastAsia" w:hAnsiTheme="minorEastAsia" w:eastAsiaTheme="minorEastAsia" w:cstheme="minorEastAsia"/>
          <w:bCs/>
          <w:sz w:val="24"/>
          <w:szCs w:val="24"/>
          <w:lang w:val="en-US" w:eastAsia="zh-CN"/>
        </w:rPr>
        <w:t>标</w:t>
      </w:r>
      <w:r>
        <w:rPr>
          <w:rFonts w:hint="eastAsia" w:asciiTheme="minorEastAsia" w:hAnsiTheme="minorEastAsia" w:eastAsiaTheme="minorEastAsia" w:cstheme="minorEastAsia"/>
          <w:bCs/>
          <w:sz w:val="24"/>
          <w:szCs w:val="24"/>
        </w:rPr>
        <w:t>明“原件资料” （</w:t>
      </w:r>
      <w:r>
        <w:rPr>
          <w:rFonts w:hint="eastAsia" w:asciiTheme="minorEastAsia" w:hAnsiTheme="minorEastAsia" w:eastAsiaTheme="minorEastAsia" w:cstheme="minorEastAsia"/>
          <w:b/>
          <w:sz w:val="24"/>
          <w:szCs w:val="24"/>
        </w:rPr>
        <w:t>授权委托书、身份证请随身携带</w:t>
      </w:r>
      <w:r>
        <w:rPr>
          <w:rFonts w:hint="eastAsia" w:asciiTheme="minorEastAsia" w:hAnsiTheme="minorEastAsia" w:eastAsiaTheme="minorEastAsia" w:cstheme="minorEastAsia"/>
          <w:bCs/>
          <w:sz w:val="24"/>
          <w:szCs w:val="24"/>
        </w:rPr>
        <w:t>）；所有投标文件封袋的封口处应加盖投标人印章。密封袋上还均应注明采购编号、项目名称、投标人名称。</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8.为方便开标时唱标，投标人需将 “开标一览表”另行制作壹份（加盖公章），单独密封在一个标袋里，并在标袋密封处盖投标人公章，标袋上注明 “开标一览表”,写明采购编号、项目名称及投标人名称。</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9.投标文件不应有涂改、增删和潦草之处，如有必须修改时，修改处必须有法人、法定代表人或法定代表人授权代表的签章。</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10.投标费用自理。</w:t>
      </w:r>
    </w:p>
    <w:p>
      <w:pPr>
        <w:tabs>
          <w:tab w:val="left" w:pos="1050"/>
        </w:tabs>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（八）无效投标文件的确认</w:t>
      </w:r>
      <w:r>
        <w:rPr>
          <w:rFonts w:hint="eastAsia" w:asciiTheme="minorEastAsia" w:hAnsiTheme="minorEastAsia" w:eastAsiaTheme="minorEastAsia" w:cstheme="minorEastAsia"/>
          <w:bCs/>
          <w:sz w:val="24"/>
          <w:szCs w:val="24"/>
        </w:rPr>
        <w:t>：</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投标供应商有下列情况之一者，其响应文件无效：</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未按规定交纳投标保证金的（本项目不作要求）；</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投标文件未按规定的期限、地点送达的；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投标文件未按要求签署、盖章的；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不具备采购文件中规定的资格要求的；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报价超过采购文件中规定的预算金额的；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投标人的法定代表人或法定代表人授权代表，未准时参加投标会议的；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投标人的法定代表人授权代表无法定代表人授权委托书的；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投标文件含有招标人不能接受的附加条件的；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投标文件未按采购文件规定的格式、内容和要求填写、制作的；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投标文件书写潦草、字迹模糊不清、无法辨认的；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投标文件中有采购文件未允许提供的选择性内容的；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恶意串通其他投标人，故意哄抬价格或压价的；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提供虚假材料的（包括工商营业执照、财务报表、资格证明文件等）；</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投标文件商务标未加盖投标人公章及法定代表人或授权代表签字和盖章的；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不同投标人投标文件相互混装的；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不同投标人投标文件中的项目相关人员出现同一人的；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不同投标人聘请同一人为其投标提供技术或经济咨询服务的；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不同投标人的单位负责人为同一人或者存在直接控股、管理关系的；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投标人为本项目提供整体设计、规范编制或者项目管理、监理、检测等服务的；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不同投标人的投标文件异常一致或者投标报价呈规律性差异；</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投标文件商务标中同一方案有选择性报价且未声明以哪一个为准的；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未按要求提供技术文件的；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未按要求提供电子光盘或光盘内容不全、格式不符合要求的；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投标文件报价出现前后不一致，投标人拒不确认修正后的报价的；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认为投标人的报价明显低于其他通过符合性审查投标人的报价，有可能影响产品质量或者不能诚信履约的，要求其在评标现场合理的时间内提供书面说明，并提交相关证明材料；投标人不能证明其报价合理性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未通过初步资格性审查、投标文件资格性检查、投标文件符合性检查的；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列入失信被执行人、重大税收违法案件当事人名单、政府采购严重违法失信行为记录名单及其他不符合《中华人民共和国政府采购法》第二十二条规定条件的；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技术文件编制粗糙、缺漏项较多或技术标页数偏少，或经评标委员会评审得分达不到技术标分值60%的；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投标人的投标报价畸高或畸低，但投标总报价与各分项报价不能相互对应，在询标时没有合理的解释或者不能提供计算依据和报价依据的；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不同投标人的投标文件的装订形式、纸张情况、目录序号、排版格式、文字风格等存在明显的相似性或一致性，特征显示由同一单位或者同一个人编制的；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不同投标人投标文件内容存在非正常一致、项目组成员或者联系人员出现同一人、投标文件中错误（或异常）一致或雷同、电子文档信息一致或雷同的；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不同投标人的投标保证金从同一单位或者个人的账户转出的；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不同投标人的委托代理人、项目负责人以及其他相关人员有在同一个单位缴纳社会保险的；</w:t>
      </w:r>
    </w:p>
    <w:p>
      <w:pPr>
        <w:pStyle w:val="34"/>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同一投标文件中单位名称落款与公章不是同一单位的；</w:t>
      </w:r>
    </w:p>
    <w:p>
      <w:pPr>
        <w:pStyle w:val="34"/>
        <w:numPr>
          <w:ilvl w:val="0"/>
          <w:numId w:val="5"/>
        </w:numPr>
        <w:tabs>
          <w:tab w:val="left" w:pos="900"/>
        </w:tabs>
        <w:spacing w:line="360" w:lineRule="auto"/>
        <w:ind w:firstLineChars="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rPr>
        <w:t>不同投标人委托同一单位或者个人办理投标事宜的；</w:t>
      </w:r>
    </w:p>
    <w:p>
      <w:pPr>
        <w:pStyle w:val="34"/>
        <w:numPr>
          <w:ilvl w:val="0"/>
          <w:numId w:val="5"/>
        </w:numPr>
        <w:tabs>
          <w:tab w:val="left" w:pos="900"/>
        </w:tabs>
        <w:spacing w:line="360" w:lineRule="auto"/>
        <w:ind w:firstLineChars="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rPr>
        <w:t>投标文件内容不全或不符合法律法规和采购文件中规定的其他实质性要求的。</w:t>
      </w:r>
    </w:p>
    <w:p>
      <w:pPr>
        <w:spacing w:line="360" w:lineRule="auto"/>
        <w:ind w:left="-2" w:leftChars="-1" w:firstLine="422" w:firstLineChars="175"/>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 开标、评标：</w:t>
      </w:r>
    </w:p>
    <w:p>
      <w:pPr>
        <w:tabs>
          <w:tab w:val="left" w:pos="525"/>
          <w:tab w:val="left" w:pos="1050"/>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1.由专家组成评标委员会，并实行回避制度。</w:t>
      </w:r>
    </w:p>
    <w:p>
      <w:pPr>
        <w:tabs>
          <w:tab w:val="left" w:pos="525"/>
          <w:tab w:val="left" w:pos="630"/>
          <w:tab w:val="left" w:pos="1050"/>
        </w:tabs>
        <w:spacing w:line="360" w:lineRule="auto"/>
        <w:ind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2.投标文件的评审依据：</w:t>
      </w:r>
      <w:r>
        <w:rPr>
          <w:rFonts w:hint="eastAsia" w:asciiTheme="minorEastAsia" w:hAnsiTheme="minorEastAsia" w:eastAsiaTheme="minorEastAsia" w:cstheme="minorEastAsia"/>
          <w:bCs/>
          <w:sz w:val="24"/>
          <w:szCs w:val="24"/>
        </w:rPr>
        <w:t>正本与副本不符，以正本为准。</w:t>
      </w:r>
    </w:p>
    <w:p>
      <w:pPr>
        <w:tabs>
          <w:tab w:val="left" w:pos="525"/>
          <w:tab w:val="left" w:pos="840"/>
          <w:tab w:val="left" w:pos="1050"/>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3.开标工作程序</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 初步资格性审查:</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由采购代理机构工作人员在公证员公证或监督人员的监督下，按照投标人签到时间顺序进行。 </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3.1.1</w:t>
      </w:r>
      <w:r>
        <w:rPr>
          <w:rFonts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rPr>
        <w:t>投标人的投标文件是否规定的期限、地点送达；</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3.1.2 投标人的投标文件是否按采购文件要求密封、盖章（由公证员或监督人员审查）；</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3.1.3 投标人的法定代表人或被授权代表是否准时参加开标会议（由公证员或监督人员审查）。</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3.1.4 投标人的法定代表人或被授权代表是否提供有效的身份证明和法定代表人授权委托书。（由公证员或监督人员审查）</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  唱标</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3.2.1 经确认无误后的投标文件，由采购代理机构工作人员在公证员公证或监督人员的监督下，按照投标人签到时间顺序,当众拆封对应开标一览表，并唱标开标一览表中的相应报价数据(下划线部分，唱两遍)，采购代理机构工作人员记录相应报价。</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3.2.2 唱标内容仅涉及投标报价的内容。</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3.2.3投标文件报价正本与副本不一致的，以正本为准。</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3.2.4投标文件报价出现前后不一致的，按下列规定修正：</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（1）投标文件中开标一览表（报价表）内容与投标文件中相应内容不一致的，以开标一览表（报价表）为准；</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（2）大写金额和小写金额不一致的，以大写金额为准；</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（3）单价金额小数点或者百分比有明显错位的，以开标一览表的总价为准，并修改单价；</w:t>
      </w:r>
    </w:p>
    <w:p>
      <w:pPr>
        <w:tabs>
          <w:tab w:val="left" w:pos="840"/>
          <w:tab w:val="left" w:pos="105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（4）总价金额与按单价汇总金额不一致的，以单价金额计算结果为准。</w:t>
      </w:r>
    </w:p>
    <w:p>
      <w:pPr>
        <w:tabs>
          <w:tab w:val="left" w:pos="840"/>
          <w:tab w:val="left" w:pos="1050"/>
        </w:tabs>
        <w:spacing w:line="360" w:lineRule="auto"/>
        <w:ind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同时出现两种以上不一致的，按照前款规定的顺序修正。修正后的报价经投标人确认后产生约束力，投标人不确认的，其投标无效</w:t>
      </w:r>
      <w:r>
        <w:rPr>
          <w:rFonts w:hint="eastAsia" w:asciiTheme="minorEastAsia" w:hAnsiTheme="minorEastAsia" w:eastAsiaTheme="minorEastAsia" w:cstheme="minorEastAsia"/>
          <w:bCs/>
          <w:sz w:val="24"/>
          <w:szCs w:val="24"/>
        </w:rPr>
        <w:t>。</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 唱标结束后，投标人退场。</w:t>
      </w:r>
    </w:p>
    <w:p>
      <w:pPr>
        <w:tabs>
          <w:tab w:val="left" w:pos="840"/>
          <w:tab w:val="left" w:pos="1050"/>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4.信用信息查询</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代理机构在投标截止时间前通过“信用中国”网站(www.creditchina.gov.cn)、中国政府采购网(www.ccgp.gov.cn)、诚信江苏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采购人或采购代理机构通过相关渠道查询的供应商主体信用记录，与项目其他采购资料一并保存。</w:t>
      </w:r>
    </w:p>
    <w:p>
      <w:pPr>
        <w:tabs>
          <w:tab w:val="left" w:pos="840"/>
          <w:tab w:val="left" w:pos="1050"/>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5.评标工作程序：</w:t>
      </w:r>
    </w:p>
    <w:p>
      <w:pPr>
        <w:tabs>
          <w:tab w:val="left" w:pos="136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 投标文件资格性检查。</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5.1.1投标文件资格性检查由采购人或采购代理机构负责。</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5.1.2依据法律法规和采购文件的规定，对投标文件中的资格、资信证明等进行审查，以确定投标供应商提供资格、资信证明的合法性、真实性，是否具备投标资格。</w:t>
      </w:r>
    </w:p>
    <w:p>
      <w:pPr>
        <w:tabs>
          <w:tab w:val="left" w:pos="136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 投标文件符合性检查。</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5.2.1投标文件的符合性检查由评标委员会负责。</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5.2.2 对投标文件的有效性、完整性以及对采购文件要求的符合性进行审查，以确定是否对采购文件的实质性要求做出响应。</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5.3评标委员会认为投标文件中有含义不明确、同类问题表述不一致或者有明显文字和计算错误的，应以书面形式要求投标人作出必要的澄清、说明或者补正。</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投标人的澄清、说明或者补正采用书面形式，由法定代表人或其授权的代表签字。投标人的澄清、说明或者补正不得超出投标文件的范围或者改变投标文件的实质性内容。</w:t>
      </w:r>
    </w:p>
    <w:p>
      <w:pPr>
        <w:tabs>
          <w:tab w:val="left" w:pos="136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5.4比较与评价</w:t>
      </w:r>
    </w:p>
    <w:p>
      <w:pPr>
        <w:tabs>
          <w:tab w:val="left" w:pos="136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投标文件的资格性检查和符合性检查结束后，按采购文件中规定的评标方法和标准，进行比较与评价。</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5.4.1</w:t>
      </w:r>
      <w:r>
        <w:rPr>
          <w:rFonts w:hint="eastAsia" w:asciiTheme="minorEastAsia" w:hAnsiTheme="minorEastAsia" w:eastAsiaTheme="minorEastAsia" w:cstheme="minorEastAsia"/>
          <w:bCs/>
          <w:sz w:val="24"/>
        </w:rPr>
        <w:t>评审小组负责对投标文件的资格性检查和符合性检查结束后按采购文件中规定的评标方法和标准，进行比较和评价。</w:t>
      </w:r>
    </w:p>
    <w:p>
      <w:pPr>
        <w:tabs>
          <w:tab w:val="left" w:pos="136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5.4.2评审全部结束后，由工作人员在公证或监督下，汇总各投标供应商得分，分别确定各投标供应商总分和最终排序。</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5.4.3评标方法和主要因素：</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评标采用综合评分法，即在最大限度地满足采购文件实质性要求前提下，按照采购文件中规定的各项因素进行综合评审后，按评审后得分由高到低顺序排列。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本次评标评分保留小数点后两位。</w:t>
      </w:r>
    </w:p>
    <w:p>
      <w:pPr>
        <w:numPr>
          <w:ilvl w:val="0"/>
          <w:numId w:val="3"/>
        </w:numPr>
        <w:spacing w:line="480" w:lineRule="exact"/>
        <w:ind w:left="0" w:leftChars="0" w:firstLine="631" w:firstLineChars="262"/>
        <w:rPr>
          <w:rFonts w:hint="eastAsia" w:ascii="宋体" w:hAnsi="宋体"/>
          <w:sz w:val="24"/>
          <w:szCs w:val="22"/>
        </w:rPr>
      </w:pPr>
      <w:r>
        <w:rPr>
          <w:rFonts w:hint="eastAsia" w:asciiTheme="minorEastAsia" w:hAnsiTheme="minorEastAsia" w:eastAsiaTheme="minorEastAsia" w:cstheme="minorEastAsia"/>
          <w:b/>
          <w:sz w:val="24"/>
          <w:szCs w:val="24"/>
        </w:rPr>
        <w:t>评标标准</w:t>
      </w:r>
      <w:r>
        <w:rPr>
          <w:rFonts w:hint="eastAsia" w:asciiTheme="minorEastAsia" w:hAnsiTheme="minorEastAsia" w:eastAsiaTheme="minorEastAsia" w:cstheme="minorEastAsia"/>
          <w:bCs/>
          <w:sz w:val="24"/>
          <w:szCs w:val="24"/>
        </w:rPr>
        <w:t>：</w:t>
      </w:r>
    </w:p>
    <w:p>
      <w:pPr>
        <w:pStyle w:val="32"/>
        <w:numPr>
          <w:ilvl w:val="0"/>
          <w:numId w:val="6"/>
        </w:numPr>
        <w:rPr>
          <w:rFonts w:hint="eastAsia" w:ascii="宋体" w:hAnsi="宋体"/>
          <w:b/>
          <w:bCs w:val="0"/>
          <w:sz w:val="24"/>
          <w:szCs w:val="22"/>
        </w:rPr>
      </w:pPr>
      <w:r>
        <w:rPr>
          <w:rFonts w:hint="eastAsia" w:asciiTheme="minorEastAsia" w:hAnsiTheme="minorEastAsia" w:eastAsiaTheme="minorEastAsia"/>
          <w:b/>
          <w:bCs w:val="0"/>
          <w:color w:val="000000"/>
          <w:sz w:val="24"/>
          <w:lang w:val="en-US" w:eastAsia="zh-CN"/>
        </w:rPr>
        <w:t>投标报价</w:t>
      </w:r>
      <w:r>
        <w:rPr>
          <w:rFonts w:hint="eastAsia" w:ascii="宋体" w:hAnsi="宋体"/>
          <w:b/>
          <w:bCs w:val="0"/>
          <w:sz w:val="24"/>
          <w:szCs w:val="22"/>
        </w:rPr>
        <w:t>（</w:t>
      </w:r>
      <w:r>
        <w:rPr>
          <w:rFonts w:hint="eastAsia" w:ascii="宋体" w:hAnsi="宋体"/>
          <w:b/>
          <w:bCs w:val="0"/>
          <w:sz w:val="24"/>
          <w:szCs w:val="22"/>
          <w:lang w:val="en-US" w:eastAsia="zh-CN"/>
        </w:rPr>
        <w:t>15</w:t>
      </w:r>
      <w:r>
        <w:rPr>
          <w:rFonts w:hint="eastAsia" w:ascii="宋体" w:hAnsi="宋体"/>
          <w:b/>
          <w:bCs w:val="0"/>
          <w:sz w:val="24"/>
          <w:szCs w:val="22"/>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宋体" w:hAnsi="宋体" w:cs="宋体"/>
          <w:sz w:val="24"/>
          <w:szCs w:val="24"/>
        </w:rPr>
        <w:t>价格分采用低价优先法计算，即满足招标文件要求且投标价格最低的投标报价为评标基准价，其价格分为满分。其他投标人的价格分统一按照下列公式计算</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投标报价得分=(评标基准价／投标报价)×价格权值×100。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价格扣除：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小型和微型企业产品的价格给予10%的扣除，用扣除后的价格参与评审，残疾人福利性单位、监狱企业视同小型、微型企业，除按属于小、微型企业产品明细报价表认真填写外，还应提供以下有效证明文件（如未按要求填写和提供有效证明或相关内容表述不清的，不得享受价格扣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对小型和微型企业产品的价格给予10%的扣除，用扣除后的价格参与评审。参加投标的中小企业，应当按照《政府采购促进中小企业发展管理办法》（财库﹝2020﹞46号）的规定提供《中小企业声明函》（格式见附件）。（中小企业划型标准详见《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 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 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sz w:val="24"/>
          <w:szCs w:val="22"/>
        </w:rPr>
      </w:pPr>
      <w:r>
        <w:rPr>
          <w:rFonts w:hint="eastAsia" w:asciiTheme="minorEastAsia" w:hAnsiTheme="minorEastAsia" w:eastAsiaTheme="minorEastAsia" w:cstheme="minorEastAsia"/>
          <w:bCs/>
          <w:sz w:val="24"/>
          <w:szCs w:val="24"/>
        </w:rPr>
        <w:t>注：同一供应商，上述三项价格扣除优惠不得重复享受。</w:t>
      </w:r>
    </w:p>
    <w:p>
      <w:pPr>
        <w:numPr>
          <w:ilvl w:val="0"/>
          <w:numId w:val="7"/>
        </w:numPr>
        <w:rPr>
          <w:rFonts w:hint="eastAsia" w:ascii="宋体" w:hAnsi="宋体"/>
          <w:b/>
          <w:bCs w:val="0"/>
          <w:sz w:val="24"/>
          <w:szCs w:val="22"/>
        </w:rPr>
      </w:pPr>
      <w:r>
        <w:rPr>
          <w:rFonts w:hint="eastAsia" w:asciiTheme="minorEastAsia" w:hAnsiTheme="minorEastAsia" w:eastAsiaTheme="minorEastAsia"/>
          <w:b/>
          <w:bCs w:val="0"/>
          <w:color w:val="000000"/>
          <w:sz w:val="24"/>
          <w:lang w:val="en-US" w:eastAsia="zh-CN"/>
        </w:rPr>
        <w:t>商务部分</w:t>
      </w:r>
      <w:r>
        <w:rPr>
          <w:rFonts w:hint="eastAsia" w:ascii="宋体" w:hAnsi="宋体"/>
          <w:b/>
          <w:bCs w:val="0"/>
          <w:sz w:val="24"/>
          <w:szCs w:val="22"/>
        </w:rPr>
        <w:t>（</w:t>
      </w:r>
      <w:r>
        <w:rPr>
          <w:rFonts w:hint="eastAsia" w:ascii="宋体" w:hAnsi="宋体"/>
          <w:b/>
          <w:bCs w:val="0"/>
          <w:sz w:val="24"/>
          <w:szCs w:val="22"/>
          <w:lang w:val="en-US" w:eastAsia="zh-CN"/>
        </w:rPr>
        <w:t>25</w:t>
      </w:r>
      <w:r>
        <w:rPr>
          <w:rFonts w:hint="eastAsia" w:ascii="宋体" w:hAnsi="宋体"/>
          <w:b/>
          <w:bCs w:val="0"/>
          <w:sz w:val="24"/>
          <w:szCs w:val="22"/>
        </w:rPr>
        <w:t>分）</w:t>
      </w:r>
    </w:p>
    <w:p>
      <w:pPr>
        <w:pStyle w:val="32"/>
        <w:numPr>
          <w:ilvl w:val="0"/>
          <w:numId w:val="8"/>
        </w:numPr>
        <w:rPr>
          <w:rFonts w:hint="eastAsia" w:asciiTheme="minorEastAsia" w:hAnsiTheme="minorEastAsia" w:eastAsiaTheme="minorEastAsia" w:cstheme="minorEastAsia"/>
          <w:bCs/>
          <w:sz w:val="24"/>
          <w:szCs w:val="24"/>
        </w:rPr>
      </w:pPr>
      <w:r>
        <w:rPr>
          <w:rFonts w:hint="eastAsia" w:ascii="PMingLiU" w:hAnsi="PMingLiU" w:cs="宋体"/>
          <w:color w:val="000000" w:themeColor="text1"/>
          <w:sz w:val="24"/>
          <w:szCs w:val="24"/>
          <w14:textFill>
            <w14:solidFill>
              <w14:schemeClr w14:val="tx1"/>
            </w14:solidFill>
          </w14:textFill>
        </w:rPr>
        <w:t>投标供应商业绩</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201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年1月1日以来，</w:t>
      </w:r>
      <w:r>
        <w:rPr>
          <w:rFonts w:hint="eastAsia" w:ascii="PMingLiU" w:hAnsi="PMingLiU" w:cs="宋体"/>
          <w:color w:val="000000" w:themeColor="text1"/>
          <w:sz w:val="24"/>
          <w:szCs w:val="24"/>
          <w14:textFill>
            <w14:solidFill>
              <w14:schemeClr w14:val="tx1"/>
            </w14:solidFill>
          </w14:textFill>
        </w:rPr>
        <w:t>投标供应商承担过</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类似项目业绩，有一项得</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分，本项最高</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分。以签订合同时间为准，合同复印件或中标通知书复印件加盖公章做到投标文件中，业绩不满足要求不得分</w:t>
      </w:r>
      <w:r>
        <w:rPr>
          <w:rFonts w:hint="eastAsia" w:asciiTheme="minorEastAsia" w:hAnsiTheme="minorEastAsia" w:eastAsiaTheme="minorEastAsia" w:cstheme="minorEastAsia"/>
          <w:bCs/>
          <w:sz w:val="24"/>
          <w:szCs w:val="24"/>
        </w:rPr>
        <w:t>。</w:t>
      </w:r>
    </w:p>
    <w:p>
      <w:pPr>
        <w:pStyle w:val="32"/>
        <w:widowControl w:val="0"/>
        <w:numPr>
          <w:ilvl w:val="0"/>
          <w:numId w:val="8"/>
        </w:numPr>
        <w:spacing w:line="360" w:lineRule="auto"/>
        <w:ind w:left="0" w:leftChars="0" w:firstLine="0" w:firstLineChars="0"/>
        <w:jc w:val="both"/>
        <w:rPr>
          <w:rFonts w:hint="eastAsia" w:asciiTheme="minorEastAsia" w:hAnsiTheme="minorEastAsia" w:eastAsiaTheme="minorEastAsia" w:cstheme="minorEastAsia"/>
          <w:bCs/>
          <w:sz w:val="24"/>
          <w:szCs w:val="24"/>
          <w:lang w:val="en-US" w:eastAsia="zh-CN"/>
        </w:rPr>
      </w:pPr>
      <w:r>
        <w:rPr>
          <w:rFonts w:hint="eastAsia" w:ascii="宋体" w:hAnsi="宋体" w:cs="宋体"/>
          <w:color w:val="000000" w:themeColor="text1"/>
          <w:sz w:val="24"/>
          <w:szCs w:val="24"/>
          <w:highlight w:val="none"/>
          <w14:textFill>
            <w14:solidFill>
              <w14:schemeClr w14:val="tx1"/>
            </w14:solidFill>
          </w14:textFill>
        </w:rPr>
        <w:t>项目团队（</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分）</w:t>
      </w:r>
    </w:p>
    <w:p>
      <w:pPr>
        <w:spacing w:line="360" w:lineRule="auto"/>
        <w:ind w:firstLine="480" w:firstLineChars="200"/>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en-US" w:eastAsia="zh-CN"/>
        </w:rPr>
        <w:t>A、项目负责人（3分）：</w:t>
      </w:r>
      <w:r>
        <w:rPr>
          <w:rFonts w:hint="eastAsia" w:ascii="宋体" w:hAnsi="宋体" w:eastAsia="宋体" w:cs="Times New Roman"/>
          <w:sz w:val="24"/>
          <w:highlight w:val="none"/>
          <w:lang w:val="zh-CN" w:eastAsia="zh-CN"/>
        </w:rPr>
        <w:t>拟派项目负责人具有规划类高级</w:t>
      </w:r>
      <w:r>
        <w:rPr>
          <w:rFonts w:hint="eastAsia" w:ascii="宋体" w:hAnsi="宋体" w:eastAsia="宋体" w:cs="Times New Roman"/>
          <w:sz w:val="24"/>
          <w:highlight w:val="none"/>
        </w:rPr>
        <w:t>（含）</w:t>
      </w:r>
      <w:r>
        <w:rPr>
          <w:rFonts w:hint="eastAsia" w:ascii="宋体" w:hAnsi="宋体" w:cs="Times New Roman"/>
          <w:sz w:val="24"/>
          <w:highlight w:val="none"/>
          <w:lang w:val="en-US" w:eastAsia="zh-CN"/>
        </w:rPr>
        <w:t>以上</w:t>
      </w:r>
      <w:r>
        <w:rPr>
          <w:rFonts w:hint="eastAsia" w:ascii="宋体" w:hAnsi="宋体" w:eastAsia="宋体" w:cs="Times New Roman"/>
          <w:sz w:val="24"/>
          <w:highlight w:val="none"/>
          <w:lang w:val="zh-CN" w:eastAsia="zh-CN"/>
        </w:rPr>
        <w:t>职称</w:t>
      </w:r>
      <w:r>
        <w:rPr>
          <w:rFonts w:hint="eastAsia" w:ascii="宋体" w:hAnsi="宋体" w:eastAsia="宋体" w:cs="Times New Roman"/>
          <w:sz w:val="24"/>
          <w:highlight w:val="none"/>
          <w:lang w:val="en-US" w:eastAsia="zh-CN"/>
        </w:rPr>
        <w:t>且有</w:t>
      </w:r>
      <w:r>
        <w:rPr>
          <w:rFonts w:hint="eastAsia" w:ascii="宋体" w:hAnsi="宋体"/>
          <w:sz w:val="24"/>
          <w:highlight w:val="none"/>
        </w:rPr>
        <w:t>注册城乡（城市）规划师证书</w:t>
      </w:r>
      <w:r>
        <w:rPr>
          <w:rFonts w:hint="eastAsia" w:ascii="宋体" w:hAnsi="宋体" w:eastAsia="宋体" w:cs="Times New Roman"/>
          <w:sz w:val="24"/>
          <w:highlight w:val="none"/>
          <w:lang w:val="zh-CN" w:eastAsia="zh-CN"/>
        </w:rPr>
        <w:t>的得3分；具有规划类高级</w:t>
      </w:r>
      <w:r>
        <w:rPr>
          <w:rFonts w:hint="eastAsia" w:ascii="宋体" w:hAnsi="宋体" w:eastAsia="宋体" w:cs="Times New Roman"/>
          <w:sz w:val="24"/>
          <w:highlight w:val="none"/>
        </w:rPr>
        <w:t>（含）</w:t>
      </w:r>
      <w:r>
        <w:rPr>
          <w:rFonts w:hint="eastAsia" w:ascii="宋体" w:hAnsi="宋体" w:cs="Times New Roman"/>
          <w:sz w:val="24"/>
          <w:highlight w:val="none"/>
          <w:lang w:val="en-US" w:eastAsia="zh-CN"/>
        </w:rPr>
        <w:t>以上</w:t>
      </w:r>
      <w:r>
        <w:rPr>
          <w:rFonts w:hint="eastAsia" w:ascii="宋体" w:hAnsi="宋体" w:eastAsia="宋体" w:cs="Times New Roman"/>
          <w:sz w:val="24"/>
          <w:highlight w:val="none"/>
          <w:lang w:val="zh-CN" w:eastAsia="zh-CN"/>
        </w:rPr>
        <w:t>职称</w:t>
      </w:r>
      <w:r>
        <w:rPr>
          <w:rFonts w:hint="eastAsia" w:ascii="宋体" w:hAnsi="宋体" w:eastAsia="宋体" w:cs="Times New Roman"/>
          <w:sz w:val="24"/>
          <w:highlight w:val="none"/>
          <w:lang w:val="en-US" w:eastAsia="zh-CN"/>
        </w:rPr>
        <w:t>或</w:t>
      </w:r>
      <w:r>
        <w:rPr>
          <w:rFonts w:hint="eastAsia" w:ascii="宋体" w:hAnsi="宋体" w:eastAsia="宋体" w:cs="Times New Roman"/>
          <w:sz w:val="24"/>
          <w:highlight w:val="none"/>
        </w:rPr>
        <w:t>注册城乡（城市）规划师证书</w:t>
      </w:r>
      <w:r>
        <w:rPr>
          <w:rFonts w:hint="eastAsia" w:ascii="宋体" w:hAnsi="宋体" w:eastAsia="宋体" w:cs="Times New Roman"/>
          <w:sz w:val="24"/>
          <w:highlight w:val="none"/>
          <w:lang w:val="zh-CN" w:eastAsia="zh-CN"/>
        </w:rPr>
        <w:t>的得</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val="zh-CN" w:eastAsia="zh-CN"/>
        </w:rPr>
        <w:t>分；</w:t>
      </w:r>
      <w:r>
        <w:rPr>
          <w:rFonts w:hint="eastAsia" w:ascii="宋体" w:hAnsi="宋体" w:eastAsia="宋体" w:cs="Times New Roman"/>
          <w:sz w:val="24"/>
          <w:highlight w:val="none"/>
          <w:lang w:val="en-US" w:eastAsia="zh-CN"/>
        </w:rPr>
        <w:t>具有</w:t>
      </w:r>
      <w:r>
        <w:rPr>
          <w:rFonts w:hint="eastAsia" w:ascii="宋体" w:hAnsi="宋体" w:eastAsia="宋体" w:cs="Times New Roman"/>
          <w:sz w:val="24"/>
          <w:highlight w:val="none"/>
          <w:lang w:val="zh-CN" w:eastAsia="zh-CN"/>
        </w:rPr>
        <w:t>规划类中级职称的得1分，否则不得分。本项最高得3分。</w:t>
      </w:r>
    </w:p>
    <w:p>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B、项目团队（12分）：</w:t>
      </w:r>
      <w:r>
        <w:rPr>
          <w:rFonts w:hint="eastAsia" w:ascii="宋体" w:hAnsi="宋体" w:eastAsia="宋体" w:cs="Times New Roman"/>
          <w:sz w:val="24"/>
          <w:highlight w:val="none"/>
        </w:rPr>
        <w:t>拟投入专业技术人员（除项目负责人外）中具有注册城乡（城市）规划师证书的，有一个得</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分，</w:t>
      </w:r>
      <w:r>
        <w:rPr>
          <w:rFonts w:hint="eastAsia" w:ascii="宋体" w:hAnsi="宋体" w:eastAsia="宋体" w:cs="Times New Roman"/>
          <w:sz w:val="24"/>
          <w:highlight w:val="none"/>
          <w:lang w:val="en-US" w:eastAsia="zh-CN"/>
        </w:rPr>
        <w:t>最高得6分；</w:t>
      </w:r>
      <w:r>
        <w:rPr>
          <w:rFonts w:hint="eastAsia" w:ascii="宋体" w:hAnsi="宋体" w:eastAsia="宋体" w:cs="Times New Roman"/>
          <w:sz w:val="24"/>
          <w:highlight w:val="none"/>
        </w:rPr>
        <w:t>拟投入专业技术人员具有相关专业（</w:t>
      </w:r>
      <w:r>
        <w:rPr>
          <w:rFonts w:hint="eastAsia" w:ascii="宋体" w:hAnsi="宋体" w:eastAsia="宋体" w:cs="Times New Roman"/>
          <w:sz w:val="24"/>
          <w:highlight w:val="none"/>
          <w:lang w:val="en-US" w:eastAsia="zh-CN"/>
        </w:rPr>
        <w:t>地图学与地理信息系统</w:t>
      </w:r>
      <w:r>
        <w:rPr>
          <w:rFonts w:hint="eastAsia" w:ascii="宋体" w:hAnsi="宋体" w:eastAsia="宋体" w:cs="Times New Roman"/>
          <w:sz w:val="24"/>
          <w:highlight w:val="none"/>
        </w:rPr>
        <w:t>、城乡规划、交通设计等相关专业）高级（含）以上工程师职称的</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有一个得</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分，</w:t>
      </w:r>
      <w:r>
        <w:rPr>
          <w:rFonts w:hint="eastAsia" w:ascii="宋体" w:hAnsi="宋体" w:eastAsia="宋体" w:cs="Times New Roman"/>
          <w:sz w:val="24"/>
          <w:highlight w:val="none"/>
          <w:lang w:val="en-US" w:eastAsia="zh-CN"/>
        </w:rPr>
        <w:t>最高得6分，</w:t>
      </w:r>
      <w:r>
        <w:rPr>
          <w:rFonts w:hint="eastAsia" w:ascii="宋体" w:hAnsi="宋体" w:eastAsia="宋体" w:cs="Times New Roman"/>
          <w:sz w:val="24"/>
          <w:highlight w:val="none"/>
        </w:rPr>
        <w:t>本项最高得</w:t>
      </w:r>
      <w:r>
        <w:rPr>
          <w:rFonts w:hint="eastAsia" w:ascii="宋体" w:hAnsi="宋体" w:eastAsia="宋体" w:cs="Times New Roman"/>
          <w:sz w:val="24"/>
          <w:highlight w:val="none"/>
          <w:lang w:val="en-US" w:eastAsia="zh-CN"/>
        </w:rPr>
        <w:t>12</w:t>
      </w:r>
      <w:r>
        <w:rPr>
          <w:rFonts w:hint="eastAsia" w:ascii="宋体" w:hAnsi="宋体" w:eastAsia="宋体" w:cs="Times New Roman"/>
          <w:sz w:val="24"/>
          <w:highlight w:val="none"/>
        </w:rPr>
        <w:t>分。</w:t>
      </w:r>
    </w:p>
    <w:p>
      <w:pPr>
        <w:pStyle w:val="32"/>
        <w:widowControl w:val="0"/>
        <w:numPr>
          <w:ilvl w:val="0"/>
          <w:numId w:val="0"/>
        </w:numPr>
        <w:spacing w:line="360" w:lineRule="auto"/>
        <w:jc w:val="both"/>
        <w:rPr>
          <w:rFonts w:hint="eastAsia" w:ascii="宋体" w:hAnsi="宋体" w:eastAsia="宋体" w:cs="Times New Roman"/>
          <w:sz w:val="24"/>
          <w:highlight w:val="none"/>
        </w:rPr>
      </w:pPr>
      <w:r>
        <w:rPr>
          <w:rFonts w:hint="eastAsia" w:ascii="宋体" w:hAnsi="宋体" w:eastAsia="宋体" w:cs="Times New Roman"/>
          <w:sz w:val="24"/>
          <w:highlight w:val="none"/>
        </w:rPr>
        <w:t>【注：人员不可相互兼任，一人多证不重复计分</w:t>
      </w:r>
      <w:r>
        <w:rPr>
          <w:rFonts w:hint="eastAsia" w:ascii="宋体" w:hAnsi="宋体" w:eastAsia="宋体" w:cs="Times New Roman"/>
          <w:sz w:val="24"/>
          <w:highlight w:val="none"/>
          <w:lang w:eastAsia="zh-CN"/>
        </w:rPr>
        <w:t>。以上人员证书</w:t>
      </w:r>
      <w:r>
        <w:rPr>
          <w:rFonts w:hint="eastAsia" w:ascii="宋体" w:hAnsi="宋体" w:eastAsia="宋体" w:cs="Times New Roman"/>
          <w:sz w:val="24"/>
          <w:highlight w:val="none"/>
          <w:lang w:val="en-US" w:eastAsia="zh-CN"/>
        </w:rPr>
        <w:t>复印件</w:t>
      </w:r>
      <w:r>
        <w:rPr>
          <w:rFonts w:hint="eastAsia" w:ascii="宋体" w:hAnsi="宋体" w:eastAsia="宋体" w:cs="Times New Roman"/>
          <w:sz w:val="24"/>
          <w:highlight w:val="none"/>
          <w:lang w:eastAsia="zh-CN"/>
        </w:rPr>
        <w:t>、</w:t>
      </w:r>
      <w:r>
        <w:rPr>
          <w:rFonts w:ascii="宋体" w:hAnsi="宋体" w:eastAsia="宋体" w:cs="宋体"/>
          <w:sz w:val="24"/>
          <w:szCs w:val="24"/>
          <w:highlight w:val="none"/>
        </w:rPr>
        <w:t>职称证书</w:t>
      </w:r>
      <w:r>
        <w:rPr>
          <w:rFonts w:hint="eastAsia" w:ascii="宋体" w:hAnsi="宋体" w:eastAsia="宋体" w:cs="Times New Roman"/>
          <w:sz w:val="24"/>
          <w:highlight w:val="none"/>
          <w:lang w:eastAsia="zh-CN"/>
        </w:rPr>
        <w:t>复印件（如职称证上未注明专业的，另提供毕业证书，按毕业证上专业为准）、</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为其缴纳的近三个月（</w:t>
      </w:r>
      <w:r>
        <w:rPr>
          <w:rFonts w:hint="eastAsia" w:ascii="宋体" w:hAnsi="宋体" w:cs="Times New Roman"/>
          <w:sz w:val="24"/>
          <w:highlight w:val="none"/>
          <w:lang w:val="en-US" w:eastAsia="zh-CN"/>
        </w:rPr>
        <w:t>2022年4月-2022年6月</w:t>
      </w:r>
      <w:r>
        <w:rPr>
          <w:rFonts w:hint="eastAsia" w:ascii="宋体" w:hAnsi="宋体" w:eastAsia="宋体" w:cs="Times New Roman"/>
          <w:sz w:val="24"/>
          <w:highlight w:val="none"/>
        </w:rPr>
        <w:t>）的社保缴费证明</w:t>
      </w:r>
      <w:r>
        <w:rPr>
          <w:rFonts w:hint="eastAsia" w:ascii="宋体" w:hAnsi="宋体" w:eastAsia="宋体" w:cs="Times New Roman"/>
          <w:sz w:val="24"/>
          <w:highlight w:val="none"/>
          <w:lang w:val="en-US" w:eastAsia="zh-CN"/>
        </w:rPr>
        <w:t>复印件，加盖公章</w:t>
      </w:r>
      <w:r>
        <w:rPr>
          <w:rFonts w:hint="eastAsia" w:ascii="宋体" w:hAnsi="宋体" w:eastAsia="宋体" w:cs="Times New Roman"/>
          <w:sz w:val="24"/>
          <w:highlight w:val="none"/>
        </w:rPr>
        <w:t>做到</w:t>
      </w:r>
      <w:r>
        <w:rPr>
          <w:rFonts w:hint="eastAsia" w:ascii="宋体" w:hAnsi="宋体" w:cs="Times New Roman"/>
          <w:sz w:val="24"/>
          <w:highlight w:val="none"/>
          <w:lang w:val="en-US" w:eastAsia="zh-CN"/>
        </w:rPr>
        <w:t>投标</w:t>
      </w:r>
      <w:r>
        <w:rPr>
          <w:rFonts w:hint="eastAsia" w:ascii="宋体" w:hAnsi="宋体" w:eastAsia="宋体" w:cs="Times New Roman"/>
          <w:sz w:val="24"/>
          <w:highlight w:val="none"/>
        </w:rPr>
        <w:t>文件中</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不提供不得分</w:t>
      </w:r>
      <w:r>
        <w:rPr>
          <w:rFonts w:hint="eastAsia" w:ascii="宋体" w:hAnsi="宋体" w:eastAsia="宋体" w:cs="Times New Roman"/>
          <w:sz w:val="24"/>
          <w:highlight w:val="none"/>
        </w:rPr>
        <w:t>】</w:t>
      </w:r>
    </w:p>
    <w:p>
      <w:pPr>
        <w:pStyle w:val="32"/>
        <w:widowControl w:val="0"/>
        <w:numPr>
          <w:ilvl w:val="0"/>
          <w:numId w:val="8"/>
        </w:numPr>
        <w:spacing w:line="360" w:lineRule="auto"/>
        <w:ind w:left="0" w:leftChars="0" w:firstLine="0" w:firstLineChars="0"/>
        <w:jc w:val="both"/>
        <w:rPr>
          <w:rFonts w:hint="eastAsia" w:ascii="宋体" w:hAnsi="宋体" w:eastAsia="宋体" w:cs="Times New Roman"/>
          <w:sz w:val="24"/>
          <w:highlight w:val="none"/>
          <w:lang w:val="en-US" w:eastAsia="zh-CN"/>
        </w:rPr>
      </w:pPr>
      <w:r>
        <w:rPr>
          <w:rFonts w:hint="eastAsia" w:ascii="宋体" w:hAnsi="宋体" w:cs="Arial"/>
          <w:bCs/>
          <w:color w:val="000000" w:themeColor="text1"/>
          <w:kern w:val="0"/>
          <w:sz w:val="24"/>
          <w:szCs w:val="24"/>
          <w14:textFill>
            <w14:solidFill>
              <w14:schemeClr w14:val="tx1"/>
            </w14:solidFill>
          </w14:textFill>
        </w:rPr>
        <w:t>投标文件格式、规范（</w:t>
      </w:r>
      <w:r>
        <w:rPr>
          <w:rFonts w:hint="eastAsia" w:ascii="宋体" w:hAnsi="宋体" w:cs="Arial"/>
          <w:bCs/>
          <w:color w:val="000000" w:themeColor="text1"/>
          <w:kern w:val="0"/>
          <w:sz w:val="24"/>
          <w:szCs w:val="24"/>
          <w:lang w:val="en-US" w:eastAsia="zh-CN"/>
          <w14:textFill>
            <w14:solidFill>
              <w14:schemeClr w14:val="tx1"/>
            </w14:solidFill>
          </w14:textFill>
        </w:rPr>
        <w:t>2</w:t>
      </w:r>
      <w:r>
        <w:rPr>
          <w:rFonts w:hint="eastAsia" w:ascii="宋体" w:hAnsi="宋体" w:cs="Arial"/>
          <w:bCs/>
          <w:color w:val="000000" w:themeColor="text1"/>
          <w:kern w:val="0"/>
          <w:sz w:val="24"/>
          <w:szCs w:val="24"/>
          <w14:textFill>
            <w14:solidFill>
              <w14:schemeClr w14:val="tx1"/>
            </w14:solidFill>
          </w14:textFill>
        </w:rPr>
        <w:t>分）</w:t>
      </w:r>
      <w:r>
        <w:rPr>
          <w:rFonts w:hint="eastAsia" w:ascii="宋体" w:cs="宋体"/>
          <w:color w:val="000000" w:themeColor="text1"/>
          <w:sz w:val="24"/>
          <w:szCs w:val="24"/>
          <w:lang w:val="zh-CN"/>
          <w14:textFill>
            <w14:solidFill>
              <w14:schemeClr w14:val="tx1"/>
            </w14:solidFill>
          </w14:textFill>
        </w:rPr>
        <w:t>投标文件格式规范，内容完整，表述清楚，得</w:t>
      </w:r>
      <w:r>
        <w:rPr>
          <w:rFonts w:hint="eastAsia" w:ascii="宋体" w:cs="宋体"/>
          <w:color w:val="000000" w:themeColor="text1"/>
          <w:sz w:val="24"/>
          <w:szCs w:val="24"/>
          <w:lang w:val="en-US" w:eastAsia="zh-CN"/>
          <w14:textFill>
            <w14:solidFill>
              <w14:schemeClr w14:val="tx1"/>
            </w14:solidFill>
          </w14:textFill>
        </w:rPr>
        <w:t>2</w:t>
      </w:r>
      <w:r>
        <w:rPr>
          <w:rFonts w:hint="eastAsia" w:ascii="宋体" w:cs="宋体"/>
          <w:color w:val="000000" w:themeColor="text1"/>
          <w:sz w:val="24"/>
          <w:szCs w:val="24"/>
          <w:lang w:val="zh-CN"/>
          <w14:textFill>
            <w14:solidFill>
              <w14:schemeClr w14:val="tx1"/>
            </w14:solidFill>
          </w14:textFill>
        </w:rPr>
        <w:t>分；</w:t>
      </w:r>
      <w:r>
        <w:rPr>
          <w:rFonts w:hint="eastAsia" w:ascii="宋体" w:cs="宋体"/>
          <w:color w:val="000000" w:themeColor="text1"/>
          <w:sz w:val="24"/>
          <w:szCs w:val="24"/>
          <w:lang w:val="en-US" w:eastAsia="zh-CN"/>
          <w14:textFill>
            <w14:solidFill>
              <w14:schemeClr w14:val="tx1"/>
            </w14:solidFill>
          </w14:textFill>
        </w:rPr>
        <w:t>不规范、</w:t>
      </w:r>
      <w:bookmarkStart w:id="14" w:name="_GoBack"/>
      <w:bookmarkEnd w:id="14"/>
      <w:r>
        <w:rPr>
          <w:rFonts w:hint="eastAsia" w:ascii="宋体" w:cs="宋体"/>
          <w:color w:val="000000" w:themeColor="text1"/>
          <w:sz w:val="24"/>
          <w:szCs w:val="24"/>
          <w:lang w:val="en-US" w:eastAsia="zh-CN"/>
          <w14:textFill>
            <w14:solidFill>
              <w14:schemeClr w14:val="tx1"/>
            </w14:solidFill>
          </w14:textFill>
        </w:rPr>
        <w:t>不完整不得分。</w:t>
      </w:r>
    </w:p>
    <w:p>
      <w:pPr>
        <w:numPr>
          <w:ilvl w:val="0"/>
          <w:numId w:val="7"/>
        </w:numPr>
        <w:rPr>
          <w:rFonts w:hint="eastAsia" w:cs="Times New Roman" w:asciiTheme="minorEastAsia" w:hAnsiTheme="minorEastAsia" w:eastAsiaTheme="minorEastAsia"/>
          <w:b/>
          <w:bCs w:val="0"/>
          <w:color w:val="000000"/>
          <w:sz w:val="24"/>
          <w:lang w:val="en-US" w:eastAsia="zh-CN"/>
        </w:rPr>
      </w:pPr>
      <w:r>
        <w:rPr>
          <w:rFonts w:hint="eastAsia" w:cs="Times New Roman" w:asciiTheme="minorEastAsia" w:hAnsiTheme="minorEastAsia" w:eastAsiaTheme="minorEastAsia"/>
          <w:b/>
          <w:bCs w:val="0"/>
          <w:color w:val="000000"/>
          <w:sz w:val="24"/>
          <w:lang w:val="en-US" w:eastAsia="zh-CN"/>
        </w:rPr>
        <w:t xml:space="preserve">、技术标（60分）：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4"/>
          <w:szCs w:val="22"/>
        </w:rPr>
      </w:pPr>
      <w:r>
        <w:rPr>
          <w:rFonts w:hint="eastAsia" w:ascii="宋体" w:hAnsi="宋体"/>
          <w:b/>
          <w:bCs/>
          <w:sz w:val="24"/>
          <w:szCs w:val="22"/>
          <w:lang w:val="en-US" w:eastAsia="zh-CN"/>
        </w:rPr>
        <w:t>1、项目总体规划</w:t>
      </w:r>
      <w:r>
        <w:rPr>
          <w:rFonts w:hint="eastAsia" w:ascii="宋体" w:hAnsi="宋体"/>
          <w:b/>
          <w:bCs/>
          <w:sz w:val="24"/>
          <w:szCs w:val="22"/>
        </w:rPr>
        <w:t xml:space="preserve"> （</w:t>
      </w:r>
      <w:r>
        <w:rPr>
          <w:rFonts w:hint="eastAsia" w:ascii="宋体" w:hAnsi="宋体"/>
          <w:b/>
          <w:bCs/>
          <w:sz w:val="24"/>
          <w:szCs w:val="22"/>
          <w:lang w:val="en-US" w:eastAsia="zh-CN"/>
        </w:rPr>
        <w:t>2</w:t>
      </w:r>
      <w:r>
        <w:rPr>
          <w:rFonts w:hint="eastAsia" w:ascii="宋体" w:hAnsi="宋体"/>
          <w:b/>
          <w:bCs/>
          <w:sz w:val="24"/>
          <w:szCs w:val="22"/>
        </w:rPr>
        <w:t>分）</w:t>
      </w:r>
      <w:r>
        <w:rPr>
          <w:rFonts w:hint="eastAsia" w:ascii="宋体" w:hAnsi="宋体"/>
          <w:sz w:val="24"/>
          <w:szCs w:val="22"/>
        </w:rPr>
        <w:t>对</w:t>
      </w:r>
      <w:r>
        <w:rPr>
          <w:rFonts w:hint="eastAsia" w:ascii="宋体" w:hAnsi="宋体"/>
          <w:sz w:val="24"/>
          <w:szCs w:val="22"/>
          <w:lang w:val="en-US" w:eastAsia="zh-CN"/>
        </w:rPr>
        <w:t>项目总体的</w:t>
      </w:r>
      <w:r>
        <w:rPr>
          <w:rFonts w:hint="eastAsia" w:ascii="宋体" w:hAnsi="宋体"/>
          <w:sz w:val="24"/>
          <w:szCs w:val="22"/>
        </w:rPr>
        <w:t>认识全面、合理，分析透彻得</w:t>
      </w:r>
      <w:r>
        <w:rPr>
          <w:rFonts w:hint="eastAsia" w:ascii="宋体" w:hAnsi="宋体"/>
          <w:sz w:val="24"/>
          <w:szCs w:val="22"/>
          <w:lang w:val="en-US" w:eastAsia="zh-CN"/>
        </w:rPr>
        <w:t>2</w:t>
      </w:r>
      <w:r>
        <w:rPr>
          <w:rFonts w:hint="eastAsia" w:ascii="宋体" w:hAnsi="宋体"/>
          <w:sz w:val="24"/>
          <w:szCs w:val="22"/>
        </w:rPr>
        <w:t>分；</w:t>
      </w:r>
      <w:r>
        <w:rPr>
          <w:rFonts w:hint="eastAsia" w:ascii="宋体" w:hAnsi="宋体"/>
          <w:sz w:val="24"/>
          <w:szCs w:val="22"/>
          <w:lang w:val="en-US" w:eastAsia="zh-CN"/>
        </w:rPr>
        <w:t>总体规划</w:t>
      </w:r>
      <w:r>
        <w:rPr>
          <w:rFonts w:hint="eastAsia" w:ascii="宋体" w:hAnsi="宋体"/>
          <w:sz w:val="24"/>
          <w:szCs w:val="22"/>
        </w:rPr>
        <w:t>较为一般的得</w:t>
      </w:r>
      <w:r>
        <w:rPr>
          <w:rFonts w:hint="eastAsia" w:ascii="宋体" w:hAnsi="宋体"/>
          <w:sz w:val="24"/>
          <w:szCs w:val="22"/>
          <w:lang w:val="en-US" w:eastAsia="zh-CN"/>
        </w:rPr>
        <w:t>1</w:t>
      </w:r>
      <w:r>
        <w:rPr>
          <w:rFonts w:hint="eastAsia" w:ascii="宋体" w:hAnsi="宋体"/>
          <w:sz w:val="24"/>
          <w:szCs w:val="22"/>
        </w:rPr>
        <w:t>分</w:t>
      </w:r>
      <w:r>
        <w:rPr>
          <w:rFonts w:hint="eastAsia" w:ascii="宋体" w:hAnsi="宋体"/>
          <w:sz w:val="24"/>
          <w:szCs w:val="22"/>
          <w:lang w:eastAsia="zh-CN"/>
        </w:rPr>
        <w:t>，</w:t>
      </w:r>
      <w:r>
        <w:rPr>
          <w:rFonts w:hint="eastAsia" w:ascii="宋体" w:hAnsi="宋体" w:eastAsia="宋体" w:cs="Times New Roman"/>
          <w:sz w:val="24"/>
          <w:szCs w:val="22"/>
          <w:lang w:val="en-US" w:eastAsia="zh-CN"/>
        </w:rPr>
        <w:t>未进行阐述或不满足采购需求的不得分。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4"/>
          <w:szCs w:val="22"/>
          <w:lang w:val="en-US" w:eastAsia="zh-CN"/>
        </w:rPr>
      </w:pPr>
      <w:r>
        <w:rPr>
          <w:rFonts w:hint="eastAsia" w:ascii="宋体" w:hAnsi="宋体"/>
          <w:b/>
          <w:bCs/>
          <w:sz w:val="24"/>
          <w:szCs w:val="22"/>
          <w:lang w:val="en-US" w:eastAsia="zh-CN"/>
        </w:rPr>
        <w:t>2、对项目的理解与认识</w:t>
      </w:r>
      <w:r>
        <w:rPr>
          <w:rFonts w:hint="eastAsia" w:ascii="宋体" w:hAnsi="宋体"/>
          <w:b/>
          <w:bCs/>
          <w:sz w:val="24"/>
          <w:szCs w:val="22"/>
        </w:rPr>
        <w:t xml:space="preserve"> （1</w:t>
      </w:r>
      <w:r>
        <w:rPr>
          <w:rFonts w:hint="eastAsia" w:ascii="宋体" w:hAnsi="宋体"/>
          <w:b/>
          <w:bCs/>
          <w:sz w:val="24"/>
          <w:szCs w:val="22"/>
          <w:lang w:val="en-US" w:eastAsia="zh-CN"/>
        </w:rPr>
        <w:t>2</w:t>
      </w:r>
      <w:r>
        <w:rPr>
          <w:rFonts w:hint="eastAsia" w:ascii="宋体" w:hAnsi="宋体"/>
          <w:b/>
          <w:bCs/>
          <w:sz w:val="24"/>
          <w:szCs w:val="22"/>
        </w:rPr>
        <w:t>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包括但不限于：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sz w:val="24"/>
          <w:szCs w:val="22"/>
          <w:lang w:val="en-US" w:eastAsia="zh-CN"/>
        </w:rPr>
      </w:pPr>
      <w:r>
        <w:rPr>
          <w:rFonts w:hint="eastAsia" w:ascii="宋体" w:hAnsi="宋体"/>
          <w:sz w:val="24"/>
          <w:szCs w:val="22"/>
          <w:lang w:val="en-US" w:eastAsia="zh-CN"/>
        </w:rPr>
        <w:t>①项目背景</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sz w:val="24"/>
          <w:szCs w:val="22"/>
          <w:lang w:val="en-US" w:eastAsia="zh-CN"/>
        </w:rPr>
      </w:pPr>
      <w:r>
        <w:rPr>
          <w:rFonts w:hint="eastAsia" w:ascii="宋体" w:hAnsi="宋体"/>
          <w:sz w:val="24"/>
          <w:szCs w:val="22"/>
          <w:lang w:val="en-US" w:eastAsia="zh-CN"/>
        </w:rPr>
        <w:t>②指导思想、原则</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③项目概况解读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上述内容需方案合理、描述详细、切实可行有效，每有一项内容进行了阐述且满足采购需求的得4分；有待完善的得2分；未进行阐述或不满足采购需求的不得分，本项最高得12分。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4"/>
          <w:szCs w:val="22"/>
        </w:rPr>
      </w:pPr>
      <w:r>
        <w:rPr>
          <w:rFonts w:hint="eastAsia" w:ascii="宋体" w:hAnsi="宋体"/>
          <w:b/>
          <w:bCs/>
          <w:sz w:val="24"/>
          <w:szCs w:val="22"/>
          <w:lang w:val="en-US" w:eastAsia="zh-CN"/>
        </w:rPr>
        <w:t>3、对本项目规划编制的重点、难点剖析</w:t>
      </w:r>
      <w:r>
        <w:rPr>
          <w:rFonts w:hint="eastAsia" w:ascii="宋体" w:hAnsi="宋体"/>
          <w:b/>
          <w:bCs/>
          <w:sz w:val="24"/>
          <w:szCs w:val="22"/>
        </w:rPr>
        <w:t>（10分）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包括但不限于：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rPr>
      </w:pPr>
      <w:r>
        <w:rPr>
          <w:rFonts w:hint="eastAsia" w:ascii="宋体" w:hAnsi="宋体"/>
          <w:sz w:val="24"/>
          <w:szCs w:val="22"/>
          <w:lang w:val="en-US" w:eastAsia="zh-CN"/>
        </w:rPr>
        <w:t>①</w:t>
      </w:r>
      <w:r>
        <w:rPr>
          <w:rFonts w:hint="eastAsia" w:ascii="宋体" w:hAnsi="宋体"/>
          <w:sz w:val="24"/>
          <w:szCs w:val="22"/>
        </w:rPr>
        <w:t>项目重点问题的分析</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rPr>
      </w:pPr>
      <w:r>
        <w:rPr>
          <w:rFonts w:hint="eastAsia" w:ascii="宋体" w:hAnsi="宋体"/>
          <w:sz w:val="24"/>
          <w:szCs w:val="22"/>
          <w:lang w:val="en-US" w:eastAsia="zh-CN"/>
        </w:rPr>
        <w:t>②</w:t>
      </w:r>
      <w:r>
        <w:rPr>
          <w:rFonts w:hint="eastAsia" w:ascii="宋体" w:hAnsi="宋体"/>
          <w:sz w:val="24"/>
          <w:szCs w:val="22"/>
        </w:rPr>
        <w:t>项目难点分析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上述内容需方案合理、描述详细、切实可行有效，每有一项内容进行了阐述且满足采购需求的得5分；有待完善的得2.5分；未进行阐述或不满足采购需求的不得分，本项最高得10分。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b/>
          <w:bCs/>
          <w:sz w:val="24"/>
          <w:szCs w:val="22"/>
          <w:lang w:val="en-US" w:eastAsia="zh-CN"/>
        </w:rPr>
      </w:pPr>
      <w:r>
        <w:rPr>
          <w:rFonts w:hint="eastAsia" w:ascii="宋体" w:hAnsi="宋体"/>
          <w:b/>
          <w:bCs/>
          <w:sz w:val="24"/>
          <w:szCs w:val="22"/>
          <w:lang w:val="en-US" w:eastAsia="zh-CN"/>
        </w:rPr>
        <w:t>4、项目编制的主要思路与对策</w:t>
      </w:r>
      <w:r>
        <w:rPr>
          <w:rFonts w:hint="eastAsia" w:ascii="宋体" w:hAnsi="宋体"/>
          <w:b/>
          <w:bCs/>
          <w:sz w:val="24"/>
          <w:szCs w:val="22"/>
        </w:rPr>
        <w:t>（1</w:t>
      </w:r>
      <w:r>
        <w:rPr>
          <w:rFonts w:hint="eastAsia" w:ascii="宋体" w:hAnsi="宋体"/>
          <w:b/>
          <w:bCs/>
          <w:sz w:val="24"/>
          <w:szCs w:val="22"/>
          <w:lang w:val="en-US" w:eastAsia="zh-CN"/>
        </w:rPr>
        <w:t>5</w:t>
      </w:r>
      <w:r>
        <w:rPr>
          <w:rFonts w:hint="eastAsia" w:ascii="宋体" w:hAnsi="宋体"/>
          <w:b/>
          <w:bCs/>
          <w:sz w:val="24"/>
          <w:szCs w:val="22"/>
        </w:rPr>
        <w:t>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default" w:ascii="宋体" w:hAnsi="宋体" w:eastAsia="宋体" w:cs="Times New Roman"/>
          <w:sz w:val="24"/>
          <w:szCs w:val="22"/>
          <w:lang w:val="en-US" w:eastAsia="zh-CN"/>
        </w:rPr>
        <w:t>包括但不限于：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sz w:val="24"/>
          <w:szCs w:val="22"/>
          <w:lang w:val="en-US" w:eastAsia="zh-CN"/>
        </w:rPr>
      </w:pPr>
      <w:r>
        <w:rPr>
          <w:rFonts w:hint="eastAsia" w:ascii="宋体" w:hAnsi="宋体"/>
          <w:sz w:val="24"/>
          <w:szCs w:val="22"/>
          <w:lang w:val="en-US" w:eastAsia="zh-CN"/>
        </w:rPr>
        <w:t>①现状调研和项目资料收集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②地块城市设计方案编制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4"/>
          <w:szCs w:val="22"/>
          <w:lang w:val="en-US" w:eastAsia="zh-CN"/>
        </w:rPr>
      </w:pPr>
      <w:r>
        <w:rPr>
          <w:rFonts w:hint="eastAsia" w:ascii="宋体" w:hAnsi="宋体"/>
          <w:sz w:val="24"/>
          <w:szCs w:val="22"/>
          <w:lang w:val="en-US" w:eastAsia="zh-CN"/>
        </w:rPr>
        <w:t>③城市设计成果文本编制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上述内容需方案合理、描述详细、切实可行有效，每有一项内容进行了阐述且满足采购需求的得5分；有待完善的得2.5分；未进行阐述或不满足采购需求的不得分，本项最高得15分。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4"/>
          <w:szCs w:val="22"/>
        </w:rPr>
      </w:pPr>
      <w:r>
        <w:rPr>
          <w:rFonts w:hint="eastAsia" w:ascii="宋体" w:hAnsi="宋体"/>
          <w:b/>
          <w:bCs/>
          <w:sz w:val="24"/>
          <w:szCs w:val="22"/>
          <w:lang w:val="en-US" w:eastAsia="zh-CN"/>
        </w:rPr>
        <w:t>5、项目规划编制的主要工作内容与进度安排</w:t>
      </w:r>
      <w:r>
        <w:rPr>
          <w:rFonts w:hint="eastAsia" w:ascii="宋体" w:hAnsi="宋体"/>
          <w:b/>
          <w:bCs/>
          <w:sz w:val="24"/>
          <w:szCs w:val="22"/>
        </w:rPr>
        <w:t>（1</w:t>
      </w:r>
      <w:r>
        <w:rPr>
          <w:rFonts w:hint="eastAsia" w:ascii="宋体" w:hAnsi="宋体"/>
          <w:b/>
          <w:bCs/>
          <w:sz w:val="24"/>
          <w:szCs w:val="22"/>
          <w:lang w:val="en-US" w:eastAsia="zh-CN"/>
        </w:rPr>
        <w:t>5</w:t>
      </w:r>
      <w:r>
        <w:rPr>
          <w:rFonts w:hint="eastAsia" w:ascii="宋体" w:hAnsi="宋体"/>
          <w:b/>
          <w:bCs/>
          <w:sz w:val="24"/>
          <w:szCs w:val="22"/>
        </w:rPr>
        <w:t>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Times New Roman"/>
          <w:sz w:val="24"/>
          <w:szCs w:val="22"/>
          <w:lang w:val="en-US" w:eastAsia="zh-CN"/>
        </w:rPr>
        <w:t>包括但不限于：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rPr>
      </w:pPr>
      <w:r>
        <w:rPr>
          <w:rFonts w:hint="eastAsia" w:ascii="宋体" w:hAnsi="宋体"/>
          <w:sz w:val="24"/>
          <w:szCs w:val="22"/>
          <w:lang w:val="en-US" w:eastAsia="zh-CN"/>
        </w:rPr>
        <w:t>①主要技术路线</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②主要工作内容及成果深度要求</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③成果要求及进度安排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上述内容需方案合理、描述详细、切实可行有效，每有一项内容进行了阐述且满足采购需求的得5分；有待完善的得2.5分；未进行阐述或不满足采购需求的不得分，本项最高得15分。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 w:val="24"/>
          <w:szCs w:val="22"/>
        </w:rPr>
      </w:pPr>
      <w:r>
        <w:rPr>
          <w:rFonts w:hint="eastAsia" w:ascii="宋体" w:hAnsi="宋体"/>
          <w:b/>
          <w:bCs/>
          <w:sz w:val="24"/>
          <w:szCs w:val="22"/>
          <w:lang w:val="en-US" w:eastAsia="zh-CN"/>
        </w:rPr>
        <w:t>6、</w:t>
      </w:r>
      <w:r>
        <w:rPr>
          <w:rFonts w:hint="eastAsia" w:ascii="宋体" w:hAnsi="宋体"/>
          <w:b/>
          <w:bCs/>
          <w:sz w:val="24"/>
          <w:szCs w:val="22"/>
        </w:rPr>
        <w:t>项目保障措施（</w:t>
      </w:r>
      <w:r>
        <w:rPr>
          <w:rFonts w:hint="eastAsia" w:ascii="宋体" w:hAnsi="宋体"/>
          <w:b/>
          <w:bCs/>
          <w:sz w:val="24"/>
          <w:szCs w:val="22"/>
          <w:lang w:val="en-US" w:eastAsia="zh-CN"/>
        </w:rPr>
        <w:t>6</w:t>
      </w:r>
      <w:r>
        <w:rPr>
          <w:rFonts w:hint="eastAsia" w:ascii="宋体" w:hAnsi="宋体"/>
          <w:b/>
          <w:bCs/>
          <w:sz w:val="24"/>
          <w:szCs w:val="22"/>
        </w:rPr>
        <w:t>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eastAsia="宋体" w:cs="Times New Roman"/>
          <w:sz w:val="24"/>
          <w:szCs w:val="22"/>
          <w:lang w:val="en-US" w:eastAsia="zh-CN"/>
        </w:rPr>
        <w:t>包括但不限于：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①项目管理保障措施</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2"/>
          <w:lang w:val="en-US" w:eastAsia="zh-CN"/>
        </w:rPr>
      </w:pPr>
      <w:r>
        <w:rPr>
          <w:rFonts w:hint="eastAsia" w:ascii="宋体" w:hAnsi="宋体"/>
          <w:sz w:val="24"/>
          <w:szCs w:val="22"/>
          <w:lang w:val="en-US" w:eastAsia="zh-CN"/>
        </w:rPr>
        <w:t>②质量保障措施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Ansi="宋体" w:cs="宋体"/>
          <w:bCs/>
          <w:sz w:val="24"/>
          <w:szCs w:val="24"/>
        </w:rPr>
      </w:pPr>
      <w:r>
        <w:rPr>
          <w:rFonts w:hint="eastAsia" w:ascii="宋体" w:hAnsi="宋体" w:eastAsia="宋体" w:cs="Times New Roman"/>
          <w:sz w:val="24"/>
          <w:szCs w:val="22"/>
          <w:lang w:val="en-US" w:eastAsia="zh-CN"/>
        </w:rPr>
        <w:t>上述内容需方案合理、描述详细、切实可行有效，每有一项内容进行了阐述且满足采购需求的得3分；有待完善的得1.5分；未进行阐述或不满足采购需求的不得分，本项最高得6分。</w:t>
      </w:r>
      <w:r>
        <w:rPr>
          <w:rFonts w:hint="eastAsia" w:hAnsi="宋体" w:cs="宋体"/>
          <w:bCs/>
          <w:sz w:val="24"/>
          <w:szCs w:val="24"/>
        </w:rPr>
        <w:t xml:space="preserve">   </w:t>
      </w:r>
    </w:p>
    <w:p>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Ansi="宋体" w:cs="宋体"/>
          <w:b/>
          <w:bCs/>
          <w:sz w:val="24"/>
          <w:szCs w:val="24"/>
        </w:rPr>
      </w:pPr>
      <w:r>
        <w:rPr>
          <w:rFonts w:hint="eastAsia" w:hAnsi="宋体" w:cs="宋体"/>
          <w:bCs/>
          <w:sz w:val="24"/>
          <w:szCs w:val="24"/>
        </w:rPr>
        <w:t xml:space="preserve"> </w:t>
      </w:r>
      <w:r>
        <w:rPr>
          <w:rFonts w:hint="eastAsia" w:hAnsi="宋体" w:cs="宋体"/>
          <w:b/>
          <w:bCs/>
          <w:sz w:val="24"/>
          <w:szCs w:val="24"/>
        </w:rPr>
        <w:t xml:space="preserve">加分：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不重复加分） </w:t>
      </w:r>
    </w:p>
    <w:p>
      <w:pPr>
        <w:tabs>
          <w:tab w:val="left" w:pos="840"/>
          <w:tab w:val="left" w:pos="1050"/>
        </w:tabs>
        <w:spacing w:line="360" w:lineRule="auto"/>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（九） 定标：</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评审全部结束后,由采购代理机构工作人员在公证员公证或监督人员的监督下在评标室当场核对汇总,确定各投标人总分和最终排序。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采购人根据专家评审结果确定</w:t>
      </w:r>
      <w:r>
        <w:rPr>
          <w:rFonts w:hint="eastAsia" w:asciiTheme="minorEastAsia" w:hAnsiTheme="minorEastAsia" w:eastAsiaTheme="minorEastAsia" w:cstheme="minorEastAsia"/>
          <w:b/>
          <w:sz w:val="24"/>
          <w:szCs w:val="24"/>
        </w:rPr>
        <w:t>1家中标单位</w:t>
      </w:r>
      <w:r>
        <w:rPr>
          <w:rFonts w:hint="eastAsia" w:asciiTheme="minorEastAsia" w:hAnsiTheme="minorEastAsia" w:eastAsiaTheme="minorEastAsia" w:cstheme="minorEastAsia"/>
          <w:bCs/>
          <w:sz w:val="24"/>
          <w:szCs w:val="24"/>
        </w:rPr>
        <w:t>。</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2.采购人或者采购代理机构自中标人确定之日起2个工作日内，在财政部门指定的政府采购信息发布媒体上公告中标结果，采购文件随中标结果同时公告。</w:t>
      </w:r>
    </w:p>
    <w:p>
      <w:pPr>
        <w:spacing w:line="360" w:lineRule="auto"/>
        <w:ind w:right="211"/>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在公告中标结果的同时，采购人或者采购代理机构向中标人发出中标通知书；对未通过资格审查的投标人，告知其未通过的原因。</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3.如有质疑，按《中华人民共和国政府采购法》、财政部《政府采购货物和服务招标投标管理办法》（第87号令）等有关法规处理。</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4.投标、开标及定标的整个过程均由公证员或监督人员进行现场公证或监督，并同时接受无锡市财政局政府采购监督管理部门的监督。</w:t>
      </w:r>
    </w:p>
    <w:p>
      <w:pPr>
        <w:spacing w:line="360" w:lineRule="auto"/>
        <w:ind w:right="211"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5.中标供应商的投标文件正本及所有副本留存;未中标供应商的投标文件正本留存、副本退还各投标供应商。</w:t>
      </w:r>
    </w:p>
    <w:p>
      <w:pPr>
        <w:spacing w:line="360" w:lineRule="auto"/>
        <w:ind w:left="-2" w:leftChars="-1" w:firstLine="422" w:firstLineChars="175"/>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 废标的确认：</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在招标采购中，出现下列情况之一的，应予废标：</w:t>
      </w:r>
    </w:p>
    <w:p>
      <w:pPr>
        <w:tabs>
          <w:tab w:val="left" w:pos="1155"/>
          <w:tab w:val="left" w:pos="1260"/>
        </w:tabs>
        <w:spacing w:line="360" w:lineRule="auto"/>
        <w:ind w:left="1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1.符合条件的投标人或者对采购文件作出实质性响应的投标人不足三家；</w:t>
      </w:r>
    </w:p>
    <w:p>
      <w:pPr>
        <w:tabs>
          <w:tab w:val="left" w:pos="1155"/>
          <w:tab w:val="left" w:pos="1260"/>
        </w:tabs>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2.出现影响采购公正的违法、违规行为；</w:t>
      </w:r>
    </w:p>
    <w:p>
      <w:pPr>
        <w:tabs>
          <w:tab w:val="right" w:pos="180"/>
          <w:tab w:val="left" w:pos="1155"/>
          <w:tab w:val="left" w:pos="1260"/>
        </w:tabs>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3.因重大变故，采购任务取消。</w:t>
      </w:r>
    </w:p>
    <w:p>
      <w:pPr>
        <w:spacing w:line="360" w:lineRule="auto"/>
        <w:ind w:left="-2" w:leftChars="-1" w:firstLine="422"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（十一）投标保证金：</w:t>
      </w:r>
      <w:r>
        <w:rPr>
          <w:rFonts w:hint="eastAsia" w:asciiTheme="minorEastAsia" w:hAnsiTheme="minorEastAsia" w:eastAsiaTheme="minorEastAsia" w:cstheme="minorEastAsia"/>
          <w:bCs/>
          <w:sz w:val="24"/>
          <w:szCs w:val="24"/>
        </w:rPr>
        <w:t xml:space="preserve"> 无</w:t>
      </w:r>
      <w:r>
        <w:rPr>
          <w:rFonts w:asciiTheme="minorEastAsia" w:hAnsiTheme="minorEastAsia" w:eastAsiaTheme="minorEastAsia" w:cstheme="minorEastAsia"/>
          <w:bCs/>
          <w:sz w:val="24"/>
          <w:szCs w:val="24"/>
        </w:rPr>
        <w:t xml:space="preserve"> </w:t>
      </w:r>
    </w:p>
    <w:p>
      <w:pPr>
        <w:spacing w:line="360" w:lineRule="auto"/>
        <w:ind w:left="-2" w:leftChars="-1" w:firstLine="422"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（十二）中标无效的确认</w:t>
      </w:r>
      <w:r>
        <w:rPr>
          <w:rFonts w:hint="eastAsia" w:asciiTheme="minorEastAsia" w:hAnsiTheme="minorEastAsia" w:eastAsiaTheme="minorEastAsia" w:cstheme="minorEastAsia"/>
          <w:bCs/>
          <w:sz w:val="24"/>
          <w:szCs w:val="24"/>
        </w:rPr>
        <w:t>：</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1．提供虚假材料谋取中标的；</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2．采取不正当手段诋毁、排挤其他投标人的；</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3．与招标采购单位、其他投标人恶意串通的：</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4．向招标采购单位行贿或者提供其他不正当利益的；</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5．在招标过程中与招标采购单位进行协商谈判、不按照采购文件和中标单位的投标文件订立合同，或者与采购单位另行订立背离合同实质性内容的协议的；</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6．拒绝有关部门监督检查或者提供虚假情况的。</w:t>
      </w:r>
    </w:p>
    <w:p>
      <w:pPr>
        <w:spacing w:line="360" w:lineRule="auto"/>
        <w:ind w:left="-2" w:leftChars="-1" w:firstLine="422"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（十三）签订、履行合同</w:t>
      </w:r>
      <w:r>
        <w:rPr>
          <w:rFonts w:hint="eastAsia" w:asciiTheme="minorEastAsia" w:hAnsiTheme="minorEastAsia" w:eastAsiaTheme="minorEastAsia" w:cstheme="minorEastAsia"/>
          <w:bCs/>
          <w:sz w:val="24"/>
          <w:szCs w:val="24"/>
        </w:rPr>
        <w:t>：</w:t>
      </w:r>
    </w:p>
    <w:p>
      <w:pPr>
        <w:spacing w:line="360" w:lineRule="auto"/>
        <w:ind w:left="-2" w:leftChars="-1"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采购代理机构宣布中标结果，按照本采购文件和中标单位投标文件的约定，中标单位应当自中标通知书发出之日起三十日内，与采购人签订书面合同，合同经甲乙双方签字盖章，并经采购人委托的采购代理机构见证后生效。所签订的合同不得对采购文件和中标单位投标文件作实质性修改。</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2．江苏信中天工程咨询有限公司监督合同的履行。中标方非因不可抗力未履行招、投标文件和合同规定的义务，一经查实，采购代理机构将根据具体情况提请政府采购管理部门做出相应处理。</w:t>
      </w:r>
    </w:p>
    <w:p>
      <w:pPr>
        <w:snapToGrid w:val="0"/>
        <w:spacing w:line="360" w:lineRule="auto"/>
        <w:ind w:left="-2" w:leftChars="-1" w:firstLine="422" w:firstLineChars="175"/>
        <w:outlineLvl w:val="0"/>
        <w:rPr>
          <w:rFonts w:hAnsi="宋体" w:cs="宋体"/>
          <w:b/>
          <w:sz w:val="24"/>
          <w:szCs w:val="28"/>
        </w:rPr>
      </w:pPr>
      <w:r>
        <w:rPr>
          <w:rFonts w:hint="eastAsia" w:hAnsi="宋体"/>
          <w:b/>
          <w:sz w:val="24"/>
        </w:rPr>
        <w:t>（十四）政府采购信用担保：</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政府采购信用担保，是由专业担保机构为供应商向采购人、代理机构、金融机构提供的保证，主要包括履约担保形式。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1</w:t>
      </w:r>
      <w:r>
        <w:rPr>
          <w:rFonts w:hAnsi="宋体"/>
          <w:sz w:val="24"/>
          <w:shd w:val="clear" w:color="auto" w:fill="FFFFFF"/>
        </w:rPr>
        <w:t>.</w:t>
      </w:r>
      <w:r>
        <w:rPr>
          <w:rFonts w:hint="eastAsia" w:hAnsi="宋体"/>
          <w:sz w:val="24"/>
          <w:shd w:val="clear" w:color="auto" w:fill="FFFFFF"/>
        </w:rPr>
        <w:t>履约担保。</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 xml:space="preserve"> 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政府采购履约担保函格式见附件1。</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2.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tabs>
          <w:tab w:val="left" w:pos="525"/>
          <w:tab w:val="left" w:pos="1050"/>
        </w:tabs>
        <w:snapToGrid w:val="0"/>
        <w:spacing w:line="360" w:lineRule="auto"/>
        <w:ind w:firstLine="600" w:firstLineChars="250"/>
        <w:rPr>
          <w:rFonts w:hAnsi="宋体" w:cs="宋体"/>
          <w:sz w:val="24"/>
        </w:rPr>
      </w:pPr>
      <w:r>
        <w:rPr>
          <w:rFonts w:hint="eastAsia" w:hAnsi="宋体" w:cs="宋体"/>
          <w:sz w:val="24"/>
        </w:rPr>
        <w:t>（十四）合同融资：</w:t>
      </w:r>
    </w:p>
    <w:p>
      <w:pPr>
        <w:adjustRightInd w:val="0"/>
        <w:snapToGrid w:val="0"/>
        <w:spacing w:line="360" w:lineRule="auto"/>
        <w:ind w:firstLine="480" w:firstLineChars="200"/>
        <w:rPr>
          <w:rFonts w:hAnsi="宋体"/>
          <w:sz w:val="24"/>
          <w:shd w:val="clear" w:color="auto" w:fill="FFFFFF"/>
        </w:rPr>
      </w:pPr>
      <w:r>
        <w:rPr>
          <w:rFonts w:hint="eastAsia" w:hAnsi="宋体"/>
          <w:sz w:val="24"/>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无锡市政府采购合同融资政策告知函见附件</w:t>
      </w:r>
      <w:r>
        <w:rPr>
          <w:rFonts w:hAnsi="宋体"/>
          <w:sz w:val="24"/>
          <w:shd w:val="clear" w:color="auto" w:fill="FFFFFF"/>
        </w:rPr>
        <w:t>2.</w:t>
      </w:r>
    </w:p>
    <w:p>
      <w:pPr>
        <w:spacing w:line="360" w:lineRule="auto"/>
        <w:ind w:left="-2" w:leftChars="-1" w:firstLine="420" w:firstLineChars="175"/>
        <w:outlineLvl w:val="0"/>
        <w:rPr>
          <w:rFonts w:asciiTheme="minorEastAsia" w:hAnsiTheme="minorEastAsia" w:eastAsiaTheme="minorEastAsia" w:cstheme="minorEastAsia"/>
          <w:b/>
          <w:bCs/>
          <w:sz w:val="24"/>
          <w:szCs w:val="24"/>
        </w:rPr>
      </w:pPr>
      <w:r>
        <w:rPr>
          <w:rFonts w:hint="eastAsia" w:hAnsi="宋体"/>
          <w:sz w:val="24"/>
          <w:shd w:val="clear" w:color="auto" w:fill="FFFFFF"/>
        </w:rPr>
        <w:t>中标、成交供应商可根据自身情况，自行决定是否选择采用合同融资形式，在无锡政府采购网</w:t>
      </w:r>
      <w:r>
        <w:rPr>
          <w:rFonts w:hAnsi="宋体"/>
          <w:sz w:val="24"/>
          <w:shd w:val="clear" w:color="auto" w:fill="FFFFFF"/>
        </w:rPr>
        <w:t>——政采贷专栏提供的银行名录内自主选择合作银行。</w:t>
      </w:r>
    </w:p>
    <w:p>
      <w:pPr>
        <w:spacing w:line="360" w:lineRule="auto"/>
        <w:ind w:left="-2" w:leftChars="-1" w:firstLine="422" w:firstLineChars="175"/>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（十五）代理服务费</w:t>
      </w:r>
    </w:p>
    <w:p>
      <w:pPr>
        <w:spacing w:line="360" w:lineRule="auto"/>
        <w:ind w:left="-2" w:leftChars="-1" w:firstLine="420"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本次招标的代理费用由中标人支付，以成交金额为计费基础，按差额定率累进法计算，成交金额100万以下费率为成交金额的1.5%，</w:t>
      </w:r>
      <w:r>
        <w:rPr>
          <w:rFonts w:hint="eastAsia" w:ascii="宋体" w:hAnsi="宋体" w:cs="宋体"/>
          <w:bCs/>
          <w:sz w:val="24"/>
          <w:szCs w:val="24"/>
          <w:lang w:bidi="ar"/>
        </w:rPr>
        <w:t>成交金额100－500万费率为成交金额的0.8%</w:t>
      </w:r>
    </w:p>
    <w:p>
      <w:pPr>
        <w:widowControl/>
        <w:jc w:val="left"/>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br w:type="page"/>
      </w:r>
    </w:p>
    <w:p>
      <w:pPr>
        <w:adjustRightInd w:val="0"/>
        <w:snapToGrid w:val="0"/>
        <w:spacing w:line="360" w:lineRule="auto"/>
        <w:rPr>
          <w:sz w:val="24"/>
          <w:szCs w:val="24"/>
          <w:shd w:val="clear" w:color="auto" w:fill="FFFFFF"/>
        </w:rPr>
      </w:pPr>
      <w:r>
        <w:rPr>
          <w:rFonts w:hint="eastAsia" w:hAnsi="宋体"/>
          <w:sz w:val="24"/>
          <w:szCs w:val="24"/>
          <w:shd w:val="clear" w:color="auto" w:fill="FFFFFF"/>
        </w:rPr>
        <w:t>附件1</w:t>
      </w:r>
      <w:r>
        <w:rPr>
          <w:rFonts w:hAnsi="宋体"/>
          <w:sz w:val="24"/>
          <w:szCs w:val="24"/>
          <w:shd w:val="clear" w:color="auto" w:fill="FFFFFF"/>
        </w:rPr>
        <w:t xml:space="preserve">.                </w:t>
      </w:r>
      <w:r>
        <w:rPr>
          <w:rFonts w:hint="eastAsia" w:hAnsi="宋体"/>
          <w:sz w:val="24"/>
          <w:szCs w:val="24"/>
          <w:shd w:val="clear" w:color="auto" w:fill="FFFFFF"/>
        </w:rPr>
        <w:t>政府采购履约担保函（项目用）</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编号：</w:t>
      </w:r>
    </w:p>
    <w:p>
      <w:pPr>
        <w:widowControl/>
        <w:tabs>
          <w:tab w:val="left" w:pos="360"/>
          <w:tab w:val="left" w:pos="960"/>
        </w:tabs>
        <w:adjustRightInd w:val="0"/>
        <w:snapToGrid w:val="0"/>
        <w:spacing w:line="360" w:lineRule="auto"/>
        <w:jc w:val="left"/>
        <w:rPr>
          <w:sz w:val="24"/>
          <w:szCs w:val="24"/>
          <w:u w:val="single"/>
        </w:rPr>
      </w:pPr>
      <w:r>
        <w:rPr>
          <w:rFonts w:hint="eastAsia" w:hAnsi="宋体"/>
          <w:sz w:val="24"/>
          <w:szCs w:val="24"/>
          <w:u w:val="single"/>
        </w:rPr>
        <w:t>（采购人）：</w:t>
      </w:r>
    </w:p>
    <w:p>
      <w:pPr>
        <w:widowControl/>
        <w:tabs>
          <w:tab w:val="left" w:pos="360"/>
          <w:tab w:val="left" w:pos="960"/>
        </w:tabs>
        <w:adjustRightInd w:val="0"/>
        <w:snapToGrid w:val="0"/>
        <w:spacing w:line="360" w:lineRule="auto"/>
        <w:ind w:firstLine="360" w:firstLineChars="150"/>
        <w:jc w:val="left"/>
        <w:rPr>
          <w:sz w:val="24"/>
          <w:szCs w:val="24"/>
        </w:rPr>
      </w:pP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鉴于你方与</w:t>
      </w:r>
      <w:r>
        <w:rPr>
          <w:rFonts w:hint="eastAsia" w:hAnsi="宋体"/>
          <w:sz w:val="24"/>
          <w:szCs w:val="24"/>
          <w:u w:val="single"/>
        </w:rPr>
        <w:t>（以下简称供应商）</w:t>
      </w:r>
      <w:r>
        <w:rPr>
          <w:rFonts w:hint="eastAsia" w:hAnsi="宋体"/>
          <w:sz w:val="24"/>
          <w:szCs w:val="24"/>
        </w:rPr>
        <w:t>于年月日签定编号为的《政府采购合同》（以下简称主合同），且依据该合同的约定，供应商应在</w:t>
      </w:r>
    </w:p>
    <w:p>
      <w:pPr>
        <w:widowControl/>
        <w:tabs>
          <w:tab w:val="left" w:pos="360"/>
          <w:tab w:val="left" w:pos="960"/>
        </w:tabs>
        <w:adjustRightInd w:val="0"/>
        <w:snapToGrid w:val="0"/>
        <w:spacing w:line="360" w:lineRule="auto"/>
        <w:ind w:firstLine="600" w:firstLineChars="250"/>
        <w:jc w:val="left"/>
        <w:rPr>
          <w:sz w:val="24"/>
          <w:szCs w:val="24"/>
        </w:rPr>
      </w:pPr>
      <w:r>
        <w:rPr>
          <w:rFonts w:hint="eastAsia" w:hAnsi="宋体"/>
          <w:sz w:val="24"/>
          <w:szCs w:val="24"/>
        </w:rPr>
        <w:t>年 月 日前向你方交纳履约保证金，且可以履约担保函的形式交纳履约保证金。应供应商的申请，我方以保证的方式向你方提供如下履约保证金担保：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一、保证责任的情形及保证金额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（一）在供应商出现下列情形之一时，我方承担保证责任：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．将中标项目转让给他人，或者在响应文件中未说明，且未经采购招标机构人同意，将中标项目分包给他人的；</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　　</w:t>
      </w:r>
      <w:r>
        <w:rPr>
          <w:rFonts w:hAnsi="宋体"/>
          <w:sz w:val="24"/>
          <w:szCs w:val="24"/>
        </w:rPr>
        <w:t>2</w:t>
      </w:r>
      <w:r>
        <w:rPr>
          <w:rFonts w:hint="eastAsia" w:hAnsi="宋体"/>
          <w:sz w:val="24"/>
          <w:szCs w:val="24"/>
        </w:rPr>
        <w:t>．主合同约定的应当缴纳履约保证金的情形</w:t>
      </w:r>
      <w:r>
        <w:rPr>
          <w:rFonts w:hAnsi="宋体"/>
          <w:sz w:val="24"/>
          <w:szCs w:val="24"/>
        </w:rPr>
        <w:t xml:space="preserve">: </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w:t>
      </w:r>
      <w:r>
        <w:rPr>
          <w:rFonts w:hAnsi="宋体"/>
          <w:sz w:val="24"/>
          <w:szCs w:val="24"/>
        </w:rPr>
        <w:t>1</w:t>
      </w:r>
      <w:r>
        <w:rPr>
          <w:rFonts w:hint="eastAsia" w:hAnsi="宋体"/>
          <w:sz w:val="24"/>
          <w:szCs w:val="24"/>
        </w:rPr>
        <w:t>）未按主合同约定的质量、数量和期限供应货物</w:t>
      </w:r>
      <w:r>
        <w:rPr>
          <w:rFonts w:hAnsi="宋体"/>
          <w:sz w:val="24"/>
          <w:szCs w:val="24"/>
        </w:rPr>
        <w:t>/</w:t>
      </w:r>
      <w:r>
        <w:rPr>
          <w:rFonts w:hint="eastAsia" w:hAnsi="宋体"/>
          <w:sz w:val="24"/>
          <w:szCs w:val="24"/>
        </w:rPr>
        <w:t>提供服务</w:t>
      </w:r>
      <w:r>
        <w:rPr>
          <w:rFonts w:hAnsi="宋体"/>
          <w:sz w:val="24"/>
          <w:szCs w:val="24"/>
        </w:rPr>
        <w:t>/</w:t>
      </w:r>
      <w:r>
        <w:rPr>
          <w:rFonts w:hint="eastAsia" w:hAnsi="宋体"/>
          <w:sz w:val="24"/>
          <w:szCs w:val="24"/>
        </w:rPr>
        <w:t>完成工程的；</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（二）我方的保证范围是主合同约定的合同价款总额的</w:t>
      </w:r>
      <w:r>
        <w:rPr>
          <w:rFonts w:hAnsi="宋体"/>
          <w:sz w:val="24"/>
          <w:szCs w:val="24"/>
        </w:rPr>
        <w:t>%</w:t>
      </w:r>
      <w:r>
        <w:rPr>
          <w:rFonts w:hint="eastAsia" w:hAnsi="宋体"/>
          <w:sz w:val="24"/>
          <w:szCs w:val="24"/>
        </w:rPr>
        <w:t>数额为元（大写），币种为。（即主合同履约保证金金额）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二、保证的方式及保证期间</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我方保证的方式为：连带责任保证。</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我方保证的期间为：自本合同生效之日起至供应商按照主合同约定的供货</w:t>
      </w:r>
      <w:r>
        <w:rPr>
          <w:rFonts w:hAnsi="宋体"/>
          <w:sz w:val="24"/>
          <w:szCs w:val="24"/>
        </w:rPr>
        <w:t>/</w:t>
      </w:r>
      <w:r>
        <w:rPr>
          <w:rFonts w:hint="eastAsia" w:hAnsi="宋体"/>
          <w:sz w:val="24"/>
          <w:szCs w:val="24"/>
        </w:rPr>
        <w:t>完工期限届满后日内。</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如果供应商未按主合同约定向贵方供应货物</w:t>
      </w:r>
      <w:r>
        <w:rPr>
          <w:rFonts w:hAnsi="宋体"/>
          <w:sz w:val="24"/>
          <w:szCs w:val="24"/>
        </w:rPr>
        <w:t>/</w:t>
      </w:r>
      <w:r>
        <w:rPr>
          <w:rFonts w:hint="eastAsia" w:hAnsi="宋体"/>
          <w:sz w:val="24"/>
          <w:szCs w:val="24"/>
        </w:rPr>
        <w:t>提供服务</w:t>
      </w:r>
      <w:r>
        <w:rPr>
          <w:rFonts w:hAnsi="宋体"/>
          <w:sz w:val="24"/>
          <w:szCs w:val="24"/>
        </w:rPr>
        <w:t>/</w:t>
      </w:r>
      <w:r>
        <w:rPr>
          <w:rFonts w:hint="eastAsia" w:hAnsi="宋体"/>
          <w:sz w:val="24"/>
          <w:szCs w:val="24"/>
        </w:rPr>
        <w:t>完成工程的，由我方在保证金额内向你方支付上述款项。</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三、承担保证责任的程序</w:t>
      </w:r>
    </w:p>
    <w:p>
      <w:pPr>
        <w:widowControl/>
        <w:tabs>
          <w:tab w:val="left" w:pos="360"/>
          <w:tab w:val="left" w:pos="960"/>
        </w:tabs>
        <w:adjustRightInd w:val="0"/>
        <w:snapToGrid w:val="0"/>
        <w:spacing w:line="360" w:lineRule="auto"/>
        <w:ind w:firstLine="360" w:firstLineChars="150"/>
        <w:rPr>
          <w:sz w:val="24"/>
          <w:szCs w:val="24"/>
        </w:rPr>
      </w:pPr>
      <w:r>
        <w:rPr>
          <w:rFonts w:hAnsi="宋体"/>
          <w:sz w:val="24"/>
          <w:szCs w:val="24"/>
        </w:rPr>
        <w:t>1</w:t>
      </w:r>
      <w:r>
        <w:rPr>
          <w:rFonts w:hint="eastAsia" w:hAnsi="宋体"/>
          <w:sz w:val="24"/>
          <w:szCs w:val="24"/>
        </w:rPr>
        <w:t>．你方要求我方承担保证责任的，应在本保函保证期间内向我方发出书面索赔通知。索赔通知应写明要求索赔的金额，支付款项应到达的帐号。并附有证明供应商违约事实的证明材料。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．我方收到你方的书面索赔通知及相应证明材料，在工作日内进行核定后按照本保函的承诺承担保证责任。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四、保证责任的终止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．保证期间届满你方未向我方书面主张保证责任的，自保证期间届满次日起，我方保证责任自动终止。保证期间届满前，主合同约定的货物</w:t>
      </w:r>
      <w:r>
        <w:rPr>
          <w:sz w:val="24"/>
          <w:szCs w:val="24"/>
        </w:rPr>
        <w:t>\</w:t>
      </w:r>
      <w:r>
        <w:rPr>
          <w:rFonts w:hint="eastAsia" w:hAnsi="宋体"/>
          <w:sz w:val="24"/>
          <w:szCs w:val="24"/>
        </w:rPr>
        <w:t>工程</w:t>
      </w:r>
      <w:r>
        <w:rPr>
          <w:sz w:val="24"/>
          <w:szCs w:val="24"/>
        </w:rPr>
        <w:t>\</w:t>
      </w:r>
      <w:r>
        <w:rPr>
          <w:rFonts w:hint="eastAsia" w:hAnsi="宋体"/>
          <w:sz w:val="24"/>
          <w:szCs w:val="24"/>
        </w:rPr>
        <w:t>服务全部验收合格的，自验收合格日起，我方保证责任自动终止。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．我方按照本保函向你方履行了保证责任后，自我方向你方支付款项（支付款项从我方账户划出）之日起，保证责任即终止。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3</w:t>
      </w:r>
      <w:r>
        <w:rPr>
          <w:rFonts w:hint="eastAsia" w:hAnsi="宋体"/>
          <w:sz w:val="24"/>
          <w:szCs w:val="24"/>
        </w:rPr>
        <w:t>．按照法律法规的规定或出现应终止我方保证责任的其它情形的，我方在本保函项下的保证责任亦终止。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4</w:t>
      </w:r>
      <w:r>
        <w:rPr>
          <w:rFonts w:hint="eastAsia" w:hAnsi="宋体"/>
          <w:sz w:val="24"/>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五、免责条款</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．因你方违反主合同约定致使供应商不能履行义务的，我方不承担保证责任。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．依照法律法规的规定或你方与供应商的另行约定，全部或者部分免除供应商应缴纳的保证金义务的，我方亦免除相应的保证责任。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3</w:t>
      </w:r>
      <w:r>
        <w:rPr>
          <w:rFonts w:hint="eastAsia" w:hAnsi="宋体"/>
          <w:sz w:val="24"/>
          <w:szCs w:val="24"/>
        </w:rPr>
        <w:t>．因不可抗力造成供应商不能履行供货义务的，我方不承担保证责任。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六、争议的解决</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七、保函的生效</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本保函自我方加盖公章之日起生效。</w:t>
      </w:r>
    </w:p>
    <w:p>
      <w:pPr>
        <w:widowControl/>
        <w:tabs>
          <w:tab w:val="left" w:pos="360"/>
          <w:tab w:val="left" w:pos="960"/>
        </w:tabs>
        <w:adjustRightInd w:val="0"/>
        <w:snapToGrid w:val="0"/>
        <w:spacing w:line="360" w:lineRule="auto"/>
        <w:jc w:val="left"/>
        <w:rPr>
          <w:sz w:val="24"/>
          <w:szCs w:val="24"/>
        </w:rPr>
      </w:pPr>
    </w:p>
    <w:p>
      <w:pPr>
        <w:widowControl/>
        <w:tabs>
          <w:tab w:val="left" w:pos="360"/>
          <w:tab w:val="left" w:pos="960"/>
        </w:tabs>
        <w:adjustRightInd w:val="0"/>
        <w:snapToGrid w:val="0"/>
        <w:spacing w:line="360" w:lineRule="auto"/>
        <w:ind w:firstLine="360" w:firstLineChars="150"/>
        <w:jc w:val="left"/>
        <w:rPr>
          <w:rFonts w:hAnsi="宋体"/>
          <w:sz w:val="24"/>
          <w:szCs w:val="24"/>
        </w:rPr>
      </w:pPr>
      <w:r>
        <w:rPr>
          <w:rFonts w:hint="eastAsia" w:hAnsi="宋体"/>
          <w:sz w:val="24"/>
          <w:szCs w:val="24"/>
        </w:rPr>
        <w:t>保证人：（公章）</w:t>
      </w:r>
    </w:p>
    <w:p>
      <w:pPr>
        <w:widowControl/>
        <w:tabs>
          <w:tab w:val="left" w:pos="360"/>
          <w:tab w:val="left" w:pos="960"/>
        </w:tabs>
        <w:adjustRightInd w:val="0"/>
        <w:snapToGrid w:val="0"/>
        <w:spacing w:line="360" w:lineRule="auto"/>
        <w:ind w:firstLine="360" w:firstLineChars="150"/>
        <w:jc w:val="left"/>
        <w:rPr>
          <w:sz w:val="24"/>
          <w:szCs w:val="24"/>
        </w:rPr>
      </w:pPr>
    </w:p>
    <w:p>
      <w:pPr>
        <w:adjustRightInd w:val="0"/>
        <w:snapToGrid w:val="0"/>
        <w:spacing w:line="360" w:lineRule="auto"/>
        <w:ind w:firstLine="480" w:firstLineChars="200"/>
        <w:rPr>
          <w:rFonts w:hAnsi="宋体"/>
          <w:sz w:val="24"/>
          <w:szCs w:val="24"/>
        </w:rPr>
      </w:pPr>
      <w:r>
        <w:rPr>
          <w:rFonts w:hint="eastAsia" w:hAnsi="宋体"/>
          <w:sz w:val="24"/>
          <w:szCs w:val="24"/>
        </w:rPr>
        <w:t>年月日</w:t>
      </w:r>
    </w:p>
    <w:p>
      <w:pPr>
        <w:adjustRightInd w:val="0"/>
        <w:snapToGrid w:val="0"/>
        <w:spacing w:line="360" w:lineRule="auto"/>
        <w:rPr>
          <w:rFonts w:hAnsi="宋体"/>
          <w:sz w:val="24"/>
          <w:szCs w:val="24"/>
          <w:shd w:val="clear" w:color="auto" w:fill="FFFFFF"/>
        </w:rPr>
      </w:pPr>
      <w:r>
        <w:rPr>
          <w:rFonts w:hint="eastAsia" w:hAnsi="宋体"/>
          <w:sz w:val="24"/>
          <w:szCs w:val="24"/>
        </w:rPr>
        <w:br w:type="page"/>
      </w:r>
    </w:p>
    <w:p>
      <w:pPr>
        <w:spacing w:after="312" w:afterLines="100" w:line="580" w:lineRule="exact"/>
        <w:rPr>
          <w:rFonts w:hAnsi="宋体" w:cs="宋体"/>
          <w:bCs/>
          <w:sz w:val="24"/>
          <w:szCs w:val="24"/>
        </w:rPr>
      </w:pPr>
      <w:r>
        <w:rPr>
          <w:rFonts w:hint="eastAsia" w:hAnsi="宋体" w:cs="宋体"/>
          <w:bCs/>
          <w:sz w:val="24"/>
          <w:szCs w:val="24"/>
        </w:rPr>
        <w:t>附件2：</w:t>
      </w:r>
    </w:p>
    <w:p>
      <w:pPr>
        <w:spacing w:after="312" w:afterLines="100" w:line="580" w:lineRule="exact"/>
        <w:jc w:val="center"/>
        <w:rPr>
          <w:rFonts w:hAnsi="宋体" w:cs="宋体"/>
          <w:b/>
          <w:sz w:val="24"/>
          <w:szCs w:val="24"/>
        </w:rPr>
      </w:pPr>
    </w:p>
    <w:p>
      <w:pPr>
        <w:spacing w:after="312" w:afterLines="100" w:line="580" w:lineRule="exact"/>
        <w:jc w:val="center"/>
        <w:rPr>
          <w:rFonts w:hAnsi="宋体" w:cs="宋体"/>
          <w:sz w:val="24"/>
          <w:szCs w:val="24"/>
        </w:rPr>
      </w:pPr>
      <w:r>
        <w:rPr>
          <w:rFonts w:hint="eastAsia" w:hAnsi="宋体" w:cs="宋体"/>
          <w:sz w:val="24"/>
          <w:szCs w:val="24"/>
        </w:rPr>
        <w:t>无锡市政府采购合同融资政策告知函</w:t>
      </w:r>
    </w:p>
    <w:p>
      <w:pPr>
        <w:spacing w:after="312" w:afterLines="100" w:line="580" w:lineRule="exact"/>
        <w:rPr>
          <w:rFonts w:hAnsi="宋体" w:cs="宋体"/>
          <w:sz w:val="24"/>
          <w:szCs w:val="24"/>
        </w:rPr>
      </w:pPr>
    </w:p>
    <w:p>
      <w:pPr>
        <w:spacing w:after="312" w:afterLines="100" w:line="580" w:lineRule="exact"/>
        <w:rPr>
          <w:rFonts w:hAnsi="宋体" w:cs="宋体"/>
          <w:sz w:val="24"/>
          <w:szCs w:val="24"/>
        </w:rPr>
      </w:pPr>
      <w:r>
        <w:rPr>
          <w:rFonts w:hint="eastAsia" w:hAnsi="宋体" w:cs="宋体"/>
          <w:sz w:val="24"/>
          <w:szCs w:val="24"/>
        </w:rPr>
        <w:t>各供应商：</w:t>
      </w:r>
    </w:p>
    <w:p>
      <w:pPr>
        <w:spacing w:after="312" w:afterLines="100" w:line="580" w:lineRule="exact"/>
        <w:ind w:firstLine="480" w:firstLineChars="200"/>
        <w:rPr>
          <w:rFonts w:hAnsi="宋体" w:cs="宋体"/>
          <w:sz w:val="24"/>
          <w:szCs w:val="24"/>
        </w:rPr>
      </w:pPr>
      <w:r>
        <w:rPr>
          <w:rFonts w:hint="eastAsia" w:hAnsi="宋体" w:cs="宋体"/>
          <w:sz w:val="24"/>
          <w:szCs w:val="24"/>
        </w:rPr>
        <w:t>欢迎贵公司参与无锡市政府采购活动！</w:t>
      </w:r>
    </w:p>
    <w:p>
      <w:pPr>
        <w:spacing w:after="312" w:afterLines="100" w:line="580" w:lineRule="exact"/>
        <w:ind w:firstLine="480" w:firstLineChars="200"/>
        <w:rPr>
          <w:rFonts w:hAnsi="宋体" w:cs="宋体"/>
          <w:sz w:val="24"/>
          <w:szCs w:val="24"/>
        </w:rPr>
      </w:pPr>
      <w:r>
        <w:rPr>
          <w:rFonts w:hint="eastAsia" w:hAnsi="宋体" w:cs="宋体"/>
          <w:sz w:val="24"/>
          <w:szCs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left="-2" w:leftChars="-1" w:firstLine="420" w:firstLineChars="175"/>
        <w:outlineLvl w:val="0"/>
        <w:rPr>
          <w:rFonts w:asciiTheme="minorEastAsia" w:hAnsiTheme="minorEastAsia" w:eastAsiaTheme="minorEastAsia" w:cstheme="minorEastAsia"/>
          <w:bCs/>
          <w:sz w:val="24"/>
          <w:szCs w:val="24"/>
        </w:rPr>
      </w:pPr>
      <w:r>
        <w:rPr>
          <w:rFonts w:hint="eastAsia" w:hAnsi="宋体" w:cs="宋体"/>
          <w:sz w:val="24"/>
          <w:szCs w:val="24"/>
        </w:rPr>
        <w:t>贷款渠道和提供贷款的金融机构，可在无锡政府采购网无锡市政府采购交易管理一体化系统查询联系。</w:t>
      </w:r>
    </w:p>
    <w:p>
      <w:pPr>
        <w:rPr>
          <w:rFonts w:asciiTheme="minorEastAsia" w:hAnsiTheme="minorEastAsia" w:eastAsiaTheme="minorEastAsia" w:cstheme="minorEastAsia"/>
          <w:b/>
          <w:bCs/>
          <w:sz w:val="24"/>
          <w:szCs w:val="24"/>
        </w:rPr>
      </w:pPr>
    </w:p>
    <w:p>
      <w:pPr>
        <w:widowControl/>
        <w:jc w:val="left"/>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br w:type="page"/>
      </w:r>
    </w:p>
    <w:p>
      <w:pPr>
        <w:spacing w:line="360" w:lineRule="auto"/>
        <w:ind w:firstLine="643" w:firstLineChars="200"/>
        <w:jc w:val="cente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sz w:val="32"/>
          <w:szCs w:val="32"/>
          <w:highlight w:val="none"/>
        </w:rPr>
        <w:t>三．</w:t>
      </w:r>
      <w:r>
        <w:rPr>
          <w:rFonts w:hint="eastAsia" w:asciiTheme="minorEastAsia" w:hAnsiTheme="minorEastAsia" w:eastAsiaTheme="minorEastAsia" w:cstheme="minorEastAsia"/>
          <w:b/>
          <w:sz w:val="32"/>
          <w:szCs w:val="32"/>
          <w:highlight w:val="none"/>
        </w:rPr>
        <w:t>项目需求及说明</w:t>
      </w:r>
    </w:p>
    <w:p>
      <w:pPr>
        <w:jc w:val="center"/>
        <w:rPr>
          <w:rFonts w:hint="eastAsia" w:ascii="微软雅黑" w:hAnsi="微软雅黑" w:eastAsia="微软雅黑"/>
          <w:b/>
          <w:sz w:val="32"/>
          <w:highlight w:val="none"/>
          <w:lang w:eastAsia="zh-CN"/>
        </w:rPr>
      </w:pPr>
      <w:r>
        <w:rPr>
          <w:rFonts w:hint="eastAsia" w:ascii="微软雅黑" w:hAnsi="微软雅黑" w:eastAsia="微软雅黑"/>
          <w:b/>
          <w:sz w:val="32"/>
          <w:highlight w:val="none"/>
          <w:lang w:eastAsia="zh-CN"/>
        </w:rPr>
        <w:t>无锡经济开发区202</w:t>
      </w:r>
      <w:r>
        <w:rPr>
          <w:rFonts w:hint="eastAsia" w:ascii="微软雅黑" w:hAnsi="微软雅黑" w:eastAsia="微软雅黑"/>
          <w:b/>
          <w:sz w:val="32"/>
          <w:highlight w:val="none"/>
          <w:lang w:val="en-US" w:eastAsia="zh-CN"/>
        </w:rPr>
        <w:t>2</w:t>
      </w:r>
      <w:r>
        <w:rPr>
          <w:rFonts w:hint="eastAsia" w:ascii="微软雅黑" w:hAnsi="微软雅黑" w:eastAsia="微软雅黑"/>
          <w:b/>
          <w:sz w:val="32"/>
          <w:highlight w:val="none"/>
          <w:lang w:eastAsia="zh-CN"/>
        </w:rPr>
        <w:t>年第</w:t>
      </w:r>
      <w:r>
        <w:rPr>
          <w:rFonts w:hint="eastAsia" w:ascii="微软雅黑" w:hAnsi="微软雅黑" w:eastAsia="微软雅黑"/>
          <w:b/>
          <w:sz w:val="32"/>
          <w:highlight w:val="none"/>
          <w:lang w:val="en-US" w:eastAsia="zh-CN"/>
        </w:rPr>
        <w:t>二</w:t>
      </w:r>
      <w:r>
        <w:rPr>
          <w:rFonts w:hint="eastAsia" w:ascii="微软雅黑" w:hAnsi="微软雅黑" w:eastAsia="微软雅黑"/>
          <w:b/>
          <w:sz w:val="32"/>
          <w:highlight w:val="none"/>
          <w:lang w:eastAsia="zh-CN"/>
        </w:rPr>
        <w:t>批地块规划编制采购服务外包</w:t>
      </w:r>
    </w:p>
    <w:p>
      <w:pPr>
        <w:jc w:val="center"/>
        <w:rPr>
          <w:rFonts w:ascii="微软雅黑" w:hAnsi="微软雅黑" w:eastAsia="微软雅黑"/>
          <w:b/>
          <w:sz w:val="32"/>
          <w:highlight w:val="none"/>
        </w:rPr>
      </w:pPr>
      <w:r>
        <w:rPr>
          <w:rFonts w:hint="eastAsia" w:ascii="微软雅黑" w:hAnsi="微软雅黑" w:eastAsia="微软雅黑"/>
          <w:b/>
          <w:sz w:val="32"/>
          <w:highlight w:val="none"/>
        </w:rPr>
        <w:t>项目计划书</w:t>
      </w:r>
    </w:p>
    <w:p>
      <w:pPr>
        <w:pStyle w:val="3"/>
        <w:spacing w:before="0" w:after="0" w:line="360" w:lineRule="auto"/>
        <w:rPr>
          <w:rFonts w:hint="eastAsia" w:ascii="宋体" w:hAnsi="宋体" w:eastAsia="宋体" w:cs="宋体"/>
          <w:color w:val="000000"/>
          <w:spacing w:val="0"/>
          <w:sz w:val="28"/>
          <w:szCs w:val="28"/>
          <w:highlight w:val="none"/>
        </w:rPr>
      </w:pPr>
      <w:r>
        <w:rPr>
          <w:rFonts w:hint="eastAsia" w:ascii="宋体" w:hAnsi="宋体" w:eastAsia="宋体" w:cs="宋体"/>
          <w:color w:val="000000"/>
          <w:spacing w:val="0"/>
          <w:sz w:val="28"/>
          <w:szCs w:val="28"/>
          <w:highlight w:val="none"/>
        </w:rPr>
        <w:t>一、项目基础信息</w:t>
      </w:r>
    </w:p>
    <w:p>
      <w:pPr>
        <w:ind w:firstLine="480" w:firstLineChars="200"/>
        <w:rPr>
          <w:rFonts w:hint="eastAsia" w:ascii="宋体" w:hAnsi="宋体" w:eastAsia="宋体" w:cs="宋体"/>
          <w:color w:val="000000"/>
          <w:spacing w:val="0"/>
          <w:sz w:val="24"/>
          <w:szCs w:val="24"/>
          <w:highlight w:val="none"/>
        </w:rPr>
      </w:pPr>
      <w:r>
        <w:rPr>
          <w:rFonts w:hint="eastAsia" w:ascii="宋体" w:hAnsi="宋体" w:eastAsia="宋体" w:cs="宋体"/>
          <w:color w:val="000000"/>
          <w:spacing w:val="0"/>
          <w:sz w:val="24"/>
          <w:szCs w:val="24"/>
          <w:highlight w:val="none"/>
        </w:rPr>
        <w:t>1.</w:t>
      </w:r>
      <w:r>
        <w:rPr>
          <w:rFonts w:hint="eastAsia" w:ascii="宋体" w:hAnsi="宋体" w:eastAsia="宋体" w:cs="宋体"/>
          <w:color w:val="000000"/>
          <w:spacing w:val="0"/>
          <w:sz w:val="24"/>
          <w:szCs w:val="24"/>
          <w:highlight w:val="none"/>
        </w:rPr>
        <w:tab/>
      </w:r>
      <w:r>
        <w:rPr>
          <w:rFonts w:hint="eastAsia" w:ascii="宋体" w:hAnsi="宋体" w:eastAsia="宋体" w:cs="宋体"/>
          <w:color w:val="000000"/>
          <w:spacing w:val="0"/>
          <w:sz w:val="24"/>
          <w:szCs w:val="24"/>
          <w:highlight w:val="none"/>
        </w:rPr>
        <w:t>项目名称： 【</w:t>
      </w:r>
      <w:r>
        <w:rPr>
          <w:rFonts w:hint="eastAsia" w:ascii="宋体" w:hAnsi="宋体" w:cs="宋体"/>
          <w:color w:val="000000"/>
          <w:spacing w:val="0"/>
          <w:sz w:val="24"/>
          <w:szCs w:val="24"/>
          <w:highlight w:val="none"/>
          <w:lang w:eastAsia="zh-CN"/>
        </w:rPr>
        <w:t>无锡经济开发区2022年第二批地块规划编制采购服务外包项目</w:t>
      </w:r>
      <w:r>
        <w:rPr>
          <w:rFonts w:hint="eastAsia" w:ascii="宋体" w:hAnsi="宋体" w:eastAsia="宋体" w:cs="宋体"/>
          <w:color w:val="000000"/>
          <w:spacing w:val="0"/>
          <w:sz w:val="24"/>
          <w:szCs w:val="24"/>
          <w:highlight w:val="none"/>
        </w:rPr>
        <w:t xml:space="preserve"> 】</w:t>
      </w:r>
    </w:p>
    <w:p>
      <w:pPr>
        <w:pStyle w:val="6"/>
        <w:spacing w:line="360" w:lineRule="auto"/>
        <w:ind w:right="497" w:firstLine="480" w:firstLineChars="200"/>
        <w:jc w:val="both"/>
        <w:rPr>
          <w:rFonts w:hint="eastAsia" w:ascii="宋体" w:hAnsi="宋体" w:eastAsia="宋体" w:cs="宋体"/>
          <w:color w:val="000000"/>
          <w:spacing w:val="0"/>
          <w:sz w:val="24"/>
          <w:szCs w:val="24"/>
          <w:highlight w:val="none"/>
        </w:rPr>
      </w:pPr>
      <w:r>
        <w:rPr>
          <w:rFonts w:hint="eastAsia" w:ascii="宋体" w:hAnsi="宋体" w:eastAsia="宋体" w:cs="宋体"/>
          <w:color w:val="000000"/>
          <w:spacing w:val="0"/>
          <w:sz w:val="24"/>
          <w:szCs w:val="24"/>
          <w:highlight w:val="none"/>
        </w:rPr>
        <w:t>2.</w:t>
      </w:r>
      <w:r>
        <w:rPr>
          <w:rFonts w:hint="eastAsia" w:ascii="宋体" w:hAnsi="宋体" w:eastAsia="宋体" w:cs="宋体"/>
          <w:color w:val="000000"/>
          <w:spacing w:val="0"/>
          <w:sz w:val="24"/>
          <w:szCs w:val="24"/>
          <w:highlight w:val="none"/>
        </w:rPr>
        <w:tab/>
      </w:r>
      <w:r>
        <w:rPr>
          <w:rFonts w:hint="eastAsia" w:ascii="宋体" w:hAnsi="宋体" w:eastAsia="宋体" w:cs="宋体"/>
          <w:color w:val="000000"/>
          <w:spacing w:val="0"/>
          <w:sz w:val="24"/>
          <w:szCs w:val="24"/>
          <w:highlight w:val="none"/>
        </w:rPr>
        <w:t>项目地址： 【</w:t>
      </w:r>
      <w:r>
        <w:rPr>
          <w:rFonts w:hint="eastAsia" w:ascii="宋体" w:hAnsi="宋体" w:cs="宋体"/>
          <w:color w:val="000000"/>
          <w:spacing w:val="0"/>
          <w:sz w:val="24"/>
          <w:szCs w:val="24"/>
          <w:highlight w:val="none"/>
          <w:lang w:val="en-US" w:eastAsia="zh-CN"/>
        </w:rPr>
        <w:t>经开区范围内</w:t>
      </w:r>
      <w:r>
        <w:rPr>
          <w:rFonts w:hint="eastAsia" w:ascii="宋体" w:hAnsi="宋体" w:eastAsia="宋体" w:cs="宋体"/>
          <w:color w:val="000000"/>
          <w:spacing w:val="0"/>
          <w:sz w:val="24"/>
          <w:szCs w:val="24"/>
          <w:highlight w:val="none"/>
        </w:rPr>
        <w:t>】</w:t>
      </w:r>
    </w:p>
    <w:p>
      <w:pPr>
        <w:pStyle w:val="6"/>
        <w:spacing w:line="360" w:lineRule="auto"/>
        <w:ind w:right="497" w:firstLine="480" w:firstLineChars="200"/>
        <w:jc w:val="both"/>
        <w:rPr>
          <w:rFonts w:hint="eastAsia" w:ascii="宋体" w:hAnsi="宋体" w:eastAsia="宋体" w:cs="宋体"/>
          <w:color w:val="000000"/>
          <w:spacing w:val="0"/>
          <w:sz w:val="24"/>
          <w:szCs w:val="24"/>
          <w:highlight w:val="none"/>
        </w:rPr>
      </w:pPr>
      <w:r>
        <w:rPr>
          <w:rFonts w:hint="eastAsia" w:ascii="宋体" w:hAnsi="宋体" w:eastAsia="宋体" w:cs="宋体"/>
          <w:color w:val="000000"/>
          <w:spacing w:val="0"/>
          <w:sz w:val="24"/>
          <w:szCs w:val="24"/>
          <w:highlight w:val="none"/>
        </w:rPr>
        <w:t>3.</w:t>
      </w:r>
      <w:r>
        <w:rPr>
          <w:rFonts w:hint="eastAsia" w:ascii="宋体" w:hAnsi="宋体" w:eastAsia="宋体" w:cs="宋体"/>
          <w:color w:val="000000"/>
          <w:spacing w:val="0"/>
          <w:sz w:val="24"/>
          <w:szCs w:val="24"/>
          <w:highlight w:val="none"/>
        </w:rPr>
        <w:tab/>
      </w:r>
      <w:r>
        <w:rPr>
          <w:rFonts w:hint="eastAsia" w:ascii="宋体" w:hAnsi="宋体" w:eastAsia="宋体" w:cs="宋体"/>
          <w:color w:val="000000"/>
          <w:spacing w:val="0"/>
          <w:sz w:val="24"/>
          <w:szCs w:val="24"/>
          <w:highlight w:val="none"/>
        </w:rPr>
        <w:t>项目类型： 【</w:t>
      </w:r>
      <w:r>
        <w:rPr>
          <w:rFonts w:hint="eastAsia" w:ascii="宋体" w:hAnsi="宋体" w:eastAsia="宋体" w:cs="宋体"/>
          <w:color w:val="000000"/>
          <w:spacing w:val="0"/>
          <w:sz w:val="24"/>
          <w:szCs w:val="24"/>
          <w:highlight w:val="none"/>
          <w:lang w:val="en-US" w:eastAsia="zh-CN"/>
        </w:rPr>
        <w:t>城市设计</w:t>
      </w:r>
      <w:r>
        <w:rPr>
          <w:rFonts w:hint="eastAsia" w:ascii="宋体" w:hAnsi="宋体" w:eastAsia="宋体" w:cs="宋体"/>
          <w:color w:val="000000"/>
          <w:spacing w:val="0"/>
          <w:sz w:val="24"/>
          <w:szCs w:val="24"/>
          <w:highlight w:val="none"/>
        </w:rPr>
        <w:t>】</w:t>
      </w:r>
    </w:p>
    <w:p>
      <w:pPr>
        <w:pStyle w:val="6"/>
        <w:spacing w:line="360" w:lineRule="auto"/>
        <w:ind w:right="497" w:firstLine="480" w:firstLineChars="200"/>
        <w:jc w:val="both"/>
        <w:rPr>
          <w:rFonts w:hint="eastAsia" w:ascii="宋体" w:hAnsi="宋体" w:eastAsia="宋体" w:cs="宋体"/>
          <w:color w:val="000000"/>
          <w:spacing w:val="0"/>
          <w:sz w:val="24"/>
          <w:szCs w:val="24"/>
          <w:highlight w:val="none"/>
          <w:lang w:val="en-US" w:eastAsia="zh-CN"/>
        </w:rPr>
      </w:pPr>
      <w:r>
        <w:rPr>
          <w:rFonts w:hint="eastAsia" w:ascii="宋体" w:hAnsi="宋体" w:eastAsia="宋体" w:cs="宋体"/>
          <w:color w:val="000000"/>
          <w:spacing w:val="0"/>
          <w:sz w:val="24"/>
          <w:szCs w:val="24"/>
          <w:highlight w:val="none"/>
        </w:rPr>
        <w:t xml:space="preserve">4. </w:t>
      </w:r>
      <w:r>
        <w:rPr>
          <w:rFonts w:hint="eastAsia" w:ascii="宋体" w:hAnsi="宋体" w:eastAsia="宋体" w:cs="宋体"/>
          <w:color w:val="000000"/>
          <w:spacing w:val="0"/>
          <w:sz w:val="24"/>
          <w:szCs w:val="24"/>
          <w:highlight w:val="none"/>
        </w:rPr>
        <w:tab/>
      </w:r>
      <w:r>
        <w:rPr>
          <w:rFonts w:hint="eastAsia" w:ascii="宋体" w:hAnsi="宋体" w:eastAsia="宋体" w:cs="宋体"/>
          <w:color w:val="000000"/>
          <w:spacing w:val="0"/>
          <w:sz w:val="24"/>
          <w:szCs w:val="24"/>
          <w:highlight w:val="none"/>
          <w:lang w:val="en-US" w:eastAsia="zh-CN"/>
        </w:rPr>
        <w:t>设计依据</w:t>
      </w:r>
    </w:p>
    <w:p>
      <w:pPr>
        <w:pStyle w:val="6"/>
        <w:spacing w:line="360" w:lineRule="auto"/>
        <w:ind w:left="120" w:right="496" w:firstLine="559"/>
        <w:jc w:val="left"/>
        <w:rPr>
          <w:rFonts w:hint="eastAsia" w:ascii="宋体" w:hAnsi="宋体" w:eastAsia="宋体" w:cs="宋体"/>
          <w:color w:val="000000"/>
          <w:spacing w:val="0"/>
          <w:sz w:val="24"/>
          <w:szCs w:val="24"/>
          <w:highlight w:val="none"/>
          <w:lang w:val="en-US" w:eastAsia="zh-CN"/>
        </w:rPr>
      </w:pPr>
      <w:r>
        <w:rPr>
          <w:rFonts w:hint="eastAsia" w:ascii="宋体" w:hAnsi="宋体" w:eastAsia="宋体" w:cs="宋体"/>
          <w:color w:val="000000"/>
          <w:spacing w:val="0"/>
          <w:sz w:val="24"/>
          <w:szCs w:val="24"/>
          <w:highlight w:val="none"/>
          <w:lang w:val="en-US" w:eastAsia="zh-CN"/>
        </w:rPr>
        <w:t xml:space="preserve">  《江苏省城市规划管理技术规定》2011</w:t>
      </w:r>
    </w:p>
    <w:p>
      <w:pPr>
        <w:pStyle w:val="6"/>
        <w:numPr>
          <w:ilvl w:val="0"/>
          <w:numId w:val="0"/>
        </w:numPr>
        <w:spacing w:line="360" w:lineRule="auto"/>
        <w:ind w:right="496" w:rightChars="0"/>
        <w:jc w:val="left"/>
        <w:rPr>
          <w:rFonts w:hint="eastAsia" w:ascii="宋体" w:hAnsi="宋体" w:eastAsia="宋体" w:cs="宋体"/>
          <w:b/>
          <w:bCs/>
          <w:color w:val="000000"/>
          <w:spacing w:val="0"/>
          <w:kern w:val="44"/>
          <w:sz w:val="28"/>
          <w:szCs w:val="28"/>
          <w:highlight w:val="none"/>
          <w:lang w:val="en-US" w:eastAsia="zh-CN" w:bidi="ar-SA"/>
        </w:rPr>
      </w:pPr>
      <w:r>
        <w:rPr>
          <w:rFonts w:hint="eastAsia" w:ascii="宋体" w:hAnsi="宋体" w:cs="宋体"/>
          <w:b/>
          <w:bCs/>
          <w:color w:val="000000"/>
          <w:spacing w:val="0"/>
          <w:kern w:val="44"/>
          <w:sz w:val="28"/>
          <w:szCs w:val="28"/>
          <w:highlight w:val="none"/>
          <w:lang w:val="en-US" w:eastAsia="zh-CN" w:bidi="ar-SA"/>
        </w:rPr>
        <w:t>二、</w:t>
      </w:r>
      <w:r>
        <w:rPr>
          <w:rFonts w:hint="eastAsia" w:ascii="宋体" w:hAnsi="宋体" w:eastAsia="宋体" w:cs="宋体"/>
          <w:b/>
          <w:bCs/>
          <w:color w:val="000000"/>
          <w:spacing w:val="0"/>
          <w:kern w:val="44"/>
          <w:sz w:val="28"/>
          <w:szCs w:val="28"/>
          <w:highlight w:val="none"/>
          <w:lang w:val="en-US" w:eastAsia="zh-CN" w:bidi="ar-SA"/>
        </w:rPr>
        <w:t>服务内容</w:t>
      </w:r>
    </w:p>
    <w:p>
      <w:pPr>
        <w:pStyle w:val="6"/>
        <w:numPr>
          <w:ilvl w:val="0"/>
          <w:numId w:val="0"/>
        </w:numPr>
        <w:spacing w:line="360" w:lineRule="auto"/>
        <w:ind w:right="496" w:rightChars="0" w:firstLine="480" w:firstLineChars="2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1.</w:t>
      </w:r>
      <w:r>
        <w:rPr>
          <w:rFonts w:hint="eastAsia" w:ascii="宋体" w:hAnsi="宋体" w:eastAsia="宋体" w:cs="宋体"/>
          <w:b w:val="0"/>
          <w:bCs w:val="0"/>
          <w:color w:val="000000"/>
          <w:spacing w:val="0"/>
          <w:sz w:val="24"/>
          <w:szCs w:val="24"/>
          <w:highlight w:val="none"/>
        </w:rPr>
        <w:t>基地概况</w:t>
      </w:r>
    </w:p>
    <w:p>
      <w:pPr>
        <w:pStyle w:val="6"/>
        <w:numPr>
          <w:ilvl w:val="1"/>
          <w:numId w:val="9"/>
        </w:numPr>
        <w:spacing w:line="360" w:lineRule="auto"/>
        <w:ind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区位条件</w:t>
      </w:r>
    </w:p>
    <w:p>
      <w:pPr>
        <w:pStyle w:val="6"/>
        <w:numPr>
          <w:ilvl w:val="1"/>
          <w:numId w:val="9"/>
        </w:numPr>
        <w:spacing w:line="360" w:lineRule="auto"/>
        <w:ind w:left="0" w:leftChars="0"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规划范围及研究范围</w:t>
      </w:r>
    </w:p>
    <w:p>
      <w:pPr>
        <w:pStyle w:val="6"/>
        <w:numPr>
          <w:ilvl w:val="1"/>
          <w:numId w:val="9"/>
        </w:numPr>
        <w:spacing w:line="360" w:lineRule="auto"/>
        <w:ind w:left="0" w:leftChars="0"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交通现状</w:t>
      </w:r>
    </w:p>
    <w:p>
      <w:pPr>
        <w:pStyle w:val="6"/>
        <w:numPr>
          <w:ilvl w:val="1"/>
          <w:numId w:val="9"/>
        </w:numPr>
        <w:spacing w:line="360" w:lineRule="auto"/>
        <w:ind w:left="0" w:leftChars="0"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建筑概况</w:t>
      </w:r>
    </w:p>
    <w:p>
      <w:pPr>
        <w:pStyle w:val="6"/>
        <w:numPr>
          <w:ilvl w:val="0"/>
          <w:numId w:val="0"/>
        </w:numPr>
        <w:spacing w:line="360" w:lineRule="auto"/>
        <w:ind w:leftChars="500" w:right="496" w:rightChars="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1.5、用地现状</w:t>
      </w:r>
    </w:p>
    <w:p>
      <w:pPr>
        <w:pStyle w:val="6"/>
        <w:numPr>
          <w:ilvl w:val="0"/>
          <w:numId w:val="0"/>
        </w:numPr>
        <w:spacing w:line="360" w:lineRule="auto"/>
        <w:ind w:leftChars="500" w:right="496" w:rightChars="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1.6、景观现状</w:t>
      </w:r>
    </w:p>
    <w:p>
      <w:pPr>
        <w:pStyle w:val="6"/>
        <w:numPr>
          <w:ilvl w:val="0"/>
          <w:numId w:val="0"/>
        </w:numPr>
        <w:spacing w:line="360" w:lineRule="auto"/>
        <w:ind w:leftChars="500" w:right="496" w:rightChars="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1.7、项目及环境</w:t>
      </w:r>
    </w:p>
    <w:p>
      <w:pPr>
        <w:pStyle w:val="6"/>
        <w:numPr>
          <w:ilvl w:val="0"/>
          <w:numId w:val="0"/>
        </w:numPr>
        <w:spacing w:line="360" w:lineRule="auto"/>
        <w:ind w:leftChars="500" w:right="496" w:rightChars="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1.8、公共服务设施等</w:t>
      </w:r>
    </w:p>
    <w:p>
      <w:pPr>
        <w:pStyle w:val="6"/>
        <w:numPr>
          <w:ilvl w:val="0"/>
          <w:numId w:val="0"/>
        </w:numPr>
        <w:spacing w:line="360" w:lineRule="auto"/>
        <w:ind w:right="496" w:rightChars="0" w:firstLine="480" w:firstLineChars="2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2.</w:t>
      </w:r>
      <w:r>
        <w:rPr>
          <w:rFonts w:hint="eastAsia" w:ascii="宋体" w:hAnsi="宋体" w:eastAsia="宋体" w:cs="宋体"/>
          <w:b w:val="0"/>
          <w:bCs w:val="0"/>
          <w:color w:val="000000"/>
          <w:spacing w:val="0"/>
          <w:sz w:val="24"/>
          <w:szCs w:val="24"/>
          <w:highlight w:val="none"/>
        </w:rPr>
        <w:t>相关规划要求</w:t>
      </w:r>
    </w:p>
    <w:p>
      <w:pPr>
        <w:pStyle w:val="6"/>
        <w:numPr>
          <w:ilvl w:val="0"/>
          <w:numId w:val="0"/>
        </w:numPr>
        <w:spacing w:line="360" w:lineRule="auto"/>
        <w:ind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2.1、控规要求</w:t>
      </w:r>
    </w:p>
    <w:p>
      <w:pPr>
        <w:pStyle w:val="6"/>
        <w:numPr>
          <w:ilvl w:val="0"/>
          <w:numId w:val="0"/>
        </w:numPr>
        <w:spacing w:line="360" w:lineRule="auto"/>
        <w:ind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2.2、土规要求</w:t>
      </w:r>
    </w:p>
    <w:p>
      <w:pPr>
        <w:pStyle w:val="6"/>
        <w:numPr>
          <w:ilvl w:val="0"/>
          <w:numId w:val="0"/>
        </w:numPr>
        <w:spacing w:line="360" w:lineRule="auto"/>
        <w:ind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2.3、相关规范要求等</w:t>
      </w:r>
    </w:p>
    <w:p>
      <w:pPr>
        <w:pStyle w:val="6"/>
        <w:numPr>
          <w:ilvl w:val="0"/>
          <w:numId w:val="0"/>
        </w:numPr>
        <w:spacing w:line="360" w:lineRule="auto"/>
        <w:ind w:right="496" w:rightChars="0" w:firstLine="480" w:firstLineChars="2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3.</w:t>
      </w:r>
      <w:r>
        <w:rPr>
          <w:rFonts w:hint="eastAsia" w:ascii="宋体" w:hAnsi="宋体" w:eastAsia="宋体" w:cs="宋体"/>
          <w:b w:val="0"/>
          <w:bCs w:val="0"/>
          <w:color w:val="000000"/>
          <w:spacing w:val="0"/>
          <w:sz w:val="24"/>
          <w:szCs w:val="24"/>
          <w:highlight w:val="none"/>
        </w:rPr>
        <w:t>问题与挑战</w:t>
      </w:r>
    </w:p>
    <w:p>
      <w:pPr>
        <w:pStyle w:val="6"/>
        <w:numPr>
          <w:ilvl w:val="0"/>
          <w:numId w:val="0"/>
        </w:numPr>
        <w:spacing w:line="360" w:lineRule="auto"/>
        <w:ind w:right="496" w:rightChars="0" w:firstLine="1200" w:firstLineChars="5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3.1、城市设计中发现的问题与挑战</w:t>
      </w:r>
    </w:p>
    <w:p>
      <w:pPr>
        <w:pStyle w:val="6"/>
        <w:numPr>
          <w:ilvl w:val="0"/>
          <w:numId w:val="0"/>
        </w:numPr>
        <w:spacing w:line="360" w:lineRule="auto"/>
        <w:ind w:right="496" w:rightChars="0" w:firstLine="480" w:firstLineChars="200"/>
        <w:jc w:val="left"/>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4.</w:t>
      </w:r>
      <w:r>
        <w:rPr>
          <w:rFonts w:hint="eastAsia" w:ascii="宋体" w:hAnsi="宋体" w:eastAsia="宋体" w:cs="宋体"/>
          <w:b w:val="0"/>
          <w:bCs w:val="0"/>
          <w:color w:val="000000"/>
          <w:spacing w:val="0"/>
          <w:sz w:val="24"/>
          <w:szCs w:val="24"/>
          <w:highlight w:val="none"/>
        </w:rPr>
        <w:t>相关设计要素控制引导</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4.1、空间布局引导</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4.2、城市界面控制引导</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4.3、建筑高度控制引导</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4.4、道路交通控制引导</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4.5、城市风貌控制引导等</w:t>
      </w:r>
    </w:p>
    <w:p>
      <w:pPr>
        <w:pStyle w:val="3"/>
        <w:spacing w:before="0" w:after="0" w:line="360" w:lineRule="auto"/>
        <w:ind w:firstLine="480" w:firstLineChars="2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5.</w:t>
      </w:r>
      <w:r>
        <w:rPr>
          <w:rFonts w:hint="eastAsia" w:ascii="宋体" w:hAnsi="宋体" w:eastAsia="宋体" w:cs="宋体"/>
          <w:b w:val="0"/>
          <w:bCs w:val="0"/>
          <w:color w:val="000000"/>
          <w:spacing w:val="0"/>
          <w:sz w:val="24"/>
          <w:szCs w:val="24"/>
          <w:highlight w:val="none"/>
        </w:rPr>
        <w:t>城市设计方案</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5.1、城市设计方案（平面+指标、各组团经济技术指标、效果图+空间模型视角分析）</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5.2、空间形态</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5.3、交通流线</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5.4、地下空间</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5.5、界面类型等</w:t>
      </w:r>
    </w:p>
    <w:p>
      <w:pPr>
        <w:pStyle w:val="3"/>
        <w:spacing w:before="0" w:after="0" w:line="360" w:lineRule="auto"/>
        <w:ind w:firstLine="480" w:firstLineChars="2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lang w:val="en-US" w:eastAsia="zh-CN"/>
        </w:rPr>
        <w:t>6.</w:t>
      </w:r>
      <w:r>
        <w:rPr>
          <w:rFonts w:hint="eastAsia" w:ascii="宋体" w:hAnsi="宋体" w:eastAsia="宋体" w:cs="宋体"/>
          <w:b w:val="0"/>
          <w:bCs w:val="0"/>
          <w:color w:val="000000"/>
          <w:spacing w:val="0"/>
          <w:sz w:val="24"/>
          <w:szCs w:val="24"/>
          <w:highlight w:val="none"/>
        </w:rPr>
        <w:t>设计导则</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6.1、城市设计导则</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6.2、地块规划图</w:t>
      </w:r>
    </w:p>
    <w:p>
      <w:pPr>
        <w:pStyle w:val="3"/>
        <w:spacing w:before="0" w:after="0" w:line="360" w:lineRule="auto"/>
        <w:ind w:firstLine="960" w:firstLineChars="400"/>
        <w:rPr>
          <w:rFonts w:hint="eastAsia" w:ascii="宋体" w:hAnsi="宋体" w:eastAsia="宋体" w:cs="宋体"/>
          <w:b w:val="0"/>
          <w:bCs w:val="0"/>
          <w:color w:val="000000"/>
          <w:spacing w:val="0"/>
          <w:sz w:val="24"/>
          <w:szCs w:val="24"/>
          <w:highlight w:val="none"/>
        </w:rPr>
      </w:pPr>
      <w:r>
        <w:rPr>
          <w:rFonts w:hint="eastAsia" w:ascii="宋体" w:hAnsi="宋体" w:eastAsia="宋体" w:cs="宋体"/>
          <w:b w:val="0"/>
          <w:bCs w:val="0"/>
          <w:color w:val="000000"/>
          <w:spacing w:val="0"/>
          <w:sz w:val="24"/>
          <w:szCs w:val="24"/>
          <w:highlight w:val="none"/>
        </w:rPr>
        <w:t>6.3、地块规划条件</w:t>
      </w:r>
    </w:p>
    <w:p>
      <w:pPr>
        <w:pStyle w:val="3"/>
        <w:spacing w:before="0" w:after="0" w:line="360" w:lineRule="auto"/>
        <w:rPr>
          <w:rFonts w:hint="eastAsia" w:ascii="宋体" w:hAnsi="宋体" w:eastAsia="宋体" w:cs="宋体"/>
          <w:color w:val="000000"/>
          <w:spacing w:val="0"/>
          <w:sz w:val="24"/>
          <w:szCs w:val="24"/>
          <w:highlight w:val="none"/>
        </w:rPr>
      </w:pPr>
      <w:r>
        <w:rPr>
          <w:rFonts w:hint="eastAsia" w:ascii="宋体" w:hAnsi="宋体" w:eastAsia="宋体" w:cs="宋体"/>
          <w:color w:val="000000"/>
          <w:spacing w:val="0"/>
          <w:sz w:val="28"/>
          <w:szCs w:val="28"/>
          <w:highlight w:val="none"/>
        </w:rPr>
        <w:t>三、交付成果要求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sz w:val="24"/>
          <w:highlight w:val="none"/>
        </w:rPr>
      </w:pPr>
      <w:r>
        <w:rPr>
          <w:rFonts w:hint="eastAsia" w:ascii="宋体" w:hAnsi="宋体" w:eastAsia="宋体" w:cs="宋体"/>
          <w:spacing w:val="0"/>
          <w:sz w:val="24"/>
          <w:highlight w:val="none"/>
          <w:lang w:val="en-US" w:eastAsia="zh-CN"/>
        </w:rPr>
        <w:t>3</w:t>
      </w:r>
      <w:r>
        <w:rPr>
          <w:rFonts w:hint="eastAsia" w:ascii="宋体" w:hAnsi="宋体" w:eastAsia="宋体" w:cs="宋体"/>
          <w:spacing w:val="0"/>
          <w:sz w:val="24"/>
          <w:highlight w:val="none"/>
        </w:rPr>
        <w:t>.1最终成果提供纸质文件一式五份，电子文件一份。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sz w:val="24"/>
          <w:highlight w:val="none"/>
        </w:rPr>
      </w:pPr>
      <w:r>
        <w:rPr>
          <w:rFonts w:hint="eastAsia" w:ascii="宋体" w:hAnsi="宋体" w:eastAsia="宋体" w:cs="宋体"/>
          <w:spacing w:val="0"/>
          <w:sz w:val="24"/>
          <w:highlight w:val="none"/>
          <w:lang w:val="en-US" w:eastAsia="zh-CN"/>
        </w:rPr>
        <w:t>3</w:t>
      </w:r>
      <w:r>
        <w:rPr>
          <w:rFonts w:hint="eastAsia" w:ascii="宋体" w:hAnsi="宋体" w:eastAsia="宋体" w:cs="宋体"/>
          <w:spacing w:val="0"/>
          <w:sz w:val="24"/>
          <w:highlight w:val="none"/>
        </w:rPr>
        <w:t>.2自双方签订正式合同，且规划编制所需之技术资料完备之日起，30个工作日之内提交成果；自甲方向乙方反馈主管部门初审意见之日起，45个工作日之内提交最终成果。</w:t>
      </w:r>
    </w:p>
    <w:p>
      <w:pPr>
        <w:rPr>
          <w:spacing w:val="0"/>
        </w:rPr>
      </w:pPr>
      <w:r>
        <w:rPr>
          <w:rFonts w:hint="eastAsia" w:ascii="宋体" w:hAnsi="宋体" w:eastAsia="宋体" w:cs="宋体"/>
          <w:spacing w:val="0"/>
          <w:sz w:val="24"/>
          <w:highlight w:val="none"/>
          <w:lang w:val="en-US" w:eastAsia="zh-CN"/>
        </w:rPr>
        <w:t>3</w:t>
      </w:r>
      <w:r>
        <w:rPr>
          <w:rFonts w:hint="eastAsia" w:ascii="宋体" w:hAnsi="宋体" w:eastAsia="宋体" w:cs="宋体"/>
          <w:spacing w:val="0"/>
          <w:sz w:val="24"/>
          <w:highlight w:val="none"/>
        </w:rPr>
        <w:t>.3因其它原因影响编制进度的，双方可据编制情况协商决定。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pStyle w:val="49"/>
        <w:keepNext w:val="0"/>
        <w:keepLines w:val="0"/>
        <w:pageBreakBefore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auto"/>
          <w:sz w:val="24"/>
          <w:szCs w:val="24"/>
          <w:highlight w:val="none"/>
          <w:lang w:val="zh-TW" w:eastAsia="zh-TW"/>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br w:type="page"/>
      </w:r>
    </w:p>
    <w:p>
      <w:pPr>
        <w:spacing w:line="360" w:lineRule="auto"/>
        <w:ind w:firstLine="643" w:firstLineChars="200"/>
        <w:jc w:val="center"/>
        <w:rPr>
          <w:rFonts w:hAnsi="宋体"/>
          <w:bCs/>
          <w:sz w:val="30"/>
          <w:szCs w:val="30"/>
        </w:rPr>
      </w:pPr>
      <w:r>
        <w:rPr>
          <w:rFonts w:hint="eastAsia" w:asciiTheme="minorEastAsia" w:hAnsiTheme="minorEastAsia" w:eastAsiaTheme="minorEastAsia" w:cstheme="minorEastAsia"/>
          <w:b/>
          <w:sz w:val="32"/>
          <w:szCs w:val="32"/>
        </w:rPr>
        <w:t>四、合同书（格式文本）</w:t>
      </w:r>
    </w:p>
    <w:p>
      <w:pPr>
        <w:ind w:firstLine="2610" w:firstLineChars="500"/>
        <w:rPr>
          <w:rFonts w:hint="eastAsia"/>
          <w:b/>
          <w:bCs/>
          <w:sz w:val="52"/>
        </w:rPr>
      </w:pPr>
    </w:p>
    <w:p>
      <w:pPr>
        <w:ind w:firstLine="2610" w:firstLineChars="500"/>
        <w:rPr>
          <w:b/>
          <w:bCs/>
          <w:sz w:val="52"/>
          <w:highlight w:val="none"/>
        </w:rPr>
      </w:pPr>
      <w:r>
        <w:rPr>
          <w:rFonts w:hint="eastAsia"/>
          <w:b/>
          <w:bCs/>
          <w:sz w:val="52"/>
          <w:highlight w:val="none"/>
        </w:rPr>
        <w:t>政府采购合同</w:t>
      </w:r>
    </w:p>
    <w:p>
      <w:pPr>
        <w:jc w:val="center"/>
        <w:rPr>
          <w:rFonts w:ascii="宋体"/>
          <w:sz w:val="24"/>
        </w:rPr>
      </w:pPr>
    </w:p>
    <w:p>
      <w:pPr>
        <w:jc w:val="center"/>
        <w:rPr>
          <w:rFonts w:ascii="宋体"/>
          <w:sz w:val="24"/>
        </w:rPr>
      </w:pPr>
    </w:p>
    <w:tbl>
      <w:tblPr>
        <w:tblStyle w:val="17"/>
        <w:tblW w:w="0" w:type="auto"/>
        <w:jc w:val="center"/>
        <w:tblLayout w:type="fixed"/>
        <w:tblCellMar>
          <w:top w:w="0" w:type="dxa"/>
          <w:left w:w="0" w:type="dxa"/>
          <w:bottom w:w="0" w:type="dxa"/>
          <w:right w:w="0" w:type="dxa"/>
        </w:tblCellMar>
      </w:tblPr>
      <w:tblGrid>
        <w:gridCol w:w="6912"/>
      </w:tblGrid>
      <w:tr>
        <w:trPr>
          <w:jc w:val="center"/>
        </w:trPr>
        <w:tc>
          <w:tcPr>
            <w:tcW w:w="6912" w:type="dxa"/>
            <w:vAlign w:val="center"/>
          </w:tcPr>
          <w:p>
            <w:pPr>
              <w:spacing w:line="800" w:lineRule="exact"/>
              <w:rPr>
                <w:rFonts w:ascii="宋体"/>
                <w:sz w:val="28"/>
              </w:rPr>
            </w:pPr>
            <w:r>
              <w:fldChar w:fldCharType="begin"/>
            </w:r>
            <w:r>
              <w:rPr>
                <w:rFonts w:ascii="宋体"/>
                <w:sz w:val="28"/>
              </w:rPr>
              <w:instrText xml:space="preserve">PRIVATE</w:instrText>
            </w:r>
            <w:r>
              <w:rPr>
                <w:rFonts w:ascii="宋体"/>
                <w:sz w:val="28"/>
              </w:rPr>
              <w:fldChar w:fldCharType="end"/>
            </w:r>
            <w:r>
              <w:rPr>
                <w:rFonts w:hint="eastAsia" w:ascii="宋体"/>
                <w:sz w:val="28"/>
              </w:rPr>
              <w:t>项目名称：</w:t>
            </w:r>
          </w:p>
          <w:p>
            <w:pPr>
              <w:spacing w:line="800" w:lineRule="exact"/>
              <w:rPr>
                <w:rFonts w:ascii="宋体"/>
                <w:sz w:val="28"/>
              </w:rPr>
            </w:pPr>
            <w:r>
              <w:rPr>
                <w:rFonts w:hint="eastAsia" w:ascii="宋体"/>
                <w:sz w:val="28"/>
              </w:rPr>
              <w:t>项目地点</w:t>
            </w:r>
            <w:r>
              <w:rPr>
                <w:rFonts w:ascii="宋体"/>
                <w:sz w:val="28"/>
              </w:rPr>
              <w:t>:</w:t>
            </w:r>
          </w:p>
          <w:p>
            <w:pPr>
              <w:spacing w:line="800" w:lineRule="exact"/>
              <w:rPr>
                <w:rFonts w:ascii="宋体"/>
                <w:sz w:val="28"/>
              </w:rPr>
            </w:pPr>
            <w:r>
              <w:rPr>
                <w:rFonts w:hint="eastAsia" w:ascii="宋体"/>
                <w:sz w:val="28"/>
              </w:rPr>
              <w:t>　</w:t>
            </w:r>
          </w:p>
          <w:p>
            <w:pPr>
              <w:spacing w:line="800" w:lineRule="exact"/>
              <w:rPr>
                <w:rFonts w:ascii="宋体"/>
                <w:sz w:val="28"/>
              </w:rPr>
            </w:pPr>
            <w:r>
              <w:rPr>
                <w:rFonts w:hint="eastAsia" w:ascii="宋体"/>
                <w:sz w:val="28"/>
              </w:rPr>
              <w:t>甲方：</w:t>
            </w:r>
          </w:p>
          <w:p>
            <w:pPr>
              <w:spacing w:line="800" w:lineRule="exact"/>
              <w:rPr>
                <w:rFonts w:ascii="宋体"/>
                <w:sz w:val="28"/>
              </w:rPr>
            </w:pPr>
            <w:r>
              <w:rPr>
                <w:rFonts w:hint="eastAsia" w:ascii="宋体"/>
                <w:sz w:val="28"/>
              </w:rPr>
              <w:t>乙方：</w:t>
            </w:r>
          </w:p>
          <w:p>
            <w:pPr>
              <w:spacing w:line="800" w:lineRule="exact"/>
              <w:rPr>
                <w:rFonts w:ascii="宋体"/>
                <w:sz w:val="28"/>
              </w:rPr>
            </w:pPr>
            <w:r>
              <w:rPr>
                <w:rFonts w:hint="eastAsia" w:ascii="宋体"/>
                <w:sz w:val="28"/>
              </w:rPr>
              <w:t>签订日期：</w:t>
            </w:r>
          </w:p>
        </w:tc>
      </w:tr>
    </w:tbl>
    <w:p>
      <w:pPr>
        <w:spacing w:line="800" w:lineRule="exact"/>
        <w:rPr>
          <w:rFonts w:ascii="宋体"/>
          <w:sz w:val="28"/>
        </w:rPr>
      </w:pPr>
    </w:p>
    <w:p>
      <w:pPr>
        <w:spacing w:line="800" w:lineRule="exact"/>
        <w:rPr>
          <w:rFonts w:ascii="宋体"/>
          <w:sz w:val="28"/>
        </w:rPr>
      </w:pPr>
    </w:p>
    <w:p>
      <w:pPr>
        <w:spacing w:line="800" w:lineRule="exact"/>
        <w:rPr>
          <w:rFonts w:ascii="宋体"/>
          <w:sz w:val="28"/>
        </w:rPr>
      </w:pPr>
    </w:p>
    <w:p>
      <w:pPr>
        <w:spacing w:line="800" w:lineRule="exact"/>
        <w:rPr>
          <w:rFonts w:ascii="宋体"/>
          <w:sz w:val="28"/>
        </w:rPr>
      </w:pPr>
    </w:p>
    <w:tbl>
      <w:tblPr>
        <w:tblStyle w:val="17"/>
        <w:tblW w:w="0" w:type="auto"/>
        <w:jc w:val="center"/>
        <w:tblLayout w:type="fixed"/>
        <w:tblCellMar>
          <w:top w:w="0" w:type="dxa"/>
          <w:left w:w="75" w:type="dxa"/>
          <w:bottom w:w="0" w:type="dxa"/>
          <w:right w:w="75" w:type="dxa"/>
        </w:tblCellMar>
      </w:tblPr>
      <w:tblGrid>
        <w:gridCol w:w="451"/>
        <w:gridCol w:w="2730"/>
        <w:gridCol w:w="384"/>
        <w:gridCol w:w="446"/>
      </w:tblGrid>
      <w:tr>
        <w:trPr>
          <w:gridBefore w:val="1"/>
          <w:wBefore w:w="451" w:type="dxa"/>
          <w:cantSplit/>
          <w:trHeight w:val="225" w:hRule="atLeast"/>
          <w:jc w:val="center"/>
        </w:trPr>
        <w:tc>
          <w:tcPr>
            <w:tcW w:w="2730" w:type="dxa"/>
            <w:vAlign w:val="center"/>
          </w:tcPr>
          <w:p>
            <w:pPr>
              <w:rPr>
                <w:rFonts w:ascii="宋体"/>
                <w:sz w:val="24"/>
              </w:rPr>
            </w:pPr>
            <w:r>
              <w:fldChar w:fldCharType="begin"/>
            </w:r>
            <w:r>
              <w:rPr>
                <w:rFonts w:ascii="宋体"/>
                <w:sz w:val="24"/>
              </w:rPr>
              <w:instrText xml:space="preserve">PRIVATE</w:instrText>
            </w:r>
            <w:r>
              <w:rPr>
                <w:rFonts w:ascii="宋体"/>
                <w:sz w:val="24"/>
              </w:rPr>
              <w:fldChar w:fldCharType="end"/>
            </w:r>
            <w:r>
              <w:rPr>
                <w:rFonts w:hint="eastAsia" w:ascii="宋体"/>
                <w:sz w:val="24"/>
              </w:rPr>
              <w:t>中华人民共和国建设部</w:t>
            </w:r>
          </w:p>
        </w:tc>
        <w:tc>
          <w:tcPr>
            <w:tcW w:w="830" w:type="dxa"/>
            <w:gridSpan w:val="2"/>
            <w:vAlign w:val="center"/>
          </w:tcPr>
          <w:p>
            <w:pPr>
              <w:rPr>
                <w:rFonts w:ascii="宋体"/>
                <w:sz w:val="24"/>
              </w:rPr>
            </w:pP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27940</wp:posOffset>
                      </wp:positionV>
                      <wp:extent cx="533400" cy="297180"/>
                      <wp:effectExtent l="0" t="0" r="0" b="0"/>
                      <wp:wrapNone/>
                      <wp:docPr id="2" name="Text Box 105"/>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noFill/>
                              <a:ln>
                                <a:noFill/>
                              </a:ln>
                            </wps:spPr>
                            <wps:txbx>
                              <w:txbxContent>
                                <w:p>
                                  <w:r>
                                    <w:rPr>
                                      <w:rFonts w:hint="eastAsia" w:ascii="宋体"/>
                                      <w:sz w:val="24"/>
                                    </w:rPr>
                                    <w:t>监制</w:t>
                                  </w:r>
                                </w:p>
                              </w:txbxContent>
                            </wps:txbx>
                            <wps:bodyPr rot="0" vert="horz" wrap="square" lIns="91440" tIns="45720" rIns="91440" bIns="45720" anchor="t" anchorCtr="0" upright="1">
                              <a:noAutofit/>
                            </wps:bodyPr>
                          </wps:wsp>
                        </a:graphicData>
                      </a:graphic>
                    </wp:anchor>
                  </w:drawing>
                </mc:Choice>
                <mc:Fallback>
                  <w:pict>
                    <v:shape id="Text Box 105" o:spid="_x0000_s1026" o:spt="202" type="#_x0000_t202" style="position:absolute;left:0pt;margin-left:-1.5pt;margin-top:2.2pt;height:23.4pt;width:42pt;z-index:251661312;mso-width-relative:page;mso-height-relative:page;" filled="f" stroked="f" coordsize="21600,21600" o:gfxdata="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Mnj/0wAAAAYBAAAPAAAAAAAAAAEAIAAAACIAAABkcnMv&#10;ZG93bnJldi54bWxQSwECFAAUAAAACACHTuJAytUFFAgCAAAVBAAADgAAAAAAAAABACAAAAAiAQAA&#10;ZHJzL2Uyb0RvYy54bWxQSwUGAAAAAAYABgBZAQAAnAUAAAAA&#10;">
                      <v:fill on="f" focussize="0,0"/>
                      <v:stroke on="f"/>
                      <v:imagedata o:title=""/>
                      <o:lock v:ext="edit" aspectratio="f"/>
                      <v:textbox>
                        <w:txbxContent>
                          <w:p>
                            <w:r>
                              <w:rPr>
                                <w:rFonts w:hint="eastAsia" w:ascii="宋体"/>
                                <w:sz w:val="24"/>
                              </w:rPr>
                              <w:t>监制</w:t>
                            </w:r>
                          </w:p>
                        </w:txbxContent>
                      </v:textbox>
                    </v:shape>
                  </w:pict>
                </mc:Fallback>
              </mc:AlternateContent>
            </w:r>
          </w:p>
        </w:tc>
      </w:tr>
      <w:tr>
        <w:trPr>
          <w:gridAfter w:val="1"/>
          <w:wAfter w:w="446" w:type="dxa"/>
          <w:cantSplit/>
          <w:jc w:val="center"/>
        </w:trPr>
        <w:tc>
          <w:tcPr>
            <w:tcW w:w="3181" w:type="dxa"/>
            <w:gridSpan w:val="2"/>
            <w:vAlign w:val="center"/>
          </w:tcPr>
          <w:p>
            <w:pPr>
              <w:ind w:firstLine="600" w:firstLineChars="250"/>
              <w:rPr>
                <w:rFonts w:ascii="宋体"/>
                <w:sz w:val="24"/>
              </w:rPr>
            </w:pPr>
            <w:r>
              <w:rPr>
                <w:rFonts w:hint="eastAsia" w:ascii="宋体"/>
                <w:sz w:val="24"/>
              </w:rPr>
              <w:t>国家工商行政管理局</w:t>
            </w:r>
          </w:p>
        </w:tc>
        <w:tc>
          <w:tcPr>
            <w:tcW w:w="384" w:type="dxa"/>
            <w:vAlign w:val="center"/>
          </w:tcPr>
          <w:p>
            <w:pPr>
              <w:rPr>
                <w:rFonts w:ascii="宋体"/>
              </w:rPr>
            </w:pPr>
          </w:p>
        </w:tc>
      </w:tr>
    </w:tbl>
    <w:p>
      <w:pPr>
        <w:spacing w:line="600" w:lineRule="exact"/>
        <w:jc w:val="left"/>
        <w:rPr>
          <w:rFonts w:ascii="宋体" w:hAnsi="宋体"/>
          <w:sz w:val="24"/>
        </w:rPr>
      </w:pPr>
    </w:p>
    <w:p>
      <w:pPr>
        <w:spacing w:line="600" w:lineRule="exact"/>
        <w:jc w:val="left"/>
        <w:rPr>
          <w:rFonts w:ascii="宋体" w:hAnsi="宋体"/>
          <w:sz w:val="24"/>
        </w:rPr>
      </w:pPr>
    </w:p>
    <w:p>
      <w:pPr>
        <w:rPr>
          <w:rFonts w:hint="eastAsia" w:ascii="宋体" w:hAnsi="宋体"/>
          <w:sz w:val="24"/>
        </w:rPr>
      </w:pPr>
      <w:r>
        <w:rPr>
          <w:rFonts w:hint="eastAsia" w:ascii="宋体" w:hAnsi="宋体"/>
          <w:sz w:val="24"/>
        </w:rPr>
        <w:br w:type="page"/>
      </w:r>
    </w:p>
    <w:p>
      <w:pPr>
        <w:rPr>
          <w:rFonts w:hint="eastAsia" w:ascii="宋体" w:hAnsi="宋体"/>
          <w:sz w:val="24"/>
        </w:rPr>
      </w:pPr>
    </w:p>
    <w:p>
      <w:pPr>
        <w:rPr>
          <w:rFonts w:ascii="宋体" w:hAnsi="宋体"/>
          <w:b/>
          <w:sz w:val="24"/>
          <w:u w:val="single"/>
        </w:rPr>
      </w:pPr>
      <w:r>
        <w:rPr>
          <w:rFonts w:hint="eastAsia" w:ascii="宋体" w:hAnsi="宋体"/>
          <w:sz w:val="24"/>
        </w:rPr>
        <w:t>甲方</w:t>
      </w:r>
      <w:r>
        <w:rPr>
          <w:rFonts w:ascii="宋体" w:hAnsi="宋体"/>
          <w:sz w:val="24"/>
        </w:rPr>
        <w:t>:</w:t>
      </w:r>
      <w:bookmarkStart w:id="2" w:name="purchase_name"/>
      <w:bookmarkEnd w:id="2"/>
      <w:r>
        <w:rPr>
          <w:rFonts w:ascii="宋体" w:hAnsi="宋体"/>
          <w:sz w:val="24"/>
        </w:rPr>
        <w:t xml:space="preserve"> </w:t>
      </w:r>
      <w:bookmarkStart w:id="3" w:name="purchase_start"/>
      <w:bookmarkEnd w:id="3"/>
      <w:r>
        <w:rPr>
          <w:rFonts w:ascii="宋体" w:hAnsi="宋体"/>
          <w:sz w:val="24"/>
        </w:rPr>
        <w:t xml:space="preserve">   </w:t>
      </w:r>
      <w:bookmarkStart w:id="4" w:name="purchase_end"/>
      <w:bookmarkEnd w:id="4"/>
    </w:p>
    <w:p>
      <w:pPr>
        <w:widowControl/>
        <w:spacing w:line="360" w:lineRule="auto"/>
        <w:rPr>
          <w:rFonts w:ascii="宋体" w:hAnsi="宋体"/>
          <w:sz w:val="24"/>
          <w:u w:val="single"/>
        </w:rPr>
      </w:pPr>
      <w:r>
        <w:rPr>
          <w:rFonts w:hint="eastAsia" w:ascii="宋体" w:hAnsi="宋体"/>
          <w:sz w:val="24"/>
        </w:rPr>
        <w:t>乙方</w:t>
      </w:r>
      <w:r>
        <w:rPr>
          <w:rFonts w:ascii="宋体" w:hAnsi="宋体"/>
          <w:sz w:val="24"/>
        </w:rPr>
        <w:t>:</w:t>
      </w:r>
      <w:bookmarkStart w:id="5" w:name="suppliers_name"/>
      <w:bookmarkEnd w:id="5"/>
    </w:p>
    <w:p>
      <w:pPr>
        <w:widowControl/>
        <w:spacing w:line="360" w:lineRule="auto"/>
        <w:ind w:firstLine="480" w:firstLineChars="200"/>
        <w:rPr>
          <w:rFonts w:ascii="宋体" w:hAnsi="宋体"/>
          <w:sz w:val="24"/>
          <w:u w:val="single"/>
        </w:rPr>
      </w:pPr>
      <w:r>
        <w:rPr>
          <w:rFonts w:hint="eastAsia" w:ascii="宋体" w:hAnsi="宋体"/>
          <w:sz w:val="24"/>
        </w:rPr>
        <w:t>甲乙双方根据政府采购项目编号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号的</w:t>
      </w:r>
      <w:r>
        <w:rPr>
          <w:rFonts w:hint="eastAsia" w:ascii="宋体" w:hAnsi="宋体" w:cs="宋体"/>
          <w:sz w:val="24"/>
          <w:lang w:eastAsia="zh-CN"/>
        </w:rPr>
        <w:t>无锡经济开发区2022年第二批地块规划编制采购服务外包项目</w:t>
      </w:r>
      <w:r>
        <w:rPr>
          <w:rFonts w:hint="eastAsia" w:ascii="宋体" w:hAnsi="宋体"/>
          <w:sz w:val="24"/>
        </w:rPr>
        <w:t>公开招标采购结果及采购文件的要求</w:t>
      </w:r>
      <w:r>
        <w:rPr>
          <w:rFonts w:ascii="宋体" w:hAnsi="宋体"/>
          <w:sz w:val="24"/>
        </w:rPr>
        <w:t>,</w:t>
      </w:r>
      <w:r>
        <w:rPr>
          <w:rFonts w:hint="eastAsia" w:ascii="宋体" w:hAnsi="宋体"/>
          <w:sz w:val="24"/>
        </w:rPr>
        <w:t>经协商一致</w:t>
      </w:r>
      <w:r>
        <w:rPr>
          <w:rFonts w:ascii="宋体" w:hAnsi="宋体"/>
          <w:sz w:val="24"/>
        </w:rPr>
        <w:t>,</w:t>
      </w:r>
      <w:r>
        <w:rPr>
          <w:rFonts w:hint="eastAsia" w:ascii="宋体" w:hAnsi="宋体"/>
          <w:sz w:val="24"/>
        </w:rPr>
        <w:t>达成如下采购服务合同</w:t>
      </w:r>
      <w:r>
        <w:rPr>
          <w:rFonts w:ascii="宋体" w:hAnsi="宋体"/>
          <w:sz w:val="24"/>
        </w:rPr>
        <w:t>:</w:t>
      </w:r>
    </w:p>
    <w:p>
      <w:pPr>
        <w:widowControl/>
        <w:spacing w:line="360" w:lineRule="auto"/>
        <w:ind w:firstLine="240" w:firstLineChars="100"/>
        <w:rPr>
          <w:rFonts w:ascii="宋体" w:hAnsi="宋体"/>
          <w:sz w:val="24"/>
          <w:u w:val="single"/>
        </w:rPr>
      </w:pPr>
      <w:r>
        <w:rPr>
          <w:rFonts w:hint="eastAsia" w:ascii="宋体" w:hAnsi="宋体"/>
          <w:sz w:val="24"/>
        </w:rPr>
        <w:t>一、</w:t>
      </w:r>
      <w:r>
        <w:rPr>
          <w:rFonts w:hint="eastAsia" w:ascii="宋体" w:hAnsi="宋体"/>
          <w:b/>
          <w:bCs/>
          <w:sz w:val="24"/>
        </w:rPr>
        <w:t>采购标的</w:t>
      </w:r>
    </w:p>
    <w:p>
      <w:pPr>
        <w:widowControl/>
        <w:spacing w:line="360" w:lineRule="auto"/>
        <w:ind w:firstLine="480" w:firstLineChars="200"/>
        <w:rPr>
          <w:rFonts w:hint="eastAsia" w:ascii="宋体" w:hAnsi="宋体" w:eastAsia="宋体"/>
          <w:sz w:val="24"/>
          <w:u w:val="single"/>
          <w:lang w:eastAsia="zh-CN"/>
        </w:rPr>
      </w:pPr>
      <w:r>
        <w:rPr>
          <w:rFonts w:ascii="宋体" w:hAnsi="宋体"/>
          <w:sz w:val="24"/>
        </w:rPr>
        <w:t>1</w:t>
      </w:r>
      <w:r>
        <w:rPr>
          <w:rFonts w:hint="eastAsia" w:ascii="宋体" w:hAnsi="宋体"/>
          <w:sz w:val="24"/>
        </w:rPr>
        <w:t>、服务名称：</w:t>
      </w:r>
      <w:r>
        <w:rPr>
          <w:rFonts w:hint="eastAsia" w:ascii="宋体" w:hAnsi="宋体" w:cs="宋体"/>
          <w:sz w:val="24"/>
          <w:lang w:eastAsia="zh-CN"/>
        </w:rPr>
        <w:t>无锡经济开发区2022年第二批地块规划编制采购服务外包项目</w:t>
      </w:r>
    </w:p>
    <w:p>
      <w:pPr>
        <w:widowControl/>
        <w:spacing w:line="360" w:lineRule="auto"/>
        <w:ind w:firstLine="480" w:firstLineChars="200"/>
        <w:rPr>
          <w:rFonts w:ascii="宋体" w:hAnsi="宋体"/>
          <w:sz w:val="24"/>
          <w:u w:val="single"/>
        </w:rPr>
      </w:pPr>
      <w:r>
        <w:rPr>
          <w:rFonts w:ascii="宋体" w:hAnsi="宋体"/>
          <w:sz w:val="24"/>
        </w:rPr>
        <w:t>2</w:t>
      </w:r>
      <w:r>
        <w:rPr>
          <w:rFonts w:hint="eastAsia" w:ascii="宋体" w:hAnsi="宋体"/>
          <w:sz w:val="24"/>
        </w:rPr>
        <w:t>、服务内容：</w:t>
      </w:r>
      <w:r>
        <w:rPr>
          <w:rFonts w:hint="eastAsia" w:asciiTheme="minorEastAsia" w:hAnsiTheme="minorEastAsia" w:eastAsiaTheme="minorEastAsia" w:cstheme="minorEastAsia"/>
          <w:bCs/>
          <w:sz w:val="24"/>
          <w:highlight w:val="none"/>
          <w:lang w:eastAsia="zh-CN"/>
        </w:rPr>
        <w:t>无锡经济开发区2022年第二批地块规划编制采购服务外包项目，</w:t>
      </w:r>
      <w:r>
        <w:rPr>
          <w:rFonts w:hint="eastAsia" w:asciiTheme="minorEastAsia" w:hAnsiTheme="minorEastAsia" w:eastAsiaTheme="minorEastAsia" w:cstheme="minorEastAsia"/>
          <w:bCs/>
          <w:sz w:val="24"/>
          <w:highlight w:val="none"/>
          <w:lang w:val="en-US" w:eastAsia="zh-CN"/>
        </w:rPr>
        <w:t>计划编制完成</w:t>
      </w:r>
      <w:r>
        <w:rPr>
          <w:rFonts w:hint="eastAsia" w:asciiTheme="minorEastAsia" w:hAnsiTheme="minorEastAsia" w:eastAsiaTheme="minorEastAsia" w:cstheme="minorEastAsia"/>
          <w:bCs/>
          <w:sz w:val="24"/>
          <w:highlight w:val="none"/>
          <w:lang w:eastAsia="zh-CN"/>
        </w:rPr>
        <w:t>无锡经济开发区2022年第二批地块规划编制采购服务外包项目，</w:t>
      </w:r>
      <w:r>
        <w:rPr>
          <w:rFonts w:hint="eastAsia" w:asciiTheme="minorEastAsia" w:hAnsiTheme="minorEastAsia" w:eastAsiaTheme="minorEastAsia" w:cstheme="minorEastAsia"/>
          <w:bCs/>
          <w:sz w:val="24"/>
          <w:highlight w:val="none"/>
          <w:lang w:val="en-US" w:eastAsia="zh-CN"/>
        </w:rPr>
        <w:t>计划编制完成</w:t>
      </w:r>
      <w:r>
        <w:rPr>
          <w:rFonts w:hint="eastAsia" w:asciiTheme="minorEastAsia" w:hAnsiTheme="minorEastAsia" w:eastAsiaTheme="minorEastAsia" w:cstheme="minorEastAsia"/>
          <w:bCs/>
          <w:sz w:val="24"/>
          <w:highlight w:val="none"/>
          <w:lang w:eastAsia="zh-CN"/>
        </w:rPr>
        <w:t>立智道与金融七街交叉口西北侧地块、吴都路与信成道交叉口西北侧地块、吴都路与华谊路交叉口西北侧地块、清源路与信成道交叉口东北侧地块（南外国王学校西侧A、B地块）、贡湖大道与新园路交叉口西北侧地块（富力十号北侧A、B地块）</w:t>
      </w:r>
      <w:r>
        <w:rPr>
          <w:rFonts w:hint="eastAsia" w:ascii="宋体" w:hAnsi="宋体"/>
          <w:sz w:val="24"/>
        </w:rPr>
        <w:t>。</w:t>
      </w:r>
    </w:p>
    <w:p>
      <w:pPr>
        <w:widowControl/>
        <w:spacing w:line="360" w:lineRule="auto"/>
        <w:ind w:firstLine="480" w:firstLineChars="200"/>
        <w:rPr>
          <w:rFonts w:ascii="宋体" w:hAnsi="宋体"/>
          <w:sz w:val="24"/>
          <w:u w:val="single"/>
        </w:rPr>
      </w:pPr>
      <w:r>
        <w:rPr>
          <w:rFonts w:ascii="宋体" w:hAnsi="宋体"/>
          <w:sz w:val="24"/>
        </w:rPr>
        <w:t>3</w:t>
      </w:r>
      <w:r>
        <w:rPr>
          <w:rFonts w:hint="eastAsia" w:ascii="宋体" w:hAnsi="宋体"/>
          <w:sz w:val="24"/>
        </w:rPr>
        <w:t>、服务期限：</w:t>
      </w:r>
      <w:r>
        <w:rPr>
          <w:rFonts w:asciiTheme="minorEastAsia" w:hAnsiTheme="minorEastAsia" w:eastAsiaTheme="minorEastAsia" w:cstheme="minorEastAsia"/>
          <w:sz w:val="24"/>
          <w:highlight w:val="none"/>
        </w:rPr>
        <w:t>7</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天（自合同签订之日起）</w:t>
      </w:r>
      <w:r>
        <w:rPr>
          <w:rFonts w:hint="eastAsia" w:ascii="宋体" w:hAnsi="宋体"/>
          <w:sz w:val="24"/>
        </w:rPr>
        <w:t>。</w:t>
      </w:r>
    </w:p>
    <w:p>
      <w:pPr>
        <w:widowControl/>
        <w:spacing w:line="360" w:lineRule="auto"/>
        <w:ind w:firstLine="480" w:firstLineChars="200"/>
        <w:rPr>
          <w:rFonts w:ascii="宋体" w:hAnsi="宋体"/>
          <w:sz w:val="24"/>
          <w:u w:val="single"/>
        </w:rPr>
      </w:pPr>
      <w:r>
        <w:rPr>
          <w:rFonts w:ascii="宋体" w:hAnsi="宋体"/>
          <w:sz w:val="24"/>
        </w:rPr>
        <w:t>4</w:t>
      </w:r>
      <w:r>
        <w:rPr>
          <w:rFonts w:hint="eastAsia" w:ascii="宋体" w:hAnsi="宋体"/>
          <w:sz w:val="24"/>
        </w:rPr>
        <w:t>、补充条款：</w:t>
      </w:r>
      <w:r>
        <w:rPr>
          <w:rFonts w:ascii="宋体" w:hAnsi="宋体"/>
          <w:sz w:val="24"/>
          <w:u w:val="single"/>
        </w:rPr>
        <w:t xml:space="preserve">                                    </w:t>
      </w:r>
      <w:r>
        <w:rPr>
          <w:rFonts w:hint="eastAsia" w:ascii="宋体" w:hAnsi="宋体"/>
          <w:sz w:val="24"/>
        </w:rPr>
        <w:t>。</w:t>
      </w:r>
    </w:p>
    <w:p>
      <w:pPr>
        <w:widowControl/>
        <w:spacing w:line="360" w:lineRule="auto"/>
        <w:ind w:firstLine="241" w:firstLineChars="100"/>
        <w:rPr>
          <w:rFonts w:ascii="宋体" w:hAnsi="宋体"/>
          <w:sz w:val="24"/>
          <w:u w:val="single"/>
        </w:rPr>
      </w:pPr>
      <w:r>
        <w:rPr>
          <w:rFonts w:hint="eastAsia" w:ascii="宋体" w:hAnsi="宋体"/>
          <w:b/>
          <w:sz w:val="24"/>
        </w:rPr>
        <w:t>二、合同价款</w:t>
      </w:r>
      <w:r>
        <w:rPr>
          <w:rFonts w:hint="eastAsia" w:ascii="宋体" w:hAnsi="宋体"/>
          <w:sz w:val="24"/>
        </w:rPr>
        <w:t>：</w:t>
      </w: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sz w:val="24"/>
        </w:rPr>
        <w:t>。</w:t>
      </w:r>
    </w:p>
    <w:p>
      <w:pPr>
        <w:widowControl/>
        <w:spacing w:line="360" w:lineRule="auto"/>
        <w:ind w:firstLine="241" w:firstLineChars="100"/>
        <w:rPr>
          <w:rFonts w:ascii="宋体" w:hAnsi="宋体"/>
          <w:sz w:val="24"/>
          <w:u w:val="single"/>
        </w:rPr>
      </w:pPr>
      <w:r>
        <w:rPr>
          <w:rFonts w:hint="eastAsia" w:ascii="宋体" w:hAnsi="宋体"/>
          <w:b/>
          <w:sz w:val="24"/>
        </w:rPr>
        <w:t>三、合同履行</w:t>
      </w:r>
      <w:r>
        <w:rPr>
          <w:rFonts w:hint="eastAsia" w:ascii="宋体" w:hAnsi="宋体"/>
          <w:sz w:val="24"/>
        </w:rPr>
        <w:t>：本合同项下服务的提供参照招标文件的具体要求履行，甲乙双方通过补充条款进行特殊约定的从其约定。</w:t>
      </w:r>
    </w:p>
    <w:p>
      <w:pPr>
        <w:widowControl/>
        <w:spacing w:line="360" w:lineRule="auto"/>
        <w:ind w:firstLine="480" w:firstLineChars="200"/>
        <w:rPr>
          <w:rFonts w:hint="eastAsia" w:ascii="宋体" w:hAnsi="宋体"/>
          <w:sz w:val="24"/>
        </w:rPr>
      </w:pPr>
      <w:r>
        <w:rPr>
          <w:rFonts w:hint="eastAsia" w:ascii="宋体" w:hAnsi="宋体"/>
          <w:sz w:val="24"/>
        </w:rPr>
        <w:t>补充条款：</w:t>
      </w:r>
      <w:r>
        <w:rPr>
          <w:rFonts w:ascii="宋体" w:hAnsi="宋体"/>
          <w:sz w:val="24"/>
          <w:u w:val="single"/>
        </w:rPr>
        <w:t xml:space="preserve">                                        </w:t>
      </w:r>
      <w:r>
        <w:rPr>
          <w:rFonts w:hint="eastAsia" w:ascii="宋体" w:hAnsi="宋体"/>
          <w:sz w:val="24"/>
        </w:rPr>
        <w:t>。</w:t>
      </w:r>
    </w:p>
    <w:p>
      <w:pPr>
        <w:widowControl/>
        <w:spacing w:line="360" w:lineRule="auto"/>
        <w:ind w:firstLine="241" w:firstLineChars="100"/>
        <w:rPr>
          <w:rFonts w:hint="eastAsia" w:ascii="宋体" w:hAnsi="宋体"/>
          <w:b/>
          <w:bCs/>
          <w:sz w:val="24"/>
        </w:rPr>
      </w:pPr>
      <w:r>
        <w:rPr>
          <w:rFonts w:hint="eastAsia" w:ascii="宋体" w:hAnsi="宋体"/>
          <w:b/>
          <w:bCs/>
          <w:sz w:val="24"/>
          <w:lang w:val="en-US" w:eastAsia="zh-CN"/>
        </w:rPr>
        <w:t>四、交付成果要求</w:t>
      </w:r>
    </w:p>
    <w:p>
      <w:pPr>
        <w:widowControl/>
        <w:numPr>
          <w:ilvl w:val="0"/>
          <w:numId w:val="0"/>
        </w:numPr>
        <w:spacing w:line="360" w:lineRule="auto"/>
        <w:ind w:left="679" w:leftChars="0"/>
        <w:rPr>
          <w:rFonts w:hint="default" w:ascii="宋体" w:hAnsi="宋体"/>
          <w:sz w:val="24"/>
          <w:lang w:val="en-US"/>
        </w:rPr>
      </w:pPr>
      <w:r>
        <w:rPr>
          <w:rFonts w:hint="eastAsia" w:ascii="宋体" w:hAnsi="宋体"/>
          <w:sz w:val="24"/>
          <w:lang w:val="en-US" w:eastAsia="zh-CN"/>
        </w:rPr>
        <w:t>1、</w:t>
      </w:r>
      <w:r>
        <w:rPr>
          <w:rFonts w:hint="eastAsia" w:ascii="宋体" w:hAnsi="宋体"/>
          <w:sz w:val="24"/>
          <w:highlight w:val="none"/>
        </w:rPr>
        <w:t>最终成果提供纸质文件一式五份，电子文件一份。</w:t>
      </w:r>
    </w:p>
    <w:p>
      <w:pPr>
        <w:widowControl/>
        <w:spacing w:line="360" w:lineRule="auto"/>
        <w:ind w:firstLine="720" w:firstLineChars="300"/>
        <w:rPr>
          <w:rFonts w:hint="eastAsia" w:ascii="宋体" w:hAnsi="宋体"/>
          <w:sz w:val="24"/>
          <w:highlight w:val="none"/>
        </w:rPr>
      </w:pPr>
      <w:r>
        <w:rPr>
          <w:rFonts w:hint="eastAsia" w:ascii="宋体" w:hAnsi="宋体"/>
          <w:sz w:val="24"/>
          <w:lang w:val="en-US" w:eastAsia="zh-CN"/>
        </w:rPr>
        <w:t>2、</w:t>
      </w:r>
      <w:r>
        <w:rPr>
          <w:rFonts w:hint="eastAsia" w:ascii="宋体" w:hAnsi="宋体"/>
          <w:sz w:val="24"/>
          <w:highlight w:val="none"/>
        </w:rPr>
        <w:t>自双方签订正式合同，且规划编制所需之技术资料完备之日起，30个工作日之内提交成果；自甲方向乙方反馈主管部门初审意见之日起，45个工作日之内提交最终成果。</w:t>
      </w:r>
    </w:p>
    <w:p>
      <w:pPr>
        <w:widowControl/>
        <w:spacing w:line="360" w:lineRule="auto"/>
        <w:ind w:firstLine="720" w:firstLineChars="300"/>
        <w:rPr>
          <w:rFonts w:hint="eastAsia" w:ascii="宋体" w:hAnsi="宋体" w:eastAsia="宋体"/>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因其它原因影响编制进度的，双方可据编制情况协商决定。</w:t>
      </w:r>
    </w:p>
    <w:p>
      <w:pPr>
        <w:widowControl/>
        <w:numPr>
          <w:ilvl w:val="0"/>
          <w:numId w:val="0"/>
        </w:numPr>
        <w:spacing w:line="360" w:lineRule="auto"/>
        <w:ind w:firstLine="241" w:firstLineChars="100"/>
        <w:rPr>
          <w:rFonts w:hint="eastAsia" w:ascii="宋体" w:hAnsi="宋体"/>
          <w:sz w:val="24"/>
        </w:rPr>
      </w:pPr>
      <w:r>
        <w:rPr>
          <w:rFonts w:hint="eastAsia" w:ascii="宋体" w:hAnsi="宋体"/>
          <w:b/>
          <w:bCs/>
          <w:sz w:val="24"/>
          <w:lang w:val="en-US" w:eastAsia="zh-CN"/>
        </w:rPr>
        <w:t>五、</w:t>
      </w:r>
      <w:r>
        <w:rPr>
          <w:rFonts w:hint="eastAsia" w:ascii="宋体" w:hAnsi="宋体"/>
          <w:b/>
          <w:bCs/>
          <w:sz w:val="24"/>
        </w:rPr>
        <w:t>验收</w:t>
      </w:r>
      <w:r>
        <w:rPr>
          <w:rFonts w:hint="eastAsia" w:ascii="宋体" w:hAnsi="宋体"/>
          <w:sz w:val="24"/>
        </w:rPr>
        <w:t>：甲方在合同履行期间，有权依照招标文件相关要求对乙方提供的相关服务或交付的工作成果进行阶段性验收及</w:t>
      </w:r>
      <w:r>
        <w:rPr>
          <w:rFonts w:ascii="宋体" w:hAnsi="宋体"/>
          <w:sz w:val="24"/>
        </w:rPr>
        <w:t>/</w:t>
      </w:r>
      <w:r>
        <w:rPr>
          <w:rFonts w:hint="eastAsia" w:ascii="宋体" w:hAnsi="宋体"/>
          <w:sz w:val="24"/>
        </w:rPr>
        <w:t>或总体验收。</w:t>
      </w:r>
    </w:p>
    <w:p>
      <w:pPr>
        <w:widowControl/>
        <w:tabs>
          <w:tab w:val="left" w:pos="1980"/>
        </w:tabs>
        <w:spacing w:line="360" w:lineRule="auto"/>
        <w:ind w:firstLine="241" w:firstLineChars="100"/>
        <w:rPr>
          <w:rFonts w:ascii="宋体" w:hAnsi="宋体"/>
          <w:sz w:val="24"/>
        </w:rPr>
      </w:pPr>
      <w:r>
        <w:rPr>
          <w:rFonts w:hint="eastAsia" w:ascii="宋体" w:hAnsi="宋体"/>
          <w:b/>
          <w:sz w:val="24"/>
          <w:lang w:val="en-US" w:eastAsia="zh-CN"/>
        </w:rPr>
        <w:t>六</w:t>
      </w:r>
      <w:r>
        <w:rPr>
          <w:rFonts w:hint="eastAsia" w:ascii="宋体" w:hAnsi="宋体"/>
          <w:b/>
          <w:sz w:val="24"/>
        </w:rPr>
        <w:t>、合同责任</w:t>
      </w:r>
      <w:r>
        <w:rPr>
          <w:rFonts w:hint="eastAsia" w:ascii="宋体" w:hAnsi="宋体"/>
          <w:sz w:val="24"/>
        </w:rPr>
        <w:t>：</w:t>
      </w:r>
    </w:p>
    <w:p>
      <w:pPr>
        <w:widowControl/>
        <w:tabs>
          <w:tab w:val="left" w:pos="1980"/>
        </w:tabs>
        <w:spacing w:line="360" w:lineRule="auto"/>
        <w:ind w:firstLine="480" w:firstLineChars="200"/>
        <w:rPr>
          <w:rFonts w:ascii="宋体" w:hAnsi="宋体"/>
          <w:sz w:val="24"/>
        </w:rPr>
      </w:pPr>
      <w:r>
        <w:rPr>
          <w:rFonts w:ascii="宋体" w:hAnsi="宋体"/>
          <w:sz w:val="24"/>
        </w:rPr>
        <w:t>1</w:t>
      </w:r>
      <w:r>
        <w:rPr>
          <w:rFonts w:hint="eastAsia" w:ascii="宋体" w:hAnsi="宋体"/>
          <w:sz w:val="24"/>
        </w:rPr>
        <w:t>、甲方应当为乙方履行合同提供必要的支持。</w:t>
      </w:r>
    </w:p>
    <w:p>
      <w:pPr>
        <w:widowControl/>
        <w:tabs>
          <w:tab w:val="left" w:pos="1980"/>
        </w:tabs>
        <w:spacing w:line="360" w:lineRule="auto"/>
        <w:ind w:firstLine="480" w:firstLineChars="200"/>
        <w:rPr>
          <w:rFonts w:ascii="宋体" w:hAnsi="宋体"/>
          <w:sz w:val="24"/>
        </w:rPr>
      </w:pPr>
      <w:r>
        <w:rPr>
          <w:rFonts w:ascii="宋体" w:hAnsi="宋体"/>
          <w:sz w:val="24"/>
        </w:rPr>
        <w:t>2</w:t>
      </w:r>
      <w:r>
        <w:rPr>
          <w:rFonts w:hint="eastAsia" w:ascii="宋体" w:hAnsi="宋体"/>
          <w:sz w:val="24"/>
        </w:rPr>
        <w:t>、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pPr>
        <w:widowControl/>
        <w:tabs>
          <w:tab w:val="left" w:pos="1980"/>
        </w:tabs>
        <w:spacing w:line="360" w:lineRule="auto"/>
        <w:ind w:firstLine="480" w:firstLineChars="200"/>
        <w:rPr>
          <w:rFonts w:ascii="宋体" w:hAnsi="宋体"/>
          <w:sz w:val="24"/>
        </w:rPr>
      </w:pPr>
      <w:r>
        <w:rPr>
          <w:rFonts w:ascii="宋体" w:hAnsi="宋体"/>
          <w:sz w:val="24"/>
        </w:rPr>
        <w:t>3</w:t>
      </w:r>
      <w:r>
        <w:rPr>
          <w:rFonts w:hint="eastAsia" w:ascii="宋体" w:hAnsi="宋体"/>
          <w:sz w:val="24"/>
        </w:rPr>
        <w:t>、乙方在履行合同中产生的一切非因甲方过错导致的损失，均由乙方自行承担责任。</w:t>
      </w:r>
    </w:p>
    <w:p>
      <w:pPr>
        <w:widowControl/>
        <w:spacing w:line="360" w:lineRule="auto"/>
        <w:ind w:firstLine="480" w:firstLineChars="200"/>
        <w:rPr>
          <w:rFonts w:ascii="宋体" w:hAnsi="宋体"/>
          <w:sz w:val="24"/>
        </w:rPr>
      </w:pPr>
      <w:r>
        <w:rPr>
          <w:rFonts w:ascii="宋体" w:hAnsi="宋体"/>
          <w:sz w:val="24"/>
        </w:rPr>
        <w:t>4</w:t>
      </w:r>
      <w:r>
        <w:rPr>
          <w:rFonts w:hint="eastAsia" w:ascii="宋体" w:hAnsi="宋体"/>
          <w:sz w:val="24"/>
        </w:rPr>
        <w:t>、甲乙双方均应指定专人作为本合同履行期间双方之间的联络人，所有一方向相对方正式知会事项的通知到达相对方指定联络人即视为到达对方。</w:t>
      </w:r>
    </w:p>
    <w:p>
      <w:pPr>
        <w:widowControl/>
        <w:tabs>
          <w:tab w:val="left" w:pos="1980"/>
        </w:tabs>
        <w:spacing w:line="360" w:lineRule="auto"/>
        <w:ind w:firstLine="480" w:firstLineChars="200"/>
        <w:rPr>
          <w:rFonts w:ascii="宋体" w:hAnsi="宋体"/>
          <w:sz w:val="24"/>
        </w:rPr>
      </w:pPr>
      <w:r>
        <w:rPr>
          <w:rFonts w:hint="eastAsia" w:ascii="宋体" w:hAnsi="宋体"/>
          <w:sz w:val="24"/>
        </w:rPr>
        <w:t>甲方指定联络人：</w:t>
      </w:r>
    </w:p>
    <w:p>
      <w:pPr>
        <w:widowControl/>
        <w:tabs>
          <w:tab w:val="left" w:pos="1980"/>
        </w:tabs>
        <w:spacing w:line="360" w:lineRule="auto"/>
        <w:ind w:firstLine="480" w:firstLineChars="200"/>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bookmarkStart w:id="6" w:name="purchase_relation_name"/>
      <w:bookmarkEnd w:id="6"/>
    </w:p>
    <w:p>
      <w:pPr>
        <w:widowControl/>
        <w:tabs>
          <w:tab w:val="left" w:pos="1980"/>
        </w:tabs>
        <w:spacing w:line="360" w:lineRule="auto"/>
        <w:ind w:firstLine="480" w:firstLineChars="200"/>
        <w:rPr>
          <w:rFonts w:ascii="宋体" w:hAnsi="宋体"/>
          <w:sz w:val="24"/>
        </w:rPr>
      </w:pPr>
      <w:r>
        <w:rPr>
          <w:rFonts w:hint="eastAsia" w:ascii="宋体" w:hAnsi="宋体"/>
          <w:sz w:val="24"/>
        </w:rPr>
        <w:t>联系方式：</w:t>
      </w:r>
      <w:bookmarkStart w:id="7" w:name="purchase_relation_tel"/>
      <w:bookmarkEnd w:id="7"/>
    </w:p>
    <w:p>
      <w:pPr>
        <w:widowControl/>
        <w:tabs>
          <w:tab w:val="left" w:pos="1980"/>
        </w:tabs>
        <w:spacing w:line="360" w:lineRule="auto"/>
        <w:ind w:firstLine="480" w:firstLineChars="200"/>
        <w:rPr>
          <w:rFonts w:ascii="宋体" w:hAnsi="宋体"/>
          <w:sz w:val="24"/>
        </w:rPr>
      </w:pPr>
      <w:r>
        <w:rPr>
          <w:rFonts w:hint="eastAsia" w:ascii="宋体" w:hAnsi="宋体"/>
          <w:sz w:val="24"/>
        </w:rPr>
        <w:t>乙方指定联络人：</w:t>
      </w:r>
    </w:p>
    <w:p>
      <w:pPr>
        <w:widowControl/>
        <w:tabs>
          <w:tab w:val="left" w:pos="1980"/>
        </w:tabs>
        <w:spacing w:line="360" w:lineRule="auto"/>
        <w:ind w:firstLine="480" w:firstLineChars="200"/>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bookmarkStart w:id="8" w:name="supplier_relation_name"/>
      <w:bookmarkEnd w:id="8"/>
    </w:p>
    <w:p>
      <w:pPr>
        <w:widowControl/>
        <w:tabs>
          <w:tab w:val="left" w:pos="1980"/>
        </w:tabs>
        <w:spacing w:line="360" w:lineRule="auto"/>
        <w:ind w:firstLine="480" w:firstLineChars="200"/>
        <w:rPr>
          <w:rFonts w:ascii="宋体" w:hAnsi="宋体"/>
          <w:sz w:val="24"/>
        </w:rPr>
      </w:pPr>
      <w:r>
        <w:rPr>
          <w:rFonts w:hint="eastAsia" w:ascii="宋体" w:hAnsi="宋体"/>
          <w:sz w:val="24"/>
        </w:rPr>
        <w:t>联系方式：</w:t>
      </w:r>
      <w:bookmarkStart w:id="9" w:name="supplier_relation_tel"/>
      <w:bookmarkEnd w:id="9"/>
    </w:p>
    <w:p>
      <w:pPr>
        <w:widowControl/>
        <w:numPr>
          <w:ilvl w:val="0"/>
          <w:numId w:val="0"/>
        </w:numPr>
        <w:tabs>
          <w:tab w:val="left" w:pos="1980"/>
        </w:tabs>
        <w:spacing w:line="360" w:lineRule="auto"/>
        <w:ind w:firstLine="241" w:firstLineChars="100"/>
        <w:rPr>
          <w:rFonts w:ascii="宋体" w:hAnsi="宋体"/>
          <w:b/>
          <w:sz w:val="24"/>
        </w:rPr>
      </w:pPr>
      <w:r>
        <w:rPr>
          <w:rFonts w:hint="eastAsia" w:ascii="宋体" w:hAnsi="宋体"/>
          <w:b/>
          <w:sz w:val="24"/>
          <w:lang w:val="en-US" w:eastAsia="zh-CN"/>
        </w:rPr>
        <w:t>七、合同价款及支付方式</w:t>
      </w:r>
      <w:r>
        <w:rPr>
          <w:rFonts w:hint="eastAsia" w:ascii="宋体" w:hAnsi="宋体"/>
          <w:b/>
          <w:sz w:val="24"/>
        </w:rPr>
        <w:t>：</w:t>
      </w:r>
    </w:p>
    <w:p>
      <w:pPr>
        <w:widowControl/>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本项目最终价格按照乙方中标价计。合同价款总计为人民币            万元整，小写￥       元。</w:t>
      </w:r>
    </w:p>
    <w:p>
      <w:pPr>
        <w:widowControl/>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w:t>
      </w:r>
      <w:r>
        <w:rPr>
          <w:rFonts w:hint="eastAsia" w:ascii="宋体" w:hAnsi="宋体"/>
          <w:sz w:val="24"/>
          <w:highlight w:val="none"/>
        </w:rPr>
        <w:t>总费用包含了设计人员的报酬、差旅费、专家论证会务费等费用。除了以上费用以外，除非另外达成其他协议，甲方不再为本项目向乙方支付其他任何费用。</w:t>
      </w:r>
    </w:p>
    <w:p>
      <w:pPr>
        <w:widowControl/>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合同付款方式：签订合同之后支付合同价款的</w:t>
      </w:r>
      <w:r>
        <w:rPr>
          <w:rFonts w:hint="eastAsia" w:ascii="宋体" w:hAnsi="宋体"/>
          <w:sz w:val="24"/>
          <w:highlight w:val="none"/>
          <w:lang w:val="en-US" w:eastAsia="zh-CN"/>
        </w:rPr>
        <w:t>50</w:t>
      </w:r>
      <w:r>
        <w:rPr>
          <w:rFonts w:hint="eastAsia" w:ascii="宋体" w:hAnsi="宋体"/>
          <w:sz w:val="24"/>
          <w:highlight w:val="none"/>
        </w:rPr>
        <w:t>%，即人民币    元整作为首付款；乙方向甲方提交全部最终规划设计成果及资料并经甲方确认后十五日内，甲方应向乙方支付设计费总额50</w:t>
      </w:r>
      <w:r>
        <w:rPr>
          <w:rFonts w:hint="eastAsia" w:ascii="宋体" w:hAnsi="宋体"/>
          <w:sz w:val="24"/>
          <w:highlight w:val="none"/>
          <w:lang w:val="en-US" w:eastAsia="zh-CN"/>
        </w:rPr>
        <w:t>%</w:t>
      </w:r>
      <w:r>
        <w:rPr>
          <w:rFonts w:hint="eastAsia" w:ascii="宋体" w:hAnsi="宋体"/>
          <w:sz w:val="24"/>
          <w:highlight w:val="none"/>
        </w:rPr>
        <w:t>为尾款，即人民币</w:t>
      </w:r>
      <w:r>
        <w:rPr>
          <w:rFonts w:hint="eastAsia" w:ascii="宋体" w:hAnsi="宋体"/>
          <w:sz w:val="24"/>
          <w:highlight w:val="none"/>
          <w:lang w:val="en-US" w:eastAsia="zh-CN"/>
        </w:rPr>
        <w:t xml:space="preserve">      </w:t>
      </w:r>
      <w:r>
        <w:rPr>
          <w:rFonts w:hint="eastAsia" w:ascii="宋体" w:hAnsi="宋体"/>
          <w:sz w:val="24"/>
          <w:highlight w:val="none"/>
        </w:rPr>
        <w:t>元整</w:t>
      </w:r>
      <w:r>
        <w:rPr>
          <w:rFonts w:hint="eastAsia" w:ascii="宋体" w:hAnsi="宋体"/>
          <w:sz w:val="24"/>
          <w:highlight w:val="none"/>
          <w:lang w:eastAsia="zh-CN"/>
        </w:rPr>
        <w:t>。</w:t>
      </w:r>
    </w:p>
    <w:p>
      <w:pPr>
        <w:widowControl/>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实际支付进度以财政资金拨付进度为准，如果财政资金到位不及时，甲方不承担违约责任，乙方不得以此作为延迟履行合同的依据或理由。乙方每次申请付款前，须向甲方提供相应阶段成果的纸质成果和矢量文件（dwg、gis数据库等），并提供符合财务要求的相应金额的发票，否则甲方有权顺延付款。</w:t>
      </w:r>
    </w:p>
    <w:p>
      <w:pPr>
        <w:widowControl/>
        <w:spacing w:line="460" w:lineRule="exact"/>
        <w:ind w:firstLine="482" w:firstLineChars="200"/>
        <w:jc w:val="left"/>
        <w:rPr>
          <w:rFonts w:ascii="宋体" w:hAnsi="宋体"/>
          <w:b/>
          <w:bCs/>
          <w:sz w:val="24"/>
          <w:highlight w:val="none"/>
        </w:rPr>
      </w:pPr>
      <w:r>
        <w:rPr>
          <w:rFonts w:hint="eastAsia" w:ascii="宋体" w:hAnsi="宋体"/>
          <w:b/>
          <w:bCs/>
          <w:sz w:val="24"/>
          <w:highlight w:val="none"/>
          <w:lang w:val="en-US" w:eastAsia="zh-CN"/>
        </w:rPr>
        <w:t>八、</w:t>
      </w:r>
      <w:r>
        <w:rPr>
          <w:rFonts w:hint="eastAsia" w:ascii="宋体" w:hAnsi="宋体"/>
          <w:b/>
          <w:bCs/>
          <w:sz w:val="24"/>
          <w:highlight w:val="none"/>
        </w:rPr>
        <w:t xml:space="preserve">成果权属 </w:t>
      </w:r>
    </w:p>
    <w:p>
      <w:pPr>
        <w:widowControl/>
        <w:spacing w:line="460" w:lineRule="exact"/>
        <w:ind w:firstLine="480" w:firstLineChars="200"/>
        <w:jc w:val="left"/>
        <w:rPr>
          <w:rFonts w:ascii="宋体" w:hAnsi="宋体"/>
          <w:sz w:val="24"/>
        </w:rPr>
      </w:pPr>
      <w:r>
        <w:rPr>
          <w:rFonts w:hint="eastAsia" w:ascii="宋体" w:hAnsi="宋体"/>
          <w:sz w:val="24"/>
          <w:highlight w:val="none"/>
        </w:rPr>
        <w:t>1、甲方拥有本合同项目的所有中间成果和最终成果，以及与之相关的所有权</w:t>
      </w:r>
      <w:r>
        <w:rPr>
          <w:rFonts w:hint="eastAsia" w:ascii="宋体" w:hAnsi="宋体"/>
          <w:sz w:val="24"/>
        </w:rPr>
        <w:t>利。</w:t>
      </w:r>
    </w:p>
    <w:p>
      <w:pPr>
        <w:widowControl/>
        <w:spacing w:line="460" w:lineRule="exact"/>
        <w:ind w:firstLine="480" w:firstLineChars="200"/>
        <w:jc w:val="left"/>
        <w:rPr>
          <w:rFonts w:ascii="宋体" w:hAnsi="宋体"/>
          <w:sz w:val="24"/>
        </w:rPr>
      </w:pPr>
      <w:r>
        <w:rPr>
          <w:rFonts w:hint="eastAsia" w:ascii="宋体" w:hAnsi="宋体"/>
          <w:sz w:val="24"/>
        </w:rPr>
        <w:t>2、乙方有权要求甲方在公开成果时注明乙方为本合同项目受委托人，并可享有与甲方共同获得与本合同项目成果相关的荣誉证书和奖励的权利。</w:t>
      </w:r>
    </w:p>
    <w:p>
      <w:pPr>
        <w:widowControl/>
        <w:spacing w:line="460" w:lineRule="exact"/>
        <w:ind w:firstLine="480" w:firstLineChars="200"/>
        <w:jc w:val="left"/>
        <w:rPr>
          <w:rFonts w:ascii="宋体" w:hAnsi="宋体"/>
          <w:sz w:val="24"/>
        </w:rPr>
      </w:pPr>
      <w:r>
        <w:rPr>
          <w:rFonts w:hint="eastAsia" w:ascii="宋体" w:hAnsi="宋体"/>
          <w:sz w:val="24"/>
        </w:rPr>
        <w:t>3、经甲方同意，乙方可以享有本合同项目中间成果或最终成果的下列相关权利：</w:t>
      </w:r>
    </w:p>
    <w:p>
      <w:pPr>
        <w:widowControl/>
        <w:ind w:firstLine="480" w:firstLineChars="200"/>
        <w:jc w:val="left"/>
        <w:rPr>
          <w:rFonts w:ascii="宋体" w:hAnsi="宋体"/>
          <w:sz w:val="24"/>
        </w:rPr>
      </w:pPr>
      <w:r>
        <w:rPr>
          <w:rFonts w:ascii="宋体" w:hAnsi="宋体" w:cs="Wingdings 2"/>
          <w:kern w:val="0"/>
          <w:sz w:val="24"/>
          <w:lang w:bidi="ar"/>
        </w:rPr>
        <w:t></w:t>
      </w:r>
      <w:r>
        <w:rPr>
          <w:rFonts w:hint="eastAsia" w:ascii="宋体" w:hAnsi="宋体"/>
          <w:sz w:val="24"/>
        </w:rPr>
        <w:t xml:space="preserve"> 利用本合同项目中间成果或最终成果用于学术研究，发表论文或著作；</w:t>
      </w:r>
    </w:p>
    <w:p>
      <w:pPr>
        <w:widowControl/>
        <w:spacing w:line="460" w:lineRule="exact"/>
        <w:ind w:firstLine="480" w:firstLineChars="200"/>
        <w:jc w:val="left"/>
        <w:rPr>
          <w:rFonts w:ascii="宋体" w:hAnsi="宋体"/>
          <w:sz w:val="24"/>
        </w:rPr>
      </w:pPr>
      <w:r>
        <w:rPr>
          <w:rFonts w:ascii="宋体" w:hAnsi="宋体" w:cs="Wingdings 2"/>
          <w:kern w:val="0"/>
          <w:sz w:val="24"/>
          <w:lang w:bidi="ar"/>
        </w:rPr>
        <w:sym w:font="Wingdings 2" w:char="0052"/>
      </w:r>
      <w:r>
        <w:rPr>
          <w:rFonts w:hint="eastAsia" w:ascii="宋体" w:hAnsi="宋体"/>
          <w:sz w:val="24"/>
        </w:rPr>
        <w:t xml:space="preserve"> 以受委托人的身份利用甲方已公开的成果对外宣传的权利；</w:t>
      </w:r>
    </w:p>
    <w:p>
      <w:pPr>
        <w:widowControl/>
        <w:spacing w:line="460" w:lineRule="exact"/>
        <w:ind w:firstLine="480" w:firstLineChars="200"/>
        <w:jc w:val="left"/>
        <w:rPr>
          <w:rFonts w:ascii="宋体" w:hAnsi="宋体"/>
          <w:sz w:val="24"/>
        </w:rPr>
      </w:pPr>
      <w:r>
        <w:rPr>
          <w:rFonts w:hint="eastAsia" w:ascii="宋体" w:hAnsi="宋体"/>
          <w:sz w:val="24"/>
        </w:rPr>
        <w:t>□其他权利：</w:t>
      </w:r>
      <w:r>
        <w:rPr>
          <w:rFonts w:hint="eastAsia" w:ascii="宋体" w:hAnsi="宋体"/>
          <w:sz w:val="24"/>
          <w:u w:val="single"/>
        </w:rPr>
        <w:t xml:space="preserve"> 无 </w:t>
      </w:r>
      <w:r>
        <w:rPr>
          <w:rFonts w:hint="eastAsia" w:ascii="宋体" w:hAnsi="宋体"/>
          <w:sz w:val="24"/>
        </w:rPr>
        <w:t>。</w:t>
      </w:r>
    </w:p>
    <w:p>
      <w:pPr>
        <w:widowControl/>
        <w:spacing w:line="460" w:lineRule="exact"/>
        <w:ind w:firstLine="482" w:firstLineChars="200"/>
        <w:jc w:val="left"/>
        <w:rPr>
          <w:rFonts w:ascii="宋体" w:hAnsi="宋体"/>
          <w:b/>
          <w:bCs/>
          <w:sz w:val="24"/>
        </w:rPr>
      </w:pPr>
      <w:r>
        <w:rPr>
          <w:rFonts w:hint="eastAsia" w:ascii="宋体" w:hAnsi="宋体"/>
          <w:b/>
          <w:bCs/>
          <w:sz w:val="24"/>
          <w:lang w:val="en-US" w:eastAsia="zh-CN"/>
        </w:rPr>
        <w:t>九、</w:t>
      </w:r>
      <w:r>
        <w:rPr>
          <w:rFonts w:hint="eastAsia" w:ascii="宋体" w:hAnsi="宋体"/>
          <w:b/>
          <w:bCs/>
          <w:sz w:val="24"/>
        </w:rPr>
        <w:t xml:space="preserve">保密条款 </w:t>
      </w:r>
    </w:p>
    <w:p>
      <w:pPr>
        <w:widowControl/>
        <w:spacing w:line="460" w:lineRule="exact"/>
        <w:ind w:firstLine="480" w:firstLineChars="200"/>
        <w:jc w:val="left"/>
        <w:rPr>
          <w:rFonts w:ascii="宋体" w:hAnsi="宋体"/>
          <w:sz w:val="24"/>
        </w:rPr>
      </w:pPr>
      <w:r>
        <w:rPr>
          <w:rFonts w:hint="eastAsia" w:ascii="宋体" w:hAnsi="宋体"/>
          <w:sz w:val="24"/>
        </w:rPr>
        <w:t>1、甲乙双方应遵守国家的有关保密规定，妥善保管对方提供的资料，保守对方的各项秘密，并保护对方的知识产权。</w:t>
      </w:r>
    </w:p>
    <w:p>
      <w:pPr>
        <w:widowControl/>
        <w:spacing w:line="460" w:lineRule="exact"/>
        <w:ind w:firstLine="480" w:firstLineChars="200"/>
        <w:jc w:val="left"/>
        <w:rPr>
          <w:rFonts w:ascii="宋体" w:hAnsi="宋体"/>
          <w:sz w:val="24"/>
        </w:rPr>
      </w:pPr>
      <w:r>
        <w:rPr>
          <w:rFonts w:hint="eastAsia" w:ascii="宋体" w:hAnsi="宋体"/>
          <w:sz w:val="24"/>
        </w:rPr>
        <w:t>2、乙方须以保密方式处理双方直接或间接提供的任何资料，以及因本项目研究工作所直接或间接取得、处理或接触的任何其他资料。未经甲方书面同意，不得向第三方透露任何有关项目的内容，或公开任何项目中间成果或最终成果。如发生以上情况，乙方承担一切由此引起的后果，并向甲方支付合同总价款 5%的违约金。</w:t>
      </w:r>
    </w:p>
    <w:p>
      <w:pPr>
        <w:widowControl/>
        <w:spacing w:line="460" w:lineRule="exact"/>
        <w:ind w:firstLine="482" w:firstLineChars="200"/>
        <w:jc w:val="left"/>
        <w:rPr>
          <w:rFonts w:ascii="宋体" w:hAnsi="宋体"/>
          <w:b/>
          <w:bCs/>
          <w:sz w:val="24"/>
        </w:rPr>
      </w:pPr>
      <w:r>
        <w:rPr>
          <w:rFonts w:hint="eastAsia" w:ascii="宋体" w:hAnsi="宋体"/>
          <w:b/>
          <w:bCs/>
          <w:sz w:val="24"/>
          <w:lang w:val="en-US" w:eastAsia="zh-CN"/>
        </w:rPr>
        <w:t>十、</w:t>
      </w:r>
      <w:r>
        <w:rPr>
          <w:rFonts w:hint="eastAsia" w:ascii="宋体" w:hAnsi="宋体"/>
          <w:b/>
          <w:bCs/>
          <w:sz w:val="24"/>
        </w:rPr>
        <w:t xml:space="preserve">违约责任 </w:t>
      </w:r>
    </w:p>
    <w:p>
      <w:pPr>
        <w:widowControl/>
        <w:spacing w:line="460" w:lineRule="exact"/>
        <w:ind w:firstLine="480" w:firstLineChars="200"/>
        <w:jc w:val="left"/>
        <w:rPr>
          <w:rFonts w:ascii="宋体" w:hAnsi="宋体"/>
          <w:sz w:val="24"/>
        </w:rPr>
      </w:pPr>
      <w:r>
        <w:rPr>
          <w:rFonts w:hint="eastAsia" w:ascii="宋体" w:hAnsi="宋体"/>
          <w:sz w:val="24"/>
        </w:rPr>
        <w:t>1、未经甲方许可，乙方不得将本合同项目与第三方合作，或将本合同标的全部或部分擅自转包给第三方。否则，甲方有权解除本合同并要求乙方终止与第三方的合同，乙方按合同总价 20%的标准向甲方支付违约金，并赔偿由此给甲方造成的损失。</w:t>
      </w:r>
    </w:p>
    <w:p>
      <w:pPr>
        <w:widowControl/>
        <w:spacing w:line="460" w:lineRule="exact"/>
        <w:ind w:firstLine="480" w:firstLineChars="200"/>
        <w:jc w:val="left"/>
        <w:rPr>
          <w:rFonts w:ascii="宋体" w:hAnsi="宋体"/>
          <w:sz w:val="24"/>
        </w:rPr>
      </w:pPr>
      <w:r>
        <w:rPr>
          <w:rFonts w:hint="eastAsia" w:ascii="宋体" w:hAnsi="宋体"/>
          <w:sz w:val="24"/>
        </w:rPr>
        <w:t>2、由于乙方工作的错误或遗漏造成本项目成果质量损失的，乙方除负责及时采取有效补救措施外，并赔偿由此导致的甲方的全部损失。</w:t>
      </w:r>
    </w:p>
    <w:p>
      <w:pPr>
        <w:widowControl/>
        <w:spacing w:line="460" w:lineRule="exact"/>
        <w:ind w:firstLine="480" w:firstLineChars="200"/>
        <w:jc w:val="left"/>
        <w:rPr>
          <w:rFonts w:ascii="宋体" w:hAnsi="宋体"/>
          <w:sz w:val="24"/>
        </w:rPr>
      </w:pPr>
      <w:r>
        <w:rPr>
          <w:rFonts w:hint="eastAsia" w:ascii="宋体" w:hAnsi="宋体"/>
          <w:sz w:val="24"/>
        </w:rPr>
        <w:t>3、本合同履行期间，乙方未能按合同约定的日期（含协商延缓的日期）提交成果的，甲方有权要求乙方支付该阶段合同价款每日 2‰的逾期违约金，逾期违约金总额不超过合同总价款的 20%。</w:t>
      </w:r>
    </w:p>
    <w:p>
      <w:pPr>
        <w:widowControl/>
        <w:spacing w:line="460" w:lineRule="exact"/>
        <w:ind w:firstLine="480" w:firstLineChars="200"/>
        <w:jc w:val="left"/>
        <w:rPr>
          <w:rFonts w:ascii="宋体" w:hAnsi="宋体"/>
          <w:sz w:val="24"/>
        </w:rPr>
      </w:pPr>
      <w:r>
        <w:rPr>
          <w:rFonts w:hint="eastAsia" w:ascii="宋体" w:hAnsi="宋体"/>
          <w:sz w:val="24"/>
        </w:rPr>
        <w:t>4、乙方提供的规划方案和报告不符合合同约定条件的，应当减收或免收报酬；不提交规划方案和报告，或者所提交的规划方案和报告水平低劣，无参考价值的，应当返还报酬，同时支付数额为合同总价款15%的违约金。</w:t>
      </w:r>
    </w:p>
    <w:p>
      <w:pPr>
        <w:widowControl/>
        <w:spacing w:line="460" w:lineRule="exact"/>
        <w:ind w:firstLine="482" w:firstLineChars="200"/>
        <w:jc w:val="left"/>
        <w:rPr>
          <w:rFonts w:ascii="宋体" w:hAnsi="宋体"/>
          <w:b/>
          <w:bCs/>
          <w:sz w:val="24"/>
        </w:rPr>
      </w:pPr>
      <w:r>
        <w:rPr>
          <w:rFonts w:hint="eastAsia" w:ascii="宋体" w:hAnsi="宋体"/>
          <w:b/>
          <w:bCs/>
          <w:sz w:val="24"/>
        </w:rPr>
        <w:t>十一、</w:t>
      </w:r>
      <w:r>
        <w:rPr>
          <w:rFonts w:ascii="宋体" w:hAnsi="宋体"/>
          <w:b/>
          <w:bCs/>
          <w:sz w:val="24"/>
        </w:rPr>
        <w:t>解决争议的方</w:t>
      </w:r>
      <w:r>
        <w:rPr>
          <w:rFonts w:hint="eastAsia" w:ascii="宋体" w:hAnsi="宋体"/>
          <w:b/>
          <w:bCs/>
          <w:sz w:val="24"/>
        </w:rPr>
        <w:t>式：</w:t>
      </w:r>
    </w:p>
    <w:p>
      <w:pPr>
        <w:tabs>
          <w:tab w:val="left" w:pos="0"/>
          <w:tab w:val="left" w:pos="1260"/>
        </w:tabs>
        <w:spacing w:line="440" w:lineRule="exact"/>
        <w:ind w:firstLine="480" w:firstLineChars="200"/>
        <w:rPr>
          <w:rFonts w:ascii="宋体" w:hAnsi="宋体"/>
          <w:bCs/>
          <w:sz w:val="24"/>
        </w:rPr>
      </w:pPr>
      <w:r>
        <w:rPr>
          <w:rFonts w:hint="eastAsia" w:ascii="宋体" w:hAnsi="宋体"/>
          <w:bCs/>
          <w:sz w:val="24"/>
        </w:rPr>
        <w:t>1、合同签订后甲乙双方即直接产生权利与义务的关系，合同执行过程中出现的问题应按照合同约定、法律法规的规定办理。在合同履行过程中，双方如有争议，由供需双方协商处理，若协商不成，向无锡仲裁委员会申请仲裁方式处理：</w:t>
      </w:r>
    </w:p>
    <w:p>
      <w:pPr>
        <w:tabs>
          <w:tab w:val="left" w:pos="0"/>
          <w:tab w:val="left" w:pos="1260"/>
        </w:tabs>
        <w:spacing w:line="440" w:lineRule="exact"/>
        <w:ind w:firstLine="480" w:firstLineChars="200"/>
        <w:rPr>
          <w:rFonts w:ascii="宋体" w:hAnsi="宋体"/>
          <w:bCs/>
          <w:sz w:val="24"/>
        </w:rPr>
      </w:pPr>
      <w:r>
        <w:rPr>
          <w:rFonts w:hint="eastAsia" w:ascii="宋体" w:hAnsi="宋体"/>
          <w:bCs/>
          <w:sz w:val="24"/>
        </w:rPr>
        <w:t>2、合同在执行过程中出现的未尽事宜，双方在不违背本合同和采购文件的原则下协商解决，协商结果以书面形式签订补充协议，且补充协议与本合同具有同等效力；</w:t>
      </w:r>
    </w:p>
    <w:p>
      <w:pPr>
        <w:tabs>
          <w:tab w:val="left" w:pos="0"/>
          <w:tab w:val="left" w:pos="1260"/>
        </w:tabs>
        <w:spacing w:line="440" w:lineRule="exact"/>
        <w:ind w:firstLine="480" w:firstLineChars="200"/>
        <w:rPr>
          <w:rFonts w:ascii="宋体" w:hAnsi="宋体"/>
          <w:bCs/>
          <w:sz w:val="24"/>
        </w:rPr>
      </w:pPr>
      <w:r>
        <w:rPr>
          <w:rFonts w:hint="eastAsia" w:ascii="宋体" w:hAnsi="宋体"/>
          <w:bCs/>
          <w:sz w:val="24"/>
        </w:rPr>
        <w:t>3、合同中未有约定的按照有关的法律法规以及国家行业标准或技术文件规定予以解决。</w:t>
      </w:r>
    </w:p>
    <w:p>
      <w:pPr>
        <w:tabs>
          <w:tab w:val="left" w:pos="0"/>
          <w:tab w:val="left" w:pos="1260"/>
        </w:tabs>
        <w:spacing w:line="440" w:lineRule="exact"/>
        <w:ind w:firstLine="482" w:firstLineChars="200"/>
        <w:rPr>
          <w:rFonts w:ascii="宋体" w:hAnsi="宋体"/>
          <w:b/>
          <w:bCs/>
          <w:sz w:val="24"/>
        </w:rPr>
      </w:pPr>
      <w:r>
        <w:rPr>
          <w:rFonts w:hint="eastAsia" w:ascii="宋体" w:hAnsi="宋体"/>
          <w:b/>
          <w:bCs/>
          <w:sz w:val="24"/>
        </w:rPr>
        <w:t>十二、</w:t>
      </w:r>
      <w:r>
        <w:rPr>
          <w:rFonts w:hint="eastAsia" w:ascii="宋体" w:hAnsi="宋体"/>
          <w:b/>
          <w:bCs/>
          <w:sz w:val="24"/>
          <w:lang w:val="en-US" w:eastAsia="zh-CN"/>
        </w:rPr>
        <w:t>合同终止</w:t>
      </w:r>
      <w:r>
        <w:rPr>
          <w:rFonts w:hint="eastAsia" w:ascii="宋体" w:hAnsi="宋体"/>
          <w:b/>
          <w:bCs/>
          <w:sz w:val="24"/>
        </w:rPr>
        <w:t>：</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（一）因解除而终止</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的约定承担违约责任。违约金不足以弥补甲方损失的，甲方可继续向乙方追偿。</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3、合同一方依本合同约定行使解除权的，合同自解除通知送达之日起终止。违约方应当向守约方支付违约金或赔偿损失。</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4、合同终止后，不妨碍守约方向违约方追究违约责任。</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（二）有下列情形之一的，合同权利义务终止：</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1、本合同已按约定履行完毕；</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2、本合同经各方协商一致而终止；</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3、本合同因一方出现本条第（一）款的违约情况（包括一方擅自转让本合同项下权利义务行为），另一方发出解除合同的通知；</w:t>
      </w:r>
    </w:p>
    <w:p>
      <w:pPr>
        <w:tabs>
          <w:tab w:val="left" w:pos="0"/>
          <w:tab w:val="left" w:pos="1260"/>
        </w:tabs>
        <w:spacing w:line="440" w:lineRule="exact"/>
        <w:ind w:firstLine="480" w:firstLineChars="200"/>
        <w:rPr>
          <w:rFonts w:hint="eastAsia" w:ascii="宋体" w:hAnsi="宋体"/>
          <w:bCs/>
          <w:sz w:val="24"/>
        </w:rPr>
      </w:pPr>
      <w:r>
        <w:rPr>
          <w:rFonts w:hint="eastAsia" w:ascii="宋体" w:hAnsi="宋体"/>
          <w:bCs/>
          <w:sz w:val="24"/>
        </w:rPr>
        <w:t>4、法律法规规定终止的其他情形。</w:t>
      </w:r>
    </w:p>
    <w:p>
      <w:pPr>
        <w:tabs>
          <w:tab w:val="left" w:pos="0"/>
          <w:tab w:val="left" w:pos="1260"/>
        </w:tabs>
        <w:spacing w:line="440" w:lineRule="exact"/>
        <w:ind w:firstLine="482" w:firstLineChars="200"/>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、合同生效：</w:t>
      </w:r>
    </w:p>
    <w:p>
      <w:pPr>
        <w:tabs>
          <w:tab w:val="left" w:pos="0"/>
          <w:tab w:val="left" w:pos="1260"/>
        </w:tabs>
        <w:spacing w:line="440" w:lineRule="exact"/>
        <w:ind w:firstLine="480" w:firstLineChars="200"/>
        <w:rPr>
          <w:rFonts w:ascii="宋体" w:hAnsi="宋体"/>
          <w:bCs/>
          <w:sz w:val="24"/>
        </w:rPr>
      </w:pPr>
      <w:r>
        <w:rPr>
          <w:rFonts w:hint="eastAsia" w:ascii="宋体" w:hAnsi="宋体"/>
          <w:b w:val="0"/>
          <w:bCs/>
          <w:sz w:val="24"/>
          <w:lang w:val="en-US" w:eastAsia="zh-CN"/>
        </w:rPr>
        <w:t>1、</w:t>
      </w:r>
      <w:r>
        <w:rPr>
          <w:rFonts w:hint="eastAsia" w:ascii="宋体" w:hAnsi="宋体"/>
          <w:bCs/>
          <w:sz w:val="24"/>
        </w:rPr>
        <w:t>合同经供需双方代表签字并盖章，且在江苏信中天工程咨询有限公司见证后即生效；</w:t>
      </w:r>
    </w:p>
    <w:p>
      <w:pPr>
        <w:tabs>
          <w:tab w:val="left" w:pos="0"/>
          <w:tab w:val="left" w:pos="1260"/>
        </w:tabs>
        <w:spacing w:line="440" w:lineRule="exact"/>
        <w:ind w:firstLine="480" w:firstLineChars="200"/>
        <w:rPr>
          <w:rFonts w:ascii="宋体" w:hAnsi="宋体"/>
          <w:bCs/>
          <w:sz w:val="24"/>
        </w:rPr>
      </w:pPr>
      <w:r>
        <w:rPr>
          <w:rFonts w:hint="eastAsia" w:ascii="宋体" w:hAnsi="宋体"/>
          <w:bCs/>
          <w:sz w:val="24"/>
        </w:rPr>
        <w:t>2、甲乙双方确认：对本合同条款及后果均已知悉，一致确认不存在欺诈、胁迫、乘人之危、重大误解、显失公平等任何可能导致合同无效或被撤销的情形。</w:t>
      </w:r>
    </w:p>
    <w:p>
      <w:pPr>
        <w:widowControl/>
        <w:spacing w:line="360" w:lineRule="auto"/>
        <w:ind w:firstLine="482" w:firstLineChars="200"/>
        <w:rPr>
          <w:rFonts w:ascii="宋体" w:hAnsi="宋体"/>
          <w:b/>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、组成本合同的文件包括：</w:t>
      </w:r>
    </w:p>
    <w:p>
      <w:pPr>
        <w:widowControl/>
        <w:spacing w:line="360" w:lineRule="auto"/>
        <w:ind w:firstLine="480" w:firstLineChars="200"/>
        <w:rPr>
          <w:rFonts w:ascii="宋体" w:hAnsi="宋体"/>
          <w:b/>
          <w:sz w:val="24"/>
        </w:rPr>
      </w:pPr>
      <w:r>
        <w:rPr>
          <w:rFonts w:hint="eastAsia" w:ascii="宋体" w:hAnsi="宋体"/>
          <w:bCs/>
          <w:sz w:val="24"/>
        </w:rPr>
        <w:t>（一）合同通用条款和专用条款；</w:t>
      </w:r>
    </w:p>
    <w:p>
      <w:pPr>
        <w:widowControl/>
        <w:spacing w:line="360" w:lineRule="auto"/>
        <w:ind w:firstLine="480" w:firstLineChars="200"/>
        <w:rPr>
          <w:rFonts w:ascii="宋体" w:hAnsi="宋体"/>
          <w:b/>
          <w:sz w:val="24"/>
        </w:rPr>
      </w:pPr>
      <w:r>
        <w:rPr>
          <w:rFonts w:hint="eastAsia" w:ascii="宋体" w:hAnsi="宋体"/>
          <w:bCs/>
          <w:sz w:val="24"/>
        </w:rPr>
        <w:t>（二）采购文件和乙方的投标文件；</w:t>
      </w:r>
    </w:p>
    <w:p>
      <w:pPr>
        <w:widowControl/>
        <w:spacing w:line="360" w:lineRule="auto"/>
        <w:ind w:firstLine="480" w:firstLineChars="200"/>
        <w:rPr>
          <w:rFonts w:ascii="宋体" w:hAnsi="宋体"/>
          <w:b/>
          <w:sz w:val="24"/>
        </w:rPr>
      </w:pPr>
      <w:r>
        <w:rPr>
          <w:rFonts w:hint="eastAsia" w:ascii="宋体" w:hAnsi="宋体"/>
          <w:bCs/>
          <w:sz w:val="24"/>
        </w:rPr>
        <w:t>（三）中标通知书；</w:t>
      </w:r>
    </w:p>
    <w:p>
      <w:pPr>
        <w:widowControl/>
        <w:spacing w:line="360" w:lineRule="auto"/>
        <w:ind w:firstLine="480" w:firstLineChars="200"/>
        <w:rPr>
          <w:rFonts w:ascii="宋体" w:hAnsi="宋体"/>
          <w:b/>
          <w:sz w:val="24"/>
        </w:rPr>
      </w:pPr>
      <w:r>
        <w:rPr>
          <w:rFonts w:hint="eastAsia" w:ascii="宋体" w:hAnsi="宋体"/>
          <w:bCs/>
          <w:sz w:val="24"/>
        </w:rPr>
        <w:t>（四）甲乙双方商定的其他必要文件。</w:t>
      </w:r>
    </w:p>
    <w:p>
      <w:pPr>
        <w:widowControl/>
        <w:spacing w:line="360" w:lineRule="auto"/>
        <w:ind w:firstLine="480" w:firstLineChars="200"/>
        <w:rPr>
          <w:rFonts w:ascii="宋体" w:hAnsi="宋体"/>
          <w:b/>
          <w:sz w:val="24"/>
        </w:rPr>
      </w:pPr>
      <w:r>
        <w:rPr>
          <w:rFonts w:hint="eastAsia" w:ascii="宋体" w:hAnsi="宋体"/>
          <w:bCs/>
          <w:sz w:val="24"/>
        </w:rPr>
        <w:t>上述合同文件内容互为补充，如有不明确，由甲方负责解释。</w:t>
      </w:r>
    </w:p>
    <w:p>
      <w:pPr>
        <w:widowControl/>
        <w:spacing w:line="360" w:lineRule="auto"/>
        <w:ind w:firstLine="482" w:firstLineChars="200"/>
        <w:rPr>
          <w:rFonts w:ascii="宋体" w:hAnsi="宋体"/>
          <w:b/>
          <w:sz w:val="24"/>
        </w:rPr>
      </w:pPr>
      <w:r>
        <w:rPr>
          <w:rFonts w:hint="eastAsia" w:ascii="宋体" w:hAnsi="宋体"/>
          <w:b/>
          <w:bCs/>
          <w:sz w:val="24"/>
        </w:rPr>
        <w:t>十</w:t>
      </w:r>
      <w:r>
        <w:rPr>
          <w:rFonts w:hint="eastAsia" w:ascii="宋体" w:hAnsi="宋体"/>
          <w:b/>
          <w:bCs/>
          <w:sz w:val="24"/>
          <w:lang w:val="en-US" w:eastAsia="zh-CN"/>
        </w:rPr>
        <w:t>五</w:t>
      </w:r>
      <w:r>
        <w:rPr>
          <w:rFonts w:hint="eastAsia" w:ascii="宋体" w:hAnsi="宋体"/>
          <w:b/>
          <w:bCs/>
          <w:sz w:val="24"/>
        </w:rPr>
        <w:t>、合同备案</w:t>
      </w:r>
    </w:p>
    <w:p>
      <w:pPr>
        <w:widowControl/>
        <w:spacing w:line="360" w:lineRule="auto"/>
        <w:ind w:firstLine="480" w:firstLineChars="200"/>
        <w:rPr>
          <w:rFonts w:ascii="宋体" w:hAnsi="宋体"/>
          <w:b/>
          <w:sz w:val="24"/>
        </w:rPr>
      </w:pPr>
      <w:r>
        <w:rPr>
          <w:rFonts w:hint="eastAsia" w:ascii="宋体" w:hAnsi="宋体"/>
          <w:bCs/>
          <w:sz w:val="24"/>
        </w:rPr>
        <w:t>本合同一式肆份，甲乙双方各执贰份。</w:t>
      </w:r>
    </w:p>
    <w:p>
      <w:pPr>
        <w:widowControl/>
        <w:spacing w:line="360" w:lineRule="auto"/>
        <w:rPr>
          <w:rFonts w:ascii="宋体" w:hAnsi="宋体"/>
          <w:b/>
          <w:sz w:val="24"/>
        </w:rPr>
      </w:pPr>
    </w:p>
    <w:p>
      <w:pPr>
        <w:widowControl/>
        <w:spacing w:line="360" w:lineRule="auto"/>
        <w:rPr>
          <w:rFonts w:ascii="宋体" w:hAnsi="宋体"/>
          <w:b/>
          <w:sz w:val="24"/>
          <w:u w:val="single"/>
        </w:rPr>
      </w:pPr>
      <w:r>
        <w:rPr>
          <w:rFonts w:hint="eastAsia" w:ascii="宋体" w:hAnsi="宋体"/>
          <w:b/>
          <w:sz w:val="24"/>
        </w:rPr>
        <w:t>甲方：</w:t>
      </w:r>
      <w:r>
        <w:rPr>
          <w:rFonts w:ascii="宋体" w:hAnsi="宋体"/>
          <w:b/>
          <w:sz w:val="24"/>
          <w:u w:val="single"/>
        </w:rPr>
        <w:t xml:space="preserve"> </w:t>
      </w:r>
      <w:bookmarkStart w:id="10" w:name="purchase_name_one"/>
      <w:bookmarkEnd w:id="10"/>
      <w:r>
        <w:rPr>
          <w:rFonts w:hint="eastAsia" w:ascii="宋体" w:hAnsi="宋体"/>
          <w:b/>
          <w:sz w:val="24"/>
          <w:u w:val="single"/>
        </w:rPr>
        <w:t>无锡市自然资源和规划局无锡经济开发区分局</w:t>
      </w:r>
      <w:r>
        <w:rPr>
          <w:rFonts w:ascii="宋体" w:hAnsi="宋体"/>
          <w:b/>
          <w:sz w:val="24"/>
          <w:u w:val="single"/>
        </w:rPr>
        <w:t xml:space="preserve"> </w:t>
      </w:r>
      <w:r>
        <w:rPr>
          <w:rFonts w:hint="eastAsia" w:ascii="宋体" w:hAnsi="宋体"/>
          <w:b/>
          <w:sz w:val="24"/>
          <w:u w:val="single"/>
        </w:rPr>
        <w:t>（盖章）</w:t>
      </w:r>
    </w:p>
    <w:p>
      <w:pPr>
        <w:widowControl/>
        <w:spacing w:line="360" w:lineRule="auto"/>
        <w:rPr>
          <w:rFonts w:ascii="宋体" w:hAnsi="宋体"/>
          <w:sz w:val="24"/>
          <w:u w:val="single"/>
        </w:rPr>
      </w:pPr>
      <w:r>
        <w:rPr>
          <w:rFonts w:hint="eastAsia" w:ascii="宋体" w:hAnsi="宋体"/>
          <w:sz w:val="24"/>
        </w:rPr>
        <w:t>地址：</w:t>
      </w:r>
      <w:r>
        <w:rPr>
          <w:rFonts w:ascii="宋体" w:hAnsi="宋体"/>
          <w:sz w:val="24"/>
          <w:u w:val="single"/>
        </w:rPr>
        <w:t xml:space="preserve">              </w:t>
      </w:r>
    </w:p>
    <w:p>
      <w:pPr>
        <w:widowControl/>
        <w:spacing w:line="360" w:lineRule="auto"/>
        <w:rPr>
          <w:rFonts w:ascii="宋体" w:hAnsi="宋体"/>
          <w:sz w:val="24"/>
          <w:u w:val="single"/>
        </w:rPr>
      </w:pPr>
      <w:r>
        <w:rPr>
          <w:rFonts w:hint="eastAsia" w:ascii="宋体" w:hAnsi="宋体"/>
          <w:sz w:val="24"/>
        </w:rPr>
        <w:t>法定代表人或委托代理人：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widowControl/>
        <w:spacing w:line="360" w:lineRule="auto"/>
        <w:rPr>
          <w:rFonts w:ascii="宋体" w:hAnsi="宋体"/>
          <w:sz w:val="24"/>
        </w:rPr>
      </w:pPr>
      <w:r>
        <w:rPr>
          <w:rFonts w:hint="eastAsia" w:ascii="宋体" w:hAnsi="宋体"/>
          <w:sz w:val="24"/>
        </w:rPr>
        <w:t>二〇二一年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widowControl/>
        <w:spacing w:line="360" w:lineRule="auto"/>
        <w:rPr>
          <w:rFonts w:ascii="宋体" w:hAnsi="宋体"/>
          <w:b/>
          <w:sz w:val="24"/>
        </w:rPr>
      </w:pPr>
    </w:p>
    <w:p>
      <w:pPr>
        <w:widowControl/>
        <w:spacing w:line="360" w:lineRule="auto"/>
        <w:rPr>
          <w:rFonts w:ascii="宋体" w:hAnsi="宋体"/>
          <w:b/>
          <w:sz w:val="24"/>
        </w:rPr>
      </w:pPr>
    </w:p>
    <w:p>
      <w:pPr>
        <w:widowControl/>
        <w:spacing w:line="360" w:lineRule="auto"/>
        <w:rPr>
          <w:rFonts w:ascii="宋体" w:hAnsi="宋体"/>
          <w:sz w:val="24"/>
        </w:rPr>
      </w:pPr>
      <w:r>
        <w:rPr>
          <w:rFonts w:hint="eastAsia" w:ascii="宋体" w:hAnsi="宋体"/>
          <w:b/>
          <w:sz w:val="24"/>
        </w:rPr>
        <w:t>乙方：</w:t>
      </w:r>
      <w:bookmarkStart w:id="11" w:name="suppliers_name_one"/>
      <w:bookmarkEnd w:id="11"/>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（盖章）</w:t>
      </w:r>
    </w:p>
    <w:p>
      <w:pPr>
        <w:widowControl/>
        <w:spacing w:line="360" w:lineRule="auto"/>
        <w:rPr>
          <w:rFonts w:ascii="宋体" w:hAnsi="宋体"/>
          <w:sz w:val="24"/>
          <w:u w:val="single"/>
        </w:rPr>
      </w:pPr>
      <w:r>
        <w:rPr>
          <w:rFonts w:hint="eastAsia" w:ascii="宋体" w:hAnsi="宋体"/>
          <w:sz w:val="24"/>
        </w:rPr>
        <w:t>地址：</w:t>
      </w:r>
      <w:r>
        <w:rPr>
          <w:rFonts w:ascii="宋体" w:hAnsi="宋体"/>
          <w:sz w:val="24"/>
          <w:u w:val="single"/>
        </w:rPr>
        <w:t xml:space="preserve">                    </w:t>
      </w:r>
    </w:p>
    <w:p>
      <w:pPr>
        <w:widowControl/>
        <w:spacing w:line="360" w:lineRule="auto"/>
        <w:rPr>
          <w:rFonts w:ascii="宋体" w:hAnsi="宋体"/>
          <w:sz w:val="24"/>
        </w:rPr>
      </w:pPr>
      <w:r>
        <w:rPr>
          <w:rFonts w:hint="eastAsia" w:ascii="宋体" w:hAnsi="宋体"/>
          <w:sz w:val="24"/>
        </w:rPr>
        <w:t>法定代表人或委托代理人：</w:t>
      </w:r>
      <w:r>
        <w:rPr>
          <w:rFonts w:ascii="宋体" w:hAnsi="宋体"/>
          <w:sz w:val="24"/>
          <w:u w:val="single"/>
        </w:rPr>
        <w:t xml:space="preserve">        </w:t>
      </w:r>
    </w:p>
    <w:p>
      <w:pPr>
        <w:widowControl/>
        <w:spacing w:line="360" w:lineRule="auto"/>
        <w:rPr>
          <w:rFonts w:ascii="宋体" w:hAnsi="宋体"/>
          <w:sz w:val="24"/>
        </w:rPr>
      </w:pPr>
      <w:r>
        <w:rPr>
          <w:rFonts w:hint="eastAsia" w:ascii="宋体" w:hAnsi="宋体"/>
          <w:sz w:val="24"/>
        </w:rPr>
        <w:t>二〇二一年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widowControl/>
        <w:spacing w:line="360" w:lineRule="auto"/>
        <w:rPr>
          <w:rFonts w:ascii="宋体" w:hAnsi="宋体"/>
          <w:sz w:val="24"/>
        </w:rPr>
      </w:pPr>
      <w:r>
        <w:rPr>
          <w:rFonts w:hint="eastAsia" w:ascii="宋体" w:hAnsi="宋体"/>
          <w:sz w:val="24"/>
        </w:rPr>
        <w:t>户名：</w:t>
      </w:r>
      <w:r>
        <w:rPr>
          <w:rFonts w:ascii="宋体" w:hAnsi="宋体"/>
          <w:sz w:val="24"/>
          <w:u w:val="single"/>
        </w:rPr>
        <w:t xml:space="preserve">                         </w:t>
      </w:r>
      <w:r>
        <w:rPr>
          <w:rFonts w:ascii="宋体" w:hAnsi="宋体"/>
          <w:sz w:val="24"/>
        </w:rPr>
        <w:t xml:space="preserve"> </w:t>
      </w:r>
    </w:p>
    <w:p>
      <w:pPr>
        <w:widowControl/>
        <w:spacing w:line="360" w:lineRule="auto"/>
        <w:rPr>
          <w:rFonts w:ascii="宋体" w:hAnsi="宋体"/>
          <w:sz w:val="24"/>
        </w:rPr>
      </w:pPr>
      <w:r>
        <w:rPr>
          <w:rFonts w:hint="eastAsia" w:ascii="宋体" w:hAnsi="宋体"/>
          <w:sz w:val="24"/>
        </w:rPr>
        <w:t>开户银行：</w:t>
      </w:r>
      <w:r>
        <w:rPr>
          <w:rFonts w:ascii="宋体" w:hAnsi="宋体"/>
          <w:sz w:val="24"/>
          <w:u w:val="single"/>
        </w:rPr>
        <w:t xml:space="preserve">                     </w:t>
      </w:r>
    </w:p>
    <w:p>
      <w:pPr>
        <w:spacing w:line="600" w:lineRule="exact"/>
        <w:rPr>
          <w:sz w:val="24"/>
        </w:rPr>
      </w:pPr>
      <w:r>
        <w:rPr>
          <w:rFonts w:hint="eastAsia" w:ascii="宋体" w:hAnsi="宋体"/>
          <w:sz w:val="24"/>
        </w:rPr>
        <w:t>账号：</w:t>
      </w:r>
      <w:r>
        <w:rPr>
          <w:rFonts w:ascii="宋体" w:hAnsi="宋体"/>
          <w:sz w:val="24"/>
          <w:u w:val="single"/>
        </w:rPr>
        <w:t xml:space="preserve">                         </w:t>
      </w:r>
      <w:r>
        <w:rPr>
          <w:rFonts w:ascii="宋体" w:hAnsi="宋体"/>
          <w:sz w:val="24"/>
        </w:rPr>
        <w:t xml:space="preserve"> </w:t>
      </w:r>
    </w:p>
    <w:p>
      <w:pPr>
        <w:spacing w:line="600" w:lineRule="exact"/>
        <w:rPr>
          <w:rFonts w:hint="eastAsia" w:ascii="宋体" w:hAnsi="宋体"/>
          <w:b/>
          <w:bCs/>
          <w:sz w:val="24"/>
          <w:lang w:val="en-US" w:eastAsia="zh-CN"/>
        </w:rPr>
      </w:pPr>
    </w:p>
    <w:p>
      <w:pPr>
        <w:spacing w:line="600" w:lineRule="exact"/>
        <w:rPr>
          <w:rFonts w:ascii="宋体" w:hAnsi="宋体"/>
          <w:sz w:val="24"/>
        </w:rPr>
      </w:pPr>
    </w:p>
    <w:p>
      <w:pP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br w:type="page"/>
      </w:r>
    </w:p>
    <w:p>
      <w:pPr>
        <w:spacing w:line="360" w:lineRule="auto"/>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五、投标文件格式</w:t>
      </w:r>
    </w:p>
    <w:p>
      <w:pPr>
        <w:spacing w:line="360" w:lineRule="auto"/>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（一）投标函（格式）：</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8"/>
          <w:szCs w:val="28"/>
        </w:rPr>
        <w:t>投标函</w:t>
      </w: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致江苏信中天工程咨询有限公司：</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我们收</w:t>
      </w:r>
      <w:r>
        <w:rPr>
          <w:rFonts w:hint="eastAsia" w:asciiTheme="minorEastAsia" w:hAnsiTheme="minorEastAsia" w:eastAsiaTheme="minorEastAsia" w:cstheme="minorEastAsia"/>
          <w:bCs/>
          <w:sz w:val="24"/>
          <w:highlight w:val="none"/>
        </w:rPr>
        <w:t>到你们编号</w:t>
      </w:r>
      <w:r>
        <w:rPr>
          <w:rFonts w:hint="eastAsia" w:asciiTheme="minorEastAsia" w:hAnsiTheme="minorEastAsia" w:eastAsiaTheme="minorEastAsia" w:cstheme="minorEastAsia"/>
          <w:bCs/>
          <w:sz w:val="24"/>
          <w:highlight w:val="none"/>
          <w:lang w:val="en-US" w:eastAsia="zh-CN"/>
        </w:rPr>
        <w:t xml:space="preserve">    </w:t>
      </w:r>
      <w:r>
        <w:rPr>
          <w:rFonts w:hint="eastAsia" w:asciiTheme="minorEastAsia" w:hAnsiTheme="minorEastAsia" w:eastAsiaTheme="minorEastAsia" w:cstheme="minorEastAsia"/>
          <w:bCs/>
          <w:sz w:val="24"/>
          <w:highlight w:val="none"/>
        </w:rPr>
        <w:t>采购文件，经仔细阅读和</w:t>
      </w:r>
      <w:r>
        <w:rPr>
          <w:rFonts w:hint="eastAsia" w:asciiTheme="minorEastAsia" w:hAnsiTheme="minorEastAsia" w:eastAsiaTheme="minorEastAsia" w:cstheme="minorEastAsia"/>
          <w:bCs/>
          <w:sz w:val="24"/>
        </w:rPr>
        <w:t>研究，我们决定参加此次</w:t>
      </w:r>
      <w:r>
        <w:rPr>
          <w:rFonts w:hint="eastAsia" w:asciiTheme="minorEastAsia" w:hAnsiTheme="minorEastAsia" w:eastAsiaTheme="minorEastAsia" w:cstheme="minorEastAsia"/>
          <w:bCs/>
          <w:sz w:val="24"/>
          <w:lang w:eastAsia="zh-CN"/>
        </w:rPr>
        <w:t>无锡经济开发区2022年第二批地块规划编制采购服务外包项目</w:t>
      </w:r>
      <w:r>
        <w:rPr>
          <w:rFonts w:hint="eastAsia" w:asciiTheme="minorEastAsia" w:hAnsiTheme="minorEastAsia" w:eastAsiaTheme="minorEastAsia" w:cstheme="minorEastAsia"/>
          <w:bCs/>
          <w:sz w:val="24"/>
        </w:rPr>
        <w:t>的投标。</w:t>
      </w:r>
    </w:p>
    <w:p>
      <w:pPr>
        <w:tabs>
          <w:tab w:val="left" w:pos="315"/>
          <w:tab w:val="left" w:pos="525"/>
          <w:tab w:val="left" w:pos="945"/>
          <w:tab w:val="left" w:pos="1155"/>
        </w:tabs>
        <w:spacing w:line="360" w:lineRule="auto"/>
        <w:ind w:firstLine="480" w:firstLineChars="200"/>
        <w:rPr>
          <w:rStyle w:val="24"/>
          <w:rFonts w:asciiTheme="minorEastAsia" w:hAnsiTheme="minorEastAsia" w:eastAsiaTheme="minorEastAsia" w:cstheme="minorEastAsia"/>
          <w:bCs/>
        </w:rPr>
      </w:pPr>
      <w:r>
        <w:rPr>
          <w:rFonts w:hint="eastAsia" w:asciiTheme="minorEastAsia" w:hAnsiTheme="minorEastAsia" w:eastAsiaTheme="minorEastAsia" w:cstheme="minorEastAsia"/>
          <w:bCs/>
          <w:sz w:val="24"/>
        </w:rPr>
        <w:t>我们愿意提供在采购文件中要求的文件、资料</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sz w:val="24"/>
        </w:rPr>
        <w:t>具体内容如下</w:t>
      </w:r>
      <w:r>
        <w:rPr>
          <w:rFonts w:hint="eastAsia" w:asciiTheme="minorEastAsia" w:hAnsiTheme="minorEastAsia" w:eastAsiaTheme="minorEastAsia" w:cstheme="minorEastAsia"/>
          <w:bCs/>
        </w:rPr>
        <w:t>）</w:t>
      </w:r>
      <w:r>
        <w:rPr>
          <w:rStyle w:val="24"/>
          <w:rFonts w:hint="eastAsia" w:asciiTheme="minorEastAsia" w:hAnsiTheme="minorEastAsia" w:eastAsiaTheme="minorEastAsia" w:cstheme="minorEastAsia"/>
        </w:rPr>
        <w:t>：</w:t>
      </w:r>
    </w:p>
    <w:p>
      <w:pPr>
        <w:tabs>
          <w:tab w:val="left" w:pos="525"/>
          <w:tab w:val="left" w:pos="1050"/>
        </w:tabs>
        <w:spacing w:line="360" w:lineRule="auto"/>
        <w:ind w:left="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资格、资信证明文件：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（1）关于资格的声明函</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（2）投标人有效期内的营业执照副本或事业单位法人证书复印件或扫描件（</w:t>
      </w:r>
      <w:r>
        <w:rPr>
          <w:rFonts w:hint="eastAsia" w:asciiTheme="minorEastAsia" w:hAnsiTheme="minorEastAsia" w:eastAsiaTheme="minorEastAsia" w:cstheme="minorEastAsia"/>
          <w:b/>
          <w:bCs/>
          <w:sz w:val="24"/>
          <w:szCs w:val="24"/>
        </w:rPr>
        <w:t>复印件或扫描件须加盖投标人公章</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（3）投标人法定代表人授权委托书</w:t>
      </w:r>
      <w:r>
        <w:rPr>
          <w:rFonts w:hint="eastAsia" w:asciiTheme="minorEastAsia" w:hAnsiTheme="minorEastAsia" w:eastAsiaTheme="minorEastAsia" w:cstheme="minorEastAsia"/>
          <w:b/>
          <w:bCs/>
          <w:sz w:val="24"/>
          <w:szCs w:val="24"/>
        </w:rPr>
        <w:t>（法定代表人亲自参与投标的除外，格式见附件）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（4）投标人的法定代表人身份证正反两面复印件及被授权代表的身份证正反两面复印件；</w:t>
      </w:r>
      <w:r>
        <w:rPr>
          <w:rFonts w:hint="eastAsia" w:asciiTheme="minorEastAsia" w:hAnsiTheme="minorEastAsia" w:eastAsiaTheme="minorEastAsia" w:cstheme="minorEastAsia"/>
          <w:b/>
          <w:bCs/>
          <w:sz w:val="24"/>
          <w:szCs w:val="24"/>
        </w:rPr>
        <w:t>（投标时必须携带被授权代表有效身份证明原件备查）；</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highlight w:val="none"/>
          <w:lang w:eastAsia="zh-CN"/>
        </w:rPr>
        <w:t>投标人具有城乡规划编制乙级（含）以上资质，（投标人城乡规划编制资质，因国家机构改革，住建主管部门暂时停止城乡规划编制机构名录推荐评审以及到期城乡规划编制机构延续认定工作，证书有效期过期未予补办或已具备资质但未取得证书，视为资质有效）</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被授权代表和项目负责人为</w:t>
      </w:r>
      <w:r>
        <w:rPr>
          <w:rFonts w:hint="eastAsia" w:asciiTheme="minorEastAsia" w:hAnsiTheme="minorEastAsia" w:eastAsiaTheme="minorEastAsia" w:cstheme="minorEastAsia"/>
          <w:sz w:val="24"/>
          <w:lang w:eastAsia="zh-CN"/>
        </w:rPr>
        <w:t>投标供应商</w:t>
      </w:r>
      <w:r>
        <w:rPr>
          <w:rFonts w:hint="eastAsia" w:ascii="宋体" w:hAnsi="宋体" w:cs="宋体"/>
          <w:kern w:val="0"/>
          <w:sz w:val="24"/>
        </w:rPr>
        <w:t>本单位在职员工（提供被授权代表、项目负责人与企业签订的劳动合同，被授权代表、项目负责人由社保机构出具的</w:t>
      </w:r>
      <w:r>
        <w:rPr>
          <w:rFonts w:hint="eastAsia" w:ascii="宋体" w:hAnsi="宋体" w:cs="宋体"/>
          <w:kern w:val="0"/>
          <w:sz w:val="24"/>
          <w:lang w:eastAsia="zh-CN"/>
        </w:rPr>
        <w:t>2022年1月-2022年6月</w:t>
      </w:r>
      <w:r>
        <w:rPr>
          <w:rFonts w:hint="eastAsia" w:ascii="宋体" w:hAnsi="宋体" w:cs="宋体"/>
          <w:kern w:val="0"/>
          <w:sz w:val="24"/>
        </w:rPr>
        <w:t>的缴费证明）</w:t>
      </w:r>
      <w:r>
        <w:rPr>
          <w:rFonts w:hint="eastAsia" w:asciiTheme="minorEastAsia" w:hAnsiTheme="minorEastAsia" w:eastAsiaTheme="minorEastAsia" w:cstheme="minorEastAsia"/>
          <w:bCs/>
          <w:sz w:val="24"/>
          <w:szCs w:val="24"/>
        </w:rPr>
        <w:t>；</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w:t>
      </w:r>
      <w:r>
        <w:rPr>
          <w:rFonts w:hint="eastAsia" w:ascii="宋体" w:hAnsi="宋体" w:cs="宋体"/>
          <w:bCs/>
          <w:sz w:val="24"/>
          <w:szCs w:val="24"/>
        </w:rPr>
        <w:t>供应商近三个月中任意一个月份(不含投标当月)的财务状况报告（资产负债表和利润表）或由会计师事务所出具的近两年中任意一年度的审计报告和所附已审财务报告复印件并加盖公章</w:t>
      </w:r>
      <w:r>
        <w:rPr>
          <w:rFonts w:hint="eastAsia" w:asciiTheme="minorEastAsia" w:hAnsiTheme="minorEastAsia" w:eastAsiaTheme="minorEastAsia" w:cstheme="minorEastAsia"/>
          <w:bCs/>
          <w:sz w:val="24"/>
          <w:szCs w:val="24"/>
        </w:rPr>
        <w:t>；</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）投标人提供近三个月中任一个月（不含投标当月）的社会保险缴纳证明复印件或扫描件；（提供相关主管部门证明或银行代扣证明）；</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）投标人提供近三个月中任一个月（不含投标当月）的税务缴纳证明复印件或扫描件；（提供相关主管部门证明或银行代扣证明）；</w:t>
      </w:r>
      <w:r>
        <w:rPr>
          <w:rFonts w:hint="eastAsia" w:ascii="宋体" w:hAnsi="宋体" w:cs="宋体"/>
          <w:b/>
          <w:bCs w:val="0"/>
          <w:sz w:val="24"/>
          <w:szCs w:val="24"/>
          <w:lang w:eastAsia="zh-CN"/>
        </w:rPr>
        <w:t>（</w:t>
      </w:r>
      <w:r>
        <w:rPr>
          <w:rFonts w:hint="eastAsia" w:asciiTheme="minorEastAsia" w:hAnsiTheme="minorEastAsia" w:eastAsiaTheme="minorEastAsia" w:cstheme="minorEastAsia"/>
          <w:b/>
          <w:bCs/>
          <w:sz w:val="24"/>
          <w:szCs w:val="24"/>
        </w:rPr>
        <w:t>复印件或扫描件须加盖</w:t>
      </w:r>
      <w:r>
        <w:rPr>
          <w:rFonts w:hint="eastAsia" w:asciiTheme="minorEastAsia" w:hAnsiTheme="minorEastAsia" w:eastAsiaTheme="minorEastAsia" w:cstheme="minorEastAsia"/>
          <w:b/>
          <w:bCs/>
          <w:sz w:val="24"/>
          <w:szCs w:val="24"/>
          <w:lang w:eastAsia="zh-CN"/>
        </w:rPr>
        <w:t>投标供应商</w:t>
      </w:r>
      <w:r>
        <w:rPr>
          <w:rFonts w:hint="eastAsia" w:asciiTheme="minorEastAsia" w:hAnsiTheme="minorEastAsia" w:eastAsiaTheme="minorEastAsia" w:cstheme="minorEastAsia"/>
          <w:b/>
          <w:bCs/>
          <w:sz w:val="24"/>
          <w:szCs w:val="24"/>
        </w:rPr>
        <w:t>公章</w:t>
      </w:r>
      <w:r>
        <w:rPr>
          <w:rFonts w:hint="eastAsia" w:asciiTheme="minorEastAsia" w:hAnsiTheme="minorEastAsia" w:eastAsiaTheme="minorEastAsia" w:cstheme="minorEastAsia"/>
          <w:b/>
          <w:bCs/>
          <w:sz w:val="24"/>
          <w:szCs w:val="24"/>
          <w:lang w:eastAsia="zh-CN"/>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10</w:t>
      </w:r>
      <w:r>
        <w:rPr>
          <w:rFonts w:hint="eastAsia" w:asciiTheme="minorEastAsia" w:hAnsiTheme="minorEastAsia" w:eastAsiaTheme="minorEastAsia" w:cstheme="minorEastAsia"/>
          <w:bCs/>
          <w:sz w:val="24"/>
          <w:szCs w:val="24"/>
        </w:rPr>
        <w:t>）承诺书</w:t>
      </w:r>
      <w:r>
        <w:rPr>
          <w:rFonts w:hint="eastAsia" w:asciiTheme="minorEastAsia" w:hAnsiTheme="minorEastAsia" w:eastAsiaTheme="minorEastAsia" w:cstheme="minorEastAsia"/>
          <w:b/>
          <w:bCs/>
          <w:sz w:val="24"/>
          <w:szCs w:val="24"/>
        </w:rPr>
        <w:t>（格式见附件）。</w:t>
      </w:r>
    </w:p>
    <w:p>
      <w:pPr>
        <w:tabs>
          <w:tab w:val="left" w:pos="420"/>
          <w:tab w:val="left" w:pos="600"/>
        </w:tabs>
        <w:spacing w:line="360" w:lineRule="auto"/>
        <w:ind w:firstLine="525"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bCs/>
          <w:sz w:val="24"/>
          <w:szCs w:val="24"/>
        </w:rPr>
        <w:t>2.补充性文件：</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 投标人基本状况一览表（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 中小企业声明函（</w:t>
      </w:r>
      <w:r>
        <w:rPr>
          <w:rFonts w:hint="eastAsia" w:asciiTheme="minorEastAsia" w:hAnsiTheme="minorEastAsia" w:eastAsiaTheme="minorEastAsia" w:cstheme="minorEastAsia"/>
          <w:b/>
          <w:sz w:val="24"/>
          <w:szCs w:val="24"/>
        </w:rPr>
        <w:t>格式见附件</w:t>
      </w:r>
      <w:r>
        <w:rPr>
          <w:rFonts w:hint="eastAsia" w:asciiTheme="minorEastAsia" w:hAnsiTheme="minorEastAsia" w:eastAsiaTheme="minorEastAsia" w:cstheme="minorEastAsia"/>
          <w:bCs/>
          <w:sz w:val="24"/>
          <w:szCs w:val="24"/>
        </w:rPr>
        <w:t>）</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2.3企业简介：主要项目管理机构、人员、技术力量、主要负责人等情况说明。</w:t>
      </w:r>
    </w:p>
    <w:p>
      <w:pPr>
        <w:spacing w:line="360" w:lineRule="auto"/>
        <w:ind w:firstLine="600" w:firstLineChars="25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2.4投标人认为有必要提供的声明和文件。</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3.开标一览表（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4.明细报价表（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5.采购需求响应表</w:t>
      </w:r>
      <w:r>
        <w:rPr>
          <w:rFonts w:hint="eastAsia" w:asciiTheme="minorEastAsia" w:hAnsiTheme="minorEastAsia" w:eastAsiaTheme="minorEastAsia" w:cstheme="minorEastAsia"/>
          <w:b/>
          <w:bCs/>
          <w:sz w:val="24"/>
          <w:szCs w:val="24"/>
        </w:rPr>
        <w:t>（格式见附件）</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6.项目方案</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7.其它（投标人认为有必要提供的声明和文件，参照评分标准要求）</w:t>
      </w:r>
    </w:p>
    <w:p>
      <w:pPr>
        <w:tabs>
          <w:tab w:val="left" w:pos="420"/>
          <w:tab w:val="left" w:pos="600"/>
        </w:tabs>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8．我们同意按采购文件中的规定，本投标文件投标的有效期限为</w:t>
      </w:r>
      <w:r>
        <w:rPr>
          <w:rFonts w:hint="eastAsia" w:asciiTheme="minorEastAsia" w:hAnsiTheme="minorEastAsia" w:eastAsiaTheme="minorEastAsia" w:cstheme="minorEastAsia"/>
          <w:bCs/>
          <w:sz w:val="24"/>
          <w:lang w:eastAsia="zh-CN"/>
        </w:rPr>
        <w:t>投标截止之日起90天</w:t>
      </w:r>
      <w:r>
        <w:rPr>
          <w:rFonts w:hint="eastAsia" w:asciiTheme="minorEastAsia" w:hAnsiTheme="minorEastAsia" w:eastAsiaTheme="minorEastAsia" w:cstheme="minorEastAsia"/>
          <w:bCs/>
          <w:sz w:val="24"/>
        </w:rPr>
        <w:t>；</w:t>
      </w:r>
    </w:p>
    <w:p>
      <w:pPr>
        <w:tabs>
          <w:tab w:val="left" w:pos="1050"/>
        </w:tabs>
        <w:spacing w:line="360" w:lineRule="auto"/>
        <w:ind w:firstLine="480" w:firstLineChars="200"/>
        <w:rPr>
          <w:rFonts w:asciiTheme="minorEastAsia" w:hAnsiTheme="minorEastAsia" w:eastAsiaTheme="minorEastAsia" w:cstheme="minorEastAsia"/>
          <w:bCs/>
          <w:sz w:val="24"/>
          <w:lang w:val="en-GB"/>
        </w:rPr>
      </w:pPr>
      <w:r>
        <w:rPr>
          <w:rFonts w:hint="eastAsia" w:asciiTheme="minorEastAsia" w:hAnsiTheme="minorEastAsia" w:eastAsiaTheme="minorEastAsia" w:cstheme="minorEastAsia"/>
          <w:bCs/>
          <w:sz w:val="24"/>
        </w:rPr>
        <w:t>9.如果我们的投标文件被接受，我们将履行采购文件中规定的每一项要求，按期、按质、按量，履行服务；</w:t>
      </w:r>
    </w:p>
    <w:p>
      <w:pPr>
        <w:tabs>
          <w:tab w:val="left" w:pos="945"/>
        </w:tabs>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10.我们认为你们有权决定中标者；</w:t>
      </w:r>
    </w:p>
    <w:p>
      <w:pPr>
        <w:tabs>
          <w:tab w:val="left" w:pos="945"/>
          <w:tab w:val="left" w:pos="1290"/>
        </w:tabs>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11．我方愿意遵守相关法律法规和合同条款履行自己的全部责任。在合同履行过程中，双方如有争议，友好协商解决；</w:t>
      </w:r>
    </w:p>
    <w:p>
      <w:pPr>
        <w:tabs>
          <w:tab w:val="left" w:pos="945"/>
        </w:tabs>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12．我们认可并遵守采购文件的所有规定，放弃对采购文件提出质疑的权利。</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投标人（盖章）：</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法定代表人或被授权代表</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（签字或盖章）：</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电话：                              传真：</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地址：                              邮编：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开户名称：</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开户银行：                   </w:t>
      </w: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开户账号：</w:t>
      </w: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line="4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rPr>
        <w:t>（二）（投标人）关于资格的声明函（格式）：</w:t>
      </w:r>
    </w:p>
    <w:p>
      <w:pPr>
        <w:spacing w:line="360" w:lineRule="auto"/>
        <w:rPr>
          <w:rFonts w:asciiTheme="minorEastAsia" w:hAnsiTheme="minorEastAsia" w:eastAsiaTheme="minorEastAsia" w:cstheme="minorEastAsia"/>
          <w:bCs/>
          <w:sz w:val="36"/>
        </w:rPr>
      </w:pPr>
    </w:p>
    <w:p>
      <w:pPr>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关于资格的声明函</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江苏信中天工程咨询有限公司：</w:t>
      </w:r>
    </w:p>
    <w:p>
      <w:pPr>
        <w:spacing w:line="480" w:lineRule="auto"/>
        <w:rPr>
          <w:rFonts w:asciiTheme="minorEastAsia" w:hAnsiTheme="minorEastAsia" w:eastAsiaTheme="minorEastAsia" w:cstheme="minorEastAsia"/>
          <w:bCs/>
          <w:sz w:val="24"/>
        </w:rPr>
      </w:pP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1.我单位在参加政府采购活动前三年内在生产经营活动中没有重大违法记录。</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2.我单位愿针对本次项目（</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）进行投标，投标文件中所有关于投标资格的文件、证明、陈述均是真实的、准确的。若有违背，我单位愿意承担由此而产生的一切后果。</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投标人（盖章）：</w:t>
      </w: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法定代表人或被授权代表（签字或盖章）：</w:t>
      </w:r>
    </w:p>
    <w:p>
      <w:pPr>
        <w:spacing w:line="480" w:lineRule="auto"/>
        <w:ind w:firstLine="4080" w:firstLineChars="17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日期：</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rPr>
        <w:t>（三）（投标人）法定代表人授权委托书（格式）：</w:t>
      </w:r>
    </w:p>
    <w:p>
      <w:pPr>
        <w:outlineLvl w:val="0"/>
        <w:rPr>
          <w:rFonts w:asciiTheme="minorEastAsia" w:hAnsiTheme="minorEastAsia" w:eastAsiaTheme="minorEastAsia" w:cstheme="minorEastAsia"/>
          <w:b/>
          <w:sz w:val="28"/>
          <w:szCs w:val="28"/>
        </w:rPr>
      </w:pPr>
    </w:p>
    <w:p>
      <w:pPr>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法定代表人授权委托书</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江苏信中天工程咨询有限公司：</w:t>
      </w:r>
    </w:p>
    <w:p>
      <w:pPr>
        <w:spacing w:line="48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系中华人民共和国合法企业，法定地址</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特授权代表我公司（单位）全权办理针</w:t>
      </w:r>
      <w:r>
        <w:rPr>
          <w:rFonts w:hint="eastAsia" w:asciiTheme="minorEastAsia" w:hAnsiTheme="minorEastAsia" w:eastAsiaTheme="minorEastAsia" w:cstheme="minorEastAsia"/>
          <w:bCs/>
          <w:sz w:val="24"/>
          <w:highlight w:val="none"/>
        </w:rPr>
        <w:t>对本项目（</w:t>
      </w:r>
      <w:r>
        <w:rPr>
          <w:rFonts w:hint="eastAsia" w:asciiTheme="minorEastAsia" w:hAnsiTheme="minorEastAsia" w:eastAsiaTheme="minorEastAsia" w:cstheme="minorEastAsia"/>
          <w:bCs/>
          <w:sz w:val="24"/>
          <w:highlight w:val="none"/>
          <w:lang w:val="en-US" w:eastAsia="zh-CN"/>
        </w:rPr>
        <w:t xml:space="preserve">    </w:t>
      </w:r>
      <w:r>
        <w:rPr>
          <w:rFonts w:hint="eastAsia" w:asciiTheme="minorEastAsia" w:hAnsiTheme="minorEastAsia" w:eastAsiaTheme="minorEastAsia" w:cstheme="minorEastAsia"/>
          <w:bCs/>
          <w:sz w:val="24"/>
          <w:highlight w:val="none"/>
        </w:rPr>
        <w:t>）的投标、参与开标</w:t>
      </w:r>
      <w:r>
        <w:rPr>
          <w:rFonts w:hint="eastAsia" w:asciiTheme="minorEastAsia" w:hAnsiTheme="minorEastAsia" w:eastAsiaTheme="minorEastAsia" w:cstheme="minorEastAsia"/>
          <w:bCs/>
          <w:sz w:val="24"/>
        </w:rPr>
        <w:t>、询标、签约等具体工作，并签署全部有关的文件、协议及合同。</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我公司（单位）对被授权人的签名负全部责任。</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在撤销授权的书面通知送达你处以前，本授权书一直有效，被授权人签署的所有文件（在授权书有效期内签署的）不因授权的撤销而失效。被授权人无转授权权。</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被授权人情况：</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姓名：         性别：       年龄：       职务：</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                电话：</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通讯地址：</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被授权人签名：               单位名称（盖章）：</w:t>
      </w:r>
    </w:p>
    <w:p>
      <w:pPr>
        <w:spacing w:line="480" w:lineRule="auto"/>
        <w:ind w:firstLine="3120" w:firstLineChars="1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法定代表人（签字或盖章）：</w:t>
      </w:r>
    </w:p>
    <w:p>
      <w:pPr>
        <w:spacing w:line="480" w:lineRule="auto"/>
        <w:ind w:firstLine="3960" w:firstLineChars="16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日期：</w:t>
      </w:r>
    </w:p>
    <w:p>
      <w:pPr>
        <w:spacing w:line="480" w:lineRule="auto"/>
        <w:ind w:firstLine="3960" w:firstLineChars="1650"/>
        <w:rPr>
          <w:rFonts w:asciiTheme="minorEastAsia" w:hAnsiTheme="minorEastAsia" w:eastAsiaTheme="minorEastAsia" w:cstheme="minorEastAsia"/>
          <w:bCs/>
          <w:sz w:val="24"/>
        </w:rPr>
      </w:pPr>
    </w:p>
    <w:p>
      <w:pPr>
        <w:spacing w:line="480" w:lineRule="auto"/>
        <w:ind w:firstLine="600" w:firstLine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（授权人身份证双面复印件粘贴处）       (被授权人身份证双面复印件粘贴处)  </w:t>
      </w: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（四）开标一览表（格式）</w:t>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szCs w:val="36"/>
        </w:rPr>
        <w:t>开标一览表</w:t>
      </w:r>
    </w:p>
    <w:p>
      <w:pPr>
        <w:jc w:val="center"/>
        <w:outlineLvl w:val="0"/>
        <w:rPr>
          <w:rFonts w:asciiTheme="minorEastAsia" w:hAnsiTheme="minorEastAsia" w:eastAsiaTheme="minorEastAsia" w:cstheme="minorEastAsia"/>
          <w:bCs/>
          <w:sz w:val="28"/>
          <w:szCs w:val="28"/>
        </w:rPr>
      </w:pPr>
    </w:p>
    <w:p>
      <w:pPr>
        <w:adjustRightInd w:val="0"/>
        <w:snapToGrid w:val="0"/>
        <w:spacing w:line="300"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rPr>
        <w:t>投标人名称（盖章）                              政府采购编号：</w:t>
      </w:r>
    </w:p>
    <w:tbl>
      <w:tblPr>
        <w:tblStyle w:val="17"/>
        <w:tblW w:w="10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8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8124"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val="0"/>
                <w:bCs/>
                <w:sz w:val="24"/>
                <w:lang w:eastAsia="zh-CN"/>
              </w:rPr>
              <w:t>无锡经济开发区2022年第二批地块规划编制采购服务外包项目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ind w:firstLine="720" w:firstLineChars="300"/>
              <w:rPr>
                <w:rFonts w:asciiTheme="minorEastAsia" w:hAnsiTheme="minorEastAsia" w:eastAsiaTheme="minorEastAsia" w:cstheme="minorEastAsia"/>
                <w:color w:val="000000"/>
              </w:rPr>
            </w:pPr>
            <w:r>
              <w:rPr>
                <w:rFonts w:hint="eastAsia" w:asciiTheme="minorEastAsia" w:hAnsiTheme="minorEastAsia" w:eastAsiaTheme="minorEastAsia" w:cstheme="minorEastAsia"/>
                <w:bCs/>
                <w:sz w:val="24"/>
              </w:rPr>
              <w:t xml:space="preserve">报价   </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ind w:firstLine="1680" w:firstLineChars="7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szCs w:val="22"/>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napToGrid w:val="0"/>
              <w:spacing w:before="4" w:line="36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服务期</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napToGrid w:val="0"/>
              <w:spacing w:before="4" w:line="36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项目负责人</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rPr>
                <w:rFonts w:asciiTheme="minorEastAsia" w:hAnsiTheme="minorEastAsia" w:eastAsiaTheme="minorEastAsia" w:cstheme="minorEastAsia"/>
                <w:bCs/>
                <w:sz w:val="24"/>
              </w:rPr>
            </w:pPr>
          </w:p>
        </w:tc>
      </w:tr>
    </w:tbl>
    <w:p>
      <w:pPr>
        <w:spacing w:line="480" w:lineRule="auto"/>
        <w:rPr>
          <w:rFonts w:asciiTheme="minorEastAsia" w:hAnsiTheme="minorEastAsia" w:eastAsiaTheme="minorEastAsia" w:cstheme="minorEastAsia"/>
          <w:bCs/>
          <w:sz w:val="24"/>
        </w:rPr>
      </w:pPr>
    </w:p>
    <w:p>
      <w:pPr>
        <w:ind w:firstLine="1205" w:firstLineChars="500"/>
        <w:rPr>
          <w:rFonts w:asciiTheme="minorEastAsia" w:hAnsiTheme="minorEastAsia" w:eastAsiaTheme="minorEastAsia" w:cstheme="minorEastAsia"/>
          <w:b/>
          <w:bCs/>
          <w:sz w:val="24"/>
        </w:rPr>
      </w:pPr>
    </w:p>
    <w:p>
      <w:pPr>
        <w:ind w:firstLine="4610" w:firstLineChars="192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投标人：（章）</w:t>
      </w:r>
    </w:p>
    <w:p>
      <w:pPr>
        <w:ind w:firstLine="4610" w:firstLineChars="1921"/>
        <w:rPr>
          <w:rFonts w:asciiTheme="minorEastAsia" w:hAnsiTheme="minorEastAsia" w:eastAsiaTheme="minorEastAsia" w:cstheme="minorEastAsia"/>
          <w:bCs/>
          <w:sz w:val="24"/>
        </w:rPr>
      </w:pPr>
    </w:p>
    <w:p>
      <w:pPr>
        <w:ind w:firstLine="4610" w:firstLineChars="192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法定代表人或被授权代表：（签字）</w:t>
      </w:r>
    </w:p>
    <w:p>
      <w:pPr>
        <w:ind w:firstLine="4610" w:firstLineChars="1921"/>
        <w:rPr>
          <w:rFonts w:asciiTheme="minorEastAsia" w:hAnsiTheme="minorEastAsia" w:eastAsiaTheme="minorEastAsia" w:cstheme="minorEastAsia"/>
          <w:bCs/>
          <w:sz w:val="24"/>
        </w:rPr>
      </w:pPr>
    </w:p>
    <w:p>
      <w:pPr>
        <w:ind w:firstLine="4608" w:firstLineChars="19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w:t>
      </w:r>
    </w:p>
    <w:p>
      <w:pPr>
        <w:jc w:val="center"/>
        <w:rPr>
          <w:rFonts w:asciiTheme="minorEastAsia" w:hAnsiTheme="minorEastAsia" w:eastAsiaTheme="minorEastAsia" w:cstheme="minorEastAsia"/>
          <w:bCs/>
          <w:sz w:val="32"/>
        </w:rPr>
      </w:pPr>
    </w:p>
    <w:p>
      <w:pPr>
        <w:ind w:firstLine="482" w:firstLineChars="200"/>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line="48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（五）明细报价表</w:t>
      </w:r>
    </w:p>
    <w:p>
      <w:pPr>
        <w:spacing w:line="400" w:lineRule="exact"/>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明细报价表</w:t>
      </w:r>
    </w:p>
    <w:p>
      <w:pPr>
        <w:spacing w:line="400" w:lineRule="exac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 xml:space="preserve">投标人名称（盖章）                              </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政府采购编</w:t>
      </w:r>
      <w:r>
        <w:rPr>
          <w:rFonts w:hint="eastAsia" w:asciiTheme="minorEastAsia" w:hAnsiTheme="minorEastAsia" w:eastAsiaTheme="minorEastAsia" w:cstheme="minorEastAsia"/>
          <w:b/>
          <w:sz w:val="24"/>
          <w:highlight w:val="none"/>
        </w:rPr>
        <w:t>号：</w:t>
      </w:r>
    </w:p>
    <w:tbl>
      <w:tblPr>
        <w:tblStyle w:val="1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4172"/>
        <w:gridCol w:w="1036"/>
        <w:gridCol w:w="179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2" w:hRule="atLeast"/>
          <w:jc w:val="center"/>
        </w:trPr>
        <w:tc>
          <w:tcPr>
            <w:tcW w:w="729" w:type="dxa"/>
            <w:noWrap/>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序号</w:t>
            </w:r>
          </w:p>
        </w:tc>
        <w:tc>
          <w:tcPr>
            <w:tcW w:w="4172" w:type="dxa"/>
            <w:noWrap/>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服务内容</w:t>
            </w:r>
          </w:p>
        </w:tc>
        <w:tc>
          <w:tcPr>
            <w:tcW w:w="1036" w:type="dxa"/>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数量</w:t>
            </w:r>
          </w:p>
        </w:tc>
        <w:tc>
          <w:tcPr>
            <w:tcW w:w="1791" w:type="dxa"/>
            <w:vAlign w:val="center"/>
          </w:tcPr>
          <w:p>
            <w:pPr>
              <w:spacing w:before="5"/>
              <w:jc w:val="center"/>
              <w:rPr>
                <w:rFonts w:ascii="宋体" w:hAnsi="宋体"/>
                <w:sz w:val="18"/>
              </w:rPr>
            </w:pPr>
            <w:r>
              <w:rPr>
                <w:rFonts w:hint="eastAsia" w:ascii="宋体" w:hAnsi="宋体"/>
                <w:bCs/>
                <w:sz w:val="18"/>
              </w:rPr>
              <w:t>单报价</w:t>
            </w:r>
          </w:p>
        </w:tc>
        <w:tc>
          <w:tcPr>
            <w:tcW w:w="1176" w:type="dxa"/>
            <w:vAlign w:val="center"/>
          </w:tcPr>
          <w:p>
            <w:pPr>
              <w:spacing w:before="5"/>
              <w:jc w:val="center"/>
              <w:rPr>
                <w:rFonts w:ascii="宋体" w:hAnsi="宋体"/>
                <w:sz w:val="18"/>
              </w:rPr>
            </w:pPr>
            <w:r>
              <w:rPr>
                <w:rFonts w:hint="eastAsia" w:ascii="宋体" w:hAnsi="宋体"/>
                <w:bCs/>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29"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jc w:val="center"/>
              <w:rPr>
                <w:rFonts w:ascii="宋体" w:hAnsi="宋体"/>
              </w:rPr>
            </w:pPr>
            <w:r>
              <w:rPr>
                <w:rFonts w:hint="eastAsia" w:ascii="宋体" w:hAnsi="宋体"/>
              </w:rPr>
              <w:t>1</w:t>
            </w:r>
          </w:p>
        </w:tc>
        <w:tc>
          <w:tcPr>
            <w:tcW w:w="4172" w:type="dxa"/>
            <w:noWrap/>
            <w:tcMar>
              <w:top w:w="15" w:type="dxa"/>
              <w:left w:w="15" w:type="dxa"/>
              <w:bottom w:w="0" w:type="dxa"/>
              <w:right w:w="15" w:type="dxa"/>
            </w:tcMar>
            <w:vAlign w:val="center"/>
          </w:tcPr>
          <w:p>
            <w:pPr>
              <w:jc w:val="center"/>
              <w:rPr>
                <w:rFonts w:ascii="宋体" w:hAnsi="宋体"/>
                <w:bCs/>
                <w:sz w:val="18"/>
              </w:rPr>
            </w:pPr>
          </w:p>
        </w:tc>
        <w:tc>
          <w:tcPr>
            <w:tcW w:w="1036" w:type="dxa"/>
            <w:tcMar>
              <w:top w:w="15" w:type="dxa"/>
              <w:left w:w="15" w:type="dxa"/>
              <w:bottom w:w="0" w:type="dxa"/>
              <w:right w:w="15" w:type="dxa"/>
            </w:tcMar>
            <w:vAlign w:val="center"/>
          </w:tcPr>
          <w:p>
            <w:pPr>
              <w:jc w:val="center"/>
              <w:rPr>
                <w:rFonts w:ascii="宋体" w:hAnsi="宋体"/>
                <w:b/>
                <w:bCs/>
              </w:rPr>
            </w:pPr>
          </w:p>
        </w:tc>
        <w:tc>
          <w:tcPr>
            <w:tcW w:w="1791" w:type="dxa"/>
            <w:vAlign w:val="center"/>
          </w:tcPr>
          <w:p>
            <w:pPr>
              <w:jc w:val="center"/>
              <w:rPr>
                <w:rFonts w:ascii="宋体" w:hAnsi="宋体"/>
                <w:b/>
                <w:bCs/>
              </w:rPr>
            </w:pP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29"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jc w:val="center"/>
              <w:rPr>
                <w:rFonts w:ascii="宋体" w:hAnsi="宋体"/>
              </w:rPr>
            </w:pPr>
            <w:r>
              <w:rPr>
                <w:rFonts w:hint="eastAsia" w:ascii="宋体" w:hAnsi="宋体"/>
              </w:rPr>
              <w:t>2</w:t>
            </w:r>
          </w:p>
        </w:tc>
        <w:tc>
          <w:tcPr>
            <w:tcW w:w="4172" w:type="dxa"/>
            <w:noWrap/>
            <w:tcMar>
              <w:top w:w="15" w:type="dxa"/>
              <w:left w:w="15" w:type="dxa"/>
              <w:bottom w:w="0" w:type="dxa"/>
              <w:right w:w="15" w:type="dxa"/>
            </w:tcMar>
            <w:vAlign w:val="center"/>
          </w:tcPr>
          <w:p>
            <w:pPr>
              <w:jc w:val="center"/>
              <w:rPr>
                <w:rFonts w:ascii="宋体" w:hAnsi="宋体"/>
                <w:bCs/>
                <w:sz w:val="18"/>
              </w:rPr>
            </w:pPr>
          </w:p>
        </w:tc>
        <w:tc>
          <w:tcPr>
            <w:tcW w:w="1036" w:type="dxa"/>
            <w:tcMar>
              <w:top w:w="15" w:type="dxa"/>
              <w:left w:w="15" w:type="dxa"/>
              <w:bottom w:w="0" w:type="dxa"/>
              <w:right w:w="15" w:type="dxa"/>
            </w:tcMar>
            <w:vAlign w:val="center"/>
          </w:tcPr>
          <w:p>
            <w:pPr>
              <w:jc w:val="center"/>
              <w:rPr>
                <w:rFonts w:ascii="宋体" w:hAnsi="宋体"/>
                <w:b/>
                <w:bCs/>
              </w:rPr>
            </w:pPr>
          </w:p>
        </w:tc>
        <w:tc>
          <w:tcPr>
            <w:tcW w:w="1791" w:type="dxa"/>
            <w:vAlign w:val="center"/>
          </w:tcPr>
          <w:p>
            <w:pPr>
              <w:jc w:val="center"/>
              <w:rPr>
                <w:rFonts w:ascii="宋体" w:hAnsi="宋体"/>
                <w:b/>
                <w:bCs/>
              </w:rPr>
            </w:pP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29"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jc w:val="center"/>
              <w:rPr>
                <w:rFonts w:ascii="宋体" w:hAnsi="宋体"/>
              </w:rPr>
            </w:pPr>
            <w:r>
              <w:rPr>
                <w:rFonts w:hint="eastAsia" w:ascii="宋体" w:hAnsi="宋体"/>
              </w:rPr>
              <w:t>3</w:t>
            </w:r>
          </w:p>
        </w:tc>
        <w:tc>
          <w:tcPr>
            <w:tcW w:w="4172" w:type="dxa"/>
            <w:noWrap/>
            <w:tcMar>
              <w:top w:w="15" w:type="dxa"/>
              <w:left w:w="15" w:type="dxa"/>
              <w:bottom w:w="0" w:type="dxa"/>
              <w:right w:w="15" w:type="dxa"/>
            </w:tcMar>
            <w:vAlign w:val="center"/>
          </w:tcPr>
          <w:p>
            <w:pPr>
              <w:jc w:val="center"/>
              <w:rPr>
                <w:rFonts w:ascii="宋体" w:hAnsi="宋体"/>
                <w:bCs/>
                <w:sz w:val="18"/>
              </w:rPr>
            </w:pPr>
          </w:p>
        </w:tc>
        <w:tc>
          <w:tcPr>
            <w:tcW w:w="1036" w:type="dxa"/>
            <w:tcMar>
              <w:top w:w="15" w:type="dxa"/>
              <w:left w:w="15" w:type="dxa"/>
              <w:bottom w:w="0" w:type="dxa"/>
              <w:right w:w="15" w:type="dxa"/>
            </w:tcMar>
            <w:vAlign w:val="center"/>
          </w:tcPr>
          <w:p>
            <w:pPr>
              <w:jc w:val="center"/>
              <w:rPr>
                <w:rFonts w:ascii="宋体" w:hAnsi="宋体"/>
                <w:b/>
                <w:bCs/>
                <w:sz w:val="24"/>
              </w:rPr>
            </w:pPr>
            <w:r>
              <w:rPr>
                <w:rFonts w:hint="eastAsia" w:ascii="宋体" w:hAnsi="宋体"/>
                <w:b/>
                <w:bCs/>
              </w:rPr>
              <w:t>　</w:t>
            </w:r>
          </w:p>
        </w:tc>
        <w:tc>
          <w:tcPr>
            <w:tcW w:w="1791" w:type="dxa"/>
            <w:vAlign w:val="center"/>
          </w:tcPr>
          <w:p>
            <w:pPr>
              <w:jc w:val="center"/>
              <w:rPr>
                <w:rFonts w:ascii="宋体" w:hAnsi="宋体"/>
                <w:b/>
                <w:bCs/>
                <w:sz w:val="24"/>
              </w:rPr>
            </w:pPr>
            <w:r>
              <w:rPr>
                <w:rFonts w:hint="eastAsia" w:ascii="宋体" w:hAnsi="宋体"/>
                <w:b/>
                <w:bCs/>
              </w:rPr>
              <w:t>　</w:t>
            </w: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8904" w:type="dxa"/>
            <w:gridSpan w:val="5"/>
            <w:tcMar>
              <w:top w:w="15" w:type="dxa"/>
              <w:left w:w="15" w:type="dxa"/>
              <w:bottom w:w="0" w:type="dxa"/>
              <w:right w:w="15" w:type="dxa"/>
            </w:tcMar>
            <w:vAlign w:val="center"/>
          </w:tcPr>
          <w:p>
            <w:pPr>
              <w:rPr>
                <w:rFonts w:ascii="宋体" w:hAnsi="宋体"/>
                <w:szCs w:val="21"/>
              </w:rPr>
            </w:pPr>
            <w:r>
              <w:rPr>
                <w:rFonts w:hint="eastAsia" w:ascii="宋体" w:hAnsi="宋体"/>
                <w:b/>
                <w:bCs/>
                <w:szCs w:val="21"/>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29" w:type="dxa"/>
            <w:vMerge w:val="restart"/>
            <w:vAlign w:val="center"/>
          </w:tcPr>
          <w:p>
            <w:pPr>
              <w:pStyle w:val="15"/>
              <w:spacing w:line="240" w:lineRule="auto"/>
              <w:ind w:firstLine="120" w:firstLineChars="50"/>
              <w:rPr>
                <w:rFonts w:ascii="宋体" w:hAnsi="宋体"/>
                <w:b/>
                <w:bCs/>
                <w:sz w:val="24"/>
                <w:szCs w:val="18"/>
              </w:rPr>
            </w:pPr>
            <w:r>
              <w:rPr>
                <w:rFonts w:hint="eastAsia" w:ascii="宋体" w:hAnsi="宋体"/>
                <w:b/>
                <w:bCs/>
                <w:sz w:val="24"/>
                <w:szCs w:val="18"/>
              </w:rPr>
              <w:t>服</w:t>
            </w:r>
          </w:p>
          <w:p>
            <w:pPr>
              <w:pStyle w:val="15"/>
              <w:spacing w:line="240" w:lineRule="auto"/>
              <w:rPr>
                <w:rFonts w:ascii="宋体" w:hAnsi="宋体"/>
                <w:b/>
                <w:bCs/>
                <w:sz w:val="24"/>
                <w:szCs w:val="18"/>
              </w:rPr>
            </w:pPr>
          </w:p>
          <w:p>
            <w:pPr>
              <w:pStyle w:val="15"/>
              <w:spacing w:line="240" w:lineRule="auto"/>
              <w:ind w:firstLine="120" w:firstLineChars="50"/>
              <w:rPr>
                <w:rFonts w:ascii="宋体" w:hAnsi="宋体"/>
                <w:b/>
                <w:bCs/>
                <w:sz w:val="24"/>
                <w:szCs w:val="18"/>
              </w:rPr>
            </w:pPr>
            <w:r>
              <w:rPr>
                <w:rFonts w:hint="eastAsia" w:ascii="宋体" w:hAnsi="宋体"/>
                <w:b/>
                <w:bCs/>
                <w:sz w:val="24"/>
                <w:szCs w:val="18"/>
              </w:rPr>
              <w:t>务</w:t>
            </w:r>
          </w:p>
          <w:p>
            <w:pPr>
              <w:pStyle w:val="15"/>
              <w:spacing w:line="240" w:lineRule="auto"/>
              <w:rPr>
                <w:rFonts w:ascii="宋体" w:hAnsi="宋体"/>
                <w:b/>
                <w:bCs/>
                <w:sz w:val="24"/>
                <w:szCs w:val="18"/>
              </w:rPr>
            </w:pPr>
          </w:p>
          <w:p>
            <w:pPr>
              <w:pStyle w:val="15"/>
              <w:spacing w:line="240" w:lineRule="auto"/>
              <w:ind w:firstLine="120" w:firstLineChars="50"/>
              <w:rPr>
                <w:rFonts w:ascii="宋体" w:hAnsi="宋体"/>
                <w:b/>
                <w:bCs/>
                <w:sz w:val="24"/>
                <w:szCs w:val="18"/>
              </w:rPr>
            </w:pPr>
            <w:r>
              <w:rPr>
                <w:rFonts w:hint="eastAsia" w:ascii="宋体" w:hAnsi="宋体"/>
                <w:b/>
                <w:bCs/>
                <w:sz w:val="24"/>
                <w:szCs w:val="18"/>
              </w:rPr>
              <w:t>承</w:t>
            </w:r>
          </w:p>
          <w:p>
            <w:pPr>
              <w:pStyle w:val="15"/>
              <w:spacing w:line="240" w:lineRule="auto"/>
              <w:rPr>
                <w:rFonts w:ascii="宋体" w:hAnsi="宋体"/>
                <w:b/>
                <w:bCs/>
                <w:sz w:val="24"/>
                <w:szCs w:val="18"/>
              </w:rPr>
            </w:pPr>
          </w:p>
          <w:p>
            <w:pPr>
              <w:pStyle w:val="15"/>
              <w:spacing w:line="240" w:lineRule="auto"/>
              <w:ind w:firstLine="120" w:firstLineChars="50"/>
              <w:rPr>
                <w:rFonts w:ascii="宋体" w:hAnsi="宋体"/>
                <w:bCs/>
                <w:sz w:val="24"/>
              </w:rPr>
            </w:pPr>
            <w:r>
              <w:rPr>
                <w:rFonts w:hint="eastAsia" w:ascii="宋体" w:hAnsi="宋体"/>
                <w:b/>
                <w:bCs/>
                <w:sz w:val="24"/>
                <w:szCs w:val="18"/>
              </w:rPr>
              <w:t>诺</w:t>
            </w:r>
          </w:p>
        </w:tc>
        <w:tc>
          <w:tcPr>
            <w:tcW w:w="8175" w:type="dxa"/>
            <w:gridSpan w:val="4"/>
            <w:vAlign w:val="center"/>
          </w:tcPr>
          <w:p>
            <w:pPr>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服务质量：</w:t>
            </w:r>
            <w:r>
              <w:rPr>
                <w:rFonts w:ascii="宋体" w:hAnsi="宋体"/>
                <w:bCs/>
                <w:szCs w:val="21"/>
              </w:rPr>
              <w:t xml:space="preserve"> </w:t>
            </w:r>
          </w:p>
          <w:p>
            <w:pPr>
              <w:rPr>
                <w:rFonts w:ascii="宋体" w:hAnsi="宋体"/>
                <w:bCs/>
                <w:szCs w:val="21"/>
              </w:rPr>
            </w:pPr>
            <w:r>
              <w:rPr>
                <w:rFonts w:ascii="宋体" w:hAnsi="宋体"/>
                <w:bCs/>
                <w:szCs w:val="21"/>
              </w:rPr>
              <w:t>2.</w:t>
            </w:r>
            <w:r>
              <w:rPr>
                <w:rFonts w:hint="eastAsia" w:ascii="宋体" w:hAnsi="宋体"/>
                <w:bCs/>
                <w:szCs w:val="21"/>
              </w:rPr>
              <w:t>服务团队配置：</w:t>
            </w:r>
          </w:p>
          <w:p>
            <w:pPr>
              <w:rPr>
                <w:rFonts w:ascii="宋体" w:hAnsi="宋体"/>
                <w:bCs/>
                <w:szCs w:val="21"/>
              </w:rPr>
            </w:pPr>
            <w:r>
              <w:rPr>
                <w:rFonts w:ascii="宋体" w:hAnsi="宋体"/>
                <w:bCs/>
                <w:szCs w:val="21"/>
              </w:rPr>
              <w:t>3.</w:t>
            </w:r>
            <w:r>
              <w:rPr>
                <w:rFonts w:hint="eastAsia" w:ascii="宋体" w:hAnsi="宋体"/>
                <w:bCs/>
                <w:szCs w:val="21"/>
              </w:rPr>
              <w:t>其他承诺：</w:t>
            </w:r>
          </w:p>
          <w:p>
            <w:pPr>
              <w:rPr>
                <w:rFonts w:ascii="宋体" w:hAnsi="宋体"/>
                <w:bCs/>
                <w:sz w:val="24"/>
              </w:rPr>
            </w:pPr>
            <w:r>
              <w:rPr>
                <w:rFonts w:hint="eastAsia" w:ascii="宋体" w:hAnsi="宋体"/>
                <w:bCs/>
                <w:szCs w:val="21"/>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729" w:type="dxa"/>
            <w:vMerge w:val="continue"/>
            <w:vAlign w:val="center"/>
          </w:tcPr>
          <w:p>
            <w:pPr>
              <w:pStyle w:val="15"/>
              <w:spacing w:line="240" w:lineRule="auto"/>
              <w:rPr>
                <w:rFonts w:ascii="宋体" w:hAnsi="宋体"/>
                <w:bCs/>
                <w:sz w:val="24"/>
              </w:rPr>
            </w:pPr>
          </w:p>
        </w:tc>
        <w:tc>
          <w:tcPr>
            <w:tcW w:w="8175" w:type="dxa"/>
            <w:gridSpan w:val="4"/>
            <w:vAlign w:val="center"/>
          </w:tcPr>
          <w:p>
            <w:pPr>
              <w:rPr>
                <w:rFonts w:ascii="宋体" w:hAnsi="宋体"/>
                <w:bCs/>
                <w:sz w:val="24"/>
              </w:rPr>
            </w:pPr>
          </w:p>
        </w:tc>
      </w:tr>
    </w:tbl>
    <w:p>
      <w:pPr>
        <w:spacing w:before="5" w:line="560" w:lineRule="atLeast"/>
        <w:rPr>
          <w:rFonts w:ascii="Times New Roman"/>
          <w:b/>
          <w:bCs/>
          <w:sz w:val="24"/>
        </w:rPr>
      </w:pPr>
      <w:r>
        <w:rPr>
          <w:rFonts w:hint="eastAsia" w:ascii="Times New Roman"/>
          <w:b/>
          <w:bCs/>
          <w:sz w:val="24"/>
        </w:rPr>
        <w:t>法定代表人或法定代表人授权代表签字或盖章：</w:t>
      </w:r>
    </w:p>
    <w:p>
      <w:pPr>
        <w:spacing w:before="5" w:line="560" w:lineRule="atLeast"/>
        <w:rPr>
          <w:rFonts w:ascii="Times New Roman"/>
          <w:b/>
          <w:bCs/>
          <w:sz w:val="24"/>
        </w:rPr>
      </w:pPr>
      <w:r>
        <w:rPr>
          <w:rFonts w:hint="eastAsia" w:ascii="Times New Roman"/>
          <w:b/>
          <w:bCs/>
          <w:sz w:val="24"/>
        </w:rPr>
        <w:t>日期：</w:t>
      </w:r>
    </w:p>
    <w:p>
      <w:pPr>
        <w:spacing w:before="5" w:line="560" w:lineRule="atLeast"/>
        <w:rPr>
          <w:rFonts w:ascii="Times New Roman"/>
          <w:b/>
          <w:bCs/>
          <w:sz w:val="24"/>
        </w:rPr>
      </w:pPr>
    </w:p>
    <w:p>
      <w:pPr>
        <w:spacing w:line="400" w:lineRule="exact"/>
        <w:outlineLvl w:val="0"/>
        <w:rPr>
          <w:rFonts w:ascii="宋体" w:hAnsi="宋体" w:cs="宋体"/>
          <w:kern w:val="0"/>
          <w:szCs w:val="21"/>
          <w:lang w:val="zh-CN"/>
        </w:rPr>
      </w:pPr>
      <w:r>
        <w:rPr>
          <w:rFonts w:hint="eastAsia" w:asciiTheme="minorEastAsia" w:hAnsiTheme="minorEastAsia" w:eastAsiaTheme="minorEastAsia" w:cstheme="minorEastAsia"/>
          <w:b/>
          <w:szCs w:val="21"/>
        </w:rPr>
        <w:t>注：</w:t>
      </w:r>
      <w:r>
        <w:rPr>
          <w:rFonts w:hint="eastAsia" w:ascii="宋体" w:hAnsi="宋体" w:cs="宋体"/>
          <w:kern w:val="0"/>
          <w:szCs w:val="21"/>
          <w:lang w:val="zh-CN"/>
        </w:rPr>
        <w:t>（1）投标供应商应当根据“采购需求”的内容在上表中详细填写，表格不够可自行延长。</w:t>
      </w:r>
    </w:p>
    <w:p>
      <w:pPr>
        <w:spacing w:line="400" w:lineRule="exact"/>
        <w:outlineLvl w:val="0"/>
        <w:rPr>
          <w:rFonts w:ascii="宋体" w:hAnsi="宋体" w:cs="宋体"/>
          <w:kern w:val="0"/>
          <w:szCs w:val="21"/>
          <w:lang w:val="zh-CN"/>
        </w:rPr>
      </w:pPr>
      <w:r>
        <w:rPr>
          <w:rFonts w:hint="eastAsia" w:ascii="宋体" w:hAnsi="宋体" w:cs="宋体"/>
          <w:kern w:val="0"/>
          <w:szCs w:val="21"/>
          <w:lang w:val="zh-CN"/>
        </w:rPr>
        <w:t>（2）上述表格如有不尽之处，投标供应商必须自行添加相应内容并填写完善。</w:t>
      </w:r>
    </w:p>
    <w:p>
      <w:pPr>
        <w:adjustRightInd w:val="0"/>
        <w:snapToGrid w:val="0"/>
        <w:spacing w:line="360" w:lineRule="auto"/>
        <w:outlineLvl w:val="0"/>
        <w:rPr>
          <w:rFonts w:asciiTheme="minorEastAsia" w:hAnsiTheme="minorEastAsia" w:eastAsiaTheme="minorEastAsia" w:cstheme="minorEastAsia"/>
          <w:bCs/>
          <w:szCs w:val="21"/>
        </w:rPr>
      </w:pPr>
      <w:r>
        <w:rPr>
          <w:rFonts w:hint="eastAsia" w:ascii="宋体" w:hAnsi="宋体" w:cs="宋体"/>
          <w:kern w:val="0"/>
          <w:szCs w:val="21"/>
          <w:lang w:val="zh-CN"/>
        </w:rPr>
        <w:t>（3）投标供应商必须提供《中小企业声明函》、《残疾人福利性单位声明函》或由省级以上监狱管理局、戒毒管理局(含新疆生产建设兵团)出具的属于监狱企业的证明文件复印件，如未按要求填写和提供有效证明或相关内容表述不清的，不得享受价格扣除。投标供应商对所报相关数据的真实性负责，采购人有权将相关内容进行公示。</w:t>
      </w:r>
    </w:p>
    <w:p>
      <w:pPr>
        <w:spacing w:line="400" w:lineRule="exact"/>
        <w:ind w:firstLine="315" w:firstLineChars="150"/>
        <w:outlineLvl w:val="0"/>
        <w:rPr>
          <w:rFonts w:asciiTheme="minorEastAsia" w:hAnsiTheme="minorEastAsia" w:eastAsiaTheme="minorEastAsia" w:cstheme="minorEastAsia"/>
          <w:bCs/>
          <w:szCs w:val="21"/>
        </w:rPr>
      </w:pPr>
    </w:p>
    <w:p>
      <w:pPr>
        <w:spacing w:line="400" w:lineRule="exact"/>
        <w:ind w:firstLine="315" w:firstLineChars="150"/>
        <w:outlineLvl w:val="0"/>
        <w:rPr>
          <w:rFonts w:asciiTheme="minorEastAsia" w:hAnsiTheme="minorEastAsia" w:eastAsiaTheme="minorEastAsia" w:cstheme="minorEastAsia"/>
          <w:bCs/>
          <w:szCs w:val="21"/>
        </w:rPr>
      </w:pPr>
    </w:p>
    <w:p>
      <w:pPr>
        <w:spacing w:line="480" w:lineRule="auto"/>
        <w:rPr>
          <w:rFonts w:asciiTheme="minorEastAsia" w:hAnsiTheme="minorEastAsia" w:eastAsiaTheme="minorEastAsia" w:cstheme="minorEastAsia"/>
          <w:b/>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（六）承诺书（格式</w:t>
      </w:r>
      <w:r>
        <w:rPr>
          <w:rFonts w:hint="eastAsia" w:asciiTheme="minorEastAsia" w:hAnsiTheme="minorEastAsia" w:eastAsiaTheme="minorEastAsia" w:cstheme="minorEastAsia"/>
          <w:bCs/>
          <w:sz w:val="24"/>
        </w:rPr>
        <w:t>）</w:t>
      </w:r>
    </w:p>
    <w:p>
      <w:pPr>
        <w:rPr>
          <w:rFonts w:asciiTheme="minorEastAsia" w:hAnsiTheme="minorEastAsia" w:eastAsiaTheme="minorEastAsia" w:cstheme="minorEastAsia"/>
        </w:rPr>
      </w:pPr>
    </w:p>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承诺书</w:t>
      </w:r>
    </w:p>
    <w:p>
      <w:pPr>
        <w:jc w:val="center"/>
        <w:rPr>
          <w:rFonts w:asciiTheme="minorEastAsia" w:hAnsiTheme="minorEastAsia" w:eastAsiaTheme="minorEastAsia" w:cstheme="minorEastAsia"/>
          <w:bCs/>
          <w:sz w:val="28"/>
          <w:szCs w:val="28"/>
        </w:rPr>
      </w:pPr>
    </w:p>
    <w:p>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在此承诺：</w:t>
      </w:r>
    </w:p>
    <w:p>
      <w:pPr>
        <w:spacing w:line="480" w:lineRule="auto"/>
        <w:ind w:firstLine="480" w:firstLineChars="200"/>
        <w:rPr>
          <w:rFonts w:asciiTheme="minorEastAsia" w:hAnsiTheme="minorEastAsia" w:eastAsiaTheme="minorEastAsia" w:cstheme="minorEastAsia"/>
          <w:sz w:val="24"/>
        </w:rPr>
      </w:pP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1．本公司（单位）对本</w:t>
      </w:r>
      <w:r>
        <w:rPr>
          <w:rFonts w:hint="eastAsia" w:asciiTheme="minorEastAsia" w:hAnsiTheme="minorEastAsia" w:eastAsiaTheme="minorEastAsia" w:cstheme="minorEastAsia"/>
          <w:sz w:val="24"/>
          <w:highlight w:val="none"/>
        </w:rPr>
        <w:t>项目（</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）提供符合</w:t>
      </w:r>
      <w:r>
        <w:rPr>
          <w:rFonts w:hint="eastAsia" w:asciiTheme="minorEastAsia" w:hAnsiTheme="minorEastAsia" w:eastAsiaTheme="minorEastAsia" w:cstheme="minorEastAsia"/>
          <w:sz w:val="24"/>
        </w:rPr>
        <w:t>招标要求的货物和服务；</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2．本公司（单位）具备履行合同所必需的设备和专业技术能力；</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本公司未被“信用中国”网站（www.creditchina.gov.cn）列入失信执行人、重大税收违法案件当事人名单、政府采购严重违法失信行为记录名单。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如违背上述承诺，本公司（单位）将承担一切法律责任。</w:t>
      </w:r>
    </w:p>
    <w:p>
      <w:pPr>
        <w:spacing w:line="480" w:lineRule="auto"/>
        <w:ind w:firstLine="5400" w:firstLineChars="2250"/>
        <w:rPr>
          <w:rFonts w:asciiTheme="minorEastAsia" w:hAnsiTheme="minorEastAsia" w:eastAsiaTheme="minorEastAsia" w:cstheme="minorEastAsia"/>
          <w:bCs/>
          <w:sz w:val="24"/>
        </w:rPr>
      </w:pP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投标人（盖章）：</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法定代表人或被授权代表签字或盖章：</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2021年    月     日</w:t>
      </w: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（七）中小企业声明函（格式）</w:t>
      </w:r>
    </w:p>
    <w:p>
      <w:pPr>
        <w:spacing w:line="400" w:lineRule="exact"/>
        <w:rPr>
          <w:rFonts w:asciiTheme="minorEastAsia" w:hAnsiTheme="minorEastAsia" w:eastAsiaTheme="minorEastAsia" w:cstheme="minorEastAsia"/>
          <w:bCs/>
          <w:sz w:val="24"/>
        </w:rPr>
      </w:pPr>
    </w:p>
    <w:p>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bCs/>
          <w:kern w:val="0"/>
          <w:sz w:val="28"/>
          <w:szCs w:val="28"/>
          <w:lang w:val="zh-CN"/>
        </w:rPr>
        <w:t>中小企业声明函</w:t>
      </w:r>
    </w:p>
    <w:p>
      <w:pPr>
        <w:spacing w:line="580" w:lineRule="exact"/>
        <w:ind w:firstLine="432" w:firstLineChars="180"/>
        <w:rPr>
          <w:rFonts w:ascii="宋体" w:hAnsi="宋体" w:cs="@楷体_GB2312"/>
          <w:bCs/>
          <w:sz w:val="24"/>
        </w:rPr>
      </w:pPr>
      <w:r>
        <w:rPr>
          <w:rFonts w:hint="eastAsia" w:ascii="宋体" w:hAnsi="宋体" w:cs="@楷体_GB2312"/>
          <w:bCs/>
          <w:sz w:val="24"/>
        </w:rPr>
        <w:t>本公司（联合体）郑重声明，根据《政府采购促进中小企业发展管理办法》（财库[20</w:t>
      </w:r>
      <w:r>
        <w:rPr>
          <w:rFonts w:ascii="宋体" w:hAnsi="宋体" w:cs="@楷体_GB2312"/>
          <w:bCs/>
          <w:sz w:val="24"/>
        </w:rPr>
        <w:t>20</w:t>
      </w:r>
      <w:r>
        <w:rPr>
          <w:rFonts w:hint="eastAsia" w:ascii="宋体" w:hAnsi="宋体" w:cs="@楷体_GB2312"/>
          <w:bCs/>
          <w:sz w:val="24"/>
        </w:rPr>
        <w:t>]</w:t>
      </w:r>
      <w:r>
        <w:rPr>
          <w:rFonts w:ascii="宋体" w:hAnsi="宋体" w:cs="@楷体_GB2312"/>
          <w:bCs/>
          <w:sz w:val="24"/>
        </w:rPr>
        <w:t>46</w:t>
      </w:r>
      <w:r>
        <w:rPr>
          <w:rFonts w:hint="eastAsia" w:ascii="宋体" w:hAnsi="宋体" w:cs="@楷体_GB2312"/>
          <w:bCs/>
          <w:sz w:val="24"/>
        </w:rPr>
        <w:t>号）的规定，本公司（联合体）参加</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 xml:space="preserve">（单位名称） </w:t>
      </w:r>
      <w:r>
        <w:rPr>
          <w:rFonts w:hint="eastAsia" w:ascii="宋体" w:hAnsi="宋体" w:cs="@楷体_GB2312"/>
          <w:bCs/>
          <w:sz w:val="24"/>
        </w:rPr>
        <w:t>的</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（项目名称）</w:t>
      </w:r>
      <w:r>
        <w:rPr>
          <w:rFonts w:hint="eastAsia" w:ascii="宋体" w:hAnsi="宋体" w:cs="@楷体_GB2312"/>
          <w:bCs/>
          <w:sz w:val="24"/>
        </w:rPr>
        <w:t>采购活动，</w:t>
      </w:r>
      <w:r>
        <w:rPr>
          <w:rFonts w:hint="eastAsia" w:ascii="宋体" w:hAnsi="宋体" w:cs="@楷体_GB2312"/>
          <w:b/>
          <w:color w:val="FF0000"/>
          <w:sz w:val="24"/>
        </w:rPr>
        <w:t>服务全部为符合政策要求的中小企业承接</w:t>
      </w:r>
      <w:r>
        <w:rPr>
          <w:rFonts w:hint="eastAsia" w:ascii="宋体" w:hAnsi="宋体" w:cs="@楷体_GB2312"/>
          <w:bCs/>
          <w:sz w:val="24"/>
        </w:rPr>
        <w:t>。相关企业（含联合体中的中小企业、签订分包意向协议的中小企业）的具体情况如下：</w:t>
      </w:r>
    </w:p>
    <w:p>
      <w:pPr>
        <w:numPr>
          <w:ilvl w:val="3"/>
          <w:numId w:val="10"/>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（采购文件中明确的所属行业）行业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numPr>
          <w:ilvl w:val="3"/>
          <w:numId w:val="10"/>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（采购文件中明确的所属行业）行业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宋体" w:hAnsi="宋体" w:cs="@楷体_GB2312"/>
          <w:bCs/>
          <w:sz w:val="24"/>
        </w:rPr>
        <w:t>本企业对上述声明内容的真实性负责，如有虚假，将依法承担相应责任。</w:t>
      </w: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企业名称（盖章）：</w:t>
      </w: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r>
        <w:rPr>
          <w:rFonts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lang w:val="zh-CN"/>
        </w:rPr>
        <w:t xml:space="preserve">日     期： </w:t>
      </w: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p>
    <w:p>
      <w:pPr>
        <w:widowControl/>
        <w:jc w:val="left"/>
        <w:rPr>
          <w:rFonts w:asciiTheme="minorEastAsia" w:hAnsiTheme="minorEastAsia" w:eastAsiaTheme="minorEastAsia" w:cstheme="minorEastAsia"/>
          <w:b/>
          <w:bCs/>
          <w:sz w:val="24"/>
        </w:rPr>
      </w:pPr>
      <w:r>
        <w:rPr>
          <w:rFonts w:ascii="宋体" w:hAnsi="宋体" w:cs="@楷体_GB2312"/>
          <w:b/>
          <w:color w:val="FF0000"/>
          <w:sz w:val="18"/>
          <w:szCs w:val="18"/>
        </w:rPr>
        <w:t>1.</w:t>
      </w:r>
      <w:r>
        <w:rPr>
          <w:rFonts w:hint="eastAsia" w:ascii="宋体" w:hAnsi="宋体" w:cs="@楷体_GB2312"/>
          <w:b/>
          <w:color w:val="FF0000"/>
          <w:sz w:val="18"/>
          <w:szCs w:val="18"/>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widowControl/>
        <w:jc w:val="left"/>
        <w:rPr>
          <w:rFonts w:asciiTheme="minorEastAsia" w:hAnsiTheme="minorEastAsia" w:eastAsiaTheme="minorEastAsia" w:cstheme="minorEastAsia"/>
          <w:b/>
          <w:bCs/>
          <w:sz w:val="24"/>
        </w:rPr>
      </w:pPr>
    </w:p>
    <w:p>
      <w:pPr>
        <w:widowControl/>
        <w:jc w:val="left"/>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br w:type="page"/>
      </w:r>
    </w:p>
    <w:p>
      <w:pPr>
        <w:spacing w:line="480" w:lineRule="auto"/>
        <w:jc w:val="left"/>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b/>
          <w:bCs/>
          <w:sz w:val="24"/>
        </w:rPr>
        <w:t>（八）残疾人福利性单位声明函（格式）</w:t>
      </w:r>
    </w:p>
    <w:p>
      <w:pPr>
        <w:spacing w:line="480" w:lineRule="auto"/>
        <w:jc w:val="left"/>
        <w:rPr>
          <w:rFonts w:asciiTheme="minorEastAsia" w:hAnsiTheme="minorEastAsia" w:eastAsiaTheme="minorEastAsia" w:cstheme="minorEastAsia"/>
          <w:spacing w:val="6"/>
          <w:sz w:val="24"/>
        </w:rPr>
      </w:pPr>
    </w:p>
    <w:p>
      <w:pPr>
        <w:spacing w:line="588" w:lineRule="exact"/>
        <w:jc w:val="center"/>
        <w:rPr>
          <w:rFonts w:asciiTheme="minorEastAsia" w:hAnsiTheme="minorEastAsia" w:eastAsiaTheme="minorEastAsia" w:cstheme="minorEastAsia"/>
          <w:b/>
          <w:spacing w:val="6"/>
          <w:sz w:val="24"/>
        </w:rPr>
      </w:pPr>
      <w:bookmarkStart w:id="12" w:name="OLE_LINK13"/>
      <w:bookmarkStart w:id="13" w:name="OLE_LINK14"/>
      <w:r>
        <w:rPr>
          <w:rFonts w:hint="eastAsia" w:asciiTheme="minorEastAsia" w:hAnsiTheme="minorEastAsia" w:eastAsiaTheme="minorEastAsia" w:cstheme="minorEastAsia"/>
          <w:b/>
          <w:spacing w:val="6"/>
          <w:sz w:val="24"/>
        </w:rPr>
        <w:t>残疾人福利性单位声明函</w:t>
      </w:r>
    </w:p>
    <w:bookmarkEnd w:id="12"/>
    <w:bookmarkEnd w:id="13"/>
    <w:p>
      <w:pPr>
        <w:spacing w:line="588" w:lineRule="exact"/>
        <w:rPr>
          <w:rFonts w:asciiTheme="minorEastAsia" w:hAnsiTheme="minorEastAsia" w:eastAsiaTheme="minorEastAsia" w:cstheme="minorEastAsia"/>
          <w:b/>
          <w:spacing w:val="6"/>
          <w:sz w:val="24"/>
        </w:rPr>
      </w:pP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rPr>
        <w:t>〔2017〕 141</w:t>
      </w:r>
      <w:r>
        <w:rPr>
          <w:rFonts w:hint="eastAsia" w:asciiTheme="minorEastAsia" w:hAnsiTheme="minorEastAsia" w:eastAsiaTheme="minorEastAsia" w:cs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spacing w:val="6"/>
          <w:sz w:val="24"/>
        </w:rPr>
      </w:pPr>
    </w:p>
    <w:p>
      <w:pPr>
        <w:spacing w:line="588" w:lineRule="exact"/>
        <w:ind w:firstLine="504" w:firstLineChars="200"/>
        <w:rPr>
          <w:rFonts w:asciiTheme="minorEastAsia" w:hAnsiTheme="minorEastAsia" w:eastAsiaTheme="minorEastAsia" w:cstheme="minorEastAsia"/>
          <w:spacing w:val="6"/>
          <w:sz w:val="24"/>
        </w:rPr>
      </w:pP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日  期：</w:t>
      </w: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bCs/>
          <w:sz w:val="24"/>
          <w:szCs w:val="22"/>
        </w:rPr>
      </w:pPr>
      <w:r>
        <w:rPr>
          <w:rFonts w:asciiTheme="minorEastAsia" w:hAnsiTheme="minorEastAsia" w:eastAsiaTheme="minorEastAsia" w:cstheme="minorEastAsia"/>
          <w:b/>
          <w:bCs/>
          <w:sz w:val="24"/>
          <w:szCs w:val="22"/>
        </w:rPr>
        <w:br w:type="page"/>
      </w:r>
    </w:p>
    <w:p>
      <w:pPr>
        <w:spacing w:line="40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（九）投标人基本状况一览表（格式）</w:t>
      </w:r>
    </w:p>
    <w:p>
      <w:pPr>
        <w:jc w:val="center"/>
        <w:outlineLvl w:val="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投标人基本状况一览表</w:t>
      </w:r>
    </w:p>
    <w:p>
      <w:pPr>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 xml:space="preserve">                                   政府采购编</w:t>
      </w:r>
      <w:r>
        <w:rPr>
          <w:rFonts w:hint="eastAsia" w:asciiTheme="minorEastAsia" w:hAnsiTheme="minorEastAsia" w:eastAsiaTheme="minorEastAsia" w:cstheme="minorEastAsia"/>
          <w:bCs/>
          <w:sz w:val="28"/>
          <w:szCs w:val="28"/>
          <w:highlight w:val="none"/>
        </w:rPr>
        <w:t>号：</w:t>
      </w:r>
    </w:p>
    <w:p>
      <w:pPr>
        <w:outlineLvl w:val="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单位名称：</w:t>
      </w:r>
    </w:p>
    <w:tbl>
      <w:tblPr>
        <w:tblStyle w:val="17"/>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846"/>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c>
          <w:tcPr>
            <w:tcW w:w="1846"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成立日期</w:t>
            </w: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c>
          <w:tcPr>
            <w:tcW w:w="1846"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注册资本</w:t>
            </w: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6706" w:type="dxa"/>
            <w:gridSpan w:val="4"/>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其中：高级职称   人</w:t>
            </w:r>
          </w:p>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中级职称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年12月资产总额</w:t>
            </w:r>
          </w:p>
        </w:tc>
        <w:tc>
          <w:tcPr>
            <w:tcW w:w="21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净资产</w:t>
            </w: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年12月股东权益</w:t>
            </w:r>
          </w:p>
        </w:tc>
        <w:tc>
          <w:tcPr>
            <w:tcW w:w="21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年业务收入</w:t>
            </w: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年实现利润</w:t>
            </w:r>
          </w:p>
        </w:tc>
        <w:tc>
          <w:tcPr>
            <w:tcW w:w="21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1320" w:firstLineChars="5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办公面积</w:t>
            </w:r>
          </w:p>
        </w:tc>
        <w:tc>
          <w:tcPr>
            <w:tcW w:w="2110"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平方米</w:t>
            </w:r>
          </w:p>
        </w:tc>
        <w:tc>
          <w:tcPr>
            <w:tcW w:w="1995"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01" w:type="dxa"/>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自有面积    平方米</w:t>
            </w:r>
          </w:p>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单位简历及内设机构情况</w:t>
            </w: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单位优势及特长</w:t>
            </w: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近三年来完成或正在履行的重大合同情况</w:t>
            </w: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近三年来受行业主管部门考核评价及业主评价意见</w:t>
            </w: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最近3年内有无因违纪或是其他原因被投诉或起诉的情况及说明</w:t>
            </w:r>
          </w:p>
        </w:tc>
        <w:tc>
          <w:tcPr>
            <w:tcW w:w="4596" w:type="dxa"/>
            <w:gridSpan w:val="3"/>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最近3年内主要负责人有无因经济犯罪被司法机关追究的情况及说明</w:t>
            </w:r>
          </w:p>
        </w:tc>
        <w:tc>
          <w:tcPr>
            <w:tcW w:w="4596" w:type="dxa"/>
            <w:gridSpan w:val="3"/>
            <w:tcBorders>
              <w:top w:val="single" w:color="auto" w:sz="6" w:space="0"/>
              <w:left w:val="single" w:color="auto" w:sz="6" w:space="0"/>
              <w:bottom w:val="single" w:color="auto" w:sz="6" w:space="0"/>
              <w:right w:val="single" w:color="auto" w:sz="6" w:space="0"/>
            </w:tcBorders>
          </w:tcPr>
          <w:p>
            <w:pPr>
              <w:ind w:firstLine="420" w:firstLineChars="200"/>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5"/>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其他需要说明的情况</w:t>
            </w:r>
          </w:p>
        </w:tc>
        <w:tc>
          <w:tcPr>
            <w:tcW w:w="4596" w:type="dxa"/>
            <w:gridSpan w:val="3"/>
            <w:tcBorders>
              <w:top w:val="single" w:color="auto" w:sz="6" w:space="0"/>
              <w:left w:val="single" w:color="auto" w:sz="6" w:space="0"/>
              <w:right w:val="single" w:color="auto" w:sz="6" w:space="0"/>
            </w:tcBorders>
          </w:tcPr>
          <w:p>
            <w:pPr>
              <w:pStyle w:val="5"/>
              <w:overflowPunct w:val="0"/>
              <w:spacing w:line="400" w:lineRule="exact"/>
              <w:ind w:firstLine="480"/>
              <w:rPr>
                <w:rFonts w:asciiTheme="minorEastAsia" w:hAnsiTheme="minorEastAsia" w:eastAsiaTheme="minorEastAsia" w:cstheme="minorEastAsia"/>
                <w:sz w:val="24"/>
              </w:rPr>
            </w:pPr>
          </w:p>
        </w:tc>
      </w:tr>
    </w:tbl>
    <w:p>
      <w:pPr>
        <w:rPr>
          <w:rFonts w:asciiTheme="minorEastAsia" w:hAnsiTheme="minorEastAsia" w:eastAsiaTheme="minorEastAsia" w:cstheme="minorEastAsia"/>
          <w:bCs/>
          <w:sz w:val="28"/>
          <w:szCs w:val="28"/>
        </w:rPr>
      </w:pPr>
    </w:p>
    <w:p>
      <w:pP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投标人名称（公章）：</w:t>
      </w:r>
    </w:p>
    <w:p>
      <w:pPr>
        <w:ind w:firstLine="6440" w:firstLineChars="23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日期：</w:t>
      </w:r>
    </w:p>
    <w:p>
      <w:pPr>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br w:type="page"/>
      </w: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（十）采购需求响应表（格式）</w:t>
      </w:r>
    </w:p>
    <w:p>
      <w:pPr>
        <w:spacing w:line="400" w:lineRule="exact"/>
        <w:jc w:val="center"/>
        <w:outlineLvl w:val="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采购需求响应表</w:t>
      </w:r>
    </w:p>
    <w:p>
      <w:pPr>
        <w:spacing w:line="400" w:lineRule="exact"/>
        <w:jc w:val="center"/>
        <w:outlineLvl w:val="0"/>
        <w:rPr>
          <w:rFonts w:asciiTheme="minorEastAsia" w:hAnsiTheme="minorEastAsia" w:eastAsiaTheme="minorEastAsia" w:cstheme="minorEastAsia"/>
          <w:bCs/>
          <w:sz w:val="28"/>
          <w:szCs w:val="28"/>
        </w:rPr>
      </w:pPr>
    </w:p>
    <w:p>
      <w:pPr>
        <w:spacing w:line="400" w:lineRule="exact"/>
        <w:ind w:firstLine="2520" w:firstLineChars="90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 xml:space="preserve">                   政府采购编号</w:t>
      </w:r>
      <w:r>
        <w:rPr>
          <w:rFonts w:hint="eastAsia" w:asciiTheme="minorEastAsia" w:hAnsiTheme="minorEastAsia" w:eastAsiaTheme="minorEastAsia" w:cstheme="minorEastAsia"/>
          <w:bCs/>
          <w:sz w:val="28"/>
          <w:szCs w:val="28"/>
          <w:highlight w:val="none"/>
        </w:rPr>
        <w:t>：</w:t>
      </w:r>
    </w:p>
    <w:tbl>
      <w:tblPr>
        <w:tblStyle w:val="17"/>
        <w:tblW w:w="0" w:type="auto"/>
        <w:tblInd w:w="0" w:type="dxa"/>
        <w:tblLayout w:type="fixed"/>
        <w:tblCellMar>
          <w:top w:w="0" w:type="dxa"/>
          <w:left w:w="0" w:type="dxa"/>
          <w:bottom w:w="0" w:type="dxa"/>
          <w:right w:w="0" w:type="dxa"/>
        </w:tblCellMar>
      </w:tblPr>
      <w:tblGrid>
        <w:gridCol w:w="1905"/>
        <w:gridCol w:w="2232"/>
        <w:gridCol w:w="3438"/>
        <w:gridCol w:w="1375"/>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名称</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采购要求</w:t>
            </w: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实报内容</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rPr>
            </w:pPr>
          </w:p>
        </w:tc>
      </w:tr>
    </w:tbl>
    <w:p>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注：（1）请各投标人自行对照本项目的内容、标准和要求，如无服务偏离，请于本表中注明“无偏离”，本表不得删除；</w:t>
      </w:r>
    </w:p>
    <w:p>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（2）如有服务偏离项，请于本表中列明偏离内容，无偏离的不须赘述，上表如需要可自行延长。</w:t>
      </w:r>
    </w:p>
    <w:p>
      <w:pPr>
        <w:ind w:firstLine="5880" w:firstLineChars="21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投标人名称：</w:t>
      </w:r>
    </w:p>
    <w:p>
      <w:pPr>
        <w:ind w:firstLine="6440" w:firstLineChars="23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日期：</w:t>
      </w:r>
    </w:p>
    <w:p>
      <w:pPr>
        <w:outlineLvl w:val="0"/>
        <w:rPr>
          <w:rFonts w:asciiTheme="minorEastAsia" w:hAnsiTheme="minorEastAsia" w:eastAsiaTheme="minorEastAsia" w:cstheme="minorEastAsia"/>
        </w:rPr>
      </w:pPr>
    </w:p>
    <w:sectPr>
      <w:headerReference r:id="rId3" w:type="default"/>
      <w:footerReference r:id="rId4" w:type="default"/>
      <w:pgSz w:w="11906" w:h="16838"/>
      <w:pgMar w:top="1271" w:right="1286" w:bottom="1440" w:left="138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2"/>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楷体"/>
        <w:u w:val="single"/>
        <w:lang w:eastAsia="zh-CN"/>
      </w:rPr>
    </w:pPr>
    <w:r>
      <w:rPr>
        <w:rFonts w:hint="eastAsia" w:ascii="楷体" w:hAnsi="楷体" w:eastAsia="楷体" w:cs="楷体"/>
        <w:b/>
        <w:sz w:val="21"/>
        <w:szCs w:val="21"/>
        <w:u w:val="single"/>
        <w:lang w:eastAsia="zh-CN"/>
      </w:rPr>
      <w:t>无锡经济开发区2022年第二批地块规划编制采购服务外包项目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277D5"/>
    <w:multiLevelType w:val="multilevel"/>
    <w:tmpl w:val="80A277D5"/>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97835EF6"/>
    <w:multiLevelType w:val="singleLevel"/>
    <w:tmpl w:val="97835EF6"/>
    <w:lvl w:ilvl="0" w:tentative="0">
      <w:start w:val="2"/>
      <w:numFmt w:val="chineseCounting"/>
      <w:suff w:val="nothing"/>
      <w:lvlText w:val="（%1）"/>
      <w:lvlJc w:val="left"/>
      <w:rPr>
        <w:rFonts w:hint="eastAsia"/>
      </w:rPr>
    </w:lvl>
  </w:abstractNum>
  <w:abstractNum w:abstractNumId="2">
    <w:nsid w:val="B8E7E499"/>
    <w:multiLevelType w:val="singleLevel"/>
    <w:tmpl w:val="B8E7E499"/>
    <w:lvl w:ilvl="0" w:tentative="0">
      <w:start w:val="1"/>
      <w:numFmt w:val="chineseCounting"/>
      <w:suff w:val="nothing"/>
      <w:lvlText w:val="（%1）"/>
      <w:lvlJc w:val="left"/>
      <w:rPr>
        <w:rFonts w:hint="eastAsia"/>
      </w:rPr>
    </w:lvl>
  </w:abstractNum>
  <w:abstractNum w:abstractNumId="3">
    <w:nsid w:val="CA627D23"/>
    <w:multiLevelType w:val="singleLevel"/>
    <w:tmpl w:val="CA627D23"/>
    <w:lvl w:ilvl="0" w:tentative="0">
      <w:start w:val="1"/>
      <w:numFmt w:val="decimal"/>
      <w:suff w:val="nothing"/>
      <w:lvlText w:val="%1、"/>
      <w:lvlJc w:val="left"/>
    </w:lvl>
  </w:abstractNum>
  <w:abstractNum w:abstractNumId="4">
    <w:nsid w:val="1D63269A"/>
    <w:multiLevelType w:val="multilevel"/>
    <w:tmpl w:val="1D6326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FF91D0A"/>
    <w:multiLevelType w:val="multilevel"/>
    <w:tmpl w:val="2FF91D0A"/>
    <w:lvl w:ilvl="0" w:tentative="0">
      <w:start w:val="1"/>
      <w:numFmt w:val="chineseCountingThousand"/>
      <w:lvlText w:val="第%1部分"/>
      <w:lvlJc w:val="left"/>
      <w:pPr>
        <w:tabs>
          <w:tab w:val="left" w:pos="1800"/>
        </w:tabs>
        <w:ind w:left="1667" w:hanging="425"/>
      </w:pPr>
      <w:rPr>
        <w:rFonts w:hint="eastAsia"/>
      </w:rPr>
    </w:lvl>
    <w:lvl w:ilvl="1" w:tentative="0">
      <w:start w:val="1"/>
      <w:numFmt w:val="decimal"/>
      <w:isLgl/>
      <w:lvlText w:val="%1.%2"/>
      <w:lvlJc w:val="left"/>
      <w:pPr>
        <w:tabs>
          <w:tab w:val="left" w:pos="567"/>
        </w:tabs>
        <w:ind w:left="1809" w:hanging="567"/>
      </w:pPr>
      <w:rPr>
        <w:rFonts w:hint="eastAsia"/>
      </w:rPr>
    </w:lvl>
    <w:lvl w:ilvl="2" w:tentative="0">
      <w:start w:val="1"/>
      <w:numFmt w:val="decimal"/>
      <w:isLgl/>
      <w:lvlText w:val="%1.%2.%3"/>
      <w:lvlJc w:val="left"/>
      <w:pPr>
        <w:tabs>
          <w:tab w:val="left" w:pos="1080"/>
        </w:tabs>
        <w:ind w:left="1582" w:hanging="340"/>
      </w:pPr>
      <w:rPr>
        <w:rFonts w:hint="eastAsia"/>
      </w:rPr>
    </w:lvl>
    <w:lvl w:ilvl="3" w:tentative="0">
      <w:start w:val="1"/>
      <w:numFmt w:val="decimal"/>
      <w:isLgl/>
      <w:lvlText w:val="%1.%2.%3.%4"/>
      <w:lvlJc w:val="left"/>
      <w:pPr>
        <w:tabs>
          <w:tab w:val="left" w:pos="851"/>
        </w:tabs>
        <w:ind w:left="2093" w:hanging="851"/>
      </w:pPr>
      <w:rPr>
        <w:rFonts w:hint="eastAsia"/>
      </w:rPr>
    </w:lvl>
    <w:lvl w:ilvl="4" w:tentative="0">
      <w:start w:val="1"/>
      <w:numFmt w:val="decimal"/>
      <w:pStyle w:val="2"/>
      <w:isLgl/>
      <w:lvlText w:val="%1.%2.%3.%4.%5"/>
      <w:lvlJc w:val="left"/>
      <w:pPr>
        <w:tabs>
          <w:tab w:val="left" w:pos="1080"/>
        </w:tabs>
        <w:ind w:left="2234" w:hanging="992"/>
      </w:pPr>
      <w:rPr>
        <w:rFonts w:hint="eastAsia"/>
      </w:rPr>
    </w:lvl>
    <w:lvl w:ilvl="5" w:tentative="0">
      <w:start w:val="1"/>
      <w:numFmt w:val="decimal"/>
      <w:isLgl/>
      <w:lvlText w:val="%1.%2.%3.%4.%5.%6"/>
      <w:lvlJc w:val="left"/>
      <w:pPr>
        <w:tabs>
          <w:tab w:val="left" w:pos="1440"/>
        </w:tabs>
        <w:ind w:left="2376" w:hanging="1134"/>
      </w:pPr>
      <w:rPr>
        <w:rFonts w:hint="eastAsia"/>
      </w:rPr>
    </w:lvl>
    <w:lvl w:ilvl="6" w:tentative="0">
      <w:start w:val="1"/>
      <w:numFmt w:val="decimal"/>
      <w:lvlText w:val="%1.%2.%3.%4.%5.%6.%7."/>
      <w:lvlJc w:val="left"/>
      <w:pPr>
        <w:tabs>
          <w:tab w:val="left" w:pos="1276"/>
        </w:tabs>
        <w:ind w:left="2518" w:hanging="1276"/>
      </w:pPr>
      <w:rPr>
        <w:rFonts w:hint="eastAsia"/>
      </w:rPr>
    </w:lvl>
    <w:lvl w:ilvl="7" w:tentative="0">
      <w:start w:val="1"/>
      <w:numFmt w:val="decimal"/>
      <w:lvlText w:val="%1.%2.%3.%4.%5.%6.%7.%8."/>
      <w:lvlJc w:val="left"/>
      <w:pPr>
        <w:tabs>
          <w:tab w:val="left" w:pos="1418"/>
        </w:tabs>
        <w:ind w:left="2660" w:hanging="1418"/>
      </w:pPr>
      <w:rPr>
        <w:rFonts w:hint="eastAsia"/>
      </w:rPr>
    </w:lvl>
    <w:lvl w:ilvl="8" w:tentative="0">
      <w:start w:val="1"/>
      <w:numFmt w:val="decimal"/>
      <w:lvlText w:val="%1.%2.%3.%4.%5.%6.%7.%8.%9."/>
      <w:lvlJc w:val="left"/>
      <w:pPr>
        <w:tabs>
          <w:tab w:val="left" w:pos="1559"/>
        </w:tabs>
        <w:ind w:left="2801" w:hanging="1559"/>
      </w:pPr>
      <w:rPr>
        <w:rFonts w:hint="eastAsia"/>
      </w:rPr>
    </w:lvl>
  </w:abstractNum>
  <w:abstractNum w:abstractNumId="6">
    <w:nsid w:val="40ED7558"/>
    <w:multiLevelType w:val="multilevel"/>
    <w:tmpl w:val="40ED7558"/>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8">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9">
    <w:nsid w:val="70571A6C"/>
    <w:multiLevelType w:val="multilevel"/>
    <w:tmpl w:val="70571A6C"/>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8"/>
  </w:num>
  <w:num w:numId="4">
    <w:abstractNumId w:val="7"/>
  </w:num>
  <w:num w:numId="5">
    <w:abstractNumId w:val="4"/>
  </w:num>
  <w:num w:numId="6">
    <w:abstractNumId w:val="2"/>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sjAztDC0MLIwMjdS0lEKTi0uzszPAykwrQUAQ69FGSwAAAA="/>
    <w:docVar w:name="commondata" w:val="eyJoZGlkIjoiYjYwMWMxYmIwMmM4ZDJkOGE4ODExYmYzNmMxYmJlZTAifQ=="/>
  </w:docVars>
  <w:rsids>
    <w:rsidRoot w:val="65DB6BC1"/>
    <w:rsid w:val="00001442"/>
    <w:rsid w:val="00003C9F"/>
    <w:rsid w:val="00007B22"/>
    <w:rsid w:val="00010960"/>
    <w:rsid w:val="00012DBB"/>
    <w:rsid w:val="00016D84"/>
    <w:rsid w:val="000172FE"/>
    <w:rsid w:val="000205A4"/>
    <w:rsid w:val="00025D44"/>
    <w:rsid w:val="0003004E"/>
    <w:rsid w:val="0003161E"/>
    <w:rsid w:val="0004072B"/>
    <w:rsid w:val="000435D8"/>
    <w:rsid w:val="000469D3"/>
    <w:rsid w:val="00070AB2"/>
    <w:rsid w:val="00071A27"/>
    <w:rsid w:val="00073210"/>
    <w:rsid w:val="00080B14"/>
    <w:rsid w:val="000820BA"/>
    <w:rsid w:val="0009275B"/>
    <w:rsid w:val="000B5C8D"/>
    <w:rsid w:val="000C2996"/>
    <w:rsid w:val="000C3EFA"/>
    <w:rsid w:val="000D0D77"/>
    <w:rsid w:val="000D1355"/>
    <w:rsid w:val="000D3978"/>
    <w:rsid w:val="000D63B7"/>
    <w:rsid w:val="000F2B51"/>
    <w:rsid w:val="000F3C53"/>
    <w:rsid w:val="001019AB"/>
    <w:rsid w:val="00121093"/>
    <w:rsid w:val="001377B9"/>
    <w:rsid w:val="0014366D"/>
    <w:rsid w:val="001476FB"/>
    <w:rsid w:val="00161D31"/>
    <w:rsid w:val="00167727"/>
    <w:rsid w:val="0018531D"/>
    <w:rsid w:val="001A1ACA"/>
    <w:rsid w:val="001A5CA7"/>
    <w:rsid w:val="001A70CD"/>
    <w:rsid w:val="001B0094"/>
    <w:rsid w:val="001B267B"/>
    <w:rsid w:val="001C16E2"/>
    <w:rsid w:val="001C2E89"/>
    <w:rsid w:val="001F2E8E"/>
    <w:rsid w:val="00202609"/>
    <w:rsid w:val="0021229F"/>
    <w:rsid w:val="0021421D"/>
    <w:rsid w:val="002159AF"/>
    <w:rsid w:val="002203B5"/>
    <w:rsid w:val="00227916"/>
    <w:rsid w:val="002336ED"/>
    <w:rsid w:val="00235A60"/>
    <w:rsid w:val="00246CD3"/>
    <w:rsid w:val="00256956"/>
    <w:rsid w:val="00266BDE"/>
    <w:rsid w:val="002708FD"/>
    <w:rsid w:val="0027142D"/>
    <w:rsid w:val="0028383D"/>
    <w:rsid w:val="00292404"/>
    <w:rsid w:val="0029694D"/>
    <w:rsid w:val="002A5F3F"/>
    <w:rsid w:val="002B02C3"/>
    <w:rsid w:val="002B6ABB"/>
    <w:rsid w:val="002B6F76"/>
    <w:rsid w:val="002C2441"/>
    <w:rsid w:val="002D0F7E"/>
    <w:rsid w:val="002E0A01"/>
    <w:rsid w:val="002E1BD2"/>
    <w:rsid w:val="002E4669"/>
    <w:rsid w:val="002F308E"/>
    <w:rsid w:val="002F53DA"/>
    <w:rsid w:val="002F736A"/>
    <w:rsid w:val="003122D7"/>
    <w:rsid w:val="00325E4A"/>
    <w:rsid w:val="00336C3B"/>
    <w:rsid w:val="00336E6A"/>
    <w:rsid w:val="0034341B"/>
    <w:rsid w:val="003544EF"/>
    <w:rsid w:val="003902AD"/>
    <w:rsid w:val="003A5DC9"/>
    <w:rsid w:val="003B6F87"/>
    <w:rsid w:val="003C1435"/>
    <w:rsid w:val="003C219E"/>
    <w:rsid w:val="003C5C24"/>
    <w:rsid w:val="003D0CD4"/>
    <w:rsid w:val="003E026B"/>
    <w:rsid w:val="003E30C9"/>
    <w:rsid w:val="003E3342"/>
    <w:rsid w:val="00401838"/>
    <w:rsid w:val="0040648F"/>
    <w:rsid w:val="00410981"/>
    <w:rsid w:val="00410B33"/>
    <w:rsid w:val="004177FA"/>
    <w:rsid w:val="00427E51"/>
    <w:rsid w:val="00433810"/>
    <w:rsid w:val="00434240"/>
    <w:rsid w:val="00442AB5"/>
    <w:rsid w:val="00445E9A"/>
    <w:rsid w:val="00456196"/>
    <w:rsid w:val="00460601"/>
    <w:rsid w:val="00460A05"/>
    <w:rsid w:val="004625A3"/>
    <w:rsid w:val="00463F65"/>
    <w:rsid w:val="004742F0"/>
    <w:rsid w:val="00481C50"/>
    <w:rsid w:val="00483D28"/>
    <w:rsid w:val="00483DC0"/>
    <w:rsid w:val="00486B53"/>
    <w:rsid w:val="004A01FA"/>
    <w:rsid w:val="004A0589"/>
    <w:rsid w:val="004B3BF6"/>
    <w:rsid w:val="004C0DE0"/>
    <w:rsid w:val="004D4CB1"/>
    <w:rsid w:val="004F401C"/>
    <w:rsid w:val="004F577A"/>
    <w:rsid w:val="005129DA"/>
    <w:rsid w:val="00512C3A"/>
    <w:rsid w:val="00520C06"/>
    <w:rsid w:val="005246CF"/>
    <w:rsid w:val="0052746B"/>
    <w:rsid w:val="00547B0D"/>
    <w:rsid w:val="0057605B"/>
    <w:rsid w:val="00584F52"/>
    <w:rsid w:val="005904BD"/>
    <w:rsid w:val="005921A4"/>
    <w:rsid w:val="0059612D"/>
    <w:rsid w:val="005A4B32"/>
    <w:rsid w:val="005A5D75"/>
    <w:rsid w:val="005B1BFD"/>
    <w:rsid w:val="005B335A"/>
    <w:rsid w:val="005B7AFA"/>
    <w:rsid w:val="005D649F"/>
    <w:rsid w:val="005E1F86"/>
    <w:rsid w:val="005F5D73"/>
    <w:rsid w:val="00621C28"/>
    <w:rsid w:val="00642A23"/>
    <w:rsid w:val="00653FBF"/>
    <w:rsid w:val="006709EB"/>
    <w:rsid w:val="00670D31"/>
    <w:rsid w:val="00674822"/>
    <w:rsid w:val="006770D7"/>
    <w:rsid w:val="00682C33"/>
    <w:rsid w:val="00692DEC"/>
    <w:rsid w:val="006974D5"/>
    <w:rsid w:val="006A0A2A"/>
    <w:rsid w:val="006A31E3"/>
    <w:rsid w:val="006A6A96"/>
    <w:rsid w:val="006B3B08"/>
    <w:rsid w:val="006C2099"/>
    <w:rsid w:val="006C5E0E"/>
    <w:rsid w:val="006C5FA5"/>
    <w:rsid w:val="006D2A02"/>
    <w:rsid w:val="006D3F5E"/>
    <w:rsid w:val="006D5C21"/>
    <w:rsid w:val="006F1EB5"/>
    <w:rsid w:val="00702C51"/>
    <w:rsid w:val="00716606"/>
    <w:rsid w:val="00724D63"/>
    <w:rsid w:val="00736F74"/>
    <w:rsid w:val="00747320"/>
    <w:rsid w:val="00760689"/>
    <w:rsid w:val="007609DA"/>
    <w:rsid w:val="00763B27"/>
    <w:rsid w:val="007715B1"/>
    <w:rsid w:val="00772A20"/>
    <w:rsid w:val="00776722"/>
    <w:rsid w:val="007856A2"/>
    <w:rsid w:val="0079798E"/>
    <w:rsid w:val="007A1240"/>
    <w:rsid w:val="007A69AD"/>
    <w:rsid w:val="007B7021"/>
    <w:rsid w:val="007C0FB2"/>
    <w:rsid w:val="007C1D78"/>
    <w:rsid w:val="007D6845"/>
    <w:rsid w:val="007E10D4"/>
    <w:rsid w:val="007E2DBC"/>
    <w:rsid w:val="007F5C55"/>
    <w:rsid w:val="00801AD1"/>
    <w:rsid w:val="00802576"/>
    <w:rsid w:val="00805F08"/>
    <w:rsid w:val="00817425"/>
    <w:rsid w:val="00821E1D"/>
    <w:rsid w:val="00830CCF"/>
    <w:rsid w:val="00833096"/>
    <w:rsid w:val="0083363F"/>
    <w:rsid w:val="008352DB"/>
    <w:rsid w:val="008416B7"/>
    <w:rsid w:val="00873511"/>
    <w:rsid w:val="0089207F"/>
    <w:rsid w:val="008A4F2A"/>
    <w:rsid w:val="008C09AA"/>
    <w:rsid w:val="008C57A4"/>
    <w:rsid w:val="008C5879"/>
    <w:rsid w:val="008C6611"/>
    <w:rsid w:val="008D1C4B"/>
    <w:rsid w:val="008D32DC"/>
    <w:rsid w:val="008D7811"/>
    <w:rsid w:val="008E5279"/>
    <w:rsid w:val="008F2CD5"/>
    <w:rsid w:val="008F3F99"/>
    <w:rsid w:val="008F4757"/>
    <w:rsid w:val="009017C5"/>
    <w:rsid w:val="009025FE"/>
    <w:rsid w:val="00906DBE"/>
    <w:rsid w:val="00913F6A"/>
    <w:rsid w:val="009149DA"/>
    <w:rsid w:val="009204FE"/>
    <w:rsid w:val="00957189"/>
    <w:rsid w:val="0097465A"/>
    <w:rsid w:val="00981A09"/>
    <w:rsid w:val="00985A2E"/>
    <w:rsid w:val="0098676F"/>
    <w:rsid w:val="00991255"/>
    <w:rsid w:val="009A2DA2"/>
    <w:rsid w:val="009A6B96"/>
    <w:rsid w:val="009B765B"/>
    <w:rsid w:val="009E12EF"/>
    <w:rsid w:val="009E1EF5"/>
    <w:rsid w:val="009E2047"/>
    <w:rsid w:val="009E2C85"/>
    <w:rsid w:val="009F069E"/>
    <w:rsid w:val="009F4DA8"/>
    <w:rsid w:val="009F64E1"/>
    <w:rsid w:val="009F73B5"/>
    <w:rsid w:val="00A03006"/>
    <w:rsid w:val="00A200D0"/>
    <w:rsid w:val="00A3022B"/>
    <w:rsid w:val="00A30C04"/>
    <w:rsid w:val="00A36E33"/>
    <w:rsid w:val="00A4551C"/>
    <w:rsid w:val="00A46ED5"/>
    <w:rsid w:val="00A54F9B"/>
    <w:rsid w:val="00A56067"/>
    <w:rsid w:val="00A6619C"/>
    <w:rsid w:val="00A674DE"/>
    <w:rsid w:val="00A737DA"/>
    <w:rsid w:val="00A87807"/>
    <w:rsid w:val="00A91259"/>
    <w:rsid w:val="00A94C76"/>
    <w:rsid w:val="00A95B7F"/>
    <w:rsid w:val="00AA4B3C"/>
    <w:rsid w:val="00AA53D0"/>
    <w:rsid w:val="00AB4329"/>
    <w:rsid w:val="00AC3A72"/>
    <w:rsid w:val="00AC65F2"/>
    <w:rsid w:val="00AE0483"/>
    <w:rsid w:val="00AE0734"/>
    <w:rsid w:val="00AF7B64"/>
    <w:rsid w:val="00B02A2A"/>
    <w:rsid w:val="00B03095"/>
    <w:rsid w:val="00B16FA5"/>
    <w:rsid w:val="00B20886"/>
    <w:rsid w:val="00B264D2"/>
    <w:rsid w:val="00B32A74"/>
    <w:rsid w:val="00B34B8E"/>
    <w:rsid w:val="00B42350"/>
    <w:rsid w:val="00B51BEF"/>
    <w:rsid w:val="00B6596F"/>
    <w:rsid w:val="00B73265"/>
    <w:rsid w:val="00B80205"/>
    <w:rsid w:val="00B842A4"/>
    <w:rsid w:val="00B911B9"/>
    <w:rsid w:val="00B96618"/>
    <w:rsid w:val="00B96D07"/>
    <w:rsid w:val="00BA532E"/>
    <w:rsid w:val="00BA5FA8"/>
    <w:rsid w:val="00BB5EEF"/>
    <w:rsid w:val="00BC5284"/>
    <w:rsid w:val="00BD21A5"/>
    <w:rsid w:val="00BE7616"/>
    <w:rsid w:val="00BF1981"/>
    <w:rsid w:val="00C07031"/>
    <w:rsid w:val="00C07266"/>
    <w:rsid w:val="00C07B31"/>
    <w:rsid w:val="00C10A15"/>
    <w:rsid w:val="00C14503"/>
    <w:rsid w:val="00C206F6"/>
    <w:rsid w:val="00C23387"/>
    <w:rsid w:val="00C32ABC"/>
    <w:rsid w:val="00C335BF"/>
    <w:rsid w:val="00C47FBD"/>
    <w:rsid w:val="00C52A4F"/>
    <w:rsid w:val="00C5381D"/>
    <w:rsid w:val="00C53EC2"/>
    <w:rsid w:val="00C557CD"/>
    <w:rsid w:val="00C575FF"/>
    <w:rsid w:val="00C86870"/>
    <w:rsid w:val="00C93203"/>
    <w:rsid w:val="00C949B1"/>
    <w:rsid w:val="00CB4B8D"/>
    <w:rsid w:val="00CC092E"/>
    <w:rsid w:val="00CC2CDD"/>
    <w:rsid w:val="00CE59EE"/>
    <w:rsid w:val="00CE6FAA"/>
    <w:rsid w:val="00CF0B0A"/>
    <w:rsid w:val="00CF2B9D"/>
    <w:rsid w:val="00D02E91"/>
    <w:rsid w:val="00D04370"/>
    <w:rsid w:val="00D075E1"/>
    <w:rsid w:val="00D108C3"/>
    <w:rsid w:val="00D113E9"/>
    <w:rsid w:val="00D13340"/>
    <w:rsid w:val="00D15DB9"/>
    <w:rsid w:val="00D37687"/>
    <w:rsid w:val="00D46940"/>
    <w:rsid w:val="00D57CDF"/>
    <w:rsid w:val="00D61F5D"/>
    <w:rsid w:val="00D75587"/>
    <w:rsid w:val="00D85074"/>
    <w:rsid w:val="00D87278"/>
    <w:rsid w:val="00D917DB"/>
    <w:rsid w:val="00DA4D18"/>
    <w:rsid w:val="00DC159B"/>
    <w:rsid w:val="00DC6A07"/>
    <w:rsid w:val="00DD38AF"/>
    <w:rsid w:val="00DE730B"/>
    <w:rsid w:val="00E06C30"/>
    <w:rsid w:val="00E16574"/>
    <w:rsid w:val="00E174D8"/>
    <w:rsid w:val="00E36E17"/>
    <w:rsid w:val="00E40A00"/>
    <w:rsid w:val="00E4389A"/>
    <w:rsid w:val="00E60FA0"/>
    <w:rsid w:val="00E67108"/>
    <w:rsid w:val="00E84255"/>
    <w:rsid w:val="00E90BE7"/>
    <w:rsid w:val="00E920EB"/>
    <w:rsid w:val="00E93D94"/>
    <w:rsid w:val="00E93FF9"/>
    <w:rsid w:val="00EA591F"/>
    <w:rsid w:val="00EB3881"/>
    <w:rsid w:val="00EB6AB8"/>
    <w:rsid w:val="00ED06E9"/>
    <w:rsid w:val="00ED5CF2"/>
    <w:rsid w:val="00EE3CD5"/>
    <w:rsid w:val="00EE4675"/>
    <w:rsid w:val="00EF2028"/>
    <w:rsid w:val="00EF5402"/>
    <w:rsid w:val="00EF6C8F"/>
    <w:rsid w:val="00F12465"/>
    <w:rsid w:val="00F20494"/>
    <w:rsid w:val="00F22366"/>
    <w:rsid w:val="00F3420F"/>
    <w:rsid w:val="00F41C83"/>
    <w:rsid w:val="00F46BFC"/>
    <w:rsid w:val="00F50E8E"/>
    <w:rsid w:val="00F520F0"/>
    <w:rsid w:val="00F5222E"/>
    <w:rsid w:val="00F535BF"/>
    <w:rsid w:val="00F7424D"/>
    <w:rsid w:val="00F8447B"/>
    <w:rsid w:val="00FA37C9"/>
    <w:rsid w:val="00FC1E67"/>
    <w:rsid w:val="00FC5DFC"/>
    <w:rsid w:val="00FD045F"/>
    <w:rsid w:val="00FD374F"/>
    <w:rsid w:val="00FD47BE"/>
    <w:rsid w:val="00FE0677"/>
    <w:rsid w:val="00FE07B0"/>
    <w:rsid w:val="00FE586A"/>
    <w:rsid w:val="00FF1688"/>
    <w:rsid w:val="00FF64AC"/>
    <w:rsid w:val="01076BAC"/>
    <w:rsid w:val="020B0D6E"/>
    <w:rsid w:val="050E061D"/>
    <w:rsid w:val="06E515A9"/>
    <w:rsid w:val="06FC12AC"/>
    <w:rsid w:val="0A6C3FCE"/>
    <w:rsid w:val="0B7C6D9F"/>
    <w:rsid w:val="0BFE6347"/>
    <w:rsid w:val="0C73126B"/>
    <w:rsid w:val="0CBA6383"/>
    <w:rsid w:val="0CF12C23"/>
    <w:rsid w:val="0DB27F87"/>
    <w:rsid w:val="0EAA2E0F"/>
    <w:rsid w:val="108D73BC"/>
    <w:rsid w:val="111A6CAA"/>
    <w:rsid w:val="11A469E9"/>
    <w:rsid w:val="1210635E"/>
    <w:rsid w:val="1257773F"/>
    <w:rsid w:val="134B76DD"/>
    <w:rsid w:val="13F0223D"/>
    <w:rsid w:val="14114B92"/>
    <w:rsid w:val="142728DF"/>
    <w:rsid w:val="16E2229C"/>
    <w:rsid w:val="17D52435"/>
    <w:rsid w:val="187F0FB2"/>
    <w:rsid w:val="192B2F0E"/>
    <w:rsid w:val="19EA013D"/>
    <w:rsid w:val="1A7B2D21"/>
    <w:rsid w:val="1B763BF3"/>
    <w:rsid w:val="1B7A37B7"/>
    <w:rsid w:val="1C7C6C30"/>
    <w:rsid w:val="1D905486"/>
    <w:rsid w:val="1DA53650"/>
    <w:rsid w:val="1DC5744C"/>
    <w:rsid w:val="20A837D4"/>
    <w:rsid w:val="20BF51CA"/>
    <w:rsid w:val="22172380"/>
    <w:rsid w:val="23A211ED"/>
    <w:rsid w:val="249F4463"/>
    <w:rsid w:val="24D40B1E"/>
    <w:rsid w:val="24F96050"/>
    <w:rsid w:val="252E65CC"/>
    <w:rsid w:val="25455A1E"/>
    <w:rsid w:val="25F12DE5"/>
    <w:rsid w:val="26FB6A8A"/>
    <w:rsid w:val="27796AE1"/>
    <w:rsid w:val="28802F0E"/>
    <w:rsid w:val="2880455E"/>
    <w:rsid w:val="28EE3451"/>
    <w:rsid w:val="2AC11ED6"/>
    <w:rsid w:val="2B4A4784"/>
    <w:rsid w:val="2BC4677D"/>
    <w:rsid w:val="2CDC070D"/>
    <w:rsid w:val="2D1D5EBC"/>
    <w:rsid w:val="2E2479F6"/>
    <w:rsid w:val="2F0F2DE8"/>
    <w:rsid w:val="303B0274"/>
    <w:rsid w:val="30AF0CCA"/>
    <w:rsid w:val="311F0982"/>
    <w:rsid w:val="32005009"/>
    <w:rsid w:val="32890435"/>
    <w:rsid w:val="36394E4B"/>
    <w:rsid w:val="365807AD"/>
    <w:rsid w:val="380F5A08"/>
    <w:rsid w:val="386B1F39"/>
    <w:rsid w:val="3A5F0F5A"/>
    <w:rsid w:val="3C2B62DD"/>
    <w:rsid w:val="3DB97467"/>
    <w:rsid w:val="3DEF6DB3"/>
    <w:rsid w:val="3E60678A"/>
    <w:rsid w:val="3F5937E3"/>
    <w:rsid w:val="3F827029"/>
    <w:rsid w:val="4023319B"/>
    <w:rsid w:val="41FD0888"/>
    <w:rsid w:val="43852EEC"/>
    <w:rsid w:val="43F57B93"/>
    <w:rsid w:val="448E67AA"/>
    <w:rsid w:val="44FC4247"/>
    <w:rsid w:val="455A6CD7"/>
    <w:rsid w:val="46682B81"/>
    <w:rsid w:val="478C4558"/>
    <w:rsid w:val="49A650D0"/>
    <w:rsid w:val="4A622B87"/>
    <w:rsid w:val="4A936A00"/>
    <w:rsid w:val="4B202BB4"/>
    <w:rsid w:val="4D101691"/>
    <w:rsid w:val="4D6B57D9"/>
    <w:rsid w:val="4DAD2EEA"/>
    <w:rsid w:val="4F4716A3"/>
    <w:rsid w:val="4F5E39E5"/>
    <w:rsid w:val="502C0816"/>
    <w:rsid w:val="51407844"/>
    <w:rsid w:val="51584F9C"/>
    <w:rsid w:val="52A41298"/>
    <w:rsid w:val="52C10A99"/>
    <w:rsid w:val="52CA6434"/>
    <w:rsid w:val="530F6B5C"/>
    <w:rsid w:val="54B53962"/>
    <w:rsid w:val="554B41ED"/>
    <w:rsid w:val="55E075F0"/>
    <w:rsid w:val="581D746E"/>
    <w:rsid w:val="58CD0BD0"/>
    <w:rsid w:val="5A7F044F"/>
    <w:rsid w:val="5AB5773A"/>
    <w:rsid w:val="5AF44C27"/>
    <w:rsid w:val="5B9D3CFF"/>
    <w:rsid w:val="5BF627F2"/>
    <w:rsid w:val="5C2F4C1B"/>
    <w:rsid w:val="5C620AD9"/>
    <w:rsid w:val="5CA927B8"/>
    <w:rsid w:val="615558A0"/>
    <w:rsid w:val="633E054B"/>
    <w:rsid w:val="6593535D"/>
    <w:rsid w:val="65DB6BC1"/>
    <w:rsid w:val="66006027"/>
    <w:rsid w:val="66F5111F"/>
    <w:rsid w:val="688F5C24"/>
    <w:rsid w:val="6A2E10C0"/>
    <w:rsid w:val="6B145488"/>
    <w:rsid w:val="6D3A30AF"/>
    <w:rsid w:val="6D666F8F"/>
    <w:rsid w:val="6D804A37"/>
    <w:rsid w:val="6E667898"/>
    <w:rsid w:val="6E971C75"/>
    <w:rsid w:val="6EE22C2C"/>
    <w:rsid w:val="6F7B6BA2"/>
    <w:rsid w:val="711C640F"/>
    <w:rsid w:val="729D0730"/>
    <w:rsid w:val="72BD0B7D"/>
    <w:rsid w:val="736C73C5"/>
    <w:rsid w:val="73D60C37"/>
    <w:rsid w:val="75893B9B"/>
    <w:rsid w:val="75C86840"/>
    <w:rsid w:val="76D60152"/>
    <w:rsid w:val="77603CC7"/>
    <w:rsid w:val="77FD47F5"/>
    <w:rsid w:val="789857E2"/>
    <w:rsid w:val="78CE3A92"/>
    <w:rsid w:val="78E81F7C"/>
    <w:rsid w:val="78FD44ED"/>
    <w:rsid w:val="790A284F"/>
    <w:rsid w:val="7A756840"/>
    <w:rsid w:val="7A8A6D94"/>
    <w:rsid w:val="7AAC2981"/>
    <w:rsid w:val="7B302100"/>
    <w:rsid w:val="7B9D01CC"/>
    <w:rsid w:val="7D69420E"/>
    <w:rsid w:val="7D846E95"/>
    <w:rsid w:val="7E8754F3"/>
    <w:rsid w:val="7FEB6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4"/>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6"/>
    <w:qFormat/>
    <w:uiPriority w:val="0"/>
    <w:pPr>
      <w:widowControl/>
      <w:spacing w:line="360" w:lineRule="auto"/>
      <w:ind w:firstLine="420"/>
      <w:jc w:val="left"/>
    </w:pPr>
    <w:rPr>
      <w:rFonts w:ascii="Times New Roman" w:hAnsi="Times New Roman"/>
      <w:kern w:val="0"/>
      <w:sz w:val="20"/>
    </w:rPr>
  </w:style>
  <w:style w:type="paragraph" w:styleId="6">
    <w:name w:val="annotation text"/>
    <w:basedOn w:val="1"/>
    <w:link w:val="42"/>
    <w:qFormat/>
    <w:uiPriority w:val="0"/>
    <w:pPr>
      <w:jc w:val="left"/>
    </w:pPr>
  </w:style>
  <w:style w:type="paragraph" w:styleId="7">
    <w:name w:val="Body Text"/>
    <w:basedOn w:val="1"/>
    <w:link w:val="44"/>
    <w:qFormat/>
    <w:uiPriority w:val="0"/>
    <w:pPr>
      <w:spacing w:after="120"/>
    </w:pPr>
  </w:style>
  <w:style w:type="paragraph" w:styleId="8">
    <w:name w:val="Block Text"/>
    <w:basedOn w:val="1"/>
    <w:qFormat/>
    <w:uiPriority w:val="0"/>
    <w:pPr>
      <w:autoSpaceDE w:val="0"/>
      <w:autoSpaceDN w:val="0"/>
      <w:adjustRightInd w:val="0"/>
      <w:ind w:left="256" w:right="6" w:firstLine="624"/>
    </w:pPr>
    <w:rPr>
      <w:rFonts w:eastAsia="仿宋_GB2312"/>
      <w:kern w:val="0"/>
      <w:sz w:val="28"/>
    </w:rPr>
  </w:style>
  <w:style w:type="paragraph" w:styleId="9">
    <w:name w:val="Plain Text"/>
    <w:basedOn w:val="1"/>
    <w:unhideWhenUsed/>
    <w:qFormat/>
    <w:uiPriority w:val="0"/>
    <w:rPr>
      <w:rFonts w:ascii="宋体" w:hAnsi="Courier New"/>
    </w:rPr>
  </w:style>
  <w:style w:type="paragraph" w:styleId="10">
    <w:name w:val="Date"/>
    <w:basedOn w:val="1"/>
    <w:next w:val="1"/>
    <w:link w:val="35"/>
    <w:qFormat/>
    <w:uiPriority w:val="0"/>
    <w:pPr>
      <w:ind w:left="100" w:leftChars="2500"/>
    </w:pPr>
  </w:style>
  <w:style w:type="paragraph" w:styleId="11">
    <w:name w:val="Balloon Text"/>
    <w:basedOn w:val="1"/>
    <w:link w:val="41"/>
    <w:qFormat/>
    <w:uiPriority w:val="0"/>
    <w:rPr>
      <w:sz w:val="18"/>
      <w:szCs w:val="18"/>
    </w:rPr>
  </w:style>
  <w:style w:type="paragraph" w:styleId="12">
    <w:name w:val="footer"/>
    <w:basedOn w:val="1"/>
    <w:link w:val="46"/>
    <w:qFormat/>
    <w:uiPriority w:val="99"/>
    <w:pPr>
      <w:tabs>
        <w:tab w:val="center" w:pos="4153"/>
        <w:tab w:val="right" w:pos="8306"/>
      </w:tabs>
      <w:snapToGrid w:val="0"/>
      <w:jc w:val="left"/>
    </w:pPr>
    <w:rPr>
      <w:sz w:val="18"/>
    </w:rPr>
  </w:style>
  <w:style w:type="paragraph" w:styleId="13">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autoSpaceDE w:val="0"/>
      <w:autoSpaceDN w:val="0"/>
      <w:adjustRightInd w:val="0"/>
      <w:spacing w:line="360" w:lineRule="auto"/>
      <w:ind w:firstLine="698" w:firstLineChars="218"/>
      <w:jc w:val="left"/>
    </w:pPr>
    <w:rPr>
      <w:rFonts w:ascii="仿宋_GB2312" w:eastAsia="仿宋_GB2312"/>
      <w:kern w:val="0"/>
      <w:sz w:val="32"/>
    </w:rPr>
  </w:style>
  <w:style w:type="paragraph" w:styleId="15">
    <w:name w:val="Body Text 2"/>
    <w:basedOn w:val="1"/>
    <w:link w:val="47"/>
    <w:qFormat/>
    <w:uiPriority w:val="0"/>
    <w:pPr>
      <w:spacing w:after="120" w:line="480" w:lineRule="auto"/>
    </w:pPr>
  </w:style>
  <w:style w:type="paragraph" w:styleId="16">
    <w:name w:val="annotation subject"/>
    <w:basedOn w:val="6"/>
    <w:next w:val="6"/>
    <w:link w:val="43"/>
    <w:qFormat/>
    <w:uiPriority w:val="0"/>
    <w:rPr>
      <w:b/>
      <w:bCs/>
    </w:r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auto"/>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qFormat/>
    <w:uiPriority w:val="0"/>
    <w:rPr>
      <w:rFonts w:ascii="宋体" w:hAnsi="宋体" w:eastAsia="宋体" w:cs="宋体"/>
      <w:sz w:val="24"/>
      <w:szCs w:val="24"/>
    </w:rPr>
  </w:style>
  <w:style w:type="character" w:styleId="25">
    <w:name w:val="HTML Variable"/>
    <w:basedOn w:val="18"/>
    <w:qFormat/>
    <w:uiPriority w:val="0"/>
  </w:style>
  <w:style w:type="character" w:styleId="26">
    <w:name w:val="Hyperlink"/>
    <w:basedOn w:val="18"/>
    <w:qFormat/>
    <w:uiPriority w:val="0"/>
    <w:rPr>
      <w:color w:val="338DE6"/>
      <w:u w:val="none"/>
    </w:rPr>
  </w:style>
  <w:style w:type="character" w:styleId="27">
    <w:name w:val="HTML Code"/>
    <w:basedOn w:val="18"/>
    <w:qFormat/>
    <w:uiPriority w:val="0"/>
    <w:rPr>
      <w:rFonts w:hint="default" w:ascii="serif" w:hAnsi="serif" w:eastAsia="serif" w:cs="serif"/>
      <w:sz w:val="21"/>
      <w:szCs w:val="21"/>
    </w:rPr>
  </w:style>
  <w:style w:type="character" w:styleId="28">
    <w:name w:val="annotation reference"/>
    <w:basedOn w:val="18"/>
    <w:qFormat/>
    <w:uiPriority w:val="0"/>
    <w:rPr>
      <w:sz w:val="21"/>
      <w:szCs w:val="21"/>
    </w:rPr>
  </w:style>
  <w:style w:type="character" w:styleId="29">
    <w:name w:val="HTML Cite"/>
    <w:basedOn w:val="18"/>
    <w:qFormat/>
    <w:uiPriority w:val="0"/>
  </w:style>
  <w:style w:type="character" w:styleId="30">
    <w:name w:val="HTML Keyboard"/>
    <w:basedOn w:val="18"/>
    <w:qFormat/>
    <w:uiPriority w:val="0"/>
    <w:rPr>
      <w:rFonts w:ascii="serif" w:hAnsi="serif" w:eastAsia="serif" w:cs="serif"/>
      <w:sz w:val="21"/>
      <w:szCs w:val="21"/>
    </w:rPr>
  </w:style>
  <w:style w:type="character" w:styleId="31">
    <w:name w:val="HTML Sample"/>
    <w:basedOn w:val="18"/>
    <w:qFormat/>
    <w:uiPriority w:val="0"/>
    <w:rPr>
      <w:rFonts w:hint="default" w:ascii="serif" w:hAnsi="serif" w:eastAsia="serif" w:cs="serif"/>
      <w:sz w:val="21"/>
      <w:szCs w:val="21"/>
    </w:rPr>
  </w:style>
  <w:style w:type="paragraph" w:customStyle="1" w:styleId="32">
    <w:name w:val="_Style 1"/>
    <w:basedOn w:val="1"/>
    <w:qFormat/>
    <w:uiPriority w:val="0"/>
    <w:pPr>
      <w:spacing w:line="360" w:lineRule="auto"/>
      <w:ind w:firstLine="420" w:firstLineChars="200"/>
    </w:pPr>
    <w:rPr>
      <w:rFonts w:ascii="Calibri" w:hAnsi="Calibri"/>
      <w:sz w:val="24"/>
      <w:szCs w:val="22"/>
    </w:rPr>
  </w:style>
  <w:style w:type="paragraph" w:customStyle="1" w:styleId="33">
    <w:name w:val="普通文字"/>
    <w:basedOn w:val="1"/>
    <w:next w:val="1"/>
    <w:qFormat/>
    <w:uiPriority w:val="0"/>
    <w:rPr>
      <w:rFonts w:ascii="宋体"/>
      <w:kern w:val="0"/>
      <w:sz w:val="24"/>
      <w:u w:color="000000"/>
    </w:rPr>
  </w:style>
  <w:style w:type="paragraph" w:styleId="34">
    <w:name w:val="List Paragraph"/>
    <w:basedOn w:val="1"/>
    <w:qFormat/>
    <w:uiPriority w:val="34"/>
    <w:pPr>
      <w:ind w:firstLine="420" w:firstLineChars="200"/>
    </w:pPr>
    <w:rPr>
      <w:szCs w:val="22"/>
    </w:rPr>
  </w:style>
  <w:style w:type="character" w:customStyle="1" w:styleId="35">
    <w:name w:val="日期 字符"/>
    <w:basedOn w:val="18"/>
    <w:link w:val="10"/>
    <w:qFormat/>
    <w:uiPriority w:val="0"/>
    <w:rPr>
      <w:rFonts w:ascii="Calibri" w:hAnsi="Calibri"/>
      <w:kern w:val="2"/>
      <w:sz w:val="21"/>
    </w:rPr>
  </w:style>
  <w:style w:type="character" w:customStyle="1" w:styleId="36">
    <w:name w:val="正文缩进 字符"/>
    <w:link w:val="5"/>
    <w:qFormat/>
    <w:uiPriority w:val="0"/>
  </w:style>
  <w:style w:type="character" w:customStyle="1" w:styleId="37">
    <w:name w:val="fontstrikethrough"/>
    <w:basedOn w:val="18"/>
    <w:qFormat/>
    <w:uiPriority w:val="0"/>
    <w:rPr>
      <w:strike/>
    </w:rPr>
  </w:style>
  <w:style w:type="character" w:customStyle="1" w:styleId="38">
    <w:name w:val="fontborder"/>
    <w:basedOn w:val="18"/>
    <w:qFormat/>
    <w:uiPriority w:val="0"/>
    <w:rPr>
      <w:bdr w:val="single" w:color="000000" w:sz="6" w:space="0"/>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HTML Markup"/>
    <w:qFormat/>
    <w:uiPriority w:val="0"/>
    <w:rPr>
      <w:vanish/>
      <w:color w:val="FF0000"/>
    </w:rPr>
  </w:style>
  <w:style w:type="character" w:customStyle="1" w:styleId="41">
    <w:name w:val="批注框文本 字符"/>
    <w:basedOn w:val="18"/>
    <w:link w:val="11"/>
    <w:qFormat/>
    <w:uiPriority w:val="0"/>
    <w:rPr>
      <w:rFonts w:ascii="Calibri" w:hAnsi="Calibri"/>
      <w:kern w:val="2"/>
      <w:sz w:val="18"/>
      <w:szCs w:val="18"/>
    </w:rPr>
  </w:style>
  <w:style w:type="character" w:customStyle="1" w:styleId="42">
    <w:name w:val="批注文字 字符"/>
    <w:basedOn w:val="18"/>
    <w:link w:val="6"/>
    <w:qFormat/>
    <w:uiPriority w:val="0"/>
    <w:rPr>
      <w:rFonts w:ascii="Calibri" w:hAnsi="Calibri" w:eastAsia="宋体" w:cs="Times New Roman"/>
      <w:kern w:val="2"/>
      <w:sz w:val="21"/>
    </w:rPr>
  </w:style>
  <w:style w:type="character" w:customStyle="1" w:styleId="43">
    <w:name w:val="批注主题 字符"/>
    <w:basedOn w:val="42"/>
    <w:link w:val="16"/>
    <w:qFormat/>
    <w:uiPriority w:val="0"/>
    <w:rPr>
      <w:rFonts w:ascii="Calibri" w:hAnsi="Calibri" w:eastAsia="宋体" w:cs="Times New Roman"/>
      <w:b/>
      <w:bCs/>
      <w:kern w:val="2"/>
      <w:sz w:val="21"/>
    </w:rPr>
  </w:style>
  <w:style w:type="character" w:customStyle="1" w:styleId="44">
    <w:name w:val="正文文本 字符"/>
    <w:basedOn w:val="18"/>
    <w:link w:val="7"/>
    <w:qFormat/>
    <w:uiPriority w:val="0"/>
    <w:rPr>
      <w:rFonts w:ascii="Calibri" w:hAnsi="Calibri" w:eastAsia="宋体" w:cs="Times New Roman"/>
      <w:kern w:val="2"/>
      <w:sz w:val="21"/>
    </w:rPr>
  </w:style>
  <w:style w:type="character" w:customStyle="1" w:styleId="45">
    <w:name w:val="标题 1 字符"/>
    <w:basedOn w:val="18"/>
    <w:link w:val="3"/>
    <w:qFormat/>
    <w:uiPriority w:val="0"/>
    <w:rPr>
      <w:rFonts w:ascii="Calibri" w:hAnsi="Calibri" w:eastAsia="宋体" w:cs="Times New Roman"/>
      <w:b/>
      <w:bCs/>
      <w:kern w:val="44"/>
      <w:sz w:val="44"/>
      <w:szCs w:val="44"/>
    </w:rPr>
  </w:style>
  <w:style w:type="character" w:customStyle="1" w:styleId="46">
    <w:name w:val="页脚 字符"/>
    <w:basedOn w:val="18"/>
    <w:link w:val="12"/>
    <w:qFormat/>
    <w:uiPriority w:val="99"/>
    <w:rPr>
      <w:rFonts w:ascii="Calibri" w:hAnsi="Calibri" w:eastAsia="宋体" w:cs="Times New Roman"/>
      <w:kern w:val="2"/>
      <w:sz w:val="18"/>
    </w:rPr>
  </w:style>
  <w:style w:type="character" w:customStyle="1" w:styleId="47">
    <w:name w:val="正文文本 2 字符"/>
    <w:basedOn w:val="18"/>
    <w:link w:val="15"/>
    <w:qFormat/>
    <w:uiPriority w:val="0"/>
    <w:rPr>
      <w:rFonts w:ascii="Calibri" w:hAnsi="Calibri" w:eastAsia="宋体" w:cs="Times New Roman"/>
      <w:kern w:val="2"/>
      <w:sz w:val="21"/>
    </w:rPr>
  </w:style>
  <w:style w:type="character" w:customStyle="1" w:styleId="48">
    <w:name w:val="页眉 字符"/>
    <w:link w:val="13"/>
    <w:qFormat/>
    <w:uiPriority w:val="0"/>
    <w:rPr>
      <w:rFonts w:ascii="Calibri" w:hAnsi="Calibri" w:eastAsia="宋体" w:cs="Times New Roman"/>
      <w:kern w:val="2"/>
      <w:sz w:val="18"/>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0">
    <w:name w:val="IBM 正文"/>
    <w:basedOn w:val="1"/>
    <w:qFormat/>
    <w:uiPriority w:val="0"/>
    <w:pPr>
      <w:spacing w:line="360" w:lineRule="exact"/>
    </w:pPr>
    <w:rPr>
      <w:rFonts w:ascii="Times New Roman" w:hAnsi="Times New Roman"/>
      <w:sz w:val="24"/>
    </w:rPr>
  </w:style>
  <w:style w:type="paragraph" w:customStyle="1" w:styleId="51">
    <w:name w:val="缺省文本"/>
    <w:basedOn w:val="1"/>
    <w:qFormat/>
    <w:uiPriority w:val="0"/>
    <w:pPr>
      <w:autoSpaceDE w:val="0"/>
      <w:autoSpaceDN w:val="0"/>
      <w:adjustRightInd w:val="0"/>
      <w:jc w:val="left"/>
    </w:pPr>
    <w:rPr>
      <w:rFonts w:ascii="Times New Roman" w:hAnsi="Times New Roman"/>
      <w:kern w:val="0"/>
      <w:sz w:val="24"/>
      <w:szCs w:val="24"/>
    </w:rPr>
  </w:style>
  <w:style w:type="character" w:customStyle="1" w:styleId="52">
    <w:name w:val="body_text"/>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ADBE2-2B86-4061-886A-646ED9733B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20070</Words>
  <Characters>20932</Characters>
  <Lines>25</Lines>
  <Paragraphs>54</Paragraphs>
  <TotalTime>38</TotalTime>
  <ScaleCrop>false</ScaleCrop>
  <LinksUpToDate>false</LinksUpToDate>
  <CharactersWithSpaces>21989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2021-03-17T05:19:00Z</dcterms:created>
  <dc:creator>严molly</dc:creator>
  <cp:lastModifiedBy>Stacey </cp:lastModifiedBy>
  <dcterms:modified xsi:type="dcterms:W3CDTF">2022-07-11T02:25:16Z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1BF6A1C9BD2C42DF95C45751CDC2109D</vt:lpwstr>
  </property>
  <property fmtid="{D5CDD505-2E9C-101B-9397-08002B2CF9AE}" pid="4" name="commondata">
    <vt:lpwstr>eyJoZGlkIjoiYjA0M2I1ZDBkYzllN2RmYmRhMGMyNjk2NmYyMmMxYWIifQ==</vt:lpwstr>
  </property>
</Properties>
</file>